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64987B" w14:textId="77777777" w:rsidR="00AD3757" w:rsidRPr="00AD3757" w:rsidRDefault="00AD3757" w:rsidP="00AD3757">
      <w:pPr>
        <w:tabs>
          <w:tab w:val="clear" w:pos="567"/>
        </w:tabs>
        <w:spacing w:line="240" w:lineRule="auto"/>
        <w:contextualSpacing/>
        <w:outlineLvl w:val="0"/>
        <w:rPr>
          <w:rFonts w:eastAsia="Calibri"/>
          <w:szCs w:val="22"/>
          <w:lang w:eastAsia="en-US"/>
        </w:rPr>
      </w:pPr>
      <w:bookmarkStart w:id="0" w:name="_GoBack"/>
      <w:bookmarkEnd w:id="0"/>
    </w:p>
    <w:p w14:paraId="033A952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977E2C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744240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C26AD0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2C9D8B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48C9EA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1AF5E4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FBFF1E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1B0024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8547C9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C3B9C8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5F1777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B81949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52EDFD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24F0E2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DDEEB7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BFB693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700B6C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171C37E"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4659DA0"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95CEFB3"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p>
    <w:p w14:paraId="6D646112"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p>
    <w:p w14:paraId="3EECCE79" w14:textId="77777777" w:rsidR="00AD3757" w:rsidRPr="00AD3757" w:rsidRDefault="00AD3757" w:rsidP="00AD3757">
      <w:pPr>
        <w:tabs>
          <w:tab w:val="clear" w:pos="567"/>
        </w:tabs>
        <w:spacing w:line="240" w:lineRule="auto"/>
        <w:contextualSpacing/>
        <w:jc w:val="center"/>
        <w:outlineLvl w:val="0"/>
        <w:rPr>
          <w:rFonts w:eastAsia="Calibri"/>
          <w:szCs w:val="22"/>
          <w:lang w:eastAsia="en-US"/>
        </w:rPr>
      </w:pPr>
      <w:r w:rsidRPr="00AD3757">
        <w:rPr>
          <w:rFonts w:eastAsia="Calibri"/>
          <w:b/>
          <w:szCs w:val="22"/>
          <w:lang w:eastAsia="en-US"/>
        </w:rPr>
        <w:t>I PRIEDAS</w:t>
      </w:r>
    </w:p>
    <w:p w14:paraId="1DB9D731"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p>
    <w:p w14:paraId="7D814777"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r w:rsidRPr="00AD3757">
        <w:rPr>
          <w:rFonts w:eastAsia="Calibri"/>
          <w:b/>
          <w:szCs w:val="22"/>
          <w:lang w:eastAsia="en-US"/>
        </w:rPr>
        <w:t>PREPARATO CHARAKTERISTIKŲ SANTRAUKA</w:t>
      </w:r>
    </w:p>
    <w:p w14:paraId="639FAA2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F504341"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szCs w:val="22"/>
          <w:lang w:eastAsia="en-US"/>
        </w:rPr>
        <w:br w:type="page"/>
      </w:r>
      <w:r w:rsidRPr="00AD3757">
        <w:rPr>
          <w:rFonts w:eastAsia="Calibri"/>
          <w:b/>
          <w:szCs w:val="22"/>
          <w:lang w:eastAsia="en-US"/>
        </w:rPr>
        <w:lastRenderedPageBreak/>
        <w:t>1.</w:t>
      </w:r>
      <w:r w:rsidRPr="00AD3757">
        <w:rPr>
          <w:rFonts w:eastAsia="Calibri"/>
          <w:b/>
          <w:szCs w:val="22"/>
          <w:lang w:eastAsia="en-US"/>
        </w:rPr>
        <w:tab/>
        <w:t>VAISTINIO PREPARATO PAVADINIMAS</w:t>
      </w:r>
    </w:p>
    <w:p w14:paraId="45311CA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8263A06"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0,5 mg/0,4 mg kietosios kapsulės</w:t>
      </w:r>
    </w:p>
    <w:p w14:paraId="3D8CA07E"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6F5D0F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F5EBA13"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2.</w:t>
      </w:r>
      <w:r w:rsidRPr="00AD3757">
        <w:rPr>
          <w:rFonts w:eastAsia="Calibri"/>
          <w:b/>
          <w:szCs w:val="22"/>
          <w:lang w:eastAsia="en-US"/>
        </w:rPr>
        <w:tab/>
        <w:t>KOKYBINĖ IR KIEKYBINĖ SUDĖTIS</w:t>
      </w:r>
    </w:p>
    <w:p w14:paraId="601527A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69FB0E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Kiekvienoje kietojoje kapsulėje yra 0,5 mg dutasterido ir </w:t>
      </w:r>
      <w:r w:rsidR="007B384A" w:rsidRPr="00AD3757">
        <w:rPr>
          <w:rFonts w:eastAsia="Calibri"/>
          <w:szCs w:val="22"/>
          <w:lang w:eastAsia="en-US"/>
        </w:rPr>
        <w:t>0,4 mg tamsulozino hidrochlorido</w:t>
      </w:r>
      <w:r w:rsidR="007B384A">
        <w:rPr>
          <w:rFonts w:eastAsia="Calibri"/>
          <w:szCs w:val="22"/>
          <w:lang w:eastAsia="en-US"/>
        </w:rPr>
        <w:t xml:space="preserve"> </w:t>
      </w:r>
      <w:r w:rsidR="00A25605">
        <w:rPr>
          <w:rFonts w:eastAsia="Calibri"/>
          <w:szCs w:val="22"/>
          <w:lang w:eastAsia="en-US"/>
        </w:rPr>
        <w:t>(atitinkančio</w:t>
      </w:r>
      <w:r w:rsidR="00A25605" w:rsidRPr="00A25605">
        <w:rPr>
          <w:rFonts w:eastAsia="Calibri"/>
          <w:szCs w:val="22"/>
          <w:lang w:eastAsia="en-US"/>
        </w:rPr>
        <w:t xml:space="preserve"> </w:t>
      </w:r>
      <w:r w:rsidR="00A25605" w:rsidRPr="00AD3757">
        <w:rPr>
          <w:rFonts w:eastAsia="Calibri"/>
          <w:szCs w:val="22"/>
          <w:lang w:eastAsia="en-US"/>
        </w:rPr>
        <w:t>0,367 mg tamsulozino</w:t>
      </w:r>
      <w:r w:rsidR="00A25605">
        <w:rPr>
          <w:rFonts w:eastAsia="Calibri"/>
          <w:szCs w:val="22"/>
          <w:lang w:eastAsia="en-US"/>
        </w:rPr>
        <w:t>).</w:t>
      </w:r>
    </w:p>
    <w:p w14:paraId="57514E7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53C74A3"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Pagalbinės medžiagos, kurių poveikis žinomas</w:t>
      </w:r>
    </w:p>
    <w:p w14:paraId="5B5374A5" w14:textId="77777777" w:rsidR="00890368"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Kiekvienoje kapsulėje yra lecitino</w:t>
      </w:r>
      <w:r w:rsidR="007B384A">
        <w:rPr>
          <w:rFonts w:eastAsia="Calibri"/>
          <w:szCs w:val="22"/>
          <w:lang w:eastAsia="en-US"/>
        </w:rPr>
        <w:t xml:space="preserve"> (</w:t>
      </w:r>
      <w:r w:rsidR="0010114D">
        <w:rPr>
          <w:rFonts w:eastAsia="Calibri"/>
          <w:szCs w:val="22"/>
          <w:lang w:eastAsia="en-US"/>
        </w:rPr>
        <w:t>jo sudėtyje</w:t>
      </w:r>
      <w:r w:rsidR="007B384A">
        <w:rPr>
          <w:rFonts w:eastAsia="Calibri"/>
          <w:szCs w:val="22"/>
          <w:lang w:eastAsia="en-US"/>
        </w:rPr>
        <w:t xml:space="preserve"> gali būti sojų aliejaus)</w:t>
      </w:r>
      <w:r w:rsidRPr="00AD3757">
        <w:rPr>
          <w:rFonts w:eastAsia="Calibri"/>
          <w:szCs w:val="22"/>
          <w:lang w:eastAsia="en-US"/>
        </w:rPr>
        <w:t xml:space="preserve"> </w:t>
      </w:r>
      <w:r>
        <w:rPr>
          <w:rFonts w:eastAsia="Calibri"/>
          <w:szCs w:val="22"/>
          <w:lang w:eastAsia="en-US"/>
        </w:rPr>
        <w:t xml:space="preserve">ir </w:t>
      </w:r>
      <w:r w:rsidR="007B384A">
        <w:rPr>
          <w:rFonts w:eastAsia="Calibri"/>
          <w:szCs w:val="22"/>
          <w:lang w:eastAsia="en-US"/>
        </w:rPr>
        <w:t xml:space="preserve">saulėlydžio geltonojo FCF (E110). </w:t>
      </w:r>
    </w:p>
    <w:p w14:paraId="2BAEB935"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 xml:space="preserve">Kiekvienoje kapsulėje yra ≤ 0,1 mg </w:t>
      </w:r>
      <w:r w:rsidRPr="007B384A">
        <w:rPr>
          <w:rFonts w:eastAsia="Calibri"/>
          <w:szCs w:val="22"/>
          <w:lang w:eastAsia="en-US"/>
        </w:rPr>
        <w:t>saulėlydžio geltonojo FCF</w:t>
      </w:r>
      <w:r w:rsidR="00AD3757" w:rsidRPr="00AD3757">
        <w:rPr>
          <w:rFonts w:eastAsia="Calibri"/>
          <w:szCs w:val="22"/>
          <w:lang w:eastAsia="en-US"/>
        </w:rPr>
        <w:t>.</w:t>
      </w:r>
    </w:p>
    <w:p w14:paraId="6903E2D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5235CD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Visos pagalbinės medžiagos išvardytos 6.1 skyriuje.</w:t>
      </w:r>
    </w:p>
    <w:p w14:paraId="48AD065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0D9CCF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E99F062"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3.</w:t>
      </w:r>
      <w:r w:rsidRPr="00AD3757">
        <w:rPr>
          <w:rFonts w:eastAsia="Calibri"/>
          <w:b/>
          <w:szCs w:val="22"/>
          <w:lang w:eastAsia="en-US"/>
        </w:rPr>
        <w:tab/>
        <w:t>FARMACINĖ FORMA</w:t>
      </w:r>
    </w:p>
    <w:p w14:paraId="62A7BDB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825CE5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Kietoji kapsulė</w:t>
      </w:r>
    </w:p>
    <w:p w14:paraId="3D6A275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C74FE5E" w14:textId="63CC5375" w:rsidR="00AD3757" w:rsidRPr="00AD3757" w:rsidRDefault="00B22E6C" w:rsidP="00AD3757">
      <w:pPr>
        <w:tabs>
          <w:tab w:val="clear" w:pos="567"/>
        </w:tabs>
        <w:spacing w:line="240" w:lineRule="auto"/>
        <w:contextualSpacing/>
        <w:outlineLvl w:val="0"/>
        <w:rPr>
          <w:rFonts w:eastAsia="Calibri"/>
          <w:szCs w:val="22"/>
          <w:lang w:eastAsia="en-US"/>
        </w:rPr>
      </w:pPr>
      <w:r>
        <w:rPr>
          <w:rFonts w:eastAsia="Calibri"/>
          <w:szCs w:val="22"/>
          <w:lang w:eastAsia="en-US"/>
        </w:rPr>
        <w:t>P</w:t>
      </w:r>
      <w:r w:rsidR="00AD3757" w:rsidRPr="00AD3757">
        <w:rPr>
          <w:rFonts w:eastAsia="Calibri"/>
          <w:szCs w:val="22"/>
          <w:lang w:eastAsia="en-US"/>
        </w:rPr>
        <w:t>ailgos</w:t>
      </w:r>
      <w:r w:rsidR="007B384A">
        <w:rPr>
          <w:rFonts w:eastAsia="Calibri"/>
          <w:szCs w:val="22"/>
          <w:lang w:eastAsia="en-US"/>
        </w:rPr>
        <w:t>,</w:t>
      </w:r>
      <w:r w:rsidR="009A6FC2">
        <w:rPr>
          <w:rFonts w:eastAsia="Calibri"/>
          <w:szCs w:val="22"/>
          <w:lang w:eastAsia="en-US"/>
        </w:rPr>
        <w:t xml:space="preserve"> </w:t>
      </w:r>
      <w:r w:rsidR="007B384A">
        <w:rPr>
          <w:rFonts w:eastAsia="Calibri"/>
          <w:szCs w:val="22"/>
          <w:lang w:eastAsia="en-US"/>
        </w:rPr>
        <w:t>apytik</w:t>
      </w:r>
      <w:r w:rsidR="003116A3">
        <w:rPr>
          <w:rFonts w:eastAsia="Calibri"/>
          <w:szCs w:val="22"/>
          <w:lang w:eastAsia="en-US"/>
        </w:rPr>
        <w:t>sliai</w:t>
      </w:r>
      <w:r w:rsidR="007B384A">
        <w:rPr>
          <w:rFonts w:eastAsia="Calibri"/>
          <w:szCs w:val="22"/>
          <w:lang w:eastAsia="en-US"/>
        </w:rPr>
        <w:t xml:space="preserve"> 24 mm ilgio</w:t>
      </w:r>
      <w:r>
        <w:rPr>
          <w:rFonts w:eastAsia="Calibri"/>
          <w:szCs w:val="22"/>
          <w:lang w:eastAsia="en-US"/>
        </w:rPr>
        <w:t xml:space="preserve"> kietosios kapsulės</w:t>
      </w:r>
      <w:r w:rsidR="009A6FC2">
        <w:rPr>
          <w:rFonts w:eastAsia="Calibri"/>
          <w:szCs w:val="22"/>
          <w:lang w:eastAsia="en-US"/>
        </w:rPr>
        <w:t xml:space="preserve">, </w:t>
      </w:r>
      <w:r>
        <w:rPr>
          <w:rFonts w:eastAsia="Calibri"/>
          <w:szCs w:val="22"/>
          <w:lang w:eastAsia="en-US"/>
        </w:rPr>
        <w:t xml:space="preserve">kurių </w:t>
      </w:r>
      <w:r w:rsidR="00AD3757" w:rsidRPr="00AD3757">
        <w:rPr>
          <w:rFonts w:eastAsia="Calibri"/>
          <w:szCs w:val="22"/>
          <w:lang w:eastAsia="en-US"/>
        </w:rPr>
        <w:t>korpusas yra rud</w:t>
      </w:r>
      <w:r w:rsidR="009A6FC2">
        <w:rPr>
          <w:rFonts w:eastAsia="Calibri"/>
          <w:szCs w:val="22"/>
          <w:lang w:eastAsia="en-US"/>
        </w:rPr>
        <w:t>as</w:t>
      </w:r>
      <w:r w:rsidR="00AD3757" w:rsidRPr="00AD3757">
        <w:rPr>
          <w:rFonts w:eastAsia="Calibri"/>
          <w:szCs w:val="22"/>
          <w:lang w:eastAsia="en-US"/>
        </w:rPr>
        <w:t>, o dangtelis</w:t>
      </w:r>
      <w:r w:rsidR="00890368">
        <w:rPr>
          <w:rFonts w:eastAsia="Calibri"/>
          <w:szCs w:val="22"/>
          <w:lang w:eastAsia="en-US"/>
        </w:rPr>
        <w:t xml:space="preserve"> –</w:t>
      </w:r>
      <w:r w:rsidR="00AD3757" w:rsidRPr="00AD3757">
        <w:rPr>
          <w:rFonts w:eastAsia="Calibri"/>
          <w:szCs w:val="22"/>
          <w:lang w:eastAsia="en-US"/>
        </w:rPr>
        <w:t xml:space="preserve"> oranžin</w:t>
      </w:r>
      <w:r w:rsidR="009A6FC2">
        <w:rPr>
          <w:rFonts w:eastAsia="Calibri"/>
          <w:szCs w:val="22"/>
          <w:lang w:eastAsia="en-US"/>
        </w:rPr>
        <w:t>is</w:t>
      </w:r>
      <w:r w:rsidR="00AD3757" w:rsidRPr="00AD3757">
        <w:rPr>
          <w:rFonts w:eastAsia="Calibri"/>
          <w:szCs w:val="22"/>
          <w:lang w:eastAsia="en-US"/>
        </w:rPr>
        <w:t>.</w:t>
      </w:r>
    </w:p>
    <w:p w14:paraId="1F4F1EF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964844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Kiekvienoje kietojoje kapsulėje yra tamsulozino hidrochlorido modifikuoto atpalaidavimo granulių ir viena dutasterido minkštoji želatinos kapsulė.</w:t>
      </w:r>
    </w:p>
    <w:p w14:paraId="6033BD1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BE9C34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1F5E6F8"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4.</w:t>
      </w:r>
      <w:r w:rsidRPr="00AD3757">
        <w:rPr>
          <w:rFonts w:eastAsia="Calibri"/>
          <w:b/>
          <w:szCs w:val="22"/>
          <w:lang w:eastAsia="en-US"/>
        </w:rPr>
        <w:tab/>
        <w:t>KLINIKINĖ INFORMACIJA</w:t>
      </w:r>
    </w:p>
    <w:p w14:paraId="21AA7FF4" w14:textId="77777777" w:rsidR="00AD3757" w:rsidRPr="00AD3757" w:rsidRDefault="00AD3757" w:rsidP="00AD3757">
      <w:pPr>
        <w:tabs>
          <w:tab w:val="clear" w:pos="567"/>
        </w:tabs>
        <w:spacing w:line="240" w:lineRule="auto"/>
        <w:ind w:left="540" w:hanging="540"/>
        <w:rPr>
          <w:rFonts w:eastAsia="Calibri"/>
          <w:b/>
          <w:szCs w:val="22"/>
          <w:lang w:eastAsia="en-US"/>
        </w:rPr>
      </w:pPr>
    </w:p>
    <w:p w14:paraId="24FB6E89"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4.1</w:t>
      </w:r>
      <w:r w:rsidRPr="00AD3757">
        <w:rPr>
          <w:rFonts w:eastAsia="Calibri"/>
          <w:b/>
          <w:szCs w:val="22"/>
          <w:lang w:eastAsia="en-US"/>
        </w:rPr>
        <w:tab/>
        <w:t>Terapinės indikacijos</w:t>
      </w:r>
    </w:p>
    <w:p w14:paraId="5CCC4EC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4F69C9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Vidutinio sunkumo ir sunkių gerybinės prostatos hiperplazijos (GPH) simptomų gydymas.</w:t>
      </w:r>
    </w:p>
    <w:p w14:paraId="23E2B34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B03D9B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Ūminio šlapimo susilaikymo </w:t>
      </w:r>
      <w:r w:rsidR="00763175">
        <w:rPr>
          <w:rFonts w:eastAsia="Calibri"/>
          <w:szCs w:val="22"/>
          <w:lang w:eastAsia="en-US"/>
        </w:rPr>
        <w:t xml:space="preserve">(ŪŠS) </w:t>
      </w:r>
      <w:r w:rsidRPr="00AD3757">
        <w:rPr>
          <w:rFonts w:eastAsia="Calibri"/>
          <w:szCs w:val="22"/>
          <w:lang w:eastAsia="en-US"/>
        </w:rPr>
        <w:t>rizikos ir operacinio gydymo poreikio mažinimas pacientams, kuriems pasireiškia vidutinio sunkumo ir sunkūs GPH simptomai.</w:t>
      </w:r>
    </w:p>
    <w:p w14:paraId="6DC4538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FC4C978" w14:textId="17A453F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Informaciją apie gyd</w:t>
      </w:r>
      <w:r w:rsidR="00763175">
        <w:rPr>
          <w:rFonts w:eastAsia="Calibri"/>
          <w:szCs w:val="22"/>
          <w:lang w:eastAsia="en-US"/>
        </w:rPr>
        <w:t>y</w:t>
      </w:r>
      <w:r w:rsidRPr="00AD3757">
        <w:rPr>
          <w:rFonts w:eastAsia="Calibri"/>
          <w:szCs w:val="22"/>
          <w:lang w:eastAsia="en-US"/>
        </w:rPr>
        <w:t>m</w:t>
      </w:r>
      <w:r w:rsidR="00763175">
        <w:rPr>
          <w:rFonts w:eastAsia="Calibri"/>
          <w:szCs w:val="22"/>
          <w:lang w:eastAsia="en-US"/>
        </w:rPr>
        <w:t>o</w:t>
      </w:r>
      <w:r w:rsidRPr="00AD3757">
        <w:rPr>
          <w:rFonts w:eastAsia="Calibri"/>
          <w:szCs w:val="22"/>
          <w:lang w:eastAsia="en-US"/>
        </w:rPr>
        <w:t xml:space="preserve"> poveikį</w:t>
      </w:r>
      <w:r w:rsidR="00763175">
        <w:rPr>
          <w:rFonts w:eastAsia="Calibri"/>
          <w:szCs w:val="22"/>
          <w:lang w:eastAsia="en-US"/>
        </w:rPr>
        <w:t xml:space="preserve"> </w:t>
      </w:r>
      <w:r w:rsidRPr="00AD3757">
        <w:rPr>
          <w:rFonts w:eastAsia="Calibri"/>
          <w:szCs w:val="22"/>
          <w:lang w:eastAsia="en-US"/>
        </w:rPr>
        <w:t xml:space="preserve"> įvairių grupių pacientams, dalyvavusiems klinikiniuose tyrimuose, žr. 5.1</w:t>
      </w:r>
      <w:r w:rsidR="005C5AFC">
        <w:rPr>
          <w:rFonts w:eastAsia="Calibri"/>
          <w:szCs w:val="22"/>
          <w:lang w:eastAsia="en-US"/>
        </w:rPr>
        <w:t> </w:t>
      </w:r>
      <w:r w:rsidRPr="00AD3757">
        <w:rPr>
          <w:rFonts w:eastAsia="Calibri"/>
          <w:szCs w:val="22"/>
          <w:lang w:eastAsia="en-US"/>
        </w:rPr>
        <w:t>skyriuje.</w:t>
      </w:r>
    </w:p>
    <w:p w14:paraId="5B71C44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682CC47"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4.2</w:t>
      </w:r>
      <w:r w:rsidRPr="00AD3757">
        <w:rPr>
          <w:rFonts w:eastAsia="Calibri"/>
          <w:b/>
          <w:szCs w:val="22"/>
          <w:lang w:eastAsia="en-US"/>
        </w:rPr>
        <w:tab/>
        <w:t>Dozavimas ir vartojimo metodas</w:t>
      </w:r>
    </w:p>
    <w:p w14:paraId="52E3916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F4D7BBF"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Dozavimas</w:t>
      </w:r>
    </w:p>
    <w:p w14:paraId="5A91471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261558A" w14:textId="16352D9A"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Suaugusie</w:t>
      </w:r>
      <w:r w:rsidR="00763175">
        <w:rPr>
          <w:rFonts w:eastAsia="Calibri"/>
          <w:i/>
          <w:szCs w:val="22"/>
          <w:lang w:eastAsia="en-US"/>
        </w:rPr>
        <w:t>siems</w:t>
      </w:r>
      <w:r w:rsidRPr="00AD3757">
        <w:rPr>
          <w:rFonts w:eastAsia="Calibri"/>
          <w:i/>
          <w:szCs w:val="22"/>
          <w:lang w:eastAsia="en-US"/>
        </w:rPr>
        <w:t xml:space="preserve"> (įskaitant senyvus pacientus)</w:t>
      </w:r>
    </w:p>
    <w:p w14:paraId="3B1B3F3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1F55D22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Rekomenduojama dozė yra viena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kapsulė (0,5 mg/0,4 mg) kartą per parą.</w:t>
      </w:r>
    </w:p>
    <w:p w14:paraId="3A6C684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BE94F85" w14:textId="77777777" w:rsidR="00AD3757" w:rsidRPr="00AD3757" w:rsidRDefault="000000A1" w:rsidP="00AD3757">
      <w:pPr>
        <w:tabs>
          <w:tab w:val="clear" w:pos="567"/>
        </w:tabs>
        <w:spacing w:line="240" w:lineRule="auto"/>
        <w:contextualSpacing/>
        <w:outlineLvl w:val="0"/>
        <w:rPr>
          <w:rFonts w:eastAsia="Calibri"/>
          <w:szCs w:val="22"/>
          <w:lang w:eastAsia="en-US"/>
        </w:rPr>
      </w:pPr>
      <w:r>
        <w:rPr>
          <w:rFonts w:eastAsia="Calibri"/>
          <w:szCs w:val="22"/>
          <w:lang w:eastAsia="en-US"/>
        </w:rPr>
        <w:t>Jeigu</w:t>
      </w:r>
      <w:r w:rsidR="00AD3757" w:rsidRPr="00AD3757">
        <w:rPr>
          <w:rFonts w:eastAsia="Calibri"/>
          <w:szCs w:val="22"/>
          <w:lang w:eastAsia="en-US"/>
        </w:rPr>
        <w:t xml:space="preserve"> tinka, vietoj </w:t>
      </w:r>
      <w:r w:rsidR="00A81585">
        <w:rPr>
          <w:rFonts w:eastAsia="Calibri"/>
          <w:szCs w:val="22"/>
          <w:lang w:eastAsia="en-US"/>
        </w:rPr>
        <w:t xml:space="preserve">taikomo dvigubo gydymo </w:t>
      </w:r>
      <w:r w:rsidR="00AD3757" w:rsidRPr="00AD3757">
        <w:rPr>
          <w:rFonts w:eastAsia="Calibri"/>
          <w:szCs w:val="22"/>
          <w:lang w:eastAsia="en-US"/>
        </w:rPr>
        <w:t>dutasterid</w:t>
      </w:r>
      <w:r w:rsidR="00A81585">
        <w:rPr>
          <w:rFonts w:eastAsia="Calibri"/>
          <w:szCs w:val="22"/>
          <w:lang w:eastAsia="en-US"/>
        </w:rPr>
        <w:t>u</w:t>
      </w:r>
      <w:r w:rsidR="00AD3757" w:rsidRPr="00AD3757">
        <w:rPr>
          <w:rFonts w:eastAsia="Calibri"/>
          <w:szCs w:val="22"/>
          <w:lang w:eastAsia="en-US"/>
        </w:rPr>
        <w:t xml:space="preserve"> ir tamsulozino hidrochlorid</w:t>
      </w:r>
      <w:r w:rsidR="00A81585">
        <w:rPr>
          <w:rFonts w:eastAsia="Calibri"/>
          <w:szCs w:val="22"/>
          <w:lang w:eastAsia="en-US"/>
        </w:rPr>
        <w:t>u</w:t>
      </w:r>
      <w:r w:rsidR="00A81585" w:rsidRPr="00A81585">
        <w:rPr>
          <w:rFonts w:eastAsia="Calibri"/>
          <w:szCs w:val="22"/>
          <w:lang w:eastAsia="en-US"/>
        </w:rPr>
        <w:t xml:space="preserve"> </w:t>
      </w:r>
      <w:r w:rsidR="00A81585">
        <w:rPr>
          <w:rFonts w:eastAsia="Calibri"/>
          <w:szCs w:val="22"/>
          <w:lang w:eastAsia="en-US"/>
        </w:rPr>
        <w:t xml:space="preserve">gydymui supaprastinti </w:t>
      </w:r>
      <w:r w:rsidR="00A81585" w:rsidRPr="00AD3757">
        <w:rPr>
          <w:rFonts w:eastAsia="Calibri"/>
          <w:szCs w:val="22"/>
          <w:lang w:eastAsia="en-US"/>
        </w:rPr>
        <w:t>galima</w:t>
      </w:r>
      <w:r w:rsidR="00A81585" w:rsidRPr="00A81585">
        <w:rPr>
          <w:rFonts w:eastAsia="Calibri"/>
          <w:szCs w:val="22"/>
          <w:lang w:eastAsia="en-US"/>
        </w:rPr>
        <w:t xml:space="preserve"> </w:t>
      </w:r>
      <w:r w:rsidR="00A81585" w:rsidRPr="00AD3757">
        <w:rPr>
          <w:rFonts w:eastAsia="Calibri"/>
          <w:szCs w:val="22"/>
          <w:lang w:eastAsia="en-US"/>
        </w:rPr>
        <w:t>vartoti</w:t>
      </w:r>
      <w:r w:rsidR="00A81585">
        <w:rPr>
          <w:rFonts w:eastAsia="Calibri"/>
          <w:szCs w:val="22"/>
          <w:lang w:eastAsia="en-US"/>
        </w:rPr>
        <w:t xml:space="preserve"> </w:t>
      </w:r>
      <w:r w:rsidR="007B384A">
        <w:rPr>
          <w:rFonts w:eastAsia="Calibri"/>
          <w:szCs w:val="22"/>
          <w:lang w:eastAsia="en-US"/>
        </w:rPr>
        <w:t>Aduzin</w:t>
      </w:r>
      <w:r w:rsidR="00A81585">
        <w:rPr>
          <w:rFonts w:eastAsia="Calibri"/>
          <w:szCs w:val="22"/>
          <w:lang w:eastAsia="en-US"/>
        </w:rPr>
        <w:t>.</w:t>
      </w:r>
      <w:r w:rsidR="00A81585" w:rsidRPr="00AD3757">
        <w:rPr>
          <w:rFonts w:eastAsia="Calibri"/>
          <w:szCs w:val="22"/>
          <w:lang w:eastAsia="en-US"/>
        </w:rPr>
        <w:t xml:space="preserve"> </w:t>
      </w:r>
    </w:p>
    <w:p w14:paraId="709C987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2916CC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Jeigu </w:t>
      </w:r>
      <w:r w:rsidR="00A81585">
        <w:rPr>
          <w:rFonts w:eastAsia="Calibri"/>
          <w:szCs w:val="22"/>
          <w:lang w:eastAsia="en-US"/>
        </w:rPr>
        <w:t>kliniškai</w:t>
      </w:r>
      <w:r w:rsidRPr="00AD3757">
        <w:rPr>
          <w:rFonts w:eastAsia="Calibri"/>
          <w:szCs w:val="22"/>
          <w:lang w:eastAsia="en-US"/>
        </w:rPr>
        <w:t xml:space="preserve"> tinka, gali</w:t>
      </w:r>
      <w:r w:rsidR="00A81585">
        <w:rPr>
          <w:rFonts w:eastAsia="Calibri"/>
          <w:szCs w:val="22"/>
          <w:lang w:eastAsia="en-US"/>
        </w:rPr>
        <w:t xml:space="preserve"> bū</w:t>
      </w:r>
      <w:r w:rsidR="00E04126">
        <w:rPr>
          <w:rFonts w:eastAsia="Calibri"/>
          <w:szCs w:val="22"/>
          <w:lang w:eastAsia="en-US"/>
        </w:rPr>
        <w:t>t</w:t>
      </w:r>
      <w:r w:rsidR="00A81585">
        <w:rPr>
          <w:rFonts w:eastAsia="Calibri"/>
          <w:szCs w:val="22"/>
          <w:lang w:eastAsia="en-US"/>
        </w:rPr>
        <w:t>i apsvarstytas tiesioginis perėjimas</w:t>
      </w:r>
      <w:r w:rsidRPr="00AD3757">
        <w:rPr>
          <w:rFonts w:eastAsia="Calibri"/>
          <w:szCs w:val="22"/>
          <w:lang w:eastAsia="en-US"/>
        </w:rPr>
        <w:t xml:space="preserve"> </w:t>
      </w:r>
      <w:r w:rsidR="00A81585">
        <w:rPr>
          <w:rFonts w:eastAsia="Calibri"/>
          <w:szCs w:val="22"/>
          <w:lang w:eastAsia="en-US"/>
        </w:rPr>
        <w:t>nuo</w:t>
      </w:r>
      <w:r w:rsidRPr="00AD3757">
        <w:rPr>
          <w:rFonts w:eastAsia="Calibri"/>
          <w:szCs w:val="22"/>
          <w:lang w:eastAsia="en-US"/>
        </w:rPr>
        <w:t xml:space="preserve"> monoterapijos dutasteridu ar</w:t>
      </w:r>
      <w:r w:rsidR="00A81585">
        <w:rPr>
          <w:rFonts w:eastAsia="Calibri"/>
          <w:szCs w:val="22"/>
          <w:lang w:eastAsia="en-US"/>
        </w:rPr>
        <w:t>ba</w:t>
      </w:r>
      <w:r w:rsidRPr="00AD3757">
        <w:rPr>
          <w:rFonts w:eastAsia="Calibri"/>
          <w:szCs w:val="22"/>
          <w:lang w:eastAsia="en-US"/>
        </w:rPr>
        <w:t xml:space="preserve"> tamsulozino hidrochloridu </w:t>
      </w:r>
      <w:r w:rsidR="00A81585">
        <w:rPr>
          <w:rFonts w:eastAsia="Calibri"/>
          <w:szCs w:val="22"/>
          <w:lang w:eastAsia="en-US"/>
        </w:rPr>
        <w:t>prie</w:t>
      </w:r>
      <w:r w:rsidRPr="00AD3757">
        <w:rPr>
          <w:rFonts w:eastAsia="Calibri"/>
          <w:szCs w:val="22"/>
          <w:lang w:eastAsia="en-US"/>
        </w:rPr>
        <w:t xml:space="preserve"> </w:t>
      </w:r>
      <w:r w:rsidR="007B384A">
        <w:rPr>
          <w:rFonts w:eastAsia="Calibri"/>
          <w:szCs w:val="22"/>
          <w:lang w:eastAsia="en-US"/>
        </w:rPr>
        <w:t>Aduzin</w:t>
      </w:r>
      <w:r w:rsidRPr="00AD3757">
        <w:rPr>
          <w:rFonts w:eastAsia="Calibri"/>
          <w:szCs w:val="22"/>
          <w:lang w:eastAsia="en-US"/>
        </w:rPr>
        <w:t>.</w:t>
      </w:r>
    </w:p>
    <w:p w14:paraId="60074258" w14:textId="77777777" w:rsidR="00AD3757" w:rsidRPr="00AD3757" w:rsidRDefault="00AD3757" w:rsidP="00AD3757">
      <w:pPr>
        <w:tabs>
          <w:tab w:val="clear" w:pos="567"/>
        </w:tabs>
        <w:spacing w:line="240" w:lineRule="auto"/>
        <w:contextualSpacing/>
        <w:outlineLvl w:val="0"/>
        <w:rPr>
          <w:rFonts w:eastAsia="Calibri"/>
          <w:i/>
          <w:szCs w:val="22"/>
          <w:lang w:eastAsia="en-US"/>
        </w:rPr>
      </w:pPr>
    </w:p>
    <w:p w14:paraId="11891651" w14:textId="1EE48CB8" w:rsidR="00AD3757" w:rsidRPr="00437A3B" w:rsidRDefault="00AD597C" w:rsidP="00A81585">
      <w:pPr>
        <w:rPr>
          <w:rFonts w:eastAsia="Calibri"/>
          <w:i/>
          <w:lang w:eastAsia="en-US"/>
        </w:rPr>
      </w:pPr>
      <w:r>
        <w:rPr>
          <w:rFonts w:eastAsia="Calibri"/>
          <w:i/>
          <w:lang w:eastAsia="en-US"/>
        </w:rPr>
        <w:t>Pacientams, kurių i</w:t>
      </w:r>
      <w:r w:rsidR="00A81585" w:rsidRPr="00437A3B">
        <w:rPr>
          <w:rFonts w:eastAsia="Calibri"/>
          <w:i/>
          <w:lang w:eastAsia="en-US"/>
        </w:rPr>
        <w:t>nkstų funkcij</w:t>
      </w:r>
      <w:r>
        <w:rPr>
          <w:rFonts w:eastAsia="Calibri"/>
          <w:i/>
          <w:lang w:eastAsia="en-US"/>
        </w:rPr>
        <w:t>a</w:t>
      </w:r>
      <w:r w:rsidR="00A25605">
        <w:rPr>
          <w:rFonts w:eastAsia="Calibri"/>
          <w:i/>
          <w:lang w:eastAsia="en-US"/>
        </w:rPr>
        <w:t xml:space="preserve"> sutrik</w:t>
      </w:r>
      <w:r>
        <w:rPr>
          <w:rFonts w:eastAsia="Calibri"/>
          <w:i/>
          <w:lang w:eastAsia="en-US"/>
        </w:rPr>
        <w:t>usi</w:t>
      </w:r>
    </w:p>
    <w:p w14:paraId="5329EDED" w14:textId="77777777" w:rsidR="00AD3757" w:rsidRPr="00AD3757" w:rsidRDefault="00AD3757" w:rsidP="00A81585">
      <w:pPr>
        <w:rPr>
          <w:rFonts w:eastAsia="Calibri"/>
          <w:lang w:eastAsia="en-US"/>
        </w:rPr>
      </w:pPr>
    </w:p>
    <w:p w14:paraId="0A998866" w14:textId="35857A46"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Inkstų funkcijos sutrikimo įtaka dutasterido ir tamsulozino derinio farmakokinetikai netirta. </w:t>
      </w:r>
      <w:r w:rsidR="00437A3B">
        <w:rPr>
          <w:rFonts w:eastAsia="Calibri"/>
          <w:szCs w:val="22"/>
          <w:lang w:eastAsia="en-US"/>
        </w:rPr>
        <w:t>P</w:t>
      </w:r>
      <w:r w:rsidRPr="00AD3757">
        <w:rPr>
          <w:rFonts w:eastAsia="Calibri"/>
          <w:szCs w:val="22"/>
          <w:lang w:eastAsia="en-US"/>
        </w:rPr>
        <w:t>acientams, kuri</w:t>
      </w:r>
      <w:r w:rsidR="00437A3B">
        <w:rPr>
          <w:rFonts w:eastAsia="Calibri"/>
          <w:szCs w:val="22"/>
          <w:lang w:eastAsia="en-US"/>
        </w:rPr>
        <w:t>ų</w:t>
      </w:r>
      <w:r w:rsidRPr="00AD3757">
        <w:rPr>
          <w:rFonts w:eastAsia="Calibri"/>
          <w:szCs w:val="22"/>
          <w:lang w:eastAsia="en-US"/>
        </w:rPr>
        <w:t xml:space="preserve"> inkstų funkcij</w:t>
      </w:r>
      <w:r w:rsidR="00437A3B">
        <w:rPr>
          <w:rFonts w:eastAsia="Calibri"/>
          <w:szCs w:val="22"/>
          <w:lang w:eastAsia="en-US"/>
        </w:rPr>
        <w:t>a su</w:t>
      </w:r>
      <w:r w:rsidR="00AD597C">
        <w:rPr>
          <w:rFonts w:eastAsia="Calibri"/>
          <w:szCs w:val="22"/>
          <w:lang w:eastAsia="en-US"/>
        </w:rPr>
        <w:t>trikusi</w:t>
      </w:r>
      <w:r w:rsidRPr="00AD3757">
        <w:rPr>
          <w:rFonts w:eastAsia="Calibri"/>
          <w:szCs w:val="22"/>
          <w:lang w:eastAsia="en-US"/>
        </w:rPr>
        <w:t xml:space="preserve">, </w:t>
      </w:r>
      <w:r w:rsidR="00437A3B">
        <w:rPr>
          <w:rFonts w:eastAsia="Calibri"/>
          <w:szCs w:val="22"/>
          <w:lang w:eastAsia="en-US"/>
        </w:rPr>
        <w:t>doz</w:t>
      </w:r>
      <w:r w:rsidR="00AD597C">
        <w:rPr>
          <w:rFonts w:eastAsia="Calibri"/>
          <w:szCs w:val="22"/>
          <w:lang w:eastAsia="en-US"/>
        </w:rPr>
        <w:t>ės</w:t>
      </w:r>
      <w:r w:rsidR="00437A3B">
        <w:rPr>
          <w:rFonts w:eastAsia="Calibri"/>
          <w:szCs w:val="22"/>
          <w:lang w:eastAsia="en-US"/>
        </w:rPr>
        <w:t xml:space="preserve"> keisti ne</w:t>
      </w:r>
      <w:r w:rsidR="00AD597C">
        <w:rPr>
          <w:rFonts w:eastAsia="Calibri"/>
          <w:szCs w:val="22"/>
          <w:lang w:eastAsia="en-US"/>
        </w:rPr>
        <w:t>reikia</w:t>
      </w:r>
      <w:r w:rsidR="00E04126">
        <w:rPr>
          <w:rFonts w:eastAsia="Calibri"/>
          <w:szCs w:val="22"/>
          <w:lang w:eastAsia="en-US"/>
        </w:rPr>
        <w:t xml:space="preserve"> </w:t>
      </w:r>
      <w:r w:rsidRPr="00AD3757">
        <w:rPr>
          <w:rFonts w:eastAsia="Calibri"/>
          <w:szCs w:val="22"/>
          <w:lang w:eastAsia="en-US"/>
        </w:rPr>
        <w:t>(žr. 4.4</w:t>
      </w:r>
      <w:r w:rsidR="005C5AFC">
        <w:rPr>
          <w:rFonts w:eastAsia="Calibri"/>
          <w:szCs w:val="22"/>
          <w:lang w:eastAsia="en-US"/>
        </w:rPr>
        <w:t xml:space="preserve"> </w:t>
      </w:r>
      <w:r w:rsidRPr="00AD3757">
        <w:rPr>
          <w:rFonts w:eastAsia="Calibri"/>
          <w:szCs w:val="22"/>
          <w:lang w:eastAsia="en-US"/>
        </w:rPr>
        <w:t>ir 5.2</w:t>
      </w:r>
      <w:r w:rsidR="005C5AFC">
        <w:rPr>
          <w:rFonts w:eastAsia="Calibri"/>
          <w:szCs w:val="22"/>
          <w:lang w:eastAsia="en-US"/>
        </w:rPr>
        <w:t> </w:t>
      </w:r>
      <w:r w:rsidRPr="00AD3757">
        <w:rPr>
          <w:rFonts w:eastAsia="Calibri"/>
          <w:szCs w:val="22"/>
          <w:lang w:eastAsia="en-US"/>
        </w:rPr>
        <w:t>skyrius).</w:t>
      </w:r>
    </w:p>
    <w:p w14:paraId="3F1268B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0487FD6" w14:textId="71BD9F35" w:rsidR="00AD3757" w:rsidRDefault="00AD597C" w:rsidP="00AD3757">
      <w:pPr>
        <w:tabs>
          <w:tab w:val="clear" w:pos="567"/>
        </w:tabs>
        <w:spacing w:line="240" w:lineRule="auto"/>
        <w:contextualSpacing/>
        <w:outlineLvl w:val="0"/>
        <w:rPr>
          <w:rFonts w:eastAsia="Calibri"/>
          <w:i/>
          <w:szCs w:val="22"/>
          <w:lang w:eastAsia="en-US"/>
        </w:rPr>
      </w:pPr>
      <w:r>
        <w:rPr>
          <w:rFonts w:eastAsia="Calibri"/>
          <w:i/>
          <w:szCs w:val="22"/>
          <w:lang w:eastAsia="en-US"/>
        </w:rPr>
        <w:t>Pacientams, kurių k</w:t>
      </w:r>
      <w:r w:rsidR="00437A3B">
        <w:rPr>
          <w:rFonts w:eastAsia="Calibri"/>
          <w:i/>
          <w:szCs w:val="22"/>
          <w:lang w:eastAsia="en-US"/>
        </w:rPr>
        <w:t>epenų</w:t>
      </w:r>
      <w:r w:rsidR="00437A3B" w:rsidRPr="00437A3B">
        <w:rPr>
          <w:rFonts w:eastAsia="Calibri"/>
          <w:i/>
          <w:szCs w:val="22"/>
          <w:lang w:eastAsia="en-US"/>
        </w:rPr>
        <w:t xml:space="preserve"> funkcij</w:t>
      </w:r>
      <w:r>
        <w:rPr>
          <w:rFonts w:eastAsia="Calibri"/>
          <w:i/>
          <w:szCs w:val="22"/>
          <w:lang w:eastAsia="en-US"/>
        </w:rPr>
        <w:t>a</w:t>
      </w:r>
      <w:r w:rsidR="00A25605">
        <w:rPr>
          <w:rFonts w:eastAsia="Calibri"/>
          <w:i/>
          <w:szCs w:val="22"/>
          <w:lang w:eastAsia="en-US"/>
        </w:rPr>
        <w:t xml:space="preserve"> sutrik</w:t>
      </w:r>
      <w:r>
        <w:rPr>
          <w:rFonts w:eastAsia="Calibri"/>
          <w:i/>
          <w:szCs w:val="22"/>
          <w:lang w:eastAsia="en-US"/>
        </w:rPr>
        <w:t>usi</w:t>
      </w:r>
    </w:p>
    <w:p w14:paraId="385D0D88" w14:textId="77777777" w:rsidR="00437A3B" w:rsidRPr="00AD3757" w:rsidRDefault="00437A3B" w:rsidP="00AD3757">
      <w:pPr>
        <w:tabs>
          <w:tab w:val="clear" w:pos="567"/>
        </w:tabs>
        <w:spacing w:line="240" w:lineRule="auto"/>
        <w:contextualSpacing/>
        <w:outlineLvl w:val="0"/>
        <w:rPr>
          <w:rFonts w:eastAsia="Calibri"/>
          <w:szCs w:val="22"/>
          <w:lang w:eastAsia="en-US"/>
        </w:rPr>
      </w:pPr>
    </w:p>
    <w:p w14:paraId="64DCFD9C" w14:textId="70CB878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Kepenų funkcijos sutrikimo įtaka dutasterido ir tamsulozino derinio farmakokinetikai, netirta, todėl pacientus, kurie</w:t>
      </w:r>
      <w:r w:rsidR="00437A3B">
        <w:rPr>
          <w:rFonts w:eastAsia="Calibri"/>
          <w:szCs w:val="22"/>
          <w:lang w:eastAsia="en-US"/>
        </w:rPr>
        <w:t xml:space="preserve">ms yra </w:t>
      </w:r>
      <w:r w:rsidRPr="00AD3757">
        <w:rPr>
          <w:rFonts w:eastAsia="Calibri"/>
          <w:szCs w:val="22"/>
          <w:lang w:eastAsia="en-US"/>
        </w:rPr>
        <w:t>lengv</w:t>
      </w:r>
      <w:r w:rsidR="00437A3B">
        <w:rPr>
          <w:rFonts w:eastAsia="Calibri"/>
          <w:szCs w:val="22"/>
          <w:lang w:eastAsia="en-US"/>
        </w:rPr>
        <w:t>as</w:t>
      </w:r>
      <w:r w:rsidRPr="00AD3757">
        <w:rPr>
          <w:rFonts w:eastAsia="Calibri"/>
          <w:szCs w:val="22"/>
          <w:lang w:eastAsia="en-US"/>
        </w:rPr>
        <w:t xml:space="preserve"> ar vidutinio sunkumo kepenų funkcijos sutrikim</w:t>
      </w:r>
      <w:r w:rsidR="00437A3B">
        <w:rPr>
          <w:rFonts w:eastAsia="Calibri"/>
          <w:szCs w:val="22"/>
          <w:lang w:eastAsia="en-US"/>
        </w:rPr>
        <w:t>as</w:t>
      </w:r>
      <w:r w:rsidRPr="00AD3757">
        <w:rPr>
          <w:rFonts w:eastAsia="Calibri"/>
          <w:szCs w:val="22"/>
          <w:lang w:eastAsia="en-US"/>
        </w:rPr>
        <w:t>, gydyti reikia atsargiai (žr. 4.4</w:t>
      </w:r>
      <w:r w:rsidR="005C5AFC">
        <w:rPr>
          <w:rFonts w:eastAsia="Calibri"/>
          <w:szCs w:val="22"/>
          <w:lang w:eastAsia="en-US"/>
        </w:rPr>
        <w:t> </w:t>
      </w:r>
      <w:r w:rsidRPr="00AD3757">
        <w:rPr>
          <w:rFonts w:eastAsia="Calibri"/>
          <w:szCs w:val="22"/>
          <w:lang w:eastAsia="en-US"/>
        </w:rPr>
        <w:t>ir 5.2</w:t>
      </w:r>
      <w:r w:rsidR="005C5AFC">
        <w:rPr>
          <w:rFonts w:eastAsia="Calibri"/>
          <w:szCs w:val="22"/>
          <w:lang w:eastAsia="en-US"/>
        </w:rPr>
        <w:t> </w:t>
      </w:r>
      <w:r w:rsidRPr="00AD3757">
        <w:rPr>
          <w:rFonts w:eastAsia="Calibri"/>
          <w:szCs w:val="22"/>
          <w:lang w:eastAsia="en-US"/>
        </w:rPr>
        <w:t>skyrius). Pacientams, kurie</w:t>
      </w:r>
      <w:r w:rsidR="00437A3B">
        <w:rPr>
          <w:rFonts w:eastAsia="Calibri"/>
          <w:szCs w:val="22"/>
          <w:lang w:eastAsia="en-US"/>
        </w:rPr>
        <w:t xml:space="preserve">ms yra </w:t>
      </w:r>
      <w:r w:rsidRPr="00AD3757">
        <w:rPr>
          <w:rFonts w:eastAsia="Calibri"/>
          <w:szCs w:val="22"/>
          <w:lang w:eastAsia="en-US"/>
        </w:rPr>
        <w:t>sunk</w:t>
      </w:r>
      <w:r w:rsidR="00437A3B">
        <w:rPr>
          <w:rFonts w:eastAsia="Calibri"/>
          <w:szCs w:val="22"/>
          <w:lang w:eastAsia="en-US"/>
        </w:rPr>
        <w:t>us</w:t>
      </w:r>
      <w:r w:rsidRPr="00AD3757">
        <w:rPr>
          <w:rFonts w:eastAsia="Calibri"/>
          <w:szCs w:val="22"/>
          <w:lang w:eastAsia="en-US"/>
        </w:rPr>
        <w:t xml:space="preserve"> kepenų funkcijos sutrikim</w:t>
      </w:r>
      <w:r w:rsidR="00437A3B">
        <w:rPr>
          <w:rFonts w:eastAsia="Calibri"/>
          <w:szCs w:val="22"/>
          <w:lang w:eastAsia="en-US"/>
        </w:rPr>
        <w:t>as</w:t>
      </w:r>
      <w:r w:rsidRPr="00AD3757">
        <w:rPr>
          <w:rFonts w:eastAsia="Calibri"/>
          <w:szCs w:val="22"/>
          <w:lang w:eastAsia="en-US"/>
        </w:rPr>
        <w:t xml:space="preserve">,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 xml:space="preserve">vartoti </w:t>
      </w:r>
      <w:r w:rsidR="00437A3B">
        <w:rPr>
          <w:rFonts w:eastAsia="Calibri"/>
          <w:szCs w:val="22"/>
          <w:lang w:eastAsia="en-US"/>
        </w:rPr>
        <w:t>draudžiama</w:t>
      </w:r>
      <w:r w:rsidRPr="00AD3757">
        <w:rPr>
          <w:rFonts w:eastAsia="Calibri"/>
          <w:szCs w:val="22"/>
          <w:lang w:eastAsia="en-US"/>
        </w:rPr>
        <w:t xml:space="preserve"> (žr. 4.3</w:t>
      </w:r>
      <w:r w:rsidR="005C5AFC">
        <w:rPr>
          <w:rFonts w:eastAsia="Calibri"/>
          <w:szCs w:val="22"/>
          <w:lang w:eastAsia="en-US"/>
        </w:rPr>
        <w:t> </w:t>
      </w:r>
      <w:r w:rsidRPr="00AD3757">
        <w:rPr>
          <w:rFonts w:eastAsia="Calibri"/>
          <w:szCs w:val="22"/>
          <w:lang w:eastAsia="en-US"/>
        </w:rPr>
        <w:t>skyrių).</w:t>
      </w:r>
    </w:p>
    <w:p w14:paraId="0CFA366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60589AB"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Vaikų populiacija</w:t>
      </w:r>
    </w:p>
    <w:p w14:paraId="4D7F622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AE63855" w14:textId="48D4186B" w:rsidR="00AD3757" w:rsidRPr="00AD3757" w:rsidRDefault="00A25605"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AD3757" w:rsidRPr="00AD3757">
        <w:rPr>
          <w:rFonts w:eastAsia="Calibri"/>
          <w:szCs w:val="22"/>
          <w:lang w:eastAsia="en-US"/>
        </w:rPr>
        <w:t xml:space="preserve"> </w:t>
      </w:r>
      <w:r w:rsidR="005C5AFC">
        <w:rPr>
          <w:rFonts w:eastAsia="Calibri"/>
          <w:szCs w:val="22"/>
          <w:lang w:eastAsia="en-US"/>
        </w:rPr>
        <w:t>negalima vartoti vaikams</w:t>
      </w:r>
      <w:r w:rsidR="00AD3757" w:rsidRPr="00AD3757">
        <w:rPr>
          <w:rFonts w:eastAsia="Calibri"/>
          <w:szCs w:val="22"/>
          <w:lang w:eastAsia="en-US"/>
        </w:rPr>
        <w:t xml:space="preserve"> (jaunesniems kaip 18 metų) (žr. 4.3 skyrių).</w:t>
      </w:r>
    </w:p>
    <w:p w14:paraId="5D0BE28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BFD4F99"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Vartojimo metodas</w:t>
      </w:r>
    </w:p>
    <w:p w14:paraId="2FE3672A"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p>
    <w:p w14:paraId="41F9942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Vartoti per burną.</w:t>
      </w:r>
    </w:p>
    <w:p w14:paraId="1EB519C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4AA7B9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Pacienta</w:t>
      </w:r>
      <w:r w:rsidR="00437A3B">
        <w:rPr>
          <w:rFonts w:eastAsia="Calibri"/>
          <w:szCs w:val="22"/>
          <w:lang w:eastAsia="en-US"/>
        </w:rPr>
        <w:t>i turi būti informuoti</w:t>
      </w:r>
      <w:r w:rsidRPr="00AD3757">
        <w:rPr>
          <w:rFonts w:eastAsia="Calibri"/>
          <w:szCs w:val="22"/>
          <w:lang w:eastAsia="en-US"/>
        </w:rPr>
        <w:t xml:space="preserve">, kad </w:t>
      </w:r>
      <w:r w:rsidR="00437A3B">
        <w:rPr>
          <w:rFonts w:eastAsia="Calibri"/>
          <w:szCs w:val="22"/>
          <w:lang w:eastAsia="en-US"/>
        </w:rPr>
        <w:t>kapsulę reikia nuryti sveiką</w:t>
      </w:r>
      <w:r w:rsidRPr="00AD3757">
        <w:rPr>
          <w:rFonts w:eastAsia="Calibri"/>
          <w:szCs w:val="22"/>
          <w:lang w:eastAsia="en-US"/>
        </w:rPr>
        <w:t xml:space="preserve"> praėjus maždaug 30 minučių po tokio pat maisto pavalgymo kiekvieną dieną. Kapsulių negalima kramtyti arba atidaryti. Sąlytis su </w:t>
      </w:r>
      <w:r w:rsidR="00CB5C13">
        <w:rPr>
          <w:rFonts w:eastAsia="Calibri"/>
          <w:szCs w:val="22"/>
          <w:lang w:eastAsia="en-US"/>
        </w:rPr>
        <w:t>dutasterido kapsulės, esančios</w:t>
      </w:r>
      <w:r w:rsidRPr="00AD3757">
        <w:rPr>
          <w:rFonts w:eastAsia="Calibri"/>
          <w:szCs w:val="22"/>
          <w:lang w:eastAsia="en-US"/>
        </w:rPr>
        <w:t xml:space="preserve"> kietojoje kapsulėje, </w:t>
      </w:r>
      <w:r w:rsidR="00CB5C13">
        <w:rPr>
          <w:rFonts w:eastAsia="Calibri"/>
          <w:szCs w:val="22"/>
          <w:lang w:eastAsia="en-US"/>
        </w:rPr>
        <w:t xml:space="preserve">turiniu </w:t>
      </w:r>
      <w:r w:rsidRPr="00AD3757">
        <w:rPr>
          <w:rFonts w:eastAsia="Calibri"/>
          <w:szCs w:val="22"/>
          <w:lang w:eastAsia="en-US"/>
        </w:rPr>
        <w:t>gali sukelti burnos ir ryklės gleivinės dirginimą.</w:t>
      </w:r>
    </w:p>
    <w:p w14:paraId="3B547F0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39A7009"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4.3</w:t>
      </w:r>
      <w:r w:rsidRPr="00AD3757">
        <w:rPr>
          <w:rFonts w:eastAsia="Calibri"/>
          <w:b/>
          <w:szCs w:val="22"/>
          <w:lang w:eastAsia="en-US"/>
        </w:rPr>
        <w:tab/>
        <w:t>Kontraindikacijos</w:t>
      </w:r>
    </w:p>
    <w:p w14:paraId="46C8D51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1A3F308"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 xml:space="preserve">vartoti </w:t>
      </w:r>
      <w:r w:rsidR="00B819F5">
        <w:rPr>
          <w:rFonts w:eastAsia="Calibri"/>
          <w:szCs w:val="22"/>
          <w:lang w:eastAsia="en-US"/>
        </w:rPr>
        <w:t>draudžiama</w:t>
      </w:r>
      <w:r w:rsidR="00AD3757" w:rsidRPr="00AD3757">
        <w:rPr>
          <w:rFonts w:eastAsia="Calibri"/>
          <w:szCs w:val="22"/>
          <w:lang w:eastAsia="en-US"/>
        </w:rPr>
        <w:t>:</w:t>
      </w:r>
    </w:p>
    <w:p w14:paraId="29AF304E" w14:textId="0BB99339"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moterims, vaikams ir paaugliams (žr. 4.6</w:t>
      </w:r>
      <w:r w:rsidR="005C5AFC">
        <w:rPr>
          <w:rFonts w:eastAsia="Calibri"/>
          <w:szCs w:val="22"/>
          <w:lang w:eastAsia="en-US"/>
        </w:rPr>
        <w:t> </w:t>
      </w:r>
      <w:r w:rsidRPr="00AD3757">
        <w:rPr>
          <w:rFonts w:eastAsia="Calibri"/>
          <w:szCs w:val="22"/>
          <w:lang w:eastAsia="en-US"/>
        </w:rPr>
        <w:t>skyrių);</w:t>
      </w:r>
    </w:p>
    <w:p w14:paraId="40DCF53B" w14:textId="695196B8"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pacientams, kurių padidėjęs jautrumas dutasteridui, kitiems 5</w:t>
      </w:r>
      <w:r w:rsidR="00CB5C13">
        <w:rPr>
          <w:rFonts w:eastAsia="Calibri"/>
          <w:szCs w:val="22"/>
          <w:lang w:eastAsia="en-US"/>
        </w:rPr>
        <w:t>-</w:t>
      </w:r>
      <w:r w:rsidRPr="00AD3757">
        <w:rPr>
          <w:rFonts w:eastAsia="Calibri"/>
          <w:szCs w:val="22"/>
          <w:lang w:eastAsia="en-US"/>
        </w:rPr>
        <w:t>alfa reduktazės inhibitoriams, tamsulozinui (įskaitant tamsulozino sukeltą angioneurozinę edemą), sojai, žemės riešutams arba bet kuriai kitai 6.1</w:t>
      </w:r>
      <w:r w:rsidR="005C5AFC">
        <w:rPr>
          <w:rFonts w:eastAsia="Calibri"/>
          <w:szCs w:val="22"/>
          <w:lang w:eastAsia="en-US"/>
        </w:rPr>
        <w:t> </w:t>
      </w:r>
      <w:r w:rsidRPr="00AD3757">
        <w:rPr>
          <w:rFonts w:eastAsia="Calibri"/>
          <w:szCs w:val="22"/>
          <w:lang w:eastAsia="en-US"/>
        </w:rPr>
        <w:t>skyriuje nurodytai pagalbinei medžiagai;</w:t>
      </w:r>
    </w:p>
    <w:p w14:paraId="77B8AA8D"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 xml:space="preserve">pacientams, kuriems anksčiau </w:t>
      </w:r>
      <w:r w:rsidR="00CB5C13">
        <w:rPr>
          <w:rFonts w:eastAsia="Calibri"/>
          <w:szCs w:val="22"/>
          <w:lang w:eastAsia="en-US"/>
        </w:rPr>
        <w:t>buvo</w:t>
      </w:r>
      <w:r w:rsidRPr="00AD3757">
        <w:rPr>
          <w:rFonts w:eastAsia="Calibri"/>
          <w:szCs w:val="22"/>
          <w:lang w:eastAsia="en-US"/>
        </w:rPr>
        <w:t xml:space="preserve"> ortostatinė hipotenzija;</w:t>
      </w:r>
    </w:p>
    <w:p w14:paraId="0273E66D"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pacientams, kurie</w:t>
      </w:r>
      <w:r w:rsidR="00CB5C13">
        <w:rPr>
          <w:rFonts w:eastAsia="Calibri"/>
          <w:szCs w:val="22"/>
          <w:lang w:eastAsia="en-US"/>
        </w:rPr>
        <w:t xml:space="preserve">ms yra sunkus kepenų </w:t>
      </w:r>
      <w:r w:rsidR="00B819F5">
        <w:rPr>
          <w:rFonts w:eastAsia="Calibri"/>
          <w:szCs w:val="22"/>
          <w:lang w:eastAsia="en-US"/>
        </w:rPr>
        <w:t>funkcijos sutrikimas</w:t>
      </w:r>
      <w:r w:rsidRPr="00AD3757">
        <w:rPr>
          <w:rFonts w:eastAsia="Calibri"/>
          <w:szCs w:val="22"/>
          <w:lang w:eastAsia="en-US"/>
        </w:rPr>
        <w:t>.</w:t>
      </w:r>
    </w:p>
    <w:p w14:paraId="335B992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C1001F4"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4.4</w:t>
      </w:r>
      <w:r w:rsidRPr="00AD3757">
        <w:rPr>
          <w:rFonts w:eastAsia="Calibri"/>
          <w:b/>
          <w:szCs w:val="22"/>
          <w:lang w:eastAsia="en-US"/>
        </w:rPr>
        <w:tab/>
        <w:t>Specialūs įspėjimai ir atsargumo priemonės</w:t>
      </w:r>
    </w:p>
    <w:p w14:paraId="6D27DDBB"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D7244F2" w14:textId="1B8FB4D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Kombinuotas gydymas gali būti skiriamas tik atidžiai įvertinus naudos ir </w:t>
      </w:r>
      <w:r w:rsidR="004846C4" w:rsidRPr="00AD3757">
        <w:rPr>
          <w:rFonts w:eastAsia="Calibri"/>
          <w:szCs w:val="22"/>
          <w:lang w:eastAsia="en-US"/>
        </w:rPr>
        <w:t xml:space="preserve">nepageidaujamų reiškinių </w:t>
      </w:r>
      <w:r w:rsidRPr="00AD3757">
        <w:rPr>
          <w:rFonts w:eastAsia="Calibri"/>
          <w:szCs w:val="22"/>
          <w:lang w:eastAsia="en-US"/>
        </w:rPr>
        <w:t xml:space="preserve"> (įskaitant širdies nepakankamumą) rizikos </w:t>
      </w:r>
      <w:r w:rsidR="009B2DB1">
        <w:rPr>
          <w:rFonts w:eastAsia="Calibri"/>
          <w:szCs w:val="22"/>
          <w:lang w:eastAsia="en-US"/>
        </w:rPr>
        <w:t xml:space="preserve">santykį </w:t>
      </w:r>
      <w:r w:rsidRPr="00AD3757">
        <w:rPr>
          <w:rFonts w:eastAsia="Calibri"/>
          <w:szCs w:val="22"/>
          <w:lang w:eastAsia="en-US"/>
        </w:rPr>
        <w:t xml:space="preserve"> bei įvertinus </w:t>
      </w:r>
      <w:r w:rsidR="00B819F5">
        <w:rPr>
          <w:rFonts w:eastAsia="Calibri"/>
          <w:szCs w:val="22"/>
          <w:lang w:eastAsia="en-US"/>
        </w:rPr>
        <w:t>alternatyvaus</w:t>
      </w:r>
      <w:r w:rsidR="00CB5C13">
        <w:rPr>
          <w:rFonts w:eastAsia="Calibri"/>
          <w:szCs w:val="22"/>
          <w:lang w:eastAsia="en-US"/>
        </w:rPr>
        <w:t xml:space="preserve"> </w:t>
      </w:r>
      <w:r w:rsidRPr="00AD3757">
        <w:rPr>
          <w:rFonts w:eastAsia="Calibri"/>
          <w:szCs w:val="22"/>
          <w:lang w:eastAsia="en-US"/>
        </w:rPr>
        <w:t>gydymo, įskaitant monoterapij</w:t>
      </w:r>
      <w:r w:rsidR="00B819F5">
        <w:rPr>
          <w:rFonts w:eastAsia="Calibri"/>
          <w:szCs w:val="22"/>
          <w:lang w:eastAsia="en-US"/>
        </w:rPr>
        <w:t>as</w:t>
      </w:r>
      <w:r w:rsidRPr="00AD3757">
        <w:rPr>
          <w:rFonts w:eastAsia="Calibri"/>
          <w:szCs w:val="22"/>
          <w:lang w:eastAsia="en-US"/>
        </w:rPr>
        <w:t>, galimybes.</w:t>
      </w:r>
    </w:p>
    <w:p w14:paraId="13CBD50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DB92519"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Prostatos vėžys ir didelio laipsnio navikai</w:t>
      </w:r>
    </w:p>
    <w:p w14:paraId="12D0ED9A" w14:textId="615499BC" w:rsidR="00AD3757" w:rsidRPr="00AD3757" w:rsidRDefault="009B2DB1" w:rsidP="00AD3757">
      <w:pPr>
        <w:tabs>
          <w:tab w:val="clear" w:pos="567"/>
        </w:tabs>
        <w:spacing w:line="240" w:lineRule="auto"/>
        <w:contextualSpacing/>
        <w:outlineLvl w:val="0"/>
        <w:rPr>
          <w:rFonts w:eastAsia="Calibri"/>
          <w:szCs w:val="22"/>
          <w:lang w:eastAsia="en-US"/>
        </w:rPr>
      </w:pPr>
      <w:r w:rsidRPr="009B2DB1">
        <w:rPr>
          <w:rFonts w:eastAsia="Calibri"/>
          <w:iCs/>
          <w:szCs w:val="22"/>
          <w:lang w:eastAsia="en-US"/>
        </w:rPr>
        <w:t xml:space="preserve">4 metus trukusio daugiacentrio, </w:t>
      </w:r>
      <w:r w:rsidRPr="009B2DB1">
        <w:rPr>
          <w:rFonts w:eastAsia="Calibri"/>
          <w:szCs w:val="22"/>
          <w:lang w:eastAsia="en-US"/>
        </w:rPr>
        <w:t>atsitiktinių imčių, dvigubai koduoto, placebu kontroliuojamo</w:t>
      </w:r>
      <w:r w:rsidRPr="009B2DB1">
        <w:rPr>
          <w:rFonts w:eastAsia="Calibri"/>
          <w:i/>
          <w:szCs w:val="22"/>
          <w:lang w:eastAsia="en-US"/>
        </w:rPr>
        <w:t xml:space="preserve"> </w:t>
      </w:r>
      <w:r w:rsidR="00AD3757" w:rsidRPr="00AD3757">
        <w:rPr>
          <w:rFonts w:eastAsia="Calibri"/>
          <w:i/>
          <w:szCs w:val="22"/>
          <w:lang w:eastAsia="en-US"/>
        </w:rPr>
        <w:t>REDUCE</w:t>
      </w:r>
      <w:r w:rsidR="00AD3757" w:rsidRPr="00AD3757">
        <w:rPr>
          <w:rFonts w:eastAsia="Calibri"/>
          <w:szCs w:val="22"/>
          <w:lang w:eastAsia="en-US"/>
        </w:rPr>
        <w:t xml:space="preserve"> tyrimo metu buvo tirtas 0,5 mg dutasterido paros dozės poveikis pacientams, </w:t>
      </w:r>
      <w:r w:rsidR="00CB5C13">
        <w:rPr>
          <w:rFonts w:eastAsia="Calibri"/>
          <w:szCs w:val="22"/>
          <w:lang w:eastAsia="en-US"/>
        </w:rPr>
        <w:t xml:space="preserve">kuriems yra </w:t>
      </w:r>
      <w:r w:rsidR="00AD3757" w:rsidRPr="00AD3757">
        <w:rPr>
          <w:rFonts w:eastAsia="Calibri"/>
          <w:szCs w:val="22"/>
          <w:lang w:eastAsia="en-US"/>
        </w:rPr>
        <w:t>didel</w:t>
      </w:r>
      <w:r w:rsidR="00CB5C13">
        <w:rPr>
          <w:rFonts w:eastAsia="Calibri"/>
          <w:szCs w:val="22"/>
          <w:lang w:eastAsia="en-US"/>
        </w:rPr>
        <w:t>ė</w:t>
      </w:r>
      <w:r w:rsidR="00AD3757" w:rsidRPr="00AD3757">
        <w:rPr>
          <w:rFonts w:eastAsia="Calibri"/>
          <w:szCs w:val="22"/>
          <w:lang w:eastAsia="en-US"/>
        </w:rPr>
        <w:t xml:space="preserve"> prostatos vėžio rizik</w:t>
      </w:r>
      <w:r w:rsidR="00CB5C13">
        <w:rPr>
          <w:rFonts w:eastAsia="Calibri"/>
          <w:szCs w:val="22"/>
          <w:lang w:eastAsia="en-US"/>
        </w:rPr>
        <w:t>a</w:t>
      </w:r>
      <w:r w:rsidR="00AD3757" w:rsidRPr="00AD3757">
        <w:rPr>
          <w:rFonts w:eastAsia="Calibri"/>
          <w:szCs w:val="22"/>
          <w:lang w:eastAsia="en-US"/>
        </w:rPr>
        <w:t xml:space="preserve"> (įskaitant 50</w:t>
      </w:r>
      <w:r w:rsidR="00CB5C13">
        <w:rPr>
          <w:rFonts w:eastAsia="Calibri"/>
          <w:szCs w:val="22"/>
          <w:lang w:eastAsia="en-US"/>
        </w:rPr>
        <w:t xml:space="preserve"> </w:t>
      </w:r>
      <w:r w:rsidR="00AD3757" w:rsidRPr="00AD3757">
        <w:rPr>
          <w:rFonts w:eastAsia="Calibri"/>
          <w:szCs w:val="22"/>
          <w:lang w:eastAsia="en-US"/>
        </w:rPr>
        <w:noBreakHyphen/>
      </w:r>
      <w:r w:rsidR="00CB5C13">
        <w:rPr>
          <w:rFonts w:eastAsia="Calibri"/>
          <w:szCs w:val="22"/>
          <w:lang w:eastAsia="en-US"/>
        </w:rPr>
        <w:t xml:space="preserve"> </w:t>
      </w:r>
      <w:r w:rsidR="00AD3757" w:rsidRPr="00AD3757">
        <w:rPr>
          <w:rFonts w:eastAsia="Calibri"/>
          <w:szCs w:val="22"/>
          <w:lang w:eastAsia="en-US"/>
        </w:rPr>
        <w:t xml:space="preserve">75 metų vyrus, kurių PSA </w:t>
      </w:r>
      <w:r w:rsidR="00B63697">
        <w:rPr>
          <w:rFonts w:eastAsia="Calibri"/>
          <w:szCs w:val="22"/>
          <w:lang w:eastAsia="en-US"/>
        </w:rPr>
        <w:t>koncentracija serume</w:t>
      </w:r>
      <w:r w:rsidR="00AD3757" w:rsidRPr="00AD3757">
        <w:rPr>
          <w:rFonts w:eastAsia="Calibri"/>
          <w:szCs w:val="22"/>
          <w:lang w:eastAsia="en-US"/>
        </w:rPr>
        <w:t xml:space="preserve"> buvo nuo 2,5 iki 10 ng/ml ir buvo neigiami prostatos biopsijos duomenys 6</w:t>
      </w:r>
      <w:r w:rsidR="00CF2431">
        <w:rPr>
          <w:rFonts w:eastAsia="Calibri"/>
          <w:szCs w:val="22"/>
          <w:lang w:eastAsia="en-US"/>
        </w:rPr>
        <w:t> </w:t>
      </w:r>
      <w:r w:rsidR="00AD3757" w:rsidRPr="00AD3757">
        <w:rPr>
          <w:rFonts w:eastAsia="Calibri"/>
          <w:szCs w:val="22"/>
          <w:lang w:eastAsia="en-US"/>
        </w:rPr>
        <w:t xml:space="preserve">mėnesius prieš </w:t>
      </w:r>
      <w:r w:rsidR="00CB5C13">
        <w:rPr>
          <w:rFonts w:eastAsia="Calibri"/>
          <w:szCs w:val="22"/>
          <w:lang w:eastAsia="en-US"/>
        </w:rPr>
        <w:t>įtraukiant</w:t>
      </w:r>
      <w:r w:rsidR="00AD3757" w:rsidRPr="00AD3757">
        <w:rPr>
          <w:rFonts w:eastAsia="Calibri"/>
          <w:szCs w:val="22"/>
          <w:lang w:eastAsia="en-US"/>
        </w:rPr>
        <w:t xml:space="preserve"> į tyrimą), palyginti su placebu. Šio tyrimo duomenys atskleidė 8</w:t>
      </w:r>
      <w:r w:rsidR="00CB5C13">
        <w:rPr>
          <w:rFonts w:eastAsia="Calibri"/>
          <w:szCs w:val="22"/>
          <w:lang w:eastAsia="en-US"/>
        </w:rPr>
        <w:t xml:space="preserve"> </w:t>
      </w:r>
      <w:r w:rsidR="00AD3757" w:rsidRPr="00AD3757">
        <w:rPr>
          <w:rFonts w:eastAsia="Calibri"/>
          <w:szCs w:val="22"/>
          <w:lang w:eastAsia="en-US"/>
        </w:rPr>
        <w:noBreakHyphen/>
      </w:r>
      <w:r w:rsidR="00CB5C13">
        <w:rPr>
          <w:rFonts w:eastAsia="Calibri"/>
          <w:szCs w:val="22"/>
          <w:lang w:eastAsia="en-US"/>
        </w:rPr>
        <w:t xml:space="preserve"> </w:t>
      </w:r>
      <w:r w:rsidR="00AD3757" w:rsidRPr="00AD3757">
        <w:rPr>
          <w:rFonts w:eastAsia="Calibri"/>
          <w:szCs w:val="22"/>
          <w:lang w:eastAsia="en-US"/>
        </w:rPr>
        <w:t xml:space="preserve">10 laipsnio pagal </w:t>
      </w:r>
      <w:r w:rsidR="00AD3757" w:rsidRPr="00AD3757">
        <w:rPr>
          <w:rFonts w:eastAsia="Calibri"/>
          <w:i/>
          <w:szCs w:val="22"/>
          <w:lang w:eastAsia="en-US"/>
        </w:rPr>
        <w:t>Gleason</w:t>
      </w:r>
      <w:r w:rsidR="00AD3757" w:rsidRPr="00AD3757">
        <w:rPr>
          <w:rFonts w:eastAsia="Calibri"/>
          <w:szCs w:val="22"/>
          <w:lang w:eastAsia="en-US"/>
        </w:rPr>
        <w:t xml:space="preserve"> prostatos vėžio padažnėjimą dutasteridu gydytiems vyrams (n = 29, 0,9 %), palyginti su placebu (n = 19, 0,6 %). </w:t>
      </w:r>
      <w:r w:rsidR="00CF2431">
        <w:rPr>
          <w:rFonts w:eastAsia="Calibri"/>
          <w:szCs w:val="22"/>
          <w:lang w:eastAsia="en-US"/>
        </w:rPr>
        <w:t>Neaišku, ar yra</w:t>
      </w:r>
      <w:r w:rsidR="00AD3757" w:rsidRPr="00AD3757">
        <w:rPr>
          <w:rFonts w:eastAsia="Calibri"/>
          <w:szCs w:val="22"/>
          <w:lang w:eastAsia="en-US"/>
        </w:rPr>
        <w:t xml:space="preserve"> ryšys </w:t>
      </w:r>
      <w:r w:rsidR="00CF2431">
        <w:rPr>
          <w:rFonts w:eastAsia="Calibri"/>
          <w:szCs w:val="22"/>
          <w:lang w:eastAsia="en-US"/>
        </w:rPr>
        <w:t>tarp</w:t>
      </w:r>
      <w:r w:rsidR="00A22D2F">
        <w:rPr>
          <w:rFonts w:eastAsia="Calibri"/>
          <w:szCs w:val="22"/>
          <w:lang w:eastAsia="en-US"/>
        </w:rPr>
        <w:t xml:space="preserve"> </w:t>
      </w:r>
      <w:r w:rsidR="00CF2431">
        <w:rPr>
          <w:rFonts w:eastAsia="Calibri"/>
          <w:szCs w:val="22"/>
          <w:lang w:eastAsia="en-US"/>
        </w:rPr>
        <w:t>dutasterido vartojimo ir</w:t>
      </w:r>
      <w:r w:rsidR="00AD3757" w:rsidRPr="00AD3757">
        <w:rPr>
          <w:rFonts w:eastAsia="Calibri"/>
          <w:szCs w:val="22"/>
          <w:lang w:eastAsia="en-US"/>
        </w:rPr>
        <w:t xml:space="preserve"> 8</w:t>
      </w:r>
      <w:r w:rsidR="00CF2431">
        <w:rPr>
          <w:rFonts w:eastAsia="Calibri"/>
          <w:szCs w:val="22"/>
          <w:lang w:eastAsia="en-US"/>
        </w:rPr>
        <w:t> </w:t>
      </w:r>
      <w:r w:rsidR="00AD3757" w:rsidRPr="00AD3757">
        <w:rPr>
          <w:rFonts w:eastAsia="Calibri"/>
          <w:szCs w:val="22"/>
          <w:lang w:eastAsia="en-US"/>
        </w:rPr>
        <w:noBreakHyphen/>
      </w:r>
      <w:r w:rsidR="00CF2431">
        <w:rPr>
          <w:rFonts w:eastAsia="Calibri"/>
          <w:szCs w:val="22"/>
          <w:lang w:eastAsia="en-US"/>
        </w:rPr>
        <w:t> </w:t>
      </w:r>
      <w:r w:rsidR="00AD3757" w:rsidRPr="00AD3757">
        <w:rPr>
          <w:rFonts w:eastAsia="Calibri"/>
          <w:szCs w:val="22"/>
          <w:lang w:eastAsia="en-US"/>
        </w:rPr>
        <w:t>10</w:t>
      </w:r>
      <w:r w:rsidR="00CF2431">
        <w:rPr>
          <w:rFonts w:eastAsia="Calibri"/>
          <w:szCs w:val="22"/>
          <w:lang w:eastAsia="en-US"/>
        </w:rPr>
        <w:t> </w:t>
      </w:r>
      <w:r w:rsidR="00AD3757" w:rsidRPr="00AD3757">
        <w:rPr>
          <w:rFonts w:eastAsia="Calibri"/>
          <w:szCs w:val="22"/>
          <w:lang w:eastAsia="en-US"/>
        </w:rPr>
        <w:t xml:space="preserve">laipsnio pagal </w:t>
      </w:r>
      <w:r w:rsidR="00AD3757" w:rsidRPr="00AD3757">
        <w:rPr>
          <w:rFonts w:eastAsia="Calibri"/>
          <w:i/>
          <w:szCs w:val="22"/>
          <w:lang w:eastAsia="en-US"/>
        </w:rPr>
        <w:t>Gleason</w:t>
      </w:r>
      <w:r w:rsidR="00AD3757" w:rsidRPr="00AD3757">
        <w:rPr>
          <w:rFonts w:eastAsia="Calibri"/>
          <w:szCs w:val="22"/>
          <w:lang w:eastAsia="en-US"/>
        </w:rPr>
        <w:t xml:space="preserve"> prostatos vėži</w:t>
      </w:r>
      <w:r w:rsidR="00CF2431">
        <w:rPr>
          <w:rFonts w:eastAsia="Calibri"/>
          <w:szCs w:val="22"/>
          <w:lang w:eastAsia="en-US"/>
        </w:rPr>
        <w:t>o</w:t>
      </w:r>
      <w:r w:rsidR="00AD3757" w:rsidRPr="00AD3757">
        <w:rPr>
          <w:rFonts w:eastAsia="Calibri"/>
          <w:szCs w:val="22"/>
          <w:lang w:eastAsia="en-US"/>
        </w:rPr>
        <w:t xml:space="preserve">. Taigi </w:t>
      </w:r>
      <w:r w:rsidR="007B384A">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vartojan</w:t>
      </w:r>
      <w:r w:rsidR="0036654E">
        <w:rPr>
          <w:rFonts w:eastAsia="Calibri"/>
          <w:szCs w:val="22"/>
          <w:lang w:eastAsia="en-US"/>
        </w:rPr>
        <w:t xml:space="preserve">tys vyrai turi būti </w:t>
      </w:r>
      <w:r w:rsidR="00AD3757" w:rsidRPr="00AD3757">
        <w:rPr>
          <w:rFonts w:eastAsia="Calibri"/>
          <w:szCs w:val="22"/>
          <w:lang w:eastAsia="en-US"/>
        </w:rPr>
        <w:t>reguliariai ti</w:t>
      </w:r>
      <w:r w:rsidR="0036654E">
        <w:rPr>
          <w:rFonts w:eastAsia="Calibri"/>
          <w:szCs w:val="22"/>
          <w:lang w:eastAsia="en-US"/>
        </w:rPr>
        <w:t>krinami</w:t>
      </w:r>
      <w:r w:rsidR="00AD3757" w:rsidRPr="00AD3757">
        <w:rPr>
          <w:rFonts w:eastAsia="Calibri"/>
          <w:szCs w:val="22"/>
          <w:lang w:eastAsia="en-US"/>
        </w:rPr>
        <w:t xml:space="preserve"> dėl prostatos vėžio (žr. 5.1 skyrių).</w:t>
      </w:r>
    </w:p>
    <w:p w14:paraId="7437E54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F643881"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Prostatos specifinis antigenas (PSA)</w:t>
      </w:r>
    </w:p>
    <w:p w14:paraId="62D860A3" w14:textId="070E6675" w:rsidR="00AD3757" w:rsidRPr="00AD3757" w:rsidRDefault="00CF2431" w:rsidP="00AD3757">
      <w:pPr>
        <w:tabs>
          <w:tab w:val="clear" w:pos="567"/>
        </w:tabs>
        <w:spacing w:line="240" w:lineRule="auto"/>
        <w:contextualSpacing/>
        <w:outlineLvl w:val="0"/>
        <w:rPr>
          <w:rFonts w:eastAsia="Calibri"/>
          <w:szCs w:val="22"/>
          <w:lang w:eastAsia="en-US"/>
        </w:rPr>
      </w:pPr>
      <w:r w:rsidRPr="00CF2431">
        <w:rPr>
          <w:rFonts w:eastAsia="Calibri"/>
          <w:szCs w:val="22"/>
          <w:lang w:eastAsia="en-US"/>
        </w:rPr>
        <w:t xml:space="preserve">Prostatos specifinio antigeno (PSA) koncentracija kraujo serume yra svarbus rodmuo nustatant prostatos vėžį. </w:t>
      </w:r>
      <w:r>
        <w:rPr>
          <w:rFonts w:eastAsia="Calibri"/>
          <w:szCs w:val="22"/>
          <w:lang w:eastAsia="en-US"/>
        </w:rPr>
        <w:t>P</w:t>
      </w:r>
      <w:r w:rsidRPr="00AD3757">
        <w:rPr>
          <w:rFonts w:eastAsia="Calibri"/>
          <w:szCs w:val="22"/>
          <w:lang w:eastAsia="en-US"/>
        </w:rPr>
        <w:t xml:space="preserve">o 6 gydymo </w:t>
      </w:r>
      <w:r>
        <w:rPr>
          <w:rFonts w:eastAsia="Calibri"/>
          <w:szCs w:val="22"/>
          <w:lang w:eastAsia="en-US"/>
        </w:rPr>
        <w:t>Aduzin</w:t>
      </w:r>
      <w:r w:rsidRPr="00AD3757">
        <w:rPr>
          <w:rFonts w:eastAsia="Calibri"/>
          <w:szCs w:val="22"/>
          <w:lang w:eastAsia="en-US"/>
        </w:rPr>
        <w:t xml:space="preserve"> mėnesių </w:t>
      </w:r>
      <w:r w:rsidR="00AD3757" w:rsidRPr="00AD3757">
        <w:rPr>
          <w:rFonts w:eastAsia="Calibri"/>
          <w:szCs w:val="22"/>
          <w:lang w:eastAsia="en-US"/>
        </w:rPr>
        <w:t>vidutin</w:t>
      </w:r>
      <w:r w:rsidR="00B63697">
        <w:rPr>
          <w:rFonts w:eastAsia="Calibri"/>
          <w:szCs w:val="22"/>
          <w:lang w:eastAsia="en-US"/>
        </w:rPr>
        <w:t>ė</w:t>
      </w:r>
      <w:r w:rsidR="00AD3757" w:rsidRPr="00AD3757">
        <w:rPr>
          <w:rFonts w:eastAsia="Calibri"/>
          <w:szCs w:val="22"/>
          <w:lang w:eastAsia="en-US"/>
        </w:rPr>
        <w:t xml:space="preserve"> PSA </w:t>
      </w:r>
      <w:r w:rsidR="00B63697">
        <w:rPr>
          <w:rFonts w:eastAsia="Calibri"/>
          <w:szCs w:val="22"/>
          <w:lang w:eastAsia="en-US"/>
        </w:rPr>
        <w:t>koncentracij</w:t>
      </w:r>
      <w:r>
        <w:rPr>
          <w:rFonts w:eastAsia="Calibri"/>
          <w:szCs w:val="22"/>
          <w:lang w:eastAsia="en-US"/>
        </w:rPr>
        <w:t>a</w:t>
      </w:r>
      <w:r w:rsidR="00B63697">
        <w:rPr>
          <w:rFonts w:eastAsia="Calibri"/>
          <w:szCs w:val="22"/>
          <w:lang w:eastAsia="en-US"/>
        </w:rPr>
        <w:t xml:space="preserve"> serume</w:t>
      </w:r>
      <w:r w:rsidR="00AD3757" w:rsidRPr="00AD3757">
        <w:rPr>
          <w:rFonts w:eastAsia="Calibri"/>
          <w:szCs w:val="22"/>
          <w:lang w:eastAsia="en-US"/>
        </w:rPr>
        <w:t xml:space="preserve"> sumažėj</w:t>
      </w:r>
      <w:r>
        <w:rPr>
          <w:rFonts w:eastAsia="Calibri"/>
          <w:szCs w:val="22"/>
          <w:lang w:eastAsia="en-US"/>
        </w:rPr>
        <w:t>a</w:t>
      </w:r>
      <w:r w:rsidR="00AD3757" w:rsidRPr="00AD3757">
        <w:rPr>
          <w:rFonts w:eastAsia="Calibri"/>
          <w:szCs w:val="22"/>
          <w:lang w:eastAsia="en-US"/>
        </w:rPr>
        <w:t xml:space="preserve"> maždaug 50%.</w:t>
      </w:r>
    </w:p>
    <w:p w14:paraId="22003AC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DDB13BE" w14:textId="790656D3"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 xml:space="preserve">vartojantiems pacientams po 6  gydymo </w:t>
      </w: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mėnesių reikia išmatuoti naują pradin</w:t>
      </w:r>
      <w:r w:rsidR="00CF2431">
        <w:rPr>
          <w:rFonts w:eastAsia="Calibri"/>
          <w:szCs w:val="22"/>
          <w:lang w:eastAsia="en-US"/>
        </w:rPr>
        <w:t>į</w:t>
      </w:r>
      <w:r w:rsidR="00AD3757" w:rsidRPr="00AD3757">
        <w:rPr>
          <w:rFonts w:eastAsia="Calibri"/>
          <w:szCs w:val="22"/>
          <w:lang w:eastAsia="en-US"/>
        </w:rPr>
        <w:t xml:space="preserve"> PSA. Vėliau rekomenduojama reguliariai matuoti PSA </w:t>
      </w:r>
      <w:r w:rsidR="008C0112">
        <w:rPr>
          <w:rFonts w:eastAsia="Calibri"/>
          <w:szCs w:val="22"/>
          <w:lang w:eastAsia="en-US"/>
        </w:rPr>
        <w:t>koncentracijas</w:t>
      </w:r>
      <w:r w:rsidR="00AD3757" w:rsidRPr="00AD3757">
        <w:rPr>
          <w:rFonts w:eastAsia="Calibri"/>
          <w:szCs w:val="22"/>
          <w:lang w:eastAsia="en-US"/>
        </w:rPr>
        <w:t xml:space="preserve">. Bet koks patvirtintas </w:t>
      </w:r>
      <w:r w:rsidR="00A554A9">
        <w:rPr>
          <w:rFonts w:eastAsia="Calibri"/>
          <w:szCs w:val="22"/>
          <w:lang w:eastAsia="en-US"/>
        </w:rPr>
        <w:t>padidėjimas nuo mažiausio</w:t>
      </w:r>
      <w:r w:rsidR="00B63697">
        <w:rPr>
          <w:rFonts w:eastAsia="Calibri"/>
          <w:szCs w:val="22"/>
          <w:lang w:eastAsia="en-US"/>
        </w:rPr>
        <w:t>s</w:t>
      </w:r>
      <w:r w:rsidR="00A554A9">
        <w:rPr>
          <w:rFonts w:eastAsia="Calibri"/>
          <w:szCs w:val="22"/>
          <w:lang w:eastAsia="en-US"/>
        </w:rPr>
        <w:t xml:space="preserve"> </w:t>
      </w:r>
      <w:r w:rsidR="00AD3757" w:rsidRPr="00AD3757">
        <w:rPr>
          <w:rFonts w:eastAsia="Calibri"/>
          <w:szCs w:val="22"/>
          <w:lang w:eastAsia="en-US"/>
        </w:rPr>
        <w:t xml:space="preserve">PSA </w:t>
      </w:r>
      <w:r w:rsidR="00B63697" w:rsidRPr="00B63697">
        <w:rPr>
          <w:rFonts w:eastAsia="Calibri"/>
          <w:szCs w:val="22"/>
          <w:lang w:eastAsia="en-US"/>
        </w:rPr>
        <w:t>koncentracij</w:t>
      </w:r>
      <w:r w:rsidR="00B63697">
        <w:rPr>
          <w:rFonts w:eastAsia="Calibri"/>
          <w:szCs w:val="22"/>
          <w:lang w:eastAsia="en-US"/>
        </w:rPr>
        <w:t>os</w:t>
      </w:r>
      <w:r w:rsidR="00B63697" w:rsidRPr="00B63697">
        <w:rPr>
          <w:rFonts w:eastAsia="Calibri"/>
          <w:szCs w:val="22"/>
          <w:lang w:eastAsia="en-US"/>
        </w:rPr>
        <w:t xml:space="preserve"> serume</w:t>
      </w:r>
      <w:r w:rsidR="00AD3757" w:rsidRPr="00AD3757">
        <w:rPr>
          <w:rFonts w:eastAsia="Calibri"/>
          <w:szCs w:val="22"/>
          <w:lang w:eastAsia="en-US"/>
        </w:rPr>
        <w:t xml:space="preserve"> vartojant </w:t>
      </w: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 xml:space="preserve">gali rodyti prostatos vėžį arba gydytojo nurodymų gydantis </w:t>
      </w: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 xml:space="preserve">nesilaikymą ir turi būti atidžiai įvertintas net tuo atveju, jeigu </w:t>
      </w:r>
      <w:r w:rsidR="00B63697" w:rsidRPr="00B63697">
        <w:rPr>
          <w:rFonts w:eastAsia="Calibri"/>
          <w:szCs w:val="22"/>
          <w:lang w:eastAsia="en-US"/>
        </w:rPr>
        <w:t>koncentracija serume</w:t>
      </w:r>
      <w:r w:rsidR="00AD3757" w:rsidRPr="00AD3757">
        <w:rPr>
          <w:rFonts w:eastAsia="Calibri"/>
          <w:szCs w:val="22"/>
          <w:lang w:eastAsia="en-US"/>
        </w:rPr>
        <w:t xml:space="preserve"> </w:t>
      </w:r>
      <w:r w:rsidR="00A554A9">
        <w:rPr>
          <w:rFonts w:eastAsia="Calibri"/>
          <w:szCs w:val="22"/>
          <w:lang w:eastAsia="en-US"/>
        </w:rPr>
        <w:t xml:space="preserve">vis dar yra normos </w:t>
      </w:r>
      <w:r w:rsidR="00AD3757" w:rsidRPr="00AD3757">
        <w:rPr>
          <w:rFonts w:eastAsia="Calibri"/>
          <w:szCs w:val="22"/>
          <w:lang w:eastAsia="en-US"/>
        </w:rPr>
        <w:t>ribose vyrams, nevartojantiems 5</w:t>
      </w:r>
      <w:r w:rsidR="00A554A9">
        <w:rPr>
          <w:rFonts w:eastAsia="Calibri"/>
          <w:szCs w:val="22"/>
          <w:lang w:eastAsia="en-US"/>
        </w:rPr>
        <w:t>-</w:t>
      </w:r>
      <w:r w:rsidR="00AD3757" w:rsidRPr="00AD3757">
        <w:rPr>
          <w:rFonts w:eastAsia="Calibri"/>
          <w:szCs w:val="22"/>
          <w:lang w:eastAsia="en-US"/>
        </w:rPr>
        <w:t>alfa reduktazės inhibitori</w:t>
      </w:r>
      <w:r w:rsidR="00A554A9">
        <w:rPr>
          <w:rFonts w:eastAsia="Calibri"/>
          <w:szCs w:val="22"/>
          <w:lang w:eastAsia="en-US"/>
        </w:rPr>
        <w:t>aus</w:t>
      </w:r>
      <w:r w:rsidR="00AD3757" w:rsidRPr="00AD3757">
        <w:rPr>
          <w:rFonts w:eastAsia="Calibri"/>
          <w:szCs w:val="22"/>
          <w:lang w:eastAsia="en-US"/>
        </w:rPr>
        <w:t xml:space="preserve"> (žr. 5.1 skyrių). Interpretuojant paciento, vartojančio dutasterid</w:t>
      </w:r>
      <w:r w:rsidR="00A554A9">
        <w:rPr>
          <w:rFonts w:eastAsia="Calibri"/>
          <w:szCs w:val="22"/>
          <w:lang w:eastAsia="en-US"/>
        </w:rPr>
        <w:t>o</w:t>
      </w:r>
      <w:r w:rsidR="00AD3757" w:rsidRPr="00AD3757">
        <w:rPr>
          <w:rFonts w:eastAsia="Calibri"/>
          <w:szCs w:val="22"/>
          <w:lang w:eastAsia="en-US"/>
        </w:rPr>
        <w:t xml:space="preserve">, PSA </w:t>
      </w:r>
      <w:r w:rsidR="008C0112">
        <w:rPr>
          <w:rFonts w:eastAsia="Calibri"/>
          <w:szCs w:val="22"/>
          <w:lang w:eastAsia="en-US"/>
        </w:rPr>
        <w:t>koncentracijas</w:t>
      </w:r>
      <w:r w:rsidR="00AD3757" w:rsidRPr="00AD3757">
        <w:rPr>
          <w:rFonts w:eastAsia="Calibri"/>
          <w:szCs w:val="22"/>
          <w:lang w:eastAsia="en-US"/>
        </w:rPr>
        <w:t xml:space="preserve">, </w:t>
      </w:r>
      <w:r w:rsidR="00B819F5">
        <w:rPr>
          <w:rFonts w:eastAsia="Calibri"/>
          <w:szCs w:val="22"/>
          <w:lang w:eastAsia="en-US"/>
        </w:rPr>
        <w:t>jas reikia palyginti su</w:t>
      </w:r>
      <w:r w:rsidR="00A554A9">
        <w:rPr>
          <w:rFonts w:eastAsia="Calibri"/>
          <w:szCs w:val="22"/>
          <w:lang w:eastAsia="en-US"/>
        </w:rPr>
        <w:t xml:space="preserve"> </w:t>
      </w:r>
      <w:r w:rsidR="00AD3757" w:rsidRPr="00AD3757">
        <w:rPr>
          <w:rFonts w:eastAsia="Calibri"/>
          <w:szCs w:val="22"/>
          <w:lang w:eastAsia="en-US"/>
        </w:rPr>
        <w:t>ankstesnė</w:t>
      </w:r>
      <w:r w:rsidR="00B819F5">
        <w:rPr>
          <w:rFonts w:eastAsia="Calibri"/>
          <w:szCs w:val="22"/>
          <w:lang w:eastAsia="en-US"/>
        </w:rPr>
        <w:t>mis</w:t>
      </w:r>
      <w:r w:rsidR="00AD3757" w:rsidRPr="00AD3757">
        <w:rPr>
          <w:rFonts w:eastAsia="Calibri"/>
          <w:szCs w:val="22"/>
          <w:lang w:eastAsia="en-US"/>
        </w:rPr>
        <w:t xml:space="preserve"> PSA </w:t>
      </w:r>
      <w:r w:rsidR="008C0112">
        <w:rPr>
          <w:rFonts w:eastAsia="Calibri"/>
          <w:szCs w:val="22"/>
          <w:lang w:eastAsia="en-US"/>
        </w:rPr>
        <w:t>koncentracijomis</w:t>
      </w:r>
      <w:r w:rsidR="00AD3757" w:rsidRPr="00AD3757">
        <w:rPr>
          <w:rFonts w:eastAsia="Calibri"/>
          <w:szCs w:val="22"/>
          <w:lang w:eastAsia="en-US"/>
        </w:rPr>
        <w:t>.</w:t>
      </w:r>
    </w:p>
    <w:p w14:paraId="5891561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AA15433" w14:textId="033DD19F"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Gydymas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netrukdo naudoti PSA kaip priemonės</w:t>
      </w:r>
      <w:r w:rsidR="0090223E">
        <w:rPr>
          <w:rFonts w:eastAsia="Calibri"/>
          <w:szCs w:val="22"/>
          <w:lang w:eastAsia="en-US"/>
        </w:rPr>
        <w:t>, padedančios diagnozuoti</w:t>
      </w:r>
      <w:r w:rsidRPr="00AD3757">
        <w:rPr>
          <w:rFonts w:eastAsia="Calibri"/>
          <w:szCs w:val="22"/>
          <w:lang w:eastAsia="en-US"/>
        </w:rPr>
        <w:t xml:space="preserve"> prostatos vėž</w:t>
      </w:r>
      <w:r w:rsidR="0090223E">
        <w:rPr>
          <w:rFonts w:eastAsia="Calibri"/>
          <w:szCs w:val="22"/>
          <w:lang w:eastAsia="en-US"/>
        </w:rPr>
        <w:t>į,</w:t>
      </w:r>
      <w:r w:rsidRPr="00AD3757">
        <w:rPr>
          <w:rFonts w:eastAsia="Calibri"/>
          <w:szCs w:val="22"/>
          <w:lang w:eastAsia="en-US"/>
        </w:rPr>
        <w:t xml:space="preserve"> po to, kai </w:t>
      </w:r>
      <w:r w:rsidR="0090223E">
        <w:rPr>
          <w:rFonts w:eastAsia="Calibri"/>
          <w:szCs w:val="22"/>
          <w:lang w:eastAsia="en-US"/>
        </w:rPr>
        <w:t>nusta</w:t>
      </w:r>
      <w:r w:rsidR="00E04126">
        <w:rPr>
          <w:rFonts w:eastAsia="Calibri"/>
          <w:szCs w:val="22"/>
          <w:lang w:eastAsia="en-US"/>
        </w:rPr>
        <w:t>t</w:t>
      </w:r>
      <w:r w:rsidR="0090223E">
        <w:rPr>
          <w:rFonts w:eastAsia="Calibri"/>
          <w:szCs w:val="22"/>
          <w:lang w:eastAsia="en-US"/>
        </w:rPr>
        <w:t>yta</w:t>
      </w:r>
      <w:r w:rsidRPr="00AD3757">
        <w:rPr>
          <w:rFonts w:eastAsia="Calibri"/>
          <w:szCs w:val="22"/>
          <w:lang w:eastAsia="en-US"/>
        </w:rPr>
        <w:t xml:space="preserve"> nauja pradinė PSA </w:t>
      </w:r>
      <w:r w:rsidR="008C0112">
        <w:rPr>
          <w:rFonts w:eastAsia="Calibri"/>
          <w:szCs w:val="22"/>
          <w:lang w:eastAsia="en-US"/>
        </w:rPr>
        <w:t>koncentracija</w:t>
      </w:r>
      <w:r w:rsidRPr="00AD3757">
        <w:rPr>
          <w:rFonts w:eastAsia="Calibri"/>
          <w:szCs w:val="22"/>
          <w:lang w:eastAsia="en-US"/>
        </w:rPr>
        <w:t>.</w:t>
      </w:r>
    </w:p>
    <w:p w14:paraId="7A28152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EC1215B" w14:textId="560EBC93"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Nutraukus gydymą, bendr</w:t>
      </w:r>
      <w:r w:rsidR="008C0112">
        <w:rPr>
          <w:rFonts w:eastAsia="Calibri"/>
          <w:szCs w:val="22"/>
          <w:lang w:eastAsia="en-US"/>
        </w:rPr>
        <w:t>a</w:t>
      </w:r>
      <w:r w:rsidRPr="00AD3757">
        <w:rPr>
          <w:rFonts w:eastAsia="Calibri"/>
          <w:szCs w:val="22"/>
          <w:lang w:eastAsia="en-US"/>
        </w:rPr>
        <w:t xml:space="preserve"> PSA </w:t>
      </w:r>
      <w:r w:rsidR="00B63697" w:rsidRPr="00B63697">
        <w:rPr>
          <w:rFonts w:eastAsia="Calibri"/>
          <w:szCs w:val="22"/>
          <w:lang w:eastAsia="en-US"/>
        </w:rPr>
        <w:t xml:space="preserve">koncentracija </w:t>
      </w:r>
      <w:r w:rsidRPr="00AD3757">
        <w:rPr>
          <w:rFonts w:eastAsia="Calibri"/>
          <w:szCs w:val="22"/>
          <w:lang w:eastAsia="en-US"/>
        </w:rPr>
        <w:t xml:space="preserve">serume per 6 mėnesius </w:t>
      </w:r>
      <w:r w:rsidR="008C0112">
        <w:rPr>
          <w:rFonts w:eastAsia="Calibri"/>
          <w:szCs w:val="22"/>
          <w:lang w:eastAsia="en-US"/>
        </w:rPr>
        <w:t>grįžta į</w:t>
      </w:r>
      <w:r w:rsidRPr="00AD3757">
        <w:rPr>
          <w:rFonts w:eastAsia="Calibri"/>
          <w:szCs w:val="22"/>
          <w:lang w:eastAsia="en-US"/>
        </w:rPr>
        <w:t xml:space="preserve"> pradin</w:t>
      </w:r>
      <w:r w:rsidR="008C0112">
        <w:rPr>
          <w:rFonts w:eastAsia="Calibri"/>
          <w:szCs w:val="22"/>
          <w:lang w:eastAsia="en-US"/>
        </w:rPr>
        <w:t>į</w:t>
      </w:r>
      <w:r w:rsidRPr="00AD3757">
        <w:rPr>
          <w:rFonts w:eastAsia="Calibri"/>
          <w:szCs w:val="22"/>
          <w:lang w:eastAsia="en-US"/>
        </w:rPr>
        <w:t xml:space="preserve"> dyd</w:t>
      </w:r>
      <w:r w:rsidR="008C0112">
        <w:rPr>
          <w:rFonts w:eastAsia="Calibri"/>
          <w:szCs w:val="22"/>
          <w:lang w:eastAsia="en-US"/>
        </w:rPr>
        <w:t>į</w:t>
      </w:r>
      <w:r w:rsidRPr="00AD3757">
        <w:rPr>
          <w:rFonts w:eastAsia="Calibri"/>
          <w:szCs w:val="22"/>
          <w:lang w:eastAsia="en-US"/>
        </w:rPr>
        <w:t xml:space="preserve">. Laisvojo ir bendrojo PSA santykis yra pastovus net veikiant </w:t>
      </w:r>
      <w:r w:rsidR="007B384A">
        <w:rPr>
          <w:rFonts w:eastAsia="Calibri"/>
          <w:szCs w:val="22"/>
          <w:lang w:eastAsia="en-US"/>
        </w:rPr>
        <w:t>Aduzin</w:t>
      </w:r>
      <w:r w:rsidRPr="00AD3757">
        <w:rPr>
          <w:rFonts w:eastAsia="Calibri"/>
          <w:szCs w:val="22"/>
          <w:lang w:eastAsia="en-US"/>
        </w:rPr>
        <w:t>. Jeigu gydytoja</w:t>
      </w:r>
      <w:r w:rsidR="00CA09D9">
        <w:rPr>
          <w:rFonts w:eastAsia="Calibri"/>
          <w:szCs w:val="22"/>
          <w:lang w:eastAsia="en-US"/>
        </w:rPr>
        <w:t>i</w:t>
      </w:r>
      <w:r w:rsidRPr="00AD3757">
        <w:rPr>
          <w:rFonts w:eastAsia="Calibri"/>
          <w:szCs w:val="22"/>
          <w:lang w:eastAsia="en-US"/>
        </w:rPr>
        <w:t xml:space="preserve"> nusprendžia apskaičiuoti laisvojo PSA procentinę dalį diagnozuo</w:t>
      </w:r>
      <w:r w:rsidR="00CA09D9">
        <w:rPr>
          <w:rFonts w:eastAsia="Calibri"/>
          <w:szCs w:val="22"/>
          <w:lang w:eastAsia="en-US"/>
        </w:rPr>
        <w:t>jant</w:t>
      </w:r>
      <w:r w:rsidRPr="00AD3757">
        <w:rPr>
          <w:rFonts w:eastAsia="Calibri"/>
          <w:szCs w:val="22"/>
          <w:lang w:eastAsia="en-US"/>
        </w:rPr>
        <w:t xml:space="preserve"> prostatos vėžį vyr</w:t>
      </w:r>
      <w:r w:rsidR="00CA09D9">
        <w:rPr>
          <w:rFonts w:eastAsia="Calibri"/>
          <w:szCs w:val="22"/>
          <w:lang w:eastAsia="en-US"/>
        </w:rPr>
        <w:t>ams</w:t>
      </w:r>
      <w:r w:rsidRPr="00AD3757">
        <w:rPr>
          <w:rFonts w:eastAsia="Calibri"/>
          <w:szCs w:val="22"/>
          <w:lang w:eastAsia="en-US"/>
        </w:rPr>
        <w:t>, gydom</w:t>
      </w:r>
      <w:r w:rsidR="00CA09D9">
        <w:rPr>
          <w:rFonts w:eastAsia="Calibri"/>
          <w:szCs w:val="22"/>
          <w:lang w:eastAsia="en-US"/>
        </w:rPr>
        <w:t>iems</w:t>
      </w:r>
      <w:r w:rsidRPr="00AD3757">
        <w:rPr>
          <w:rFonts w:eastAsia="Calibri"/>
          <w:szCs w:val="22"/>
          <w:lang w:eastAsia="en-US"/>
        </w:rPr>
        <w:t xml:space="preserve"> </w:t>
      </w:r>
      <w:r w:rsidR="007B384A">
        <w:rPr>
          <w:rFonts w:eastAsia="Calibri"/>
          <w:szCs w:val="22"/>
          <w:lang w:eastAsia="en-US"/>
        </w:rPr>
        <w:t>Aduzin</w:t>
      </w:r>
      <w:r w:rsidRPr="00AD3757">
        <w:rPr>
          <w:rFonts w:eastAsia="Calibri"/>
          <w:szCs w:val="22"/>
          <w:lang w:eastAsia="en-US"/>
        </w:rPr>
        <w:t>, tokio rodmens koreguoti nebūtina.</w:t>
      </w:r>
    </w:p>
    <w:p w14:paraId="0229A15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21E3A47"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Prieš pradedant gydymą </w:t>
      </w:r>
      <w:r w:rsidR="007B384A">
        <w:rPr>
          <w:rFonts w:eastAsia="Calibri"/>
          <w:szCs w:val="22"/>
          <w:lang w:eastAsia="en-US"/>
        </w:rPr>
        <w:t>Aduzin</w:t>
      </w:r>
      <w:r w:rsidRPr="00AD3757">
        <w:rPr>
          <w:rFonts w:eastAsia="Calibri"/>
          <w:szCs w:val="22"/>
          <w:lang w:eastAsia="en-US"/>
        </w:rPr>
        <w:t>, pacientams reikia atlikti digitalinį tiesiosios žarnos tyrimą, taip pat kitais būdais ištirti, ar pacientas neserga prostatos vėžiu ir ar jam nėra kitokių būklių, kurios gali sukelti tokius pat simptomus, kaip GPH, ir vėliau tokius tyrimus periodiškai kartoti.</w:t>
      </w:r>
    </w:p>
    <w:p w14:paraId="2CAE82D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DDD98A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F411BC">
        <w:rPr>
          <w:rFonts w:eastAsia="Calibri"/>
          <w:i/>
          <w:szCs w:val="22"/>
          <w:lang w:eastAsia="en-US"/>
        </w:rPr>
        <w:t>Nepageidaujami širdies ir kraujagyslių reiškiniai</w:t>
      </w:r>
    </w:p>
    <w:p w14:paraId="7935AA0F" w14:textId="5B7CAA1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Dviejų 4</w:t>
      </w:r>
      <w:r w:rsidR="00CA09D9">
        <w:rPr>
          <w:rFonts w:eastAsia="Calibri"/>
          <w:szCs w:val="22"/>
          <w:lang w:eastAsia="en-US"/>
        </w:rPr>
        <w:t> </w:t>
      </w:r>
      <w:r w:rsidRPr="00AD3757">
        <w:rPr>
          <w:rFonts w:eastAsia="Calibri"/>
          <w:szCs w:val="22"/>
          <w:lang w:eastAsia="en-US"/>
        </w:rPr>
        <w:t>metus trukusių klinikinių tyrimų duomenimis, širdies nepakankamumas (bendras pasireiškusių reiškinių, dažniausiai širdies nepakankamumo ir stazinio širdies nepakankamumo, apibūdinimas) nežymiai dažniau pasireiškė tiriamiesiems, kurie dutasterid</w:t>
      </w:r>
      <w:r w:rsidR="00F411BC">
        <w:rPr>
          <w:rFonts w:eastAsia="Calibri"/>
          <w:szCs w:val="22"/>
          <w:lang w:eastAsia="en-US"/>
        </w:rPr>
        <w:t>o</w:t>
      </w:r>
      <w:r w:rsidRPr="00AD3757">
        <w:rPr>
          <w:rFonts w:eastAsia="Calibri"/>
          <w:szCs w:val="22"/>
          <w:lang w:eastAsia="en-US"/>
        </w:rPr>
        <w:t xml:space="preserve"> vartojo kartu su alfa</w:t>
      </w:r>
      <w:r w:rsidRPr="00AD3757">
        <w:rPr>
          <w:rFonts w:eastAsia="Calibri"/>
          <w:szCs w:val="22"/>
          <w:vertAlign w:val="subscript"/>
          <w:lang w:eastAsia="en-US"/>
        </w:rPr>
        <w:t>1</w:t>
      </w:r>
      <w:r w:rsidRPr="00AD3757">
        <w:rPr>
          <w:rFonts w:eastAsia="Calibri"/>
          <w:szCs w:val="22"/>
          <w:lang w:eastAsia="en-US"/>
        </w:rPr>
        <w:t xml:space="preserve"> adrenoreceptorių </w:t>
      </w:r>
      <w:r w:rsidR="00F411BC">
        <w:rPr>
          <w:rFonts w:eastAsia="Calibri"/>
          <w:szCs w:val="22"/>
          <w:lang w:eastAsia="en-US"/>
        </w:rPr>
        <w:t>antagonistu</w:t>
      </w:r>
      <w:r w:rsidRPr="00AD3757">
        <w:rPr>
          <w:rFonts w:eastAsia="Calibri"/>
          <w:szCs w:val="22"/>
          <w:lang w:eastAsia="en-US"/>
        </w:rPr>
        <w:t xml:space="preserve">, visų pirma tamsulozinu, nei tiriamiesiems, kurie </w:t>
      </w:r>
      <w:r w:rsidR="00F411BC">
        <w:rPr>
          <w:rFonts w:eastAsia="Calibri"/>
          <w:szCs w:val="22"/>
          <w:lang w:eastAsia="en-US"/>
        </w:rPr>
        <w:t xml:space="preserve">šio </w:t>
      </w:r>
      <w:r w:rsidRPr="00AD3757">
        <w:rPr>
          <w:rFonts w:eastAsia="Calibri"/>
          <w:szCs w:val="22"/>
          <w:lang w:eastAsia="en-US"/>
        </w:rPr>
        <w:t>vaistinių preparatų derinio nevartojo. Vis dėlto</w:t>
      </w:r>
      <w:r w:rsidR="00F411BC">
        <w:rPr>
          <w:rFonts w:eastAsia="Calibri"/>
          <w:szCs w:val="22"/>
          <w:lang w:eastAsia="en-US"/>
        </w:rPr>
        <w:t>,</w:t>
      </w:r>
      <w:r w:rsidRPr="00AD3757">
        <w:rPr>
          <w:rFonts w:eastAsia="Calibri"/>
          <w:szCs w:val="22"/>
          <w:lang w:eastAsia="en-US"/>
        </w:rPr>
        <w:t xml:space="preserve"> šių tyrimų duomenimis</w:t>
      </w:r>
      <w:r w:rsidR="00F411BC">
        <w:rPr>
          <w:rFonts w:eastAsia="Calibri"/>
          <w:szCs w:val="22"/>
          <w:lang w:eastAsia="en-US"/>
        </w:rPr>
        <w:t>,</w:t>
      </w:r>
      <w:r w:rsidRPr="00AD3757">
        <w:rPr>
          <w:rFonts w:eastAsia="Calibri"/>
          <w:szCs w:val="22"/>
          <w:lang w:eastAsia="en-US"/>
        </w:rPr>
        <w:t xml:space="preserve"> širdies nepakankamumas pasireiškė rečiau visose gydymo aktyviu vaistiniu preparatu grupėse, palyginti su placebo grupe, </w:t>
      </w:r>
      <w:r w:rsidR="00AE08B2">
        <w:rPr>
          <w:rFonts w:eastAsia="Calibri"/>
          <w:szCs w:val="22"/>
          <w:lang w:eastAsia="en-US"/>
        </w:rPr>
        <w:t>ir</w:t>
      </w:r>
      <w:r w:rsidRPr="00AD3757">
        <w:rPr>
          <w:rFonts w:eastAsia="Calibri"/>
          <w:szCs w:val="22"/>
          <w:lang w:eastAsia="en-US"/>
        </w:rPr>
        <w:t xml:space="preserve"> kiti turimi dutasterido ar alfa</w:t>
      </w:r>
      <w:r w:rsidRPr="00AD3757">
        <w:rPr>
          <w:rFonts w:eastAsia="Calibri"/>
          <w:szCs w:val="22"/>
          <w:vertAlign w:val="subscript"/>
          <w:lang w:eastAsia="en-US"/>
        </w:rPr>
        <w:t xml:space="preserve">1 </w:t>
      </w:r>
      <w:r w:rsidRPr="00AD3757">
        <w:rPr>
          <w:rFonts w:eastAsia="Calibri"/>
          <w:szCs w:val="22"/>
          <w:lang w:eastAsia="en-US"/>
        </w:rPr>
        <w:t xml:space="preserve">adrenoreceptorių </w:t>
      </w:r>
      <w:r w:rsidR="00F411BC">
        <w:rPr>
          <w:rFonts w:eastAsia="Calibri"/>
          <w:szCs w:val="22"/>
          <w:lang w:eastAsia="en-US"/>
        </w:rPr>
        <w:t>antagonistų</w:t>
      </w:r>
      <w:r w:rsidRPr="00AD3757">
        <w:rPr>
          <w:rFonts w:eastAsia="Calibri"/>
          <w:szCs w:val="22"/>
          <w:lang w:eastAsia="en-US"/>
        </w:rPr>
        <w:t xml:space="preserve"> vartojimo duomenys nepatvirtina išvados, kad širdies ir krauj</w:t>
      </w:r>
      <w:r w:rsidR="00E04126">
        <w:rPr>
          <w:rFonts w:eastAsia="Calibri"/>
          <w:szCs w:val="22"/>
          <w:lang w:eastAsia="en-US"/>
        </w:rPr>
        <w:t>a</w:t>
      </w:r>
      <w:r w:rsidRPr="00AD3757">
        <w:rPr>
          <w:rFonts w:eastAsia="Calibri"/>
          <w:szCs w:val="22"/>
          <w:lang w:eastAsia="en-US"/>
        </w:rPr>
        <w:t>gyslių reiškinių rizika padidėja (žr. 5.1</w:t>
      </w:r>
      <w:r w:rsidR="00CA09D9">
        <w:rPr>
          <w:rFonts w:eastAsia="Calibri"/>
          <w:szCs w:val="22"/>
          <w:lang w:eastAsia="en-US"/>
        </w:rPr>
        <w:t> </w:t>
      </w:r>
      <w:r w:rsidRPr="00AD3757">
        <w:rPr>
          <w:rFonts w:eastAsia="Calibri"/>
          <w:szCs w:val="22"/>
          <w:lang w:eastAsia="en-US"/>
        </w:rPr>
        <w:t>skyrių).</w:t>
      </w:r>
    </w:p>
    <w:p w14:paraId="1ACA038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2F6121B"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Krūties navikai</w:t>
      </w:r>
    </w:p>
    <w:p w14:paraId="45217B43" w14:textId="58956B26"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Gauta retų pranešimų apie krūties vėžį vyrams, kurie vartojo dutasterid</w:t>
      </w:r>
      <w:r w:rsidR="00F411BC">
        <w:rPr>
          <w:rFonts w:eastAsia="Calibri"/>
          <w:szCs w:val="22"/>
          <w:lang w:eastAsia="en-US"/>
        </w:rPr>
        <w:t>o</w:t>
      </w:r>
      <w:r w:rsidRPr="00AD3757">
        <w:rPr>
          <w:rFonts w:eastAsia="Calibri"/>
          <w:szCs w:val="22"/>
          <w:lang w:eastAsia="en-US"/>
        </w:rPr>
        <w:t xml:space="preserve"> klinikinių tyrimų metu ir po vaistinio preparato </w:t>
      </w:r>
      <w:r w:rsidR="00F411BC">
        <w:rPr>
          <w:rFonts w:eastAsia="Calibri"/>
          <w:szCs w:val="22"/>
          <w:lang w:eastAsia="en-US"/>
        </w:rPr>
        <w:t>pate</w:t>
      </w:r>
      <w:r w:rsidR="00936EB8">
        <w:rPr>
          <w:rFonts w:eastAsia="Calibri"/>
          <w:szCs w:val="22"/>
          <w:lang w:eastAsia="en-US"/>
        </w:rPr>
        <w:t>i</w:t>
      </w:r>
      <w:r w:rsidR="00F411BC">
        <w:rPr>
          <w:rFonts w:eastAsia="Calibri"/>
          <w:szCs w:val="22"/>
          <w:lang w:eastAsia="en-US"/>
        </w:rPr>
        <w:t>kimo į rinką</w:t>
      </w:r>
      <w:r w:rsidRPr="00AD3757">
        <w:rPr>
          <w:rFonts w:eastAsia="Calibri"/>
          <w:szCs w:val="22"/>
          <w:lang w:eastAsia="en-US"/>
        </w:rPr>
        <w:t>. Vis dėlto</w:t>
      </w:r>
      <w:r w:rsidR="00F411BC">
        <w:rPr>
          <w:rFonts w:eastAsia="Calibri"/>
          <w:szCs w:val="22"/>
          <w:lang w:eastAsia="en-US"/>
        </w:rPr>
        <w:t>,</w:t>
      </w:r>
      <w:r w:rsidRPr="00AD3757">
        <w:rPr>
          <w:rFonts w:eastAsia="Calibri"/>
          <w:szCs w:val="22"/>
          <w:lang w:eastAsia="en-US"/>
        </w:rPr>
        <w:t xml:space="preserve"> epidemiologi</w:t>
      </w:r>
      <w:r w:rsidR="00F411BC">
        <w:rPr>
          <w:rFonts w:eastAsia="Calibri"/>
          <w:szCs w:val="22"/>
          <w:lang w:eastAsia="en-US"/>
        </w:rPr>
        <w:t>niai</w:t>
      </w:r>
      <w:r w:rsidRPr="00AD3757">
        <w:rPr>
          <w:rFonts w:eastAsia="Calibri"/>
          <w:szCs w:val="22"/>
          <w:lang w:eastAsia="en-US"/>
        </w:rPr>
        <w:t xml:space="preserve"> tyrimai </w:t>
      </w:r>
      <w:r w:rsidR="00F411BC">
        <w:rPr>
          <w:rFonts w:eastAsia="Calibri"/>
          <w:szCs w:val="22"/>
          <w:lang w:eastAsia="en-US"/>
        </w:rPr>
        <w:t>parodė</w:t>
      </w:r>
      <w:r w:rsidRPr="00AD3757">
        <w:rPr>
          <w:rFonts w:eastAsia="Calibri"/>
          <w:szCs w:val="22"/>
          <w:lang w:eastAsia="en-US"/>
        </w:rPr>
        <w:t>, kad krūties vėžio atsiradimo rizika 5</w:t>
      </w:r>
      <w:r w:rsidR="00F411BC">
        <w:rPr>
          <w:rFonts w:eastAsia="Calibri"/>
          <w:szCs w:val="22"/>
          <w:lang w:eastAsia="en-US"/>
        </w:rPr>
        <w:t>-</w:t>
      </w:r>
      <w:r w:rsidRPr="00AD3757">
        <w:rPr>
          <w:rFonts w:eastAsia="Calibri"/>
          <w:szCs w:val="22"/>
          <w:lang w:eastAsia="en-US"/>
        </w:rPr>
        <w:t>alfa reduktazės inhibitorių vartojantiems vyrams nepadidėja (žr. 5.1</w:t>
      </w:r>
      <w:r w:rsidR="00CA09D9">
        <w:rPr>
          <w:rFonts w:eastAsia="Calibri"/>
          <w:szCs w:val="22"/>
          <w:lang w:eastAsia="en-US"/>
        </w:rPr>
        <w:t> </w:t>
      </w:r>
      <w:r w:rsidRPr="00AD3757">
        <w:rPr>
          <w:rFonts w:eastAsia="Calibri"/>
          <w:szCs w:val="22"/>
          <w:lang w:eastAsia="en-US"/>
        </w:rPr>
        <w:t>skyrių). Gydytojai turi nurodyti savo pacientams, kad jie nedelsdami praneštų apie bet kokius krūtų audinio pokyčius, pavyzdžiui: gumb</w:t>
      </w:r>
      <w:r w:rsidR="00F411BC">
        <w:rPr>
          <w:rFonts w:eastAsia="Calibri"/>
          <w:szCs w:val="22"/>
          <w:lang w:eastAsia="en-US"/>
        </w:rPr>
        <w:t>us</w:t>
      </w:r>
      <w:r w:rsidRPr="00AD3757">
        <w:rPr>
          <w:rFonts w:eastAsia="Calibri"/>
          <w:szCs w:val="22"/>
          <w:lang w:eastAsia="en-US"/>
        </w:rPr>
        <w:t xml:space="preserve"> arba išskyras iš spenelių.</w:t>
      </w:r>
    </w:p>
    <w:p w14:paraId="308290EF"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p>
    <w:p w14:paraId="1BFEE144" w14:textId="73BD86C4" w:rsidR="00AD3757" w:rsidRPr="00AD3757" w:rsidRDefault="00457CA2" w:rsidP="00AD3757">
      <w:pPr>
        <w:tabs>
          <w:tab w:val="clear" w:pos="567"/>
        </w:tabs>
        <w:spacing w:line="240" w:lineRule="auto"/>
        <w:contextualSpacing/>
        <w:outlineLvl w:val="0"/>
        <w:rPr>
          <w:rFonts w:eastAsia="Calibri"/>
          <w:i/>
          <w:szCs w:val="22"/>
          <w:lang w:eastAsia="en-US"/>
        </w:rPr>
      </w:pPr>
      <w:r>
        <w:rPr>
          <w:rFonts w:eastAsia="Calibri"/>
          <w:i/>
          <w:szCs w:val="22"/>
          <w:lang w:eastAsia="en-US"/>
        </w:rPr>
        <w:t xml:space="preserve">Sutrikusi </w:t>
      </w:r>
      <w:r w:rsidR="008B02E3">
        <w:rPr>
          <w:rFonts w:eastAsia="Calibri"/>
          <w:i/>
          <w:szCs w:val="22"/>
          <w:lang w:eastAsia="en-US"/>
        </w:rPr>
        <w:t>i</w:t>
      </w:r>
      <w:r w:rsidR="00AD3757" w:rsidRPr="00AD3757">
        <w:rPr>
          <w:rFonts w:eastAsia="Calibri"/>
          <w:i/>
          <w:szCs w:val="22"/>
          <w:lang w:eastAsia="en-US"/>
        </w:rPr>
        <w:t xml:space="preserve">nkstų </w:t>
      </w:r>
      <w:r w:rsidR="00AE08B2">
        <w:rPr>
          <w:rFonts w:eastAsia="Calibri"/>
          <w:i/>
          <w:szCs w:val="22"/>
          <w:lang w:eastAsia="en-US"/>
        </w:rPr>
        <w:t>funkcij</w:t>
      </w:r>
      <w:r w:rsidR="008B02E3">
        <w:rPr>
          <w:rFonts w:eastAsia="Calibri"/>
          <w:i/>
          <w:szCs w:val="22"/>
          <w:lang w:eastAsia="en-US"/>
        </w:rPr>
        <w:t>a</w:t>
      </w:r>
      <w:r w:rsidR="00AE08B2">
        <w:rPr>
          <w:rFonts w:eastAsia="Calibri"/>
          <w:i/>
          <w:szCs w:val="22"/>
          <w:lang w:eastAsia="en-US"/>
        </w:rPr>
        <w:t xml:space="preserve"> </w:t>
      </w:r>
    </w:p>
    <w:p w14:paraId="1C14A946" w14:textId="2467B8AF"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Pacientus, kuri</w:t>
      </w:r>
      <w:r w:rsidR="007418E4">
        <w:rPr>
          <w:rFonts w:eastAsia="Calibri"/>
          <w:szCs w:val="22"/>
          <w:lang w:eastAsia="en-US"/>
        </w:rPr>
        <w:t>ems</w:t>
      </w:r>
      <w:r w:rsidR="00F411BC">
        <w:rPr>
          <w:rFonts w:eastAsia="Calibri"/>
          <w:szCs w:val="22"/>
          <w:lang w:eastAsia="en-US"/>
        </w:rPr>
        <w:t xml:space="preserve"> </w:t>
      </w:r>
      <w:r w:rsidR="007418E4">
        <w:rPr>
          <w:rFonts w:eastAsia="Calibri"/>
          <w:szCs w:val="22"/>
          <w:lang w:eastAsia="en-US"/>
        </w:rPr>
        <w:t xml:space="preserve">yra sunkus </w:t>
      </w:r>
      <w:r w:rsidR="00F411BC">
        <w:rPr>
          <w:rFonts w:eastAsia="Calibri"/>
          <w:szCs w:val="22"/>
          <w:lang w:eastAsia="en-US"/>
        </w:rPr>
        <w:t>inkst</w:t>
      </w:r>
      <w:r w:rsidR="00307000">
        <w:rPr>
          <w:rFonts w:eastAsia="Calibri"/>
          <w:szCs w:val="22"/>
          <w:lang w:eastAsia="en-US"/>
        </w:rPr>
        <w:t xml:space="preserve">ų </w:t>
      </w:r>
      <w:r w:rsidR="00AE08B2">
        <w:rPr>
          <w:rFonts w:eastAsia="Calibri"/>
          <w:szCs w:val="22"/>
          <w:lang w:eastAsia="en-US"/>
        </w:rPr>
        <w:t>funkcij</w:t>
      </w:r>
      <w:r w:rsidR="007418E4">
        <w:rPr>
          <w:rFonts w:eastAsia="Calibri"/>
          <w:szCs w:val="22"/>
          <w:lang w:eastAsia="en-US"/>
        </w:rPr>
        <w:t>os</w:t>
      </w:r>
      <w:r w:rsidR="00AE08B2">
        <w:rPr>
          <w:rFonts w:eastAsia="Calibri"/>
          <w:szCs w:val="22"/>
          <w:lang w:eastAsia="en-US"/>
        </w:rPr>
        <w:t xml:space="preserve"> </w:t>
      </w:r>
      <w:r w:rsidR="007418E4">
        <w:rPr>
          <w:rFonts w:eastAsia="Calibri"/>
          <w:szCs w:val="22"/>
          <w:lang w:eastAsia="en-US"/>
        </w:rPr>
        <w:t xml:space="preserve">sutrikimas </w:t>
      </w:r>
      <w:r w:rsidRPr="00AD3757">
        <w:rPr>
          <w:rFonts w:eastAsia="Calibri"/>
          <w:szCs w:val="22"/>
          <w:lang w:eastAsia="en-US"/>
        </w:rPr>
        <w:t xml:space="preserve">(kreatinino klirensas mažesnis kaip 10 ml/min.), gydyti reikia atsargiai, nes </w:t>
      </w:r>
      <w:r w:rsidR="007418E4">
        <w:rPr>
          <w:rFonts w:eastAsia="Calibri"/>
          <w:szCs w:val="22"/>
          <w:lang w:eastAsia="en-US"/>
        </w:rPr>
        <w:t xml:space="preserve">duomenų apie </w:t>
      </w:r>
      <w:r w:rsidRPr="00AD3757">
        <w:rPr>
          <w:rFonts w:eastAsia="Calibri"/>
          <w:szCs w:val="22"/>
          <w:lang w:eastAsia="en-US"/>
        </w:rPr>
        <w:t>tyrim</w:t>
      </w:r>
      <w:r w:rsidR="007418E4">
        <w:rPr>
          <w:rFonts w:eastAsia="Calibri"/>
          <w:szCs w:val="22"/>
          <w:lang w:eastAsia="en-US"/>
        </w:rPr>
        <w:t>us</w:t>
      </w:r>
      <w:r w:rsidRPr="00AD3757">
        <w:rPr>
          <w:rFonts w:eastAsia="Calibri"/>
          <w:szCs w:val="22"/>
          <w:lang w:eastAsia="en-US"/>
        </w:rPr>
        <w:t xml:space="preserve"> su tokiais pacientais n</w:t>
      </w:r>
      <w:r w:rsidR="007418E4">
        <w:rPr>
          <w:rFonts w:eastAsia="Calibri"/>
          <w:szCs w:val="22"/>
          <w:lang w:eastAsia="en-US"/>
        </w:rPr>
        <w:t>ėra</w:t>
      </w:r>
      <w:r w:rsidRPr="00AD3757">
        <w:rPr>
          <w:rFonts w:eastAsia="Calibri"/>
          <w:szCs w:val="22"/>
          <w:lang w:eastAsia="en-US"/>
        </w:rPr>
        <w:t>.</w:t>
      </w:r>
    </w:p>
    <w:p w14:paraId="5FAEA56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A0CBC2F"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Hipotenzija</w:t>
      </w:r>
    </w:p>
    <w:p w14:paraId="659C276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Ortostatinė</w:t>
      </w:r>
      <w:r w:rsidR="005633FF">
        <w:rPr>
          <w:rFonts w:eastAsia="Calibri"/>
          <w:szCs w:val="22"/>
          <w:lang w:eastAsia="en-US"/>
        </w:rPr>
        <w:t xml:space="preserve">: gydant </w:t>
      </w:r>
      <w:r w:rsidRPr="00AD3757">
        <w:rPr>
          <w:rFonts w:eastAsia="Calibri"/>
          <w:szCs w:val="22"/>
          <w:lang w:eastAsia="en-US"/>
        </w:rPr>
        <w:t>tamsulozin</w:t>
      </w:r>
      <w:r w:rsidR="005633FF">
        <w:rPr>
          <w:rFonts w:eastAsia="Calibri"/>
          <w:szCs w:val="22"/>
          <w:lang w:eastAsia="en-US"/>
        </w:rPr>
        <w:t>u</w:t>
      </w:r>
      <w:r w:rsidRPr="00AD3757">
        <w:rPr>
          <w:rFonts w:eastAsia="Calibri"/>
          <w:szCs w:val="22"/>
          <w:lang w:eastAsia="en-US"/>
        </w:rPr>
        <w:t>, kaip ir kitoki</w:t>
      </w:r>
      <w:r w:rsidR="005633FF">
        <w:rPr>
          <w:rFonts w:eastAsia="Calibri"/>
          <w:szCs w:val="22"/>
          <w:lang w:eastAsia="en-US"/>
        </w:rPr>
        <w:t>ais</w:t>
      </w:r>
      <w:r w:rsidRPr="00AD3757">
        <w:rPr>
          <w:rFonts w:eastAsia="Calibri"/>
          <w:szCs w:val="22"/>
          <w:lang w:eastAsia="en-US"/>
        </w:rPr>
        <w:t xml:space="preserve"> alfa</w:t>
      </w:r>
      <w:r w:rsidRPr="00AD3757">
        <w:rPr>
          <w:rFonts w:eastAsia="Calibri"/>
          <w:szCs w:val="22"/>
          <w:vertAlign w:val="subscript"/>
          <w:lang w:eastAsia="en-US"/>
        </w:rPr>
        <w:t>1</w:t>
      </w:r>
      <w:r w:rsidRPr="00AD3757">
        <w:rPr>
          <w:rFonts w:eastAsia="Calibri"/>
          <w:szCs w:val="22"/>
          <w:lang w:eastAsia="en-US"/>
        </w:rPr>
        <w:t xml:space="preserve"> adrenoreceptorių </w:t>
      </w:r>
      <w:r w:rsidR="005633FF">
        <w:rPr>
          <w:rFonts w:eastAsia="Calibri"/>
          <w:szCs w:val="22"/>
          <w:lang w:eastAsia="en-US"/>
        </w:rPr>
        <w:t>antagonistais</w:t>
      </w:r>
      <w:r w:rsidRPr="00AD3757">
        <w:rPr>
          <w:rFonts w:eastAsia="Calibri"/>
          <w:szCs w:val="22"/>
          <w:lang w:eastAsia="en-US"/>
        </w:rPr>
        <w:t>, gali sumažėti kraujo</w:t>
      </w:r>
      <w:r w:rsidR="005633FF">
        <w:rPr>
          <w:rFonts w:eastAsia="Calibri"/>
          <w:szCs w:val="22"/>
          <w:lang w:eastAsia="en-US"/>
        </w:rPr>
        <w:t xml:space="preserve"> spaudimas</w:t>
      </w:r>
      <w:r w:rsidRPr="00AD3757">
        <w:rPr>
          <w:rFonts w:eastAsia="Calibri"/>
          <w:szCs w:val="22"/>
          <w:lang w:eastAsia="en-US"/>
        </w:rPr>
        <w:t xml:space="preserve"> ir dėl to</w:t>
      </w:r>
      <w:r w:rsidR="007418E4">
        <w:rPr>
          <w:rFonts w:eastAsia="Calibri"/>
          <w:szCs w:val="22"/>
          <w:lang w:eastAsia="en-US"/>
        </w:rPr>
        <w:t>,</w:t>
      </w:r>
      <w:r w:rsidRPr="00AD3757">
        <w:rPr>
          <w:rFonts w:eastAsia="Calibri"/>
          <w:szCs w:val="22"/>
          <w:lang w:eastAsia="en-US"/>
        </w:rPr>
        <w:t xml:space="preserve"> retai</w:t>
      </w:r>
      <w:r w:rsidR="007418E4">
        <w:rPr>
          <w:rFonts w:eastAsia="Calibri"/>
          <w:szCs w:val="22"/>
          <w:lang w:eastAsia="en-US"/>
        </w:rPr>
        <w:t>,</w:t>
      </w:r>
      <w:r w:rsidR="005633FF">
        <w:rPr>
          <w:rFonts w:eastAsia="Calibri"/>
          <w:szCs w:val="22"/>
          <w:lang w:eastAsia="en-US"/>
        </w:rPr>
        <w:t xml:space="preserve"> pacientas gali apalpti</w:t>
      </w:r>
      <w:r w:rsidRPr="00AD3757">
        <w:rPr>
          <w:rFonts w:eastAsia="Calibri"/>
          <w:szCs w:val="22"/>
          <w:lang w:eastAsia="en-US"/>
        </w:rPr>
        <w:t>. Pacienta</w:t>
      </w:r>
      <w:r w:rsidR="005633FF">
        <w:rPr>
          <w:rFonts w:eastAsia="Calibri"/>
          <w:szCs w:val="22"/>
          <w:lang w:eastAsia="en-US"/>
        </w:rPr>
        <w:t>i</w:t>
      </w:r>
      <w:r w:rsidRPr="00AD3757">
        <w:rPr>
          <w:rFonts w:eastAsia="Calibri"/>
          <w:szCs w:val="22"/>
          <w:lang w:eastAsia="en-US"/>
        </w:rPr>
        <w:t xml:space="preserve">, kurie pradedami gydyti </w:t>
      </w:r>
      <w:r w:rsidR="007B384A">
        <w:rPr>
          <w:rFonts w:eastAsia="Calibri"/>
          <w:szCs w:val="22"/>
          <w:lang w:eastAsia="en-US"/>
        </w:rPr>
        <w:t>Aduzin</w:t>
      </w:r>
      <w:r w:rsidRPr="00AD3757">
        <w:rPr>
          <w:rFonts w:eastAsia="Calibri"/>
          <w:szCs w:val="22"/>
          <w:lang w:eastAsia="en-US"/>
        </w:rPr>
        <w:t xml:space="preserve">, </w:t>
      </w:r>
      <w:r w:rsidR="005633FF">
        <w:rPr>
          <w:rFonts w:eastAsia="Calibri"/>
          <w:szCs w:val="22"/>
          <w:lang w:eastAsia="en-US"/>
        </w:rPr>
        <w:t>turi būti įspėti</w:t>
      </w:r>
      <w:r w:rsidRPr="00AD3757">
        <w:rPr>
          <w:rFonts w:eastAsia="Calibri"/>
          <w:szCs w:val="22"/>
          <w:lang w:eastAsia="en-US"/>
        </w:rPr>
        <w:t>, kad pasireiškus pirmiesiems ortostatinės hipotenzijos požymiams (svaigul</w:t>
      </w:r>
      <w:r w:rsidR="005633FF">
        <w:rPr>
          <w:rFonts w:eastAsia="Calibri"/>
          <w:szCs w:val="22"/>
          <w:lang w:eastAsia="en-US"/>
        </w:rPr>
        <w:t>iui</w:t>
      </w:r>
      <w:r w:rsidRPr="00AD3757">
        <w:rPr>
          <w:rFonts w:eastAsia="Calibri"/>
          <w:szCs w:val="22"/>
          <w:lang w:eastAsia="en-US"/>
        </w:rPr>
        <w:t>, silpnum</w:t>
      </w:r>
      <w:r w:rsidR="005633FF">
        <w:rPr>
          <w:rFonts w:eastAsia="Calibri"/>
          <w:szCs w:val="22"/>
          <w:lang w:eastAsia="en-US"/>
        </w:rPr>
        <w:t>ui</w:t>
      </w:r>
      <w:r w:rsidRPr="00AD3757">
        <w:rPr>
          <w:rFonts w:eastAsia="Calibri"/>
          <w:szCs w:val="22"/>
          <w:lang w:eastAsia="en-US"/>
        </w:rPr>
        <w:t>), pasėdėtų arba pagulėtų, kol simptomai išnyks.</w:t>
      </w:r>
    </w:p>
    <w:p w14:paraId="32A0431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93B2E7C" w14:textId="48B55C8B" w:rsidR="00AD3757" w:rsidRPr="00AD3757" w:rsidRDefault="007418E4" w:rsidP="00AD3757">
      <w:pPr>
        <w:tabs>
          <w:tab w:val="clear" w:pos="567"/>
        </w:tabs>
        <w:spacing w:line="240" w:lineRule="auto"/>
        <w:contextualSpacing/>
        <w:outlineLvl w:val="0"/>
        <w:rPr>
          <w:rFonts w:eastAsia="Calibri"/>
          <w:szCs w:val="22"/>
          <w:lang w:eastAsia="en-US"/>
        </w:rPr>
      </w:pPr>
      <w:r>
        <w:rPr>
          <w:rFonts w:eastAsia="Calibri"/>
          <w:szCs w:val="22"/>
          <w:lang w:eastAsia="en-US"/>
        </w:rPr>
        <w:t>Siekiant</w:t>
      </w:r>
      <w:r w:rsidRPr="00057EC8">
        <w:rPr>
          <w:rFonts w:eastAsia="Calibri"/>
          <w:szCs w:val="22"/>
          <w:lang w:eastAsia="en-US"/>
        </w:rPr>
        <w:t xml:space="preserve"> </w:t>
      </w:r>
      <w:r>
        <w:rPr>
          <w:rFonts w:eastAsia="Calibri"/>
          <w:szCs w:val="22"/>
          <w:lang w:eastAsia="en-US"/>
        </w:rPr>
        <w:t>kuo labiau</w:t>
      </w:r>
      <w:r w:rsidR="00AD3757" w:rsidRPr="00057EC8">
        <w:rPr>
          <w:rFonts w:eastAsia="Calibri"/>
          <w:szCs w:val="22"/>
          <w:lang w:eastAsia="en-US"/>
        </w:rPr>
        <w:t xml:space="preserve"> sumažinti ortostatinės hipotenzijos </w:t>
      </w:r>
      <w:r w:rsidR="005633FF" w:rsidRPr="00057EC8">
        <w:rPr>
          <w:rFonts w:eastAsia="Calibri"/>
          <w:szCs w:val="22"/>
          <w:lang w:eastAsia="en-US"/>
        </w:rPr>
        <w:t>išsivystymo</w:t>
      </w:r>
      <w:r w:rsidR="00AD3757" w:rsidRPr="00057EC8">
        <w:rPr>
          <w:rFonts w:eastAsia="Calibri"/>
          <w:szCs w:val="22"/>
          <w:lang w:eastAsia="en-US"/>
        </w:rPr>
        <w:t xml:space="preserve"> tikimybę, prieš padedant vartoti FDE5 inhibitori</w:t>
      </w:r>
      <w:r w:rsidR="005633FF" w:rsidRPr="00057EC8">
        <w:rPr>
          <w:rFonts w:eastAsia="Calibri"/>
          <w:szCs w:val="22"/>
          <w:lang w:eastAsia="en-US"/>
        </w:rPr>
        <w:t>ų</w:t>
      </w:r>
      <w:r w:rsidR="00AD3757" w:rsidRPr="00057EC8">
        <w:rPr>
          <w:rFonts w:eastAsia="Calibri"/>
          <w:szCs w:val="22"/>
          <w:lang w:eastAsia="en-US"/>
        </w:rPr>
        <w:t xml:space="preserve">, </w:t>
      </w:r>
      <w:r w:rsidR="005633FF" w:rsidRPr="00057EC8">
        <w:rPr>
          <w:rFonts w:eastAsia="Calibri"/>
          <w:szCs w:val="22"/>
          <w:lang w:eastAsia="en-US"/>
        </w:rPr>
        <w:t>alfa</w:t>
      </w:r>
      <w:r w:rsidR="005633FF" w:rsidRPr="00057EC8">
        <w:rPr>
          <w:rFonts w:eastAsia="Calibri"/>
          <w:szCs w:val="22"/>
          <w:vertAlign w:val="subscript"/>
          <w:lang w:eastAsia="en-US"/>
        </w:rPr>
        <w:t>1</w:t>
      </w:r>
      <w:r w:rsidR="005633FF" w:rsidRPr="00057EC8">
        <w:rPr>
          <w:rFonts w:eastAsia="Calibri"/>
          <w:szCs w:val="22"/>
          <w:lang w:eastAsia="en-US"/>
        </w:rPr>
        <w:t xml:space="preserve"> adrenoreceptorių antagonist</w:t>
      </w:r>
      <w:r w:rsidR="00057EC8">
        <w:rPr>
          <w:rFonts w:eastAsia="Calibri"/>
          <w:szCs w:val="22"/>
          <w:lang w:eastAsia="en-US"/>
        </w:rPr>
        <w:t>u</w:t>
      </w:r>
      <w:r w:rsidR="005633FF" w:rsidRPr="00057EC8">
        <w:rPr>
          <w:rFonts w:eastAsia="Calibri"/>
          <w:szCs w:val="22"/>
          <w:lang w:eastAsia="en-US"/>
        </w:rPr>
        <w:t xml:space="preserve"> </w:t>
      </w:r>
      <w:r>
        <w:rPr>
          <w:rFonts w:eastAsia="Calibri"/>
          <w:szCs w:val="22"/>
          <w:lang w:eastAsia="en-US"/>
        </w:rPr>
        <w:t>gydomo</w:t>
      </w:r>
      <w:r w:rsidRPr="00057EC8">
        <w:rPr>
          <w:rFonts w:eastAsia="Calibri"/>
          <w:szCs w:val="22"/>
          <w:lang w:eastAsia="en-US"/>
        </w:rPr>
        <w:t xml:space="preserve"> </w:t>
      </w:r>
      <w:r w:rsidR="00AD3757" w:rsidRPr="00057EC8">
        <w:rPr>
          <w:rFonts w:eastAsia="Calibri"/>
          <w:szCs w:val="22"/>
          <w:lang w:eastAsia="en-US"/>
        </w:rPr>
        <w:t>paciento hemodinamika turi būti stabili.</w:t>
      </w:r>
    </w:p>
    <w:p w14:paraId="7E73366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4FB8BE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Simptominė</w:t>
      </w:r>
      <w:r w:rsidR="005633FF">
        <w:rPr>
          <w:rFonts w:eastAsia="Calibri"/>
          <w:szCs w:val="22"/>
          <w:lang w:eastAsia="en-US"/>
        </w:rPr>
        <w:t>: g</w:t>
      </w:r>
      <w:r w:rsidRPr="00AD3757">
        <w:rPr>
          <w:rFonts w:eastAsia="Calibri"/>
          <w:szCs w:val="22"/>
          <w:lang w:eastAsia="en-US"/>
        </w:rPr>
        <w:t>ydyti reikia atsargiai, jeigu alfa adrenoreceptorių blokatori</w:t>
      </w:r>
      <w:r w:rsidR="005633FF">
        <w:rPr>
          <w:rFonts w:eastAsia="Calibri"/>
          <w:szCs w:val="22"/>
          <w:lang w:eastAsia="en-US"/>
        </w:rPr>
        <w:t>ų</w:t>
      </w:r>
      <w:r w:rsidRPr="00AD3757">
        <w:rPr>
          <w:rFonts w:eastAsia="Calibri"/>
          <w:szCs w:val="22"/>
          <w:lang w:eastAsia="en-US"/>
        </w:rPr>
        <w:t>, įskaitant tamsuloziną, skiriam</w:t>
      </w:r>
      <w:r w:rsidR="005633FF">
        <w:rPr>
          <w:rFonts w:eastAsia="Calibri"/>
          <w:szCs w:val="22"/>
          <w:lang w:eastAsia="en-US"/>
        </w:rPr>
        <w:t>a</w:t>
      </w:r>
      <w:r w:rsidRPr="00AD3757">
        <w:rPr>
          <w:rFonts w:eastAsia="Calibri"/>
          <w:szCs w:val="22"/>
          <w:lang w:eastAsia="en-US"/>
        </w:rPr>
        <w:t xml:space="preserve"> vartoti kartu su FDE5 inhibitoriais (pvz.: sildenafiliu, tadalafiliu, vardenafiliu). Alfa</w:t>
      </w:r>
      <w:r w:rsidRPr="00AD3757">
        <w:rPr>
          <w:rFonts w:eastAsia="Calibri"/>
          <w:szCs w:val="22"/>
          <w:vertAlign w:val="subscript"/>
          <w:lang w:eastAsia="en-US"/>
        </w:rPr>
        <w:t>1</w:t>
      </w:r>
      <w:r w:rsidRPr="00AD3757">
        <w:rPr>
          <w:rFonts w:eastAsia="Calibri"/>
          <w:szCs w:val="22"/>
          <w:lang w:eastAsia="en-US"/>
        </w:rPr>
        <w:t xml:space="preserve"> adrenoreceptorių </w:t>
      </w:r>
      <w:r w:rsidR="005633FF">
        <w:rPr>
          <w:rFonts w:eastAsia="Calibri"/>
          <w:szCs w:val="22"/>
          <w:lang w:eastAsia="en-US"/>
        </w:rPr>
        <w:t>antagonistai</w:t>
      </w:r>
      <w:r w:rsidRPr="00AD3757">
        <w:rPr>
          <w:rFonts w:eastAsia="Calibri"/>
          <w:szCs w:val="22"/>
          <w:lang w:eastAsia="en-US"/>
        </w:rPr>
        <w:t xml:space="preserve"> ir FDE5 inhibitoriai plečia kraujagysles, todėl gali mažinti kraujo</w:t>
      </w:r>
      <w:r w:rsidR="005633FF">
        <w:rPr>
          <w:rFonts w:eastAsia="Calibri"/>
          <w:szCs w:val="22"/>
          <w:lang w:eastAsia="en-US"/>
        </w:rPr>
        <w:t xml:space="preserve"> spaudimą</w:t>
      </w:r>
      <w:r w:rsidRPr="00AD3757">
        <w:rPr>
          <w:rFonts w:eastAsia="Calibri"/>
          <w:szCs w:val="22"/>
          <w:lang w:eastAsia="en-US"/>
        </w:rPr>
        <w:t>. Šių dviejų grupių vaistinių preparatų vartojimas kartu gali sukelti simptominę hipotenziją (žr. 4.5 skyrių).</w:t>
      </w:r>
    </w:p>
    <w:p w14:paraId="6131E48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2189B7B" w14:textId="77777777" w:rsidR="00AD3757" w:rsidRPr="00AD3757" w:rsidRDefault="00057EC8" w:rsidP="00AD3757">
      <w:pPr>
        <w:tabs>
          <w:tab w:val="clear" w:pos="567"/>
        </w:tabs>
        <w:spacing w:line="240" w:lineRule="auto"/>
        <w:contextualSpacing/>
        <w:outlineLvl w:val="0"/>
        <w:rPr>
          <w:rFonts w:eastAsia="Calibri"/>
          <w:i/>
          <w:szCs w:val="22"/>
          <w:lang w:eastAsia="en-US"/>
        </w:rPr>
      </w:pPr>
      <w:r>
        <w:rPr>
          <w:rFonts w:eastAsia="Calibri"/>
          <w:i/>
          <w:szCs w:val="22"/>
          <w:lang w:eastAsia="en-US"/>
        </w:rPr>
        <w:t>S</w:t>
      </w:r>
      <w:r w:rsidR="00AD3757" w:rsidRPr="00AD3757">
        <w:rPr>
          <w:rFonts w:eastAsia="Calibri"/>
          <w:i/>
          <w:szCs w:val="22"/>
          <w:lang w:eastAsia="en-US"/>
        </w:rPr>
        <w:t xml:space="preserve">uglebusios rainelės sindromas </w:t>
      </w:r>
      <w:r>
        <w:rPr>
          <w:rFonts w:eastAsia="Calibri"/>
          <w:i/>
          <w:szCs w:val="22"/>
          <w:lang w:eastAsia="en-US"/>
        </w:rPr>
        <w:t>operacijos metu</w:t>
      </w:r>
    </w:p>
    <w:p w14:paraId="15119D5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Kataraktos chirurginės operacijos metu kai kuriems pacientams, kurie gydomi arba anksčiau buvo gydyti tamsulozinu, pasireiškė operacinis suglebusios rainelės sindromas (angl. </w:t>
      </w:r>
      <w:r w:rsidRPr="00AD3757">
        <w:rPr>
          <w:rFonts w:eastAsia="Calibri"/>
          <w:i/>
          <w:szCs w:val="22"/>
          <w:lang w:eastAsia="en-US"/>
        </w:rPr>
        <w:t>Intraoperative Floppy Iris sindrome [IFIS]</w:t>
      </w:r>
      <w:r w:rsidRPr="00AD3757">
        <w:rPr>
          <w:rFonts w:eastAsia="Calibri"/>
          <w:szCs w:val="22"/>
          <w:lang w:eastAsia="en-US"/>
        </w:rPr>
        <w:t xml:space="preserve"> – vienas iš mažo vyzdžio sindromo variantų). </w:t>
      </w:r>
      <w:r w:rsidRPr="00AD3757">
        <w:rPr>
          <w:rFonts w:eastAsia="Calibri"/>
          <w:i/>
          <w:szCs w:val="22"/>
          <w:lang w:eastAsia="en-US"/>
        </w:rPr>
        <w:t>IFIS</w:t>
      </w:r>
      <w:r w:rsidRPr="00AD3757">
        <w:rPr>
          <w:rFonts w:eastAsia="Calibri"/>
          <w:szCs w:val="22"/>
          <w:lang w:eastAsia="en-US"/>
        </w:rPr>
        <w:t xml:space="preserve"> gali didinti akių komplikacijų riziką operacijos metu ir po operacijos. Todėl pacientams, kuriems numatytas kataraktos chirurginis gydymas, pradėti gydymo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nerekomenduojama.</w:t>
      </w:r>
    </w:p>
    <w:p w14:paraId="5FCEF74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1F0B68F" w14:textId="70AC0953"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Tiriant prieš operaciją, kataraktą operuosiantis chirurgas ir </w:t>
      </w:r>
      <w:r w:rsidR="008B02E3">
        <w:rPr>
          <w:rFonts w:eastAsia="Calibri"/>
          <w:szCs w:val="22"/>
          <w:lang w:eastAsia="en-US"/>
        </w:rPr>
        <w:t>oftalmologų</w:t>
      </w:r>
      <w:r w:rsidRPr="00AD3757">
        <w:rPr>
          <w:rFonts w:eastAsia="Calibri"/>
          <w:szCs w:val="22"/>
          <w:lang w:eastAsia="en-US"/>
        </w:rPr>
        <w:t xml:space="preserve"> komanda turi įvertinti, ar pacientai, kuriems numatytas kataraktos chirurginis gydymas, anksčiau buvo gydyti arba šiuo metu vartoja </w:t>
      </w:r>
      <w:r w:rsidR="007B384A">
        <w:rPr>
          <w:rFonts w:eastAsia="Calibri"/>
          <w:szCs w:val="22"/>
          <w:lang w:eastAsia="en-US"/>
        </w:rPr>
        <w:t>Aduzin</w:t>
      </w:r>
      <w:r w:rsidR="00D600CC" w:rsidRPr="00D600CC">
        <w:rPr>
          <w:rFonts w:eastAsia="Calibri"/>
          <w:szCs w:val="22"/>
          <w:lang w:eastAsia="en-US"/>
        </w:rPr>
        <w:t xml:space="preserve"> </w:t>
      </w:r>
      <w:r w:rsidRPr="00AD3757">
        <w:rPr>
          <w:rFonts w:eastAsia="Calibri"/>
          <w:szCs w:val="22"/>
          <w:lang w:eastAsia="en-US"/>
        </w:rPr>
        <w:t xml:space="preserve">ir užtikrinti, kad būtų reikiamos priemonės, kurios padėtų pašalinti </w:t>
      </w:r>
      <w:r w:rsidRPr="00AD3757">
        <w:rPr>
          <w:rFonts w:eastAsia="Calibri"/>
          <w:i/>
          <w:szCs w:val="22"/>
          <w:lang w:eastAsia="en-US"/>
        </w:rPr>
        <w:t xml:space="preserve">IFIS </w:t>
      </w:r>
      <w:r w:rsidRPr="00AD3757">
        <w:rPr>
          <w:rFonts w:eastAsia="Calibri"/>
          <w:szCs w:val="22"/>
          <w:lang w:eastAsia="en-US"/>
        </w:rPr>
        <w:t>operacijos metu.</w:t>
      </w:r>
    </w:p>
    <w:p w14:paraId="2A98510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0698BE1" w14:textId="77777777" w:rsidR="00AD3757" w:rsidRPr="00AD3757" w:rsidRDefault="007C0B1A" w:rsidP="00AD3757">
      <w:pPr>
        <w:tabs>
          <w:tab w:val="clear" w:pos="567"/>
        </w:tabs>
        <w:spacing w:line="240" w:lineRule="auto"/>
        <w:contextualSpacing/>
        <w:outlineLvl w:val="0"/>
        <w:rPr>
          <w:rFonts w:eastAsia="Calibri"/>
          <w:szCs w:val="22"/>
          <w:lang w:eastAsia="en-US"/>
        </w:rPr>
      </w:pPr>
      <w:r>
        <w:rPr>
          <w:rFonts w:eastAsia="Calibri"/>
          <w:szCs w:val="22"/>
          <w:lang w:eastAsia="en-US"/>
        </w:rPr>
        <w:t>Manoma</w:t>
      </w:r>
      <w:r w:rsidR="008B02E3">
        <w:rPr>
          <w:rFonts w:eastAsia="Calibri"/>
          <w:szCs w:val="22"/>
          <w:lang w:eastAsia="en-US"/>
        </w:rPr>
        <w:t>,</w:t>
      </w:r>
      <w:r>
        <w:rPr>
          <w:rFonts w:eastAsia="Calibri"/>
          <w:szCs w:val="22"/>
          <w:lang w:eastAsia="en-US"/>
        </w:rPr>
        <w:t xml:space="preserve"> kad </w:t>
      </w:r>
      <w:r w:rsidR="00AD3757" w:rsidRPr="00AD3757">
        <w:rPr>
          <w:rFonts w:eastAsia="Calibri"/>
          <w:szCs w:val="22"/>
          <w:lang w:eastAsia="en-US"/>
        </w:rPr>
        <w:t xml:space="preserve">būtų naudinga </w:t>
      </w:r>
      <w:r>
        <w:rPr>
          <w:rFonts w:eastAsia="Calibri"/>
          <w:szCs w:val="22"/>
          <w:lang w:eastAsia="en-US"/>
        </w:rPr>
        <w:t xml:space="preserve">epizodiškai </w:t>
      </w:r>
      <w:r w:rsidR="00AD3757" w:rsidRPr="00AD3757">
        <w:rPr>
          <w:rFonts w:eastAsia="Calibri"/>
          <w:szCs w:val="22"/>
          <w:lang w:eastAsia="en-US"/>
        </w:rPr>
        <w:t>nutraukti tamsulozino vartojimą likus 1</w:t>
      </w:r>
      <w:r w:rsidR="00AD3757" w:rsidRPr="00AD3757">
        <w:rPr>
          <w:rFonts w:eastAsia="Calibri"/>
          <w:szCs w:val="22"/>
          <w:lang w:eastAsia="en-US"/>
        </w:rPr>
        <w:noBreakHyphen/>
        <w:t>2 savaitėms iki kataraktos chirurginio gydymo, bet gydymo nutraukimo nauda ir trukmė prieš kataraktos chirurginį gydymą nenustatyta.</w:t>
      </w:r>
    </w:p>
    <w:p w14:paraId="5C2806C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6984062" w14:textId="77777777" w:rsidR="00AD3757" w:rsidRPr="00AD3757" w:rsidRDefault="00AD3757" w:rsidP="00AD3757">
      <w:pPr>
        <w:keepNext/>
        <w:tabs>
          <w:tab w:val="clear" w:pos="567"/>
        </w:tabs>
        <w:spacing w:line="240" w:lineRule="auto"/>
        <w:contextualSpacing/>
        <w:outlineLvl w:val="0"/>
        <w:rPr>
          <w:rFonts w:eastAsia="Calibri"/>
          <w:i/>
          <w:szCs w:val="22"/>
          <w:lang w:eastAsia="en-US"/>
        </w:rPr>
      </w:pPr>
      <w:r w:rsidRPr="00AD3757">
        <w:rPr>
          <w:rFonts w:eastAsia="Calibri"/>
          <w:i/>
          <w:szCs w:val="22"/>
          <w:lang w:eastAsia="en-US"/>
        </w:rPr>
        <w:t>Nesandarios kapsulės</w:t>
      </w:r>
    </w:p>
    <w:p w14:paraId="19EAA567" w14:textId="12EEA446"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Dutasteridas absorbuojamas per odą, todėl moterys, vaikai ir paaugliai turi vengti kontakto su pažeist</w:t>
      </w:r>
      <w:r w:rsidR="007C0B1A">
        <w:rPr>
          <w:rFonts w:eastAsia="Calibri"/>
          <w:szCs w:val="22"/>
          <w:lang w:eastAsia="en-US"/>
        </w:rPr>
        <w:t>omis</w:t>
      </w:r>
      <w:r w:rsidRPr="00AD3757">
        <w:rPr>
          <w:rFonts w:eastAsia="Calibri"/>
          <w:szCs w:val="22"/>
          <w:lang w:eastAsia="en-US"/>
        </w:rPr>
        <w:t xml:space="preserve"> kapsul</w:t>
      </w:r>
      <w:r w:rsidR="007C0B1A">
        <w:rPr>
          <w:rFonts w:eastAsia="Calibri"/>
          <w:szCs w:val="22"/>
          <w:lang w:eastAsia="en-US"/>
        </w:rPr>
        <w:t>ėmis</w:t>
      </w:r>
      <w:r w:rsidRPr="00AD3757">
        <w:rPr>
          <w:rFonts w:eastAsia="Calibri"/>
          <w:szCs w:val="22"/>
          <w:lang w:eastAsia="en-US"/>
        </w:rPr>
        <w:t xml:space="preserve"> (žr. 4.6</w:t>
      </w:r>
      <w:r w:rsidR="008B02E3">
        <w:rPr>
          <w:rFonts w:eastAsia="Calibri"/>
          <w:szCs w:val="22"/>
          <w:lang w:eastAsia="en-US"/>
        </w:rPr>
        <w:t> </w:t>
      </w:r>
      <w:r w:rsidRPr="00AD3757">
        <w:rPr>
          <w:rFonts w:eastAsia="Calibri"/>
          <w:szCs w:val="22"/>
          <w:lang w:eastAsia="en-US"/>
        </w:rPr>
        <w:t xml:space="preserve">skyrių). Jeigu buvo kontaktas su kapsulės turiniu, užterštą vietą reikia nedelsiant </w:t>
      </w:r>
      <w:r w:rsidR="007C0B1A">
        <w:rPr>
          <w:rFonts w:eastAsia="Calibri"/>
          <w:szCs w:val="22"/>
          <w:lang w:eastAsia="en-US"/>
        </w:rPr>
        <w:t>nu</w:t>
      </w:r>
      <w:r w:rsidRPr="00AD3757">
        <w:rPr>
          <w:rFonts w:eastAsia="Calibri"/>
          <w:szCs w:val="22"/>
          <w:lang w:eastAsia="en-US"/>
        </w:rPr>
        <w:t xml:space="preserve">plauti </w:t>
      </w:r>
      <w:r w:rsidR="008B02E3">
        <w:rPr>
          <w:rFonts w:eastAsia="Calibri"/>
          <w:szCs w:val="22"/>
          <w:lang w:eastAsia="en-US"/>
        </w:rPr>
        <w:t xml:space="preserve">su </w:t>
      </w:r>
      <w:r w:rsidRPr="00AD3757">
        <w:rPr>
          <w:rFonts w:eastAsia="Calibri"/>
          <w:szCs w:val="22"/>
          <w:lang w:eastAsia="en-US"/>
        </w:rPr>
        <w:t>muilu ir vandeniu.</w:t>
      </w:r>
    </w:p>
    <w:p w14:paraId="59D823E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3E72E30"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CYP3A4 ir CYP2D6 inhibitoriai</w:t>
      </w:r>
    </w:p>
    <w:p w14:paraId="66E3C146" w14:textId="77777777" w:rsidR="00AD3757" w:rsidRPr="00AD3757" w:rsidRDefault="00AD3757" w:rsidP="00AD3757">
      <w:pPr>
        <w:tabs>
          <w:tab w:val="clear" w:pos="567"/>
        </w:tabs>
        <w:spacing w:line="240" w:lineRule="auto"/>
        <w:contextualSpacing/>
        <w:outlineLvl w:val="0"/>
        <w:rPr>
          <w:rFonts w:eastAsia="Calibri"/>
          <w:bCs/>
          <w:iCs/>
          <w:szCs w:val="22"/>
          <w:lang w:eastAsia="en-US"/>
        </w:rPr>
      </w:pPr>
      <w:r w:rsidRPr="00AD3757">
        <w:rPr>
          <w:rFonts w:eastAsia="Calibri"/>
          <w:bCs/>
          <w:iCs/>
          <w:szCs w:val="22"/>
          <w:lang w:eastAsia="en-US"/>
        </w:rPr>
        <w:t>Tamsulozino hidrochloridą vartojant kartu su stipr</w:t>
      </w:r>
      <w:r w:rsidR="007C0B1A">
        <w:rPr>
          <w:rFonts w:eastAsia="Calibri"/>
          <w:bCs/>
          <w:iCs/>
          <w:szCs w:val="22"/>
          <w:lang w:eastAsia="en-US"/>
        </w:rPr>
        <w:t>iais</w:t>
      </w:r>
      <w:r w:rsidRPr="00AD3757">
        <w:rPr>
          <w:rFonts w:eastAsia="Calibri"/>
          <w:bCs/>
          <w:iCs/>
          <w:szCs w:val="22"/>
          <w:lang w:eastAsia="en-US"/>
        </w:rPr>
        <w:t xml:space="preserve"> CYP3A4 inhibitoriais (pvz., ketokonazolu) arba mažesniu mastu vartojant kartu su stipr</w:t>
      </w:r>
      <w:r w:rsidR="007C0B1A">
        <w:rPr>
          <w:rFonts w:eastAsia="Calibri"/>
          <w:bCs/>
          <w:iCs/>
          <w:szCs w:val="22"/>
          <w:lang w:eastAsia="en-US"/>
        </w:rPr>
        <w:t>iais</w:t>
      </w:r>
      <w:r w:rsidRPr="00AD3757">
        <w:rPr>
          <w:rFonts w:eastAsia="Calibri"/>
          <w:bCs/>
          <w:iCs/>
          <w:szCs w:val="22"/>
          <w:lang w:eastAsia="en-US"/>
        </w:rPr>
        <w:t xml:space="preserve"> CYP2D6 inhibitoriais (pvz., paroksetinu), gali padidėti tamsulozino ekspozicija (žr. 4.5 skyrių). Todėl tamsulozino hidrochloridu nerekomenduojama gydyti pacientų, kurie vartoja stipr</w:t>
      </w:r>
      <w:r w:rsidR="007C0B1A">
        <w:rPr>
          <w:rFonts w:eastAsia="Calibri"/>
          <w:bCs/>
          <w:iCs/>
          <w:szCs w:val="22"/>
          <w:lang w:eastAsia="en-US"/>
        </w:rPr>
        <w:t>ių</w:t>
      </w:r>
      <w:r w:rsidRPr="00AD3757">
        <w:rPr>
          <w:rFonts w:eastAsia="Calibri"/>
          <w:bCs/>
          <w:iCs/>
          <w:szCs w:val="22"/>
          <w:lang w:eastAsia="en-US"/>
        </w:rPr>
        <w:t xml:space="preserve"> CYP3A4 inhibitorių, ir reikia atsargiai gydyti pacientus, kurie vartoja vidutinio stiprumo CYP3A4 inhibitorių, stipr</w:t>
      </w:r>
      <w:r w:rsidR="007C0B1A">
        <w:rPr>
          <w:rFonts w:eastAsia="Calibri"/>
          <w:bCs/>
          <w:iCs/>
          <w:szCs w:val="22"/>
          <w:lang w:eastAsia="en-US"/>
        </w:rPr>
        <w:t>ių</w:t>
      </w:r>
      <w:r w:rsidRPr="00AD3757">
        <w:rPr>
          <w:rFonts w:eastAsia="Calibri"/>
          <w:bCs/>
          <w:iCs/>
          <w:szCs w:val="22"/>
          <w:lang w:eastAsia="en-US"/>
        </w:rPr>
        <w:t xml:space="preserve"> ar vidutinio stiprumo CYP2D6 inhibitorių, CYP3A4 ir CYP2D6 inhibitorių derinį, arba pacientus, kurie</w:t>
      </w:r>
      <w:r w:rsidR="007C0B1A">
        <w:rPr>
          <w:rFonts w:eastAsia="Calibri"/>
          <w:bCs/>
          <w:iCs/>
          <w:szCs w:val="22"/>
          <w:lang w:eastAsia="en-US"/>
        </w:rPr>
        <w:t xml:space="preserve"> yra silpni</w:t>
      </w:r>
      <w:r w:rsidRPr="00AD3757">
        <w:rPr>
          <w:rFonts w:eastAsia="Calibri"/>
          <w:bCs/>
          <w:iCs/>
          <w:szCs w:val="22"/>
          <w:lang w:eastAsia="en-US"/>
        </w:rPr>
        <w:t xml:space="preserve"> CYP2D6 </w:t>
      </w:r>
      <w:r w:rsidR="007C0B1A">
        <w:rPr>
          <w:rFonts w:eastAsia="Calibri"/>
          <w:bCs/>
          <w:iCs/>
          <w:szCs w:val="22"/>
          <w:lang w:eastAsia="en-US"/>
        </w:rPr>
        <w:t>metabo</w:t>
      </w:r>
      <w:r w:rsidR="00F00552">
        <w:rPr>
          <w:rFonts w:eastAsia="Calibri"/>
          <w:bCs/>
          <w:iCs/>
          <w:szCs w:val="22"/>
          <w:lang w:eastAsia="en-US"/>
        </w:rPr>
        <w:t>l</w:t>
      </w:r>
      <w:r w:rsidR="007C0B1A">
        <w:rPr>
          <w:rFonts w:eastAsia="Calibri"/>
          <w:bCs/>
          <w:iCs/>
          <w:szCs w:val="22"/>
          <w:lang w:eastAsia="en-US"/>
        </w:rPr>
        <w:t>izuotojai</w:t>
      </w:r>
      <w:r w:rsidRPr="00AD3757">
        <w:rPr>
          <w:rFonts w:eastAsia="Calibri"/>
          <w:bCs/>
          <w:iCs/>
          <w:szCs w:val="22"/>
          <w:lang w:eastAsia="en-US"/>
        </w:rPr>
        <w:t>.</w:t>
      </w:r>
    </w:p>
    <w:p w14:paraId="4A7A9277" w14:textId="77777777" w:rsidR="00AD3757" w:rsidRPr="00AD3757" w:rsidRDefault="00AD3757" w:rsidP="00AD3757">
      <w:pPr>
        <w:tabs>
          <w:tab w:val="clear" w:pos="567"/>
        </w:tabs>
        <w:spacing w:line="240" w:lineRule="auto"/>
        <w:contextualSpacing/>
        <w:outlineLvl w:val="0"/>
        <w:rPr>
          <w:rFonts w:eastAsia="Calibri"/>
          <w:bCs/>
          <w:iCs/>
          <w:szCs w:val="22"/>
          <w:lang w:eastAsia="en-US"/>
        </w:rPr>
      </w:pPr>
    </w:p>
    <w:p w14:paraId="5B51B89E" w14:textId="6ED5DA09" w:rsidR="00AD3757" w:rsidRPr="00AD3757" w:rsidRDefault="00457CA2" w:rsidP="00AD3757">
      <w:pPr>
        <w:tabs>
          <w:tab w:val="clear" w:pos="567"/>
        </w:tabs>
        <w:spacing w:line="240" w:lineRule="auto"/>
        <w:contextualSpacing/>
        <w:outlineLvl w:val="0"/>
        <w:rPr>
          <w:rFonts w:eastAsia="Calibri"/>
          <w:i/>
          <w:szCs w:val="22"/>
          <w:lang w:eastAsia="en-US"/>
        </w:rPr>
      </w:pPr>
      <w:r>
        <w:rPr>
          <w:rFonts w:eastAsia="Calibri"/>
          <w:i/>
          <w:szCs w:val="22"/>
          <w:lang w:eastAsia="en-US"/>
        </w:rPr>
        <w:t>Sutrikusi</w:t>
      </w:r>
      <w:r w:rsidR="008B02E3">
        <w:rPr>
          <w:rFonts w:eastAsia="Calibri"/>
          <w:i/>
          <w:szCs w:val="22"/>
          <w:lang w:eastAsia="en-US"/>
        </w:rPr>
        <w:t xml:space="preserve"> k</w:t>
      </w:r>
      <w:r w:rsidR="00AD3757" w:rsidRPr="00AD3757">
        <w:rPr>
          <w:rFonts w:eastAsia="Calibri"/>
          <w:i/>
          <w:szCs w:val="22"/>
          <w:lang w:eastAsia="en-US"/>
        </w:rPr>
        <w:t xml:space="preserve">epenų </w:t>
      </w:r>
      <w:r w:rsidR="00683C15">
        <w:rPr>
          <w:rFonts w:eastAsia="Calibri"/>
          <w:i/>
          <w:szCs w:val="22"/>
          <w:lang w:eastAsia="en-US"/>
        </w:rPr>
        <w:t>funkcij</w:t>
      </w:r>
      <w:r w:rsidR="008B02E3">
        <w:rPr>
          <w:rFonts w:eastAsia="Calibri"/>
          <w:i/>
          <w:szCs w:val="22"/>
          <w:lang w:eastAsia="en-US"/>
        </w:rPr>
        <w:t>a</w:t>
      </w:r>
      <w:r w:rsidR="00683C15">
        <w:rPr>
          <w:rFonts w:eastAsia="Calibri"/>
          <w:i/>
          <w:szCs w:val="22"/>
          <w:lang w:eastAsia="en-US"/>
        </w:rPr>
        <w:t xml:space="preserve"> </w:t>
      </w:r>
    </w:p>
    <w:p w14:paraId="692479FC" w14:textId="1D1A7B11" w:rsidR="00AD3757" w:rsidRPr="00AD3757" w:rsidRDefault="00F00552" w:rsidP="00AD3757">
      <w:pPr>
        <w:tabs>
          <w:tab w:val="clear" w:pos="567"/>
        </w:tabs>
        <w:spacing w:line="240" w:lineRule="auto"/>
        <w:contextualSpacing/>
        <w:outlineLvl w:val="0"/>
        <w:rPr>
          <w:rFonts w:eastAsia="Calibri"/>
          <w:szCs w:val="22"/>
          <w:lang w:eastAsia="en-US"/>
        </w:rPr>
      </w:pPr>
      <w:r>
        <w:rPr>
          <w:rFonts w:eastAsia="Calibri"/>
          <w:szCs w:val="22"/>
          <w:lang w:eastAsia="en-US"/>
        </w:rPr>
        <w:t>Dutasterido ir tamsulozino derinio</w:t>
      </w:r>
      <w:r w:rsidR="00AD3757" w:rsidRPr="00AD3757">
        <w:rPr>
          <w:rFonts w:eastAsia="Calibri"/>
          <w:szCs w:val="22"/>
          <w:lang w:eastAsia="en-US"/>
        </w:rPr>
        <w:t xml:space="preserve"> tyrimų su pacientais, kuriems </w:t>
      </w:r>
      <w:r>
        <w:rPr>
          <w:rFonts w:eastAsia="Calibri"/>
          <w:szCs w:val="22"/>
          <w:lang w:eastAsia="en-US"/>
        </w:rPr>
        <w:t>yra</w:t>
      </w:r>
      <w:r w:rsidR="00AD3757" w:rsidRPr="00AD3757">
        <w:rPr>
          <w:rFonts w:eastAsia="Calibri"/>
          <w:szCs w:val="22"/>
          <w:lang w:eastAsia="en-US"/>
        </w:rPr>
        <w:t xml:space="preserve"> kepenų liga, neatlikta. </w:t>
      </w:r>
      <w:r w:rsidR="007B384A">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vartoti pacientams, kurie</w:t>
      </w:r>
      <w:r>
        <w:rPr>
          <w:rFonts w:eastAsia="Calibri"/>
          <w:szCs w:val="22"/>
          <w:lang w:eastAsia="en-US"/>
        </w:rPr>
        <w:t xml:space="preserve">ms yra lengvas </w:t>
      </w:r>
      <w:r w:rsidR="00AD3757" w:rsidRPr="00AD3757">
        <w:rPr>
          <w:rFonts w:eastAsia="Calibri"/>
          <w:szCs w:val="22"/>
          <w:lang w:eastAsia="en-US"/>
        </w:rPr>
        <w:t xml:space="preserve">ar vidutinio sunkumo kepenų </w:t>
      </w:r>
      <w:r w:rsidR="00683C15">
        <w:rPr>
          <w:rFonts w:eastAsia="Calibri"/>
          <w:szCs w:val="22"/>
          <w:lang w:eastAsia="en-US"/>
        </w:rPr>
        <w:t>funkcijos sutrikimas</w:t>
      </w:r>
      <w:r w:rsidR="00AD3757" w:rsidRPr="00AD3757">
        <w:rPr>
          <w:rFonts w:eastAsia="Calibri"/>
          <w:szCs w:val="22"/>
          <w:lang w:eastAsia="en-US"/>
        </w:rPr>
        <w:t>, reikia atsargiai (žr. 4.2, 4.3 ir 5.2</w:t>
      </w:r>
      <w:r w:rsidR="008B02E3">
        <w:rPr>
          <w:rFonts w:eastAsia="Calibri"/>
          <w:szCs w:val="22"/>
          <w:lang w:eastAsia="en-US"/>
        </w:rPr>
        <w:t> </w:t>
      </w:r>
      <w:r w:rsidR="00AD3757" w:rsidRPr="00AD3757">
        <w:rPr>
          <w:rFonts w:eastAsia="Calibri"/>
          <w:szCs w:val="22"/>
          <w:lang w:eastAsia="en-US"/>
        </w:rPr>
        <w:t>skyrius).</w:t>
      </w:r>
    </w:p>
    <w:p w14:paraId="3768AAAA" w14:textId="77777777" w:rsidR="00AD3757" w:rsidRDefault="00AD3757" w:rsidP="00AD3757">
      <w:pPr>
        <w:tabs>
          <w:tab w:val="clear" w:pos="567"/>
        </w:tabs>
        <w:spacing w:line="240" w:lineRule="auto"/>
        <w:contextualSpacing/>
        <w:outlineLvl w:val="0"/>
        <w:rPr>
          <w:rFonts w:eastAsia="Calibri"/>
          <w:szCs w:val="22"/>
          <w:lang w:eastAsia="en-US"/>
        </w:rPr>
      </w:pPr>
    </w:p>
    <w:p w14:paraId="456807BC" w14:textId="230063BC" w:rsidR="002338F6" w:rsidRPr="00D056E1" w:rsidRDefault="0030609A" w:rsidP="002338F6">
      <w:pPr>
        <w:tabs>
          <w:tab w:val="clear" w:pos="567"/>
        </w:tabs>
        <w:spacing w:line="240" w:lineRule="auto"/>
        <w:contextualSpacing/>
        <w:outlineLvl w:val="0"/>
        <w:rPr>
          <w:rFonts w:eastAsia="Calibri"/>
          <w:i/>
          <w:szCs w:val="22"/>
          <w:lang w:eastAsia="en-US"/>
        </w:rPr>
      </w:pPr>
      <w:r>
        <w:rPr>
          <w:rFonts w:eastAsia="Calibri"/>
          <w:i/>
          <w:szCs w:val="22"/>
          <w:lang w:eastAsia="en-US"/>
        </w:rPr>
        <w:t xml:space="preserve">Aduzin sudėtyje </w:t>
      </w:r>
      <w:r w:rsidRPr="00D056E1">
        <w:rPr>
          <w:rFonts w:eastAsia="Calibri"/>
          <w:i/>
          <w:szCs w:val="22"/>
          <w:lang w:eastAsia="en-US"/>
        </w:rPr>
        <w:t>yra lecitino, saulėlydžio geltonojo FCF ir natrio</w:t>
      </w:r>
    </w:p>
    <w:p w14:paraId="42FD982E" w14:textId="77777777" w:rsidR="002338F6" w:rsidRPr="00D056E1" w:rsidRDefault="002338F6" w:rsidP="002338F6">
      <w:pPr>
        <w:tabs>
          <w:tab w:val="clear" w:pos="567"/>
        </w:tabs>
        <w:spacing w:line="240" w:lineRule="auto"/>
        <w:contextualSpacing/>
        <w:outlineLvl w:val="0"/>
        <w:rPr>
          <w:rFonts w:eastAsia="Calibri"/>
          <w:szCs w:val="22"/>
          <w:lang w:eastAsia="en-US"/>
        </w:rPr>
      </w:pPr>
    </w:p>
    <w:p w14:paraId="7ED7329F" w14:textId="1B7EA77B" w:rsidR="00C47A5D" w:rsidRPr="00D056E1" w:rsidRDefault="00C47A5D" w:rsidP="002338F6">
      <w:pPr>
        <w:tabs>
          <w:tab w:val="clear" w:pos="567"/>
        </w:tabs>
        <w:spacing w:line="240" w:lineRule="auto"/>
        <w:contextualSpacing/>
        <w:outlineLvl w:val="0"/>
        <w:rPr>
          <w:rFonts w:eastAsia="Calibri"/>
          <w:szCs w:val="22"/>
          <w:lang w:eastAsia="en-US"/>
        </w:rPr>
      </w:pPr>
      <w:r w:rsidRPr="00D056E1">
        <w:rPr>
          <w:rFonts w:eastAsia="Calibri"/>
          <w:szCs w:val="22"/>
          <w:lang w:eastAsia="en-US"/>
        </w:rPr>
        <w:t>Šio vaistinio preparato sudėtyje yra lecitino, gauto iš sojų aliejaus. Pacientams, kurie yra alergiški žemės riešutams arba sojai, šį vaistinį preparatą vartoti draudžiama (žr. 4.3 skyrių).</w:t>
      </w:r>
    </w:p>
    <w:p w14:paraId="20BDFCD8" w14:textId="77777777" w:rsidR="00C47A5D" w:rsidRPr="00D056E1" w:rsidRDefault="00C47A5D" w:rsidP="002338F6">
      <w:pPr>
        <w:tabs>
          <w:tab w:val="clear" w:pos="567"/>
        </w:tabs>
        <w:spacing w:line="240" w:lineRule="auto"/>
        <w:contextualSpacing/>
        <w:outlineLvl w:val="0"/>
        <w:rPr>
          <w:rFonts w:eastAsia="Calibri"/>
          <w:szCs w:val="22"/>
          <w:lang w:eastAsia="en-US"/>
        </w:rPr>
      </w:pPr>
    </w:p>
    <w:p w14:paraId="15C3F13C" w14:textId="77777777" w:rsidR="002338F6" w:rsidRPr="002338F6" w:rsidRDefault="002338F6" w:rsidP="002338F6">
      <w:pPr>
        <w:tabs>
          <w:tab w:val="clear" w:pos="567"/>
        </w:tabs>
        <w:spacing w:line="240" w:lineRule="auto"/>
        <w:contextualSpacing/>
        <w:outlineLvl w:val="0"/>
        <w:rPr>
          <w:rFonts w:eastAsia="Calibri"/>
          <w:szCs w:val="22"/>
          <w:lang w:eastAsia="en-US"/>
        </w:rPr>
      </w:pPr>
      <w:r w:rsidRPr="00D056E1">
        <w:rPr>
          <w:rFonts w:eastAsia="Calibri"/>
          <w:szCs w:val="22"/>
          <w:lang w:eastAsia="en-US"/>
        </w:rPr>
        <w:t xml:space="preserve">Šio vaistinio preparato sudėtyje yra dažiklio saulėlydžio geltonojo </w:t>
      </w:r>
      <w:r w:rsidR="008B7B99" w:rsidRPr="00D056E1">
        <w:rPr>
          <w:rFonts w:eastAsia="Calibri"/>
          <w:szCs w:val="22"/>
          <w:lang w:eastAsia="en-US"/>
        </w:rPr>
        <w:t xml:space="preserve">FCF </w:t>
      </w:r>
      <w:r w:rsidRPr="00D056E1">
        <w:rPr>
          <w:rFonts w:eastAsia="Calibri"/>
          <w:szCs w:val="22"/>
          <w:lang w:eastAsia="en-US"/>
        </w:rPr>
        <w:t>(E110), kuris gali sukelti alerginių reakcijų.</w:t>
      </w:r>
    </w:p>
    <w:p w14:paraId="43ABF5F5" w14:textId="77777777" w:rsidR="00B63697" w:rsidRDefault="00B63697" w:rsidP="00B63697">
      <w:pPr>
        <w:tabs>
          <w:tab w:val="clear" w:pos="567"/>
        </w:tabs>
        <w:spacing w:line="240" w:lineRule="auto"/>
        <w:contextualSpacing/>
        <w:outlineLvl w:val="0"/>
        <w:rPr>
          <w:rFonts w:eastAsia="Calibri"/>
          <w:szCs w:val="22"/>
          <w:lang w:eastAsia="en-US"/>
        </w:rPr>
      </w:pPr>
    </w:p>
    <w:p w14:paraId="3707979D" w14:textId="631EB383" w:rsidR="002338F6" w:rsidRDefault="00B63697" w:rsidP="00B63697">
      <w:pPr>
        <w:tabs>
          <w:tab w:val="clear" w:pos="567"/>
        </w:tabs>
        <w:spacing w:line="240" w:lineRule="auto"/>
        <w:contextualSpacing/>
        <w:outlineLvl w:val="0"/>
        <w:rPr>
          <w:rFonts w:eastAsia="Calibri"/>
          <w:szCs w:val="22"/>
          <w:lang w:eastAsia="en-US"/>
        </w:rPr>
      </w:pPr>
      <w:r>
        <w:rPr>
          <w:rFonts w:eastAsia="Calibri"/>
          <w:szCs w:val="22"/>
          <w:lang w:eastAsia="en-US"/>
        </w:rPr>
        <w:t>Š</w:t>
      </w:r>
      <w:r w:rsidRPr="00B63697">
        <w:rPr>
          <w:rFonts w:eastAsia="Calibri"/>
          <w:szCs w:val="22"/>
          <w:lang w:eastAsia="en-US"/>
        </w:rPr>
        <w:t>io vaist</w:t>
      </w:r>
      <w:r>
        <w:rPr>
          <w:rFonts w:eastAsia="Calibri"/>
          <w:szCs w:val="22"/>
          <w:lang w:eastAsia="en-US"/>
        </w:rPr>
        <w:t xml:space="preserve">inio preparato </w:t>
      </w:r>
      <w:r w:rsidR="003116A3">
        <w:rPr>
          <w:rFonts w:eastAsia="Calibri"/>
          <w:szCs w:val="22"/>
          <w:lang w:eastAsia="en-US"/>
        </w:rPr>
        <w:t>kiek</w:t>
      </w:r>
      <w:r>
        <w:rPr>
          <w:rFonts w:eastAsia="Calibri"/>
          <w:szCs w:val="22"/>
          <w:lang w:eastAsia="en-US"/>
        </w:rPr>
        <w:t>vienoje kapsulėje</w:t>
      </w:r>
      <w:r w:rsidRPr="00B63697">
        <w:rPr>
          <w:rFonts w:eastAsia="Calibri"/>
          <w:szCs w:val="22"/>
          <w:lang w:eastAsia="en-US"/>
        </w:rPr>
        <w:t xml:space="preserve"> yra</w:t>
      </w:r>
      <w:r>
        <w:rPr>
          <w:rFonts w:eastAsia="Calibri"/>
          <w:szCs w:val="22"/>
          <w:lang w:eastAsia="en-US"/>
        </w:rPr>
        <w:t xml:space="preserve"> </w:t>
      </w:r>
      <w:r w:rsidRPr="00B63697">
        <w:rPr>
          <w:rFonts w:eastAsia="Calibri"/>
          <w:szCs w:val="22"/>
          <w:lang w:eastAsia="en-US"/>
        </w:rPr>
        <w:t>mažiau kaip 1</w:t>
      </w:r>
      <w:r w:rsidR="003116A3" w:rsidRPr="00AD3757">
        <w:rPr>
          <w:rFonts w:eastAsia="Calibri"/>
          <w:bCs/>
          <w:iCs/>
          <w:szCs w:val="22"/>
          <w:lang w:eastAsia="en-US"/>
        </w:rPr>
        <w:t> </w:t>
      </w:r>
      <w:r w:rsidRPr="00B63697">
        <w:rPr>
          <w:rFonts w:eastAsia="Calibri"/>
          <w:szCs w:val="22"/>
          <w:lang w:eastAsia="en-US"/>
        </w:rPr>
        <w:t>mmol (23</w:t>
      </w:r>
      <w:r w:rsidR="003116A3" w:rsidRPr="00AD3757">
        <w:rPr>
          <w:rFonts w:eastAsia="Calibri"/>
          <w:bCs/>
          <w:iCs/>
          <w:szCs w:val="22"/>
          <w:lang w:eastAsia="en-US"/>
        </w:rPr>
        <w:t> </w:t>
      </w:r>
      <w:r w:rsidRPr="00B63697">
        <w:rPr>
          <w:rFonts w:eastAsia="Calibri"/>
          <w:szCs w:val="22"/>
          <w:lang w:eastAsia="en-US"/>
        </w:rPr>
        <w:t>mg) natrio, t.y. jis beveik</w:t>
      </w:r>
      <w:r>
        <w:rPr>
          <w:rFonts w:eastAsia="Calibri"/>
          <w:szCs w:val="22"/>
          <w:lang w:eastAsia="en-US"/>
        </w:rPr>
        <w:t xml:space="preserve"> </w:t>
      </w:r>
      <w:r w:rsidRPr="00B63697">
        <w:rPr>
          <w:rFonts w:eastAsia="Calibri"/>
          <w:szCs w:val="22"/>
          <w:lang w:eastAsia="en-US"/>
        </w:rPr>
        <w:t>neturi reikšmės.</w:t>
      </w:r>
    </w:p>
    <w:p w14:paraId="3950332F" w14:textId="77777777" w:rsidR="00B63697" w:rsidRPr="00AD3757" w:rsidRDefault="00B63697" w:rsidP="00B63697">
      <w:pPr>
        <w:tabs>
          <w:tab w:val="clear" w:pos="567"/>
        </w:tabs>
        <w:spacing w:line="240" w:lineRule="auto"/>
        <w:contextualSpacing/>
        <w:outlineLvl w:val="0"/>
        <w:rPr>
          <w:rFonts w:eastAsia="Calibri"/>
          <w:szCs w:val="22"/>
          <w:lang w:eastAsia="en-US"/>
        </w:rPr>
      </w:pPr>
    </w:p>
    <w:p w14:paraId="54C8610C"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4.5</w:t>
      </w:r>
      <w:r w:rsidRPr="00AD3757">
        <w:rPr>
          <w:rFonts w:eastAsia="Calibri"/>
          <w:b/>
          <w:szCs w:val="22"/>
          <w:lang w:eastAsia="en-US"/>
        </w:rPr>
        <w:tab/>
        <w:t>Sąveika su kitais vaistiniais preparatais ir kitokia sąveika</w:t>
      </w:r>
    </w:p>
    <w:p w14:paraId="263FF46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E910F73" w14:textId="77777777" w:rsidR="00AD3757" w:rsidRPr="00AD3757" w:rsidRDefault="00B63697"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F00552" w:rsidRPr="00F00552">
        <w:rPr>
          <w:rFonts w:eastAsia="Calibri"/>
          <w:szCs w:val="22"/>
          <w:lang w:eastAsia="en-US"/>
        </w:rPr>
        <w:t xml:space="preserve"> </w:t>
      </w:r>
      <w:r w:rsidR="00AD3757" w:rsidRPr="00AD3757">
        <w:rPr>
          <w:rFonts w:eastAsia="Calibri"/>
          <w:szCs w:val="22"/>
          <w:lang w:eastAsia="en-US"/>
        </w:rPr>
        <w:t>sąveikos tyrimų neatlikta. Toliau pateikt</w:t>
      </w:r>
      <w:r w:rsidR="00E47218">
        <w:rPr>
          <w:rFonts w:eastAsia="Calibri"/>
          <w:szCs w:val="22"/>
          <w:lang w:eastAsia="en-US"/>
        </w:rPr>
        <w:t>as išdėstymas</w:t>
      </w:r>
      <w:r w:rsidR="00AD3757" w:rsidRPr="00AD3757">
        <w:rPr>
          <w:rFonts w:eastAsia="Calibri"/>
          <w:szCs w:val="22"/>
          <w:lang w:eastAsia="en-US"/>
        </w:rPr>
        <w:t xml:space="preserve"> atspin</w:t>
      </w:r>
      <w:r w:rsidR="00E47218">
        <w:rPr>
          <w:rFonts w:eastAsia="Calibri"/>
          <w:szCs w:val="22"/>
          <w:lang w:eastAsia="en-US"/>
        </w:rPr>
        <w:t>d</w:t>
      </w:r>
      <w:r w:rsidR="00AD3757" w:rsidRPr="00AD3757">
        <w:rPr>
          <w:rFonts w:eastAsia="Calibri"/>
          <w:szCs w:val="22"/>
          <w:lang w:eastAsia="en-US"/>
        </w:rPr>
        <w:t xml:space="preserve">i </w:t>
      </w:r>
      <w:r w:rsidR="00E47218">
        <w:rPr>
          <w:rFonts w:eastAsia="Calibri"/>
          <w:szCs w:val="22"/>
          <w:lang w:eastAsia="en-US"/>
        </w:rPr>
        <w:t xml:space="preserve">esamą informaciją apie </w:t>
      </w:r>
      <w:r w:rsidR="00AD3757" w:rsidRPr="00AD3757">
        <w:rPr>
          <w:rFonts w:eastAsia="Calibri"/>
          <w:szCs w:val="22"/>
          <w:lang w:eastAsia="en-US"/>
        </w:rPr>
        <w:t>vaistinio preparato sudėtyje esanči</w:t>
      </w:r>
      <w:r w:rsidR="00E47218">
        <w:rPr>
          <w:rFonts w:eastAsia="Calibri"/>
          <w:szCs w:val="22"/>
          <w:lang w:eastAsia="en-US"/>
        </w:rPr>
        <w:t>as</w:t>
      </w:r>
      <w:r w:rsidR="00AD3757" w:rsidRPr="00AD3757">
        <w:rPr>
          <w:rFonts w:eastAsia="Calibri"/>
          <w:szCs w:val="22"/>
          <w:lang w:eastAsia="en-US"/>
        </w:rPr>
        <w:t xml:space="preserve"> atskir</w:t>
      </w:r>
      <w:r w:rsidR="00E47218">
        <w:rPr>
          <w:rFonts w:eastAsia="Calibri"/>
          <w:szCs w:val="22"/>
          <w:lang w:eastAsia="en-US"/>
        </w:rPr>
        <w:t>as</w:t>
      </w:r>
      <w:r w:rsidR="00AD3757" w:rsidRPr="00AD3757">
        <w:rPr>
          <w:rFonts w:eastAsia="Calibri"/>
          <w:szCs w:val="22"/>
          <w:lang w:eastAsia="en-US"/>
        </w:rPr>
        <w:t xml:space="preserve"> veikli</w:t>
      </w:r>
      <w:r w:rsidR="00E47218">
        <w:rPr>
          <w:rFonts w:eastAsia="Calibri"/>
          <w:szCs w:val="22"/>
          <w:lang w:eastAsia="en-US"/>
        </w:rPr>
        <w:t>ąsias</w:t>
      </w:r>
      <w:r w:rsidR="00AD3757" w:rsidRPr="00AD3757">
        <w:rPr>
          <w:rFonts w:eastAsia="Calibri"/>
          <w:szCs w:val="22"/>
          <w:lang w:eastAsia="en-US"/>
        </w:rPr>
        <w:t xml:space="preserve"> medžiag</w:t>
      </w:r>
      <w:r w:rsidR="00E47218">
        <w:rPr>
          <w:rFonts w:eastAsia="Calibri"/>
          <w:szCs w:val="22"/>
          <w:lang w:eastAsia="en-US"/>
        </w:rPr>
        <w:t>as</w:t>
      </w:r>
      <w:r w:rsidR="00AD3757" w:rsidRPr="00AD3757">
        <w:rPr>
          <w:rFonts w:eastAsia="Calibri"/>
          <w:szCs w:val="22"/>
          <w:lang w:eastAsia="en-US"/>
        </w:rPr>
        <w:t>.</w:t>
      </w:r>
    </w:p>
    <w:p w14:paraId="1E0AB9C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C85924F" w14:textId="77777777" w:rsidR="00AD3757" w:rsidRPr="00AD3757" w:rsidRDefault="00AD3757" w:rsidP="00AD3757">
      <w:pPr>
        <w:keepNext/>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4B4AAF13" w14:textId="77777777" w:rsidR="00C502B7" w:rsidRDefault="00C502B7" w:rsidP="00AD3757">
      <w:pPr>
        <w:tabs>
          <w:tab w:val="clear" w:pos="567"/>
        </w:tabs>
        <w:spacing w:line="240" w:lineRule="auto"/>
        <w:contextualSpacing/>
        <w:outlineLvl w:val="0"/>
        <w:rPr>
          <w:rFonts w:eastAsia="Calibri"/>
          <w:szCs w:val="22"/>
          <w:lang w:eastAsia="en-US"/>
        </w:rPr>
      </w:pPr>
    </w:p>
    <w:p w14:paraId="0B2B4598" w14:textId="553F072C"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Informacij</w:t>
      </w:r>
      <w:r w:rsidR="00072FFE">
        <w:rPr>
          <w:rFonts w:eastAsia="Calibri"/>
          <w:szCs w:val="22"/>
          <w:lang w:eastAsia="en-US"/>
        </w:rPr>
        <w:t>a</w:t>
      </w:r>
      <w:r w:rsidRPr="00AD3757">
        <w:rPr>
          <w:rFonts w:eastAsia="Calibri"/>
          <w:szCs w:val="22"/>
          <w:lang w:eastAsia="en-US"/>
        </w:rPr>
        <w:t xml:space="preserve"> apie PSA </w:t>
      </w:r>
      <w:r w:rsidR="00B63697">
        <w:rPr>
          <w:rFonts w:eastAsia="Calibri"/>
          <w:szCs w:val="22"/>
          <w:lang w:eastAsia="en-US"/>
        </w:rPr>
        <w:t>koncentracijos</w:t>
      </w:r>
      <w:r w:rsidRPr="00AD3757">
        <w:rPr>
          <w:rFonts w:eastAsia="Calibri"/>
          <w:szCs w:val="22"/>
          <w:lang w:eastAsia="en-US"/>
        </w:rPr>
        <w:t xml:space="preserve"> serume sumažėjimą gydymo dutasteridu metu ir </w:t>
      </w:r>
      <w:r w:rsidR="00E47218" w:rsidRPr="00AD3757">
        <w:rPr>
          <w:rFonts w:eastAsia="Calibri"/>
          <w:szCs w:val="22"/>
          <w:lang w:eastAsia="en-US"/>
        </w:rPr>
        <w:t xml:space="preserve">rekomendacijas </w:t>
      </w:r>
      <w:r w:rsidR="00E47218">
        <w:rPr>
          <w:rFonts w:eastAsia="Calibri"/>
          <w:szCs w:val="22"/>
          <w:lang w:eastAsia="en-US"/>
        </w:rPr>
        <w:t xml:space="preserve">dėl </w:t>
      </w:r>
      <w:r w:rsidRPr="00AD3757">
        <w:rPr>
          <w:rFonts w:eastAsia="Calibri"/>
          <w:szCs w:val="22"/>
          <w:lang w:eastAsia="en-US"/>
        </w:rPr>
        <w:t>prostatos vėžio nustatymo žr. 4.4</w:t>
      </w:r>
      <w:r w:rsidR="00072FFE">
        <w:rPr>
          <w:rFonts w:eastAsia="Calibri"/>
          <w:szCs w:val="22"/>
          <w:lang w:eastAsia="en-US"/>
        </w:rPr>
        <w:t> </w:t>
      </w:r>
      <w:r w:rsidRPr="00AD3757">
        <w:rPr>
          <w:rFonts w:eastAsia="Calibri"/>
          <w:szCs w:val="22"/>
          <w:lang w:eastAsia="en-US"/>
        </w:rPr>
        <w:t>skyriuje.</w:t>
      </w:r>
    </w:p>
    <w:p w14:paraId="16199BF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F80C145"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Kitų vaistinių preparatų poveikis dutasterido farmakokinetikai</w:t>
      </w:r>
    </w:p>
    <w:p w14:paraId="398367E8" w14:textId="428CF63A" w:rsidR="00AD3757" w:rsidRPr="00AD3757" w:rsidRDefault="00072FFE" w:rsidP="00AD3757">
      <w:pPr>
        <w:tabs>
          <w:tab w:val="clear" w:pos="567"/>
        </w:tabs>
        <w:spacing w:line="240" w:lineRule="auto"/>
        <w:contextualSpacing/>
        <w:outlineLvl w:val="0"/>
        <w:rPr>
          <w:rFonts w:eastAsia="Calibri"/>
          <w:szCs w:val="22"/>
          <w:lang w:eastAsia="en-US"/>
        </w:rPr>
      </w:pPr>
      <w:r>
        <w:rPr>
          <w:rFonts w:eastAsia="Calibri"/>
          <w:szCs w:val="22"/>
          <w:lang w:eastAsia="en-US"/>
        </w:rPr>
        <w:t>D</w:t>
      </w:r>
      <w:r w:rsidR="00AD3757" w:rsidRPr="00AD3757">
        <w:rPr>
          <w:rFonts w:eastAsia="Calibri"/>
          <w:szCs w:val="22"/>
          <w:lang w:eastAsia="en-US"/>
        </w:rPr>
        <w:t>utasterid</w:t>
      </w:r>
      <w:r>
        <w:rPr>
          <w:rFonts w:eastAsia="Calibri"/>
          <w:szCs w:val="22"/>
          <w:lang w:eastAsia="en-US"/>
        </w:rPr>
        <w:t>as</w:t>
      </w:r>
      <w:r w:rsidR="00AD3757" w:rsidRPr="00AD3757">
        <w:rPr>
          <w:rFonts w:eastAsia="Calibri"/>
          <w:szCs w:val="22"/>
          <w:lang w:eastAsia="en-US"/>
        </w:rPr>
        <w:t xml:space="preserve"> </w:t>
      </w:r>
      <w:r>
        <w:rPr>
          <w:rFonts w:eastAsia="Calibri"/>
          <w:szCs w:val="22"/>
          <w:lang w:eastAsia="en-US"/>
        </w:rPr>
        <w:t xml:space="preserve">daugiausiai </w:t>
      </w:r>
      <w:r w:rsidR="00AD3757" w:rsidRPr="00AD3757">
        <w:rPr>
          <w:rFonts w:eastAsia="Calibri"/>
          <w:szCs w:val="22"/>
          <w:lang w:eastAsia="en-US"/>
        </w:rPr>
        <w:t>eliminuojama</w:t>
      </w:r>
      <w:r>
        <w:rPr>
          <w:rFonts w:eastAsia="Calibri"/>
          <w:szCs w:val="22"/>
          <w:lang w:eastAsia="en-US"/>
        </w:rPr>
        <w:t>s</w:t>
      </w:r>
      <w:r w:rsidR="00AD3757" w:rsidRPr="00AD3757">
        <w:rPr>
          <w:rFonts w:eastAsia="Calibri"/>
          <w:szCs w:val="22"/>
          <w:lang w:eastAsia="en-US"/>
        </w:rPr>
        <w:t xml:space="preserve"> metabolizmo būdu. Tyrimai </w:t>
      </w:r>
      <w:r w:rsidR="00AD3757" w:rsidRPr="00AD3757">
        <w:rPr>
          <w:rFonts w:eastAsia="Calibri"/>
          <w:i/>
          <w:szCs w:val="22"/>
          <w:lang w:eastAsia="en-US"/>
        </w:rPr>
        <w:t>in vitro</w:t>
      </w:r>
      <w:r w:rsidR="00AD3757" w:rsidRPr="00AD3757">
        <w:rPr>
          <w:rFonts w:eastAsia="Calibri"/>
          <w:szCs w:val="22"/>
          <w:lang w:eastAsia="en-US"/>
        </w:rPr>
        <w:t xml:space="preserve"> rodo, kad šios medžiagos metabolizmą </w:t>
      </w:r>
      <w:r w:rsidR="00E47218">
        <w:rPr>
          <w:rFonts w:eastAsia="Calibri"/>
          <w:szCs w:val="22"/>
          <w:lang w:eastAsia="en-US"/>
        </w:rPr>
        <w:t>katalizuoja</w:t>
      </w:r>
      <w:r w:rsidR="00AD3757" w:rsidRPr="00AD3757">
        <w:rPr>
          <w:rFonts w:eastAsia="Calibri"/>
          <w:szCs w:val="22"/>
          <w:lang w:eastAsia="en-US"/>
        </w:rPr>
        <w:t xml:space="preserve"> CYP3A4 ir CYP3A5. </w:t>
      </w:r>
      <w:r w:rsidR="00C502B7">
        <w:rPr>
          <w:rFonts w:eastAsia="Calibri"/>
          <w:szCs w:val="22"/>
          <w:lang w:eastAsia="en-US"/>
        </w:rPr>
        <w:t>Formalių</w:t>
      </w:r>
      <w:r w:rsidR="00AD3757" w:rsidRPr="00AD3757">
        <w:rPr>
          <w:rFonts w:eastAsia="Calibri"/>
          <w:szCs w:val="22"/>
          <w:lang w:eastAsia="en-US"/>
        </w:rPr>
        <w:t xml:space="preserve"> sąveikos tyrimų su stipriais CYP3A4 inhibitoriais neatlikta. Vis dėlto</w:t>
      </w:r>
      <w:r w:rsidR="00C502B7">
        <w:rPr>
          <w:rFonts w:eastAsia="Calibri"/>
          <w:szCs w:val="22"/>
          <w:lang w:eastAsia="en-US"/>
        </w:rPr>
        <w:t>,</w:t>
      </w:r>
      <w:r w:rsidR="00AD3757" w:rsidRPr="00AD3757">
        <w:rPr>
          <w:rFonts w:eastAsia="Calibri"/>
          <w:szCs w:val="22"/>
          <w:lang w:eastAsia="en-US"/>
        </w:rPr>
        <w:t xml:space="preserve"> populiacijos farmakokinetikos tyrimo duomenimis, mažam skaičiui pacientų</w:t>
      </w:r>
      <w:r w:rsidR="00C502B7">
        <w:rPr>
          <w:rFonts w:eastAsia="Calibri"/>
          <w:szCs w:val="22"/>
          <w:lang w:eastAsia="en-US"/>
        </w:rPr>
        <w:t>, kurie tuo pat metu buvo gydomi</w:t>
      </w:r>
      <w:r w:rsidR="00AD3757" w:rsidRPr="00AD3757">
        <w:rPr>
          <w:rFonts w:eastAsia="Calibri"/>
          <w:szCs w:val="22"/>
          <w:lang w:eastAsia="en-US"/>
        </w:rPr>
        <w:t xml:space="preserve"> verapamil</w:t>
      </w:r>
      <w:r w:rsidR="00C502B7">
        <w:rPr>
          <w:rFonts w:eastAsia="Calibri"/>
          <w:szCs w:val="22"/>
          <w:lang w:eastAsia="en-US"/>
        </w:rPr>
        <w:t>iu</w:t>
      </w:r>
      <w:r w:rsidR="00AD3757" w:rsidRPr="00AD3757">
        <w:rPr>
          <w:rFonts w:eastAsia="Calibri"/>
          <w:szCs w:val="22"/>
          <w:lang w:eastAsia="en-US"/>
        </w:rPr>
        <w:t xml:space="preserve"> ar diltiazem</w:t>
      </w:r>
      <w:r w:rsidR="00C502B7">
        <w:rPr>
          <w:rFonts w:eastAsia="Calibri"/>
          <w:szCs w:val="22"/>
          <w:lang w:eastAsia="en-US"/>
        </w:rPr>
        <w:t>u</w:t>
      </w:r>
      <w:r w:rsidR="00AD3757" w:rsidRPr="00AD3757">
        <w:rPr>
          <w:rFonts w:eastAsia="Calibri"/>
          <w:szCs w:val="22"/>
          <w:lang w:eastAsia="en-US"/>
        </w:rPr>
        <w:t xml:space="preserve"> (vidutinio stiprumo CYP3A4 inhibitori</w:t>
      </w:r>
      <w:r w:rsidR="00C502B7">
        <w:rPr>
          <w:rFonts w:eastAsia="Calibri"/>
          <w:szCs w:val="22"/>
          <w:lang w:eastAsia="en-US"/>
        </w:rPr>
        <w:t>ų</w:t>
      </w:r>
      <w:r w:rsidR="00AD3757" w:rsidRPr="00AD3757">
        <w:rPr>
          <w:rFonts w:eastAsia="Calibri"/>
          <w:szCs w:val="22"/>
          <w:lang w:eastAsia="en-US"/>
        </w:rPr>
        <w:t xml:space="preserve"> ir P</w:t>
      </w:r>
      <w:r w:rsidR="00AD3757" w:rsidRPr="00AD3757">
        <w:rPr>
          <w:rFonts w:eastAsia="Calibri"/>
          <w:szCs w:val="22"/>
          <w:lang w:eastAsia="en-US"/>
        </w:rPr>
        <w:noBreakHyphen/>
        <w:t>glikoproteino inhibitori</w:t>
      </w:r>
      <w:r w:rsidR="00C502B7">
        <w:rPr>
          <w:rFonts w:eastAsia="Calibri"/>
          <w:szCs w:val="22"/>
          <w:lang w:eastAsia="en-US"/>
        </w:rPr>
        <w:t>ų</w:t>
      </w:r>
      <w:r w:rsidR="00AD3757" w:rsidRPr="00AD3757">
        <w:rPr>
          <w:rFonts w:eastAsia="Calibri"/>
          <w:szCs w:val="22"/>
          <w:lang w:eastAsia="en-US"/>
        </w:rPr>
        <w:t>), dutasterido koncentracija serume buvo vidutiniškai nuo 1,6 iki 1,8 karto didesnė nei kitų pacientų.</w:t>
      </w:r>
    </w:p>
    <w:p w14:paraId="0136023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00047D6" w14:textId="1BD6C23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Ilgą laiką vartojant dutasterid</w:t>
      </w:r>
      <w:r w:rsidR="00C502B7">
        <w:rPr>
          <w:rFonts w:eastAsia="Calibri"/>
          <w:szCs w:val="22"/>
          <w:lang w:eastAsia="en-US"/>
        </w:rPr>
        <w:t>o</w:t>
      </w:r>
      <w:r w:rsidRPr="00AD3757">
        <w:rPr>
          <w:rFonts w:eastAsia="Calibri"/>
          <w:szCs w:val="22"/>
          <w:lang w:eastAsia="en-US"/>
        </w:rPr>
        <w:t xml:space="preserve"> kartu su vaistiniais preparatais, kurie yra stiprūs CYP3A4 izoferment</w:t>
      </w:r>
      <w:r w:rsidR="00C502B7">
        <w:rPr>
          <w:rFonts w:eastAsia="Calibri"/>
          <w:szCs w:val="22"/>
          <w:lang w:eastAsia="en-US"/>
        </w:rPr>
        <w:t>o</w:t>
      </w:r>
      <w:r w:rsidRPr="00AD3757">
        <w:rPr>
          <w:rFonts w:eastAsia="Calibri"/>
          <w:szCs w:val="22"/>
          <w:lang w:eastAsia="en-US"/>
        </w:rPr>
        <w:t xml:space="preserve"> inhibitoriai (pvz.:</w:t>
      </w:r>
      <w:r w:rsidR="00C502B7">
        <w:rPr>
          <w:rFonts w:eastAsia="Calibri"/>
          <w:szCs w:val="22"/>
          <w:lang w:eastAsia="en-US"/>
        </w:rPr>
        <w:t xml:space="preserve"> vartojamais per burną </w:t>
      </w:r>
      <w:r w:rsidRPr="00AD3757">
        <w:rPr>
          <w:rFonts w:eastAsia="Calibri"/>
          <w:szCs w:val="22"/>
          <w:lang w:eastAsia="en-US"/>
        </w:rPr>
        <w:t>ritonaviru, indinaviru, nefazodonu, itrakonazolu, ketokonazolu</w:t>
      </w:r>
      <w:r w:rsidR="00C502B7">
        <w:rPr>
          <w:rFonts w:eastAsia="Calibri"/>
          <w:szCs w:val="22"/>
          <w:lang w:eastAsia="en-US"/>
        </w:rPr>
        <w:t>)</w:t>
      </w:r>
      <w:r w:rsidRPr="00AD3757">
        <w:rPr>
          <w:rFonts w:eastAsia="Calibri"/>
          <w:szCs w:val="22"/>
          <w:lang w:eastAsia="en-US"/>
        </w:rPr>
        <w:t>, dutasterido koncentracijos serume gali padidėti. Papildomo 5</w:t>
      </w:r>
      <w:r w:rsidR="00C502B7">
        <w:rPr>
          <w:rFonts w:eastAsia="Calibri"/>
          <w:szCs w:val="22"/>
          <w:lang w:eastAsia="en-US"/>
        </w:rPr>
        <w:t>-</w:t>
      </w:r>
      <w:r w:rsidRPr="00AD3757">
        <w:rPr>
          <w:rFonts w:eastAsia="Calibri"/>
          <w:szCs w:val="22"/>
          <w:lang w:eastAsia="en-US"/>
        </w:rPr>
        <w:t>alfa reduktazės slopinimo padidėjus dutasterido ekspozicijai nesitikima. Vis dėlto</w:t>
      </w:r>
      <w:r w:rsidR="00C502B7">
        <w:rPr>
          <w:rFonts w:eastAsia="Calibri"/>
          <w:szCs w:val="22"/>
          <w:lang w:eastAsia="en-US"/>
        </w:rPr>
        <w:t>,</w:t>
      </w:r>
      <w:r w:rsidRPr="00AD3757">
        <w:rPr>
          <w:rFonts w:eastAsia="Calibri"/>
          <w:szCs w:val="22"/>
          <w:lang w:eastAsia="en-US"/>
        </w:rPr>
        <w:t xml:space="preserve"> jeigu pasireiškia nepageidaujamas poveikis, </w:t>
      </w:r>
      <w:r w:rsidR="00C502B7">
        <w:rPr>
          <w:rFonts w:eastAsia="Calibri"/>
          <w:szCs w:val="22"/>
          <w:lang w:eastAsia="en-US"/>
        </w:rPr>
        <w:t>ga</w:t>
      </w:r>
      <w:r w:rsidR="00E04126">
        <w:rPr>
          <w:rFonts w:eastAsia="Calibri"/>
          <w:szCs w:val="22"/>
          <w:lang w:eastAsia="en-US"/>
        </w:rPr>
        <w:t>l</w:t>
      </w:r>
      <w:r w:rsidR="00C502B7">
        <w:rPr>
          <w:rFonts w:eastAsia="Calibri"/>
          <w:szCs w:val="22"/>
          <w:lang w:eastAsia="en-US"/>
        </w:rPr>
        <w:t xml:space="preserve">i būti apsvarstytas retesnis </w:t>
      </w:r>
      <w:r w:rsidRPr="00AD3757">
        <w:rPr>
          <w:rFonts w:eastAsia="Calibri"/>
          <w:szCs w:val="22"/>
          <w:lang w:eastAsia="en-US"/>
        </w:rPr>
        <w:t>dutasterid</w:t>
      </w:r>
      <w:r w:rsidR="00C502B7">
        <w:rPr>
          <w:rFonts w:eastAsia="Calibri"/>
          <w:szCs w:val="22"/>
          <w:lang w:eastAsia="en-US"/>
        </w:rPr>
        <w:t>o</w:t>
      </w:r>
      <w:r w:rsidRPr="00AD3757">
        <w:rPr>
          <w:rFonts w:eastAsia="Calibri"/>
          <w:szCs w:val="22"/>
          <w:lang w:eastAsia="en-US"/>
        </w:rPr>
        <w:t xml:space="preserve"> doz</w:t>
      </w:r>
      <w:r w:rsidR="00C502B7">
        <w:rPr>
          <w:rFonts w:eastAsia="Calibri"/>
          <w:szCs w:val="22"/>
          <w:lang w:eastAsia="en-US"/>
        </w:rPr>
        <w:t>avimas</w:t>
      </w:r>
      <w:r w:rsidRPr="00AD3757">
        <w:rPr>
          <w:rFonts w:eastAsia="Calibri"/>
          <w:szCs w:val="22"/>
          <w:lang w:eastAsia="en-US"/>
        </w:rPr>
        <w:t>. Reikia pažymėti, kad dėl fermentų slopinimo gali papildomai pailgėti ilgas pusinės eliminacijos periodas ir gali prireikti ilgesnio kaip 6 mėnesių šių vaistinių preparatų vartojimo kartu, kol vėl bus pasi</w:t>
      </w:r>
      <w:r w:rsidR="00E04126">
        <w:rPr>
          <w:rFonts w:eastAsia="Calibri"/>
          <w:szCs w:val="22"/>
          <w:lang w:eastAsia="en-US"/>
        </w:rPr>
        <w:t>e</w:t>
      </w:r>
      <w:r w:rsidRPr="00AD3757">
        <w:rPr>
          <w:rFonts w:eastAsia="Calibri"/>
          <w:szCs w:val="22"/>
          <w:lang w:eastAsia="en-US"/>
        </w:rPr>
        <w:t>kta pusiausvyr</w:t>
      </w:r>
      <w:r w:rsidR="00CA75A7">
        <w:rPr>
          <w:rFonts w:eastAsia="Calibri"/>
          <w:szCs w:val="22"/>
          <w:lang w:eastAsia="en-US"/>
        </w:rPr>
        <w:t>inė koncentracija</w:t>
      </w:r>
      <w:r w:rsidRPr="00AD3757">
        <w:rPr>
          <w:rFonts w:eastAsia="Calibri"/>
          <w:szCs w:val="22"/>
          <w:lang w:eastAsia="en-US"/>
        </w:rPr>
        <w:t>.</w:t>
      </w:r>
    </w:p>
    <w:p w14:paraId="75D08B4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C7BDA0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Pavartojus 12 g kolestiramino </w:t>
      </w:r>
      <w:r w:rsidR="00F8523F">
        <w:rPr>
          <w:rFonts w:eastAsia="Calibri"/>
          <w:szCs w:val="22"/>
          <w:lang w:eastAsia="en-US"/>
        </w:rPr>
        <w:t>pr</w:t>
      </w:r>
      <w:r w:rsidR="00307000">
        <w:rPr>
          <w:rFonts w:eastAsia="Calibri"/>
          <w:szCs w:val="22"/>
          <w:lang w:eastAsia="en-US"/>
        </w:rPr>
        <w:t>a</w:t>
      </w:r>
      <w:r w:rsidR="00F8523F">
        <w:rPr>
          <w:rFonts w:eastAsia="Calibri"/>
          <w:szCs w:val="22"/>
          <w:lang w:eastAsia="en-US"/>
        </w:rPr>
        <w:t xml:space="preserve">ėjus </w:t>
      </w:r>
      <w:r w:rsidRPr="00AD3757">
        <w:rPr>
          <w:rFonts w:eastAsia="Calibri"/>
          <w:szCs w:val="22"/>
          <w:lang w:eastAsia="en-US"/>
        </w:rPr>
        <w:t>vien</w:t>
      </w:r>
      <w:r w:rsidR="00F8523F">
        <w:rPr>
          <w:rFonts w:eastAsia="Calibri"/>
          <w:szCs w:val="22"/>
          <w:lang w:eastAsia="en-US"/>
        </w:rPr>
        <w:t>ai</w:t>
      </w:r>
      <w:r w:rsidRPr="00AD3757">
        <w:rPr>
          <w:rFonts w:eastAsia="Calibri"/>
          <w:szCs w:val="22"/>
          <w:lang w:eastAsia="en-US"/>
        </w:rPr>
        <w:t xml:space="preserve"> valand</w:t>
      </w:r>
      <w:r w:rsidR="00F8523F">
        <w:rPr>
          <w:rFonts w:eastAsia="Calibri"/>
          <w:szCs w:val="22"/>
          <w:lang w:eastAsia="en-US"/>
        </w:rPr>
        <w:t>ai</w:t>
      </w:r>
      <w:r w:rsidRPr="00AD3757">
        <w:rPr>
          <w:rFonts w:eastAsia="Calibri"/>
          <w:szCs w:val="22"/>
          <w:lang w:eastAsia="en-US"/>
        </w:rPr>
        <w:t xml:space="preserve"> po vienkartinės 5 mg dutasterido dozės</w:t>
      </w:r>
      <w:r w:rsidR="00925073">
        <w:rPr>
          <w:rFonts w:eastAsia="Calibri"/>
          <w:szCs w:val="22"/>
          <w:lang w:eastAsia="en-US"/>
        </w:rPr>
        <w:t>,</w:t>
      </w:r>
      <w:r w:rsidRPr="00AD3757">
        <w:rPr>
          <w:rFonts w:eastAsia="Calibri"/>
          <w:szCs w:val="22"/>
          <w:lang w:eastAsia="en-US"/>
        </w:rPr>
        <w:t xml:space="preserve"> dutasterido farmakokinetika nepakito.</w:t>
      </w:r>
    </w:p>
    <w:p w14:paraId="1669103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7A10D76"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Dutasterido poveikis kitų vaistinių preparatų farmakokinetikai</w:t>
      </w:r>
    </w:p>
    <w:p w14:paraId="588E5A22" w14:textId="4D654FA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Nedidel</w:t>
      </w:r>
      <w:r w:rsidR="00925073">
        <w:rPr>
          <w:rFonts w:eastAsia="Calibri"/>
          <w:szCs w:val="22"/>
          <w:lang w:eastAsia="en-US"/>
        </w:rPr>
        <w:t>ės apimties</w:t>
      </w:r>
      <w:r w:rsidRPr="00AD3757">
        <w:rPr>
          <w:rFonts w:eastAsia="Calibri"/>
          <w:szCs w:val="22"/>
          <w:lang w:eastAsia="en-US"/>
        </w:rPr>
        <w:t xml:space="preserve"> </w:t>
      </w:r>
      <w:r w:rsidR="00925073" w:rsidRPr="00AD3757">
        <w:rPr>
          <w:rFonts w:eastAsia="Calibri"/>
          <w:szCs w:val="22"/>
          <w:lang w:eastAsia="en-US"/>
        </w:rPr>
        <w:t xml:space="preserve">(n = 24) </w:t>
      </w:r>
      <w:r w:rsidRPr="00AD3757">
        <w:rPr>
          <w:rFonts w:eastAsia="Calibri"/>
          <w:szCs w:val="22"/>
          <w:lang w:eastAsia="en-US"/>
        </w:rPr>
        <w:t>dvi savaites trukusio tyrimo su sveikais vyrais duomenimis, dutasterido (0,5 mg per parą) neveikė tamsulozino ar terazozino farmakokinetikos. Farmakodinaminės sąveikos požymių šio tyrimo metu taip pat nebuvo.</w:t>
      </w:r>
    </w:p>
    <w:p w14:paraId="6824A44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0BE9D57" w14:textId="77777777" w:rsidR="00F8523F" w:rsidRDefault="00AD3757" w:rsidP="00AD3757">
      <w:pPr>
        <w:tabs>
          <w:tab w:val="clear" w:pos="567"/>
        </w:tabs>
        <w:spacing w:line="240" w:lineRule="auto"/>
        <w:contextualSpacing/>
        <w:outlineLvl w:val="0"/>
        <w:rPr>
          <w:rFonts w:eastAsia="Calibri"/>
          <w:i/>
          <w:szCs w:val="22"/>
          <w:lang w:eastAsia="en-US"/>
        </w:rPr>
      </w:pPr>
      <w:r w:rsidRPr="00AD3757">
        <w:rPr>
          <w:rFonts w:eastAsia="Calibri"/>
          <w:szCs w:val="22"/>
          <w:lang w:eastAsia="en-US"/>
        </w:rPr>
        <w:t>Dutasteridas neveikia varfarino ar digoksino farmakokinetikos. Tai rodo, kad dutasteridas neslopina ir ne</w:t>
      </w:r>
      <w:r w:rsidR="00C502B7">
        <w:rPr>
          <w:rFonts w:eastAsia="Calibri"/>
          <w:szCs w:val="22"/>
          <w:lang w:eastAsia="en-US"/>
        </w:rPr>
        <w:t>indukuoja</w:t>
      </w:r>
      <w:r w:rsidRPr="00AD3757">
        <w:rPr>
          <w:rFonts w:eastAsia="Calibri"/>
          <w:szCs w:val="22"/>
          <w:lang w:eastAsia="en-US"/>
        </w:rPr>
        <w:t xml:space="preserve"> CYP2C9 izoferment</w:t>
      </w:r>
      <w:r w:rsidR="00C502B7">
        <w:rPr>
          <w:rFonts w:eastAsia="Calibri"/>
          <w:szCs w:val="22"/>
          <w:lang w:eastAsia="en-US"/>
        </w:rPr>
        <w:t>o</w:t>
      </w:r>
      <w:r w:rsidRPr="00AD3757">
        <w:rPr>
          <w:rFonts w:eastAsia="Calibri"/>
          <w:szCs w:val="22"/>
          <w:lang w:eastAsia="en-US"/>
        </w:rPr>
        <w:t xml:space="preserve"> ar </w:t>
      </w:r>
      <w:r w:rsidR="00C502B7">
        <w:rPr>
          <w:rFonts w:eastAsia="Calibri"/>
          <w:szCs w:val="22"/>
          <w:lang w:eastAsia="en-US"/>
        </w:rPr>
        <w:t>pernašos baltymo</w:t>
      </w:r>
      <w:r w:rsidRPr="00AD3757">
        <w:rPr>
          <w:rFonts w:eastAsia="Calibri"/>
          <w:szCs w:val="22"/>
          <w:lang w:eastAsia="en-US"/>
        </w:rPr>
        <w:t xml:space="preserve"> P-glikoproteino</w:t>
      </w:r>
      <w:r w:rsidRPr="00AD3757">
        <w:rPr>
          <w:rFonts w:eastAsia="Calibri"/>
          <w:i/>
          <w:szCs w:val="22"/>
          <w:lang w:eastAsia="en-US"/>
        </w:rPr>
        <w:t xml:space="preserve">. </w:t>
      </w:r>
    </w:p>
    <w:p w14:paraId="0BA70E3E" w14:textId="42AD971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Tyrimai </w:t>
      </w:r>
      <w:r w:rsidRPr="00AD3757">
        <w:rPr>
          <w:rFonts w:eastAsia="Calibri"/>
          <w:i/>
          <w:szCs w:val="22"/>
          <w:lang w:eastAsia="en-US"/>
        </w:rPr>
        <w:t>in vitro</w:t>
      </w:r>
      <w:r w:rsidRPr="00AD3757">
        <w:rPr>
          <w:rFonts w:eastAsia="Calibri"/>
          <w:szCs w:val="22"/>
          <w:lang w:eastAsia="en-US"/>
        </w:rPr>
        <w:t xml:space="preserve"> rodo, kad dutasteridas neslopina CYP1A2, CYP2D6, CYP2C9, CYP2C19 ar CYP3A4 fermentų.</w:t>
      </w:r>
    </w:p>
    <w:p w14:paraId="22DA08C3" w14:textId="77777777" w:rsidR="00AD3757" w:rsidRPr="00AD3757" w:rsidRDefault="00AD3757" w:rsidP="00AD3757">
      <w:pPr>
        <w:tabs>
          <w:tab w:val="clear" w:pos="567"/>
        </w:tabs>
        <w:spacing w:line="240" w:lineRule="auto"/>
        <w:contextualSpacing/>
        <w:outlineLvl w:val="0"/>
        <w:rPr>
          <w:rFonts w:eastAsia="Calibri"/>
          <w:i/>
          <w:szCs w:val="22"/>
          <w:lang w:eastAsia="en-US"/>
        </w:rPr>
      </w:pPr>
    </w:p>
    <w:p w14:paraId="218EE913"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0290354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158A12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Tamsulozino hidrochlorido vartojimas kartu su vaistiniais preparatais, kurie mažina kraujo</w:t>
      </w:r>
      <w:r w:rsidR="00C502B7">
        <w:rPr>
          <w:rFonts w:eastAsia="Calibri"/>
          <w:szCs w:val="22"/>
          <w:lang w:eastAsia="en-US"/>
        </w:rPr>
        <w:t xml:space="preserve"> spaudimą</w:t>
      </w:r>
      <w:r w:rsidRPr="00AD3757">
        <w:rPr>
          <w:rFonts w:eastAsia="Calibri"/>
          <w:szCs w:val="22"/>
          <w:lang w:eastAsia="en-US"/>
        </w:rPr>
        <w:t>, įskaitant aneste</w:t>
      </w:r>
      <w:r w:rsidR="00C502B7">
        <w:rPr>
          <w:rFonts w:eastAsia="Calibri"/>
          <w:szCs w:val="22"/>
          <w:lang w:eastAsia="en-US"/>
        </w:rPr>
        <w:t>ziją sukeliančias medžiagas</w:t>
      </w:r>
      <w:r w:rsidRPr="00AD3757">
        <w:rPr>
          <w:rFonts w:eastAsia="Calibri"/>
          <w:szCs w:val="22"/>
          <w:lang w:eastAsia="en-US"/>
        </w:rPr>
        <w:t>, FDE5 inhibitorius ir kitokius alfa</w:t>
      </w:r>
      <w:r w:rsidRPr="00AD3757">
        <w:rPr>
          <w:rFonts w:eastAsia="Calibri"/>
          <w:szCs w:val="22"/>
          <w:vertAlign w:val="subscript"/>
          <w:lang w:eastAsia="en-US"/>
        </w:rPr>
        <w:t>1</w:t>
      </w:r>
      <w:r w:rsidRPr="00AD3757">
        <w:rPr>
          <w:rFonts w:eastAsia="Calibri"/>
          <w:szCs w:val="22"/>
          <w:lang w:eastAsia="en-US"/>
        </w:rPr>
        <w:t xml:space="preserve"> adrenoreceptorių </w:t>
      </w:r>
      <w:r w:rsidR="00321D20">
        <w:rPr>
          <w:rFonts w:eastAsia="Calibri"/>
          <w:szCs w:val="22"/>
          <w:lang w:eastAsia="en-US"/>
        </w:rPr>
        <w:t>antagonistus</w:t>
      </w:r>
      <w:r w:rsidRPr="00AD3757">
        <w:rPr>
          <w:rFonts w:eastAsia="Calibri"/>
          <w:szCs w:val="22"/>
          <w:lang w:eastAsia="en-US"/>
        </w:rPr>
        <w:t xml:space="preserve">, gali </w:t>
      </w:r>
      <w:r w:rsidR="00321D20">
        <w:rPr>
          <w:rFonts w:eastAsia="Calibri"/>
          <w:szCs w:val="22"/>
          <w:lang w:eastAsia="en-US"/>
        </w:rPr>
        <w:t>sustiprinti</w:t>
      </w:r>
      <w:r w:rsidRPr="00AD3757">
        <w:rPr>
          <w:rFonts w:eastAsia="Calibri"/>
          <w:szCs w:val="22"/>
          <w:lang w:eastAsia="en-US"/>
        </w:rPr>
        <w:t xml:space="preserve"> hipotenzin</w:t>
      </w:r>
      <w:r w:rsidR="00321D20">
        <w:rPr>
          <w:rFonts w:eastAsia="Calibri"/>
          <w:szCs w:val="22"/>
          <w:lang w:eastAsia="en-US"/>
        </w:rPr>
        <w:t>į</w:t>
      </w:r>
      <w:r w:rsidRPr="00AD3757">
        <w:rPr>
          <w:rFonts w:eastAsia="Calibri"/>
          <w:szCs w:val="22"/>
          <w:lang w:eastAsia="en-US"/>
        </w:rPr>
        <w:t xml:space="preserve"> poveik</w:t>
      </w:r>
      <w:r w:rsidR="00321D20">
        <w:rPr>
          <w:rFonts w:eastAsia="Calibri"/>
          <w:szCs w:val="22"/>
          <w:lang w:eastAsia="en-US"/>
        </w:rPr>
        <w:t>į</w:t>
      </w:r>
      <w:r w:rsidRPr="00AD3757">
        <w:rPr>
          <w:rFonts w:eastAsia="Calibri"/>
          <w:szCs w:val="22"/>
          <w:lang w:eastAsia="en-US"/>
        </w:rPr>
        <w:t>. Dutasterido ir tamsulozino derinio negalima vartoti kartu su kitokiais alfa</w:t>
      </w:r>
      <w:r w:rsidRPr="00AD3757">
        <w:rPr>
          <w:rFonts w:eastAsia="Calibri"/>
          <w:szCs w:val="22"/>
          <w:vertAlign w:val="subscript"/>
          <w:lang w:eastAsia="en-US"/>
        </w:rPr>
        <w:t>1</w:t>
      </w:r>
      <w:r w:rsidRPr="00AD3757">
        <w:rPr>
          <w:rFonts w:eastAsia="Calibri"/>
          <w:szCs w:val="22"/>
          <w:lang w:eastAsia="en-US"/>
        </w:rPr>
        <w:t xml:space="preserve"> adrenoreceptorių </w:t>
      </w:r>
      <w:r w:rsidR="00321D20">
        <w:rPr>
          <w:rFonts w:eastAsia="Calibri"/>
          <w:szCs w:val="22"/>
          <w:lang w:eastAsia="en-US"/>
        </w:rPr>
        <w:t>antagonistais</w:t>
      </w:r>
      <w:r w:rsidRPr="00AD3757">
        <w:rPr>
          <w:rFonts w:eastAsia="Calibri"/>
          <w:szCs w:val="22"/>
          <w:lang w:eastAsia="en-US"/>
        </w:rPr>
        <w:t>.</w:t>
      </w:r>
    </w:p>
    <w:p w14:paraId="702C715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4055C0A" w14:textId="77777777" w:rsidR="00AD3757" w:rsidRPr="00AD3757" w:rsidRDefault="00AD3757" w:rsidP="00AD3757">
      <w:pPr>
        <w:tabs>
          <w:tab w:val="clear" w:pos="567"/>
        </w:tabs>
        <w:spacing w:line="240" w:lineRule="auto"/>
        <w:contextualSpacing/>
        <w:outlineLvl w:val="0"/>
        <w:rPr>
          <w:rFonts w:eastAsia="Calibri"/>
          <w:bCs/>
          <w:szCs w:val="22"/>
          <w:lang w:eastAsia="en-US"/>
        </w:rPr>
      </w:pPr>
      <w:r w:rsidRPr="00AD3757">
        <w:rPr>
          <w:rFonts w:eastAsia="Calibri"/>
          <w:bCs/>
          <w:iCs/>
          <w:szCs w:val="22"/>
          <w:lang w:eastAsia="en-US"/>
        </w:rPr>
        <w:t>Tamsulozino hidrochlorid</w:t>
      </w:r>
      <w:r w:rsidR="00321D20">
        <w:rPr>
          <w:rFonts w:eastAsia="Calibri"/>
          <w:bCs/>
          <w:iCs/>
          <w:szCs w:val="22"/>
          <w:lang w:eastAsia="en-US"/>
        </w:rPr>
        <w:t>o</w:t>
      </w:r>
      <w:r w:rsidRPr="00AD3757">
        <w:rPr>
          <w:rFonts w:eastAsia="Calibri"/>
          <w:bCs/>
          <w:iCs/>
          <w:szCs w:val="22"/>
          <w:lang w:eastAsia="en-US"/>
        </w:rPr>
        <w:t xml:space="preserve"> vartojant kartu su </w:t>
      </w:r>
      <w:r w:rsidRPr="00AD3757">
        <w:rPr>
          <w:rFonts w:eastAsia="Calibri"/>
          <w:bCs/>
          <w:szCs w:val="22"/>
          <w:lang w:eastAsia="en-US"/>
        </w:rPr>
        <w:t>ketokonazolu (</w:t>
      </w:r>
      <w:r w:rsidRPr="00AD3757">
        <w:rPr>
          <w:rFonts w:eastAsia="Calibri"/>
          <w:bCs/>
          <w:iCs/>
          <w:szCs w:val="22"/>
          <w:lang w:eastAsia="en-US"/>
        </w:rPr>
        <w:t>stipr</w:t>
      </w:r>
      <w:r w:rsidR="00321D20">
        <w:rPr>
          <w:rFonts w:eastAsia="Calibri"/>
          <w:bCs/>
          <w:iCs/>
          <w:szCs w:val="22"/>
          <w:lang w:eastAsia="en-US"/>
        </w:rPr>
        <w:t>iu</w:t>
      </w:r>
      <w:r w:rsidRPr="00AD3757">
        <w:rPr>
          <w:rFonts w:eastAsia="Calibri"/>
          <w:bCs/>
          <w:iCs/>
          <w:szCs w:val="22"/>
          <w:lang w:eastAsia="en-US"/>
        </w:rPr>
        <w:t xml:space="preserve"> CYP3A4 inhibitoriumi</w:t>
      </w:r>
      <w:r w:rsidRPr="00AD3757">
        <w:rPr>
          <w:rFonts w:eastAsia="Calibri"/>
          <w:bCs/>
          <w:szCs w:val="22"/>
          <w:lang w:eastAsia="en-US"/>
        </w:rPr>
        <w:t xml:space="preserve">), </w:t>
      </w:r>
      <w:r w:rsidRPr="00AD3757">
        <w:rPr>
          <w:rFonts w:eastAsia="Calibri"/>
          <w:bCs/>
          <w:iCs/>
          <w:szCs w:val="22"/>
          <w:lang w:eastAsia="en-US"/>
        </w:rPr>
        <w:t>tamsulozino hidrochlorido</w:t>
      </w:r>
      <w:r w:rsidRPr="00AD3757">
        <w:rPr>
          <w:rFonts w:eastAsia="Calibri"/>
          <w:bCs/>
          <w:szCs w:val="22"/>
          <w:lang w:eastAsia="en-US"/>
        </w:rPr>
        <w:t xml:space="preserve"> </w:t>
      </w:r>
      <w:r w:rsidRPr="00321D20">
        <w:rPr>
          <w:rFonts w:eastAsia="Calibri"/>
          <w:bCs/>
          <w:szCs w:val="22"/>
          <w:lang w:eastAsia="en-US"/>
        </w:rPr>
        <w:t>C</w:t>
      </w:r>
      <w:r w:rsidRPr="00321D20">
        <w:rPr>
          <w:rFonts w:eastAsia="Calibri"/>
          <w:bCs/>
          <w:szCs w:val="22"/>
          <w:vertAlign w:val="subscript"/>
          <w:lang w:eastAsia="en-US"/>
        </w:rPr>
        <w:t>max</w:t>
      </w:r>
      <w:r w:rsidRPr="00AD3757">
        <w:rPr>
          <w:rFonts w:eastAsia="Calibri"/>
          <w:bCs/>
          <w:szCs w:val="22"/>
          <w:lang w:eastAsia="en-US"/>
        </w:rPr>
        <w:t xml:space="preserve"> ir </w:t>
      </w:r>
      <w:r w:rsidRPr="00321D20">
        <w:rPr>
          <w:rFonts w:eastAsia="Calibri"/>
          <w:bCs/>
          <w:szCs w:val="22"/>
          <w:lang w:eastAsia="en-US"/>
        </w:rPr>
        <w:t>AUC</w:t>
      </w:r>
      <w:r w:rsidRPr="00AD3757">
        <w:rPr>
          <w:rFonts w:eastAsia="Calibri"/>
          <w:bCs/>
          <w:szCs w:val="22"/>
          <w:lang w:eastAsia="en-US"/>
        </w:rPr>
        <w:t xml:space="preserve"> padidėjo atitinkamai 2,2 ir 2,8 karto.</w:t>
      </w:r>
      <w:r w:rsidRPr="00AD3757">
        <w:rPr>
          <w:rFonts w:eastAsia="Calibri"/>
          <w:bCs/>
          <w:iCs/>
          <w:szCs w:val="22"/>
          <w:lang w:eastAsia="en-US"/>
        </w:rPr>
        <w:t xml:space="preserve"> Tamsulozino hidrochlorid</w:t>
      </w:r>
      <w:r w:rsidR="00321D20">
        <w:rPr>
          <w:rFonts w:eastAsia="Calibri"/>
          <w:bCs/>
          <w:iCs/>
          <w:szCs w:val="22"/>
          <w:lang w:eastAsia="en-US"/>
        </w:rPr>
        <w:t>o</w:t>
      </w:r>
      <w:r w:rsidRPr="00AD3757">
        <w:rPr>
          <w:rFonts w:eastAsia="Calibri"/>
          <w:bCs/>
          <w:iCs/>
          <w:szCs w:val="22"/>
          <w:lang w:eastAsia="en-US"/>
        </w:rPr>
        <w:t xml:space="preserve"> vartojant kartu su</w:t>
      </w:r>
      <w:r w:rsidRPr="00AD3757">
        <w:rPr>
          <w:rFonts w:eastAsia="Calibri"/>
          <w:bCs/>
          <w:szCs w:val="22"/>
          <w:lang w:eastAsia="en-US"/>
        </w:rPr>
        <w:t xml:space="preserve"> paroksetinu (</w:t>
      </w:r>
      <w:r w:rsidRPr="00AD3757">
        <w:rPr>
          <w:rFonts w:eastAsia="Calibri"/>
          <w:bCs/>
          <w:iCs/>
          <w:szCs w:val="22"/>
          <w:lang w:eastAsia="en-US"/>
        </w:rPr>
        <w:t>stipr</w:t>
      </w:r>
      <w:r w:rsidR="00321D20">
        <w:rPr>
          <w:rFonts w:eastAsia="Calibri"/>
          <w:bCs/>
          <w:iCs/>
          <w:szCs w:val="22"/>
          <w:lang w:eastAsia="en-US"/>
        </w:rPr>
        <w:t>iu</w:t>
      </w:r>
      <w:r w:rsidRPr="00AD3757">
        <w:rPr>
          <w:rFonts w:eastAsia="Calibri"/>
          <w:bCs/>
          <w:iCs/>
          <w:szCs w:val="22"/>
          <w:lang w:eastAsia="en-US"/>
        </w:rPr>
        <w:t xml:space="preserve"> </w:t>
      </w:r>
      <w:r w:rsidRPr="00AD3757">
        <w:rPr>
          <w:rFonts w:eastAsia="Calibri"/>
          <w:bCs/>
          <w:szCs w:val="22"/>
          <w:lang w:eastAsia="en-US"/>
        </w:rPr>
        <w:t xml:space="preserve">CYP2D6 </w:t>
      </w:r>
      <w:r w:rsidRPr="00AD3757">
        <w:rPr>
          <w:rFonts w:eastAsia="Calibri"/>
          <w:bCs/>
          <w:iCs/>
          <w:szCs w:val="22"/>
          <w:lang w:eastAsia="en-US"/>
        </w:rPr>
        <w:t>inhibitoriumi</w:t>
      </w:r>
      <w:r w:rsidRPr="00AD3757">
        <w:rPr>
          <w:rFonts w:eastAsia="Calibri"/>
          <w:bCs/>
          <w:szCs w:val="22"/>
          <w:lang w:eastAsia="en-US"/>
        </w:rPr>
        <w:t xml:space="preserve">), </w:t>
      </w:r>
      <w:r w:rsidRPr="00AD3757">
        <w:rPr>
          <w:rFonts w:eastAsia="Calibri"/>
          <w:bCs/>
          <w:iCs/>
          <w:szCs w:val="22"/>
          <w:lang w:eastAsia="en-US"/>
        </w:rPr>
        <w:t>tamsulozino hidrochlorido</w:t>
      </w:r>
      <w:r w:rsidRPr="00AD3757">
        <w:rPr>
          <w:rFonts w:eastAsia="Calibri"/>
          <w:bCs/>
          <w:szCs w:val="22"/>
          <w:lang w:eastAsia="en-US"/>
        </w:rPr>
        <w:t xml:space="preserve"> </w:t>
      </w:r>
      <w:r w:rsidRPr="00321D20">
        <w:rPr>
          <w:rFonts w:eastAsia="Calibri"/>
          <w:bCs/>
          <w:szCs w:val="22"/>
          <w:lang w:eastAsia="en-US"/>
        </w:rPr>
        <w:t>C</w:t>
      </w:r>
      <w:r w:rsidRPr="00321D20">
        <w:rPr>
          <w:rFonts w:eastAsia="Calibri"/>
          <w:bCs/>
          <w:szCs w:val="22"/>
          <w:vertAlign w:val="subscript"/>
          <w:lang w:eastAsia="en-US"/>
        </w:rPr>
        <w:t>max</w:t>
      </w:r>
      <w:r w:rsidRPr="00321D20">
        <w:rPr>
          <w:rFonts w:eastAsia="Calibri"/>
          <w:bCs/>
          <w:szCs w:val="22"/>
          <w:lang w:eastAsia="en-US"/>
        </w:rPr>
        <w:t xml:space="preserve"> ir AUC</w:t>
      </w:r>
      <w:r w:rsidRPr="00AD3757">
        <w:rPr>
          <w:rFonts w:eastAsia="Calibri"/>
          <w:bCs/>
          <w:szCs w:val="22"/>
          <w:lang w:eastAsia="en-US"/>
        </w:rPr>
        <w:t xml:space="preserve"> padidėjo atitinkamai 1,3 ir 1,6 karto. Panašus ekspozicijos padidėjim</w:t>
      </w:r>
      <w:r w:rsidR="00321D20">
        <w:rPr>
          <w:rFonts w:eastAsia="Calibri"/>
          <w:bCs/>
          <w:szCs w:val="22"/>
          <w:lang w:eastAsia="en-US"/>
        </w:rPr>
        <w:t>as</w:t>
      </w:r>
      <w:r w:rsidRPr="00AD3757">
        <w:rPr>
          <w:rFonts w:eastAsia="Calibri"/>
          <w:bCs/>
          <w:szCs w:val="22"/>
          <w:lang w:eastAsia="en-US"/>
        </w:rPr>
        <w:t xml:space="preserve"> </w:t>
      </w:r>
      <w:r w:rsidR="00321D20">
        <w:rPr>
          <w:rFonts w:eastAsia="Calibri"/>
          <w:bCs/>
          <w:szCs w:val="22"/>
          <w:lang w:eastAsia="en-US"/>
        </w:rPr>
        <w:t xml:space="preserve">yra tikėtinas </w:t>
      </w:r>
      <w:r w:rsidRPr="00AD3757">
        <w:rPr>
          <w:rFonts w:eastAsia="Calibri"/>
          <w:bCs/>
          <w:szCs w:val="22"/>
          <w:lang w:eastAsia="en-US"/>
        </w:rPr>
        <w:t xml:space="preserve">ir </w:t>
      </w:r>
      <w:r w:rsidR="00321D20">
        <w:rPr>
          <w:rFonts w:eastAsia="Calibri"/>
          <w:bCs/>
          <w:szCs w:val="22"/>
          <w:lang w:eastAsia="en-US"/>
        </w:rPr>
        <w:t>silpniems</w:t>
      </w:r>
      <w:r w:rsidRPr="00AD3757">
        <w:rPr>
          <w:rFonts w:eastAsia="Calibri"/>
          <w:bCs/>
          <w:szCs w:val="22"/>
          <w:lang w:eastAsia="en-US"/>
        </w:rPr>
        <w:t xml:space="preserve"> CYP2D6 metaboliz</w:t>
      </w:r>
      <w:r w:rsidR="00321D20">
        <w:rPr>
          <w:rFonts w:eastAsia="Calibri"/>
          <w:bCs/>
          <w:szCs w:val="22"/>
          <w:lang w:eastAsia="en-US"/>
        </w:rPr>
        <w:t>uotojams</w:t>
      </w:r>
      <w:r w:rsidRPr="00AD3757">
        <w:rPr>
          <w:rFonts w:eastAsia="Calibri"/>
          <w:bCs/>
          <w:szCs w:val="22"/>
          <w:lang w:eastAsia="en-US"/>
        </w:rPr>
        <w:t xml:space="preserve">, palyginti su </w:t>
      </w:r>
      <w:r w:rsidR="00321D20">
        <w:rPr>
          <w:rFonts w:eastAsia="Calibri"/>
          <w:bCs/>
          <w:szCs w:val="22"/>
          <w:lang w:eastAsia="en-US"/>
        </w:rPr>
        <w:t>stipriais metabolizuotojais, jeigu</w:t>
      </w:r>
      <w:r w:rsidRPr="00AD3757">
        <w:rPr>
          <w:rFonts w:eastAsia="Calibri"/>
          <w:bCs/>
          <w:szCs w:val="22"/>
          <w:lang w:eastAsia="en-US"/>
        </w:rPr>
        <w:t xml:space="preserve"> vartojama kartu su stipr</w:t>
      </w:r>
      <w:r w:rsidR="00321D20">
        <w:rPr>
          <w:rFonts w:eastAsia="Calibri"/>
          <w:bCs/>
          <w:szCs w:val="22"/>
          <w:lang w:eastAsia="en-US"/>
        </w:rPr>
        <w:t>iu</w:t>
      </w:r>
      <w:r w:rsidRPr="00AD3757">
        <w:rPr>
          <w:rFonts w:eastAsia="Calibri"/>
          <w:bCs/>
          <w:szCs w:val="22"/>
          <w:lang w:eastAsia="en-US"/>
        </w:rPr>
        <w:t xml:space="preserve"> CYP3A4 inhibitoriumi. CYP3A4 ir CYP2D6 inhibitorių vartojimo kartu su </w:t>
      </w:r>
      <w:r w:rsidRPr="00AD3757">
        <w:rPr>
          <w:rFonts w:eastAsia="Calibri"/>
          <w:bCs/>
          <w:iCs/>
          <w:szCs w:val="22"/>
          <w:lang w:eastAsia="en-US"/>
        </w:rPr>
        <w:t>tamsulozino hidrochloridu k</w:t>
      </w:r>
      <w:r w:rsidRPr="00AD3757">
        <w:rPr>
          <w:rFonts w:eastAsia="Calibri"/>
          <w:bCs/>
          <w:szCs w:val="22"/>
          <w:lang w:eastAsia="en-US"/>
        </w:rPr>
        <w:t xml:space="preserve">linikinių tyrimų neatlikta, vis dėlto </w:t>
      </w:r>
      <w:r w:rsidR="0071410C">
        <w:rPr>
          <w:rFonts w:eastAsia="Calibri"/>
          <w:bCs/>
          <w:szCs w:val="22"/>
          <w:lang w:eastAsia="en-US"/>
        </w:rPr>
        <w:t>gali būti rei</w:t>
      </w:r>
      <w:r w:rsidR="00307000">
        <w:rPr>
          <w:rFonts w:eastAsia="Calibri"/>
          <w:bCs/>
          <w:szCs w:val="22"/>
          <w:lang w:eastAsia="en-US"/>
        </w:rPr>
        <w:t>k</w:t>
      </w:r>
      <w:r w:rsidR="0071410C">
        <w:rPr>
          <w:rFonts w:eastAsia="Calibri"/>
          <w:bCs/>
          <w:szCs w:val="22"/>
          <w:lang w:eastAsia="en-US"/>
        </w:rPr>
        <w:t>šmingas</w:t>
      </w:r>
      <w:r w:rsidR="0071410C" w:rsidRPr="00AD3757">
        <w:rPr>
          <w:rFonts w:eastAsia="Calibri"/>
          <w:bCs/>
          <w:szCs w:val="22"/>
          <w:lang w:eastAsia="en-US"/>
        </w:rPr>
        <w:t xml:space="preserve"> </w:t>
      </w:r>
      <w:r w:rsidRPr="00AD3757">
        <w:rPr>
          <w:rFonts w:eastAsia="Calibri"/>
          <w:bCs/>
          <w:szCs w:val="22"/>
          <w:lang w:eastAsia="en-US"/>
        </w:rPr>
        <w:t>tamsulozino ekspozicijos padidėjim</w:t>
      </w:r>
      <w:r w:rsidR="0071410C">
        <w:rPr>
          <w:rFonts w:eastAsia="Calibri"/>
          <w:bCs/>
          <w:szCs w:val="22"/>
          <w:lang w:eastAsia="en-US"/>
        </w:rPr>
        <w:t xml:space="preserve">as </w:t>
      </w:r>
      <w:r w:rsidRPr="00AD3757">
        <w:rPr>
          <w:rFonts w:eastAsia="Calibri"/>
          <w:bCs/>
          <w:szCs w:val="22"/>
          <w:lang w:eastAsia="en-US"/>
        </w:rPr>
        <w:t>(žr. 4.4 skyrių).</w:t>
      </w:r>
    </w:p>
    <w:p w14:paraId="0CA8DD74" w14:textId="77777777" w:rsidR="00AD3757" w:rsidRPr="00AD3757" w:rsidRDefault="00AD3757" w:rsidP="00AD3757">
      <w:pPr>
        <w:tabs>
          <w:tab w:val="clear" w:pos="567"/>
        </w:tabs>
        <w:spacing w:line="240" w:lineRule="auto"/>
        <w:contextualSpacing/>
        <w:outlineLvl w:val="0"/>
        <w:rPr>
          <w:rFonts w:eastAsia="Calibri"/>
          <w:bCs/>
          <w:szCs w:val="22"/>
          <w:lang w:eastAsia="en-US"/>
        </w:rPr>
      </w:pPr>
    </w:p>
    <w:p w14:paraId="45445B5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Tamsulozino hidrochlorid</w:t>
      </w:r>
      <w:r w:rsidR="00AF2D0A">
        <w:rPr>
          <w:rFonts w:eastAsia="Calibri"/>
          <w:szCs w:val="22"/>
          <w:lang w:eastAsia="en-US"/>
        </w:rPr>
        <w:t>o</w:t>
      </w:r>
      <w:r w:rsidRPr="00AD3757">
        <w:rPr>
          <w:rFonts w:eastAsia="Calibri"/>
          <w:szCs w:val="22"/>
          <w:lang w:eastAsia="en-US"/>
        </w:rPr>
        <w:t xml:space="preserve"> (0,4 mg) vartojant kartu su cimetidinu (400 mg kas šešias valandas šešias paras), tamsulozino hidrochlorido klirensas sumažėjo (26 %) ir padidėjo AUC (44 %). Dutasterido ir tamsulozino derinį vartoti kartu su cimetidinu reikia atsargiai.</w:t>
      </w:r>
    </w:p>
    <w:p w14:paraId="6A702AC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C2549B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Išsamių tamsulozino hidrochlorido sąveikos su varfarinu tyrimų neatlikta. Remiantis ribotais tyrimų </w:t>
      </w:r>
      <w:r w:rsidRPr="00AD3757">
        <w:rPr>
          <w:rFonts w:eastAsia="Calibri"/>
          <w:i/>
          <w:szCs w:val="22"/>
          <w:lang w:eastAsia="en-US"/>
        </w:rPr>
        <w:t>in vitro</w:t>
      </w:r>
      <w:r w:rsidRPr="00AD3757">
        <w:rPr>
          <w:rFonts w:eastAsia="Calibri"/>
          <w:szCs w:val="22"/>
          <w:lang w:eastAsia="en-US"/>
        </w:rPr>
        <w:t xml:space="preserve"> ir </w:t>
      </w:r>
      <w:r w:rsidRPr="00AD3757">
        <w:rPr>
          <w:rFonts w:eastAsia="Calibri"/>
          <w:i/>
          <w:szCs w:val="22"/>
          <w:lang w:eastAsia="en-US"/>
        </w:rPr>
        <w:t>in vivo</w:t>
      </w:r>
      <w:r w:rsidRPr="00AD3757">
        <w:rPr>
          <w:rFonts w:eastAsia="Calibri"/>
          <w:szCs w:val="22"/>
          <w:lang w:eastAsia="en-US"/>
        </w:rPr>
        <w:t xml:space="preserve"> duomenimis, galutinių išvadų daryti negalima. Vis dėlto diklofenakas ir varfarinas gali greitinti tamsulozino eliminaciją. Tamsulozino hidrochlorid</w:t>
      </w:r>
      <w:r w:rsidR="00AF2D0A">
        <w:rPr>
          <w:rFonts w:eastAsia="Calibri"/>
          <w:szCs w:val="22"/>
          <w:lang w:eastAsia="en-US"/>
        </w:rPr>
        <w:t>o</w:t>
      </w:r>
      <w:r w:rsidRPr="00AD3757">
        <w:rPr>
          <w:rFonts w:eastAsia="Calibri"/>
          <w:szCs w:val="22"/>
          <w:lang w:eastAsia="en-US"/>
        </w:rPr>
        <w:t xml:space="preserve"> vartoti kartu su varfarinu reikia atsargiai.</w:t>
      </w:r>
    </w:p>
    <w:p w14:paraId="6D8ABBC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E521B73" w14:textId="188AADB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Tamsulozino hidrochlorido sąveikos su kartu vartotais atenololiu, enalapriliu, nifedipinu ar teofilinu nepastebėta. Vartojant kartu </w:t>
      </w:r>
      <w:r w:rsidR="001F52AF">
        <w:rPr>
          <w:rFonts w:eastAsia="Calibri"/>
          <w:szCs w:val="22"/>
          <w:lang w:eastAsia="en-US"/>
        </w:rPr>
        <w:t xml:space="preserve">su </w:t>
      </w:r>
      <w:r w:rsidRPr="00AD3757">
        <w:rPr>
          <w:rFonts w:eastAsia="Calibri"/>
          <w:szCs w:val="22"/>
          <w:lang w:eastAsia="en-US"/>
        </w:rPr>
        <w:t>furozemid</w:t>
      </w:r>
      <w:r w:rsidR="001F52AF">
        <w:rPr>
          <w:rFonts w:eastAsia="Calibri"/>
          <w:szCs w:val="22"/>
          <w:lang w:eastAsia="en-US"/>
        </w:rPr>
        <w:t>u</w:t>
      </w:r>
      <w:r w:rsidRPr="00AD3757">
        <w:rPr>
          <w:rFonts w:eastAsia="Calibri"/>
          <w:szCs w:val="22"/>
          <w:lang w:eastAsia="en-US"/>
        </w:rPr>
        <w:t xml:space="preserve">, tamsulozino </w:t>
      </w:r>
      <w:r w:rsidR="00AF2D0A">
        <w:rPr>
          <w:rFonts w:eastAsia="Calibri"/>
          <w:szCs w:val="22"/>
          <w:lang w:eastAsia="en-US"/>
        </w:rPr>
        <w:t>lygiai</w:t>
      </w:r>
      <w:r w:rsidRPr="00AD3757">
        <w:rPr>
          <w:rFonts w:eastAsia="Calibri"/>
          <w:szCs w:val="22"/>
          <w:lang w:eastAsia="en-US"/>
        </w:rPr>
        <w:t xml:space="preserve"> plazmoje sumažėja, </w:t>
      </w:r>
      <w:r w:rsidR="00AF2D0A">
        <w:rPr>
          <w:rFonts w:eastAsia="Calibri"/>
          <w:szCs w:val="22"/>
          <w:lang w:eastAsia="en-US"/>
        </w:rPr>
        <w:t>tačiau kadangi jie lieka</w:t>
      </w:r>
      <w:r w:rsidRPr="00AD3757">
        <w:rPr>
          <w:rFonts w:eastAsia="Calibri"/>
          <w:szCs w:val="22"/>
          <w:lang w:eastAsia="en-US"/>
        </w:rPr>
        <w:t xml:space="preserve"> normos ribose</w:t>
      </w:r>
      <w:r w:rsidR="00AF2D0A">
        <w:rPr>
          <w:rFonts w:eastAsia="Calibri"/>
          <w:szCs w:val="22"/>
          <w:lang w:eastAsia="en-US"/>
        </w:rPr>
        <w:t>,</w:t>
      </w:r>
      <w:r w:rsidRPr="00AD3757">
        <w:rPr>
          <w:rFonts w:eastAsia="Calibri"/>
          <w:szCs w:val="22"/>
          <w:lang w:eastAsia="en-US"/>
        </w:rPr>
        <w:t xml:space="preserve"> dozės keisti nebūtina.</w:t>
      </w:r>
    </w:p>
    <w:p w14:paraId="2EF4157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4E87ED3" w14:textId="69474F7A"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Tyrimų </w:t>
      </w:r>
      <w:r w:rsidRPr="00AD3757">
        <w:rPr>
          <w:rFonts w:eastAsia="Calibri"/>
          <w:i/>
          <w:szCs w:val="22"/>
          <w:lang w:eastAsia="en-US"/>
        </w:rPr>
        <w:t>in vitro</w:t>
      </w:r>
      <w:r w:rsidRPr="00AD3757">
        <w:rPr>
          <w:rFonts w:eastAsia="Calibri"/>
          <w:szCs w:val="22"/>
          <w:lang w:eastAsia="en-US"/>
        </w:rPr>
        <w:t xml:space="preserve"> duomenimis, diazepamas, propranololis, trichlormetazidas, chlormadinonas, amitriptilinas, diklofenakas, glibenklamidas ar simvastatinas neveik</w:t>
      </w:r>
      <w:r w:rsidR="001F52AF">
        <w:rPr>
          <w:rFonts w:eastAsia="Calibri"/>
          <w:szCs w:val="22"/>
          <w:lang w:eastAsia="en-US"/>
        </w:rPr>
        <w:t>ia</w:t>
      </w:r>
      <w:r w:rsidRPr="00AD3757">
        <w:rPr>
          <w:rFonts w:eastAsia="Calibri"/>
          <w:szCs w:val="22"/>
          <w:lang w:eastAsia="en-US"/>
        </w:rPr>
        <w:t xml:space="preserve"> laisvos tamsulozino frakcijos žmogaus plazmoje. Tamsulozinas </w:t>
      </w:r>
      <w:r w:rsidR="00AF2D0A">
        <w:rPr>
          <w:rFonts w:eastAsia="Calibri"/>
          <w:szCs w:val="22"/>
          <w:lang w:eastAsia="en-US"/>
        </w:rPr>
        <w:t>taip pat</w:t>
      </w:r>
      <w:r w:rsidRPr="00AD3757">
        <w:rPr>
          <w:rFonts w:eastAsia="Calibri"/>
          <w:szCs w:val="22"/>
          <w:lang w:eastAsia="en-US"/>
        </w:rPr>
        <w:t xml:space="preserve"> </w:t>
      </w:r>
      <w:r w:rsidR="00AF2D0A">
        <w:rPr>
          <w:rFonts w:eastAsia="Calibri"/>
          <w:szCs w:val="22"/>
          <w:lang w:eastAsia="en-US"/>
        </w:rPr>
        <w:t>nesuk</w:t>
      </w:r>
      <w:r w:rsidR="001F52AF">
        <w:rPr>
          <w:rFonts w:eastAsia="Calibri"/>
          <w:szCs w:val="22"/>
          <w:lang w:eastAsia="en-US"/>
        </w:rPr>
        <w:t>e</w:t>
      </w:r>
      <w:r w:rsidR="00AF2D0A">
        <w:rPr>
          <w:rFonts w:eastAsia="Calibri"/>
          <w:szCs w:val="22"/>
          <w:lang w:eastAsia="en-US"/>
        </w:rPr>
        <w:t>l</w:t>
      </w:r>
      <w:r w:rsidR="001F52AF">
        <w:rPr>
          <w:rFonts w:eastAsia="Calibri"/>
          <w:szCs w:val="22"/>
          <w:lang w:eastAsia="en-US"/>
        </w:rPr>
        <w:t>ia</w:t>
      </w:r>
      <w:r w:rsidRPr="00AD3757">
        <w:rPr>
          <w:rFonts w:eastAsia="Calibri"/>
          <w:szCs w:val="22"/>
          <w:lang w:eastAsia="en-US"/>
        </w:rPr>
        <w:t xml:space="preserve"> laisv</w:t>
      </w:r>
      <w:r w:rsidR="001F52AF">
        <w:rPr>
          <w:rFonts w:eastAsia="Calibri"/>
          <w:szCs w:val="22"/>
          <w:lang w:eastAsia="en-US"/>
        </w:rPr>
        <w:t>ųjų</w:t>
      </w:r>
      <w:r w:rsidRPr="00AD3757">
        <w:rPr>
          <w:rFonts w:eastAsia="Calibri"/>
          <w:szCs w:val="22"/>
          <w:lang w:eastAsia="en-US"/>
        </w:rPr>
        <w:t xml:space="preserve"> diazepamo, propranololio, trichlormetiazido ar chlormadinono frakcij</w:t>
      </w:r>
      <w:r w:rsidR="001F52AF">
        <w:rPr>
          <w:rFonts w:eastAsia="Calibri"/>
          <w:szCs w:val="22"/>
          <w:lang w:eastAsia="en-US"/>
        </w:rPr>
        <w:t>ų</w:t>
      </w:r>
      <w:r w:rsidRPr="00AD3757">
        <w:rPr>
          <w:rFonts w:eastAsia="Calibri"/>
          <w:szCs w:val="22"/>
          <w:lang w:eastAsia="en-US"/>
        </w:rPr>
        <w:t xml:space="preserve"> </w:t>
      </w:r>
      <w:r w:rsidR="00AF2D0A">
        <w:rPr>
          <w:rFonts w:eastAsia="Calibri"/>
          <w:szCs w:val="22"/>
          <w:lang w:eastAsia="en-US"/>
        </w:rPr>
        <w:t>pokyči</w:t>
      </w:r>
      <w:r w:rsidR="001F52AF">
        <w:rPr>
          <w:rFonts w:eastAsia="Calibri"/>
          <w:szCs w:val="22"/>
          <w:lang w:eastAsia="en-US"/>
        </w:rPr>
        <w:t>ų</w:t>
      </w:r>
      <w:r w:rsidRPr="00AD3757">
        <w:rPr>
          <w:rFonts w:eastAsia="Calibri"/>
          <w:szCs w:val="22"/>
          <w:lang w:eastAsia="en-US"/>
        </w:rPr>
        <w:t>.</w:t>
      </w:r>
    </w:p>
    <w:p w14:paraId="4656438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668D0C7"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4.6</w:t>
      </w:r>
      <w:r w:rsidRPr="00AD3757">
        <w:rPr>
          <w:rFonts w:eastAsia="Calibri"/>
          <w:b/>
          <w:szCs w:val="22"/>
          <w:lang w:eastAsia="en-US"/>
        </w:rPr>
        <w:tab/>
        <w:t>Vaisingumas, nėštumo ir žindymo laikotarpis</w:t>
      </w:r>
    </w:p>
    <w:p w14:paraId="2E1E5A7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D81E1A5" w14:textId="713AEA71"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 xml:space="preserve">vartoti </w:t>
      </w:r>
      <w:r w:rsidR="00AF2D0A">
        <w:rPr>
          <w:rFonts w:eastAsia="Calibri"/>
          <w:szCs w:val="22"/>
          <w:lang w:eastAsia="en-US"/>
        </w:rPr>
        <w:t>moterims draudžiama</w:t>
      </w:r>
      <w:r w:rsidR="00AD3757" w:rsidRPr="00AD3757">
        <w:rPr>
          <w:rFonts w:eastAsia="Calibri"/>
          <w:szCs w:val="22"/>
          <w:lang w:eastAsia="en-US"/>
        </w:rPr>
        <w:t xml:space="preserve">. </w:t>
      </w:r>
      <w:r w:rsidR="00AF2D0A">
        <w:rPr>
          <w:rFonts w:eastAsia="Calibri"/>
          <w:szCs w:val="22"/>
          <w:lang w:eastAsia="en-US"/>
        </w:rPr>
        <w:t>Tyrimų apie dutasterido ir tamsulozino derinio</w:t>
      </w:r>
      <w:r w:rsidR="00AD3757" w:rsidRPr="00AD3757">
        <w:rPr>
          <w:rFonts w:eastAsia="Calibri"/>
          <w:szCs w:val="22"/>
          <w:lang w:eastAsia="en-US"/>
        </w:rPr>
        <w:t xml:space="preserve"> poveik</w:t>
      </w:r>
      <w:r w:rsidR="00AF2D0A">
        <w:rPr>
          <w:rFonts w:eastAsia="Calibri"/>
          <w:szCs w:val="22"/>
          <w:lang w:eastAsia="en-US"/>
        </w:rPr>
        <w:t>į</w:t>
      </w:r>
      <w:r w:rsidR="00AD3757" w:rsidRPr="00AD3757">
        <w:rPr>
          <w:rFonts w:eastAsia="Calibri"/>
          <w:szCs w:val="22"/>
          <w:lang w:eastAsia="en-US"/>
        </w:rPr>
        <w:t xml:space="preserve"> nėštumui, žindymui </w:t>
      </w:r>
      <w:r w:rsidR="00AF2D0A">
        <w:rPr>
          <w:rFonts w:eastAsia="Calibri"/>
          <w:szCs w:val="22"/>
          <w:lang w:eastAsia="en-US"/>
        </w:rPr>
        <w:t>i</w:t>
      </w:r>
      <w:r w:rsidR="00AD3757" w:rsidRPr="00AD3757">
        <w:rPr>
          <w:rFonts w:eastAsia="Calibri"/>
          <w:szCs w:val="22"/>
          <w:lang w:eastAsia="en-US"/>
        </w:rPr>
        <w:t xml:space="preserve">r vaisingumui neatlikta. </w:t>
      </w:r>
      <w:r w:rsidR="00AF2D0A" w:rsidRPr="00AF2D0A">
        <w:rPr>
          <w:rFonts w:eastAsia="Calibri"/>
          <w:szCs w:val="22"/>
          <w:lang w:eastAsia="en-US"/>
        </w:rPr>
        <w:t>Toliau pateikta</w:t>
      </w:r>
      <w:r w:rsidR="0071410C">
        <w:rPr>
          <w:rFonts w:eastAsia="Calibri"/>
          <w:szCs w:val="22"/>
          <w:lang w:eastAsia="en-US"/>
        </w:rPr>
        <w:t xml:space="preserve"> informacija</w:t>
      </w:r>
      <w:r w:rsidR="00AF2D0A" w:rsidRPr="00AF2D0A">
        <w:rPr>
          <w:rFonts w:eastAsia="Calibri"/>
          <w:szCs w:val="22"/>
          <w:lang w:eastAsia="en-US"/>
        </w:rPr>
        <w:t xml:space="preserve"> atspindi </w:t>
      </w:r>
      <w:r w:rsidR="0071410C">
        <w:rPr>
          <w:rFonts w:eastAsia="Calibri"/>
          <w:szCs w:val="22"/>
          <w:lang w:eastAsia="en-US"/>
        </w:rPr>
        <w:t xml:space="preserve">tyrimų, </w:t>
      </w:r>
      <w:r w:rsidR="0071410C" w:rsidRPr="0071410C">
        <w:rPr>
          <w:rFonts w:eastAsia="Calibri"/>
          <w:szCs w:val="22"/>
          <w:lang w:eastAsia="en-US"/>
        </w:rPr>
        <w:t>atliktų su vaistinio preparato sudėtyje esančiomis atskiromis veikliosiomis medžiagomis, duomenis (žr. 5.3</w:t>
      </w:r>
      <w:r w:rsidR="00494712">
        <w:rPr>
          <w:rFonts w:eastAsia="Calibri"/>
          <w:szCs w:val="22"/>
          <w:lang w:eastAsia="en-US"/>
        </w:rPr>
        <w:t> </w:t>
      </w:r>
      <w:r w:rsidR="0071410C" w:rsidRPr="0071410C">
        <w:rPr>
          <w:rFonts w:eastAsia="Calibri"/>
          <w:szCs w:val="22"/>
          <w:lang w:eastAsia="en-US"/>
        </w:rPr>
        <w:t>skyrių).</w:t>
      </w:r>
    </w:p>
    <w:p w14:paraId="5ABA634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B7FDA63" w14:textId="77777777" w:rsidR="00AD3757" w:rsidRPr="000A1455" w:rsidRDefault="00AD3757" w:rsidP="000A1455">
      <w:pPr>
        <w:rPr>
          <w:rFonts w:eastAsia="Calibri"/>
          <w:u w:val="single"/>
          <w:lang w:eastAsia="en-US"/>
        </w:rPr>
      </w:pPr>
      <w:r w:rsidRPr="000A1455">
        <w:rPr>
          <w:rFonts w:eastAsia="Calibri"/>
          <w:u w:val="single"/>
          <w:lang w:eastAsia="en-US"/>
        </w:rPr>
        <w:t>Nėštumas</w:t>
      </w:r>
    </w:p>
    <w:p w14:paraId="32E9CCE6" w14:textId="062E7F6C"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Dutasteridas, kaip ir kit</w:t>
      </w:r>
      <w:r w:rsidR="00494712">
        <w:rPr>
          <w:rFonts w:eastAsia="Calibri"/>
          <w:szCs w:val="22"/>
          <w:lang w:eastAsia="en-US"/>
        </w:rPr>
        <w:t>i</w:t>
      </w:r>
      <w:r w:rsidRPr="00AD3757">
        <w:rPr>
          <w:rFonts w:eastAsia="Calibri"/>
          <w:szCs w:val="22"/>
          <w:lang w:eastAsia="en-US"/>
        </w:rPr>
        <w:t xml:space="preserve"> 5</w:t>
      </w:r>
      <w:r w:rsidR="003A65FD">
        <w:rPr>
          <w:rFonts w:eastAsia="Calibri"/>
          <w:szCs w:val="22"/>
          <w:lang w:eastAsia="en-US"/>
        </w:rPr>
        <w:t>-</w:t>
      </w:r>
      <w:r w:rsidRPr="00AD3757">
        <w:rPr>
          <w:rFonts w:eastAsia="Calibri"/>
          <w:szCs w:val="22"/>
          <w:lang w:eastAsia="en-US"/>
        </w:rPr>
        <w:t xml:space="preserve">alfa reduktazės inhibitoriai, slopina testosterono </w:t>
      </w:r>
      <w:r w:rsidR="000A1455">
        <w:rPr>
          <w:rFonts w:eastAsia="Calibri"/>
          <w:szCs w:val="22"/>
          <w:lang w:eastAsia="en-US"/>
        </w:rPr>
        <w:t xml:space="preserve">pavertimą </w:t>
      </w:r>
      <w:r w:rsidRPr="00AD3757">
        <w:rPr>
          <w:rFonts w:eastAsia="Calibri"/>
          <w:szCs w:val="22"/>
          <w:lang w:eastAsia="en-US"/>
        </w:rPr>
        <w:t>dihidrotestosteronu ir gali, jeigu būtų skiriamas moterims, kurios nešioja vyriškos lyties vaisių, slopinti vaisiaus išorinių lytinių organų vystymąsi (žr. 4.4</w:t>
      </w:r>
      <w:r w:rsidR="00494712">
        <w:rPr>
          <w:rFonts w:eastAsia="Calibri"/>
          <w:szCs w:val="22"/>
          <w:lang w:eastAsia="en-US"/>
        </w:rPr>
        <w:t> </w:t>
      </w:r>
      <w:r w:rsidRPr="00AD3757">
        <w:rPr>
          <w:rFonts w:eastAsia="Calibri"/>
          <w:szCs w:val="22"/>
          <w:lang w:eastAsia="en-US"/>
        </w:rPr>
        <w:t>skyrių). Dutasterid</w:t>
      </w:r>
      <w:r w:rsidR="000A1455">
        <w:rPr>
          <w:rFonts w:eastAsia="Calibri"/>
          <w:szCs w:val="22"/>
          <w:lang w:eastAsia="en-US"/>
        </w:rPr>
        <w:t>o</w:t>
      </w:r>
      <w:r w:rsidRPr="00AD3757">
        <w:rPr>
          <w:rFonts w:eastAsia="Calibri"/>
          <w:szCs w:val="22"/>
          <w:lang w:eastAsia="en-US"/>
        </w:rPr>
        <w:t xml:space="preserve"> vartojančių tiriamųjų </w:t>
      </w:r>
      <w:r w:rsidR="000A1455">
        <w:rPr>
          <w:rFonts w:eastAsia="Calibri"/>
          <w:szCs w:val="22"/>
          <w:lang w:eastAsia="en-US"/>
        </w:rPr>
        <w:t>s</w:t>
      </w:r>
      <w:r w:rsidR="00E37AD8">
        <w:rPr>
          <w:rFonts w:eastAsia="Calibri"/>
          <w:szCs w:val="22"/>
          <w:lang w:eastAsia="en-US"/>
        </w:rPr>
        <w:t>permoje</w:t>
      </w:r>
      <w:r w:rsidR="000A1455">
        <w:rPr>
          <w:rFonts w:eastAsia="Calibri"/>
          <w:szCs w:val="22"/>
          <w:lang w:eastAsia="en-US"/>
        </w:rPr>
        <w:t xml:space="preserve"> </w:t>
      </w:r>
      <w:r w:rsidRPr="00AD3757">
        <w:rPr>
          <w:rFonts w:eastAsia="Calibri"/>
          <w:szCs w:val="22"/>
          <w:lang w:eastAsia="en-US"/>
        </w:rPr>
        <w:t>aptikt</w:t>
      </w:r>
      <w:r w:rsidR="000A1455">
        <w:rPr>
          <w:rFonts w:eastAsia="Calibri"/>
          <w:szCs w:val="22"/>
          <w:lang w:eastAsia="en-US"/>
        </w:rPr>
        <w:t>i</w:t>
      </w:r>
      <w:r w:rsidRPr="00AD3757">
        <w:rPr>
          <w:rFonts w:eastAsia="Calibri"/>
          <w:szCs w:val="22"/>
          <w:lang w:eastAsia="en-US"/>
        </w:rPr>
        <w:t xml:space="preserve"> maž</w:t>
      </w:r>
      <w:r w:rsidR="000A1455">
        <w:rPr>
          <w:rFonts w:eastAsia="Calibri"/>
          <w:szCs w:val="22"/>
          <w:lang w:eastAsia="en-US"/>
        </w:rPr>
        <w:t>i</w:t>
      </w:r>
      <w:r w:rsidRPr="00AD3757">
        <w:rPr>
          <w:rFonts w:eastAsia="Calibri"/>
          <w:szCs w:val="22"/>
          <w:lang w:eastAsia="en-US"/>
        </w:rPr>
        <w:t xml:space="preserve"> dutasterido</w:t>
      </w:r>
      <w:r w:rsidR="000A1455" w:rsidRPr="000A1455">
        <w:rPr>
          <w:rFonts w:eastAsia="Calibri"/>
          <w:szCs w:val="22"/>
          <w:lang w:eastAsia="en-US"/>
        </w:rPr>
        <w:t xml:space="preserve"> </w:t>
      </w:r>
      <w:r w:rsidR="000A1455" w:rsidRPr="00AD3757">
        <w:rPr>
          <w:rFonts w:eastAsia="Calibri"/>
          <w:szCs w:val="22"/>
          <w:lang w:eastAsia="en-US"/>
        </w:rPr>
        <w:t>kieki</w:t>
      </w:r>
      <w:r w:rsidR="000A1455">
        <w:rPr>
          <w:rFonts w:eastAsia="Calibri"/>
          <w:szCs w:val="22"/>
          <w:lang w:eastAsia="en-US"/>
        </w:rPr>
        <w:t>ai</w:t>
      </w:r>
      <w:r w:rsidRPr="00AD3757">
        <w:rPr>
          <w:rFonts w:eastAsia="Calibri"/>
          <w:szCs w:val="22"/>
          <w:lang w:eastAsia="en-US"/>
        </w:rPr>
        <w:t>. Nežinoma, ar gali būti nep</w:t>
      </w:r>
      <w:r w:rsidR="000A1455">
        <w:rPr>
          <w:rFonts w:eastAsia="Calibri"/>
          <w:szCs w:val="22"/>
          <w:lang w:eastAsia="en-US"/>
        </w:rPr>
        <w:t>alankiai</w:t>
      </w:r>
      <w:r w:rsidRPr="00AD3757">
        <w:rPr>
          <w:rFonts w:eastAsia="Calibri"/>
          <w:szCs w:val="22"/>
          <w:lang w:eastAsia="en-US"/>
        </w:rPr>
        <w:t xml:space="preserve"> paveiktas vyriškos lyties vaisius į nėščios moters organizmą patekus paciento, vartojančio dutasterid</w:t>
      </w:r>
      <w:r w:rsidR="000A1455">
        <w:rPr>
          <w:rFonts w:eastAsia="Calibri"/>
          <w:szCs w:val="22"/>
          <w:lang w:eastAsia="en-US"/>
        </w:rPr>
        <w:t>o</w:t>
      </w:r>
      <w:r w:rsidRPr="00AD3757">
        <w:rPr>
          <w:rFonts w:eastAsia="Calibri"/>
          <w:szCs w:val="22"/>
          <w:lang w:eastAsia="en-US"/>
        </w:rPr>
        <w:t xml:space="preserve">, </w:t>
      </w:r>
      <w:r w:rsidR="000A1455">
        <w:rPr>
          <w:rFonts w:eastAsia="Calibri"/>
          <w:szCs w:val="22"/>
          <w:lang w:eastAsia="en-US"/>
        </w:rPr>
        <w:t>s</w:t>
      </w:r>
      <w:r w:rsidR="00E37AD8">
        <w:rPr>
          <w:rFonts w:eastAsia="Calibri"/>
          <w:szCs w:val="22"/>
          <w:lang w:eastAsia="en-US"/>
        </w:rPr>
        <w:t>permai</w:t>
      </w:r>
      <w:r w:rsidRPr="00AD3757">
        <w:rPr>
          <w:rFonts w:eastAsia="Calibri"/>
          <w:szCs w:val="22"/>
          <w:lang w:eastAsia="en-US"/>
        </w:rPr>
        <w:t xml:space="preserve"> (didžiausia rizika yra per pirmąsias 16 nėštumo savaičių).</w:t>
      </w:r>
    </w:p>
    <w:p w14:paraId="4E66719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B20861F" w14:textId="2988E8A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Kaip ir vartojant vis</w:t>
      </w:r>
      <w:r w:rsidR="00E37AD8">
        <w:rPr>
          <w:rFonts w:eastAsia="Calibri"/>
          <w:szCs w:val="22"/>
          <w:lang w:eastAsia="en-US"/>
        </w:rPr>
        <w:t>us</w:t>
      </w:r>
      <w:r w:rsidRPr="00AD3757">
        <w:rPr>
          <w:rFonts w:eastAsia="Calibri"/>
          <w:szCs w:val="22"/>
          <w:lang w:eastAsia="en-US"/>
        </w:rPr>
        <w:t xml:space="preserve"> 5</w:t>
      </w:r>
      <w:r w:rsidR="003A65FD">
        <w:rPr>
          <w:rFonts w:eastAsia="Calibri"/>
          <w:szCs w:val="22"/>
          <w:lang w:eastAsia="en-US"/>
        </w:rPr>
        <w:t>-</w:t>
      </w:r>
      <w:r w:rsidRPr="00AD3757">
        <w:rPr>
          <w:rFonts w:eastAsia="Calibri"/>
          <w:szCs w:val="22"/>
          <w:lang w:eastAsia="en-US"/>
        </w:rPr>
        <w:t>alfa reduktazės inhibitori</w:t>
      </w:r>
      <w:r w:rsidR="00E37AD8">
        <w:rPr>
          <w:rFonts w:eastAsia="Calibri"/>
          <w:szCs w:val="22"/>
          <w:lang w:eastAsia="en-US"/>
        </w:rPr>
        <w:t>us</w:t>
      </w:r>
      <w:r w:rsidRPr="00AD3757">
        <w:rPr>
          <w:rFonts w:eastAsia="Calibri"/>
          <w:szCs w:val="22"/>
          <w:lang w:eastAsia="en-US"/>
        </w:rPr>
        <w:t>, jeigu paciento partnerė yra arba gali būti nėščia, pacientui rekomenduojama apsaugoti partnerę nuo s</w:t>
      </w:r>
      <w:r w:rsidR="00E37AD8">
        <w:rPr>
          <w:rFonts w:eastAsia="Calibri"/>
          <w:szCs w:val="22"/>
          <w:lang w:eastAsia="en-US"/>
        </w:rPr>
        <w:t>p</w:t>
      </w:r>
      <w:r w:rsidR="00A22D2F">
        <w:rPr>
          <w:rFonts w:eastAsia="Calibri"/>
          <w:szCs w:val="22"/>
          <w:lang w:eastAsia="en-US"/>
        </w:rPr>
        <w:t>er</w:t>
      </w:r>
      <w:r w:rsidR="00E37AD8">
        <w:rPr>
          <w:rFonts w:eastAsia="Calibri"/>
          <w:szCs w:val="22"/>
          <w:lang w:eastAsia="en-US"/>
        </w:rPr>
        <w:t>mos</w:t>
      </w:r>
      <w:r w:rsidRPr="00AD3757">
        <w:rPr>
          <w:rFonts w:eastAsia="Calibri"/>
          <w:szCs w:val="22"/>
          <w:lang w:eastAsia="en-US"/>
        </w:rPr>
        <w:t xml:space="preserve"> patekimo, naudojant prezervatyvą.</w:t>
      </w:r>
    </w:p>
    <w:p w14:paraId="39C62C0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294D1E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Tamsulozino hidrochlorido vartojimas </w:t>
      </w:r>
      <w:r w:rsidR="000A1455">
        <w:rPr>
          <w:rFonts w:eastAsia="Calibri"/>
          <w:szCs w:val="22"/>
          <w:lang w:eastAsia="en-US"/>
        </w:rPr>
        <w:t xml:space="preserve">vaikingoms </w:t>
      </w:r>
      <w:r w:rsidRPr="00AD3757">
        <w:rPr>
          <w:rFonts w:eastAsia="Calibri"/>
          <w:szCs w:val="22"/>
          <w:lang w:eastAsia="en-US"/>
        </w:rPr>
        <w:t>žiurk</w:t>
      </w:r>
      <w:r w:rsidR="000A1455">
        <w:rPr>
          <w:rFonts w:eastAsia="Calibri"/>
          <w:szCs w:val="22"/>
          <w:lang w:eastAsia="en-US"/>
        </w:rPr>
        <w:t>ių</w:t>
      </w:r>
      <w:r w:rsidRPr="00AD3757">
        <w:rPr>
          <w:rFonts w:eastAsia="Calibri"/>
          <w:szCs w:val="22"/>
          <w:lang w:eastAsia="en-US"/>
        </w:rPr>
        <w:t xml:space="preserve"> ir triuši</w:t>
      </w:r>
      <w:r w:rsidR="000A1455">
        <w:rPr>
          <w:rFonts w:eastAsia="Calibri"/>
          <w:szCs w:val="22"/>
          <w:lang w:eastAsia="en-US"/>
        </w:rPr>
        <w:t>ų patelėms</w:t>
      </w:r>
      <w:r w:rsidRPr="00AD3757">
        <w:rPr>
          <w:rFonts w:eastAsia="Calibri"/>
          <w:szCs w:val="22"/>
          <w:lang w:eastAsia="en-US"/>
        </w:rPr>
        <w:t xml:space="preserve"> </w:t>
      </w:r>
      <w:r w:rsidR="000A1455">
        <w:rPr>
          <w:rFonts w:eastAsia="Calibri"/>
          <w:szCs w:val="22"/>
          <w:lang w:eastAsia="en-US"/>
        </w:rPr>
        <w:t>vaisiaus pakenkimo  požymių neparodė</w:t>
      </w:r>
      <w:r w:rsidRPr="00AD3757">
        <w:rPr>
          <w:rFonts w:eastAsia="Calibri"/>
          <w:szCs w:val="22"/>
          <w:lang w:eastAsia="en-US"/>
        </w:rPr>
        <w:t>.</w:t>
      </w:r>
    </w:p>
    <w:p w14:paraId="22465DD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08A0A47" w14:textId="55E93755"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Informacij</w:t>
      </w:r>
      <w:r w:rsidR="00E37AD8">
        <w:rPr>
          <w:rFonts w:eastAsia="Calibri"/>
          <w:szCs w:val="22"/>
          <w:lang w:eastAsia="en-US"/>
        </w:rPr>
        <w:t>a</w:t>
      </w:r>
      <w:r w:rsidRPr="00AD3757">
        <w:rPr>
          <w:rFonts w:eastAsia="Calibri"/>
          <w:szCs w:val="22"/>
          <w:lang w:eastAsia="en-US"/>
        </w:rPr>
        <w:t xml:space="preserve"> apie ikiklinikinių tyrimų duomenis žr. 5.3</w:t>
      </w:r>
      <w:r w:rsidR="00E37AD8">
        <w:rPr>
          <w:rFonts w:eastAsia="Calibri"/>
          <w:szCs w:val="22"/>
          <w:lang w:eastAsia="en-US"/>
        </w:rPr>
        <w:t> </w:t>
      </w:r>
      <w:r w:rsidRPr="00AD3757">
        <w:rPr>
          <w:rFonts w:eastAsia="Calibri"/>
          <w:szCs w:val="22"/>
          <w:lang w:eastAsia="en-US"/>
        </w:rPr>
        <w:t>skyriuje.</w:t>
      </w:r>
    </w:p>
    <w:p w14:paraId="4AB8E6C3" w14:textId="77777777" w:rsidR="00AD3757" w:rsidRPr="00AD3757" w:rsidRDefault="00AD3757" w:rsidP="00AD3757">
      <w:pPr>
        <w:tabs>
          <w:tab w:val="clear" w:pos="567"/>
        </w:tabs>
        <w:spacing w:line="240" w:lineRule="auto"/>
        <w:contextualSpacing/>
        <w:outlineLvl w:val="0"/>
        <w:rPr>
          <w:rFonts w:eastAsia="Calibri"/>
          <w:i/>
          <w:szCs w:val="22"/>
          <w:lang w:eastAsia="en-US"/>
        </w:rPr>
      </w:pPr>
    </w:p>
    <w:p w14:paraId="32799DAF"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Žindymas</w:t>
      </w:r>
    </w:p>
    <w:p w14:paraId="7EA31584" w14:textId="69FEF68F"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Nežinoma, ar dutasterid</w:t>
      </w:r>
      <w:r w:rsidR="000A1455">
        <w:rPr>
          <w:rFonts w:eastAsia="Calibri"/>
          <w:szCs w:val="22"/>
          <w:lang w:eastAsia="en-US"/>
        </w:rPr>
        <w:t>as</w:t>
      </w:r>
      <w:r w:rsidRPr="00AD3757">
        <w:rPr>
          <w:rFonts w:eastAsia="Calibri"/>
          <w:szCs w:val="22"/>
          <w:lang w:eastAsia="en-US"/>
        </w:rPr>
        <w:t xml:space="preserve"> arba tamsulozin</w:t>
      </w:r>
      <w:r w:rsidR="000A1455">
        <w:rPr>
          <w:rFonts w:eastAsia="Calibri"/>
          <w:szCs w:val="22"/>
          <w:lang w:eastAsia="en-US"/>
        </w:rPr>
        <w:t>as</w:t>
      </w:r>
      <w:r w:rsidRPr="00AD3757">
        <w:rPr>
          <w:rFonts w:eastAsia="Calibri"/>
          <w:szCs w:val="22"/>
          <w:lang w:eastAsia="en-US"/>
        </w:rPr>
        <w:t xml:space="preserve"> iš</w:t>
      </w:r>
      <w:r w:rsidR="00E04126">
        <w:rPr>
          <w:rFonts w:eastAsia="Calibri"/>
          <w:szCs w:val="22"/>
          <w:lang w:eastAsia="en-US"/>
        </w:rPr>
        <w:t>s</w:t>
      </w:r>
      <w:r w:rsidR="00E37AD8">
        <w:rPr>
          <w:rFonts w:eastAsia="Calibri"/>
          <w:szCs w:val="22"/>
          <w:lang w:eastAsia="en-US"/>
        </w:rPr>
        <w:t>iskiria</w:t>
      </w:r>
      <w:r w:rsidRPr="00AD3757">
        <w:rPr>
          <w:rFonts w:eastAsia="Calibri"/>
          <w:szCs w:val="22"/>
          <w:lang w:eastAsia="en-US"/>
        </w:rPr>
        <w:t xml:space="preserve"> į mot</w:t>
      </w:r>
      <w:r w:rsidR="000A1455">
        <w:rPr>
          <w:rFonts w:eastAsia="Calibri"/>
          <w:szCs w:val="22"/>
          <w:lang w:eastAsia="en-US"/>
        </w:rPr>
        <w:t>ers</w:t>
      </w:r>
      <w:r w:rsidRPr="00AD3757">
        <w:rPr>
          <w:rFonts w:eastAsia="Calibri"/>
          <w:szCs w:val="22"/>
          <w:lang w:eastAsia="en-US"/>
        </w:rPr>
        <w:t xml:space="preserve"> pieną.</w:t>
      </w:r>
    </w:p>
    <w:p w14:paraId="517D6C1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3A8104F"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Vaisingumas</w:t>
      </w:r>
    </w:p>
    <w:p w14:paraId="718686C1" w14:textId="19EDE89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Nustatyta, kad dutasteridas veikia sveikų vyrų </w:t>
      </w:r>
      <w:r w:rsidR="000A1455">
        <w:rPr>
          <w:rFonts w:eastAsia="Calibri"/>
          <w:szCs w:val="22"/>
          <w:lang w:eastAsia="en-US"/>
        </w:rPr>
        <w:t>s</w:t>
      </w:r>
      <w:r w:rsidR="00E37AD8">
        <w:rPr>
          <w:rFonts w:eastAsia="Calibri"/>
          <w:szCs w:val="22"/>
          <w:lang w:eastAsia="en-US"/>
        </w:rPr>
        <w:t>permos</w:t>
      </w:r>
      <w:r w:rsidRPr="00AD3757">
        <w:rPr>
          <w:rFonts w:eastAsia="Calibri"/>
          <w:szCs w:val="22"/>
          <w:lang w:eastAsia="en-US"/>
        </w:rPr>
        <w:t xml:space="preserve"> savybes (sumažėja spermatozoidų kiekis, </w:t>
      </w:r>
      <w:r w:rsidR="000A1455">
        <w:rPr>
          <w:rFonts w:eastAsia="Calibri"/>
          <w:szCs w:val="22"/>
          <w:lang w:eastAsia="en-US"/>
        </w:rPr>
        <w:t>s</w:t>
      </w:r>
      <w:r w:rsidR="00E37AD8">
        <w:rPr>
          <w:rFonts w:eastAsia="Calibri"/>
          <w:szCs w:val="22"/>
          <w:lang w:eastAsia="en-US"/>
        </w:rPr>
        <w:t>permos</w:t>
      </w:r>
      <w:r w:rsidR="000A1455">
        <w:rPr>
          <w:rFonts w:eastAsia="Calibri"/>
          <w:szCs w:val="22"/>
          <w:lang w:eastAsia="en-US"/>
        </w:rPr>
        <w:t xml:space="preserve"> </w:t>
      </w:r>
      <w:r w:rsidRPr="00AD3757">
        <w:rPr>
          <w:rFonts w:eastAsia="Calibri"/>
          <w:szCs w:val="22"/>
          <w:lang w:eastAsia="en-US"/>
        </w:rPr>
        <w:t>tūris ir spermatozoidų judrumas) (žr. 5.1</w:t>
      </w:r>
      <w:r w:rsidR="00E37AD8">
        <w:rPr>
          <w:rFonts w:eastAsia="Calibri"/>
          <w:szCs w:val="22"/>
          <w:lang w:eastAsia="en-US"/>
        </w:rPr>
        <w:t> </w:t>
      </w:r>
      <w:r w:rsidRPr="00AD3757">
        <w:rPr>
          <w:rFonts w:eastAsia="Calibri"/>
          <w:szCs w:val="22"/>
          <w:lang w:eastAsia="en-US"/>
        </w:rPr>
        <w:t>skyrių). Galimo vyrų vaisingumo sumažėjimo paneigti negalima.</w:t>
      </w:r>
    </w:p>
    <w:p w14:paraId="50EC951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F1FB03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Tamsulozino hidrochlorido poveikis spermatozoidų kiekiui ar spermatozoidų funkcijai netirtas.</w:t>
      </w:r>
    </w:p>
    <w:p w14:paraId="1DB86F00"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78702E1"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4.7</w:t>
      </w:r>
      <w:r w:rsidRPr="00AD3757">
        <w:rPr>
          <w:rFonts w:eastAsia="Calibri"/>
          <w:b/>
          <w:szCs w:val="22"/>
          <w:lang w:eastAsia="en-US"/>
        </w:rPr>
        <w:tab/>
        <w:t>Poveikis gebėjimui vairuoti ir valdyti mechanizmus</w:t>
      </w:r>
    </w:p>
    <w:p w14:paraId="21864E3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872D9E9" w14:textId="77777777" w:rsidR="00AD3757" w:rsidRPr="00AD3757" w:rsidRDefault="00DD63D9"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61031A" w:rsidRPr="0061031A">
        <w:rPr>
          <w:rFonts w:eastAsia="Calibri"/>
          <w:szCs w:val="22"/>
          <w:lang w:eastAsia="en-US"/>
        </w:rPr>
        <w:t xml:space="preserve"> </w:t>
      </w:r>
      <w:r w:rsidR="00AD3757" w:rsidRPr="00AD3757">
        <w:rPr>
          <w:rFonts w:eastAsia="Calibri"/>
          <w:szCs w:val="22"/>
          <w:lang w:eastAsia="en-US"/>
        </w:rPr>
        <w:t>poveikio gebėjimui vairuoti ar valdyti mechanizmus neatlikta. Vis dėlto pacienta</w:t>
      </w:r>
      <w:r w:rsidR="0061031A">
        <w:rPr>
          <w:rFonts w:eastAsia="Calibri"/>
          <w:szCs w:val="22"/>
          <w:lang w:eastAsia="en-US"/>
        </w:rPr>
        <w:t>i turi būti informuoti</w:t>
      </w:r>
      <w:r w:rsidR="00AD3757" w:rsidRPr="00AD3757">
        <w:rPr>
          <w:rFonts w:eastAsia="Calibri"/>
          <w:szCs w:val="22"/>
          <w:lang w:eastAsia="en-US"/>
        </w:rPr>
        <w:t xml:space="preserve">, kad vartojant </w:t>
      </w:r>
      <w:r w:rsidR="007B384A">
        <w:rPr>
          <w:rFonts w:eastAsia="Calibri"/>
          <w:szCs w:val="22"/>
          <w:lang w:eastAsia="en-US"/>
        </w:rPr>
        <w:t>Aduzin</w:t>
      </w:r>
      <w:r w:rsidR="00AD3757" w:rsidRPr="00AD3757">
        <w:rPr>
          <w:rFonts w:eastAsia="Calibri"/>
          <w:szCs w:val="22"/>
          <w:lang w:eastAsia="en-US"/>
        </w:rPr>
        <w:t>, gali atsirasti simptomų, susijusių su ortostatine hipotenzija, pavyzdžiui, svaigulys.</w:t>
      </w:r>
    </w:p>
    <w:p w14:paraId="291EA24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7434C97" w14:textId="77777777" w:rsidR="00AD3757" w:rsidRPr="00AD3757" w:rsidRDefault="00AD3757" w:rsidP="00D1166B">
      <w:pPr>
        <w:keepNext/>
        <w:numPr>
          <w:ilvl w:val="1"/>
          <w:numId w:val="4"/>
        </w:numPr>
        <w:spacing w:after="160" w:line="240" w:lineRule="auto"/>
        <w:contextualSpacing/>
        <w:outlineLvl w:val="0"/>
        <w:rPr>
          <w:rFonts w:eastAsia="Calibri"/>
          <w:b/>
          <w:szCs w:val="22"/>
          <w:lang w:eastAsia="en-US"/>
        </w:rPr>
      </w:pPr>
      <w:r w:rsidRPr="00AD3757">
        <w:rPr>
          <w:rFonts w:eastAsia="Calibri"/>
          <w:b/>
          <w:szCs w:val="22"/>
          <w:lang w:eastAsia="en-US"/>
        </w:rPr>
        <w:t>Nepageidaujamas poveikis</w:t>
      </w:r>
    </w:p>
    <w:p w14:paraId="0BDE0072" w14:textId="77777777" w:rsidR="00AD3757" w:rsidRPr="00AD3757" w:rsidRDefault="00AD3757" w:rsidP="00AD3757">
      <w:pPr>
        <w:keepNext/>
        <w:tabs>
          <w:tab w:val="clear" w:pos="567"/>
        </w:tabs>
        <w:spacing w:line="240" w:lineRule="auto"/>
        <w:contextualSpacing/>
        <w:outlineLvl w:val="0"/>
        <w:rPr>
          <w:rFonts w:eastAsia="Calibri"/>
          <w:szCs w:val="22"/>
          <w:lang w:eastAsia="en-US"/>
        </w:rPr>
      </w:pPr>
    </w:p>
    <w:p w14:paraId="5EC3C2BE" w14:textId="56FFDAF1" w:rsidR="00C441BA" w:rsidRDefault="00AD3757" w:rsidP="00AD3757">
      <w:pPr>
        <w:tabs>
          <w:tab w:val="clear" w:pos="567"/>
        </w:tabs>
        <w:spacing w:line="240" w:lineRule="auto"/>
        <w:contextualSpacing/>
        <w:outlineLvl w:val="0"/>
        <w:rPr>
          <w:rFonts w:eastAsia="Calibri"/>
          <w:i/>
          <w:szCs w:val="22"/>
          <w:lang w:eastAsia="en-US"/>
        </w:rPr>
      </w:pPr>
      <w:r w:rsidRPr="00AD3757">
        <w:rPr>
          <w:rFonts w:eastAsia="Calibri"/>
          <w:szCs w:val="22"/>
          <w:lang w:eastAsia="en-US"/>
        </w:rPr>
        <w:t xml:space="preserve">Čia pateikti </w:t>
      </w:r>
      <w:r w:rsidRPr="00AD3757">
        <w:rPr>
          <w:rFonts w:eastAsia="Calibri"/>
          <w:i/>
          <w:szCs w:val="22"/>
          <w:lang w:eastAsia="en-US"/>
        </w:rPr>
        <w:t>CombAT</w:t>
      </w:r>
      <w:r w:rsidRPr="00AD3757">
        <w:rPr>
          <w:rFonts w:eastAsia="Calibri"/>
          <w:szCs w:val="22"/>
          <w:lang w:eastAsia="en-US"/>
        </w:rPr>
        <w:t xml:space="preserve"> (angl. </w:t>
      </w:r>
      <w:r w:rsidRPr="00AD3757">
        <w:rPr>
          <w:rFonts w:eastAsia="Calibri"/>
          <w:i/>
          <w:szCs w:val="22"/>
          <w:lang w:eastAsia="en-US"/>
        </w:rPr>
        <w:t>the Combination of Avodart and Tamsulosin</w:t>
      </w:r>
      <w:r w:rsidRPr="00AD3757">
        <w:rPr>
          <w:rFonts w:eastAsia="Calibri"/>
          <w:szCs w:val="22"/>
          <w:lang w:eastAsia="en-US"/>
        </w:rPr>
        <w:t xml:space="preserve"> – Avodart ir tamsulozino derinio) tyrimo, kurio metu buvo palygintas 0,5 mg dutasterido </w:t>
      </w:r>
      <w:r w:rsidR="0061031A">
        <w:rPr>
          <w:rFonts w:eastAsia="Calibri"/>
          <w:szCs w:val="22"/>
          <w:lang w:eastAsia="en-US"/>
        </w:rPr>
        <w:t>ir</w:t>
      </w:r>
      <w:r w:rsidRPr="00AD3757">
        <w:rPr>
          <w:rFonts w:eastAsia="Calibri"/>
          <w:szCs w:val="22"/>
          <w:lang w:eastAsia="en-US"/>
        </w:rPr>
        <w:t xml:space="preserve"> 0,4 mg tamsulozino </w:t>
      </w:r>
      <w:r w:rsidR="0061031A">
        <w:rPr>
          <w:rFonts w:eastAsia="Calibri"/>
          <w:szCs w:val="22"/>
          <w:lang w:eastAsia="en-US"/>
        </w:rPr>
        <w:t xml:space="preserve">derinio vartojimas </w:t>
      </w:r>
      <w:r w:rsidRPr="00AD3757">
        <w:rPr>
          <w:rFonts w:eastAsia="Calibri"/>
          <w:szCs w:val="22"/>
          <w:lang w:eastAsia="en-US"/>
        </w:rPr>
        <w:t>vieną kartą per parą ir monoterapij</w:t>
      </w:r>
      <w:r w:rsidR="0061031A">
        <w:rPr>
          <w:rFonts w:eastAsia="Calibri"/>
          <w:szCs w:val="22"/>
          <w:lang w:eastAsia="en-US"/>
        </w:rPr>
        <w:t>a šiomis veikliosiomis medžiagomis</w:t>
      </w:r>
      <w:r w:rsidRPr="00AD3757">
        <w:rPr>
          <w:rFonts w:eastAsia="Calibri"/>
          <w:szCs w:val="22"/>
          <w:lang w:eastAsia="en-US"/>
        </w:rPr>
        <w:t>, 4</w:t>
      </w:r>
      <w:r w:rsidR="001D5283">
        <w:rPr>
          <w:rFonts w:eastAsia="Calibri"/>
          <w:szCs w:val="22"/>
          <w:lang w:eastAsia="en-US"/>
        </w:rPr>
        <w:t> </w:t>
      </w:r>
      <w:r w:rsidRPr="00AD3757">
        <w:rPr>
          <w:rFonts w:eastAsia="Calibri"/>
          <w:szCs w:val="22"/>
          <w:lang w:eastAsia="en-US"/>
        </w:rPr>
        <w:t xml:space="preserve">metų analizės duomenys. </w:t>
      </w:r>
      <w:r w:rsidR="0061031A">
        <w:rPr>
          <w:rFonts w:eastAsia="Calibri"/>
          <w:szCs w:val="22"/>
          <w:lang w:eastAsia="en-US"/>
        </w:rPr>
        <w:t xml:space="preserve">Yra įrodytas </w:t>
      </w:r>
      <w:r w:rsidR="007B384A">
        <w:rPr>
          <w:rFonts w:eastAsia="Calibri"/>
          <w:szCs w:val="22"/>
          <w:lang w:eastAsia="en-US"/>
        </w:rPr>
        <w:t>Aduzin</w:t>
      </w:r>
      <w:r w:rsidRPr="00AD3757">
        <w:rPr>
          <w:rFonts w:eastAsia="Calibri"/>
          <w:szCs w:val="22"/>
          <w:lang w:eastAsia="en-US"/>
        </w:rPr>
        <w:t xml:space="preserve"> bioekvivalentišk</w:t>
      </w:r>
      <w:r w:rsidR="0061031A">
        <w:rPr>
          <w:rFonts w:eastAsia="Calibri"/>
          <w:szCs w:val="22"/>
          <w:lang w:eastAsia="en-US"/>
        </w:rPr>
        <w:t>umas su</w:t>
      </w:r>
      <w:r w:rsidRPr="00AD3757">
        <w:rPr>
          <w:rFonts w:eastAsia="Calibri"/>
          <w:szCs w:val="22"/>
          <w:lang w:eastAsia="en-US"/>
        </w:rPr>
        <w:t xml:space="preserve"> dutasterid</w:t>
      </w:r>
      <w:r w:rsidR="0061031A">
        <w:rPr>
          <w:rFonts w:eastAsia="Calibri"/>
          <w:szCs w:val="22"/>
          <w:lang w:eastAsia="en-US"/>
        </w:rPr>
        <w:t>o</w:t>
      </w:r>
      <w:r w:rsidRPr="00AD3757">
        <w:rPr>
          <w:rFonts w:eastAsia="Calibri"/>
          <w:szCs w:val="22"/>
          <w:lang w:eastAsia="en-US"/>
        </w:rPr>
        <w:t xml:space="preserve"> ir tamsulozin</w:t>
      </w:r>
      <w:r w:rsidR="0061031A">
        <w:rPr>
          <w:rFonts w:eastAsia="Calibri"/>
          <w:szCs w:val="22"/>
          <w:lang w:eastAsia="en-US"/>
        </w:rPr>
        <w:t>o deriniu</w:t>
      </w:r>
      <w:r w:rsidRPr="00AD3757">
        <w:rPr>
          <w:rFonts w:eastAsia="Calibri"/>
          <w:szCs w:val="22"/>
          <w:lang w:eastAsia="en-US"/>
        </w:rPr>
        <w:t xml:space="preserve"> (žr. 5.2 skyrių). Taip pat pateikta informacija apie abiejų veikliųjų medžiagų (dutasterido ir tamsulozino) sukeltus nepageidaujamus reiškinius. Pažymėtina, kad ne apie visus nepageidaujamus reiškinius, apie kuriuos buvo pranešta vartojant atskiras veikliąsias medžiagas, buvo pranešta ir vartojant </w:t>
      </w:r>
      <w:r w:rsidR="007B384A">
        <w:rPr>
          <w:rFonts w:eastAsia="Calibri"/>
          <w:szCs w:val="22"/>
          <w:lang w:eastAsia="en-US"/>
        </w:rPr>
        <w:t>Aduzin</w:t>
      </w:r>
      <w:r w:rsidRPr="00AD3757">
        <w:rPr>
          <w:rFonts w:eastAsia="Calibri"/>
          <w:szCs w:val="22"/>
          <w:lang w:eastAsia="en-US"/>
        </w:rPr>
        <w:t>. Jie irgi įtraukti į informaciją vaistinį preparatą skiriančiam gydytojui.</w:t>
      </w:r>
    </w:p>
    <w:p w14:paraId="1712EF1C" w14:textId="04514E05"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i/>
          <w:szCs w:val="22"/>
          <w:lang w:eastAsia="en-US"/>
        </w:rPr>
        <w:t>CombAT</w:t>
      </w:r>
      <w:r w:rsidRPr="00AD3757">
        <w:rPr>
          <w:rFonts w:eastAsia="Calibri"/>
          <w:szCs w:val="22"/>
          <w:lang w:eastAsia="en-US"/>
        </w:rPr>
        <w:t xml:space="preserve"> tyrimo 4</w:t>
      </w:r>
      <w:r w:rsidR="001D5283">
        <w:rPr>
          <w:rFonts w:eastAsia="Calibri"/>
          <w:szCs w:val="22"/>
          <w:lang w:eastAsia="en-US"/>
        </w:rPr>
        <w:t> </w:t>
      </w:r>
      <w:r w:rsidRPr="00AD3757">
        <w:rPr>
          <w:rFonts w:eastAsia="Calibri"/>
          <w:szCs w:val="22"/>
          <w:lang w:eastAsia="en-US"/>
        </w:rPr>
        <w:t>metų duomenys rodo, kad bet kurių nepageidaujamų reiškinių, kurie tyrėjo nuomone buvo susiję su vaistiniu preparatu, dažnis pirmaisiais, antraisiais, trečiaisiais ir ketvirtaisiais gydymo metais buvo atitinkamai 22 %, 6</w:t>
      </w:r>
      <w:r w:rsidR="0061031A">
        <w:rPr>
          <w:rFonts w:eastAsia="Calibri"/>
          <w:szCs w:val="22"/>
          <w:lang w:eastAsia="en-US"/>
        </w:rPr>
        <w:t> </w:t>
      </w:r>
      <w:r w:rsidRPr="00AD3757">
        <w:rPr>
          <w:rFonts w:eastAsia="Calibri"/>
          <w:szCs w:val="22"/>
          <w:lang w:eastAsia="en-US"/>
        </w:rPr>
        <w:t>%, 4 % ir 2</w:t>
      </w:r>
      <w:r w:rsidR="0061031A">
        <w:rPr>
          <w:rFonts w:eastAsia="Calibri"/>
          <w:szCs w:val="22"/>
          <w:lang w:eastAsia="en-US"/>
        </w:rPr>
        <w:t> </w:t>
      </w:r>
      <w:r w:rsidRPr="00AD3757">
        <w:rPr>
          <w:rFonts w:eastAsia="Calibri"/>
          <w:szCs w:val="22"/>
          <w:lang w:eastAsia="en-US"/>
        </w:rPr>
        <w:t>% vartojant dutasterido</w:t>
      </w:r>
      <w:r w:rsidR="0061031A">
        <w:rPr>
          <w:rFonts w:eastAsia="Calibri"/>
          <w:szCs w:val="22"/>
          <w:lang w:eastAsia="en-US"/>
        </w:rPr>
        <w:t xml:space="preserve"> ir </w:t>
      </w:r>
      <w:r w:rsidRPr="00AD3757">
        <w:rPr>
          <w:rFonts w:eastAsia="Calibri"/>
          <w:szCs w:val="22"/>
          <w:lang w:eastAsia="en-US"/>
        </w:rPr>
        <w:t>tamsulozin</w:t>
      </w:r>
      <w:r w:rsidR="0061031A">
        <w:rPr>
          <w:rFonts w:eastAsia="Calibri"/>
          <w:szCs w:val="22"/>
          <w:lang w:eastAsia="en-US"/>
        </w:rPr>
        <w:t>o derinio</w:t>
      </w:r>
      <w:r w:rsidRPr="00AD3757">
        <w:rPr>
          <w:rFonts w:eastAsia="Calibri"/>
          <w:szCs w:val="22"/>
          <w:lang w:eastAsia="en-US"/>
        </w:rPr>
        <w:t>, 15</w:t>
      </w:r>
      <w:r w:rsidR="0061031A">
        <w:rPr>
          <w:rFonts w:eastAsia="Calibri"/>
          <w:szCs w:val="22"/>
          <w:lang w:eastAsia="en-US"/>
        </w:rPr>
        <w:t xml:space="preserve"> </w:t>
      </w:r>
      <w:r w:rsidRPr="00AD3757">
        <w:rPr>
          <w:rFonts w:eastAsia="Calibri"/>
          <w:szCs w:val="22"/>
          <w:lang w:eastAsia="en-US"/>
        </w:rPr>
        <w:t xml:space="preserve">%, 6 %, 3 % ir 2 % taikant monoterapiją dutasteridu, ir 13 %, 5 %, 2 % ir 2 % taikant monoterapiją tamsulozinu. </w:t>
      </w:r>
      <w:r w:rsidR="001D5283">
        <w:rPr>
          <w:rFonts w:eastAsia="Calibri"/>
          <w:szCs w:val="22"/>
          <w:lang w:eastAsia="en-US"/>
        </w:rPr>
        <w:t>N</w:t>
      </w:r>
      <w:r w:rsidRPr="00AD3757">
        <w:rPr>
          <w:rFonts w:eastAsia="Calibri"/>
          <w:szCs w:val="22"/>
          <w:lang w:eastAsia="en-US"/>
        </w:rPr>
        <w:t>epageidaujamų reiškinių dažnis gyd</w:t>
      </w:r>
      <w:r w:rsidR="001D5283">
        <w:rPr>
          <w:rFonts w:eastAsia="Calibri"/>
          <w:szCs w:val="22"/>
          <w:lang w:eastAsia="en-US"/>
        </w:rPr>
        <w:t>ant</w:t>
      </w:r>
      <w:r w:rsidRPr="00AD3757">
        <w:rPr>
          <w:rFonts w:eastAsia="Calibri"/>
          <w:szCs w:val="22"/>
          <w:lang w:eastAsia="en-US"/>
        </w:rPr>
        <w:t xml:space="preserve"> abi</w:t>
      </w:r>
      <w:r w:rsidR="00E04126">
        <w:rPr>
          <w:rFonts w:eastAsia="Calibri"/>
          <w:szCs w:val="22"/>
          <w:lang w:eastAsia="en-US"/>
        </w:rPr>
        <w:t>e</w:t>
      </w:r>
      <w:r w:rsidR="0061031A">
        <w:rPr>
          <w:rFonts w:eastAsia="Calibri"/>
          <w:szCs w:val="22"/>
          <w:lang w:eastAsia="en-US"/>
        </w:rPr>
        <w:t xml:space="preserve">jų </w:t>
      </w:r>
      <w:r w:rsidRPr="00AD3757">
        <w:rPr>
          <w:rFonts w:eastAsia="Calibri"/>
          <w:szCs w:val="22"/>
          <w:lang w:eastAsia="en-US"/>
        </w:rPr>
        <w:t>vaistini</w:t>
      </w:r>
      <w:r w:rsidR="0061031A">
        <w:rPr>
          <w:rFonts w:eastAsia="Calibri"/>
          <w:szCs w:val="22"/>
          <w:lang w:eastAsia="en-US"/>
        </w:rPr>
        <w:t>ų</w:t>
      </w:r>
      <w:r w:rsidRPr="00AD3757">
        <w:rPr>
          <w:rFonts w:eastAsia="Calibri"/>
          <w:szCs w:val="22"/>
          <w:lang w:eastAsia="en-US"/>
        </w:rPr>
        <w:t xml:space="preserve"> preparat</w:t>
      </w:r>
      <w:r w:rsidR="0061031A">
        <w:rPr>
          <w:rFonts w:eastAsia="Calibri"/>
          <w:szCs w:val="22"/>
          <w:lang w:eastAsia="en-US"/>
        </w:rPr>
        <w:t>ų deriniu</w:t>
      </w:r>
      <w:r w:rsidRPr="00AD3757">
        <w:rPr>
          <w:rFonts w:eastAsia="Calibri"/>
          <w:szCs w:val="22"/>
          <w:lang w:eastAsia="en-US"/>
        </w:rPr>
        <w:t xml:space="preserve"> grupėje pirmaisiais gydymo metais buvo</w:t>
      </w:r>
      <w:r w:rsidR="001D5283">
        <w:rPr>
          <w:rFonts w:eastAsia="Calibri"/>
          <w:szCs w:val="22"/>
          <w:lang w:eastAsia="en-US"/>
        </w:rPr>
        <w:t xml:space="preserve"> didesnis</w:t>
      </w:r>
      <w:r w:rsidRPr="00AD3757">
        <w:rPr>
          <w:rFonts w:eastAsia="Calibri"/>
          <w:szCs w:val="22"/>
          <w:lang w:eastAsia="en-US"/>
        </w:rPr>
        <w:t xml:space="preserve"> dėl dažniau pasireiškusių reprodukcijos sutrikimų, ypač ejakuliacijos sutrikimų</w:t>
      </w:r>
      <w:r w:rsidR="001D5283">
        <w:rPr>
          <w:rFonts w:eastAsia="Calibri"/>
          <w:szCs w:val="22"/>
          <w:lang w:eastAsia="en-US"/>
        </w:rPr>
        <w:t>,</w:t>
      </w:r>
      <w:r w:rsidRPr="00AD3757">
        <w:rPr>
          <w:rFonts w:eastAsia="Calibri"/>
          <w:szCs w:val="22"/>
          <w:lang w:eastAsia="en-US"/>
        </w:rPr>
        <w:t xml:space="preserve"> šioje grupėje.</w:t>
      </w:r>
    </w:p>
    <w:p w14:paraId="4C6BB0D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A6C976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Nepageidaujami reiškiniai, kurie tyrėjo </w:t>
      </w:r>
      <w:r w:rsidR="00DD63D9">
        <w:rPr>
          <w:rFonts w:eastAsia="Calibri"/>
          <w:szCs w:val="22"/>
          <w:lang w:eastAsia="en-US"/>
        </w:rPr>
        <w:t>įvertinimu</w:t>
      </w:r>
      <w:r w:rsidRPr="00AD3757">
        <w:rPr>
          <w:rFonts w:eastAsia="Calibri"/>
          <w:szCs w:val="22"/>
          <w:lang w:eastAsia="en-US"/>
        </w:rPr>
        <w:t xml:space="preserve"> buvo susiję su vaistiniu preparatu ir pasireiškė 1</w:t>
      </w:r>
      <w:r w:rsidR="0061031A">
        <w:rPr>
          <w:rFonts w:eastAsia="Calibri"/>
          <w:szCs w:val="22"/>
          <w:lang w:eastAsia="en-US"/>
        </w:rPr>
        <w:t> </w:t>
      </w:r>
      <w:r w:rsidRPr="00AD3757">
        <w:rPr>
          <w:rFonts w:eastAsia="Calibri"/>
          <w:szCs w:val="22"/>
          <w:lang w:eastAsia="en-US"/>
        </w:rPr>
        <w:t xml:space="preserve">% gydytų pacientų arba dažniau pirmaisiais gydymo metais </w:t>
      </w:r>
      <w:r w:rsidRPr="00AD3757">
        <w:rPr>
          <w:rFonts w:eastAsia="Calibri"/>
          <w:i/>
          <w:szCs w:val="22"/>
          <w:lang w:eastAsia="en-US"/>
        </w:rPr>
        <w:t>CombAT</w:t>
      </w:r>
      <w:r w:rsidRPr="00AD3757">
        <w:rPr>
          <w:rFonts w:eastAsia="Calibri"/>
          <w:szCs w:val="22"/>
          <w:lang w:eastAsia="en-US"/>
        </w:rPr>
        <w:t xml:space="preserve"> tyrimo, GPH monoterapijos klinikinio tyrimo ir </w:t>
      </w:r>
      <w:r w:rsidRPr="00AD3757">
        <w:rPr>
          <w:rFonts w:eastAsia="Calibri"/>
          <w:i/>
          <w:szCs w:val="22"/>
          <w:lang w:eastAsia="en-US"/>
        </w:rPr>
        <w:t>REDUCE</w:t>
      </w:r>
      <w:r w:rsidRPr="00AD3757">
        <w:rPr>
          <w:rFonts w:eastAsia="Calibri"/>
          <w:szCs w:val="22"/>
          <w:lang w:eastAsia="en-US"/>
        </w:rPr>
        <w:t xml:space="preserve"> tyrimo duomenimis, pateikti toliau esančioje lentelėje.</w:t>
      </w:r>
    </w:p>
    <w:p w14:paraId="12FA109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Be to, toliau nurodytas tamsulozino nepageidaujamas poveikis yra pagrįstas turima vieša informacija. </w:t>
      </w:r>
      <w:r w:rsidR="00C441BA">
        <w:rPr>
          <w:rFonts w:eastAsia="Calibri"/>
          <w:szCs w:val="22"/>
          <w:lang w:eastAsia="en-US"/>
        </w:rPr>
        <w:t>Taikant</w:t>
      </w:r>
      <w:r w:rsidRPr="00AD3757">
        <w:rPr>
          <w:rFonts w:eastAsia="Calibri"/>
          <w:szCs w:val="22"/>
          <w:lang w:eastAsia="en-US"/>
        </w:rPr>
        <w:t xml:space="preserve"> kombinuotą gydymą, nepageidaujamų reiškinių dažnis gali padidėti.</w:t>
      </w:r>
    </w:p>
    <w:p w14:paraId="1E5AF1C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5F8A069" w14:textId="403EC7B7" w:rsidR="001D5283" w:rsidRPr="001D5283" w:rsidRDefault="001D5283" w:rsidP="001D5283">
      <w:pPr>
        <w:tabs>
          <w:tab w:val="clear" w:pos="567"/>
        </w:tabs>
        <w:spacing w:line="240" w:lineRule="auto"/>
        <w:contextualSpacing/>
        <w:outlineLvl w:val="0"/>
        <w:rPr>
          <w:rFonts w:eastAsia="Calibri"/>
          <w:szCs w:val="22"/>
          <w:lang w:eastAsia="en-US"/>
        </w:rPr>
      </w:pPr>
      <w:r w:rsidRPr="001D5283">
        <w:rPr>
          <w:rFonts w:eastAsia="Calibri"/>
          <w:szCs w:val="22"/>
          <w:u w:val="single"/>
          <w:lang w:eastAsia="en-US"/>
        </w:rPr>
        <w:t>Nepageidaujamos reakcijos, pastebėtos klinikinių tyrimų metu</w:t>
      </w:r>
    </w:p>
    <w:p w14:paraId="5E2EE064" w14:textId="4D559E70" w:rsidR="00AD3757" w:rsidRDefault="001D5283" w:rsidP="00AD3757">
      <w:pPr>
        <w:tabs>
          <w:tab w:val="clear" w:pos="567"/>
        </w:tabs>
        <w:spacing w:line="240" w:lineRule="auto"/>
        <w:contextualSpacing/>
        <w:outlineLvl w:val="0"/>
        <w:rPr>
          <w:rFonts w:eastAsia="Calibri"/>
          <w:szCs w:val="22"/>
          <w:lang w:eastAsia="en-US"/>
        </w:rPr>
      </w:pPr>
      <w:r w:rsidRPr="001D5283">
        <w:rPr>
          <w:rFonts w:eastAsia="Calibri"/>
          <w:szCs w:val="22"/>
          <w:lang w:eastAsia="en-US"/>
        </w:rPr>
        <w:t xml:space="preserve">Nepageidaujamo poveikio dažnis apibūdinamas taip: labai dažnas (≥ 1/10), </w:t>
      </w:r>
      <w:r>
        <w:rPr>
          <w:rFonts w:eastAsia="Calibri"/>
          <w:szCs w:val="22"/>
          <w:lang w:eastAsia="en-US"/>
        </w:rPr>
        <w:t>d</w:t>
      </w:r>
      <w:r w:rsidR="00AD3757" w:rsidRPr="00AD3757">
        <w:rPr>
          <w:rFonts w:eastAsia="Calibri"/>
          <w:szCs w:val="22"/>
          <w:lang w:eastAsia="en-US"/>
        </w:rPr>
        <w:t>ažn</w:t>
      </w:r>
      <w:r w:rsidR="00C441BA">
        <w:rPr>
          <w:rFonts w:eastAsia="Calibri"/>
          <w:szCs w:val="22"/>
          <w:lang w:eastAsia="en-US"/>
        </w:rPr>
        <w:t>as</w:t>
      </w:r>
      <w:r w:rsidR="00AD3757" w:rsidRPr="00AD3757">
        <w:rPr>
          <w:rFonts w:eastAsia="Calibri"/>
          <w:szCs w:val="22"/>
          <w:lang w:eastAsia="en-US"/>
        </w:rPr>
        <w:t xml:space="preserve"> (nuo ≥ 1/100 iki &lt; 1/10), nedažn</w:t>
      </w:r>
      <w:r w:rsidR="00C441BA">
        <w:rPr>
          <w:rFonts w:eastAsia="Calibri"/>
          <w:szCs w:val="22"/>
          <w:lang w:eastAsia="en-US"/>
        </w:rPr>
        <w:t>as</w:t>
      </w:r>
      <w:r w:rsidR="00AD3757" w:rsidRPr="00AD3757">
        <w:rPr>
          <w:rFonts w:eastAsia="Calibri"/>
          <w:szCs w:val="22"/>
          <w:lang w:eastAsia="en-US"/>
        </w:rPr>
        <w:t xml:space="preserve"> (nuo ≥ 1/1 000 iki &lt; 1/100), ret</w:t>
      </w:r>
      <w:r w:rsidR="00C441BA">
        <w:rPr>
          <w:rFonts w:eastAsia="Calibri"/>
          <w:szCs w:val="22"/>
          <w:lang w:eastAsia="en-US"/>
        </w:rPr>
        <w:t>as</w:t>
      </w:r>
      <w:r w:rsidR="00AD3757" w:rsidRPr="00AD3757">
        <w:rPr>
          <w:rFonts w:eastAsia="Calibri"/>
          <w:szCs w:val="22"/>
          <w:lang w:eastAsia="en-US"/>
        </w:rPr>
        <w:t xml:space="preserve"> (nuo ≥ 1/10 000 iki &lt; 1/1 000), labai ret</w:t>
      </w:r>
      <w:r w:rsidR="00C441BA">
        <w:rPr>
          <w:rFonts w:eastAsia="Calibri"/>
          <w:szCs w:val="22"/>
          <w:lang w:eastAsia="en-US"/>
        </w:rPr>
        <w:t>as</w:t>
      </w:r>
      <w:r w:rsidR="00AD3757" w:rsidRPr="00AD3757">
        <w:rPr>
          <w:rFonts w:eastAsia="Calibri"/>
          <w:szCs w:val="22"/>
          <w:lang w:eastAsia="en-US"/>
        </w:rPr>
        <w:t xml:space="preserve"> (&lt; 1/10 000)</w:t>
      </w:r>
      <w:r w:rsidRPr="001D5283">
        <w:rPr>
          <w:rFonts w:eastAsia="Calibri"/>
          <w:szCs w:val="22"/>
          <w:lang w:eastAsia="en-US"/>
        </w:rPr>
        <w:t xml:space="preserve"> ir nežinomas (negali būti apskai</w:t>
      </w:r>
      <w:r>
        <w:rPr>
          <w:rFonts w:eastAsia="Calibri"/>
          <w:szCs w:val="22"/>
          <w:lang w:eastAsia="en-US"/>
        </w:rPr>
        <w:t>čiuotas pagal turimus duomenis)</w:t>
      </w:r>
      <w:r w:rsidR="00AD3757" w:rsidRPr="00AD3757">
        <w:rPr>
          <w:rFonts w:eastAsia="Calibri"/>
          <w:szCs w:val="22"/>
          <w:lang w:eastAsia="en-US"/>
        </w:rPr>
        <w:t>. Kiekvienos organų sistemų klasės grupėje nepageidaujamas poveikis išvardytas mažėjančio sunkumo tvarka.</w:t>
      </w:r>
    </w:p>
    <w:p w14:paraId="47634D18" w14:textId="77777777" w:rsidR="00C441BA" w:rsidRPr="00AD3757" w:rsidRDefault="00C441BA" w:rsidP="00AD3757">
      <w:pPr>
        <w:tabs>
          <w:tab w:val="clear" w:pos="567"/>
        </w:tabs>
        <w:spacing w:line="240" w:lineRule="auto"/>
        <w:contextualSpacing/>
        <w:outlineLvl w:val="0"/>
        <w:rPr>
          <w:rFonts w:eastAsia="Calibri"/>
          <w:szCs w:val="22"/>
          <w:lang w:eastAsia="en-US"/>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2645"/>
        <w:gridCol w:w="1607"/>
        <w:gridCol w:w="1701"/>
        <w:gridCol w:w="1809"/>
      </w:tblGrid>
      <w:tr w:rsidR="00AD3757" w:rsidRPr="00AD3757" w14:paraId="47AAF1B5" w14:textId="77777777" w:rsidTr="00AD3757">
        <w:tc>
          <w:tcPr>
            <w:tcW w:w="2093" w:type="dxa"/>
            <w:tcBorders>
              <w:top w:val="single" w:sz="4" w:space="0" w:color="auto"/>
              <w:left w:val="single" w:sz="4" w:space="0" w:color="auto"/>
              <w:bottom w:val="single" w:sz="4" w:space="0" w:color="auto"/>
              <w:right w:val="single" w:sz="4" w:space="0" w:color="auto"/>
            </w:tcBorders>
          </w:tcPr>
          <w:p w14:paraId="479179B8" w14:textId="77777777" w:rsidR="00AD3757" w:rsidRPr="00AD3757" w:rsidRDefault="00AD3757" w:rsidP="00C441BA">
            <w:pPr>
              <w:tabs>
                <w:tab w:val="clear" w:pos="567"/>
              </w:tabs>
              <w:spacing w:line="240" w:lineRule="auto"/>
              <w:contextualSpacing/>
              <w:outlineLvl w:val="0"/>
              <w:rPr>
                <w:rFonts w:eastAsia="Calibri"/>
                <w:b/>
                <w:szCs w:val="22"/>
                <w:lang w:eastAsia="en-US"/>
              </w:rPr>
            </w:pPr>
            <w:r w:rsidRPr="00AD3757">
              <w:rPr>
                <w:rFonts w:eastAsia="Calibri"/>
                <w:b/>
                <w:szCs w:val="22"/>
                <w:lang w:eastAsia="en-US"/>
              </w:rPr>
              <w:t>Organų sistemos klasė</w:t>
            </w:r>
          </w:p>
        </w:tc>
        <w:tc>
          <w:tcPr>
            <w:tcW w:w="2645" w:type="dxa"/>
            <w:tcBorders>
              <w:top w:val="single" w:sz="4" w:space="0" w:color="auto"/>
              <w:left w:val="single" w:sz="4" w:space="0" w:color="auto"/>
              <w:bottom w:val="single" w:sz="4" w:space="0" w:color="auto"/>
              <w:right w:val="single" w:sz="4" w:space="0" w:color="auto"/>
            </w:tcBorders>
          </w:tcPr>
          <w:p w14:paraId="32F7662E"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Nepageidaujamos reakcijos</w:t>
            </w:r>
          </w:p>
        </w:tc>
        <w:tc>
          <w:tcPr>
            <w:tcW w:w="1607" w:type="dxa"/>
            <w:tcBorders>
              <w:top w:val="single" w:sz="4" w:space="0" w:color="auto"/>
              <w:left w:val="single" w:sz="4" w:space="0" w:color="auto"/>
              <w:bottom w:val="single" w:sz="4" w:space="0" w:color="auto"/>
              <w:right w:val="single" w:sz="4" w:space="0" w:color="auto"/>
            </w:tcBorders>
          </w:tcPr>
          <w:p w14:paraId="5817C07C" w14:textId="77777777" w:rsidR="00AD3757" w:rsidRPr="00AD3757" w:rsidRDefault="00AD3757" w:rsidP="00C441BA">
            <w:pPr>
              <w:tabs>
                <w:tab w:val="clear" w:pos="567"/>
              </w:tabs>
              <w:spacing w:line="240" w:lineRule="auto"/>
              <w:contextualSpacing/>
              <w:outlineLvl w:val="0"/>
              <w:rPr>
                <w:rFonts w:eastAsia="Calibri"/>
                <w:b/>
                <w:szCs w:val="22"/>
                <w:lang w:eastAsia="en-US"/>
              </w:rPr>
            </w:pPr>
            <w:r w:rsidRPr="00AD3757">
              <w:rPr>
                <w:rFonts w:eastAsia="Calibri"/>
                <w:b/>
                <w:szCs w:val="22"/>
                <w:lang w:eastAsia="en-US"/>
              </w:rPr>
              <w:t>Dutasterid</w:t>
            </w:r>
            <w:r w:rsidR="00C441BA">
              <w:rPr>
                <w:rFonts w:eastAsia="Calibri"/>
                <w:b/>
                <w:szCs w:val="22"/>
                <w:lang w:eastAsia="en-US"/>
              </w:rPr>
              <w:t>o ir tamsulozino derinys</w:t>
            </w:r>
            <w:r w:rsidRPr="00AD3757">
              <w:rPr>
                <w:rFonts w:eastAsia="Calibri"/>
                <w:b/>
                <w:szCs w:val="22"/>
                <w:vertAlign w:val="superscript"/>
                <w:lang w:eastAsia="en-US"/>
              </w:rPr>
              <w:t>a</w:t>
            </w:r>
          </w:p>
        </w:tc>
        <w:tc>
          <w:tcPr>
            <w:tcW w:w="1701" w:type="dxa"/>
            <w:tcBorders>
              <w:top w:val="single" w:sz="4" w:space="0" w:color="auto"/>
              <w:left w:val="single" w:sz="4" w:space="0" w:color="auto"/>
              <w:bottom w:val="single" w:sz="4" w:space="0" w:color="auto"/>
              <w:right w:val="single" w:sz="4" w:space="0" w:color="auto"/>
            </w:tcBorders>
          </w:tcPr>
          <w:p w14:paraId="224043B8"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Dutasteridas</w:t>
            </w:r>
          </w:p>
        </w:tc>
        <w:tc>
          <w:tcPr>
            <w:tcW w:w="1809" w:type="dxa"/>
            <w:tcBorders>
              <w:top w:val="single" w:sz="4" w:space="0" w:color="auto"/>
              <w:left w:val="single" w:sz="4" w:space="0" w:color="auto"/>
              <w:bottom w:val="single" w:sz="4" w:space="0" w:color="auto"/>
              <w:right w:val="single" w:sz="4" w:space="0" w:color="auto"/>
            </w:tcBorders>
          </w:tcPr>
          <w:p w14:paraId="1672A830" w14:textId="77777777" w:rsidR="00AD3757" w:rsidRPr="00AD3757" w:rsidRDefault="00AD3757" w:rsidP="00DE0529">
            <w:pPr>
              <w:tabs>
                <w:tab w:val="clear" w:pos="567"/>
              </w:tabs>
              <w:spacing w:line="240" w:lineRule="auto"/>
              <w:contextualSpacing/>
              <w:outlineLvl w:val="0"/>
              <w:rPr>
                <w:rFonts w:eastAsia="Calibri"/>
                <w:b/>
                <w:szCs w:val="22"/>
                <w:lang w:eastAsia="en-US"/>
              </w:rPr>
            </w:pPr>
            <w:r w:rsidRPr="00AD3757">
              <w:rPr>
                <w:rFonts w:eastAsia="Calibri"/>
                <w:b/>
                <w:szCs w:val="22"/>
                <w:lang w:eastAsia="en-US"/>
              </w:rPr>
              <w:t>Tamsulozinas</w:t>
            </w:r>
            <w:r w:rsidRPr="00AD3757">
              <w:rPr>
                <w:rFonts w:eastAsia="Calibri"/>
                <w:b/>
                <w:szCs w:val="22"/>
                <w:vertAlign w:val="superscript"/>
                <w:lang w:eastAsia="en-US"/>
              </w:rPr>
              <w:t>c</w:t>
            </w:r>
          </w:p>
        </w:tc>
      </w:tr>
      <w:tr w:rsidR="00AD3757" w:rsidRPr="00AD3757" w14:paraId="5EC454FB" w14:textId="77777777" w:rsidTr="00AD3757">
        <w:trPr>
          <w:trHeight w:val="208"/>
        </w:trPr>
        <w:tc>
          <w:tcPr>
            <w:tcW w:w="2093" w:type="dxa"/>
            <w:tcBorders>
              <w:top w:val="single" w:sz="4" w:space="0" w:color="auto"/>
              <w:left w:val="single" w:sz="4" w:space="0" w:color="auto"/>
              <w:bottom w:val="nil"/>
              <w:right w:val="single" w:sz="4" w:space="0" w:color="auto"/>
            </w:tcBorders>
          </w:tcPr>
          <w:p w14:paraId="0407966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Nervų sistemos sutrikimai</w:t>
            </w:r>
          </w:p>
        </w:tc>
        <w:tc>
          <w:tcPr>
            <w:tcW w:w="2645" w:type="dxa"/>
            <w:tcBorders>
              <w:top w:val="single" w:sz="4" w:space="0" w:color="auto"/>
              <w:left w:val="single" w:sz="4" w:space="0" w:color="auto"/>
              <w:bottom w:val="nil"/>
              <w:right w:val="single" w:sz="4" w:space="0" w:color="auto"/>
            </w:tcBorders>
          </w:tcPr>
          <w:p w14:paraId="3221CB9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Apalpimas</w:t>
            </w:r>
          </w:p>
        </w:tc>
        <w:tc>
          <w:tcPr>
            <w:tcW w:w="1607" w:type="dxa"/>
            <w:tcBorders>
              <w:top w:val="single" w:sz="4" w:space="0" w:color="auto"/>
              <w:left w:val="single" w:sz="4" w:space="0" w:color="auto"/>
              <w:bottom w:val="nil"/>
              <w:right w:val="single" w:sz="4" w:space="0" w:color="auto"/>
            </w:tcBorders>
            <w:vAlign w:val="bottom"/>
          </w:tcPr>
          <w:p w14:paraId="558CB926"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nil"/>
              <w:right w:val="single" w:sz="4" w:space="0" w:color="auto"/>
            </w:tcBorders>
            <w:vAlign w:val="bottom"/>
          </w:tcPr>
          <w:p w14:paraId="12A7B75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nil"/>
              <w:right w:val="single" w:sz="4" w:space="0" w:color="auto"/>
            </w:tcBorders>
            <w:vAlign w:val="bottom"/>
          </w:tcPr>
          <w:p w14:paraId="4731DBA6"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Ret</w:t>
            </w:r>
            <w:r w:rsidR="00C441BA">
              <w:rPr>
                <w:rFonts w:eastAsia="Calibri"/>
                <w:szCs w:val="22"/>
                <w:lang w:eastAsia="en-US"/>
              </w:rPr>
              <w:t>as</w:t>
            </w:r>
          </w:p>
        </w:tc>
      </w:tr>
      <w:tr w:rsidR="00AD3757" w:rsidRPr="00AD3757" w14:paraId="5EE64D8F" w14:textId="77777777" w:rsidTr="00AD3757">
        <w:trPr>
          <w:trHeight w:val="216"/>
        </w:trPr>
        <w:tc>
          <w:tcPr>
            <w:tcW w:w="2093" w:type="dxa"/>
            <w:tcBorders>
              <w:top w:val="nil"/>
              <w:left w:val="single" w:sz="4" w:space="0" w:color="auto"/>
              <w:bottom w:val="nil"/>
              <w:right w:val="single" w:sz="4" w:space="0" w:color="auto"/>
            </w:tcBorders>
          </w:tcPr>
          <w:p w14:paraId="2CFD0DAE"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nil"/>
              <w:right w:val="single" w:sz="4" w:space="0" w:color="auto"/>
            </w:tcBorders>
          </w:tcPr>
          <w:p w14:paraId="0302A6A7"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Svaigulys</w:t>
            </w:r>
          </w:p>
        </w:tc>
        <w:tc>
          <w:tcPr>
            <w:tcW w:w="1607" w:type="dxa"/>
            <w:tcBorders>
              <w:top w:val="single" w:sz="4" w:space="0" w:color="auto"/>
              <w:left w:val="single" w:sz="4" w:space="0" w:color="auto"/>
              <w:bottom w:val="nil"/>
              <w:right w:val="single" w:sz="4" w:space="0" w:color="auto"/>
            </w:tcBorders>
            <w:vAlign w:val="bottom"/>
          </w:tcPr>
          <w:p w14:paraId="17C0115D"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p>
        </w:tc>
        <w:tc>
          <w:tcPr>
            <w:tcW w:w="1701" w:type="dxa"/>
            <w:tcBorders>
              <w:top w:val="single" w:sz="4" w:space="0" w:color="auto"/>
              <w:left w:val="single" w:sz="4" w:space="0" w:color="auto"/>
              <w:bottom w:val="nil"/>
              <w:right w:val="single" w:sz="4" w:space="0" w:color="auto"/>
            </w:tcBorders>
            <w:vAlign w:val="bottom"/>
          </w:tcPr>
          <w:p w14:paraId="3E66D53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nil"/>
              <w:right w:val="single" w:sz="4" w:space="0" w:color="auto"/>
            </w:tcBorders>
            <w:vAlign w:val="bottom"/>
          </w:tcPr>
          <w:p w14:paraId="0A0E3A7C"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p>
        </w:tc>
      </w:tr>
      <w:tr w:rsidR="00AD3757" w:rsidRPr="00AD3757" w14:paraId="3C76E4B0" w14:textId="77777777" w:rsidTr="00AD3757">
        <w:tc>
          <w:tcPr>
            <w:tcW w:w="2093" w:type="dxa"/>
            <w:tcBorders>
              <w:top w:val="nil"/>
              <w:left w:val="single" w:sz="4" w:space="0" w:color="auto"/>
              <w:bottom w:val="nil"/>
              <w:right w:val="single" w:sz="4" w:space="0" w:color="auto"/>
            </w:tcBorders>
          </w:tcPr>
          <w:p w14:paraId="443A4EBA"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nil"/>
              <w:right w:val="single" w:sz="4" w:space="0" w:color="auto"/>
            </w:tcBorders>
          </w:tcPr>
          <w:p w14:paraId="0BEAFF0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Galvos skausmas</w:t>
            </w:r>
          </w:p>
        </w:tc>
        <w:tc>
          <w:tcPr>
            <w:tcW w:w="1607" w:type="dxa"/>
            <w:tcBorders>
              <w:top w:val="single" w:sz="4" w:space="0" w:color="auto"/>
              <w:left w:val="single" w:sz="4" w:space="0" w:color="auto"/>
              <w:bottom w:val="nil"/>
              <w:right w:val="single" w:sz="4" w:space="0" w:color="auto"/>
            </w:tcBorders>
            <w:vAlign w:val="bottom"/>
          </w:tcPr>
          <w:p w14:paraId="51457D23"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nil"/>
              <w:right w:val="single" w:sz="4" w:space="0" w:color="auto"/>
            </w:tcBorders>
            <w:vAlign w:val="bottom"/>
          </w:tcPr>
          <w:p w14:paraId="71DE954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nil"/>
              <w:right w:val="single" w:sz="4" w:space="0" w:color="auto"/>
            </w:tcBorders>
            <w:vAlign w:val="bottom"/>
          </w:tcPr>
          <w:p w14:paraId="0310F440"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7A0F29FE" w14:textId="77777777" w:rsidTr="00AD3757">
        <w:trPr>
          <w:trHeight w:val="722"/>
        </w:trPr>
        <w:tc>
          <w:tcPr>
            <w:tcW w:w="2093" w:type="dxa"/>
            <w:tcBorders>
              <w:top w:val="single" w:sz="4" w:space="0" w:color="auto"/>
              <w:left w:val="single" w:sz="4" w:space="0" w:color="auto"/>
              <w:bottom w:val="nil"/>
              <w:right w:val="single" w:sz="4" w:space="0" w:color="auto"/>
            </w:tcBorders>
          </w:tcPr>
          <w:p w14:paraId="382FF893"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Širdies sutrikimai</w:t>
            </w:r>
          </w:p>
        </w:tc>
        <w:tc>
          <w:tcPr>
            <w:tcW w:w="2645" w:type="dxa"/>
            <w:tcBorders>
              <w:top w:val="single" w:sz="4" w:space="0" w:color="auto"/>
              <w:left w:val="single" w:sz="4" w:space="0" w:color="auto"/>
              <w:bottom w:val="single" w:sz="4" w:space="0" w:color="auto"/>
              <w:right w:val="single" w:sz="4" w:space="0" w:color="auto"/>
            </w:tcBorders>
          </w:tcPr>
          <w:p w14:paraId="235FF892" w14:textId="77777777" w:rsidR="00AD3757" w:rsidRPr="00AD3757" w:rsidRDefault="00AD3757" w:rsidP="00DE0529">
            <w:pPr>
              <w:tabs>
                <w:tab w:val="clear" w:pos="567"/>
              </w:tabs>
              <w:spacing w:line="240" w:lineRule="auto"/>
              <w:contextualSpacing/>
              <w:outlineLvl w:val="0"/>
              <w:rPr>
                <w:rFonts w:eastAsia="Calibri"/>
                <w:szCs w:val="22"/>
                <w:lang w:eastAsia="en-US"/>
              </w:rPr>
            </w:pPr>
            <w:r w:rsidRPr="00AD3757">
              <w:rPr>
                <w:rFonts w:eastAsia="Calibri"/>
                <w:szCs w:val="22"/>
                <w:lang w:eastAsia="en-US"/>
              </w:rPr>
              <w:t>Širdies nepakankamumas (</w:t>
            </w:r>
            <w:r w:rsidR="00DE0529">
              <w:rPr>
                <w:rFonts w:eastAsia="Calibri"/>
                <w:szCs w:val="22"/>
                <w:lang w:eastAsia="en-US"/>
              </w:rPr>
              <w:t>kompleksinė</w:t>
            </w:r>
            <w:r w:rsidRPr="00AD3757">
              <w:rPr>
                <w:rFonts w:eastAsia="Calibri"/>
                <w:szCs w:val="22"/>
                <w:lang w:eastAsia="en-US"/>
              </w:rPr>
              <w:t xml:space="preserve"> sąvoka</w:t>
            </w:r>
            <w:r w:rsidRPr="00AD3757">
              <w:rPr>
                <w:rFonts w:eastAsia="Calibri"/>
                <w:szCs w:val="22"/>
                <w:vertAlign w:val="superscript"/>
                <w:lang w:eastAsia="en-US"/>
              </w:rPr>
              <w:t>1</w:t>
            </w:r>
            <w:r w:rsidRPr="00AD3757">
              <w:rPr>
                <w:rFonts w:eastAsia="Calibri"/>
                <w:szCs w:val="22"/>
                <w:lang w:eastAsia="en-US"/>
              </w:rPr>
              <w:t>)</w:t>
            </w:r>
          </w:p>
        </w:tc>
        <w:tc>
          <w:tcPr>
            <w:tcW w:w="1607" w:type="dxa"/>
            <w:tcBorders>
              <w:top w:val="single" w:sz="4" w:space="0" w:color="auto"/>
              <w:left w:val="single" w:sz="4" w:space="0" w:color="auto"/>
              <w:bottom w:val="single" w:sz="4" w:space="0" w:color="auto"/>
              <w:right w:val="single" w:sz="4" w:space="0" w:color="auto"/>
            </w:tcBorders>
          </w:tcPr>
          <w:p w14:paraId="33CFB25C"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c>
          <w:tcPr>
            <w:tcW w:w="1701" w:type="dxa"/>
            <w:tcBorders>
              <w:top w:val="single" w:sz="4" w:space="0" w:color="auto"/>
              <w:left w:val="single" w:sz="4" w:space="0" w:color="auto"/>
              <w:bottom w:val="single" w:sz="4" w:space="0" w:color="auto"/>
              <w:right w:val="single" w:sz="4" w:space="0" w:color="auto"/>
            </w:tcBorders>
          </w:tcPr>
          <w:p w14:paraId="41FA4B8A"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r w:rsidRPr="00AD3757">
              <w:rPr>
                <w:rFonts w:eastAsia="Calibri"/>
                <w:szCs w:val="22"/>
                <w:vertAlign w:val="superscript"/>
                <w:lang w:eastAsia="en-US"/>
              </w:rPr>
              <w:t>d</w:t>
            </w:r>
          </w:p>
        </w:tc>
        <w:tc>
          <w:tcPr>
            <w:tcW w:w="1809" w:type="dxa"/>
            <w:tcBorders>
              <w:top w:val="single" w:sz="4" w:space="0" w:color="auto"/>
              <w:left w:val="single" w:sz="4" w:space="0" w:color="auto"/>
              <w:bottom w:val="single" w:sz="4" w:space="0" w:color="auto"/>
              <w:right w:val="single" w:sz="4" w:space="0" w:color="auto"/>
            </w:tcBorders>
          </w:tcPr>
          <w:p w14:paraId="3A30B7F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r>
      <w:tr w:rsidR="00AD3757" w:rsidRPr="00AD3757" w14:paraId="6D391594" w14:textId="77777777" w:rsidTr="00AD3757">
        <w:trPr>
          <w:trHeight w:val="495"/>
        </w:trPr>
        <w:tc>
          <w:tcPr>
            <w:tcW w:w="2093" w:type="dxa"/>
            <w:tcBorders>
              <w:top w:val="nil"/>
              <w:left w:val="single" w:sz="4" w:space="0" w:color="auto"/>
              <w:bottom w:val="single" w:sz="4" w:space="0" w:color="auto"/>
              <w:right w:val="single" w:sz="4" w:space="0" w:color="auto"/>
            </w:tcBorders>
          </w:tcPr>
          <w:p w14:paraId="32CAE13F"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2C2FFDF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Palpitacijos</w:t>
            </w:r>
          </w:p>
        </w:tc>
        <w:tc>
          <w:tcPr>
            <w:tcW w:w="1607" w:type="dxa"/>
            <w:tcBorders>
              <w:top w:val="single" w:sz="4" w:space="0" w:color="auto"/>
              <w:left w:val="single" w:sz="4" w:space="0" w:color="auto"/>
              <w:bottom w:val="single" w:sz="4" w:space="0" w:color="auto"/>
              <w:right w:val="single" w:sz="4" w:space="0" w:color="auto"/>
            </w:tcBorders>
          </w:tcPr>
          <w:p w14:paraId="482F8D0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63432A2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22B3F7E0"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3808D154" w14:textId="77777777" w:rsidTr="00AD3757">
        <w:tc>
          <w:tcPr>
            <w:tcW w:w="2093" w:type="dxa"/>
            <w:tcBorders>
              <w:top w:val="single" w:sz="4" w:space="0" w:color="auto"/>
              <w:left w:val="single" w:sz="4" w:space="0" w:color="auto"/>
              <w:bottom w:val="single" w:sz="4" w:space="0" w:color="auto"/>
              <w:right w:val="single" w:sz="4" w:space="0" w:color="auto"/>
            </w:tcBorders>
          </w:tcPr>
          <w:p w14:paraId="41FDBA5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Kraujagyslių sutrikimai</w:t>
            </w:r>
          </w:p>
        </w:tc>
        <w:tc>
          <w:tcPr>
            <w:tcW w:w="2645" w:type="dxa"/>
            <w:tcBorders>
              <w:top w:val="single" w:sz="4" w:space="0" w:color="auto"/>
              <w:left w:val="single" w:sz="4" w:space="0" w:color="auto"/>
              <w:bottom w:val="single" w:sz="4" w:space="0" w:color="auto"/>
              <w:right w:val="single" w:sz="4" w:space="0" w:color="auto"/>
            </w:tcBorders>
          </w:tcPr>
          <w:p w14:paraId="3DE3555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Ortostatinė hipotenzija</w:t>
            </w:r>
          </w:p>
        </w:tc>
        <w:tc>
          <w:tcPr>
            <w:tcW w:w="1607" w:type="dxa"/>
            <w:tcBorders>
              <w:top w:val="single" w:sz="4" w:space="0" w:color="auto"/>
              <w:left w:val="single" w:sz="4" w:space="0" w:color="auto"/>
              <w:bottom w:val="single" w:sz="4" w:space="0" w:color="auto"/>
              <w:right w:val="single" w:sz="4" w:space="0" w:color="auto"/>
            </w:tcBorders>
          </w:tcPr>
          <w:p w14:paraId="554D65A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1541DEB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1B08B4B2"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79038B18" w14:textId="77777777" w:rsidTr="00AD3757">
        <w:tc>
          <w:tcPr>
            <w:tcW w:w="2093" w:type="dxa"/>
            <w:tcBorders>
              <w:top w:val="single" w:sz="4" w:space="0" w:color="auto"/>
              <w:left w:val="single" w:sz="4" w:space="0" w:color="auto"/>
              <w:bottom w:val="single" w:sz="4" w:space="0" w:color="auto"/>
              <w:right w:val="single" w:sz="4" w:space="0" w:color="auto"/>
            </w:tcBorders>
          </w:tcPr>
          <w:p w14:paraId="455353F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Kvėpavimo sistemos, krūtinės ląstos ir tarpuplaučio sutrikimai</w:t>
            </w:r>
          </w:p>
        </w:tc>
        <w:tc>
          <w:tcPr>
            <w:tcW w:w="2645" w:type="dxa"/>
            <w:tcBorders>
              <w:top w:val="single" w:sz="4" w:space="0" w:color="auto"/>
              <w:left w:val="single" w:sz="4" w:space="0" w:color="auto"/>
              <w:bottom w:val="single" w:sz="4" w:space="0" w:color="auto"/>
              <w:right w:val="single" w:sz="4" w:space="0" w:color="auto"/>
            </w:tcBorders>
          </w:tcPr>
          <w:p w14:paraId="28C9EDE6" w14:textId="77777777" w:rsidR="00AD3757" w:rsidRPr="00AD3757" w:rsidRDefault="00DE0529" w:rsidP="00AD3757">
            <w:pPr>
              <w:tabs>
                <w:tab w:val="clear" w:pos="567"/>
              </w:tabs>
              <w:spacing w:line="240" w:lineRule="auto"/>
              <w:contextualSpacing/>
              <w:outlineLvl w:val="0"/>
              <w:rPr>
                <w:rFonts w:eastAsia="Calibri"/>
                <w:szCs w:val="22"/>
                <w:lang w:eastAsia="en-US"/>
              </w:rPr>
            </w:pPr>
            <w:r>
              <w:rPr>
                <w:rFonts w:eastAsia="Calibri"/>
                <w:szCs w:val="22"/>
                <w:lang w:eastAsia="en-US"/>
              </w:rPr>
              <w:t>Sloga</w:t>
            </w:r>
          </w:p>
        </w:tc>
        <w:tc>
          <w:tcPr>
            <w:tcW w:w="1607" w:type="dxa"/>
            <w:tcBorders>
              <w:top w:val="single" w:sz="4" w:space="0" w:color="auto"/>
              <w:left w:val="single" w:sz="4" w:space="0" w:color="auto"/>
              <w:bottom w:val="single" w:sz="4" w:space="0" w:color="auto"/>
              <w:right w:val="single" w:sz="4" w:space="0" w:color="auto"/>
            </w:tcBorders>
          </w:tcPr>
          <w:p w14:paraId="65B853F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6B7AFD0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6849F9DD"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55237CC3" w14:textId="77777777" w:rsidTr="00AD37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17FC029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Virškinimo trakto sutrikimai</w:t>
            </w:r>
          </w:p>
        </w:tc>
        <w:tc>
          <w:tcPr>
            <w:tcW w:w="2645" w:type="dxa"/>
            <w:tcBorders>
              <w:top w:val="single" w:sz="4" w:space="0" w:color="auto"/>
              <w:left w:val="single" w:sz="4" w:space="0" w:color="auto"/>
              <w:bottom w:val="single" w:sz="4" w:space="0" w:color="auto"/>
              <w:right w:val="single" w:sz="4" w:space="0" w:color="auto"/>
            </w:tcBorders>
          </w:tcPr>
          <w:p w14:paraId="39FB4F6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Vidurių užkietėjimas</w:t>
            </w:r>
          </w:p>
        </w:tc>
        <w:tc>
          <w:tcPr>
            <w:tcW w:w="1607" w:type="dxa"/>
            <w:tcBorders>
              <w:top w:val="single" w:sz="4" w:space="0" w:color="auto"/>
              <w:left w:val="single" w:sz="4" w:space="0" w:color="auto"/>
              <w:bottom w:val="single" w:sz="4" w:space="0" w:color="auto"/>
              <w:right w:val="single" w:sz="4" w:space="0" w:color="auto"/>
            </w:tcBorders>
          </w:tcPr>
          <w:p w14:paraId="79226E1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38E59D3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5BCCA6AF"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4C15A3F9" w14:textId="77777777" w:rsidTr="00AD37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4D7621FA"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4802453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Viduriavimas</w:t>
            </w:r>
          </w:p>
        </w:tc>
        <w:tc>
          <w:tcPr>
            <w:tcW w:w="1607" w:type="dxa"/>
            <w:tcBorders>
              <w:top w:val="single" w:sz="4" w:space="0" w:color="auto"/>
              <w:left w:val="single" w:sz="4" w:space="0" w:color="auto"/>
              <w:bottom w:val="single" w:sz="4" w:space="0" w:color="auto"/>
              <w:right w:val="single" w:sz="4" w:space="0" w:color="auto"/>
            </w:tcBorders>
          </w:tcPr>
          <w:p w14:paraId="1A254CA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23FB8DE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048060FE"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32FA4676" w14:textId="77777777" w:rsidTr="00AD37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75406E08"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43CA1C4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Pykinimas</w:t>
            </w:r>
          </w:p>
        </w:tc>
        <w:tc>
          <w:tcPr>
            <w:tcW w:w="1607" w:type="dxa"/>
            <w:tcBorders>
              <w:top w:val="single" w:sz="4" w:space="0" w:color="auto"/>
              <w:left w:val="single" w:sz="4" w:space="0" w:color="auto"/>
              <w:bottom w:val="single" w:sz="4" w:space="0" w:color="auto"/>
              <w:right w:val="single" w:sz="4" w:space="0" w:color="auto"/>
            </w:tcBorders>
          </w:tcPr>
          <w:p w14:paraId="3BAC5EF6"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5EC3C48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1758567A"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4EA0836B" w14:textId="77777777" w:rsidTr="00AD37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bottom w:val="single" w:sz="4" w:space="0" w:color="auto"/>
              <w:right w:val="single" w:sz="4" w:space="0" w:color="auto"/>
            </w:tcBorders>
          </w:tcPr>
          <w:p w14:paraId="466DE2ED"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00A7719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Vėmimas</w:t>
            </w:r>
          </w:p>
        </w:tc>
        <w:tc>
          <w:tcPr>
            <w:tcW w:w="1607" w:type="dxa"/>
            <w:tcBorders>
              <w:top w:val="single" w:sz="4" w:space="0" w:color="auto"/>
              <w:left w:val="single" w:sz="4" w:space="0" w:color="auto"/>
              <w:bottom w:val="single" w:sz="4" w:space="0" w:color="auto"/>
              <w:right w:val="single" w:sz="4" w:space="0" w:color="auto"/>
            </w:tcBorders>
          </w:tcPr>
          <w:p w14:paraId="32BCAED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0B8CBF9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319F7D8E"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1FD65A36" w14:textId="77777777" w:rsidTr="00AD37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7EDE855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Odos ir poodinio audinio sutrikimai</w:t>
            </w:r>
          </w:p>
        </w:tc>
        <w:tc>
          <w:tcPr>
            <w:tcW w:w="2645" w:type="dxa"/>
            <w:tcBorders>
              <w:top w:val="single" w:sz="4" w:space="0" w:color="auto"/>
              <w:left w:val="single" w:sz="4" w:space="0" w:color="auto"/>
              <w:bottom w:val="single" w:sz="4" w:space="0" w:color="auto"/>
              <w:right w:val="single" w:sz="4" w:space="0" w:color="auto"/>
            </w:tcBorders>
          </w:tcPr>
          <w:p w14:paraId="39AF08B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Angioneurozinė edema</w:t>
            </w:r>
          </w:p>
        </w:tc>
        <w:tc>
          <w:tcPr>
            <w:tcW w:w="1607" w:type="dxa"/>
            <w:tcBorders>
              <w:top w:val="single" w:sz="4" w:space="0" w:color="auto"/>
              <w:left w:val="single" w:sz="4" w:space="0" w:color="auto"/>
              <w:bottom w:val="single" w:sz="4" w:space="0" w:color="auto"/>
              <w:right w:val="single" w:sz="4" w:space="0" w:color="auto"/>
            </w:tcBorders>
          </w:tcPr>
          <w:p w14:paraId="0AEE3CB6"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709BB8A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2106E044"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Ret</w:t>
            </w:r>
            <w:r w:rsidR="00C441BA">
              <w:rPr>
                <w:rFonts w:eastAsia="Calibri"/>
                <w:szCs w:val="22"/>
                <w:lang w:eastAsia="en-US"/>
              </w:rPr>
              <w:t>as</w:t>
            </w:r>
          </w:p>
        </w:tc>
      </w:tr>
      <w:tr w:rsidR="00AD3757" w:rsidRPr="00AD3757" w14:paraId="3E75581D" w14:textId="77777777" w:rsidTr="00AD37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7D4F845C"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6E95A6D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Stivenso-Džonsono (</w:t>
            </w:r>
            <w:r w:rsidRPr="00CB6454">
              <w:rPr>
                <w:rFonts w:eastAsia="Calibri"/>
                <w:i/>
                <w:szCs w:val="22"/>
                <w:lang w:eastAsia="en-US"/>
              </w:rPr>
              <w:t>Stevens-Johnson</w:t>
            </w:r>
            <w:r w:rsidRPr="00AD3757">
              <w:rPr>
                <w:rFonts w:eastAsia="Calibri"/>
                <w:szCs w:val="22"/>
                <w:lang w:eastAsia="en-US"/>
              </w:rPr>
              <w:t>) sindromas</w:t>
            </w:r>
          </w:p>
        </w:tc>
        <w:tc>
          <w:tcPr>
            <w:tcW w:w="1607" w:type="dxa"/>
            <w:tcBorders>
              <w:top w:val="single" w:sz="4" w:space="0" w:color="auto"/>
              <w:left w:val="single" w:sz="4" w:space="0" w:color="auto"/>
              <w:bottom w:val="single" w:sz="4" w:space="0" w:color="auto"/>
              <w:right w:val="single" w:sz="4" w:space="0" w:color="auto"/>
            </w:tcBorders>
          </w:tcPr>
          <w:p w14:paraId="7E2E9C2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5D2AB0A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49C8FBEC"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Labai ret</w:t>
            </w:r>
            <w:r w:rsidR="00C441BA">
              <w:rPr>
                <w:rFonts w:eastAsia="Calibri"/>
                <w:szCs w:val="22"/>
                <w:lang w:eastAsia="en-US"/>
              </w:rPr>
              <w:t>as</w:t>
            </w:r>
          </w:p>
        </w:tc>
      </w:tr>
      <w:tr w:rsidR="00AD3757" w:rsidRPr="00AD3757" w14:paraId="4C5B9ECA" w14:textId="77777777" w:rsidTr="00AD3757">
        <w:tc>
          <w:tcPr>
            <w:tcW w:w="2093" w:type="dxa"/>
            <w:vMerge/>
            <w:tcBorders>
              <w:left w:val="single" w:sz="4" w:space="0" w:color="auto"/>
              <w:right w:val="single" w:sz="4" w:space="0" w:color="auto"/>
            </w:tcBorders>
          </w:tcPr>
          <w:p w14:paraId="36C22009"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5053C86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Dilgėlinė</w:t>
            </w:r>
          </w:p>
        </w:tc>
        <w:tc>
          <w:tcPr>
            <w:tcW w:w="1607" w:type="dxa"/>
            <w:tcBorders>
              <w:top w:val="single" w:sz="4" w:space="0" w:color="auto"/>
              <w:left w:val="single" w:sz="4" w:space="0" w:color="auto"/>
              <w:bottom w:val="single" w:sz="4" w:space="0" w:color="auto"/>
              <w:right w:val="single" w:sz="4" w:space="0" w:color="auto"/>
            </w:tcBorders>
          </w:tcPr>
          <w:p w14:paraId="393B9D57"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3F0FD37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5D316E26"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5DF81D97" w14:textId="77777777" w:rsidTr="00AD3757">
        <w:tc>
          <w:tcPr>
            <w:tcW w:w="2093" w:type="dxa"/>
            <w:vMerge/>
            <w:tcBorders>
              <w:left w:val="single" w:sz="4" w:space="0" w:color="auto"/>
              <w:right w:val="single" w:sz="4" w:space="0" w:color="auto"/>
            </w:tcBorders>
          </w:tcPr>
          <w:p w14:paraId="71E7964E"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5C7E0FE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Išbėrimas</w:t>
            </w:r>
          </w:p>
        </w:tc>
        <w:tc>
          <w:tcPr>
            <w:tcW w:w="1607" w:type="dxa"/>
            <w:tcBorders>
              <w:top w:val="single" w:sz="4" w:space="0" w:color="auto"/>
              <w:left w:val="single" w:sz="4" w:space="0" w:color="auto"/>
              <w:bottom w:val="single" w:sz="4" w:space="0" w:color="auto"/>
              <w:right w:val="single" w:sz="4" w:space="0" w:color="auto"/>
            </w:tcBorders>
          </w:tcPr>
          <w:p w14:paraId="6B348AD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59BF8BA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245EA54C"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174F1EBA" w14:textId="77777777" w:rsidTr="00AD3757">
        <w:tc>
          <w:tcPr>
            <w:tcW w:w="2093" w:type="dxa"/>
            <w:vMerge/>
            <w:tcBorders>
              <w:left w:val="single" w:sz="4" w:space="0" w:color="auto"/>
              <w:bottom w:val="single" w:sz="4" w:space="0" w:color="auto"/>
              <w:right w:val="single" w:sz="4" w:space="0" w:color="auto"/>
            </w:tcBorders>
          </w:tcPr>
          <w:p w14:paraId="1294008D"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52E5DAC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Niežėjimas</w:t>
            </w:r>
          </w:p>
        </w:tc>
        <w:tc>
          <w:tcPr>
            <w:tcW w:w="1607" w:type="dxa"/>
            <w:tcBorders>
              <w:top w:val="single" w:sz="4" w:space="0" w:color="auto"/>
              <w:left w:val="single" w:sz="4" w:space="0" w:color="auto"/>
              <w:bottom w:val="single" w:sz="4" w:space="0" w:color="auto"/>
              <w:right w:val="single" w:sz="4" w:space="0" w:color="auto"/>
            </w:tcBorders>
          </w:tcPr>
          <w:p w14:paraId="57067E3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2F25359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41849B85"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r w:rsidR="00AD3757" w:rsidRPr="00AD3757" w14:paraId="2C549AC1" w14:textId="77777777" w:rsidTr="00AD3757">
        <w:trPr>
          <w:trHeight w:val="231"/>
        </w:trPr>
        <w:tc>
          <w:tcPr>
            <w:tcW w:w="2093" w:type="dxa"/>
            <w:vMerge w:val="restart"/>
            <w:tcBorders>
              <w:top w:val="single" w:sz="4" w:space="0" w:color="auto"/>
              <w:left w:val="single" w:sz="4" w:space="0" w:color="auto"/>
              <w:right w:val="single" w:sz="4" w:space="0" w:color="auto"/>
            </w:tcBorders>
          </w:tcPr>
          <w:p w14:paraId="515A7E2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Lytinės sistemos ir krūties sutrikimai</w:t>
            </w:r>
          </w:p>
        </w:tc>
        <w:tc>
          <w:tcPr>
            <w:tcW w:w="2645" w:type="dxa"/>
            <w:tcBorders>
              <w:top w:val="single" w:sz="4" w:space="0" w:color="auto"/>
              <w:left w:val="single" w:sz="4" w:space="0" w:color="auto"/>
              <w:bottom w:val="single" w:sz="4" w:space="0" w:color="auto"/>
              <w:right w:val="single" w:sz="4" w:space="0" w:color="auto"/>
            </w:tcBorders>
          </w:tcPr>
          <w:p w14:paraId="17A60A3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Priapizmas</w:t>
            </w:r>
          </w:p>
        </w:tc>
        <w:tc>
          <w:tcPr>
            <w:tcW w:w="1607" w:type="dxa"/>
            <w:tcBorders>
              <w:top w:val="single" w:sz="4" w:space="0" w:color="auto"/>
              <w:left w:val="single" w:sz="4" w:space="0" w:color="auto"/>
              <w:bottom w:val="single" w:sz="4" w:space="0" w:color="auto"/>
              <w:right w:val="single" w:sz="4" w:space="0" w:color="auto"/>
            </w:tcBorders>
          </w:tcPr>
          <w:p w14:paraId="57E393D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50AC469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7C1E2A95"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Labai ret</w:t>
            </w:r>
            <w:r w:rsidR="00C441BA">
              <w:rPr>
                <w:rFonts w:eastAsia="Calibri"/>
                <w:szCs w:val="22"/>
                <w:lang w:eastAsia="en-US"/>
              </w:rPr>
              <w:t>as</w:t>
            </w:r>
          </w:p>
        </w:tc>
      </w:tr>
      <w:tr w:rsidR="00AD3757" w:rsidRPr="00AD3757" w14:paraId="7EF89578" w14:textId="77777777" w:rsidTr="00AD3757">
        <w:tc>
          <w:tcPr>
            <w:tcW w:w="2093" w:type="dxa"/>
            <w:vMerge/>
            <w:tcBorders>
              <w:left w:val="single" w:sz="4" w:space="0" w:color="auto"/>
              <w:right w:val="single" w:sz="4" w:space="0" w:color="auto"/>
            </w:tcBorders>
          </w:tcPr>
          <w:p w14:paraId="44C1A512"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53E67DE7" w14:textId="77777777" w:rsidR="00AD3757" w:rsidRPr="00AD3757" w:rsidRDefault="00AD3757" w:rsidP="00DE0529">
            <w:pPr>
              <w:tabs>
                <w:tab w:val="clear" w:pos="567"/>
              </w:tabs>
              <w:spacing w:line="240" w:lineRule="auto"/>
              <w:contextualSpacing/>
              <w:outlineLvl w:val="0"/>
              <w:rPr>
                <w:rFonts w:eastAsia="Calibri"/>
                <w:szCs w:val="22"/>
                <w:lang w:eastAsia="en-US"/>
              </w:rPr>
            </w:pPr>
            <w:r w:rsidRPr="00AD3757">
              <w:rPr>
                <w:rFonts w:eastAsia="Calibri"/>
                <w:szCs w:val="22"/>
                <w:lang w:eastAsia="en-US"/>
              </w:rPr>
              <w:t>Impotencija</w:t>
            </w:r>
            <w:r w:rsidRPr="00AD3757">
              <w:rPr>
                <w:rFonts w:eastAsia="Calibri"/>
                <w:szCs w:val="22"/>
                <w:vertAlign w:val="superscript"/>
                <w:lang w:eastAsia="en-US"/>
              </w:rPr>
              <w:t>3</w:t>
            </w:r>
          </w:p>
        </w:tc>
        <w:tc>
          <w:tcPr>
            <w:tcW w:w="1607" w:type="dxa"/>
            <w:tcBorders>
              <w:top w:val="single" w:sz="4" w:space="0" w:color="auto"/>
              <w:left w:val="single" w:sz="4" w:space="0" w:color="auto"/>
              <w:bottom w:val="single" w:sz="4" w:space="0" w:color="auto"/>
              <w:right w:val="single" w:sz="4" w:space="0" w:color="auto"/>
            </w:tcBorders>
          </w:tcPr>
          <w:p w14:paraId="4C78E301"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p>
        </w:tc>
        <w:tc>
          <w:tcPr>
            <w:tcW w:w="1701" w:type="dxa"/>
            <w:tcBorders>
              <w:top w:val="single" w:sz="4" w:space="0" w:color="auto"/>
              <w:left w:val="single" w:sz="4" w:space="0" w:color="auto"/>
              <w:bottom w:val="single" w:sz="4" w:space="0" w:color="auto"/>
              <w:right w:val="single" w:sz="4" w:space="0" w:color="auto"/>
            </w:tcBorders>
          </w:tcPr>
          <w:p w14:paraId="54A98045"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r w:rsidRPr="00AD3757">
              <w:rPr>
                <w:rFonts w:eastAsia="Calibri"/>
                <w:szCs w:val="22"/>
                <w:vertAlign w:val="superscript"/>
                <w:lang w:eastAsia="en-US"/>
              </w:rPr>
              <w:t>b</w:t>
            </w:r>
          </w:p>
        </w:tc>
        <w:tc>
          <w:tcPr>
            <w:tcW w:w="1809" w:type="dxa"/>
            <w:tcBorders>
              <w:top w:val="single" w:sz="4" w:space="0" w:color="auto"/>
              <w:left w:val="single" w:sz="4" w:space="0" w:color="auto"/>
              <w:bottom w:val="single" w:sz="4" w:space="0" w:color="auto"/>
              <w:right w:val="single" w:sz="4" w:space="0" w:color="auto"/>
            </w:tcBorders>
          </w:tcPr>
          <w:p w14:paraId="05AAA7E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r>
      <w:tr w:rsidR="00AD3757" w:rsidRPr="00AD3757" w14:paraId="70D01108" w14:textId="77777777" w:rsidTr="00AD3757">
        <w:tc>
          <w:tcPr>
            <w:tcW w:w="2093" w:type="dxa"/>
            <w:vMerge/>
            <w:tcBorders>
              <w:left w:val="single" w:sz="4" w:space="0" w:color="auto"/>
              <w:right w:val="single" w:sz="4" w:space="0" w:color="auto"/>
            </w:tcBorders>
          </w:tcPr>
          <w:p w14:paraId="218B1827"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702A57D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Lytinio potraukio pokytis (susilpnėjimas) </w:t>
            </w:r>
            <w:r w:rsidRPr="00AD3757">
              <w:rPr>
                <w:rFonts w:eastAsia="Calibri"/>
                <w:szCs w:val="22"/>
                <w:vertAlign w:val="superscript"/>
                <w:lang w:eastAsia="en-US"/>
              </w:rPr>
              <w:t>3</w:t>
            </w:r>
          </w:p>
        </w:tc>
        <w:tc>
          <w:tcPr>
            <w:tcW w:w="1607" w:type="dxa"/>
            <w:tcBorders>
              <w:top w:val="single" w:sz="4" w:space="0" w:color="auto"/>
              <w:left w:val="single" w:sz="4" w:space="0" w:color="auto"/>
              <w:bottom w:val="single" w:sz="4" w:space="0" w:color="auto"/>
              <w:right w:val="single" w:sz="4" w:space="0" w:color="auto"/>
            </w:tcBorders>
          </w:tcPr>
          <w:p w14:paraId="2379FFB3"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p>
        </w:tc>
        <w:tc>
          <w:tcPr>
            <w:tcW w:w="1701" w:type="dxa"/>
            <w:tcBorders>
              <w:top w:val="single" w:sz="4" w:space="0" w:color="auto"/>
              <w:left w:val="single" w:sz="4" w:space="0" w:color="auto"/>
              <w:bottom w:val="single" w:sz="4" w:space="0" w:color="auto"/>
              <w:right w:val="single" w:sz="4" w:space="0" w:color="auto"/>
            </w:tcBorders>
          </w:tcPr>
          <w:p w14:paraId="1A5328E8"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r w:rsidRPr="00AD3757">
              <w:rPr>
                <w:rFonts w:eastAsia="Calibri"/>
                <w:szCs w:val="22"/>
                <w:vertAlign w:val="superscript"/>
                <w:lang w:eastAsia="en-US"/>
              </w:rPr>
              <w:t>b</w:t>
            </w:r>
          </w:p>
        </w:tc>
        <w:tc>
          <w:tcPr>
            <w:tcW w:w="1809" w:type="dxa"/>
            <w:tcBorders>
              <w:top w:val="single" w:sz="4" w:space="0" w:color="auto"/>
              <w:left w:val="single" w:sz="4" w:space="0" w:color="auto"/>
              <w:bottom w:val="single" w:sz="4" w:space="0" w:color="auto"/>
              <w:right w:val="single" w:sz="4" w:space="0" w:color="auto"/>
            </w:tcBorders>
          </w:tcPr>
          <w:p w14:paraId="03550C93"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r>
      <w:tr w:rsidR="00AD3757" w:rsidRPr="00AD3757" w14:paraId="6E1DF619" w14:textId="77777777" w:rsidTr="00AD3757">
        <w:tc>
          <w:tcPr>
            <w:tcW w:w="2093" w:type="dxa"/>
            <w:vMerge/>
            <w:tcBorders>
              <w:left w:val="single" w:sz="4" w:space="0" w:color="auto"/>
              <w:right w:val="single" w:sz="4" w:space="0" w:color="auto"/>
            </w:tcBorders>
          </w:tcPr>
          <w:p w14:paraId="792A517F"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67857423"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Ejakuliacijos sutrikimai </w:t>
            </w:r>
            <w:r w:rsidRPr="00AD3757">
              <w:rPr>
                <w:rFonts w:eastAsia="Calibri"/>
                <w:szCs w:val="22"/>
                <w:vertAlign w:val="superscript"/>
                <w:lang w:eastAsia="en-US"/>
              </w:rPr>
              <w:t>3</w:t>
            </w:r>
            <w:r w:rsidRPr="00AD3757">
              <w:rPr>
                <w:rFonts w:ascii="Calibri" w:eastAsia="Calibri" w:hAnsi="Calibri"/>
                <w:iCs/>
                <w:szCs w:val="24"/>
                <w:vertAlign w:val="superscript"/>
                <w:lang w:val="en-US" w:eastAsia="en-US"/>
              </w:rPr>
              <w:t>^</w:t>
            </w:r>
          </w:p>
        </w:tc>
        <w:tc>
          <w:tcPr>
            <w:tcW w:w="1607" w:type="dxa"/>
            <w:tcBorders>
              <w:top w:val="single" w:sz="4" w:space="0" w:color="auto"/>
              <w:left w:val="single" w:sz="4" w:space="0" w:color="auto"/>
              <w:bottom w:val="single" w:sz="4" w:space="0" w:color="auto"/>
              <w:right w:val="single" w:sz="4" w:space="0" w:color="auto"/>
            </w:tcBorders>
          </w:tcPr>
          <w:p w14:paraId="05C55E6D"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p>
        </w:tc>
        <w:tc>
          <w:tcPr>
            <w:tcW w:w="1701" w:type="dxa"/>
            <w:tcBorders>
              <w:top w:val="single" w:sz="4" w:space="0" w:color="auto"/>
              <w:left w:val="single" w:sz="4" w:space="0" w:color="auto"/>
              <w:bottom w:val="single" w:sz="4" w:space="0" w:color="auto"/>
              <w:right w:val="single" w:sz="4" w:space="0" w:color="auto"/>
            </w:tcBorders>
          </w:tcPr>
          <w:p w14:paraId="7FC42ACD"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r w:rsidRPr="00AD3757">
              <w:rPr>
                <w:rFonts w:eastAsia="Calibri"/>
                <w:szCs w:val="22"/>
                <w:vertAlign w:val="superscript"/>
                <w:lang w:eastAsia="en-US"/>
              </w:rPr>
              <w:t>b</w:t>
            </w:r>
          </w:p>
        </w:tc>
        <w:tc>
          <w:tcPr>
            <w:tcW w:w="1809" w:type="dxa"/>
            <w:tcBorders>
              <w:top w:val="single" w:sz="4" w:space="0" w:color="auto"/>
              <w:left w:val="single" w:sz="4" w:space="0" w:color="auto"/>
              <w:bottom w:val="single" w:sz="4" w:space="0" w:color="auto"/>
              <w:right w:val="single" w:sz="4" w:space="0" w:color="auto"/>
            </w:tcBorders>
          </w:tcPr>
          <w:p w14:paraId="23AAE4F3"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p>
        </w:tc>
      </w:tr>
      <w:tr w:rsidR="00AD3757" w:rsidRPr="00AD3757" w14:paraId="0927DCED" w14:textId="77777777" w:rsidTr="00AD3757">
        <w:tc>
          <w:tcPr>
            <w:tcW w:w="2093" w:type="dxa"/>
            <w:vMerge/>
            <w:tcBorders>
              <w:left w:val="single" w:sz="4" w:space="0" w:color="auto"/>
              <w:bottom w:val="single" w:sz="4" w:space="0" w:color="auto"/>
              <w:right w:val="single" w:sz="4" w:space="0" w:color="auto"/>
            </w:tcBorders>
          </w:tcPr>
          <w:p w14:paraId="0E77034A"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2645" w:type="dxa"/>
            <w:tcBorders>
              <w:top w:val="single" w:sz="4" w:space="0" w:color="auto"/>
              <w:left w:val="single" w:sz="4" w:space="0" w:color="auto"/>
              <w:bottom w:val="single" w:sz="4" w:space="0" w:color="auto"/>
              <w:right w:val="single" w:sz="4" w:space="0" w:color="auto"/>
            </w:tcBorders>
          </w:tcPr>
          <w:p w14:paraId="06C5D81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Krūtų sutrikimai </w:t>
            </w:r>
            <w:r w:rsidRPr="00AD3757">
              <w:rPr>
                <w:rFonts w:eastAsia="Calibri"/>
                <w:szCs w:val="22"/>
                <w:vertAlign w:val="superscript"/>
                <w:lang w:eastAsia="en-US"/>
              </w:rPr>
              <w:t>2</w:t>
            </w:r>
          </w:p>
        </w:tc>
        <w:tc>
          <w:tcPr>
            <w:tcW w:w="1607" w:type="dxa"/>
            <w:tcBorders>
              <w:top w:val="single" w:sz="4" w:space="0" w:color="auto"/>
              <w:left w:val="single" w:sz="4" w:space="0" w:color="auto"/>
              <w:bottom w:val="single" w:sz="4" w:space="0" w:color="auto"/>
              <w:right w:val="single" w:sz="4" w:space="0" w:color="auto"/>
            </w:tcBorders>
          </w:tcPr>
          <w:p w14:paraId="6EFEE821"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p>
        </w:tc>
        <w:tc>
          <w:tcPr>
            <w:tcW w:w="1701" w:type="dxa"/>
            <w:tcBorders>
              <w:top w:val="single" w:sz="4" w:space="0" w:color="auto"/>
              <w:left w:val="single" w:sz="4" w:space="0" w:color="auto"/>
              <w:bottom w:val="single" w:sz="4" w:space="0" w:color="auto"/>
              <w:right w:val="single" w:sz="4" w:space="0" w:color="auto"/>
            </w:tcBorders>
          </w:tcPr>
          <w:p w14:paraId="441C1FAB"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Dažn</w:t>
            </w:r>
            <w:r w:rsidR="00C441BA">
              <w:rPr>
                <w:rFonts w:eastAsia="Calibri"/>
                <w:szCs w:val="22"/>
                <w:lang w:eastAsia="en-US"/>
              </w:rPr>
              <w:t>as</w:t>
            </w:r>
            <w:r w:rsidRPr="00AD3757">
              <w:rPr>
                <w:rFonts w:eastAsia="Calibri"/>
                <w:szCs w:val="22"/>
                <w:vertAlign w:val="superscript"/>
                <w:lang w:eastAsia="en-US"/>
              </w:rPr>
              <w:t>b</w:t>
            </w:r>
          </w:p>
        </w:tc>
        <w:tc>
          <w:tcPr>
            <w:tcW w:w="1809" w:type="dxa"/>
            <w:tcBorders>
              <w:top w:val="single" w:sz="4" w:space="0" w:color="auto"/>
              <w:left w:val="single" w:sz="4" w:space="0" w:color="auto"/>
              <w:bottom w:val="single" w:sz="4" w:space="0" w:color="auto"/>
              <w:right w:val="single" w:sz="4" w:space="0" w:color="auto"/>
            </w:tcBorders>
          </w:tcPr>
          <w:p w14:paraId="05F7A95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r>
      <w:tr w:rsidR="00AD3757" w:rsidRPr="00AD3757" w14:paraId="59879DBB" w14:textId="77777777" w:rsidTr="00AD3757">
        <w:tc>
          <w:tcPr>
            <w:tcW w:w="2093" w:type="dxa"/>
            <w:tcBorders>
              <w:top w:val="single" w:sz="4" w:space="0" w:color="auto"/>
              <w:left w:val="single" w:sz="4" w:space="0" w:color="auto"/>
              <w:bottom w:val="single" w:sz="4" w:space="0" w:color="auto"/>
              <w:right w:val="single" w:sz="4" w:space="0" w:color="auto"/>
            </w:tcBorders>
          </w:tcPr>
          <w:p w14:paraId="595328A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Bendrieji sutrikimai ir vartojimo vietos pažeidimai</w:t>
            </w:r>
          </w:p>
        </w:tc>
        <w:tc>
          <w:tcPr>
            <w:tcW w:w="2645" w:type="dxa"/>
            <w:tcBorders>
              <w:top w:val="single" w:sz="4" w:space="0" w:color="auto"/>
              <w:left w:val="single" w:sz="4" w:space="0" w:color="auto"/>
              <w:bottom w:val="single" w:sz="4" w:space="0" w:color="auto"/>
              <w:right w:val="single" w:sz="4" w:space="0" w:color="auto"/>
            </w:tcBorders>
          </w:tcPr>
          <w:p w14:paraId="664C0747"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Astenija</w:t>
            </w:r>
          </w:p>
        </w:tc>
        <w:tc>
          <w:tcPr>
            <w:tcW w:w="1607" w:type="dxa"/>
            <w:tcBorders>
              <w:top w:val="single" w:sz="4" w:space="0" w:color="auto"/>
              <w:left w:val="single" w:sz="4" w:space="0" w:color="auto"/>
              <w:bottom w:val="single" w:sz="4" w:space="0" w:color="auto"/>
              <w:right w:val="single" w:sz="4" w:space="0" w:color="auto"/>
            </w:tcBorders>
          </w:tcPr>
          <w:p w14:paraId="0DC022D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701" w:type="dxa"/>
            <w:tcBorders>
              <w:top w:val="single" w:sz="4" w:space="0" w:color="auto"/>
              <w:left w:val="single" w:sz="4" w:space="0" w:color="auto"/>
              <w:bottom w:val="single" w:sz="4" w:space="0" w:color="auto"/>
              <w:right w:val="single" w:sz="4" w:space="0" w:color="auto"/>
            </w:tcBorders>
          </w:tcPr>
          <w:p w14:paraId="1F061343"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w:t>
            </w:r>
          </w:p>
        </w:tc>
        <w:tc>
          <w:tcPr>
            <w:tcW w:w="1809" w:type="dxa"/>
            <w:tcBorders>
              <w:top w:val="single" w:sz="4" w:space="0" w:color="auto"/>
              <w:left w:val="single" w:sz="4" w:space="0" w:color="auto"/>
              <w:bottom w:val="single" w:sz="4" w:space="0" w:color="auto"/>
              <w:right w:val="single" w:sz="4" w:space="0" w:color="auto"/>
            </w:tcBorders>
          </w:tcPr>
          <w:p w14:paraId="471DB3CD" w14:textId="77777777" w:rsidR="00AD3757" w:rsidRPr="00AD3757" w:rsidRDefault="00AD3757" w:rsidP="00C441BA">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C441BA">
              <w:rPr>
                <w:rFonts w:eastAsia="Calibri"/>
                <w:szCs w:val="22"/>
                <w:lang w:eastAsia="en-US"/>
              </w:rPr>
              <w:t>as</w:t>
            </w:r>
          </w:p>
        </w:tc>
      </w:tr>
    </w:tbl>
    <w:p w14:paraId="42BAFC1B" w14:textId="35DB0DE5" w:rsidR="00AD3757" w:rsidRPr="00AD3757" w:rsidRDefault="00AD3757" w:rsidP="00C441BA">
      <w:pPr>
        <w:tabs>
          <w:tab w:val="clear" w:pos="567"/>
        </w:tabs>
        <w:spacing w:line="240" w:lineRule="auto"/>
        <w:ind w:left="142" w:hanging="142"/>
        <w:contextualSpacing/>
        <w:outlineLvl w:val="0"/>
        <w:rPr>
          <w:rFonts w:eastAsia="Calibri"/>
          <w:szCs w:val="22"/>
          <w:lang w:eastAsia="en-US"/>
        </w:rPr>
      </w:pPr>
      <w:r w:rsidRPr="00AD3757">
        <w:rPr>
          <w:rFonts w:eastAsia="Calibri"/>
          <w:szCs w:val="22"/>
          <w:vertAlign w:val="superscript"/>
          <w:lang w:eastAsia="en-US"/>
        </w:rPr>
        <w:t>a</w:t>
      </w:r>
      <w:r w:rsidRPr="00AD3757">
        <w:rPr>
          <w:rFonts w:eastAsia="Calibri"/>
          <w:szCs w:val="22"/>
          <w:lang w:eastAsia="en-US"/>
        </w:rPr>
        <w:t xml:space="preserve"> Dutasterid</w:t>
      </w:r>
      <w:r w:rsidR="00DE0529">
        <w:rPr>
          <w:rFonts w:eastAsia="Calibri"/>
          <w:szCs w:val="22"/>
          <w:lang w:eastAsia="en-US"/>
        </w:rPr>
        <w:t xml:space="preserve">o ir </w:t>
      </w:r>
      <w:r w:rsidRPr="00AD3757">
        <w:rPr>
          <w:rFonts w:eastAsia="Calibri"/>
          <w:szCs w:val="22"/>
          <w:lang w:eastAsia="en-US"/>
        </w:rPr>
        <w:t>tamsulozin</w:t>
      </w:r>
      <w:r w:rsidR="00DE0529">
        <w:rPr>
          <w:rFonts w:eastAsia="Calibri"/>
          <w:szCs w:val="22"/>
          <w:lang w:eastAsia="en-US"/>
        </w:rPr>
        <w:t>o derinys</w:t>
      </w:r>
      <w:r w:rsidRPr="00AD3757">
        <w:rPr>
          <w:rFonts w:eastAsia="Calibri"/>
          <w:szCs w:val="22"/>
          <w:lang w:eastAsia="en-US"/>
        </w:rPr>
        <w:t xml:space="preserve">. Remiantis </w:t>
      </w:r>
      <w:r w:rsidRPr="00AD3757">
        <w:rPr>
          <w:rFonts w:eastAsia="Calibri"/>
          <w:i/>
          <w:szCs w:val="22"/>
          <w:lang w:eastAsia="en-US"/>
        </w:rPr>
        <w:t>CombAT</w:t>
      </w:r>
      <w:r w:rsidRPr="00AD3757">
        <w:rPr>
          <w:rFonts w:eastAsia="Calibri"/>
          <w:szCs w:val="22"/>
          <w:lang w:eastAsia="en-US"/>
        </w:rPr>
        <w:t xml:space="preserve"> tyrimo duomenimis: šių nepageidaujamų re</w:t>
      </w:r>
      <w:r w:rsidR="00936EB8">
        <w:rPr>
          <w:rFonts w:eastAsia="Calibri"/>
          <w:szCs w:val="22"/>
          <w:lang w:eastAsia="en-US"/>
        </w:rPr>
        <w:t>iškinių</w:t>
      </w:r>
      <w:r w:rsidRPr="00AD3757">
        <w:rPr>
          <w:rFonts w:eastAsia="Calibri"/>
          <w:szCs w:val="22"/>
          <w:lang w:eastAsia="en-US"/>
        </w:rPr>
        <w:t xml:space="preserve"> dažnis mažėja gydymo metu (nuo pirmųjų iki ketvirtųjų gydymo metų).</w:t>
      </w:r>
    </w:p>
    <w:p w14:paraId="1A66643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vertAlign w:val="superscript"/>
          <w:lang w:eastAsia="en-US"/>
        </w:rPr>
        <w:t>b</w:t>
      </w:r>
      <w:r w:rsidRPr="00AD3757">
        <w:rPr>
          <w:rFonts w:eastAsia="Calibri"/>
          <w:szCs w:val="22"/>
          <w:lang w:eastAsia="en-US"/>
        </w:rPr>
        <w:t xml:space="preserve"> Dutasteridas. Remiantis GPH monoterapijos klinikinių tyrimų duomenimis.</w:t>
      </w:r>
    </w:p>
    <w:p w14:paraId="6520362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vertAlign w:val="superscript"/>
          <w:lang w:eastAsia="en-US"/>
        </w:rPr>
        <w:t>c</w:t>
      </w:r>
      <w:r w:rsidRPr="00AD3757">
        <w:rPr>
          <w:rFonts w:eastAsia="Calibri"/>
          <w:szCs w:val="22"/>
          <w:lang w:eastAsia="en-US"/>
        </w:rPr>
        <w:t xml:space="preserve"> Tamsulozinas. Remiantis tamsulozino ES pagrindiniais saugumo duomenimis.</w:t>
      </w:r>
    </w:p>
    <w:p w14:paraId="1FC94BC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vertAlign w:val="superscript"/>
          <w:lang w:eastAsia="en-US"/>
        </w:rPr>
        <w:t>d</w:t>
      </w:r>
      <w:r w:rsidRPr="00AD3757">
        <w:rPr>
          <w:rFonts w:eastAsia="Calibri"/>
          <w:szCs w:val="22"/>
          <w:lang w:eastAsia="en-US"/>
        </w:rPr>
        <w:t xml:space="preserve"> </w:t>
      </w:r>
      <w:r w:rsidRPr="00AD3757">
        <w:rPr>
          <w:rFonts w:eastAsia="Calibri"/>
          <w:i/>
          <w:szCs w:val="22"/>
          <w:lang w:eastAsia="en-US"/>
        </w:rPr>
        <w:t>REDUCE</w:t>
      </w:r>
      <w:r w:rsidRPr="00AD3757">
        <w:rPr>
          <w:rFonts w:eastAsia="Calibri"/>
          <w:szCs w:val="22"/>
          <w:lang w:eastAsia="en-US"/>
        </w:rPr>
        <w:t xml:space="preserve"> tyrimas (žr. 5.1 skyrių).</w:t>
      </w:r>
    </w:p>
    <w:p w14:paraId="086D0F8D" w14:textId="77777777" w:rsidR="00AD3757" w:rsidRPr="00AD3757" w:rsidRDefault="00AD3757" w:rsidP="00C441BA">
      <w:pPr>
        <w:tabs>
          <w:tab w:val="clear" w:pos="567"/>
        </w:tabs>
        <w:spacing w:line="240" w:lineRule="auto"/>
        <w:ind w:left="142" w:hanging="142"/>
        <w:contextualSpacing/>
        <w:outlineLvl w:val="0"/>
        <w:rPr>
          <w:rFonts w:eastAsia="Calibri"/>
          <w:szCs w:val="22"/>
          <w:lang w:eastAsia="en-US"/>
        </w:rPr>
      </w:pPr>
      <w:r w:rsidRPr="00AD3757">
        <w:rPr>
          <w:rFonts w:eastAsia="Calibri"/>
          <w:szCs w:val="22"/>
          <w:vertAlign w:val="superscript"/>
          <w:lang w:eastAsia="en-US"/>
        </w:rPr>
        <w:t>1</w:t>
      </w:r>
      <w:r w:rsidRPr="00AD3757">
        <w:rPr>
          <w:rFonts w:eastAsia="Calibri"/>
          <w:szCs w:val="22"/>
          <w:lang w:eastAsia="en-US"/>
        </w:rPr>
        <w:t xml:space="preserve"> </w:t>
      </w:r>
      <w:r w:rsidR="00DE0529">
        <w:rPr>
          <w:rFonts w:eastAsia="Calibri"/>
          <w:szCs w:val="22"/>
          <w:lang w:eastAsia="en-US"/>
        </w:rPr>
        <w:t>Kompleksinė</w:t>
      </w:r>
      <w:r w:rsidRPr="00AD3757">
        <w:rPr>
          <w:rFonts w:eastAsia="Calibri"/>
          <w:szCs w:val="22"/>
          <w:lang w:eastAsia="en-US"/>
        </w:rPr>
        <w:t xml:space="preserve"> širdies nepakankamumo sąvoka apima stazinį širdies nepakankamumą, širdies nepakankamumą, kairiojo skilvelio nepakankamumą, ūminį širdies nepakankamumą, kardiogeninį šoką, ūminį kairiojo skilvelio nepakankamumą, dešiniojo skilvelio nepakankamumą, ūminį dešiniojo skilvelio nepakankamumą, skilvelių nepakankamumą, Širdies ir plaučių nepakankamumą, stazinę kardiomiopatiją.</w:t>
      </w:r>
    </w:p>
    <w:p w14:paraId="5AFA4A2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vertAlign w:val="superscript"/>
          <w:lang w:eastAsia="en-US"/>
        </w:rPr>
        <w:t>2</w:t>
      </w:r>
      <w:r w:rsidRPr="00AD3757">
        <w:rPr>
          <w:rFonts w:eastAsia="Calibri"/>
          <w:szCs w:val="22"/>
          <w:lang w:eastAsia="en-US"/>
        </w:rPr>
        <w:t xml:space="preserve"> Apima krūtų skausmingumą ir krūtų padidėjimą.</w:t>
      </w:r>
    </w:p>
    <w:p w14:paraId="4EFC4B6E" w14:textId="2FB0D0DA" w:rsidR="00AD3757" w:rsidRPr="00AD3757" w:rsidRDefault="00AD3757" w:rsidP="00C441BA">
      <w:pPr>
        <w:tabs>
          <w:tab w:val="clear" w:pos="567"/>
        </w:tabs>
        <w:spacing w:line="240" w:lineRule="auto"/>
        <w:ind w:left="142" w:hanging="142"/>
        <w:contextualSpacing/>
        <w:outlineLvl w:val="0"/>
        <w:rPr>
          <w:rFonts w:eastAsia="Calibri"/>
          <w:szCs w:val="22"/>
          <w:lang w:eastAsia="en-US"/>
        </w:rPr>
      </w:pPr>
      <w:r w:rsidRPr="00AD3757">
        <w:rPr>
          <w:rFonts w:eastAsia="Calibri"/>
          <w:szCs w:val="22"/>
          <w:vertAlign w:val="superscript"/>
          <w:lang w:eastAsia="en-US"/>
        </w:rPr>
        <w:t>3</w:t>
      </w:r>
      <w:r w:rsidRPr="00AD3757">
        <w:rPr>
          <w:rFonts w:eastAsia="Calibri"/>
          <w:szCs w:val="22"/>
          <w:lang w:eastAsia="en-US"/>
        </w:rPr>
        <w:t xml:space="preserve"> Šie lytin</w:t>
      </w:r>
      <w:r w:rsidR="00936EB8">
        <w:rPr>
          <w:rFonts w:eastAsia="Calibri"/>
          <w:szCs w:val="22"/>
          <w:lang w:eastAsia="en-US"/>
        </w:rPr>
        <w:t>iai</w:t>
      </w:r>
      <w:r w:rsidRPr="00AD3757">
        <w:rPr>
          <w:rFonts w:eastAsia="Calibri"/>
          <w:szCs w:val="22"/>
          <w:lang w:eastAsia="en-US"/>
        </w:rPr>
        <w:t xml:space="preserve"> nepageidaujami reiškiniai yra susiję su gydymu dutasteridu (įskaitant monoterapiją ir gydymą, vartojant kartu su tamsulozinu). Šie nepageidaujami reiškiniai gali išsilaikyti ir užbaigus gydymą. Dutasterido įtaka tokiam išsilaikymui nežinoma.</w:t>
      </w:r>
    </w:p>
    <w:p w14:paraId="3FE6A5CF" w14:textId="2D48F9B0" w:rsidR="00AD3757" w:rsidRPr="00AD3757" w:rsidRDefault="00AD3757" w:rsidP="00AD3757">
      <w:pPr>
        <w:tabs>
          <w:tab w:val="clear" w:pos="567"/>
        </w:tabs>
        <w:spacing w:line="240" w:lineRule="auto"/>
        <w:contextualSpacing/>
        <w:outlineLvl w:val="0"/>
        <w:rPr>
          <w:rFonts w:eastAsia="Calibri"/>
          <w:szCs w:val="22"/>
          <w:lang w:eastAsia="en-US"/>
        </w:rPr>
      </w:pPr>
      <w:r w:rsidRPr="00C441BA">
        <w:rPr>
          <w:rFonts w:ascii="Calibri" w:eastAsia="Calibri" w:hAnsi="Calibri"/>
          <w:iCs/>
          <w:szCs w:val="24"/>
          <w:vertAlign w:val="superscript"/>
          <w:lang w:eastAsia="en-US"/>
        </w:rPr>
        <w:t>^</w:t>
      </w:r>
      <w:r w:rsidRPr="00AD3757">
        <w:rPr>
          <w:rFonts w:eastAsia="Calibri"/>
          <w:szCs w:val="22"/>
          <w:lang w:eastAsia="en-US"/>
        </w:rPr>
        <w:t xml:space="preserve"> Apima </w:t>
      </w:r>
      <w:r w:rsidR="00C441BA">
        <w:rPr>
          <w:rFonts w:eastAsia="Calibri"/>
          <w:szCs w:val="22"/>
          <w:lang w:eastAsia="en-US"/>
        </w:rPr>
        <w:t>s</w:t>
      </w:r>
      <w:r w:rsidR="00936EB8">
        <w:rPr>
          <w:rFonts w:eastAsia="Calibri"/>
          <w:szCs w:val="22"/>
          <w:lang w:eastAsia="en-US"/>
        </w:rPr>
        <w:t>permos</w:t>
      </w:r>
      <w:r w:rsidR="00C441BA">
        <w:rPr>
          <w:rFonts w:eastAsia="Calibri"/>
          <w:szCs w:val="22"/>
          <w:lang w:eastAsia="en-US"/>
        </w:rPr>
        <w:t xml:space="preserve"> tūrio</w:t>
      </w:r>
      <w:r w:rsidRPr="00AD3757">
        <w:rPr>
          <w:rFonts w:eastAsia="Calibri"/>
          <w:szCs w:val="22"/>
          <w:lang w:eastAsia="en-US"/>
        </w:rPr>
        <w:t xml:space="preserve"> sumažėjimą.</w:t>
      </w:r>
    </w:p>
    <w:p w14:paraId="0E73D0C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C1DA004" w14:textId="77777777" w:rsidR="00AD3757" w:rsidRPr="00C441BA" w:rsidRDefault="00C441BA" w:rsidP="00AD3757">
      <w:pPr>
        <w:tabs>
          <w:tab w:val="clear" w:pos="567"/>
        </w:tabs>
        <w:spacing w:line="240" w:lineRule="auto"/>
        <w:contextualSpacing/>
        <w:outlineLvl w:val="0"/>
        <w:rPr>
          <w:rFonts w:eastAsia="Calibri"/>
          <w:szCs w:val="22"/>
          <w:lang w:eastAsia="en-US"/>
        </w:rPr>
      </w:pPr>
      <w:r w:rsidRPr="00C441BA">
        <w:rPr>
          <w:rFonts w:eastAsia="Calibri"/>
          <w:szCs w:val="22"/>
          <w:lang w:eastAsia="en-US"/>
        </w:rPr>
        <w:t>KITI DUOMENYS</w:t>
      </w:r>
    </w:p>
    <w:p w14:paraId="679069A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A313DD3" w14:textId="046AD7A4"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i/>
          <w:szCs w:val="22"/>
          <w:lang w:eastAsia="en-US"/>
        </w:rPr>
        <w:t xml:space="preserve">REDUCE </w:t>
      </w:r>
      <w:r w:rsidRPr="00AD3757">
        <w:rPr>
          <w:rFonts w:eastAsia="Calibri"/>
          <w:szCs w:val="22"/>
          <w:lang w:eastAsia="en-US"/>
        </w:rPr>
        <w:t>tyrimas parodė didesnį 8</w:t>
      </w:r>
      <w:r w:rsidR="00DE0529">
        <w:rPr>
          <w:rFonts w:eastAsia="Calibri"/>
          <w:szCs w:val="22"/>
          <w:lang w:eastAsia="en-US"/>
        </w:rPr>
        <w:t xml:space="preserve"> </w:t>
      </w:r>
      <w:r w:rsidR="00936EB8">
        <w:rPr>
          <w:rFonts w:eastAsia="Calibri"/>
          <w:szCs w:val="22"/>
          <w:lang w:eastAsia="en-US"/>
        </w:rPr>
        <w:t>–</w:t>
      </w:r>
      <w:r w:rsidR="00DE0529">
        <w:rPr>
          <w:rFonts w:eastAsia="Calibri"/>
          <w:szCs w:val="22"/>
          <w:lang w:eastAsia="en-US"/>
        </w:rPr>
        <w:t xml:space="preserve"> </w:t>
      </w:r>
      <w:r w:rsidRPr="00AD3757">
        <w:rPr>
          <w:rFonts w:eastAsia="Calibri"/>
          <w:szCs w:val="22"/>
          <w:lang w:eastAsia="en-US"/>
        </w:rPr>
        <w:t>10</w:t>
      </w:r>
      <w:r w:rsidR="00936EB8">
        <w:rPr>
          <w:rFonts w:eastAsia="Calibri"/>
          <w:szCs w:val="22"/>
          <w:lang w:eastAsia="en-US"/>
        </w:rPr>
        <w:t> </w:t>
      </w:r>
      <w:r w:rsidRPr="00AD3757">
        <w:rPr>
          <w:rFonts w:eastAsia="Calibri"/>
          <w:szCs w:val="22"/>
          <w:lang w:eastAsia="en-US"/>
        </w:rPr>
        <w:t xml:space="preserve">laipsnio pagal </w:t>
      </w:r>
      <w:r w:rsidRPr="00AD3757">
        <w:rPr>
          <w:rFonts w:eastAsia="Calibri"/>
          <w:i/>
          <w:szCs w:val="22"/>
          <w:lang w:eastAsia="en-US"/>
        </w:rPr>
        <w:t>Gleason</w:t>
      </w:r>
      <w:r w:rsidRPr="00AD3757">
        <w:rPr>
          <w:rFonts w:eastAsia="Calibri"/>
          <w:szCs w:val="22"/>
          <w:lang w:eastAsia="en-US"/>
        </w:rPr>
        <w:t xml:space="preserve"> prostatos vėžio </w:t>
      </w:r>
      <w:r w:rsidR="00DE0529">
        <w:rPr>
          <w:rFonts w:eastAsia="Calibri"/>
          <w:szCs w:val="22"/>
          <w:lang w:eastAsia="en-US"/>
        </w:rPr>
        <w:t xml:space="preserve">atvejų </w:t>
      </w:r>
      <w:r w:rsidRPr="00AD3757">
        <w:rPr>
          <w:rFonts w:eastAsia="Calibri"/>
          <w:szCs w:val="22"/>
          <w:lang w:eastAsia="en-US"/>
        </w:rPr>
        <w:t xml:space="preserve">dažnį dutasteridu gydytiems vyrams, palyginti su vartojusiais placebą (žr. 4.4 ir 5.1 skyrius). </w:t>
      </w:r>
      <w:r w:rsidR="00936EB8">
        <w:rPr>
          <w:rFonts w:eastAsia="Calibri"/>
          <w:szCs w:val="22"/>
          <w:lang w:eastAsia="en-US"/>
        </w:rPr>
        <w:t>Šio tyrimo metu n</w:t>
      </w:r>
      <w:r w:rsidR="00936EB8" w:rsidRPr="00AD3757">
        <w:rPr>
          <w:rFonts w:eastAsia="Calibri"/>
          <w:szCs w:val="22"/>
          <w:lang w:eastAsia="en-US"/>
        </w:rPr>
        <w:t>enustatyta</w:t>
      </w:r>
      <w:r w:rsidR="00936EB8">
        <w:rPr>
          <w:rFonts w:eastAsia="Calibri"/>
          <w:szCs w:val="22"/>
          <w:lang w:eastAsia="en-US"/>
        </w:rPr>
        <w:t>, a</w:t>
      </w:r>
      <w:r w:rsidRPr="00AD3757">
        <w:rPr>
          <w:rFonts w:eastAsia="Calibri"/>
          <w:szCs w:val="22"/>
          <w:lang w:eastAsia="en-US"/>
        </w:rPr>
        <w:t>r rezultatams turėjo įtakos prostatos tūrį mažinantis dutasterido poveikis</w:t>
      </w:r>
      <w:r w:rsidR="00DE0529">
        <w:rPr>
          <w:rFonts w:eastAsia="Calibri"/>
          <w:szCs w:val="22"/>
          <w:lang w:eastAsia="en-US"/>
        </w:rPr>
        <w:t>,</w:t>
      </w:r>
      <w:r w:rsidRPr="00AD3757">
        <w:rPr>
          <w:rFonts w:eastAsia="Calibri"/>
          <w:szCs w:val="22"/>
          <w:lang w:eastAsia="en-US"/>
        </w:rPr>
        <w:t xml:space="preserve"> ar su tyrimu susiję veiksniai.</w:t>
      </w:r>
    </w:p>
    <w:p w14:paraId="3E1D968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025835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Klinikinių tyrimų metu ir vartojant vaistin</w:t>
      </w:r>
      <w:r w:rsidR="00C441BA">
        <w:rPr>
          <w:rFonts w:eastAsia="Calibri"/>
          <w:szCs w:val="22"/>
          <w:lang w:eastAsia="en-US"/>
        </w:rPr>
        <w:t>io</w:t>
      </w:r>
      <w:r w:rsidRPr="00AD3757">
        <w:rPr>
          <w:rFonts w:eastAsia="Calibri"/>
          <w:szCs w:val="22"/>
          <w:lang w:eastAsia="en-US"/>
        </w:rPr>
        <w:t xml:space="preserve"> preparat</w:t>
      </w:r>
      <w:r w:rsidR="00C441BA">
        <w:rPr>
          <w:rFonts w:eastAsia="Calibri"/>
          <w:szCs w:val="22"/>
          <w:lang w:eastAsia="en-US"/>
        </w:rPr>
        <w:t>o</w:t>
      </w:r>
      <w:r w:rsidRPr="00AD3757">
        <w:rPr>
          <w:rFonts w:eastAsia="Calibri"/>
          <w:szCs w:val="22"/>
          <w:lang w:eastAsia="en-US"/>
        </w:rPr>
        <w:t xml:space="preserve"> po pate</w:t>
      </w:r>
      <w:r w:rsidR="00936EB8">
        <w:rPr>
          <w:rFonts w:eastAsia="Calibri"/>
          <w:szCs w:val="22"/>
          <w:lang w:eastAsia="en-US"/>
        </w:rPr>
        <w:t>i</w:t>
      </w:r>
      <w:r w:rsidRPr="00AD3757">
        <w:rPr>
          <w:rFonts w:eastAsia="Calibri"/>
          <w:szCs w:val="22"/>
          <w:lang w:eastAsia="en-US"/>
        </w:rPr>
        <w:t>kimo į rinką buvo pranešta apie krūties vėžį vyrams (žr. 4.4 skyrių).</w:t>
      </w:r>
    </w:p>
    <w:p w14:paraId="0A2BFAC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440157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Stebėjimo po vaistinio preparato pate</w:t>
      </w:r>
      <w:r w:rsidR="00936EB8">
        <w:rPr>
          <w:rFonts w:eastAsia="Calibri"/>
          <w:szCs w:val="22"/>
          <w:lang w:eastAsia="en-US"/>
        </w:rPr>
        <w:t>i</w:t>
      </w:r>
      <w:r w:rsidRPr="00AD3757">
        <w:rPr>
          <w:rFonts w:eastAsia="Calibri"/>
          <w:szCs w:val="22"/>
          <w:lang w:eastAsia="en-US"/>
        </w:rPr>
        <w:t>kimo į rinką duomenys</w:t>
      </w:r>
    </w:p>
    <w:p w14:paraId="398404B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Po vaistinio preparato pate</w:t>
      </w:r>
      <w:r w:rsidR="00936EB8">
        <w:rPr>
          <w:rFonts w:eastAsia="Calibri"/>
          <w:szCs w:val="22"/>
          <w:lang w:eastAsia="en-US"/>
        </w:rPr>
        <w:t>i</w:t>
      </w:r>
      <w:r w:rsidRPr="00AD3757">
        <w:rPr>
          <w:rFonts w:eastAsia="Calibri"/>
          <w:szCs w:val="22"/>
          <w:lang w:eastAsia="en-US"/>
        </w:rPr>
        <w:t>kimo į rinką visame pasaulyje nepageidaujami reiškiniai buvo išaiškinti remiantis savanoriškais pranešimais, todėl tikslus jų dažnis nežinomas.</w:t>
      </w:r>
    </w:p>
    <w:p w14:paraId="18B4D65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C8E96FF"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3543AFF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Imuninės sistemos sutrikimai</w:t>
      </w:r>
    </w:p>
    <w:p w14:paraId="00C29656" w14:textId="77777777" w:rsidR="00AD3757" w:rsidRPr="00AD3757" w:rsidRDefault="00AD3757" w:rsidP="00AD3757">
      <w:pPr>
        <w:tabs>
          <w:tab w:val="clear" w:pos="567"/>
        </w:tabs>
        <w:spacing w:line="240" w:lineRule="auto"/>
        <w:contextualSpacing/>
        <w:outlineLvl w:val="0"/>
        <w:rPr>
          <w:rFonts w:eastAsia="Calibri"/>
          <w:szCs w:val="22"/>
          <w:u w:val="double"/>
          <w:lang w:eastAsia="en-US"/>
        </w:rPr>
      </w:pPr>
      <w:r w:rsidRPr="00AD3757">
        <w:rPr>
          <w:rFonts w:eastAsia="Calibri"/>
          <w:szCs w:val="22"/>
          <w:lang w:eastAsia="en-US"/>
        </w:rPr>
        <w:t>Dažnis nežinomas. Alerginės reakcijos, įskaitant išbėrimą, niežulį, dilgėlinę, lokalią edemą ir angioneurozinę edemą.</w:t>
      </w:r>
    </w:p>
    <w:p w14:paraId="440E218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D293266"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Psichikos sutrikimai</w:t>
      </w:r>
    </w:p>
    <w:p w14:paraId="607F701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Dažnis nežinomas. Depresija.</w:t>
      </w:r>
    </w:p>
    <w:p w14:paraId="13FCC22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2B1462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Odos ir poodinio audinio sutrikimai</w:t>
      </w:r>
    </w:p>
    <w:p w14:paraId="45DD4D43"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Nedažn</w:t>
      </w:r>
      <w:r w:rsidR="00DE0529">
        <w:rPr>
          <w:rFonts w:eastAsia="Calibri"/>
          <w:szCs w:val="22"/>
          <w:lang w:eastAsia="en-US"/>
        </w:rPr>
        <w:t>as</w:t>
      </w:r>
      <w:r w:rsidRPr="00AD3757">
        <w:rPr>
          <w:rFonts w:eastAsia="Calibri"/>
          <w:szCs w:val="22"/>
          <w:lang w:eastAsia="en-US"/>
        </w:rPr>
        <w:t>. Alopecija (visų pirma kūno plaukų slinkimas), hipertrichozė.</w:t>
      </w:r>
    </w:p>
    <w:p w14:paraId="55E9F04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AB3FE6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Lytinės sistemos ir krūties sutrikimai</w:t>
      </w:r>
    </w:p>
    <w:p w14:paraId="3633A61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Cs/>
          <w:iCs/>
          <w:szCs w:val="22"/>
          <w:lang w:eastAsia="en-US"/>
        </w:rPr>
        <w:t>Dažnis nežinomas. Sėklidžių skausmas ir sėklidžių patinimas.</w:t>
      </w:r>
    </w:p>
    <w:p w14:paraId="76786133" w14:textId="77777777" w:rsidR="00AD3757" w:rsidRPr="00AD3757" w:rsidRDefault="00AD3757" w:rsidP="00AD3757">
      <w:pPr>
        <w:tabs>
          <w:tab w:val="clear" w:pos="567"/>
        </w:tabs>
        <w:spacing w:line="240" w:lineRule="auto"/>
        <w:contextualSpacing/>
        <w:outlineLvl w:val="0"/>
        <w:rPr>
          <w:rFonts w:eastAsia="Calibri"/>
          <w:bCs/>
          <w:iCs/>
          <w:szCs w:val="22"/>
          <w:lang w:eastAsia="en-US"/>
        </w:rPr>
      </w:pPr>
    </w:p>
    <w:p w14:paraId="0335EA5A" w14:textId="77777777" w:rsidR="00AD3757" w:rsidRPr="00AD3757" w:rsidRDefault="00AD3757" w:rsidP="00AD3757">
      <w:pPr>
        <w:keepNext/>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466C25E2" w14:textId="11DF716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Po vaistinio preparato pate</w:t>
      </w:r>
      <w:r w:rsidR="00936EB8">
        <w:rPr>
          <w:rFonts w:eastAsia="Calibri"/>
          <w:szCs w:val="22"/>
          <w:lang w:eastAsia="en-US"/>
        </w:rPr>
        <w:t>i</w:t>
      </w:r>
      <w:r w:rsidRPr="00AD3757">
        <w:rPr>
          <w:rFonts w:eastAsia="Calibri"/>
          <w:szCs w:val="22"/>
          <w:lang w:eastAsia="en-US"/>
        </w:rPr>
        <w:t>kimo į rinką pranešta apie su alfa</w:t>
      </w:r>
      <w:r w:rsidRPr="00AD3757">
        <w:rPr>
          <w:rFonts w:eastAsia="Calibri"/>
          <w:szCs w:val="22"/>
          <w:vertAlign w:val="subscript"/>
          <w:lang w:eastAsia="en-US"/>
        </w:rPr>
        <w:t>1</w:t>
      </w:r>
      <w:r w:rsidRPr="00AD3757">
        <w:rPr>
          <w:rFonts w:eastAsia="Calibri"/>
          <w:szCs w:val="22"/>
          <w:lang w:eastAsia="en-US"/>
        </w:rPr>
        <w:t xml:space="preserve"> adrenoreceptorių </w:t>
      </w:r>
      <w:r w:rsidR="00C441BA">
        <w:rPr>
          <w:rFonts w:eastAsia="Calibri"/>
          <w:szCs w:val="22"/>
          <w:lang w:eastAsia="en-US"/>
        </w:rPr>
        <w:t>antagonistais</w:t>
      </w:r>
      <w:r w:rsidRPr="00AD3757">
        <w:rPr>
          <w:rFonts w:eastAsia="Calibri"/>
          <w:szCs w:val="22"/>
          <w:lang w:eastAsia="en-US"/>
        </w:rPr>
        <w:t xml:space="preserve">, įskaitant tamsuloziną, susijusį operacinį suglebusios rainelės sindromą (angl. </w:t>
      </w:r>
      <w:r w:rsidRPr="00AD3757">
        <w:rPr>
          <w:rFonts w:eastAsia="Calibri"/>
          <w:i/>
          <w:szCs w:val="22"/>
          <w:lang w:eastAsia="en-US"/>
        </w:rPr>
        <w:t>Intraoperative Floppy Iris sindrome [IFIS]</w:t>
      </w:r>
      <w:r w:rsidRPr="00AD3757">
        <w:rPr>
          <w:rFonts w:eastAsia="Calibri"/>
          <w:szCs w:val="22"/>
          <w:lang w:eastAsia="en-US"/>
        </w:rPr>
        <w:t xml:space="preserve"> – tai yra vienas iš mažo vyzdžio sindromo variantų), pasireiškusį kataraktos chirurginio gydymo metu (žr. 4.4skyrių).</w:t>
      </w:r>
    </w:p>
    <w:p w14:paraId="3DF628D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78AAE5B" w14:textId="440ECA3F"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Be to, buvo pranešta apie su tamsulozino vartojimu susijusius prieširdžių virpėjimą, aritmiją, tachikardiją, dusulį, kraujavimą iš nosies, </w:t>
      </w:r>
      <w:r w:rsidR="00936EB8">
        <w:rPr>
          <w:rFonts w:eastAsia="Calibri"/>
          <w:szCs w:val="22"/>
          <w:lang w:eastAsia="en-US"/>
        </w:rPr>
        <w:t>neryškų</w:t>
      </w:r>
      <w:r w:rsidRPr="00AD3757">
        <w:rPr>
          <w:rFonts w:eastAsia="Calibri"/>
          <w:szCs w:val="22"/>
          <w:lang w:eastAsia="en-US"/>
        </w:rPr>
        <w:t xml:space="preserve"> matymą, regėjimo sutrikimą, daugiaformę eritemą, eksfoliacinį dermatitą, ejakuliacijos sutrikimą, retrogradinę ejakuliaciją, ejakuliacijos nepakankamumą ir burnos džiūvimą. Tikslaus šių reiškinių dažnio ir tamsulozino įtakos jų atsiradimui įvertinti negalima.</w:t>
      </w:r>
    </w:p>
    <w:p w14:paraId="0E4FAD8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1BFFC8A"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Pranešimas apie įtariamas nepageidaujamas reakcijas</w:t>
      </w:r>
    </w:p>
    <w:p w14:paraId="5D480955" w14:textId="77777777" w:rsidR="00AD3757" w:rsidRPr="00AD3757" w:rsidRDefault="00AD3757" w:rsidP="00AD3757">
      <w:pPr>
        <w:tabs>
          <w:tab w:val="clear" w:pos="567"/>
        </w:tabs>
        <w:spacing w:line="240" w:lineRule="auto"/>
        <w:contextualSpacing/>
        <w:outlineLvl w:val="0"/>
        <w:rPr>
          <w:rFonts w:ascii="Calibri" w:eastAsia="Calibri" w:hAnsi="Calibri"/>
          <w:noProof/>
          <w:szCs w:val="24"/>
          <w:lang w:eastAsia="en-US"/>
        </w:rPr>
      </w:pPr>
      <w:r w:rsidRPr="00AD3757">
        <w:rPr>
          <w:rFonts w:eastAsia="Calibri"/>
          <w:noProof/>
          <w:szCs w:val="24"/>
          <w:lang w:eastAsia="en-US"/>
        </w:rPr>
        <w:t>Svarbu pranešti apie įtariamas nepageidaujamas reakcijas, pastebėtas po vaistinio preparato registracijos, nes tai leidžia nuolat stebėti vaistinio preparato naudos ir rizikos santykį.</w:t>
      </w:r>
      <w:r w:rsidRPr="00AD3757">
        <w:rPr>
          <w:rFonts w:eastAsia="Calibri"/>
          <w:szCs w:val="24"/>
          <w:lang w:eastAsia="en-US"/>
        </w:rPr>
        <w:t xml:space="preserve"> </w:t>
      </w:r>
      <w:r w:rsidRPr="00AD3757">
        <w:rPr>
          <w:rFonts w:eastAsia="Calibri"/>
          <w:noProof/>
          <w:szCs w:val="24"/>
          <w:lang w:eastAsia="en-US"/>
        </w:rPr>
        <w:t>Sveikatos priežiūros specialistai turi pranešti apie bet kokias įtariamas nepageidaujamas reakcijas, užpildę interneto svetainėje http://</w:t>
      </w:r>
      <w:hyperlink r:id="rId12" w:history="1">
        <w:r w:rsidRPr="00AD3757">
          <w:rPr>
            <w:rFonts w:eastAsia="SimSun"/>
            <w:noProof/>
            <w:color w:val="0000FF"/>
            <w:szCs w:val="24"/>
            <w:u w:val="single"/>
            <w:lang w:eastAsia="en-US"/>
          </w:rPr>
          <w:t>www.vvkt.lt</w:t>
        </w:r>
      </w:hyperlink>
      <w:r w:rsidRPr="00AD3757">
        <w:rPr>
          <w:rFonts w:eastAsia="Calibri"/>
          <w:noProof/>
          <w:szCs w:val="24"/>
          <w:lang w:eastAsia="en-US"/>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3" w:history="1">
        <w:r w:rsidRPr="00AD3757">
          <w:rPr>
            <w:rFonts w:eastAsia="SimSun"/>
            <w:noProof/>
            <w:color w:val="0000FF"/>
            <w:szCs w:val="24"/>
            <w:u w:val="single"/>
            <w:lang w:eastAsia="en-US"/>
          </w:rPr>
          <w:t>NepageidaujamaR@vvkt.lt</w:t>
        </w:r>
      </w:hyperlink>
      <w:r w:rsidRPr="00AD3757">
        <w:rPr>
          <w:rFonts w:eastAsia="Calibri"/>
          <w:noProof/>
          <w:szCs w:val="24"/>
          <w:lang w:eastAsia="en-US"/>
        </w:rPr>
        <w:t xml:space="preserve">), per interneto svetainę (adresu </w:t>
      </w:r>
      <w:hyperlink r:id="rId14" w:history="1">
        <w:r w:rsidRPr="00AD3757">
          <w:rPr>
            <w:rFonts w:eastAsia="Calibri"/>
            <w:noProof/>
            <w:color w:val="0000FF"/>
            <w:szCs w:val="24"/>
            <w:u w:val="single"/>
            <w:lang w:eastAsia="en-US"/>
          </w:rPr>
          <w:t>http://www.vvkt.lt</w:t>
        </w:r>
      </w:hyperlink>
      <w:r w:rsidRPr="00AD3757">
        <w:rPr>
          <w:rFonts w:eastAsia="Calibri"/>
          <w:noProof/>
          <w:szCs w:val="24"/>
          <w:lang w:eastAsia="en-US"/>
        </w:rPr>
        <w:t>).</w:t>
      </w:r>
      <w:r w:rsidRPr="00AD3757">
        <w:rPr>
          <w:rFonts w:ascii="Calibri" w:eastAsia="Calibri" w:hAnsi="Calibri"/>
          <w:noProof/>
          <w:szCs w:val="24"/>
          <w:lang w:eastAsia="en-US"/>
        </w:rPr>
        <w:t xml:space="preserve"> </w:t>
      </w:r>
    </w:p>
    <w:p w14:paraId="2F9ADB7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2E353E7" w14:textId="77777777" w:rsidR="00AD3757" w:rsidRPr="00AD3757" w:rsidRDefault="00AD3757" w:rsidP="00D1166B">
      <w:pPr>
        <w:numPr>
          <w:ilvl w:val="1"/>
          <w:numId w:val="4"/>
        </w:numPr>
        <w:spacing w:after="160" w:line="240" w:lineRule="auto"/>
        <w:contextualSpacing/>
        <w:outlineLvl w:val="0"/>
        <w:rPr>
          <w:rFonts w:eastAsia="Calibri"/>
          <w:b/>
          <w:szCs w:val="22"/>
          <w:lang w:eastAsia="en-US"/>
        </w:rPr>
      </w:pPr>
      <w:r w:rsidRPr="00AD3757">
        <w:rPr>
          <w:rFonts w:eastAsia="Calibri"/>
          <w:b/>
          <w:szCs w:val="22"/>
          <w:lang w:eastAsia="en-US"/>
        </w:rPr>
        <w:t>Perdozavimas</w:t>
      </w:r>
    </w:p>
    <w:p w14:paraId="4616AAA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E9E559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Pranešimų apie </w:t>
      </w:r>
      <w:r w:rsidR="00F249C0">
        <w:rPr>
          <w:rFonts w:eastAsia="Calibri"/>
          <w:szCs w:val="22"/>
          <w:lang w:eastAsia="en-US"/>
        </w:rPr>
        <w:t>Aduzin</w:t>
      </w:r>
      <w:r w:rsidRPr="00AD3757">
        <w:rPr>
          <w:rFonts w:eastAsia="Calibri"/>
          <w:szCs w:val="22"/>
          <w:lang w:eastAsia="en-US"/>
        </w:rPr>
        <w:t xml:space="preserve"> perdozavimo atvejus negauta. Toliau </w:t>
      </w:r>
      <w:r w:rsidR="007C2C18">
        <w:rPr>
          <w:rFonts w:eastAsia="Calibri"/>
          <w:szCs w:val="22"/>
          <w:lang w:eastAsia="en-US"/>
        </w:rPr>
        <w:t xml:space="preserve">išdėstyta esanti </w:t>
      </w:r>
      <w:r w:rsidRPr="00AD3757">
        <w:rPr>
          <w:rFonts w:eastAsia="Calibri"/>
          <w:szCs w:val="22"/>
          <w:lang w:eastAsia="en-US"/>
        </w:rPr>
        <w:t>informacija apie atskiras vaistinio preparato sudėtyje esančias veikliąsias medžiagas.</w:t>
      </w:r>
    </w:p>
    <w:p w14:paraId="4B4631C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EF1B5A1"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79D1BCBF" w14:textId="1332DB5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Tyrimų su savanoriais duomenimis, 7</w:t>
      </w:r>
      <w:r w:rsidR="00A734EF">
        <w:rPr>
          <w:rFonts w:eastAsia="Calibri"/>
          <w:szCs w:val="22"/>
          <w:lang w:eastAsia="en-US"/>
        </w:rPr>
        <w:t> </w:t>
      </w:r>
      <w:r w:rsidRPr="00AD3757">
        <w:rPr>
          <w:rFonts w:eastAsia="Calibri"/>
          <w:szCs w:val="22"/>
          <w:lang w:eastAsia="en-US"/>
        </w:rPr>
        <w:t>paras vieną kartą per parą vartotos iki 40 mg dutasterido (80 kartų didesnės už gydomąją)</w:t>
      </w:r>
      <w:r w:rsidR="00A734EF">
        <w:rPr>
          <w:rFonts w:eastAsia="Calibri"/>
          <w:szCs w:val="22"/>
          <w:lang w:eastAsia="en-US"/>
        </w:rPr>
        <w:t xml:space="preserve"> dozės </w:t>
      </w:r>
      <w:r w:rsidR="00A734EF" w:rsidRPr="00A734EF">
        <w:rPr>
          <w:rFonts w:eastAsia="Calibri"/>
          <w:szCs w:val="22"/>
          <w:lang w:eastAsia="en-US"/>
        </w:rPr>
        <w:t>saugumas reikšmingai nekito</w:t>
      </w:r>
      <w:r w:rsidRPr="00AD3757">
        <w:rPr>
          <w:rFonts w:eastAsia="Calibri"/>
          <w:szCs w:val="22"/>
          <w:lang w:eastAsia="en-US"/>
        </w:rPr>
        <w:t xml:space="preserve">. Klinikinių tyrimų duomenimis, 5 mg paros dozes tiriamieji vartojo 6 mėnesius ir kitokio nei vartojant gydomąsias 0,5 mg dozes, nepageidaujamo poveikio nepasireiškė. Perdozavus dutasterido, specialaus priešnuodžio nėra, todėl įtarus perdozavimą, turi būti taikomas </w:t>
      </w:r>
      <w:r w:rsidR="007C2C18">
        <w:rPr>
          <w:rFonts w:eastAsia="Calibri"/>
          <w:szCs w:val="22"/>
          <w:lang w:eastAsia="en-US"/>
        </w:rPr>
        <w:t>ati</w:t>
      </w:r>
      <w:r w:rsidRPr="00AD3757">
        <w:rPr>
          <w:rFonts w:eastAsia="Calibri"/>
          <w:szCs w:val="22"/>
          <w:lang w:eastAsia="en-US"/>
        </w:rPr>
        <w:t>tinkamas simptominis ir palaikomasis gydymas.</w:t>
      </w:r>
    </w:p>
    <w:p w14:paraId="7E42F4B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9B381D3"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2688580A" w14:textId="2115E3AA"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Pranešta apie ūminį apsinuodijimą 5 mg tamsulozino hidrochlorido doze. Pasireiškė ūminė hipotenzija (sistolinis kraujospūdis 70 mm Hg), vėmimas ir viduriavimas, kurių atveju buvo atstatytas netek</w:t>
      </w:r>
      <w:r w:rsidR="007C2C18">
        <w:rPr>
          <w:rFonts w:eastAsia="Calibri"/>
          <w:szCs w:val="22"/>
          <w:lang w:eastAsia="en-US"/>
        </w:rPr>
        <w:t>t</w:t>
      </w:r>
      <w:r w:rsidRPr="00AD3757">
        <w:rPr>
          <w:rFonts w:eastAsia="Calibri"/>
          <w:szCs w:val="22"/>
          <w:lang w:eastAsia="en-US"/>
        </w:rPr>
        <w:t>o skysčio kiekis ir pacientus buvo galima tą pačią dieną iš</w:t>
      </w:r>
      <w:r w:rsidR="00A734EF">
        <w:rPr>
          <w:rFonts w:eastAsia="Calibri"/>
          <w:szCs w:val="22"/>
          <w:lang w:eastAsia="en-US"/>
        </w:rPr>
        <w:t>rašyti</w:t>
      </w:r>
      <w:r w:rsidRPr="00AD3757">
        <w:rPr>
          <w:rFonts w:eastAsia="Calibri"/>
          <w:szCs w:val="22"/>
          <w:lang w:eastAsia="en-US"/>
        </w:rPr>
        <w:t xml:space="preserve"> iš ligoninės. Jeigu po perdozavimo pasireiškia ūminė hipotenzija, reikia palaikyti kardiovaskulinę funkciją. Kraujo</w:t>
      </w:r>
      <w:r w:rsidR="007C2C18">
        <w:rPr>
          <w:rFonts w:eastAsia="Calibri"/>
          <w:szCs w:val="22"/>
          <w:lang w:eastAsia="en-US"/>
        </w:rPr>
        <w:t xml:space="preserve"> spaudimą</w:t>
      </w:r>
      <w:r w:rsidRPr="00AD3757">
        <w:rPr>
          <w:rFonts w:eastAsia="Calibri"/>
          <w:szCs w:val="22"/>
          <w:lang w:eastAsia="en-US"/>
        </w:rPr>
        <w:t xml:space="preserve"> ir širdies susitraukimų dažnį galima normalizuoti paguldžius pacientą. Jeigu tai nepadeda, reikia padidinti skysčių suvartojimą ir, </w:t>
      </w:r>
      <w:r w:rsidR="007C2C18">
        <w:rPr>
          <w:rFonts w:eastAsia="Calibri"/>
          <w:szCs w:val="22"/>
          <w:lang w:eastAsia="en-US"/>
        </w:rPr>
        <w:t>prireikus</w:t>
      </w:r>
      <w:r w:rsidRPr="00AD3757">
        <w:rPr>
          <w:rFonts w:eastAsia="Calibri"/>
          <w:szCs w:val="22"/>
          <w:lang w:eastAsia="en-US"/>
        </w:rPr>
        <w:t xml:space="preserve"> skirti kraujagysles sutraukiančių preparatų. Reikia stebėti inkstų funkciją ir taikyti bendrąsias palaikomąsias priemones. Dializė </w:t>
      </w:r>
      <w:r w:rsidR="007C2C18">
        <w:rPr>
          <w:rFonts w:eastAsia="Calibri"/>
          <w:szCs w:val="22"/>
          <w:lang w:eastAsia="en-US"/>
        </w:rPr>
        <w:t>tikriausiai</w:t>
      </w:r>
      <w:r w:rsidRPr="00AD3757">
        <w:rPr>
          <w:rFonts w:eastAsia="Calibri"/>
          <w:szCs w:val="22"/>
          <w:lang w:eastAsia="en-US"/>
        </w:rPr>
        <w:t xml:space="preserve"> nebus veiksminga, nes tamsulozin</w:t>
      </w:r>
      <w:r w:rsidR="00F249C0">
        <w:rPr>
          <w:rFonts w:eastAsia="Calibri"/>
          <w:szCs w:val="22"/>
          <w:lang w:eastAsia="en-US"/>
        </w:rPr>
        <w:t xml:space="preserve">as labai stipriai sujungtas su </w:t>
      </w:r>
      <w:r w:rsidRPr="00AD3757">
        <w:rPr>
          <w:rFonts w:eastAsia="Calibri"/>
          <w:szCs w:val="22"/>
          <w:lang w:eastAsia="en-US"/>
        </w:rPr>
        <w:t>plazmos baltym</w:t>
      </w:r>
      <w:r w:rsidR="00F249C0">
        <w:rPr>
          <w:rFonts w:eastAsia="Calibri"/>
          <w:szCs w:val="22"/>
          <w:lang w:eastAsia="en-US"/>
        </w:rPr>
        <w:t>ais</w:t>
      </w:r>
      <w:r w:rsidRPr="00AD3757">
        <w:rPr>
          <w:rFonts w:eastAsia="Calibri"/>
          <w:szCs w:val="22"/>
          <w:lang w:eastAsia="en-US"/>
        </w:rPr>
        <w:t>.</w:t>
      </w:r>
    </w:p>
    <w:p w14:paraId="57A6500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259C317" w14:textId="36DE7ED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Jeigu buvo išgertas didelis vaistinio preparato kiekis, galima skirti aktyvintosios anglies ir osmozinių vidurių laisvinamųjų vaistinių preparatų, pavyzdžiui, natrio sulfato.</w:t>
      </w:r>
    </w:p>
    <w:p w14:paraId="689DFDF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024671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F948578" w14:textId="77777777" w:rsidR="00AD3757" w:rsidRPr="00AD3757" w:rsidRDefault="00AD3757" w:rsidP="00AD3757">
      <w:pPr>
        <w:tabs>
          <w:tab w:val="clear" w:pos="567"/>
        </w:tabs>
        <w:spacing w:line="240" w:lineRule="auto"/>
        <w:ind w:left="540" w:hanging="540"/>
        <w:rPr>
          <w:rFonts w:eastAsia="Calibri"/>
          <w:b/>
          <w:szCs w:val="22"/>
          <w:lang w:eastAsia="en-US"/>
        </w:rPr>
      </w:pPr>
      <w:r w:rsidRPr="001D5D22">
        <w:rPr>
          <w:rFonts w:eastAsia="Calibri"/>
          <w:b/>
          <w:szCs w:val="22"/>
          <w:lang w:eastAsia="en-US"/>
        </w:rPr>
        <w:t>5.</w:t>
      </w:r>
      <w:r w:rsidRPr="001D5D22">
        <w:rPr>
          <w:rFonts w:eastAsia="Calibri"/>
          <w:b/>
          <w:szCs w:val="22"/>
          <w:lang w:eastAsia="en-US"/>
        </w:rPr>
        <w:tab/>
        <w:t>FARMAKOLOGINĖS SAVYBĖS</w:t>
      </w:r>
    </w:p>
    <w:p w14:paraId="5FD146C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A960A20"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5.1</w:t>
      </w:r>
      <w:r w:rsidRPr="00AD3757">
        <w:rPr>
          <w:rFonts w:eastAsia="Calibri"/>
          <w:b/>
          <w:szCs w:val="22"/>
          <w:lang w:eastAsia="en-US"/>
        </w:rPr>
        <w:tab/>
        <w:t>Farmakodinaminės savybės</w:t>
      </w:r>
    </w:p>
    <w:p w14:paraId="690F5DC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D8E0B7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Farmakoterapinė grupė</w:t>
      </w:r>
      <w:r w:rsidR="007C2C18">
        <w:rPr>
          <w:rFonts w:eastAsia="Calibri"/>
          <w:szCs w:val="22"/>
          <w:lang w:eastAsia="en-US"/>
        </w:rPr>
        <w:t>: gerybin</w:t>
      </w:r>
      <w:r w:rsidR="00717E62">
        <w:rPr>
          <w:rFonts w:eastAsia="Calibri"/>
          <w:szCs w:val="22"/>
          <w:lang w:eastAsia="en-US"/>
        </w:rPr>
        <w:t>ės</w:t>
      </w:r>
      <w:r w:rsidR="007C2C18">
        <w:rPr>
          <w:rFonts w:eastAsia="Calibri"/>
          <w:szCs w:val="22"/>
          <w:lang w:eastAsia="en-US"/>
        </w:rPr>
        <w:t xml:space="preserve"> prostatos hiperplazij</w:t>
      </w:r>
      <w:r w:rsidR="00717E62">
        <w:rPr>
          <w:rFonts w:eastAsia="Calibri"/>
          <w:szCs w:val="22"/>
          <w:lang w:eastAsia="en-US"/>
        </w:rPr>
        <w:t>os atveju</w:t>
      </w:r>
      <w:r w:rsidR="00717E62" w:rsidRPr="00717E62">
        <w:rPr>
          <w:rFonts w:eastAsia="Calibri"/>
          <w:szCs w:val="22"/>
          <w:lang w:eastAsia="en-US"/>
        </w:rPr>
        <w:t xml:space="preserve"> </w:t>
      </w:r>
      <w:r w:rsidR="00717E62">
        <w:rPr>
          <w:rFonts w:eastAsia="Calibri"/>
          <w:szCs w:val="22"/>
          <w:lang w:eastAsia="en-US"/>
        </w:rPr>
        <w:t xml:space="preserve">vartojami vaistai, </w:t>
      </w:r>
      <w:hyperlink r:id="rId15" w:history="1">
        <w:r w:rsidRPr="00AD3757">
          <w:rPr>
            <w:rFonts w:eastAsia="Calibri"/>
            <w:szCs w:val="22"/>
            <w:lang w:eastAsia="en-US"/>
          </w:rPr>
          <w:t xml:space="preserve">alfa adrenoreceptorių </w:t>
        </w:r>
        <w:r w:rsidR="007C2C18">
          <w:rPr>
            <w:rFonts w:eastAsia="Calibri"/>
            <w:szCs w:val="22"/>
            <w:lang w:eastAsia="en-US"/>
          </w:rPr>
          <w:t>antagonistai</w:t>
        </w:r>
      </w:hyperlink>
      <w:r w:rsidRPr="00AD3757">
        <w:rPr>
          <w:rFonts w:eastAsia="Calibri"/>
          <w:szCs w:val="22"/>
          <w:lang w:eastAsia="en-US"/>
        </w:rPr>
        <w:t>, ATC kodas – G04CA52</w:t>
      </w:r>
    </w:p>
    <w:p w14:paraId="1D59A79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37F5F3E" w14:textId="1A79CA53"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Dutasterid</w:t>
      </w:r>
      <w:r w:rsidR="003A65FD">
        <w:rPr>
          <w:rFonts w:eastAsia="Calibri"/>
          <w:szCs w:val="22"/>
          <w:lang w:eastAsia="en-US"/>
        </w:rPr>
        <w:t>as</w:t>
      </w:r>
      <w:r w:rsidRPr="00AD3757">
        <w:rPr>
          <w:rFonts w:eastAsia="Calibri"/>
          <w:szCs w:val="22"/>
          <w:lang w:eastAsia="en-US"/>
        </w:rPr>
        <w:t xml:space="preserve"> ir tamsulozin</w:t>
      </w:r>
      <w:r w:rsidR="003A65FD">
        <w:rPr>
          <w:rFonts w:eastAsia="Calibri"/>
          <w:szCs w:val="22"/>
          <w:lang w:eastAsia="en-US"/>
        </w:rPr>
        <w:t>as</w:t>
      </w:r>
      <w:r w:rsidRPr="00AD3757">
        <w:rPr>
          <w:rFonts w:eastAsia="Calibri"/>
          <w:szCs w:val="22"/>
          <w:lang w:eastAsia="en-US"/>
        </w:rPr>
        <w:t xml:space="preserve"> yra dviejų vaistinių </w:t>
      </w:r>
      <w:r w:rsidR="007924A4">
        <w:rPr>
          <w:rFonts w:eastAsia="Calibri"/>
          <w:szCs w:val="22"/>
          <w:lang w:eastAsia="en-US"/>
        </w:rPr>
        <w:t>preparatų</w:t>
      </w:r>
      <w:r w:rsidRPr="00AD3757">
        <w:rPr>
          <w:rFonts w:eastAsia="Calibri"/>
          <w:szCs w:val="22"/>
          <w:lang w:eastAsia="en-US"/>
        </w:rPr>
        <w:t xml:space="preserve"> derinys: dutasterido (dvejopas 5</w:t>
      </w:r>
      <w:r w:rsidR="004B545A">
        <w:rPr>
          <w:rFonts w:eastAsia="Calibri"/>
          <w:szCs w:val="22"/>
          <w:lang w:eastAsia="en-US"/>
        </w:rPr>
        <w:t>-</w:t>
      </w:r>
      <w:r w:rsidRPr="00AD3757">
        <w:rPr>
          <w:rFonts w:eastAsia="Calibri"/>
          <w:szCs w:val="22"/>
          <w:lang w:eastAsia="en-US"/>
        </w:rPr>
        <w:t>alfa reduktazės inhibitorius [5 ARI]) ir tamsulozino hidrochlorido (alfa</w:t>
      </w:r>
      <w:r w:rsidRPr="00AD3757">
        <w:rPr>
          <w:rFonts w:eastAsia="Calibri"/>
          <w:szCs w:val="22"/>
          <w:vertAlign w:val="subscript"/>
          <w:lang w:eastAsia="en-US"/>
        </w:rPr>
        <w:t>1a</w:t>
      </w:r>
      <w:r w:rsidRPr="00AD3757">
        <w:rPr>
          <w:rFonts w:eastAsia="Calibri"/>
          <w:szCs w:val="22"/>
          <w:lang w:eastAsia="en-US"/>
        </w:rPr>
        <w:t xml:space="preserve"> ir alfa</w:t>
      </w:r>
      <w:r w:rsidRPr="00AD3757">
        <w:rPr>
          <w:rFonts w:eastAsia="Calibri"/>
          <w:szCs w:val="22"/>
          <w:vertAlign w:val="subscript"/>
          <w:lang w:eastAsia="en-US"/>
        </w:rPr>
        <w:t>1d</w:t>
      </w:r>
      <w:r w:rsidRPr="00AD3757">
        <w:rPr>
          <w:rFonts w:eastAsia="Calibri"/>
          <w:szCs w:val="22"/>
          <w:lang w:eastAsia="en-US"/>
        </w:rPr>
        <w:t xml:space="preserve"> adrenoreceptorių </w:t>
      </w:r>
      <w:r w:rsidR="004B545A">
        <w:rPr>
          <w:rFonts w:eastAsia="Calibri"/>
          <w:szCs w:val="22"/>
          <w:lang w:eastAsia="en-US"/>
        </w:rPr>
        <w:t>antagonistas</w:t>
      </w:r>
      <w:r w:rsidRPr="00AD3757">
        <w:rPr>
          <w:rFonts w:eastAsia="Calibri"/>
          <w:szCs w:val="22"/>
          <w:lang w:eastAsia="en-US"/>
        </w:rPr>
        <w:t>). Šių vaistinių preparatų veikimo mechanizmai papildo vienas kitą, dėl to simptomai greitai palengvėja, pagerėja šlapimo srovė ir sumažėja ūminio šlapimo susilaikymo (ŪŠS) ir su GPH susijusios chirurginio gydymo būtinybės rizika.</w:t>
      </w:r>
    </w:p>
    <w:p w14:paraId="18758C0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0893BA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Dutasteridas slopina ir 1, ir 2 tipo 5</w:t>
      </w:r>
      <w:r w:rsidR="004B545A">
        <w:rPr>
          <w:rFonts w:eastAsia="Calibri"/>
          <w:szCs w:val="22"/>
          <w:lang w:eastAsia="en-US"/>
        </w:rPr>
        <w:t>-</w:t>
      </w:r>
      <w:r w:rsidRPr="00AD3757">
        <w:rPr>
          <w:rFonts w:eastAsia="Calibri"/>
          <w:szCs w:val="22"/>
          <w:lang w:eastAsia="en-US"/>
        </w:rPr>
        <w:t>alfa reduktaz</w:t>
      </w:r>
      <w:r w:rsidR="004B545A">
        <w:rPr>
          <w:rFonts w:eastAsia="Calibri"/>
          <w:szCs w:val="22"/>
          <w:lang w:eastAsia="en-US"/>
        </w:rPr>
        <w:t>ė</w:t>
      </w:r>
      <w:r w:rsidRPr="00AD3757">
        <w:rPr>
          <w:rFonts w:eastAsia="Calibri"/>
          <w:szCs w:val="22"/>
          <w:lang w:eastAsia="en-US"/>
        </w:rPr>
        <w:t>s</w:t>
      </w:r>
      <w:r w:rsidR="004B545A" w:rsidRPr="004B545A">
        <w:rPr>
          <w:rFonts w:eastAsia="Calibri"/>
          <w:szCs w:val="22"/>
          <w:lang w:eastAsia="en-US"/>
        </w:rPr>
        <w:t xml:space="preserve"> </w:t>
      </w:r>
      <w:r w:rsidR="004B545A" w:rsidRPr="00AD3757">
        <w:rPr>
          <w:rFonts w:eastAsia="Calibri"/>
          <w:szCs w:val="22"/>
          <w:lang w:eastAsia="en-US"/>
        </w:rPr>
        <w:t>izofermentus</w:t>
      </w:r>
      <w:r w:rsidRPr="00AD3757">
        <w:rPr>
          <w:rFonts w:eastAsia="Calibri"/>
          <w:szCs w:val="22"/>
          <w:lang w:eastAsia="en-US"/>
        </w:rPr>
        <w:t>, kuri</w:t>
      </w:r>
      <w:r w:rsidR="004B545A">
        <w:rPr>
          <w:rFonts w:eastAsia="Calibri"/>
          <w:szCs w:val="22"/>
          <w:lang w:eastAsia="en-US"/>
        </w:rPr>
        <w:t>e</w:t>
      </w:r>
      <w:r w:rsidRPr="00AD3757">
        <w:rPr>
          <w:rFonts w:eastAsia="Calibri"/>
          <w:szCs w:val="22"/>
          <w:lang w:eastAsia="en-US"/>
        </w:rPr>
        <w:t xml:space="preserve"> </w:t>
      </w:r>
      <w:r w:rsidR="004B545A">
        <w:rPr>
          <w:rFonts w:eastAsia="Calibri"/>
          <w:szCs w:val="22"/>
          <w:lang w:eastAsia="en-US"/>
        </w:rPr>
        <w:t>atsakingi už</w:t>
      </w:r>
      <w:r w:rsidRPr="00AD3757">
        <w:rPr>
          <w:rFonts w:eastAsia="Calibri"/>
          <w:szCs w:val="22"/>
          <w:lang w:eastAsia="en-US"/>
        </w:rPr>
        <w:t xml:space="preserve"> testosterono </w:t>
      </w:r>
      <w:r w:rsidR="004B545A">
        <w:rPr>
          <w:rFonts w:eastAsia="Calibri"/>
          <w:szCs w:val="22"/>
          <w:lang w:eastAsia="en-US"/>
        </w:rPr>
        <w:t>pavertimą</w:t>
      </w:r>
      <w:r w:rsidRPr="00AD3757">
        <w:rPr>
          <w:rFonts w:eastAsia="Calibri"/>
          <w:szCs w:val="22"/>
          <w:lang w:eastAsia="en-US"/>
        </w:rPr>
        <w:t xml:space="preserve"> į dihidrotestosteroną (DHT). DHT yra androgenas, kuris daugiausiai skatina prostatos vešėjimą ir GPH </w:t>
      </w:r>
      <w:r w:rsidR="004B545A">
        <w:rPr>
          <w:rFonts w:eastAsia="Calibri"/>
          <w:szCs w:val="22"/>
          <w:lang w:eastAsia="en-US"/>
        </w:rPr>
        <w:t>vystymąsi</w:t>
      </w:r>
      <w:r w:rsidRPr="00AD3757">
        <w:rPr>
          <w:rFonts w:eastAsia="Calibri"/>
          <w:szCs w:val="22"/>
          <w:lang w:eastAsia="en-US"/>
        </w:rPr>
        <w:t>. Tamsulozinas</w:t>
      </w:r>
      <w:r w:rsidRPr="00AD3757" w:rsidDel="00C24812">
        <w:rPr>
          <w:rFonts w:eastAsia="Calibri"/>
          <w:szCs w:val="22"/>
          <w:lang w:eastAsia="en-US"/>
        </w:rPr>
        <w:t xml:space="preserve"> </w:t>
      </w:r>
      <w:r w:rsidRPr="00AD3757">
        <w:rPr>
          <w:rFonts w:eastAsia="Calibri"/>
          <w:szCs w:val="22"/>
          <w:lang w:eastAsia="en-US"/>
        </w:rPr>
        <w:t>slopina prostatos stromos lygiųjų raumenų ir šlapimo pūslės kakl</w:t>
      </w:r>
      <w:r w:rsidR="004B545A">
        <w:rPr>
          <w:rFonts w:eastAsia="Calibri"/>
          <w:szCs w:val="22"/>
          <w:lang w:eastAsia="en-US"/>
        </w:rPr>
        <w:t>elio</w:t>
      </w:r>
      <w:r w:rsidRPr="00AD3757">
        <w:rPr>
          <w:rFonts w:eastAsia="Calibri"/>
          <w:szCs w:val="22"/>
          <w:lang w:eastAsia="en-US"/>
        </w:rPr>
        <w:t xml:space="preserve"> alfa</w:t>
      </w:r>
      <w:r w:rsidRPr="00AD3757">
        <w:rPr>
          <w:rFonts w:eastAsia="Calibri"/>
          <w:szCs w:val="22"/>
          <w:vertAlign w:val="subscript"/>
          <w:lang w:eastAsia="en-US"/>
        </w:rPr>
        <w:t>1a</w:t>
      </w:r>
      <w:r w:rsidRPr="00AD3757">
        <w:rPr>
          <w:rFonts w:eastAsia="Calibri"/>
          <w:szCs w:val="22"/>
          <w:lang w:eastAsia="en-US"/>
        </w:rPr>
        <w:t xml:space="preserve"> ir alfa</w:t>
      </w:r>
      <w:r w:rsidRPr="00AD3757">
        <w:rPr>
          <w:rFonts w:eastAsia="Calibri"/>
          <w:szCs w:val="22"/>
          <w:vertAlign w:val="subscript"/>
          <w:lang w:eastAsia="en-US"/>
        </w:rPr>
        <w:t>1d</w:t>
      </w:r>
      <w:r w:rsidRPr="00AD3757">
        <w:rPr>
          <w:rFonts w:eastAsia="Calibri"/>
          <w:szCs w:val="22"/>
          <w:lang w:eastAsia="en-US"/>
        </w:rPr>
        <w:t xml:space="preserve"> adrenoreceptorius. Maždaug 75</w:t>
      </w:r>
      <w:r w:rsidR="004B545A">
        <w:rPr>
          <w:rFonts w:eastAsia="Calibri"/>
          <w:szCs w:val="22"/>
          <w:lang w:eastAsia="en-US"/>
        </w:rPr>
        <w:t> </w:t>
      </w:r>
      <w:r w:rsidRPr="00AD3757">
        <w:rPr>
          <w:rFonts w:eastAsia="Calibri"/>
          <w:szCs w:val="22"/>
          <w:lang w:eastAsia="en-US"/>
        </w:rPr>
        <w:t>% prostatos alfa</w:t>
      </w:r>
      <w:r w:rsidRPr="00AD3757">
        <w:rPr>
          <w:rFonts w:eastAsia="Calibri"/>
          <w:szCs w:val="22"/>
          <w:vertAlign w:val="subscript"/>
          <w:lang w:eastAsia="en-US"/>
        </w:rPr>
        <w:t>1</w:t>
      </w:r>
      <w:r w:rsidRPr="00AD3757">
        <w:rPr>
          <w:rFonts w:eastAsia="Calibri"/>
          <w:szCs w:val="22"/>
          <w:lang w:eastAsia="en-US"/>
        </w:rPr>
        <w:t xml:space="preserve"> receptorių yra alfa</w:t>
      </w:r>
      <w:r w:rsidRPr="00AD3757">
        <w:rPr>
          <w:rFonts w:eastAsia="Calibri"/>
          <w:szCs w:val="22"/>
          <w:vertAlign w:val="subscript"/>
          <w:lang w:eastAsia="en-US"/>
        </w:rPr>
        <w:t>1a</w:t>
      </w:r>
      <w:r w:rsidRPr="00AD3757">
        <w:rPr>
          <w:rFonts w:eastAsia="Calibri"/>
          <w:szCs w:val="22"/>
          <w:lang w:eastAsia="en-US"/>
        </w:rPr>
        <w:t xml:space="preserve"> porūšio.</w:t>
      </w:r>
    </w:p>
    <w:p w14:paraId="5BC2A3C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512CE68"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Dutasterido vartojimas kartu su tamsulozinu</w:t>
      </w:r>
    </w:p>
    <w:p w14:paraId="4D854AF1" w14:textId="4D53882D"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Tol</w:t>
      </w:r>
      <w:r w:rsidR="00061053">
        <w:rPr>
          <w:rFonts w:eastAsia="Calibri"/>
          <w:szCs w:val="22"/>
          <w:lang w:eastAsia="en-US"/>
        </w:rPr>
        <w:t>esnis išdėstymas</w:t>
      </w:r>
      <w:r w:rsidRPr="00AD3757">
        <w:rPr>
          <w:rFonts w:eastAsia="Calibri"/>
          <w:szCs w:val="22"/>
          <w:lang w:eastAsia="en-US"/>
        </w:rPr>
        <w:t xml:space="preserve"> atspindi </w:t>
      </w:r>
      <w:r w:rsidR="00061053">
        <w:rPr>
          <w:rFonts w:eastAsia="Calibri"/>
          <w:szCs w:val="22"/>
          <w:lang w:eastAsia="en-US"/>
        </w:rPr>
        <w:t>esamą</w:t>
      </w:r>
      <w:r w:rsidR="00061053" w:rsidRPr="00AD3757">
        <w:rPr>
          <w:rFonts w:eastAsia="Calibri"/>
          <w:szCs w:val="22"/>
          <w:lang w:eastAsia="en-US"/>
        </w:rPr>
        <w:t xml:space="preserve"> informacij</w:t>
      </w:r>
      <w:r w:rsidR="003A65FD">
        <w:rPr>
          <w:rFonts w:eastAsia="Calibri"/>
          <w:szCs w:val="22"/>
          <w:lang w:eastAsia="en-US"/>
        </w:rPr>
        <w:t>ą</w:t>
      </w:r>
      <w:r w:rsidR="00061053" w:rsidRPr="00AD3757">
        <w:rPr>
          <w:rFonts w:eastAsia="Calibri"/>
          <w:szCs w:val="22"/>
          <w:lang w:eastAsia="en-US"/>
        </w:rPr>
        <w:t xml:space="preserve"> </w:t>
      </w:r>
      <w:r w:rsidRPr="00AD3757">
        <w:rPr>
          <w:rFonts w:eastAsia="Calibri"/>
          <w:szCs w:val="22"/>
          <w:lang w:eastAsia="en-US"/>
        </w:rPr>
        <w:t>apie gydymą dutasteridu kartu su tamsulozinu.</w:t>
      </w:r>
    </w:p>
    <w:p w14:paraId="0D98CD4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A06F7F4" w14:textId="38A12BCE"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Ketverius metus trukusio daugiacentrio, tarptautinio,  dvigubai </w:t>
      </w:r>
      <w:r w:rsidR="0062471C">
        <w:rPr>
          <w:rFonts w:eastAsia="Calibri"/>
          <w:szCs w:val="22"/>
          <w:lang w:eastAsia="en-US"/>
        </w:rPr>
        <w:t>koduo</w:t>
      </w:r>
      <w:r w:rsidR="005C4D1D">
        <w:rPr>
          <w:rFonts w:eastAsia="Calibri"/>
          <w:szCs w:val="22"/>
          <w:lang w:eastAsia="en-US"/>
        </w:rPr>
        <w:t>to</w:t>
      </w:r>
      <w:r w:rsidRPr="00AD3757">
        <w:rPr>
          <w:rFonts w:eastAsia="Calibri"/>
          <w:szCs w:val="22"/>
          <w:lang w:eastAsia="en-US"/>
        </w:rPr>
        <w:t xml:space="preserve">, </w:t>
      </w:r>
      <w:r w:rsidR="005C4D1D" w:rsidRPr="00AD3757">
        <w:rPr>
          <w:rFonts w:eastAsia="Calibri"/>
          <w:szCs w:val="22"/>
          <w:lang w:eastAsia="en-US"/>
        </w:rPr>
        <w:t xml:space="preserve">atsitiktinių imčių </w:t>
      </w:r>
      <w:r w:rsidRPr="00AD3757">
        <w:rPr>
          <w:rFonts w:eastAsia="Calibri"/>
          <w:szCs w:val="22"/>
          <w:lang w:eastAsia="en-US"/>
        </w:rPr>
        <w:t xml:space="preserve">paralelinių grupių tyrimo metu buvo įvertintas 0,5 mg dutasterido paros dozės (n = 1 623), 0,4 mg tamsulozino paros dozės (n = 1 611) ir 0,5 mg dutasterido su 0,4 mg tamsulozino </w:t>
      </w:r>
      <w:r w:rsidR="00061053">
        <w:rPr>
          <w:rFonts w:eastAsia="Calibri"/>
          <w:szCs w:val="22"/>
          <w:lang w:eastAsia="en-US"/>
        </w:rPr>
        <w:t xml:space="preserve">derinio </w:t>
      </w:r>
      <w:r w:rsidRPr="00AD3757">
        <w:rPr>
          <w:rFonts w:eastAsia="Calibri"/>
          <w:szCs w:val="22"/>
          <w:lang w:eastAsia="en-US"/>
        </w:rPr>
        <w:t xml:space="preserve">vartojimas vyrams, kuriems diagnozuota vidutinio sunkumo ar sunkių GPH simptomų ir nustatytas prostatos tūris </w:t>
      </w:r>
      <w:r w:rsidRPr="00AD3757">
        <w:rPr>
          <w:rFonts w:eastAsia="Calibri"/>
          <w:szCs w:val="22"/>
          <w:lang w:eastAsia="en-US"/>
        </w:rPr>
        <w:sym w:font="Symbol" w:char="F0B3"/>
      </w:r>
      <w:r w:rsidRPr="00AD3757">
        <w:rPr>
          <w:rFonts w:eastAsia="Calibri"/>
          <w:szCs w:val="22"/>
          <w:lang w:eastAsia="en-US"/>
        </w:rPr>
        <w:t> 30 ml bei PSA 1,5</w:t>
      </w:r>
      <w:r w:rsidRPr="00AD3757">
        <w:rPr>
          <w:rFonts w:eastAsia="Calibri"/>
          <w:szCs w:val="22"/>
          <w:lang w:eastAsia="en-US"/>
        </w:rPr>
        <w:noBreakHyphen/>
        <w:t>10 ng/ml ribose. Maždaug 53</w:t>
      </w:r>
      <w:r w:rsidR="00061053">
        <w:rPr>
          <w:rFonts w:eastAsia="Calibri"/>
          <w:szCs w:val="22"/>
          <w:lang w:eastAsia="en-US"/>
        </w:rPr>
        <w:t> </w:t>
      </w:r>
      <w:r w:rsidRPr="00AD3757">
        <w:rPr>
          <w:rFonts w:eastAsia="Calibri"/>
          <w:szCs w:val="22"/>
          <w:lang w:eastAsia="en-US"/>
        </w:rPr>
        <w:t>% tiriamųjų anksčiau vartojo 5</w:t>
      </w:r>
      <w:r w:rsidR="003A65FD">
        <w:rPr>
          <w:rFonts w:eastAsia="Calibri"/>
          <w:szCs w:val="22"/>
          <w:lang w:eastAsia="en-US"/>
        </w:rPr>
        <w:t>-</w:t>
      </w:r>
      <w:r w:rsidRPr="00AD3757">
        <w:rPr>
          <w:rFonts w:eastAsia="Calibri"/>
          <w:szCs w:val="22"/>
          <w:lang w:eastAsia="en-US"/>
        </w:rPr>
        <w:t>alfa reduktazės inhibitori</w:t>
      </w:r>
      <w:r w:rsidR="00061053">
        <w:rPr>
          <w:rFonts w:eastAsia="Calibri"/>
          <w:szCs w:val="22"/>
          <w:lang w:eastAsia="en-US"/>
        </w:rPr>
        <w:t>aus</w:t>
      </w:r>
      <w:r w:rsidRPr="00AD3757">
        <w:rPr>
          <w:rFonts w:eastAsia="Calibri"/>
          <w:szCs w:val="22"/>
          <w:lang w:eastAsia="en-US"/>
        </w:rPr>
        <w:t xml:space="preserve"> arba alfa</w:t>
      </w:r>
      <w:r w:rsidRPr="00AD3757">
        <w:rPr>
          <w:rFonts w:eastAsia="Calibri"/>
          <w:szCs w:val="22"/>
          <w:vertAlign w:val="subscript"/>
          <w:lang w:eastAsia="en-US"/>
        </w:rPr>
        <w:t>1</w:t>
      </w:r>
      <w:r w:rsidRPr="00AD3757">
        <w:rPr>
          <w:rFonts w:eastAsia="Calibri"/>
          <w:szCs w:val="22"/>
          <w:lang w:eastAsia="en-US"/>
        </w:rPr>
        <w:t xml:space="preserve"> adrenoreceptorių </w:t>
      </w:r>
      <w:r w:rsidR="00061053">
        <w:rPr>
          <w:rFonts w:eastAsia="Calibri"/>
          <w:szCs w:val="22"/>
          <w:lang w:eastAsia="en-US"/>
        </w:rPr>
        <w:t>antagonisto</w:t>
      </w:r>
      <w:r w:rsidRPr="00AD3757">
        <w:rPr>
          <w:rFonts w:eastAsia="Calibri"/>
          <w:szCs w:val="22"/>
          <w:lang w:eastAsia="en-US"/>
        </w:rPr>
        <w:t xml:space="preserve">. Svarbiausioji </w:t>
      </w:r>
      <w:r w:rsidR="001D5D22">
        <w:rPr>
          <w:rFonts w:eastAsia="Calibri"/>
          <w:szCs w:val="22"/>
          <w:lang w:eastAsia="en-US"/>
        </w:rPr>
        <w:t xml:space="preserve">veiksmingumo </w:t>
      </w:r>
      <w:r w:rsidRPr="00AD3757">
        <w:rPr>
          <w:rFonts w:eastAsia="Calibri"/>
          <w:szCs w:val="22"/>
          <w:lang w:eastAsia="en-US"/>
        </w:rPr>
        <w:t>vertinamoji baigtis per pirmuosius 2</w:t>
      </w:r>
      <w:r w:rsidR="00F12E6B">
        <w:rPr>
          <w:rFonts w:eastAsia="Calibri"/>
          <w:szCs w:val="22"/>
          <w:lang w:eastAsia="en-US"/>
        </w:rPr>
        <w:t> </w:t>
      </w:r>
      <w:r w:rsidRPr="00AD3757">
        <w:rPr>
          <w:rFonts w:eastAsia="Calibri"/>
          <w:szCs w:val="22"/>
          <w:lang w:eastAsia="en-US"/>
        </w:rPr>
        <w:t xml:space="preserve">gydymo metus buvo </w:t>
      </w:r>
      <w:r w:rsidR="00F12E6B">
        <w:rPr>
          <w:rFonts w:eastAsia="Calibri"/>
          <w:szCs w:val="22"/>
          <w:lang w:eastAsia="en-US"/>
        </w:rPr>
        <w:t>balo</w:t>
      </w:r>
      <w:r w:rsidRPr="00AD3757">
        <w:rPr>
          <w:rFonts w:eastAsia="Calibri"/>
          <w:szCs w:val="22"/>
          <w:lang w:eastAsia="en-US"/>
        </w:rPr>
        <w:t xml:space="preserve">, pagal tarptautinę prostatos simptomų vertinimo skalę (angl. </w:t>
      </w:r>
      <w:r w:rsidRPr="00AD3757">
        <w:rPr>
          <w:rFonts w:eastAsia="Calibri"/>
          <w:i/>
          <w:szCs w:val="22"/>
          <w:lang w:eastAsia="en-US"/>
        </w:rPr>
        <w:t>International Prostate Symptom Score [IPSS]</w:t>
      </w:r>
      <w:r w:rsidRPr="00AD3757">
        <w:rPr>
          <w:rFonts w:eastAsia="Calibri"/>
          <w:szCs w:val="22"/>
          <w:lang w:eastAsia="en-US"/>
        </w:rPr>
        <w:t>)</w:t>
      </w:r>
      <w:r w:rsidR="00F12E6B">
        <w:rPr>
          <w:rFonts w:eastAsia="Calibri"/>
          <w:szCs w:val="22"/>
          <w:lang w:eastAsia="en-US"/>
        </w:rPr>
        <w:t>, pokytis</w:t>
      </w:r>
      <w:r w:rsidRPr="00AD3757">
        <w:rPr>
          <w:rFonts w:eastAsia="Calibri"/>
          <w:szCs w:val="22"/>
          <w:lang w:eastAsia="en-US"/>
        </w:rPr>
        <w:t xml:space="preserve">. </w:t>
      </w:r>
      <w:r w:rsidRPr="00AD3757">
        <w:rPr>
          <w:rFonts w:eastAsia="Calibri"/>
          <w:i/>
          <w:szCs w:val="22"/>
          <w:lang w:eastAsia="en-US"/>
        </w:rPr>
        <w:t>IPSS</w:t>
      </w:r>
      <w:r w:rsidRPr="00AD3757">
        <w:rPr>
          <w:rFonts w:eastAsia="Calibri"/>
          <w:szCs w:val="22"/>
          <w:lang w:eastAsia="en-US"/>
        </w:rPr>
        <w:t xml:space="preserve"> – tai 8</w:t>
      </w:r>
      <w:r w:rsidR="00F12E6B">
        <w:rPr>
          <w:rFonts w:eastAsia="Calibri"/>
          <w:szCs w:val="22"/>
          <w:lang w:eastAsia="en-US"/>
        </w:rPr>
        <w:t> </w:t>
      </w:r>
      <w:r w:rsidRPr="00AD3757">
        <w:rPr>
          <w:rFonts w:eastAsia="Calibri"/>
          <w:szCs w:val="22"/>
          <w:lang w:eastAsia="en-US"/>
        </w:rPr>
        <w:t xml:space="preserve">dalių klausimynas, paremtas </w:t>
      </w:r>
      <w:r w:rsidRPr="00AD3757">
        <w:rPr>
          <w:rFonts w:eastAsia="Calibri"/>
          <w:i/>
          <w:szCs w:val="22"/>
          <w:lang w:eastAsia="en-US"/>
        </w:rPr>
        <w:t>AUA-SI</w:t>
      </w:r>
      <w:r w:rsidRPr="00AD3757">
        <w:rPr>
          <w:rFonts w:eastAsia="Calibri"/>
          <w:szCs w:val="22"/>
          <w:lang w:eastAsia="en-US"/>
        </w:rPr>
        <w:t xml:space="preserve"> instrumentiniais tyrimais, su papildomu klausimu apie gyvenimo kokybę. </w:t>
      </w:r>
      <w:r w:rsidR="00061053">
        <w:rPr>
          <w:rFonts w:eastAsia="Calibri"/>
          <w:szCs w:val="22"/>
          <w:lang w:eastAsia="en-US"/>
        </w:rPr>
        <w:t>Antraeilė</w:t>
      </w:r>
      <w:r w:rsidRPr="00AD3757">
        <w:rPr>
          <w:rFonts w:eastAsia="Calibri"/>
          <w:szCs w:val="22"/>
          <w:lang w:eastAsia="en-US"/>
        </w:rPr>
        <w:t xml:space="preserve"> </w:t>
      </w:r>
      <w:r w:rsidR="001D5D22">
        <w:rPr>
          <w:rFonts w:eastAsia="Calibri"/>
          <w:szCs w:val="22"/>
          <w:lang w:eastAsia="en-US"/>
        </w:rPr>
        <w:t>veiksmingumo</w:t>
      </w:r>
      <w:r w:rsidR="00307000">
        <w:rPr>
          <w:rFonts w:eastAsia="Calibri"/>
          <w:szCs w:val="22"/>
          <w:lang w:eastAsia="en-US"/>
        </w:rPr>
        <w:t xml:space="preserve"> </w:t>
      </w:r>
      <w:r w:rsidRPr="00AD3757">
        <w:rPr>
          <w:rFonts w:eastAsia="Calibri"/>
          <w:szCs w:val="22"/>
          <w:lang w:eastAsia="en-US"/>
        </w:rPr>
        <w:t>vertinam</w:t>
      </w:r>
      <w:r w:rsidR="00061053">
        <w:rPr>
          <w:rFonts w:eastAsia="Calibri"/>
          <w:szCs w:val="22"/>
          <w:lang w:eastAsia="en-US"/>
        </w:rPr>
        <w:t>oji baigtis po 2 metų apėmė</w:t>
      </w:r>
      <w:r w:rsidRPr="00AD3757">
        <w:rPr>
          <w:rFonts w:eastAsia="Calibri"/>
          <w:szCs w:val="22"/>
          <w:lang w:eastAsia="en-US"/>
        </w:rPr>
        <w:t xml:space="preserve"> maksimal</w:t>
      </w:r>
      <w:r w:rsidR="00061053">
        <w:rPr>
          <w:rFonts w:eastAsia="Calibri"/>
          <w:szCs w:val="22"/>
          <w:lang w:eastAsia="en-US"/>
        </w:rPr>
        <w:t>ią</w:t>
      </w:r>
      <w:r w:rsidRPr="00AD3757">
        <w:rPr>
          <w:rFonts w:eastAsia="Calibri"/>
          <w:szCs w:val="22"/>
          <w:lang w:eastAsia="en-US"/>
        </w:rPr>
        <w:t xml:space="preserve"> šlapimo srov</w:t>
      </w:r>
      <w:r w:rsidR="00061053">
        <w:rPr>
          <w:rFonts w:eastAsia="Calibri"/>
          <w:szCs w:val="22"/>
          <w:lang w:eastAsia="en-US"/>
        </w:rPr>
        <w:t>ę</w:t>
      </w:r>
      <w:r w:rsidRPr="00AD3757">
        <w:rPr>
          <w:rFonts w:eastAsia="Calibri"/>
          <w:szCs w:val="22"/>
          <w:lang w:eastAsia="en-US"/>
        </w:rPr>
        <w:t xml:space="preserve"> (</w:t>
      </w:r>
      <w:r w:rsidRPr="00AD3757">
        <w:rPr>
          <w:rFonts w:eastAsia="Calibri"/>
          <w:i/>
          <w:szCs w:val="22"/>
          <w:lang w:eastAsia="en-US"/>
        </w:rPr>
        <w:t>Q</w:t>
      </w:r>
      <w:r w:rsidRPr="00AD3757">
        <w:rPr>
          <w:rFonts w:eastAsia="Calibri"/>
          <w:i/>
          <w:szCs w:val="22"/>
          <w:vertAlign w:val="subscript"/>
          <w:lang w:eastAsia="en-US"/>
        </w:rPr>
        <w:t>max</w:t>
      </w:r>
      <w:r w:rsidRPr="00AD3757">
        <w:rPr>
          <w:rFonts w:eastAsia="Calibri"/>
          <w:szCs w:val="22"/>
          <w:lang w:eastAsia="en-US"/>
        </w:rPr>
        <w:t>) ir prostatos tūr</w:t>
      </w:r>
      <w:r w:rsidR="00061053">
        <w:rPr>
          <w:rFonts w:eastAsia="Calibri"/>
          <w:szCs w:val="22"/>
          <w:lang w:eastAsia="en-US"/>
        </w:rPr>
        <w:t>į</w:t>
      </w:r>
      <w:r w:rsidRPr="00AD3757">
        <w:rPr>
          <w:rFonts w:eastAsia="Calibri"/>
          <w:szCs w:val="22"/>
          <w:lang w:eastAsia="en-US"/>
        </w:rPr>
        <w:t>. Taikant kombinuotąj</w:t>
      </w:r>
      <w:r w:rsidR="00061053">
        <w:rPr>
          <w:rFonts w:eastAsia="Calibri"/>
          <w:szCs w:val="22"/>
          <w:lang w:eastAsia="en-US"/>
        </w:rPr>
        <w:t>į gydymą</w:t>
      </w:r>
      <w:r w:rsidRPr="00AD3757">
        <w:rPr>
          <w:rFonts w:eastAsia="Calibri"/>
          <w:szCs w:val="22"/>
          <w:lang w:eastAsia="en-US"/>
        </w:rPr>
        <w:t xml:space="preserve">, </w:t>
      </w:r>
      <w:r w:rsidRPr="00AD3757">
        <w:rPr>
          <w:rFonts w:eastAsia="Calibri"/>
          <w:i/>
          <w:szCs w:val="22"/>
          <w:lang w:eastAsia="en-US"/>
        </w:rPr>
        <w:t>IPSS</w:t>
      </w:r>
      <w:r w:rsidRPr="00AD3757">
        <w:rPr>
          <w:rFonts w:eastAsia="Calibri"/>
          <w:szCs w:val="22"/>
          <w:lang w:eastAsia="en-US"/>
        </w:rPr>
        <w:t xml:space="preserve"> pokytis pasiekė reikšmingumą nuo trečio mėnesio, palyginti su dutasterido vartojimu, o nuo 9-to mėnesio, palyginti su tamsulozino vartojimu. Taikant kombinuotąj</w:t>
      </w:r>
      <w:r w:rsidR="00061053">
        <w:rPr>
          <w:rFonts w:eastAsia="Calibri"/>
          <w:szCs w:val="22"/>
          <w:lang w:eastAsia="en-US"/>
        </w:rPr>
        <w:t>į</w:t>
      </w:r>
      <w:r w:rsidRPr="00AD3757">
        <w:rPr>
          <w:rFonts w:eastAsia="Calibri"/>
          <w:szCs w:val="22"/>
          <w:lang w:eastAsia="en-US"/>
        </w:rPr>
        <w:t xml:space="preserve"> </w:t>
      </w:r>
      <w:r w:rsidR="00061053">
        <w:rPr>
          <w:rFonts w:eastAsia="Calibri"/>
          <w:szCs w:val="22"/>
          <w:lang w:eastAsia="en-US"/>
        </w:rPr>
        <w:t>gydymą</w:t>
      </w:r>
      <w:r w:rsidRPr="00AD3757">
        <w:rPr>
          <w:rFonts w:eastAsia="Calibri"/>
          <w:szCs w:val="22"/>
          <w:lang w:eastAsia="en-US"/>
        </w:rPr>
        <w:t xml:space="preserve">, </w:t>
      </w:r>
      <w:r w:rsidRPr="00AD3757">
        <w:rPr>
          <w:rFonts w:eastAsia="Calibri"/>
          <w:i/>
          <w:szCs w:val="22"/>
          <w:lang w:eastAsia="en-US"/>
        </w:rPr>
        <w:t>Q</w:t>
      </w:r>
      <w:r w:rsidRPr="00AD3757">
        <w:rPr>
          <w:rFonts w:eastAsia="Calibri"/>
          <w:i/>
          <w:szCs w:val="22"/>
          <w:vertAlign w:val="subscript"/>
          <w:lang w:eastAsia="en-US"/>
        </w:rPr>
        <w:t>max</w:t>
      </w:r>
      <w:r w:rsidRPr="00AD3757">
        <w:rPr>
          <w:rFonts w:eastAsia="Calibri"/>
          <w:szCs w:val="22"/>
          <w:lang w:eastAsia="en-US"/>
        </w:rPr>
        <w:t xml:space="preserve"> pokytis pasiekė reikšmingumą nuo 6-to mėnesio, palyginti su dutasterido ar tamsulozino vartojimu.</w:t>
      </w:r>
    </w:p>
    <w:p w14:paraId="38630E1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B20D9B4" w14:textId="1A1A5475"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Vartojant dutasterid</w:t>
      </w:r>
      <w:r w:rsidR="00061053">
        <w:rPr>
          <w:rFonts w:eastAsia="Calibri"/>
          <w:szCs w:val="22"/>
          <w:lang w:eastAsia="en-US"/>
        </w:rPr>
        <w:t>o ir</w:t>
      </w:r>
      <w:r w:rsidRPr="00AD3757">
        <w:rPr>
          <w:rFonts w:eastAsia="Calibri"/>
          <w:szCs w:val="22"/>
          <w:lang w:eastAsia="en-US"/>
        </w:rPr>
        <w:t xml:space="preserve"> tamsulozin</w:t>
      </w:r>
      <w:r w:rsidR="00061053">
        <w:rPr>
          <w:rFonts w:eastAsia="Calibri"/>
          <w:szCs w:val="22"/>
          <w:lang w:eastAsia="en-US"/>
        </w:rPr>
        <w:t>o derinio</w:t>
      </w:r>
      <w:r w:rsidRPr="00AD3757">
        <w:rPr>
          <w:rFonts w:eastAsia="Calibri"/>
          <w:szCs w:val="22"/>
          <w:lang w:eastAsia="en-US"/>
        </w:rPr>
        <w:t>, simptomai palengvėja labiau</w:t>
      </w:r>
      <w:r w:rsidR="00061053">
        <w:rPr>
          <w:rFonts w:eastAsia="Calibri"/>
          <w:szCs w:val="22"/>
          <w:lang w:eastAsia="en-US"/>
        </w:rPr>
        <w:t>,</w:t>
      </w:r>
      <w:r w:rsidRPr="00AD3757">
        <w:rPr>
          <w:rFonts w:eastAsia="Calibri"/>
          <w:szCs w:val="22"/>
          <w:lang w:eastAsia="en-US"/>
        </w:rPr>
        <w:t xml:space="preserve"> nei </w:t>
      </w:r>
      <w:r w:rsidR="00061053">
        <w:rPr>
          <w:rFonts w:eastAsia="Calibri"/>
          <w:szCs w:val="22"/>
          <w:lang w:eastAsia="en-US"/>
        </w:rPr>
        <w:t xml:space="preserve">vartojant atskirai </w:t>
      </w:r>
      <w:r w:rsidRPr="00AD3757">
        <w:rPr>
          <w:rFonts w:eastAsia="Calibri"/>
          <w:szCs w:val="22"/>
          <w:lang w:eastAsia="en-US"/>
        </w:rPr>
        <w:t>kiekvien</w:t>
      </w:r>
      <w:r w:rsidR="00061053">
        <w:rPr>
          <w:rFonts w:eastAsia="Calibri"/>
          <w:szCs w:val="22"/>
          <w:lang w:eastAsia="en-US"/>
        </w:rPr>
        <w:t>os</w:t>
      </w:r>
      <w:r w:rsidRPr="00AD3757">
        <w:rPr>
          <w:rFonts w:eastAsia="Calibri"/>
          <w:szCs w:val="22"/>
          <w:lang w:eastAsia="en-US"/>
        </w:rPr>
        <w:t xml:space="preserve"> veikli</w:t>
      </w:r>
      <w:r w:rsidR="00061053">
        <w:rPr>
          <w:rFonts w:eastAsia="Calibri"/>
          <w:szCs w:val="22"/>
          <w:lang w:eastAsia="en-US"/>
        </w:rPr>
        <w:t>osios medžiagos</w:t>
      </w:r>
      <w:r w:rsidRPr="00AD3757">
        <w:rPr>
          <w:rFonts w:eastAsia="Calibri"/>
          <w:szCs w:val="22"/>
          <w:lang w:eastAsia="en-US"/>
        </w:rPr>
        <w:t>. Po 2 metų gydymo vartojimas kartu parodė statistiškai reikšmingai didesnį vidutinį simptomų balo pagerėjimą, palyginti su pradiniu, -6,2 vienetų.</w:t>
      </w:r>
    </w:p>
    <w:p w14:paraId="464CBB9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8C44FB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Koreguotasis vidutinis šlapimo srovės greičio pagerėjimas, palyginti su pradiniu, buvo 2,4 ml per sekundę taikant kombinuotąj</w:t>
      </w:r>
      <w:r w:rsidR="00061053">
        <w:rPr>
          <w:rFonts w:eastAsia="Calibri"/>
          <w:szCs w:val="22"/>
          <w:lang w:eastAsia="en-US"/>
        </w:rPr>
        <w:t>į</w:t>
      </w:r>
      <w:r w:rsidRPr="00AD3757">
        <w:rPr>
          <w:rFonts w:eastAsia="Calibri"/>
          <w:szCs w:val="22"/>
          <w:lang w:eastAsia="en-US"/>
        </w:rPr>
        <w:t xml:space="preserve"> </w:t>
      </w:r>
      <w:r w:rsidR="00061053">
        <w:rPr>
          <w:rFonts w:eastAsia="Calibri"/>
          <w:szCs w:val="22"/>
          <w:lang w:eastAsia="en-US"/>
        </w:rPr>
        <w:t>gydymą</w:t>
      </w:r>
      <w:r w:rsidRPr="00AD3757">
        <w:rPr>
          <w:rFonts w:eastAsia="Calibri"/>
          <w:szCs w:val="22"/>
          <w:lang w:eastAsia="en-US"/>
        </w:rPr>
        <w:t xml:space="preserve">, 1,9 ml per sekundę </w:t>
      </w:r>
      <w:r w:rsidR="00061053">
        <w:rPr>
          <w:rFonts w:eastAsia="Calibri"/>
          <w:szCs w:val="22"/>
          <w:lang w:eastAsia="en-US"/>
        </w:rPr>
        <w:t xml:space="preserve">– </w:t>
      </w:r>
      <w:r w:rsidRPr="00AD3757">
        <w:rPr>
          <w:rFonts w:eastAsia="Calibri"/>
          <w:szCs w:val="22"/>
          <w:lang w:eastAsia="en-US"/>
        </w:rPr>
        <w:t>vartojant dutasterid</w:t>
      </w:r>
      <w:r w:rsidR="00061053">
        <w:rPr>
          <w:rFonts w:eastAsia="Calibri"/>
          <w:szCs w:val="22"/>
          <w:lang w:eastAsia="en-US"/>
        </w:rPr>
        <w:t>o</w:t>
      </w:r>
      <w:r w:rsidRPr="00AD3757">
        <w:rPr>
          <w:rFonts w:eastAsia="Calibri"/>
          <w:szCs w:val="22"/>
          <w:lang w:eastAsia="en-US"/>
        </w:rPr>
        <w:t xml:space="preserve"> ir 0,9 ml per sekundę </w:t>
      </w:r>
      <w:r w:rsidR="00061053">
        <w:rPr>
          <w:rFonts w:eastAsia="Calibri"/>
          <w:szCs w:val="22"/>
          <w:lang w:eastAsia="en-US"/>
        </w:rPr>
        <w:t xml:space="preserve">– </w:t>
      </w:r>
      <w:r w:rsidRPr="00AD3757">
        <w:rPr>
          <w:rFonts w:eastAsia="Calibri"/>
          <w:szCs w:val="22"/>
          <w:lang w:eastAsia="en-US"/>
        </w:rPr>
        <w:t>vartojant tamsulozin</w:t>
      </w:r>
      <w:r w:rsidR="00061053">
        <w:rPr>
          <w:rFonts w:eastAsia="Calibri"/>
          <w:szCs w:val="22"/>
          <w:lang w:eastAsia="en-US"/>
        </w:rPr>
        <w:t>o</w:t>
      </w:r>
      <w:r w:rsidRPr="00AD3757">
        <w:rPr>
          <w:rFonts w:eastAsia="Calibri"/>
          <w:szCs w:val="22"/>
          <w:lang w:eastAsia="en-US"/>
        </w:rPr>
        <w:t xml:space="preserve">. Koreguotojo vidutinio GPH įtakos indekso (angl., </w:t>
      </w:r>
      <w:r w:rsidRPr="00AD3757">
        <w:rPr>
          <w:rFonts w:eastAsia="Calibri"/>
          <w:i/>
          <w:szCs w:val="22"/>
          <w:lang w:eastAsia="en-US"/>
        </w:rPr>
        <w:t>BPH Impact Index [BII]</w:t>
      </w:r>
      <w:r w:rsidRPr="00AD3757">
        <w:rPr>
          <w:rFonts w:eastAsia="Calibri"/>
          <w:szCs w:val="22"/>
          <w:lang w:eastAsia="en-US"/>
        </w:rPr>
        <w:t>) pagerėjimas, palyginti su pradiniu, buvo -2,1 vieneto taikant kombinuotąj</w:t>
      </w:r>
      <w:r w:rsidR="00061053">
        <w:rPr>
          <w:rFonts w:eastAsia="Calibri"/>
          <w:szCs w:val="22"/>
          <w:lang w:eastAsia="en-US"/>
        </w:rPr>
        <w:t>į</w:t>
      </w:r>
      <w:r w:rsidRPr="00AD3757">
        <w:rPr>
          <w:rFonts w:eastAsia="Calibri"/>
          <w:szCs w:val="22"/>
          <w:lang w:eastAsia="en-US"/>
        </w:rPr>
        <w:t xml:space="preserve"> </w:t>
      </w:r>
      <w:r w:rsidR="00061053">
        <w:rPr>
          <w:rFonts w:eastAsia="Calibri"/>
          <w:szCs w:val="22"/>
          <w:lang w:eastAsia="en-US"/>
        </w:rPr>
        <w:t>gydymą</w:t>
      </w:r>
      <w:r w:rsidRPr="00AD3757">
        <w:rPr>
          <w:rFonts w:eastAsia="Calibri"/>
          <w:szCs w:val="22"/>
          <w:lang w:eastAsia="en-US"/>
        </w:rPr>
        <w:t>, -1,7 vartojant dutasterid</w:t>
      </w:r>
      <w:r w:rsidR="00061053">
        <w:rPr>
          <w:rFonts w:eastAsia="Calibri"/>
          <w:szCs w:val="22"/>
          <w:lang w:eastAsia="en-US"/>
        </w:rPr>
        <w:t>o</w:t>
      </w:r>
      <w:r w:rsidRPr="00AD3757">
        <w:rPr>
          <w:rFonts w:eastAsia="Calibri"/>
          <w:szCs w:val="22"/>
          <w:lang w:eastAsia="en-US"/>
        </w:rPr>
        <w:t xml:space="preserve"> ir -1,5 vartojant tamsulozin</w:t>
      </w:r>
      <w:r w:rsidR="00061053">
        <w:rPr>
          <w:rFonts w:eastAsia="Calibri"/>
          <w:szCs w:val="22"/>
          <w:lang w:eastAsia="en-US"/>
        </w:rPr>
        <w:t>o</w:t>
      </w:r>
      <w:r w:rsidRPr="00AD3757">
        <w:rPr>
          <w:rFonts w:eastAsia="Calibri"/>
          <w:szCs w:val="22"/>
          <w:lang w:eastAsia="en-US"/>
        </w:rPr>
        <w:t xml:space="preserve">. Toks šlapimo srovės greičio ir BII pagerėjimas vartojant </w:t>
      </w:r>
      <w:r w:rsidR="00061053" w:rsidRPr="00061053">
        <w:rPr>
          <w:rFonts w:eastAsia="Calibri"/>
          <w:szCs w:val="22"/>
          <w:lang w:eastAsia="en-US"/>
        </w:rPr>
        <w:t>dutasterido ir tamsulozino derinio</w:t>
      </w:r>
      <w:r w:rsidRPr="00AD3757">
        <w:rPr>
          <w:rFonts w:eastAsia="Calibri"/>
          <w:szCs w:val="22"/>
          <w:lang w:eastAsia="en-US"/>
        </w:rPr>
        <w:t xml:space="preserve"> buvo statistiškai reikšmingai didesnis, palyginti su monoterapija </w:t>
      </w:r>
      <w:r w:rsidR="001D5D22">
        <w:rPr>
          <w:rFonts w:eastAsia="Calibri"/>
          <w:szCs w:val="22"/>
          <w:lang w:eastAsia="en-US"/>
        </w:rPr>
        <w:t>tiek viena, tiek kita veikliąja medžiaga</w:t>
      </w:r>
      <w:r w:rsidRPr="00AD3757">
        <w:rPr>
          <w:rFonts w:eastAsia="Calibri"/>
          <w:szCs w:val="22"/>
          <w:lang w:eastAsia="en-US"/>
        </w:rPr>
        <w:t>.</w:t>
      </w:r>
    </w:p>
    <w:p w14:paraId="6E33E9F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8A4711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Bendro prostatos tūrio ir pereinamosios zonos tūrio sumažėjimas vartojant </w:t>
      </w:r>
      <w:r w:rsidR="00061053" w:rsidRPr="00061053">
        <w:rPr>
          <w:rFonts w:eastAsia="Calibri"/>
          <w:szCs w:val="22"/>
          <w:lang w:eastAsia="en-US"/>
        </w:rPr>
        <w:t>dutasterido ir tamsulozino derinio</w:t>
      </w:r>
      <w:r w:rsidRPr="00AD3757">
        <w:rPr>
          <w:rFonts w:eastAsia="Calibri"/>
          <w:szCs w:val="22"/>
          <w:lang w:eastAsia="en-US"/>
        </w:rPr>
        <w:t>, po 2 gydymo metų buvo statistiškai reikšmingai didesnis, palyginti su monoterapija tamsulozinu.</w:t>
      </w:r>
    </w:p>
    <w:p w14:paraId="3792713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80E353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Svarbiausioji </w:t>
      </w:r>
      <w:r w:rsidR="001D5D22">
        <w:rPr>
          <w:rFonts w:eastAsia="Calibri"/>
          <w:szCs w:val="22"/>
          <w:lang w:eastAsia="en-US"/>
        </w:rPr>
        <w:t xml:space="preserve">veiksmingumo </w:t>
      </w:r>
      <w:r w:rsidRPr="00AD3757">
        <w:rPr>
          <w:rFonts w:eastAsia="Calibri"/>
          <w:szCs w:val="22"/>
          <w:lang w:eastAsia="en-US"/>
        </w:rPr>
        <w:t>vertinamoji baigtis ketvirtaisiais gydymo metais buvo laikotarpis, per kurį pasireiškė pirmieji ŪŠS reiškiniai arba buvo atlikta su GPH susijusi chirurginė operacija. Taikant kombinuotąj</w:t>
      </w:r>
      <w:r w:rsidR="00061053">
        <w:rPr>
          <w:rFonts w:eastAsia="Calibri"/>
          <w:szCs w:val="22"/>
          <w:lang w:eastAsia="en-US"/>
        </w:rPr>
        <w:t>į</w:t>
      </w:r>
      <w:r w:rsidRPr="00AD3757">
        <w:rPr>
          <w:rFonts w:eastAsia="Calibri"/>
          <w:szCs w:val="22"/>
          <w:lang w:eastAsia="en-US"/>
        </w:rPr>
        <w:t xml:space="preserve"> </w:t>
      </w:r>
      <w:r w:rsidR="00061053">
        <w:rPr>
          <w:rFonts w:eastAsia="Calibri"/>
          <w:szCs w:val="22"/>
          <w:lang w:eastAsia="en-US"/>
        </w:rPr>
        <w:t>gydymą</w:t>
      </w:r>
      <w:r w:rsidRPr="00AD3757">
        <w:rPr>
          <w:rFonts w:eastAsia="Calibri"/>
          <w:szCs w:val="22"/>
          <w:lang w:eastAsia="en-US"/>
        </w:rPr>
        <w:t>, po ketverių gydymo metų ŪŠS arba su GPH susijusios chirurginės operacijos rizika statistiškai reikšmingai sumažėjo (rizikos sumažėjimas 65,8</w:t>
      </w:r>
      <w:r w:rsidR="00D34A6D">
        <w:rPr>
          <w:rFonts w:eastAsia="Calibri"/>
          <w:szCs w:val="22"/>
          <w:lang w:eastAsia="en-US"/>
        </w:rPr>
        <w:t> </w:t>
      </w:r>
      <w:r w:rsidRPr="00AD3757">
        <w:rPr>
          <w:rFonts w:eastAsia="Calibri"/>
          <w:szCs w:val="22"/>
          <w:lang w:eastAsia="en-US"/>
        </w:rPr>
        <w:t>%, p &lt; 0,001 [95</w:t>
      </w:r>
      <w:r w:rsidR="00D34A6D">
        <w:rPr>
          <w:rFonts w:eastAsia="Calibri"/>
          <w:szCs w:val="22"/>
          <w:lang w:eastAsia="en-US"/>
        </w:rPr>
        <w:t> </w:t>
      </w:r>
      <w:r w:rsidRPr="00AD3757">
        <w:rPr>
          <w:rFonts w:eastAsia="Calibri"/>
          <w:szCs w:val="22"/>
          <w:lang w:eastAsia="en-US"/>
        </w:rPr>
        <w:t>% PI nuo 54,7</w:t>
      </w:r>
      <w:r w:rsidR="00D34A6D">
        <w:rPr>
          <w:rFonts w:eastAsia="Calibri"/>
          <w:szCs w:val="22"/>
          <w:lang w:eastAsia="en-US"/>
        </w:rPr>
        <w:t> </w:t>
      </w:r>
      <w:r w:rsidRPr="00AD3757">
        <w:rPr>
          <w:rFonts w:eastAsia="Calibri"/>
          <w:szCs w:val="22"/>
          <w:lang w:eastAsia="en-US"/>
        </w:rPr>
        <w:t>% iki 74,1</w:t>
      </w:r>
      <w:r w:rsidR="00D34A6D">
        <w:rPr>
          <w:rFonts w:eastAsia="Calibri"/>
          <w:szCs w:val="22"/>
          <w:lang w:eastAsia="en-US"/>
        </w:rPr>
        <w:t> </w:t>
      </w:r>
      <w:r w:rsidRPr="00AD3757">
        <w:rPr>
          <w:rFonts w:eastAsia="Calibri"/>
          <w:szCs w:val="22"/>
          <w:lang w:eastAsia="en-US"/>
        </w:rPr>
        <w:t>%]), palyginti su tamsulozino monoterapija. ŪŠS arba su GPH susijusios chirurginės operacijos dažnis ketvirtaisiais metais buvo 4,2</w:t>
      </w:r>
      <w:r w:rsidR="00D34A6D">
        <w:rPr>
          <w:rFonts w:eastAsia="Calibri"/>
          <w:szCs w:val="22"/>
          <w:lang w:eastAsia="en-US"/>
        </w:rPr>
        <w:t> </w:t>
      </w:r>
      <w:r w:rsidRPr="00AD3757">
        <w:rPr>
          <w:rFonts w:eastAsia="Calibri"/>
          <w:szCs w:val="22"/>
          <w:lang w:eastAsia="en-US"/>
        </w:rPr>
        <w:t>%, taikant kombinuotąj</w:t>
      </w:r>
      <w:r w:rsidR="00061053">
        <w:rPr>
          <w:rFonts w:eastAsia="Calibri"/>
          <w:szCs w:val="22"/>
          <w:lang w:eastAsia="en-US"/>
        </w:rPr>
        <w:t>į</w:t>
      </w:r>
      <w:r w:rsidRPr="00AD3757">
        <w:rPr>
          <w:rFonts w:eastAsia="Calibri"/>
          <w:szCs w:val="22"/>
          <w:lang w:eastAsia="en-US"/>
        </w:rPr>
        <w:t xml:space="preserve"> </w:t>
      </w:r>
      <w:r w:rsidR="00061053">
        <w:rPr>
          <w:rFonts w:eastAsia="Calibri"/>
          <w:szCs w:val="22"/>
          <w:lang w:eastAsia="en-US"/>
        </w:rPr>
        <w:t>gydymą</w:t>
      </w:r>
      <w:r w:rsidRPr="00AD3757">
        <w:rPr>
          <w:rFonts w:eastAsia="Calibri"/>
          <w:szCs w:val="22"/>
          <w:lang w:eastAsia="en-US"/>
        </w:rPr>
        <w:t>, ir 11,9</w:t>
      </w:r>
      <w:r w:rsidR="00D34A6D">
        <w:rPr>
          <w:rFonts w:eastAsia="Calibri"/>
          <w:szCs w:val="22"/>
          <w:lang w:eastAsia="en-US"/>
        </w:rPr>
        <w:t> </w:t>
      </w:r>
      <w:r w:rsidRPr="00AD3757">
        <w:rPr>
          <w:rFonts w:eastAsia="Calibri"/>
          <w:szCs w:val="22"/>
          <w:lang w:eastAsia="en-US"/>
        </w:rPr>
        <w:t>%, vartojant tamsulozin</w:t>
      </w:r>
      <w:r w:rsidR="00061053">
        <w:rPr>
          <w:rFonts w:eastAsia="Calibri"/>
          <w:szCs w:val="22"/>
          <w:lang w:eastAsia="en-US"/>
        </w:rPr>
        <w:t>o</w:t>
      </w:r>
      <w:r w:rsidRPr="00AD3757">
        <w:rPr>
          <w:rFonts w:eastAsia="Calibri"/>
          <w:szCs w:val="22"/>
          <w:lang w:eastAsia="en-US"/>
        </w:rPr>
        <w:t xml:space="preserve"> (p &lt; 0,001). Taikant kombinuotąj</w:t>
      </w:r>
      <w:r w:rsidR="00061053">
        <w:rPr>
          <w:rFonts w:eastAsia="Calibri"/>
          <w:szCs w:val="22"/>
          <w:lang w:eastAsia="en-US"/>
        </w:rPr>
        <w:t>į</w:t>
      </w:r>
      <w:r w:rsidRPr="00AD3757">
        <w:rPr>
          <w:rFonts w:eastAsia="Calibri"/>
          <w:szCs w:val="22"/>
          <w:lang w:eastAsia="en-US"/>
        </w:rPr>
        <w:t xml:space="preserve"> </w:t>
      </w:r>
      <w:r w:rsidR="00061053">
        <w:rPr>
          <w:rFonts w:eastAsia="Calibri"/>
          <w:szCs w:val="22"/>
          <w:lang w:eastAsia="en-US"/>
        </w:rPr>
        <w:t>gydymą</w:t>
      </w:r>
      <w:r w:rsidRPr="00AD3757">
        <w:rPr>
          <w:rFonts w:eastAsia="Calibri"/>
          <w:szCs w:val="22"/>
          <w:lang w:eastAsia="en-US"/>
        </w:rPr>
        <w:t>, palyginti su monoterapija dutasteridu, ŪŠS arba su GPH susijusios chirurginės operacijos rizika sumažėjo 19,6</w:t>
      </w:r>
      <w:r w:rsidR="00D34A6D">
        <w:rPr>
          <w:rFonts w:eastAsia="Calibri"/>
          <w:szCs w:val="22"/>
          <w:lang w:eastAsia="en-US"/>
        </w:rPr>
        <w:t> </w:t>
      </w:r>
      <w:r w:rsidRPr="00AD3757">
        <w:rPr>
          <w:rFonts w:eastAsia="Calibri"/>
          <w:szCs w:val="22"/>
          <w:lang w:eastAsia="en-US"/>
        </w:rPr>
        <w:t>% (p = 0,18 [95 % PI nuo -10,9</w:t>
      </w:r>
      <w:r w:rsidR="00D34A6D">
        <w:rPr>
          <w:rFonts w:eastAsia="Calibri"/>
          <w:szCs w:val="22"/>
          <w:lang w:eastAsia="en-US"/>
        </w:rPr>
        <w:t> </w:t>
      </w:r>
      <w:r w:rsidRPr="00AD3757">
        <w:rPr>
          <w:rFonts w:eastAsia="Calibri"/>
          <w:szCs w:val="22"/>
          <w:lang w:eastAsia="en-US"/>
        </w:rPr>
        <w:t>% iki 41,7</w:t>
      </w:r>
      <w:r w:rsidR="00D34A6D">
        <w:rPr>
          <w:rFonts w:eastAsia="Calibri"/>
          <w:szCs w:val="22"/>
          <w:lang w:eastAsia="en-US"/>
        </w:rPr>
        <w:t> </w:t>
      </w:r>
      <w:r w:rsidRPr="00AD3757">
        <w:rPr>
          <w:rFonts w:eastAsia="Calibri"/>
          <w:szCs w:val="22"/>
          <w:lang w:eastAsia="en-US"/>
        </w:rPr>
        <w:t>%]). ŪŠS arba su GPH susijusios chirurginės operacijos dažnis ketvirtaisiais metais buvo 5,2</w:t>
      </w:r>
      <w:r w:rsidR="00D34A6D">
        <w:rPr>
          <w:rFonts w:eastAsia="Calibri"/>
          <w:szCs w:val="22"/>
          <w:lang w:eastAsia="en-US"/>
        </w:rPr>
        <w:t> </w:t>
      </w:r>
      <w:r w:rsidRPr="00AD3757">
        <w:rPr>
          <w:rFonts w:eastAsia="Calibri"/>
          <w:szCs w:val="22"/>
          <w:lang w:eastAsia="en-US"/>
        </w:rPr>
        <w:t>% vartojant dutasterid</w:t>
      </w:r>
      <w:r w:rsidR="00D34A6D">
        <w:rPr>
          <w:rFonts w:eastAsia="Calibri"/>
          <w:szCs w:val="22"/>
          <w:lang w:eastAsia="en-US"/>
        </w:rPr>
        <w:t>o</w:t>
      </w:r>
      <w:r w:rsidRPr="00AD3757">
        <w:rPr>
          <w:rFonts w:eastAsia="Calibri"/>
          <w:szCs w:val="22"/>
          <w:lang w:eastAsia="en-US"/>
        </w:rPr>
        <w:t>.</w:t>
      </w:r>
    </w:p>
    <w:p w14:paraId="241CE1A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30915D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Antr</w:t>
      </w:r>
      <w:r w:rsidR="00D34A6D">
        <w:rPr>
          <w:rFonts w:eastAsia="Calibri"/>
          <w:szCs w:val="22"/>
          <w:lang w:eastAsia="en-US"/>
        </w:rPr>
        <w:t>aeilė</w:t>
      </w:r>
      <w:r w:rsidRPr="00AD3757">
        <w:rPr>
          <w:rFonts w:eastAsia="Calibri"/>
          <w:szCs w:val="22"/>
          <w:lang w:eastAsia="en-US"/>
        </w:rPr>
        <w:t xml:space="preserve"> </w:t>
      </w:r>
      <w:r w:rsidR="001D5D22">
        <w:rPr>
          <w:rFonts w:eastAsia="Calibri"/>
          <w:szCs w:val="22"/>
          <w:lang w:eastAsia="en-US"/>
        </w:rPr>
        <w:t xml:space="preserve">veiksmingumo </w:t>
      </w:r>
      <w:r w:rsidRPr="00AD3757">
        <w:rPr>
          <w:rFonts w:eastAsia="Calibri"/>
          <w:szCs w:val="22"/>
          <w:lang w:eastAsia="en-US"/>
        </w:rPr>
        <w:t>vertinam</w:t>
      </w:r>
      <w:r w:rsidR="00D34A6D">
        <w:rPr>
          <w:rFonts w:eastAsia="Calibri"/>
          <w:szCs w:val="22"/>
          <w:lang w:eastAsia="en-US"/>
        </w:rPr>
        <w:t>oji</w:t>
      </w:r>
      <w:r w:rsidRPr="00AD3757">
        <w:rPr>
          <w:rFonts w:eastAsia="Calibri"/>
          <w:szCs w:val="22"/>
          <w:lang w:eastAsia="en-US"/>
        </w:rPr>
        <w:t xml:space="preserve"> baigt</w:t>
      </w:r>
      <w:r w:rsidR="00D34A6D">
        <w:rPr>
          <w:rFonts w:eastAsia="Calibri"/>
          <w:szCs w:val="22"/>
          <w:lang w:eastAsia="en-US"/>
        </w:rPr>
        <w:t>is</w:t>
      </w:r>
      <w:r w:rsidRPr="00AD3757">
        <w:rPr>
          <w:rFonts w:eastAsia="Calibri"/>
          <w:szCs w:val="22"/>
          <w:lang w:eastAsia="en-US"/>
        </w:rPr>
        <w:t xml:space="preserve"> </w:t>
      </w:r>
      <w:r w:rsidR="00D34A6D">
        <w:rPr>
          <w:rFonts w:eastAsia="Calibri"/>
          <w:szCs w:val="22"/>
          <w:lang w:eastAsia="en-US"/>
        </w:rPr>
        <w:t>po 4 gydymo metų apėmė</w:t>
      </w:r>
      <w:r w:rsidRPr="00AD3757">
        <w:rPr>
          <w:rFonts w:eastAsia="Calibri"/>
          <w:szCs w:val="22"/>
          <w:lang w:eastAsia="en-US"/>
        </w:rPr>
        <w:t xml:space="preserve"> laikotarp</w:t>
      </w:r>
      <w:r w:rsidR="00D34A6D">
        <w:rPr>
          <w:rFonts w:eastAsia="Calibri"/>
          <w:szCs w:val="22"/>
          <w:lang w:eastAsia="en-US"/>
        </w:rPr>
        <w:t>į</w:t>
      </w:r>
      <w:r w:rsidRPr="00AD3757">
        <w:rPr>
          <w:rFonts w:eastAsia="Calibri"/>
          <w:szCs w:val="22"/>
          <w:lang w:eastAsia="en-US"/>
        </w:rPr>
        <w:t xml:space="preserve">, po kurio klinikinė būklė pradėjo progresuoti (apibūdinama bendru įverčiu: </w:t>
      </w:r>
      <w:r w:rsidRPr="00AD3757">
        <w:rPr>
          <w:rFonts w:eastAsia="Calibri"/>
          <w:i/>
          <w:szCs w:val="22"/>
          <w:lang w:eastAsia="en-US"/>
        </w:rPr>
        <w:t>IPSS</w:t>
      </w:r>
      <w:r w:rsidRPr="00AD3757">
        <w:rPr>
          <w:rFonts w:eastAsia="Calibri"/>
          <w:szCs w:val="22"/>
          <w:lang w:eastAsia="en-US"/>
        </w:rPr>
        <w:t xml:space="preserve"> pablogėjimas </w:t>
      </w:r>
      <w:r w:rsidRPr="00AD3757">
        <w:rPr>
          <w:rFonts w:eastAsia="Calibri"/>
          <w:szCs w:val="22"/>
          <w:lang w:val="en-GB" w:eastAsia="en-US"/>
        </w:rPr>
        <w:sym w:font="Symbol" w:char="F0B3"/>
      </w:r>
      <w:r w:rsidRPr="00AD3757">
        <w:rPr>
          <w:rFonts w:eastAsia="Calibri"/>
          <w:szCs w:val="22"/>
          <w:lang w:eastAsia="en-US"/>
        </w:rPr>
        <w:t xml:space="preserve"> 4 balų, su GPH susiję ŪŠS reiškiniai, šlapimo nelaikymas, šlapimo takų infekcija (ŠTI) ir inkstų funkcijos nepakankamumas), balo pagal Tarptautinę prostatos simptomų vertinimo skalę (angl. </w:t>
      </w:r>
      <w:r w:rsidRPr="00AD3757">
        <w:rPr>
          <w:rFonts w:eastAsia="Calibri"/>
          <w:i/>
          <w:szCs w:val="22"/>
          <w:lang w:eastAsia="en-US"/>
        </w:rPr>
        <w:t>IPSS</w:t>
      </w:r>
      <w:r w:rsidRPr="00AD3757">
        <w:rPr>
          <w:rFonts w:eastAsia="Calibri"/>
          <w:szCs w:val="22"/>
          <w:lang w:eastAsia="en-US"/>
        </w:rPr>
        <w:t>) pokyt</w:t>
      </w:r>
      <w:r w:rsidR="00D34A6D">
        <w:rPr>
          <w:rFonts w:eastAsia="Calibri"/>
          <w:szCs w:val="22"/>
          <w:lang w:eastAsia="en-US"/>
        </w:rPr>
        <w:t>į</w:t>
      </w:r>
      <w:r w:rsidRPr="00AD3757">
        <w:rPr>
          <w:rFonts w:eastAsia="Calibri"/>
          <w:szCs w:val="22"/>
          <w:lang w:eastAsia="en-US"/>
        </w:rPr>
        <w:t>, maksimal</w:t>
      </w:r>
      <w:r w:rsidR="00D34A6D">
        <w:rPr>
          <w:rFonts w:eastAsia="Calibri"/>
          <w:szCs w:val="22"/>
          <w:lang w:eastAsia="en-US"/>
        </w:rPr>
        <w:t>ią</w:t>
      </w:r>
      <w:r w:rsidRPr="00AD3757">
        <w:rPr>
          <w:rFonts w:eastAsia="Calibri"/>
          <w:szCs w:val="22"/>
          <w:lang w:eastAsia="en-US"/>
        </w:rPr>
        <w:t xml:space="preserve"> šlapimo srov</w:t>
      </w:r>
      <w:r w:rsidR="00D34A6D">
        <w:rPr>
          <w:rFonts w:eastAsia="Calibri"/>
          <w:szCs w:val="22"/>
          <w:lang w:eastAsia="en-US"/>
        </w:rPr>
        <w:t>ę</w:t>
      </w:r>
      <w:r w:rsidRPr="00AD3757">
        <w:rPr>
          <w:rFonts w:eastAsia="Calibri"/>
          <w:szCs w:val="22"/>
          <w:lang w:eastAsia="en-US"/>
        </w:rPr>
        <w:t xml:space="preserve"> (</w:t>
      </w:r>
      <w:r w:rsidRPr="00AD3757">
        <w:rPr>
          <w:rFonts w:eastAsia="Calibri"/>
          <w:i/>
          <w:szCs w:val="22"/>
          <w:lang w:eastAsia="en-US"/>
        </w:rPr>
        <w:t>Q</w:t>
      </w:r>
      <w:r w:rsidRPr="00AD3757">
        <w:rPr>
          <w:rFonts w:eastAsia="Calibri"/>
          <w:i/>
          <w:szCs w:val="22"/>
          <w:vertAlign w:val="subscript"/>
          <w:lang w:eastAsia="en-US"/>
        </w:rPr>
        <w:t>max</w:t>
      </w:r>
      <w:r w:rsidRPr="00AD3757">
        <w:rPr>
          <w:rFonts w:eastAsia="Calibri"/>
          <w:szCs w:val="22"/>
          <w:lang w:eastAsia="en-US"/>
        </w:rPr>
        <w:t>) ir prostatos tūr</w:t>
      </w:r>
      <w:r w:rsidR="00D34A6D">
        <w:rPr>
          <w:rFonts w:eastAsia="Calibri"/>
          <w:szCs w:val="22"/>
          <w:lang w:eastAsia="en-US"/>
        </w:rPr>
        <w:t>į</w:t>
      </w:r>
      <w:r w:rsidRPr="00AD3757">
        <w:rPr>
          <w:rFonts w:eastAsia="Calibri"/>
          <w:szCs w:val="22"/>
          <w:lang w:eastAsia="en-US"/>
        </w:rPr>
        <w:t xml:space="preserve">. </w:t>
      </w:r>
      <w:r w:rsidRPr="00AD3757">
        <w:rPr>
          <w:rFonts w:eastAsia="Calibri"/>
          <w:i/>
          <w:szCs w:val="22"/>
          <w:lang w:eastAsia="en-US"/>
        </w:rPr>
        <w:t>IPSS</w:t>
      </w:r>
      <w:r w:rsidRPr="00AD3757">
        <w:rPr>
          <w:rFonts w:eastAsia="Calibri"/>
          <w:szCs w:val="22"/>
          <w:lang w:eastAsia="en-US"/>
        </w:rPr>
        <w:t xml:space="preserve"> – tai 8 dalių klausimynas, paremtas </w:t>
      </w:r>
      <w:r w:rsidRPr="00AD3757">
        <w:rPr>
          <w:rFonts w:eastAsia="Calibri"/>
          <w:i/>
          <w:szCs w:val="22"/>
          <w:lang w:eastAsia="en-US"/>
        </w:rPr>
        <w:t>AUA-SI</w:t>
      </w:r>
      <w:r w:rsidRPr="00AD3757">
        <w:rPr>
          <w:rFonts w:eastAsia="Calibri"/>
          <w:szCs w:val="22"/>
          <w:lang w:eastAsia="en-US"/>
        </w:rPr>
        <w:t xml:space="preserve"> instrumentiniais tyrimais, su papildomu klausimu apie gyvenimo kokybę. Rezultatai po ketverių gydymo metų pateikti toliau:</w:t>
      </w:r>
    </w:p>
    <w:p w14:paraId="0E96A01C" w14:textId="77777777" w:rsidR="00AD3757" w:rsidRPr="00AD3757" w:rsidRDefault="00AD3757" w:rsidP="00AD3757">
      <w:pPr>
        <w:tabs>
          <w:tab w:val="clear" w:pos="567"/>
        </w:tabs>
        <w:spacing w:line="240" w:lineRule="auto"/>
        <w:contextualSpacing/>
        <w:outlineLvl w:val="0"/>
        <w:rPr>
          <w:rFonts w:eastAsia="Calibri"/>
          <w:szCs w:val="22"/>
          <w:lang w:eastAsia="en-US"/>
        </w:rPr>
      </w:pPr>
    </w:p>
    <w:tbl>
      <w:tblPr>
        <w:tblW w:w="5002" w:type="pct"/>
        <w:tblInd w:w="8" w:type="dxa"/>
        <w:tblBorders>
          <w:top w:val="single" w:sz="6" w:space="0" w:color="000000"/>
          <w:insideH w:val="single" w:sz="6" w:space="0" w:color="000000"/>
          <w:insideV w:val="single" w:sz="6" w:space="0" w:color="000000"/>
        </w:tblBorders>
        <w:tblLayout w:type="fixed"/>
        <w:tblCellMar>
          <w:left w:w="0" w:type="dxa"/>
          <w:right w:w="0" w:type="dxa"/>
        </w:tblCellMar>
        <w:tblLook w:val="00A0" w:firstRow="1" w:lastRow="0" w:firstColumn="1" w:lastColumn="0" w:noHBand="0" w:noVBand="0"/>
      </w:tblPr>
      <w:tblGrid>
        <w:gridCol w:w="1940"/>
        <w:gridCol w:w="3212"/>
        <w:gridCol w:w="1303"/>
        <w:gridCol w:w="1303"/>
        <w:gridCol w:w="1301"/>
      </w:tblGrid>
      <w:tr w:rsidR="00AD3757" w:rsidRPr="00AD3757" w14:paraId="70EF6BDE" w14:textId="77777777" w:rsidTr="00AD3757">
        <w:tc>
          <w:tcPr>
            <w:tcW w:w="1071" w:type="pct"/>
            <w:tcBorders>
              <w:left w:val="single" w:sz="6" w:space="0" w:color="000000"/>
              <w:bottom w:val="single" w:sz="6" w:space="0" w:color="000000"/>
            </w:tcBorders>
          </w:tcPr>
          <w:p w14:paraId="438919F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Rodmuo</w:t>
            </w:r>
          </w:p>
          <w:p w14:paraId="7DB596EE"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1773" w:type="pct"/>
            <w:tcBorders>
              <w:bottom w:val="single" w:sz="6" w:space="0" w:color="000000"/>
            </w:tcBorders>
          </w:tcPr>
          <w:p w14:paraId="3A6C1AE1" w14:textId="77777777" w:rsidR="00AD3757" w:rsidRPr="00AD3757" w:rsidRDefault="00AD3757" w:rsidP="00D34A6D">
            <w:pPr>
              <w:tabs>
                <w:tab w:val="clear" w:pos="567"/>
              </w:tabs>
              <w:spacing w:line="240" w:lineRule="auto"/>
              <w:contextualSpacing/>
              <w:outlineLvl w:val="0"/>
              <w:rPr>
                <w:rFonts w:eastAsia="Calibri"/>
                <w:szCs w:val="22"/>
                <w:lang w:eastAsia="en-US"/>
              </w:rPr>
            </w:pPr>
            <w:r w:rsidRPr="00AD3757">
              <w:rPr>
                <w:rFonts w:eastAsia="Calibri"/>
                <w:szCs w:val="22"/>
                <w:lang w:eastAsia="en-US"/>
              </w:rPr>
              <w:t>Laik</w:t>
            </w:r>
            <w:r w:rsidR="00D34A6D">
              <w:rPr>
                <w:rFonts w:eastAsia="Calibri"/>
                <w:szCs w:val="22"/>
                <w:lang w:eastAsia="en-US"/>
              </w:rPr>
              <w:t>o momentas</w:t>
            </w:r>
          </w:p>
        </w:tc>
        <w:tc>
          <w:tcPr>
            <w:tcW w:w="719" w:type="pct"/>
            <w:tcBorders>
              <w:bottom w:val="single" w:sz="6" w:space="0" w:color="000000"/>
            </w:tcBorders>
          </w:tcPr>
          <w:p w14:paraId="604FEB4D" w14:textId="77777777" w:rsidR="00AD3757" w:rsidRPr="00AD3757" w:rsidRDefault="00D34A6D" w:rsidP="00D34A6D">
            <w:pPr>
              <w:tabs>
                <w:tab w:val="clear" w:pos="567"/>
              </w:tabs>
              <w:spacing w:line="240" w:lineRule="auto"/>
              <w:contextualSpacing/>
              <w:jc w:val="center"/>
              <w:outlineLvl w:val="0"/>
              <w:rPr>
                <w:rFonts w:eastAsia="Calibri"/>
                <w:szCs w:val="22"/>
                <w:lang w:eastAsia="en-US"/>
              </w:rPr>
            </w:pPr>
            <w:r>
              <w:rPr>
                <w:rFonts w:eastAsia="Calibri"/>
                <w:szCs w:val="22"/>
                <w:lang w:eastAsia="en-US"/>
              </w:rPr>
              <w:t>Derinys</w:t>
            </w:r>
          </w:p>
        </w:tc>
        <w:tc>
          <w:tcPr>
            <w:tcW w:w="719" w:type="pct"/>
            <w:tcBorders>
              <w:bottom w:val="single" w:sz="6" w:space="0" w:color="000000"/>
            </w:tcBorders>
          </w:tcPr>
          <w:p w14:paraId="7502C056"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Dutasteridas</w:t>
            </w:r>
          </w:p>
        </w:tc>
        <w:tc>
          <w:tcPr>
            <w:tcW w:w="718" w:type="pct"/>
            <w:tcBorders>
              <w:bottom w:val="single" w:sz="6" w:space="0" w:color="000000"/>
              <w:right w:val="single" w:sz="6" w:space="0" w:color="000000"/>
            </w:tcBorders>
          </w:tcPr>
          <w:p w14:paraId="05999B82"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Tamsulozinas</w:t>
            </w:r>
          </w:p>
        </w:tc>
      </w:tr>
      <w:tr w:rsidR="00AD3757" w:rsidRPr="00AD3757" w14:paraId="6ACD4578" w14:textId="77777777" w:rsidTr="00AD3757">
        <w:tc>
          <w:tcPr>
            <w:tcW w:w="1071" w:type="pct"/>
            <w:tcBorders>
              <w:left w:val="single" w:sz="6" w:space="0" w:color="000000"/>
              <w:bottom w:val="single" w:sz="6" w:space="0" w:color="000000"/>
            </w:tcBorders>
          </w:tcPr>
          <w:p w14:paraId="2C0A12D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ŪŠS arba su GPH susijusi chirurginė operacija (%)</w:t>
            </w:r>
          </w:p>
        </w:tc>
        <w:tc>
          <w:tcPr>
            <w:tcW w:w="1773" w:type="pct"/>
            <w:tcBorders>
              <w:bottom w:val="single" w:sz="6" w:space="0" w:color="000000"/>
            </w:tcBorders>
          </w:tcPr>
          <w:p w14:paraId="1981B13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F78BFDC" w14:textId="77777777" w:rsidR="00AD3757" w:rsidRPr="00AD3757" w:rsidRDefault="00AD3757" w:rsidP="00D34A6D">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Dažnis </w:t>
            </w:r>
            <w:r w:rsidR="00D34A6D">
              <w:rPr>
                <w:rFonts w:eastAsia="Calibri"/>
                <w:szCs w:val="22"/>
                <w:lang w:eastAsia="en-US"/>
              </w:rPr>
              <w:t xml:space="preserve">po </w:t>
            </w:r>
            <w:r w:rsidRPr="00AD3757">
              <w:rPr>
                <w:rFonts w:eastAsia="Calibri"/>
                <w:szCs w:val="22"/>
                <w:lang w:eastAsia="en-US"/>
              </w:rPr>
              <w:t>48 mėnes</w:t>
            </w:r>
            <w:r w:rsidR="00D34A6D">
              <w:rPr>
                <w:rFonts w:eastAsia="Calibri"/>
                <w:szCs w:val="22"/>
                <w:lang w:eastAsia="en-US"/>
              </w:rPr>
              <w:t>ių</w:t>
            </w:r>
          </w:p>
        </w:tc>
        <w:tc>
          <w:tcPr>
            <w:tcW w:w="719" w:type="pct"/>
            <w:tcBorders>
              <w:bottom w:val="single" w:sz="6" w:space="0" w:color="000000"/>
            </w:tcBorders>
          </w:tcPr>
          <w:p w14:paraId="766520D4"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4,2</w:t>
            </w:r>
          </w:p>
        </w:tc>
        <w:tc>
          <w:tcPr>
            <w:tcW w:w="719" w:type="pct"/>
            <w:tcBorders>
              <w:bottom w:val="single" w:sz="6" w:space="0" w:color="000000"/>
            </w:tcBorders>
          </w:tcPr>
          <w:p w14:paraId="20A950EA"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5,2</w:t>
            </w:r>
          </w:p>
        </w:tc>
        <w:tc>
          <w:tcPr>
            <w:tcW w:w="718" w:type="pct"/>
            <w:tcBorders>
              <w:bottom w:val="single" w:sz="6" w:space="0" w:color="000000"/>
              <w:right w:val="single" w:sz="6" w:space="0" w:color="000000"/>
            </w:tcBorders>
          </w:tcPr>
          <w:p w14:paraId="1A91EA11"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11,9a</w:t>
            </w:r>
          </w:p>
        </w:tc>
      </w:tr>
      <w:tr w:rsidR="00AD3757" w:rsidRPr="00AD3757" w14:paraId="430ECF2A" w14:textId="77777777" w:rsidTr="00AD3757">
        <w:trPr>
          <w:trHeight w:val="866"/>
        </w:trPr>
        <w:tc>
          <w:tcPr>
            <w:tcW w:w="1071" w:type="pct"/>
            <w:tcBorders>
              <w:left w:val="single" w:sz="6" w:space="0" w:color="000000"/>
              <w:bottom w:val="single" w:sz="6" w:space="0" w:color="000000"/>
            </w:tcBorders>
          </w:tcPr>
          <w:p w14:paraId="5FEF0EB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Klinikinis progresavimas</w:t>
            </w:r>
            <w:r w:rsidRPr="00AD3757">
              <w:rPr>
                <w:rFonts w:eastAsia="Calibri"/>
                <w:szCs w:val="22"/>
                <w:lang w:val="en-GB" w:eastAsia="en-US"/>
              </w:rPr>
              <w:t>* (%)</w:t>
            </w:r>
          </w:p>
        </w:tc>
        <w:tc>
          <w:tcPr>
            <w:tcW w:w="1773" w:type="pct"/>
            <w:tcBorders>
              <w:bottom w:val="single" w:sz="6" w:space="0" w:color="000000"/>
            </w:tcBorders>
          </w:tcPr>
          <w:p w14:paraId="71157C7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055D61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val="en-GB" w:eastAsia="en-US"/>
              </w:rPr>
              <w:t xml:space="preserve"> 48-as </w:t>
            </w:r>
            <w:r w:rsidRPr="00AD3757">
              <w:rPr>
                <w:rFonts w:eastAsia="Calibri"/>
                <w:szCs w:val="22"/>
                <w:lang w:eastAsia="en-US"/>
              </w:rPr>
              <w:t>mėnuo</w:t>
            </w:r>
          </w:p>
        </w:tc>
        <w:tc>
          <w:tcPr>
            <w:tcW w:w="719" w:type="pct"/>
            <w:tcBorders>
              <w:bottom w:val="single" w:sz="6" w:space="0" w:color="000000"/>
            </w:tcBorders>
          </w:tcPr>
          <w:p w14:paraId="58026ABF"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12,6</w:t>
            </w:r>
          </w:p>
        </w:tc>
        <w:tc>
          <w:tcPr>
            <w:tcW w:w="719" w:type="pct"/>
            <w:tcBorders>
              <w:bottom w:val="single" w:sz="6" w:space="0" w:color="000000"/>
            </w:tcBorders>
          </w:tcPr>
          <w:p w14:paraId="6FC6050A"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17,8b</w:t>
            </w:r>
          </w:p>
        </w:tc>
        <w:tc>
          <w:tcPr>
            <w:tcW w:w="718" w:type="pct"/>
            <w:tcBorders>
              <w:bottom w:val="single" w:sz="6" w:space="0" w:color="000000"/>
              <w:right w:val="single" w:sz="6" w:space="0" w:color="000000"/>
            </w:tcBorders>
          </w:tcPr>
          <w:p w14:paraId="1ABC40CE"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21,5a</w:t>
            </w:r>
          </w:p>
        </w:tc>
      </w:tr>
      <w:tr w:rsidR="00AD3757" w:rsidRPr="00AD3757" w14:paraId="3C5C51AA" w14:textId="77777777" w:rsidTr="00AD3757">
        <w:tc>
          <w:tcPr>
            <w:tcW w:w="1071" w:type="pct"/>
            <w:tcBorders>
              <w:left w:val="single" w:sz="6" w:space="0" w:color="000000"/>
              <w:bottom w:val="single" w:sz="6" w:space="0" w:color="000000"/>
            </w:tcBorders>
          </w:tcPr>
          <w:p w14:paraId="2A2E5E2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i/>
                <w:szCs w:val="22"/>
                <w:lang w:val="en-GB" w:eastAsia="en-US"/>
              </w:rPr>
              <w:t>IPSS</w:t>
            </w:r>
            <w:r w:rsidRPr="00AD3757">
              <w:rPr>
                <w:rFonts w:eastAsia="Calibri"/>
                <w:szCs w:val="22"/>
                <w:lang w:val="en-GB" w:eastAsia="en-US"/>
              </w:rPr>
              <w:t xml:space="preserve"> (</w:t>
            </w:r>
            <w:r w:rsidRPr="00AD3757">
              <w:rPr>
                <w:rFonts w:eastAsia="Calibri"/>
                <w:szCs w:val="22"/>
                <w:lang w:eastAsia="en-US"/>
              </w:rPr>
              <w:t>vienetai</w:t>
            </w:r>
            <w:r w:rsidRPr="00AD3757">
              <w:rPr>
                <w:rFonts w:eastAsia="Calibri"/>
                <w:szCs w:val="22"/>
                <w:lang w:val="en-GB" w:eastAsia="en-US"/>
              </w:rPr>
              <w:t>)</w:t>
            </w:r>
          </w:p>
        </w:tc>
        <w:tc>
          <w:tcPr>
            <w:tcW w:w="1773" w:type="pct"/>
            <w:tcBorders>
              <w:bottom w:val="single" w:sz="6" w:space="0" w:color="000000"/>
            </w:tcBorders>
          </w:tcPr>
          <w:p w14:paraId="4FDF5E47"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[Pradinis rodmuo] </w:t>
            </w:r>
          </w:p>
          <w:p w14:paraId="4730AEA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48-as mėnuo (pokytis nuo pradinio rodmens)</w:t>
            </w:r>
          </w:p>
          <w:p w14:paraId="31A8DC84"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719" w:type="pct"/>
            <w:tcBorders>
              <w:bottom w:val="single" w:sz="6" w:space="0" w:color="000000"/>
            </w:tcBorders>
          </w:tcPr>
          <w:p w14:paraId="36206EFF"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[16,6]</w:t>
            </w:r>
          </w:p>
          <w:p w14:paraId="154F0B93"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-6,3</w:t>
            </w:r>
          </w:p>
        </w:tc>
        <w:tc>
          <w:tcPr>
            <w:tcW w:w="719" w:type="pct"/>
            <w:tcBorders>
              <w:bottom w:val="single" w:sz="6" w:space="0" w:color="000000"/>
            </w:tcBorders>
          </w:tcPr>
          <w:p w14:paraId="147BBF33"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[16,4</w:t>
            </w:r>
          </w:p>
          <w:p w14:paraId="6A62D53A"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-5,3b</w:t>
            </w:r>
          </w:p>
        </w:tc>
        <w:tc>
          <w:tcPr>
            <w:tcW w:w="718" w:type="pct"/>
            <w:tcBorders>
              <w:bottom w:val="single" w:sz="6" w:space="0" w:color="000000"/>
              <w:right w:val="single" w:sz="6" w:space="0" w:color="000000"/>
            </w:tcBorders>
          </w:tcPr>
          <w:p w14:paraId="6C9AF9C5"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[16,4]</w:t>
            </w:r>
          </w:p>
          <w:p w14:paraId="106CE365"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-3,8a</w:t>
            </w:r>
          </w:p>
        </w:tc>
      </w:tr>
      <w:tr w:rsidR="00AD3757" w:rsidRPr="00AD3757" w14:paraId="7A4F9ED7" w14:textId="77777777" w:rsidTr="00AD3757">
        <w:tc>
          <w:tcPr>
            <w:tcW w:w="1071" w:type="pct"/>
            <w:tcBorders>
              <w:left w:val="single" w:sz="6" w:space="0" w:color="000000"/>
              <w:bottom w:val="single" w:sz="6" w:space="0" w:color="000000"/>
            </w:tcBorders>
          </w:tcPr>
          <w:p w14:paraId="3CB5B48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i/>
                <w:szCs w:val="22"/>
                <w:lang w:val="en-GB" w:eastAsia="en-US"/>
              </w:rPr>
              <w:t>Q</w:t>
            </w:r>
            <w:r w:rsidRPr="00AD3757">
              <w:rPr>
                <w:rFonts w:eastAsia="Calibri"/>
                <w:i/>
                <w:szCs w:val="22"/>
                <w:vertAlign w:val="subscript"/>
                <w:lang w:val="en-GB" w:eastAsia="en-US"/>
              </w:rPr>
              <w:t>max</w:t>
            </w:r>
            <w:r w:rsidRPr="00AD3757">
              <w:rPr>
                <w:rFonts w:eastAsia="Calibri"/>
                <w:szCs w:val="22"/>
                <w:lang w:val="en-GB" w:eastAsia="en-US"/>
              </w:rPr>
              <w:t xml:space="preserve"> (ml/s)</w:t>
            </w:r>
          </w:p>
        </w:tc>
        <w:tc>
          <w:tcPr>
            <w:tcW w:w="1773" w:type="pct"/>
            <w:tcBorders>
              <w:bottom w:val="single" w:sz="6" w:space="0" w:color="000000"/>
            </w:tcBorders>
          </w:tcPr>
          <w:p w14:paraId="21DBB41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[Pradinis rodmuo] </w:t>
            </w:r>
          </w:p>
          <w:p w14:paraId="0498219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48-as mėnuo (pokytis nuo pradinio rodmens)</w:t>
            </w:r>
          </w:p>
        </w:tc>
        <w:tc>
          <w:tcPr>
            <w:tcW w:w="719" w:type="pct"/>
            <w:tcBorders>
              <w:bottom w:val="single" w:sz="6" w:space="0" w:color="000000"/>
            </w:tcBorders>
          </w:tcPr>
          <w:p w14:paraId="5B4E15F1"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[10,9]</w:t>
            </w:r>
          </w:p>
          <w:p w14:paraId="5DACA833"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-2,4</w:t>
            </w:r>
          </w:p>
        </w:tc>
        <w:tc>
          <w:tcPr>
            <w:tcW w:w="719" w:type="pct"/>
            <w:tcBorders>
              <w:bottom w:val="single" w:sz="6" w:space="0" w:color="000000"/>
            </w:tcBorders>
          </w:tcPr>
          <w:p w14:paraId="43BD8AB6"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[10,6]</w:t>
            </w:r>
          </w:p>
          <w:p w14:paraId="597F4E51"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-2,0</w:t>
            </w:r>
          </w:p>
        </w:tc>
        <w:tc>
          <w:tcPr>
            <w:tcW w:w="718" w:type="pct"/>
            <w:tcBorders>
              <w:bottom w:val="single" w:sz="6" w:space="0" w:color="000000"/>
              <w:right w:val="single" w:sz="6" w:space="0" w:color="000000"/>
            </w:tcBorders>
          </w:tcPr>
          <w:p w14:paraId="03EC7057"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[10,7]</w:t>
            </w:r>
          </w:p>
          <w:p w14:paraId="209E7733"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0,7a</w:t>
            </w:r>
          </w:p>
        </w:tc>
      </w:tr>
      <w:tr w:rsidR="00AD3757" w:rsidRPr="00AD3757" w14:paraId="411C5817" w14:textId="77777777" w:rsidTr="00AD3757">
        <w:tc>
          <w:tcPr>
            <w:tcW w:w="1071" w:type="pct"/>
            <w:tcBorders>
              <w:left w:val="single" w:sz="6" w:space="0" w:color="000000"/>
              <w:bottom w:val="single" w:sz="6" w:space="0" w:color="000000"/>
            </w:tcBorders>
          </w:tcPr>
          <w:p w14:paraId="5B8D8A9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Prostatos tūris</w:t>
            </w:r>
            <w:r w:rsidRPr="00AD3757">
              <w:rPr>
                <w:rFonts w:eastAsia="Calibri"/>
                <w:szCs w:val="22"/>
                <w:lang w:val="en-GB" w:eastAsia="en-US"/>
              </w:rPr>
              <w:t xml:space="preserve"> (ml)</w:t>
            </w:r>
          </w:p>
        </w:tc>
        <w:tc>
          <w:tcPr>
            <w:tcW w:w="1773" w:type="pct"/>
            <w:tcBorders>
              <w:bottom w:val="single" w:sz="6" w:space="0" w:color="000000"/>
            </w:tcBorders>
          </w:tcPr>
          <w:p w14:paraId="600B106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[Pradinis rodmuo]</w:t>
            </w:r>
          </w:p>
          <w:p w14:paraId="238062A9" w14:textId="7F26BF14" w:rsidR="00AD3757" w:rsidRPr="00AD3757" w:rsidRDefault="00AD3757" w:rsidP="006201DE">
            <w:pPr>
              <w:tabs>
                <w:tab w:val="clear" w:pos="567"/>
              </w:tabs>
              <w:spacing w:line="240" w:lineRule="auto"/>
              <w:contextualSpacing/>
              <w:outlineLvl w:val="0"/>
              <w:rPr>
                <w:rFonts w:eastAsia="Calibri"/>
                <w:szCs w:val="22"/>
                <w:lang w:eastAsia="en-US"/>
              </w:rPr>
            </w:pPr>
            <w:r w:rsidRPr="00AD3757">
              <w:rPr>
                <w:rFonts w:eastAsia="Calibri"/>
                <w:szCs w:val="22"/>
                <w:lang w:eastAsia="en-US"/>
              </w:rPr>
              <w:t>48-as mėnuo (</w:t>
            </w:r>
            <w:r w:rsidR="006201DE">
              <w:rPr>
                <w:rFonts w:eastAsia="Calibri"/>
                <w:szCs w:val="22"/>
                <w:lang w:eastAsia="en-US"/>
              </w:rPr>
              <w:t>pokytis</w:t>
            </w:r>
            <w:r w:rsidR="006201DE" w:rsidRPr="00AD3757">
              <w:rPr>
                <w:rFonts w:eastAsia="Calibri"/>
                <w:szCs w:val="22"/>
                <w:lang w:eastAsia="en-US"/>
              </w:rPr>
              <w:t xml:space="preserve"> </w:t>
            </w:r>
            <w:r w:rsidRPr="00AD3757">
              <w:rPr>
                <w:rFonts w:eastAsia="Calibri"/>
                <w:szCs w:val="22"/>
                <w:lang w:eastAsia="en-US"/>
              </w:rPr>
              <w:t>nuo pradinio rodmens)</w:t>
            </w:r>
          </w:p>
        </w:tc>
        <w:tc>
          <w:tcPr>
            <w:tcW w:w="719" w:type="pct"/>
            <w:tcBorders>
              <w:bottom w:val="single" w:sz="6" w:space="0" w:color="000000"/>
            </w:tcBorders>
          </w:tcPr>
          <w:p w14:paraId="0F55A5D2"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w:t>
            </w:r>
            <w:r w:rsidR="006201DE">
              <w:rPr>
                <w:rFonts w:eastAsia="Calibri"/>
                <w:szCs w:val="22"/>
                <w:lang w:eastAsia="en-US"/>
              </w:rPr>
              <w:t>5</w:t>
            </w:r>
            <w:r w:rsidRPr="00AD3757">
              <w:rPr>
                <w:rFonts w:eastAsia="Calibri"/>
                <w:szCs w:val="22"/>
                <w:lang w:eastAsia="en-US"/>
              </w:rPr>
              <w:t>4,7]</w:t>
            </w:r>
          </w:p>
          <w:p w14:paraId="63C71425"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27,3</w:t>
            </w:r>
          </w:p>
        </w:tc>
        <w:tc>
          <w:tcPr>
            <w:tcW w:w="719" w:type="pct"/>
            <w:tcBorders>
              <w:bottom w:val="single" w:sz="6" w:space="0" w:color="000000"/>
            </w:tcBorders>
          </w:tcPr>
          <w:p w14:paraId="675CCBBF"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w:t>
            </w:r>
            <w:r w:rsidR="006201DE">
              <w:rPr>
                <w:rFonts w:eastAsia="Calibri"/>
                <w:szCs w:val="22"/>
                <w:lang w:eastAsia="en-US"/>
              </w:rPr>
              <w:t>5</w:t>
            </w:r>
            <w:r w:rsidRPr="00AD3757">
              <w:rPr>
                <w:rFonts w:eastAsia="Calibri"/>
                <w:szCs w:val="22"/>
                <w:lang w:eastAsia="en-US"/>
              </w:rPr>
              <w:t>4,6]</w:t>
            </w:r>
          </w:p>
          <w:p w14:paraId="6E014556"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-28,0</w:t>
            </w:r>
          </w:p>
        </w:tc>
        <w:tc>
          <w:tcPr>
            <w:tcW w:w="718" w:type="pct"/>
            <w:tcBorders>
              <w:bottom w:val="single" w:sz="6" w:space="0" w:color="000000"/>
              <w:right w:val="single" w:sz="6" w:space="0" w:color="000000"/>
            </w:tcBorders>
          </w:tcPr>
          <w:p w14:paraId="41CDE41C"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w:t>
            </w:r>
            <w:r w:rsidR="006201DE">
              <w:rPr>
                <w:rFonts w:eastAsia="Calibri"/>
                <w:szCs w:val="22"/>
                <w:lang w:eastAsia="en-US"/>
              </w:rPr>
              <w:t>5</w:t>
            </w:r>
            <w:r w:rsidRPr="00AD3757">
              <w:rPr>
                <w:rFonts w:eastAsia="Calibri"/>
                <w:szCs w:val="22"/>
                <w:lang w:eastAsia="en-US"/>
              </w:rPr>
              <w:t>5,8]</w:t>
            </w:r>
          </w:p>
          <w:p w14:paraId="12B4E75B"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vertAlign w:val="superscript"/>
                <w:lang w:eastAsia="en-US"/>
              </w:rPr>
              <w:t>+</w:t>
            </w:r>
            <w:r w:rsidRPr="00AD3757">
              <w:rPr>
                <w:rFonts w:eastAsia="Calibri"/>
                <w:szCs w:val="22"/>
                <w:lang w:eastAsia="en-US"/>
              </w:rPr>
              <w:t>4,6a</w:t>
            </w:r>
          </w:p>
        </w:tc>
      </w:tr>
      <w:tr w:rsidR="00AD3757" w:rsidRPr="00AD3757" w14:paraId="2348632E" w14:textId="77777777" w:rsidTr="00AD3757">
        <w:tc>
          <w:tcPr>
            <w:tcW w:w="1071" w:type="pct"/>
            <w:tcBorders>
              <w:left w:val="single" w:sz="6" w:space="0" w:color="000000"/>
              <w:bottom w:val="single" w:sz="6" w:space="0" w:color="000000"/>
            </w:tcBorders>
          </w:tcPr>
          <w:p w14:paraId="776C2F83"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val="pt-PT" w:eastAsia="en-US"/>
              </w:rPr>
              <w:t>Prostatos pereinamosios zonos tūris (ml)</w:t>
            </w:r>
            <w:r w:rsidRPr="00307000">
              <w:rPr>
                <w:rFonts w:eastAsia="Calibri"/>
                <w:szCs w:val="22"/>
                <w:vertAlign w:val="superscript"/>
                <w:lang w:val="pt-PT" w:eastAsia="en-US"/>
              </w:rPr>
              <w:t>#</w:t>
            </w:r>
          </w:p>
          <w:p w14:paraId="0C67A789"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1773" w:type="pct"/>
            <w:tcBorders>
              <w:bottom w:val="single" w:sz="6" w:space="0" w:color="000000"/>
            </w:tcBorders>
          </w:tcPr>
          <w:p w14:paraId="7F92D87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[Pradinis rodmuo]</w:t>
            </w:r>
          </w:p>
          <w:p w14:paraId="3F86E85B" w14:textId="3EF5A169"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48-as mėnuo (</w:t>
            </w:r>
            <w:r w:rsidR="006201DE" w:rsidRPr="00AD3757">
              <w:rPr>
                <w:rFonts w:eastAsia="Calibri"/>
                <w:szCs w:val="22"/>
                <w:lang w:eastAsia="en-US"/>
              </w:rPr>
              <w:t xml:space="preserve"> </w:t>
            </w:r>
            <w:r w:rsidRPr="00AD3757">
              <w:rPr>
                <w:rFonts w:eastAsia="Calibri"/>
                <w:szCs w:val="22"/>
                <w:lang w:eastAsia="en-US"/>
              </w:rPr>
              <w:t>pokytis nuo pradinio rodmens)</w:t>
            </w:r>
          </w:p>
          <w:p w14:paraId="358CBB9C" w14:textId="77777777" w:rsidR="00AD3757" w:rsidRPr="00AD3757" w:rsidRDefault="00AD3757" w:rsidP="00AD3757">
            <w:pPr>
              <w:tabs>
                <w:tab w:val="clear" w:pos="567"/>
              </w:tabs>
              <w:spacing w:line="240" w:lineRule="auto"/>
              <w:contextualSpacing/>
              <w:outlineLvl w:val="0"/>
              <w:rPr>
                <w:rFonts w:eastAsia="Calibri"/>
                <w:szCs w:val="22"/>
                <w:lang w:eastAsia="en-US"/>
              </w:rPr>
            </w:pPr>
          </w:p>
        </w:tc>
        <w:tc>
          <w:tcPr>
            <w:tcW w:w="719" w:type="pct"/>
            <w:tcBorders>
              <w:bottom w:val="single" w:sz="6" w:space="0" w:color="000000"/>
            </w:tcBorders>
          </w:tcPr>
          <w:p w14:paraId="73060D43"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[27,7]</w:t>
            </w:r>
          </w:p>
          <w:p w14:paraId="4A37A904"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-17</w:t>
            </w:r>
            <w:r w:rsidR="006201DE">
              <w:rPr>
                <w:rFonts w:eastAsia="Calibri"/>
                <w:szCs w:val="22"/>
                <w:lang w:eastAsia="en-US"/>
              </w:rPr>
              <w:t>,9</w:t>
            </w:r>
          </w:p>
        </w:tc>
        <w:tc>
          <w:tcPr>
            <w:tcW w:w="719" w:type="pct"/>
            <w:tcBorders>
              <w:bottom w:val="single" w:sz="6" w:space="0" w:color="000000"/>
            </w:tcBorders>
          </w:tcPr>
          <w:p w14:paraId="545BEB06"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w:t>
            </w:r>
            <w:r w:rsidR="006201DE">
              <w:rPr>
                <w:rFonts w:eastAsia="Calibri"/>
                <w:szCs w:val="22"/>
                <w:lang w:eastAsia="en-US"/>
              </w:rPr>
              <w:t>3</w:t>
            </w:r>
            <w:r w:rsidRPr="00AD3757">
              <w:rPr>
                <w:rFonts w:eastAsia="Calibri"/>
                <w:szCs w:val="22"/>
                <w:lang w:eastAsia="en-US"/>
              </w:rPr>
              <w:t>0,3]</w:t>
            </w:r>
          </w:p>
          <w:p w14:paraId="65542696" w14:textId="77777777" w:rsidR="00AD3757" w:rsidRPr="00AD3757" w:rsidRDefault="006201DE" w:rsidP="00D34A6D">
            <w:pPr>
              <w:tabs>
                <w:tab w:val="clear" w:pos="567"/>
              </w:tabs>
              <w:spacing w:line="240" w:lineRule="auto"/>
              <w:contextualSpacing/>
              <w:jc w:val="center"/>
              <w:outlineLvl w:val="0"/>
              <w:rPr>
                <w:rFonts w:eastAsia="Calibri"/>
                <w:szCs w:val="22"/>
                <w:lang w:eastAsia="en-US"/>
              </w:rPr>
            </w:pPr>
            <w:r>
              <w:rPr>
                <w:rFonts w:eastAsia="Calibri"/>
                <w:szCs w:val="22"/>
                <w:lang w:eastAsia="en-US"/>
              </w:rPr>
              <w:t>-</w:t>
            </w:r>
            <w:r w:rsidR="00AD3757" w:rsidRPr="00AD3757">
              <w:rPr>
                <w:rFonts w:eastAsia="Calibri"/>
                <w:szCs w:val="22"/>
                <w:lang w:eastAsia="en-US"/>
              </w:rPr>
              <w:t>26,5</w:t>
            </w:r>
          </w:p>
        </w:tc>
        <w:tc>
          <w:tcPr>
            <w:tcW w:w="718" w:type="pct"/>
            <w:tcBorders>
              <w:bottom w:val="single" w:sz="6" w:space="0" w:color="000000"/>
              <w:right w:val="single" w:sz="6" w:space="0" w:color="000000"/>
            </w:tcBorders>
          </w:tcPr>
          <w:p w14:paraId="6859276D"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[30,5]</w:t>
            </w:r>
          </w:p>
          <w:p w14:paraId="3F4A5FC2" w14:textId="77777777" w:rsidR="00AD3757" w:rsidRPr="00AD3757" w:rsidRDefault="00AD3757" w:rsidP="00D34A6D">
            <w:pPr>
              <w:tabs>
                <w:tab w:val="clear" w:pos="567"/>
              </w:tabs>
              <w:spacing w:line="240" w:lineRule="auto"/>
              <w:contextualSpacing/>
              <w:jc w:val="center"/>
              <w:outlineLvl w:val="0"/>
              <w:rPr>
                <w:rFonts w:eastAsia="Calibri"/>
                <w:szCs w:val="22"/>
                <w:lang w:eastAsia="en-US"/>
              </w:rPr>
            </w:pPr>
            <w:r w:rsidRPr="00AD3757">
              <w:rPr>
                <w:rFonts w:eastAsia="Calibri"/>
                <w:szCs w:val="22"/>
                <w:lang w:eastAsia="en-US"/>
              </w:rPr>
              <w:t>18,2a</w:t>
            </w:r>
          </w:p>
        </w:tc>
      </w:tr>
      <w:tr w:rsidR="006201DE" w:rsidRPr="00AD3757" w14:paraId="242956D9" w14:textId="77777777" w:rsidTr="006201DE">
        <w:tc>
          <w:tcPr>
            <w:tcW w:w="1071" w:type="pct"/>
          </w:tcPr>
          <w:p w14:paraId="2B119D0D" w14:textId="77777777" w:rsidR="006201DE" w:rsidRPr="00AD3757" w:rsidRDefault="006201DE" w:rsidP="006201DE">
            <w:pPr>
              <w:tabs>
                <w:tab w:val="clear" w:pos="567"/>
              </w:tabs>
              <w:spacing w:line="240" w:lineRule="auto"/>
              <w:contextualSpacing/>
              <w:outlineLvl w:val="0"/>
              <w:rPr>
                <w:rFonts w:eastAsia="Calibri"/>
                <w:szCs w:val="22"/>
                <w:lang w:val="pt-PT" w:eastAsia="en-US"/>
              </w:rPr>
            </w:pPr>
            <w:r w:rsidRPr="00066852">
              <w:rPr>
                <w:color w:val="000000"/>
              </w:rPr>
              <w:t>GPH spaudimo indeksas (BII) (vienetai)</w:t>
            </w:r>
          </w:p>
        </w:tc>
        <w:tc>
          <w:tcPr>
            <w:tcW w:w="1773" w:type="pct"/>
          </w:tcPr>
          <w:p w14:paraId="5DC2BE2F" w14:textId="77777777" w:rsidR="006201DE" w:rsidRPr="00066852" w:rsidRDefault="006201DE" w:rsidP="006201DE">
            <w:pPr>
              <w:spacing w:line="240" w:lineRule="auto"/>
              <w:rPr>
                <w:color w:val="000000"/>
              </w:rPr>
            </w:pPr>
            <w:r w:rsidRPr="00066852">
              <w:rPr>
                <w:color w:val="000000"/>
              </w:rPr>
              <w:t>[Pradinis rodmuo]</w:t>
            </w:r>
          </w:p>
          <w:p w14:paraId="1306EF56" w14:textId="77777777" w:rsidR="006201DE" w:rsidRPr="00AD3757" w:rsidRDefault="006201DE" w:rsidP="006201DE">
            <w:pPr>
              <w:tabs>
                <w:tab w:val="clear" w:pos="567"/>
              </w:tabs>
              <w:spacing w:line="240" w:lineRule="auto"/>
              <w:contextualSpacing/>
              <w:outlineLvl w:val="0"/>
              <w:rPr>
                <w:rFonts w:eastAsia="Calibri"/>
                <w:szCs w:val="22"/>
                <w:lang w:eastAsia="en-US"/>
              </w:rPr>
            </w:pPr>
            <w:r w:rsidRPr="00066852">
              <w:rPr>
                <w:color w:val="000000"/>
              </w:rPr>
              <w:t>48-as mėnuo (pokytis nuo pradinio rodmens)</w:t>
            </w:r>
          </w:p>
        </w:tc>
        <w:tc>
          <w:tcPr>
            <w:tcW w:w="719" w:type="pct"/>
          </w:tcPr>
          <w:p w14:paraId="0C187D0E" w14:textId="77777777" w:rsidR="006201DE" w:rsidRPr="00066852" w:rsidRDefault="006201DE" w:rsidP="006201DE">
            <w:pPr>
              <w:spacing w:line="240" w:lineRule="auto"/>
              <w:jc w:val="center"/>
              <w:rPr>
                <w:color w:val="000000"/>
              </w:rPr>
            </w:pPr>
            <w:r w:rsidRPr="00066852">
              <w:rPr>
                <w:color w:val="000000"/>
              </w:rPr>
              <w:t>[5,3]</w:t>
            </w:r>
          </w:p>
          <w:p w14:paraId="22822827" w14:textId="77777777" w:rsidR="006201DE" w:rsidRPr="00AD3757" w:rsidRDefault="006201DE" w:rsidP="006201DE">
            <w:pPr>
              <w:tabs>
                <w:tab w:val="clear" w:pos="567"/>
              </w:tabs>
              <w:spacing w:line="240" w:lineRule="auto"/>
              <w:contextualSpacing/>
              <w:jc w:val="center"/>
              <w:outlineLvl w:val="0"/>
              <w:rPr>
                <w:rFonts w:eastAsia="Calibri"/>
                <w:szCs w:val="22"/>
                <w:lang w:eastAsia="en-US"/>
              </w:rPr>
            </w:pPr>
            <w:r w:rsidRPr="00066852">
              <w:rPr>
                <w:color w:val="000000"/>
              </w:rPr>
              <w:t>–2,2</w:t>
            </w:r>
          </w:p>
        </w:tc>
        <w:tc>
          <w:tcPr>
            <w:tcW w:w="719" w:type="pct"/>
          </w:tcPr>
          <w:p w14:paraId="764B1E21" w14:textId="77777777" w:rsidR="006201DE" w:rsidRPr="00066852" w:rsidRDefault="006201DE" w:rsidP="006201DE">
            <w:pPr>
              <w:spacing w:line="240" w:lineRule="auto"/>
              <w:jc w:val="center"/>
              <w:rPr>
                <w:color w:val="000000"/>
              </w:rPr>
            </w:pPr>
            <w:r w:rsidRPr="00066852">
              <w:rPr>
                <w:color w:val="000000"/>
              </w:rPr>
              <w:t>[5,3]</w:t>
            </w:r>
          </w:p>
          <w:p w14:paraId="3ACFE082" w14:textId="77777777" w:rsidR="006201DE" w:rsidRPr="00AD3757" w:rsidRDefault="006201DE" w:rsidP="006201DE">
            <w:pPr>
              <w:tabs>
                <w:tab w:val="clear" w:pos="567"/>
              </w:tabs>
              <w:spacing w:line="240" w:lineRule="auto"/>
              <w:contextualSpacing/>
              <w:jc w:val="center"/>
              <w:outlineLvl w:val="0"/>
              <w:rPr>
                <w:rFonts w:eastAsia="Calibri"/>
                <w:szCs w:val="22"/>
                <w:lang w:eastAsia="en-US"/>
              </w:rPr>
            </w:pPr>
            <w:r w:rsidRPr="00066852">
              <w:rPr>
                <w:color w:val="000000"/>
              </w:rPr>
              <w:t>–1,8b</w:t>
            </w:r>
          </w:p>
        </w:tc>
        <w:tc>
          <w:tcPr>
            <w:tcW w:w="718" w:type="pct"/>
          </w:tcPr>
          <w:p w14:paraId="53E4B344" w14:textId="77777777" w:rsidR="006201DE" w:rsidRPr="00066852" w:rsidRDefault="006201DE" w:rsidP="006201DE">
            <w:pPr>
              <w:spacing w:line="240" w:lineRule="auto"/>
              <w:jc w:val="center"/>
              <w:rPr>
                <w:color w:val="000000"/>
              </w:rPr>
            </w:pPr>
            <w:r w:rsidRPr="00066852">
              <w:rPr>
                <w:color w:val="000000"/>
              </w:rPr>
              <w:t>[5,3]</w:t>
            </w:r>
          </w:p>
          <w:p w14:paraId="07BE21F5" w14:textId="77777777" w:rsidR="006201DE" w:rsidRPr="00AD3757" w:rsidRDefault="006201DE" w:rsidP="006201DE">
            <w:pPr>
              <w:tabs>
                <w:tab w:val="clear" w:pos="567"/>
              </w:tabs>
              <w:spacing w:line="240" w:lineRule="auto"/>
              <w:contextualSpacing/>
              <w:jc w:val="center"/>
              <w:outlineLvl w:val="0"/>
              <w:rPr>
                <w:rFonts w:eastAsia="Calibri"/>
                <w:szCs w:val="22"/>
                <w:lang w:eastAsia="en-US"/>
              </w:rPr>
            </w:pPr>
            <w:r w:rsidRPr="00066852">
              <w:rPr>
                <w:color w:val="000000"/>
              </w:rPr>
              <w:t>–1,2a</w:t>
            </w:r>
          </w:p>
        </w:tc>
      </w:tr>
      <w:tr w:rsidR="006201DE" w:rsidRPr="00AD3757" w14:paraId="11559E97" w14:textId="77777777" w:rsidTr="00AD3757">
        <w:tc>
          <w:tcPr>
            <w:tcW w:w="1071" w:type="pct"/>
            <w:tcBorders>
              <w:left w:val="single" w:sz="6" w:space="0" w:color="000000"/>
              <w:bottom w:val="single" w:sz="6" w:space="0" w:color="000000"/>
            </w:tcBorders>
          </w:tcPr>
          <w:p w14:paraId="60F58810" w14:textId="77777777" w:rsidR="006201DE" w:rsidRPr="00AD3757" w:rsidRDefault="006201DE" w:rsidP="006201DE">
            <w:pPr>
              <w:tabs>
                <w:tab w:val="clear" w:pos="567"/>
              </w:tabs>
              <w:spacing w:line="240" w:lineRule="auto"/>
              <w:contextualSpacing/>
              <w:outlineLvl w:val="0"/>
              <w:rPr>
                <w:rFonts w:eastAsia="Calibri"/>
                <w:szCs w:val="22"/>
                <w:lang w:eastAsia="en-US"/>
              </w:rPr>
            </w:pPr>
            <w:r w:rsidRPr="00AD3757">
              <w:rPr>
                <w:rFonts w:eastAsia="Calibri"/>
                <w:i/>
                <w:szCs w:val="22"/>
                <w:lang w:eastAsia="en-US"/>
              </w:rPr>
              <w:t>IPSS</w:t>
            </w:r>
            <w:r w:rsidRPr="00AD3757">
              <w:rPr>
                <w:rFonts w:eastAsia="Calibri"/>
                <w:szCs w:val="22"/>
                <w:lang w:eastAsia="en-US"/>
              </w:rPr>
              <w:t xml:space="preserve"> 8 klausimas (su GPH susijusi gyvenimo kokybė)</w:t>
            </w:r>
          </w:p>
          <w:p w14:paraId="4671C7B9" w14:textId="77777777" w:rsidR="006201DE" w:rsidRPr="00AD3757" w:rsidRDefault="006201DE" w:rsidP="006201DE">
            <w:pPr>
              <w:tabs>
                <w:tab w:val="clear" w:pos="567"/>
              </w:tabs>
              <w:spacing w:line="240" w:lineRule="auto"/>
              <w:contextualSpacing/>
              <w:outlineLvl w:val="0"/>
              <w:rPr>
                <w:rFonts w:eastAsia="Calibri"/>
                <w:szCs w:val="22"/>
                <w:lang w:eastAsia="en-US"/>
              </w:rPr>
            </w:pPr>
          </w:p>
        </w:tc>
        <w:tc>
          <w:tcPr>
            <w:tcW w:w="1773" w:type="pct"/>
            <w:tcBorders>
              <w:bottom w:val="single" w:sz="6" w:space="0" w:color="000000"/>
            </w:tcBorders>
          </w:tcPr>
          <w:p w14:paraId="1607CBFE" w14:textId="77777777" w:rsidR="006201DE" w:rsidRPr="00AD3757" w:rsidRDefault="006201DE" w:rsidP="006201DE">
            <w:pPr>
              <w:tabs>
                <w:tab w:val="clear" w:pos="567"/>
              </w:tabs>
              <w:spacing w:line="240" w:lineRule="auto"/>
              <w:contextualSpacing/>
              <w:outlineLvl w:val="0"/>
              <w:rPr>
                <w:rFonts w:eastAsia="Calibri"/>
                <w:szCs w:val="22"/>
                <w:lang w:val="pt-BR" w:eastAsia="en-US"/>
              </w:rPr>
            </w:pPr>
            <w:r w:rsidRPr="00AD3757">
              <w:rPr>
                <w:rFonts w:eastAsia="Calibri"/>
                <w:szCs w:val="22"/>
                <w:lang w:val="pt-BR" w:eastAsia="en-US"/>
              </w:rPr>
              <w:t>[Pradinis rodmuo]</w:t>
            </w:r>
          </w:p>
          <w:p w14:paraId="44298333" w14:textId="77777777" w:rsidR="006201DE" w:rsidRPr="00AD3757" w:rsidRDefault="006201DE" w:rsidP="006201DE">
            <w:pPr>
              <w:tabs>
                <w:tab w:val="clear" w:pos="567"/>
              </w:tabs>
              <w:spacing w:line="240" w:lineRule="auto"/>
              <w:contextualSpacing/>
              <w:outlineLvl w:val="0"/>
              <w:rPr>
                <w:rFonts w:eastAsia="Calibri"/>
                <w:szCs w:val="22"/>
                <w:lang w:eastAsia="en-US"/>
              </w:rPr>
            </w:pPr>
            <w:r w:rsidRPr="00AD3757">
              <w:rPr>
                <w:rFonts w:eastAsia="Calibri"/>
                <w:szCs w:val="22"/>
                <w:lang w:val="pt-BR" w:eastAsia="en-US"/>
              </w:rPr>
              <w:t>48-as mėnuo (pokytis nuo pradinio rodmens)</w:t>
            </w:r>
          </w:p>
        </w:tc>
        <w:tc>
          <w:tcPr>
            <w:tcW w:w="719" w:type="pct"/>
            <w:tcBorders>
              <w:bottom w:val="single" w:sz="6" w:space="0" w:color="000000"/>
            </w:tcBorders>
          </w:tcPr>
          <w:p w14:paraId="079B10A6" w14:textId="77777777" w:rsidR="006201DE" w:rsidRPr="00AD3757" w:rsidRDefault="006201DE" w:rsidP="006201DE">
            <w:pPr>
              <w:tabs>
                <w:tab w:val="clear" w:pos="567"/>
              </w:tabs>
              <w:spacing w:line="240" w:lineRule="auto"/>
              <w:contextualSpacing/>
              <w:jc w:val="center"/>
              <w:outlineLvl w:val="0"/>
              <w:rPr>
                <w:rFonts w:eastAsia="Calibri"/>
                <w:szCs w:val="22"/>
                <w:lang w:val="en-GB" w:eastAsia="en-US"/>
              </w:rPr>
            </w:pPr>
            <w:r w:rsidRPr="00AD3757">
              <w:rPr>
                <w:rFonts w:eastAsia="Calibri"/>
                <w:szCs w:val="22"/>
                <w:lang w:val="en-GB" w:eastAsia="en-US"/>
              </w:rPr>
              <w:t>[3,6]</w:t>
            </w:r>
          </w:p>
          <w:p w14:paraId="62DA70F7" w14:textId="77777777" w:rsidR="006201DE" w:rsidRPr="00AD3757" w:rsidRDefault="006201DE" w:rsidP="006201DE">
            <w:pPr>
              <w:tabs>
                <w:tab w:val="clear" w:pos="567"/>
              </w:tabs>
              <w:spacing w:line="240" w:lineRule="auto"/>
              <w:contextualSpacing/>
              <w:jc w:val="center"/>
              <w:outlineLvl w:val="0"/>
              <w:rPr>
                <w:rFonts w:eastAsia="Calibri"/>
                <w:szCs w:val="22"/>
                <w:lang w:eastAsia="en-US"/>
              </w:rPr>
            </w:pPr>
            <w:r w:rsidRPr="00AD3757">
              <w:rPr>
                <w:rFonts w:eastAsia="Calibri"/>
                <w:szCs w:val="22"/>
                <w:lang w:val="en-GB" w:eastAsia="en-US"/>
              </w:rPr>
              <w:t>–1,5</w:t>
            </w:r>
          </w:p>
        </w:tc>
        <w:tc>
          <w:tcPr>
            <w:tcW w:w="719" w:type="pct"/>
            <w:tcBorders>
              <w:bottom w:val="single" w:sz="6" w:space="0" w:color="000000"/>
            </w:tcBorders>
          </w:tcPr>
          <w:p w14:paraId="712CAA90" w14:textId="77777777" w:rsidR="006201DE" w:rsidRPr="00AD3757" w:rsidRDefault="006201DE" w:rsidP="006201DE">
            <w:pPr>
              <w:tabs>
                <w:tab w:val="clear" w:pos="567"/>
              </w:tabs>
              <w:spacing w:line="240" w:lineRule="auto"/>
              <w:contextualSpacing/>
              <w:jc w:val="center"/>
              <w:outlineLvl w:val="0"/>
              <w:rPr>
                <w:rFonts w:eastAsia="Calibri"/>
                <w:szCs w:val="22"/>
                <w:lang w:val="en-GB" w:eastAsia="en-US"/>
              </w:rPr>
            </w:pPr>
            <w:r w:rsidRPr="00AD3757">
              <w:rPr>
                <w:rFonts w:eastAsia="Calibri"/>
                <w:szCs w:val="22"/>
                <w:lang w:val="en-GB" w:eastAsia="en-US"/>
              </w:rPr>
              <w:t>[3,6]</w:t>
            </w:r>
          </w:p>
          <w:p w14:paraId="599859A9" w14:textId="77777777" w:rsidR="006201DE" w:rsidRPr="00AD3757" w:rsidRDefault="006201DE" w:rsidP="006201DE">
            <w:pPr>
              <w:tabs>
                <w:tab w:val="clear" w:pos="567"/>
              </w:tabs>
              <w:spacing w:line="240" w:lineRule="auto"/>
              <w:contextualSpacing/>
              <w:jc w:val="center"/>
              <w:outlineLvl w:val="0"/>
              <w:rPr>
                <w:rFonts w:eastAsia="Calibri"/>
                <w:szCs w:val="22"/>
                <w:lang w:eastAsia="en-US"/>
              </w:rPr>
            </w:pPr>
            <w:r w:rsidRPr="00AD3757">
              <w:rPr>
                <w:rFonts w:eastAsia="Calibri"/>
                <w:szCs w:val="22"/>
                <w:lang w:val="en-GB" w:eastAsia="en-US"/>
              </w:rPr>
              <w:t>–1,3b</w:t>
            </w:r>
          </w:p>
        </w:tc>
        <w:tc>
          <w:tcPr>
            <w:tcW w:w="718" w:type="pct"/>
            <w:tcBorders>
              <w:bottom w:val="single" w:sz="6" w:space="0" w:color="000000"/>
              <w:right w:val="single" w:sz="6" w:space="0" w:color="000000"/>
            </w:tcBorders>
          </w:tcPr>
          <w:p w14:paraId="44B49245" w14:textId="77777777" w:rsidR="006201DE" w:rsidRPr="00AD3757" w:rsidRDefault="006201DE" w:rsidP="006201DE">
            <w:pPr>
              <w:tabs>
                <w:tab w:val="clear" w:pos="567"/>
              </w:tabs>
              <w:spacing w:line="240" w:lineRule="auto"/>
              <w:contextualSpacing/>
              <w:jc w:val="center"/>
              <w:outlineLvl w:val="0"/>
              <w:rPr>
                <w:rFonts w:eastAsia="Calibri"/>
                <w:szCs w:val="22"/>
                <w:lang w:val="en-GB" w:eastAsia="en-US"/>
              </w:rPr>
            </w:pPr>
            <w:r w:rsidRPr="00AD3757">
              <w:rPr>
                <w:rFonts w:eastAsia="Calibri"/>
                <w:szCs w:val="22"/>
                <w:lang w:val="en-GB" w:eastAsia="en-US"/>
              </w:rPr>
              <w:t>[3,6]</w:t>
            </w:r>
          </w:p>
          <w:p w14:paraId="5E5C2DCB" w14:textId="77777777" w:rsidR="006201DE" w:rsidRPr="00AD3757" w:rsidRDefault="006201DE" w:rsidP="006201DE">
            <w:pPr>
              <w:tabs>
                <w:tab w:val="clear" w:pos="567"/>
              </w:tabs>
              <w:spacing w:line="240" w:lineRule="auto"/>
              <w:contextualSpacing/>
              <w:jc w:val="center"/>
              <w:outlineLvl w:val="0"/>
              <w:rPr>
                <w:rFonts w:eastAsia="Calibri"/>
                <w:szCs w:val="22"/>
                <w:lang w:eastAsia="en-US"/>
              </w:rPr>
            </w:pPr>
            <w:r w:rsidRPr="00AD3757">
              <w:rPr>
                <w:rFonts w:eastAsia="Calibri"/>
                <w:szCs w:val="22"/>
                <w:lang w:val="en-GB" w:eastAsia="en-US"/>
              </w:rPr>
              <w:t>–1,1a</w:t>
            </w:r>
          </w:p>
        </w:tc>
      </w:tr>
      <w:tr w:rsidR="006201DE" w:rsidRPr="00AD3757" w14:paraId="680CCEA5" w14:textId="77777777" w:rsidTr="00AD3757">
        <w:tc>
          <w:tcPr>
            <w:tcW w:w="5000" w:type="pct"/>
            <w:gridSpan w:val="5"/>
            <w:tcBorders>
              <w:top w:val="single" w:sz="6" w:space="0" w:color="000000"/>
            </w:tcBorders>
          </w:tcPr>
          <w:p w14:paraId="1CB1B22B" w14:textId="77777777" w:rsidR="006201DE" w:rsidRPr="00AD3757" w:rsidRDefault="006201DE" w:rsidP="006201DE">
            <w:pPr>
              <w:tabs>
                <w:tab w:val="clear" w:pos="567"/>
              </w:tabs>
              <w:spacing w:line="240" w:lineRule="auto"/>
              <w:contextualSpacing/>
              <w:outlineLvl w:val="0"/>
              <w:rPr>
                <w:rFonts w:eastAsia="Calibri"/>
                <w:szCs w:val="22"/>
                <w:lang w:eastAsia="en-US"/>
              </w:rPr>
            </w:pPr>
          </w:p>
        </w:tc>
      </w:tr>
    </w:tbl>
    <w:p w14:paraId="4E608487" w14:textId="1C4A4484"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Pradiniai rodmenys yra vidutiniai rodmenys ir poky</w:t>
      </w:r>
      <w:r w:rsidR="00373F13">
        <w:rPr>
          <w:rFonts w:eastAsia="Calibri"/>
          <w:szCs w:val="22"/>
          <w:lang w:eastAsia="en-US"/>
        </w:rPr>
        <w:t>čiai</w:t>
      </w:r>
      <w:r w:rsidRPr="00AD3757">
        <w:rPr>
          <w:rFonts w:eastAsia="Calibri"/>
          <w:szCs w:val="22"/>
          <w:lang w:eastAsia="en-US"/>
        </w:rPr>
        <w:t>, palyginti su pradiniu, yra koreguot</w:t>
      </w:r>
      <w:r w:rsidR="00373F13">
        <w:rPr>
          <w:rFonts w:eastAsia="Calibri"/>
          <w:szCs w:val="22"/>
          <w:lang w:eastAsia="en-US"/>
        </w:rPr>
        <w:t>i</w:t>
      </w:r>
      <w:r w:rsidRPr="00AD3757">
        <w:rPr>
          <w:rFonts w:eastAsia="Calibri"/>
          <w:szCs w:val="22"/>
          <w:lang w:eastAsia="en-US"/>
        </w:rPr>
        <w:t xml:space="preserve"> vidutini</w:t>
      </w:r>
      <w:r w:rsidR="00373F13">
        <w:rPr>
          <w:rFonts w:eastAsia="Calibri"/>
          <w:szCs w:val="22"/>
          <w:lang w:eastAsia="en-US"/>
        </w:rPr>
        <w:t>ai</w:t>
      </w:r>
      <w:r w:rsidRPr="00AD3757">
        <w:rPr>
          <w:rFonts w:eastAsia="Calibri"/>
          <w:szCs w:val="22"/>
          <w:lang w:eastAsia="en-US"/>
        </w:rPr>
        <w:t xml:space="preserve"> poky</w:t>
      </w:r>
      <w:r w:rsidR="00373F13">
        <w:rPr>
          <w:rFonts w:eastAsia="Calibri"/>
          <w:szCs w:val="22"/>
          <w:lang w:eastAsia="en-US"/>
        </w:rPr>
        <w:t>čiai</w:t>
      </w:r>
      <w:r w:rsidRPr="00AD3757">
        <w:rPr>
          <w:rFonts w:eastAsia="Calibri"/>
          <w:szCs w:val="22"/>
          <w:lang w:eastAsia="en-US"/>
        </w:rPr>
        <w:t>.</w:t>
      </w:r>
    </w:p>
    <w:p w14:paraId="67C92128" w14:textId="77777777" w:rsidR="00AD3757" w:rsidRPr="00AD3757" w:rsidRDefault="00AD3757" w:rsidP="00D34A6D">
      <w:pPr>
        <w:tabs>
          <w:tab w:val="clear" w:pos="567"/>
        </w:tabs>
        <w:spacing w:line="240" w:lineRule="auto"/>
        <w:ind w:left="142" w:hanging="142"/>
        <w:contextualSpacing/>
        <w:outlineLvl w:val="0"/>
        <w:rPr>
          <w:rFonts w:eastAsia="Calibri"/>
          <w:szCs w:val="22"/>
          <w:lang w:eastAsia="en-US"/>
        </w:rPr>
      </w:pPr>
      <w:r w:rsidRPr="00AD3757">
        <w:rPr>
          <w:rFonts w:eastAsia="Calibri"/>
          <w:szCs w:val="22"/>
          <w:lang w:eastAsia="en-US"/>
        </w:rPr>
        <w:t xml:space="preserve">* Klinikinės būklės progresavimas apibūdinamas bendru įverčiu: </w:t>
      </w:r>
      <w:r w:rsidRPr="00AD3757">
        <w:rPr>
          <w:rFonts w:eastAsia="Calibri"/>
          <w:i/>
          <w:szCs w:val="22"/>
          <w:lang w:eastAsia="en-US"/>
        </w:rPr>
        <w:t>IPSS</w:t>
      </w:r>
      <w:r w:rsidRPr="00AD3757">
        <w:rPr>
          <w:rFonts w:eastAsia="Calibri"/>
          <w:szCs w:val="22"/>
          <w:lang w:eastAsia="en-US"/>
        </w:rPr>
        <w:t xml:space="preserve"> pablogėjimas </w:t>
      </w:r>
      <w:r w:rsidRPr="00AD3757">
        <w:rPr>
          <w:rFonts w:eastAsia="Calibri"/>
          <w:szCs w:val="22"/>
          <w:lang w:val="en-GB" w:eastAsia="en-US"/>
        </w:rPr>
        <w:sym w:font="Symbol" w:char="00B3"/>
      </w:r>
      <w:r w:rsidRPr="00AD3757">
        <w:rPr>
          <w:rFonts w:eastAsia="Calibri"/>
          <w:szCs w:val="22"/>
          <w:lang w:eastAsia="en-US"/>
        </w:rPr>
        <w:t> 4 balų, su GPH susiję ŪŠS reiškiniai, šlapimo nelaikymas, ŠTI ir inkstų funkcijos nepakankamumas.</w:t>
      </w:r>
    </w:p>
    <w:p w14:paraId="2A09EDE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Išmatuotas pasirinktose vietose (13 % atsitiktinių pacientų).</w:t>
      </w:r>
    </w:p>
    <w:p w14:paraId="59F764E5" w14:textId="77777777" w:rsidR="00AD3757" w:rsidRPr="00AD3757" w:rsidRDefault="00AD3757" w:rsidP="00D34A6D">
      <w:pPr>
        <w:tabs>
          <w:tab w:val="clear" w:pos="567"/>
        </w:tabs>
        <w:spacing w:line="240" w:lineRule="auto"/>
        <w:ind w:left="142" w:hanging="142"/>
        <w:contextualSpacing/>
        <w:outlineLvl w:val="0"/>
        <w:rPr>
          <w:rFonts w:eastAsia="Calibri"/>
          <w:szCs w:val="22"/>
          <w:lang w:eastAsia="en-US"/>
        </w:rPr>
      </w:pPr>
      <w:r w:rsidRPr="00AD3757">
        <w:rPr>
          <w:rFonts w:eastAsia="Calibri"/>
          <w:szCs w:val="22"/>
          <w:lang w:eastAsia="en-US"/>
        </w:rPr>
        <w:t>a. Pasiektas reikšmingas pokytis 48-tą mėnesį taikant kombinuotąją terapiją (p &lt; 0,001) palyginti su tamsulozinu.</w:t>
      </w:r>
    </w:p>
    <w:p w14:paraId="02E679B7" w14:textId="77777777" w:rsidR="00AD3757" w:rsidRPr="00AD3757" w:rsidRDefault="00AD3757" w:rsidP="00D34A6D">
      <w:pPr>
        <w:tabs>
          <w:tab w:val="clear" w:pos="567"/>
        </w:tabs>
        <w:spacing w:line="240" w:lineRule="auto"/>
        <w:ind w:left="142" w:hanging="142"/>
        <w:contextualSpacing/>
        <w:outlineLvl w:val="0"/>
        <w:rPr>
          <w:rFonts w:eastAsia="Calibri"/>
          <w:szCs w:val="22"/>
          <w:lang w:eastAsia="en-US"/>
        </w:rPr>
      </w:pPr>
      <w:r w:rsidRPr="00AD3757">
        <w:rPr>
          <w:rFonts w:eastAsia="Calibri"/>
          <w:szCs w:val="22"/>
          <w:lang w:eastAsia="en-US"/>
        </w:rPr>
        <w:t>b. Pasiektas reikšmingas pokytis 48-tą mėnesį taikant kombinuotąją terapiją (p &lt; 0,001) palyginti su dutasteridu.</w:t>
      </w:r>
    </w:p>
    <w:p w14:paraId="5ED810C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207D3EC"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2159CF5D" w14:textId="5382B5BE"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Trijų 2</w:t>
      </w:r>
      <w:r w:rsidR="0028665B">
        <w:rPr>
          <w:rFonts w:eastAsia="Calibri"/>
          <w:szCs w:val="22"/>
          <w:lang w:eastAsia="en-US"/>
        </w:rPr>
        <w:t> </w:t>
      </w:r>
      <w:r w:rsidRPr="00AD3757">
        <w:rPr>
          <w:rFonts w:eastAsia="Calibri"/>
          <w:szCs w:val="22"/>
          <w:lang w:eastAsia="en-US"/>
        </w:rPr>
        <w:t xml:space="preserve">metus trukusių </w:t>
      </w:r>
      <w:r w:rsidR="00D34A6D">
        <w:rPr>
          <w:rFonts w:eastAsia="Calibri"/>
          <w:szCs w:val="22"/>
          <w:lang w:eastAsia="en-US"/>
        </w:rPr>
        <w:t>pagrindinio</w:t>
      </w:r>
      <w:r w:rsidRPr="00AD3757">
        <w:rPr>
          <w:rFonts w:eastAsia="Calibri"/>
          <w:szCs w:val="22"/>
          <w:lang w:eastAsia="en-US"/>
        </w:rPr>
        <w:t xml:space="preserve"> veiksmingumo daugiacentrių, </w:t>
      </w:r>
      <w:r w:rsidRPr="003161FF">
        <w:rPr>
          <w:rFonts w:eastAsia="Calibri"/>
          <w:szCs w:val="22"/>
          <w:lang w:eastAsia="en-US"/>
        </w:rPr>
        <w:t>tarptautinių</w:t>
      </w:r>
      <w:r w:rsidRPr="00AD3757">
        <w:rPr>
          <w:rFonts w:eastAsia="Calibri"/>
          <w:szCs w:val="22"/>
          <w:lang w:eastAsia="en-US"/>
        </w:rPr>
        <w:t xml:space="preserve">, placebu kontroliuojamųjų, dvigubai </w:t>
      </w:r>
      <w:r w:rsidR="0028665B">
        <w:rPr>
          <w:rFonts w:eastAsia="Calibri"/>
          <w:szCs w:val="22"/>
          <w:lang w:eastAsia="en-US"/>
        </w:rPr>
        <w:t>koduotų</w:t>
      </w:r>
      <w:r w:rsidRPr="00AD3757">
        <w:rPr>
          <w:rFonts w:eastAsia="Calibri"/>
          <w:szCs w:val="22"/>
          <w:lang w:eastAsia="en-US"/>
        </w:rPr>
        <w:t xml:space="preserve"> atliktų klinikinių tyrimų metu 0,5 mg dutasterido paros dozės ar placebo vartojimas įvertintas 4 325 vyrų, kuriems diagnozuota vidutinio sunkumo ar sunkių GPH simptomų ir nustatytas prostatos tūris </w:t>
      </w:r>
      <w:r w:rsidRPr="00AD3757">
        <w:rPr>
          <w:rFonts w:eastAsia="Calibri"/>
          <w:szCs w:val="22"/>
          <w:lang w:eastAsia="en-US"/>
        </w:rPr>
        <w:sym w:font="Symbol" w:char="F0B3"/>
      </w:r>
      <w:r w:rsidRPr="00AD3757">
        <w:rPr>
          <w:rFonts w:eastAsia="Calibri"/>
          <w:szCs w:val="22"/>
          <w:lang w:eastAsia="en-US"/>
        </w:rPr>
        <w:t> 30 ml bei PSA 1,5</w:t>
      </w:r>
      <w:r w:rsidRPr="00AD3757">
        <w:rPr>
          <w:rFonts w:eastAsia="Calibri"/>
          <w:szCs w:val="22"/>
          <w:lang w:eastAsia="en-US"/>
        </w:rPr>
        <w:noBreakHyphen/>
        <w:t xml:space="preserve">10 ng/ml ribose. Vėliau tyrimai buvo pratęsti atviru būdu iki 4 metų su visais tyrime likusiais pacientais, kurie vartojo tą pačią 0,5 mg dutasterido dozę. 37 % pacientų, iš pradžių vartojusių atsitiktiniu būdu paskirtą placebą, ir 40 % pacientų, iš pradžių vartojusių atsitiktiniu būdu paskirtą dutasteridą, dalyvavo tyrime 4 metus. Dauguma (71 %) iš 2 340 tiriamųjų baigė dvejus metus trukusią atviru būdu atliktą tyrimo tęstinę fazę, kurios metu buvo </w:t>
      </w:r>
      <w:r w:rsidR="009C65D4">
        <w:rPr>
          <w:rFonts w:eastAsia="Calibri"/>
          <w:szCs w:val="22"/>
          <w:lang w:eastAsia="en-US"/>
        </w:rPr>
        <w:t>taikomas atviras gydymas</w:t>
      </w:r>
      <w:r w:rsidRPr="00AD3757">
        <w:rPr>
          <w:rFonts w:eastAsia="Calibri"/>
          <w:szCs w:val="22"/>
          <w:lang w:eastAsia="en-US"/>
        </w:rPr>
        <w:t>.</w:t>
      </w:r>
    </w:p>
    <w:p w14:paraId="0D74F95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B8DDD7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Svarbiausi klinikinio veiksmingumo parametrai buvo Amerikos urologų asociacijos simptomų indeksas (angl. </w:t>
      </w:r>
      <w:r w:rsidRPr="00AD3757">
        <w:rPr>
          <w:rFonts w:eastAsia="Calibri"/>
          <w:i/>
          <w:szCs w:val="22"/>
          <w:lang w:eastAsia="en-US"/>
        </w:rPr>
        <w:t>American Urological Association Symptom Index</w:t>
      </w:r>
      <w:r w:rsidRPr="00AD3757">
        <w:rPr>
          <w:rFonts w:eastAsia="Calibri"/>
          <w:szCs w:val="22"/>
          <w:lang w:eastAsia="en-US"/>
        </w:rPr>
        <w:t xml:space="preserve"> </w:t>
      </w:r>
      <w:r w:rsidRPr="00AD3757">
        <w:rPr>
          <w:rFonts w:eastAsia="Calibri"/>
          <w:i/>
          <w:szCs w:val="22"/>
          <w:lang w:eastAsia="en-US"/>
        </w:rPr>
        <w:t>[AUA-SI]</w:t>
      </w:r>
      <w:r w:rsidRPr="00AD3757">
        <w:rPr>
          <w:rFonts w:eastAsia="Calibri"/>
          <w:szCs w:val="22"/>
          <w:lang w:eastAsia="en-US"/>
        </w:rPr>
        <w:t>), didžiausia šlapimo srovė (Q</w:t>
      </w:r>
      <w:r w:rsidRPr="00AD3757">
        <w:rPr>
          <w:rFonts w:eastAsia="Calibri"/>
          <w:szCs w:val="22"/>
          <w:vertAlign w:val="subscript"/>
          <w:lang w:eastAsia="en-US"/>
        </w:rPr>
        <w:t>max</w:t>
      </w:r>
      <w:r w:rsidRPr="00AD3757">
        <w:rPr>
          <w:rFonts w:eastAsia="Calibri"/>
          <w:szCs w:val="22"/>
          <w:lang w:eastAsia="en-US"/>
        </w:rPr>
        <w:t>), ūminio šlapimo susilaikymo dažnis ir su GPH susijusi chirurginė operacija.</w:t>
      </w:r>
    </w:p>
    <w:p w14:paraId="6C76D34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59561CE" w14:textId="10B4D22E"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i/>
          <w:szCs w:val="22"/>
          <w:lang w:eastAsia="en-US"/>
        </w:rPr>
        <w:t>AUA-SI</w:t>
      </w:r>
      <w:r w:rsidRPr="00AD3757">
        <w:rPr>
          <w:rFonts w:eastAsia="Calibri"/>
          <w:szCs w:val="22"/>
          <w:lang w:eastAsia="en-US"/>
        </w:rPr>
        <w:t xml:space="preserve"> yra septynių dalių klausimynas apie su GPH susijusius simptomus, pagal kurį didžiausias balų skaičius yra 35. Prieš pradedant gydymą, vidutinis balų skaičius buvo maždaug 17. Po šešių mėnesių, vienerių </w:t>
      </w:r>
      <w:r w:rsidR="00031DE2">
        <w:rPr>
          <w:rFonts w:eastAsia="Calibri"/>
          <w:szCs w:val="22"/>
          <w:lang w:eastAsia="en-US"/>
        </w:rPr>
        <w:t>ir</w:t>
      </w:r>
      <w:r w:rsidRPr="00AD3757">
        <w:rPr>
          <w:rFonts w:eastAsia="Calibri"/>
          <w:szCs w:val="22"/>
          <w:lang w:eastAsia="en-US"/>
        </w:rPr>
        <w:t xml:space="preserve"> dvejų gydymo metų placebo grupėje vidutinis pagerėjimas buvo atitinkamai 2,5, 2,5 ir 2,3 balo, o </w:t>
      </w:r>
      <w:r w:rsidR="0030609A">
        <w:rPr>
          <w:rFonts w:eastAsia="Calibri"/>
          <w:szCs w:val="22"/>
          <w:lang w:eastAsia="en-US"/>
        </w:rPr>
        <w:t>dutasterido</w:t>
      </w:r>
      <w:r w:rsidR="0030609A" w:rsidRPr="00AD3757">
        <w:rPr>
          <w:rFonts w:eastAsia="Calibri"/>
          <w:szCs w:val="22"/>
          <w:lang w:eastAsia="en-US"/>
        </w:rPr>
        <w:t xml:space="preserve"> </w:t>
      </w:r>
      <w:r w:rsidRPr="00AD3757">
        <w:rPr>
          <w:rFonts w:eastAsia="Calibri"/>
          <w:szCs w:val="22"/>
          <w:lang w:eastAsia="en-US"/>
        </w:rPr>
        <w:t xml:space="preserve">grupėje atitinkamai 3,2, 3,8 ir 4,5 balo. Skirtumai tarp grupių buvo statistiškai reikšmingi. </w:t>
      </w:r>
      <w:r w:rsidRPr="00AD3757">
        <w:rPr>
          <w:rFonts w:eastAsia="Calibri"/>
          <w:i/>
          <w:szCs w:val="22"/>
          <w:lang w:eastAsia="en-US"/>
        </w:rPr>
        <w:t>AUC-SI</w:t>
      </w:r>
      <w:r w:rsidRPr="00AD3757">
        <w:rPr>
          <w:rFonts w:eastAsia="Calibri"/>
          <w:szCs w:val="22"/>
          <w:lang w:eastAsia="en-US"/>
        </w:rPr>
        <w:t xml:space="preserve"> pagerėjimas, stebėtas per pirmuosius dvejus gydymo dvigubai </w:t>
      </w:r>
      <w:r w:rsidR="00031DE2">
        <w:rPr>
          <w:rFonts w:eastAsia="Calibri"/>
          <w:szCs w:val="22"/>
          <w:lang w:eastAsia="en-US"/>
        </w:rPr>
        <w:t>koduotu</w:t>
      </w:r>
      <w:r w:rsidR="00031DE2" w:rsidRPr="00AD3757">
        <w:rPr>
          <w:rFonts w:eastAsia="Calibri"/>
          <w:szCs w:val="22"/>
          <w:lang w:eastAsia="en-US"/>
        </w:rPr>
        <w:t xml:space="preserve"> </w:t>
      </w:r>
      <w:r w:rsidRPr="00AD3757">
        <w:rPr>
          <w:rFonts w:eastAsia="Calibri"/>
          <w:szCs w:val="22"/>
          <w:lang w:eastAsia="en-US"/>
        </w:rPr>
        <w:t>būdu metus, ir toliau išliko, atliekant papildomą 2 metų trukmės tęstinį tyrimą atviru būdu.</w:t>
      </w:r>
    </w:p>
    <w:p w14:paraId="6ED5E91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F5BD540"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Q</w:t>
      </w:r>
      <w:r w:rsidRPr="00AD3757">
        <w:rPr>
          <w:rFonts w:eastAsia="Calibri"/>
          <w:i/>
          <w:szCs w:val="22"/>
          <w:vertAlign w:val="subscript"/>
          <w:lang w:eastAsia="en-US"/>
        </w:rPr>
        <w:t>max</w:t>
      </w:r>
      <w:r w:rsidRPr="00AD3757">
        <w:rPr>
          <w:rFonts w:eastAsia="Calibri"/>
          <w:i/>
          <w:szCs w:val="22"/>
          <w:lang w:eastAsia="en-US"/>
        </w:rPr>
        <w:t xml:space="preserve"> (didžiausia šlapimo srovė)</w:t>
      </w:r>
    </w:p>
    <w:p w14:paraId="2110AD3A" w14:textId="03EFDA8C"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Tyrimų duomenimis, vidutinė pradinė Q</w:t>
      </w:r>
      <w:r w:rsidRPr="00AD3757">
        <w:rPr>
          <w:rFonts w:eastAsia="Calibri"/>
          <w:szCs w:val="22"/>
          <w:vertAlign w:val="subscript"/>
          <w:lang w:eastAsia="en-US"/>
        </w:rPr>
        <w:t>max</w:t>
      </w:r>
      <w:r w:rsidRPr="00AD3757">
        <w:rPr>
          <w:rFonts w:eastAsia="Calibri"/>
          <w:szCs w:val="22"/>
          <w:lang w:eastAsia="en-US"/>
        </w:rPr>
        <w:t xml:space="preserve"> buvo maždaug 10 ml/</w:t>
      </w:r>
      <w:r w:rsidRPr="00D9745F">
        <w:rPr>
          <w:rFonts w:eastAsia="Calibri"/>
          <w:szCs w:val="22"/>
          <w:lang w:eastAsia="en-US"/>
        </w:rPr>
        <w:t>s</w:t>
      </w:r>
      <w:r w:rsidRPr="00AD3757">
        <w:rPr>
          <w:rFonts w:eastAsia="Calibri"/>
          <w:szCs w:val="22"/>
          <w:lang w:eastAsia="en-US"/>
        </w:rPr>
        <w:t xml:space="preserve"> (normali Q</w:t>
      </w:r>
      <w:r w:rsidRPr="00AD3757">
        <w:rPr>
          <w:rFonts w:eastAsia="Calibri"/>
          <w:szCs w:val="22"/>
          <w:vertAlign w:val="subscript"/>
          <w:lang w:eastAsia="en-US"/>
        </w:rPr>
        <w:t>max</w:t>
      </w:r>
      <w:r w:rsidRPr="00AD3757">
        <w:rPr>
          <w:rFonts w:eastAsia="Calibri"/>
          <w:szCs w:val="22"/>
          <w:lang w:eastAsia="en-US"/>
        </w:rPr>
        <w:t xml:space="preserve"> yra </w:t>
      </w:r>
      <w:r w:rsidRPr="00AD3757">
        <w:rPr>
          <w:rFonts w:eastAsia="Calibri"/>
          <w:szCs w:val="22"/>
          <w:u w:val="single"/>
          <w:lang w:eastAsia="en-US"/>
        </w:rPr>
        <w:t>&gt;</w:t>
      </w:r>
      <w:r w:rsidRPr="00AD3757">
        <w:rPr>
          <w:rFonts w:eastAsia="Calibri"/>
          <w:szCs w:val="22"/>
          <w:lang w:eastAsia="en-US"/>
        </w:rPr>
        <w:t> 15 ml/</w:t>
      </w:r>
      <w:r w:rsidRPr="00D9745F">
        <w:rPr>
          <w:rFonts w:eastAsia="Calibri"/>
          <w:szCs w:val="22"/>
          <w:lang w:eastAsia="en-US"/>
        </w:rPr>
        <w:t>s</w:t>
      </w:r>
      <w:r w:rsidRPr="00AD3757">
        <w:rPr>
          <w:rFonts w:eastAsia="Calibri"/>
          <w:szCs w:val="22"/>
          <w:lang w:eastAsia="en-US"/>
        </w:rPr>
        <w:t xml:space="preserve">). Po vienerių ir dvejų gydymo metų placebo grupėje srovė padidėjo atitinkamai 0,8 ml/s ir 0,9 ml/s, o </w:t>
      </w:r>
      <w:r w:rsidR="0030609A">
        <w:rPr>
          <w:rFonts w:eastAsia="Calibri"/>
          <w:szCs w:val="22"/>
          <w:lang w:eastAsia="en-US"/>
        </w:rPr>
        <w:t>dutasterido</w:t>
      </w:r>
      <w:r w:rsidR="0030609A" w:rsidRPr="00AD3757">
        <w:rPr>
          <w:rFonts w:eastAsia="Calibri"/>
          <w:szCs w:val="22"/>
          <w:lang w:eastAsia="en-US"/>
        </w:rPr>
        <w:t xml:space="preserve"> </w:t>
      </w:r>
      <w:r w:rsidRPr="00AD3757">
        <w:rPr>
          <w:rFonts w:eastAsia="Calibri"/>
          <w:szCs w:val="22"/>
          <w:lang w:eastAsia="en-US"/>
        </w:rPr>
        <w:t xml:space="preserve">grupėje atitinkamai 1,7 ml/s ir 2 ml/s. Skirtumas tarp grupių buvo statistiškai reikšmingas nuo pirmo mėnesio iki 24 mėnesių. Didžiausias šlapimo srovės greičio padidėjimas stebėtas pirmuosius dvejus gydymo dvigubai </w:t>
      </w:r>
      <w:r w:rsidR="00886BB2">
        <w:rPr>
          <w:rFonts w:eastAsia="Calibri"/>
          <w:szCs w:val="22"/>
          <w:lang w:eastAsia="en-US"/>
        </w:rPr>
        <w:t>koduotu</w:t>
      </w:r>
      <w:r w:rsidR="00886BB2" w:rsidRPr="00AD3757">
        <w:rPr>
          <w:rFonts w:eastAsia="Calibri"/>
          <w:szCs w:val="22"/>
          <w:lang w:eastAsia="en-US"/>
        </w:rPr>
        <w:t xml:space="preserve"> </w:t>
      </w:r>
      <w:r w:rsidRPr="00AD3757">
        <w:rPr>
          <w:rFonts w:eastAsia="Calibri"/>
          <w:szCs w:val="22"/>
          <w:lang w:eastAsia="en-US"/>
        </w:rPr>
        <w:t xml:space="preserve">būdu metus ir toliau išliko per </w:t>
      </w:r>
      <w:r w:rsidR="00886BB2" w:rsidRPr="00AD3757">
        <w:rPr>
          <w:rFonts w:eastAsia="Calibri"/>
          <w:szCs w:val="22"/>
          <w:lang w:eastAsia="en-US"/>
        </w:rPr>
        <w:t>2</w:t>
      </w:r>
      <w:r w:rsidR="00886BB2">
        <w:rPr>
          <w:rFonts w:eastAsia="Calibri"/>
          <w:szCs w:val="22"/>
          <w:lang w:eastAsia="en-US"/>
        </w:rPr>
        <w:t> </w:t>
      </w:r>
      <w:r w:rsidRPr="00AD3757">
        <w:rPr>
          <w:rFonts w:eastAsia="Calibri"/>
          <w:szCs w:val="22"/>
          <w:lang w:eastAsia="en-US"/>
        </w:rPr>
        <w:t>papildomus tęstinio tyrimo, atlikto atviru būdu, metus.</w:t>
      </w:r>
    </w:p>
    <w:p w14:paraId="17D24DA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9F9F9B9"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Ūminis šlapimo susilaikymas ir chirurginis gydymas</w:t>
      </w:r>
    </w:p>
    <w:p w14:paraId="05EE2A4B" w14:textId="239FEA4D"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Po dvejų gydymo metų ŪŠS dažnis placebo grupėje buvo 4,2</w:t>
      </w:r>
      <w:r w:rsidR="009C65D4">
        <w:rPr>
          <w:rFonts w:eastAsia="Calibri"/>
          <w:szCs w:val="22"/>
          <w:lang w:eastAsia="en-US"/>
        </w:rPr>
        <w:t> </w:t>
      </w:r>
      <w:r w:rsidRPr="00AD3757">
        <w:rPr>
          <w:rFonts w:eastAsia="Calibri"/>
          <w:szCs w:val="22"/>
          <w:lang w:eastAsia="en-US"/>
        </w:rPr>
        <w:t>%, palyginti su 1,8</w:t>
      </w:r>
      <w:r w:rsidR="009C65D4">
        <w:rPr>
          <w:rFonts w:eastAsia="Calibri"/>
          <w:szCs w:val="22"/>
          <w:lang w:eastAsia="en-US"/>
        </w:rPr>
        <w:t> </w:t>
      </w:r>
      <w:r w:rsidRPr="00AD3757">
        <w:rPr>
          <w:rFonts w:eastAsia="Calibri"/>
          <w:szCs w:val="22"/>
          <w:lang w:eastAsia="en-US"/>
        </w:rPr>
        <w:t xml:space="preserve">% </w:t>
      </w:r>
      <w:r w:rsidR="0030609A">
        <w:rPr>
          <w:rFonts w:eastAsia="Calibri"/>
          <w:szCs w:val="22"/>
          <w:lang w:eastAsia="en-US"/>
        </w:rPr>
        <w:t>dutasterido</w:t>
      </w:r>
      <w:r w:rsidR="0030609A" w:rsidRPr="00AD3757">
        <w:rPr>
          <w:rFonts w:eastAsia="Calibri"/>
          <w:szCs w:val="22"/>
          <w:lang w:eastAsia="en-US"/>
        </w:rPr>
        <w:t xml:space="preserve"> </w:t>
      </w:r>
      <w:r w:rsidRPr="00AD3757">
        <w:rPr>
          <w:rFonts w:eastAsia="Calibri"/>
          <w:szCs w:val="22"/>
          <w:lang w:eastAsia="en-US"/>
        </w:rPr>
        <w:t>grupėje (rizikos sumažėjimas 57</w:t>
      </w:r>
      <w:r w:rsidR="009C65D4">
        <w:rPr>
          <w:rFonts w:eastAsia="Calibri"/>
          <w:szCs w:val="22"/>
          <w:lang w:eastAsia="en-US"/>
        </w:rPr>
        <w:t> </w:t>
      </w:r>
      <w:r w:rsidRPr="00AD3757">
        <w:rPr>
          <w:rFonts w:eastAsia="Calibri"/>
          <w:szCs w:val="22"/>
          <w:lang w:eastAsia="en-US"/>
        </w:rPr>
        <w:t>%). Šis skirtumas yra statistiškai reikšmingas ir rodo, kad 42 pacientai turi būti gydomi dvejus metus, kad būtų išvengta 1</w:t>
      </w:r>
      <w:r w:rsidR="00886BB2">
        <w:rPr>
          <w:rFonts w:eastAsia="Calibri"/>
          <w:szCs w:val="22"/>
          <w:lang w:eastAsia="en-US"/>
        </w:rPr>
        <w:t> </w:t>
      </w:r>
      <w:r w:rsidRPr="00AD3757">
        <w:rPr>
          <w:rFonts w:eastAsia="Calibri"/>
          <w:szCs w:val="22"/>
          <w:lang w:eastAsia="en-US"/>
        </w:rPr>
        <w:t>ŪŠS atvejo (95 % PI 30–73).</w:t>
      </w:r>
    </w:p>
    <w:p w14:paraId="1CD92AE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250C254" w14:textId="48EC63B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Po dvejų gydymo metų su GPH susijusios chirurginės operacijos dažnis placebo grupėje buvo 4,1 % ir 2,2 % </w:t>
      </w:r>
      <w:r w:rsidR="0030609A">
        <w:rPr>
          <w:rFonts w:eastAsia="Calibri"/>
          <w:szCs w:val="22"/>
          <w:lang w:eastAsia="en-US"/>
        </w:rPr>
        <w:t>dutasterido</w:t>
      </w:r>
      <w:r w:rsidR="0030609A" w:rsidRPr="00AD3757">
        <w:rPr>
          <w:rFonts w:eastAsia="Calibri"/>
          <w:szCs w:val="22"/>
          <w:lang w:eastAsia="en-US"/>
        </w:rPr>
        <w:t xml:space="preserve"> </w:t>
      </w:r>
      <w:r w:rsidRPr="00AD3757">
        <w:rPr>
          <w:rFonts w:eastAsia="Calibri"/>
          <w:szCs w:val="22"/>
          <w:lang w:eastAsia="en-US"/>
        </w:rPr>
        <w:t>grupėje (rizikos sumažėjimas 48 %). Šis skirtumas yra statistiškai reikšmingas ir rodo, kad 51 pacientas turi būti gydomas dvejus metus, kad būtų išvengta 1</w:t>
      </w:r>
      <w:r w:rsidR="00886BB2">
        <w:rPr>
          <w:rFonts w:eastAsia="Calibri"/>
          <w:szCs w:val="22"/>
          <w:lang w:eastAsia="en-US"/>
        </w:rPr>
        <w:t> </w:t>
      </w:r>
      <w:r w:rsidR="009C65D4">
        <w:rPr>
          <w:rFonts w:eastAsia="Calibri"/>
          <w:szCs w:val="22"/>
          <w:lang w:eastAsia="en-US"/>
        </w:rPr>
        <w:t>chirurginės intervencijos</w:t>
      </w:r>
      <w:r w:rsidRPr="00AD3757">
        <w:rPr>
          <w:rFonts w:eastAsia="Calibri"/>
          <w:szCs w:val="22"/>
          <w:lang w:eastAsia="en-US"/>
        </w:rPr>
        <w:t xml:space="preserve"> (95 % PI 33–109).</w:t>
      </w:r>
    </w:p>
    <w:p w14:paraId="7F3BF07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9862C20" w14:textId="77777777" w:rsidR="00AD3757" w:rsidRPr="00940F1A" w:rsidRDefault="00AD3757" w:rsidP="00940F1A">
      <w:pPr>
        <w:rPr>
          <w:rFonts w:eastAsia="Calibri"/>
          <w:i/>
          <w:lang w:eastAsia="en-US"/>
        </w:rPr>
      </w:pPr>
      <w:r w:rsidRPr="00940F1A">
        <w:rPr>
          <w:rFonts w:eastAsia="Calibri"/>
          <w:i/>
          <w:lang w:eastAsia="en-US"/>
        </w:rPr>
        <w:t>Plaukų pasiskirstymas</w:t>
      </w:r>
    </w:p>
    <w:p w14:paraId="6B57A85B" w14:textId="7FEC7B06"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Oficialių dutasterido poveikio plaukų pasiskirstymui tyrimų pagal III fazės klinikinių tyrimų programą neatlikta, vis dėlto 5</w:t>
      </w:r>
      <w:r w:rsidR="003A65FD">
        <w:rPr>
          <w:rFonts w:eastAsia="Calibri"/>
          <w:szCs w:val="22"/>
          <w:lang w:eastAsia="en-US"/>
        </w:rPr>
        <w:t>-</w:t>
      </w:r>
      <w:r w:rsidRPr="00AD3757">
        <w:rPr>
          <w:rFonts w:eastAsia="Calibri"/>
          <w:szCs w:val="22"/>
          <w:lang w:eastAsia="en-US"/>
        </w:rPr>
        <w:t>alfa reduktazės inhibitoriai gali mažinti plaukų slinkimą ir skatinti jų augimą asmenims, kuriems pasireiškia vyriško tipo plaukų slinkimas (vyrų androgeninė alopecija).</w:t>
      </w:r>
    </w:p>
    <w:p w14:paraId="1CE2980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BEE3C66"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Skydliaukės funkcija</w:t>
      </w:r>
    </w:p>
    <w:p w14:paraId="3D8FED52" w14:textId="2052AEF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Atliktas vienas vienerius metus trukęs poveikio skydliaukės funkcijai tyrimas, kuriame dalyvavo sveiki vyrai. Vartojant dutasterid</w:t>
      </w:r>
      <w:r w:rsidR="00940F1A">
        <w:rPr>
          <w:rFonts w:eastAsia="Calibri"/>
          <w:szCs w:val="22"/>
          <w:lang w:eastAsia="en-US"/>
        </w:rPr>
        <w:t>o</w:t>
      </w:r>
      <w:r w:rsidRPr="00AD3757">
        <w:rPr>
          <w:rFonts w:eastAsia="Calibri"/>
          <w:szCs w:val="22"/>
          <w:lang w:eastAsia="en-US"/>
        </w:rPr>
        <w:t>, vienerių gydymo metų pabaigoje laisvo tiroksino koncentracija nepakito, bet TTH koncentracija šiek tiek padidėjo (0,4 </w:t>
      </w:r>
      <w:r w:rsidRPr="00AD3757">
        <w:rPr>
          <w:rFonts w:eastAsia="Calibri"/>
          <w:i/>
          <w:szCs w:val="22"/>
          <w:lang w:eastAsia="en-US"/>
        </w:rPr>
        <w:t>MCIU</w:t>
      </w:r>
      <w:r w:rsidRPr="00AD3757">
        <w:rPr>
          <w:rFonts w:eastAsia="Calibri"/>
          <w:szCs w:val="22"/>
          <w:lang w:eastAsia="en-US"/>
        </w:rPr>
        <w:t xml:space="preserve">/ml), palyginti su placebu. Vis dėlto nors TTH koncentracija pakito, TTH medianos </w:t>
      </w:r>
      <w:r w:rsidR="00C42A49">
        <w:rPr>
          <w:rFonts w:eastAsia="Calibri"/>
          <w:szCs w:val="22"/>
          <w:lang w:eastAsia="en-US"/>
        </w:rPr>
        <w:t>diapazonas</w:t>
      </w:r>
      <w:r w:rsidRPr="00AD3757">
        <w:rPr>
          <w:rFonts w:eastAsia="Calibri"/>
          <w:szCs w:val="22"/>
          <w:lang w:eastAsia="en-US"/>
        </w:rPr>
        <w:t xml:space="preserve"> (1,4</w:t>
      </w:r>
      <w:r w:rsidR="0030609A">
        <w:rPr>
          <w:rFonts w:eastAsia="Calibri"/>
          <w:szCs w:val="22"/>
          <w:lang w:eastAsia="en-US"/>
        </w:rPr>
        <w:t xml:space="preserve"> </w:t>
      </w:r>
      <w:r w:rsidRPr="00AD3757">
        <w:rPr>
          <w:rFonts w:eastAsia="Calibri"/>
          <w:szCs w:val="22"/>
          <w:lang w:eastAsia="en-US"/>
        </w:rPr>
        <w:noBreakHyphen/>
      </w:r>
      <w:r w:rsidR="0030609A">
        <w:rPr>
          <w:rFonts w:eastAsia="Calibri"/>
          <w:szCs w:val="22"/>
          <w:lang w:eastAsia="en-US"/>
        </w:rPr>
        <w:t xml:space="preserve"> </w:t>
      </w:r>
      <w:r w:rsidRPr="00AD3757">
        <w:rPr>
          <w:rFonts w:eastAsia="Calibri"/>
          <w:szCs w:val="22"/>
          <w:lang w:eastAsia="en-US"/>
        </w:rPr>
        <w:t>1,9 </w:t>
      </w:r>
      <w:r w:rsidRPr="00AD3757">
        <w:rPr>
          <w:rFonts w:eastAsia="Calibri"/>
          <w:i/>
          <w:szCs w:val="22"/>
          <w:lang w:eastAsia="en-US"/>
        </w:rPr>
        <w:t>MCIU</w:t>
      </w:r>
      <w:r w:rsidRPr="00AD3757">
        <w:rPr>
          <w:rFonts w:eastAsia="Calibri"/>
          <w:szCs w:val="22"/>
          <w:lang w:eastAsia="en-US"/>
        </w:rPr>
        <w:t>/ml) išliko normos ribose (0,5</w:t>
      </w:r>
      <w:r w:rsidRPr="00AD3757">
        <w:rPr>
          <w:rFonts w:eastAsia="Calibri"/>
          <w:szCs w:val="22"/>
          <w:lang w:eastAsia="en-US"/>
        </w:rPr>
        <w:noBreakHyphen/>
        <w:t>5/6 </w:t>
      </w:r>
      <w:r w:rsidRPr="00AD3757">
        <w:rPr>
          <w:rFonts w:eastAsia="Calibri"/>
          <w:i/>
          <w:szCs w:val="22"/>
          <w:lang w:eastAsia="en-US"/>
        </w:rPr>
        <w:t>MCIU</w:t>
      </w:r>
      <w:r w:rsidRPr="00AD3757">
        <w:rPr>
          <w:rFonts w:eastAsia="Calibri"/>
          <w:szCs w:val="22"/>
          <w:lang w:eastAsia="en-US"/>
        </w:rPr>
        <w:t>/ml), laisvo tiroksino koncentracijos nepakito ir išliko normos ribose bei placebo ir dutasterido vartojimo grupėse</w:t>
      </w:r>
      <w:r w:rsidR="00C42A49" w:rsidRPr="00C42A49">
        <w:rPr>
          <w:rFonts w:eastAsia="Calibri"/>
          <w:szCs w:val="22"/>
          <w:lang w:eastAsia="en-US"/>
        </w:rPr>
        <w:t xml:space="preserve"> </w:t>
      </w:r>
      <w:r w:rsidR="00C42A49" w:rsidRPr="00AD3757">
        <w:rPr>
          <w:rFonts w:eastAsia="Calibri"/>
          <w:szCs w:val="22"/>
          <w:lang w:eastAsia="en-US"/>
        </w:rPr>
        <w:t>buvo panašios</w:t>
      </w:r>
      <w:r w:rsidRPr="00AD3757">
        <w:rPr>
          <w:rFonts w:eastAsia="Calibri"/>
          <w:szCs w:val="22"/>
          <w:lang w:eastAsia="en-US"/>
        </w:rPr>
        <w:t>. Manoma, TTH pokyčiai neturi klinikinės reikšmės. Nei vienas klinikinis tyrimas neparodė, kad dutasteridas nepalankiai veiktų skydliaukės funkciją.</w:t>
      </w:r>
    </w:p>
    <w:p w14:paraId="55903B9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94A7FF9"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Krūties navikai</w:t>
      </w:r>
    </w:p>
    <w:p w14:paraId="5A1C39D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Dvejus metus trukusių klinikinių tyrimų metu dutasterido ekspozicija truko 3374 paciento metus ir, registruojant atviro tyrimo pratęsimui dar 2 metams, nustatyti 2 krūties vėžio atvejai dutasteridu gydytiems pacientams ir 1 atvejis placebą vartojusiam pacientui. Ketverius metus trukusių </w:t>
      </w:r>
      <w:r w:rsidRPr="00AD3757">
        <w:rPr>
          <w:rFonts w:eastAsia="Calibri"/>
          <w:i/>
          <w:szCs w:val="22"/>
          <w:lang w:eastAsia="en-US"/>
        </w:rPr>
        <w:t xml:space="preserve">CombAT </w:t>
      </w:r>
      <w:r w:rsidRPr="00AD3757">
        <w:rPr>
          <w:rFonts w:eastAsia="Calibri"/>
          <w:szCs w:val="22"/>
          <w:lang w:eastAsia="en-US"/>
        </w:rPr>
        <w:t xml:space="preserve">ir </w:t>
      </w:r>
      <w:r w:rsidRPr="00AD3757">
        <w:rPr>
          <w:rFonts w:eastAsia="Calibri"/>
          <w:i/>
          <w:szCs w:val="22"/>
          <w:lang w:eastAsia="en-US"/>
        </w:rPr>
        <w:t xml:space="preserve">REDUCE </w:t>
      </w:r>
      <w:r w:rsidRPr="00AD3757">
        <w:rPr>
          <w:rFonts w:eastAsia="Calibri"/>
          <w:szCs w:val="22"/>
          <w:lang w:eastAsia="en-US"/>
        </w:rPr>
        <w:t xml:space="preserve">klinikinių tyrimų, kurių metu dutasterido ekspozicija </w:t>
      </w:r>
      <w:r w:rsidR="00C42A49">
        <w:rPr>
          <w:rFonts w:eastAsia="Calibri"/>
          <w:szCs w:val="22"/>
          <w:lang w:eastAsia="en-US"/>
        </w:rPr>
        <w:t>truko</w:t>
      </w:r>
      <w:r w:rsidRPr="00AD3757">
        <w:rPr>
          <w:rFonts w:eastAsia="Calibri"/>
          <w:szCs w:val="22"/>
          <w:lang w:eastAsia="en-US"/>
        </w:rPr>
        <w:t xml:space="preserve"> 17 489 paciento metų, o dutasterido ir tamsulozino derinio ekspozicija – 5 027 paciento metus, duomenimis, apie krūties vėžio atvejus nebuvo pranešta </w:t>
      </w:r>
      <w:r w:rsidR="00C42A49">
        <w:rPr>
          <w:rFonts w:eastAsia="Calibri"/>
          <w:szCs w:val="22"/>
          <w:lang w:eastAsia="en-US"/>
        </w:rPr>
        <w:t>jokioje</w:t>
      </w:r>
      <w:r w:rsidRPr="00AD3757">
        <w:rPr>
          <w:rFonts w:eastAsia="Calibri"/>
          <w:szCs w:val="22"/>
          <w:lang w:eastAsia="en-US"/>
        </w:rPr>
        <w:t xml:space="preserve"> gydymo grupėje.</w:t>
      </w:r>
    </w:p>
    <w:p w14:paraId="07E2CFE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34ECDFA" w14:textId="2E3AE95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 atvejo kontrolės epidemiologijos tyrimai, vienas kurių buvo atliktas naudojant JAV (n = 339 krūties vėžio atvejai ir n = 6 780 kontrolinėje grupėje), o kitas – Jungtinės Karalystės (n = 398 krūties vėžio atvejai ir n = 3 930 kontrolinėje grupėje) sveikatos priežiūros duomenų bazes, atskleidė, kad vyrams, vartojantiems 5</w:t>
      </w:r>
      <w:r w:rsidR="00496086">
        <w:rPr>
          <w:rFonts w:eastAsia="Calibri"/>
          <w:szCs w:val="22"/>
          <w:lang w:eastAsia="en-US"/>
        </w:rPr>
        <w:t>-</w:t>
      </w:r>
      <w:r w:rsidRPr="00AD3757">
        <w:rPr>
          <w:rFonts w:eastAsia="Calibri"/>
          <w:szCs w:val="22"/>
          <w:lang w:eastAsia="en-US"/>
        </w:rPr>
        <w:t>ARI, krūties vėžio rizika nepadidėja (žr. 4.4 skyrių). Pirmojo tyrimo duomenys neatskleidė teigiamo ryšio su vyrų krūties vėžiu (santykinė rizika vartojant 1 metus ir ilgiau prieš diagnozuojant krūties vėžį, palyginti su trumpesniu kaip 1</w:t>
      </w:r>
      <w:r w:rsidR="00496086">
        <w:rPr>
          <w:rFonts w:eastAsia="Calibri"/>
          <w:szCs w:val="22"/>
          <w:lang w:eastAsia="en-US"/>
        </w:rPr>
        <w:t> </w:t>
      </w:r>
      <w:r w:rsidRPr="00AD3757">
        <w:rPr>
          <w:rFonts w:eastAsia="Calibri"/>
          <w:szCs w:val="22"/>
          <w:lang w:eastAsia="en-US"/>
        </w:rPr>
        <w:t>metų vartojimu: 0,70: 95</w:t>
      </w:r>
      <w:r w:rsidR="00496086">
        <w:rPr>
          <w:rFonts w:eastAsia="Calibri"/>
          <w:szCs w:val="22"/>
          <w:lang w:eastAsia="en-US"/>
        </w:rPr>
        <w:t> </w:t>
      </w:r>
      <w:r w:rsidRPr="00AD3757">
        <w:rPr>
          <w:rFonts w:eastAsia="Calibri"/>
          <w:szCs w:val="22"/>
          <w:lang w:eastAsia="en-US"/>
        </w:rPr>
        <w:t>% PI</w:t>
      </w:r>
      <w:r w:rsidR="00496086">
        <w:rPr>
          <w:rFonts w:eastAsia="Calibri"/>
          <w:szCs w:val="22"/>
          <w:lang w:eastAsia="en-US"/>
        </w:rPr>
        <w:t> </w:t>
      </w:r>
      <w:r w:rsidRPr="00AD3757">
        <w:rPr>
          <w:rFonts w:eastAsia="Calibri"/>
          <w:szCs w:val="22"/>
          <w:lang w:eastAsia="en-US"/>
        </w:rPr>
        <w:t>0,34, 1,45). Antrojo tyrimo duomenimis, apskaičiuotasis krūties vėžio, susijusio su 5</w:t>
      </w:r>
      <w:r w:rsidR="00496086">
        <w:rPr>
          <w:rFonts w:eastAsia="Calibri"/>
          <w:szCs w:val="22"/>
          <w:lang w:eastAsia="en-US"/>
        </w:rPr>
        <w:t>-</w:t>
      </w:r>
      <w:r w:rsidRPr="00AD3757">
        <w:rPr>
          <w:rFonts w:eastAsia="Calibri"/>
          <w:szCs w:val="22"/>
          <w:lang w:eastAsia="en-US"/>
        </w:rPr>
        <w:t>ARI vartojimu, šansų santykis, palyginti su nevartojimu, buvo 1,08: 95</w:t>
      </w:r>
      <w:r w:rsidR="00496086">
        <w:rPr>
          <w:rFonts w:eastAsia="Calibri"/>
          <w:szCs w:val="22"/>
          <w:lang w:eastAsia="en-US"/>
        </w:rPr>
        <w:t> </w:t>
      </w:r>
      <w:r w:rsidRPr="00AD3757">
        <w:rPr>
          <w:rFonts w:eastAsia="Calibri"/>
          <w:szCs w:val="22"/>
          <w:lang w:eastAsia="en-US"/>
        </w:rPr>
        <w:t>% PI</w:t>
      </w:r>
      <w:r w:rsidR="00496086">
        <w:rPr>
          <w:rFonts w:eastAsia="Calibri"/>
          <w:szCs w:val="22"/>
          <w:lang w:eastAsia="en-US"/>
        </w:rPr>
        <w:t> </w:t>
      </w:r>
      <w:r w:rsidRPr="00AD3757">
        <w:rPr>
          <w:rFonts w:eastAsia="Calibri"/>
          <w:szCs w:val="22"/>
          <w:lang w:eastAsia="en-US"/>
        </w:rPr>
        <w:t>0,62, 1,87.</w:t>
      </w:r>
    </w:p>
    <w:p w14:paraId="2140A95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8AE41CE" w14:textId="4C773FEC" w:rsidR="00AD3757" w:rsidRPr="00AD3757" w:rsidRDefault="00496086" w:rsidP="00AD3757">
      <w:pPr>
        <w:tabs>
          <w:tab w:val="clear" w:pos="567"/>
        </w:tabs>
        <w:spacing w:line="240" w:lineRule="auto"/>
        <w:contextualSpacing/>
        <w:outlineLvl w:val="0"/>
        <w:rPr>
          <w:rFonts w:eastAsia="Calibri"/>
          <w:szCs w:val="22"/>
          <w:lang w:eastAsia="en-US"/>
        </w:rPr>
      </w:pPr>
      <w:r>
        <w:rPr>
          <w:rFonts w:eastAsia="Calibri"/>
          <w:szCs w:val="22"/>
          <w:lang w:eastAsia="en-US"/>
        </w:rPr>
        <w:t>N</w:t>
      </w:r>
      <w:r w:rsidRPr="00AD3757">
        <w:rPr>
          <w:rFonts w:eastAsia="Calibri"/>
          <w:szCs w:val="22"/>
          <w:lang w:eastAsia="en-US"/>
        </w:rPr>
        <w:t>enustatyta</w:t>
      </w:r>
      <w:r>
        <w:rPr>
          <w:rFonts w:eastAsia="Calibri"/>
          <w:szCs w:val="22"/>
          <w:lang w:eastAsia="en-US"/>
        </w:rPr>
        <w:t>,</w:t>
      </w:r>
      <w:r w:rsidRPr="00AD3757">
        <w:rPr>
          <w:rFonts w:eastAsia="Calibri"/>
          <w:szCs w:val="22"/>
          <w:lang w:eastAsia="en-US"/>
        </w:rPr>
        <w:t xml:space="preserve"> </w:t>
      </w:r>
      <w:r>
        <w:rPr>
          <w:rFonts w:eastAsia="Calibri"/>
          <w:szCs w:val="22"/>
          <w:lang w:eastAsia="en-US"/>
        </w:rPr>
        <w:t>a</w:t>
      </w:r>
      <w:r w:rsidR="00AD3757" w:rsidRPr="00AD3757">
        <w:rPr>
          <w:rFonts w:eastAsia="Calibri"/>
          <w:szCs w:val="22"/>
          <w:lang w:eastAsia="en-US"/>
        </w:rPr>
        <w:t>r krūties vėžio atsiradimas vyrams yra priežastiniu ryšiu susijęs su ilgalaikiu dutasterido vartojimu</w:t>
      </w:r>
      <w:r>
        <w:rPr>
          <w:rFonts w:eastAsia="Calibri"/>
          <w:szCs w:val="22"/>
          <w:lang w:eastAsia="en-US"/>
        </w:rPr>
        <w:t>.</w:t>
      </w:r>
      <w:r w:rsidR="00AD3757" w:rsidRPr="00AD3757">
        <w:rPr>
          <w:rFonts w:eastAsia="Calibri"/>
          <w:szCs w:val="22"/>
          <w:lang w:eastAsia="en-US"/>
        </w:rPr>
        <w:t>.</w:t>
      </w:r>
    </w:p>
    <w:p w14:paraId="601F60B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ECD2C83"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Poveikis vyrų vaisingumui</w:t>
      </w:r>
    </w:p>
    <w:p w14:paraId="103158A3" w14:textId="4009E214"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Buvo tirta 0,5 mg dutasterido paros dozės įtaka 18</w:t>
      </w:r>
      <w:r w:rsidR="00C42A49">
        <w:rPr>
          <w:rFonts w:eastAsia="Calibri"/>
          <w:szCs w:val="22"/>
          <w:lang w:eastAsia="en-US"/>
        </w:rPr>
        <w:t xml:space="preserve"> </w:t>
      </w:r>
      <w:r w:rsidRPr="00AD3757">
        <w:rPr>
          <w:rFonts w:eastAsia="Calibri"/>
          <w:szCs w:val="22"/>
          <w:lang w:eastAsia="en-US"/>
        </w:rPr>
        <w:noBreakHyphen/>
      </w:r>
      <w:r w:rsidR="00C42A49">
        <w:rPr>
          <w:rFonts w:eastAsia="Calibri"/>
          <w:szCs w:val="22"/>
          <w:lang w:eastAsia="en-US"/>
        </w:rPr>
        <w:t xml:space="preserve"> </w:t>
      </w:r>
      <w:r w:rsidRPr="00AD3757">
        <w:rPr>
          <w:rFonts w:eastAsia="Calibri"/>
          <w:szCs w:val="22"/>
          <w:lang w:eastAsia="en-US"/>
        </w:rPr>
        <w:t>52 metų sveikų savanorių vyrų (n = 27 dutasterido, n = 23 placebo grupėje)</w:t>
      </w:r>
      <w:r w:rsidR="00480240">
        <w:rPr>
          <w:rFonts w:eastAsia="Calibri"/>
          <w:szCs w:val="22"/>
          <w:lang w:eastAsia="en-US"/>
        </w:rPr>
        <w:t xml:space="preserve"> spermos</w:t>
      </w:r>
      <w:r w:rsidRPr="00AD3757">
        <w:rPr>
          <w:rFonts w:eastAsia="Calibri"/>
          <w:szCs w:val="22"/>
          <w:lang w:eastAsia="en-US"/>
        </w:rPr>
        <w:t xml:space="preserve"> savybėms per 52 gydymo ir 24 stebėjimo po gydymo savaites. 52-ąją gydymo savaitę dutasteridu gydytų vyrų vidutinis spermatozoidų kiekio, </w:t>
      </w:r>
      <w:r w:rsidR="00480240">
        <w:rPr>
          <w:rFonts w:eastAsia="Calibri"/>
          <w:szCs w:val="22"/>
          <w:lang w:eastAsia="en-US"/>
        </w:rPr>
        <w:t>spermos</w:t>
      </w:r>
      <w:r w:rsidR="00480240" w:rsidRPr="00AD3757">
        <w:rPr>
          <w:rFonts w:eastAsia="Calibri"/>
          <w:szCs w:val="22"/>
          <w:lang w:eastAsia="en-US"/>
        </w:rPr>
        <w:t xml:space="preserve"> </w:t>
      </w:r>
      <w:r w:rsidRPr="00AD3757">
        <w:rPr>
          <w:rFonts w:eastAsia="Calibri"/>
          <w:szCs w:val="22"/>
          <w:lang w:eastAsia="en-US"/>
        </w:rPr>
        <w:t xml:space="preserve">tūrio ir spermatozoidų judrumo sumažėjimas procentais, palyginti su pradiniu, </w:t>
      </w:r>
      <w:r w:rsidR="00C42A49">
        <w:rPr>
          <w:rFonts w:eastAsia="Calibri"/>
          <w:szCs w:val="22"/>
          <w:lang w:eastAsia="en-US"/>
        </w:rPr>
        <w:t>po korekcijos</w:t>
      </w:r>
      <w:r w:rsidR="00C42A49" w:rsidRPr="00AD3757">
        <w:rPr>
          <w:rFonts w:eastAsia="Calibri"/>
          <w:szCs w:val="22"/>
          <w:lang w:eastAsia="en-US"/>
        </w:rPr>
        <w:t>, atsižvelgiant į pokyčius, atsiradusius placebo grupėje</w:t>
      </w:r>
      <w:r w:rsidR="00C42A49">
        <w:rPr>
          <w:rFonts w:eastAsia="Calibri"/>
          <w:szCs w:val="22"/>
          <w:lang w:eastAsia="en-US"/>
        </w:rPr>
        <w:t>,</w:t>
      </w:r>
      <w:r w:rsidR="00C42A49" w:rsidRPr="00AD3757">
        <w:rPr>
          <w:rFonts w:eastAsia="Calibri"/>
          <w:szCs w:val="22"/>
          <w:lang w:eastAsia="en-US"/>
        </w:rPr>
        <w:t xml:space="preserve"> </w:t>
      </w:r>
      <w:r w:rsidRPr="00AD3757">
        <w:rPr>
          <w:rFonts w:eastAsia="Calibri"/>
          <w:szCs w:val="22"/>
          <w:lang w:eastAsia="en-US"/>
        </w:rPr>
        <w:t>buvo atitinkamai 23</w:t>
      </w:r>
      <w:r w:rsidR="00C42A49">
        <w:rPr>
          <w:rFonts w:eastAsia="Calibri"/>
          <w:szCs w:val="22"/>
          <w:lang w:eastAsia="en-US"/>
        </w:rPr>
        <w:t> </w:t>
      </w:r>
      <w:r w:rsidRPr="00AD3757">
        <w:rPr>
          <w:rFonts w:eastAsia="Calibri"/>
          <w:szCs w:val="22"/>
          <w:lang w:eastAsia="en-US"/>
        </w:rPr>
        <w:sym w:font="Symbol" w:char="F025"/>
      </w:r>
      <w:r w:rsidRPr="00AD3757">
        <w:rPr>
          <w:rFonts w:eastAsia="Calibri"/>
          <w:szCs w:val="22"/>
          <w:lang w:eastAsia="en-US"/>
        </w:rPr>
        <w:t>, 26</w:t>
      </w:r>
      <w:r w:rsidR="00C42A49">
        <w:rPr>
          <w:rFonts w:eastAsia="Calibri"/>
          <w:szCs w:val="22"/>
          <w:lang w:eastAsia="en-US"/>
        </w:rPr>
        <w:t> </w:t>
      </w:r>
      <w:r w:rsidRPr="00AD3757">
        <w:rPr>
          <w:rFonts w:eastAsia="Calibri"/>
          <w:szCs w:val="22"/>
          <w:lang w:eastAsia="en-US"/>
        </w:rPr>
        <w:sym w:font="Symbol" w:char="F025"/>
      </w:r>
      <w:r w:rsidRPr="00AD3757">
        <w:rPr>
          <w:rFonts w:eastAsia="Calibri"/>
          <w:szCs w:val="22"/>
          <w:lang w:eastAsia="en-US"/>
        </w:rPr>
        <w:t xml:space="preserve"> ir 18</w:t>
      </w:r>
      <w:r w:rsidR="00C42A49">
        <w:rPr>
          <w:rFonts w:eastAsia="Calibri"/>
          <w:szCs w:val="22"/>
          <w:lang w:eastAsia="en-US"/>
        </w:rPr>
        <w:t> </w:t>
      </w:r>
      <w:r w:rsidRPr="00AD3757">
        <w:rPr>
          <w:rFonts w:eastAsia="Calibri"/>
          <w:szCs w:val="22"/>
          <w:lang w:eastAsia="en-US"/>
        </w:rPr>
        <w:sym w:font="Symbol" w:char="F025"/>
      </w:r>
      <w:r w:rsidRPr="00AD3757">
        <w:rPr>
          <w:rFonts w:eastAsia="Calibri"/>
          <w:szCs w:val="22"/>
          <w:lang w:eastAsia="en-US"/>
        </w:rPr>
        <w:t>. Spermatozoidų koncentracija ir morfologija nepakito. Po 24</w:t>
      </w:r>
      <w:r w:rsidR="00496086">
        <w:rPr>
          <w:rFonts w:eastAsia="Calibri"/>
          <w:szCs w:val="22"/>
          <w:lang w:eastAsia="en-US"/>
        </w:rPr>
        <w:t> </w:t>
      </w:r>
      <w:r w:rsidRPr="00AD3757">
        <w:rPr>
          <w:rFonts w:eastAsia="Calibri"/>
          <w:szCs w:val="22"/>
          <w:lang w:eastAsia="en-US"/>
        </w:rPr>
        <w:t>stebėjimo savaičių vidutinis spermatozoidų kiekio pokytis procentais dutasterido grupėje vis dar buvo 23</w:t>
      </w:r>
      <w:r w:rsidR="00496086">
        <w:rPr>
          <w:rFonts w:eastAsia="Calibri"/>
          <w:szCs w:val="22"/>
          <w:lang w:eastAsia="en-US"/>
        </w:rPr>
        <w:t> </w:t>
      </w:r>
      <w:r w:rsidRPr="00AD3757">
        <w:rPr>
          <w:rFonts w:eastAsia="Calibri"/>
          <w:szCs w:val="22"/>
          <w:lang w:eastAsia="en-US"/>
        </w:rPr>
        <w:sym w:font="Symbol" w:char="F025"/>
      </w:r>
      <w:r w:rsidRPr="00AD3757">
        <w:rPr>
          <w:rFonts w:eastAsia="Calibri"/>
          <w:szCs w:val="22"/>
          <w:lang w:eastAsia="en-US"/>
        </w:rPr>
        <w:t xml:space="preserve"> mažesnis, palyginti su pradiniu. Vidutinės visų rodmenų reikšmės bet kuriuo laiku buvo normos ribose ir nepasiekė prieš tyrimą numatytų kliniškai reikšmingo pokyčio (30</w:t>
      </w:r>
      <w:r w:rsidR="00496086">
        <w:rPr>
          <w:rFonts w:eastAsia="Calibri"/>
          <w:szCs w:val="22"/>
          <w:lang w:eastAsia="en-US"/>
        </w:rPr>
        <w:t> </w:t>
      </w:r>
      <w:r w:rsidRPr="00AD3757">
        <w:rPr>
          <w:rFonts w:eastAsia="Calibri"/>
          <w:szCs w:val="22"/>
          <w:lang w:eastAsia="en-US"/>
        </w:rPr>
        <w:sym w:font="Symbol" w:char="F025"/>
      </w:r>
      <w:r w:rsidRPr="00AD3757">
        <w:rPr>
          <w:rFonts w:eastAsia="Calibri"/>
          <w:szCs w:val="22"/>
          <w:lang w:eastAsia="en-US"/>
        </w:rPr>
        <w:t>) kriterijų, vis dėlto dviejų dutasterido grupės tiriamųjų spermatozoidų kiekis 52-ą gydymo savaitę sumažėjo daugiau kaip 90</w:t>
      </w:r>
      <w:r w:rsidR="00496086">
        <w:rPr>
          <w:rFonts w:eastAsia="Calibri"/>
          <w:szCs w:val="22"/>
          <w:lang w:eastAsia="en-US"/>
        </w:rPr>
        <w:t> </w:t>
      </w:r>
      <w:r w:rsidRPr="00AD3757">
        <w:rPr>
          <w:rFonts w:eastAsia="Calibri"/>
          <w:szCs w:val="22"/>
          <w:lang w:eastAsia="en-US"/>
        </w:rPr>
        <w:sym w:font="Symbol" w:char="F025"/>
      </w:r>
      <w:r w:rsidRPr="00AD3757">
        <w:rPr>
          <w:rFonts w:eastAsia="Calibri"/>
          <w:szCs w:val="22"/>
          <w:lang w:eastAsia="en-US"/>
        </w:rPr>
        <w:t xml:space="preserve"> pradinio ir per 24</w:t>
      </w:r>
      <w:r w:rsidR="00496086">
        <w:rPr>
          <w:rFonts w:eastAsia="Calibri"/>
          <w:szCs w:val="22"/>
          <w:lang w:eastAsia="en-US"/>
        </w:rPr>
        <w:t> </w:t>
      </w:r>
      <w:r w:rsidRPr="00AD3757">
        <w:rPr>
          <w:rFonts w:eastAsia="Calibri"/>
          <w:szCs w:val="22"/>
          <w:lang w:eastAsia="en-US"/>
        </w:rPr>
        <w:t>stebėjimo savaites atsitaisė tik iš dalies. Vyrų vaisingumo sumažėjimo paneigti negalima.</w:t>
      </w:r>
    </w:p>
    <w:p w14:paraId="50221DC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7DD872E"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Širdies ir kraujagyslių nepageidaujami reiškiniai</w:t>
      </w:r>
    </w:p>
    <w:p w14:paraId="1897BD6A" w14:textId="5632F4FA"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Ketverius metus trukusio GPH tyrimo, kurio metu dutasterid</w:t>
      </w:r>
      <w:r w:rsidR="00C42A49">
        <w:rPr>
          <w:rFonts w:eastAsia="Calibri"/>
          <w:szCs w:val="22"/>
          <w:lang w:eastAsia="en-US"/>
        </w:rPr>
        <w:t>o</w:t>
      </w:r>
      <w:r w:rsidRPr="00AD3757">
        <w:rPr>
          <w:rFonts w:eastAsia="Calibri"/>
          <w:szCs w:val="22"/>
          <w:lang w:eastAsia="en-US"/>
        </w:rPr>
        <w:t xml:space="preserve"> kartu su tamsulozin</w:t>
      </w:r>
      <w:r w:rsidR="00C42A49">
        <w:rPr>
          <w:rFonts w:eastAsia="Calibri"/>
          <w:szCs w:val="22"/>
          <w:lang w:eastAsia="en-US"/>
        </w:rPr>
        <w:t>u</w:t>
      </w:r>
      <w:r w:rsidRPr="00AD3757">
        <w:rPr>
          <w:rFonts w:eastAsia="Calibri"/>
          <w:szCs w:val="22"/>
          <w:lang w:eastAsia="en-US"/>
        </w:rPr>
        <w:t xml:space="preserve"> vartojo 4 844 vyrai (</w:t>
      </w:r>
      <w:r w:rsidRPr="00AD3757">
        <w:rPr>
          <w:rFonts w:eastAsia="Calibri"/>
          <w:i/>
          <w:szCs w:val="22"/>
          <w:lang w:eastAsia="en-US"/>
        </w:rPr>
        <w:t>CombAT</w:t>
      </w:r>
      <w:r w:rsidRPr="00AD3757">
        <w:rPr>
          <w:rFonts w:eastAsia="Calibri"/>
          <w:szCs w:val="22"/>
          <w:lang w:eastAsia="en-US"/>
        </w:rPr>
        <w:t xml:space="preserve"> tyrimas), metu širdies nepakankamumas (vartojamas bendras apibūdinimas) vaistinių preparatų derinio vartojimo grupėje (14/1610, 0,9</w:t>
      </w:r>
      <w:r w:rsidR="00C42A49">
        <w:rPr>
          <w:rFonts w:eastAsia="Calibri"/>
          <w:szCs w:val="22"/>
          <w:lang w:eastAsia="en-US"/>
        </w:rPr>
        <w:t> </w:t>
      </w:r>
      <w:r w:rsidRPr="00AD3757">
        <w:rPr>
          <w:rFonts w:eastAsia="Calibri"/>
          <w:szCs w:val="22"/>
          <w:lang w:eastAsia="en-US"/>
        </w:rPr>
        <w:t>%) pasireiškė dažniau nei bet kurioje monoterapijos grupėje: dutasterido (4/1623, 0,2</w:t>
      </w:r>
      <w:r w:rsidR="00C42A49">
        <w:rPr>
          <w:rFonts w:eastAsia="Calibri"/>
          <w:szCs w:val="22"/>
          <w:lang w:eastAsia="en-US"/>
        </w:rPr>
        <w:t> </w:t>
      </w:r>
      <w:r w:rsidRPr="00AD3757">
        <w:rPr>
          <w:rFonts w:eastAsia="Calibri"/>
          <w:szCs w:val="22"/>
          <w:lang w:eastAsia="en-US"/>
        </w:rPr>
        <w:t>%) ir tamsulozino (10/1611, 0,6</w:t>
      </w:r>
      <w:r w:rsidR="00C42A49">
        <w:rPr>
          <w:rFonts w:eastAsia="Calibri"/>
          <w:szCs w:val="22"/>
          <w:lang w:eastAsia="en-US"/>
        </w:rPr>
        <w:t> </w:t>
      </w:r>
      <w:r w:rsidRPr="00AD3757">
        <w:rPr>
          <w:rFonts w:eastAsia="Calibri"/>
          <w:szCs w:val="22"/>
          <w:lang w:eastAsia="en-US"/>
        </w:rPr>
        <w:t>%) (žr. 4.4</w:t>
      </w:r>
      <w:r w:rsidR="006229B2">
        <w:rPr>
          <w:rFonts w:eastAsia="Calibri"/>
          <w:szCs w:val="22"/>
          <w:lang w:eastAsia="en-US"/>
        </w:rPr>
        <w:t> </w:t>
      </w:r>
      <w:r w:rsidRPr="00AD3757">
        <w:rPr>
          <w:rFonts w:eastAsia="Calibri"/>
          <w:szCs w:val="22"/>
          <w:lang w:eastAsia="en-US"/>
        </w:rPr>
        <w:t>skyrių).</w:t>
      </w:r>
    </w:p>
    <w:p w14:paraId="104A4CD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D72E34C" w14:textId="7BED013E"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Kito ketverius metus trukusio tyrimo, kuriame dalyvavo 8 231 50</w:t>
      </w:r>
      <w:r w:rsidR="00C42A49">
        <w:rPr>
          <w:rFonts w:eastAsia="Calibri"/>
          <w:szCs w:val="22"/>
          <w:lang w:eastAsia="en-US"/>
        </w:rPr>
        <w:t xml:space="preserve"> </w:t>
      </w:r>
      <w:r w:rsidRPr="00AD3757">
        <w:rPr>
          <w:rFonts w:eastAsia="Calibri"/>
          <w:szCs w:val="22"/>
          <w:lang w:eastAsia="en-US"/>
        </w:rPr>
        <w:noBreakHyphen/>
      </w:r>
      <w:r w:rsidR="00C42A49">
        <w:rPr>
          <w:rFonts w:eastAsia="Calibri"/>
          <w:szCs w:val="22"/>
          <w:lang w:eastAsia="en-US"/>
        </w:rPr>
        <w:t xml:space="preserve"> </w:t>
      </w:r>
      <w:r w:rsidRPr="00AD3757">
        <w:rPr>
          <w:rFonts w:eastAsia="Calibri"/>
          <w:szCs w:val="22"/>
          <w:lang w:eastAsia="en-US"/>
        </w:rPr>
        <w:t>75 metų vyra</w:t>
      </w:r>
      <w:r w:rsidR="006229B2">
        <w:rPr>
          <w:rFonts w:eastAsia="Calibri"/>
          <w:szCs w:val="22"/>
          <w:lang w:eastAsia="en-US"/>
        </w:rPr>
        <w:t>i</w:t>
      </w:r>
      <w:r w:rsidRPr="00AD3757">
        <w:rPr>
          <w:rFonts w:eastAsia="Calibri"/>
          <w:szCs w:val="22"/>
          <w:lang w:eastAsia="en-US"/>
        </w:rPr>
        <w:t>, kuriems anksčiau atliktos biopsijos prostatos vėžiui diagnozuoti duomenys buvo neigiami ir pradin</w:t>
      </w:r>
      <w:r w:rsidR="00C96999">
        <w:rPr>
          <w:rFonts w:eastAsia="Calibri"/>
          <w:szCs w:val="22"/>
          <w:lang w:eastAsia="en-US"/>
        </w:rPr>
        <w:t>is</w:t>
      </w:r>
      <w:r w:rsidRPr="00AD3757">
        <w:rPr>
          <w:rFonts w:eastAsia="Calibri"/>
          <w:szCs w:val="22"/>
          <w:lang w:eastAsia="en-US"/>
        </w:rPr>
        <w:t xml:space="preserve"> PSA buvo nuo 2,5 ng/ml iki 10,0 ng/ml 50</w:t>
      </w:r>
      <w:r w:rsidRPr="00AD3757">
        <w:rPr>
          <w:rFonts w:eastAsia="Calibri"/>
          <w:szCs w:val="22"/>
          <w:lang w:eastAsia="en-US"/>
        </w:rPr>
        <w:noBreakHyphen/>
        <w:t>60 metų vyrams arba nuo 3 ng/ml iki 10,0 ng/ml vyresniems kaip 60 metų vyrams (</w:t>
      </w:r>
      <w:r w:rsidRPr="00AD3757">
        <w:rPr>
          <w:rFonts w:eastAsia="Calibri"/>
          <w:i/>
          <w:szCs w:val="22"/>
          <w:lang w:eastAsia="en-US"/>
        </w:rPr>
        <w:t>REDUCE</w:t>
      </w:r>
      <w:r w:rsidRPr="00AD3757">
        <w:rPr>
          <w:rFonts w:eastAsia="Calibri"/>
          <w:szCs w:val="22"/>
          <w:lang w:eastAsia="en-US"/>
        </w:rPr>
        <w:t xml:space="preserve"> tyrimas), duomenimis, širdies nepakankamumas (vartojamas bendras apibūdinimas) tiriamiesiems, vartojantiems 0,5 mg dutasterido dozę vieną kartą per parą (30/4105, 0,7 %), buvo dažnesnis, palyginti su tiriamaisiais, vartojusiais placebą (16/4126, 0,4 %). Vėlesnė (angl. </w:t>
      </w:r>
      <w:r w:rsidRPr="00AD3757">
        <w:rPr>
          <w:rFonts w:eastAsia="Calibri"/>
          <w:i/>
          <w:szCs w:val="22"/>
          <w:lang w:eastAsia="en-US"/>
        </w:rPr>
        <w:t>post-hoc</w:t>
      </w:r>
      <w:r w:rsidRPr="00AD3757">
        <w:rPr>
          <w:rFonts w:eastAsia="Calibri"/>
          <w:szCs w:val="22"/>
          <w:lang w:eastAsia="en-US"/>
        </w:rPr>
        <w:t>) šio tyrimo duomenų analizė parodė, kad širdies nepakankamumas (vartojamas bendras apibūdinimas) buvo dažnesnis tiriamiesiems, vartojantiems dutasterid</w:t>
      </w:r>
      <w:r w:rsidR="00C96999">
        <w:rPr>
          <w:rFonts w:eastAsia="Calibri"/>
          <w:szCs w:val="22"/>
          <w:lang w:eastAsia="en-US"/>
        </w:rPr>
        <w:t>o</w:t>
      </w:r>
      <w:r w:rsidRPr="00AD3757">
        <w:rPr>
          <w:rFonts w:eastAsia="Calibri"/>
          <w:szCs w:val="22"/>
          <w:lang w:eastAsia="en-US"/>
        </w:rPr>
        <w:t xml:space="preserve"> kartu su alfa</w:t>
      </w:r>
      <w:r w:rsidRPr="00AD3757">
        <w:rPr>
          <w:rFonts w:eastAsia="Calibri"/>
          <w:szCs w:val="22"/>
          <w:vertAlign w:val="subscript"/>
          <w:lang w:eastAsia="en-US"/>
        </w:rPr>
        <w:t>1</w:t>
      </w:r>
      <w:r w:rsidRPr="00AD3757">
        <w:rPr>
          <w:rFonts w:eastAsia="Calibri"/>
          <w:szCs w:val="22"/>
          <w:lang w:eastAsia="en-US"/>
        </w:rPr>
        <w:t xml:space="preserve"> adrenoreceptorių </w:t>
      </w:r>
      <w:r w:rsidR="00C96999">
        <w:rPr>
          <w:rFonts w:eastAsia="Calibri"/>
          <w:szCs w:val="22"/>
          <w:lang w:eastAsia="en-US"/>
        </w:rPr>
        <w:t>antagonisto</w:t>
      </w:r>
      <w:r w:rsidRPr="00AD3757">
        <w:rPr>
          <w:rFonts w:eastAsia="Calibri"/>
          <w:szCs w:val="22"/>
          <w:lang w:eastAsia="en-US"/>
        </w:rPr>
        <w:t xml:space="preserve"> (12/1152, 1,0 %), palyginti su tiriamaisiais, vartojusiais dutasterid</w:t>
      </w:r>
      <w:r w:rsidR="00C96999">
        <w:rPr>
          <w:rFonts w:eastAsia="Calibri"/>
          <w:szCs w:val="22"/>
          <w:lang w:eastAsia="en-US"/>
        </w:rPr>
        <w:t>o</w:t>
      </w:r>
      <w:r w:rsidRPr="00AD3757">
        <w:rPr>
          <w:rFonts w:eastAsia="Calibri"/>
          <w:szCs w:val="22"/>
          <w:lang w:eastAsia="en-US"/>
        </w:rPr>
        <w:t xml:space="preserve"> be alfa</w:t>
      </w:r>
      <w:r w:rsidRPr="00AD3757">
        <w:rPr>
          <w:rFonts w:eastAsia="Calibri"/>
          <w:szCs w:val="22"/>
          <w:vertAlign w:val="subscript"/>
          <w:lang w:eastAsia="en-US"/>
        </w:rPr>
        <w:t>1</w:t>
      </w:r>
      <w:r w:rsidRPr="00AD3757">
        <w:rPr>
          <w:rFonts w:eastAsia="Calibri"/>
          <w:szCs w:val="22"/>
          <w:lang w:eastAsia="en-US"/>
        </w:rPr>
        <w:t xml:space="preserve"> adrenoreceptorių </w:t>
      </w:r>
      <w:r w:rsidR="00C96999">
        <w:rPr>
          <w:rFonts w:eastAsia="Calibri"/>
          <w:szCs w:val="22"/>
          <w:lang w:eastAsia="en-US"/>
        </w:rPr>
        <w:t>antagonisto</w:t>
      </w:r>
      <w:r w:rsidRPr="00AD3757">
        <w:rPr>
          <w:rFonts w:eastAsia="Calibri"/>
          <w:szCs w:val="22"/>
          <w:lang w:eastAsia="en-US"/>
        </w:rPr>
        <w:t xml:space="preserve"> (18/2953, 0,6 %), placeb</w:t>
      </w:r>
      <w:r w:rsidR="00C96999">
        <w:rPr>
          <w:rFonts w:eastAsia="Calibri"/>
          <w:szCs w:val="22"/>
          <w:lang w:eastAsia="en-US"/>
        </w:rPr>
        <w:t>o</w:t>
      </w:r>
      <w:r w:rsidRPr="00AD3757">
        <w:rPr>
          <w:rFonts w:eastAsia="Calibri"/>
          <w:szCs w:val="22"/>
          <w:lang w:eastAsia="en-US"/>
        </w:rPr>
        <w:t xml:space="preserve"> kartu su alfa</w:t>
      </w:r>
      <w:r w:rsidRPr="00AD3757">
        <w:rPr>
          <w:rFonts w:eastAsia="Calibri"/>
          <w:szCs w:val="22"/>
          <w:vertAlign w:val="subscript"/>
          <w:lang w:eastAsia="en-US"/>
        </w:rPr>
        <w:t>1</w:t>
      </w:r>
      <w:r w:rsidRPr="00AD3757">
        <w:rPr>
          <w:rFonts w:eastAsia="Calibri"/>
          <w:szCs w:val="22"/>
          <w:lang w:eastAsia="en-US"/>
        </w:rPr>
        <w:t xml:space="preserve"> adrenoreceptorių </w:t>
      </w:r>
      <w:r w:rsidR="00C96999">
        <w:rPr>
          <w:rFonts w:eastAsia="Calibri"/>
          <w:szCs w:val="22"/>
          <w:lang w:eastAsia="en-US"/>
        </w:rPr>
        <w:t xml:space="preserve">antagonistu </w:t>
      </w:r>
      <w:r w:rsidRPr="00AD3757">
        <w:rPr>
          <w:rFonts w:eastAsia="Calibri"/>
          <w:szCs w:val="22"/>
          <w:lang w:eastAsia="en-US"/>
        </w:rPr>
        <w:t>(1/1399, &lt; 0,1 %) arba placebą be alfa</w:t>
      </w:r>
      <w:r w:rsidRPr="00AD3757">
        <w:rPr>
          <w:rFonts w:eastAsia="Calibri"/>
          <w:szCs w:val="22"/>
          <w:vertAlign w:val="subscript"/>
          <w:lang w:eastAsia="en-US"/>
        </w:rPr>
        <w:t>1</w:t>
      </w:r>
      <w:r w:rsidRPr="00AD3757">
        <w:rPr>
          <w:rFonts w:eastAsia="Calibri"/>
          <w:szCs w:val="22"/>
          <w:lang w:eastAsia="en-US"/>
        </w:rPr>
        <w:t xml:space="preserve"> adrenoreceptorių </w:t>
      </w:r>
      <w:r w:rsidR="00C96999">
        <w:rPr>
          <w:rFonts w:eastAsia="Calibri"/>
          <w:szCs w:val="22"/>
          <w:lang w:eastAsia="en-US"/>
        </w:rPr>
        <w:t>antagonisto</w:t>
      </w:r>
      <w:r w:rsidRPr="00AD3757">
        <w:rPr>
          <w:rFonts w:eastAsia="Calibri"/>
          <w:szCs w:val="22"/>
          <w:lang w:eastAsia="en-US"/>
        </w:rPr>
        <w:t xml:space="preserve"> (15/2727, 0,6 %).</w:t>
      </w:r>
    </w:p>
    <w:p w14:paraId="0B86928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4AF4C09" w14:textId="1AF2357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Remiantis 12</w:t>
      </w:r>
      <w:r w:rsidR="006229B2">
        <w:rPr>
          <w:rFonts w:eastAsia="Calibri"/>
          <w:szCs w:val="22"/>
          <w:lang w:eastAsia="en-US"/>
        </w:rPr>
        <w:t> </w:t>
      </w:r>
      <w:r w:rsidRPr="00AD3757">
        <w:rPr>
          <w:rFonts w:eastAsia="Calibri"/>
          <w:szCs w:val="22"/>
          <w:lang w:eastAsia="en-US"/>
        </w:rPr>
        <w:t xml:space="preserve">atsitiktinių imčių placebu ar palyginamuoju vaistiniu preparatu kontroliuojamųjų tyrimų (n = 18 802), kurių metu buvo įvertinta širdies ir kraujagyslių nepageidaujamų reiškinių </w:t>
      </w:r>
      <w:r w:rsidR="00C96999">
        <w:rPr>
          <w:rFonts w:eastAsia="Calibri"/>
          <w:szCs w:val="22"/>
          <w:lang w:eastAsia="en-US"/>
        </w:rPr>
        <w:t xml:space="preserve">išsivystymo </w:t>
      </w:r>
      <w:r w:rsidRPr="00AD3757">
        <w:rPr>
          <w:rFonts w:eastAsia="Calibri"/>
          <w:szCs w:val="22"/>
          <w:lang w:eastAsia="en-US"/>
        </w:rPr>
        <w:t>vartojant dutasterid</w:t>
      </w:r>
      <w:r w:rsidR="00C96999">
        <w:rPr>
          <w:rFonts w:eastAsia="Calibri"/>
          <w:szCs w:val="22"/>
          <w:lang w:eastAsia="en-US"/>
        </w:rPr>
        <w:t>o</w:t>
      </w:r>
      <w:r w:rsidRPr="00AD3757">
        <w:rPr>
          <w:rFonts w:eastAsia="Calibri"/>
          <w:szCs w:val="22"/>
          <w:lang w:eastAsia="en-US"/>
        </w:rPr>
        <w:t xml:space="preserve"> (palyginti su kontroliniu preparatu) rizika, metaanalizės duomenimis, pastovaus statistiškai reikšmingo širdies nepakankamumo (SR 1,05; 95</w:t>
      </w:r>
      <w:r w:rsidR="00C96999">
        <w:rPr>
          <w:rFonts w:eastAsia="Calibri"/>
          <w:szCs w:val="22"/>
          <w:lang w:eastAsia="en-US"/>
        </w:rPr>
        <w:t> </w:t>
      </w:r>
      <w:r w:rsidRPr="00AD3757">
        <w:rPr>
          <w:rFonts w:eastAsia="Calibri"/>
          <w:szCs w:val="22"/>
          <w:lang w:eastAsia="en-US"/>
        </w:rPr>
        <w:t>% PI</w:t>
      </w:r>
      <w:r w:rsidR="006229B2">
        <w:rPr>
          <w:rFonts w:eastAsia="Calibri"/>
          <w:szCs w:val="22"/>
          <w:lang w:eastAsia="en-US"/>
        </w:rPr>
        <w:t> </w:t>
      </w:r>
      <w:r w:rsidRPr="00AD3757">
        <w:rPr>
          <w:rFonts w:eastAsia="Calibri"/>
          <w:szCs w:val="22"/>
          <w:lang w:eastAsia="en-US"/>
        </w:rPr>
        <w:t>0,71, 1,57), ūmaus miokardo infarkto (SR 1,00; 95</w:t>
      </w:r>
      <w:r w:rsidR="00C96999">
        <w:rPr>
          <w:rFonts w:eastAsia="Calibri"/>
          <w:szCs w:val="22"/>
          <w:lang w:eastAsia="en-US"/>
        </w:rPr>
        <w:t> </w:t>
      </w:r>
      <w:r w:rsidRPr="00AD3757">
        <w:rPr>
          <w:rFonts w:eastAsia="Calibri"/>
          <w:szCs w:val="22"/>
          <w:lang w:eastAsia="en-US"/>
        </w:rPr>
        <w:t>% PI</w:t>
      </w:r>
      <w:r w:rsidR="006229B2">
        <w:rPr>
          <w:rFonts w:eastAsia="Calibri"/>
          <w:szCs w:val="22"/>
          <w:lang w:eastAsia="en-US"/>
        </w:rPr>
        <w:t> </w:t>
      </w:r>
      <w:r w:rsidRPr="00AD3757">
        <w:rPr>
          <w:rFonts w:eastAsia="Calibri"/>
          <w:szCs w:val="22"/>
          <w:lang w:eastAsia="en-US"/>
        </w:rPr>
        <w:t>0,77, 1,30) ar insulto (SR 1,20; 95</w:t>
      </w:r>
      <w:r w:rsidR="00C96999">
        <w:rPr>
          <w:rFonts w:eastAsia="Calibri"/>
          <w:szCs w:val="22"/>
          <w:lang w:eastAsia="en-US"/>
        </w:rPr>
        <w:t> </w:t>
      </w:r>
      <w:r w:rsidRPr="00AD3757">
        <w:rPr>
          <w:rFonts w:eastAsia="Calibri"/>
          <w:szCs w:val="22"/>
          <w:lang w:eastAsia="en-US"/>
        </w:rPr>
        <w:t>% PI</w:t>
      </w:r>
      <w:r w:rsidR="006229B2">
        <w:rPr>
          <w:rFonts w:eastAsia="Calibri"/>
          <w:szCs w:val="22"/>
          <w:lang w:eastAsia="en-US"/>
        </w:rPr>
        <w:t> </w:t>
      </w:r>
      <w:r w:rsidRPr="00AD3757">
        <w:rPr>
          <w:rFonts w:eastAsia="Calibri"/>
          <w:szCs w:val="22"/>
          <w:lang w:eastAsia="en-US"/>
        </w:rPr>
        <w:t>0,88, 1,64) rizikos padidėjimo ne</w:t>
      </w:r>
      <w:r w:rsidR="00C96999">
        <w:rPr>
          <w:rFonts w:eastAsia="Calibri"/>
          <w:szCs w:val="22"/>
          <w:lang w:eastAsia="en-US"/>
        </w:rPr>
        <w:t>aptikta</w:t>
      </w:r>
      <w:r w:rsidRPr="00AD3757">
        <w:rPr>
          <w:rFonts w:eastAsia="Calibri"/>
          <w:szCs w:val="22"/>
          <w:lang w:eastAsia="en-US"/>
        </w:rPr>
        <w:t>.</w:t>
      </w:r>
    </w:p>
    <w:p w14:paraId="1404C1B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587ADFF"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Prostatos vėžys ir didelio laipsnio navikai</w:t>
      </w:r>
    </w:p>
    <w:p w14:paraId="112ACB6F" w14:textId="676D056F"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Ketverius metus trukusio dutasterido palyginimo su placebu tyrimo, kuriame dalyvavo 8 231 </w:t>
      </w:r>
      <w:r w:rsidR="00D9745F">
        <w:rPr>
          <w:rFonts w:eastAsia="Calibri"/>
          <w:szCs w:val="22"/>
          <w:lang w:eastAsia="en-US"/>
        </w:rPr>
        <w:t>(</w:t>
      </w:r>
      <w:r w:rsidRPr="00AD3757">
        <w:rPr>
          <w:rFonts w:eastAsia="Calibri"/>
          <w:szCs w:val="22"/>
          <w:lang w:eastAsia="en-US"/>
        </w:rPr>
        <w:t>50</w:t>
      </w:r>
      <w:r w:rsidR="00C96999">
        <w:rPr>
          <w:rFonts w:eastAsia="Calibri"/>
          <w:szCs w:val="22"/>
          <w:lang w:eastAsia="en-US"/>
        </w:rPr>
        <w:t xml:space="preserve">  </w:t>
      </w:r>
      <w:r w:rsidRPr="00AD3757">
        <w:rPr>
          <w:rFonts w:eastAsia="Calibri"/>
          <w:szCs w:val="22"/>
          <w:lang w:eastAsia="en-US"/>
        </w:rPr>
        <w:noBreakHyphen/>
        <w:t>75 metų</w:t>
      </w:r>
      <w:r w:rsidR="00D9745F">
        <w:rPr>
          <w:rFonts w:eastAsia="Calibri"/>
          <w:szCs w:val="22"/>
          <w:lang w:eastAsia="en-US"/>
        </w:rPr>
        <w:t>)</w:t>
      </w:r>
      <w:r w:rsidRPr="00AD3757">
        <w:rPr>
          <w:rFonts w:eastAsia="Calibri"/>
          <w:szCs w:val="22"/>
          <w:lang w:eastAsia="en-US"/>
        </w:rPr>
        <w:t xml:space="preserve"> vyras</w:t>
      </w:r>
      <w:r w:rsidR="00457CA2">
        <w:rPr>
          <w:rFonts w:eastAsia="Calibri"/>
          <w:szCs w:val="22"/>
          <w:lang w:eastAsia="en-US"/>
        </w:rPr>
        <w:t>. Šių tiriamųjų</w:t>
      </w:r>
      <w:r w:rsidRPr="00AD3757">
        <w:rPr>
          <w:rFonts w:eastAsia="Calibri"/>
          <w:szCs w:val="22"/>
          <w:lang w:eastAsia="en-US"/>
        </w:rPr>
        <w:t xml:space="preserve">  anksčiau atliktos biopsijos prostatos vėžiui diagnozuoti duomenys buvo neigiami ir pradin</w:t>
      </w:r>
      <w:r w:rsidR="00C96999">
        <w:rPr>
          <w:rFonts w:eastAsia="Calibri"/>
          <w:szCs w:val="22"/>
          <w:lang w:eastAsia="en-US"/>
        </w:rPr>
        <w:t>is</w:t>
      </w:r>
      <w:r w:rsidRPr="00AD3757">
        <w:rPr>
          <w:rFonts w:eastAsia="Calibri"/>
          <w:szCs w:val="22"/>
          <w:lang w:eastAsia="en-US"/>
        </w:rPr>
        <w:t xml:space="preserve"> PSA buvo nuo 2,5 ng/ml iki 10,0 ng/ml 50</w:t>
      </w:r>
      <w:r w:rsidR="00C96999">
        <w:rPr>
          <w:rFonts w:eastAsia="Calibri"/>
          <w:szCs w:val="22"/>
          <w:lang w:eastAsia="en-US"/>
        </w:rPr>
        <w:t xml:space="preserve"> </w:t>
      </w:r>
      <w:r w:rsidRPr="00AD3757">
        <w:rPr>
          <w:rFonts w:eastAsia="Calibri"/>
          <w:szCs w:val="22"/>
          <w:lang w:eastAsia="en-US"/>
        </w:rPr>
        <w:noBreakHyphen/>
      </w:r>
      <w:r w:rsidR="00C96999">
        <w:rPr>
          <w:rFonts w:eastAsia="Calibri"/>
          <w:szCs w:val="22"/>
          <w:lang w:eastAsia="en-US"/>
        </w:rPr>
        <w:t xml:space="preserve"> </w:t>
      </w:r>
      <w:r w:rsidRPr="00AD3757">
        <w:rPr>
          <w:rFonts w:eastAsia="Calibri"/>
          <w:szCs w:val="22"/>
          <w:lang w:eastAsia="en-US"/>
        </w:rPr>
        <w:t>60 metų vyrams arba nuo 3 ng/ml iki 10,0 ng/ml vyresniems kaip 60 metų vyrams (</w:t>
      </w:r>
      <w:r w:rsidRPr="00AD3757">
        <w:rPr>
          <w:rFonts w:eastAsia="Calibri"/>
          <w:i/>
          <w:szCs w:val="22"/>
          <w:lang w:eastAsia="en-US"/>
        </w:rPr>
        <w:t>REDUCE</w:t>
      </w:r>
      <w:r w:rsidRPr="00AD3757">
        <w:rPr>
          <w:rFonts w:eastAsia="Calibri"/>
          <w:szCs w:val="22"/>
          <w:lang w:eastAsia="en-US"/>
        </w:rPr>
        <w:t xml:space="preserve"> tyrimas), duomenimis, </w:t>
      </w:r>
      <w:r w:rsidRPr="00AD3757">
        <w:rPr>
          <w:rFonts w:eastAsia="Calibri"/>
          <w:i/>
          <w:szCs w:val="22"/>
          <w:lang w:eastAsia="en-US"/>
        </w:rPr>
        <w:t>Gleason</w:t>
      </w:r>
      <w:r w:rsidRPr="00AD3757">
        <w:rPr>
          <w:rFonts w:eastAsia="Calibri"/>
          <w:szCs w:val="22"/>
          <w:lang w:eastAsia="en-US"/>
        </w:rPr>
        <w:t xml:space="preserve"> balų analizei buvo pateikti 6 706 tiriamųjų prostatos biopsijos adata (privaloma atlikti pagal protokolą) duomenys. Tyrimo metu prostatos vėžys buvo diagnozuotas 1 517 tiriamųjų. Dauguma pagal biopsijos duomenis diagnozuotų prostatos vėžio atvejų abiejose gydymo grupėse buvo mažo laipsnio (5</w:t>
      </w:r>
      <w:r w:rsidRPr="00AD3757">
        <w:rPr>
          <w:rFonts w:eastAsia="Calibri"/>
          <w:szCs w:val="22"/>
          <w:lang w:eastAsia="en-US"/>
        </w:rPr>
        <w:noBreakHyphen/>
        <w:t xml:space="preserve">6 laipsnio pagal </w:t>
      </w:r>
      <w:r w:rsidRPr="00AD3757">
        <w:rPr>
          <w:rFonts w:eastAsia="Calibri"/>
          <w:i/>
          <w:szCs w:val="22"/>
          <w:lang w:eastAsia="en-US"/>
        </w:rPr>
        <w:t>Gleason</w:t>
      </w:r>
      <w:r w:rsidRPr="00AD3757">
        <w:rPr>
          <w:rFonts w:eastAsia="Calibri"/>
          <w:szCs w:val="22"/>
          <w:lang w:eastAsia="en-US"/>
        </w:rPr>
        <w:t>, 70 %).</w:t>
      </w:r>
    </w:p>
    <w:p w14:paraId="31CB12D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69F1182" w14:textId="16B4ED6D"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8</w:t>
      </w:r>
      <w:r w:rsidRPr="00AD3757">
        <w:rPr>
          <w:rFonts w:eastAsia="Calibri"/>
          <w:szCs w:val="22"/>
          <w:lang w:eastAsia="en-US"/>
        </w:rPr>
        <w:noBreakHyphen/>
        <w:t>10</w:t>
      </w:r>
      <w:r w:rsidR="006229B2">
        <w:rPr>
          <w:rFonts w:eastAsia="Calibri"/>
          <w:szCs w:val="22"/>
          <w:lang w:eastAsia="en-US"/>
        </w:rPr>
        <w:t> </w:t>
      </w:r>
      <w:r w:rsidRPr="00AD3757">
        <w:rPr>
          <w:rFonts w:eastAsia="Calibri"/>
          <w:szCs w:val="22"/>
          <w:lang w:eastAsia="en-US"/>
        </w:rPr>
        <w:t xml:space="preserve">laipsnio pagal </w:t>
      </w:r>
      <w:r w:rsidRPr="00AD3757">
        <w:rPr>
          <w:rFonts w:eastAsia="Calibri"/>
          <w:i/>
          <w:szCs w:val="22"/>
          <w:lang w:eastAsia="en-US"/>
        </w:rPr>
        <w:t>Gleason</w:t>
      </w:r>
      <w:r w:rsidRPr="00AD3757">
        <w:rPr>
          <w:rFonts w:eastAsia="Calibri"/>
          <w:szCs w:val="22"/>
          <w:lang w:eastAsia="en-US"/>
        </w:rPr>
        <w:t xml:space="preserve"> prostatos vėžys dutasterido grupėje (n = 29, 0,9 %) buvo dažnesnis, palyginti su placebo grupe (n = 19, 0,6 %) (p = 0,15). Pirmųjų ir antrųjų metų duomenimis, tiriamųjų, kuriems buvo diagnozuotas 8</w:t>
      </w:r>
      <w:r w:rsidRPr="00AD3757">
        <w:rPr>
          <w:rFonts w:eastAsia="Calibri"/>
          <w:szCs w:val="22"/>
          <w:lang w:eastAsia="en-US"/>
        </w:rPr>
        <w:noBreakHyphen/>
        <w:t>10</w:t>
      </w:r>
      <w:r w:rsidR="006229B2">
        <w:rPr>
          <w:rFonts w:eastAsia="Calibri"/>
          <w:szCs w:val="22"/>
          <w:lang w:eastAsia="en-US"/>
        </w:rPr>
        <w:t> </w:t>
      </w:r>
      <w:r w:rsidRPr="00AD3757">
        <w:rPr>
          <w:rFonts w:eastAsia="Calibri"/>
          <w:szCs w:val="22"/>
          <w:lang w:eastAsia="en-US"/>
        </w:rPr>
        <w:t xml:space="preserve">laipsnio pagal </w:t>
      </w:r>
      <w:r w:rsidRPr="00AD3757">
        <w:rPr>
          <w:rFonts w:eastAsia="Calibri"/>
          <w:i/>
          <w:szCs w:val="22"/>
          <w:lang w:eastAsia="en-US"/>
        </w:rPr>
        <w:t>Gleason</w:t>
      </w:r>
      <w:r w:rsidRPr="00AD3757">
        <w:rPr>
          <w:rFonts w:eastAsia="Calibri"/>
          <w:szCs w:val="22"/>
          <w:lang w:eastAsia="en-US"/>
        </w:rPr>
        <w:t xml:space="preserve"> prostatos vėžys, skaičius dutasterido (n = 17, 0,5</w:t>
      </w:r>
      <w:r w:rsidR="00C96999">
        <w:rPr>
          <w:rFonts w:eastAsia="Calibri"/>
          <w:szCs w:val="22"/>
          <w:lang w:eastAsia="en-US"/>
        </w:rPr>
        <w:t> </w:t>
      </w:r>
      <w:r w:rsidRPr="00AD3757">
        <w:rPr>
          <w:rFonts w:eastAsia="Calibri"/>
          <w:szCs w:val="22"/>
          <w:lang w:eastAsia="en-US"/>
        </w:rPr>
        <w:t>%) ir placebo grupėse (n = 18, 0,5</w:t>
      </w:r>
      <w:r w:rsidR="00C96999">
        <w:rPr>
          <w:rFonts w:eastAsia="Calibri"/>
          <w:szCs w:val="22"/>
          <w:lang w:eastAsia="en-US"/>
        </w:rPr>
        <w:t xml:space="preserve"> </w:t>
      </w:r>
      <w:r w:rsidRPr="00AD3757">
        <w:rPr>
          <w:rFonts w:eastAsia="Calibri"/>
          <w:szCs w:val="22"/>
          <w:lang w:eastAsia="en-US"/>
        </w:rPr>
        <w:t>%) buvo panašus. Trečiųjų ir ketvirtųjų metų duomenimis, 8</w:t>
      </w:r>
      <w:r w:rsidRPr="00AD3757">
        <w:rPr>
          <w:rFonts w:eastAsia="Calibri"/>
          <w:szCs w:val="22"/>
          <w:lang w:eastAsia="en-US"/>
        </w:rPr>
        <w:noBreakHyphen/>
        <w:t xml:space="preserve">10 laipsnio pagal </w:t>
      </w:r>
      <w:r w:rsidRPr="00AD3757">
        <w:rPr>
          <w:rFonts w:eastAsia="Calibri"/>
          <w:i/>
          <w:szCs w:val="22"/>
          <w:lang w:eastAsia="en-US"/>
        </w:rPr>
        <w:t>Gleason</w:t>
      </w:r>
      <w:r w:rsidRPr="00AD3757">
        <w:rPr>
          <w:rFonts w:eastAsia="Calibri"/>
          <w:szCs w:val="22"/>
          <w:lang w:eastAsia="en-US"/>
        </w:rPr>
        <w:t xml:space="preserve"> prostatos vėžio atvejų dutasterido grupėje buvo diagnozuota daugiau (n = 12, 0,5</w:t>
      </w:r>
      <w:r w:rsidR="00C96999">
        <w:rPr>
          <w:rFonts w:eastAsia="Calibri"/>
          <w:szCs w:val="22"/>
          <w:lang w:eastAsia="en-US"/>
        </w:rPr>
        <w:t> </w:t>
      </w:r>
      <w:r w:rsidRPr="00AD3757">
        <w:rPr>
          <w:rFonts w:eastAsia="Calibri"/>
          <w:szCs w:val="22"/>
          <w:lang w:eastAsia="en-US"/>
        </w:rPr>
        <w:t>%), palyginti su placebo grupe (n = 1, &lt; 0,1 %) (p = 0,0035). Nėra duomenų apie dutasterido poveikį po ketvirtųjų metų vyrams, kuriems yra prostatos vėžio rizika. Tiriamųjų, kuriems diagnozuotas 8</w:t>
      </w:r>
      <w:r w:rsidR="00C96999">
        <w:rPr>
          <w:rFonts w:eastAsia="Calibri"/>
          <w:szCs w:val="22"/>
          <w:lang w:eastAsia="en-US"/>
        </w:rPr>
        <w:t xml:space="preserve"> </w:t>
      </w:r>
      <w:r w:rsidRPr="00AD3757">
        <w:rPr>
          <w:rFonts w:eastAsia="Calibri"/>
          <w:szCs w:val="22"/>
          <w:lang w:eastAsia="en-US"/>
        </w:rPr>
        <w:noBreakHyphen/>
      </w:r>
      <w:r w:rsidR="00C96999">
        <w:rPr>
          <w:rFonts w:eastAsia="Calibri"/>
          <w:szCs w:val="22"/>
          <w:lang w:eastAsia="en-US"/>
        </w:rPr>
        <w:t xml:space="preserve"> </w:t>
      </w:r>
      <w:r w:rsidRPr="00AD3757">
        <w:rPr>
          <w:rFonts w:eastAsia="Calibri"/>
          <w:szCs w:val="22"/>
          <w:lang w:eastAsia="en-US"/>
        </w:rPr>
        <w:t>10</w:t>
      </w:r>
      <w:r w:rsidR="006229B2">
        <w:rPr>
          <w:rFonts w:eastAsia="Calibri"/>
          <w:szCs w:val="22"/>
          <w:lang w:eastAsia="en-US"/>
        </w:rPr>
        <w:t> </w:t>
      </w:r>
      <w:r w:rsidRPr="00AD3757">
        <w:rPr>
          <w:rFonts w:eastAsia="Calibri"/>
          <w:szCs w:val="22"/>
          <w:lang w:eastAsia="en-US"/>
        </w:rPr>
        <w:t xml:space="preserve">laipsnio pagal </w:t>
      </w:r>
      <w:r w:rsidRPr="00AD3757">
        <w:rPr>
          <w:rFonts w:eastAsia="Calibri"/>
          <w:i/>
          <w:szCs w:val="22"/>
          <w:lang w:eastAsia="en-US"/>
        </w:rPr>
        <w:t>Gleason</w:t>
      </w:r>
      <w:r w:rsidRPr="00AD3757">
        <w:rPr>
          <w:rFonts w:eastAsia="Calibri"/>
          <w:szCs w:val="22"/>
          <w:lang w:eastAsia="en-US"/>
        </w:rPr>
        <w:t xml:space="preserve"> prostatos vėžys, procentinė dalis tiriamaisiais laikotarpiais (pirmaisiais ir antraisiais arba trečiaisiais ir ketvirtaisiais metais) dutasterido grupėje nekito (0,5</w:t>
      </w:r>
      <w:r w:rsidR="00C96999">
        <w:rPr>
          <w:rFonts w:eastAsia="Calibri"/>
          <w:szCs w:val="22"/>
          <w:lang w:eastAsia="en-US"/>
        </w:rPr>
        <w:t> </w:t>
      </w:r>
      <w:r w:rsidRPr="00AD3757">
        <w:rPr>
          <w:rFonts w:eastAsia="Calibri"/>
          <w:szCs w:val="22"/>
          <w:lang w:eastAsia="en-US"/>
        </w:rPr>
        <w:t>% kiekvienu laikotarpiu), o placebo grupėje tiriamųjų, kuriems buvo diagnozuotas 8</w:t>
      </w:r>
      <w:r w:rsidR="00C96999">
        <w:rPr>
          <w:rFonts w:eastAsia="Calibri"/>
          <w:szCs w:val="22"/>
          <w:lang w:eastAsia="en-US"/>
        </w:rPr>
        <w:t xml:space="preserve"> </w:t>
      </w:r>
      <w:r w:rsidR="006229B2">
        <w:rPr>
          <w:rFonts w:eastAsia="Calibri"/>
          <w:szCs w:val="22"/>
          <w:lang w:eastAsia="en-US"/>
        </w:rPr>
        <w:t>–</w:t>
      </w:r>
      <w:r w:rsidR="00C96999">
        <w:rPr>
          <w:rFonts w:eastAsia="Calibri"/>
          <w:szCs w:val="22"/>
          <w:lang w:eastAsia="en-US"/>
        </w:rPr>
        <w:t xml:space="preserve"> </w:t>
      </w:r>
      <w:r w:rsidRPr="00AD3757">
        <w:rPr>
          <w:rFonts w:eastAsia="Calibri"/>
          <w:szCs w:val="22"/>
          <w:lang w:eastAsia="en-US"/>
        </w:rPr>
        <w:t>10</w:t>
      </w:r>
      <w:r w:rsidR="006229B2">
        <w:rPr>
          <w:rFonts w:eastAsia="Calibri"/>
          <w:szCs w:val="22"/>
          <w:lang w:eastAsia="en-US"/>
        </w:rPr>
        <w:t> </w:t>
      </w:r>
      <w:r w:rsidRPr="00AD3757">
        <w:rPr>
          <w:rFonts w:eastAsia="Calibri"/>
          <w:szCs w:val="22"/>
          <w:lang w:eastAsia="en-US"/>
        </w:rPr>
        <w:t xml:space="preserve">laipsnio pagal </w:t>
      </w:r>
      <w:r w:rsidRPr="00AD3757">
        <w:rPr>
          <w:rFonts w:eastAsia="Calibri"/>
          <w:i/>
          <w:szCs w:val="22"/>
          <w:lang w:eastAsia="en-US"/>
        </w:rPr>
        <w:t>Gleason</w:t>
      </w:r>
      <w:r w:rsidRPr="00AD3757">
        <w:rPr>
          <w:rFonts w:eastAsia="Calibri"/>
          <w:szCs w:val="22"/>
          <w:lang w:eastAsia="en-US"/>
        </w:rPr>
        <w:t xml:space="preserve"> prostatos vėžys, procentinė dalis trečiaisiais ir ketvirtaisiais metais buvo mažesnė nei pirmaisiais ir antraisiais metais (atitinkamai &lt; 0,1</w:t>
      </w:r>
      <w:r w:rsidR="00C96999">
        <w:rPr>
          <w:rFonts w:eastAsia="Calibri"/>
          <w:szCs w:val="22"/>
          <w:lang w:eastAsia="en-US"/>
        </w:rPr>
        <w:t> </w:t>
      </w:r>
      <w:r w:rsidRPr="00AD3757">
        <w:rPr>
          <w:rFonts w:eastAsia="Calibri"/>
          <w:szCs w:val="22"/>
          <w:lang w:eastAsia="en-US"/>
        </w:rPr>
        <w:t>%, palyginti su 0,5</w:t>
      </w:r>
      <w:r w:rsidR="00C96999">
        <w:rPr>
          <w:rFonts w:eastAsia="Calibri"/>
          <w:szCs w:val="22"/>
          <w:lang w:eastAsia="en-US"/>
        </w:rPr>
        <w:t> </w:t>
      </w:r>
      <w:r w:rsidRPr="00AD3757">
        <w:rPr>
          <w:rFonts w:eastAsia="Calibri"/>
          <w:szCs w:val="22"/>
          <w:lang w:eastAsia="en-US"/>
        </w:rPr>
        <w:t>%) (žr. 4.4</w:t>
      </w:r>
      <w:r w:rsidR="006229B2">
        <w:rPr>
          <w:rFonts w:eastAsia="Calibri"/>
          <w:szCs w:val="22"/>
          <w:lang w:eastAsia="en-US"/>
        </w:rPr>
        <w:t> </w:t>
      </w:r>
      <w:r w:rsidRPr="00AD3757">
        <w:rPr>
          <w:rFonts w:eastAsia="Calibri"/>
          <w:szCs w:val="22"/>
          <w:lang w:eastAsia="en-US"/>
        </w:rPr>
        <w:t>skyrių). 7</w:t>
      </w:r>
      <w:r w:rsidR="00C96999">
        <w:rPr>
          <w:rFonts w:eastAsia="Calibri"/>
          <w:szCs w:val="22"/>
          <w:lang w:eastAsia="en-US"/>
        </w:rPr>
        <w:t xml:space="preserve"> </w:t>
      </w:r>
      <w:r w:rsidRPr="00AD3757">
        <w:rPr>
          <w:rFonts w:eastAsia="Calibri"/>
          <w:szCs w:val="22"/>
          <w:lang w:eastAsia="en-US"/>
        </w:rPr>
        <w:noBreakHyphen/>
      </w:r>
      <w:r w:rsidR="00C96999">
        <w:rPr>
          <w:rFonts w:eastAsia="Calibri"/>
          <w:szCs w:val="22"/>
          <w:lang w:eastAsia="en-US"/>
        </w:rPr>
        <w:t xml:space="preserve"> </w:t>
      </w:r>
      <w:r w:rsidRPr="00AD3757">
        <w:rPr>
          <w:rFonts w:eastAsia="Calibri"/>
          <w:szCs w:val="22"/>
          <w:lang w:eastAsia="en-US"/>
        </w:rPr>
        <w:t xml:space="preserve">10 laipsnio pagal </w:t>
      </w:r>
      <w:r w:rsidRPr="00AD3757">
        <w:rPr>
          <w:rFonts w:eastAsia="Calibri"/>
          <w:i/>
          <w:szCs w:val="22"/>
          <w:lang w:eastAsia="en-US"/>
        </w:rPr>
        <w:t>Gleason</w:t>
      </w:r>
      <w:r w:rsidRPr="00AD3757">
        <w:rPr>
          <w:rFonts w:eastAsia="Calibri"/>
          <w:szCs w:val="22"/>
          <w:lang w:eastAsia="en-US"/>
        </w:rPr>
        <w:t xml:space="preserve"> prostatos vėžio dažnio skirtumo nebuvo (p = 0,81).</w:t>
      </w:r>
    </w:p>
    <w:p w14:paraId="2F6F79A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29BA655" w14:textId="551237AF"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i/>
          <w:szCs w:val="22"/>
          <w:lang w:eastAsia="en-US"/>
        </w:rPr>
        <w:t>REDUCE</w:t>
      </w:r>
      <w:r w:rsidRPr="00AD3757">
        <w:rPr>
          <w:rFonts w:eastAsia="Calibri"/>
          <w:szCs w:val="22"/>
          <w:lang w:eastAsia="en-US"/>
        </w:rPr>
        <w:t xml:space="preserve"> tyrime dalyvavusių tiriamųjų papildomo stebėjimo 2</w:t>
      </w:r>
      <w:r w:rsidR="006229B2">
        <w:rPr>
          <w:rFonts w:eastAsia="Calibri"/>
          <w:szCs w:val="22"/>
          <w:lang w:eastAsia="en-US"/>
        </w:rPr>
        <w:t> </w:t>
      </w:r>
      <w:r w:rsidRPr="00AD3757">
        <w:rPr>
          <w:rFonts w:eastAsia="Calibri"/>
          <w:szCs w:val="22"/>
          <w:lang w:eastAsia="en-US"/>
        </w:rPr>
        <w:t>metus tyrimo metu naujų 8</w:t>
      </w:r>
      <w:r w:rsidR="00C96999">
        <w:rPr>
          <w:rFonts w:eastAsia="Calibri"/>
          <w:szCs w:val="22"/>
          <w:lang w:eastAsia="en-US"/>
        </w:rPr>
        <w:t xml:space="preserve"> </w:t>
      </w:r>
      <w:r w:rsidR="006229B2">
        <w:rPr>
          <w:rFonts w:eastAsia="Calibri"/>
          <w:szCs w:val="22"/>
          <w:lang w:eastAsia="en-US"/>
        </w:rPr>
        <w:t>–</w:t>
      </w:r>
      <w:r w:rsidR="00C96999">
        <w:rPr>
          <w:rFonts w:eastAsia="Calibri"/>
          <w:szCs w:val="22"/>
          <w:lang w:eastAsia="en-US"/>
        </w:rPr>
        <w:t xml:space="preserve"> </w:t>
      </w:r>
      <w:r w:rsidRPr="00AD3757">
        <w:rPr>
          <w:rFonts w:eastAsia="Calibri"/>
          <w:szCs w:val="22"/>
          <w:lang w:eastAsia="en-US"/>
        </w:rPr>
        <w:t>10</w:t>
      </w:r>
      <w:r w:rsidR="006229B2">
        <w:rPr>
          <w:rFonts w:eastAsia="Calibri"/>
          <w:szCs w:val="22"/>
          <w:lang w:eastAsia="en-US"/>
        </w:rPr>
        <w:t> </w:t>
      </w:r>
      <w:r w:rsidRPr="00AD3757">
        <w:rPr>
          <w:rFonts w:eastAsia="Calibri"/>
          <w:szCs w:val="22"/>
          <w:lang w:eastAsia="en-US"/>
        </w:rPr>
        <w:t xml:space="preserve">laipsnio pagal </w:t>
      </w:r>
      <w:r w:rsidRPr="00AD3757">
        <w:rPr>
          <w:rFonts w:eastAsia="Calibri"/>
          <w:i/>
          <w:szCs w:val="22"/>
          <w:lang w:eastAsia="en-US"/>
        </w:rPr>
        <w:t>Gleason</w:t>
      </w:r>
      <w:r w:rsidRPr="00AD3757">
        <w:rPr>
          <w:rFonts w:eastAsia="Calibri"/>
          <w:szCs w:val="22"/>
          <w:lang w:eastAsia="en-US"/>
        </w:rPr>
        <w:t xml:space="preserve"> prostatos vėžio atvejų ne</w:t>
      </w:r>
      <w:r w:rsidR="00C96999">
        <w:rPr>
          <w:rFonts w:eastAsia="Calibri"/>
          <w:szCs w:val="22"/>
          <w:lang w:eastAsia="en-US"/>
        </w:rPr>
        <w:t>nustatyta</w:t>
      </w:r>
      <w:r w:rsidRPr="00AD3757">
        <w:rPr>
          <w:rFonts w:eastAsia="Calibri"/>
          <w:szCs w:val="22"/>
          <w:lang w:eastAsia="en-US"/>
        </w:rPr>
        <w:t>.</w:t>
      </w:r>
    </w:p>
    <w:p w14:paraId="0848E57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F97F73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Ketverius metus trukusio GPH (</w:t>
      </w:r>
      <w:r w:rsidRPr="00AD3757">
        <w:rPr>
          <w:rFonts w:eastAsia="Calibri"/>
          <w:i/>
          <w:szCs w:val="22"/>
          <w:lang w:eastAsia="en-US"/>
        </w:rPr>
        <w:t>CombAT</w:t>
      </w:r>
      <w:r w:rsidRPr="00AD3757">
        <w:rPr>
          <w:rFonts w:eastAsia="Calibri"/>
          <w:szCs w:val="22"/>
          <w:lang w:eastAsia="en-US"/>
        </w:rPr>
        <w:t>) tyrimo, kurio metu pagal protokolą nebuvo privaloma atlikti biopsijas ir prostatos vėžio diagnozė visais atvejais buvo pagrįsta, atlikus priežastinę biopsiją, duomenimis, 8</w:t>
      </w:r>
      <w:r w:rsidR="00C96999">
        <w:rPr>
          <w:rFonts w:eastAsia="Calibri"/>
          <w:szCs w:val="22"/>
          <w:lang w:eastAsia="en-US"/>
        </w:rPr>
        <w:t xml:space="preserve"> </w:t>
      </w:r>
      <w:r w:rsidRPr="00AD3757">
        <w:rPr>
          <w:rFonts w:eastAsia="Calibri"/>
          <w:szCs w:val="22"/>
          <w:lang w:eastAsia="en-US"/>
        </w:rPr>
        <w:noBreakHyphen/>
      </w:r>
      <w:r w:rsidR="00C96999">
        <w:rPr>
          <w:rFonts w:eastAsia="Calibri"/>
          <w:szCs w:val="22"/>
          <w:lang w:eastAsia="en-US"/>
        </w:rPr>
        <w:t xml:space="preserve"> </w:t>
      </w:r>
      <w:r w:rsidRPr="00AD3757">
        <w:rPr>
          <w:rFonts w:eastAsia="Calibri"/>
          <w:szCs w:val="22"/>
          <w:lang w:eastAsia="en-US"/>
        </w:rPr>
        <w:t xml:space="preserve">10 laipsnio pagal </w:t>
      </w:r>
      <w:r w:rsidRPr="00AD3757">
        <w:rPr>
          <w:rFonts w:eastAsia="Calibri"/>
          <w:i/>
          <w:szCs w:val="22"/>
          <w:lang w:eastAsia="en-US"/>
        </w:rPr>
        <w:t>Gleason</w:t>
      </w:r>
      <w:r w:rsidRPr="00AD3757">
        <w:rPr>
          <w:rFonts w:eastAsia="Calibri"/>
          <w:szCs w:val="22"/>
          <w:lang w:eastAsia="en-US"/>
        </w:rPr>
        <w:t xml:space="preserve"> prostatos vėžio dažnis dutasterido grupėje buvo 0,5</w:t>
      </w:r>
      <w:r w:rsidR="00C96999">
        <w:rPr>
          <w:rFonts w:eastAsia="Calibri"/>
          <w:szCs w:val="22"/>
          <w:lang w:eastAsia="en-US"/>
        </w:rPr>
        <w:t> </w:t>
      </w:r>
      <w:r w:rsidRPr="00AD3757">
        <w:rPr>
          <w:rFonts w:eastAsia="Calibri"/>
          <w:szCs w:val="22"/>
          <w:lang w:eastAsia="en-US"/>
        </w:rPr>
        <w:t>% (n = 8), tamsulozino grupėje – 0,7</w:t>
      </w:r>
      <w:r w:rsidR="00C96999">
        <w:rPr>
          <w:rFonts w:eastAsia="Calibri"/>
          <w:szCs w:val="22"/>
          <w:lang w:eastAsia="en-US"/>
        </w:rPr>
        <w:t> </w:t>
      </w:r>
      <w:r w:rsidRPr="00AD3757">
        <w:rPr>
          <w:rFonts w:eastAsia="Calibri"/>
          <w:szCs w:val="22"/>
          <w:lang w:eastAsia="en-US"/>
        </w:rPr>
        <w:t>% (n = 11) ir kombinuoto gydymo grupėje – 0,3</w:t>
      </w:r>
      <w:r w:rsidR="00C96999">
        <w:rPr>
          <w:rFonts w:eastAsia="Calibri"/>
          <w:szCs w:val="22"/>
          <w:lang w:eastAsia="en-US"/>
        </w:rPr>
        <w:t> </w:t>
      </w:r>
      <w:r w:rsidRPr="00AD3757">
        <w:rPr>
          <w:rFonts w:eastAsia="Calibri"/>
          <w:szCs w:val="22"/>
          <w:lang w:eastAsia="en-US"/>
        </w:rPr>
        <w:t>% (n = 5).</w:t>
      </w:r>
    </w:p>
    <w:p w14:paraId="33F41C4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6EC954C" w14:textId="36EF1B4D"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Keturi skirtingi epidemiologijos tyrimai, pagrįsti populiacijos duomenimis (iš kurių du apima bendrą 174 895 tiriamųjų populiaciją, vienas – 13 892 tiriamųjų populiaciją ir vienas – 38 058 tiriamųjų populiaciją), atskleidė, kad 5</w:t>
      </w:r>
      <w:r w:rsidR="003A65FD">
        <w:rPr>
          <w:rFonts w:eastAsia="Calibri"/>
          <w:szCs w:val="22"/>
          <w:lang w:eastAsia="en-US"/>
        </w:rPr>
        <w:t>-</w:t>
      </w:r>
      <w:r w:rsidRPr="00AD3757">
        <w:rPr>
          <w:rFonts w:eastAsia="Calibri"/>
          <w:szCs w:val="22"/>
          <w:lang w:eastAsia="en-US"/>
        </w:rPr>
        <w:t xml:space="preserve">alfa reduktazės inhibitorių vartojimas nėra susijęs nei su didelio laipsnio prostatos vėžio </w:t>
      </w:r>
      <w:r w:rsidR="003C6783">
        <w:rPr>
          <w:rFonts w:eastAsia="Calibri"/>
          <w:szCs w:val="22"/>
          <w:lang w:eastAsia="en-US"/>
        </w:rPr>
        <w:t>išsivystymu</w:t>
      </w:r>
      <w:r w:rsidRPr="00AD3757">
        <w:rPr>
          <w:rFonts w:eastAsia="Calibri"/>
          <w:szCs w:val="22"/>
          <w:lang w:eastAsia="en-US"/>
        </w:rPr>
        <w:t>, nei su mirtingumu nuo prostatos vėžio, nei su bendruoju mirtingumu.</w:t>
      </w:r>
    </w:p>
    <w:p w14:paraId="2D285A7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023DA4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Priežastinis ryšys tarp dutasterido ir didelio laipsnio prostatos vėžio </w:t>
      </w:r>
      <w:r w:rsidR="003C6783">
        <w:rPr>
          <w:rFonts w:eastAsia="Calibri"/>
          <w:szCs w:val="22"/>
          <w:lang w:eastAsia="en-US"/>
        </w:rPr>
        <w:t>yra neaiškus</w:t>
      </w:r>
      <w:r w:rsidRPr="00AD3757">
        <w:rPr>
          <w:rFonts w:eastAsia="Calibri"/>
          <w:szCs w:val="22"/>
          <w:lang w:eastAsia="en-US"/>
        </w:rPr>
        <w:t>.</w:t>
      </w:r>
    </w:p>
    <w:p w14:paraId="7A7AAFF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FBD511A" w14:textId="77777777" w:rsidR="00AD3757" w:rsidRPr="0069634D" w:rsidRDefault="00AD3757" w:rsidP="00AD3757">
      <w:pPr>
        <w:tabs>
          <w:tab w:val="clear" w:pos="567"/>
        </w:tabs>
        <w:spacing w:line="240" w:lineRule="auto"/>
        <w:contextualSpacing/>
        <w:outlineLvl w:val="0"/>
        <w:rPr>
          <w:rFonts w:eastAsia="Calibri"/>
          <w:i/>
          <w:szCs w:val="22"/>
          <w:lang w:eastAsia="en-US"/>
        </w:rPr>
      </w:pPr>
      <w:r w:rsidRPr="0069634D">
        <w:rPr>
          <w:rFonts w:eastAsia="Calibri"/>
          <w:i/>
          <w:szCs w:val="22"/>
          <w:lang w:eastAsia="en-US"/>
        </w:rPr>
        <w:t>Poveikis lytinei funkcijai</w:t>
      </w:r>
    </w:p>
    <w:p w14:paraId="2CDD277E" w14:textId="5F90454B" w:rsidR="00AD3757" w:rsidRPr="00AD3757" w:rsidRDefault="003C6783" w:rsidP="00AD3757">
      <w:pPr>
        <w:tabs>
          <w:tab w:val="clear" w:pos="567"/>
        </w:tabs>
        <w:spacing w:line="240" w:lineRule="auto"/>
        <w:contextualSpacing/>
        <w:outlineLvl w:val="0"/>
        <w:rPr>
          <w:rFonts w:eastAsia="Calibri"/>
          <w:szCs w:val="22"/>
          <w:lang w:eastAsia="en-US"/>
        </w:rPr>
      </w:pPr>
      <w:r>
        <w:rPr>
          <w:rFonts w:eastAsia="Calibri"/>
          <w:szCs w:val="22"/>
          <w:lang w:eastAsia="en-US"/>
        </w:rPr>
        <w:t>Dutasterido ir tamsulozino derinio</w:t>
      </w:r>
      <w:r w:rsidR="00AD3757" w:rsidRPr="00AD3757">
        <w:rPr>
          <w:rFonts w:eastAsia="Calibri"/>
          <w:szCs w:val="22"/>
          <w:lang w:eastAsia="en-US"/>
        </w:rPr>
        <w:t xml:space="preserve"> poveikis lytinei funkcijai buvo įvertintas dvigubai koduoto placebu kontroliuojamojo tyrimo, kuriame dalyvavo lytiškai aktyvūs vyrai, kuriems diagnozuota GPH (n = 243 </w:t>
      </w:r>
      <w:r>
        <w:rPr>
          <w:rFonts w:eastAsia="Calibri"/>
          <w:szCs w:val="22"/>
          <w:lang w:eastAsia="en-US"/>
        </w:rPr>
        <w:t>d</w:t>
      </w:r>
      <w:r w:rsidRPr="003C6783">
        <w:rPr>
          <w:rFonts w:eastAsia="Calibri"/>
          <w:szCs w:val="22"/>
          <w:lang w:eastAsia="en-US"/>
        </w:rPr>
        <w:t>utasterido ir tamsulozino derin</w:t>
      </w:r>
      <w:r>
        <w:rPr>
          <w:rFonts w:eastAsia="Calibri"/>
          <w:szCs w:val="22"/>
          <w:lang w:eastAsia="en-US"/>
        </w:rPr>
        <w:t>ys</w:t>
      </w:r>
      <w:r w:rsidR="00AD3757" w:rsidRPr="00AD3757">
        <w:rPr>
          <w:rFonts w:eastAsia="Calibri"/>
          <w:szCs w:val="22"/>
          <w:lang w:eastAsia="en-US"/>
        </w:rPr>
        <w:t>, n = 246 placebas), metu. Derinio vartojimo grupėje 12-tą mėnesį buvo pastebėtas statistiškai reikšmingai (p &lt; 0,001) didesnis balo pagal vyrų lytinės sveikatos klausimyną (angl.</w:t>
      </w:r>
      <w:r w:rsidR="00AD3757" w:rsidRPr="00AD3757">
        <w:rPr>
          <w:rFonts w:eastAsia="Calibri"/>
          <w:i/>
          <w:szCs w:val="22"/>
          <w:lang w:eastAsia="en-US"/>
        </w:rPr>
        <w:t xml:space="preserve"> the Men’s Sexual Health Questionnaire</w:t>
      </w:r>
      <w:r w:rsidR="00AD3757" w:rsidRPr="00AD3757">
        <w:rPr>
          <w:rFonts w:eastAsia="Calibri"/>
          <w:szCs w:val="22"/>
          <w:lang w:eastAsia="en-US"/>
        </w:rPr>
        <w:t>,</w:t>
      </w:r>
      <w:r w:rsidR="00AD3757" w:rsidRPr="00AD3757">
        <w:rPr>
          <w:rFonts w:eastAsia="Calibri"/>
          <w:i/>
          <w:szCs w:val="22"/>
          <w:lang w:eastAsia="en-US"/>
        </w:rPr>
        <w:t xml:space="preserve"> MSHQ</w:t>
      </w:r>
      <w:r w:rsidR="00AD3757" w:rsidRPr="00AD3757">
        <w:rPr>
          <w:rFonts w:eastAsia="Calibri"/>
          <w:szCs w:val="22"/>
          <w:lang w:eastAsia="en-US"/>
        </w:rPr>
        <w:t xml:space="preserve">) sumažėjimas (pasunkėjimas). Sumažėjimas labiau buvo susijęs su blogesne ejakuliacija ir bendruoju pasitenkinimu nei erekcijos domenu. Toks poveikis nepaveikė tiriamųjų požiūrio į </w:t>
      </w:r>
      <w:r>
        <w:rPr>
          <w:rFonts w:eastAsia="Calibri"/>
          <w:szCs w:val="22"/>
          <w:lang w:eastAsia="en-US"/>
        </w:rPr>
        <w:t>d</w:t>
      </w:r>
      <w:r w:rsidRPr="003C6783">
        <w:rPr>
          <w:rFonts w:eastAsia="Calibri"/>
          <w:szCs w:val="22"/>
          <w:lang w:eastAsia="en-US"/>
        </w:rPr>
        <w:t>utasterido ir tamsulozino derinio</w:t>
      </w:r>
      <w:r w:rsidR="00AD3757" w:rsidRPr="00AD3757">
        <w:rPr>
          <w:rFonts w:eastAsia="Calibri"/>
          <w:szCs w:val="22"/>
          <w:lang w:eastAsia="en-US"/>
        </w:rPr>
        <w:t xml:space="preserve"> vartojimą, kuris per 12</w:t>
      </w:r>
      <w:r w:rsidR="00232C12">
        <w:rPr>
          <w:rFonts w:eastAsia="Calibri"/>
          <w:szCs w:val="22"/>
          <w:lang w:eastAsia="en-US"/>
        </w:rPr>
        <w:t> </w:t>
      </w:r>
      <w:r w:rsidR="00AD3757" w:rsidRPr="00AD3757">
        <w:rPr>
          <w:rFonts w:eastAsia="Calibri"/>
          <w:szCs w:val="22"/>
          <w:lang w:eastAsia="en-US"/>
        </w:rPr>
        <w:t>mėnesių buvo vertinamas statistiškai reikšmingai didesniu pasitenkinimo lygiu, palyginti su placebu (p &lt; 0,05). Šio tyrimo metu lytinės funkcijos nepageidaujami reiškiniai pasireiškė per 12 gydymo mėnesių ir maždaug pusė jų išnyko per 6</w:t>
      </w:r>
      <w:r w:rsidR="00232C12">
        <w:rPr>
          <w:rFonts w:eastAsia="Calibri"/>
          <w:szCs w:val="22"/>
          <w:lang w:eastAsia="en-US"/>
        </w:rPr>
        <w:t> </w:t>
      </w:r>
      <w:r w:rsidR="00AD3757" w:rsidRPr="00AD3757">
        <w:rPr>
          <w:rFonts w:eastAsia="Calibri"/>
          <w:szCs w:val="22"/>
          <w:lang w:eastAsia="en-US"/>
        </w:rPr>
        <w:t>mėnesius po gydymo pabaigos.</w:t>
      </w:r>
    </w:p>
    <w:p w14:paraId="3B40C67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F0ABE3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Žinoma, kad dutasterido ir tamsulozino derinys bei monoterapija dutasteridu </w:t>
      </w:r>
      <w:r w:rsidR="003C6783">
        <w:rPr>
          <w:rFonts w:eastAsia="Calibri"/>
          <w:szCs w:val="22"/>
          <w:lang w:eastAsia="en-US"/>
        </w:rPr>
        <w:t xml:space="preserve">sukelia </w:t>
      </w:r>
      <w:r w:rsidRPr="00AD3757">
        <w:rPr>
          <w:rFonts w:eastAsia="Calibri"/>
          <w:szCs w:val="22"/>
          <w:lang w:eastAsia="en-US"/>
        </w:rPr>
        <w:t>nepageidaujam</w:t>
      </w:r>
      <w:r w:rsidR="003C6783">
        <w:rPr>
          <w:rFonts w:eastAsia="Calibri"/>
          <w:szCs w:val="22"/>
          <w:lang w:eastAsia="en-US"/>
        </w:rPr>
        <w:t>ą poveikį</w:t>
      </w:r>
      <w:r w:rsidRPr="00AD3757">
        <w:rPr>
          <w:rFonts w:eastAsia="Calibri"/>
          <w:szCs w:val="22"/>
          <w:lang w:eastAsia="en-US"/>
        </w:rPr>
        <w:t xml:space="preserve"> lytin</w:t>
      </w:r>
      <w:r w:rsidR="003C6783">
        <w:rPr>
          <w:rFonts w:eastAsia="Calibri"/>
          <w:szCs w:val="22"/>
          <w:lang w:eastAsia="en-US"/>
        </w:rPr>
        <w:t>ei</w:t>
      </w:r>
      <w:r w:rsidRPr="00AD3757">
        <w:rPr>
          <w:rFonts w:eastAsia="Calibri"/>
          <w:szCs w:val="22"/>
          <w:lang w:eastAsia="en-US"/>
        </w:rPr>
        <w:t xml:space="preserve"> funkcij</w:t>
      </w:r>
      <w:r w:rsidR="003C6783">
        <w:rPr>
          <w:rFonts w:eastAsia="Calibri"/>
          <w:szCs w:val="22"/>
          <w:lang w:eastAsia="en-US"/>
        </w:rPr>
        <w:t>ai</w:t>
      </w:r>
      <w:r w:rsidRPr="00AD3757">
        <w:rPr>
          <w:rFonts w:eastAsia="Calibri"/>
          <w:szCs w:val="22"/>
          <w:lang w:eastAsia="en-US"/>
        </w:rPr>
        <w:t xml:space="preserve"> (žr. 4.8 skyrių).</w:t>
      </w:r>
    </w:p>
    <w:p w14:paraId="1A2F140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B20FDA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Kaip buvo stebėta kituose klinikiniuose tyrimuose, įskaitant </w:t>
      </w:r>
      <w:r w:rsidRPr="00AD3757">
        <w:rPr>
          <w:rFonts w:eastAsia="Calibri"/>
          <w:i/>
          <w:szCs w:val="22"/>
          <w:lang w:eastAsia="en-US"/>
        </w:rPr>
        <w:t>CombAT</w:t>
      </w:r>
      <w:r w:rsidRPr="00AD3757">
        <w:rPr>
          <w:rFonts w:eastAsia="Calibri"/>
          <w:szCs w:val="22"/>
          <w:lang w:eastAsia="en-US"/>
        </w:rPr>
        <w:t xml:space="preserve"> ir </w:t>
      </w:r>
      <w:r w:rsidRPr="00AD3757">
        <w:rPr>
          <w:rFonts w:eastAsia="Calibri"/>
          <w:i/>
          <w:szCs w:val="22"/>
          <w:lang w:eastAsia="en-US"/>
        </w:rPr>
        <w:t>REDUCE</w:t>
      </w:r>
      <w:r w:rsidRPr="00AD3757">
        <w:rPr>
          <w:rFonts w:eastAsia="Calibri"/>
          <w:szCs w:val="22"/>
          <w:lang w:eastAsia="en-US"/>
        </w:rPr>
        <w:t xml:space="preserve"> tyrimus, tęsiant gydymą, bėgant laikui, su lytine funkcija susijusių nepageidaujamų reiškinių mažėjo.</w:t>
      </w:r>
    </w:p>
    <w:p w14:paraId="5BB0D69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A24A17E" w14:textId="77777777" w:rsidR="00AD3757" w:rsidRPr="00AD3757" w:rsidRDefault="00AD3757" w:rsidP="00AD3757">
      <w:pPr>
        <w:keepNext/>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5A541B5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Tamsulozinas didina didžiausią šlapimo srovės greitį. Atpalaiduodamas prostatos ir šlaplės lygiuosius raumenis, vaistinis preparatas </w:t>
      </w:r>
      <w:r w:rsidR="0069634D">
        <w:rPr>
          <w:rFonts w:eastAsia="Calibri"/>
          <w:szCs w:val="22"/>
          <w:lang w:eastAsia="en-US"/>
        </w:rPr>
        <w:t>sumažina</w:t>
      </w:r>
      <w:r w:rsidRPr="00AD3757">
        <w:rPr>
          <w:rFonts w:eastAsia="Calibri"/>
          <w:szCs w:val="22"/>
          <w:lang w:eastAsia="en-US"/>
        </w:rPr>
        <w:t xml:space="preserve"> obstrukciją ir dėl to palengvina šlapinimosi simptomus. Be to, tamsulozinas palengvina šlapimo su</w:t>
      </w:r>
      <w:r w:rsidR="003C6783">
        <w:rPr>
          <w:rFonts w:eastAsia="Calibri"/>
          <w:szCs w:val="22"/>
          <w:lang w:eastAsia="en-US"/>
        </w:rPr>
        <w:t>kaupimo</w:t>
      </w:r>
      <w:r w:rsidRPr="00AD3757">
        <w:rPr>
          <w:rFonts w:eastAsia="Calibri"/>
          <w:szCs w:val="22"/>
          <w:lang w:eastAsia="en-US"/>
        </w:rPr>
        <w:t xml:space="preserve"> simptomus, kurių atsiradimui svarbus šlapimo pūslės nestabilumas. Toks poveikis šlapimo </w:t>
      </w:r>
      <w:r w:rsidR="003C6783">
        <w:rPr>
          <w:rFonts w:eastAsia="Calibri"/>
          <w:szCs w:val="22"/>
          <w:lang w:eastAsia="en-US"/>
        </w:rPr>
        <w:t>sukaupimo</w:t>
      </w:r>
      <w:r w:rsidRPr="00AD3757">
        <w:rPr>
          <w:rFonts w:eastAsia="Calibri"/>
          <w:szCs w:val="22"/>
          <w:lang w:eastAsia="en-US"/>
        </w:rPr>
        <w:t xml:space="preserve"> ir šlapinimosi simptomams išlieka taikant ilgalaikį gydymą. Pacientą operuoti ar kateterizuoti prireikia žymiai vėliau.</w:t>
      </w:r>
    </w:p>
    <w:p w14:paraId="67A8C34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0582DE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Αlfa</w:t>
      </w:r>
      <w:r w:rsidRPr="00AD3757">
        <w:rPr>
          <w:rFonts w:eastAsia="Calibri"/>
          <w:szCs w:val="22"/>
          <w:vertAlign w:val="subscript"/>
          <w:lang w:eastAsia="en-US"/>
        </w:rPr>
        <w:t>1</w:t>
      </w:r>
      <w:r w:rsidRPr="00AD3757">
        <w:rPr>
          <w:rFonts w:eastAsia="Calibri"/>
          <w:szCs w:val="22"/>
          <w:lang w:eastAsia="en-US"/>
        </w:rPr>
        <w:t xml:space="preserve"> adrenoreceptorių </w:t>
      </w:r>
      <w:r w:rsidR="00E115C1">
        <w:rPr>
          <w:rFonts w:eastAsia="Calibri"/>
          <w:szCs w:val="22"/>
          <w:lang w:eastAsia="en-US"/>
        </w:rPr>
        <w:t>antagonistai</w:t>
      </w:r>
      <w:r w:rsidRPr="00AD3757">
        <w:rPr>
          <w:rFonts w:eastAsia="Calibri"/>
          <w:szCs w:val="22"/>
          <w:lang w:eastAsia="en-US"/>
        </w:rPr>
        <w:t xml:space="preserve"> gali mažinti kraujo</w:t>
      </w:r>
      <w:r w:rsidR="00E115C1">
        <w:rPr>
          <w:rFonts w:eastAsia="Calibri"/>
          <w:szCs w:val="22"/>
          <w:lang w:eastAsia="en-US"/>
        </w:rPr>
        <w:t xml:space="preserve"> spaudimą, nes</w:t>
      </w:r>
      <w:r w:rsidRPr="00AD3757">
        <w:rPr>
          <w:rFonts w:eastAsia="Calibri"/>
          <w:szCs w:val="22"/>
          <w:lang w:eastAsia="en-US"/>
        </w:rPr>
        <w:t xml:space="preserve"> mažin</w:t>
      </w:r>
      <w:r w:rsidR="00E115C1">
        <w:rPr>
          <w:rFonts w:eastAsia="Calibri"/>
          <w:szCs w:val="22"/>
          <w:lang w:eastAsia="en-US"/>
        </w:rPr>
        <w:t>a</w:t>
      </w:r>
      <w:r w:rsidRPr="00AD3757">
        <w:rPr>
          <w:rFonts w:eastAsia="Calibri"/>
          <w:szCs w:val="22"/>
          <w:lang w:eastAsia="en-US"/>
        </w:rPr>
        <w:t xml:space="preserve"> periferinį pasipriešinimą. Tamsulozino tyrimų metu kliniškai reikšmingo kraujo</w:t>
      </w:r>
      <w:r w:rsidR="00E115C1">
        <w:rPr>
          <w:rFonts w:eastAsia="Calibri"/>
          <w:szCs w:val="22"/>
          <w:lang w:eastAsia="en-US"/>
        </w:rPr>
        <w:t xml:space="preserve"> spaudimo</w:t>
      </w:r>
      <w:r w:rsidRPr="00AD3757">
        <w:rPr>
          <w:rFonts w:eastAsia="Calibri"/>
          <w:szCs w:val="22"/>
          <w:lang w:eastAsia="en-US"/>
        </w:rPr>
        <w:t xml:space="preserve"> sumažėjimo nepas</w:t>
      </w:r>
      <w:r w:rsidR="00E115C1">
        <w:rPr>
          <w:rFonts w:eastAsia="Calibri"/>
          <w:szCs w:val="22"/>
          <w:lang w:eastAsia="en-US"/>
        </w:rPr>
        <w:t>tebėta.</w:t>
      </w:r>
    </w:p>
    <w:p w14:paraId="61E57F62"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C54C099"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5.2</w:t>
      </w:r>
      <w:r w:rsidRPr="00AD3757">
        <w:rPr>
          <w:rFonts w:eastAsia="Calibri"/>
          <w:b/>
          <w:szCs w:val="22"/>
          <w:lang w:eastAsia="en-US"/>
        </w:rPr>
        <w:tab/>
        <w:t>Farmakokinetinės savybės</w:t>
      </w:r>
    </w:p>
    <w:p w14:paraId="1A6D79F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4EBA32F" w14:textId="77777777" w:rsidR="00AD3757" w:rsidRPr="00AD3757" w:rsidRDefault="005002B7" w:rsidP="00AD3757">
      <w:pPr>
        <w:tabs>
          <w:tab w:val="clear" w:pos="567"/>
        </w:tabs>
        <w:spacing w:line="240" w:lineRule="auto"/>
        <w:contextualSpacing/>
        <w:outlineLvl w:val="0"/>
        <w:rPr>
          <w:rFonts w:eastAsia="Calibri"/>
          <w:szCs w:val="22"/>
          <w:lang w:eastAsia="en-US"/>
        </w:rPr>
      </w:pPr>
      <w:r>
        <w:rPr>
          <w:rFonts w:eastAsia="Calibri"/>
          <w:szCs w:val="22"/>
          <w:lang w:eastAsia="en-US"/>
        </w:rPr>
        <w:t>Įrodyta</w:t>
      </w:r>
      <w:r w:rsidR="00AD3757" w:rsidRPr="00AD3757">
        <w:rPr>
          <w:rFonts w:eastAsia="Calibri"/>
          <w:szCs w:val="22"/>
          <w:lang w:eastAsia="en-US"/>
        </w:rPr>
        <w:t xml:space="preserve">, kad dutasterido ir tamsulozino derinys </w:t>
      </w:r>
      <w:r>
        <w:rPr>
          <w:rFonts w:eastAsia="Calibri"/>
          <w:szCs w:val="22"/>
          <w:lang w:eastAsia="en-US"/>
        </w:rPr>
        <w:t xml:space="preserve">yra </w:t>
      </w:r>
      <w:r w:rsidRPr="00AD3757">
        <w:rPr>
          <w:rFonts w:eastAsia="Calibri"/>
          <w:szCs w:val="22"/>
          <w:lang w:eastAsia="en-US"/>
        </w:rPr>
        <w:t>bioekvivalentišk</w:t>
      </w:r>
      <w:r>
        <w:rPr>
          <w:rFonts w:eastAsia="Calibri"/>
          <w:szCs w:val="22"/>
          <w:lang w:eastAsia="en-US"/>
        </w:rPr>
        <w:t>as vartojamoms</w:t>
      </w:r>
      <w:r w:rsidRPr="00AD3757">
        <w:rPr>
          <w:rFonts w:eastAsia="Calibri"/>
          <w:szCs w:val="22"/>
          <w:lang w:eastAsia="en-US"/>
        </w:rPr>
        <w:t xml:space="preserve"> </w:t>
      </w:r>
      <w:r>
        <w:rPr>
          <w:rFonts w:eastAsia="Calibri"/>
          <w:szCs w:val="22"/>
          <w:lang w:eastAsia="en-US"/>
        </w:rPr>
        <w:t>kartu</w:t>
      </w:r>
      <w:r w:rsidRPr="00AD3757">
        <w:rPr>
          <w:rFonts w:eastAsia="Calibri"/>
          <w:szCs w:val="22"/>
          <w:lang w:eastAsia="en-US"/>
        </w:rPr>
        <w:t xml:space="preserve"> </w:t>
      </w:r>
      <w:r w:rsidR="00AD3757" w:rsidRPr="00AD3757">
        <w:rPr>
          <w:rFonts w:eastAsia="Calibri"/>
          <w:szCs w:val="22"/>
          <w:lang w:eastAsia="en-US"/>
        </w:rPr>
        <w:t>atskiro</w:t>
      </w:r>
      <w:r>
        <w:rPr>
          <w:rFonts w:eastAsia="Calibri"/>
          <w:szCs w:val="22"/>
          <w:lang w:eastAsia="en-US"/>
        </w:rPr>
        <w:t>ms</w:t>
      </w:r>
      <w:r w:rsidR="00AD3757" w:rsidRPr="00AD3757">
        <w:rPr>
          <w:rFonts w:eastAsia="Calibri"/>
          <w:szCs w:val="22"/>
          <w:lang w:eastAsia="en-US"/>
        </w:rPr>
        <w:t xml:space="preserve"> dutasterido ir tamsulozino kapsulė</w:t>
      </w:r>
      <w:r>
        <w:rPr>
          <w:rFonts w:eastAsia="Calibri"/>
          <w:szCs w:val="22"/>
          <w:lang w:eastAsia="en-US"/>
        </w:rPr>
        <w:t>ms</w:t>
      </w:r>
      <w:r w:rsidR="00AD3757" w:rsidRPr="00AD3757">
        <w:rPr>
          <w:rFonts w:eastAsia="Calibri"/>
          <w:szCs w:val="22"/>
          <w:lang w:eastAsia="en-US"/>
        </w:rPr>
        <w:t>.</w:t>
      </w:r>
    </w:p>
    <w:p w14:paraId="0EE0285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878DC4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Vienkartinės dozės bioekvivalentiškumo tyrimas atliktas su nevalgiusiais ir pavalgiusiais tiriamaisiais. Dutasterido ir tamsulozino derinį vartojant po valgio, tamsulozino </w:t>
      </w:r>
      <w:r w:rsidRPr="005002B7">
        <w:rPr>
          <w:rFonts w:eastAsia="Calibri"/>
          <w:szCs w:val="22"/>
          <w:lang w:eastAsia="en-US"/>
        </w:rPr>
        <w:t>C</w:t>
      </w:r>
      <w:r w:rsidRPr="005002B7">
        <w:rPr>
          <w:rFonts w:eastAsia="Calibri"/>
          <w:szCs w:val="22"/>
          <w:vertAlign w:val="subscript"/>
          <w:lang w:eastAsia="en-US"/>
        </w:rPr>
        <w:t>max</w:t>
      </w:r>
      <w:r w:rsidRPr="00AD3757">
        <w:rPr>
          <w:rFonts w:eastAsia="Calibri"/>
          <w:szCs w:val="22"/>
          <w:lang w:eastAsia="en-US"/>
        </w:rPr>
        <w:t xml:space="preserve"> sumažėjo 30 %, palyginti su vartojamo nevalgius. Maistas ne</w:t>
      </w:r>
      <w:r w:rsidR="005002B7">
        <w:rPr>
          <w:rFonts w:eastAsia="Calibri"/>
          <w:szCs w:val="22"/>
          <w:lang w:eastAsia="en-US"/>
        </w:rPr>
        <w:t>darė įtakos</w:t>
      </w:r>
      <w:r w:rsidRPr="00AD3757">
        <w:rPr>
          <w:rFonts w:eastAsia="Calibri"/>
          <w:szCs w:val="22"/>
          <w:lang w:eastAsia="en-US"/>
        </w:rPr>
        <w:t xml:space="preserve"> tamsulozino </w:t>
      </w:r>
      <w:r w:rsidRPr="005002B7">
        <w:rPr>
          <w:rFonts w:eastAsia="Calibri"/>
          <w:szCs w:val="22"/>
          <w:lang w:eastAsia="en-US"/>
        </w:rPr>
        <w:t>AUC</w:t>
      </w:r>
      <w:r w:rsidRPr="00AD3757">
        <w:rPr>
          <w:rFonts w:eastAsia="Calibri"/>
          <w:szCs w:val="22"/>
          <w:lang w:eastAsia="en-US"/>
        </w:rPr>
        <w:t>.</w:t>
      </w:r>
    </w:p>
    <w:p w14:paraId="5FA7C352" w14:textId="77777777" w:rsidR="00AD3757" w:rsidRPr="00AD3757" w:rsidRDefault="00AD3757" w:rsidP="00AD3757">
      <w:pPr>
        <w:tabs>
          <w:tab w:val="clear" w:pos="567"/>
        </w:tabs>
        <w:spacing w:line="240" w:lineRule="auto"/>
        <w:contextualSpacing/>
        <w:outlineLvl w:val="0"/>
        <w:rPr>
          <w:rFonts w:eastAsia="Calibri"/>
          <w:b/>
          <w:szCs w:val="22"/>
          <w:u w:val="single"/>
          <w:lang w:eastAsia="en-US"/>
        </w:rPr>
      </w:pPr>
    </w:p>
    <w:p w14:paraId="41FD02B8" w14:textId="77777777" w:rsidR="00AD3757" w:rsidRPr="00AD3757" w:rsidRDefault="00AD3757" w:rsidP="00AD3757">
      <w:pPr>
        <w:keepNext/>
        <w:rPr>
          <w:rFonts w:eastAsia="Calibri"/>
          <w:szCs w:val="22"/>
          <w:u w:val="single"/>
          <w:lang w:eastAsia="en-US"/>
        </w:rPr>
      </w:pPr>
      <w:r w:rsidRPr="00AD3757">
        <w:rPr>
          <w:rFonts w:eastAsia="Calibri"/>
          <w:szCs w:val="22"/>
          <w:u w:val="single"/>
          <w:lang w:eastAsia="en-US"/>
        </w:rPr>
        <w:t>Absorbcija</w:t>
      </w:r>
    </w:p>
    <w:p w14:paraId="225E363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351DE7B"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46D0BEA5" w14:textId="3CBF368C"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Išgėrus vienkartinę 0,5 mg dutasterido dozę, dutasterido didžiausia koncentracija serume atsiranda po 1</w:t>
      </w:r>
      <w:r w:rsidR="005002B7">
        <w:rPr>
          <w:rFonts w:eastAsia="Calibri"/>
          <w:szCs w:val="22"/>
          <w:lang w:eastAsia="en-US"/>
        </w:rPr>
        <w:t xml:space="preserve"> </w:t>
      </w:r>
      <w:r w:rsidRPr="00AD3757">
        <w:rPr>
          <w:rFonts w:eastAsia="Calibri"/>
          <w:szCs w:val="22"/>
          <w:lang w:eastAsia="en-US"/>
        </w:rPr>
        <w:t>–</w:t>
      </w:r>
      <w:r w:rsidR="005002B7">
        <w:rPr>
          <w:rFonts w:eastAsia="Calibri"/>
          <w:szCs w:val="22"/>
          <w:lang w:eastAsia="en-US"/>
        </w:rPr>
        <w:t xml:space="preserve"> </w:t>
      </w:r>
      <w:r w:rsidRPr="00AD3757">
        <w:rPr>
          <w:rFonts w:eastAsia="Calibri"/>
          <w:szCs w:val="22"/>
          <w:lang w:eastAsia="en-US"/>
        </w:rPr>
        <w:t>3</w:t>
      </w:r>
      <w:r w:rsidR="00535C68">
        <w:rPr>
          <w:rFonts w:eastAsia="Calibri"/>
          <w:szCs w:val="22"/>
          <w:lang w:eastAsia="en-US"/>
        </w:rPr>
        <w:t> </w:t>
      </w:r>
      <w:r w:rsidRPr="00AD3757">
        <w:rPr>
          <w:rFonts w:eastAsia="Calibri"/>
          <w:szCs w:val="22"/>
          <w:lang w:eastAsia="en-US"/>
        </w:rPr>
        <w:t>valandų. Absoliutus bio</w:t>
      </w:r>
      <w:r w:rsidR="005002B7">
        <w:rPr>
          <w:rFonts w:eastAsia="Calibri"/>
          <w:szCs w:val="22"/>
          <w:lang w:eastAsia="en-US"/>
        </w:rPr>
        <w:t>įsisavinamumas</w:t>
      </w:r>
      <w:r w:rsidRPr="00AD3757">
        <w:rPr>
          <w:rFonts w:eastAsia="Calibri"/>
          <w:szCs w:val="22"/>
          <w:lang w:eastAsia="en-US"/>
        </w:rPr>
        <w:t xml:space="preserve"> yra maždaug 60 %. Maistas </w:t>
      </w:r>
      <w:r w:rsidR="005002B7">
        <w:rPr>
          <w:rFonts w:eastAsia="Calibri"/>
          <w:szCs w:val="22"/>
          <w:lang w:eastAsia="en-US"/>
        </w:rPr>
        <w:t xml:space="preserve">nedaro </w:t>
      </w:r>
      <w:r w:rsidRPr="00AD3757">
        <w:rPr>
          <w:rFonts w:eastAsia="Calibri"/>
          <w:szCs w:val="22"/>
          <w:lang w:eastAsia="en-US"/>
        </w:rPr>
        <w:t xml:space="preserve">įtakos </w:t>
      </w:r>
      <w:r w:rsidR="00DF1C86">
        <w:rPr>
          <w:rFonts w:eastAsia="Calibri"/>
          <w:szCs w:val="22"/>
          <w:lang w:eastAsia="en-US"/>
        </w:rPr>
        <w:t xml:space="preserve">dutasterido </w:t>
      </w:r>
      <w:r w:rsidRPr="00AD3757">
        <w:rPr>
          <w:rFonts w:eastAsia="Calibri"/>
          <w:szCs w:val="22"/>
          <w:lang w:eastAsia="en-US"/>
        </w:rPr>
        <w:t>bio</w:t>
      </w:r>
      <w:r w:rsidR="005002B7">
        <w:rPr>
          <w:rFonts w:eastAsia="Calibri"/>
          <w:szCs w:val="22"/>
          <w:lang w:eastAsia="en-US"/>
        </w:rPr>
        <w:t>įsisavinamumui</w:t>
      </w:r>
      <w:r w:rsidRPr="00AD3757">
        <w:rPr>
          <w:rFonts w:eastAsia="Calibri"/>
          <w:szCs w:val="22"/>
          <w:lang w:eastAsia="en-US"/>
        </w:rPr>
        <w:t>.</w:t>
      </w:r>
    </w:p>
    <w:p w14:paraId="512E8EF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23071F5"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179062A7" w14:textId="0E9C6CB5"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Tamsulozinas absorbuojamas iš žarnyno ir beveik visas patenka į sisteminę kraujotaką. Pavartojus tamsuloziną per 3</w:t>
      </w:r>
      <w:r w:rsidR="00EB6F73">
        <w:rPr>
          <w:rFonts w:eastAsia="Calibri"/>
          <w:szCs w:val="22"/>
          <w:lang w:eastAsia="en-US"/>
        </w:rPr>
        <w:t>0 </w:t>
      </w:r>
      <w:r w:rsidRPr="00AD3757">
        <w:rPr>
          <w:rFonts w:eastAsia="Calibri"/>
          <w:szCs w:val="22"/>
          <w:lang w:eastAsia="en-US"/>
        </w:rPr>
        <w:t xml:space="preserve">minučių prieš valgį arba po valgio, ir absorbcijos greitis, ir apimtis sumažėja. Kad absorbcija būtų </w:t>
      </w:r>
      <w:r w:rsidR="0069634D">
        <w:rPr>
          <w:rFonts w:eastAsia="Calibri"/>
          <w:szCs w:val="22"/>
          <w:lang w:eastAsia="en-US"/>
        </w:rPr>
        <w:t>tolygesnė</w:t>
      </w:r>
      <w:r w:rsidRPr="00AD3757">
        <w:rPr>
          <w:rFonts w:eastAsia="Calibri"/>
          <w:szCs w:val="22"/>
          <w:lang w:eastAsia="en-US"/>
        </w:rPr>
        <w:t xml:space="preserve">, galima rekomenduoti pacientui, kad vartotų </w:t>
      </w:r>
      <w:r w:rsidR="007B384A">
        <w:rPr>
          <w:rFonts w:eastAsia="Calibri"/>
          <w:szCs w:val="22"/>
          <w:lang w:eastAsia="en-US"/>
        </w:rPr>
        <w:t>A</w:t>
      </w:r>
      <w:r w:rsidR="0069634D">
        <w:rPr>
          <w:rFonts w:eastAsia="Calibri"/>
          <w:szCs w:val="22"/>
          <w:lang w:eastAsia="en-US"/>
        </w:rPr>
        <w:t>duzin</w:t>
      </w:r>
      <w:r w:rsidR="00D600CC">
        <w:rPr>
          <w:rFonts w:eastAsia="Calibri"/>
          <w:szCs w:val="22"/>
          <w:lang w:eastAsia="en-US"/>
        </w:rPr>
        <w:t xml:space="preserve"> </w:t>
      </w:r>
      <w:r w:rsidRPr="00AD3757">
        <w:rPr>
          <w:rFonts w:eastAsia="Calibri"/>
          <w:szCs w:val="22"/>
          <w:lang w:eastAsia="en-US"/>
        </w:rPr>
        <w:t>visada po to</w:t>
      </w:r>
      <w:r w:rsidR="00DF1C86">
        <w:rPr>
          <w:rFonts w:eastAsia="Calibri"/>
          <w:szCs w:val="22"/>
          <w:lang w:eastAsia="en-US"/>
        </w:rPr>
        <w:t xml:space="preserve"> pačio</w:t>
      </w:r>
      <w:r w:rsidRPr="00AD3757">
        <w:rPr>
          <w:rFonts w:eastAsia="Calibri"/>
          <w:szCs w:val="22"/>
          <w:lang w:eastAsia="en-US"/>
        </w:rPr>
        <w:t xml:space="preserve"> valgymo. Tamsulozino ekspozicija plazmoje proporcinga dozei.</w:t>
      </w:r>
    </w:p>
    <w:p w14:paraId="19255F5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9C644D9" w14:textId="132BA531"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Išgėrus vienkartinę tamsulozino dozę nevalgius, tamsulozino didžiausia koncentracija plazmoje atsiranda maždaug po 6</w:t>
      </w:r>
      <w:r w:rsidR="00EB6F73">
        <w:rPr>
          <w:rFonts w:eastAsia="Calibri"/>
          <w:szCs w:val="22"/>
          <w:lang w:eastAsia="en-US"/>
        </w:rPr>
        <w:t> </w:t>
      </w:r>
      <w:r w:rsidRPr="00AD3757">
        <w:rPr>
          <w:rFonts w:eastAsia="Calibri"/>
          <w:szCs w:val="22"/>
          <w:lang w:eastAsia="en-US"/>
        </w:rPr>
        <w:t xml:space="preserve">valandų, o </w:t>
      </w:r>
      <w:r w:rsidR="00C338B7">
        <w:rPr>
          <w:rFonts w:eastAsia="Calibri"/>
          <w:szCs w:val="22"/>
          <w:lang w:eastAsia="en-US"/>
        </w:rPr>
        <w:t xml:space="preserve">susidarius </w:t>
      </w:r>
      <w:r w:rsidR="00A22D2F" w:rsidRPr="00AD3757">
        <w:rPr>
          <w:rFonts w:eastAsia="Calibri"/>
          <w:szCs w:val="22"/>
          <w:lang w:eastAsia="en-US"/>
        </w:rPr>
        <w:t>pusiausvyr</w:t>
      </w:r>
      <w:r w:rsidR="00A22D2F">
        <w:rPr>
          <w:rFonts w:eastAsia="Calibri"/>
          <w:szCs w:val="22"/>
          <w:lang w:eastAsia="en-US"/>
        </w:rPr>
        <w:t xml:space="preserve">inei </w:t>
      </w:r>
      <w:r w:rsidR="00480240">
        <w:rPr>
          <w:rFonts w:eastAsia="Calibri"/>
          <w:szCs w:val="22"/>
          <w:lang w:eastAsia="en-US"/>
        </w:rPr>
        <w:t>koncentracija</w:t>
      </w:r>
      <w:r w:rsidRPr="00AD3757">
        <w:rPr>
          <w:rFonts w:eastAsia="Calibri"/>
          <w:szCs w:val="22"/>
          <w:lang w:eastAsia="en-US"/>
        </w:rPr>
        <w:t>, kuri vartojant kartotines dozes pasiekiama per 5</w:t>
      </w:r>
      <w:r w:rsidR="00EB6F73">
        <w:rPr>
          <w:rFonts w:eastAsia="Calibri"/>
          <w:szCs w:val="22"/>
          <w:lang w:eastAsia="en-US"/>
        </w:rPr>
        <w:t> </w:t>
      </w:r>
      <w:r w:rsidRPr="00AD3757">
        <w:rPr>
          <w:rFonts w:eastAsia="Calibri"/>
          <w:szCs w:val="22"/>
          <w:lang w:eastAsia="en-US"/>
        </w:rPr>
        <w:t xml:space="preserve">paras, </w:t>
      </w:r>
      <w:r w:rsidRPr="00DF1C86">
        <w:rPr>
          <w:rFonts w:eastAsia="Calibri"/>
          <w:szCs w:val="22"/>
          <w:lang w:eastAsia="en-US"/>
        </w:rPr>
        <w:t>C</w:t>
      </w:r>
      <w:r w:rsidRPr="00DF1C86">
        <w:rPr>
          <w:rFonts w:eastAsia="Calibri"/>
          <w:szCs w:val="22"/>
          <w:vertAlign w:val="subscript"/>
          <w:lang w:eastAsia="en-US"/>
        </w:rPr>
        <w:t>max</w:t>
      </w:r>
      <w:r w:rsidRPr="00AD3757">
        <w:rPr>
          <w:rFonts w:eastAsia="Calibri"/>
          <w:szCs w:val="22"/>
          <w:lang w:eastAsia="en-US"/>
        </w:rPr>
        <w:t xml:space="preserve"> paciento organizme būna maždaug trečdaliu didesnė nei po vienkartinės dozės. </w:t>
      </w:r>
      <w:r w:rsidR="00DF1C86">
        <w:rPr>
          <w:rFonts w:eastAsia="Calibri"/>
          <w:szCs w:val="22"/>
          <w:lang w:eastAsia="en-US"/>
        </w:rPr>
        <w:t>Nors tai nustatyta</w:t>
      </w:r>
      <w:r w:rsidRPr="00AD3757">
        <w:rPr>
          <w:rFonts w:eastAsia="Calibri"/>
          <w:szCs w:val="22"/>
          <w:lang w:eastAsia="en-US"/>
        </w:rPr>
        <w:t xml:space="preserve"> senyviems pacientams, visgi galima tikėtis, kad jaunesnių pacientų duomenys bus panašūs.</w:t>
      </w:r>
    </w:p>
    <w:p w14:paraId="564C08E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DFF72F8" w14:textId="77777777" w:rsidR="00AD3757" w:rsidRPr="00AD3757" w:rsidRDefault="00AD3757" w:rsidP="00AD3757">
      <w:pPr>
        <w:keepNext/>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Pasiskirstymas</w:t>
      </w:r>
    </w:p>
    <w:p w14:paraId="0BEA6C23" w14:textId="77777777" w:rsidR="00AD3757" w:rsidRPr="00AD3757" w:rsidRDefault="00AD3757" w:rsidP="00AD3757">
      <w:pPr>
        <w:keepNext/>
        <w:tabs>
          <w:tab w:val="clear" w:pos="567"/>
        </w:tabs>
        <w:spacing w:line="240" w:lineRule="auto"/>
        <w:contextualSpacing/>
        <w:outlineLvl w:val="0"/>
        <w:rPr>
          <w:rFonts w:eastAsia="Calibri"/>
          <w:szCs w:val="22"/>
          <w:lang w:eastAsia="en-US"/>
        </w:rPr>
      </w:pPr>
    </w:p>
    <w:p w14:paraId="3B433E9A" w14:textId="77777777" w:rsidR="00AD3757" w:rsidRPr="00AD3757" w:rsidRDefault="00AD3757" w:rsidP="00AD3757">
      <w:pPr>
        <w:keepNext/>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2B3F06F7" w14:textId="02A1CE34"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Dutasterido pasiskirstymo tūris yra didelis (300–500 l), didelė jo dalis prisijungia prie plazmos baltymų (&gt; 99,5</w:t>
      </w:r>
      <w:r w:rsidR="00DF1C86">
        <w:rPr>
          <w:rFonts w:eastAsia="Calibri"/>
          <w:szCs w:val="22"/>
          <w:lang w:eastAsia="en-US"/>
        </w:rPr>
        <w:t> </w:t>
      </w:r>
      <w:r w:rsidRPr="00AD3757">
        <w:rPr>
          <w:rFonts w:eastAsia="Calibri"/>
          <w:szCs w:val="22"/>
          <w:lang w:eastAsia="en-US"/>
        </w:rPr>
        <w:t>%). Kasdien vartojant dutasterid</w:t>
      </w:r>
      <w:r w:rsidR="00DF1C86">
        <w:rPr>
          <w:rFonts w:eastAsia="Calibri"/>
          <w:szCs w:val="22"/>
          <w:lang w:eastAsia="en-US"/>
        </w:rPr>
        <w:t>o</w:t>
      </w:r>
      <w:r w:rsidRPr="00AD3757">
        <w:rPr>
          <w:rFonts w:eastAsia="Calibri"/>
          <w:szCs w:val="22"/>
          <w:lang w:eastAsia="en-US"/>
        </w:rPr>
        <w:t>, po 1</w:t>
      </w:r>
      <w:r w:rsidR="00EB6F73">
        <w:rPr>
          <w:rFonts w:eastAsia="Calibri"/>
          <w:szCs w:val="22"/>
          <w:lang w:eastAsia="en-US"/>
        </w:rPr>
        <w:t> </w:t>
      </w:r>
      <w:r w:rsidRPr="00AD3757">
        <w:rPr>
          <w:rFonts w:eastAsia="Calibri"/>
          <w:szCs w:val="22"/>
          <w:lang w:eastAsia="en-US"/>
        </w:rPr>
        <w:t xml:space="preserve">mėnesio dutasterido koncentracija serume pasiekia 65 %, o po 3 mėnesių </w:t>
      </w:r>
      <w:r w:rsidR="00DF1C86">
        <w:rPr>
          <w:rFonts w:eastAsia="Calibri"/>
          <w:szCs w:val="22"/>
          <w:lang w:eastAsia="en-US"/>
        </w:rPr>
        <w:t xml:space="preserve">– </w:t>
      </w:r>
      <w:r w:rsidRPr="00AD3757">
        <w:rPr>
          <w:rFonts w:eastAsia="Calibri"/>
          <w:szCs w:val="22"/>
          <w:lang w:eastAsia="en-US"/>
        </w:rPr>
        <w:t>maždaug 90</w:t>
      </w:r>
      <w:r w:rsidR="00DF1C86">
        <w:rPr>
          <w:rFonts w:eastAsia="Calibri"/>
          <w:szCs w:val="22"/>
          <w:lang w:eastAsia="en-US"/>
        </w:rPr>
        <w:t> </w:t>
      </w:r>
      <w:r w:rsidRPr="00AD3757">
        <w:rPr>
          <w:rFonts w:eastAsia="Calibri"/>
          <w:szCs w:val="22"/>
          <w:lang w:eastAsia="en-US"/>
        </w:rPr>
        <w:t>%</w:t>
      </w:r>
      <w:r w:rsidR="00D9745F">
        <w:rPr>
          <w:rFonts w:eastAsia="Calibri"/>
          <w:szCs w:val="22"/>
          <w:lang w:eastAsia="en-US"/>
        </w:rPr>
        <w:t xml:space="preserve"> </w:t>
      </w:r>
      <w:r w:rsidR="005C50A7">
        <w:rPr>
          <w:rFonts w:eastAsia="Calibri"/>
          <w:szCs w:val="22"/>
          <w:lang w:eastAsia="en-US"/>
        </w:rPr>
        <w:t xml:space="preserve">pusiausvyrinės </w:t>
      </w:r>
      <w:r w:rsidR="00DF1C86">
        <w:rPr>
          <w:rFonts w:eastAsia="Calibri"/>
          <w:szCs w:val="22"/>
          <w:lang w:eastAsia="en-US"/>
        </w:rPr>
        <w:t>koncentracijos</w:t>
      </w:r>
      <w:r w:rsidR="00C338B7">
        <w:rPr>
          <w:rFonts w:eastAsia="Calibri"/>
          <w:szCs w:val="22"/>
          <w:lang w:eastAsia="en-US"/>
        </w:rPr>
        <w:t>.</w:t>
      </w:r>
      <w:r w:rsidR="00A22D2F">
        <w:rPr>
          <w:rFonts w:eastAsia="Calibri"/>
          <w:szCs w:val="22"/>
          <w:lang w:eastAsia="en-US"/>
        </w:rPr>
        <w:t xml:space="preserve"> </w:t>
      </w:r>
      <w:r w:rsidR="00BC0387">
        <w:rPr>
          <w:rFonts w:eastAsia="Calibri"/>
          <w:szCs w:val="22"/>
          <w:lang w:eastAsia="en-US"/>
        </w:rPr>
        <w:t xml:space="preserve">Vartojant kartą per parą </w:t>
      </w:r>
      <w:r w:rsidR="00BC0387" w:rsidRPr="00AD3757">
        <w:rPr>
          <w:rFonts w:eastAsia="Calibri"/>
          <w:szCs w:val="22"/>
          <w:lang w:eastAsia="en-US"/>
        </w:rPr>
        <w:t>0,5 mg dutasterido doz</w:t>
      </w:r>
      <w:r w:rsidR="00BC0387">
        <w:rPr>
          <w:rFonts w:eastAsia="Calibri"/>
          <w:szCs w:val="22"/>
          <w:lang w:eastAsia="en-US"/>
        </w:rPr>
        <w:t>ę</w:t>
      </w:r>
      <w:r w:rsidR="00BC0387" w:rsidRPr="00AD3757">
        <w:rPr>
          <w:rFonts w:eastAsia="Calibri"/>
          <w:szCs w:val="22"/>
          <w:lang w:eastAsia="en-US"/>
        </w:rPr>
        <w:t xml:space="preserve"> </w:t>
      </w:r>
      <w:r w:rsidR="00BC0387">
        <w:rPr>
          <w:rFonts w:eastAsia="Calibri"/>
          <w:szCs w:val="22"/>
          <w:lang w:eastAsia="en-US"/>
        </w:rPr>
        <w:t>per 6</w:t>
      </w:r>
      <w:r w:rsidR="00EB6F73">
        <w:rPr>
          <w:rFonts w:eastAsia="Calibri"/>
          <w:szCs w:val="22"/>
          <w:lang w:eastAsia="en-US"/>
        </w:rPr>
        <w:t> </w:t>
      </w:r>
      <w:r w:rsidR="00BC0387">
        <w:rPr>
          <w:rFonts w:eastAsia="Calibri"/>
          <w:szCs w:val="22"/>
          <w:lang w:eastAsia="en-US"/>
        </w:rPr>
        <w:t>mėnesius nusisto</w:t>
      </w:r>
      <w:r w:rsidR="00E04126">
        <w:rPr>
          <w:rFonts w:eastAsia="Calibri"/>
          <w:szCs w:val="22"/>
          <w:lang w:eastAsia="en-US"/>
        </w:rPr>
        <w:t>v</w:t>
      </w:r>
      <w:r w:rsidR="00CA75A7">
        <w:rPr>
          <w:rFonts w:eastAsia="Calibri"/>
          <w:szCs w:val="22"/>
          <w:lang w:eastAsia="en-US"/>
        </w:rPr>
        <w:t>ėjus</w:t>
      </w:r>
      <w:r w:rsidR="00BC0387">
        <w:rPr>
          <w:rFonts w:eastAsia="Calibri"/>
          <w:szCs w:val="22"/>
          <w:lang w:eastAsia="en-US"/>
        </w:rPr>
        <w:t xml:space="preserve">i pusiausvyrinė </w:t>
      </w:r>
      <w:r w:rsidR="00CA75A7">
        <w:rPr>
          <w:rFonts w:eastAsia="Calibri"/>
          <w:szCs w:val="22"/>
          <w:lang w:eastAsia="en-US"/>
        </w:rPr>
        <w:t xml:space="preserve">koncentracija </w:t>
      </w:r>
      <w:r w:rsidRPr="00AD3757">
        <w:rPr>
          <w:rFonts w:eastAsia="Calibri"/>
          <w:szCs w:val="22"/>
          <w:lang w:eastAsia="en-US"/>
        </w:rPr>
        <w:t>(</w:t>
      </w:r>
      <w:r w:rsidRPr="00BC0387">
        <w:rPr>
          <w:rFonts w:eastAsia="Calibri"/>
          <w:szCs w:val="22"/>
          <w:lang w:eastAsia="en-US"/>
        </w:rPr>
        <w:t>C</w:t>
      </w:r>
      <w:r w:rsidRPr="00BC0387">
        <w:rPr>
          <w:rFonts w:eastAsia="Calibri"/>
          <w:szCs w:val="22"/>
          <w:vertAlign w:val="subscript"/>
          <w:lang w:eastAsia="en-US"/>
        </w:rPr>
        <w:t>ss</w:t>
      </w:r>
      <w:r w:rsidRPr="00BC0387">
        <w:rPr>
          <w:rFonts w:eastAsia="Calibri"/>
          <w:szCs w:val="22"/>
          <w:lang w:eastAsia="en-US"/>
        </w:rPr>
        <w:t>)</w:t>
      </w:r>
      <w:r w:rsidRPr="00AD3757">
        <w:rPr>
          <w:rFonts w:eastAsia="Calibri"/>
          <w:szCs w:val="22"/>
          <w:lang w:eastAsia="en-US"/>
        </w:rPr>
        <w:t xml:space="preserve"> </w:t>
      </w:r>
      <w:r w:rsidR="00BC0387">
        <w:rPr>
          <w:rFonts w:eastAsia="Calibri"/>
          <w:szCs w:val="22"/>
          <w:lang w:eastAsia="en-US"/>
        </w:rPr>
        <w:t xml:space="preserve">būna maždaug </w:t>
      </w:r>
      <w:r w:rsidR="00BC0387" w:rsidRPr="00AD3757">
        <w:rPr>
          <w:rFonts w:eastAsia="Calibri"/>
          <w:szCs w:val="22"/>
          <w:lang w:eastAsia="en-US"/>
        </w:rPr>
        <w:t>40 ng/ml</w:t>
      </w:r>
      <w:r w:rsidRPr="00AD3757">
        <w:rPr>
          <w:rFonts w:eastAsia="Calibri"/>
          <w:szCs w:val="22"/>
          <w:lang w:eastAsia="en-US"/>
        </w:rPr>
        <w:t xml:space="preserve">. Iš serumo į </w:t>
      </w:r>
      <w:r w:rsidR="00BC0387">
        <w:rPr>
          <w:rFonts w:eastAsia="Calibri"/>
          <w:szCs w:val="22"/>
          <w:lang w:eastAsia="en-US"/>
        </w:rPr>
        <w:t>s</w:t>
      </w:r>
      <w:r w:rsidR="00C338B7">
        <w:rPr>
          <w:rFonts w:eastAsia="Calibri"/>
          <w:szCs w:val="22"/>
          <w:lang w:eastAsia="en-US"/>
        </w:rPr>
        <w:t>permą</w:t>
      </w:r>
      <w:r w:rsidRPr="00AD3757">
        <w:rPr>
          <w:rFonts w:eastAsia="Calibri"/>
          <w:szCs w:val="22"/>
          <w:lang w:eastAsia="en-US"/>
        </w:rPr>
        <w:t xml:space="preserve"> patenka maždaug 11,5</w:t>
      </w:r>
      <w:r w:rsidR="00BC0387">
        <w:rPr>
          <w:rFonts w:eastAsia="Calibri"/>
          <w:szCs w:val="22"/>
          <w:lang w:eastAsia="en-US"/>
        </w:rPr>
        <w:t> </w:t>
      </w:r>
      <w:r w:rsidRPr="00AD3757">
        <w:rPr>
          <w:rFonts w:eastAsia="Calibri"/>
          <w:szCs w:val="22"/>
          <w:lang w:eastAsia="en-US"/>
        </w:rPr>
        <w:t>% dutasterido.</w:t>
      </w:r>
    </w:p>
    <w:p w14:paraId="2BFAF98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642F0E1"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611FBCD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Maždaug 99</w:t>
      </w:r>
      <w:r w:rsidR="00BC0387">
        <w:rPr>
          <w:rFonts w:eastAsia="Calibri"/>
          <w:szCs w:val="22"/>
          <w:lang w:eastAsia="en-US"/>
        </w:rPr>
        <w:t> </w:t>
      </w:r>
      <w:r w:rsidRPr="00AD3757">
        <w:rPr>
          <w:rFonts w:eastAsia="Calibri"/>
          <w:szCs w:val="22"/>
          <w:lang w:eastAsia="en-US"/>
        </w:rPr>
        <w:t>% tamsulozino žmogaus organizme būna prisijungusio prie plazmos baltymų. Pasiskirstymo tūris yra mažas (maždaug 0,2 l/kg).</w:t>
      </w:r>
    </w:p>
    <w:p w14:paraId="199D049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7C5BEF7" w14:textId="77777777" w:rsidR="00AD3757" w:rsidRPr="00AD3757" w:rsidRDefault="00AD3757" w:rsidP="00AD3757">
      <w:pPr>
        <w:keepNext/>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Biotransformacija</w:t>
      </w:r>
    </w:p>
    <w:p w14:paraId="383BE6B8" w14:textId="77777777" w:rsidR="00AD3757" w:rsidRPr="00AD3757" w:rsidRDefault="00AD3757" w:rsidP="00AD3757">
      <w:pPr>
        <w:keepNext/>
        <w:tabs>
          <w:tab w:val="clear" w:pos="567"/>
        </w:tabs>
        <w:spacing w:line="240" w:lineRule="auto"/>
        <w:contextualSpacing/>
        <w:outlineLvl w:val="0"/>
        <w:rPr>
          <w:rFonts w:eastAsia="Calibri"/>
          <w:szCs w:val="22"/>
          <w:lang w:eastAsia="en-US"/>
        </w:rPr>
      </w:pPr>
    </w:p>
    <w:p w14:paraId="6D0EE447" w14:textId="77777777" w:rsidR="00AD3757" w:rsidRPr="00AD3757" w:rsidRDefault="00AD3757" w:rsidP="00AD3757">
      <w:pPr>
        <w:keepNext/>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6F5863E9" w14:textId="07813941" w:rsidR="00AD3757" w:rsidRPr="00AD3757" w:rsidRDefault="00BC0387" w:rsidP="00AD3757">
      <w:pPr>
        <w:tabs>
          <w:tab w:val="clear" w:pos="567"/>
        </w:tabs>
        <w:spacing w:line="240" w:lineRule="auto"/>
        <w:contextualSpacing/>
        <w:outlineLvl w:val="0"/>
        <w:rPr>
          <w:rFonts w:eastAsia="Calibri"/>
          <w:szCs w:val="22"/>
          <w:lang w:eastAsia="en-US"/>
        </w:rPr>
      </w:pPr>
      <w:r>
        <w:rPr>
          <w:rFonts w:eastAsia="Calibri"/>
          <w:szCs w:val="22"/>
          <w:lang w:eastAsia="en-US"/>
        </w:rPr>
        <w:t>Dutas</w:t>
      </w:r>
      <w:r w:rsidR="00E04126">
        <w:rPr>
          <w:rFonts w:eastAsia="Calibri"/>
          <w:szCs w:val="22"/>
          <w:lang w:eastAsia="en-US"/>
        </w:rPr>
        <w:t>t</w:t>
      </w:r>
      <w:r>
        <w:rPr>
          <w:rFonts w:eastAsia="Calibri"/>
          <w:szCs w:val="22"/>
          <w:lang w:eastAsia="en-US"/>
        </w:rPr>
        <w:t>eridas ekstens</w:t>
      </w:r>
      <w:r w:rsidR="00E04126">
        <w:rPr>
          <w:rFonts w:eastAsia="Calibri"/>
          <w:szCs w:val="22"/>
          <w:lang w:eastAsia="en-US"/>
        </w:rPr>
        <w:t>y</w:t>
      </w:r>
      <w:r>
        <w:rPr>
          <w:rFonts w:eastAsia="Calibri"/>
          <w:szCs w:val="22"/>
          <w:lang w:eastAsia="en-US"/>
        </w:rPr>
        <w:t xml:space="preserve">viai metabolizuojamas </w:t>
      </w:r>
      <w:r w:rsidRPr="00BC0387">
        <w:rPr>
          <w:rFonts w:eastAsia="Calibri"/>
          <w:i/>
          <w:szCs w:val="22"/>
          <w:lang w:eastAsia="en-US"/>
        </w:rPr>
        <w:t>in vivo</w:t>
      </w:r>
      <w:r>
        <w:rPr>
          <w:rFonts w:eastAsia="Calibri"/>
          <w:szCs w:val="22"/>
          <w:lang w:eastAsia="en-US"/>
        </w:rPr>
        <w:t>.</w:t>
      </w:r>
      <w:r w:rsidR="00AD3757" w:rsidRPr="00AD3757">
        <w:rPr>
          <w:rFonts w:eastAsia="Calibri"/>
          <w:szCs w:val="22"/>
          <w:lang w:eastAsia="en-US"/>
        </w:rPr>
        <w:t xml:space="preserve"> </w:t>
      </w:r>
      <w:r w:rsidR="00AD3757" w:rsidRPr="00AD3757">
        <w:rPr>
          <w:rFonts w:eastAsia="Calibri"/>
          <w:i/>
          <w:szCs w:val="22"/>
          <w:lang w:eastAsia="en-US"/>
        </w:rPr>
        <w:t>In vitro</w:t>
      </w:r>
      <w:r w:rsidR="00AD3757" w:rsidRPr="00AD3757">
        <w:rPr>
          <w:rFonts w:eastAsia="Calibri"/>
          <w:szCs w:val="22"/>
          <w:lang w:eastAsia="en-US"/>
        </w:rPr>
        <w:t xml:space="preserve"> dutasterid</w:t>
      </w:r>
      <w:r>
        <w:rPr>
          <w:rFonts w:eastAsia="Calibri"/>
          <w:szCs w:val="22"/>
          <w:lang w:eastAsia="en-US"/>
        </w:rPr>
        <w:t>ą metabolizuoja</w:t>
      </w:r>
      <w:r w:rsidR="00AD3757" w:rsidRPr="00AD3757">
        <w:rPr>
          <w:rFonts w:eastAsia="Calibri"/>
          <w:szCs w:val="22"/>
          <w:lang w:eastAsia="en-US"/>
        </w:rPr>
        <w:t xml:space="preserve"> citochrom</w:t>
      </w:r>
      <w:r w:rsidR="00EB6F73">
        <w:rPr>
          <w:rFonts w:eastAsia="Calibri"/>
          <w:szCs w:val="22"/>
          <w:lang w:eastAsia="en-US"/>
        </w:rPr>
        <w:t>as</w:t>
      </w:r>
      <w:r w:rsidR="00AD3757" w:rsidRPr="00AD3757">
        <w:rPr>
          <w:rFonts w:eastAsia="Calibri"/>
          <w:szCs w:val="22"/>
          <w:lang w:eastAsia="en-US"/>
        </w:rPr>
        <w:t xml:space="preserve"> P450 3A4 ir 3A5 į tris monohidroksilintus metabolitus ir vieną dihidroksilintą metabolitą.</w:t>
      </w:r>
    </w:p>
    <w:p w14:paraId="2CFDE60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36F0C57" w14:textId="6637B3E6"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Kai vartojant per burną 0,5 mg dutasterido paros dozę pasiekiama pusiausvyr</w:t>
      </w:r>
      <w:r w:rsidR="003161FF">
        <w:rPr>
          <w:rFonts w:eastAsia="Calibri"/>
          <w:szCs w:val="22"/>
          <w:lang w:eastAsia="en-US"/>
        </w:rPr>
        <w:t>inė</w:t>
      </w:r>
      <w:r w:rsidRPr="00AD3757">
        <w:rPr>
          <w:rFonts w:eastAsia="Calibri"/>
          <w:szCs w:val="22"/>
          <w:lang w:eastAsia="en-US"/>
        </w:rPr>
        <w:t xml:space="preserve"> </w:t>
      </w:r>
      <w:r w:rsidR="00CA75A7">
        <w:rPr>
          <w:rFonts w:eastAsia="Calibri"/>
          <w:szCs w:val="22"/>
          <w:lang w:eastAsia="en-US"/>
        </w:rPr>
        <w:t>koncentracija</w:t>
      </w:r>
      <w:r w:rsidRPr="00AD3757">
        <w:rPr>
          <w:rFonts w:eastAsia="Calibri"/>
          <w:szCs w:val="22"/>
          <w:lang w:eastAsia="en-US"/>
        </w:rPr>
        <w:t>, nuo 1</w:t>
      </w:r>
      <w:r w:rsidR="00BC0387">
        <w:rPr>
          <w:rFonts w:eastAsia="Calibri"/>
          <w:szCs w:val="22"/>
          <w:lang w:eastAsia="en-US"/>
        </w:rPr>
        <w:t> </w:t>
      </w:r>
      <w:r w:rsidRPr="00AD3757">
        <w:rPr>
          <w:rFonts w:eastAsia="Calibri"/>
          <w:szCs w:val="22"/>
          <w:lang w:eastAsia="en-US"/>
        </w:rPr>
        <w:t>% iki 15,4</w:t>
      </w:r>
      <w:r w:rsidR="00BC0387">
        <w:rPr>
          <w:rFonts w:eastAsia="Calibri"/>
          <w:szCs w:val="22"/>
          <w:lang w:eastAsia="en-US"/>
        </w:rPr>
        <w:t> </w:t>
      </w:r>
      <w:r w:rsidRPr="00AD3757">
        <w:rPr>
          <w:rFonts w:eastAsia="Calibri"/>
          <w:szCs w:val="22"/>
          <w:lang w:eastAsia="en-US"/>
        </w:rPr>
        <w:t>% (vidutiniškai 5,4</w:t>
      </w:r>
      <w:r w:rsidR="00BC0387">
        <w:rPr>
          <w:rFonts w:eastAsia="Calibri"/>
          <w:szCs w:val="22"/>
          <w:lang w:eastAsia="en-US"/>
        </w:rPr>
        <w:t> </w:t>
      </w:r>
      <w:r w:rsidRPr="00AD3757">
        <w:rPr>
          <w:rFonts w:eastAsia="Calibri"/>
          <w:szCs w:val="22"/>
          <w:lang w:eastAsia="en-US"/>
        </w:rPr>
        <w:t>%) išgertos dozės šalinama nepakitusio dutasterido pavidalu su išmatomis. Kita dalis pasišalina su išmatomis 4</w:t>
      </w:r>
      <w:r w:rsidR="00EB6F73">
        <w:rPr>
          <w:rFonts w:eastAsia="Calibri"/>
          <w:szCs w:val="22"/>
          <w:lang w:eastAsia="en-US"/>
        </w:rPr>
        <w:t> </w:t>
      </w:r>
      <w:r w:rsidRPr="00AD3757">
        <w:rPr>
          <w:rFonts w:eastAsia="Calibri"/>
          <w:szCs w:val="22"/>
          <w:lang w:eastAsia="en-US"/>
        </w:rPr>
        <w:t xml:space="preserve">pagrindinių metabolitų, kurie </w:t>
      </w:r>
      <w:r w:rsidR="00BC0387">
        <w:rPr>
          <w:rFonts w:eastAsia="Calibri"/>
          <w:szCs w:val="22"/>
          <w:lang w:eastAsia="en-US"/>
        </w:rPr>
        <w:t>atitinka</w:t>
      </w:r>
      <w:r w:rsidRPr="00AD3757">
        <w:rPr>
          <w:rFonts w:eastAsia="Calibri"/>
          <w:szCs w:val="22"/>
          <w:lang w:eastAsia="en-US"/>
        </w:rPr>
        <w:t xml:space="preserve"> 39</w:t>
      </w:r>
      <w:r w:rsidR="00BC0387">
        <w:rPr>
          <w:rFonts w:eastAsia="Calibri"/>
          <w:szCs w:val="22"/>
          <w:lang w:eastAsia="en-US"/>
        </w:rPr>
        <w:t> </w:t>
      </w:r>
      <w:r w:rsidRPr="00AD3757">
        <w:rPr>
          <w:rFonts w:eastAsia="Calibri"/>
          <w:szCs w:val="22"/>
          <w:lang w:eastAsia="en-US"/>
        </w:rPr>
        <w:t>%, 21</w:t>
      </w:r>
      <w:r w:rsidR="00BC0387">
        <w:rPr>
          <w:rFonts w:eastAsia="Calibri"/>
          <w:szCs w:val="22"/>
          <w:lang w:eastAsia="en-US"/>
        </w:rPr>
        <w:t> </w:t>
      </w:r>
      <w:r w:rsidRPr="00AD3757">
        <w:rPr>
          <w:rFonts w:eastAsia="Calibri"/>
          <w:szCs w:val="22"/>
          <w:lang w:eastAsia="en-US"/>
        </w:rPr>
        <w:t>%, 7</w:t>
      </w:r>
      <w:r w:rsidR="00EB6F73">
        <w:rPr>
          <w:rFonts w:eastAsia="Calibri"/>
          <w:szCs w:val="22"/>
          <w:lang w:eastAsia="en-US"/>
        </w:rPr>
        <w:t> </w:t>
      </w:r>
      <w:r w:rsidRPr="00AD3757">
        <w:rPr>
          <w:rFonts w:eastAsia="Calibri"/>
          <w:szCs w:val="22"/>
          <w:lang w:eastAsia="en-US"/>
        </w:rPr>
        <w:t>% ir 7</w:t>
      </w:r>
      <w:r w:rsidR="00EB6F73">
        <w:rPr>
          <w:rFonts w:eastAsia="Calibri"/>
        </w:rPr>
        <w:t> </w:t>
      </w:r>
      <w:r w:rsidRPr="00AD3757">
        <w:rPr>
          <w:rFonts w:eastAsia="Calibri"/>
          <w:szCs w:val="22"/>
          <w:lang w:eastAsia="en-US"/>
        </w:rPr>
        <w:t>% vaistinio preparato dozės, pavidalu ir 6</w:t>
      </w:r>
      <w:r w:rsidR="00EB6F73">
        <w:rPr>
          <w:rFonts w:eastAsia="Calibri"/>
          <w:szCs w:val="22"/>
          <w:lang w:eastAsia="en-US"/>
        </w:rPr>
        <w:t> </w:t>
      </w:r>
      <w:r w:rsidRPr="00AD3757">
        <w:rPr>
          <w:rFonts w:eastAsia="Calibri"/>
          <w:szCs w:val="22"/>
          <w:lang w:eastAsia="en-US"/>
        </w:rPr>
        <w:t>metabolitų, kurių kiekis yra mažas (kiekvieno mažiau kaip 5 %), pavidalu. Nepakitusio dutasterido žmogaus šlapime aptikt</w:t>
      </w:r>
      <w:r w:rsidR="00BC0387">
        <w:rPr>
          <w:rFonts w:eastAsia="Calibri"/>
          <w:szCs w:val="22"/>
          <w:lang w:eastAsia="en-US"/>
        </w:rPr>
        <w:t>a</w:t>
      </w:r>
      <w:r w:rsidRPr="00AD3757">
        <w:rPr>
          <w:rFonts w:eastAsia="Calibri"/>
          <w:szCs w:val="22"/>
          <w:lang w:eastAsia="en-US"/>
        </w:rPr>
        <w:t xml:space="preserve"> tik pėdsak</w:t>
      </w:r>
      <w:r w:rsidR="00BC0387">
        <w:rPr>
          <w:rFonts w:eastAsia="Calibri"/>
          <w:szCs w:val="22"/>
          <w:lang w:eastAsia="en-US"/>
        </w:rPr>
        <w:t>ų</w:t>
      </w:r>
      <w:r w:rsidRPr="00AD3757">
        <w:rPr>
          <w:rFonts w:eastAsia="Calibri"/>
          <w:szCs w:val="22"/>
          <w:lang w:eastAsia="en-US"/>
        </w:rPr>
        <w:t xml:space="preserve"> (mažiau kaip 0,1</w:t>
      </w:r>
      <w:r w:rsidR="00BC0387">
        <w:rPr>
          <w:rFonts w:eastAsia="Calibri"/>
          <w:szCs w:val="22"/>
          <w:lang w:eastAsia="en-US"/>
        </w:rPr>
        <w:t> </w:t>
      </w:r>
      <w:r w:rsidRPr="00AD3757">
        <w:rPr>
          <w:rFonts w:eastAsia="Calibri"/>
          <w:szCs w:val="22"/>
          <w:lang w:eastAsia="en-US"/>
        </w:rPr>
        <w:t>% dozės).</w:t>
      </w:r>
    </w:p>
    <w:p w14:paraId="76391EF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8672216"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77936CCC" w14:textId="6FF86391"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Tamsulozino hidrochlorido [R(-) izomero] enantiomerinė konversij</w:t>
      </w:r>
      <w:r w:rsidR="00BC0387">
        <w:rPr>
          <w:rFonts w:eastAsia="Calibri"/>
          <w:szCs w:val="22"/>
          <w:lang w:eastAsia="en-US"/>
        </w:rPr>
        <w:t>a</w:t>
      </w:r>
      <w:r w:rsidRPr="00AD3757">
        <w:rPr>
          <w:rFonts w:eastAsia="Calibri"/>
          <w:szCs w:val="22"/>
          <w:lang w:eastAsia="en-US"/>
        </w:rPr>
        <w:t xml:space="preserve"> į S(+) izomerą žmogaus organizme nevyksta. Didelė dalis tamsulozino hidrochlorido biotrasformuojama veikiant citochromo P450 fermentams kepenyse ir mažiau kaip 10</w:t>
      </w:r>
      <w:r w:rsidR="00BC0387">
        <w:rPr>
          <w:rFonts w:eastAsia="Calibri"/>
          <w:szCs w:val="22"/>
          <w:lang w:eastAsia="en-US"/>
        </w:rPr>
        <w:t> </w:t>
      </w:r>
      <w:r w:rsidRPr="00AD3757">
        <w:rPr>
          <w:rFonts w:eastAsia="Calibri"/>
          <w:szCs w:val="22"/>
          <w:lang w:eastAsia="en-US"/>
        </w:rPr>
        <w:t xml:space="preserve">% dozės šalinama su šlapimu nepakitusio vaistinio preparato pavidalu. Vis dėlto metabolitų farmakokinetikos </w:t>
      </w:r>
      <w:r w:rsidR="00BC0387">
        <w:rPr>
          <w:rFonts w:eastAsia="Calibri"/>
          <w:szCs w:val="22"/>
          <w:lang w:eastAsia="en-US"/>
        </w:rPr>
        <w:t>char</w:t>
      </w:r>
      <w:r w:rsidR="00E04126">
        <w:rPr>
          <w:rFonts w:eastAsia="Calibri"/>
          <w:szCs w:val="22"/>
          <w:lang w:eastAsia="en-US"/>
        </w:rPr>
        <w:t>a</w:t>
      </w:r>
      <w:r w:rsidR="00BC0387">
        <w:rPr>
          <w:rFonts w:eastAsia="Calibri"/>
          <w:szCs w:val="22"/>
          <w:lang w:eastAsia="en-US"/>
        </w:rPr>
        <w:t>kteristikos</w:t>
      </w:r>
      <w:r w:rsidRPr="00AD3757">
        <w:rPr>
          <w:rFonts w:eastAsia="Calibri"/>
          <w:szCs w:val="22"/>
          <w:lang w:eastAsia="en-US"/>
        </w:rPr>
        <w:t xml:space="preserve"> žmogaus organizme nenustatytos. Tyrimų </w:t>
      </w:r>
      <w:r w:rsidRPr="00AD3757">
        <w:rPr>
          <w:rFonts w:eastAsia="Calibri"/>
          <w:i/>
          <w:szCs w:val="22"/>
          <w:lang w:eastAsia="en-US"/>
        </w:rPr>
        <w:t>in vitro</w:t>
      </w:r>
      <w:r w:rsidRPr="00AD3757">
        <w:rPr>
          <w:rFonts w:eastAsia="Calibri"/>
          <w:szCs w:val="22"/>
          <w:lang w:eastAsia="en-US"/>
        </w:rPr>
        <w:t xml:space="preserve"> duomenys rodo, kad tamsulozin</w:t>
      </w:r>
      <w:r w:rsidR="00BC0387">
        <w:rPr>
          <w:rFonts w:eastAsia="Calibri"/>
          <w:szCs w:val="22"/>
          <w:lang w:eastAsia="en-US"/>
        </w:rPr>
        <w:t>ą metabolizuoja</w:t>
      </w:r>
      <w:r w:rsidRPr="00AD3757">
        <w:rPr>
          <w:rFonts w:eastAsia="Calibri"/>
          <w:szCs w:val="22"/>
          <w:lang w:eastAsia="en-US"/>
        </w:rPr>
        <w:t xml:space="preserve"> CYP3A4, CYP2D6 ir mažiau kai kurie kiti CYP izofermentai. </w:t>
      </w:r>
      <w:r w:rsidR="00B22B32">
        <w:rPr>
          <w:rFonts w:eastAsia="Calibri"/>
          <w:szCs w:val="22"/>
          <w:lang w:eastAsia="en-US"/>
        </w:rPr>
        <w:t>V</w:t>
      </w:r>
      <w:r w:rsidRPr="00AD3757">
        <w:rPr>
          <w:rFonts w:eastAsia="Calibri"/>
          <w:szCs w:val="22"/>
          <w:lang w:eastAsia="en-US"/>
        </w:rPr>
        <w:t>aistin</w:t>
      </w:r>
      <w:r w:rsidR="00B22B32">
        <w:rPr>
          <w:rFonts w:eastAsia="Calibri"/>
          <w:szCs w:val="22"/>
          <w:lang w:eastAsia="en-US"/>
        </w:rPr>
        <w:t>į</w:t>
      </w:r>
      <w:r w:rsidRPr="00AD3757">
        <w:rPr>
          <w:rFonts w:eastAsia="Calibri"/>
          <w:szCs w:val="22"/>
          <w:lang w:eastAsia="en-US"/>
        </w:rPr>
        <w:t xml:space="preserve"> preparat</w:t>
      </w:r>
      <w:r w:rsidR="00B22B32">
        <w:rPr>
          <w:rFonts w:eastAsia="Calibri"/>
          <w:szCs w:val="22"/>
          <w:lang w:eastAsia="en-US"/>
        </w:rPr>
        <w:t>ą</w:t>
      </w:r>
      <w:r w:rsidRPr="00AD3757">
        <w:rPr>
          <w:rFonts w:eastAsia="Calibri"/>
          <w:szCs w:val="22"/>
          <w:lang w:eastAsia="en-US"/>
        </w:rPr>
        <w:t xml:space="preserve"> </w:t>
      </w:r>
      <w:r w:rsidR="00B22B32">
        <w:rPr>
          <w:rFonts w:eastAsia="Calibri"/>
          <w:szCs w:val="22"/>
          <w:lang w:eastAsia="en-US"/>
        </w:rPr>
        <w:t>metabolizuojančių kepenų</w:t>
      </w:r>
      <w:r w:rsidRPr="00AD3757">
        <w:rPr>
          <w:rFonts w:eastAsia="Calibri"/>
          <w:szCs w:val="22"/>
          <w:lang w:eastAsia="en-US"/>
        </w:rPr>
        <w:t xml:space="preserve"> fermentų </w:t>
      </w:r>
      <w:r w:rsidR="00B22B32">
        <w:rPr>
          <w:rFonts w:eastAsia="Calibri"/>
          <w:szCs w:val="22"/>
          <w:lang w:eastAsia="en-US"/>
        </w:rPr>
        <w:t>slopinimas gali sukelti</w:t>
      </w:r>
      <w:r w:rsidRPr="00AD3757">
        <w:rPr>
          <w:rFonts w:eastAsia="Calibri"/>
          <w:szCs w:val="22"/>
          <w:lang w:eastAsia="en-US"/>
        </w:rPr>
        <w:t xml:space="preserve"> tamsulozino ekspozicij</w:t>
      </w:r>
      <w:r w:rsidR="00B22B32">
        <w:rPr>
          <w:rFonts w:eastAsia="Calibri"/>
          <w:szCs w:val="22"/>
          <w:lang w:eastAsia="en-US"/>
        </w:rPr>
        <w:t>os padidėjimą</w:t>
      </w:r>
      <w:r w:rsidRPr="00AD3757">
        <w:rPr>
          <w:rFonts w:eastAsia="Calibri"/>
          <w:bCs/>
          <w:iCs/>
          <w:szCs w:val="22"/>
          <w:lang w:eastAsia="en-US"/>
        </w:rPr>
        <w:t xml:space="preserve"> (žr. 4.4 ir 4.5 skyrius).</w:t>
      </w:r>
      <w:r w:rsidRPr="00AD3757">
        <w:rPr>
          <w:rFonts w:eastAsia="Calibri"/>
          <w:szCs w:val="22"/>
          <w:lang w:eastAsia="en-US"/>
        </w:rPr>
        <w:t xml:space="preserve"> Didelė dalis tamsulozino hidrochlorido metabolit</w:t>
      </w:r>
      <w:r w:rsidR="00B22B32">
        <w:rPr>
          <w:rFonts w:eastAsia="Calibri"/>
          <w:szCs w:val="22"/>
          <w:lang w:eastAsia="en-US"/>
        </w:rPr>
        <w:t>ų</w:t>
      </w:r>
      <w:r w:rsidRPr="00AD3757">
        <w:rPr>
          <w:rFonts w:eastAsia="Calibri"/>
          <w:szCs w:val="22"/>
          <w:lang w:eastAsia="en-US"/>
        </w:rPr>
        <w:t xml:space="preserve"> </w:t>
      </w:r>
      <w:r w:rsidR="00B22B32" w:rsidRPr="00AD3757">
        <w:rPr>
          <w:rFonts w:eastAsia="Calibri"/>
          <w:szCs w:val="22"/>
          <w:lang w:eastAsia="en-US"/>
        </w:rPr>
        <w:t xml:space="preserve">prieš pašalinant per inkstus </w:t>
      </w:r>
      <w:r w:rsidR="00B22B32">
        <w:rPr>
          <w:rFonts w:eastAsia="Calibri"/>
          <w:szCs w:val="22"/>
          <w:lang w:eastAsia="en-US"/>
        </w:rPr>
        <w:t>prijungiama prie</w:t>
      </w:r>
      <w:r w:rsidRPr="00AD3757">
        <w:rPr>
          <w:rFonts w:eastAsia="Calibri"/>
          <w:szCs w:val="22"/>
          <w:lang w:eastAsia="en-US"/>
        </w:rPr>
        <w:t xml:space="preserve"> gliukuronid</w:t>
      </w:r>
      <w:r w:rsidR="00B22B32">
        <w:rPr>
          <w:rFonts w:eastAsia="Calibri"/>
          <w:szCs w:val="22"/>
          <w:lang w:eastAsia="en-US"/>
        </w:rPr>
        <w:t>o</w:t>
      </w:r>
      <w:r w:rsidRPr="00AD3757">
        <w:rPr>
          <w:rFonts w:eastAsia="Calibri"/>
          <w:szCs w:val="22"/>
          <w:lang w:eastAsia="en-US"/>
        </w:rPr>
        <w:t xml:space="preserve"> ar sulfat</w:t>
      </w:r>
      <w:r w:rsidR="00B22B32">
        <w:rPr>
          <w:rFonts w:eastAsia="Calibri"/>
          <w:szCs w:val="22"/>
          <w:lang w:eastAsia="en-US"/>
        </w:rPr>
        <w:t>o</w:t>
      </w:r>
      <w:r w:rsidRPr="00AD3757">
        <w:rPr>
          <w:rFonts w:eastAsia="Calibri"/>
          <w:szCs w:val="22"/>
          <w:lang w:eastAsia="en-US"/>
        </w:rPr>
        <w:t>.</w:t>
      </w:r>
    </w:p>
    <w:p w14:paraId="6DC1C0E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D121BE2"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Eliminacija</w:t>
      </w:r>
    </w:p>
    <w:p w14:paraId="7AC48F5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1BB8EBD"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735FC0FF" w14:textId="44B3425D"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Dutasterido eliminacija priklauso nuo dozės, ji vyksta lygiagrečiai dviem būdais: vienas jų yra įsotinamas esant kliniškai reikšmingoms koncentracijoms, o kitas neįsotinamas. Jeigu koncentracija serume maža (mažesnė kaip 3 ng/ml), dutasteridas greitai pašalinamas ir nuo koncentracijos priklausomos, ir nepriklausomos eliminacijos būdu. Nustatyta, kad 5 mg ar mažesnės vienkartinės dozės klirensas yra greitas</w:t>
      </w:r>
      <w:r w:rsidR="00B22B32">
        <w:rPr>
          <w:rFonts w:eastAsia="Calibri"/>
          <w:szCs w:val="22"/>
          <w:lang w:eastAsia="en-US"/>
        </w:rPr>
        <w:t xml:space="preserve"> ir yra trumpas </w:t>
      </w:r>
      <w:r w:rsidR="00FC736D">
        <w:rPr>
          <w:rFonts w:eastAsia="Calibri"/>
          <w:szCs w:val="22"/>
          <w:lang w:eastAsia="en-US"/>
        </w:rPr>
        <w:t xml:space="preserve">pusinės eliminacijos </w:t>
      </w:r>
      <w:r w:rsidR="00DD63FE">
        <w:rPr>
          <w:rFonts w:eastAsia="Calibri"/>
          <w:szCs w:val="22"/>
          <w:lang w:eastAsia="en-US"/>
        </w:rPr>
        <w:t>laikas</w:t>
      </w:r>
      <w:r w:rsidR="00B22B32">
        <w:rPr>
          <w:rFonts w:eastAsia="Calibri"/>
          <w:szCs w:val="22"/>
          <w:lang w:eastAsia="en-US"/>
        </w:rPr>
        <w:t xml:space="preserve"> (</w:t>
      </w:r>
      <w:r w:rsidRPr="00AD3757">
        <w:rPr>
          <w:rFonts w:eastAsia="Calibri"/>
          <w:szCs w:val="22"/>
          <w:lang w:eastAsia="en-US"/>
        </w:rPr>
        <w:t>3</w:t>
      </w:r>
      <w:r w:rsidR="00B22B32">
        <w:rPr>
          <w:rFonts w:eastAsia="Calibri"/>
          <w:szCs w:val="22"/>
          <w:lang w:eastAsia="en-US"/>
        </w:rPr>
        <w:t xml:space="preserve"> </w:t>
      </w:r>
      <w:r w:rsidRPr="00AD3757">
        <w:rPr>
          <w:rFonts w:eastAsia="Calibri"/>
          <w:szCs w:val="22"/>
          <w:lang w:eastAsia="en-US"/>
        </w:rPr>
        <w:t>–</w:t>
      </w:r>
      <w:r w:rsidR="00B22B32">
        <w:rPr>
          <w:rFonts w:eastAsia="Calibri"/>
          <w:szCs w:val="22"/>
          <w:lang w:eastAsia="en-US"/>
        </w:rPr>
        <w:t xml:space="preserve"> </w:t>
      </w:r>
      <w:r w:rsidRPr="00AD3757">
        <w:rPr>
          <w:rFonts w:eastAsia="Calibri"/>
          <w:szCs w:val="22"/>
          <w:lang w:eastAsia="en-US"/>
        </w:rPr>
        <w:t>9 par</w:t>
      </w:r>
      <w:r w:rsidR="00B22B32">
        <w:rPr>
          <w:rFonts w:eastAsia="Calibri"/>
          <w:szCs w:val="22"/>
          <w:lang w:eastAsia="en-US"/>
        </w:rPr>
        <w:t>os)</w:t>
      </w:r>
      <w:r w:rsidRPr="00AD3757">
        <w:rPr>
          <w:rFonts w:eastAsia="Calibri"/>
          <w:szCs w:val="22"/>
          <w:lang w:eastAsia="en-US"/>
        </w:rPr>
        <w:t>.</w:t>
      </w:r>
    </w:p>
    <w:p w14:paraId="3B7BFCC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E9C7DB6" w14:textId="43E2F2DC"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Kai vartojant kartotines 0,5 mg dutasterido paros dozes </w:t>
      </w:r>
      <w:r w:rsidR="00B22B32">
        <w:rPr>
          <w:rFonts w:eastAsia="Calibri"/>
          <w:szCs w:val="22"/>
          <w:lang w:eastAsia="en-US"/>
        </w:rPr>
        <w:t>nusistovi</w:t>
      </w:r>
      <w:r w:rsidRPr="00AD3757">
        <w:rPr>
          <w:rFonts w:eastAsia="Calibri"/>
          <w:szCs w:val="22"/>
          <w:lang w:eastAsia="en-US"/>
        </w:rPr>
        <w:t xml:space="preserve"> gydomoji koncentracija, vyrauja lėtesnis, </w:t>
      </w:r>
      <w:r w:rsidR="00B22B32">
        <w:rPr>
          <w:rFonts w:eastAsia="Calibri"/>
          <w:szCs w:val="22"/>
          <w:lang w:eastAsia="en-US"/>
        </w:rPr>
        <w:t>tiesinis</w:t>
      </w:r>
      <w:r w:rsidRPr="00AD3757">
        <w:rPr>
          <w:rFonts w:eastAsia="Calibri"/>
          <w:szCs w:val="22"/>
          <w:lang w:eastAsia="en-US"/>
        </w:rPr>
        <w:t xml:space="preserve"> eliminacijos būdas, todėl </w:t>
      </w:r>
      <w:r w:rsidR="00FC736D" w:rsidRPr="00FC736D">
        <w:rPr>
          <w:rFonts w:eastAsia="Calibri"/>
          <w:szCs w:val="22"/>
          <w:lang w:eastAsia="en-US"/>
        </w:rPr>
        <w:t xml:space="preserve">pusinės eliminacijos </w:t>
      </w:r>
      <w:r w:rsidR="00DD63FE">
        <w:rPr>
          <w:rFonts w:eastAsia="Calibri"/>
          <w:szCs w:val="22"/>
          <w:lang w:eastAsia="en-US"/>
        </w:rPr>
        <w:t>laikas</w:t>
      </w:r>
      <w:r w:rsidR="00FC736D">
        <w:rPr>
          <w:rFonts w:eastAsia="Calibri"/>
          <w:szCs w:val="22"/>
          <w:lang w:eastAsia="en-US"/>
        </w:rPr>
        <w:t xml:space="preserve"> </w:t>
      </w:r>
      <w:r w:rsidRPr="00AD3757">
        <w:rPr>
          <w:rFonts w:eastAsia="Calibri"/>
          <w:szCs w:val="22"/>
          <w:lang w:eastAsia="en-US"/>
        </w:rPr>
        <w:t>3–5 savaites.</w:t>
      </w:r>
    </w:p>
    <w:p w14:paraId="748F83C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0BF9999"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11746BD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Tamsulozinas ir jo metabolitai šalinami daugiausiai su šlapimu, maždaug 9</w:t>
      </w:r>
      <w:r w:rsidR="00B22B32">
        <w:rPr>
          <w:rFonts w:eastAsia="Calibri"/>
          <w:szCs w:val="22"/>
          <w:lang w:eastAsia="en-US"/>
        </w:rPr>
        <w:t> </w:t>
      </w:r>
      <w:r w:rsidRPr="00AD3757">
        <w:rPr>
          <w:rFonts w:eastAsia="Calibri"/>
          <w:szCs w:val="22"/>
          <w:lang w:eastAsia="en-US"/>
        </w:rPr>
        <w:t>% dozės nepakutusios veikliosios medžiagos pavidalu.</w:t>
      </w:r>
    </w:p>
    <w:p w14:paraId="3A5A924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FAA0F26" w14:textId="041FC0FB"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Pavartojus į veną arba per burną greito atpalaidavimo formos vaistinį preparatą, tamsulozino pusin</w:t>
      </w:r>
      <w:r w:rsidR="00FC736D">
        <w:rPr>
          <w:rFonts w:eastAsia="Calibri"/>
          <w:szCs w:val="22"/>
          <w:lang w:eastAsia="en-US"/>
        </w:rPr>
        <w:t>ės</w:t>
      </w:r>
      <w:r w:rsidRPr="00AD3757">
        <w:rPr>
          <w:rFonts w:eastAsia="Calibri"/>
          <w:szCs w:val="22"/>
          <w:lang w:eastAsia="en-US"/>
        </w:rPr>
        <w:t xml:space="preserve"> eliminacijos </w:t>
      </w:r>
      <w:r w:rsidR="00CA75A7">
        <w:rPr>
          <w:rFonts w:eastAsia="Calibri"/>
          <w:szCs w:val="22"/>
          <w:lang w:eastAsia="en-US"/>
        </w:rPr>
        <w:t>laikas</w:t>
      </w:r>
      <w:r w:rsidRPr="00AD3757">
        <w:rPr>
          <w:rFonts w:eastAsia="Calibri"/>
          <w:szCs w:val="22"/>
          <w:lang w:eastAsia="en-US"/>
        </w:rPr>
        <w:t xml:space="preserve"> plazmo</w:t>
      </w:r>
      <w:r w:rsidR="00FC736D">
        <w:rPr>
          <w:rFonts w:eastAsia="Calibri"/>
          <w:szCs w:val="22"/>
          <w:lang w:eastAsia="en-US"/>
        </w:rPr>
        <w:t>je</w:t>
      </w:r>
      <w:r w:rsidRPr="00AD3757">
        <w:rPr>
          <w:rFonts w:eastAsia="Calibri"/>
          <w:szCs w:val="22"/>
          <w:lang w:eastAsia="en-US"/>
        </w:rPr>
        <w:t xml:space="preserve">  trunka 5</w:t>
      </w:r>
      <w:r w:rsidRPr="00AD3757">
        <w:rPr>
          <w:rFonts w:eastAsia="Calibri"/>
          <w:szCs w:val="22"/>
          <w:lang w:eastAsia="en-US"/>
        </w:rPr>
        <w:noBreakHyphen/>
        <w:t xml:space="preserve">7 valandas. Vartojant tamsulozino modifikuoto atpalaidavimo kapsules, farmakokinetika priklauso nuo absorbcijos greičio, todėl pavalgius pavartoto tamsulozino </w:t>
      </w:r>
      <w:r w:rsidR="00B22B32">
        <w:rPr>
          <w:rFonts w:eastAsia="Calibri"/>
          <w:szCs w:val="22"/>
          <w:lang w:eastAsia="en-US"/>
        </w:rPr>
        <w:t>tariamasis</w:t>
      </w:r>
      <w:r w:rsidRPr="00AD3757">
        <w:rPr>
          <w:rFonts w:eastAsia="Calibri"/>
          <w:szCs w:val="22"/>
          <w:lang w:eastAsia="en-US"/>
        </w:rPr>
        <w:t xml:space="preserve"> pusinės eliminacijos iš plazmos </w:t>
      </w:r>
      <w:r w:rsidR="00CA75A7">
        <w:rPr>
          <w:rFonts w:eastAsia="Calibri"/>
          <w:szCs w:val="22"/>
          <w:lang w:eastAsia="en-US"/>
        </w:rPr>
        <w:t>laikas</w:t>
      </w:r>
      <w:r w:rsidRPr="00AD3757">
        <w:rPr>
          <w:rFonts w:eastAsia="Calibri"/>
          <w:szCs w:val="22"/>
          <w:lang w:eastAsia="en-US"/>
        </w:rPr>
        <w:t xml:space="preserve"> trunka maždaug 10 valandų, o </w:t>
      </w:r>
      <w:r w:rsidR="00480240">
        <w:rPr>
          <w:rFonts w:eastAsia="Calibri"/>
          <w:szCs w:val="22"/>
          <w:lang w:eastAsia="en-US"/>
        </w:rPr>
        <w:t xml:space="preserve">susidarius </w:t>
      </w:r>
      <w:r w:rsidR="00A22D2F" w:rsidRPr="00CA75A7">
        <w:rPr>
          <w:rFonts w:eastAsia="Calibri"/>
          <w:szCs w:val="22"/>
          <w:lang w:eastAsia="en-US"/>
        </w:rPr>
        <w:t>pusiausvyr</w:t>
      </w:r>
      <w:r w:rsidR="00A22D2F">
        <w:rPr>
          <w:rFonts w:eastAsia="Calibri"/>
          <w:szCs w:val="22"/>
          <w:lang w:eastAsia="en-US"/>
        </w:rPr>
        <w:t>inei</w:t>
      </w:r>
      <w:r w:rsidR="00A22D2F" w:rsidRPr="00CA75A7">
        <w:rPr>
          <w:rFonts w:eastAsia="Calibri"/>
          <w:szCs w:val="22"/>
          <w:lang w:eastAsia="en-US"/>
        </w:rPr>
        <w:t xml:space="preserve"> </w:t>
      </w:r>
      <w:r w:rsidR="00480240">
        <w:rPr>
          <w:rFonts w:eastAsia="Calibri"/>
          <w:szCs w:val="22"/>
          <w:lang w:eastAsia="en-US"/>
        </w:rPr>
        <w:t>koncentracijai</w:t>
      </w:r>
      <w:r w:rsidR="00CA75A7" w:rsidRPr="00AD3757">
        <w:rPr>
          <w:rFonts w:eastAsia="Calibri"/>
          <w:szCs w:val="22"/>
          <w:lang w:eastAsia="en-US"/>
        </w:rPr>
        <w:t xml:space="preserve"> </w:t>
      </w:r>
      <w:r w:rsidRPr="00AD3757">
        <w:rPr>
          <w:rFonts w:eastAsia="Calibri"/>
          <w:szCs w:val="22"/>
          <w:lang w:eastAsia="en-US"/>
        </w:rPr>
        <w:t>maždaug 13 valandų.</w:t>
      </w:r>
    </w:p>
    <w:p w14:paraId="7A13F37A" w14:textId="77777777" w:rsidR="00AD3757" w:rsidRPr="00AD3757" w:rsidRDefault="00AD3757" w:rsidP="00441218">
      <w:pPr>
        <w:tabs>
          <w:tab w:val="clear" w:pos="567"/>
        </w:tabs>
        <w:spacing w:line="240" w:lineRule="auto"/>
        <w:ind w:firstLine="567"/>
        <w:contextualSpacing/>
        <w:outlineLvl w:val="0"/>
        <w:rPr>
          <w:rFonts w:eastAsia="Calibri"/>
          <w:szCs w:val="22"/>
          <w:lang w:eastAsia="en-US"/>
        </w:rPr>
      </w:pPr>
    </w:p>
    <w:p w14:paraId="6A7084E1" w14:textId="77777777" w:rsidR="00AD3757" w:rsidRPr="00AD3757" w:rsidRDefault="00AD3757" w:rsidP="00AD3757">
      <w:pPr>
        <w:keepNext/>
        <w:rPr>
          <w:rFonts w:eastAsia="Calibri"/>
          <w:szCs w:val="22"/>
          <w:u w:val="single"/>
          <w:lang w:eastAsia="en-US"/>
        </w:rPr>
      </w:pPr>
      <w:r w:rsidRPr="00AD3757">
        <w:rPr>
          <w:rFonts w:eastAsia="Calibri"/>
          <w:szCs w:val="22"/>
          <w:u w:val="single"/>
          <w:lang w:eastAsia="en-US"/>
        </w:rPr>
        <w:t>Senyvi pacientai</w:t>
      </w:r>
    </w:p>
    <w:p w14:paraId="79A6ABCA" w14:textId="77777777" w:rsidR="00AD3757" w:rsidRPr="00AD3757" w:rsidRDefault="00AD3757" w:rsidP="00AD3757">
      <w:pPr>
        <w:keepNext/>
        <w:rPr>
          <w:rFonts w:eastAsia="Calibri"/>
          <w:szCs w:val="22"/>
          <w:lang w:eastAsia="en-US"/>
        </w:rPr>
      </w:pPr>
    </w:p>
    <w:p w14:paraId="0A194E7C" w14:textId="77777777" w:rsidR="00AD3757" w:rsidRPr="00AD3757" w:rsidRDefault="00AD3757" w:rsidP="00AD3757">
      <w:pPr>
        <w:keepNext/>
        <w:rPr>
          <w:rFonts w:eastAsia="Calibri"/>
          <w:i/>
          <w:szCs w:val="22"/>
          <w:lang w:eastAsia="en-US"/>
        </w:rPr>
      </w:pPr>
      <w:r w:rsidRPr="00AD3757">
        <w:rPr>
          <w:rFonts w:eastAsia="Calibri"/>
          <w:i/>
          <w:szCs w:val="22"/>
          <w:lang w:eastAsia="en-US"/>
        </w:rPr>
        <w:t>Dutasteridas</w:t>
      </w:r>
    </w:p>
    <w:p w14:paraId="07E4A652" w14:textId="209D922D"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Įvertinta dutasterido farmakokinetika 36</w:t>
      </w:r>
      <w:r w:rsidR="00441218">
        <w:rPr>
          <w:rFonts w:eastAsia="Calibri"/>
          <w:szCs w:val="22"/>
          <w:lang w:eastAsia="en-US"/>
        </w:rPr>
        <w:t> </w:t>
      </w:r>
      <w:r w:rsidRPr="00AD3757">
        <w:rPr>
          <w:rFonts w:eastAsia="Calibri"/>
          <w:szCs w:val="22"/>
          <w:lang w:eastAsia="en-US"/>
        </w:rPr>
        <w:t>sveikų 24</w:t>
      </w:r>
      <w:r w:rsidR="00441218">
        <w:rPr>
          <w:rFonts w:eastAsia="Calibri"/>
          <w:szCs w:val="22"/>
          <w:lang w:eastAsia="en-US"/>
        </w:rPr>
        <w:t> </w:t>
      </w:r>
      <w:r w:rsidRPr="00AD3757">
        <w:rPr>
          <w:rFonts w:eastAsia="Calibri"/>
          <w:szCs w:val="22"/>
          <w:lang w:eastAsia="en-US"/>
        </w:rPr>
        <w:t>–</w:t>
      </w:r>
      <w:r w:rsidR="00441218">
        <w:rPr>
          <w:rFonts w:eastAsia="Calibri"/>
          <w:szCs w:val="22"/>
          <w:lang w:eastAsia="en-US"/>
        </w:rPr>
        <w:t> </w:t>
      </w:r>
      <w:r w:rsidRPr="00AD3757">
        <w:rPr>
          <w:rFonts w:eastAsia="Calibri"/>
          <w:szCs w:val="22"/>
          <w:lang w:eastAsia="en-US"/>
        </w:rPr>
        <w:t>87</w:t>
      </w:r>
      <w:r w:rsidR="00441218">
        <w:rPr>
          <w:rFonts w:eastAsia="Calibri"/>
          <w:szCs w:val="22"/>
          <w:lang w:eastAsia="en-US"/>
        </w:rPr>
        <w:t> </w:t>
      </w:r>
      <w:r w:rsidRPr="00AD3757">
        <w:rPr>
          <w:rFonts w:eastAsia="Calibri"/>
          <w:szCs w:val="22"/>
          <w:lang w:eastAsia="en-US"/>
        </w:rPr>
        <w:t>metų vyrų, išgėrusiais vienkartinę 5 mg dutasterido dozę</w:t>
      </w:r>
      <w:r w:rsidR="00441218">
        <w:rPr>
          <w:rFonts w:eastAsia="Calibri"/>
          <w:szCs w:val="22"/>
          <w:lang w:eastAsia="en-US"/>
        </w:rPr>
        <w:t>.</w:t>
      </w:r>
      <w:r w:rsidRPr="00AD3757">
        <w:rPr>
          <w:rFonts w:eastAsia="Calibri"/>
          <w:szCs w:val="22"/>
          <w:lang w:eastAsia="en-US"/>
        </w:rPr>
        <w:t xml:space="preserve"> Amžius reikšmingos įtakos dutasterido ekspozicijai neturėjo, bet </w:t>
      </w:r>
      <w:r w:rsidRPr="00441218">
        <w:rPr>
          <w:rFonts w:eastAsia="Calibri"/>
          <w:szCs w:val="22"/>
          <w:lang w:eastAsia="en-US"/>
        </w:rPr>
        <w:t>pusin</w:t>
      </w:r>
      <w:r w:rsidR="00441218" w:rsidRPr="00441218">
        <w:rPr>
          <w:rFonts w:eastAsia="Calibri"/>
          <w:szCs w:val="22"/>
          <w:lang w:eastAsia="en-US"/>
        </w:rPr>
        <w:t>ė</w:t>
      </w:r>
      <w:r w:rsidRPr="00441218">
        <w:rPr>
          <w:rFonts w:eastAsia="Calibri"/>
          <w:szCs w:val="22"/>
          <w:lang w:eastAsia="en-US"/>
        </w:rPr>
        <w:t xml:space="preserve">s </w:t>
      </w:r>
      <w:r w:rsidR="00441218" w:rsidRPr="00441218">
        <w:rPr>
          <w:rFonts w:eastAsia="Calibri"/>
          <w:szCs w:val="22"/>
          <w:lang w:eastAsia="en-US"/>
        </w:rPr>
        <w:t xml:space="preserve">eliminacijos </w:t>
      </w:r>
      <w:r w:rsidR="00441218">
        <w:rPr>
          <w:rFonts w:eastAsia="Calibri"/>
          <w:szCs w:val="22"/>
          <w:lang w:eastAsia="en-US"/>
        </w:rPr>
        <w:t>laikas</w:t>
      </w:r>
      <w:r w:rsidR="00441218" w:rsidRPr="00AD3757">
        <w:rPr>
          <w:rFonts w:eastAsia="Calibri"/>
          <w:szCs w:val="22"/>
          <w:lang w:eastAsia="en-US"/>
        </w:rPr>
        <w:t xml:space="preserve"> </w:t>
      </w:r>
      <w:r w:rsidRPr="00AD3757">
        <w:rPr>
          <w:rFonts w:eastAsia="Calibri"/>
          <w:szCs w:val="22"/>
          <w:lang w:eastAsia="en-US"/>
        </w:rPr>
        <w:t>jaunesnių kaip 50 metų vyrų organizme buvo trumpesnis. Palyginus 50</w:t>
      </w:r>
      <w:r w:rsidR="00B22B32">
        <w:rPr>
          <w:rFonts w:eastAsia="Calibri"/>
          <w:szCs w:val="22"/>
          <w:lang w:eastAsia="en-US"/>
        </w:rPr>
        <w:t xml:space="preserve"> </w:t>
      </w:r>
      <w:r w:rsidRPr="00AD3757">
        <w:rPr>
          <w:rFonts w:eastAsia="Calibri"/>
          <w:szCs w:val="22"/>
          <w:lang w:eastAsia="en-US"/>
        </w:rPr>
        <w:t>–</w:t>
      </w:r>
      <w:r w:rsidR="00B22B32">
        <w:rPr>
          <w:rFonts w:eastAsia="Calibri"/>
          <w:szCs w:val="22"/>
          <w:lang w:eastAsia="en-US"/>
        </w:rPr>
        <w:t xml:space="preserve"> </w:t>
      </w:r>
      <w:r w:rsidRPr="00AD3757">
        <w:rPr>
          <w:rFonts w:eastAsia="Calibri"/>
          <w:szCs w:val="22"/>
          <w:lang w:eastAsia="en-US"/>
        </w:rPr>
        <w:t>69 metų ir vyresnių kaip 70 metų pacientų grupes, pusin</w:t>
      </w:r>
      <w:r w:rsidR="00441218">
        <w:rPr>
          <w:rFonts w:eastAsia="Calibri"/>
          <w:szCs w:val="22"/>
          <w:lang w:eastAsia="en-US"/>
        </w:rPr>
        <w:t>ė</w:t>
      </w:r>
      <w:r w:rsidRPr="00AD3757">
        <w:rPr>
          <w:rFonts w:eastAsia="Calibri"/>
          <w:szCs w:val="22"/>
          <w:lang w:eastAsia="en-US"/>
        </w:rPr>
        <w:t xml:space="preserve">s </w:t>
      </w:r>
      <w:r w:rsidR="00441218">
        <w:rPr>
          <w:rFonts w:eastAsia="Calibri"/>
          <w:szCs w:val="22"/>
          <w:lang w:eastAsia="en-US"/>
        </w:rPr>
        <w:t>eliminacijos</w:t>
      </w:r>
      <w:r w:rsidR="00B22B32">
        <w:rPr>
          <w:rFonts w:eastAsia="Calibri"/>
          <w:szCs w:val="22"/>
          <w:lang w:eastAsia="en-US"/>
        </w:rPr>
        <w:t xml:space="preserve"> </w:t>
      </w:r>
      <w:r w:rsidR="00441218">
        <w:rPr>
          <w:rFonts w:eastAsia="Calibri"/>
          <w:szCs w:val="22"/>
          <w:lang w:eastAsia="en-US"/>
        </w:rPr>
        <w:t>laikas</w:t>
      </w:r>
      <w:r w:rsidR="00441218" w:rsidRPr="00AD3757">
        <w:rPr>
          <w:rFonts w:eastAsia="Calibri"/>
          <w:szCs w:val="22"/>
          <w:lang w:eastAsia="en-US"/>
        </w:rPr>
        <w:t xml:space="preserve"> </w:t>
      </w:r>
      <w:r w:rsidRPr="00AD3757">
        <w:rPr>
          <w:rFonts w:eastAsia="Calibri"/>
          <w:szCs w:val="22"/>
          <w:lang w:eastAsia="en-US"/>
        </w:rPr>
        <w:t>statistiškai reikšmingai nesiskyrė.</w:t>
      </w:r>
    </w:p>
    <w:p w14:paraId="69CD3EE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1F2F6B8"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60EF994E" w14:textId="676183C1"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Kryžmini</w:t>
      </w:r>
      <w:r w:rsidR="004846AD">
        <w:rPr>
          <w:rFonts w:eastAsia="Calibri"/>
          <w:szCs w:val="22"/>
          <w:lang w:eastAsia="en-US"/>
        </w:rPr>
        <w:t>s tyrimas,</w:t>
      </w:r>
      <w:r w:rsidRPr="00AD3757">
        <w:rPr>
          <w:rFonts w:eastAsia="Calibri"/>
          <w:szCs w:val="22"/>
          <w:lang w:eastAsia="en-US"/>
        </w:rPr>
        <w:t xml:space="preserve"> </w:t>
      </w:r>
      <w:r w:rsidR="004846AD">
        <w:rPr>
          <w:rFonts w:eastAsia="Calibri"/>
          <w:szCs w:val="22"/>
          <w:lang w:eastAsia="en-US"/>
        </w:rPr>
        <w:t xml:space="preserve">kurio metu palyginti </w:t>
      </w:r>
      <w:r w:rsidRPr="00AD3757">
        <w:rPr>
          <w:rFonts w:eastAsia="Calibri"/>
          <w:szCs w:val="22"/>
          <w:lang w:eastAsia="en-US"/>
        </w:rPr>
        <w:t>tamsulozino hidrochlorido</w:t>
      </w:r>
      <w:r w:rsidR="00A22D2F">
        <w:rPr>
          <w:rFonts w:eastAsia="Calibri"/>
          <w:szCs w:val="22"/>
          <w:lang w:eastAsia="en-US"/>
        </w:rPr>
        <w:t xml:space="preserve"> </w:t>
      </w:r>
      <w:r w:rsidR="004846AD">
        <w:rPr>
          <w:rFonts w:eastAsia="Calibri"/>
          <w:szCs w:val="22"/>
          <w:lang w:eastAsia="en-US"/>
        </w:rPr>
        <w:t>bendrosios</w:t>
      </w:r>
      <w:r w:rsidRPr="00AD3757">
        <w:rPr>
          <w:rFonts w:eastAsia="Calibri"/>
          <w:szCs w:val="22"/>
          <w:lang w:eastAsia="en-US"/>
        </w:rPr>
        <w:t xml:space="preserve"> ekspozicijos </w:t>
      </w:r>
      <w:r w:rsidRPr="00CE7E99">
        <w:rPr>
          <w:rFonts w:eastAsia="Calibri"/>
          <w:szCs w:val="22"/>
          <w:lang w:eastAsia="en-US"/>
        </w:rPr>
        <w:t>(AUC)</w:t>
      </w:r>
      <w:r w:rsidRPr="00AD3757">
        <w:rPr>
          <w:rFonts w:eastAsia="Calibri"/>
          <w:szCs w:val="22"/>
          <w:lang w:eastAsia="en-US"/>
        </w:rPr>
        <w:t xml:space="preserve"> ir pusin</w:t>
      </w:r>
      <w:r w:rsidR="00DD63FE">
        <w:rPr>
          <w:rFonts w:eastAsia="Calibri"/>
          <w:szCs w:val="22"/>
          <w:lang w:eastAsia="en-US"/>
        </w:rPr>
        <w:t>ės</w:t>
      </w:r>
      <w:r w:rsidR="00A22D2F">
        <w:rPr>
          <w:rFonts w:eastAsia="Calibri"/>
          <w:szCs w:val="22"/>
          <w:lang w:eastAsia="en-US"/>
        </w:rPr>
        <w:t xml:space="preserve"> </w:t>
      </w:r>
      <w:r w:rsidR="00DD63FE">
        <w:rPr>
          <w:rFonts w:eastAsia="Calibri"/>
          <w:szCs w:val="22"/>
          <w:lang w:eastAsia="en-US"/>
        </w:rPr>
        <w:t>eliminacijos laiko</w:t>
      </w:r>
      <w:r w:rsidRPr="00AD3757">
        <w:rPr>
          <w:rFonts w:eastAsia="Calibri"/>
          <w:szCs w:val="22"/>
          <w:lang w:eastAsia="en-US"/>
        </w:rPr>
        <w:t xml:space="preserve"> duomenys rodo, kad tamsulozino hidrochlorido farmakokineti</w:t>
      </w:r>
      <w:r w:rsidR="004846AD">
        <w:rPr>
          <w:rFonts w:eastAsia="Calibri"/>
          <w:szCs w:val="22"/>
          <w:lang w:eastAsia="en-US"/>
        </w:rPr>
        <w:t>nė</w:t>
      </w:r>
      <w:r w:rsidR="00A22D2F">
        <w:rPr>
          <w:rFonts w:eastAsia="Calibri"/>
          <w:szCs w:val="22"/>
          <w:lang w:eastAsia="en-US"/>
        </w:rPr>
        <w:t xml:space="preserve"> </w:t>
      </w:r>
      <w:r w:rsidR="004846AD">
        <w:rPr>
          <w:rFonts w:eastAsia="Calibri"/>
          <w:szCs w:val="22"/>
          <w:lang w:eastAsia="en-US"/>
        </w:rPr>
        <w:t xml:space="preserve">dispozicija </w:t>
      </w:r>
      <w:r w:rsidRPr="00AD3757">
        <w:rPr>
          <w:rFonts w:eastAsia="Calibri"/>
          <w:szCs w:val="22"/>
          <w:lang w:eastAsia="en-US"/>
        </w:rPr>
        <w:t xml:space="preserve">senyvų vyrų organizme gali šiek tiek pailgėti, palyginti su jaunų sveikų vyrų savanorių. Vidinis klirensas nepriklauso nuo tamsulozino hidrochlorido prisijungimo prie AAG, bet mažėja </w:t>
      </w:r>
      <w:r w:rsidR="004846AD">
        <w:rPr>
          <w:rFonts w:eastAsia="Calibri"/>
          <w:szCs w:val="22"/>
          <w:lang w:eastAsia="en-US"/>
        </w:rPr>
        <w:t>su amžiumi</w:t>
      </w:r>
      <w:r w:rsidRPr="00AD3757">
        <w:rPr>
          <w:rFonts w:eastAsia="Calibri"/>
          <w:szCs w:val="22"/>
          <w:lang w:eastAsia="en-US"/>
        </w:rPr>
        <w:t>, dėl to 55</w:t>
      </w:r>
      <w:r w:rsidR="00CE7E99">
        <w:rPr>
          <w:rFonts w:eastAsia="Calibri"/>
          <w:szCs w:val="22"/>
          <w:lang w:eastAsia="en-US"/>
        </w:rPr>
        <w:t xml:space="preserve"> </w:t>
      </w:r>
      <w:r w:rsidRPr="00AD3757">
        <w:rPr>
          <w:rFonts w:eastAsia="Calibri"/>
          <w:szCs w:val="22"/>
          <w:lang w:eastAsia="en-US"/>
        </w:rPr>
        <w:noBreakHyphen/>
        <w:t>7</w:t>
      </w:r>
      <w:r w:rsidR="00CE7E99">
        <w:rPr>
          <w:rFonts w:eastAsia="Calibri"/>
          <w:szCs w:val="22"/>
          <w:lang w:eastAsia="en-US"/>
        </w:rPr>
        <w:t xml:space="preserve"> </w:t>
      </w:r>
      <w:r w:rsidRPr="00AD3757">
        <w:rPr>
          <w:rFonts w:eastAsia="Calibri"/>
          <w:szCs w:val="22"/>
          <w:lang w:eastAsia="en-US"/>
        </w:rPr>
        <w:t xml:space="preserve">5 metų tiriamųjų organizme bendroji ekspozicija </w:t>
      </w:r>
      <w:r w:rsidRPr="00CE7E99">
        <w:rPr>
          <w:rFonts w:eastAsia="Calibri"/>
          <w:szCs w:val="22"/>
          <w:lang w:eastAsia="en-US"/>
        </w:rPr>
        <w:t>(AUC)</w:t>
      </w:r>
      <w:r w:rsidRPr="00AD3757">
        <w:rPr>
          <w:rFonts w:eastAsia="Calibri"/>
          <w:szCs w:val="22"/>
          <w:lang w:eastAsia="en-US"/>
        </w:rPr>
        <w:t xml:space="preserve"> buvo 40 % didesnė, palyginti su 20</w:t>
      </w:r>
      <w:r w:rsidR="00CE7E99">
        <w:rPr>
          <w:rFonts w:eastAsia="Calibri"/>
          <w:szCs w:val="22"/>
          <w:lang w:eastAsia="en-US"/>
        </w:rPr>
        <w:t xml:space="preserve"> </w:t>
      </w:r>
      <w:r w:rsidRPr="00AD3757">
        <w:rPr>
          <w:rFonts w:eastAsia="Calibri"/>
          <w:szCs w:val="22"/>
          <w:lang w:eastAsia="en-US"/>
        </w:rPr>
        <w:noBreakHyphen/>
      </w:r>
      <w:r w:rsidR="00CE7E99">
        <w:rPr>
          <w:rFonts w:eastAsia="Calibri"/>
          <w:szCs w:val="22"/>
          <w:lang w:eastAsia="en-US"/>
        </w:rPr>
        <w:t xml:space="preserve"> </w:t>
      </w:r>
      <w:r w:rsidRPr="00AD3757">
        <w:rPr>
          <w:rFonts w:eastAsia="Calibri"/>
          <w:szCs w:val="22"/>
          <w:lang w:eastAsia="en-US"/>
        </w:rPr>
        <w:t>32 metų tiriamaisiais.</w:t>
      </w:r>
    </w:p>
    <w:p w14:paraId="62D9227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F0C6455"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Sutrikusi inkstų funkcija</w:t>
      </w:r>
    </w:p>
    <w:p w14:paraId="5971EBB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26BC4D7"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7B6B0FEB" w14:textId="2A276E12"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Inkstų funkcijos sutrikimo įtaka dutasterido farmakokinetikai netirta. Vis dėlto mažiau kaip 0,1</w:t>
      </w:r>
      <w:r w:rsidR="00CE7E99">
        <w:rPr>
          <w:rFonts w:eastAsia="Calibri"/>
        </w:rPr>
        <w:t> </w:t>
      </w:r>
      <w:r w:rsidRPr="00AD3757">
        <w:rPr>
          <w:rFonts w:eastAsia="Calibri"/>
          <w:szCs w:val="22"/>
          <w:lang w:eastAsia="en-US"/>
        </w:rPr>
        <w:t xml:space="preserve">% </w:t>
      </w:r>
      <w:r w:rsidR="00480240">
        <w:rPr>
          <w:rFonts w:eastAsia="Calibri"/>
          <w:szCs w:val="22"/>
          <w:lang w:eastAsia="en-US"/>
        </w:rPr>
        <w:t xml:space="preserve">susidarius </w:t>
      </w:r>
      <w:r w:rsidRPr="00AD3757">
        <w:rPr>
          <w:rFonts w:eastAsia="Calibri"/>
          <w:szCs w:val="22"/>
          <w:lang w:eastAsia="en-US"/>
        </w:rPr>
        <w:t>pusiausvyr</w:t>
      </w:r>
      <w:r w:rsidR="00480240">
        <w:rPr>
          <w:rFonts w:eastAsia="Calibri"/>
          <w:szCs w:val="22"/>
          <w:lang w:eastAsia="en-US"/>
        </w:rPr>
        <w:t>inei</w:t>
      </w:r>
      <w:r w:rsidRPr="00AD3757">
        <w:rPr>
          <w:rFonts w:eastAsia="Calibri"/>
          <w:szCs w:val="22"/>
          <w:lang w:eastAsia="en-US"/>
        </w:rPr>
        <w:t xml:space="preserve"> </w:t>
      </w:r>
      <w:r w:rsidR="00480240">
        <w:rPr>
          <w:rFonts w:eastAsia="Calibri"/>
          <w:szCs w:val="22"/>
          <w:lang w:eastAsia="en-US"/>
        </w:rPr>
        <w:t>koncentracijai</w:t>
      </w:r>
      <w:r w:rsidRPr="00AD3757">
        <w:rPr>
          <w:rFonts w:eastAsia="Calibri"/>
          <w:szCs w:val="22"/>
          <w:lang w:eastAsia="en-US"/>
        </w:rPr>
        <w:t xml:space="preserve"> pavartotos 0,5 mg dutasterido dozės šalinama iš žmogaus organizmo su šlapimu, todėl kliniškai reikšmingo dutasterido koncentracijos padidėjimo pacientų, kuri</w:t>
      </w:r>
      <w:r w:rsidR="00CE7E99">
        <w:rPr>
          <w:rFonts w:eastAsia="Calibri"/>
          <w:szCs w:val="22"/>
          <w:lang w:eastAsia="en-US"/>
        </w:rPr>
        <w:t>ų</w:t>
      </w:r>
      <w:r w:rsidRPr="00AD3757">
        <w:rPr>
          <w:rFonts w:eastAsia="Calibri"/>
          <w:szCs w:val="22"/>
          <w:lang w:eastAsia="en-US"/>
        </w:rPr>
        <w:t xml:space="preserve"> inkstų funkcij</w:t>
      </w:r>
      <w:r w:rsidR="00CE7E99">
        <w:rPr>
          <w:rFonts w:eastAsia="Calibri"/>
          <w:szCs w:val="22"/>
          <w:lang w:eastAsia="en-US"/>
        </w:rPr>
        <w:t>a sutrikusi</w:t>
      </w:r>
      <w:r w:rsidRPr="00AD3757">
        <w:rPr>
          <w:rFonts w:eastAsia="Calibri"/>
          <w:szCs w:val="22"/>
          <w:lang w:eastAsia="en-US"/>
        </w:rPr>
        <w:t>, plazmoje nesitikima (žr. 4.2</w:t>
      </w:r>
      <w:r w:rsidR="004846AD">
        <w:rPr>
          <w:rFonts w:eastAsia="Calibri"/>
          <w:szCs w:val="22"/>
          <w:lang w:eastAsia="en-US"/>
        </w:rPr>
        <w:t> </w:t>
      </w:r>
      <w:r w:rsidRPr="00AD3757">
        <w:rPr>
          <w:rFonts w:eastAsia="Calibri"/>
          <w:szCs w:val="22"/>
          <w:lang w:eastAsia="en-US"/>
        </w:rPr>
        <w:t>skyrių).</w:t>
      </w:r>
    </w:p>
    <w:p w14:paraId="554EA3D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4EFFDB7" w14:textId="77777777" w:rsidR="00AD3757" w:rsidRPr="00AD3757" w:rsidRDefault="00AD3757" w:rsidP="00AD3757">
      <w:pPr>
        <w:keepNext/>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45E53F6E" w14:textId="2209EEC8"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Buvo palyginta tamsulozino hidrochlorido farmakokinetika 6</w:t>
      </w:r>
      <w:r w:rsidR="004846AD">
        <w:rPr>
          <w:rFonts w:eastAsia="Calibri"/>
          <w:szCs w:val="22"/>
          <w:lang w:eastAsia="en-US"/>
        </w:rPr>
        <w:t> </w:t>
      </w:r>
      <w:r w:rsidRPr="00AD3757">
        <w:rPr>
          <w:rFonts w:eastAsia="Calibri"/>
          <w:szCs w:val="22"/>
          <w:lang w:eastAsia="en-US"/>
        </w:rPr>
        <w:t xml:space="preserve">tiriamųjų, kuriems </w:t>
      </w:r>
      <w:r w:rsidR="00CE7E99">
        <w:rPr>
          <w:rFonts w:eastAsia="Calibri"/>
          <w:szCs w:val="22"/>
          <w:lang w:eastAsia="en-US"/>
        </w:rPr>
        <w:t>yra</w:t>
      </w:r>
      <w:r w:rsidRPr="00AD3757">
        <w:rPr>
          <w:rFonts w:eastAsia="Calibri"/>
          <w:szCs w:val="22"/>
          <w:lang w:eastAsia="en-US"/>
        </w:rPr>
        <w:t xml:space="preserve"> lengvas</w:t>
      </w:r>
      <w:r w:rsidR="004846AD">
        <w:rPr>
          <w:rFonts w:eastAsia="Calibri"/>
          <w:szCs w:val="22"/>
          <w:lang w:eastAsia="en-US"/>
        </w:rPr>
        <w:t> - </w:t>
      </w:r>
      <w:r w:rsidRPr="00AD3757">
        <w:rPr>
          <w:rFonts w:eastAsia="Calibri"/>
          <w:szCs w:val="22"/>
          <w:lang w:eastAsia="en-US"/>
        </w:rPr>
        <w:t>vidutinio sunkumo (30 ≤ kreatinino klirensas &lt; 70 ml/min./1,73 m</w:t>
      </w:r>
      <w:r w:rsidRPr="00AD3757">
        <w:rPr>
          <w:rFonts w:eastAsia="Calibri"/>
          <w:szCs w:val="22"/>
          <w:vertAlign w:val="superscript"/>
          <w:lang w:eastAsia="en-US"/>
        </w:rPr>
        <w:t>2</w:t>
      </w:r>
      <w:r w:rsidRPr="00AD3757">
        <w:rPr>
          <w:rFonts w:eastAsia="Calibri"/>
          <w:szCs w:val="22"/>
          <w:lang w:eastAsia="en-US"/>
        </w:rPr>
        <w:t xml:space="preserve"> kūno paviršiaus ploto) arba vidutinio sunkumo</w:t>
      </w:r>
      <w:r w:rsidR="004846AD">
        <w:rPr>
          <w:rFonts w:eastAsia="Calibri"/>
          <w:szCs w:val="22"/>
          <w:lang w:eastAsia="en-US"/>
        </w:rPr>
        <w:t> - </w:t>
      </w:r>
      <w:r w:rsidRPr="00AD3757">
        <w:rPr>
          <w:rFonts w:eastAsia="Calibri"/>
          <w:szCs w:val="22"/>
          <w:lang w:eastAsia="en-US"/>
        </w:rPr>
        <w:t>sunkus (10 ≤ kreatinino klirensas  &lt; 30 ml/min./1,73 m</w:t>
      </w:r>
      <w:r w:rsidRPr="00AD3757">
        <w:rPr>
          <w:rFonts w:eastAsia="Calibri"/>
          <w:szCs w:val="22"/>
          <w:vertAlign w:val="superscript"/>
          <w:lang w:eastAsia="en-US"/>
        </w:rPr>
        <w:t>2</w:t>
      </w:r>
      <w:r w:rsidRPr="00AD3757">
        <w:rPr>
          <w:rFonts w:eastAsia="Calibri"/>
          <w:szCs w:val="22"/>
          <w:lang w:eastAsia="en-US"/>
        </w:rPr>
        <w:t xml:space="preserve"> kūno paviršiaus ploto) inkstų funkcijos sutrikimas, ir 6</w:t>
      </w:r>
      <w:r w:rsidR="004846AD">
        <w:rPr>
          <w:rFonts w:eastAsia="Calibri"/>
          <w:szCs w:val="22"/>
          <w:lang w:eastAsia="en-US"/>
        </w:rPr>
        <w:t> </w:t>
      </w:r>
      <w:r w:rsidRPr="00AD3757">
        <w:rPr>
          <w:rFonts w:eastAsia="Calibri"/>
          <w:szCs w:val="22"/>
          <w:lang w:eastAsia="en-US"/>
        </w:rPr>
        <w:t>tiriamųjų, kurių inkstų funkcija normali (</w:t>
      </w:r>
      <w:r w:rsidRPr="00AD3757">
        <w:rPr>
          <w:rFonts w:eastAsia="Calibri"/>
          <w:i/>
          <w:szCs w:val="22"/>
          <w:lang w:eastAsia="en-US"/>
        </w:rPr>
        <w:t>CL</w:t>
      </w:r>
      <w:r w:rsidRPr="00AD3757">
        <w:rPr>
          <w:rFonts w:eastAsia="Calibri"/>
          <w:i/>
          <w:szCs w:val="22"/>
          <w:vertAlign w:val="subscript"/>
          <w:lang w:eastAsia="en-US"/>
        </w:rPr>
        <w:t>cr</w:t>
      </w:r>
      <w:r w:rsidRPr="00AD3757">
        <w:rPr>
          <w:rFonts w:eastAsia="Calibri"/>
          <w:szCs w:val="22"/>
          <w:lang w:eastAsia="en-US"/>
        </w:rPr>
        <w:t> &gt; 90 ml/min./1,73 m</w:t>
      </w:r>
      <w:r w:rsidRPr="00AD3757">
        <w:rPr>
          <w:rFonts w:eastAsia="Calibri"/>
          <w:szCs w:val="22"/>
          <w:vertAlign w:val="superscript"/>
          <w:lang w:eastAsia="en-US"/>
        </w:rPr>
        <w:t>2</w:t>
      </w:r>
      <w:r w:rsidRPr="00AD3757">
        <w:rPr>
          <w:rFonts w:eastAsia="Calibri"/>
          <w:szCs w:val="22"/>
          <w:lang w:eastAsia="en-US"/>
        </w:rPr>
        <w:t xml:space="preserve"> kūno paviršiaus ploto). Nustatytas tamsulozino hidrochlorido bendrosios koncentracijos plazmoje pokytis dėl pakitusio prisijungimo prie AAG, o neprisijungusio (aktyvaus) tamsulozino hidrochlorido koncentracija ir vidinis klirensas buvo palyginti pastovūs. Todėl pacientams, kurie</w:t>
      </w:r>
      <w:r w:rsidR="00CE7E99">
        <w:rPr>
          <w:rFonts w:eastAsia="Calibri"/>
          <w:szCs w:val="22"/>
          <w:lang w:eastAsia="en-US"/>
        </w:rPr>
        <w:t>ms yra</w:t>
      </w:r>
      <w:r w:rsidRPr="00AD3757">
        <w:rPr>
          <w:rFonts w:eastAsia="Calibri"/>
          <w:szCs w:val="22"/>
          <w:lang w:eastAsia="en-US"/>
        </w:rPr>
        <w:t xml:space="preserve"> inkstų funkcijos sutrikim</w:t>
      </w:r>
      <w:r w:rsidR="00CE7E99">
        <w:rPr>
          <w:rFonts w:eastAsia="Calibri"/>
          <w:szCs w:val="22"/>
          <w:lang w:eastAsia="en-US"/>
        </w:rPr>
        <w:t>as</w:t>
      </w:r>
      <w:r w:rsidRPr="00AD3757">
        <w:rPr>
          <w:rFonts w:eastAsia="Calibri"/>
          <w:szCs w:val="22"/>
          <w:lang w:eastAsia="en-US"/>
        </w:rPr>
        <w:t>, tamsulozino hidrochlorido kapsulių dozės keisti nebūtina. Vis dėlto tyrimų su pacientais, kurie</w:t>
      </w:r>
      <w:r w:rsidR="00CE7E99">
        <w:rPr>
          <w:rFonts w:eastAsia="Calibri"/>
          <w:szCs w:val="22"/>
          <w:lang w:eastAsia="en-US"/>
        </w:rPr>
        <w:t>ms yra</w:t>
      </w:r>
      <w:r w:rsidRPr="00AD3757">
        <w:rPr>
          <w:rFonts w:eastAsia="Calibri"/>
          <w:szCs w:val="22"/>
          <w:lang w:eastAsia="en-US"/>
        </w:rPr>
        <w:t xml:space="preserve"> galutinės stadijos inkstų liga (kreatinino klirensas  &lt; 10 ml/min./1,73 m</w:t>
      </w:r>
      <w:r w:rsidRPr="00AD3757">
        <w:rPr>
          <w:rFonts w:eastAsia="Calibri"/>
          <w:szCs w:val="22"/>
          <w:vertAlign w:val="superscript"/>
          <w:lang w:eastAsia="en-US"/>
        </w:rPr>
        <w:t>2</w:t>
      </w:r>
      <w:r w:rsidRPr="00AD3757">
        <w:rPr>
          <w:rFonts w:eastAsia="Calibri"/>
          <w:szCs w:val="22"/>
          <w:lang w:eastAsia="en-US"/>
        </w:rPr>
        <w:t xml:space="preserve"> kūno paviršiaus ploto), neatlikta.</w:t>
      </w:r>
    </w:p>
    <w:p w14:paraId="06BF32A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0072CBF"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Sutrikusi kepenų funkcija</w:t>
      </w:r>
    </w:p>
    <w:p w14:paraId="5E4C93C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ACECF0E"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2AEA0CAD" w14:textId="62B81D78"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Kepenų funkcijos sutrikimo įtaka dutasterido farmakokinetikai netirta (žr. 4.3</w:t>
      </w:r>
      <w:r w:rsidR="000171B9">
        <w:rPr>
          <w:rFonts w:eastAsia="Calibri"/>
          <w:szCs w:val="22"/>
          <w:lang w:eastAsia="en-US"/>
        </w:rPr>
        <w:t> </w:t>
      </w:r>
      <w:r w:rsidRPr="00AD3757">
        <w:rPr>
          <w:rFonts w:eastAsia="Calibri"/>
          <w:szCs w:val="22"/>
          <w:lang w:eastAsia="en-US"/>
        </w:rPr>
        <w:t>skyrių). Dutasteridas eliminuojamas daugiausiai metabolizmo būdu, todėl tikėtina, kad tokių pacientų plazmoje dutasterido koncentracija bus didesnė, o dutasterido pusin</w:t>
      </w:r>
      <w:r w:rsidR="00C338B7">
        <w:rPr>
          <w:rFonts w:eastAsia="Calibri"/>
          <w:szCs w:val="22"/>
          <w:lang w:eastAsia="en-US"/>
        </w:rPr>
        <w:t>ė</w:t>
      </w:r>
      <w:r w:rsidR="000171B9">
        <w:rPr>
          <w:rFonts w:eastAsia="Calibri"/>
          <w:szCs w:val="22"/>
          <w:lang w:eastAsia="en-US"/>
        </w:rPr>
        <w:t>s</w:t>
      </w:r>
      <w:r w:rsidR="00CE7E99">
        <w:rPr>
          <w:rFonts w:eastAsia="Calibri"/>
          <w:szCs w:val="22"/>
          <w:lang w:eastAsia="en-US"/>
        </w:rPr>
        <w:t xml:space="preserve"> </w:t>
      </w:r>
      <w:r w:rsidR="000171B9">
        <w:rPr>
          <w:rFonts w:eastAsia="Calibri"/>
          <w:szCs w:val="22"/>
          <w:lang w:eastAsia="en-US"/>
        </w:rPr>
        <w:t>eliminacijos laikas</w:t>
      </w:r>
      <w:r w:rsidRPr="00AD3757">
        <w:rPr>
          <w:rFonts w:eastAsia="Calibri"/>
          <w:szCs w:val="22"/>
          <w:lang w:eastAsia="en-US"/>
        </w:rPr>
        <w:t xml:space="preserve"> ilgesnis (žr. 4.2</w:t>
      </w:r>
      <w:r w:rsidR="000171B9">
        <w:rPr>
          <w:rFonts w:eastAsia="Calibri"/>
          <w:szCs w:val="22"/>
          <w:lang w:eastAsia="en-US"/>
        </w:rPr>
        <w:t> </w:t>
      </w:r>
      <w:r w:rsidRPr="00AD3757">
        <w:rPr>
          <w:rFonts w:eastAsia="Calibri"/>
          <w:szCs w:val="22"/>
          <w:lang w:eastAsia="en-US"/>
        </w:rPr>
        <w:t>ir 4.4</w:t>
      </w:r>
      <w:r w:rsidR="000171B9">
        <w:rPr>
          <w:rFonts w:eastAsia="Calibri"/>
          <w:szCs w:val="22"/>
          <w:lang w:eastAsia="en-US"/>
        </w:rPr>
        <w:t> </w:t>
      </w:r>
      <w:r w:rsidRPr="00AD3757">
        <w:rPr>
          <w:rFonts w:eastAsia="Calibri"/>
          <w:szCs w:val="22"/>
          <w:lang w:eastAsia="en-US"/>
        </w:rPr>
        <w:t>skyrius).</w:t>
      </w:r>
    </w:p>
    <w:p w14:paraId="6FF5125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7CDE7CE"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21428CE6" w14:textId="4C4F828C"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Buvo palyginta tamsulozino hidrochlorido farmakokinetika 8 tiriamųjų, kuriems </w:t>
      </w:r>
      <w:r w:rsidR="00CE7E99">
        <w:rPr>
          <w:rFonts w:eastAsia="Calibri"/>
          <w:szCs w:val="22"/>
          <w:lang w:eastAsia="en-US"/>
        </w:rPr>
        <w:t>yra</w:t>
      </w:r>
      <w:r w:rsidR="00894B65">
        <w:rPr>
          <w:rFonts w:eastAsia="Calibri"/>
          <w:szCs w:val="22"/>
          <w:lang w:eastAsia="en-US"/>
        </w:rPr>
        <w:t xml:space="preserve"> </w:t>
      </w:r>
      <w:r w:rsidRPr="00AD3757">
        <w:rPr>
          <w:rFonts w:eastAsia="Calibri"/>
          <w:szCs w:val="22"/>
          <w:lang w:eastAsia="en-US"/>
        </w:rPr>
        <w:t xml:space="preserve">vidutinio sunkumo kepenų funkcijos sutrikimas (A ir B </w:t>
      </w:r>
      <w:r w:rsidR="000171B9">
        <w:rPr>
          <w:rFonts w:eastAsia="Calibri"/>
          <w:szCs w:val="22"/>
          <w:lang w:eastAsia="en-US"/>
        </w:rPr>
        <w:t>klasės</w:t>
      </w:r>
      <w:r w:rsidR="000171B9" w:rsidRPr="00AD3757">
        <w:rPr>
          <w:rFonts w:eastAsia="Calibri"/>
          <w:szCs w:val="22"/>
          <w:lang w:eastAsia="en-US"/>
        </w:rPr>
        <w:t xml:space="preserve"> </w:t>
      </w:r>
      <w:r w:rsidRPr="00AD3757">
        <w:rPr>
          <w:rFonts w:eastAsia="Calibri"/>
          <w:szCs w:val="22"/>
          <w:lang w:eastAsia="en-US"/>
        </w:rPr>
        <w:t xml:space="preserve">pagal </w:t>
      </w:r>
      <w:r w:rsidRPr="00AD3757">
        <w:rPr>
          <w:rFonts w:eastAsia="Calibri"/>
          <w:i/>
          <w:szCs w:val="22"/>
          <w:lang w:eastAsia="en-US"/>
        </w:rPr>
        <w:t>Child-Pugh</w:t>
      </w:r>
      <w:r w:rsidRPr="00AD3757">
        <w:rPr>
          <w:rFonts w:eastAsia="Calibri"/>
          <w:szCs w:val="22"/>
          <w:lang w:eastAsia="en-US"/>
        </w:rPr>
        <w:t>), ir 8 tiriamųjų, kurių kepenų funkcija normali, organizme. Nustatytas tamsulozino hidrochlorido bendrosios koncentracijos plazmoje pokytis dėl pakitusio prisijungimo prie AAG, o neprisijungusio (aktyvaus) tamsulozino hidrochlorido koncentracija ir vidinis klirensas reikšmingai nepakito, tik vidutiniškai (32 %) pakito neprisijungusio tamsulozino hidrochlorido vidinis klirensas. Todėl pacientams, kurie</w:t>
      </w:r>
      <w:r w:rsidR="00CE7E99">
        <w:rPr>
          <w:rFonts w:eastAsia="Calibri"/>
          <w:szCs w:val="22"/>
          <w:lang w:eastAsia="en-US"/>
        </w:rPr>
        <w:t>ms yra</w:t>
      </w:r>
      <w:r w:rsidRPr="00AD3757">
        <w:rPr>
          <w:rFonts w:eastAsia="Calibri"/>
          <w:szCs w:val="22"/>
          <w:lang w:eastAsia="en-US"/>
        </w:rPr>
        <w:t xml:space="preserve"> vidutinio sunkumo kepenų funkcijos sutrikim</w:t>
      </w:r>
      <w:r w:rsidR="00CE7E99">
        <w:rPr>
          <w:rFonts w:eastAsia="Calibri"/>
          <w:szCs w:val="22"/>
          <w:lang w:eastAsia="en-US"/>
        </w:rPr>
        <w:t>as</w:t>
      </w:r>
      <w:r w:rsidRPr="00AD3757">
        <w:rPr>
          <w:rFonts w:eastAsia="Calibri"/>
          <w:szCs w:val="22"/>
          <w:lang w:eastAsia="en-US"/>
        </w:rPr>
        <w:t>, tamsulozino hidrochlorido dozės keisti nereikia. Tamsulozino hidrochlorido tyrimų su pacientais, kuri</w:t>
      </w:r>
      <w:r w:rsidR="00894B65">
        <w:rPr>
          <w:rFonts w:eastAsia="Calibri"/>
          <w:szCs w:val="22"/>
          <w:lang w:eastAsia="en-US"/>
        </w:rPr>
        <w:t>e</w:t>
      </w:r>
      <w:r w:rsidR="00CE7E99">
        <w:rPr>
          <w:rFonts w:eastAsia="Calibri"/>
          <w:szCs w:val="22"/>
          <w:lang w:eastAsia="en-US"/>
        </w:rPr>
        <w:t>ms</w:t>
      </w:r>
      <w:r w:rsidRPr="00AD3757">
        <w:rPr>
          <w:rFonts w:eastAsia="Calibri"/>
          <w:szCs w:val="22"/>
          <w:lang w:eastAsia="en-US"/>
        </w:rPr>
        <w:t xml:space="preserve"> </w:t>
      </w:r>
      <w:r w:rsidR="00CE7E99">
        <w:rPr>
          <w:rFonts w:eastAsia="Calibri"/>
          <w:szCs w:val="22"/>
          <w:lang w:eastAsia="en-US"/>
        </w:rPr>
        <w:t>yra</w:t>
      </w:r>
      <w:r w:rsidRPr="00AD3757">
        <w:rPr>
          <w:rFonts w:eastAsia="Calibri"/>
          <w:szCs w:val="22"/>
          <w:lang w:eastAsia="en-US"/>
        </w:rPr>
        <w:t xml:space="preserve"> sunk</w:t>
      </w:r>
      <w:r w:rsidR="00CE7E99">
        <w:rPr>
          <w:rFonts w:eastAsia="Calibri"/>
          <w:szCs w:val="22"/>
          <w:lang w:eastAsia="en-US"/>
        </w:rPr>
        <w:t>us</w:t>
      </w:r>
      <w:r w:rsidRPr="00AD3757">
        <w:rPr>
          <w:rFonts w:eastAsia="Calibri"/>
          <w:szCs w:val="22"/>
          <w:lang w:eastAsia="en-US"/>
        </w:rPr>
        <w:t xml:space="preserve"> kepenų funkcijos sutrikim</w:t>
      </w:r>
      <w:r w:rsidR="00CE7E99">
        <w:rPr>
          <w:rFonts w:eastAsia="Calibri"/>
          <w:szCs w:val="22"/>
          <w:lang w:eastAsia="en-US"/>
        </w:rPr>
        <w:t>as</w:t>
      </w:r>
      <w:r w:rsidRPr="00AD3757">
        <w:rPr>
          <w:rFonts w:eastAsia="Calibri"/>
          <w:szCs w:val="22"/>
          <w:lang w:eastAsia="en-US"/>
        </w:rPr>
        <w:t>, neatlikta.</w:t>
      </w:r>
    </w:p>
    <w:p w14:paraId="11241CD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17309F2" w14:textId="77777777" w:rsidR="00AD3757" w:rsidRPr="00AD3757" w:rsidRDefault="00AD3757" w:rsidP="00AD3757">
      <w:pPr>
        <w:keepNext/>
        <w:rPr>
          <w:rFonts w:eastAsia="Calibri"/>
          <w:szCs w:val="22"/>
          <w:lang w:eastAsia="en-US"/>
        </w:rPr>
      </w:pPr>
      <w:r w:rsidRPr="00AD3757">
        <w:rPr>
          <w:rFonts w:eastAsia="Calibri"/>
          <w:b/>
          <w:szCs w:val="22"/>
          <w:lang w:eastAsia="en-US"/>
        </w:rPr>
        <w:t>5.3</w:t>
      </w:r>
      <w:r w:rsidRPr="00AD3757">
        <w:rPr>
          <w:rFonts w:eastAsia="Calibri"/>
          <w:b/>
          <w:szCs w:val="22"/>
          <w:lang w:eastAsia="en-US"/>
        </w:rPr>
        <w:tab/>
        <w:t>Ikiklinikinių saugumo tyrimų duomenys</w:t>
      </w:r>
    </w:p>
    <w:p w14:paraId="25515857" w14:textId="77777777" w:rsidR="00AD3757" w:rsidRPr="00AD3757" w:rsidRDefault="00AD3757" w:rsidP="00AD3757">
      <w:pPr>
        <w:keepNext/>
        <w:rPr>
          <w:rFonts w:eastAsia="Calibri"/>
          <w:szCs w:val="22"/>
          <w:lang w:eastAsia="en-US"/>
        </w:rPr>
      </w:pPr>
    </w:p>
    <w:p w14:paraId="3CB6C9C3" w14:textId="513B1587" w:rsidR="00AD3757" w:rsidRPr="00AD3757" w:rsidRDefault="000F3203"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AD3757" w:rsidRPr="00AD3757">
        <w:rPr>
          <w:rFonts w:eastAsia="Calibri"/>
          <w:szCs w:val="22"/>
          <w:lang w:eastAsia="en-US"/>
        </w:rPr>
        <w:t xml:space="preserve"> ikiklinikinių tyrimų neatlikta. Su gyvūnais atlikta daug atskirai vartojamų dutasterido ir tamsulozino hidrochlorido toksiškumo tyrimų ir jų duomenys atitiko žinomą 5</w:t>
      </w:r>
      <w:r w:rsidR="003A65FD">
        <w:rPr>
          <w:rFonts w:eastAsia="Calibri"/>
          <w:szCs w:val="22"/>
          <w:lang w:eastAsia="en-US"/>
        </w:rPr>
        <w:t>-</w:t>
      </w:r>
      <w:r w:rsidR="00AD3757" w:rsidRPr="00AD3757">
        <w:rPr>
          <w:rFonts w:eastAsia="Calibri"/>
          <w:szCs w:val="22"/>
          <w:lang w:eastAsia="en-US"/>
        </w:rPr>
        <w:t>alfa reduktazės inhibitorių ir alfa</w:t>
      </w:r>
      <w:r w:rsidR="00AD3757" w:rsidRPr="00AD3757">
        <w:rPr>
          <w:rFonts w:eastAsia="Calibri"/>
          <w:szCs w:val="22"/>
          <w:vertAlign w:val="subscript"/>
          <w:lang w:eastAsia="en-US"/>
        </w:rPr>
        <w:t>1</w:t>
      </w:r>
      <w:r w:rsidR="00AD3757" w:rsidRPr="00AD3757">
        <w:rPr>
          <w:rFonts w:eastAsia="Calibri"/>
          <w:szCs w:val="22"/>
          <w:lang w:eastAsia="en-US"/>
        </w:rPr>
        <w:t xml:space="preserve"> adrenoreceptorių </w:t>
      </w:r>
      <w:r w:rsidR="00CE7E99">
        <w:rPr>
          <w:rFonts w:eastAsia="Calibri"/>
          <w:szCs w:val="22"/>
          <w:lang w:eastAsia="en-US"/>
        </w:rPr>
        <w:t>antagonistų</w:t>
      </w:r>
      <w:r w:rsidR="00AD3757" w:rsidRPr="00AD3757">
        <w:rPr>
          <w:rFonts w:eastAsia="Calibri"/>
          <w:szCs w:val="22"/>
          <w:lang w:eastAsia="en-US"/>
        </w:rPr>
        <w:t xml:space="preserve"> farmakologinį poveikį. </w:t>
      </w:r>
      <w:r w:rsidR="00CE7E99" w:rsidRPr="00CE7E99">
        <w:rPr>
          <w:rFonts w:eastAsia="Calibri"/>
          <w:szCs w:val="22"/>
          <w:lang w:eastAsia="en-US"/>
        </w:rPr>
        <w:t>Toliau pateiktas išdėstymas atspindi informaciją apie vaistinio preparato sudėtyje esančias atskiras veikliąsias medžiagas</w:t>
      </w:r>
      <w:r w:rsidR="00AD3757" w:rsidRPr="00AD3757">
        <w:rPr>
          <w:rFonts w:eastAsia="Calibri"/>
          <w:szCs w:val="22"/>
          <w:lang w:eastAsia="en-US"/>
        </w:rPr>
        <w:t>.</w:t>
      </w:r>
    </w:p>
    <w:p w14:paraId="4B67149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C8E652F"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Dutasteridas</w:t>
      </w:r>
    </w:p>
    <w:p w14:paraId="0DCCA4FA"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Atlikti toksinio, genotoksinio ir kancerogeninio poveikio tyrimai </w:t>
      </w:r>
      <w:r w:rsidR="00F07A4E">
        <w:rPr>
          <w:rFonts w:eastAsia="Calibri"/>
          <w:szCs w:val="22"/>
          <w:lang w:eastAsia="en-US"/>
        </w:rPr>
        <w:t xml:space="preserve">jokios </w:t>
      </w:r>
      <w:r w:rsidRPr="00AD3757">
        <w:rPr>
          <w:rFonts w:eastAsia="Calibri"/>
          <w:szCs w:val="22"/>
          <w:lang w:eastAsia="en-US"/>
        </w:rPr>
        <w:t>didelės rizikos žmogui neparodė.</w:t>
      </w:r>
    </w:p>
    <w:p w14:paraId="7EE1C9A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70327A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Toksinio poveikio reprodukcijai tyrimai su žiurkių patinais parodė prostatos ir sėklinių pūslelių svorio sumažėjimą, pridėtinių lytinių liaukų sekrecijos sumažėjimą ir </w:t>
      </w:r>
      <w:r w:rsidR="00F07A4E">
        <w:rPr>
          <w:rFonts w:eastAsia="Calibri"/>
          <w:szCs w:val="22"/>
          <w:lang w:eastAsia="en-US"/>
        </w:rPr>
        <w:t>apvaisinamumo</w:t>
      </w:r>
      <w:r w:rsidRPr="00AD3757">
        <w:rPr>
          <w:rFonts w:eastAsia="Calibri"/>
          <w:szCs w:val="22"/>
          <w:lang w:eastAsia="en-US"/>
        </w:rPr>
        <w:t xml:space="preserve"> indekso sumažėjimą (dėl farmakologinio dutasterido poveikio). Šių reiškinių klinikinė reikšmė nežinoma.</w:t>
      </w:r>
    </w:p>
    <w:p w14:paraId="0F13F21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B3AB1A6" w14:textId="7B2BDEAB" w:rsidR="00AD3757" w:rsidRPr="00AD3757" w:rsidRDefault="00F07A4E" w:rsidP="00AD3757">
      <w:pPr>
        <w:tabs>
          <w:tab w:val="clear" w:pos="567"/>
        </w:tabs>
        <w:spacing w:line="240" w:lineRule="auto"/>
        <w:contextualSpacing/>
        <w:outlineLvl w:val="0"/>
        <w:rPr>
          <w:rFonts w:eastAsia="Calibri"/>
          <w:szCs w:val="22"/>
          <w:lang w:eastAsia="en-US"/>
        </w:rPr>
      </w:pPr>
      <w:r>
        <w:rPr>
          <w:rFonts w:eastAsia="Calibri"/>
          <w:szCs w:val="22"/>
          <w:lang w:eastAsia="en-US"/>
        </w:rPr>
        <w:t>Vaikingumo</w:t>
      </w:r>
      <w:r w:rsidR="00AD3757" w:rsidRPr="00AD3757">
        <w:rPr>
          <w:rFonts w:eastAsia="Calibri"/>
          <w:szCs w:val="22"/>
          <w:lang w:eastAsia="en-US"/>
        </w:rPr>
        <w:t xml:space="preserve"> laikotarpiu </w:t>
      </w:r>
      <w:r>
        <w:rPr>
          <w:rFonts w:eastAsia="Calibri"/>
          <w:szCs w:val="22"/>
          <w:lang w:eastAsia="en-US"/>
        </w:rPr>
        <w:t>duodant</w:t>
      </w:r>
      <w:r w:rsidR="00AD3757" w:rsidRPr="00AD3757">
        <w:rPr>
          <w:rFonts w:eastAsia="Calibri"/>
          <w:szCs w:val="22"/>
          <w:lang w:eastAsia="en-US"/>
        </w:rPr>
        <w:t xml:space="preserve"> dutasterid</w:t>
      </w:r>
      <w:r>
        <w:rPr>
          <w:rFonts w:eastAsia="Calibri"/>
          <w:szCs w:val="22"/>
          <w:lang w:eastAsia="en-US"/>
        </w:rPr>
        <w:t>o</w:t>
      </w:r>
      <w:r w:rsidR="00AD3757" w:rsidRPr="00AD3757">
        <w:rPr>
          <w:rFonts w:eastAsia="Calibri"/>
          <w:szCs w:val="22"/>
          <w:lang w:eastAsia="en-US"/>
        </w:rPr>
        <w:t>, kaip ir kitoki</w:t>
      </w:r>
      <w:r>
        <w:rPr>
          <w:rFonts w:eastAsia="Calibri"/>
          <w:szCs w:val="22"/>
          <w:lang w:eastAsia="en-US"/>
        </w:rPr>
        <w:t>ų</w:t>
      </w:r>
      <w:r w:rsidR="00AD3757" w:rsidRPr="00AD3757">
        <w:rPr>
          <w:rFonts w:eastAsia="Calibri"/>
          <w:szCs w:val="22"/>
          <w:lang w:eastAsia="en-US"/>
        </w:rPr>
        <w:t xml:space="preserve"> 5</w:t>
      </w:r>
      <w:r w:rsidR="003A65FD">
        <w:rPr>
          <w:rFonts w:eastAsia="Calibri"/>
          <w:szCs w:val="22"/>
          <w:lang w:eastAsia="en-US"/>
        </w:rPr>
        <w:t>-</w:t>
      </w:r>
      <w:r w:rsidR="00AD3757" w:rsidRPr="00AD3757">
        <w:rPr>
          <w:rFonts w:eastAsia="Calibri"/>
          <w:szCs w:val="22"/>
          <w:lang w:eastAsia="en-US"/>
        </w:rPr>
        <w:t>alfa reduktazės inhibitori</w:t>
      </w:r>
      <w:r>
        <w:rPr>
          <w:rFonts w:eastAsia="Calibri"/>
          <w:szCs w:val="22"/>
          <w:lang w:eastAsia="en-US"/>
        </w:rPr>
        <w:t>ų</w:t>
      </w:r>
      <w:r w:rsidR="00AD3757" w:rsidRPr="00AD3757">
        <w:rPr>
          <w:rFonts w:eastAsia="Calibri"/>
          <w:szCs w:val="22"/>
          <w:lang w:eastAsia="en-US"/>
        </w:rPr>
        <w:t xml:space="preserve">, pastebėta vyriškos lyties žiurkių ir triušių vaisių feminizacija. </w:t>
      </w:r>
      <w:r>
        <w:rPr>
          <w:rFonts w:eastAsia="Calibri"/>
          <w:szCs w:val="22"/>
          <w:lang w:eastAsia="en-US"/>
        </w:rPr>
        <w:t>Dutasterido</w:t>
      </w:r>
      <w:r w:rsidR="00AD3757" w:rsidRPr="00AD3757">
        <w:rPr>
          <w:rFonts w:eastAsia="Calibri"/>
          <w:szCs w:val="22"/>
          <w:lang w:eastAsia="en-US"/>
        </w:rPr>
        <w:t xml:space="preserve"> buvo aptikta žiurkių patelių kraujyje po to, kai jos susiporavo su dutasteridu gydytais patinais. </w:t>
      </w:r>
      <w:r>
        <w:rPr>
          <w:rFonts w:eastAsia="Calibri"/>
          <w:szCs w:val="22"/>
          <w:lang w:eastAsia="en-US"/>
        </w:rPr>
        <w:t>Duodant</w:t>
      </w:r>
      <w:r w:rsidR="00AD3757" w:rsidRPr="00AD3757">
        <w:rPr>
          <w:rFonts w:eastAsia="Calibri"/>
          <w:szCs w:val="22"/>
          <w:lang w:eastAsia="en-US"/>
        </w:rPr>
        <w:t xml:space="preserve"> dutasterid</w:t>
      </w:r>
      <w:r>
        <w:rPr>
          <w:rFonts w:eastAsia="Calibri"/>
          <w:szCs w:val="22"/>
          <w:lang w:eastAsia="en-US"/>
        </w:rPr>
        <w:t>o</w:t>
      </w:r>
      <w:r w:rsidR="00AD3757" w:rsidRPr="00AD3757">
        <w:rPr>
          <w:rFonts w:eastAsia="Calibri"/>
          <w:szCs w:val="22"/>
          <w:lang w:eastAsia="en-US"/>
        </w:rPr>
        <w:t xml:space="preserve"> </w:t>
      </w:r>
      <w:r>
        <w:rPr>
          <w:rFonts w:eastAsia="Calibri"/>
          <w:szCs w:val="22"/>
          <w:lang w:eastAsia="en-US"/>
        </w:rPr>
        <w:t>vaikingumo</w:t>
      </w:r>
      <w:r w:rsidR="00AD3757" w:rsidRPr="00AD3757">
        <w:rPr>
          <w:rFonts w:eastAsia="Calibri"/>
          <w:szCs w:val="22"/>
          <w:lang w:eastAsia="en-US"/>
        </w:rPr>
        <w:t xml:space="preserve"> laikotarpiu primatams, vyriškos lyties vaisiui feminizacija nepasireiškė net kai vaistinio preparato ekspozicija kraujyje buvo daug didesnė nei galėtų būti vaistiniam preparatui patekus į moters organizmą su </w:t>
      </w:r>
      <w:r w:rsidR="00480240">
        <w:rPr>
          <w:rFonts w:eastAsia="Calibri"/>
          <w:szCs w:val="22"/>
          <w:lang w:eastAsia="en-US"/>
        </w:rPr>
        <w:t>sperma</w:t>
      </w:r>
      <w:r w:rsidR="00AD3757" w:rsidRPr="00AD3757">
        <w:rPr>
          <w:rFonts w:eastAsia="Calibri"/>
          <w:szCs w:val="22"/>
          <w:lang w:eastAsia="en-US"/>
        </w:rPr>
        <w:t xml:space="preserve">. </w:t>
      </w:r>
      <w:r>
        <w:rPr>
          <w:rFonts w:eastAsia="Calibri"/>
          <w:szCs w:val="22"/>
          <w:lang w:eastAsia="en-US"/>
        </w:rPr>
        <w:t>Neįtikėtina, k</w:t>
      </w:r>
      <w:r w:rsidR="00AD3757" w:rsidRPr="00AD3757">
        <w:rPr>
          <w:rFonts w:eastAsia="Calibri"/>
          <w:szCs w:val="22"/>
          <w:lang w:eastAsia="en-US"/>
        </w:rPr>
        <w:t xml:space="preserve">ad su </w:t>
      </w:r>
      <w:r w:rsidR="00480240">
        <w:rPr>
          <w:rFonts w:eastAsia="Calibri"/>
          <w:szCs w:val="22"/>
          <w:lang w:eastAsia="en-US"/>
        </w:rPr>
        <w:t>sperma</w:t>
      </w:r>
      <w:r w:rsidR="00480240" w:rsidRPr="00AD3757">
        <w:rPr>
          <w:rFonts w:eastAsia="Calibri"/>
          <w:szCs w:val="22"/>
          <w:lang w:eastAsia="en-US"/>
        </w:rPr>
        <w:t xml:space="preserve"> </w:t>
      </w:r>
      <w:r w:rsidR="00AD3757" w:rsidRPr="00AD3757">
        <w:rPr>
          <w:rFonts w:eastAsia="Calibri"/>
          <w:szCs w:val="22"/>
          <w:lang w:eastAsia="en-US"/>
        </w:rPr>
        <w:t>į moters organizmą patekęs dutasteridas sukeltų nepageidaujamą poveikį vyriškos lyties vaisiui.</w:t>
      </w:r>
    </w:p>
    <w:p w14:paraId="65BDF29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3114B8C"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Tamsulozinas</w:t>
      </w:r>
    </w:p>
    <w:p w14:paraId="098C23E3" w14:textId="5D0A3B88"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Bendrojo toksiškumo ir genotoksiškumo tyrimai išskirtinės rizikos žmogui, kitokios nei susijusios su farmakologiniu tamsulozino poveikiu, ne</w:t>
      </w:r>
      <w:r w:rsidR="00902DB4">
        <w:rPr>
          <w:rFonts w:eastAsia="Calibri"/>
          <w:szCs w:val="22"/>
          <w:lang w:eastAsia="en-US"/>
        </w:rPr>
        <w:t>pa</w:t>
      </w:r>
      <w:r w:rsidRPr="00AD3757">
        <w:rPr>
          <w:rFonts w:eastAsia="Calibri"/>
          <w:szCs w:val="22"/>
          <w:lang w:eastAsia="en-US"/>
        </w:rPr>
        <w:t>rod</w:t>
      </w:r>
      <w:r w:rsidR="00902DB4">
        <w:rPr>
          <w:rFonts w:eastAsia="Calibri"/>
          <w:szCs w:val="22"/>
          <w:lang w:eastAsia="en-US"/>
        </w:rPr>
        <w:t>ė</w:t>
      </w:r>
      <w:r w:rsidRPr="00AD3757">
        <w:rPr>
          <w:rFonts w:eastAsia="Calibri"/>
          <w:szCs w:val="22"/>
          <w:lang w:eastAsia="en-US"/>
        </w:rPr>
        <w:t>.</w:t>
      </w:r>
    </w:p>
    <w:p w14:paraId="60496FC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C5183C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Kancerogeninio poveikio tyrimų su žiurkėmis ir pelėmis duomenimis, </w:t>
      </w:r>
      <w:r w:rsidR="00F07A4E">
        <w:rPr>
          <w:rFonts w:eastAsia="Calibri"/>
          <w:szCs w:val="22"/>
          <w:lang w:eastAsia="en-US"/>
        </w:rPr>
        <w:t>duodant</w:t>
      </w:r>
      <w:r w:rsidRPr="00AD3757">
        <w:rPr>
          <w:rFonts w:eastAsia="Calibri"/>
          <w:szCs w:val="22"/>
          <w:lang w:eastAsia="en-US"/>
        </w:rPr>
        <w:t xml:space="preserve"> tamsulozino hidrochlorid</w:t>
      </w:r>
      <w:r w:rsidR="00F07A4E">
        <w:rPr>
          <w:rFonts w:eastAsia="Calibri"/>
          <w:szCs w:val="22"/>
          <w:lang w:eastAsia="en-US"/>
        </w:rPr>
        <w:t>o</w:t>
      </w:r>
      <w:r w:rsidRPr="00AD3757">
        <w:rPr>
          <w:rFonts w:eastAsia="Calibri"/>
          <w:szCs w:val="22"/>
          <w:lang w:eastAsia="en-US"/>
        </w:rPr>
        <w:t>, padažnėjo proliferacinių krūties liaukos pokyčių patelėms. Ši</w:t>
      </w:r>
      <w:r w:rsidR="00F07A4E">
        <w:rPr>
          <w:rFonts w:eastAsia="Calibri"/>
          <w:szCs w:val="22"/>
          <w:lang w:eastAsia="en-US"/>
        </w:rPr>
        <w:t>e</w:t>
      </w:r>
      <w:r w:rsidRPr="00AD3757">
        <w:rPr>
          <w:rFonts w:eastAsia="Calibri"/>
          <w:szCs w:val="22"/>
          <w:lang w:eastAsia="en-US"/>
        </w:rPr>
        <w:t xml:space="preserve"> </w:t>
      </w:r>
      <w:r w:rsidR="00F07A4E">
        <w:rPr>
          <w:rFonts w:eastAsia="Calibri"/>
          <w:szCs w:val="22"/>
          <w:lang w:eastAsia="en-US"/>
        </w:rPr>
        <w:t>pokyčiai, kuriuos</w:t>
      </w:r>
      <w:r w:rsidRPr="00AD3757">
        <w:rPr>
          <w:rFonts w:eastAsia="Calibri"/>
          <w:szCs w:val="22"/>
          <w:lang w:eastAsia="en-US"/>
        </w:rPr>
        <w:t xml:space="preserve"> </w:t>
      </w:r>
      <w:r w:rsidR="00F07A4E">
        <w:rPr>
          <w:rFonts w:eastAsia="Calibri"/>
          <w:szCs w:val="22"/>
          <w:lang w:eastAsia="en-US"/>
        </w:rPr>
        <w:t xml:space="preserve">tikriausiai </w:t>
      </w:r>
      <w:r w:rsidRPr="00AD3757">
        <w:rPr>
          <w:rFonts w:eastAsia="Calibri"/>
          <w:szCs w:val="22"/>
          <w:lang w:eastAsia="en-US"/>
        </w:rPr>
        <w:t xml:space="preserve">skatina hiperprolaktinemija, atsirado tik </w:t>
      </w:r>
      <w:r w:rsidR="00F07A4E">
        <w:rPr>
          <w:rFonts w:eastAsia="Calibri"/>
          <w:szCs w:val="22"/>
          <w:lang w:eastAsia="en-US"/>
        </w:rPr>
        <w:t>didelių dozių lygmenyse</w:t>
      </w:r>
      <w:r w:rsidRPr="00AD3757">
        <w:rPr>
          <w:rFonts w:eastAsia="Calibri"/>
          <w:szCs w:val="22"/>
          <w:lang w:eastAsia="en-US"/>
        </w:rPr>
        <w:t xml:space="preserve">, </w:t>
      </w:r>
      <w:r w:rsidR="00F07A4E">
        <w:rPr>
          <w:rFonts w:eastAsia="Calibri"/>
          <w:szCs w:val="22"/>
          <w:lang w:eastAsia="en-US"/>
        </w:rPr>
        <w:t>yra laikomi</w:t>
      </w:r>
      <w:r w:rsidRPr="00AD3757">
        <w:rPr>
          <w:rFonts w:eastAsia="Calibri"/>
          <w:szCs w:val="22"/>
          <w:lang w:eastAsia="en-US"/>
        </w:rPr>
        <w:t xml:space="preserve"> kliniškai </w:t>
      </w:r>
      <w:r w:rsidR="00F07A4E">
        <w:rPr>
          <w:rFonts w:eastAsia="Calibri"/>
          <w:szCs w:val="22"/>
          <w:lang w:eastAsia="en-US"/>
        </w:rPr>
        <w:t>neaktualiais</w:t>
      </w:r>
      <w:r w:rsidRPr="00AD3757">
        <w:rPr>
          <w:rFonts w:eastAsia="Calibri"/>
          <w:szCs w:val="22"/>
          <w:lang w:eastAsia="en-US"/>
        </w:rPr>
        <w:t>.</w:t>
      </w:r>
    </w:p>
    <w:p w14:paraId="5E3A21E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733208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Didelės tamsulozino hidrochlorido dozės sukėlė </w:t>
      </w:r>
      <w:r w:rsidR="00F07A4E">
        <w:rPr>
          <w:rFonts w:eastAsia="Calibri"/>
          <w:szCs w:val="22"/>
          <w:lang w:eastAsia="en-US"/>
        </w:rPr>
        <w:t>laikiną vaisingumo</w:t>
      </w:r>
      <w:r w:rsidRPr="00AD3757">
        <w:rPr>
          <w:rFonts w:eastAsia="Calibri"/>
          <w:szCs w:val="22"/>
          <w:lang w:eastAsia="en-US"/>
        </w:rPr>
        <w:t xml:space="preserve"> sumažėjimą žiurkių patinams, kaip manoma</w:t>
      </w:r>
      <w:r w:rsidR="00902DB4">
        <w:rPr>
          <w:rFonts w:eastAsia="Calibri"/>
          <w:szCs w:val="22"/>
          <w:lang w:eastAsia="en-US"/>
        </w:rPr>
        <w:t>,</w:t>
      </w:r>
      <w:r w:rsidRPr="00AD3757">
        <w:rPr>
          <w:rFonts w:eastAsia="Calibri"/>
          <w:szCs w:val="22"/>
          <w:lang w:eastAsia="en-US"/>
        </w:rPr>
        <w:t xml:space="preserve"> dėl spermos sudėties pokyčių ar ejakuliacijos sutrikimo. Tamsulozino poveikis spermatozoidų kiekiui ar funkcijai netirtas.</w:t>
      </w:r>
    </w:p>
    <w:p w14:paraId="7F74198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403863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w:t>
      </w:r>
      <w:r w:rsidR="00F07A4E">
        <w:rPr>
          <w:rFonts w:eastAsia="Calibri"/>
          <w:szCs w:val="22"/>
          <w:lang w:eastAsia="en-US"/>
        </w:rPr>
        <w:t xml:space="preserve">aikingoms </w:t>
      </w:r>
      <w:r w:rsidR="00F07A4E" w:rsidRPr="00AD3757">
        <w:rPr>
          <w:rFonts w:eastAsia="Calibri"/>
          <w:szCs w:val="22"/>
          <w:lang w:eastAsia="en-US"/>
        </w:rPr>
        <w:t>žiurkių ir triušių patelėms</w:t>
      </w:r>
      <w:r w:rsidR="00F07A4E">
        <w:rPr>
          <w:rFonts w:eastAsia="Calibri"/>
          <w:szCs w:val="22"/>
          <w:lang w:eastAsia="en-US"/>
        </w:rPr>
        <w:t xml:space="preserve"> duodant</w:t>
      </w:r>
      <w:r w:rsidRPr="00AD3757">
        <w:rPr>
          <w:rFonts w:eastAsia="Calibri"/>
          <w:szCs w:val="22"/>
          <w:lang w:eastAsia="en-US"/>
        </w:rPr>
        <w:t xml:space="preserve"> didesnes už gydomąją tamsulozino hidrochlorido dozes, žalingo poveikio vaisiui </w:t>
      </w:r>
      <w:r w:rsidR="009F31C0">
        <w:rPr>
          <w:rFonts w:eastAsia="Calibri"/>
          <w:szCs w:val="22"/>
          <w:lang w:eastAsia="en-US"/>
        </w:rPr>
        <w:t>požymių nenustatyta</w:t>
      </w:r>
      <w:r w:rsidRPr="00AD3757">
        <w:rPr>
          <w:rFonts w:eastAsia="Calibri"/>
          <w:szCs w:val="22"/>
          <w:lang w:eastAsia="en-US"/>
        </w:rPr>
        <w:t>.</w:t>
      </w:r>
    </w:p>
    <w:p w14:paraId="3641AF4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0EEC7F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37ACC10"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6.</w:t>
      </w:r>
      <w:r w:rsidRPr="00AD3757">
        <w:rPr>
          <w:rFonts w:eastAsia="Calibri"/>
          <w:b/>
          <w:szCs w:val="22"/>
          <w:lang w:eastAsia="en-US"/>
        </w:rPr>
        <w:tab/>
        <w:t>FARMACINĖ INFORMACIJA</w:t>
      </w:r>
    </w:p>
    <w:p w14:paraId="08F3608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BCABEEE"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6.1</w:t>
      </w:r>
      <w:r w:rsidRPr="00AD3757">
        <w:rPr>
          <w:rFonts w:eastAsia="Calibri"/>
          <w:b/>
          <w:szCs w:val="22"/>
          <w:lang w:eastAsia="en-US"/>
        </w:rPr>
        <w:tab/>
        <w:t>Pagalbinių medžiagų sąrašas</w:t>
      </w:r>
    </w:p>
    <w:p w14:paraId="2C0BB0E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78DDB31"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Kietosios kapsulės apvalkalas</w:t>
      </w:r>
    </w:p>
    <w:p w14:paraId="781EC1C3" w14:textId="77777777" w:rsidR="0069634D" w:rsidRDefault="0069634D" w:rsidP="00AD3757">
      <w:pPr>
        <w:tabs>
          <w:tab w:val="clear" w:pos="567"/>
        </w:tabs>
        <w:spacing w:line="240" w:lineRule="auto"/>
        <w:contextualSpacing/>
        <w:outlineLvl w:val="0"/>
        <w:rPr>
          <w:rFonts w:eastAsia="Calibri"/>
          <w:szCs w:val="22"/>
          <w:lang w:eastAsia="en-US"/>
        </w:rPr>
      </w:pPr>
      <w:r>
        <w:rPr>
          <w:rFonts w:eastAsia="Calibri"/>
          <w:szCs w:val="22"/>
          <w:lang w:eastAsia="en-US"/>
        </w:rPr>
        <w:t>Hipromeliozė</w:t>
      </w:r>
    </w:p>
    <w:p w14:paraId="4EFC434F" w14:textId="6C9AC285" w:rsidR="0069634D" w:rsidRDefault="0069634D" w:rsidP="00AD3757">
      <w:pPr>
        <w:tabs>
          <w:tab w:val="clear" w:pos="567"/>
        </w:tabs>
        <w:spacing w:line="240" w:lineRule="auto"/>
        <w:contextualSpacing/>
        <w:outlineLvl w:val="0"/>
        <w:rPr>
          <w:rFonts w:eastAsia="Calibri"/>
          <w:szCs w:val="22"/>
          <w:lang w:eastAsia="en-US"/>
        </w:rPr>
      </w:pPr>
      <w:r>
        <w:rPr>
          <w:rFonts w:eastAsia="Calibri"/>
          <w:szCs w:val="22"/>
          <w:lang w:eastAsia="en-US"/>
        </w:rPr>
        <w:t>Karagen</w:t>
      </w:r>
      <w:r w:rsidR="008B7B99">
        <w:rPr>
          <w:rFonts w:eastAsia="Calibri"/>
          <w:szCs w:val="22"/>
          <w:lang w:eastAsia="en-US"/>
        </w:rPr>
        <w:t>a</w:t>
      </w:r>
      <w:r w:rsidR="009F518F">
        <w:rPr>
          <w:rFonts w:eastAsia="Calibri"/>
          <w:szCs w:val="22"/>
          <w:lang w:eastAsia="en-US"/>
        </w:rPr>
        <w:t>n</w:t>
      </w:r>
      <w:r>
        <w:rPr>
          <w:rFonts w:eastAsia="Calibri"/>
          <w:szCs w:val="22"/>
          <w:lang w:eastAsia="en-US"/>
        </w:rPr>
        <w:t>as (E407)</w:t>
      </w:r>
    </w:p>
    <w:p w14:paraId="3EAF1613" w14:textId="77777777" w:rsidR="0069634D" w:rsidRDefault="0069634D" w:rsidP="00AD3757">
      <w:pPr>
        <w:tabs>
          <w:tab w:val="clear" w:pos="567"/>
        </w:tabs>
        <w:spacing w:line="240" w:lineRule="auto"/>
        <w:contextualSpacing/>
        <w:outlineLvl w:val="0"/>
        <w:rPr>
          <w:rFonts w:eastAsia="Calibri"/>
          <w:szCs w:val="22"/>
          <w:lang w:eastAsia="en-US"/>
        </w:rPr>
      </w:pPr>
      <w:r>
        <w:rPr>
          <w:rFonts w:eastAsia="Calibri"/>
          <w:szCs w:val="22"/>
          <w:lang w:eastAsia="en-US"/>
        </w:rPr>
        <w:t>Kalio chloridas</w:t>
      </w:r>
    </w:p>
    <w:p w14:paraId="5DEEB1B7" w14:textId="77777777" w:rsidR="0069634D" w:rsidRDefault="0069634D" w:rsidP="0069634D">
      <w:pPr>
        <w:tabs>
          <w:tab w:val="clear" w:pos="567"/>
        </w:tabs>
        <w:spacing w:line="240" w:lineRule="auto"/>
        <w:contextualSpacing/>
        <w:outlineLvl w:val="0"/>
        <w:rPr>
          <w:rFonts w:eastAsia="Calibri"/>
          <w:szCs w:val="22"/>
          <w:lang w:eastAsia="en-US"/>
        </w:rPr>
      </w:pPr>
      <w:r>
        <w:rPr>
          <w:rFonts w:eastAsia="Calibri"/>
          <w:szCs w:val="22"/>
          <w:lang w:eastAsia="en-US"/>
        </w:rPr>
        <w:t>Titano dioksidas (E171)</w:t>
      </w:r>
    </w:p>
    <w:p w14:paraId="29249904" w14:textId="77777777" w:rsidR="009F31C0" w:rsidRDefault="009F31C0" w:rsidP="00AD3757">
      <w:pPr>
        <w:tabs>
          <w:tab w:val="clear" w:pos="567"/>
        </w:tabs>
        <w:spacing w:line="240" w:lineRule="auto"/>
        <w:contextualSpacing/>
        <w:outlineLvl w:val="0"/>
        <w:rPr>
          <w:rFonts w:eastAsia="Calibri"/>
          <w:szCs w:val="22"/>
          <w:lang w:eastAsia="en-US"/>
        </w:rPr>
      </w:pPr>
      <w:r w:rsidRPr="009F31C0">
        <w:rPr>
          <w:rFonts w:eastAsia="Calibri"/>
          <w:szCs w:val="22"/>
          <w:lang w:eastAsia="en-US"/>
        </w:rPr>
        <w:t>Raudonasis geležies oksidas (E172)</w:t>
      </w:r>
    </w:p>
    <w:p w14:paraId="7C0EF8A1" w14:textId="77777777" w:rsidR="009F31C0" w:rsidRDefault="0074646D" w:rsidP="00AD3757">
      <w:pPr>
        <w:tabs>
          <w:tab w:val="clear" w:pos="567"/>
        </w:tabs>
        <w:spacing w:line="240" w:lineRule="auto"/>
        <w:contextualSpacing/>
        <w:outlineLvl w:val="0"/>
        <w:rPr>
          <w:rFonts w:eastAsia="Calibri"/>
          <w:szCs w:val="22"/>
          <w:lang w:eastAsia="en-US"/>
        </w:rPr>
      </w:pPr>
      <w:r>
        <w:rPr>
          <w:rFonts w:eastAsia="Calibri"/>
          <w:szCs w:val="22"/>
          <w:lang w:eastAsia="en-US"/>
        </w:rPr>
        <w:t>Saulėlydžio geltonasis FCF</w:t>
      </w:r>
      <w:r w:rsidR="009F31C0" w:rsidRPr="009F31C0">
        <w:rPr>
          <w:rFonts w:eastAsia="Calibri"/>
          <w:szCs w:val="22"/>
          <w:lang w:eastAsia="en-US"/>
        </w:rPr>
        <w:t xml:space="preserve"> (E1</w:t>
      </w:r>
      <w:r>
        <w:rPr>
          <w:rFonts w:eastAsia="Calibri"/>
          <w:szCs w:val="22"/>
          <w:lang w:eastAsia="en-US"/>
        </w:rPr>
        <w:t>10</w:t>
      </w:r>
      <w:r w:rsidR="009F31C0" w:rsidRPr="009F31C0">
        <w:rPr>
          <w:rFonts w:eastAsia="Calibri"/>
          <w:szCs w:val="22"/>
          <w:lang w:eastAsia="en-US"/>
        </w:rPr>
        <w:t>)</w:t>
      </w:r>
    </w:p>
    <w:p w14:paraId="656531F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639FBAF" w14:textId="08255AA9"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 xml:space="preserve">Dutasterido minkštosios kapsulės </w:t>
      </w:r>
      <w:r w:rsidR="0000417D">
        <w:rPr>
          <w:rFonts w:eastAsia="Calibri"/>
          <w:szCs w:val="22"/>
          <w:u w:val="single"/>
          <w:lang w:eastAsia="en-US"/>
        </w:rPr>
        <w:t>sudėtis</w:t>
      </w:r>
    </w:p>
    <w:p w14:paraId="2979628F" w14:textId="77777777" w:rsidR="0074646D" w:rsidRPr="0074646D" w:rsidRDefault="0074646D" w:rsidP="000F3203">
      <w:pPr>
        <w:tabs>
          <w:tab w:val="clear" w:pos="567"/>
        </w:tabs>
        <w:spacing w:line="240" w:lineRule="auto"/>
        <w:ind w:left="284"/>
        <w:contextualSpacing/>
        <w:outlineLvl w:val="0"/>
        <w:rPr>
          <w:rFonts w:eastAsia="Calibri"/>
          <w:i/>
          <w:szCs w:val="22"/>
          <w:lang w:eastAsia="en-US"/>
        </w:rPr>
      </w:pPr>
      <w:r>
        <w:rPr>
          <w:rFonts w:eastAsia="Calibri"/>
          <w:i/>
          <w:szCs w:val="22"/>
          <w:lang w:eastAsia="en-US"/>
        </w:rPr>
        <w:t>Turinys kapsulėje</w:t>
      </w:r>
    </w:p>
    <w:p w14:paraId="30C6D6B3" w14:textId="77777777" w:rsidR="0074646D" w:rsidRDefault="0074646D" w:rsidP="000F3203">
      <w:pPr>
        <w:tabs>
          <w:tab w:val="clear" w:pos="567"/>
        </w:tabs>
        <w:spacing w:line="240" w:lineRule="auto"/>
        <w:ind w:left="284"/>
        <w:contextualSpacing/>
        <w:outlineLvl w:val="0"/>
        <w:rPr>
          <w:rFonts w:eastAsia="Calibri"/>
          <w:szCs w:val="22"/>
          <w:lang w:eastAsia="en-US"/>
        </w:rPr>
      </w:pPr>
      <w:r>
        <w:rPr>
          <w:rFonts w:eastAsia="Calibri"/>
          <w:szCs w:val="22"/>
          <w:lang w:eastAsia="en-US"/>
        </w:rPr>
        <w:t>Glicerolio</w:t>
      </w:r>
      <w:r w:rsidR="009F31C0" w:rsidRPr="009F31C0">
        <w:rPr>
          <w:rFonts w:eastAsia="Calibri"/>
          <w:szCs w:val="22"/>
          <w:lang w:eastAsia="en-US"/>
        </w:rPr>
        <w:t xml:space="preserve"> </w:t>
      </w:r>
      <w:r w:rsidR="00AA6C16">
        <w:rPr>
          <w:rFonts w:eastAsia="Calibri"/>
          <w:szCs w:val="22"/>
          <w:lang w:eastAsia="en-US"/>
        </w:rPr>
        <w:t>monokapril</w:t>
      </w:r>
      <w:r>
        <w:rPr>
          <w:rFonts w:eastAsia="Calibri"/>
          <w:szCs w:val="22"/>
          <w:lang w:eastAsia="en-US"/>
        </w:rPr>
        <w:t>okapratas</w:t>
      </w:r>
    </w:p>
    <w:p w14:paraId="1DAEBEA9" w14:textId="1C13C011" w:rsidR="00AD3757" w:rsidRPr="00AD3757" w:rsidRDefault="00AD3757"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Butilhidroksitoluenas (E321)</w:t>
      </w:r>
    </w:p>
    <w:p w14:paraId="03A87ABF" w14:textId="77777777" w:rsidR="000F3203" w:rsidRDefault="000F3203" w:rsidP="000F3203">
      <w:pPr>
        <w:tabs>
          <w:tab w:val="clear" w:pos="567"/>
        </w:tabs>
        <w:spacing w:line="240" w:lineRule="auto"/>
        <w:ind w:left="284"/>
        <w:contextualSpacing/>
        <w:outlineLvl w:val="0"/>
        <w:rPr>
          <w:rFonts w:eastAsia="Calibri"/>
          <w:i/>
          <w:iCs/>
          <w:szCs w:val="22"/>
          <w:lang w:eastAsia="en-US"/>
        </w:rPr>
      </w:pPr>
    </w:p>
    <w:p w14:paraId="53D51689" w14:textId="77777777" w:rsidR="00AD3757" w:rsidRPr="00CB6454" w:rsidRDefault="00AD3757" w:rsidP="000F3203">
      <w:pPr>
        <w:tabs>
          <w:tab w:val="clear" w:pos="567"/>
        </w:tabs>
        <w:spacing w:line="240" w:lineRule="auto"/>
        <w:ind w:left="284"/>
        <w:contextualSpacing/>
        <w:outlineLvl w:val="0"/>
        <w:rPr>
          <w:rFonts w:eastAsia="Calibri"/>
          <w:i/>
          <w:iCs/>
          <w:szCs w:val="22"/>
          <w:lang w:eastAsia="en-US"/>
        </w:rPr>
      </w:pPr>
      <w:r w:rsidRPr="00CB6454">
        <w:rPr>
          <w:rFonts w:eastAsia="Calibri"/>
          <w:i/>
          <w:iCs/>
          <w:szCs w:val="22"/>
          <w:lang w:eastAsia="en-US"/>
        </w:rPr>
        <w:t>Minkštosios kapsulės apvalkalas</w:t>
      </w:r>
    </w:p>
    <w:p w14:paraId="30CE6800" w14:textId="77777777" w:rsidR="00AD3757" w:rsidRPr="00AD3757" w:rsidRDefault="00AD3757"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Želatina</w:t>
      </w:r>
    </w:p>
    <w:p w14:paraId="7978A6DB" w14:textId="77777777" w:rsidR="00AD3757" w:rsidRPr="00AD3757" w:rsidRDefault="00AD3757"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Glicerolis</w:t>
      </w:r>
    </w:p>
    <w:p w14:paraId="24A61E1D" w14:textId="77777777" w:rsidR="00AD3757" w:rsidRPr="00AD3757" w:rsidRDefault="00AD3757"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Titano dioksidas (E171)</w:t>
      </w:r>
    </w:p>
    <w:p w14:paraId="13DE106F" w14:textId="77777777" w:rsidR="0074646D" w:rsidRDefault="0074646D" w:rsidP="000F3203">
      <w:pPr>
        <w:tabs>
          <w:tab w:val="clear" w:pos="567"/>
        </w:tabs>
        <w:spacing w:line="240" w:lineRule="auto"/>
        <w:ind w:left="284"/>
        <w:contextualSpacing/>
        <w:outlineLvl w:val="0"/>
        <w:rPr>
          <w:rFonts w:eastAsia="Calibri"/>
          <w:szCs w:val="22"/>
          <w:lang w:eastAsia="en-US"/>
        </w:rPr>
      </w:pPr>
      <w:r>
        <w:rPr>
          <w:rFonts w:eastAsia="Calibri"/>
          <w:szCs w:val="22"/>
          <w:lang w:eastAsia="en-US"/>
        </w:rPr>
        <w:t>Geltonasis</w:t>
      </w:r>
      <w:r w:rsidRPr="0074646D">
        <w:rPr>
          <w:rFonts w:eastAsia="Calibri"/>
          <w:szCs w:val="22"/>
          <w:lang w:eastAsia="en-US"/>
        </w:rPr>
        <w:t xml:space="preserve"> geležies oksidas (E172)</w:t>
      </w:r>
    </w:p>
    <w:p w14:paraId="49293A41" w14:textId="77777777" w:rsidR="00AD3757" w:rsidRPr="00AD3757" w:rsidRDefault="00AD3757"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Vidutinės grandinės trigliceridai</w:t>
      </w:r>
    </w:p>
    <w:p w14:paraId="4DACB7D7" w14:textId="77777777" w:rsidR="00AD3757" w:rsidRPr="00AD3757" w:rsidRDefault="00AD3757"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Lecitinas (sudėtyje gali būti sojų aliejaus)</w:t>
      </w:r>
      <w:r w:rsidR="0074646D">
        <w:rPr>
          <w:rFonts w:eastAsia="Calibri"/>
          <w:szCs w:val="22"/>
          <w:lang w:eastAsia="en-US"/>
        </w:rPr>
        <w:t xml:space="preserve"> (E322)</w:t>
      </w:r>
    </w:p>
    <w:p w14:paraId="76157FF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1DBA7F6"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Tamsulozino granulės</w:t>
      </w:r>
    </w:p>
    <w:p w14:paraId="52C751DF" w14:textId="77777777" w:rsidR="0074646D" w:rsidRPr="00AD3757" w:rsidRDefault="0074646D"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Mikrokristalinė celiuliozė</w:t>
      </w:r>
    </w:p>
    <w:p w14:paraId="439CB91E" w14:textId="77777777" w:rsidR="00AD3757" w:rsidRPr="00AD3757" w:rsidRDefault="00AD3757" w:rsidP="000F3203">
      <w:pPr>
        <w:tabs>
          <w:tab w:val="clear" w:pos="567"/>
        </w:tabs>
        <w:spacing w:line="240" w:lineRule="auto"/>
        <w:ind w:left="284"/>
        <w:contextualSpacing/>
        <w:outlineLvl w:val="0"/>
        <w:rPr>
          <w:rFonts w:eastAsia="Calibri"/>
          <w:szCs w:val="22"/>
          <w:lang w:eastAsia="en-US"/>
        </w:rPr>
      </w:pPr>
      <w:r w:rsidRPr="00AD3757">
        <w:rPr>
          <w:rFonts w:eastAsia="Calibri"/>
          <w:szCs w:val="22"/>
          <w:lang w:eastAsia="en-US"/>
        </w:rPr>
        <w:t>Metakrilo rūgšties ir etilakrilato 1:1 kopolimero 30</w:t>
      </w:r>
      <w:r w:rsidR="009F31C0">
        <w:rPr>
          <w:rFonts w:eastAsia="Calibri"/>
          <w:szCs w:val="22"/>
          <w:lang w:eastAsia="en-US"/>
        </w:rPr>
        <w:t> </w:t>
      </w:r>
      <w:r w:rsidRPr="00AD3757">
        <w:rPr>
          <w:rFonts w:eastAsia="Calibri"/>
          <w:szCs w:val="22"/>
          <w:lang w:eastAsia="en-US"/>
        </w:rPr>
        <w:t xml:space="preserve">% dispersija </w:t>
      </w:r>
    </w:p>
    <w:p w14:paraId="6E769D52" w14:textId="77777777" w:rsidR="0074646D" w:rsidRDefault="0074646D" w:rsidP="000F3203">
      <w:pPr>
        <w:tabs>
          <w:tab w:val="clear" w:pos="567"/>
        </w:tabs>
        <w:spacing w:line="240" w:lineRule="auto"/>
        <w:ind w:left="284"/>
        <w:contextualSpacing/>
        <w:outlineLvl w:val="0"/>
        <w:rPr>
          <w:rFonts w:eastAsia="Calibri"/>
          <w:szCs w:val="22"/>
          <w:lang w:eastAsia="en-US"/>
        </w:rPr>
      </w:pPr>
      <w:r w:rsidRPr="0074646D">
        <w:rPr>
          <w:rFonts w:eastAsia="Calibri"/>
          <w:szCs w:val="22"/>
          <w:lang w:eastAsia="en-US"/>
        </w:rPr>
        <w:t>Metakrilo rūgšties ir etilakrilato 1:1 kopolimer</w:t>
      </w:r>
      <w:r>
        <w:rPr>
          <w:rFonts w:eastAsia="Calibri"/>
          <w:szCs w:val="22"/>
          <w:lang w:eastAsia="en-US"/>
        </w:rPr>
        <w:t>as</w:t>
      </w:r>
    </w:p>
    <w:p w14:paraId="577E426E" w14:textId="77777777" w:rsidR="0074646D" w:rsidRDefault="0074646D" w:rsidP="000F3203">
      <w:pPr>
        <w:tabs>
          <w:tab w:val="clear" w:pos="567"/>
        </w:tabs>
        <w:spacing w:line="240" w:lineRule="auto"/>
        <w:ind w:left="284"/>
        <w:contextualSpacing/>
        <w:outlineLvl w:val="0"/>
        <w:rPr>
          <w:rFonts w:eastAsia="Calibri"/>
          <w:szCs w:val="22"/>
          <w:lang w:eastAsia="en-US"/>
        </w:rPr>
      </w:pPr>
      <w:r>
        <w:rPr>
          <w:rFonts w:eastAsia="Calibri"/>
          <w:szCs w:val="22"/>
          <w:lang w:eastAsia="en-US"/>
        </w:rPr>
        <w:t>Magnio stearatas</w:t>
      </w:r>
    </w:p>
    <w:p w14:paraId="21C768AE" w14:textId="77777777" w:rsidR="0074646D" w:rsidRDefault="0074646D" w:rsidP="000F3203">
      <w:pPr>
        <w:tabs>
          <w:tab w:val="clear" w:pos="567"/>
        </w:tabs>
        <w:spacing w:line="240" w:lineRule="auto"/>
        <w:ind w:left="284"/>
        <w:contextualSpacing/>
        <w:outlineLvl w:val="0"/>
        <w:rPr>
          <w:rFonts w:eastAsia="Calibri"/>
          <w:szCs w:val="22"/>
          <w:lang w:eastAsia="en-US"/>
        </w:rPr>
      </w:pPr>
      <w:r>
        <w:rPr>
          <w:rFonts w:eastAsia="Calibri"/>
          <w:szCs w:val="22"/>
          <w:lang w:eastAsia="en-US"/>
        </w:rPr>
        <w:t>Natrio hidroksidas</w:t>
      </w:r>
    </w:p>
    <w:p w14:paraId="7A079235" w14:textId="77777777" w:rsidR="0074646D" w:rsidRDefault="0074646D" w:rsidP="000F3203">
      <w:pPr>
        <w:tabs>
          <w:tab w:val="clear" w:pos="567"/>
        </w:tabs>
        <w:spacing w:line="240" w:lineRule="auto"/>
        <w:ind w:left="284"/>
        <w:contextualSpacing/>
        <w:outlineLvl w:val="0"/>
        <w:rPr>
          <w:rFonts w:eastAsia="Calibri"/>
          <w:szCs w:val="22"/>
          <w:lang w:eastAsia="en-US"/>
        </w:rPr>
      </w:pPr>
      <w:r>
        <w:rPr>
          <w:rFonts w:eastAsia="Calibri"/>
          <w:szCs w:val="22"/>
          <w:lang w:eastAsia="en-US"/>
        </w:rPr>
        <w:t>Triacetinas</w:t>
      </w:r>
    </w:p>
    <w:p w14:paraId="0F80E189" w14:textId="77777777" w:rsidR="0074646D" w:rsidRDefault="0074646D" w:rsidP="000F3203">
      <w:pPr>
        <w:tabs>
          <w:tab w:val="clear" w:pos="567"/>
        </w:tabs>
        <w:spacing w:line="240" w:lineRule="auto"/>
        <w:ind w:left="284"/>
        <w:contextualSpacing/>
        <w:outlineLvl w:val="0"/>
        <w:rPr>
          <w:rFonts w:eastAsia="Calibri"/>
          <w:szCs w:val="22"/>
          <w:lang w:eastAsia="en-US"/>
        </w:rPr>
      </w:pPr>
      <w:r>
        <w:rPr>
          <w:rFonts w:eastAsia="Calibri"/>
          <w:szCs w:val="22"/>
          <w:lang w:eastAsia="en-US"/>
        </w:rPr>
        <w:t>Talkas</w:t>
      </w:r>
    </w:p>
    <w:p w14:paraId="5E58F5FF" w14:textId="77777777" w:rsidR="009F31C0" w:rsidRDefault="0074646D" w:rsidP="000F3203">
      <w:pPr>
        <w:tabs>
          <w:tab w:val="clear" w:pos="567"/>
        </w:tabs>
        <w:spacing w:line="240" w:lineRule="auto"/>
        <w:ind w:left="284"/>
        <w:contextualSpacing/>
        <w:outlineLvl w:val="0"/>
        <w:rPr>
          <w:rFonts w:eastAsia="Calibri"/>
          <w:szCs w:val="22"/>
          <w:lang w:eastAsia="en-US"/>
        </w:rPr>
      </w:pPr>
      <w:r>
        <w:rPr>
          <w:rFonts w:eastAsia="Calibri"/>
          <w:szCs w:val="22"/>
          <w:lang w:eastAsia="en-US"/>
        </w:rPr>
        <w:t>Titano dioksidas</w:t>
      </w:r>
      <w:r w:rsidR="00D82F40">
        <w:rPr>
          <w:rFonts w:eastAsia="Calibri"/>
          <w:szCs w:val="22"/>
          <w:lang w:eastAsia="en-US"/>
        </w:rPr>
        <w:t xml:space="preserve"> (E171)</w:t>
      </w:r>
    </w:p>
    <w:p w14:paraId="15E21E7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EB6909F"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6.2</w:t>
      </w:r>
      <w:r w:rsidRPr="00AD3757">
        <w:rPr>
          <w:rFonts w:eastAsia="Calibri"/>
          <w:b/>
          <w:szCs w:val="22"/>
          <w:lang w:eastAsia="en-US"/>
        </w:rPr>
        <w:tab/>
        <w:t>Nesuderinamumas</w:t>
      </w:r>
    </w:p>
    <w:p w14:paraId="5CD6E6B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B5F161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Duomenys nebūtini.</w:t>
      </w:r>
    </w:p>
    <w:p w14:paraId="49DE342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C82F1C3" w14:textId="77777777" w:rsidR="00AD3757" w:rsidRPr="00AD3757" w:rsidRDefault="00AD3757" w:rsidP="00AD3757">
      <w:pPr>
        <w:keepNext/>
        <w:tabs>
          <w:tab w:val="clear" w:pos="567"/>
        </w:tabs>
        <w:spacing w:line="240" w:lineRule="auto"/>
        <w:ind w:left="539" w:hanging="539"/>
        <w:rPr>
          <w:rFonts w:eastAsia="Calibri"/>
          <w:b/>
          <w:szCs w:val="22"/>
          <w:lang w:eastAsia="en-US"/>
        </w:rPr>
      </w:pPr>
      <w:r w:rsidRPr="00AD3757">
        <w:rPr>
          <w:rFonts w:eastAsia="Calibri"/>
          <w:b/>
          <w:szCs w:val="22"/>
          <w:lang w:eastAsia="en-US"/>
        </w:rPr>
        <w:t>6.3</w:t>
      </w:r>
      <w:r w:rsidRPr="00AD3757">
        <w:rPr>
          <w:rFonts w:eastAsia="Calibri"/>
          <w:b/>
          <w:szCs w:val="22"/>
          <w:lang w:eastAsia="en-US"/>
        </w:rPr>
        <w:tab/>
        <w:t>Tinkamumo laikas</w:t>
      </w:r>
    </w:p>
    <w:p w14:paraId="7681B7E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9781E42" w14:textId="77777777" w:rsidR="00AD3757" w:rsidRPr="00AD3757" w:rsidRDefault="00D82F40" w:rsidP="00AD3757">
      <w:pPr>
        <w:tabs>
          <w:tab w:val="clear" w:pos="567"/>
        </w:tabs>
        <w:spacing w:line="240" w:lineRule="auto"/>
        <w:contextualSpacing/>
        <w:outlineLvl w:val="0"/>
        <w:rPr>
          <w:rFonts w:eastAsia="Calibri"/>
          <w:szCs w:val="22"/>
          <w:lang w:eastAsia="en-US"/>
        </w:rPr>
      </w:pPr>
      <w:r>
        <w:rPr>
          <w:rFonts w:eastAsia="Calibri"/>
          <w:szCs w:val="22"/>
          <w:lang w:eastAsia="en-US"/>
        </w:rPr>
        <w:t>3</w:t>
      </w:r>
      <w:r w:rsidR="00AD3757" w:rsidRPr="00AD3757">
        <w:rPr>
          <w:rFonts w:eastAsia="Calibri"/>
          <w:szCs w:val="22"/>
          <w:lang w:eastAsia="en-US"/>
        </w:rPr>
        <w:t xml:space="preserve"> metai.</w:t>
      </w:r>
    </w:p>
    <w:p w14:paraId="35B82F25" w14:textId="3CBC0845" w:rsidR="00D82F40" w:rsidRDefault="00D82F40" w:rsidP="00AD3757">
      <w:pPr>
        <w:tabs>
          <w:tab w:val="clear" w:pos="567"/>
        </w:tabs>
        <w:spacing w:line="240" w:lineRule="auto"/>
        <w:contextualSpacing/>
        <w:outlineLvl w:val="0"/>
        <w:rPr>
          <w:rFonts w:eastAsia="Calibri"/>
          <w:b/>
          <w:szCs w:val="22"/>
          <w:lang w:eastAsia="en-US"/>
        </w:rPr>
      </w:pPr>
      <w:r w:rsidRPr="00CB6454">
        <w:rPr>
          <w:rFonts w:eastAsia="Calibri"/>
          <w:i/>
          <w:iCs/>
          <w:szCs w:val="22"/>
          <w:lang w:eastAsia="en-US"/>
        </w:rPr>
        <w:t>DTPE buteliukai</w:t>
      </w:r>
      <w:r w:rsidR="00B22E6C" w:rsidRPr="00CB6454">
        <w:rPr>
          <w:rFonts w:eastAsia="Calibri"/>
          <w:i/>
          <w:iCs/>
          <w:szCs w:val="22"/>
          <w:lang w:eastAsia="en-US"/>
        </w:rPr>
        <w:t xml:space="preserve">. </w:t>
      </w:r>
      <w:r w:rsidRPr="00D82F40">
        <w:rPr>
          <w:rFonts w:eastAsia="Calibri"/>
          <w:szCs w:val="22"/>
          <w:lang w:eastAsia="en-US"/>
        </w:rPr>
        <w:t>Po pirmojo</w:t>
      </w:r>
      <w:r>
        <w:rPr>
          <w:rFonts w:eastAsia="Calibri"/>
          <w:szCs w:val="22"/>
          <w:lang w:eastAsia="en-US"/>
        </w:rPr>
        <w:t xml:space="preserve"> atidarymo vartoti ne ilgiau kaip 6 savaites 30 kapsulių dydžio pakuotę ir vartoti ne ilgiau kaip 18 savaičių 90 kapsulių d</w:t>
      </w:r>
      <w:r w:rsidR="00307000">
        <w:rPr>
          <w:rFonts w:eastAsia="Calibri"/>
          <w:szCs w:val="22"/>
          <w:lang w:eastAsia="en-US"/>
        </w:rPr>
        <w:t>y</w:t>
      </w:r>
      <w:r>
        <w:rPr>
          <w:rFonts w:eastAsia="Calibri"/>
          <w:szCs w:val="22"/>
          <w:lang w:eastAsia="en-US"/>
        </w:rPr>
        <w:t xml:space="preserve">džio pakuotę. </w:t>
      </w:r>
    </w:p>
    <w:p w14:paraId="75F5743B" w14:textId="77777777" w:rsidR="00D82F40" w:rsidRPr="00AD3757" w:rsidRDefault="00D82F40" w:rsidP="00AD3757">
      <w:pPr>
        <w:tabs>
          <w:tab w:val="clear" w:pos="567"/>
        </w:tabs>
        <w:spacing w:line="240" w:lineRule="auto"/>
        <w:contextualSpacing/>
        <w:outlineLvl w:val="0"/>
        <w:rPr>
          <w:rFonts w:eastAsia="Calibri"/>
          <w:b/>
          <w:szCs w:val="22"/>
          <w:lang w:eastAsia="en-US"/>
        </w:rPr>
      </w:pPr>
    </w:p>
    <w:p w14:paraId="6478FACF"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6.4</w:t>
      </w:r>
      <w:r w:rsidRPr="00AD3757">
        <w:rPr>
          <w:rFonts w:eastAsia="Calibri"/>
          <w:b/>
          <w:szCs w:val="22"/>
          <w:lang w:eastAsia="en-US"/>
        </w:rPr>
        <w:tab/>
        <w:t>Specialios laikymo sąlygos</w:t>
      </w:r>
    </w:p>
    <w:p w14:paraId="103ACF5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B2FEA0F" w14:textId="77777777" w:rsidR="00AD3757" w:rsidRPr="00AD3757" w:rsidRDefault="00D82F40" w:rsidP="00AD3757">
      <w:pPr>
        <w:tabs>
          <w:tab w:val="clear" w:pos="567"/>
        </w:tabs>
        <w:spacing w:line="240" w:lineRule="auto"/>
        <w:contextualSpacing/>
        <w:outlineLvl w:val="0"/>
        <w:rPr>
          <w:rFonts w:eastAsia="Calibri"/>
          <w:szCs w:val="22"/>
          <w:lang w:eastAsia="en-US"/>
        </w:rPr>
      </w:pPr>
      <w:r>
        <w:rPr>
          <w:rFonts w:eastAsia="Calibri"/>
          <w:szCs w:val="22"/>
          <w:lang w:eastAsia="en-US"/>
        </w:rPr>
        <w:t>Laikyti ne aukštesnėje kaip 30</w:t>
      </w:r>
      <w:r w:rsidRPr="00D82F40">
        <w:rPr>
          <w:rFonts w:eastAsia="Calibri"/>
          <w:szCs w:val="22"/>
          <w:vertAlign w:val="superscript"/>
          <w:lang w:eastAsia="en-US"/>
        </w:rPr>
        <w:t>o</w:t>
      </w:r>
      <w:r>
        <w:rPr>
          <w:rFonts w:eastAsia="Calibri"/>
          <w:szCs w:val="22"/>
          <w:lang w:eastAsia="en-US"/>
        </w:rPr>
        <w:t>C temperatūroje</w:t>
      </w:r>
      <w:r w:rsidR="00E63D2A" w:rsidRPr="00E63D2A">
        <w:rPr>
          <w:rFonts w:eastAsia="Calibri"/>
          <w:szCs w:val="22"/>
          <w:lang w:eastAsia="en-US"/>
        </w:rPr>
        <w:t>.</w:t>
      </w:r>
    </w:p>
    <w:p w14:paraId="38330B8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94F12B7" w14:textId="77777777" w:rsidR="00AD3757" w:rsidRPr="00AD3757" w:rsidRDefault="00AD3757" w:rsidP="00AD3757">
      <w:pPr>
        <w:keepNext/>
        <w:rPr>
          <w:rFonts w:eastAsia="Calibri"/>
          <w:b/>
          <w:szCs w:val="22"/>
          <w:lang w:eastAsia="en-US"/>
        </w:rPr>
      </w:pPr>
      <w:r w:rsidRPr="00AD3757">
        <w:rPr>
          <w:rFonts w:eastAsia="Calibri"/>
          <w:b/>
          <w:szCs w:val="22"/>
          <w:lang w:eastAsia="en-US"/>
        </w:rPr>
        <w:t>6.5</w:t>
      </w:r>
      <w:r w:rsidRPr="00AD3757">
        <w:rPr>
          <w:rFonts w:eastAsia="Calibri"/>
          <w:b/>
          <w:szCs w:val="22"/>
          <w:lang w:eastAsia="en-US"/>
        </w:rPr>
        <w:tab/>
        <w:t>Talpyklės pobūdis ir jos</w:t>
      </w:r>
      <w:r w:rsidRPr="00AD3757">
        <w:rPr>
          <w:rFonts w:eastAsia="Calibri"/>
          <w:szCs w:val="22"/>
          <w:lang w:eastAsia="en-US"/>
        </w:rPr>
        <w:t xml:space="preserve"> </w:t>
      </w:r>
      <w:r w:rsidRPr="00AD3757">
        <w:rPr>
          <w:rFonts w:eastAsia="Calibri"/>
          <w:b/>
          <w:szCs w:val="22"/>
          <w:lang w:eastAsia="en-US"/>
        </w:rPr>
        <w:t>turinys</w:t>
      </w:r>
    </w:p>
    <w:p w14:paraId="098DBEF1" w14:textId="77777777" w:rsidR="00AD3757" w:rsidRPr="00AD3757" w:rsidRDefault="00AD3757" w:rsidP="00AD3757">
      <w:pPr>
        <w:keepNext/>
        <w:rPr>
          <w:rFonts w:eastAsia="Calibri"/>
          <w:szCs w:val="22"/>
          <w:lang w:eastAsia="en-US"/>
        </w:rPr>
      </w:pPr>
    </w:p>
    <w:p w14:paraId="1DE2C978" w14:textId="77777777" w:rsidR="00AD3757" w:rsidRPr="00AD3757" w:rsidRDefault="00D82F40" w:rsidP="00AD3757">
      <w:pPr>
        <w:tabs>
          <w:tab w:val="clear" w:pos="567"/>
        </w:tabs>
        <w:spacing w:line="240" w:lineRule="auto"/>
        <w:contextualSpacing/>
        <w:outlineLvl w:val="0"/>
        <w:rPr>
          <w:rFonts w:eastAsia="Calibri"/>
          <w:szCs w:val="22"/>
          <w:lang w:eastAsia="en-US"/>
        </w:rPr>
      </w:pPr>
      <w:r>
        <w:rPr>
          <w:rFonts w:eastAsia="Calibri"/>
          <w:szCs w:val="22"/>
          <w:lang w:eastAsia="en-US"/>
        </w:rPr>
        <w:t>Didelio tankio polietileno (</w:t>
      </w:r>
      <w:r w:rsidR="00AD3757" w:rsidRPr="00AD3757">
        <w:rPr>
          <w:rFonts w:eastAsia="Calibri"/>
          <w:szCs w:val="22"/>
          <w:lang w:eastAsia="en-US"/>
        </w:rPr>
        <w:t>DTPE</w:t>
      </w:r>
      <w:r>
        <w:rPr>
          <w:rFonts w:eastAsia="Calibri"/>
          <w:szCs w:val="22"/>
          <w:lang w:eastAsia="en-US"/>
        </w:rPr>
        <w:t>)</w:t>
      </w:r>
      <w:r w:rsidR="00AD3757" w:rsidRPr="00AD3757">
        <w:rPr>
          <w:rFonts w:eastAsia="Calibri"/>
          <w:szCs w:val="22"/>
          <w:lang w:eastAsia="en-US"/>
        </w:rPr>
        <w:t xml:space="preserve"> buteliuka</w:t>
      </w:r>
      <w:r w:rsidR="00E63D2A">
        <w:rPr>
          <w:rFonts w:eastAsia="Calibri"/>
          <w:szCs w:val="22"/>
          <w:lang w:eastAsia="en-US"/>
        </w:rPr>
        <w:t>s</w:t>
      </w:r>
      <w:r>
        <w:rPr>
          <w:rFonts w:eastAsia="Calibri"/>
          <w:szCs w:val="22"/>
          <w:lang w:eastAsia="en-US"/>
        </w:rPr>
        <w:t>, užsandarintas aliuminio folija</w:t>
      </w:r>
      <w:r w:rsidR="00AD3757" w:rsidRPr="00AD3757">
        <w:rPr>
          <w:rFonts w:eastAsia="Calibri"/>
          <w:szCs w:val="22"/>
          <w:lang w:eastAsia="en-US"/>
        </w:rPr>
        <w:t xml:space="preserve"> su </w:t>
      </w:r>
      <w:r>
        <w:t>vaikų sunkiai atidarom</w:t>
      </w:r>
      <w:r w:rsidR="0057291E">
        <w:t>u</w:t>
      </w:r>
      <w:r>
        <w:t xml:space="preserve"> </w:t>
      </w:r>
      <w:r w:rsidR="0057291E">
        <w:rPr>
          <w:rFonts w:eastAsia="Calibri"/>
          <w:szCs w:val="22"/>
          <w:lang w:eastAsia="en-US"/>
        </w:rPr>
        <w:t>polipropileno</w:t>
      </w:r>
      <w:r w:rsidR="0057291E">
        <w:t xml:space="preserve"> </w:t>
      </w:r>
      <w:r>
        <w:t>uždori</w:t>
      </w:r>
      <w:r w:rsidR="0057291E">
        <w:t>u</w:t>
      </w:r>
      <w:r w:rsidR="00AD3757" w:rsidRPr="00AD3757">
        <w:rPr>
          <w:rFonts w:eastAsia="Calibri"/>
          <w:szCs w:val="22"/>
          <w:lang w:eastAsia="en-US"/>
        </w:rPr>
        <w:t>.</w:t>
      </w:r>
    </w:p>
    <w:p w14:paraId="2057B0A0" w14:textId="77777777" w:rsidR="00AD3757" w:rsidRDefault="00AD3757" w:rsidP="00AD3757">
      <w:pPr>
        <w:tabs>
          <w:tab w:val="clear" w:pos="567"/>
        </w:tabs>
        <w:spacing w:line="240" w:lineRule="auto"/>
        <w:contextualSpacing/>
        <w:outlineLvl w:val="0"/>
        <w:rPr>
          <w:rFonts w:eastAsia="Calibri"/>
          <w:szCs w:val="22"/>
          <w:lang w:eastAsia="en-US"/>
        </w:rPr>
      </w:pPr>
    </w:p>
    <w:p w14:paraId="5F1FAE29" w14:textId="77777777" w:rsidR="0057291E" w:rsidRDefault="0057291E" w:rsidP="00814F09">
      <w:pPr>
        <w:tabs>
          <w:tab w:val="clear" w:pos="567"/>
        </w:tabs>
        <w:spacing w:line="240" w:lineRule="auto"/>
        <w:contextualSpacing/>
        <w:outlineLvl w:val="0"/>
        <w:rPr>
          <w:rFonts w:eastAsia="Calibri"/>
          <w:szCs w:val="22"/>
          <w:lang w:eastAsia="en-US"/>
        </w:rPr>
      </w:pPr>
      <w:r>
        <w:rPr>
          <w:rFonts w:eastAsia="Calibri"/>
          <w:szCs w:val="22"/>
          <w:lang w:eastAsia="en-US"/>
        </w:rPr>
        <w:t>Aliuminio/ aliuminio lizdinės plokštelės</w:t>
      </w:r>
      <w:r w:rsidR="008B7B99">
        <w:rPr>
          <w:rFonts w:eastAsia="Calibri"/>
          <w:szCs w:val="22"/>
          <w:lang w:eastAsia="en-US"/>
        </w:rPr>
        <w:t>.</w:t>
      </w:r>
    </w:p>
    <w:p w14:paraId="5D693209" w14:textId="77777777" w:rsidR="00814F09" w:rsidRPr="00814F09" w:rsidRDefault="00814F09" w:rsidP="00814F09">
      <w:pPr>
        <w:tabs>
          <w:tab w:val="clear" w:pos="567"/>
        </w:tabs>
        <w:spacing w:line="240" w:lineRule="auto"/>
        <w:contextualSpacing/>
        <w:outlineLvl w:val="0"/>
        <w:rPr>
          <w:rFonts w:eastAsia="Calibri"/>
          <w:szCs w:val="22"/>
          <w:lang w:eastAsia="en-US"/>
        </w:rPr>
      </w:pPr>
    </w:p>
    <w:p w14:paraId="27B166A0" w14:textId="444CF679" w:rsidR="0057291E" w:rsidRDefault="003116A3" w:rsidP="00AD3757">
      <w:pPr>
        <w:tabs>
          <w:tab w:val="clear" w:pos="567"/>
        </w:tabs>
        <w:spacing w:line="240" w:lineRule="auto"/>
        <w:contextualSpacing/>
        <w:outlineLvl w:val="0"/>
        <w:rPr>
          <w:rFonts w:eastAsia="Calibri"/>
          <w:szCs w:val="22"/>
          <w:lang w:eastAsia="en-US"/>
        </w:rPr>
      </w:pPr>
      <w:r>
        <w:rPr>
          <w:rFonts w:eastAsia="Calibri"/>
          <w:szCs w:val="22"/>
          <w:lang w:eastAsia="en-US"/>
        </w:rPr>
        <w:t>T</w:t>
      </w:r>
      <w:r w:rsidR="0057291E">
        <w:rPr>
          <w:rFonts w:eastAsia="Calibri"/>
          <w:szCs w:val="22"/>
          <w:lang w:eastAsia="en-US"/>
        </w:rPr>
        <w:t>iekiama pakuotėmis po</w:t>
      </w:r>
      <w:r w:rsidR="0057291E" w:rsidRPr="0057291E">
        <w:rPr>
          <w:rFonts w:eastAsia="Calibri"/>
          <w:szCs w:val="22"/>
          <w:lang w:eastAsia="en-US"/>
        </w:rPr>
        <w:t xml:space="preserve"> 7, 30 </w:t>
      </w:r>
      <w:r w:rsidR="0000417D">
        <w:rPr>
          <w:rFonts w:eastAsia="Calibri"/>
          <w:szCs w:val="22"/>
          <w:lang w:eastAsia="en-US"/>
        </w:rPr>
        <w:t>arba</w:t>
      </w:r>
      <w:r w:rsidR="0057291E" w:rsidRPr="0057291E">
        <w:rPr>
          <w:rFonts w:eastAsia="Calibri"/>
          <w:szCs w:val="22"/>
          <w:lang w:eastAsia="en-US"/>
        </w:rPr>
        <w:t xml:space="preserve"> 90 kapsulių, </w:t>
      </w:r>
      <w:r w:rsidR="0057291E">
        <w:rPr>
          <w:rFonts w:eastAsia="Calibri"/>
          <w:szCs w:val="22"/>
          <w:lang w:eastAsia="en-US"/>
        </w:rPr>
        <w:t>supakuotų į DTPE</w:t>
      </w:r>
      <w:r w:rsidR="0057291E" w:rsidRPr="0057291E">
        <w:rPr>
          <w:rFonts w:eastAsia="Calibri"/>
          <w:szCs w:val="22"/>
          <w:lang w:eastAsia="en-US"/>
        </w:rPr>
        <w:t xml:space="preserve"> butel</w:t>
      </w:r>
      <w:r w:rsidR="0057291E">
        <w:rPr>
          <w:rFonts w:eastAsia="Calibri"/>
          <w:szCs w:val="22"/>
          <w:lang w:eastAsia="en-US"/>
        </w:rPr>
        <w:t>iukus arba į</w:t>
      </w:r>
      <w:r w:rsidR="0057291E" w:rsidRPr="0057291E">
        <w:rPr>
          <w:rFonts w:eastAsia="Calibri"/>
          <w:szCs w:val="22"/>
          <w:lang w:eastAsia="en-US"/>
        </w:rPr>
        <w:t xml:space="preserve"> aliuminio / aliuminio lizdines plokšteles.</w:t>
      </w:r>
    </w:p>
    <w:p w14:paraId="5BBADC6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AA6DBF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Gali būti tiekiamos ne visų dydžių pakuotės.</w:t>
      </w:r>
    </w:p>
    <w:p w14:paraId="5E51B6E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FE26E6B"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6.6</w:t>
      </w:r>
      <w:r w:rsidRPr="00AD3757">
        <w:rPr>
          <w:rFonts w:eastAsia="Calibri"/>
          <w:b/>
          <w:szCs w:val="22"/>
          <w:lang w:eastAsia="en-US"/>
        </w:rPr>
        <w:tab/>
        <w:t>Specialūs reikalavimai atliekoms tvarkyti ir vaistiniam preparatui ruošti</w:t>
      </w:r>
    </w:p>
    <w:p w14:paraId="2CB2E90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6A333AB" w14:textId="0C58B128"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Dutasteridas absorbuojamas per odą, todėl </w:t>
      </w:r>
      <w:r w:rsidR="00E63D2A">
        <w:rPr>
          <w:rFonts w:eastAsia="Calibri"/>
          <w:szCs w:val="22"/>
          <w:lang w:eastAsia="en-US"/>
        </w:rPr>
        <w:t>turi būti vengiama kontakto su p</w:t>
      </w:r>
      <w:r w:rsidR="00890368">
        <w:rPr>
          <w:rFonts w:eastAsia="Calibri"/>
          <w:szCs w:val="22"/>
          <w:lang w:eastAsia="en-US"/>
        </w:rPr>
        <w:t>ažeistomis</w:t>
      </w:r>
      <w:r w:rsidR="00E63D2A">
        <w:rPr>
          <w:rFonts w:eastAsia="Calibri"/>
          <w:szCs w:val="22"/>
          <w:lang w:eastAsia="en-US"/>
        </w:rPr>
        <w:t xml:space="preserve"> kapsulėmis</w:t>
      </w:r>
      <w:r w:rsidRPr="00AD3757">
        <w:rPr>
          <w:rFonts w:eastAsia="Calibri"/>
          <w:szCs w:val="22"/>
          <w:lang w:eastAsia="en-US"/>
        </w:rPr>
        <w:t xml:space="preserve">. </w:t>
      </w:r>
      <w:r w:rsidR="00890368">
        <w:rPr>
          <w:rFonts w:eastAsia="Calibri"/>
          <w:szCs w:val="22"/>
          <w:lang w:eastAsia="en-US"/>
        </w:rPr>
        <w:t xml:space="preserve">Prisilietus prie pažeistų </w:t>
      </w:r>
      <w:r w:rsidR="00E63D2A">
        <w:rPr>
          <w:rFonts w:eastAsia="Calibri"/>
          <w:szCs w:val="22"/>
          <w:lang w:eastAsia="en-US"/>
        </w:rPr>
        <w:t>kapsul</w:t>
      </w:r>
      <w:r w:rsidR="00890368">
        <w:rPr>
          <w:rFonts w:eastAsia="Calibri"/>
          <w:szCs w:val="22"/>
          <w:lang w:eastAsia="en-US"/>
        </w:rPr>
        <w:t>ių</w:t>
      </w:r>
      <w:r w:rsidR="00E63D2A">
        <w:rPr>
          <w:rFonts w:eastAsia="Calibri"/>
          <w:szCs w:val="22"/>
          <w:lang w:eastAsia="en-US"/>
        </w:rPr>
        <w:t>,</w:t>
      </w:r>
      <w:r w:rsidR="00890368">
        <w:rPr>
          <w:rFonts w:eastAsia="Calibri"/>
          <w:szCs w:val="22"/>
          <w:lang w:eastAsia="en-US"/>
        </w:rPr>
        <w:t xml:space="preserve"> lietimosi vietą</w:t>
      </w:r>
      <w:r w:rsidR="008B7B99">
        <w:rPr>
          <w:rFonts w:eastAsia="Calibri"/>
          <w:szCs w:val="22"/>
          <w:lang w:eastAsia="en-US"/>
        </w:rPr>
        <w:t xml:space="preserve"> </w:t>
      </w:r>
      <w:r w:rsidRPr="00AD3757">
        <w:rPr>
          <w:rFonts w:eastAsia="Calibri"/>
          <w:szCs w:val="22"/>
          <w:lang w:eastAsia="en-US"/>
        </w:rPr>
        <w:t xml:space="preserve">būtina nedelsiant </w:t>
      </w:r>
      <w:r w:rsidR="00E63D2A">
        <w:rPr>
          <w:rFonts w:eastAsia="Calibri"/>
          <w:szCs w:val="22"/>
          <w:lang w:eastAsia="en-US"/>
        </w:rPr>
        <w:t>nu</w:t>
      </w:r>
      <w:r w:rsidRPr="00AD3757">
        <w:rPr>
          <w:rFonts w:eastAsia="Calibri"/>
          <w:szCs w:val="22"/>
          <w:lang w:eastAsia="en-US"/>
        </w:rPr>
        <w:t>plauti muilu ir vandeniu (žr. 4.4</w:t>
      </w:r>
      <w:r w:rsidR="0000417D">
        <w:rPr>
          <w:rFonts w:eastAsia="Calibri"/>
          <w:szCs w:val="22"/>
          <w:lang w:eastAsia="en-US"/>
        </w:rPr>
        <w:t> </w:t>
      </w:r>
      <w:r w:rsidRPr="00AD3757">
        <w:rPr>
          <w:rFonts w:eastAsia="Calibri"/>
          <w:szCs w:val="22"/>
          <w:lang w:eastAsia="en-US"/>
        </w:rPr>
        <w:t>skyrių).</w:t>
      </w:r>
    </w:p>
    <w:p w14:paraId="1E021DC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23E5D3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Nesuvartotą vaistinį preparatą ar atliekas reikia tvarkyti laikantis vietinių reikalavimų.</w:t>
      </w:r>
    </w:p>
    <w:p w14:paraId="3D8C2BE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57E0E7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FFDF69A" w14:textId="77777777" w:rsidR="00AD3757" w:rsidRPr="00E63D2A" w:rsidRDefault="00AD3757" w:rsidP="00E63D2A">
      <w:pPr>
        <w:rPr>
          <w:rFonts w:eastAsia="Calibri"/>
          <w:b/>
          <w:lang w:eastAsia="en-US"/>
        </w:rPr>
      </w:pPr>
      <w:r w:rsidRPr="00E63D2A">
        <w:rPr>
          <w:rFonts w:eastAsia="Calibri"/>
          <w:b/>
          <w:lang w:eastAsia="en-US"/>
        </w:rPr>
        <w:t>7.</w:t>
      </w:r>
      <w:r w:rsidRPr="00E63D2A">
        <w:rPr>
          <w:rFonts w:eastAsia="Calibri"/>
          <w:b/>
          <w:lang w:eastAsia="en-US"/>
        </w:rPr>
        <w:tab/>
        <w:t>REGISTRUOTOJAS</w:t>
      </w:r>
    </w:p>
    <w:p w14:paraId="1CEA1FBB" w14:textId="77777777" w:rsidR="00AD3757" w:rsidRDefault="00AD3757" w:rsidP="00AD3757">
      <w:pPr>
        <w:tabs>
          <w:tab w:val="clear" w:pos="567"/>
        </w:tabs>
        <w:spacing w:line="240" w:lineRule="auto"/>
        <w:contextualSpacing/>
        <w:outlineLvl w:val="0"/>
        <w:rPr>
          <w:rFonts w:eastAsia="Calibri"/>
          <w:szCs w:val="22"/>
          <w:lang w:eastAsia="en-US"/>
        </w:rPr>
      </w:pPr>
    </w:p>
    <w:p w14:paraId="5CCFFBBC" w14:textId="77777777" w:rsidR="00E63D2A" w:rsidRPr="00E63D2A" w:rsidRDefault="00E63D2A" w:rsidP="00E63D2A">
      <w:pPr>
        <w:tabs>
          <w:tab w:val="clear" w:pos="567"/>
        </w:tabs>
        <w:spacing w:line="240" w:lineRule="auto"/>
        <w:contextualSpacing/>
        <w:outlineLvl w:val="0"/>
        <w:rPr>
          <w:rFonts w:eastAsia="Calibri"/>
          <w:szCs w:val="22"/>
          <w:lang w:eastAsia="en-US"/>
        </w:rPr>
      </w:pPr>
      <w:r w:rsidRPr="00E63D2A">
        <w:rPr>
          <w:rFonts w:eastAsia="Calibri"/>
          <w:szCs w:val="22"/>
          <w:lang w:eastAsia="en-US"/>
        </w:rPr>
        <w:t>Sandoz d.d.</w:t>
      </w:r>
    </w:p>
    <w:p w14:paraId="31F93AFB" w14:textId="77777777" w:rsidR="00E63D2A" w:rsidRPr="00E63D2A" w:rsidRDefault="00E63D2A" w:rsidP="00E63D2A">
      <w:pPr>
        <w:tabs>
          <w:tab w:val="clear" w:pos="567"/>
        </w:tabs>
        <w:spacing w:line="240" w:lineRule="auto"/>
        <w:contextualSpacing/>
        <w:outlineLvl w:val="0"/>
        <w:rPr>
          <w:rFonts w:eastAsia="Calibri"/>
          <w:szCs w:val="22"/>
          <w:lang w:eastAsia="en-US"/>
        </w:rPr>
      </w:pPr>
      <w:r w:rsidRPr="00E63D2A">
        <w:rPr>
          <w:rFonts w:eastAsia="Calibri"/>
          <w:szCs w:val="22"/>
          <w:lang w:eastAsia="en-US"/>
        </w:rPr>
        <w:t>Verovškova 57</w:t>
      </w:r>
    </w:p>
    <w:p w14:paraId="4158874D" w14:textId="77777777" w:rsidR="00E63D2A" w:rsidRPr="00E63D2A" w:rsidRDefault="00E63D2A" w:rsidP="00E63D2A">
      <w:pPr>
        <w:tabs>
          <w:tab w:val="clear" w:pos="567"/>
        </w:tabs>
        <w:spacing w:line="240" w:lineRule="auto"/>
        <w:contextualSpacing/>
        <w:outlineLvl w:val="0"/>
        <w:rPr>
          <w:rFonts w:eastAsia="Calibri"/>
          <w:szCs w:val="22"/>
          <w:lang w:eastAsia="en-US"/>
        </w:rPr>
      </w:pPr>
      <w:r w:rsidRPr="00E63D2A">
        <w:rPr>
          <w:rFonts w:eastAsia="Calibri"/>
          <w:szCs w:val="22"/>
          <w:lang w:eastAsia="en-US"/>
        </w:rPr>
        <w:t>SI-1000 Ljubljana</w:t>
      </w:r>
    </w:p>
    <w:p w14:paraId="7C4B5FD3" w14:textId="77777777" w:rsidR="00E63D2A" w:rsidRDefault="00E63D2A" w:rsidP="00E63D2A">
      <w:pPr>
        <w:tabs>
          <w:tab w:val="clear" w:pos="567"/>
        </w:tabs>
        <w:spacing w:line="240" w:lineRule="auto"/>
        <w:contextualSpacing/>
        <w:outlineLvl w:val="0"/>
        <w:rPr>
          <w:rFonts w:eastAsia="Calibri"/>
          <w:szCs w:val="22"/>
          <w:lang w:eastAsia="en-US"/>
        </w:rPr>
      </w:pPr>
      <w:r w:rsidRPr="00E63D2A">
        <w:rPr>
          <w:rFonts w:eastAsia="Calibri"/>
          <w:szCs w:val="22"/>
          <w:lang w:eastAsia="en-US"/>
        </w:rPr>
        <w:t>Slovėnija</w:t>
      </w:r>
    </w:p>
    <w:p w14:paraId="72A80D19" w14:textId="77777777" w:rsidR="00E63D2A" w:rsidRDefault="00E63D2A" w:rsidP="00AD3757">
      <w:pPr>
        <w:tabs>
          <w:tab w:val="clear" w:pos="567"/>
        </w:tabs>
        <w:spacing w:line="240" w:lineRule="auto"/>
        <w:contextualSpacing/>
        <w:outlineLvl w:val="0"/>
        <w:rPr>
          <w:rFonts w:eastAsia="Calibri"/>
          <w:szCs w:val="22"/>
          <w:lang w:eastAsia="en-US"/>
        </w:rPr>
      </w:pPr>
    </w:p>
    <w:p w14:paraId="340B6434" w14:textId="77777777" w:rsidR="00702442" w:rsidRPr="00AD3757" w:rsidRDefault="00702442" w:rsidP="00AD3757">
      <w:pPr>
        <w:tabs>
          <w:tab w:val="clear" w:pos="567"/>
        </w:tabs>
        <w:spacing w:line="240" w:lineRule="auto"/>
        <w:contextualSpacing/>
        <w:outlineLvl w:val="0"/>
        <w:rPr>
          <w:rFonts w:eastAsia="Calibri"/>
          <w:szCs w:val="22"/>
          <w:lang w:eastAsia="en-US"/>
        </w:rPr>
      </w:pPr>
    </w:p>
    <w:p w14:paraId="340FFCED"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8.</w:t>
      </w:r>
      <w:r w:rsidRPr="00AD3757">
        <w:rPr>
          <w:rFonts w:eastAsia="Calibri"/>
          <w:b/>
          <w:szCs w:val="22"/>
          <w:lang w:eastAsia="en-US"/>
        </w:rPr>
        <w:tab/>
        <w:t>REGISTRACIJOS PAŽYMĖJIMO NUMERIS (-IAI)</w:t>
      </w:r>
    </w:p>
    <w:p w14:paraId="6466E85C" w14:textId="77777777" w:rsidR="00AD3757" w:rsidRPr="00AD3757" w:rsidRDefault="00AD3757" w:rsidP="00AD3757">
      <w:pPr>
        <w:tabs>
          <w:tab w:val="clear" w:pos="567"/>
        </w:tabs>
        <w:spacing w:line="240" w:lineRule="auto"/>
        <w:contextualSpacing/>
        <w:outlineLvl w:val="0"/>
        <w:rPr>
          <w:rFonts w:eastAsia="Calibri"/>
          <w:i/>
          <w:szCs w:val="22"/>
          <w:lang w:eastAsia="en-U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A961BE" w:rsidRPr="00365080" w14:paraId="2473A996" w14:textId="77777777" w:rsidTr="00A961BE">
        <w:tc>
          <w:tcPr>
            <w:tcW w:w="4530" w:type="dxa"/>
          </w:tcPr>
          <w:p w14:paraId="0E82BCC9" w14:textId="1DFDD515" w:rsidR="00A961BE" w:rsidRPr="00365080" w:rsidRDefault="00A961BE" w:rsidP="00A961BE">
            <w:pPr>
              <w:tabs>
                <w:tab w:val="clear" w:pos="567"/>
              </w:tabs>
              <w:spacing w:line="240" w:lineRule="auto"/>
              <w:contextualSpacing/>
              <w:outlineLvl w:val="0"/>
              <w:rPr>
                <w:rFonts w:ascii="Times New Roman" w:hAnsi="Times New Roman"/>
                <w:noProof/>
                <w:snapToGrid w:val="0"/>
                <w:szCs w:val="24"/>
                <w:u w:val="single"/>
              </w:rPr>
            </w:pPr>
            <w:r w:rsidRPr="00365080">
              <w:rPr>
                <w:rFonts w:ascii="Times New Roman" w:hAnsi="Times New Roman"/>
                <w:noProof/>
                <w:snapToGrid w:val="0"/>
                <w:szCs w:val="24"/>
                <w:u w:val="single"/>
              </w:rPr>
              <w:t>lizdinė plokštelė</w:t>
            </w:r>
          </w:p>
          <w:p w14:paraId="161D626B" w14:textId="77777777" w:rsidR="00A961BE" w:rsidRPr="00365080" w:rsidRDefault="00A961BE" w:rsidP="00A961BE">
            <w:pPr>
              <w:tabs>
                <w:tab w:val="clear" w:pos="567"/>
              </w:tabs>
              <w:spacing w:line="240" w:lineRule="auto"/>
              <w:contextualSpacing/>
              <w:outlineLvl w:val="0"/>
              <w:rPr>
                <w:rFonts w:ascii="Times New Roman" w:hAnsi="Times New Roman"/>
                <w:noProof/>
                <w:snapToGrid w:val="0"/>
                <w:szCs w:val="24"/>
              </w:rPr>
            </w:pPr>
            <w:r w:rsidRPr="00365080">
              <w:rPr>
                <w:rFonts w:ascii="Times New Roman" w:hAnsi="Times New Roman"/>
                <w:noProof/>
                <w:snapToGrid w:val="0"/>
                <w:szCs w:val="24"/>
              </w:rPr>
              <w:t>LT/1/20/4578/001 – N7</w:t>
            </w:r>
          </w:p>
          <w:p w14:paraId="00554FC2" w14:textId="77777777" w:rsidR="00A961BE" w:rsidRPr="00365080" w:rsidRDefault="00A961BE" w:rsidP="00A961BE">
            <w:pPr>
              <w:tabs>
                <w:tab w:val="clear" w:pos="567"/>
              </w:tabs>
              <w:spacing w:line="240" w:lineRule="auto"/>
              <w:contextualSpacing/>
              <w:outlineLvl w:val="0"/>
              <w:rPr>
                <w:rFonts w:ascii="Times New Roman" w:hAnsi="Times New Roman"/>
                <w:noProof/>
                <w:snapToGrid w:val="0"/>
                <w:szCs w:val="24"/>
              </w:rPr>
            </w:pPr>
            <w:r w:rsidRPr="00365080">
              <w:rPr>
                <w:rFonts w:ascii="Times New Roman" w:hAnsi="Times New Roman"/>
                <w:noProof/>
                <w:snapToGrid w:val="0"/>
                <w:szCs w:val="24"/>
              </w:rPr>
              <w:t>LT/1/20/4578/002 – N30</w:t>
            </w:r>
          </w:p>
          <w:p w14:paraId="0BE10F33" w14:textId="33D44B64" w:rsidR="00A961BE" w:rsidRPr="00365080" w:rsidRDefault="00A961BE" w:rsidP="00A961BE">
            <w:pPr>
              <w:tabs>
                <w:tab w:val="clear" w:pos="567"/>
              </w:tabs>
              <w:spacing w:line="240" w:lineRule="auto"/>
              <w:contextualSpacing/>
              <w:outlineLvl w:val="0"/>
              <w:rPr>
                <w:rFonts w:ascii="Times New Roman" w:hAnsi="Times New Roman"/>
                <w:noProof/>
                <w:snapToGrid w:val="0"/>
                <w:szCs w:val="24"/>
              </w:rPr>
            </w:pPr>
            <w:r w:rsidRPr="00365080">
              <w:rPr>
                <w:rFonts w:ascii="Times New Roman" w:hAnsi="Times New Roman"/>
                <w:noProof/>
                <w:snapToGrid w:val="0"/>
                <w:szCs w:val="24"/>
              </w:rPr>
              <w:t>LT/1/20/4578/003 – N90</w:t>
            </w:r>
          </w:p>
        </w:tc>
        <w:tc>
          <w:tcPr>
            <w:tcW w:w="4531" w:type="dxa"/>
          </w:tcPr>
          <w:p w14:paraId="04383EAB" w14:textId="77777777" w:rsidR="00A961BE" w:rsidRPr="00365080" w:rsidRDefault="00A961BE" w:rsidP="00A961BE">
            <w:pPr>
              <w:tabs>
                <w:tab w:val="clear" w:pos="567"/>
              </w:tabs>
              <w:spacing w:line="240" w:lineRule="auto"/>
              <w:contextualSpacing/>
              <w:outlineLvl w:val="0"/>
              <w:rPr>
                <w:rFonts w:ascii="Times New Roman" w:hAnsi="Times New Roman"/>
                <w:noProof/>
                <w:snapToGrid w:val="0"/>
                <w:szCs w:val="24"/>
              </w:rPr>
            </w:pPr>
            <w:r w:rsidRPr="00365080">
              <w:rPr>
                <w:rFonts w:ascii="Times New Roman" w:hAnsi="Times New Roman"/>
                <w:noProof/>
                <w:snapToGrid w:val="0"/>
                <w:szCs w:val="24"/>
                <w:u w:val="single"/>
              </w:rPr>
              <w:t>buteliukas</w:t>
            </w:r>
            <w:r w:rsidRPr="00365080">
              <w:rPr>
                <w:rFonts w:ascii="Times New Roman" w:hAnsi="Times New Roman"/>
                <w:noProof/>
                <w:snapToGrid w:val="0"/>
                <w:szCs w:val="24"/>
              </w:rPr>
              <w:t xml:space="preserve"> </w:t>
            </w:r>
          </w:p>
          <w:p w14:paraId="02240D26" w14:textId="7E685956" w:rsidR="00A961BE" w:rsidRPr="00365080" w:rsidRDefault="00A961BE" w:rsidP="00A961BE">
            <w:pPr>
              <w:tabs>
                <w:tab w:val="clear" w:pos="567"/>
              </w:tabs>
              <w:spacing w:line="240" w:lineRule="auto"/>
              <w:contextualSpacing/>
              <w:outlineLvl w:val="0"/>
              <w:rPr>
                <w:rFonts w:ascii="Times New Roman" w:hAnsi="Times New Roman"/>
                <w:noProof/>
                <w:snapToGrid w:val="0"/>
                <w:szCs w:val="24"/>
              </w:rPr>
            </w:pPr>
            <w:r w:rsidRPr="00365080">
              <w:rPr>
                <w:rFonts w:ascii="Times New Roman" w:hAnsi="Times New Roman"/>
                <w:noProof/>
                <w:snapToGrid w:val="0"/>
                <w:szCs w:val="24"/>
              </w:rPr>
              <w:t>LT/1/20/4578/004 – N7</w:t>
            </w:r>
          </w:p>
          <w:p w14:paraId="3C1924F3" w14:textId="77777777" w:rsidR="00A961BE" w:rsidRPr="00365080" w:rsidRDefault="00A961BE" w:rsidP="00A961BE">
            <w:pPr>
              <w:tabs>
                <w:tab w:val="clear" w:pos="567"/>
              </w:tabs>
              <w:spacing w:line="240" w:lineRule="auto"/>
              <w:contextualSpacing/>
              <w:outlineLvl w:val="0"/>
              <w:rPr>
                <w:rFonts w:ascii="Times New Roman" w:hAnsi="Times New Roman"/>
                <w:noProof/>
                <w:snapToGrid w:val="0"/>
                <w:szCs w:val="24"/>
              </w:rPr>
            </w:pPr>
            <w:r w:rsidRPr="00365080">
              <w:rPr>
                <w:rFonts w:ascii="Times New Roman" w:hAnsi="Times New Roman"/>
                <w:noProof/>
                <w:snapToGrid w:val="0"/>
                <w:szCs w:val="24"/>
              </w:rPr>
              <w:t>LT/1/20/4578/005 – N30</w:t>
            </w:r>
          </w:p>
          <w:p w14:paraId="5410D2CB" w14:textId="602BE1DA" w:rsidR="00A961BE" w:rsidRPr="00365080" w:rsidRDefault="00A961BE" w:rsidP="00A961BE">
            <w:pPr>
              <w:tabs>
                <w:tab w:val="clear" w:pos="567"/>
              </w:tabs>
              <w:spacing w:line="240" w:lineRule="auto"/>
              <w:contextualSpacing/>
              <w:outlineLvl w:val="0"/>
              <w:rPr>
                <w:rFonts w:ascii="Times New Roman" w:hAnsi="Times New Roman"/>
                <w:noProof/>
                <w:snapToGrid w:val="0"/>
                <w:szCs w:val="24"/>
              </w:rPr>
            </w:pPr>
            <w:r w:rsidRPr="00365080">
              <w:rPr>
                <w:rFonts w:ascii="Times New Roman" w:hAnsi="Times New Roman"/>
                <w:noProof/>
                <w:snapToGrid w:val="0"/>
                <w:szCs w:val="24"/>
              </w:rPr>
              <w:t>LT/1/20/4578/006 – N90</w:t>
            </w:r>
          </w:p>
        </w:tc>
      </w:tr>
    </w:tbl>
    <w:p w14:paraId="5A7931CB" w14:textId="77777777" w:rsidR="00A961BE" w:rsidRPr="00365080" w:rsidRDefault="00A961BE" w:rsidP="00365080">
      <w:pPr>
        <w:tabs>
          <w:tab w:val="clear" w:pos="567"/>
        </w:tabs>
        <w:spacing w:line="240" w:lineRule="auto"/>
        <w:contextualSpacing/>
        <w:outlineLvl w:val="0"/>
        <w:rPr>
          <w:rFonts w:eastAsia="Calibri"/>
          <w:szCs w:val="22"/>
          <w:lang w:eastAsia="en-US"/>
        </w:rPr>
      </w:pPr>
    </w:p>
    <w:p w14:paraId="4977E84A" w14:textId="77777777" w:rsidR="00A961BE" w:rsidRPr="00AD3757" w:rsidRDefault="00A961BE" w:rsidP="00A961BE">
      <w:pPr>
        <w:tabs>
          <w:tab w:val="clear" w:pos="567"/>
        </w:tabs>
        <w:spacing w:line="240" w:lineRule="auto"/>
        <w:contextualSpacing/>
        <w:outlineLvl w:val="0"/>
        <w:rPr>
          <w:rFonts w:eastAsia="Calibri"/>
          <w:szCs w:val="22"/>
          <w:lang w:eastAsia="en-US"/>
        </w:rPr>
      </w:pPr>
    </w:p>
    <w:p w14:paraId="53A1BA9B"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9.</w:t>
      </w:r>
      <w:r w:rsidRPr="00AD3757">
        <w:rPr>
          <w:rFonts w:eastAsia="Calibri"/>
          <w:b/>
          <w:szCs w:val="22"/>
          <w:lang w:eastAsia="en-US"/>
        </w:rPr>
        <w:tab/>
        <w:t>REGISTRAVIMO / PERREGISTRAVIMO DATA</w:t>
      </w:r>
    </w:p>
    <w:p w14:paraId="7E80B907"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B4730E3" w14:textId="7A9AB378" w:rsidR="00AD3757" w:rsidRPr="00AD3757" w:rsidRDefault="00021687" w:rsidP="00AD3757">
      <w:pPr>
        <w:tabs>
          <w:tab w:val="clear" w:pos="567"/>
        </w:tabs>
        <w:spacing w:line="240" w:lineRule="auto"/>
        <w:contextualSpacing/>
        <w:outlineLvl w:val="0"/>
        <w:rPr>
          <w:rFonts w:eastAsia="Calibri"/>
          <w:szCs w:val="22"/>
          <w:lang w:eastAsia="en-US"/>
        </w:rPr>
      </w:pPr>
      <w:r w:rsidRPr="00021687">
        <w:rPr>
          <w:rFonts w:eastAsia="Calibri"/>
          <w:szCs w:val="22"/>
          <w:lang w:eastAsia="en-US"/>
        </w:rPr>
        <w:t xml:space="preserve">Registravimo data </w:t>
      </w:r>
      <w:r w:rsidR="00365080">
        <w:rPr>
          <w:rFonts w:eastAsia="Calibri"/>
          <w:szCs w:val="22"/>
          <w:lang w:eastAsia="en-US"/>
        </w:rPr>
        <w:t>2020 m. gegužės 27 d.</w:t>
      </w:r>
    </w:p>
    <w:p w14:paraId="37FC7374" w14:textId="25129BBB" w:rsidR="00C97AE5" w:rsidRPr="000B29C6" w:rsidRDefault="00C97AE5" w:rsidP="00C97AE5">
      <w:pPr>
        <w:spacing w:line="240" w:lineRule="auto"/>
        <w:rPr>
          <w:noProof/>
          <w:szCs w:val="22"/>
          <w:lang w:bidi="lt-LT"/>
        </w:rPr>
      </w:pPr>
      <w:r>
        <w:t xml:space="preserve">Paskutinio perregistravimo data </w:t>
      </w:r>
      <w:r w:rsidR="002E3F70">
        <w:t>2024 m. vasario 28 d.</w:t>
      </w:r>
    </w:p>
    <w:p w14:paraId="652B4B4E" w14:textId="77777777" w:rsidR="00AD3757" w:rsidRDefault="00AD3757" w:rsidP="00AD3757">
      <w:pPr>
        <w:tabs>
          <w:tab w:val="clear" w:pos="567"/>
        </w:tabs>
        <w:spacing w:line="240" w:lineRule="auto"/>
        <w:contextualSpacing/>
        <w:outlineLvl w:val="0"/>
        <w:rPr>
          <w:rFonts w:eastAsia="Calibri"/>
          <w:szCs w:val="22"/>
          <w:lang w:eastAsia="en-US"/>
        </w:rPr>
      </w:pPr>
    </w:p>
    <w:p w14:paraId="48F4DD2E" w14:textId="77777777" w:rsidR="00021687" w:rsidRPr="00AD3757" w:rsidRDefault="00021687" w:rsidP="00AD3757">
      <w:pPr>
        <w:tabs>
          <w:tab w:val="clear" w:pos="567"/>
        </w:tabs>
        <w:spacing w:line="240" w:lineRule="auto"/>
        <w:contextualSpacing/>
        <w:outlineLvl w:val="0"/>
        <w:rPr>
          <w:rFonts w:eastAsia="Calibri"/>
          <w:szCs w:val="22"/>
          <w:lang w:eastAsia="en-US"/>
        </w:rPr>
      </w:pPr>
    </w:p>
    <w:p w14:paraId="74D6127D"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10.</w:t>
      </w:r>
      <w:r w:rsidRPr="00AD3757">
        <w:rPr>
          <w:rFonts w:eastAsia="Calibri"/>
          <w:b/>
          <w:szCs w:val="22"/>
          <w:lang w:eastAsia="en-US"/>
        </w:rPr>
        <w:tab/>
        <w:t>TEKSTO PERŽIŪROS DATA</w:t>
      </w:r>
    </w:p>
    <w:p w14:paraId="53902B03" w14:textId="0F9244A7" w:rsidR="00AD3757" w:rsidRPr="00A35D44" w:rsidRDefault="00AD3757" w:rsidP="00A35D44">
      <w:pPr>
        <w:tabs>
          <w:tab w:val="clear" w:pos="567"/>
        </w:tabs>
        <w:spacing w:line="240" w:lineRule="auto"/>
        <w:contextualSpacing/>
        <w:outlineLvl w:val="0"/>
        <w:rPr>
          <w:rFonts w:eastAsia="Calibri"/>
          <w:b/>
        </w:rPr>
      </w:pPr>
    </w:p>
    <w:p w14:paraId="0AFE46F6" w14:textId="787D7910" w:rsidR="00AD3757" w:rsidRDefault="002E3F70" w:rsidP="00AD3757">
      <w:pPr>
        <w:tabs>
          <w:tab w:val="clear" w:pos="567"/>
        </w:tabs>
        <w:spacing w:line="240" w:lineRule="auto"/>
        <w:contextualSpacing/>
        <w:outlineLvl w:val="0"/>
      </w:pPr>
      <w:r>
        <w:t>2024 m. vasario 28 d.</w:t>
      </w:r>
    </w:p>
    <w:p w14:paraId="009A49C9" w14:textId="77777777" w:rsidR="002E3F70" w:rsidRDefault="002E3F70" w:rsidP="00AD3757">
      <w:pPr>
        <w:tabs>
          <w:tab w:val="clear" w:pos="567"/>
        </w:tabs>
        <w:spacing w:line="240" w:lineRule="auto"/>
        <w:contextualSpacing/>
        <w:outlineLvl w:val="0"/>
        <w:rPr>
          <w:rFonts w:eastAsia="Calibri"/>
          <w:szCs w:val="22"/>
          <w:lang w:eastAsia="en-US"/>
        </w:rPr>
      </w:pPr>
    </w:p>
    <w:p w14:paraId="57F507AF" w14:textId="77777777" w:rsidR="00021687" w:rsidRPr="00AD3757" w:rsidRDefault="00021687" w:rsidP="00AD3757">
      <w:pPr>
        <w:tabs>
          <w:tab w:val="clear" w:pos="567"/>
        </w:tabs>
        <w:spacing w:line="240" w:lineRule="auto"/>
        <w:contextualSpacing/>
        <w:outlineLvl w:val="0"/>
        <w:rPr>
          <w:rFonts w:eastAsia="Calibri"/>
          <w:szCs w:val="22"/>
          <w:lang w:eastAsia="en-US"/>
        </w:rPr>
      </w:pPr>
    </w:p>
    <w:p w14:paraId="6E34A6E1"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szCs w:val="22"/>
          <w:lang w:eastAsia="en-US"/>
        </w:rPr>
        <w:t>Išsami info</w:t>
      </w:r>
      <w:r w:rsidR="00894B65">
        <w:rPr>
          <w:rFonts w:eastAsia="Calibri"/>
          <w:szCs w:val="22"/>
          <w:lang w:eastAsia="en-US"/>
        </w:rPr>
        <w:t>r</w:t>
      </w:r>
      <w:r w:rsidRPr="00AD3757">
        <w:rPr>
          <w:rFonts w:eastAsia="Calibri"/>
          <w:szCs w:val="22"/>
          <w:lang w:eastAsia="en-US"/>
        </w:rPr>
        <w:t xml:space="preserve">macija apie šį vaistinį preparatą pateikiama Valstybinės vaistų kontrolės tarnybos prie Lietuvos Respublikos sveikatos apsaugos ministerijos tinklalapyje </w:t>
      </w:r>
      <w:hyperlink r:id="rId16" w:history="1">
        <w:r w:rsidRPr="00AD3757">
          <w:rPr>
            <w:rFonts w:eastAsia="Calibri"/>
            <w:color w:val="0000FF"/>
            <w:szCs w:val="22"/>
            <w:u w:val="single"/>
            <w:lang w:eastAsia="en-US"/>
          </w:rPr>
          <w:t>http://www.vvkt.lt/</w:t>
        </w:r>
      </w:hyperlink>
      <w:r w:rsidRPr="00AD3757" w:rsidDel="008E785B">
        <w:rPr>
          <w:rFonts w:eastAsia="Calibri"/>
          <w:szCs w:val="22"/>
          <w:lang w:eastAsia="en-US"/>
        </w:rPr>
        <w:t xml:space="preserve"> </w:t>
      </w:r>
    </w:p>
    <w:p w14:paraId="74F2EB90"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643EDD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br w:type="page"/>
      </w:r>
      <w:bookmarkStart w:id="1" w:name="_Toc129243128"/>
      <w:bookmarkStart w:id="2" w:name="_Toc129243253"/>
    </w:p>
    <w:p w14:paraId="17076A8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28EA3B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52AB7A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2D4999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11650B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022474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E164D3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89DBEB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6AACDC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1A5D7F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25BC65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5D4279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6FF64B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EC83F7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337706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0E0E84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F3BCE1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45E91E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B104F8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BC84E4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E70D2D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955470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79328A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38C0063"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r w:rsidRPr="00AD3757">
        <w:rPr>
          <w:rFonts w:eastAsia="Calibri"/>
          <w:b/>
          <w:szCs w:val="22"/>
          <w:lang w:eastAsia="en-US"/>
        </w:rPr>
        <w:t>II PRIEDAS</w:t>
      </w:r>
    </w:p>
    <w:p w14:paraId="0CF7AEE8" w14:textId="77777777" w:rsidR="00AD3757" w:rsidRPr="00AD3757" w:rsidRDefault="00AD3757" w:rsidP="00AD3757">
      <w:pPr>
        <w:tabs>
          <w:tab w:val="clear" w:pos="567"/>
        </w:tabs>
        <w:spacing w:line="240" w:lineRule="auto"/>
        <w:contextualSpacing/>
        <w:jc w:val="both"/>
        <w:outlineLvl w:val="0"/>
        <w:rPr>
          <w:rFonts w:eastAsia="Calibri"/>
          <w:b/>
          <w:szCs w:val="22"/>
          <w:lang w:eastAsia="en-US"/>
        </w:rPr>
      </w:pPr>
    </w:p>
    <w:p w14:paraId="14FDC510"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r w:rsidRPr="00AD3757">
        <w:rPr>
          <w:rFonts w:eastAsia="Calibri"/>
          <w:b/>
          <w:szCs w:val="22"/>
          <w:lang w:eastAsia="en-US"/>
        </w:rPr>
        <w:t>REGISTRACIJOS SĄLYGOS</w:t>
      </w:r>
    </w:p>
    <w:p w14:paraId="667DB4ED" w14:textId="77777777" w:rsidR="00AD3757" w:rsidRPr="00AD3757" w:rsidRDefault="00AD3757" w:rsidP="00AD3757">
      <w:pPr>
        <w:tabs>
          <w:tab w:val="clear" w:pos="567"/>
        </w:tabs>
        <w:spacing w:line="240" w:lineRule="auto"/>
        <w:contextualSpacing/>
        <w:jc w:val="both"/>
        <w:outlineLvl w:val="0"/>
        <w:rPr>
          <w:rFonts w:eastAsia="Calibri"/>
          <w:szCs w:val="22"/>
          <w:lang w:eastAsia="en-US"/>
        </w:rPr>
      </w:pPr>
    </w:p>
    <w:p w14:paraId="7F92D830" w14:textId="77777777" w:rsidR="00AD3757" w:rsidRPr="00AD3757" w:rsidRDefault="00AD3757" w:rsidP="00AD3757">
      <w:pPr>
        <w:tabs>
          <w:tab w:val="clear" w:pos="567"/>
          <w:tab w:val="left" w:pos="1701"/>
        </w:tabs>
        <w:ind w:left="1701" w:right="567" w:hanging="567"/>
        <w:rPr>
          <w:b/>
          <w:noProof/>
          <w:snapToGrid w:val="0"/>
          <w:szCs w:val="24"/>
          <w:lang w:eastAsia="en-US"/>
        </w:rPr>
      </w:pPr>
      <w:r w:rsidRPr="00AD3757">
        <w:rPr>
          <w:b/>
          <w:noProof/>
          <w:snapToGrid w:val="0"/>
          <w:szCs w:val="24"/>
          <w:lang w:eastAsia="en-US"/>
        </w:rPr>
        <w:t>A.</w:t>
      </w:r>
      <w:r w:rsidRPr="00AD3757">
        <w:rPr>
          <w:b/>
          <w:noProof/>
          <w:snapToGrid w:val="0"/>
          <w:szCs w:val="24"/>
          <w:lang w:eastAsia="en-US"/>
        </w:rPr>
        <w:tab/>
        <w:t>GAMINTOJAS (-AI), ATSAKINGAS (-I) UŽ SERIJŲ IŠLEIDIMĄ</w:t>
      </w:r>
    </w:p>
    <w:p w14:paraId="3F7C9F73" w14:textId="77777777" w:rsidR="00AD3757" w:rsidRPr="00AD3757" w:rsidRDefault="00AD3757" w:rsidP="00AD3757">
      <w:pPr>
        <w:tabs>
          <w:tab w:val="clear" w:pos="567"/>
          <w:tab w:val="left" w:pos="1701"/>
        </w:tabs>
        <w:ind w:left="567" w:right="567" w:hanging="567"/>
        <w:rPr>
          <w:noProof/>
          <w:snapToGrid w:val="0"/>
          <w:szCs w:val="24"/>
          <w:lang w:eastAsia="en-US"/>
        </w:rPr>
      </w:pPr>
    </w:p>
    <w:p w14:paraId="2AFDDBEA" w14:textId="77777777" w:rsidR="00AD3757" w:rsidRPr="00AD3757" w:rsidRDefault="00AD3757" w:rsidP="00AD3757">
      <w:pPr>
        <w:tabs>
          <w:tab w:val="clear" w:pos="567"/>
          <w:tab w:val="left" w:pos="1701"/>
        </w:tabs>
        <w:ind w:left="1701" w:right="567" w:hanging="567"/>
        <w:rPr>
          <w:b/>
          <w:snapToGrid w:val="0"/>
          <w:lang w:eastAsia="en-US"/>
        </w:rPr>
      </w:pPr>
      <w:r w:rsidRPr="00AD3757">
        <w:rPr>
          <w:b/>
          <w:snapToGrid w:val="0"/>
          <w:lang w:eastAsia="en-US"/>
        </w:rPr>
        <w:t>B.</w:t>
      </w:r>
      <w:r w:rsidRPr="00AD3757">
        <w:rPr>
          <w:b/>
          <w:snapToGrid w:val="0"/>
          <w:lang w:eastAsia="en-US"/>
        </w:rPr>
        <w:tab/>
        <w:t>TIEKIMO IR VARTOJIMO SĄLYGOS AR APRIBOJIMAI</w:t>
      </w:r>
    </w:p>
    <w:p w14:paraId="67EA7161" w14:textId="77777777" w:rsidR="00AD3757" w:rsidRPr="00AD3757" w:rsidRDefault="00AD3757" w:rsidP="00AD3757">
      <w:pPr>
        <w:tabs>
          <w:tab w:val="clear" w:pos="567"/>
          <w:tab w:val="left" w:pos="1701"/>
        </w:tabs>
        <w:ind w:left="567" w:right="567" w:hanging="567"/>
        <w:rPr>
          <w:snapToGrid w:val="0"/>
          <w:lang w:eastAsia="en-US"/>
        </w:rPr>
      </w:pPr>
    </w:p>
    <w:p w14:paraId="280C7A1F"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br w:type="page"/>
        <w:t>A.</w:t>
      </w:r>
      <w:r w:rsidRPr="00AD3757">
        <w:rPr>
          <w:rFonts w:eastAsia="Calibri"/>
          <w:b/>
          <w:szCs w:val="22"/>
          <w:lang w:eastAsia="en-US"/>
        </w:rPr>
        <w:tab/>
        <w:t>GAMINTOJAS (-AI), ATSAKINGAS (-I) UŽ SERIJŲ IŠLEIDIMĄ</w:t>
      </w:r>
    </w:p>
    <w:p w14:paraId="01B5AF9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21EBDED" w14:textId="77777777" w:rsidR="00AD3757" w:rsidRPr="00AD3757" w:rsidRDefault="00AD3757" w:rsidP="00AD3757">
      <w:pPr>
        <w:tabs>
          <w:tab w:val="clear" w:pos="567"/>
        </w:tabs>
        <w:spacing w:line="240" w:lineRule="auto"/>
        <w:contextualSpacing/>
        <w:outlineLvl w:val="0"/>
        <w:rPr>
          <w:rFonts w:eastAsia="Calibri"/>
          <w:szCs w:val="22"/>
          <w:u w:val="single"/>
          <w:lang w:eastAsia="en-US"/>
        </w:rPr>
      </w:pPr>
      <w:r w:rsidRPr="00AD3757">
        <w:rPr>
          <w:rFonts w:eastAsia="Calibri"/>
          <w:szCs w:val="22"/>
          <w:u w:val="single"/>
          <w:lang w:eastAsia="en-US"/>
        </w:rPr>
        <w:t>Gamintojo (-ų), atsakingo (-ų) už serijų išleidimą, pavadinimas (-ai) ir adresas (-ai)</w:t>
      </w:r>
    </w:p>
    <w:p w14:paraId="6069072A" w14:textId="77777777" w:rsidR="00BD447C" w:rsidRPr="00CB6454" w:rsidRDefault="00BD447C" w:rsidP="00BD447C">
      <w:pPr>
        <w:tabs>
          <w:tab w:val="clear" w:pos="567"/>
        </w:tabs>
        <w:spacing w:line="240" w:lineRule="auto"/>
        <w:contextualSpacing/>
        <w:outlineLvl w:val="0"/>
        <w:rPr>
          <w:rFonts w:eastAsia="Calibri"/>
        </w:rPr>
      </w:pPr>
    </w:p>
    <w:p w14:paraId="3844AD7A" w14:textId="77777777" w:rsidR="00BD447C" w:rsidRPr="005B51FE" w:rsidRDefault="00BD447C" w:rsidP="00BD447C">
      <w:pPr>
        <w:tabs>
          <w:tab w:val="clear" w:pos="567"/>
        </w:tabs>
        <w:spacing w:line="240" w:lineRule="auto"/>
        <w:contextualSpacing/>
        <w:outlineLvl w:val="0"/>
        <w:rPr>
          <w:rFonts w:eastAsia="Calibri"/>
          <w:szCs w:val="22"/>
          <w:lang w:val="en-US" w:eastAsia="en-US"/>
        </w:rPr>
      </w:pPr>
      <w:r w:rsidRPr="005B51FE">
        <w:rPr>
          <w:rFonts w:eastAsia="Calibri"/>
          <w:bCs/>
          <w:szCs w:val="22"/>
          <w:lang w:val="en-US" w:eastAsia="en-US"/>
        </w:rPr>
        <w:t>SAG MANUFACTURING, S.L.U.</w:t>
      </w:r>
    </w:p>
    <w:p w14:paraId="3DBFE548" w14:textId="77777777" w:rsidR="00C74B91" w:rsidRDefault="00BD447C" w:rsidP="00BD447C">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Ctra. N-I, km 36</w:t>
      </w:r>
      <w:r w:rsidR="00C74B91">
        <w:rPr>
          <w:rFonts w:eastAsia="Calibri"/>
          <w:szCs w:val="22"/>
          <w:lang w:val="en-US" w:eastAsia="en-US"/>
        </w:rPr>
        <w:t xml:space="preserve"> </w:t>
      </w:r>
      <w:r w:rsidRPr="005B51FE">
        <w:rPr>
          <w:rFonts w:eastAsia="Calibri"/>
          <w:szCs w:val="22"/>
          <w:lang w:val="en-US" w:eastAsia="en-US"/>
        </w:rPr>
        <w:t xml:space="preserve">San Agustín de Guadalix </w:t>
      </w:r>
    </w:p>
    <w:p w14:paraId="05CBCB55" w14:textId="77777777" w:rsidR="005B51FE" w:rsidRPr="005B51FE" w:rsidRDefault="00C74B91" w:rsidP="00BD447C">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28750</w:t>
      </w:r>
      <w:r>
        <w:rPr>
          <w:rFonts w:eastAsia="Calibri"/>
          <w:szCs w:val="22"/>
          <w:lang w:val="en-US" w:eastAsia="en-US"/>
        </w:rPr>
        <w:t xml:space="preserve"> </w:t>
      </w:r>
      <w:r w:rsidR="00BD447C" w:rsidRPr="005B51FE">
        <w:rPr>
          <w:rFonts w:eastAsia="Calibri"/>
          <w:szCs w:val="22"/>
          <w:lang w:val="en-US" w:eastAsia="en-US"/>
        </w:rPr>
        <w:t>Madrid</w:t>
      </w:r>
    </w:p>
    <w:p w14:paraId="76443CFD" w14:textId="77777777" w:rsidR="00BD447C" w:rsidRPr="005B51FE" w:rsidRDefault="005B51FE" w:rsidP="00BD447C">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Ispanija</w:t>
      </w:r>
    </w:p>
    <w:p w14:paraId="32E4B032" w14:textId="77777777" w:rsidR="005B51FE" w:rsidRDefault="005B51FE" w:rsidP="00BD447C">
      <w:pPr>
        <w:tabs>
          <w:tab w:val="clear" w:pos="567"/>
        </w:tabs>
        <w:spacing w:line="240" w:lineRule="auto"/>
        <w:contextualSpacing/>
        <w:outlineLvl w:val="0"/>
        <w:rPr>
          <w:rFonts w:eastAsia="Calibri"/>
          <w:szCs w:val="22"/>
          <w:lang w:val="en-US" w:eastAsia="en-US"/>
        </w:rPr>
      </w:pPr>
    </w:p>
    <w:p w14:paraId="0A48326D" w14:textId="77777777" w:rsidR="003116A3" w:rsidRDefault="003116A3" w:rsidP="00BD447C">
      <w:pPr>
        <w:tabs>
          <w:tab w:val="clear" w:pos="567"/>
        </w:tabs>
        <w:spacing w:line="240" w:lineRule="auto"/>
        <w:contextualSpacing/>
        <w:outlineLvl w:val="0"/>
        <w:rPr>
          <w:rFonts w:eastAsia="Calibri"/>
          <w:szCs w:val="22"/>
          <w:lang w:val="en-US" w:eastAsia="en-US"/>
        </w:rPr>
      </w:pPr>
      <w:r>
        <w:rPr>
          <w:rFonts w:eastAsia="Calibri"/>
          <w:szCs w:val="22"/>
          <w:lang w:val="en-US" w:eastAsia="en-US"/>
        </w:rPr>
        <w:t xml:space="preserve">arba </w:t>
      </w:r>
    </w:p>
    <w:p w14:paraId="0EC34549" w14:textId="77777777" w:rsidR="003116A3" w:rsidRPr="005B51FE" w:rsidRDefault="003116A3" w:rsidP="00BD447C">
      <w:pPr>
        <w:tabs>
          <w:tab w:val="clear" w:pos="567"/>
        </w:tabs>
        <w:spacing w:line="240" w:lineRule="auto"/>
        <w:contextualSpacing/>
        <w:outlineLvl w:val="0"/>
        <w:rPr>
          <w:rFonts w:eastAsia="Calibri"/>
          <w:szCs w:val="22"/>
          <w:lang w:val="en-US" w:eastAsia="en-US"/>
        </w:rPr>
      </w:pPr>
    </w:p>
    <w:p w14:paraId="7445B225" w14:textId="6482DF36" w:rsidR="00BD447C" w:rsidRPr="005B51FE" w:rsidRDefault="00BD447C" w:rsidP="00BD447C">
      <w:pPr>
        <w:tabs>
          <w:tab w:val="clear" w:pos="567"/>
        </w:tabs>
        <w:spacing w:line="240" w:lineRule="auto"/>
        <w:contextualSpacing/>
        <w:outlineLvl w:val="0"/>
        <w:rPr>
          <w:rFonts w:eastAsia="Calibri"/>
          <w:szCs w:val="22"/>
          <w:lang w:val="en-US" w:eastAsia="en-US"/>
        </w:rPr>
      </w:pPr>
      <w:r w:rsidRPr="005B51FE">
        <w:rPr>
          <w:rFonts w:eastAsia="Calibri"/>
          <w:bCs/>
          <w:szCs w:val="22"/>
          <w:lang w:val="en-US" w:eastAsia="en-US"/>
        </w:rPr>
        <w:t>Galenicum Health, S.L.</w:t>
      </w:r>
      <w:r w:rsidR="00642E77">
        <w:rPr>
          <w:rFonts w:eastAsia="Calibri"/>
          <w:bCs/>
          <w:szCs w:val="22"/>
          <w:lang w:val="en-US" w:eastAsia="en-US"/>
        </w:rPr>
        <w:t>U.</w:t>
      </w:r>
    </w:p>
    <w:p w14:paraId="30D03139" w14:textId="7DAEC9D4" w:rsidR="005B51FE" w:rsidRPr="005B51FE" w:rsidRDefault="00642E77" w:rsidP="00BD447C">
      <w:pPr>
        <w:tabs>
          <w:tab w:val="clear" w:pos="567"/>
        </w:tabs>
        <w:spacing w:line="240" w:lineRule="auto"/>
        <w:contextualSpacing/>
        <w:outlineLvl w:val="0"/>
        <w:rPr>
          <w:rFonts w:eastAsia="Calibri"/>
          <w:szCs w:val="22"/>
          <w:lang w:val="en-US" w:eastAsia="en-US"/>
        </w:rPr>
      </w:pPr>
      <w:r>
        <w:rPr>
          <w:rFonts w:eastAsia="Calibri"/>
          <w:szCs w:val="22"/>
          <w:lang w:val="en-US" w:eastAsia="en-US"/>
        </w:rPr>
        <w:t>Sant Gabriel, 50</w:t>
      </w:r>
      <w:r w:rsidR="00BD447C" w:rsidRPr="005B51FE">
        <w:rPr>
          <w:rFonts w:eastAsia="Calibri"/>
          <w:szCs w:val="22"/>
          <w:lang w:val="en-US" w:eastAsia="en-US"/>
        </w:rPr>
        <w:t>, Esplugues de Llobregat</w:t>
      </w:r>
      <w:r w:rsidR="005B51FE" w:rsidRPr="005B51FE">
        <w:rPr>
          <w:rFonts w:eastAsia="Calibri"/>
          <w:szCs w:val="22"/>
          <w:lang w:val="en-US" w:eastAsia="en-US"/>
        </w:rPr>
        <w:t xml:space="preserve"> </w:t>
      </w:r>
    </w:p>
    <w:p w14:paraId="3DFD343E" w14:textId="77777777" w:rsidR="005B51FE" w:rsidRPr="005B51FE" w:rsidRDefault="00BD447C" w:rsidP="00BD447C">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08950 Barcelona</w:t>
      </w:r>
    </w:p>
    <w:p w14:paraId="35CA14E0" w14:textId="77777777" w:rsidR="00BD447C" w:rsidRDefault="005B51FE" w:rsidP="00BD447C">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Ispanija</w:t>
      </w:r>
    </w:p>
    <w:p w14:paraId="248FB3DD" w14:textId="77777777" w:rsidR="003116A3" w:rsidRDefault="003116A3" w:rsidP="00BD447C">
      <w:pPr>
        <w:tabs>
          <w:tab w:val="clear" w:pos="567"/>
        </w:tabs>
        <w:spacing w:line="240" w:lineRule="auto"/>
        <w:contextualSpacing/>
        <w:outlineLvl w:val="0"/>
        <w:rPr>
          <w:rFonts w:eastAsia="Calibri"/>
          <w:szCs w:val="22"/>
          <w:lang w:val="en-US" w:eastAsia="en-US"/>
        </w:rPr>
      </w:pPr>
    </w:p>
    <w:p w14:paraId="37F3DAA3" w14:textId="77777777" w:rsidR="003116A3" w:rsidRPr="005B51FE" w:rsidRDefault="003116A3" w:rsidP="00BD447C">
      <w:pPr>
        <w:tabs>
          <w:tab w:val="clear" w:pos="567"/>
        </w:tabs>
        <w:spacing w:line="240" w:lineRule="auto"/>
        <w:contextualSpacing/>
        <w:outlineLvl w:val="0"/>
        <w:rPr>
          <w:rFonts w:eastAsia="Calibri"/>
          <w:szCs w:val="22"/>
          <w:lang w:val="en-US" w:eastAsia="en-US"/>
        </w:rPr>
      </w:pPr>
      <w:r>
        <w:rPr>
          <w:rFonts w:eastAsia="Calibri"/>
          <w:szCs w:val="22"/>
          <w:lang w:val="en-US" w:eastAsia="en-US"/>
        </w:rPr>
        <w:t>arba</w:t>
      </w:r>
    </w:p>
    <w:p w14:paraId="21175F48" w14:textId="77777777" w:rsidR="005B51FE" w:rsidRPr="005B51FE" w:rsidRDefault="005B51FE" w:rsidP="00BD447C">
      <w:pPr>
        <w:tabs>
          <w:tab w:val="clear" w:pos="567"/>
        </w:tabs>
        <w:spacing w:line="240" w:lineRule="auto"/>
        <w:contextualSpacing/>
        <w:outlineLvl w:val="0"/>
        <w:rPr>
          <w:rFonts w:eastAsia="Calibri"/>
          <w:szCs w:val="22"/>
          <w:lang w:val="en-US" w:eastAsia="en-US"/>
        </w:rPr>
      </w:pPr>
    </w:p>
    <w:p w14:paraId="18AF0C40" w14:textId="77777777" w:rsidR="00C74B91" w:rsidRPr="00C74B91" w:rsidRDefault="00C74B91" w:rsidP="00C74B91">
      <w:pPr>
        <w:tabs>
          <w:tab w:val="clear" w:pos="567"/>
        </w:tabs>
        <w:spacing w:line="240" w:lineRule="auto"/>
        <w:rPr>
          <w:szCs w:val="22"/>
          <w:lang w:eastAsia="en-US"/>
        </w:rPr>
      </w:pPr>
      <w:r w:rsidRPr="00C74B91">
        <w:rPr>
          <w:szCs w:val="22"/>
          <w:lang w:eastAsia="en-US"/>
        </w:rPr>
        <w:t>Lek Pharmaceuticals d.d.</w:t>
      </w:r>
    </w:p>
    <w:p w14:paraId="0E75A47B" w14:textId="77777777" w:rsidR="00C74B91" w:rsidRPr="00C74B91" w:rsidRDefault="00C74B91" w:rsidP="00C74B91">
      <w:pPr>
        <w:tabs>
          <w:tab w:val="clear" w:pos="567"/>
        </w:tabs>
        <w:spacing w:line="240" w:lineRule="auto"/>
        <w:rPr>
          <w:szCs w:val="22"/>
          <w:lang w:eastAsia="en-US"/>
        </w:rPr>
      </w:pPr>
      <w:r w:rsidRPr="00C74B91">
        <w:rPr>
          <w:szCs w:val="22"/>
          <w:lang w:eastAsia="en-US"/>
        </w:rPr>
        <w:t>Verovškova ulica 57</w:t>
      </w:r>
    </w:p>
    <w:p w14:paraId="5233C31F" w14:textId="77777777" w:rsidR="00C74B91" w:rsidRPr="00C74B91" w:rsidRDefault="00C74B91" w:rsidP="00C74B91">
      <w:pPr>
        <w:tabs>
          <w:tab w:val="clear" w:pos="567"/>
        </w:tabs>
        <w:spacing w:line="240" w:lineRule="auto"/>
        <w:rPr>
          <w:szCs w:val="22"/>
          <w:lang w:eastAsia="en-US"/>
        </w:rPr>
      </w:pPr>
      <w:r w:rsidRPr="00C74B91">
        <w:rPr>
          <w:szCs w:val="22"/>
          <w:lang w:eastAsia="en-US"/>
        </w:rPr>
        <w:t>1526 Ljubljana</w:t>
      </w:r>
    </w:p>
    <w:p w14:paraId="26D15E32" w14:textId="77777777" w:rsidR="00C74B91" w:rsidRDefault="00C74B91" w:rsidP="00C74B91">
      <w:pPr>
        <w:tabs>
          <w:tab w:val="clear" w:pos="567"/>
        </w:tabs>
        <w:spacing w:line="240" w:lineRule="auto"/>
        <w:rPr>
          <w:szCs w:val="22"/>
          <w:lang w:eastAsia="en-US"/>
        </w:rPr>
      </w:pPr>
      <w:r w:rsidRPr="00C74B91">
        <w:rPr>
          <w:szCs w:val="22"/>
          <w:lang w:eastAsia="en-US"/>
        </w:rPr>
        <w:t>Slovėnija</w:t>
      </w:r>
    </w:p>
    <w:p w14:paraId="49176726" w14:textId="77777777" w:rsidR="003116A3" w:rsidRDefault="003116A3" w:rsidP="00C74B91">
      <w:pPr>
        <w:tabs>
          <w:tab w:val="clear" w:pos="567"/>
        </w:tabs>
        <w:spacing w:line="240" w:lineRule="auto"/>
        <w:rPr>
          <w:szCs w:val="22"/>
          <w:lang w:eastAsia="en-US"/>
        </w:rPr>
      </w:pPr>
    </w:p>
    <w:p w14:paraId="21DD057B" w14:textId="77777777" w:rsidR="003116A3" w:rsidRPr="00CB6454" w:rsidRDefault="003116A3" w:rsidP="00CB6454">
      <w:pPr>
        <w:overflowPunct w:val="0"/>
        <w:autoSpaceDE w:val="0"/>
        <w:autoSpaceDN w:val="0"/>
        <w:adjustRightInd w:val="0"/>
        <w:spacing w:line="240" w:lineRule="auto"/>
        <w:textAlignment w:val="baseline"/>
      </w:pPr>
      <w:r w:rsidRPr="00AD4BDE">
        <w:t>Su pakuote pateikiamame lapelyje nurodomas gamintojo, atsakingo už konkrečios serijos išleidimą, pavadinimas ir adresas.</w:t>
      </w:r>
    </w:p>
    <w:p w14:paraId="37281002" w14:textId="77777777" w:rsidR="00BB016E" w:rsidRPr="00AD3757" w:rsidRDefault="00BB016E" w:rsidP="00BB016E">
      <w:pPr>
        <w:tabs>
          <w:tab w:val="clear" w:pos="567"/>
        </w:tabs>
        <w:spacing w:line="240" w:lineRule="auto"/>
        <w:contextualSpacing/>
        <w:outlineLvl w:val="0"/>
        <w:rPr>
          <w:rFonts w:eastAsia="Calibri"/>
          <w:szCs w:val="22"/>
          <w:lang w:eastAsia="en-US"/>
        </w:rPr>
      </w:pPr>
    </w:p>
    <w:p w14:paraId="16FAEBC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333FCF9" w14:textId="77777777" w:rsidR="00AD3757" w:rsidRPr="00AD3757" w:rsidRDefault="00AD3757" w:rsidP="00AD3757">
      <w:pPr>
        <w:spacing w:line="240" w:lineRule="auto"/>
        <w:ind w:left="567" w:hanging="567"/>
        <w:rPr>
          <w:snapToGrid w:val="0"/>
          <w:szCs w:val="24"/>
          <w:lang w:eastAsia="en-US"/>
        </w:rPr>
      </w:pPr>
      <w:bookmarkStart w:id="3" w:name="_Toc129243129"/>
      <w:bookmarkStart w:id="4" w:name="_Toc129243254"/>
      <w:r w:rsidRPr="00AD3757">
        <w:rPr>
          <w:b/>
          <w:noProof/>
          <w:snapToGrid w:val="0"/>
          <w:szCs w:val="24"/>
          <w:lang w:eastAsia="en-US"/>
        </w:rPr>
        <w:t>B.</w:t>
      </w:r>
      <w:r w:rsidRPr="00AD3757">
        <w:rPr>
          <w:b/>
          <w:snapToGrid w:val="0"/>
          <w:szCs w:val="24"/>
          <w:lang w:eastAsia="en-US"/>
        </w:rPr>
        <w:tab/>
      </w:r>
      <w:r w:rsidRPr="00AD3757">
        <w:rPr>
          <w:b/>
          <w:noProof/>
          <w:snapToGrid w:val="0"/>
          <w:szCs w:val="24"/>
          <w:lang w:eastAsia="en-US"/>
        </w:rPr>
        <w:t>TIEKIMO IR VARTOJIMO SĄLYGOS AR APRIBOJIMAI</w:t>
      </w:r>
    </w:p>
    <w:bookmarkEnd w:id="3"/>
    <w:bookmarkEnd w:id="4"/>
    <w:p w14:paraId="6C7CA17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44B373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Receptinis vaistinis preparatas.</w:t>
      </w:r>
    </w:p>
    <w:p w14:paraId="5492CCF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ECD12B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C53D62A"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br w:type="page"/>
      </w:r>
    </w:p>
    <w:p w14:paraId="774BE15F"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511EABB"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B66CD19"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1D6DE4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B1AD583"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F7DDC82"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A813081"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92EB76E"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03FC664"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9AA8C1F"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ECE5809"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1D13F9CF"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26337F1"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365E5C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72DCDBB"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33A33C3"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AE0757C"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008185A"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119AFA4F"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181525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9416CF6"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bookmarkStart w:id="5" w:name="_Toc129243134"/>
      <w:bookmarkStart w:id="6" w:name="_Toc129243259"/>
    </w:p>
    <w:p w14:paraId="52C13161" w14:textId="77777777" w:rsidR="00AD3757" w:rsidRPr="00AD3757" w:rsidRDefault="00AD3757" w:rsidP="00CB6454">
      <w:pPr>
        <w:tabs>
          <w:tab w:val="clear" w:pos="567"/>
        </w:tabs>
        <w:spacing w:line="240" w:lineRule="auto"/>
        <w:contextualSpacing/>
        <w:outlineLvl w:val="0"/>
        <w:rPr>
          <w:rFonts w:eastAsia="Calibri"/>
          <w:b/>
          <w:szCs w:val="22"/>
          <w:lang w:eastAsia="en-US"/>
        </w:rPr>
      </w:pPr>
    </w:p>
    <w:p w14:paraId="5890414F"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r w:rsidRPr="00AD3757">
        <w:rPr>
          <w:rFonts w:eastAsia="Calibri"/>
          <w:b/>
          <w:szCs w:val="22"/>
          <w:lang w:eastAsia="en-US"/>
        </w:rPr>
        <w:t>III PRIEDAS</w:t>
      </w:r>
      <w:bookmarkEnd w:id="5"/>
      <w:bookmarkEnd w:id="6"/>
    </w:p>
    <w:p w14:paraId="31266332" w14:textId="77777777" w:rsidR="00AD3757" w:rsidRPr="00AD3757" w:rsidRDefault="00AD3757" w:rsidP="00AD3757">
      <w:pPr>
        <w:tabs>
          <w:tab w:val="clear" w:pos="567"/>
        </w:tabs>
        <w:spacing w:line="240" w:lineRule="auto"/>
        <w:contextualSpacing/>
        <w:jc w:val="center"/>
        <w:outlineLvl w:val="0"/>
        <w:rPr>
          <w:rFonts w:eastAsia="Calibri"/>
          <w:szCs w:val="22"/>
          <w:lang w:eastAsia="en-US"/>
        </w:rPr>
      </w:pPr>
    </w:p>
    <w:p w14:paraId="28B8336E"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bookmarkStart w:id="7" w:name="_Toc129243135"/>
      <w:bookmarkStart w:id="8" w:name="_Toc129243260"/>
      <w:r w:rsidRPr="00AD3757">
        <w:rPr>
          <w:rFonts w:eastAsia="Calibri"/>
          <w:b/>
          <w:szCs w:val="22"/>
          <w:lang w:eastAsia="en-US"/>
        </w:rPr>
        <w:t>ŽENKLINIMAS IR PAKUOTĖS LAPELIS</w:t>
      </w:r>
      <w:bookmarkEnd w:id="7"/>
      <w:bookmarkEnd w:id="8"/>
    </w:p>
    <w:p w14:paraId="3D99DAA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br w:type="page"/>
      </w:r>
    </w:p>
    <w:p w14:paraId="526519E5"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B9F4401"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78009DB9"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AAFA75C"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FB456A7"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46D2387"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79F8CA3B"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873319E"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64361B9"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7208E28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9E82E16"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B3CED5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B6AEDCA"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0313287"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A6C3E35"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59B56EF"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13630D4E"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A023430"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19900E3"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5C3CA14"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32C0AE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07AEC60"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6CB08BF"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bookmarkStart w:id="9" w:name="_Toc129243136"/>
      <w:bookmarkStart w:id="10" w:name="_Toc129243261"/>
      <w:r w:rsidRPr="00AD3757">
        <w:rPr>
          <w:rFonts w:eastAsia="Calibri"/>
          <w:b/>
          <w:szCs w:val="22"/>
          <w:lang w:eastAsia="en-US"/>
        </w:rPr>
        <w:t>A. ŽENKLINIMAS</w:t>
      </w:r>
      <w:bookmarkEnd w:id="9"/>
      <w:bookmarkEnd w:id="10"/>
    </w:p>
    <w:p w14:paraId="161B7A7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736742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br w:type="page"/>
      </w:r>
    </w:p>
    <w:p w14:paraId="3F131A91" w14:textId="0660AE74"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b/>
          <w:szCs w:val="22"/>
          <w:lang w:eastAsia="en-US"/>
        </w:rPr>
      </w:pPr>
      <w:r w:rsidRPr="00AD3757">
        <w:rPr>
          <w:rFonts w:eastAsia="Calibri"/>
          <w:b/>
          <w:szCs w:val="22"/>
          <w:lang w:eastAsia="en-US"/>
        </w:rPr>
        <w:t xml:space="preserve">INFORMACIJA ANT IŠORINĖS </w:t>
      </w:r>
      <w:r w:rsidR="00612ECE">
        <w:rPr>
          <w:rFonts w:eastAsia="Calibri"/>
          <w:b/>
          <w:szCs w:val="22"/>
          <w:lang w:eastAsia="en-US"/>
        </w:rPr>
        <w:t xml:space="preserve">IR VIDINĖS </w:t>
      </w:r>
      <w:r w:rsidRPr="00AD3757">
        <w:rPr>
          <w:rFonts w:eastAsia="Calibri"/>
          <w:b/>
          <w:szCs w:val="22"/>
          <w:lang w:eastAsia="en-US"/>
        </w:rPr>
        <w:t>PAKUOTĖS</w:t>
      </w:r>
    </w:p>
    <w:p w14:paraId="5AEF0610"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szCs w:val="22"/>
          <w:lang w:eastAsia="en-US"/>
        </w:rPr>
      </w:pPr>
    </w:p>
    <w:p w14:paraId="461150DC" w14:textId="0F1E5A41" w:rsidR="00612ECE"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b/>
          <w:szCs w:val="22"/>
          <w:lang w:eastAsia="en-US"/>
        </w:rPr>
      </w:pPr>
      <w:r w:rsidRPr="00AD3757">
        <w:rPr>
          <w:rFonts w:eastAsia="Calibri"/>
          <w:b/>
          <w:szCs w:val="22"/>
          <w:lang w:eastAsia="en-US"/>
        </w:rPr>
        <w:t>KARTONO DĖŽUTĖ</w:t>
      </w:r>
      <w:r w:rsidR="00925C53">
        <w:rPr>
          <w:rFonts w:eastAsia="Calibri"/>
          <w:b/>
          <w:szCs w:val="22"/>
          <w:lang w:eastAsia="en-US"/>
        </w:rPr>
        <w:t xml:space="preserve"> </w:t>
      </w:r>
      <w:r w:rsidR="000F3203">
        <w:rPr>
          <w:rFonts w:eastAsia="Calibri"/>
          <w:b/>
          <w:szCs w:val="22"/>
          <w:lang w:eastAsia="en-US"/>
        </w:rPr>
        <w:t xml:space="preserve">ALU/ALU </w:t>
      </w:r>
      <w:r w:rsidR="00925C53">
        <w:rPr>
          <w:rFonts w:eastAsia="Calibri"/>
          <w:b/>
          <w:szCs w:val="22"/>
          <w:lang w:eastAsia="en-US"/>
        </w:rPr>
        <w:t>LIZDIN</w:t>
      </w:r>
      <w:r w:rsidR="00612ECE">
        <w:rPr>
          <w:rFonts w:eastAsia="Calibri"/>
          <w:b/>
          <w:szCs w:val="22"/>
          <w:lang w:eastAsia="en-US"/>
        </w:rPr>
        <w:t>ĖMS PLOKŠTELĖMS IR DTPE BUTELIUKUI</w:t>
      </w:r>
    </w:p>
    <w:p w14:paraId="1EC88867" w14:textId="1A792CAF" w:rsidR="00AD3757" w:rsidRPr="00AD3757" w:rsidRDefault="00612ECE" w:rsidP="00AD3757">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b/>
          <w:szCs w:val="22"/>
          <w:lang w:eastAsia="en-US"/>
        </w:rPr>
      </w:pPr>
      <w:r>
        <w:rPr>
          <w:rFonts w:eastAsia="Calibri"/>
          <w:b/>
          <w:szCs w:val="22"/>
          <w:lang w:eastAsia="en-US"/>
        </w:rPr>
        <w:t>ETIKETĖ DTPE BUTELIUKUI</w:t>
      </w:r>
      <w:r w:rsidDel="00612ECE">
        <w:rPr>
          <w:rFonts w:eastAsia="Calibri"/>
          <w:b/>
          <w:szCs w:val="22"/>
          <w:lang w:eastAsia="en-US"/>
        </w:rPr>
        <w:t xml:space="preserve"> </w:t>
      </w:r>
      <w:r w:rsidR="00462754">
        <w:rPr>
          <w:rFonts w:eastAsia="Calibri"/>
          <w:b/>
          <w:szCs w:val="22"/>
          <w:lang w:eastAsia="en-US"/>
        </w:rPr>
        <w:t xml:space="preserve"> </w:t>
      </w:r>
    </w:p>
    <w:p w14:paraId="0E25A32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4F19AF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3D2B040"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szCs w:val="22"/>
          <w:lang w:eastAsia="en-US"/>
        </w:rPr>
      </w:pPr>
      <w:r w:rsidRPr="00AD3757">
        <w:rPr>
          <w:rFonts w:eastAsia="Calibri"/>
          <w:b/>
          <w:szCs w:val="22"/>
          <w:lang w:eastAsia="en-US"/>
        </w:rPr>
        <w:t>1.</w:t>
      </w:r>
      <w:r w:rsidRPr="00AD3757">
        <w:rPr>
          <w:rFonts w:eastAsia="Calibri"/>
          <w:b/>
          <w:szCs w:val="22"/>
          <w:lang w:eastAsia="en-US"/>
        </w:rPr>
        <w:tab/>
        <w:t>VAISTINIO PREPARATO PAVADINIMAS</w:t>
      </w:r>
    </w:p>
    <w:p w14:paraId="54C05BC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28D6A35"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0,5 mg/0,4 mg kietosios kapsulės</w:t>
      </w:r>
    </w:p>
    <w:p w14:paraId="363064B2" w14:textId="77777777" w:rsidR="00AD3757" w:rsidRPr="00AD3757" w:rsidRDefault="00925C53" w:rsidP="00AD3757">
      <w:pPr>
        <w:tabs>
          <w:tab w:val="clear" w:pos="567"/>
        </w:tabs>
        <w:spacing w:line="240" w:lineRule="auto"/>
        <w:contextualSpacing/>
        <w:outlineLvl w:val="0"/>
        <w:rPr>
          <w:rFonts w:eastAsia="Calibri"/>
          <w:szCs w:val="22"/>
          <w:lang w:eastAsia="en-US"/>
        </w:rPr>
      </w:pPr>
      <w:r>
        <w:rPr>
          <w:rFonts w:eastAsia="Calibri"/>
          <w:szCs w:val="22"/>
          <w:lang w:eastAsia="en-US"/>
        </w:rPr>
        <w:t>d</w:t>
      </w:r>
      <w:r w:rsidR="00AD3757" w:rsidRPr="00AD3757">
        <w:rPr>
          <w:rFonts w:eastAsia="Calibri"/>
          <w:szCs w:val="22"/>
          <w:lang w:eastAsia="en-US"/>
        </w:rPr>
        <w:t>utasterid</w:t>
      </w:r>
      <w:r>
        <w:rPr>
          <w:rFonts w:eastAsia="Calibri"/>
          <w:szCs w:val="22"/>
          <w:lang w:eastAsia="en-US"/>
        </w:rPr>
        <w:t>um</w:t>
      </w:r>
      <w:r w:rsidR="00AD3757" w:rsidRPr="00AD3757">
        <w:rPr>
          <w:rFonts w:eastAsia="Calibri"/>
          <w:szCs w:val="22"/>
          <w:lang w:eastAsia="en-US"/>
        </w:rPr>
        <w:t> / tamsulo</w:t>
      </w:r>
      <w:r>
        <w:rPr>
          <w:rFonts w:eastAsia="Calibri"/>
          <w:szCs w:val="22"/>
          <w:lang w:eastAsia="en-US"/>
        </w:rPr>
        <w:t>s</w:t>
      </w:r>
      <w:r w:rsidR="00AD3757" w:rsidRPr="00AD3757">
        <w:rPr>
          <w:rFonts w:eastAsia="Calibri"/>
          <w:szCs w:val="22"/>
          <w:lang w:eastAsia="en-US"/>
        </w:rPr>
        <w:t>in</w:t>
      </w:r>
      <w:r>
        <w:rPr>
          <w:rFonts w:eastAsia="Calibri"/>
          <w:szCs w:val="22"/>
          <w:lang w:eastAsia="en-US"/>
        </w:rPr>
        <w:t>i</w:t>
      </w:r>
      <w:r w:rsidR="00AD3757" w:rsidRPr="00AD3757">
        <w:rPr>
          <w:rFonts w:eastAsia="Calibri"/>
          <w:szCs w:val="22"/>
          <w:lang w:eastAsia="en-US"/>
        </w:rPr>
        <w:t xml:space="preserve"> h</w:t>
      </w:r>
      <w:r>
        <w:rPr>
          <w:rFonts w:eastAsia="Calibri"/>
          <w:szCs w:val="22"/>
          <w:lang w:eastAsia="en-US"/>
        </w:rPr>
        <w:t>y</w:t>
      </w:r>
      <w:r w:rsidR="00AD3757" w:rsidRPr="00AD3757">
        <w:rPr>
          <w:rFonts w:eastAsia="Calibri"/>
          <w:szCs w:val="22"/>
          <w:lang w:eastAsia="en-US"/>
        </w:rPr>
        <w:t>drochlorid</w:t>
      </w:r>
      <w:r>
        <w:rPr>
          <w:rFonts w:eastAsia="Calibri"/>
          <w:szCs w:val="22"/>
          <w:lang w:eastAsia="en-US"/>
        </w:rPr>
        <w:t>um</w:t>
      </w:r>
    </w:p>
    <w:p w14:paraId="7993DAC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83DD80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79500DF"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2.</w:t>
      </w:r>
      <w:r w:rsidRPr="00AD3757">
        <w:rPr>
          <w:rFonts w:eastAsia="Calibri"/>
          <w:b/>
          <w:szCs w:val="22"/>
          <w:lang w:eastAsia="en-US"/>
        </w:rPr>
        <w:tab/>
        <w:t>VEIKLIOJI (-IOS) MEDŽIAGA (-OS) IR JOS (-Ų) KIEKIS (-IAI)</w:t>
      </w:r>
    </w:p>
    <w:p w14:paraId="6A4F48A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BD9FA1B" w14:textId="77777777" w:rsidR="00612ECE"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Kiekvienoje kapsulėje yra</w:t>
      </w:r>
    </w:p>
    <w:p w14:paraId="3ED8A013" w14:textId="35B3EA79" w:rsidR="00612ECE"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0,5 mg dutasterido ir </w:t>
      </w:r>
    </w:p>
    <w:p w14:paraId="7EA3CA45" w14:textId="1781BF56" w:rsidR="00AD3757" w:rsidRPr="00AD3757" w:rsidRDefault="00864FB3" w:rsidP="00AD3757">
      <w:pPr>
        <w:tabs>
          <w:tab w:val="clear" w:pos="567"/>
        </w:tabs>
        <w:spacing w:line="240" w:lineRule="auto"/>
        <w:contextualSpacing/>
        <w:outlineLvl w:val="0"/>
        <w:rPr>
          <w:rFonts w:eastAsia="Calibri"/>
          <w:szCs w:val="22"/>
          <w:lang w:eastAsia="en-US"/>
        </w:rPr>
      </w:pPr>
      <w:r w:rsidRPr="00864FB3">
        <w:rPr>
          <w:rFonts w:eastAsia="Calibri"/>
          <w:szCs w:val="22"/>
          <w:lang w:eastAsia="en-US"/>
        </w:rPr>
        <w:t>0,4</w:t>
      </w:r>
      <w:r>
        <w:rPr>
          <w:rFonts w:eastAsia="Calibri"/>
          <w:szCs w:val="22"/>
          <w:lang w:eastAsia="en-US"/>
        </w:rPr>
        <w:t> </w:t>
      </w:r>
      <w:r w:rsidRPr="00864FB3">
        <w:rPr>
          <w:rFonts w:eastAsia="Calibri"/>
          <w:szCs w:val="22"/>
          <w:lang w:eastAsia="en-US"/>
        </w:rPr>
        <w:t>mg tamsulozino hidrochlorido</w:t>
      </w:r>
      <w:r>
        <w:rPr>
          <w:rFonts w:eastAsia="Calibri"/>
          <w:szCs w:val="22"/>
          <w:lang w:eastAsia="en-US"/>
        </w:rPr>
        <w:t>.</w:t>
      </w:r>
    </w:p>
    <w:p w14:paraId="6C93A67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765DE3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A0A2292"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3.</w:t>
      </w:r>
      <w:r w:rsidRPr="00AD3757">
        <w:rPr>
          <w:rFonts w:eastAsia="Calibri"/>
          <w:b/>
          <w:szCs w:val="22"/>
          <w:lang w:eastAsia="en-US"/>
        </w:rPr>
        <w:tab/>
        <w:t>PAGALBINIŲ MEDŽIAGŲ SĄRAŠAS</w:t>
      </w:r>
    </w:p>
    <w:p w14:paraId="11DCFF0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62F732C" w14:textId="77777777" w:rsidR="00AD3757" w:rsidRPr="00864FB3"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Sudėtyje yra </w:t>
      </w:r>
      <w:r w:rsidR="00925C53">
        <w:rPr>
          <w:rFonts w:eastAsia="Calibri"/>
          <w:szCs w:val="22"/>
          <w:lang w:eastAsia="en-US"/>
        </w:rPr>
        <w:t xml:space="preserve">saulėlydžio geltonojo FCF (E110) ir gali būti </w:t>
      </w:r>
      <w:r w:rsidRPr="00AD3757">
        <w:rPr>
          <w:rFonts w:eastAsia="Calibri"/>
          <w:szCs w:val="22"/>
          <w:lang w:eastAsia="en-US"/>
        </w:rPr>
        <w:t xml:space="preserve">sojų </w:t>
      </w:r>
      <w:r w:rsidR="00925C53">
        <w:rPr>
          <w:rFonts w:eastAsia="Calibri"/>
          <w:szCs w:val="22"/>
          <w:lang w:eastAsia="en-US"/>
        </w:rPr>
        <w:t>aliejaus (E322)</w:t>
      </w:r>
      <w:r w:rsidR="00864FB3">
        <w:rPr>
          <w:rFonts w:eastAsia="Calibri"/>
          <w:szCs w:val="22"/>
          <w:lang w:eastAsia="en-US"/>
        </w:rPr>
        <w:t>.</w:t>
      </w:r>
      <w:r w:rsidR="007D0626">
        <w:rPr>
          <w:rFonts w:eastAsia="Calibri"/>
          <w:szCs w:val="22"/>
          <w:lang w:eastAsia="en-US"/>
        </w:rPr>
        <w:t xml:space="preserve"> </w:t>
      </w:r>
      <w:r w:rsidRPr="007D0626">
        <w:rPr>
          <w:rFonts w:eastAsia="Calibri"/>
          <w:szCs w:val="22"/>
          <w:highlight w:val="lightGray"/>
          <w:lang w:eastAsia="en-US"/>
        </w:rPr>
        <w:t>Daugiau informacijos žr. pakuotės lapelyje.</w:t>
      </w:r>
    </w:p>
    <w:p w14:paraId="4562467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635F0C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E6339A5"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4.</w:t>
      </w:r>
      <w:r w:rsidRPr="00AD3757">
        <w:rPr>
          <w:rFonts w:eastAsia="Calibri"/>
          <w:b/>
          <w:szCs w:val="22"/>
          <w:lang w:eastAsia="en-US"/>
        </w:rPr>
        <w:tab/>
        <w:t>FARMACINĖ FORMA IR KIEKIS PAKUOTĖJE</w:t>
      </w:r>
    </w:p>
    <w:p w14:paraId="7FA7349F" w14:textId="77777777" w:rsidR="00AD3757" w:rsidRDefault="00AD3757" w:rsidP="00AD3757">
      <w:pPr>
        <w:tabs>
          <w:tab w:val="clear" w:pos="567"/>
        </w:tabs>
        <w:spacing w:line="240" w:lineRule="auto"/>
        <w:contextualSpacing/>
        <w:outlineLvl w:val="0"/>
        <w:rPr>
          <w:rFonts w:eastAsia="Calibri"/>
          <w:szCs w:val="22"/>
          <w:lang w:eastAsia="en-US"/>
        </w:rPr>
      </w:pPr>
    </w:p>
    <w:p w14:paraId="4C9AB51E" w14:textId="77777777" w:rsidR="00864FB3" w:rsidRDefault="00864FB3" w:rsidP="00AD3757">
      <w:pPr>
        <w:tabs>
          <w:tab w:val="clear" w:pos="567"/>
        </w:tabs>
        <w:spacing w:line="240" w:lineRule="auto"/>
        <w:contextualSpacing/>
        <w:outlineLvl w:val="0"/>
        <w:rPr>
          <w:rFonts w:eastAsia="Calibri"/>
          <w:szCs w:val="22"/>
          <w:lang w:eastAsia="en-US"/>
        </w:rPr>
      </w:pPr>
      <w:r w:rsidRPr="00864FB3">
        <w:rPr>
          <w:rFonts w:eastAsia="Calibri"/>
          <w:szCs w:val="22"/>
          <w:highlight w:val="lightGray"/>
          <w:lang w:eastAsia="en-US"/>
        </w:rPr>
        <w:t>Kieto</w:t>
      </w:r>
      <w:r w:rsidR="007D0626">
        <w:rPr>
          <w:rFonts w:eastAsia="Calibri"/>
          <w:szCs w:val="22"/>
          <w:highlight w:val="lightGray"/>
          <w:lang w:eastAsia="en-US"/>
        </w:rPr>
        <w:t>sios kapsulės</w:t>
      </w:r>
    </w:p>
    <w:p w14:paraId="66231564" w14:textId="77777777" w:rsidR="00864FB3" w:rsidRPr="00AD3757" w:rsidRDefault="00864FB3" w:rsidP="00AD3757">
      <w:pPr>
        <w:tabs>
          <w:tab w:val="clear" w:pos="567"/>
        </w:tabs>
        <w:spacing w:line="240" w:lineRule="auto"/>
        <w:contextualSpacing/>
        <w:outlineLvl w:val="0"/>
        <w:rPr>
          <w:rFonts w:eastAsia="Calibri"/>
          <w:szCs w:val="22"/>
          <w:lang w:eastAsia="en-US"/>
        </w:rPr>
      </w:pPr>
    </w:p>
    <w:p w14:paraId="6AF880D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7 kietosios kapsulės</w:t>
      </w:r>
    </w:p>
    <w:p w14:paraId="5A734D9C" w14:textId="77777777" w:rsidR="00AD3757" w:rsidRPr="00AD3757" w:rsidRDefault="00AD3757" w:rsidP="00AD3757">
      <w:pPr>
        <w:tabs>
          <w:tab w:val="clear" w:pos="567"/>
        </w:tabs>
        <w:spacing w:line="240" w:lineRule="auto"/>
        <w:contextualSpacing/>
        <w:outlineLvl w:val="0"/>
        <w:rPr>
          <w:rFonts w:eastAsia="Calibri"/>
          <w:szCs w:val="22"/>
          <w:highlight w:val="lightGray"/>
          <w:lang w:eastAsia="en-US"/>
        </w:rPr>
      </w:pPr>
      <w:r w:rsidRPr="00AD3757">
        <w:rPr>
          <w:rFonts w:eastAsia="Calibri"/>
          <w:szCs w:val="22"/>
          <w:highlight w:val="lightGray"/>
          <w:lang w:eastAsia="en-US"/>
        </w:rPr>
        <w:t>30 kietųjų kapsulių</w:t>
      </w:r>
    </w:p>
    <w:p w14:paraId="1475389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highlight w:val="lightGray"/>
          <w:lang w:eastAsia="en-US"/>
        </w:rPr>
        <w:t>90 kietųjų kapsulių</w:t>
      </w:r>
    </w:p>
    <w:p w14:paraId="7009717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552D64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5F3E306"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5.</w:t>
      </w:r>
      <w:r w:rsidRPr="00AD3757">
        <w:rPr>
          <w:rFonts w:eastAsia="Calibri"/>
          <w:b/>
          <w:szCs w:val="22"/>
          <w:lang w:eastAsia="en-US"/>
        </w:rPr>
        <w:tab/>
        <w:t>VARTOJIMO METODAS IR BŪDAS (-AI)</w:t>
      </w:r>
    </w:p>
    <w:p w14:paraId="3859269C" w14:textId="77777777" w:rsidR="00AD3757" w:rsidRPr="00AD3757" w:rsidRDefault="00AD3757" w:rsidP="00AD3757">
      <w:pPr>
        <w:tabs>
          <w:tab w:val="clear" w:pos="567"/>
        </w:tabs>
        <w:spacing w:line="240" w:lineRule="auto"/>
        <w:contextualSpacing/>
        <w:outlineLvl w:val="0"/>
        <w:rPr>
          <w:rFonts w:eastAsia="Calibri"/>
          <w:i/>
          <w:szCs w:val="22"/>
          <w:lang w:eastAsia="en-US"/>
        </w:rPr>
      </w:pPr>
    </w:p>
    <w:p w14:paraId="7E2E7809" w14:textId="77777777" w:rsidR="00612ECE" w:rsidRDefault="00612ECE" w:rsidP="007D0626">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Negalima kramtyti. </w:t>
      </w:r>
      <w:r>
        <w:rPr>
          <w:rFonts w:eastAsia="Calibri"/>
          <w:szCs w:val="22"/>
          <w:lang w:eastAsia="en-US"/>
        </w:rPr>
        <w:t>Nuryti visą kapsulę</w:t>
      </w:r>
      <w:r w:rsidRPr="00AD3757">
        <w:rPr>
          <w:rFonts w:eastAsia="Calibri"/>
          <w:szCs w:val="22"/>
          <w:lang w:eastAsia="en-US"/>
        </w:rPr>
        <w:t>.</w:t>
      </w:r>
    </w:p>
    <w:p w14:paraId="7B5A2CC9" w14:textId="77777777" w:rsidR="00612ECE" w:rsidRDefault="00612ECE" w:rsidP="007D0626">
      <w:pPr>
        <w:tabs>
          <w:tab w:val="clear" w:pos="567"/>
        </w:tabs>
        <w:spacing w:line="240" w:lineRule="auto"/>
        <w:contextualSpacing/>
        <w:outlineLvl w:val="0"/>
        <w:rPr>
          <w:rFonts w:eastAsia="Calibri"/>
          <w:szCs w:val="22"/>
          <w:lang w:eastAsia="en-US"/>
        </w:rPr>
      </w:pPr>
    </w:p>
    <w:p w14:paraId="4F2B08CF" w14:textId="57BFFD02" w:rsidR="007D0626" w:rsidRPr="00AD3757" w:rsidRDefault="007D0626" w:rsidP="007D0626">
      <w:pPr>
        <w:tabs>
          <w:tab w:val="clear" w:pos="567"/>
        </w:tabs>
        <w:spacing w:line="240" w:lineRule="auto"/>
        <w:contextualSpacing/>
        <w:outlineLvl w:val="0"/>
        <w:rPr>
          <w:rFonts w:eastAsia="Calibri"/>
          <w:szCs w:val="22"/>
          <w:lang w:eastAsia="en-US"/>
        </w:rPr>
      </w:pPr>
      <w:r w:rsidRPr="00864FB3">
        <w:rPr>
          <w:rFonts w:eastAsia="Calibri"/>
          <w:szCs w:val="22"/>
          <w:lang w:eastAsia="en-US"/>
        </w:rPr>
        <w:t>Prieš vartojimą perskaitykite pakuotės lapelį.</w:t>
      </w:r>
    </w:p>
    <w:p w14:paraId="4D750CE9" w14:textId="77777777" w:rsidR="00612ECE" w:rsidRDefault="00612ECE" w:rsidP="00864FB3">
      <w:pPr>
        <w:tabs>
          <w:tab w:val="clear" w:pos="567"/>
        </w:tabs>
        <w:spacing w:line="240" w:lineRule="auto"/>
        <w:contextualSpacing/>
        <w:outlineLvl w:val="0"/>
        <w:rPr>
          <w:rFonts w:eastAsia="Calibri"/>
          <w:szCs w:val="22"/>
          <w:lang w:eastAsia="en-US"/>
        </w:rPr>
      </w:pPr>
    </w:p>
    <w:p w14:paraId="40FDDABF" w14:textId="3909C953" w:rsidR="00864FB3" w:rsidRPr="00AD3757" w:rsidRDefault="00864FB3" w:rsidP="00864FB3">
      <w:pPr>
        <w:tabs>
          <w:tab w:val="clear" w:pos="567"/>
        </w:tabs>
        <w:spacing w:line="240" w:lineRule="auto"/>
        <w:contextualSpacing/>
        <w:outlineLvl w:val="0"/>
        <w:rPr>
          <w:rFonts w:eastAsia="Calibri"/>
          <w:szCs w:val="22"/>
          <w:lang w:eastAsia="en-US"/>
        </w:rPr>
      </w:pPr>
      <w:r w:rsidRPr="007D0626">
        <w:rPr>
          <w:rFonts w:eastAsia="Calibri"/>
          <w:szCs w:val="22"/>
          <w:lang w:eastAsia="en-US"/>
        </w:rPr>
        <w:t>Vartoti per burną.</w:t>
      </w:r>
      <w:r w:rsidRPr="00AD3757">
        <w:rPr>
          <w:rFonts w:eastAsia="Calibri"/>
          <w:szCs w:val="22"/>
          <w:lang w:eastAsia="en-US"/>
        </w:rPr>
        <w:t xml:space="preserve"> </w:t>
      </w:r>
    </w:p>
    <w:p w14:paraId="65BD9A4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5D4FEF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746541F"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6.</w:t>
      </w:r>
      <w:r w:rsidRPr="00AD3757">
        <w:rPr>
          <w:rFonts w:eastAsia="Calibri"/>
          <w:b/>
          <w:szCs w:val="22"/>
          <w:lang w:eastAsia="en-US"/>
        </w:rPr>
        <w:tab/>
        <w:t>SPECIALUS ĮSPĖJIMAS, KAD VAISTINĮ PREPARATĄ BŪTINA LAIKYTI VAIKAMS NEPASTEBIMOJE IR NEPASIEKIAMOJE VIETOJE</w:t>
      </w:r>
    </w:p>
    <w:p w14:paraId="701615E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A534DA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Laikyti vaikams </w:t>
      </w:r>
      <w:r w:rsidRPr="00AD3757">
        <w:rPr>
          <w:rFonts w:eastAsia="Calibri"/>
          <w:iCs/>
          <w:szCs w:val="22"/>
          <w:lang w:eastAsia="en-US"/>
        </w:rPr>
        <w:t xml:space="preserve">nepastebimoje ir </w:t>
      </w:r>
      <w:r w:rsidRPr="00AD3757">
        <w:rPr>
          <w:rFonts w:eastAsia="Calibri"/>
          <w:szCs w:val="22"/>
          <w:lang w:eastAsia="en-US"/>
        </w:rPr>
        <w:t>nepasiekiamoje vietoje.</w:t>
      </w:r>
    </w:p>
    <w:p w14:paraId="08D700E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B4B1DE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BC5E06F"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7.</w:t>
      </w:r>
      <w:r w:rsidRPr="00AD3757">
        <w:rPr>
          <w:rFonts w:eastAsia="Calibri"/>
          <w:b/>
          <w:szCs w:val="22"/>
          <w:lang w:eastAsia="en-US"/>
        </w:rPr>
        <w:tab/>
        <w:t>KITAS (-I) SPECIALUS (-ŪS) ĮSPĖJIMAS (-AI) (JEI REIKIA)</w:t>
      </w:r>
    </w:p>
    <w:p w14:paraId="013FD5C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8F9B3ED" w14:textId="17DF0386" w:rsidR="007D0626" w:rsidRPr="00AD3757" w:rsidRDefault="007D0626" w:rsidP="007D0626">
      <w:pPr>
        <w:tabs>
          <w:tab w:val="clear" w:pos="567"/>
        </w:tabs>
        <w:spacing w:line="240" w:lineRule="auto"/>
        <w:contextualSpacing/>
        <w:outlineLvl w:val="0"/>
        <w:rPr>
          <w:rFonts w:eastAsia="Calibri"/>
          <w:szCs w:val="22"/>
          <w:lang w:eastAsia="en-US"/>
        </w:rPr>
      </w:pPr>
      <w:r w:rsidRPr="00AD3757">
        <w:rPr>
          <w:rFonts w:eastAsia="Calibri"/>
          <w:szCs w:val="22"/>
          <w:lang w:eastAsia="en-US"/>
        </w:rPr>
        <w:t>P</w:t>
      </w:r>
      <w:r w:rsidR="007B1603">
        <w:rPr>
          <w:rFonts w:eastAsia="Calibri"/>
          <w:szCs w:val="22"/>
          <w:lang w:eastAsia="en-US"/>
        </w:rPr>
        <w:t xml:space="preserve">ažeistų </w:t>
      </w:r>
      <w:r w:rsidRPr="00AD3757">
        <w:rPr>
          <w:rFonts w:eastAsia="Calibri"/>
          <w:szCs w:val="22"/>
          <w:lang w:eastAsia="en-US"/>
        </w:rPr>
        <w:t xml:space="preserve">kapsulių negalima </w:t>
      </w:r>
      <w:r w:rsidR="007B1603">
        <w:rPr>
          <w:rFonts w:eastAsia="Calibri"/>
          <w:szCs w:val="22"/>
          <w:lang w:eastAsia="en-US"/>
        </w:rPr>
        <w:t>liesti</w:t>
      </w:r>
      <w:r w:rsidRPr="00AD3757">
        <w:rPr>
          <w:rFonts w:eastAsia="Calibri"/>
          <w:szCs w:val="22"/>
          <w:lang w:eastAsia="en-US"/>
        </w:rPr>
        <w:t xml:space="preserve"> moterims, vaikams ir paaugliams.</w:t>
      </w:r>
    </w:p>
    <w:p w14:paraId="6E784325" w14:textId="77777777" w:rsidR="008431A8" w:rsidRPr="00AD3757" w:rsidRDefault="008431A8" w:rsidP="008431A8">
      <w:pPr>
        <w:tabs>
          <w:tab w:val="clear" w:pos="567"/>
        </w:tabs>
        <w:spacing w:line="240" w:lineRule="auto"/>
        <w:contextualSpacing/>
        <w:outlineLvl w:val="0"/>
        <w:rPr>
          <w:rFonts w:eastAsia="Calibri"/>
          <w:szCs w:val="22"/>
          <w:lang w:eastAsia="en-US"/>
        </w:rPr>
      </w:pPr>
      <w:r w:rsidRPr="00AD3757">
        <w:rPr>
          <w:rFonts w:eastAsia="Calibri"/>
          <w:szCs w:val="22"/>
          <w:lang w:eastAsia="en-US"/>
        </w:rPr>
        <w:t>Vartoti tik vyrams.</w:t>
      </w:r>
    </w:p>
    <w:p w14:paraId="16B4C2B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F9DACE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EFE36DD"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8.</w:t>
      </w:r>
      <w:r w:rsidRPr="00AD3757">
        <w:rPr>
          <w:rFonts w:eastAsia="Calibri"/>
          <w:b/>
          <w:szCs w:val="22"/>
          <w:lang w:eastAsia="en-US"/>
        </w:rPr>
        <w:tab/>
        <w:t>TINKAMUMO LAIKAS</w:t>
      </w:r>
    </w:p>
    <w:p w14:paraId="098B912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A4D63D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8431A8">
        <w:rPr>
          <w:rFonts w:eastAsia="Calibri"/>
          <w:szCs w:val="22"/>
          <w:lang w:eastAsia="en-US"/>
        </w:rPr>
        <w:t>EXP {mm/MMMM}</w:t>
      </w:r>
    </w:p>
    <w:p w14:paraId="1E82A350" w14:textId="6B0C01FD" w:rsidR="00612ECE" w:rsidRDefault="00612ECE" w:rsidP="00612ECE">
      <w:pPr>
        <w:tabs>
          <w:tab w:val="clear" w:pos="567"/>
        </w:tabs>
        <w:spacing w:line="240" w:lineRule="auto"/>
        <w:contextualSpacing/>
        <w:outlineLvl w:val="0"/>
        <w:rPr>
          <w:rFonts w:eastAsia="Calibri"/>
          <w:szCs w:val="22"/>
          <w:lang w:eastAsia="en-US"/>
        </w:rPr>
      </w:pPr>
    </w:p>
    <w:p w14:paraId="46B53894" w14:textId="5911E7B2" w:rsidR="00612ECE" w:rsidRPr="00D056E1" w:rsidRDefault="00612ECE" w:rsidP="00612ECE">
      <w:pPr>
        <w:tabs>
          <w:tab w:val="clear" w:pos="567"/>
        </w:tabs>
        <w:spacing w:line="240" w:lineRule="auto"/>
        <w:contextualSpacing/>
        <w:outlineLvl w:val="0"/>
        <w:rPr>
          <w:rFonts w:eastAsia="Calibri"/>
          <w:i/>
          <w:szCs w:val="22"/>
          <w:lang w:eastAsia="en-US"/>
        </w:rPr>
      </w:pPr>
      <w:r w:rsidRPr="00D056E1">
        <w:rPr>
          <w:rFonts w:eastAsia="Calibri"/>
          <w:i/>
          <w:szCs w:val="22"/>
          <w:highlight w:val="lightGray"/>
          <w:lang w:eastAsia="en-US"/>
        </w:rPr>
        <w:t>DTPE BUTELIUKAI</w:t>
      </w:r>
    </w:p>
    <w:p w14:paraId="14BFFBC6" w14:textId="77777777" w:rsidR="00612ECE" w:rsidRPr="00612ECE" w:rsidRDefault="00612ECE" w:rsidP="00612ECE">
      <w:pPr>
        <w:tabs>
          <w:tab w:val="clear" w:pos="567"/>
        </w:tabs>
        <w:spacing w:line="240" w:lineRule="auto"/>
        <w:contextualSpacing/>
        <w:outlineLvl w:val="0"/>
        <w:rPr>
          <w:rFonts w:eastAsia="Calibri"/>
          <w:szCs w:val="22"/>
          <w:highlight w:val="lightGray"/>
          <w:lang w:eastAsia="en-US"/>
        </w:rPr>
      </w:pPr>
      <w:r w:rsidRPr="00390D79">
        <w:rPr>
          <w:rFonts w:eastAsia="Calibri"/>
          <w:szCs w:val="22"/>
          <w:lang w:eastAsia="en-US"/>
        </w:rPr>
        <w:t xml:space="preserve">Po pirmojo atidarymo tinka vartoti 6 savaites. </w:t>
      </w:r>
      <w:r w:rsidRPr="00D056E1">
        <w:rPr>
          <w:rFonts w:eastAsia="Calibri"/>
          <w:szCs w:val="22"/>
          <w:highlight w:val="lightGray"/>
          <w:lang w:eastAsia="en-US"/>
        </w:rPr>
        <w:t>(30 kapsulių dydžio pakuotei)</w:t>
      </w:r>
    </w:p>
    <w:p w14:paraId="242A87E4" w14:textId="77777777" w:rsidR="00612ECE" w:rsidRPr="00D056E1" w:rsidRDefault="00612ECE" w:rsidP="00612ECE">
      <w:pPr>
        <w:tabs>
          <w:tab w:val="clear" w:pos="567"/>
        </w:tabs>
        <w:spacing w:line="240" w:lineRule="auto"/>
        <w:contextualSpacing/>
        <w:outlineLvl w:val="0"/>
        <w:rPr>
          <w:rFonts w:eastAsia="Calibri"/>
          <w:szCs w:val="22"/>
          <w:highlight w:val="lightGray"/>
          <w:lang w:eastAsia="en-US"/>
        </w:rPr>
      </w:pPr>
      <w:r w:rsidRPr="00612ECE">
        <w:rPr>
          <w:rFonts w:eastAsia="Calibri"/>
          <w:szCs w:val="22"/>
          <w:highlight w:val="lightGray"/>
          <w:lang w:eastAsia="en-US"/>
        </w:rPr>
        <w:t>Po pirmojo atidarymo tinka vartoti 18 savaičių. (90 kapsulių dydžio pakuotei)</w:t>
      </w:r>
    </w:p>
    <w:p w14:paraId="0EABE8B5" w14:textId="77777777" w:rsidR="00612ECE" w:rsidRPr="00AD3757" w:rsidRDefault="00612ECE" w:rsidP="00612ECE">
      <w:pPr>
        <w:tabs>
          <w:tab w:val="clear" w:pos="567"/>
        </w:tabs>
        <w:spacing w:line="240" w:lineRule="auto"/>
        <w:contextualSpacing/>
        <w:outlineLvl w:val="0"/>
        <w:rPr>
          <w:rFonts w:eastAsia="Calibri"/>
          <w:szCs w:val="22"/>
          <w:lang w:eastAsia="en-US"/>
        </w:rPr>
      </w:pPr>
      <w:r w:rsidRPr="00390D79">
        <w:rPr>
          <w:rFonts w:eastAsia="Calibri"/>
          <w:szCs w:val="22"/>
          <w:lang w:eastAsia="en-US"/>
        </w:rPr>
        <w:t>Atidarymo data:</w:t>
      </w:r>
    </w:p>
    <w:p w14:paraId="15FBBF3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5E37CD7" w14:textId="77777777" w:rsidR="00AD3757" w:rsidRPr="00AD3757" w:rsidRDefault="00AD3757" w:rsidP="00AD3757">
      <w:pPr>
        <w:tabs>
          <w:tab w:val="clear" w:pos="567"/>
        </w:tabs>
        <w:spacing w:line="240" w:lineRule="auto"/>
        <w:contextualSpacing/>
        <w:outlineLvl w:val="0"/>
        <w:rPr>
          <w:rFonts w:eastAsia="Calibri"/>
          <w:i/>
          <w:szCs w:val="22"/>
          <w:lang w:eastAsia="en-US"/>
        </w:rPr>
      </w:pPr>
    </w:p>
    <w:p w14:paraId="33393878" w14:textId="77777777" w:rsidR="00AD3757" w:rsidRPr="00AD3757" w:rsidRDefault="00AD3757" w:rsidP="00AD3757">
      <w:pPr>
        <w:keepNext/>
        <w:pBdr>
          <w:top w:val="single" w:sz="4" w:space="1" w:color="auto"/>
          <w:left w:val="single" w:sz="4" w:space="4" w:color="auto"/>
          <w:bottom w:val="single" w:sz="4" w:space="1" w:color="auto"/>
          <w:right w:val="single" w:sz="4" w:space="4" w:color="auto"/>
        </w:pBdr>
        <w:tabs>
          <w:tab w:val="clear" w:pos="567"/>
        </w:tabs>
        <w:spacing w:line="240" w:lineRule="auto"/>
        <w:ind w:left="539" w:hanging="539"/>
        <w:rPr>
          <w:rFonts w:eastAsia="Calibri"/>
          <w:b/>
          <w:szCs w:val="22"/>
          <w:lang w:eastAsia="en-US"/>
        </w:rPr>
      </w:pPr>
      <w:r w:rsidRPr="00AD3757">
        <w:rPr>
          <w:rFonts w:eastAsia="Calibri"/>
          <w:b/>
          <w:szCs w:val="22"/>
          <w:lang w:eastAsia="en-US"/>
        </w:rPr>
        <w:t>9.</w:t>
      </w:r>
      <w:r w:rsidRPr="00AD3757">
        <w:rPr>
          <w:rFonts w:eastAsia="Calibri"/>
          <w:b/>
          <w:szCs w:val="22"/>
          <w:lang w:eastAsia="en-US"/>
        </w:rPr>
        <w:tab/>
        <w:t>SPECIALIOS LAIKYMO SĄLYGOS</w:t>
      </w:r>
    </w:p>
    <w:p w14:paraId="353830E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7B8070C" w14:textId="77777777" w:rsidR="00AD3757" w:rsidRPr="00AD3757" w:rsidRDefault="007D0626" w:rsidP="00AD3757">
      <w:pPr>
        <w:tabs>
          <w:tab w:val="clear" w:pos="567"/>
        </w:tabs>
        <w:spacing w:line="240" w:lineRule="auto"/>
        <w:contextualSpacing/>
        <w:outlineLvl w:val="0"/>
        <w:rPr>
          <w:rFonts w:eastAsia="Calibri"/>
          <w:szCs w:val="22"/>
          <w:lang w:eastAsia="en-US"/>
        </w:rPr>
      </w:pPr>
      <w:r>
        <w:rPr>
          <w:rFonts w:eastAsia="Calibri"/>
          <w:szCs w:val="22"/>
          <w:lang w:eastAsia="en-US"/>
        </w:rPr>
        <w:t>Laikyti ne aukštesnėje kaip</w:t>
      </w:r>
      <w:r w:rsidR="00814F09">
        <w:rPr>
          <w:rFonts w:eastAsia="Calibri"/>
          <w:szCs w:val="22"/>
          <w:lang w:eastAsia="en-US"/>
        </w:rPr>
        <w:t xml:space="preserve"> </w:t>
      </w:r>
      <w:r>
        <w:rPr>
          <w:rFonts w:eastAsia="Calibri"/>
          <w:szCs w:val="22"/>
          <w:lang w:eastAsia="en-US"/>
        </w:rPr>
        <w:t>30</w:t>
      </w:r>
      <w:r w:rsidRPr="007D0626">
        <w:rPr>
          <w:rFonts w:eastAsia="Calibri"/>
          <w:szCs w:val="22"/>
          <w:vertAlign w:val="superscript"/>
          <w:lang w:eastAsia="en-US"/>
        </w:rPr>
        <w:t>o</w:t>
      </w:r>
      <w:r>
        <w:rPr>
          <w:rFonts w:eastAsia="Calibri"/>
          <w:szCs w:val="22"/>
          <w:lang w:eastAsia="en-US"/>
        </w:rPr>
        <w:t>C temperatūroje</w:t>
      </w:r>
      <w:r w:rsidR="008431A8" w:rsidRPr="008431A8">
        <w:rPr>
          <w:rFonts w:eastAsia="Calibri"/>
          <w:szCs w:val="22"/>
          <w:lang w:eastAsia="en-US"/>
        </w:rPr>
        <w:t>.</w:t>
      </w:r>
    </w:p>
    <w:p w14:paraId="79F332F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1F8401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BBFC272"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10.</w:t>
      </w:r>
      <w:r w:rsidRPr="00AD3757">
        <w:rPr>
          <w:rFonts w:eastAsia="Calibri"/>
          <w:b/>
          <w:szCs w:val="22"/>
          <w:lang w:eastAsia="en-US"/>
        </w:rPr>
        <w:tab/>
        <w:t>SPECIALIOS ATSARGUMO PRIEMONĖS DĖL NESUVARTOTO VAISTINIO PREPARATO AR JO ATLIEKU TVARKYMO (jei reikia)</w:t>
      </w:r>
    </w:p>
    <w:p w14:paraId="76934E3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C2C19F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2ED53AE" w14:textId="77777777" w:rsidR="00AD3757" w:rsidRPr="00AD3757" w:rsidRDefault="00AD3757" w:rsidP="00AD3757">
      <w:pPr>
        <w:pBdr>
          <w:top w:val="single" w:sz="4" w:space="0"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11.</w:t>
      </w:r>
      <w:r w:rsidRPr="00AD3757">
        <w:rPr>
          <w:rFonts w:eastAsia="Calibri"/>
          <w:b/>
          <w:szCs w:val="22"/>
          <w:lang w:eastAsia="en-US"/>
        </w:rPr>
        <w:tab/>
        <w:t>REGISTRUOTOJO PAVADINIMAS IR ADRESAS</w:t>
      </w:r>
    </w:p>
    <w:p w14:paraId="35AFF51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A5ADDCF" w14:textId="77777777" w:rsidR="00702442" w:rsidRPr="00702442" w:rsidRDefault="00702442" w:rsidP="00702442">
      <w:pPr>
        <w:tabs>
          <w:tab w:val="clear" w:pos="567"/>
        </w:tabs>
        <w:spacing w:line="240" w:lineRule="auto"/>
        <w:contextualSpacing/>
        <w:outlineLvl w:val="0"/>
        <w:rPr>
          <w:rFonts w:eastAsia="Calibri"/>
          <w:szCs w:val="22"/>
          <w:lang w:eastAsia="en-US"/>
        </w:rPr>
      </w:pPr>
      <w:r w:rsidRPr="00702442">
        <w:rPr>
          <w:rFonts w:eastAsia="Calibri"/>
          <w:szCs w:val="22"/>
          <w:lang w:eastAsia="en-US"/>
        </w:rPr>
        <w:t>Sandoz d.d.</w:t>
      </w:r>
    </w:p>
    <w:p w14:paraId="4AFC0F3D" w14:textId="77777777" w:rsidR="00702442" w:rsidRPr="00702442" w:rsidRDefault="00702442" w:rsidP="00702442">
      <w:pPr>
        <w:tabs>
          <w:tab w:val="clear" w:pos="567"/>
        </w:tabs>
        <w:spacing w:line="240" w:lineRule="auto"/>
        <w:contextualSpacing/>
        <w:outlineLvl w:val="0"/>
        <w:rPr>
          <w:rFonts w:eastAsia="Calibri"/>
          <w:szCs w:val="22"/>
          <w:lang w:eastAsia="en-US"/>
        </w:rPr>
      </w:pPr>
      <w:r w:rsidRPr="00702442">
        <w:rPr>
          <w:rFonts w:eastAsia="Calibri"/>
          <w:szCs w:val="22"/>
          <w:lang w:eastAsia="en-US"/>
        </w:rPr>
        <w:t>Verovškova 57</w:t>
      </w:r>
    </w:p>
    <w:p w14:paraId="42E1641D" w14:textId="77777777" w:rsidR="00702442" w:rsidRPr="00702442" w:rsidRDefault="00702442" w:rsidP="00702442">
      <w:pPr>
        <w:tabs>
          <w:tab w:val="clear" w:pos="567"/>
        </w:tabs>
        <w:spacing w:line="240" w:lineRule="auto"/>
        <w:contextualSpacing/>
        <w:outlineLvl w:val="0"/>
        <w:rPr>
          <w:rFonts w:eastAsia="Calibri"/>
          <w:szCs w:val="22"/>
          <w:lang w:eastAsia="en-US"/>
        </w:rPr>
      </w:pPr>
      <w:r w:rsidRPr="00702442">
        <w:rPr>
          <w:rFonts w:eastAsia="Calibri"/>
          <w:szCs w:val="22"/>
          <w:lang w:eastAsia="en-US"/>
        </w:rPr>
        <w:t>SI-1000 Ljubljana</w:t>
      </w:r>
    </w:p>
    <w:p w14:paraId="5BCA74EA" w14:textId="77777777" w:rsidR="00702442" w:rsidRPr="00702442" w:rsidRDefault="00702442" w:rsidP="00702442">
      <w:pPr>
        <w:tabs>
          <w:tab w:val="clear" w:pos="567"/>
        </w:tabs>
        <w:spacing w:line="240" w:lineRule="auto"/>
        <w:contextualSpacing/>
        <w:outlineLvl w:val="0"/>
        <w:rPr>
          <w:rFonts w:eastAsia="Calibri"/>
          <w:szCs w:val="22"/>
          <w:lang w:eastAsia="en-US"/>
        </w:rPr>
      </w:pPr>
      <w:r w:rsidRPr="00702442">
        <w:rPr>
          <w:rFonts w:eastAsia="Calibri"/>
          <w:szCs w:val="22"/>
          <w:lang w:eastAsia="en-US"/>
        </w:rPr>
        <w:t>Slovėnija</w:t>
      </w:r>
    </w:p>
    <w:p w14:paraId="00F420A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0968DB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AC7DC3C"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12.</w:t>
      </w:r>
      <w:r w:rsidRPr="00AD3757">
        <w:rPr>
          <w:rFonts w:eastAsia="Calibri"/>
          <w:b/>
          <w:szCs w:val="22"/>
          <w:lang w:eastAsia="en-US"/>
        </w:rPr>
        <w:tab/>
        <w:t>REGISTRACIJOS PAŽYMĖJIMO NUMERIS (-IAI)</w:t>
      </w:r>
    </w:p>
    <w:p w14:paraId="0058A99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3301298" w14:textId="77777777" w:rsidR="00E57070" w:rsidRPr="00E57070" w:rsidRDefault="00E57070" w:rsidP="00E57070">
      <w:pPr>
        <w:tabs>
          <w:tab w:val="clear" w:pos="567"/>
        </w:tabs>
        <w:spacing w:line="240" w:lineRule="auto"/>
        <w:contextualSpacing/>
        <w:outlineLvl w:val="0"/>
        <w:rPr>
          <w:rFonts w:eastAsia="Calibri"/>
          <w:szCs w:val="22"/>
          <w:shd w:val="clear" w:color="auto" w:fill="F2F2F2" w:themeFill="background1" w:themeFillShade="F2"/>
          <w:lang w:eastAsia="en-US"/>
        </w:rPr>
      </w:pPr>
      <w:r w:rsidRPr="00E57070">
        <w:rPr>
          <w:rFonts w:eastAsia="Calibri"/>
          <w:szCs w:val="22"/>
          <w:lang w:eastAsia="en-US"/>
        </w:rPr>
        <w:t xml:space="preserve">LT/1/20/4578/001 </w:t>
      </w:r>
      <w:r w:rsidRPr="00E57070">
        <w:rPr>
          <w:rFonts w:eastAsia="Calibri"/>
          <w:szCs w:val="22"/>
          <w:shd w:val="clear" w:color="auto" w:fill="F2F2F2" w:themeFill="background1" w:themeFillShade="F2"/>
          <w:lang w:eastAsia="en-US"/>
        </w:rPr>
        <w:t>– N7</w:t>
      </w:r>
    </w:p>
    <w:p w14:paraId="66460DFC" w14:textId="77777777" w:rsidR="00E57070" w:rsidRPr="00E57070" w:rsidRDefault="00E57070" w:rsidP="00E57070">
      <w:pPr>
        <w:tabs>
          <w:tab w:val="clear" w:pos="567"/>
        </w:tabs>
        <w:spacing w:line="240" w:lineRule="auto"/>
        <w:contextualSpacing/>
        <w:outlineLvl w:val="0"/>
        <w:rPr>
          <w:rFonts w:eastAsia="Calibri"/>
          <w:szCs w:val="22"/>
          <w:shd w:val="clear" w:color="auto" w:fill="F2F2F2" w:themeFill="background1" w:themeFillShade="F2"/>
          <w:lang w:eastAsia="en-US"/>
        </w:rPr>
      </w:pPr>
      <w:r w:rsidRPr="00E57070">
        <w:rPr>
          <w:rFonts w:eastAsia="Calibri"/>
          <w:szCs w:val="22"/>
          <w:shd w:val="clear" w:color="auto" w:fill="F2F2F2" w:themeFill="background1" w:themeFillShade="F2"/>
          <w:lang w:eastAsia="en-US"/>
        </w:rPr>
        <w:t>LT/1/20/4578/002 – N30</w:t>
      </w:r>
    </w:p>
    <w:p w14:paraId="3F92908A" w14:textId="77777777" w:rsidR="00E57070" w:rsidRDefault="00E57070" w:rsidP="00E57070">
      <w:pPr>
        <w:tabs>
          <w:tab w:val="clear" w:pos="567"/>
        </w:tabs>
        <w:spacing w:line="240" w:lineRule="auto"/>
        <w:contextualSpacing/>
        <w:outlineLvl w:val="0"/>
        <w:rPr>
          <w:rFonts w:eastAsia="Calibri"/>
          <w:szCs w:val="22"/>
          <w:lang w:eastAsia="en-US"/>
        </w:rPr>
      </w:pPr>
      <w:r w:rsidRPr="00E57070">
        <w:rPr>
          <w:rFonts w:eastAsia="Calibri"/>
          <w:szCs w:val="22"/>
          <w:shd w:val="clear" w:color="auto" w:fill="F2F2F2" w:themeFill="background1" w:themeFillShade="F2"/>
          <w:lang w:eastAsia="en-US"/>
        </w:rPr>
        <w:t>LT/1/20/4578/003 – N90</w:t>
      </w:r>
      <w:r w:rsidRPr="00E57070">
        <w:rPr>
          <w:rFonts w:eastAsia="Calibri"/>
          <w:szCs w:val="22"/>
          <w:lang w:eastAsia="en-US"/>
        </w:rPr>
        <w:tab/>
      </w:r>
    </w:p>
    <w:p w14:paraId="71F69A50" w14:textId="35462335" w:rsidR="00E57070" w:rsidRDefault="00E57070" w:rsidP="00E57070">
      <w:pPr>
        <w:tabs>
          <w:tab w:val="clear" w:pos="567"/>
        </w:tabs>
        <w:spacing w:line="240" w:lineRule="auto"/>
        <w:contextualSpacing/>
        <w:outlineLvl w:val="0"/>
        <w:rPr>
          <w:rFonts w:eastAsia="Calibri"/>
          <w:szCs w:val="22"/>
          <w:lang w:eastAsia="en-US"/>
        </w:rPr>
      </w:pPr>
    </w:p>
    <w:p w14:paraId="5EC16F0F" w14:textId="77777777" w:rsidR="00E57070" w:rsidRPr="00AD3757" w:rsidRDefault="00E57070" w:rsidP="00E57070">
      <w:pPr>
        <w:tabs>
          <w:tab w:val="clear" w:pos="567"/>
        </w:tabs>
        <w:spacing w:line="240" w:lineRule="auto"/>
        <w:contextualSpacing/>
        <w:outlineLvl w:val="0"/>
        <w:rPr>
          <w:rFonts w:eastAsia="Calibri"/>
          <w:szCs w:val="22"/>
          <w:lang w:eastAsia="en-US"/>
        </w:rPr>
      </w:pPr>
    </w:p>
    <w:p w14:paraId="18FDC1DA"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13.</w:t>
      </w:r>
      <w:r w:rsidRPr="00AD3757">
        <w:rPr>
          <w:rFonts w:eastAsia="Calibri"/>
          <w:b/>
          <w:szCs w:val="22"/>
          <w:lang w:eastAsia="en-US"/>
        </w:rPr>
        <w:tab/>
        <w:t>SERIJOS NUMERIS</w:t>
      </w:r>
    </w:p>
    <w:p w14:paraId="5A0295A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034BA48"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8431A8">
        <w:rPr>
          <w:rFonts w:eastAsia="Calibri"/>
          <w:szCs w:val="22"/>
          <w:lang w:eastAsia="en-US"/>
        </w:rPr>
        <w:t>Lot</w:t>
      </w:r>
    </w:p>
    <w:p w14:paraId="71DB2AF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00CBC5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3A1673D"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14.</w:t>
      </w:r>
      <w:r w:rsidRPr="00AD3757">
        <w:rPr>
          <w:rFonts w:eastAsia="Calibri"/>
          <w:b/>
          <w:szCs w:val="22"/>
          <w:lang w:eastAsia="en-US"/>
        </w:rPr>
        <w:tab/>
        <w:t>PARDAVIMO (IŠDAVIMO) TVARKA</w:t>
      </w:r>
    </w:p>
    <w:p w14:paraId="620253A5"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E4FC93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Receptinis vaistas.</w:t>
      </w:r>
    </w:p>
    <w:p w14:paraId="25E5FB7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2EC296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8FDC204"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15.</w:t>
      </w:r>
      <w:r w:rsidRPr="00AD3757">
        <w:rPr>
          <w:rFonts w:eastAsia="Calibri"/>
          <w:b/>
          <w:szCs w:val="22"/>
          <w:lang w:eastAsia="en-US"/>
        </w:rPr>
        <w:tab/>
        <w:t>VARTOJIMO INSTRUKCIJA</w:t>
      </w:r>
    </w:p>
    <w:p w14:paraId="7A08EC9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36A601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2F4FB0A"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16.</w:t>
      </w:r>
      <w:r w:rsidRPr="00AD3757">
        <w:rPr>
          <w:rFonts w:eastAsia="Calibri"/>
          <w:b/>
          <w:szCs w:val="22"/>
          <w:lang w:eastAsia="en-US"/>
        </w:rPr>
        <w:tab/>
        <w:t>INFORMACIJA BRAILIO RAŠTU</w:t>
      </w:r>
    </w:p>
    <w:p w14:paraId="6B4FA0A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8D3D1DB"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p>
    <w:p w14:paraId="2126A3A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2607F5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B018E90"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17.</w:t>
      </w:r>
      <w:r w:rsidRPr="00AD3757">
        <w:rPr>
          <w:rFonts w:eastAsia="Calibri"/>
          <w:b/>
          <w:szCs w:val="22"/>
          <w:lang w:eastAsia="en-US"/>
        </w:rPr>
        <w:tab/>
        <w:t>UNIKALUS IDENTIFIKATORIUS – 2D BRŪKŠNINIS KODAS</w:t>
      </w:r>
    </w:p>
    <w:p w14:paraId="75C6E401" w14:textId="77777777" w:rsidR="00AD3757" w:rsidRDefault="00AD3757" w:rsidP="00AD3757">
      <w:pPr>
        <w:tabs>
          <w:tab w:val="clear" w:pos="567"/>
        </w:tabs>
        <w:spacing w:line="240" w:lineRule="auto"/>
        <w:contextualSpacing/>
        <w:outlineLvl w:val="0"/>
        <w:rPr>
          <w:rFonts w:eastAsia="Calibri"/>
          <w:szCs w:val="22"/>
          <w:highlight w:val="lightGray"/>
          <w:lang w:eastAsia="en-US"/>
        </w:rPr>
      </w:pPr>
    </w:p>
    <w:p w14:paraId="675EEDE7" w14:textId="46A75B68" w:rsidR="00612ECE" w:rsidRPr="00D056E1" w:rsidRDefault="00612ECE" w:rsidP="00AD3757">
      <w:pPr>
        <w:tabs>
          <w:tab w:val="clear" w:pos="567"/>
        </w:tabs>
        <w:spacing w:line="240" w:lineRule="auto"/>
        <w:contextualSpacing/>
        <w:outlineLvl w:val="0"/>
        <w:rPr>
          <w:rFonts w:eastAsia="Calibri"/>
          <w:i/>
          <w:szCs w:val="22"/>
          <w:highlight w:val="lightGray"/>
          <w:lang w:eastAsia="en-US"/>
        </w:rPr>
      </w:pPr>
      <w:r w:rsidRPr="00D056E1">
        <w:rPr>
          <w:rFonts w:eastAsia="Calibri"/>
          <w:i/>
          <w:szCs w:val="22"/>
          <w:highlight w:val="lightGray"/>
          <w:lang w:eastAsia="en-US"/>
        </w:rPr>
        <w:t>Tik kartono dėžutei</w:t>
      </w:r>
    </w:p>
    <w:p w14:paraId="1D6A904E" w14:textId="77777777" w:rsidR="00612ECE" w:rsidRPr="00AD3757" w:rsidRDefault="00612ECE" w:rsidP="00AD3757">
      <w:pPr>
        <w:tabs>
          <w:tab w:val="clear" w:pos="567"/>
        </w:tabs>
        <w:spacing w:line="240" w:lineRule="auto"/>
        <w:contextualSpacing/>
        <w:outlineLvl w:val="0"/>
        <w:rPr>
          <w:rFonts w:eastAsia="Calibri"/>
          <w:szCs w:val="22"/>
          <w:highlight w:val="lightGray"/>
          <w:lang w:eastAsia="en-US"/>
        </w:rPr>
      </w:pPr>
    </w:p>
    <w:p w14:paraId="6A25F552" w14:textId="77777777" w:rsidR="00AD3757" w:rsidRPr="00AD3757" w:rsidRDefault="00AD3757" w:rsidP="00AD3757">
      <w:pPr>
        <w:tabs>
          <w:tab w:val="clear" w:pos="567"/>
        </w:tabs>
        <w:spacing w:line="240" w:lineRule="auto"/>
        <w:contextualSpacing/>
        <w:outlineLvl w:val="0"/>
        <w:rPr>
          <w:rFonts w:eastAsia="Calibri"/>
          <w:szCs w:val="22"/>
          <w:highlight w:val="lightGray"/>
          <w:lang w:eastAsia="en-US"/>
        </w:rPr>
      </w:pPr>
      <w:r w:rsidRPr="00AD3757">
        <w:rPr>
          <w:rFonts w:eastAsia="Calibri"/>
          <w:szCs w:val="22"/>
          <w:highlight w:val="lightGray"/>
          <w:lang w:eastAsia="en-US"/>
        </w:rPr>
        <w:t>2D brūkšninis kodas su nurodytu unikaliu identifikatoriumi.</w:t>
      </w:r>
    </w:p>
    <w:p w14:paraId="4D41277A" w14:textId="77777777" w:rsidR="00AD3757" w:rsidRPr="00AD3757" w:rsidRDefault="00AD3757" w:rsidP="00AD3757">
      <w:pPr>
        <w:tabs>
          <w:tab w:val="clear" w:pos="567"/>
        </w:tabs>
        <w:spacing w:line="240" w:lineRule="auto"/>
        <w:contextualSpacing/>
        <w:outlineLvl w:val="0"/>
        <w:rPr>
          <w:rFonts w:eastAsia="Calibri"/>
          <w:szCs w:val="22"/>
          <w:highlight w:val="lightGray"/>
          <w:lang w:eastAsia="en-US"/>
        </w:rPr>
      </w:pPr>
    </w:p>
    <w:p w14:paraId="5794413F" w14:textId="77777777" w:rsidR="00AD3757" w:rsidRPr="00AD3757" w:rsidRDefault="00AD3757" w:rsidP="00AD3757">
      <w:pPr>
        <w:tabs>
          <w:tab w:val="clear" w:pos="567"/>
        </w:tabs>
        <w:spacing w:line="240" w:lineRule="auto"/>
        <w:contextualSpacing/>
        <w:outlineLvl w:val="0"/>
        <w:rPr>
          <w:rFonts w:eastAsia="Calibri"/>
          <w:szCs w:val="22"/>
          <w:highlight w:val="lightGray"/>
          <w:lang w:eastAsia="en-US"/>
        </w:rPr>
      </w:pPr>
    </w:p>
    <w:p w14:paraId="6D97E420"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b/>
          <w:szCs w:val="22"/>
          <w:lang w:eastAsia="en-US"/>
        </w:rPr>
      </w:pPr>
      <w:r w:rsidRPr="00AD3757">
        <w:rPr>
          <w:rFonts w:eastAsia="Calibri"/>
          <w:b/>
          <w:szCs w:val="22"/>
          <w:lang w:eastAsia="en-US"/>
        </w:rPr>
        <w:t>18.</w:t>
      </w:r>
      <w:r w:rsidRPr="00AD3757">
        <w:rPr>
          <w:rFonts w:eastAsia="Calibri"/>
          <w:b/>
          <w:szCs w:val="22"/>
          <w:lang w:eastAsia="en-US"/>
        </w:rPr>
        <w:tab/>
        <w:t>UNIKALUS IDENTIFIKATORIUS – ŽMONĖMS SUPRANTAMI DUOMENYS</w:t>
      </w:r>
    </w:p>
    <w:p w14:paraId="7717A27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A77F8E9" w14:textId="77777777" w:rsidR="00612ECE" w:rsidRPr="00193313" w:rsidRDefault="00612ECE" w:rsidP="00612ECE">
      <w:pPr>
        <w:tabs>
          <w:tab w:val="clear" w:pos="567"/>
        </w:tabs>
        <w:spacing w:line="240" w:lineRule="auto"/>
        <w:contextualSpacing/>
        <w:outlineLvl w:val="0"/>
        <w:rPr>
          <w:rFonts w:eastAsia="Calibri"/>
          <w:i/>
          <w:szCs w:val="22"/>
          <w:highlight w:val="lightGray"/>
          <w:lang w:eastAsia="en-US"/>
        </w:rPr>
      </w:pPr>
      <w:r w:rsidRPr="00193313">
        <w:rPr>
          <w:rFonts w:eastAsia="Calibri"/>
          <w:i/>
          <w:szCs w:val="22"/>
          <w:highlight w:val="lightGray"/>
          <w:lang w:eastAsia="en-US"/>
        </w:rPr>
        <w:t>Tik kartono dėžutei</w:t>
      </w:r>
    </w:p>
    <w:p w14:paraId="7794DC8E" w14:textId="77777777" w:rsidR="00612ECE" w:rsidRDefault="00612ECE" w:rsidP="00AD3757">
      <w:pPr>
        <w:tabs>
          <w:tab w:val="clear" w:pos="567"/>
        </w:tabs>
        <w:spacing w:line="240" w:lineRule="auto"/>
        <w:contextualSpacing/>
        <w:outlineLvl w:val="0"/>
        <w:rPr>
          <w:rFonts w:eastAsia="Calibri"/>
          <w:szCs w:val="22"/>
          <w:lang w:eastAsia="en-US"/>
        </w:rPr>
      </w:pPr>
    </w:p>
    <w:p w14:paraId="60BFF54F" w14:textId="477D3943" w:rsidR="00AD3757" w:rsidRPr="00D056E1" w:rsidRDefault="00AD3757" w:rsidP="00AD3757">
      <w:pPr>
        <w:tabs>
          <w:tab w:val="clear" w:pos="567"/>
        </w:tabs>
        <w:spacing w:line="240" w:lineRule="auto"/>
        <w:contextualSpacing/>
        <w:outlineLvl w:val="0"/>
        <w:rPr>
          <w:rFonts w:eastAsia="Calibri"/>
          <w:szCs w:val="22"/>
          <w:highlight w:val="lightGray"/>
          <w:lang w:eastAsia="en-US"/>
        </w:rPr>
      </w:pPr>
      <w:r w:rsidRPr="00D056E1">
        <w:rPr>
          <w:rFonts w:eastAsia="Calibri"/>
          <w:szCs w:val="22"/>
          <w:highlight w:val="lightGray"/>
          <w:lang w:eastAsia="en-US"/>
        </w:rPr>
        <w:t>PC:</w:t>
      </w:r>
      <w:r w:rsidR="00612ECE" w:rsidRPr="00D056E1">
        <w:rPr>
          <w:rFonts w:eastAsia="Calibri"/>
          <w:szCs w:val="22"/>
          <w:highlight w:val="lightGray"/>
          <w:lang w:eastAsia="en-US"/>
        </w:rPr>
        <w:t xml:space="preserve"> {numeris}</w:t>
      </w:r>
    </w:p>
    <w:p w14:paraId="3F32C851" w14:textId="4601F17A" w:rsidR="00AD3757" w:rsidRPr="00D056E1" w:rsidRDefault="00AD3757" w:rsidP="00AD3757">
      <w:pPr>
        <w:tabs>
          <w:tab w:val="clear" w:pos="567"/>
        </w:tabs>
        <w:spacing w:line="240" w:lineRule="auto"/>
        <w:contextualSpacing/>
        <w:outlineLvl w:val="0"/>
        <w:rPr>
          <w:rFonts w:eastAsia="Calibri"/>
          <w:szCs w:val="22"/>
          <w:highlight w:val="lightGray"/>
          <w:lang w:eastAsia="en-US"/>
        </w:rPr>
      </w:pPr>
      <w:r w:rsidRPr="00D056E1">
        <w:rPr>
          <w:rFonts w:eastAsia="Calibri"/>
          <w:szCs w:val="22"/>
          <w:highlight w:val="lightGray"/>
          <w:lang w:eastAsia="en-US"/>
        </w:rPr>
        <w:t>SN:</w:t>
      </w:r>
      <w:r w:rsidR="008431A8" w:rsidRPr="00D056E1">
        <w:rPr>
          <w:rFonts w:eastAsia="Calibri"/>
          <w:szCs w:val="22"/>
          <w:highlight w:val="lightGray"/>
          <w:lang w:eastAsia="en-US"/>
        </w:rPr>
        <w:t xml:space="preserve"> </w:t>
      </w:r>
      <w:r w:rsidR="00612ECE" w:rsidRPr="00D056E1">
        <w:rPr>
          <w:rFonts w:eastAsia="Calibri"/>
          <w:szCs w:val="22"/>
          <w:highlight w:val="lightGray"/>
          <w:lang w:eastAsia="en-US"/>
        </w:rPr>
        <w:t>{numeris}</w:t>
      </w:r>
    </w:p>
    <w:p w14:paraId="1A3BA57E" w14:textId="2A0A9D74" w:rsidR="00AD3757" w:rsidRPr="00AD3757" w:rsidRDefault="00AD3757" w:rsidP="00AD3757">
      <w:pPr>
        <w:tabs>
          <w:tab w:val="clear" w:pos="567"/>
        </w:tabs>
        <w:spacing w:line="240" w:lineRule="auto"/>
        <w:contextualSpacing/>
        <w:outlineLvl w:val="0"/>
        <w:rPr>
          <w:rFonts w:eastAsia="Calibri"/>
          <w:szCs w:val="22"/>
          <w:lang w:eastAsia="en-US"/>
        </w:rPr>
      </w:pPr>
      <w:r w:rsidRPr="00612ECE">
        <w:rPr>
          <w:rFonts w:eastAsia="Calibri"/>
          <w:szCs w:val="22"/>
          <w:highlight w:val="lightGray"/>
          <w:lang w:eastAsia="en-US"/>
        </w:rPr>
        <w:t>NN:</w:t>
      </w:r>
      <w:r w:rsidR="00612ECE" w:rsidRPr="00D056E1">
        <w:rPr>
          <w:highlight w:val="lightGray"/>
        </w:rPr>
        <w:t xml:space="preserve"> </w:t>
      </w:r>
      <w:r w:rsidR="00612ECE" w:rsidRPr="00D056E1">
        <w:rPr>
          <w:rFonts w:eastAsia="Calibri"/>
          <w:szCs w:val="22"/>
          <w:highlight w:val="lightGray"/>
          <w:lang w:eastAsia="en-US"/>
        </w:rPr>
        <w:t>{numeris}</w:t>
      </w:r>
    </w:p>
    <w:p w14:paraId="7D4892FC"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43BC0E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br w:type="page"/>
      </w:r>
    </w:p>
    <w:p w14:paraId="63658689" w14:textId="77777777" w:rsidR="007D0626" w:rsidRPr="007159CF" w:rsidRDefault="007D0626" w:rsidP="00AD3757">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b/>
          <w:noProof/>
          <w:szCs w:val="24"/>
        </w:rPr>
      </w:pPr>
      <w:r w:rsidRPr="00B34FA1">
        <w:rPr>
          <w:b/>
          <w:noProof/>
          <w:szCs w:val="24"/>
        </w:rPr>
        <w:t>MINIMALI INFORMACIJA ANT LIZDINIŲ PLOKŠTELIŲ</w:t>
      </w:r>
      <w:r w:rsidR="007159CF">
        <w:rPr>
          <w:b/>
          <w:noProof/>
          <w:szCs w:val="24"/>
        </w:rPr>
        <w:t xml:space="preserve"> ARVA DVISLUOKSNIŲ JUOSTELIŲ</w:t>
      </w:r>
    </w:p>
    <w:p w14:paraId="48E71D52" w14:textId="77777777" w:rsidR="00AD3757" w:rsidRPr="00AD3757" w:rsidRDefault="00AD3757" w:rsidP="00AD3757">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szCs w:val="22"/>
          <w:lang w:eastAsia="en-US"/>
        </w:rPr>
      </w:pPr>
    </w:p>
    <w:p w14:paraId="655CADAD" w14:textId="683D5BC2" w:rsidR="00AD3757" w:rsidRPr="00AD3757" w:rsidRDefault="007D0626" w:rsidP="00AD3757">
      <w:pPr>
        <w:pBdr>
          <w:top w:val="single" w:sz="4" w:space="1" w:color="auto"/>
          <w:left w:val="single" w:sz="4" w:space="4" w:color="auto"/>
          <w:bottom w:val="single" w:sz="4" w:space="1" w:color="auto"/>
          <w:right w:val="single" w:sz="4" w:space="4" w:color="auto"/>
        </w:pBdr>
        <w:tabs>
          <w:tab w:val="clear" w:pos="567"/>
        </w:tabs>
        <w:spacing w:line="240" w:lineRule="auto"/>
        <w:contextualSpacing/>
        <w:outlineLvl w:val="0"/>
        <w:rPr>
          <w:rFonts w:eastAsia="Calibri"/>
          <w:b/>
          <w:szCs w:val="22"/>
          <w:lang w:eastAsia="en-US"/>
        </w:rPr>
      </w:pPr>
      <w:r>
        <w:rPr>
          <w:rFonts w:eastAsia="Calibri"/>
          <w:b/>
          <w:szCs w:val="22"/>
          <w:lang w:eastAsia="en-US"/>
        </w:rPr>
        <w:t>AL</w:t>
      </w:r>
      <w:r w:rsidR="00BD0029">
        <w:rPr>
          <w:rFonts w:eastAsia="Calibri"/>
          <w:b/>
          <w:szCs w:val="22"/>
          <w:lang w:eastAsia="en-US"/>
        </w:rPr>
        <w:t>U</w:t>
      </w:r>
      <w:r>
        <w:rPr>
          <w:rFonts w:eastAsia="Calibri"/>
          <w:b/>
          <w:szCs w:val="22"/>
          <w:lang w:eastAsia="en-US"/>
        </w:rPr>
        <w:t>/AL</w:t>
      </w:r>
      <w:r w:rsidR="00BD0029">
        <w:rPr>
          <w:rFonts w:eastAsia="Calibri"/>
          <w:b/>
          <w:szCs w:val="22"/>
          <w:lang w:eastAsia="en-US"/>
        </w:rPr>
        <w:t>U</w:t>
      </w:r>
      <w:r>
        <w:rPr>
          <w:rFonts w:eastAsia="Calibri"/>
          <w:b/>
          <w:szCs w:val="22"/>
          <w:lang w:eastAsia="en-US"/>
        </w:rPr>
        <w:t xml:space="preserve"> LIZDINĖ PLOKŠTELĖ</w:t>
      </w:r>
    </w:p>
    <w:p w14:paraId="2F7FAC5A" w14:textId="77777777" w:rsidR="008431A8" w:rsidRPr="00AD3757" w:rsidRDefault="008431A8" w:rsidP="008431A8">
      <w:pPr>
        <w:tabs>
          <w:tab w:val="clear" w:pos="567"/>
        </w:tabs>
        <w:spacing w:line="240" w:lineRule="auto"/>
        <w:contextualSpacing/>
        <w:outlineLvl w:val="0"/>
        <w:rPr>
          <w:rFonts w:eastAsia="Calibri"/>
          <w:szCs w:val="22"/>
          <w:lang w:eastAsia="en-US"/>
        </w:rPr>
      </w:pPr>
    </w:p>
    <w:p w14:paraId="5003BEC1" w14:textId="77777777" w:rsidR="008431A8" w:rsidRPr="00AD3757" w:rsidRDefault="008431A8" w:rsidP="008431A8">
      <w:pPr>
        <w:pBdr>
          <w:top w:val="single" w:sz="4" w:space="1" w:color="auto"/>
          <w:left w:val="single" w:sz="4" w:space="4" w:color="auto"/>
          <w:bottom w:val="single" w:sz="4" w:space="1" w:color="auto"/>
          <w:right w:val="single" w:sz="4" w:space="4" w:color="auto"/>
        </w:pBdr>
        <w:tabs>
          <w:tab w:val="clear" w:pos="567"/>
        </w:tabs>
        <w:spacing w:line="240" w:lineRule="auto"/>
        <w:ind w:left="540" w:hanging="540"/>
        <w:rPr>
          <w:rFonts w:eastAsia="Calibri"/>
          <w:szCs w:val="22"/>
          <w:lang w:eastAsia="en-US"/>
        </w:rPr>
      </w:pPr>
      <w:r w:rsidRPr="00AD3757">
        <w:rPr>
          <w:rFonts w:eastAsia="Calibri"/>
          <w:b/>
          <w:szCs w:val="22"/>
          <w:lang w:eastAsia="en-US"/>
        </w:rPr>
        <w:t>1.</w:t>
      </w:r>
      <w:r w:rsidRPr="00AD3757">
        <w:rPr>
          <w:rFonts w:eastAsia="Calibri"/>
          <w:b/>
          <w:szCs w:val="22"/>
          <w:lang w:eastAsia="en-US"/>
        </w:rPr>
        <w:tab/>
        <w:t>VAISTINIO PREPARATO PAVADINIMAS</w:t>
      </w:r>
    </w:p>
    <w:p w14:paraId="3AB9C596" w14:textId="77777777" w:rsidR="008431A8" w:rsidRPr="00AD3757" w:rsidRDefault="008431A8" w:rsidP="008431A8">
      <w:pPr>
        <w:tabs>
          <w:tab w:val="clear" w:pos="567"/>
        </w:tabs>
        <w:spacing w:line="240" w:lineRule="auto"/>
        <w:contextualSpacing/>
        <w:outlineLvl w:val="0"/>
        <w:rPr>
          <w:rFonts w:eastAsia="Calibri"/>
          <w:szCs w:val="22"/>
          <w:lang w:eastAsia="en-US"/>
        </w:rPr>
      </w:pPr>
    </w:p>
    <w:p w14:paraId="03DDCC4F" w14:textId="77777777" w:rsidR="007D0626" w:rsidRPr="00AD3757" w:rsidRDefault="007D0626" w:rsidP="007D0626">
      <w:pPr>
        <w:tabs>
          <w:tab w:val="clear" w:pos="567"/>
        </w:tabs>
        <w:spacing w:line="240" w:lineRule="auto"/>
        <w:contextualSpacing/>
        <w:outlineLvl w:val="0"/>
        <w:rPr>
          <w:rFonts w:eastAsia="Calibri"/>
          <w:szCs w:val="22"/>
          <w:lang w:eastAsia="en-US"/>
        </w:rPr>
      </w:pPr>
      <w:r>
        <w:rPr>
          <w:rFonts w:eastAsia="Calibri"/>
          <w:szCs w:val="22"/>
          <w:lang w:eastAsia="en-US"/>
        </w:rPr>
        <w:t xml:space="preserve">Aduzin </w:t>
      </w:r>
      <w:r w:rsidRPr="00AD3757">
        <w:rPr>
          <w:rFonts w:eastAsia="Calibri"/>
          <w:szCs w:val="22"/>
          <w:lang w:eastAsia="en-US"/>
        </w:rPr>
        <w:t>0,5 mg/0,4 mg kietosios kapsulės</w:t>
      </w:r>
    </w:p>
    <w:p w14:paraId="07B0DE70" w14:textId="77777777" w:rsidR="00BD0029" w:rsidRDefault="00BD0029" w:rsidP="007D0626">
      <w:pPr>
        <w:tabs>
          <w:tab w:val="clear" w:pos="567"/>
        </w:tabs>
        <w:spacing w:line="240" w:lineRule="auto"/>
        <w:contextualSpacing/>
        <w:outlineLvl w:val="0"/>
        <w:rPr>
          <w:rFonts w:eastAsia="Calibri"/>
          <w:szCs w:val="22"/>
          <w:lang w:eastAsia="en-US"/>
        </w:rPr>
      </w:pPr>
    </w:p>
    <w:p w14:paraId="6EF3AABE" w14:textId="77777777" w:rsidR="007D0626" w:rsidRPr="00AD3757" w:rsidRDefault="007D0626" w:rsidP="007D0626">
      <w:pPr>
        <w:tabs>
          <w:tab w:val="clear" w:pos="567"/>
        </w:tabs>
        <w:spacing w:line="240" w:lineRule="auto"/>
        <w:contextualSpacing/>
        <w:outlineLvl w:val="0"/>
        <w:rPr>
          <w:rFonts w:eastAsia="Calibri"/>
          <w:szCs w:val="22"/>
          <w:lang w:eastAsia="en-US"/>
        </w:rPr>
      </w:pPr>
      <w:r>
        <w:rPr>
          <w:rFonts w:eastAsia="Calibri"/>
          <w:szCs w:val="22"/>
          <w:lang w:eastAsia="en-US"/>
        </w:rPr>
        <w:t>d</w:t>
      </w:r>
      <w:r w:rsidRPr="00AD3757">
        <w:rPr>
          <w:rFonts w:eastAsia="Calibri"/>
          <w:szCs w:val="22"/>
          <w:lang w:eastAsia="en-US"/>
        </w:rPr>
        <w:t>utasterid</w:t>
      </w:r>
      <w:r>
        <w:rPr>
          <w:rFonts w:eastAsia="Calibri"/>
          <w:szCs w:val="22"/>
          <w:lang w:eastAsia="en-US"/>
        </w:rPr>
        <w:t>um</w:t>
      </w:r>
      <w:r w:rsidRPr="00AD3757">
        <w:rPr>
          <w:rFonts w:eastAsia="Calibri"/>
          <w:szCs w:val="22"/>
          <w:lang w:eastAsia="en-US"/>
        </w:rPr>
        <w:t> / tamsulo</w:t>
      </w:r>
      <w:r>
        <w:rPr>
          <w:rFonts w:eastAsia="Calibri"/>
          <w:szCs w:val="22"/>
          <w:lang w:eastAsia="en-US"/>
        </w:rPr>
        <w:t>s</w:t>
      </w:r>
      <w:r w:rsidRPr="00AD3757">
        <w:rPr>
          <w:rFonts w:eastAsia="Calibri"/>
          <w:szCs w:val="22"/>
          <w:lang w:eastAsia="en-US"/>
        </w:rPr>
        <w:t>in</w:t>
      </w:r>
      <w:r>
        <w:rPr>
          <w:rFonts w:eastAsia="Calibri"/>
          <w:szCs w:val="22"/>
          <w:lang w:eastAsia="en-US"/>
        </w:rPr>
        <w:t>i</w:t>
      </w:r>
      <w:r w:rsidRPr="00AD3757">
        <w:rPr>
          <w:rFonts w:eastAsia="Calibri"/>
          <w:szCs w:val="22"/>
          <w:lang w:eastAsia="en-US"/>
        </w:rPr>
        <w:t xml:space="preserve"> h</w:t>
      </w:r>
      <w:r>
        <w:rPr>
          <w:rFonts w:eastAsia="Calibri"/>
          <w:szCs w:val="22"/>
          <w:lang w:eastAsia="en-US"/>
        </w:rPr>
        <w:t>y</w:t>
      </w:r>
      <w:r w:rsidRPr="00AD3757">
        <w:rPr>
          <w:rFonts w:eastAsia="Calibri"/>
          <w:szCs w:val="22"/>
          <w:lang w:eastAsia="en-US"/>
        </w:rPr>
        <w:t>drochlorid</w:t>
      </w:r>
      <w:r>
        <w:rPr>
          <w:rFonts w:eastAsia="Calibri"/>
          <w:szCs w:val="22"/>
          <w:lang w:eastAsia="en-US"/>
        </w:rPr>
        <w:t>um</w:t>
      </w:r>
    </w:p>
    <w:p w14:paraId="14EA3622" w14:textId="77777777" w:rsidR="008431A8" w:rsidRPr="00AD3757" w:rsidRDefault="008431A8" w:rsidP="008431A8">
      <w:pPr>
        <w:tabs>
          <w:tab w:val="clear" w:pos="567"/>
        </w:tabs>
        <w:spacing w:line="240" w:lineRule="auto"/>
        <w:contextualSpacing/>
        <w:outlineLvl w:val="0"/>
        <w:rPr>
          <w:rFonts w:eastAsia="Calibri"/>
          <w:szCs w:val="22"/>
          <w:lang w:eastAsia="en-US"/>
        </w:rPr>
      </w:pPr>
    </w:p>
    <w:p w14:paraId="782B7A9C" w14:textId="77777777" w:rsidR="007D0626" w:rsidRPr="007D0626" w:rsidRDefault="007D0626" w:rsidP="007D0626">
      <w:pPr>
        <w:rPr>
          <w:snapToGrid w:val="0"/>
          <w:szCs w:val="24"/>
          <w:lang w:eastAsia="en-US"/>
        </w:rPr>
      </w:pPr>
    </w:p>
    <w:p w14:paraId="370B9EB8" w14:textId="77777777" w:rsidR="007D0626" w:rsidRPr="007D0626" w:rsidRDefault="007D0626" w:rsidP="007D0626">
      <w:pPr>
        <w:pBdr>
          <w:top w:val="single" w:sz="4" w:space="1" w:color="auto"/>
          <w:left w:val="single" w:sz="4" w:space="4" w:color="auto"/>
          <w:bottom w:val="single" w:sz="4" w:space="1" w:color="auto"/>
          <w:right w:val="single" w:sz="4" w:space="4" w:color="auto"/>
        </w:pBdr>
        <w:spacing w:line="240" w:lineRule="auto"/>
        <w:outlineLvl w:val="0"/>
        <w:rPr>
          <w:b/>
          <w:snapToGrid w:val="0"/>
          <w:szCs w:val="24"/>
          <w:lang w:eastAsia="en-US"/>
        </w:rPr>
      </w:pPr>
      <w:r w:rsidRPr="007D0626">
        <w:rPr>
          <w:b/>
          <w:snapToGrid w:val="0"/>
          <w:szCs w:val="24"/>
          <w:lang w:eastAsia="en-US"/>
        </w:rPr>
        <w:t>2.</w:t>
      </w:r>
      <w:r w:rsidRPr="007D0626">
        <w:rPr>
          <w:b/>
          <w:snapToGrid w:val="0"/>
          <w:szCs w:val="24"/>
          <w:lang w:eastAsia="en-US"/>
        </w:rPr>
        <w:tab/>
      </w:r>
      <w:r w:rsidRPr="007D0626">
        <w:rPr>
          <w:b/>
          <w:caps/>
          <w:noProof/>
          <w:snapToGrid w:val="0"/>
          <w:szCs w:val="24"/>
          <w:lang w:eastAsia="en-US"/>
        </w:rPr>
        <w:t>REGISTRUOTOJO pavadinimas</w:t>
      </w:r>
    </w:p>
    <w:p w14:paraId="53D4CFFC" w14:textId="77777777" w:rsidR="007D0626" w:rsidRPr="007D0626" w:rsidRDefault="007D0626" w:rsidP="007D0626">
      <w:pPr>
        <w:rPr>
          <w:snapToGrid w:val="0"/>
          <w:szCs w:val="24"/>
          <w:lang w:eastAsia="en-US"/>
        </w:rPr>
      </w:pPr>
    </w:p>
    <w:p w14:paraId="263BD9E7" w14:textId="77777777" w:rsidR="007D0626" w:rsidRPr="007D0626" w:rsidRDefault="0026626D" w:rsidP="007D0626">
      <w:pPr>
        <w:rPr>
          <w:snapToGrid w:val="0"/>
          <w:szCs w:val="24"/>
          <w:lang w:eastAsia="en-US"/>
        </w:rPr>
      </w:pPr>
      <w:r w:rsidRPr="0026626D">
        <w:rPr>
          <w:i/>
          <w:noProof/>
          <w:snapToGrid w:val="0"/>
          <w:szCs w:val="24"/>
          <w:lang w:eastAsia="en-US"/>
        </w:rPr>
        <w:t>Logo</w:t>
      </w:r>
      <w:r>
        <w:rPr>
          <w:noProof/>
          <w:snapToGrid w:val="0"/>
          <w:szCs w:val="24"/>
          <w:lang w:eastAsia="en-US"/>
        </w:rPr>
        <w:t xml:space="preserve"> </w:t>
      </w:r>
      <w:r w:rsidR="007D0626">
        <w:rPr>
          <w:noProof/>
          <w:snapToGrid w:val="0"/>
          <w:szCs w:val="24"/>
          <w:lang w:eastAsia="en-US"/>
        </w:rPr>
        <w:t>Sandoz</w:t>
      </w:r>
    </w:p>
    <w:p w14:paraId="61234736" w14:textId="77777777" w:rsidR="007D0626" w:rsidRPr="007D0626" w:rsidRDefault="007D0626" w:rsidP="007D0626">
      <w:pPr>
        <w:rPr>
          <w:snapToGrid w:val="0"/>
          <w:szCs w:val="24"/>
          <w:lang w:eastAsia="en-US"/>
        </w:rPr>
      </w:pPr>
      <w:r w:rsidRPr="007D0626">
        <w:rPr>
          <w:snapToGrid w:val="0"/>
          <w:szCs w:val="24"/>
          <w:lang w:eastAsia="en-US"/>
        </w:rPr>
        <w:t xml:space="preserve"> </w:t>
      </w:r>
    </w:p>
    <w:p w14:paraId="216FC9B9" w14:textId="77777777" w:rsidR="007D0626" w:rsidRPr="007D0626" w:rsidRDefault="007D0626" w:rsidP="007D0626">
      <w:pPr>
        <w:rPr>
          <w:snapToGrid w:val="0"/>
          <w:szCs w:val="24"/>
          <w:lang w:eastAsia="en-US"/>
        </w:rPr>
      </w:pPr>
    </w:p>
    <w:p w14:paraId="589A6F49" w14:textId="77777777" w:rsidR="007D0626" w:rsidRPr="007D0626" w:rsidRDefault="007D0626" w:rsidP="007D0626">
      <w:pPr>
        <w:pBdr>
          <w:top w:val="single" w:sz="4" w:space="1" w:color="auto"/>
          <w:left w:val="single" w:sz="4" w:space="4" w:color="auto"/>
          <w:bottom w:val="single" w:sz="4" w:space="2" w:color="auto"/>
          <w:right w:val="single" w:sz="4" w:space="4" w:color="auto"/>
        </w:pBdr>
        <w:spacing w:line="240" w:lineRule="auto"/>
        <w:outlineLvl w:val="0"/>
        <w:rPr>
          <w:b/>
          <w:snapToGrid w:val="0"/>
          <w:szCs w:val="24"/>
          <w:lang w:eastAsia="en-US"/>
        </w:rPr>
      </w:pPr>
      <w:r w:rsidRPr="007D0626">
        <w:rPr>
          <w:b/>
          <w:snapToGrid w:val="0"/>
          <w:szCs w:val="24"/>
          <w:lang w:eastAsia="en-US"/>
        </w:rPr>
        <w:t>3.</w:t>
      </w:r>
      <w:r w:rsidRPr="007D0626">
        <w:rPr>
          <w:b/>
          <w:snapToGrid w:val="0"/>
          <w:szCs w:val="24"/>
          <w:lang w:eastAsia="en-US"/>
        </w:rPr>
        <w:tab/>
      </w:r>
      <w:r w:rsidRPr="007D0626">
        <w:rPr>
          <w:b/>
          <w:noProof/>
          <w:snapToGrid w:val="0"/>
          <w:szCs w:val="24"/>
          <w:lang w:eastAsia="en-US"/>
        </w:rPr>
        <w:t>TINKAMUMO LAIKAS</w:t>
      </w:r>
    </w:p>
    <w:p w14:paraId="37AC1C63" w14:textId="77777777" w:rsidR="007D0626" w:rsidRPr="007D0626" w:rsidRDefault="007D0626" w:rsidP="007D0626">
      <w:pPr>
        <w:rPr>
          <w:snapToGrid w:val="0"/>
          <w:szCs w:val="24"/>
          <w:lang w:eastAsia="en-US"/>
        </w:rPr>
      </w:pPr>
    </w:p>
    <w:p w14:paraId="60C9C5C6" w14:textId="77777777" w:rsidR="00F554B9" w:rsidRPr="00AD3757" w:rsidRDefault="00F554B9" w:rsidP="00F554B9">
      <w:pPr>
        <w:tabs>
          <w:tab w:val="clear" w:pos="567"/>
        </w:tabs>
        <w:spacing w:line="240" w:lineRule="auto"/>
        <w:contextualSpacing/>
        <w:outlineLvl w:val="0"/>
        <w:rPr>
          <w:rFonts w:eastAsia="Calibri"/>
          <w:szCs w:val="22"/>
          <w:lang w:eastAsia="en-US"/>
        </w:rPr>
      </w:pPr>
      <w:r w:rsidRPr="00F554B9">
        <w:rPr>
          <w:rFonts w:eastAsia="Calibri"/>
          <w:szCs w:val="22"/>
          <w:highlight w:val="lightGray"/>
          <w:lang w:eastAsia="en-US"/>
        </w:rPr>
        <w:t>EXP</w:t>
      </w:r>
      <w:r w:rsidRPr="008431A8">
        <w:rPr>
          <w:rFonts w:eastAsia="Calibri"/>
          <w:szCs w:val="22"/>
          <w:lang w:eastAsia="en-US"/>
        </w:rPr>
        <w:t xml:space="preserve"> {mm/MMMM}</w:t>
      </w:r>
    </w:p>
    <w:p w14:paraId="37B52588" w14:textId="77777777" w:rsidR="007D0626" w:rsidRPr="007D0626" w:rsidRDefault="007D0626" w:rsidP="007D0626">
      <w:pPr>
        <w:rPr>
          <w:snapToGrid w:val="0"/>
          <w:lang w:eastAsia="en-US"/>
        </w:rPr>
      </w:pPr>
    </w:p>
    <w:p w14:paraId="3B6D9BC3" w14:textId="77777777" w:rsidR="007D0626" w:rsidRPr="007D0626" w:rsidRDefault="007D0626" w:rsidP="007D0626">
      <w:pPr>
        <w:rPr>
          <w:snapToGrid w:val="0"/>
          <w:lang w:eastAsia="en-US"/>
        </w:rPr>
      </w:pPr>
    </w:p>
    <w:p w14:paraId="76FD5B02" w14:textId="77777777" w:rsidR="007D0626" w:rsidRPr="007D0626" w:rsidRDefault="007D0626" w:rsidP="007D0626">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szCs w:val="24"/>
          <w:lang w:eastAsia="en-US"/>
        </w:rPr>
      </w:pPr>
      <w:r w:rsidRPr="007D0626">
        <w:rPr>
          <w:b/>
          <w:snapToGrid w:val="0"/>
          <w:szCs w:val="24"/>
          <w:lang w:eastAsia="en-US"/>
        </w:rPr>
        <w:t>4.</w:t>
      </w:r>
      <w:r w:rsidRPr="007D0626">
        <w:rPr>
          <w:b/>
          <w:snapToGrid w:val="0"/>
          <w:szCs w:val="24"/>
          <w:lang w:eastAsia="en-US"/>
        </w:rPr>
        <w:tab/>
      </w:r>
      <w:r w:rsidRPr="007D0626">
        <w:rPr>
          <w:b/>
          <w:noProof/>
          <w:snapToGrid w:val="0"/>
          <w:szCs w:val="24"/>
          <w:lang w:eastAsia="en-US"/>
        </w:rPr>
        <w:t>SERIJOS NUMERIS</w:t>
      </w:r>
    </w:p>
    <w:p w14:paraId="70994D64" w14:textId="77777777" w:rsidR="007D0626" w:rsidRPr="007D0626" w:rsidRDefault="007D0626" w:rsidP="007D0626">
      <w:pPr>
        <w:rPr>
          <w:snapToGrid w:val="0"/>
          <w:lang w:eastAsia="en-US"/>
        </w:rPr>
      </w:pPr>
    </w:p>
    <w:p w14:paraId="443AE44C" w14:textId="77777777" w:rsidR="007D0626" w:rsidRPr="007D0626" w:rsidRDefault="007D0626" w:rsidP="007D0626">
      <w:pPr>
        <w:spacing w:line="240" w:lineRule="auto"/>
        <w:outlineLvl w:val="0"/>
        <w:rPr>
          <w:b/>
          <w:snapToGrid w:val="0"/>
          <w:lang w:eastAsia="en-US"/>
        </w:rPr>
      </w:pPr>
      <w:r w:rsidRPr="007D0626">
        <w:rPr>
          <w:snapToGrid w:val="0"/>
          <w:highlight w:val="lightGray"/>
          <w:lang w:eastAsia="en-US"/>
        </w:rPr>
        <w:t>Lot</w:t>
      </w:r>
    </w:p>
    <w:p w14:paraId="225511E6" w14:textId="77777777" w:rsidR="007D0626" w:rsidRPr="007D0626" w:rsidRDefault="007D0626" w:rsidP="007D0626">
      <w:pPr>
        <w:rPr>
          <w:snapToGrid w:val="0"/>
          <w:szCs w:val="24"/>
          <w:lang w:eastAsia="en-US"/>
        </w:rPr>
      </w:pPr>
    </w:p>
    <w:p w14:paraId="349C79AD" w14:textId="77777777" w:rsidR="007D0626" w:rsidRPr="007D0626" w:rsidRDefault="007D0626" w:rsidP="007D0626">
      <w:pPr>
        <w:rPr>
          <w:snapToGrid w:val="0"/>
          <w:szCs w:val="24"/>
          <w:lang w:eastAsia="en-US"/>
        </w:rPr>
      </w:pPr>
    </w:p>
    <w:p w14:paraId="71F4A282" w14:textId="77777777" w:rsidR="007D0626" w:rsidRPr="007D0626" w:rsidRDefault="007D0626" w:rsidP="007D0626">
      <w:pPr>
        <w:pBdr>
          <w:top w:val="single" w:sz="4" w:space="1" w:color="auto"/>
          <w:left w:val="single" w:sz="4" w:space="4" w:color="auto"/>
          <w:bottom w:val="single" w:sz="4" w:space="1" w:color="auto"/>
          <w:right w:val="single" w:sz="4" w:space="4" w:color="auto"/>
        </w:pBdr>
        <w:spacing w:line="240" w:lineRule="auto"/>
        <w:outlineLvl w:val="0"/>
        <w:rPr>
          <w:b/>
          <w:snapToGrid w:val="0"/>
          <w:szCs w:val="24"/>
          <w:lang w:eastAsia="en-US"/>
        </w:rPr>
      </w:pPr>
      <w:r w:rsidRPr="007D0626">
        <w:rPr>
          <w:b/>
          <w:snapToGrid w:val="0"/>
          <w:szCs w:val="24"/>
          <w:lang w:eastAsia="en-US"/>
        </w:rPr>
        <w:t>5.</w:t>
      </w:r>
      <w:r w:rsidRPr="007D0626">
        <w:rPr>
          <w:b/>
          <w:snapToGrid w:val="0"/>
          <w:szCs w:val="24"/>
          <w:lang w:eastAsia="en-US"/>
        </w:rPr>
        <w:tab/>
      </w:r>
      <w:r w:rsidRPr="007D0626">
        <w:rPr>
          <w:b/>
          <w:noProof/>
          <w:snapToGrid w:val="0"/>
          <w:szCs w:val="24"/>
          <w:lang w:eastAsia="en-US"/>
        </w:rPr>
        <w:t>KITA</w:t>
      </w:r>
    </w:p>
    <w:p w14:paraId="510B4C10" w14:textId="77777777" w:rsidR="007D0626" w:rsidRPr="007D0626" w:rsidRDefault="007D0626" w:rsidP="007D0626">
      <w:pPr>
        <w:rPr>
          <w:snapToGrid w:val="0"/>
          <w:szCs w:val="24"/>
          <w:lang w:eastAsia="en-US"/>
        </w:rPr>
      </w:pPr>
    </w:p>
    <w:p w14:paraId="3971DEF3" w14:textId="77777777" w:rsidR="007D0626" w:rsidRPr="007D0626" w:rsidRDefault="007D0626" w:rsidP="007D0626">
      <w:pPr>
        <w:rPr>
          <w:snapToGrid w:val="0"/>
          <w:szCs w:val="24"/>
          <w:lang w:eastAsia="en-US"/>
        </w:rPr>
      </w:pPr>
    </w:p>
    <w:p w14:paraId="5B04DF3A" w14:textId="4FBE0D77" w:rsidR="00F554B9" w:rsidRPr="00AD3757" w:rsidRDefault="00F554B9" w:rsidP="00890368">
      <w:pPr>
        <w:tabs>
          <w:tab w:val="clear" w:pos="567"/>
        </w:tabs>
        <w:spacing w:line="240" w:lineRule="auto"/>
        <w:contextualSpacing/>
        <w:outlineLvl w:val="0"/>
        <w:rPr>
          <w:rFonts w:eastAsia="Calibri"/>
          <w:szCs w:val="22"/>
          <w:lang w:eastAsia="en-US"/>
        </w:rPr>
      </w:pPr>
      <w:r>
        <w:rPr>
          <w:rFonts w:eastAsia="Calibri"/>
          <w:szCs w:val="22"/>
          <w:lang w:eastAsia="en-US"/>
        </w:rPr>
        <w:br w:type="page"/>
      </w:r>
    </w:p>
    <w:p w14:paraId="0CE849C3" w14:textId="77777777" w:rsidR="00E05A74" w:rsidRPr="007D0626" w:rsidRDefault="00E05A74" w:rsidP="00E05A74">
      <w:pPr>
        <w:rPr>
          <w:snapToGrid w:val="0"/>
          <w:szCs w:val="24"/>
          <w:lang w:eastAsia="en-US"/>
        </w:rPr>
      </w:pPr>
    </w:p>
    <w:p w14:paraId="466266D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80F943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8B569C8" w14:textId="77777777" w:rsidR="00AD3757" w:rsidRPr="00AD3757" w:rsidRDefault="00AD3757" w:rsidP="00AD3757">
      <w:pPr>
        <w:tabs>
          <w:tab w:val="clear" w:pos="567"/>
        </w:tabs>
        <w:spacing w:line="240" w:lineRule="auto"/>
        <w:contextualSpacing/>
        <w:outlineLvl w:val="0"/>
        <w:rPr>
          <w:rFonts w:eastAsia="Calibri"/>
          <w:b/>
          <w:szCs w:val="22"/>
          <w:lang w:eastAsia="en-US"/>
        </w:rPr>
      </w:pPr>
      <w:bookmarkStart w:id="11" w:name="_Toc129243137"/>
      <w:bookmarkStart w:id="12" w:name="_Toc129243262"/>
      <w:bookmarkEnd w:id="1"/>
      <w:bookmarkEnd w:id="2"/>
    </w:p>
    <w:p w14:paraId="02A7DDC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7CF4A12A"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FD7C218"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33DEA9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195E3EFC"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FA31AFE"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F4F6D1F"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51A18D9"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5382DD3"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742CE32"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8ED2622"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CDCDB9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FE1FA23"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B460454"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820EED8"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277B6A1"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5A5F004"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9F5A5C5"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p>
    <w:p w14:paraId="35A45731" w14:textId="77777777" w:rsidR="00AD3757" w:rsidRPr="00AD3757" w:rsidRDefault="00AD3757" w:rsidP="00AD3757">
      <w:pPr>
        <w:tabs>
          <w:tab w:val="clear" w:pos="567"/>
        </w:tabs>
        <w:spacing w:line="240" w:lineRule="auto"/>
        <w:contextualSpacing/>
        <w:jc w:val="center"/>
        <w:outlineLvl w:val="0"/>
        <w:rPr>
          <w:rFonts w:eastAsia="Calibri"/>
          <w:b/>
          <w:szCs w:val="22"/>
          <w:lang w:eastAsia="en-US"/>
        </w:rPr>
      </w:pPr>
      <w:r w:rsidRPr="00AD3757">
        <w:rPr>
          <w:rFonts w:eastAsia="Calibri"/>
          <w:b/>
          <w:szCs w:val="22"/>
          <w:lang w:eastAsia="en-US"/>
        </w:rPr>
        <w:t>B. PAKUOTĖS LAPELIS</w:t>
      </w:r>
      <w:bookmarkEnd w:id="11"/>
      <w:bookmarkEnd w:id="12"/>
      <w:r w:rsidRPr="00AD3757" w:rsidDel="00772781">
        <w:rPr>
          <w:rFonts w:eastAsia="Calibri"/>
          <w:b/>
          <w:szCs w:val="22"/>
          <w:lang w:eastAsia="en-US"/>
        </w:rPr>
        <w:t xml:space="preserve"> </w:t>
      </w:r>
      <w:r w:rsidRPr="00AD3757">
        <w:rPr>
          <w:rFonts w:eastAsia="Calibri"/>
          <w:b/>
          <w:szCs w:val="22"/>
          <w:lang w:eastAsia="en-US"/>
        </w:rPr>
        <w:br w:type="page"/>
        <w:t>Pakuotės lapelis:</w:t>
      </w:r>
      <w:r w:rsidRPr="00AD3757">
        <w:rPr>
          <w:rFonts w:eastAsia="Calibri"/>
          <w:b/>
          <w:bCs/>
          <w:iCs/>
          <w:szCs w:val="24"/>
          <w:lang w:eastAsia="en-US"/>
        </w:rPr>
        <w:t xml:space="preserve"> </w:t>
      </w:r>
      <w:r w:rsidRPr="00AD3757">
        <w:rPr>
          <w:rFonts w:eastAsia="Calibri"/>
          <w:b/>
          <w:szCs w:val="22"/>
          <w:lang w:eastAsia="en-US"/>
        </w:rPr>
        <w:t>informacija pacientui</w:t>
      </w:r>
    </w:p>
    <w:p w14:paraId="7CB1BD5A"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9BA1BA2" w14:textId="77777777" w:rsidR="00AD3757" w:rsidRPr="00AD3757" w:rsidRDefault="007B384A" w:rsidP="00AD3757">
      <w:pPr>
        <w:tabs>
          <w:tab w:val="clear" w:pos="567"/>
        </w:tabs>
        <w:spacing w:line="240" w:lineRule="auto"/>
        <w:contextualSpacing/>
        <w:jc w:val="center"/>
        <w:outlineLvl w:val="0"/>
        <w:rPr>
          <w:rFonts w:eastAsia="Calibri"/>
          <w:b/>
          <w:szCs w:val="22"/>
          <w:lang w:eastAsia="en-US"/>
        </w:rPr>
      </w:pPr>
      <w:r>
        <w:rPr>
          <w:rFonts w:eastAsia="Calibri"/>
          <w:b/>
          <w:szCs w:val="22"/>
          <w:lang w:eastAsia="en-US"/>
        </w:rPr>
        <w:t>Aduzin</w:t>
      </w:r>
      <w:r w:rsidR="00D600CC">
        <w:rPr>
          <w:rFonts w:eastAsia="Calibri"/>
          <w:b/>
          <w:szCs w:val="22"/>
          <w:lang w:eastAsia="en-US"/>
        </w:rPr>
        <w:t xml:space="preserve"> </w:t>
      </w:r>
      <w:r w:rsidR="00AD3757" w:rsidRPr="00AD3757">
        <w:rPr>
          <w:rFonts w:eastAsia="Calibri"/>
          <w:b/>
          <w:szCs w:val="22"/>
          <w:lang w:eastAsia="en-US"/>
        </w:rPr>
        <w:t>0,5 mg/0,4 mg kietosios kapsulės</w:t>
      </w:r>
    </w:p>
    <w:p w14:paraId="03C2EC19" w14:textId="6B7E8384" w:rsidR="00AD3757" w:rsidRPr="00AD3757" w:rsidRDefault="00877F2E" w:rsidP="00AD3757">
      <w:pPr>
        <w:tabs>
          <w:tab w:val="clear" w:pos="567"/>
        </w:tabs>
        <w:spacing w:line="240" w:lineRule="auto"/>
        <w:contextualSpacing/>
        <w:jc w:val="center"/>
        <w:outlineLvl w:val="0"/>
        <w:rPr>
          <w:rFonts w:eastAsia="Calibri"/>
          <w:szCs w:val="22"/>
          <w:lang w:eastAsia="en-US"/>
        </w:rPr>
      </w:pPr>
      <w:r>
        <w:rPr>
          <w:rFonts w:eastAsia="Calibri"/>
          <w:szCs w:val="22"/>
          <w:lang w:eastAsia="en-US"/>
        </w:rPr>
        <w:t>d</w:t>
      </w:r>
      <w:r w:rsidR="00AD3757" w:rsidRPr="00AD3757">
        <w:rPr>
          <w:rFonts w:eastAsia="Calibri"/>
          <w:szCs w:val="22"/>
          <w:lang w:eastAsia="en-US"/>
        </w:rPr>
        <w:t>utasteridas / tamsulozino hidrochloridas</w:t>
      </w:r>
    </w:p>
    <w:p w14:paraId="67E8312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1B39118"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Atidžiai perskaitykite visą šį lapelį, prieš pradėdami vartoti vaistą, nes jame pateikiama Jums svarbi informacija.</w:t>
      </w:r>
    </w:p>
    <w:p w14:paraId="70D22852"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Neišmeskite šio lapelio, nes vėl gali prireikti jį perskaityti.</w:t>
      </w:r>
    </w:p>
    <w:p w14:paraId="4961D37D"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Jeigu kiltų daugiau klausimų, kreipkitės į gydytoją arba vaistininką.</w:t>
      </w:r>
    </w:p>
    <w:p w14:paraId="48FB4C6F"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Šis vaistas skirtas tik Jums, todėl kitiems žmonėms jo duoti negalima. Vaistas gali jiems pakenkti (net tiems, kurių ligos požymiai yra tokie patys kaip Jūsų).</w:t>
      </w:r>
    </w:p>
    <w:p w14:paraId="6BB018FC"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w:t>
      </w:r>
      <w:r w:rsidRPr="00AD3757">
        <w:rPr>
          <w:rFonts w:eastAsia="Calibri"/>
          <w:b/>
          <w:szCs w:val="22"/>
          <w:lang w:eastAsia="en-US"/>
        </w:rPr>
        <w:tab/>
      </w:r>
      <w:r w:rsidRPr="00AD3757">
        <w:rPr>
          <w:rFonts w:eastAsia="Calibri"/>
          <w:szCs w:val="22"/>
          <w:lang w:eastAsia="en-US"/>
        </w:rPr>
        <w:t>Jeigu pasireiškė šalutinis poveikis (net jeigu jis šiame lapelyje nenurodytas), kreipkitės į gydytoją arba vaistininką.</w:t>
      </w:r>
      <w:r w:rsidRPr="00AD3757">
        <w:rPr>
          <w:rFonts w:ascii="Calibri" w:eastAsia="Calibri" w:hAnsi="Calibri"/>
          <w:noProof/>
          <w:szCs w:val="24"/>
          <w:lang w:eastAsia="en-US"/>
        </w:rPr>
        <w:t xml:space="preserve"> </w:t>
      </w:r>
      <w:r w:rsidRPr="00AD3757">
        <w:rPr>
          <w:rFonts w:eastAsia="Calibri"/>
          <w:szCs w:val="22"/>
          <w:lang w:eastAsia="en-US"/>
        </w:rPr>
        <w:t>Žr. 4 skyrių.</w:t>
      </w:r>
    </w:p>
    <w:p w14:paraId="5DBB738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B4B14B8"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Apie ką rašoma šiame lapelyje?</w:t>
      </w:r>
    </w:p>
    <w:p w14:paraId="0A66D686"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64099F0"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1.</w:t>
      </w:r>
      <w:r w:rsidRPr="00AD3757">
        <w:rPr>
          <w:rFonts w:eastAsia="Calibri"/>
          <w:szCs w:val="22"/>
          <w:lang w:eastAsia="en-US"/>
        </w:rPr>
        <w:tab/>
        <w:t xml:space="preserve">Kas yra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ir kam jis vartojamas</w:t>
      </w:r>
    </w:p>
    <w:p w14:paraId="175E5C10"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2.</w:t>
      </w:r>
      <w:r w:rsidRPr="00AD3757">
        <w:rPr>
          <w:rFonts w:eastAsia="Calibri"/>
          <w:szCs w:val="22"/>
          <w:lang w:eastAsia="en-US"/>
        </w:rPr>
        <w:tab/>
        <w:t xml:space="preserve">Kas žinotina prieš vartojant </w:t>
      </w:r>
      <w:r w:rsidR="007B384A">
        <w:rPr>
          <w:rFonts w:eastAsia="Calibri"/>
          <w:szCs w:val="22"/>
          <w:lang w:eastAsia="en-US"/>
        </w:rPr>
        <w:t>Aduzin</w:t>
      </w:r>
    </w:p>
    <w:p w14:paraId="19FE9D6B"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3.</w:t>
      </w:r>
      <w:r w:rsidRPr="00AD3757">
        <w:rPr>
          <w:rFonts w:eastAsia="Calibri"/>
          <w:szCs w:val="22"/>
          <w:lang w:eastAsia="en-US"/>
        </w:rPr>
        <w:tab/>
        <w:t xml:space="preserve">Kaip vartoti </w:t>
      </w:r>
      <w:r w:rsidR="007B384A">
        <w:rPr>
          <w:rFonts w:eastAsia="Calibri"/>
          <w:szCs w:val="22"/>
          <w:lang w:eastAsia="en-US"/>
        </w:rPr>
        <w:t>Aduzin</w:t>
      </w:r>
    </w:p>
    <w:p w14:paraId="57E9CFE9"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4.</w:t>
      </w:r>
      <w:r w:rsidRPr="00AD3757">
        <w:rPr>
          <w:rFonts w:eastAsia="Calibri"/>
          <w:szCs w:val="22"/>
          <w:lang w:eastAsia="en-US"/>
        </w:rPr>
        <w:tab/>
        <w:t>Galimas šalutinis poveikis</w:t>
      </w:r>
    </w:p>
    <w:p w14:paraId="3FDA06C5"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5.</w:t>
      </w:r>
      <w:r w:rsidRPr="00AD3757">
        <w:rPr>
          <w:rFonts w:eastAsia="Calibri"/>
          <w:szCs w:val="22"/>
          <w:lang w:eastAsia="en-US"/>
        </w:rPr>
        <w:tab/>
        <w:t xml:space="preserve">Kaip laikyti </w:t>
      </w:r>
      <w:r w:rsidR="007B384A">
        <w:rPr>
          <w:rFonts w:eastAsia="Calibri"/>
          <w:szCs w:val="22"/>
          <w:lang w:eastAsia="en-US"/>
        </w:rPr>
        <w:t>Aduzin</w:t>
      </w:r>
    </w:p>
    <w:p w14:paraId="2A428756"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6.</w:t>
      </w:r>
      <w:r w:rsidRPr="00AD3757">
        <w:rPr>
          <w:rFonts w:eastAsia="Calibri"/>
          <w:szCs w:val="22"/>
          <w:lang w:eastAsia="en-US"/>
        </w:rPr>
        <w:tab/>
        <w:t>Pakuotės turinys ir kita informacija</w:t>
      </w:r>
    </w:p>
    <w:p w14:paraId="554ECAE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ACBDA63"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0985DE36" w14:textId="77777777" w:rsidR="00AD3757" w:rsidRPr="00AD3757" w:rsidRDefault="00AD3757" w:rsidP="00D1166B">
      <w:pPr>
        <w:numPr>
          <w:ilvl w:val="0"/>
          <w:numId w:val="6"/>
        </w:numPr>
        <w:spacing w:after="160" w:line="240" w:lineRule="auto"/>
        <w:contextualSpacing/>
        <w:outlineLvl w:val="0"/>
        <w:rPr>
          <w:rFonts w:eastAsia="Calibri"/>
          <w:b/>
          <w:szCs w:val="22"/>
          <w:lang w:eastAsia="en-US"/>
        </w:rPr>
      </w:pPr>
      <w:r w:rsidRPr="00AD3757">
        <w:rPr>
          <w:rFonts w:eastAsia="Calibri"/>
          <w:b/>
          <w:szCs w:val="22"/>
          <w:lang w:eastAsia="en-US"/>
        </w:rPr>
        <w:t xml:space="preserve">Kas yra </w:t>
      </w:r>
      <w:r w:rsidR="007B384A">
        <w:rPr>
          <w:rFonts w:eastAsia="Calibri"/>
          <w:b/>
          <w:szCs w:val="22"/>
          <w:lang w:eastAsia="en-US"/>
        </w:rPr>
        <w:t>Aduzin</w:t>
      </w:r>
      <w:r w:rsidR="00D600CC">
        <w:rPr>
          <w:rFonts w:eastAsia="Calibri"/>
          <w:b/>
          <w:szCs w:val="22"/>
          <w:lang w:eastAsia="en-US"/>
        </w:rPr>
        <w:t xml:space="preserve"> </w:t>
      </w:r>
      <w:r w:rsidRPr="00AD3757">
        <w:rPr>
          <w:rFonts w:eastAsia="Calibri"/>
          <w:b/>
          <w:szCs w:val="22"/>
          <w:lang w:eastAsia="en-US"/>
        </w:rPr>
        <w:t>ir kam jis vartojamas</w:t>
      </w:r>
    </w:p>
    <w:p w14:paraId="6FAA73B6"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792612DC" w14:textId="6F05D103"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b/>
          <w:szCs w:val="22"/>
          <w:lang w:eastAsia="en-US"/>
        </w:rPr>
        <w:t>Aduzin</w:t>
      </w:r>
      <w:r w:rsidR="00D600CC">
        <w:rPr>
          <w:rFonts w:eastAsia="Calibri"/>
          <w:b/>
          <w:szCs w:val="22"/>
          <w:lang w:eastAsia="en-US"/>
        </w:rPr>
        <w:t xml:space="preserve"> </w:t>
      </w:r>
      <w:r w:rsidR="003C0C24">
        <w:rPr>
          <w:rFonts w:eastAsia="Calibri"/>
          <w:b/>
          <w:szCs w:val="22"/>
          <w:lang w:eastAsia="en-US"/>
        </w:rPr>
        <w:t xml:space="preserve">vartojamas </w:t>
      </w:r>
      <w:r w:rsidR="00AD3757" w:rsidRPr="00AD3757">
        <w:rPr>
          <w:rFonts w:eastAsia="Calibri"/>
          <w:b/>
          <w:szCs w:val="22"/>
          <w:lang w:eastAsia="en-US"/>
        </w:rPr>
        <w:t>vyrų priešinės liaukos išvešėjim</w:t>
      </w:r>
      <w:r w:rsidR="004D7A9A">
        <w:rPr>
          <w:rFonts w:eastAsia="Calibri"/>
          <w:b/>
          <w:szCs w:val="22"/>
          <w:lang w:eastAsia="en-US"/>
        </w:rPr>
        <w:t>o</w:t>
      </w:r>
      <w:r w:rsidR="00AD3757" w:rsidRPr="00AD3757">
        <w:rPr>
          <w:rFonts w:eastAsia="Calibri"/>
          <w:b/>
          <w:szCs w:val="22"/>
          <w:lang w:eastAsia="en-US"/>
        </w:rPr>
        <w:t xml:space="preserve"> </w:t>
      </w:r>
      <w:r w:rsidR="00AD3757" w:rsidRPr="00AD3757">
        <w:rPr>
          <w:rFonts w:eastAsia="Calibri"/>
          <w:i/>
          <w:szCs w:val="22"/>
          <w:lang w:eastAsia="en-US"/>
        </w:rPr>
        <w:t>(gerybinė</w:t>
      </w:r>
      <w:r w:rsidR="00D5632C">
        <w:rPr>
          <w:rFonts w:eastAsia="Calibri"/>
          <w:i/>
          <w:szCs w:val="22"/>
          <w:lang w:eastAsia="en-US"/>
        </w:rPr>
        <w:t>s</w:t>
      </w:r>
      <w:r w:rsidR="00AD3757" w:rsidRPr="00AD3757">
        <w:rPr>
          <w:rFonts w:eastAsia="Calibri"/>
          <w:i/>
          <w:szCs w:val="22"/>
          <w:lang w:eastAsia="en-US"/>
        </w:rPr>
        <w:t xml:space="preserve"> prostatos hiperplazij</w:t>
      </w:r>
      <w:r w:rsidR="00D5632C">
        <w:rPr>
          <w:rFonts w:eastAsia="Calibri"/>
          <w:i/>
          <w:szCs w:val="22"/>
          <w:lang w:eastAsia="en-US"/>
        </w:rPr>
        <w:t>os</w:t>
      </w:r>
      <w:r w:rsidR="00AD3757" w:rsidRPr="00AD3757">
        <w:rPr>
          <w:rFonts w:eastAsia="Calibri"/>
          <w:i/>
          <w:szCs w:val="22"/>
          <w:lang w:eastAsia="en-US"/>
        </w:rPr>
        <w:t>)</w:t>
      </w:r>
      <w:r w:rsidR="00D5632C">
        <w:rPr>
          <w:rFonts w:eastAsia="Calibri"/>
          <w:i/>
          <w:szCs w:val="22"/>
          <w:lang w:eastAsia="en-US"/>
        </w:rPr>
        <w:t xml:space="preserve"> </w:t>
      </w:r>
      <w:r w:rsidR="007B6B41" w:rsidRPr="00CB6454">
        <w:rPr>
          <w:rFonts w:eastAsia="Calibri"/>
          <w:szCs w:val="22"/>
          <w:lang w:eastAsia="en-US"/>
        </w:rPr>
        <w:t>gydymui. Šį,</w:t>
      </w:r>
      <w:r w:rsidR="00D5632C" w:rsidRPr="00CB6454">
        <w:rPr>
          <w:rFonts w:eastAsia="Calibri"/>
          <w:szCs w:val="22"/>
          <w:lang w:eastAsia="en-US"/>
        </w:rPr>
        <w:t xml:space="preserve"> ne vėžio sukelt</w:t>
      </w:r>
      <w:r w:rsidR="007B6B41" w:rsidRPr="00CB6454">
        <w:rPr>
          <w:rFonts w:eastAsia="Calibri"/>
          <w:szCs w:val="22"/>
          <w:lang w:eastAsia="en-US"/>
        </w:rPr>
        <w:t>ą</w:t>
      </w:r>
      <w:r w:rsidR="00AD3757" w:rsidRPr="00AD3757">
        <w:rPr>
          <w:rFonts w:eastAsia="Calibri"/>
          <w:szCs w:val="22"/>
          <w:lang w:eastAsia="en-US"/>
        </w:rPr>
        <w:t xml:space="preserve"> priešinės liaukos išvešėjim</w:t>
      </w:r>
      <w:r w:rsidR="007B6B41">
        <w:rPr>
          <w:rFonts w:eastAsia="Calibri"/>
          <w:szCs w:val="22"/>
          <w:lang w:eastAsia="en-US"/>
        </w:rPr>
        <w:t>ą</w:t>
      </w:r>
      <w:r w:rsidR="00AD3757" w:rsidRPr="00AD3757">
        <w:rPr>
          <w:rFonts w:eastAsia="Calibri"/>
          <w:szCs w:val="22"/>
          <w:lang w:eastAsia="en-US"/>
        </w:rPr>
        <w:t xml:space="preserve">, </w:t>
      </w:r>
      <w:r w:rsidR="00D5632C">
        <w:rPr>
          <w:rFonts w:eastAsia="Calibri"/>
          <w:szCs w:val="22"/>
          <w:lang w:eastAsia="en-US"/>
        </w:rPr>
        <w:t>sukelia</w:t>
      </w:r>
      <w:r w:rsidR="00AD3757" w:rsidRPr="00AD3757">
        <w:rPr>
          <w:rFonts w:eastAsia="Calibri"/>
          <w:szCs w:val="22"/>
          <w:lang w:eastAsia="en-US"/>
        </w:rPr>
        <w:t xml:space="preserve"> pernelyg </w:t>
      </w:r>
      <w:r w:rsidR="00D5632C">
        <w:rPr>
          <w:rFonts w:eastAsia="Calibri"/>
          <w:szCs w:val="22"/>
          <w:lang w:eastAsia="en-US"/>
        </w:rPr>
        <w:t>d</w:t>
      </w:r>
      <w:r w:rsidR="007B6B41">
        <w:rPr>
          <w:rFonts w:eastAsia="Calibri"/>
          <w:szCs w:val="22"/>
          <w:lang w:eastAsia="en-US"/>
        </w:rPr>
        <w:t>aug pagaminto</w:t>
      </w:r>
      <w:r w:rsidR="00D5632C">
        <w:rPr>
          <w:rFonts w:eastAsia="Calibri"/>
          <w:szCs w:val="22"/>
          <w:lang w:eastAsia="en-US"/>
        </w:rPr>
        <w:t xml:space="preserve"> </w:t>
      </w:r>
      <w:r w:rsidR="00AD3757" w:rsidRPr="00AD3757">
        <w:rPr>
          <w:rFonts w:eastAsia="Calibri"/>
          <w:szCs w:val="22"/>
          <w:lang w:eastAsia="en-US"/>
        </w:rPr>
        <w:t>hormono, vadinamo dihidrotestosteron</w:t>
      </w:r>
      <w:r w:rsidR="007B6B41">
        <w:rPr>
          <w:rFonts w:eastAsia="Calibri"/>
          <w:szCs w:val="22"/>
          <w:lang w:eastAsia="en-US"/>
        </w:rPr>
        <w:t>u</w:t>
      </w:r>
      <w:r w:rsidR="00AD3757" w:rsidRPr="00AD3757">
        <w:rPr>
          <w:rFonts w:eastAsia="Calibri"/>
          <w:szCs w:val="22"/>
          <w:lang w:eastAsia="en-US"/>
        </w:rPr>
        <w:t xml:space="preserve">, </w:t>
      </w:r>
      <w:r w:rsidR="007B6B41">
        <w:rPr>
          <w:rFonts w:eastAsia="Calibri"/>
          <w:szCs w:val="22"/>
          <w:lang w:eastAsia="en-US"/>
        </w:rPr>
        <w:t>poveikis</w:t>
      </w:r>
      <w:r w:rsidR="00AD3757" w:rsidRPr="00AD3757">
        <w:rPr>
          <w:rFonts w:eastAsia="Calibri"/>
          <w:szCs w:val="22"/>
          <w:lang w:eastAsia="en-US"/>
        </w:rPr>
        <w:t>.</w:t>
      </w:r>
    </w:p>
    <w:p w14:paraId="44AE8AF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716081C" w14:textId="77777777" w:rsidR="00BD447C"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yra d</w:t>
      </w:r>
      <w:r w:rsidR="00BD447C">
        <w:rPr>
          <w:rFonts w:eastAsia="Calibri"/>
          <w:szCs w:val="22"/>
          <w:lang w:eastAsia="en-US"/>
        </w:rPr>
        <w:t>viejų</w:t>
      </w:r>
      <w:r w:rsidR="00AD3757" w:rsidRPr="00AD3757">
        <w:rPr>
          <w:rFonts w:eastAsia="Calibri"/>
          <w:szCs w:val="22"/>
          <w:lang w:eastAsia="en-US"/>
        </w:rPr>
        <w:t xml:space="preserve"> skirting</w:t>
      </w:r>
      <w:r w:rsidR="00BD447C">
        <w:rPr>
          <w:rFonts w:eastAsia="Calibri"/>
          <w:szCs w:val="22"/>
          <w:lang w:eastAsia="en-US"/>
        </w:rPr>
        <w:t xml:space="preserve">ų </w:t>
      </w:r>
      <w:r w:rsidR="00AD3757" w:rsidRPr="00AD3757">
        <w:rPr>
          <w:rFonts w:eastAsia="Calibri"/>
          <w:szCs w:val="22"/>
          <w:lang w:eastAsia="en-US"/>
        </w:rPr>
        <w:t>vaist</w:t>
      </w:r>
      <w:r w:rsidR="00BD447C">
        <w:rPr>
          <w:rFonts w:eastAsia="Calibri"/>
          <w:szCs w:val="22"/>
          <w:lang w:eastAsia="en-US"/>
        </w:rPr>
        <w:t>ų</w:t>
      </w:r>
      <w:r w:rsidR="00AD3757" w:rsidRPr="00AD3757">
        <w:rPr>
          <w:rFonts w:eastAsia="Calibri"/>
          <w:szCs w:val="22"/>
          <w:lang w:eastAsia="en-US"/>
        </w:rPr>
        <w:t>, dutasterid</w:t>
      </w:r>
      <w:r w:rsidR="00BD447C">
        <w:rPr>
          <w:rFonts w:eastAsia="Calibri"/>
          <w:szCs w:val="22"/>
          <w:lang w:eastAsia="en-US"/>
        </w:rPr>
        <w:t>o</w:t>
      </w:r>
      <w:r w:rsidR="00AD3757" w:rsidRPr="00AD3757">
        <w:rPr>
          <w:rFonts w:eastAsia="Calibri"/>
          <w:szCs w:val="22"/>
          <w:lang w:eastAsia="en-US"/>
        </w:rPr>
        <w:t xml:space="preserve"> ir tamsulozin</w:t>
      </w:r>
      <w:r w:rsidR="00BD447C">
        <w:rPr>
          <w:rFonts w:eastAsia="Calibri"/>
          <w:szCs w:val="22"/>
          <w:lang w:eastAsia="en-US"/>
        </w:rPr>
        <w:t>o, derinys</w:t>
      </w:r>
      <w:r w:rsidR="00AD3757" w:rsidRPr="00AD3757">
        <w:rPr>
          <w:rFonts w:eastAsia="Calibri"/>
          <w:szCs w:val="22"/>
          <w:lang w:eastAsia="en-US"/>
        </w:rPr>
        <w:t xml:space="preserve">. </w:t>
      </w:r>
    </w:p>
    <w:p w14:paraId="234206F8" w14:textId="5086D60C"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Dutasteridas priklauso vaistų, vadinamų </w:t>
      </w:r>
      <w:r w:rsidRPr="00AD3757">
        <w:rPr>
          <w:rFonts w:eastAsia="Calibri"/>
          <w:i/>
          <w:szCs w:val="22"/>
          <w:lang w:eastAsia="en-US"/>
        </w:rPr>
        <w:t>5</w:t>
      </w:r>
      <w:r w:rsidR="003A65FD">
        <w:rPr>
          <w:rFonts w:eastAsia="Calibri"/>
          <w:i/>
          <w:szCs w:val="22"/>
          <w:lang w:eastAsia="en-US"/>
        </w:rPr>
        <w:t>-</w:t>
      </w:r>
      <w:r w:rsidRPr="00AD3757">
        <w:rPr>
          <w:rFonts w:eastAsia="Calibri"/>
          <w:i/>
          <w:szCs w:val="22"/>
          <w:lang w:eastAsia="en-US"/>
        </w:rPr>
        <w:t>alfa reduktazės inhibitoriais</w:t>
      </w:r>
      <w:r w:rsidRPr="00AD3757">
        <w:rPr>
          <w:rFonts w:eastAsia="Calibri"/>
          <w:szCs w:val="22"/>
          <w:lang w:eastAsia="en-US"/>
        </w:rPr>
        <w:t>, o tamsulozinas</w:t>
      </w:r>
      <w:r w:rsidR="00D5632C">
        <w:rPr>
          <w:rFonts w:eastAsia="Calibri"/>
          <w:szCs w:val="22"/>
          <w:lang w:eastAsia="en-US"/>
        </w:rPr>
        <w:t xml:space="preserve"> – </w:t>
      </w:r>
      <w:r w:rsidRPr="00AD3757">
        <w:rPr>
          <w:rFonts w:eastAsia="Calibri"/>
          <w:szCs w:val="22"/>
          <w:lang w:eastAsia="en-US"/>
        </w:rPr>
        <w:t xml:space="preserve">vaistų, vadinamų </w:t>
      </w:r>
      <w:r w:rsidRPr="00AD3757">
        <w:rPr>
          <w:rFonts w:eastAsia="Calibri"/>
          <w:i/>
          <w:szCs w:val="22"/>
          <w:lang w:eastAsia="en-US"/>
        </w:rPr>
        <w:t xml:space="preserve">alfa adrenoreceptorių blokatoriais, </w:t>
      </w:r>
      <w:r w:rsidRPr="00AD3757">
        <w:rPr>
          <w:rFonts w:eastAsia="Calibri"/>
          <w:szCs w:val="22"/>
          <w:lang w:eastAsia="en-US"/>
        </w:rPr>
        <w:t>grupei.</w:t>
      </w:r>
    </w:p>
    <w:p w14:paraId="3712280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E97009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Priešinės liaukos išvešėjimas gali sukelti šlapinimosi sutrikimų, pavyzdžiui, šlapinimosi pasunkėjimą arba poreikį šlapintis dažniau. Be to, dėl išvešėjimo gali </w:t>
      </w:r>
      <w:r w:rsidR="00BD447C">
        <w:rPr>
          <w:rFonts w:eastAsia="Calibri"/>
          <w:szCs w:val="22"/>
          <w:lang w:eastAsia="en-US"/>
        </w:rPr>
        <w:t xml:space="preserve">tapti lėtesnė </w:t>
      </w:r>
      <w:r w:rsidR="00D5632C">
        <w:rPr>
          <w:rFonts w:eastAsia="Calibri"/>
          <w:szCs w:val="22"/>
          <w:lang w:eastAsia="en-US"/>
        </w:rPr>
        <w:t xml:space="preserve">ir </w:t>
      </w:r>
      <w:r w:rsidR="00BD447C">
        <w:rPr>
          <w:rFonts w:eastAsia="Calibri"/>
          <w:szCs w:val="22"/>
          <w:lang w:eastAsia="en-US"/>
        </w:rPr>
        <w:t>silpnesnė</w:t>
      </w:r>
      <w:r w:rsidRPr="00AD3757">
        <w:rPr>
          <w:rFonts w:eastAsia="Calibri"/>
          <w:szCs w:val="22"/>
          <w:lang w:eastAsia="en-US"/>
        </w:rPr>
        <w:t xml:space="preserve"> šlapimo srovė. Negydant kyla rizika, kad gali visiškai neištekėti šlapimas </w:t>
      </w:r>
      <w:r w:rsidRPr="00AD3757">
        <w:rPr>
          <w:rFonts w:eastAsia="Calibri"/>
          <w:i/>
          <w:szCs w:val="22"/>
          <w:lang w:eastAsia="en-US"/>
        </w:rPr>
        <w:t>(ūminis šlapimo susilaikymas)</w:t>
      </w:r>
      <w:r w:rsidRPr="00AD3757">
        <w:rPr>
          <w:rFonts w:eastAsia="Calibri"/>
          <w:szCs w:val="22"/>
          <w:lang w:eastAsia="en-US"/>
        </w:rPr>
        <w:t>. Tokiu atveju būtina nedelsiant gydyti. Kai kada būtina priešinę liauką pašalinti arba sumažinti atliekant chirurginę operaciją.</w:t>
      </w:r>
    </w:p>
    <w:p w14:paraId="11FD9AF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92E9281"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2A01A4">
        <w:rPr>
          <w:rFonts w:eastAsia="Calibri"/>
          <w:szCs w:val="22"/>
          <w:lang w:eastAsia="en-US"/>
        </w:rPr>
        <w:t xml:space="preserve">Dutasteridas </w:t>
      </w:r>
      <w:r w:rsidR="00BD447C" w:rsidRPr="002A01A4">
        <w:rPr>
          <w:rFonts w:eastAsia="Calibri"/>
          <w:szCs w:val="22"/>
          <w:lang w:eastAsia="en-US"/>
        </w:rPr>
        <w:t>mažina</w:t>
      </w:r>
      <w:r w:rsidRPr="002A01A4">
        <w:rPr>
          <w:rFonts w:eastAsia="Calibri"/>
          <w:szCs w:val="22"/>
          <w:lang w:eastAsia="en-US"/>
        </w:rPr>
        <w:t xml:space="preserve"> hormono, vadinamo dihidrotestosteronu, gamybą</w:t>
      </w:r>
      <w:r w:rsidRPr="00AD3757">
        <w:rPr>
          <w:rFonts w:eastAsia="Calibri"/>
          <w:szCs w:val="22"/>
          <w:lang w:eastAsia="en-US"/>
        </w:rPr>
        <w:t>. Dėl to priešinė liauka sumažėja ir simptomai palengvėja. Tai mažina ūminio šlapimo susilaikymo riziką ir chirurginės operacijos būtinybę. Tamsulozinas atpalaiduoja priešinės liaukos raumenis, palengvina šlapinimąsi ir greitai palengvina simptomus.</w:t>
      </w:r>
    </w:p>
    <w:p w14:paraId="1AB72F1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097339F"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3A40432" w14:textId="77777777" w:rsidR="00AD3757" w:rsidRPr="00AD3757" w:rsidRDefault="00AD3757" w:rsidP="0083466E">
      <w:pPr>
        <w:numPr>
          <w:ilvl w:val="0"/>
          <w:numId w:val="5"/>
        </w:numPr>
        <w:spacing w:after="160" w:line="240" w:lineRule="auto"/>
        <w:contextualSpacing/>
        <w:outlineLvl w:val="0"/>
        <w:rPr>
          <w:rFonts w:eastAsia="Calibri"/>
          <w:b/>
          <w:szCs w:val="22"/>
          <w:lang w:eastAsia="en-US"/>
        </w:rPr>
      </w:pPr>
      <w:r w:rsidRPr="00AD3757">
        <w:rPr>
          <w:rFonts w:eastAsia="Calibri"/>
          <w:b/>
          <w:szCs w:val="22"/>
          <w:lang w:eastAsia="en-US"/>
        </w:rPr>
        <w:t xml:space="preserve">Kas žinotina prieš vartojant </w:t>
      </w:r>
      <w:r w:rsidR="007B384A">
        <w:rPr>
          <w:rFonts w:eastAsia="Calibri"/>
          <w:b/>
          <w:szCs w:val="22"/>
          <w:lang w:eastAsia="en-US"/>
        </w:rPr>
        <w:t>Aduzin</w:t>
      </w:r>
    </w:p>
    <w:p w14:paraId="0641DD2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7CE61E3" w14:textId="5302A319"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b/>
          <w:szCs w:val="22"/>
          <w:lang w:eastAsia="en-US"/>
        </w:rPr>
        <w:t>Aduzin</w:t>
      </w:r>
      <w:r w:rsidR="00D600CC">
        <w:rPr>
          <w:rFonts w:eastAsia="Calibri"/>
          <w:b/>
          <w:szCs w:val="22"/>
          <w:lang w:eastAsia="en-US"/>
        </w:rPr>
        <w:t xml:space="preserve"> </w:t>
      </w:r>
      <w:r w:rsidR="00AD3757" w:rsidRPr="00AD3757">
        <w:rPr>
          <w:rFonts w:eastAsia="Calibri"/>
          <w:b/>
          <w:szCs w:val="22"/>
          <w:lang w:eastAsia="en-US"/>
        </w:rPr>
        <w:t xml:space="preserve">vartoti </w:t>
      </w:r>
      <w:r w:rsidR="00851B72" w:rsidRPr="00851B72">
        <w:rPr>
          <w:rFonts w:eastAsia="Calibri"/>
          <w:b/>
          <w:szCs w:val="22"/>
          <w:lang w:eastAsia="en-US"/>
        </w:rPr>
        <w:t>draudžiama</w:t>
      </w:r>
    </w:p>
    <w:p w14:paraId="338DFBD6"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 xml:space="preserve">jeigu esate </w:t>
      </w:r>
      <w:r w:rsidRPr="00AD3757">
        <w:rPr>
          <w:rFonts w:eastAsia="Calibri"/>
          <w:b/>
          <w:szCs w:val="22"/>
          <w:lang w:eastAsia="en-US"/>
        </w:rPr>
        <w:t xml:space="preserve">moteris </w:t>
      </w:r>
      <w:r w:rsidRPr="00AD3757">
        <w:rPr>
          <w:rFonts w:eastAsia="Calibri"/>
          <w:szCs w:val="22"/>
          <w:lang w:eastAsia="en-US"/>
        </w:rPr>
        <w:t xml:space="preserve">(nes </w:t>
      </w:r>
      <w:r w:rsidRPr="00AD3757">
        <w:rPr>
          <w:rFonts w:eastAsia="Calibri"/>
          <w:b/>
          <w:szCs w:val="22"/>
          <w:lang w:eastAsia="en-US"/>
        </w:rPr>
        <w:t>šis vaistas yra skirtas vartoti tik vyrams</w:t>
      </w:r>
      <w:r w:rsidRPr="00AD3757">
        <w:rPr>
          <w:rFonts w:eastAsia="Calibri"/>
          <w:szCs w:val="22"/>
          <w:lang w:eastAsia="en-US"/>
        </w:rPr>
        <w:t>);</w:t>
      </w:r>
    </w:p>
    <w:p w14:paraId="69030753"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 xml:space="preserve">jeigu esate </w:t>
      </w:r>
      <w:r w:rsidRPr="00AD3757">
        <w:rPr>
          <w:rFonts w:eastAsia="Calibri"/>
          <w:b/>
          <w:szCs w:val="22"/>
          <w:lang w:eastAsia="en-US"/>
        </w:rPr>
        <w:t>vaikas arba jaunesnis kaip 18 metų paauglys</w:t>
      </w:r>
      <w:r w:rsidRPr="00AD3757">
        <w:rPr>
          <w:rFonts w:eastAsia="Calibri"/>
          <w:szCs w:val="22"/>
          <w:lang w:eastAsia="en-US"/>
        </w:rPr>
        <w:t>;</w:t>
      </w:r>
    </w:p>
    <w:p w14:paraId="343CD90A" w14:textId="0F6A81B9"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jeigu yra</w:t>
      </w:r>
      <w:r w:rsidRPr="00AD3757">
        <w:rPr>
          <w:rFonts w:eastAsia="Calibri"/>
          <w:b/>
          <w:szCs w:val="22"/>
          <w:lang w:eastAsia="en-US"/>
        </w:rPr>
        <w:t xml:space="preserve"> alergija dutasteridui</w:t>
      </w:r>
      <w:r w:rsidRPr="00AD3757">
        <w:rPr>
          <w:rFonts w:eastAsia="Calibri"/>
          <w:b/>
          <w:i/>
          <w:szCs w:val="22"/>
          <w:lang w:eastAsia="en-US"/>
        </w:rPr>
        <w:t>,</w:t>
      </w:r>
      <w:r w:rsidRPr="00AD3757">
        <w:rPr>
          <w:rFonts w:eastAsia="Calibri"/>
          <w:b/>
          <w:szCs w:val="22"/>
          <w:lang w:eastAsia="en-US"/>
        </w:rPr>
        <w:t xml:space="preserve"> </w:t>
      </w:r>
      <w:r w:rsidRPr="00AD3757">
        <w:rPr>
          <w:rFonts w:eastAsia="Calibri"/>
          <w:szCs w:val="22"/>
          <w:lang w:eastAsia="en-US"/>
        </w:rPr>
        <w:t xml:space="preserve">kitokiems </w:t>
      </w:r>
      <w:r w:rsidRPr="00AD3757">
        <w:rPr>
          <w:rFonts w:eastAsia="Calibri"/>
          <w:b/>
          <w:szCs w:val="22"/>
          <w:lang w:eastAsia="en-US"/>
        </w:rPr>
        <w:t>5</w:t>
      </w:r>
      <w:r w:rsidR="003A65FD">
        <w:rPr>
          <w:rFonts w:eastAsia="Calibri"/>
          <w:b/>
          <w:szCs w:val="22"/>
          <w:lang w:eastAsia="en-US"/>
        </w:rPr>
        <w:t>-</w:t>
      </w:r>
      <w:r w:rsidRPr="00AD3757">
        <w:rPr>
          <w:rFonts w:eastAsia="Calibri"/>
          <w:b/>
          <w:szCs w:val="22"/>
          <w:lang w:eastAsia="en-US"/>
        </w:rPr>
        <w:t>alfa reduktazės inhibitoriams, tamsulozinui, sojai, žemės riešutams</w:t>
      </w:r>
      <w:r w:rsidRPr="00AD3757">
        <w:rPr>
          <w:rFonts w:eastAsia="Calibri"/>
          <w:szCs w:val="22"/>
          <w:lang w:eastAsia="en-US"/>
        </w:rPr>
        <w:t xml:space="preserve"> arba bet kuriai pagalbinei šio vaisto medžiagai (jos išvardytos 6</w:t>
      </w:r>
      <w:r w:rsidR="00E168D8">
        <w:rPr>
          <w:rFonts w:eastAsia="Calibri"/>
          <w:szCs w:val="22"/>
          <w:lang w:eastAsia="en-US"/>
        </w:rPr>
        <w:t> </w:t>
      </w:r>
      <w:r w:rsidRPr="00AD3757">
        <w:rPr>
          <w:rFonts w:eastAsia="Calibri"/>
          <w:szCs w:val="22"/>
          <w:lang w:eastAsia="en-US"/>
        </w:rPr>
        <w:t>skyriuje);</w:t>
      </w:r>
    </w:p>
    <w:p w14:paraId="1D5F1EF7" w14:textId="75D4180F"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b/>
          <w:szCs w:val="22"/>
          <w:lang w:eastAsia="en-US"/>
        </w:rPr>
        <w:tab/>
      </w:r>
      <w:r w:rsidRPr="00AD3757">
        <w:rPr>
          <w:rFonts w:eastAsia="Calibri"/>
          <w:szCs w:val="22"/>
          <w:lang w:eastAsia="en-US"/>
        </w:rPr>
        <w:t xml:space="preserve">jeigu yra </w:t>
      </w:r>
      <w:r w:rsidRPr="00AD3757">
        <w:rPr>
          <w:rFonts w:eastAsia="Calibri"/>
          <w:b/>
          <w:szCs w:val="22"/>
          <w:lang w:eastAsia="en-US"/>
        </w:rPr>
        <w:t>sumažėjęs kraujospūdis</w:t>
      </w:r>
      <w:r w:rsidR="006F3CDA">
        <w:rPr>
          <w:rFonts w:eastAsia="Calibri"/>
          <w:b/>
          <w:szCs w:val="22"/>
          <w:lang w:eastAsia="en-US"/>
        </w:rPr>
        <w:t xml:space="preserve">, </w:t>
      </w:r>
      <w:r w:rsidR="006F3CDA" w:rsidRPr="006F3CDA">
        <w:rPr>
          <w:rFonts w:eastAsia="Calibri"/>
          <w:szCs w:val="22"/>
          <w:lang w:eastAsia="en-US"/>
        </w:rPr>
        <w:t>dėl kurio</w:t>
      </w:r>
      <w:r w:rsidR="006F3CDA">
        <w:rPr>
          <w:rFonts w:eastAsia="Calibri"/>
          <w:b/>
          <w:szCs w:val="22"/>
          <w:lang w:eastAsia="en-US"/>
        </w:rPr>
        <w:t xml:space="preserve"> </w:t>
      </w:r>
      <w:r w:rsidRPr="00AD3757">
        <w:rPr>
          <w:rFonts w:eastAsia="Calibri"/>
          <w:szCs w:val="22"/>
          <w:lang w:eastAsia="en-US"/>
        </w:rPr>
        <w:t xml:space="preserve">gali pasireikšti </w:t>
      </w:r>
      <w:r w:rsidR="00F245CF" w:rsidRPr="00F245CF">
        <w:rPr>
          <w:rFonts w:eastAsia="Calibri"/>
          <w:szCs w:val="22"/>
          <w:lang w:eastAsia="en-US"/>
        </w:rPr>
        <w:t>svaigulys</w:t>
      </w:r>
      <w:r w:rsidRPr="00F245CF">
        <w:rPr>
          <w:rFonts w:eastAsia="Calibri"/>
          <w:szCs w:val="22"/>
          <w:lang w:eastAsia="en-US"/>
        </w:rPr>
        <w:t xml:space="preserve">, </w:t>
      </w:r>
      <w:r w:rsidR="00F245CF" w:rsidRPr="00F245CF">
        <w:rPr>
          <w:rFonts w:eastAsia="Calibri"/>
          <w:szCs w:val="22"/>
          <w:lang w:eastAsia="en-US"/>
        </w:rPr>
        <w:t xml:space="preserve">galvos sukimasis </w:t>
      </w:r>
      <w:r w:rsidRPr="00F245CF">
        <w:rPr>
          <w:rFonts w:eastAsia="Calibri"/>
          <w:szCs w:val="22"/>
          <w:lang w:eastAsia="en-US"/>
        </w:rPr>
        <w:t xml:space="preserve">ar apalpimas) </w:t>
      </w:r>
      <w:r w:rsidRPr="00F245CF">
        <w:rPr>
          <w:rFonts w:eastAsia="Calibri"/>
          <w:i/>
          <w:szCs w:val="22"/>
          <w:lang w:eastAsia="en-US"/>
        </w:rPr>
        <w:t>(ortostatinė hipotenzija)</w:t>
      </w:r>
      <w:r w:rsidRPr="00F245CF">
        <w:rPr>
          <w:rFonts w:eastAsia="Calibri"/>
          <w:szCs w:val="22"/>
          <w:lang w:eastAsia="en-US"/>
        </w:rPr>
        <w:t>;</w:t>
      </w:r>
    </w:p>
    <w:p w14:paraId="6533A466"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szCs w:val="22"/>
          <w:lang w:eastAsia="en-US"/>
        </w:rPr>
        <w:t>-</w:t>
      </w:r>
      <w:r w:rsidRPr="00AD3757">
        <w:rPr>
          <w:rFonts w:eastAsia="Calibri"/>
          <w:szCs w:val="22"/>
          <w:lang w:eastAsia="en-US"/>
        </w:rPr>
        <w:tab/>
        <w:t>jeigu sergate</w:t>
      </w:r>
      <w:r w:rsidRPr="00AD3757">
        <w:rPr>
          <w:rFonts w:eastAsia="Calibri"/>
          <w:b/>
          <w:szCs w:val="22"/>
          <w:lang w:eastAsia="en-US"/>
        </w:rPr>
        <w:t xml:space="preserve"> sunkia kepenų liga.</w:t>
      </w:r>
      <w:r w:rsidRPr="00AD3757">
        <w:rPr>
          <w:b/>
          <w:szCs w:val="22"/>
          <w:lang w:eastAsia="en-US"/>
        </w:rPr>
        <w:t xml:space="preserve"> </w:t>
      </w:r>
    </w:p>
    <w:p w14:paraId="0936BF84" w14:textId="77777777" w:rsidR="00AD3757" w:rsidRPr="00AD3757" w:rsidRDefault="00AD3757" w:rsidP="00AD3757">
      <w:pPr>
        <w:tabs>
          <w:tab w:val="clear" w:pos="567"/>
        </w:tabs>
        <w:spacing w:line="240" w:lineRule="auto"/>
        <w:ind w:left="540" w:hanging="540"/>
        <w:rPr>
          <w:rFonts w:eastAsia="Calibri"/>
          <w:szCs w:val="22"/>
          <w:lang w:eastAsia="en-US"/>
        </w:rPr>
      </w:pPr>
    </w:p>
    <w:p w14:paraId="145DD1FE"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eastAsia="Calibri"/>
          <w:szCs w:val="22"/>
          <w:lang w:eastAsia="en-US"/>
        </w:rPr>
        <w:t xml:space="preserve">Jeigu </w:t>
      </w:r>
      <w:r w:rsidR="00262DB7">
        <w:rPr>
          <w:rFonts w:eastAsia="Calibri"/>
          <w:szCs w:val="22"/>
          <w:lang w:eastAsia="en-US"/>
        </w:rPr>
        <w:t>manote, jog Jums tinka bet kuris minėtas atvejis</w:t>
      </w:r>
      <w:r w:rsidRPr="00AD3757">
        <w:rPr>
          <w:rFonts w:eastAsia="Calibri"/>
          <w:szCs w:val="22"/>
          <w:lang w:eastAsia="en-US"/>
        </w:rPr>
        <w:t>, šio vaisto</w:t>
      </w:r>
      <w:r w:rsidRPr="00AD3757">
        <w:rPr>
          <w:rFonts w:eastAsia="Calibri"/>
          <w:b/>
          <w:szCs w:val="22"/>
          <w:lang w:eastAsia="en-US"/>
        </w:rPr>
        <w:t xml:space="preserve"> vartoti negalima </w:t>
      </w:r>
      <w:r w:rsidRPr="00AD3757">
        <w:rPr>
          <w:rFonts w:eastAsia="Calibri"/>
          <w:szCs w:val="22"/>
          <w:lang w:eastAsia="en-US"/>
        </w:rPr>
        <w:t>tol, kol nepasitikrinote pas savo gydytoją.</w:t>
      </w:r>
    </w:p>
    <w:p w14:paraId="6E4DC91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928BD64"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Įspėjimai ir atsargumo priemonės</w:t>
      </w:r>
    </w:p>
    <w:p w14:paraId="6AF68229" w14:textId="77777777" w:rsidR="00AD3757" w:rsidRPr="00AD3757" w:rsidRDefault="00AD3757" w:rsidP="00AD3757">
      <w:pPr>
        <w:tabs>
          <w:tab w:val="clear" w:pos="567"/>
          <w:tab w:val="left" w:pos="0"/>
        </w:tabs>
        <w:spacing w:line="240" w:lineRule="auto"/>
        <w:contextualSpacing/>
        <w:outlineLvl w:val="0"/>
        <w:rPr>
          <w:rFonts w:eastAsia="Calibri"/>
          <w:szCs w:val="22"/>
          <w:lang w:eastAsia="en-US"/>
        </w:rPr>
      </w:pPr>
      <w:r w:rsidRPr="00AD3757">
        <w:rPr>
          <w:rFonts w:eastAsia="Calibri"/>
          <w:szCs w:val="22"/>
          <w:lang w:eastAsia="en-US"/>
        </w:rPr>
        <w:t xml:space="preserve">Pasitarkite su gydytoju prieš pradėdami vartoti </w:t>
      </w:r>
      <w:r w:rsidR="007B384A">
        <w:rPr>
          <w:rFonts w:eastAsia="Calibri"/>
          <w:szCs w:val="22"/>
          <w:lang w:eastAsia="en-US"/>
        </w:rPr>
        <w:t>Aduzin</w:t>
      </w:r>
      <w:r w:rsidRPr="00AD3757">
        <w:rPr>
          <w:rFonts w:eastAsia="Calibri"/>
          <w:szCs w:val="22"/>
          <w:lang w:eastAsia="en-US"/>
        </w:rPr>
        <w:t>.</w:t>
      </w:r>
    </w:p>
    <w:p w14:paraId="0DEC6120"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Kai kurių klinikinių tyrimų duomenimis, širdies nepakankamumas pasireiškė didesniam skaičiui dutasteridą ir kitą vaistą, vadinamą alfa adrenoreceptorių blokatoriumi, pavyzdžiui, tamsuloziną, vartojančių pacientų nei pacientų, vartojančių vieną dutasteridą arba vieną alfa adrenoreceptorių blokatorių. Širdies nepakankamumas reiškia, kad Jūsų širdis negali išstumti tiek kraujo, kiek turėtų.</w:t>
      </w:r>
    </w:p>
    <w:p w14:paraId="4056B06A"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8BA974A"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w:t>
      </w:r>
      <w:r w:rsidRPr="00AD3757">
        <w:rPr>
          <w:rFonts w:eastAsia="Calibri"/>
          <w:b/>
          <w:szCs w:val="22"/>
          <w:lang w:eastAsia="en-US"/>
        </w:rPr>
        <w:tab/>
        <w:t xml:space="preserve">Būtinai pasakykite gydytojui apie kepenų sutrikimus. </w:t>
      </w:r>
      <w:r w:rsidRPr="00AD3757">
        <w:rPr>
          <w:rFonts w:eastAsia="Calibri"/>
          <w:szCs w:val="22"/>
          <w:lang w:eastAsia="en-US"/>
        </w:rPr>
        <w:t xml:space="preserve">Jeigu sergate liga, kuri veikia kepenis, vartojant </w:t>
      </w:r>
      <w:r w:rsidR="007B384A">
        <w:rPr>
          <w:rFonts w:eastAsia="Calibri"/>
          <w:szCs w:val="22"/>
          <w:lang w:eastAsia="en-US"/>
        </w:rPr>
        <w:t>Aduzin</w:t>
      </w:r>
      <w:r w:rsidR="00262DB7">
        <w:rPr>
          <w:rFonts w:eastAsia="Calibri"/>
          <w:szCs w:val="22"/>
          <w:lang w:eastAsia="en-US"/>
        </w:rPr>
        <w:t xml:space="preserve"> jums gali prireikti tam tikro</w:t>
      </w:r>
      <w:r w:rsidRPr="00AD3757">
        <w:rPr>
          <w:rFonts w:eastAsia="Calibri"/>
          <w:szCs w:val="22"/>
          <w:lang w:eastAsia="en-US"/>
        </w:rPr>
        <w:t xml:space="preserve"> papildomo stebėjimo.</w:t>
      </w:r>
    </w:p>
    <w:p w14:paraId="094AE85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9C0587B"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r>
      <w:r w:rsidRPr="00AD3757">
        <w:rPr>
          <w:rFonts w:eastAsia="Calibri"/>
          <w:b/>
          <w:szCs w:val="22"/>
          <w:lang w:eastAsia="en-US"/>
        </w:rPr>
        <w:t>Būtinai pasakykite gydytojui</w:t>
      </w:r>
      <w:r w:rsidR="00262DB7">
        <w:rPr>
          <w:rFonts w:eastAsia="Calibri"/>
          <w:b/>
          <w:szCs w:val="22"/>
          <w:lang w:eastAsia="en-US"/>
        </w:rPr>
        <w:t>, jeigu jums yra sunkių</w:t>
      </w:r>
      <w:r w:rsidRPr="00AD3757">
        <w:rPr>
          <w:rFonts w:eastAsia="Calibri"/>
          <w:b/>
          <w:szCs w:val="22"/>
          <w:lang w:eastAsia="en-US"/>
        </w:rPr>
        <w:t xml:space="preserve"> inkstų </w:t>
      </w:r>
      <w:r w:rsidR="00262DB7">
        <w:rPr>
          <w:rFonts w:eastAsia="Calibri"/>
          <w:b/>
          <w:szCs w:val="22"/>
          <w:lang w:eastAsia="en-US"/>
        </w:rPr>
        <w:t>veiklos</w:t>
      </w:r>
      <w:r w:rsidRPr="00AD3757">
        <w:rPr>
          <w:rFonts w:eastAsia="Calibri"/>
          <w:b/>
          <w:szCs w:val="22"/>
          <w:lang w:eastAsia="en-US"/>
        </w:rPr>
        <w:t xml:space="preserve"> sutrikim</w:t>
      </w:r>
      <w:r w:rsidR="00262DB7">
        <w:rPr>
          <w:rFonts w:eastAsia="Calibri"/>
          <w:b/>
          <w:szCs w:val="22"/>
          <w:lang w:eastAsia="en-US"/>
        </w:rPr>
        <w:t>ų</w:t>
      </w:r>
      <w:r w:rsidRPr="00AD3757">
        <w:rPr>
          <w:rFonts w:eastAsia="Calibri"/>
          <w:szCs w:val="22"/>
          <w:lang w:eastAsia="en-US"/>
        </w:rPr>
        <w:t>.</w:t>
      </w:r>
    </w:p>
    <w:p w14:paraId="030F185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5266BAB"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bCs/>
          <w:szCs w:val="22"/>
          <w:lang w:eastAsia="en-US"/>
        </w:rPr>
        <w:t>-</w:t>
      </w:r>
      <w:r w:rsidRPr="00AD3757">
        <w:rPr>
          <w:rFonts w:eastAsia="Calibri"/>
          <w:b/>
          <w:bCs/>
          <w:szCs w:val="22"/>
          <w:lang w:eastAsia="en-US"/>
        </w:rPr>
        <w:tab/>
      </w:r>
      <w:r w:rsidRPr="00AD3757">
        <w:rPr>
          <w:rFonts w:eastAsia="Calibri"/>
          <w:b/>
          <w:szCs w:val="22"/>
          <w:lang w:eastAsia="en-US"/>
        </w:rPr>
        <w:t>Kataraktos (</w:t>
      </w:r>
      <w:r w:rsidRPr="004D7A9A">
        <w:rPr>
          <w:rFonts w:eastAsia="Calibri"/>
          <w:b/>
          <w:szCs w:val="22"/>
          <w:lang w:eastAsia="en-US"/>
        </w:rPr>
        <w:t>lęšiuko drumsties</w:t>
      </w:r>
      <w:r w:rsidRPr="00AD3757">
        <w:rPr>
          <w:rFonts w:eastAsia="Calibri"/>
          <w:b/>
          <w:szCs w:val="22"/>
          <w:lang w:eastAsia="en-US"/>
        </w:rPr>
        <w:t>) chirurginė operacija.</w:t>
      </w:r>
      <w:r w:rsidRPr="00AD3757">
        <w:rPr>
          <w:rFonts w:eastAsia="Calibri"/>
          <w:szCs w:val="22"/>
          <w:lang w:eastAsia="en-US"/>
        </w:rPr>
        <w:t xml:space="preserve"> Jeigu bus atliekama kataraktos pašalinimo operacija, gydytojas gali nurodyti nutraukti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 xml:space="preserve">vartojimą prieš operaciją. Prieš operaciją pasakykite akių ligų gydytojui, kad vartojate </w:t>
      </w:r>
      <w:r w:rsidR="007B384A">
        <w:rPr>
          <w:rFonts w:eastAsia="Calibri"/>
          <w:szCs w:val="22"/>
          <w:lang w:eastAsia="en-US"/>
        </w:rPr>
        <w:t>Aduzin</w:t>
      </w:r>
      <w:r w:rsidR="0083466E" w:rsidRPr="0083466E">
        <w:rPr>
          <w:rFonts w:eastAsia="Calibri"/>
          <w:szCs w:val="22"/>
          <w:lang w:eastAsia="en-US"/>
        </w:rPr>
        <w:t xml:space="preserve"> </w:t>
      </w:r>
      <w:r w:rsidRPr="00AD3757">
        <w:rPr>
          <w:rFonts w:eastAsia="Calibri"/>
          <w:szCs w:val="22"/>
          <w:lang w:eastAsia="en-US"/>
        </w:rPr>
        <w:t>ar tamsulozin</w:t>
      </w:r>
      <w:r w:rsidR="00262DB7">
        <w:rPr>
          <w:rFonts w:eastAsia="Calibri"/>
          <w:szCs w:val="22"/>
          <w:lang w:eastAsia="en-US"/>
        </w:rPr>
        <w:t>o</w:t>
      </w:r>
      <w:r w:rsidRPr="00AD3757">
        <w:rPr>
          <w:rFonts w:eastAsia="Calibri"/>
          <w:szCs w:val="22"/>
          <w:lang w:eastAsia="en-US"/>
        </w:rPr>
        <w:t xml:space="preserve"> (arba vartojote anksčiau). Gydytojas turės imtis tinkamų saugumo priemonių, kad operacijos metu būtų išvengta komplikacijų.</w:t>
      </w:r>
    </w:p>
    <w:p w14:paraId="5DFD6EB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E8C5889"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w:t>
      </w:r>
      <w:r w:rsidRPr="00AD3757">
        <w:rPr>
          <w:rFonts w:eastAsia="Calibri"/>
          <w:b/>
          <w:szCs w:val="22"/>
          <w:lang w:eastAsia="en-US"/>
        </w:rPr>
        <w:tab/>
        <w:t xml:space="preserve">Moterims, vaikams ir paaugliams </w:t>
      </w:r>
      <w:r w:rsidRPr="00AD3757">
        <w:rPr>
          <w:rFonts w:eastAsia="Calibri"/>
          <w:szCs w:val="22"/>
          <w:lang w:eastAsia="en-US"/>
        </w:rPr>
        <w:t xml:space="preserve">negalima tvarkyti </w:t>
      </w:r>
      <w:r w:rsidR="006F3CDA">
        <w:rPr>
          <w:rFonts w:eastAsia="Calibri"/>
          <w:szCs w:val="22"/>
          <w:lang w:eastAsia="en-US"/>
        </w:rPr>
        <w:t>nesandarių</w:t>
      </w:r>
      <w:r w:rsidRPr="00AD3757">
        <w:rPr>
          <w:rFonts w:eastAsia="Calibri"/>
          <w:szCs w:val="22"/>
          <w:lang w:eastAsia="en-US"/>
        </w:rPr>
        <w:t xml:space="preserve">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 xml:space="preserve">kapsulių, nes veiklioji medžiaga gali būti absorbuota per odą. Jeigu vaisto pateko ant odos, </w:t>
      </w:r>
      <w:r w:rsidRPr="00AD3757">
        <w:rPr>
          <w:rFonts w:eastAsia="Calibri"/>
          <w:b/>
          <w:szCs w:val="22"/>
          <w:lang w:eastAsia="en-US"/>
        </w:rPr>
        <w:t xml:space="preserve">užterštą vietą reikia nedelsiant plauti </w:t>
      </w:r>
      <w:r w:rsidRPr="00AD3757">
        <w:rPr>
          <w:rFonts w:eastAsia="Calibri"/>
          <w:szCs w:val="22"/>
          <w:lang w:eastAsia="en-US"/>
        </w:rPr>
        <w:t>muilu ir vandeniu.</w:t>
      </w:r>
    </w:p>
    <w:p w14:paraId="492D709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F45FFA3"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w:t>
      </w:r>
      <w:r w:rsidRPr="00AD3757">
        <w:rPr>
          <w:rFonts w:eastAsia="Calibri"/>
          <w:b/>
          <w:szCs w:val="22"/>
          <w:lang w:eastAsia="en-US"/>
        </w:rPr>
        <w:tab/>
        <w:t>Prezervatyvų naudojimas lytinių santykių metu.</w:t>
      </w:r>
      <w:r w:rsidRPr="00AD3757">
        <w:rPr>
          <w:rFonts w:eastAsia="Calibri"/>
          <w:szCs w:val="22"/>
          <w:lang w:eastAsia="en-US"/>
        </w:rPr>
        <w:t xml:space="preserve"> Dutasterido aptikta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 xml:space="preserve">vartojančių vyrų </w:t>
      </w:r>
      <w:r w:rsidR="00262DB7">
        <w:rPr>
          <w:rFonts w:eastAsia="Calibri"/>
          <w:szCs w:val="22"/>
          <w:lang w:eastAsia="en-US"/>
        </w:rPr>
        <w:t>sėkloje</w:t>
      </w:r>
      <w:r w:rsidRPr="00AD3757">
        <w:rPr>
          <w:rFonts w:eastAsia="Calibri"/>
          <w:szCs w:val="22"/>
          <w:lang w:eastAsia="en-US"/>
        </w:rPr>
        <w:t>. Jeigu partnerė yra arba gali būti nėščia, į jos organizmą negali patekti Jūsų s</w:t>
      </w:r>
      <w:r w:rsidR="00262DB7">
        <w:rPr>
          <w:rFonts w:eastAsia="Calibri"/>
          <w:szCs w:val="22"/>
          <w:lang w:eastAsia="en-US"/>
        </w:rPr>
        <w:t>ėklos</w:t>
      </w:r>
      <w:r w:rsidRPr="00AD3757">
        <w:rPr>
          <w:rFonts w:eastAsia="Calibri"/>
          <w:szCs w:val="22"/>
          <w:lang w:eastAsia="en-US"/>
        </w:rPr>
        <w:t xml:space="preserve">, nes dutasteridas gali sutrikdyti normalų vyriškos lyties vaisiaus vystymąsi. Dutasteridas mažina spermatozoidų kiekį, </w:t>
      </w:r>
      <w:r w:rsidR="00262DB7">
        <w:rPr>
          <w:rFonts w:eastAsia="Calibri"/>
          <w:szCs w:val="22"/>
          <w:lang w:eastAsia="en-US"/>
        </w:rPr>
        <w:t>sėklos</w:t>
      </w:r>
      <w:r w:rsidRPr="00AD3757">
        <w:rPr>
          <w:rFonts w:eastAsia="Calibri"/>
          <w:szCs w:val="22"/>
          <w:lang w:eastAsia="en-US"/>
        </w:rPr>
        <w:t xml:space="preserve"> tūrį ir spermatozoidų judrumą. Dėl to gali sumažėti </w:t>
      </w:r>
      <w:r w:rsidR="006F3CDA">
        <w:rPr>
          <w:rFonts w:eastAsia="Calibri"/>
          <w:szCs w:val="22"/>
          <w:lang w:eastAsia="en-US"/>
        </w:rPr>
        <w:t xml:space="preserve">Jūsų </w:t>
      </w:r>
      <w:r w:rsidRPr="00AD3757">
        <w:rPr>
          <w:rFonts w:eastAsia="Calibri"/>
          <w:szCs w:val="22"/>
          <w:lang w:eastAsia="en-US"/>
        </w:rPr>
        <w:t>vaisingumas.</w:t>
      </w:r>
    </w:p>
    <w:p w14:paraId="6B6D10CA"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22A09E5"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iCs/>
          <w:szCs w:val="22"/>
          <w:lang w:eastAsia="en-US"/>
        </w:rPr>
        <w:t>-</w:t>
      </w:r>
      <w:r w:rsidRPr="00AD3757">
        <w:rPr>
          <w:rFonts w:eastAsia="Calibri"/>
          <w:b/>
          <w:iCs/>
          <w:szCs w:val="22"/>
          <w:lang w:eastAsia="en-US"/>
        </w:rPr>
        <w:tab/>
      </w:r>
      <w:r w:rsidR="007B384A">
        <w:rPr>
          <w:rFonts w:eastAsia="Calibri"/>
          <w:b/>
          <w:szCs w:val="22"/>
          <w:lang w:eastAsia="en-US"/>
        </w:rPr>
        <w:t>Aduzin</w:t>
      </w:r>
      <w:r w:rsidR="00D600CC">
        <w:rPr>
          <w:rFonts w:eastAsia="Calibri"/>
          <w:b/>
          <w:szCs w:val="22"/>
          <w:lang w:eastAsia="en-US"/>
        </w:rPr>
        <w:t xml:space="preserve"> </w:t>
      </w:r>
      <w:r w:rsidRPr="00AD3757">
        <w:rPr>
          <w:rFonts w:eastAsia="Calibri"/>
          <w:b/>
          <w:szCs w:val="22"/>
          <w:lang w:eastAsia="en-US"/>
        </w:rPr>
        <w:t>veikia kraujo tyrimą, kuriuo nustatomas specifinis prostatos antigenas (PSA)</w:t>
      </w:r>
      <w:r w:rsidRPr="00AD3757">
        <w:rPr>
          <w:rFonts w:eastAsia="Calibri"/>
          <w:szCs w:val="22"/>
          <w:lang w:eastAsia="en-US"/>
        </w:rPr>
        <w:t>. Šis tyrimas kartais atliekamas diagnozuojant prostatos vėžį. Jūsų gydytojas turi žinoti apie tokį poveikį ir vis tiek gali skirti šį tyrimą prostatos</w:t>
      </w:r>
      <w:r w:rsidRPr="00AD3757" w:rsidDel="00DA62E2">
        <w:rPr>
          <w:rFonts w:eastAsia="Calibri"/>
          <w:szCs w:val="22"/>
          <w:lang w:eastAsia="en-US"/>
        </w:rPr>
        <w:t xml:space="preserve"> </w:t>
      </w:r>
      <w:r w:rsidRPr="00AD3757">
        <w:rPr>
          <w:rFonts w:eastAsia="Calibri"/>
          <w:szCs w:val="22"/>
          <w:lang w:eastAsia="en-US"/>
        </w:rPr>
        <w:t xml:space="preserve">vėžiui nustatyti. Jeigu atliekamas kraujo tyrimas dėl PSA, pasakykite savo gydytojui, kad vartojate </w:t>
      </w:r>
      <w:r w:rsidR="007B384A">
        <w:rPr>
          <w:rFonts w:eastAsia="Calibri"/>
          <w:szCs w:val="22"/>
          <w:lang w:eastAsia="en-US"/>
        </w:rPr>
        <w:t>Aduzin</w:t>
      </w:r>
      <w:r w:rsidRPr="00AD3757">
        <w:rPr>
          <w:rFonts w:eastAsia="Calibri"/>
          <w:szCs w:val="22"/>
          <w:lang w:eastAsia="en-US"/>
        </w:rPr>
        <w:t>.</w:t>
      </w:r>
      <w:r w:rsidRPr="00AD3757">
        <w:rPr>
          <w:rFonts w:eastAsia="Calibri"/>
          <w:b/>
          <w:szCs w:val="22"/>
          <w:lang w:eastAsia="en-US"/>
        </w:rPr>
        <w:t xml:space="preserve"> </w:t>
      </w:r>
      <w:r w:rsidR="0083466E">
        <w:rPr>
          <w:rFonts w:eastAsia="Calibri"/>
          <w:b/>
          <w:szCs w:val="22"/>
          <w:lang w:eastAsia="en-US"/>
        </w:rPr>
        <w:t>V</w:t>
      </w:r>
      <w:r w:rsidR="0083466E" w:rsidRPr="00AD3757">
        <w:rPr>
          <w:rFonts w:eastAsia="Calibri"/>
          <w:b/>
          <w:szCs w:val="22"/>
          <w:lang w:eastAsia="en-US"/>
        </w:rPr>
        <w:t>yrams</w:t>
      </w:r>
      <w:r w:rsidR="0083466E">
        <w:rPr>
          <w:rFonts w:eastAsia="Calibri"/>
          <w:b/>
          <w:szCs w:val="22"/>
          <w:lang w:eastAsia="en-US"/>
        </w:rPr>
        <w:t xml:space="preserve">, kurie vartoja </w:t>
      </w:r>
      <w:r w:rsidR="007B384A">
        <w:rPr>
          <w:rFonts w:eastAsia="Calibri"/>
          <w:b/>
          <w:szCs w:val="22"/>
          <w:lang w:eastAsia="en-US"/>
        </w:rPr>
        <w:t>Aduzin</w:t>
      </w:r>
      <w:r w:rsidR="0083466E">
        <w:rPr>
          <w:rFonts w:eastAsia="Calibri"/>
          <w:b/>
          <w:szCs w:val="22"/>
          <w:lang w:eastAsia="en-US"/>
        </w:rPr>
        <w:t>,</w:t>
      </w:r>
      <w:r w:rsidR="00D600CC">
        <w:rPr>
          <w:rFonts w:eastAsia="Calibri"/>
          <w:b/>
          <w:szCs w:val="22"/>
          <w:lang w:eastAsia="en-US"/>
        </w:rPr>
        <w:t xml:space="preserve"> </w:t>
      </w:r>
      <w:r w:rsidRPr="00AD3757">
        <w:rPr>
          <w:rFonts w:eastAsia="Calibri"/>
          <w:b/>
          <w:szCs w:val="22"/>
          <w:lang w:eastAsia="en-US"/>
        </w:rPr>
        <w:t>reikia reguliariai tirti PSA.</w:t>
      </w:r>
    </w:p>
    <w:p w14:paraId="31CA816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0D39693"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Klinikinio tyrimo, kuriame dalyvavo vyrai, kuriems yra padidėjusi prostatos vėžio rizika, duomenimis, dutasterid</w:t>
      </w:r>
      <w:r w:rsidR="006F3CDA">
        <w:rPr>
          <w:rFonts w:eastAsia="Calibri"/>
          <w:szCs w:val="22"/>
          <w:lang w:eastAsia="en-US"/>
        </w:rPr>
        <w:t>o</w:t>
      </w:r>
      <w:r w:rsidRPr="00AD3757">
        <w:rPr>
          <w:rFonts w:eastAsia="Calibri"/>
          <w:szCs w:val="22"/>
          <w:lang w:eastAsia="en-US"/>
        </w:rPr>
        <w:t xml:space="preserve"> vartojantiems vyrams </w:t>
      </w:r>
      <w:r w:rsidRPr="00AD3757">
        <w:rPr>
          <w:rFonts w:eastAsia="Calibri"/>
          <w:b/>
          <w:szCs w:val="22"/>
          <w:lang w:eastAsia="en-US"/>
        </w:rPr>
        <w:t>sunkios formos prostatos vėžys buvo dažnesnis</w:t>
      </w:r>
      <w:r w:rsidRPr="00AD3757">
        <w:rPr>
          <w:rFonts w:eastAsia="Calibri"/>
          <w:szCs w:val="22"/>
          <w:lang w:eastAsia="en-US"/>
        </w:rPr>
        <w:t xml:space="preserve"> nei vyrams, nevartojantiems dutasterido. Dutasterido įtaka šios sunkios formos prostatos vėžiui nėra aiški.</w:t>
      </w:r>
    </w:p>
    <w:p w14:paraId="104461CB"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A685ACD"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iCs/>
          <w:szCs w:val="22"/>
          <w:lang w:eastAsia="en-US"/>
        </w:rPr>
        <w:t>-</w:t>
      </w:r>
      <w:r w:rsidRPr="00AD3757">
        <w:rPr>
          <w:rFonts w:eastAsia="Calibri"/>
          <w:b/>
          <w:iCs/>
          <w:szCs w:val="22"/>
          <w:lang w:eastAsia="en-US"/>
        </w:rPr>
        <w:tab/>
      </w:r>
      <w:r w:rsidR="007B384A">
        <w:rPr>
          <w:rFonts w:eastAsia="Calibri"/>
          <w:b/>
          <w:szCs w:val="22"/>
          <w:lang w:eastAsia="en-US"/>
        </w:rPr>
        <w:t>Aduzin</w:t>
      </w:r>
      <w:r w:rsidR="00D600CC">
        <w:rPr>
          <w:rFonts w:eastAsia="Calibri"/>
          <w:b/>
          <w:szCs w:val="22"/>
          <w:lang w:eastAsia="en-US"/>
        </w:rPr>
        <w:t xml:space="preserve"> </w:t>
      </w:r>
      <w:r w:rsidRPr="00AD3757">
        <w:rPr>
          <w:rFonts w:eastAsia="Calibri"/>
          <w:b/>
          <w:szCs w:val="22"/>
          <w:lang w:eastAsia="en-US"/>
        </w:rPr>
        <w:t>gali sukelti krūtų padidėjimą ir skausmingumą.</w:t>
      </w:r>
      <w:r w:rsidRPr="00AD3757">
        <w:rPr>
          <w:rFonts w:eastAsia="Calibri"/>
          <w:szCs w:val="22"/>
          <w:lang w:eastAsia="en-US"/>
        </w:rPr>
        <w:t xml:space="preserve"> Jeigu dėl to nerimaujate arba jeigu pastebėjote </w:t>
      </w:r>
      <w:r w:rsidRPr="00CB6454">
        <w:rPr>
          <w:rFonts w:eastAsia="Calibri"/>
          <w:b/>
          <w:szCs w:val="22"/>
          <w:lang w:eastAsia="en-US"/>
        </w:rPr>
        <w:t>gumb</w:t>
      </w:r>
      <w:r w:rsidR="009F5317" w:rsidRPr="00CB6454">
        <w:rPr>
          <w:rFonts w:eastAsia="Calibri"/>
          <w:b/>
          <w:szCs w:val="22"/>
          <w:lang w:eastAsia="en-US"/>
        </w:rPr>
        <w:t>el</w:t>
      </w:r>
      <w:r w:rsidR="002A01A4">
        <w:rPr>
          <w:rFonts w:eastAsia="Calibri"/>
          <w:b/>
          <w:szCs w:val="22"/>
          <w:lang w:eastAsia="en-US"/>
        </w:rPr>
        <w:t>i</w:t>
      </w:r>
      <w:r w:rsidR="00597E98" w:rsidRPr="00CB6454">
        <w:rPr>
          <w:rFonts w:eastAsia="Calibri"/>
          <w:b/>
          <w:szCs w:val="22"/>
          <w:lang w:eastAsia="en-US"/>
        </w:rPr>
        <w:t>ų</w:t>
      </w:r>
      <w:r w:rsidRPr="00CB6454">
        <w:rPr>
          <w:rFonts w:eastAsia="Calibri"/>
          <w:b/>
          <w:szCs w:val="22"/>
          <w:lang w:eastAsia="en-US"/>
        </w:rPr>
        <w:t xml:space="preserve"> </w:t>
      </w:r>
      <w:r w:rsidRPr="00AD3757">
        <w:rPr>
          <w:rFonts w:eastAsia="Calibri"/>
          <w:b/>
          <w:szCs w:val="22"/>
          <w:lang w:eastAsia="en-US"/>
        </w:rPr>
        <w:t xml:space="preserve">krūtyje </w:t>
      </w:r>
      <w:r w:rsidRPr="00AD3757">
        <w:rPr>
          <w:rFonts w:eastAsia="Calibri"/>
          <w:szCs w:val="22"/>
          <w:lang w:eastAsia="en-US"/>
        </w:rPr>
        <w:t xml:space="preserve">ar </w:t>
      </w:r>
      <w:r w:rsidRPr="00AD3757">
        <w:rPr>
          <w:rFonts w:eastAsia="Calibri"/>
          <w:b/>
          <w:szCs w:val="22"/>
          <w:lang w:eastAsia="en-US"/>
        </w:rPr>
        <w:t>išskyras iš</w:t>
      </w:r>
      <w:r w:rsidRPr="00AD3757">
        <w:rPr>
          <w:rFonts w:eastAsia="Calibri"/>
          <w:szCs w:val="22"/>
          <w:lang w:eastAsia="en-US"/>
        </w:rPr>
        <w:t xml:space="preserve"> </w:t>
      </w:r>
      <w:r w:rsidRPr="00AD3757">
        <w:rPr>
          <w:rFonts w:eastAsia="Calibri"/>
          <w:b/>
          <w:szCs w:val="22"/>
          <w:lang w:eastAsia="en-US"/>
        </w:rPr>
        <w:t xml:space="preserve">krūties, </w:t>
      </w:r>
      <w:r w:rsidRPr="00AD3757">
        <w:rPr>
          <w:rFonts w:eastAsia="Calibri"/>
          <w:szCs w:val="22"/>
          <w:lang w:eastAsia="en-US"/>
        </w:rPr>
        <w:t>apie šiuos pokyčius turite pasakyti savo gydytojui, nes tai gali būti sunkios būklės, pavyzdžiui, krūties vėžio, požymiai.</w:t>
      </w:r>
    </w:p>
    <w:p w14:paraId="00702AD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A282EB4"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eastAsia="Calibri"/>
          <w:szCs w:val="22"/>
          <w:lang w:eastAsia="en-US"/>
        </w:rPr>
        <w:t xml:space="preserve">Jeigu kiltų </w:t>
      </w:r>
      <w:r w:rsidR="00597E98">
        <w:rPr>
          <w:rFonts w:eastAsia="Calibri"/>
          <w:szCs w:val="22"/>
          <w:lang w:eastAsia="en-US"/>
        </w:rPr>
        <w:t>kokių nors</w:t>
      </w:r>
      <w:r w:rsidRPr="00AD3757">
        <w:rPr>
          <w:rFonts w:eastAsia="Calibri"/>
          <w:szCs w:val="22"/>
          <w:lang w:eastAsia="en-US"/>
        </w:rPr>
        <w:t xml:space="preserve"> klausimų apie </w:t>
      </w:r>
      <w:r w:rsidR="007B384A">
        <w:rPr>
          <w:rFonts w:eastAsia="Calibri"/>
          <w:szCs w:val="22"/>
          <w:lang w:eastAsia="en-US"/>
        </w:rPr>
        <w:t>Aduzin</w:t>
      </w:r>
      <w:r w:rsidR="00597E98">
        <w:rPr>
          <w:rFonts w:eastAsia="Calibri"/>
          <w:szCs w:val="22"/>
          <w:lang w:eastAsia="en-US"/>
        </w:rPr>
        <w:t xml:space="preserve"> vartojimą</w:t>
      </w:r>
      <w:r w:rsidRPr="00AD3757">
        <w:rPr>
          <w:rFonts w:eastAsia="Calibri"/>
          <w:szCs w:val="22"/>
          <w:lang w:eastAsia="en-US"/>
        </w:rPr>
        <w:t xml:space="preserve">, </w:t>
      </w:r>
      <w:r w:rsidRPr="00AD3757">
        <w:rPr>
          <w:rFonts w:eastAsia="Calibri"/>
          <w:b/>
          <w:szCs w:val="22"/>
          <w:lang w:eastAsia="en-US"/>
        </w:rPr>
        <w:t>kreipkitės į gydytoją arba vaistininką</w:t>
      </w:r>
      <w:r w:rsidRPr="00AD3757">
        <w:rPr>
          <w:rFonts w:eastAsia="Calibri"/>
          <w:szCs w:val="22"/>
          <w:lang w:eastAsia="en-US"/>
        </w:rPr>
        <w:t>.</w:t>
      </w:r>
    </w:p>
    <w:p w14:paraId="22949CDD"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3A5297B0" w14:textId="77777777" w:rsidR="00AD3757" w:rsidRPr="00AD3757" w:rsidRDefault="00AD3757" w:rsidP="00AD3757">
      <w:pPr>
        <w:keepNext/>
        <w:rPr>
          <w:rFonts w:eastAsia="Calibri"/>
          <w:szCs w:val="22"/>
          <w:lang w:eastAsia="en-US"/>
        </w:rPr>
      </w:pPr>
      <w:r w:rsidRPr="00AD3757">
        <w:rPr>
          <w:rFonts w:eastAsia="Calibri"/>
          <w:b/>
          <w:szCs w:val="22"/>
          <w:lang w:eastAsia="en-US"/>
        </w:rPr>
        <w:t xml:space="preserve">Kiti vaistai ir </w:t>
      </w:r>
      <w:r w:rsidR="007B384A">
        <w:rPr>
          <w:rFonts w:eastAsia="Calibri"/>
          <w:b/>
          <w:szCs w:val="22"/>
          <w:lang w:eastAsia="en-US"/>
        </w:rPr>
        <w:t>Aduzin</w:t>
      </w:r>
    </w:p>
    <w:p w14:paraId="0D9206C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Jeigu vartojate ar neseniai vartojote kitų vaistų arba dėl to nesate tikri, apie tai</w:t>
      </w:r>
      <w:r w:rsidRPr="00AD3757">
        <w:rPr>
          <w:rFonts w:eastAsia="Calibri"/>
          <w:b/>
          <w:szCs w:val="22"/>
          <w:lang w:eastAsia="en-US"/>
        </w:rPr>
        <w:t xml:space="preserve"> </w:t>
      </w:r>
      <w:r w:rsidRPr="00AD3757">
        <w:rPr>
          <w:rFonts w:eastAsia="Calibri"/>
          <w:szCs w:val="22"/>
          <w:lang w:eastAsia="en-US"/>
        </w:rPr>
        <w:t>pasakykite gydytojui arba vaistininkui.</w:t>
      </w:r>
    </w:p>
    <w:p w14:paraId="361A602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CE76E91"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negalima vartoti kartu su šiais vaistais</w:t>
      </w:r>
      <w:r w:rsidR="00597E98">
        <w:rPr>
          <w:rFonts w:eastAsia="Calibri"/>
          <w:szCs w:val="22"/>
          <w:lang w:eastAsia="en-US"/>
        </w:rPr>
        <w:t>:</w:t>
      </w:r>
    </w:p>
    <w:p w14:paraId="45898592"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w:t>
      </w:r>
      <w:r w:rsidRPr="00AD3757">
        <w:rPr>
          <w:rFonts w:eastAsia="Calibri"/>
          <w:b/>
          <w:szCs w:val="22"/>
          <w:lang w:eastAsia="en-US"/>
        </w:rPr>
        <w:tab/>
        <w:t xml:space="preserve">kitais alfa adrenoreceptorių blokatoriais </w:t>
      </w:r>
      <w:r w:rsidRPr="00AD3757">
        <w:rPr>
          <w:rFonts w:eastAsia="Calibri"/>
          <w:szCs w:val="22"/>
          <w:lang w:eastAsia="en-US"/>
        </w:rPr>
        <w:t>(nuo prostatos išvešėjimo arba padidėjusio kraujospūdžio).</w:t>
      </w:r>
    </w:p>
    <w:p w14:paraId="47D6042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86A75BA"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nerekomenduojama vartoti kartu su šiais vaistais</w:t>
      </w:r>
      <w:r w:rsidR="00597E98">
        <w:rPr>
          <w:rFonts w:eastAsia="Calibri"/>
          <w:szCs w:val="22"/>
          <w:lang w:eastAsia="en-US"/>
        </w:rPr>
        <w:t>:</w:t>
      </w:r>
    </w:p>
    <w:p w14:paraId="273362CC"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w:t>
      </w:r>
      <w:r w:rsidRPr="00AD3757">
        <w:rPr>
          <w:rFonts w:eastAsia="Calibri"/>
          <w:b/>
          <w:szCs w:val="22"/>
          <w:lang w:eastAsia="en-US"/>
        </w:rPr>
        <w:tab/>
        <w:t xml:space="preserve">ketokonazolu </w:t>
      </w:r>
      <w:r w:rsidRPr="00AD3757">
        <w:rPr>
          <w:rFonts w:eastAsia="Calibri"/>
          <w:szCs w:val="22"/>
          <w:lang w:eastAsia="en-US"/>
        </w:rPr>
        <w:t>(</w:t>
      </w:r>
      <w:r w:rsidRPr="00AD3757">
        <w:rPr>
          <w:rFonts w:eastAsia="Calibri"/>
          <w:bCs/>
          <w:iCs/>
          <w:szCs w:val="22"/>
          <w:lang w:eastAsia="en-US"/>
        </w:rPr>
        <w:t>vartojamas grybelių sukeltoms infekcinėms ligoms gydyti</w:t>
      </w:r>
      <w:r w:rsidRPr="00AD3757">
        <w:rPr>
          <w:rFonts w:eastAsia="Calibri"/>
          <w:szCs w:val="22"/>
          <w:lang w:eastAsia="en-US"/>
        </w:rPr>
        <w:t>).</w:t>
      </w:r>
    </w:p>
    <w:p w14:paraId="7961FA42" w14:textId="77777777" w:rsidR="00AD3757" w:rsidRPr="00AD3757" w:rsidRDefault="00AD3757" w:rsidP="00AD3757">
      <w:pPr>
        <w:tabs>
          <w:tab w:val="clear" w:pos="567"/>
        </w:tabs>
        <w:spacing w:line="240" w:lineRule="auto"/>
        <w:ind w:left="540" w:hanging="540"/>
        <w:rPr>
          <w:rFonts w:eastAsia="Calibri"/>
          <w:szCs w:val="22"/>
          <w:lang w:eastAsia="en-US"/>
        </w:rPr>
      </w:pPr>
    </w:p>
    <w:p w14:paraId="3ECAA12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Kai kurie vaistai gali reaguoti su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ir didinti šalutinio poveikio riziką. Tokie vaistai yra:</w:t>
      </w:r>
    </w:p>
    <w:p w14:paraId="7E9418DF" w14:textId="77777777" w:rsidR="00AD3757" w:rsidRPr="00AD3757" w:rsidRDefault="00AD3757" w:rsidP="00597E98">
      <w:pPr>
        <w:tabs>
          <w:tab w:val="clear" w:pos="567"/>
        </w:tabs>
        <w:spacing w:line="240" w:lineRule="auto"/>
        <w:ind w:left="567" w:hanging="567"/>
        <w:rPr>
          <w:rFonts w:eastAsia="Calibri"/>
          <w:szCs w:val="22"/>
          <w:lang w:eastAsia="en-US"/>
        </w:rPr>
      </w:pPr>
      <w:r w:rsidRPr="00AD3757">
        <w:rPr>
          <w:rFonts w:eastAsia="Calibri"/>
          <w:b/>
          <w:bCs/>
          <w:szCs w:val="22"/>
          <w:lang w:eastAsia="en-US"/>
        </w:rPr>
        <w:t>-</w:t>
      </w:r>
      <w:r w:rsidRPr="00AD3757">
        <w:rPr>
          <w:rFonts w:eastAsia="Calibri"/>
          <w:b/>
          <w:bCs/>
          <w:szCs w:val="22"/>
          <w:lang w:eastAsia="en-US"/>
        </w:rPr>
        <w:tab/>
      </w:r>
      <w:r w:rsidRPr="00AD3757">
        <w:rPr>
          <w:rFonts w:eastAsia="Calibri"/>
          <w:b/>
          <w:szCs w:val="22"/>
          <w:lang w:eastAsia="en-US"/>
        </w:rPr>
        <w:t>FDE5 inhibitoriai</w:t>
      </w:r>
      <w:r w:rsidRPr="00AD3757">
        <w:rPr>
          <w:rFonts w:eastAsia="Calibri"/>
          <w:szCs w:val="22"/>
          <w:lang w:eastAsia="en-US"/>
        </w:rPr>
        <w:t xml:space="preserve"> (vartojami, norint pasiekti ir palaikyti erekciją), pavyzdžiui: vardenafilis, sildenafilio citratas ir tadalafilis;</w:t>
      </w:r>
    </w:p>
    <w:p w14:paraId="128B1176" w14:textId="77777777" w:rsidR="00AD3757" w:rsidRPr="00AD3757" w:rsidRDefault="00AD3757" w:rsidP="00597E98">
      <w:pPr>
        <w:tabs>
          <w:tab w:val="clear" w:pos="567"/>
        </w:tabs>
        <w:spacing w:line="240" w:lineRule="auto"/>
        <w:ind w:left="567" w:hanging="567"/>
        <w:rPr>
          <w:rFonts w:eastAsia="Calibri"/>
          <w:szCs w:val="22"/>
          <w:lang w:eastAsia="en-US"/>
        </w:rPr>
      </w:pPr>
      <w:r w:rsidRPr="00AD3757">
        <w:rPr>
          <w:rFonts w:eastAsia="Calibri"/>
          <w:b/>
          <w:szCs w:val="22"/>
          <w:lang w:eastAsia="en-US"/>
        </w:rPr>
        <w:t>-</w:t>
      </w:r>
      <w:r w:rsidRPr="00AD3757">
        <w:rPr>
          <w:rFonts w:eastAsia="Calibri"/>
          <w:b/>
          <w:szCs w:val="22"/>
          <w:lang w:eastAsia="en-US"/>
        </w:rPr>
        <w:tab/>
        <w:t xml:space="preserve">verapamilis ar diltiazemas </w:t>
      </w:r>
      <w:r w:rsidRPr="00AD3757">
        <w:rPr>
          <w:rFonts w:eastAsia="Calibri"/>
          <w:szCs w:val="22"/>
          <w:lang w:eastAsia="en-US"/>
        </w:rPr>
        <w:t>(nuo padidėjusio kraujospūdžio);</w:t>
      </w:r>
    </w:p>
    <w:p w14:paraId="7C298573" w14:textId="77777777" w:rsidR="00AD3757" w:rsidRPr="00AD3757" w:rsidRDefault="00AD3757" w:rsidP="00597E98">
      <w:pPr>
        <w:numPr>
          <w:ilvl w:val="0"/>
          <w:numId w:val="7"/>
        </w:numPr>
        <w:tabs>
          <w:tab w:val="clear" w:pos="360"/>
          <w:tab w:val="num" w:pos="567"/>
        </w:tabs>
        <w:spacing w:line="240" w:lineRule="auto"/>
        <w:ind w:left="567" w:hanging="567"/>
        <w:contextualSpacing/>
        <w:outlineLvl w:val="0"/>
        <w:rPr>
          <w:rFonts w:eastAsia="Calibri"/>
          <w:szCs w:val="22"/>
          <w:lang w:eastAsia="en-US"/>
        </w:rPr>
      </w:pPr>
      <w:r w:rsidRPr="00AD3757">
        <w:rPr>
          <w:rFonts w:eastAsia="Calibri"/>
          <w:b/>
          <w:szCs w:val="22"/>
          <w:lang w:eastAsia="en-US"/>
        </w:rPr>
        <w:t xml:space="preserve">ritonaviras ar indinaviras </w:t>
      </w:r>
      <w:r w:rsidRPr="00AD3757">
        <w:rPr>
          <w:rFonts w:eastAsia="Calibri"/>
          <w:szCs w:val="22"/>
          <w:lang w:eastAsia="en-US"/>
        </w:rPr>
        <w:t>(nuo ŽIV);</w:t>
      </w:r>
    </w:p>
    <w:p w14:paraId="5FF185B6" w14:textId="77777777" w:rsidR="00AD3757" w:rsidRPr="00AD3757" w:rsidRDefault="00AD3757" w:rsidP="00597E98">
      <w:pPr>
        <w:numPr>
          <w:ilvl w:val="0"/>
          <w:numId w:val="7"/>
        </w:numPr>
        <w:tabs>
          <w:tab w:val="clear" w:pos="360"/>
          <w:tab w:val="num" w:pos="567"/>
        </w:tabs>
        <w:spacing w:line="240" w:lineRule="auto"/>
        <w:ind w:left="567" w:hanging="567"/>
        <w:contextualSpacing/>
        <w:outlineLvl w:val="0"/>
        <w:rPr>
          <w:rFonts w:eastAsia="Calibri"/>
          <w:szCs w:val="22"/>
          <w:lang w:eastAsia="en-US"/>
        </w:rPr>
      </w:pPr>
      <w:r w:rsidRPr="00AD3757">
        <w:rPr>
          <w:rFonts w:eastAsia="Calibri"/>
          <w:b/>
          <w:szCs w:val="22"/>
          <w:lang w:eastAsia="en-US"/>
        </w:rPr>
        <w:t xml:space="preserve">itrakonazolas ar ketokonazolas </w:t>
      </w:r>
      <w:r w:rsidRPr="00AD3757">
        <w:rPr>
          <w:rFonts w:eastAsia="Calibri"/>
          <w:szCs w:val="22"/>
          <w:lang w:eastAsia="en-US"/>
        </w:rPr>
        <w:t>(nuo grybelių sukeltos infekcijos);</w:t>
      </w:r>
    </w:p>
    <w:p w14:paraId="4FA3778D" w14:textId="77777777" w:rsidR="00AD3757" w:rsidRPr="00AD3757" w:rsidRDefault="00AD3757" w:rsidP="00597E98">
      <w:pPr>
        <w:numPr>
          <w:ilvl w:val="0"/>
          <w:numId w:val="7"/>
        </w:numPr>
        <w:tabs>
          <w:tab w:val="clear" w:pos="360"/>
          <w:tab w:val="num" w:pos="567"/>
        </w:tabs>
        <w:spacing w:line="240" w:lineRule="auto"/>
        <w:ind w:left="567" w:hanging="567"/>
        <w:contextualSpacing/>
        <w:outlineLvl w:val="0"/>
        <w:rPr>
          <w:rFonts w:eastAsia="Calibri"/>
          <w:szCs w:val="22"/>
          <w:lang w:eastAsia="en-US"/>
        </w:rPr>
      </w:pPr>
      <w:r w:rsidRPr="00AD3757">
        <w:rPr>
          <w:rFonts w:eastAsia="Calibri"/>
          <w:b/>
          <w:szCs w:val="22"/>
          <w:lang w:eastAsia="en-US"/>
        </w:rPr>
        <w:t xml:space="preserve">nefazodonas </w:t>
      </w:r>
      <w:r w:rsidRPr="00AD3757">
        <w:rPr>
          <w:rFonts w:eastAsia="Calibri"/>
          <w:szCs w:val="22"/>
          <w:lang w:eastAsia="en-US"/>
        </w:rPr>
        <w:t>(antidepresantas);</w:t>
      </w:r>
    </w:p>
    <w:p w14:paraId="4D2E2D4B" w14:textId="77777777" w:rsidR="00AD3757" w:rsidRPr="00AD3757" w:rsidRDefault="00AD3757" w:rsidP="00597E98">
      <w:pPr>
        <w:numPr>
          <w:ilvl w:val="0"/>
          <w:numId w:val="7"/>
        </w:numPr>
        <w:tabs>
          <w:tab w:val="clear" w:pos="360"/>
          <w:tab w:val="num" w:pos="567"/>
        </w:tabs>
        <w:spacing w:line="240" w:lineRule="auto"/>
        <w:ind w:left="567" w:hanging="567"/>
        <w:contextualSpacing/>
        <w:outlineLvl w:val="0"/>
        <w:rPr>
          <w:rFonts w:eastAsia="Calibri"/>
          <w:szCs w:val="22"/>
          <w:u w:val="single"/>
          <w:lang w:eastAsia="en-US"/>
        </w:rPr>
      </w:pPr>
      <w:r w:rsidRPr="00AD3757">
        <w:rPr>
          <w:rFonts w:eastAsia="Calibri"/>
          <w:b/>
          <w:szCs w:val="22"/>
          <w:lang w:eastAsia="en-US"/>
        </w:rPr>
        <w:t>cimetidinas</w:t>
      </w:r>
      <w:r w:rsidRPr="00AD3757">
        <w:rPr>
          <w:rFonts w:eastAsia="Calibri"/>
          <w:szCs w:val="22"/>
          <w:lang w:eastAsia="en-US"/>
        </w:rPr>
        <w:t xml:space="preserve"> (nuo skrandžio opos);</w:t>
      </w:r>
    </w:p>
    <w:p w14:paraId="7F8C849D" w14:textId="77777777" w:rsidR="00AD3757" w:rsidRPr="00AD3757" w:rsidRDefault="00AD3757" w:rsidP="00597E98">
      <w:pPr>
        <w:numPr>
          <w:ilvl w:val="0"/>
          <w:numId w:val="7"/>
        </w:numPr>
        <w:tabs>
          <w:tab w:val="clear" w:pos="360"/>
          <w:tab w:val="num" w:pos="567"/>
        </w:tabs>
        <w:spacing w:line="240" w:lineRule="auto"/>
        <w:ind w:left="567" w:hanging="567"/>
        <w:contextualSpacing/>
        <w:outlineLvl w:val="0"/>
        <w:rPr>
          <w:rFonts w:eastAsia="Calibri"/>
          <w:szCs w:val="22"/>
          <w:lang w:eastAsia="en-US"/>
        </w:rPr>
      </w:pPr>
      <w:r w:rsidRPr="00AD3757">
        <w:rPr>
          <w:rFonts w:eastAsia="Calibri"/>
          <w:b/>
          <w:szCs w:val="22"/>
          <w:lang w:eastAsia="en-US"/>
        </w:rPr>
        <w:t>varfarinas</w:t>
      </w:r>
      <w:r w:rsidRPr="00AD3757">
        <w:rPr>
          <w:rFonts w:eastAsia="Calibri"/>
          <w:szCs w:val="22"/>
          <w:lang w:eastAsia="en-US"/>
        </w:rPr>
        <w:t xml:space="preserve"> (mažina kraujo krešėjimą</w:t>
      </w:r>
      <w:r w:rsidRPr="00AD3757">
        <w:rPr>
          <w:rFonts w:eastAsia="Calibri"/>
          <w:bCs/>
          <w:iCs/>
          <w:szCs w:val="22"/>
          <w:lang w:eastAsia="en-US"/>
        </w:rPr>
        <w:t>);</w:t>
      </w:r>
    </w:p>
    <w:p w14:paraId="4CC86A3A" w14:textId="77777777" w:rsidR="00AD3757" w:rsidRPr="00AD3757" w:rsidRDefault="00AD3757" w:rsidP="00597E98">
      <w:pPr>
        <w:numPr>
          <w:ilvl w:val="0"/>
          <w:numId w:val="7"/>
        </w:numPr>
        <w:tabs>
          <w:tab w:val="clear" w:pos="360"/>
          <w:tab w:val="num" w:pos="540"/>
          <w:tab w:val="num" w:pos="567"/>
        </w:tabs>
        <w:spacing w:line="240" w:lineRule="auto"/>
        <w:ind w:left="567" w:hanging="567"/>
        <w:rPr>
          <w:rFonts w:eastAsia="Calibri"/>
          <w:bCs/>
          <w:iCs/>
          <w:szCs w:val="22"/>
          <w:lang w:eastAsia="en-US"/>
        </w:rPr>
      </w:pPr>
      <w:r w:rsidRPr="00AD3757">
        <w:rPr>
          <w:rFonts w:eastAsia="Calibri"/>
          <w:b/>
          <w:iCs/>
          <w:szCs w:val="22"/>
          <w:lang w:eastAsia="en-US"/>
        </w:rPr>
        <w:t xml:space="preserve">eritromicinas </w:t>
      </w:r>
      <w:r w:rsidRPr="00AD3757">
        <w:rPr>
          <w:rFonts w:eastAsia="Calibri"/>
          <w:bCs/>
          <w:iCs/>
          <w:szCs w:val="22"/>
          <w:lang w:eastAsia="en-US"/>
        </w:rPr>
        <w:t>(antibiotikas, vartojamas infekcinėms ligoms gydyti);</w:t>
      </w:r>
    </w:p>
    <w:p w14:paraId="3FA02230" w14:textId="77777777" w:rsidR="00AD3757" w:rsidRPr="00AD3757" w:rsidRDefault="00AD3757" w:rsidP="00597E98">
      <w:pPr>
        <w:numPr>
          <w:ilvl w:val="0"/>
          <w:numId w:val="7"/>
        </w:numPr>
        <w:tabs>
          <w:tab w:val="clear" w:pos="360"/>
          <w:tab w:val="num" w:pos="540"/>
          <w:tab w:val="num" w:pos="567"/>
        </w:tabs>
        <w:spacing w:line="240" w:lineRule="auto"/>
        <w:ind w:left="567" w:hanging="567"/>
        <w:rPr>
          <w:rFonts w:eastAsia="Calibri"/>
          <w:bCs/>
          <w:iCs/>
          <w:szCs w:val="22"/>
          <w:lang w:eastAsia="en-US"/>
        </w:rPr>
      </w:pPr>
      <w:r w:rsidRPr="00AD3757">
        <w:rPr>
          <w:rFonts w:eastAsia="Calibri"/>
          <w:b/>
          <w:bCs/>
          <w:iCs/>
          <w:szCs w:val="22"/>
          <w:lang w:eastAsia="en-US"/>
        </w:rPr>
        <w:t xml:space="preserve">paroksetinas </w:t>
      </w:r>
      <w:r w:rsidRPr="00AD3757">
        <w:rPr>
          <w:rFonts w:eastAsia="Calibri"/>
          <w:bCs/>
          <w:iCs/>
          <w:szCs w:val="22"/>
          <w:lang w:eastAsia="en-US"/>
        </w:rPr>
        <w:t>(antidepresantas);</w:t>
      </w:r>
    </w:p>
    <w:p w14:paraId="7D4C7396" w14:textId="77777777" w:rsidR="00AD3757" w:rsidRPr="00AD3757" w:rsidRDefault="00AD3757" w:rsidP="00597E98">
      <w:pPr>
        <w:numPr>
          <w:ilvl w:val="0"/>
          <w:numId w:val="7"/>
        </w:numPr>
        <w:tabs>
          <w:tab w:val="clear" w:pos="360"/>
          <w:tab w:val="num" w:pos="540"/>
          <w:tab w:val="num" w:pos="567"/>
        </w:tabs>
        <w:spacing w:line="240" w:lineRule="auto"/>
        <w:ind w:left="567" w:hanging="567"/>
        <w:rPr>
          <w:rFonts w:eastAsia="Calibri"/>
          <w:bCs/>
          <w:iCs/>
          <w:szCs w:val="22"/>
          <w:lang w:eastAsia="en-US"/>
        </w:rPr>
      </w:pPr>
      <w:r w:rsidRPr="00AD3757">
        <w:rPr>
          <w:rFonts w:eastAsia="Calibri"/>
          <w:b/>
          <w:bCs/>
          <w:iCs/>
          <w:szCs w:val="22"/>
          <w:lang w:eastAsia="en-US"/>
        </w:rPr>
        <w:t xml:space="preserve">terbinafinas </w:t>
      </w:r>
      <w:r w:rsidRPr="00AD3757">
        <w:rPr>
          <w:rFonts w:eastAsia="Calibri"/>
          <w:bCs/>
          <w:iCs/>
          <w:szCs w:val="22"/>
          <w:lang w:eastAsia="en-US"/>
        </w:rPr>
        <w:t>(vartojamas grybelių sukeltoms infekcinėms ligoms gydyti);</w:t>
      </w:r>
    </w:p>
    <w:p w14:paraId="78FB2DC3" w14:textId="77777777" w:rsidR="00AD3757" w:rsidRDefault="00AD3757" w:rsidP="00597E98">
      <w:pPr>
        <w:numPr>
          <w:ilvl w:val="0"/>
          <w:numId w:val="7"/>
        </w:numPr>
        <w:tabs>
          <w:tab w:val="clear" w:pos="360"/>
          <w:tab w:val="num" w:pos="540"/>
          <w:tab w:val="num" w:pos="567"/>
        </w:tabs>
        <w:spacing w:line="240" w:lineRule="auto"/>
        <w:ind w:left="567" w:hanging="567"/>
        <w:rPr>
          <w:rFonts w:eastAsia="Calibri"/>
          <w:bCs/>
          <w:iCs/>
          <w:szCs w:val="22"/>
          <w:lang w:eastAsia="en-US"/>
        </w:rPr>
      </w:pPr>
      <w:r w:rsidRPr="00AD3757">
        <w:rPr>
          <w:rFonts w:eastAsia="Calibri"/>
          <w:b/>
          <w:bCs/>
          <w:iCs/>
          <w:szCs w:val="22"/>
          <w:lang w:eastAsia="en-US"/>
        </w:rPr>
        <w:t>diklofenakas</w:t>
      </w:r>
      <w:r w:rsidRPr="00AD3757">
        <w:rPr>
          <w:rFonts w:eastAsia="Calibri"/>
          <w:bCs/>
          <w:iCs/>
          <w:szCs w:val="22"/>
          <w:lang w:eastAsia="en-US"/>
        </w:rPr>
        <w:t xml:space="preserve"> (vartojamas skausmui malšinti ir uždegimui gydyti).</w:t>
      </w:r>
    </w:p>
    <w:p w14:paraId="57177DCF" w14:textId="77777777" w:rsidR="00597E98" w:rsidRPr="00AD3757" w:rsidRDefault="00597E98" w:rsidP="00597E98">
      <w:pPr>
        <w:tabs>
          <w:tab w:val="clear" w:pos="567"/>
          <w:tab w:val="num" w:pos="540"/>
        </w:tabs>
        <w:spacing w:line="240" w:lineRule="auto"/>
        <w:rPr>
          <w:rFonts w:eastAsia="Calibri"/>
          <w:bCs/>
          <w:iCs/>
          <w:szCs w:val="22"/>
          <w:lang w:eastAsia="en-US"/>
        </w:rPr>
      </w:pPr>
    </w:p>
    <w:p w14:paraId="3B4264A9"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eastAsia="Calibri"/>
          <w:szCs w:val="22"/>
          <w:lang w:eastAsia="en-US"/>
        </w:rPr>
        <w:t>Jeigu vartojate bet kur</w:t>
      </w:r>
      <w:r w:rsidR="00597E98">
        <w:rPr>
          <w:rFonts w:eastAsia="Calibri"/>
          <w:szCs w:val="22"/>
          <w:lang w:eastAsia="en-US"/>
        </w:rPr>
        <w:t>io</w:t>
      </w:r>
      <w:r w:rsidRPr="00AD3757">
        <w:rPr>
          <w:rFonts w:eastAsia="Calibri"/>
          <w:szCs w:val="22"/>
          <w:lang w:eastAsia="en-US"/>
        </w:rPr>
        <w:t xml:space="preserve"> iš išvardytų vaistų,</w:t>
      </w:r>
      <w:r w:rsidRPr="00AD3757">
        <w:rPr>
          <w:rFonts w:eastAsia="Calibri"/>
          <w:b/>
          <w:szCs w:val="22"/>
          <w:lang w:eastAsia="en-US"/>
        </w:rPr>
        <w:t xml:space="preserve"> pasakykite savo gydytojui</w:t>
      </w:r>
      <w:r w:rsidRPr="00AD3757">
        <w:rPr>
          <w:rFonts w:eastAsia="Calibri"/>
          <w:szCs w:val="22"/>
          <w:lang w:eastAsia="en-US"/>
        </w:rPr>
        <w:t>.</w:t>
      </w:r>
    </w:p>
    <w:p w14:paraId="7D1C87E6"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4A9680F5" w14:textId="77777777" w:rsidR="00AD3757" w:rsidRPr="00AD3757" w:rsidRDefault="007B384A" w:rsidP="00AD3757">
      <w:pPr>
        <w:tabs>
          <w:tab w:val="clear" w:pos="567"/>
        </w:tabs>
        <w:spacing w:line="240" w:lineRule="auto"/>
        <w:contextualSpacing/>
        <w:outlineLvl w:val="0"/>
        <w:rPr>
          <w:rFonts w:eastAsia="Calibri"/>
          <w:b/>
          <w:szCs w:val="22"/>
          <w:lang w:eastAsia="en-US"/>
        </w:rPr>
      </w:pPr>
      <w:r>
        <w:rPr>
          <w:rFonts w:eastAsia="Calibri"/>
          <w:b/>
          <w:szCs w:val="22"/>
          <w:lang w:eastAsia="en-US"/>
        </w:rPr>
        <w:t>Aduzin</w:t>
      </w:r>
      <w:r w:rsidR="00D600CC">
        <w:rPr>
          <w:rFonts w:eastAsia="Calibri"/>
          <w:b/>
          <w:szCs w:val="22"/>
          <w:lang w:eastAsia="en-US"/>
        </w:rPr>
        <w:t xml:space="preserve"> </w:t>
      </w:r>
      <w:r w:rsidR="00AD3757" w:rsidRPr="00AD3757">
        <w:rPr>
          <w:rFonts w:eastAsia="Calibri"/>
          <w:b/>
          <w:szCs w:val="22"/>
          <w:lang w:eastAsia="en-US"/>
        </w:rPr>
        <w:t>vartojimas su maistu ir gėrimais</w:t>
      </w:r>
    </w:p>
    <w:p w14:paraId="0ADE2155" w14:textId="64ABF3D4"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83466E" w:rsidRPr="0083466E">
        <w:rPr>
          <w:rFonts w:eastAsia="Calibri"/>
          <w:szCs w:val="22"/>
          <w:lang w:eastAsia="en-US"/>
        </w:rPr>
        <w:t xml:space="preserve"> </w:t>
      </w:r>
      <w:r w:rsidR="00AD3757" w:rsidRPr="00AD3757">
        <w:rPr>
          <w:rFonts w:eastAsia="Calibri"/>
          <w:szCs w:val="22"/>
          <w:lang w:eastAsia="en-US"/>
        </w:rPr>
        <w:t>reikia gerti praėjus 30</w:t>
      </w:r>
      <w:r w:rsidR="00FA4F79">
        <w:rPr>
          <w:rFonts w:eastAsia="Calibri"/>
          <w:szCs w:val="22"/>
          <w:lang w:eastAsia="en-US"/>
        </w:rPr>
        <w:t> </w:t>
      </w:r>
      <w:r w:rsidR="00AD3757" w:rsidRPr="00AD3757">
        <w:rPr>
          <w:rFonts w:eastAsia="Calibri"/>
          <w:szCs w:val="22"/>
          <w:lang w:eastAsia="en-US"/>
        </w:rPr>
        <w:t xml:space="preserve">minučių po tokio pat </w:t>
      </w:r>
      <w:r w:rsidR="00597E98">
        <w:rPr>
          <w:rFonts w:eastAsia="Calibri"/>
          <w:szCs w:val="22"/>
          <w:lang w:eastAsia="en-US"/>
        </w:rPr>
        <w:t>valgymo</w:t>
      </w:r>
      <w:r w:rsidR="00AD3757" w:rsidRPr="00AD3757">
        <w:rPr>
          <w:rFonts w:eastAsia="Calibri"/>
          <w:szCs w:val="22"/>
          <w:lang w:eastAsia="en-US"/>
        </w:rPr>
        <w:t xml:space="preserve"> kiekvieną dieną.</w:t>
      </w:r>
    </w:p>
    <w:p w14:paraId="06B163B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E4A3E69"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Nėštumas, žindymo laikotarpis ir vaisingumas</w:t>
      </w:r>
    </w:p>
    <w:p w14:paraId="61493C6D"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b/>
          <w:szCs w:val="22"/>
          <w:lang w:eastAsia="en-US"/>
        </w:rPr>
        <w:t>negalima vartoti moterims</w:t>
      </w:r>
      <w:r w:rsidR="00AD3757" w:rsidRPr="00AD3757">
        <w:rPr>
          <w:rFonts w:eastAsia="Calibri"/>
          <w:szCs w:val="22"/>
          <w:lang w:eastAsia="en-US"/>
        </w:rPr>
        <w:t>.</w:t>
      </w:r>
    </w:p>
    <w:p w14:paraId="51A00C3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401AC65" w14:textId="33B5F9F0"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t xml:space="preserve">Nėščioms moterims (arba moterims, kurios </w:t>
      </w:r>
      <w:r w:rsidR="00597E98">
        <w:rPr>
          <w:rFonts w:eastAsia="Calibri"/>
          <w:b/>
          <w:szCs w:val="22"/>
          <w:lang w:eastAsia="en-US"/>
        </w:rPr>
        <w:t>įtaria, jog pastojo</w:t>
      </w:r>
      <w:r w:rsidRPr="00AD3757">
        <w:rPr>
          <w:rFonts w:eastAsia="Calibri"/>
          <w:b/>
          <w:szCs w:val="22"/>
          <w:lang w:eastAsia="en-US"/>
        </w:rPr>
        <w:t xml:space="preserve">) </w:t>
      </w:r>
      <w:r w:rsidR="006F3CDA">
        <w:rPr>
          <w:rFonts w:eastAsia="Calibri"/>
          <w:b/>
          <w:szCs w:val="22"/>
          <w:lang w:eastAsia="en-US"/>
        </w:rPr>
        <w:t>nesandarių</w:t>
      </w:r>
      <w:r w:rsidRPr="00AD3757">
        <w:rPr>
          <w:rFonts w:eastAsia="Calibri"/>
          <w:b/>
          <w:szCs w:val="22"/>
          <w:lang w:eastAsia="en-US"/>
        </w:rPr>
        <w:t xml:space="preserve"> kapsulių tvarkyti negalima.</w:t>
      </w:r>
      <w:r w:rsidRPr="00AD3757">
        <w:rPr>
          <w:rFonts w:eastAsia="Calibri"/>
          <w:szCs w:val="22"/>
          <w:lang w:eastAsia="en-US"/>
        </w:rPr>
        <w:t xml:space="preserve"> Dutasteridas gali būti absorbuotas per odą ir sutrikdyti normalų vyriškos lyties vaisiaus vystymąsi. Ši rizika yra labai didelė pirmąsias 16</w:t>
      </w:r>
      <w:r w:rsidR="00FA4F79">
        <w:rPr>
          <w:rFonts w:eastAsia="Calibri"/>
          <w:szCs w:val="22"/>
          <w:lang w:eastAsia="en-US"/>
        </w:rPr>
        <w:t> </w:t>
      </w:r>
      <w:r w:rsidRPr="00AD3757">
        <w:rPr>
          <w:rFonts w:eastAsia="Calibri"/>
          <w:szCs w:val="22"/>
          <w:lang w:eastAsia="en-US"/>
        </w:rPr>
        <w:t>nėštumo savaičių.</w:t>
      </w:r>
    </w:p>
    <w:p w14:paraId="14D717CB" w14:textId="77777777" w:rsidR="00FA4F79" w:rsidRDefault="00FA4F79" w:rsidP="00AD3757">
      <w:pPr>
        <w:tabs>
          <w:tab w:val="clear" w:pos="567"/>
        </w:tabs>
        <w:spacing w:line="240" w:lineRule="auto"/>
        <w:contextualSpacing/>
        <w:outlineLvl w:val="0"/>
        <w:rPr>
          <w:rFonts w:eastAsia="Calibri"/>
          <w:szCs w:val="22"/>
          <w:lang w:eastAsia="en-US"/>
        </w:rPr>
      </w:pPr>
    </w:p>
    <w:p w14:paraId="1AB886B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t>Prezervatyvų naudojimas lytinių santykių metu.</w:t>
      </w:r>
      <w:r w:rsidRPr="00AD3757">
        <w:rPr>
          <w:rFonts w:eastAsia="Calibri"/>
          <w:szCs w:val="22"/>
          <w:lang w:eastAsia="en-US"/>
        </w:rPr>
        <w:t xml:space="preserve"> Dutasterido aptikta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 xml:space="preserve">vartojančių vyrų </w:t>
      </w:r>
      <w:r w:rsidR="00597E98">
        <w:rPr>
          <w:rFonts w:eastAsia="Calibri"/>
          <w:szCs w:val="22"/>
          <w:lang w:eastAsia="en-US"/>
        </w:rPr>
        <w:t>sėkloje</w:t>
      </w:r>
      <w:r w:rsidRPr="00AD3757">
        <w:rPr>
          <w:rFonts w:eastAsia="Calibri"/>
          <w:szCs w:val="22"/>
          <w:lang w:eastAsia="en-US"/>
        </w:rPr>
        <w:t xml:space="preserve">. Jeigu partnerė yra arba gali būti </w:t>
      </w:r>
      <w:r w:rsidR="00597E98">
        <w:rPr>
          <w:rFonts w:eastAsia="Calibri"/>
          <w:szCs w:val="22"/>
          <w:lang w:eastAsia="en-US"/>
        </w:rPr>
        <w:t>pastojusi</w:t>
      </w:r>
      <w:r w:rsidRPr="00AD3757">
        <w:rPr>
          <w:rFonts w:eastAsia="Calibri"/>
          <w:szCs w:val="22"/>
          <w:lang w:eastAsia="en-US"/>
        </w:rPr>
        <w:t>, į jos organizmą negali patekti Jūsų spermos.</w:t>
      </w:r>
    </w:p>
    <w:p w14:paraId="3415B8C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05EAC5E"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Dutasteridas mažina spermatozoidų kiekį, </w:t>
      </w:r>
      <w:r w:rsidR="00597E98">
        <w:rPr>
          <w:rFonts w:eastAsia="Calibri"/>
          <w:szCs w:val="22"/>
          <w:lang w:eastAsia="en-US"/>
        </w:rPr>
        <w:t>sėklos</w:t>
      </w:r>
      <w:r w:rsidRPr="00AD3757">
        <w:rPr>
          <w:rFonts w:eastAsia="Calibri"/>
          <w:szCs w:val="22"/>
          <w:lang w:eastAsia="en-US"/>
        </w:rPr>
        <w:t xml:space="preserve"> tūrį ir spermatozoidų judrumą. Dėl to gali sumažėti vyrų vaisingumas.</w:t>
      </w:r>
    </w:p>
    <w:p w14:paraId="0938D043" w14:textId="77777777" w:rsidR="00CB3157" w:rsidRPr="00AD3757" w:rsidRDefault="00CB3157" w:rsidP="00CB3157">
      <w:pPr>
        <w:tabs>
          <w:tab w:val="clear" w:pos="567"/>
        </w:tabs>
        <w:spacing w:line="240" w:lineRule="auto"/>
        <w:contextualSpacing/>
        <w:outlineLvl w:val="0"/>
        <w:rPr>
          <w:rFonts w:eastAsia="Calibri"/>
          <w:szCs w:val="22"/>
          <w:lang w:eastAsia="en-US"/>
        </w:rPr>
      </w:pPr>
    </w:p>
    <w:p w14:paraId="639A414D" w14:textId="3978AAFD" w:rsidR="00CB3157" w:rsidRDefault="00CB3157" w:rsidP="00CB3157">
      <w:pPr>
        <w:tabs>
          <w:tab w:val="clear" w:pos="567"/>
        </w:tabs>
        <w:spacing w:line="240" w:lineRule="auto"/>
        <w:contextualSpacing/>
        <w:outlineLvl w:val="0"/>
        <w:rPr>
          <w:rFonts w:eastAsia="Calibri"/>
          <w:szCs w:val="22"/>
          <w:lang w:eastAsia="en-US"/>
        </w:rPr>
      </w:pPr>
      <w:r w:rsidRPr="00193313">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eastAsia="Calibri"/>
          <w:szCs w:val="22"/>
          <w:lang w:eastAsia="en-US"/>
        </w:rPr>
        <w:t xml:space="preserve">Jeigu moteris nėštumo metu </w:t>
      </w:r>
      <w:r>
        <w:rPr>
          <w:rFonts w:eastAsia="Calibri"/>
          <w:szCs w:val="22"/>
          <w:lang w:eastAsia="en-US"/>
        </w:rPr>
        <w:t>prisilietė prie</w:t>
      </w:r>
      <w:r w:rsidRPr="00AD3757">
        <w:rPr>
          <w:rFonts w:eastAsia="Calibri"/>
          <w:szCs w:val="22"/>
          <w:lang w:eastAsia="en-US"/>
        </w:rPr>
        <w:t xml:space="preserve"> </w:t>
      </w:r>
      <w:r>
        <w:rPr>
          <w:rFonts w:eastAsia="Calibri"/>
          <w:szCs w:val="22"/>
          <w:lang w:eastAsia="en-US"/>
        </w:rPr>
        <w:t>Aduzin</w:t>
      </w:r>
      <w:r w:rsidRPr="00AD3757">
        <w:rPr>
          <w:rFonts w:eastAsia="Calibri"/>
          <w:szCs w:val="22"/>
          <w:lang w:eastAsia="en-US"/>
        </w:rPr>
        <w:t>,</w:t>
      </w:r>
      <w:r w:rsidRPr="00AD3757">
        <w:rPr>
          <w:rFonts w:eastAsia="Calibri"/>
          <w:b/>
          <w:szCs w:val="22"/>
          <w:lang w:eastAsia="en-US"/>
        </w:rPr>
        <w:t xml:space="preserve"> </w:t>
      </w:r>
      <w:r>
        <w:rPr>
          <w:rFonts w:eastAsia="Calibri"/>
          <w:b/>
          <w:szCs w:val="22"/>
          <w:lang w:eastAsia="en-US"/>
        </w:rPr>
        <w:t xml:space="preserve">reikia </w:t>
      </w:r>
      <w:r w:rsidRPr="00AD3757">
        <w:rPr>
          <w:rFonts w:eastAsia="Calibri"/>
          <w:b/>
          <w:szCs w:val="22"/>
          <w:lang w:eastAsia="en-US"/>
        </w:rPr>
        <w:t>kreip</w:t>
      </w:r>
      <w:r>
        <w:rPr>
          <w:rFonts w:eastAsia="Calibri"/>
          <w:b/>
          <w:szCs w:val="22"/>
          <w:lang w:eastAsia="en-US"/>
        </w:rPr>
        <w:t>tis</w:t>
      </w:r>
      <w:r w:rsidRPr="00AD3757">
        <w:rPr>
          <w:rFonts w:eastAsia="Calibri"/>
          <w:b/>
          <w:szCs w:val="22"/>
          <w:lang w:eastAsia="en-US"/>
        </w:rPr>
        <w:t xml:space="preserve"> patarimo į</w:t>
      </w:r>
      <w:r w:rsidR="00F35547">
        <w:rPr>
          <w:rFonts w:eastAsia="Calibri"/>
          <w:b/>
          <w:szCs w:val="22"/>
          <w:lang w:eastAsia="en-US"/>
        </w:rPr>
        <w:t xml:space="preserve"> </w:t>
      </w:r>
      <w:r w:rsidRPr="00AD3757">
        <w:rPr>
          <w:rFonts w:eastAsia="Calibri"/>
          <w:b/>
          <w:szCs w:val="22"/>
          <w:lang w:eastAsia="en-US"/>
        </w:rPr>
        <w:t>gydytoją</w:t>
      </w:r>
      <w:r w:rsidRPr="00AD3757">
        <w:rPr>
          <w:rFonts w:eastAsia="Calibri"/>
          <w:szCs w:val="22"/>
          <w:lang w:eastAsia="en-US"/>
        </w:rPr>
        <w:t>.</w:t>
      </w:r>
    </w:p>
    <w:p w14:paraId="0B077894" w14:textId="77777777" w:rsidR="00AD3757" w:rsidRPr="00AD3757" w:rsidRDefault="00AD3757" w:rsidP="00AD3757">
      <w:pPr>
        <w:tabs>
          <w:tab w:val="clear" w:pos="567"/>
        </w:tabs>
        <w:spacing w:line="240" w:lineRule="auto"/>
        <w:contextualSpacing/>
        <w:outlineLvl w:val="0"/>
        <w:rPr>
          <w:rFonts w:ascii="Wingdings" w:eastAsia="Calibri" w:hAnsi="Wingdings" w:cs="Wingdings"/>
          <w:color w:val="000000"/>
          <w:szCs w:val="22"/>
          <w:lang w:eastAsia="en-GB" w:bidi="or-IN"/>
        </w:rPr>
      </w:pPr>
    </w:p>
    <w:p w14:paraId="614BA19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t>Vairavimas ir mechanizmų valdymas</w:t>
      </w:r>
    </w:p>
    <w:p w14:paraId="2D83993E"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 xml:space="preserve">kai kuriems žmonėms sukelia </w:t>
      </w:r>
      <w:r w:rsidR="00AD3757" w:rsidRPr="0040138A">
        <w:rPr>
          <w:rFonts w:eastAsia="Calibri"/>
          <w:szCs w:val="22"/>
          <w:lang w:eastAsia="en-US"/>
        </w:rPr>
        <w:t>svaigulį</w:t>
      </w:r>
      <w:r w:rsidR="00AD3757" w:rsidRPr="00AD3757">
        <w:rPr>
          <w:rFonts w:eastAsia="Calibri"/>
          <w:szCs w:val="22"/>
          <w:lang w:eastAsia="en-US"/>
        </w:rPr>
        <w:t>, taigi gali veikti gebėjimą saugiai vairuoti ar valdyti mechanizmus.</w:t>
      </w:r>
    </w:p>
    <w:p w14:paraId="2C9AA283" w14:textId="77777777" w:rsidR="00AD3757" w:rsidRPr="00AD3757" w:rsidRDefault="00AD3757">
      <w:pPr>
        <w:tabs>
          <w:tab w:val="clear" w:pos="567"/>
        </w:tabs>
        <w:spacing w:line="240" w:lineRule="auto"/>
        <w:contextualSpacing/>
        <w:outlineLvl w:val="0"/>
        <w:rPr>
          <w:rFonts w:eastAsia="Calibri"/>
          <w:szCs w:val="22"/>
          <w:lang w:eastAsia="en-US"/>
        </w:rPr>
      </w:pP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eastAsia="Calibri"/>
          <w:szCs w:val="22"/>
          <w:lang w:eastAsia="en-US"/>
        </w:rPr>
        <w:t>Jeigu jaučiate tokį poveikį,</w:t>
      </w:r>
      <w:r w:rsidRPr="00AD3757">
        <w:rPr>
          <w:rFonts w:eastAsia="Calibri"/>
          <w:b/>
          <w:szCs w:val="22"/>
          <w:lang w:eastAsia="en-US"/>
        </w:rPr>
        <w:t xml:space="preserve"> vairuoti ir mechanizmų valdyti negalima</w:t>
      </w:r>
      <w:r w:rsidRPr="00AD3757">
        <w:rPr>
          <w:rFonts w:eastAsia="Calibri"/>
          <w:szCs w:val="22"/>
          <w:lang w:eastAsia="en-US"/>
        </w:rPr>
        <w:t>.</w:t>
      </w:r>
    </w:p>
    <w:p w14:paraId="43593DE7"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51A8973E" w14:textId="2FC81232" w:rsidR="008A33D3" w:rsidRDefault="007B384A" w:rsidP="00AD3757">
      <w:pPr>
        <w:tabs>
          <w:tab w:val="clear" w:pos="567"/>
        </w:tabs>
        <w:spacing w:line="240" w:lineRule="auto"/>
        <w:contextualSpacing/>
        <w:outlineLvl w:val="0"/>
        <w:rPr>
          <w:rFonts w:eastAsia="Calibri"/>
          <w:szCs w:val="22"/>
          <w:lang w:eastAsia="en-US"/>
        </w:rPr>
      </w:pPr>
      <w:r>
        <w:rPr>
          <w:rFonts w:eastAsia="Calibri"/>
          <w:b/>
          <w:szCs w:val="22"/>
          <w:lang w:eastAsia="en-US"/>
        </w:rPr>
        <w:t>Aduzin</w:t>
      </w:r>
      <w:r w:rsidR="00D600CC">
        <w:rPr>
          <w:rFonts w:eastAsia="Calibri"/>
          <w:b/>
          <w:szCs w:val="22"/>
          <w:lang w:eastAsia="en-US"/>
        </w:rPr>
        <w:t xml:space="preserve"> </w:t>
      </w:r>
      <w:r w:rsidR="00AD3757" w:rsidRPr="00AD3757">
        <w:rPr>
          <w:rFonts w:eastAsia="Calibri"/>
          <w:b/>
          <w:szCs w:val="22"/>
          <w:lang w:eastAsia="en-US"/>
        </w:rPr>
        <w:t xml:space="preserve">sudėtyje yra </w:t>
      </w:r>
      <w:r w:rsidR="00CB3157">
        <w:rPr>
          <w:rFonts w:eastAsia="Calibri"/>
          <w:b/>
          <w:szCs w:val="22"/>
          <w:lang w:eastAsia="en-US"/>
        </w:rPr>
        <w:t>lecitino, saulėlydžio geltonojo FCF ir natrio</w:t>
      </w:r>
    </w:p>
    <w:p w14:paraId="296EDF3C" w14:textId="77777777" w:rsidR="00CB3157" w:rsidRDefault="00CB3157" w:rsidP="00AD3757">
      <w:pPr>
        <w:tabs>
          <w:tab w:val="clear" w:pos="567"/>
        </w:tabs>
        <w:spacing w:line="240" w:lineRule="auto"/>
        <w:contextualSpacing/>
        <w:outlineLvl w:val="0"/>
        <w:rPr>
          <w:rFonts w:eastAsia="Calibri"/>
          <w:szCs w:val="22"/>
          <w:lang w:eastAsia="en-US"/>
        </w:rPr>
      </w:pPr>
    </w:p>
    <w:p w14:paraId="1D76B6D3" w14:textId="4626FA82" w:rsidR="00CB3157" w:rsidRPr="00D056E1" w:rsidRDefault="00CB3157" w:rsidP="00AD3757">
      <w:pPr>
        <w:tabs>
          <w:tab w:val="clear" w:pos="567"/>
        </w:tabs>
        <w:spacing w:line="240" w:lineRule="auto"/>
        <w:contextualSpacing/>
        <w:outlineLvl w:val="0"/>
        <w:rPr>
          <w:rFonts w:eastAsia="Calibri"/>
          <w:szCs w:val="22"/>
          <w:lang w:eastAsia="en-US"/>
        </w:rPr>
      </w:pPr>
      <w:r w:rsidRPr="00D056E1">
        <w:rPr>
          <w:rFonts w:eastAsia="Calibri"/>
          <w:szCs w:val="22"/>
          <w:lang w:eastAsia="en-US"/>
        </w:rPr>
        <w:t xml:space="preserve">Šio vaisto sudėtyje yra sojų lecitino. Jei esate alergiškas </w:t>
      </w:r>
      <w:r w:rsidR="000C2F62" w:rsidRPr="00D056E1">
        <w:rPr>
          <w:rFonts w:eastAsia="Calibri"/>
          <w:szCs w:val="22"/>
          <w:lang w:eastAsia="en-US"/>
        </w:rPr>
        <w:t xml:space="preserve">(alergiška) </w:t>
      </w:r>
      <w:r w:rsidRPr="00D056E1">
        <w:rPr>
          <w:rFonts w:eastAsia="Calibri"/>
          <w:szCs w:val="22"/>
          <w:lang w:eastAsia="en-US"/>
        </w:rPr>
        <w:t>žemės riešutams arba sojai, Jums šio vaisto vartoti negalima.</w:t>
      </w:r>
    </w:p>
    <w:p w14:paraId="1EB3D61F" w14:textId="77777777" w:rsidR="00CB3157" w:rsidRPr="00D056E1" w:rsidRDefault="00CB3157" w:rsidP="00AD3757">
      <w:pPr>
        <w:tabs>
          <w:tab w:val="clear" w:pos="567"/>
        </w:tabs>
        <w:spacing w:line="240" w:lineRule="auto"/>
        <w:contextualSpacing/>
        <w:outlineLvl w:val="0"/>
        <w:rPr>
          <w:rFonts w:eastAsia="Calibri"/>
          <w:szCs w:val="22"/>
          <w:lang w:eastAsia="en-US"/>
        </w:rPr>
      </w:pPr>
    </w:p>
    <w:p w14:paraId="4BBEF493" w14:textId="79BF6DBA" w:rsidR="002C2E8A" w:rsidRDefault="00CB3157" w:rsidP="00AD3757">
      <w:pPr>
        <w:tabs>
          <w:tab w:val="clear" w:pos="567"/>
        </w:tabs>
        <w:spacing w:line="240" w:lineRule="auto"/>
        <w:contextualSpacing/>
        <w:outlineLvl w:val="0"/>
        <w:rPr>
          <w:rFonts w:eastAsia="Calibri"/>
          <w:szCs w:val="22"/>
          <w:lang w:eastAsia="en-US"/>
        </w:rPr>
      </w:pPr>
      <w:r w:rsidRPr="00D056E1">
        <w:rPr>
          <w:rFonts w:eastAsia="Calibri"/>
          <w:szCs w:val="22"/>
          <w:lang w:eastAsia="en-US"/>
        </w:rPr>
        <w:t xml:space="preserve">Šio vaisto </w:t>
      </w:r>
      <w:r w:rsidR="008A33D3" w:rsidRPr="00D056E1">
        <w:rPr>
          <w:rFonts w:eastAsia="Calibri"/>
          <w:szCs w:val="22"/>
          <w:lang w:eastAsia="en-US"/>
        </w:rPr>
        <w:t xml:space="preserve">sudėtyje yra </w:t>
      </w:r>
      <w:r w:rsidR="002C2E8A" w:rsidRPr="00D056E1">
        <w:rPr>
          <w:rFonts w:eastAsia="Calibri"/>
          <w:szCs w:val="22"/>
          <w:lang w:eastAsia="en-US"/>
        </w:rPr>
        <w:t>dažiklio saulėlydžio</w:t>
      </w:r>
      <w:r w:rsidR="002C2E8A" w:rsidRPr="002C2E8A">
        <w:rPr>
          <w:rFonts w:eastAsia="Calibri"/>
          <w:szCs w:val="22"/>
          <w:lang w:eastAsia="en-US"/>
        </w:rPr>
        <w:t xml:space="preserve"> gelton</w:t>
      </w:r>
      <w:r w:rsidR="002C2E8A">
        <w:rPr>
          <w:rFonts w:eastAsia="Calibri"/>
          <w:szCs w:val="22"/>
          <w:lang w:eastAsia="en-US"/>
        </w:rPr>
        <w:t>ojo</w:t>
      </w:r>
      <w:r w:rsidR="002C2E8A" w:rsidRPr="002C2E8A">
        <w:rPr>
          <w:rFonts w:eastAsia="Calibri"/>
          <w:szCs w:val="22"/>
          <w:lang w:eastAsia="en-US"/>
        </w:rPr>
        <w:t xml:space="preserve"> FCF (E 110)</w:t>
      </w:r>
      <w:r w:rsidR="002C2E8A">
        <w:rPr>
          <w:rFonts w:eastAsia="Calibri"/>
          <w:szCs w:val="22"/>
          <w:lang w:eastAsia="en-US"/>
        </w:rPr>
        <w:t>, kuris gali sukelti alerginių reakcijų</w:t>
      </w:r>
      <w:r w:rsidR="00877F2E">
        <w:rPr>
          <w:rFonts w:eastAsia="Calibri"/>
          <w:szCs w:val="22"/>
          <w:lang w:eastAsia="en-US"/>
        </w:rPr>
        <w:t>.</w:t>
      </w:r>
    </w:p>
    <w:p w14:paraId="0322C34C" w14:textId="77777777" w:rsidR="002C2E8A" w:rsidRDefault="002C2E8A" w:rsidP="00AD3757">
      <w:pPr>
        <w:tabs>
          <w:tab w:val="clear" w:pos="567"/>
        </w:tabs>
        <w:spacing w:line="240" w:lineRule="auto"/>
        <w:contextualSpacing/>
        <w:outlineLvl w:val="0"/>
        <w:rPr>
          <w:rFonts w:eastAsia="Calibri"/>
          <w:szCs w:val="22"/>
          <w:lang w:eastAsia="en-US"/>
        </w:rPr>
      </w:pPr>
    </w:p>
    <w:p w14:paraId="67AAEF5B" w14:textId="6BC31526" w:rsidR="002C2E8A" w:rsidRDefault="002C2E8A" w:rsidP="002C2E8A">
      <w:pPr>
        <w:tabs>
          <w:tab w:val="clear" w:pos="567"/>
        </w:tabs>
        <w:spacing w:line="240" w:lineRule="auto"/>
        <w:contextualSpacing/>
        <w:outlineLvl w:val="0"/>
        <w:rPr>
          <w:rFonts w:eastAsia="Calibri"/>
          <w:szCs w:val="22"/>
          <w:lang w:eastAsia="en-US"/>
        </w:rPr>
      </w:pPr>
      <w:r>
        <w:rPr>
          <w:rFonts w:eastAsia="Calibri"/>
          <w:szCs w:val="22"/>
          <w:lang w:eastAsia="en-US"/>
        </w:rPr>
        <w:t>Š</w:t>
      </w:r>
      <w:r w:rsidRPr="00B63697">
        <w:rPr>
          <w:rFonts w:eastAsia="Calibri"/>
          <w:szCs w:val="22"/>
          <w:lang w:eastAsia="en-US"/>
        </w:rPr>
        <w:t>io vaist</w:t>
      </w:r>
      <w:r>
        <w:rPr>
          <w:rFonts w:eastAsia="Calibri"/>
          <w:szCs w:val="22"/>
          <w:lang w:eastAsia="en-US"/>
        </w:rPr>
        <w:t xml:space="preserve">o </w:t>
      </w:r>
      <w:r w:rsidR="007B1603">
        <w:rPr>
          <w:rFonts w:eastAsia="Calibri"/>
          <w:szCs w:val="22"/>
          <w:lang w:eastAsia="en-US"/>
        </w:rPr>
        <w:t>kiek</w:t>
      </w:r>
      <w:r>
        <w:rPr>
          <w:rFonts w:eastAsia="Calibri"/>
          <w:szCs w:val="22"/>
          <w:lang w:eastAsia="en-US"/>
        </w:rPr>
        <w:t>vienoje kapsulėje</w:t>
      </w:r>
      <w:r w:rsidRPr="00B63697">
        <w:rPr>
          <w:rFonts w:eastAsia="Calibri"/>
          <w:szCs w:val="22"/>
          <w:lang w:eastAsia="en-US"/>
        </w:rPr>
        <w:t xml:space="preserve"> yra</w:t>
      </w:r>
      <w:r>
        <w:rPr>
          <w:rFonts w:eastAsia="Calibri"/>
          <w:szCs w:val="22"/>
          <w:lang w:eastAsia="en-US"/>
        </w:rPr>
        <w:t xml:space="preserve"> </w:t>
      </w:r>
      <w:r w:rsidRPr="00B63697">
        <w:rPr>
          <w:rFonts w:eastAsia="Calibri"/>
          <w:szCs w:val="22"/>
          <w:lang w:eastAsia="en-US"/>
        </w:rPr>
        <w:t>mažiau kaip 1</w:t>
      </w:r>
      <w:r w:rsidR="00877F2E">
        <w:rPr>
          <w:rFonts w:eastAsia="Calibri"/>
          <w:szCs w:val="22"/>
          <w:lang w:eastAsia="en-US"/>
        </w:rPr>
        <w:t> </w:t>
      </w:r>
      <w:r w:rsidRPr="00B63697">
        <w:rPr>
          <w:rFonts w:eastAsia="Calibri"/>
          <w:szCs w:val="22"/>
          <w:lang w:eastAsia="en-US"/>
        </w:rPr>
        <w:t>mmol (23</w:t>
      </w:r>
      <w:r w:rsidR="00877F2E">
        <w:rPr>
          <w:rFonts w:eastAsia="Calibri"/>
          <w:szCs w:val="22"/>
          <w:lang w:eastAsia="en-US"/>
        </w:rPr>
        <w:t> </w:t>
      </w:r>
      <w:r w:rsidRPr="00B63697">
        <w:rPr>
          <w:rFonts w:eastAsia="Calibri"/>
          <w:szCs w:val="22"/>
          <w:lang w:eastAsia="en-US"/>
        </w:rPr>
        <w:t>mg) natrio, t.y. jis beveik</w:t>
      </w:r>
      <w:r>
        <w:rPr>
          <w:rFonts w:eastAsia="Calibri"/>
          <w:szCs w:val="22"/>
          <w:lang w:eastAsia="en-US"/>
        </w:rPr>
        <w:t xml:space="preserve"> </w:t>
      </w:r>
      <w:r w:rsidRPr="00B63697">
        <w:rPr>
          <w:rFonts w:eastAsia="Calibri"/>
          <w:szCs w:val="22"/>
          <w:lang w:eastAsia="en-US"/>
        </w:rPr>
        <w:t>neturi reikšmės.</w:t>
      </w:r>
    </w:p>
    <w:p w14:paraId="23AD717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FE6D94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62ADDC6" w14:textId="77777777" w:rsidR="00AD3757" w:rsidRPr="00AD3757" w:rsidRDefault="00AD3757" w:rsidP="0083466E">
      <w:pPr>
        <w:numPr>
          <w:ilvl w:val="0"/>
          <w:numId w:val="5"/>
        </w:numPr>
        <w:spacing w:after="160" w:line="240" w:lineRule="auto"/>
        <w:contextualSpacing/>
        <w:outlineLvl w:val="0"/>
        <w:rPr>
          <w:rFonts w:eastAsia="Calibri"/>
          <w:b/>
          <w:szCs w:val="22"/>
          <w:lang w:eastAsia="en-US"/>
        </w:rPr>
      </w:pPr>
      <w:r w:rsidRPr="00AD3757">
        <w:rPr>
          <w:rFonts w:eastAsia="Calibri"/>
          <w:b/>
          <w:szCs w:val="22"/>
          <w:lang w:eastAsia="en-US"/>
        </w:rPr>
        <w:t xml:space="preserve">Kaip vartoti </w:t>
      </w:r>
      <w:r w:rsidR="007B384A">
        <w:rPr>
          <w:rFonts w:eastAsia="Calibri"/>
          <w:b/>
          <w:szCs w:val="22"/>
          <w:lang w:eastAsia="en-US"/>
        </w:rPr>
        <w:t>Aduzin</w:t>
      </w:r>
    </w:p>
    <w:p w14:paraId="158AD25E" w14:textId="77777777" w:rsidR="00AD3757" w:rsidRPr="00AD3757" w:rsidRDefault="00AD3757" w:rsidP="00AD3757">
      <w:pPr>
        <w:keepNext/>
        <w:rPr>
          <w:rFonts w:eastAsia="Calibri"/>
          <w:szCs w:val="22"/>
          <w:lang w:eastAsia="en-US"/>
        </w:rPr>
      </w:pPr>
    </w:p>
    <w:p w14:paraId="09B52709" w14:textId="6F4D50F8"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t>Visada vartokite šį vaistą tiksliai, kaip nurodė gydytojas arba vaistininkas</w:t>
      </w:r>
      <w:r w:rsidRPr="00AD3757">
        <w:rPr>
          <w:rFonts w:eastAsia="Calibri"/>
          <w:szCs w:val="22"/>
          <w:lang w:eastAsia="en-US"/>
        </w:rPr>
        <w:t xml:space="preserve">. Jeigu vaistą vartosite nereguliariai, gali </w:t>
      </w:r>
      <w:r w:rsidR="002C2E8A">
        <w:rPr>
          <w:rFonts w:eastAsia="Calibri"/>
          <w:szCs w:val="22"/>
          <w:lang w:eastAsia="en-US"/>
        </w:rPr>
        <w:t>būti paveiktas</w:t>
      </w:r>
      <w:r w:rsidRPr="00AD3757">
        <w:rPr>
          <w:rFonts w:eastAsia="Calibri"/>
          <w:szCs w:val="22"/>
          <w:lang w:eastAsia="en-US"/>
        </w:rPr>
        <w:t xml:space="preserve"> </w:t>
      </w:r>
      <w:r w:rsidR="00FA4F79">
        <w:rPr>
          <w:rFonts w:eastAsia="Calibri"/>
          <w:szCs w:val="22"/>
          <w:lang w:eastAsia="en-US"/>
        </w:rPr>
        <w:t>PSA</w:t>
      </w:r>
      <w:r w:rsidR="0026023C">
        <w:rPr>
          <w:rFonts w:eastAsia="Calibri"/>
          <w:szCs w:val="22"/>
          <w:lang w:eastAsia="en-US"/>
        </w:rPr>
        <w:t xml:space="preserve"> </w:t>
      </w:r>
      <w:r w:rsidR="002C2E8A">
        <w:rPr>
          <w:rFonts w:eastAsia="Calibri"/>
          <w:szCs w:val="22"/>
          <w:lang w:eastAsia="en-US"/>
        </w:rPr>
        <w:t>stebėjimas</w:t>
      </w:r>
      <w:r w:rsidRPr="00AD3757">
        <w:rPr>
          <w:rFonts w:eastAsia="Calibri"/>
          <w:szCs w:val="22"/>
          <w:lang w:eastAsia="en-US"/>
        </w:rPr>
        <w:t>. Jeigu abejojate, kreipkitės į gydytoją arba vaistininką.</w:t>
      </w:r>
    </w:p>
    <w:p w14:paraId="05A7314E"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A1B372D" w14:textId="77777777" w:rsidR="00AD3757" w:rsidRPr="00AD3757" w:rsidRDefault="00AD3757" w:rsidP="00AD3757">
      <w:pPr>
        <w:keepNext/>
        <w:tabs>
          <w:tab w:val="clear" w:pos="567"/>
        </w:tabs>
        <w:spacing w:line="240" w:lineRule="auto"/>
        <w:contextualSpacing/>
        <w:outlineLvl w:val="0"/>
        <w:rPr>
          <w:rFonts w:eastAsia="Calibri"/>
          <w:b/>
          <w:szCs w:val="22"/>
          <w:lang w:eastAsia="en-US"/>
        </w:rPr>
      </w:pPr>
      <w:r w:rsidRPr="00AD3757">
        <w:rPr>
          <w:rFonts w:eastAsia="Calibri"/>
          <w:b/>
          <w:szCs w:val="22"/>
          <w:lang w:eastAsia="en-US"/>
        </w:rPr>
        <w:t>Kiek kapsulių gerti</w:t>
      </w:r>
    </w:p>
    <w:p w14:paraId="0120C23F" w14:textId="79B16591"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t>Rekomenduojama dozė yra viena kapsulė vieną kartą per parą, praėjus 30</w:t>
      </w:r>
      <w:r w:rsidR="00FA4F79">
        <w:rPr>
          <w:rFonts w:eastAsia="Calibri"/>
          <w:b/>
          <w:szCs w:val="22"/>
          <w:lang w:eastAsia="en-US"/>
        </w:rPr>
        <w:t> </w:t>
      </w:r>
      <w:r w:rsidRPr="00AD3757">
        <w:rPr>
          <w:rFonts w:eastAsia="Calibri"/>
          <w:b/>
          <w:szCs w:val="22"/>
          <w:lang w:eastAsia="en-US"/>
        </w:rPr>
        <w:t xml:space="preserve">minučių po tokio pat </w:t>
      </w:r>
      <w:r w:rsidR="008A33D3">
        <w:rPr>
          <w:rFonts w:eastAsia="Calibri"/>
          <w:b/>
          <w:szCs w:val="22"/>
          <w:lang w:eastAsia="en-US"/>
        </w:rPr>
        <w:t>valgymo</w:t>
      </w:r>
      <w:r w:rsidRPr="00AD3757">
        <w:rPr>
          <w:rFonts w:eastAsia="Calibri"/>
          <w:b/>
          <w:szCs w:val="22"/>
          <w:lang w:eastAsia="en-US"/>
        </w:rPr>
        <w:t xml:space="preserve"> kiekvieną dieną.</w:t>
      </w:r>
    </w:p>
    <w:p w14:paraId="60C898F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AA130C6"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Kaip gerti kapsules</w:t>
      </w:r>
    </w:p>
    <w:p w14:paraId="64D8D03A" w14:textId="77777777" w:rsidR="00AD3757" w:rsidRPr="00AD3757" w:rsidRDefault="008A33D3" w:rsidP="00AD3757">
      <w:pPr>
        <w:tabs>
          <w:tab w:val="clear" w:pos="567"/>
        </w:tabs>
        <w:spacing w:line="240" w:lineRule="auto"/>
        <w:contextualSpacing/>
        <w:outlineLvl w:val="0"/>
        <w:rPr>
          <w:rFonts w:eastAsia="Calibri"/>
          <w:szCs w:val="22"/>
          <w:lang w:eastAsia="en-US"/>
        </w:rPr>
      </w:pPr>
      <w:r>
        <w:rPr>
          <w:rFonts w:eastAsia="Calibri"/>
          <w:b/>
          <w:szCs w:val="22"/>
          <w:lang w:eastAsia="en-US"/>
        </w:rPr>
        <w:t>Kapsulę reikia nuryti sveiką</w:t>
      </w:r>
      <w:r w:rsidR="00AD3757" w:rsidRPr="00AD3757">
        <w:rPr>
          <w:rFonts w:eastAsia="Calibri"/>
          <w:b/>
          <w:szCs w:val="22"/>
          <w:lang w:eastAsia="en-US"/>
        </w:rPr>
        <w:t xml:space="preserve"> užgeriant vandeniu. </w:t>
      </w:r>
      <w:r w:rsidR="00AD3757" w:rsidRPr="00AD3757">
        <w:rPr>
          <w:rFonts w:eastAsia="Calibri"/>
          <w:szCs w:val="22"/>
          <w:lang w:eastAsia="en-US"/>
        </w:rPr>
        <w:t>Kapsulės negalima kramtyti ar at</w:t>
      </w:r>
      <w:r w:rsidR="003D0287">
        <w:rPr>
          <w:rFonts w:eastAsia="Calibri"/>
          <w:szCs w:val="22"/>
          <w:lang w:eastAsia="en-US"/>
        </w:rPr>
        <w:t>verti</w:t>
      </w:r>
      <w:r w:rsidR="00AD3757" w:rsidRPr="00AD3757">
        <w:rPr>
          <w:rFonts w:eastAsia="Calibri"/>
          <w:szCs w:val="22"/>
          <w:lang w:eastAsia="en-US"/>
        </w:rPr>
        <w:t>. Dėl kontakto su kapsulės turiniu gali atsirasti burnos arba gerklės opų.</w:t>
      </w:r>
    </w:p>
    <w:p w14:paraId="6CB9390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8CDBA55"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t xml:space="preserve">Ką daryti pavartojus per didelę </w:t>
      </w:r>
      <w:r w:rsidR="007B384A">
        <w:rPr>
          <w:rFonts w:eastAsia="Calibri"/>
          <w:b/>
          <w:szCs w:val="22"/>
          <w:lang w:eastAsia="en-US"/>
        </w:rPr>
        <w:t>Aduzin</w:t>
      </w:r>
      <w:r w:rsidR="00D600CC">
        <w:rPr>
          <w:rFonts w:eastAsia="Calibri"/>
          <w:b/>
          <w:szCs w:val="22"/>
          <w:lang w:eastAsia="en-US"/>
        </w:rPr>
        <w:t xml:space="preserve"> </w:t>
      </w:r>
      <w:r w:rsidRPr="00AD3757">
        <w:rPr>
          <w:rFonts w:eastAsia="Calibri"/>
          <w:b/>
          <w:szCs w:val="22"/>
          <w:lang w:eastAsia="en-US"/>
        </w:rPr>
        <w:t>dozę?</w:t>
      </w:r>
    </w:p>
    <w:p w14:paraId="2771FADD"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Jeigu išgėrėte per daug </w:t>
      </w:r>
      <w:r w:rsidR="007B384A">
        <w:rPr>
          <w:rFonts w:eastAsia="Calibri"/>
          <w:szCs w:val="22"/>
          <w:lang w:eastAsia="en-US"/>
        </w:rPr>
        <w:t>Aduzin</w:t>
      </w:r>
      <w:r w:rsidR="00D600CC">
        <w:rPr>
          <w:rFonts w:eastAsia="Calibri"/>
          <w:szCs w:val="22"/>
          <w:lang w:eastAsia="en-US"/>
        </w:rPr>
        <w:t xml:space="preserve"> </w:t>
      </w:r>
      <w:r w:rsidRPr="00AD3757">
        <w:rPr>
          <w:rFonts w:eastAsia="Calibri"/>
          <w:szCs w:val="22"/>
          <w:lang w:eastAsia="en-US"/>
        </w:rPr>
        <w:t>kapsulių, kreipkitės patarimo į gydytoją arba vaistininką.</w:t>
      </w:r>
    </w:p>
    <w:p w14:paraId="5AB1BBA9"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F793841" w14:textId="77777777" w:rsidR="00AD3757" w:rsidRPr="00AD3757" w:rsidRDefault="00AD3757" w:rsidP="00AD3757">
      <w:pPr>
        <w:keepNext/>
        <w:rPr>
          <w:rFonts w:eastAsia="Calibri"/>
          <w:szCs w:val="22"/>
          <w:lang w:eastAsia="en-US"/>
        </w:rPr>
      </w:pPr>
      <w:r w:rsidRPr="00AD3757">
        <w:rPr>
          <w:rFonts w:eastAsia="Calibri"/>
          <w:b/>
          <w:szCs w:val="22"/>
          <w:lang w:eastAsia="en-US"/>
        </w:rPr>
        <w:t xml:space="preserve">Pamiršus pavartoti </w:t>
      </w:r>
      <w:r w:rsidR="007B384A">
        <w:rPr>
          <w:rFonts w:eastAsia="Calibri"/>
          <w:b/>
          <w:szCs w:val="22"/>
          <w:lang w:eastAsia="en-US"/>
        </w:rPr>
        <w:t>Aduzin</w:t>
      </w:r>
    </w:p>
    <w:p w14:paraId="18700B1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 xml:space="preserve">Negalima vartoti dvigubos dozės, norint kompensuoti praleistą dozę. </w:t>
      </w:r>
      <w:r w:rsidR="003D0287">
        <w:rPr>
          <w:rFonts w:eastAsia="Calibri"/>
          <w:szCs w:val="22"/>
          <w:lang w:eastAsia="en-US"/>
        </w:rPr>
        <w:t>Tiesiog</w:t>
      </w:r>
      <w:r w:rsidRPr="00AD3757">
        <w:rPr>
          <w:rFonts w:eastAsia="Calibri"/>
          <w:szCs w:val="22"/>
          <w:lang w:eastAsia="en-US"/>
        </w:rPr>
        <w:t xml:space="preserve"> išgerkite kitą dozę įprastu laiku.</w:t>
      </w:r>
    </w:p>
    <w:p w14:paraId="1D66B71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88AD49C"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 xml:space="preserve">Nepasitarus </w:t>
      </w:r>
      <w:r w:rsidR="007B384A">
        <w:rPr>
          <w:rFonts w:eastAsia="Calibri"/>
          <w:b/>
          <w:szCs w:val="22"/>
          <w:lang w:eastAsia="en-US"/>
        </w:rPr>
        <w:t>Aduzin</w:t>
      </w:r>
      <w:r w:rsidR="00D600CC">
        <w:rPr>
          <w:rFonts w:eastAsia="Calibri"/>
          <w:b/>
          <w:szCs w:val="22"/>
          <w:lang w:eastAsia="en-US"/>
        </w:rPr>
        <w:t xml:space="preserve"> </w:t>
      </w:r>
      <w:r w:rsidRPr="00AD3757">
        <w:rPr>
          <w:rFonts w:eastAsia="Calibri"/>
          <w:b/>
          <w:szCs w:val="22"/>
          <w:lang w:eastAsia="en-US"/>
        </w:rPr>
        <w:t>vartojimo nutraukti negalima</w:t>
      </w:r>
    </w:p>
    <w:p w14:paraId="510B23B0"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szCs w:val="22"/>
          <w:lang w:eastAsia="en-US"/>
        </w:rPr>
        <w:t xml:space="preserve">Nenutraukite </w:t>
      </w:r>
      <w:r w:rsidR="007B384A">
        <w:rPr>
          <w:rFonts w:eastAsia="Calibri"/>
          <w:szCs w:val="22"/>
          <w:lang w:eastAsia="en-US"/>
        </w:rPr>
        <w:t>Aduzin</w:t>
      </w:r>
      <w:r w:rsidR="0083466E" w:rsidRPr="0083466E">
        <w:rPr>
          <w:rFonts w:eastAsia="Calibri"/>
          <w:szCs w:val="22"/>
          <w:lang w:eastAsia="en-US"/>
        </w:rPr>
        <w:t xml:space="preserve"> </w:t>
      </w:r>
      <w:r w:rsidRPr="00AD3757">
        <w:rPr>
          <w:rFonts w:eastAsia="Calibri"/>
          <w:szCs w:val="22"/>
          <w:lang w:eastAsia="en-US"/>
        </w:rPr>
        <w:t xml:space="preserve">vartojimo prieš tai nepasitarę su </w:t>
      </w:r>
      <w:r w:rsidR="003D0287">
        <w:rPr>
          <w:rFonts w:eastAsia="Calibri"/>
          <w:szCs w:val="22"/>
          <w:lang w:eastAsia="en-US"/>
        </w:rPr>
        <w:t xml:space="preserve">savo </w:t>
      </w:r>
      <w:r w:rsidRPr="00AD3757">
        <w:rPr>
          <w:rFonts w:eastAsia="Calibri"/>
          <w:szCs w:val="22"/>
          <w:lang w:eastAsia="en-US"/>
        </w:rPr>
        <w:t>gydytoju.</w:t>
      </w:r>
    </w:p>
    <w:p w14:paraId="3364E79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11443D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Jeigu kiltų daugiau klausimų dėl šio vaisto vartojimo, kreipkitės į gydytoją arba vaistininką.</w:t>
      </w:r>
    </w:p>
    <w:p w14:paraId="417CA392"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659BDE8B"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27B577C7"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
          <w:szCs w:val="22"/>
          <w:lang w:eastAsia="en-US"/>
        </w:rPr>
        <w:t>4.</w:t>
      </w:r>
      <w:r w:rsidRPr="00AD3757">
        <w:rPr>
          <w:rFonts w:eastAsia="Calibri"/>
          <w:b/>
          <w:szCs w:val="22"/>
          <w:lang w:eastAsia="en-US"/>
        </w:rPr>
        <w:tab/>
        <w:t>Galimas šalutinis poveikis</w:t>
      </w:r>
    </w:p>
    <w:p w14:paraId="77C0DBBD"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3CBAE8AE"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Šis vaistas, kaip ir visi kiti, gali sukelti šalutinį poveikį, nors jis pasireiškia ne visiems žmonėms.</w:t>
      </w:r>
    </w:p>
    <w:p w14:paraId="697D415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5407030"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Alerginė reakcija</w:t>
      </w:r>
    </w:p>
    <w:p w14:paraId="141CA327"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Alerginės reakcijos požymiai gali būti šie:</w:t>
      </w:r>
    </w:p>
    <w:p w14:paraId="29ABCE1C" w14:textId="2592703A" w:rsidR="00AD3757" w:rsidRPr="00AD3757" w:rsidRDefault="00AD3757" w:rsidP="00D1166B">
      <w:pPr>
        <w:numPr>
          <w:ilvl w:val="0"/>
          <w:numId w:val="8"/>
        </w:numPr>
        <w:tabs>
          <w:tab w:val="num" w:pos="567"/>
        </w:tabs>
        <w:spacing w:after="160" w:line="240" w:lineRule="auto"/>
        <w:contextualSpacing/>
        <w:outlineLvl w:val="0"/>
        <w:rPr>
          <w:rFonts w:eastAsia="Calibri"/>
          <w:szCs w:val="22"/>
          <w:lang w:eastAsia="en-US"/>
        </w:rPr>
      </w:pPr>
      <w:r w:rsidRPr="00AD3757">
        <w:rPr>
          <w:rFonts w:eastAsia="Calibri"/>
          <w:b/>
          <w:szCs w:val="22"/>
          <w:lang w:eastAsia="en-US"/>
        </w:rPr>
        <w:t xml:space="preserve">odos išbėrimas </w:t>
      </w:r>
      <w:r w:rsidRPr="00AD3757">
        <w:rPr>
          <w:rFonts w:eastAsia="Calibri"/>
          <w:szCs w:val="22"/>
          <w:lang w:eastAsia="en-US"/>
        </w:rPr>
        <w:t>(</w:t>
      </w:r>
      <w:r w:rsidR="00FA4F79">
        <w:rPr>
          <w:rFonts w:eastAsia="Calibri"/>
          <w:szCs w:val="22"/>
          <w:lang w:eastAsia="en-US"/>
        </w:rPr>
        <w:t>gali niežėti);</w:t>
      </w:r>
    </w:p>
    <w:p w14:paraId="3F0ED1D4" w14:textId="77777777" w:rsidR="00AD3757" w:rsidRPr="00AD3757" w:rsidRDefault="00AD3757" w:rsidP="00D1166B">
      <w:pPr>
        <w:numPr>
          <w:ilvl w:val="0"/>
          <w:numId w:val="8"/>
        </w:numPr>
        <w:tabs>
          <w:tab w:val="num" w:pos="567"/>
        </w:tabs>
        <w:spacing w:after="160" w:line="240" w:lineRule="auto"/>
        <w:contextualSpacing/>
        <w:outlineLvl w:val="0"/>
        <w:rPr>
          <w:rFonts w:eastAsia="Calibri"/>
          <w:szCs w:val="22"/>
          <w:lang w:eastAsia="en-US"/>
        </w:rPr>
      </w:pPr>
      <w:r w:rsidRPr="00AD3757">
        <w:rPr>
          <w:rFonts w:eastAsia="Calibri"/>
          <w:b/>
          <w:szCs w:val="22"/>
          <w:lang w:eastAsia="en-US"/>
        </w:rPr>
        <w:t xml:space="preserve">dilgėlinė </w:t>
      </w:r>
      <w:r w:rsidRPr="00AD3757">
        <w:rPr>
          <w:rFonts w:eastAsia="Calibri"/>
          <w:szCs w:val="22"/>
          <w:lang w:eastAsia="en-US"/>
        </w:rPr>
        <w:t>(smulkus išbėrimas);</w:t>
      </w:r>
    </w:p>
    <w:p w14:paraId="36947AB2" w14:textId="77777777" w:rsidR="00AD3757" w:rsidRPr="00AD3757" w:rsidRDefault="00AD3757" w:rsidP="00D1166B">
      <w:pPr>
        <w:numPr>
          <w:ilvl w:val="0"/>
          <w:numId w:val="8"/>
        </w:numPr>
        <w:tabs>
          <w:tab w:val="num" w:pos="567"/>
        </w:tabs>
        <w:spacing w:after="160" w:line="240" w:lineRule="auto"/>
        <w:contextualSpacing/>
        <w:outlineLvl w:val="0"/>
        <w:rPr>
          <w:rFonts w:eastAsia="Calibri"/>
          <w:szCs w:val="22"/>
          <w:lang w:eastAsia="en-US"/>
        </w:rPr>
      </w:pPr>
      <w:r w:rsidRPr="00AD3757">
        <w:rPr>
          <w:rFonts w:eastAsia="Calibri"/>
          <w:b/>
          <w:szCs w:val="22"/>
          <w:lang w:eastAsia="en-US"/>
        </w:rPr>
        <w:t>akių vokų, veido, lūpų, rankų ar kojų patinimas.</w:t>
      </w:r>
    </w:p>
    <w:p w14:paraId="7933DFD8" w14:textId="77777777" w:rsidR="003D0287" w:rsidRDefault="00AD3757" w:rsidP="00AD3757">
      <w:pPr>
        <w:tabs>
          <w:tab w:val="clear" w:pos="567"/>
        </w:tabs>
        <w:spacing w:line="240" w:lineRule="auto"/>
        <w:contextualSpacing/>
        <w:outlineLvl w:val="0"/>
        <w:rPr>
          <w:rFonts w:ascii="Wingdings" w:eastAsia="Calibri" w:hAnsi="Wingdings" w:cs="Wingdings"/>
          <w:color w:val="000000"/>
          <w:szCs w:val="22"/>
          <w:lang w:eastAsia="en-GB" w:bidi="or-IN"/>
        </w:rPr>
      </w:pPr>
      <w:r w:rsidRPr="00AD3757">
        <w:rPr>
          <w:rFonts w:ascii="Wingdings" w:eastAsia="Calibri" w:hAnsi="Wingdings" w:cs="Wingdings"/>
          <w:color w:val="000000"/>
          <w:szCs w:val="22"/>
          <w:lang w:eastAsia="en-GB" w:bidi="or-IN"/>
        </w:rPr>
        <w:t></w:t>
      </w:r>
    </w:p>
    <w:p w14:paraId="561F51DC"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eastAsia="Calibri"/>
          <w:szCs w:val="22"/>
          <w:lang w:eastAsia="en-US"/>
        </w:rPr>
        <w:t>Jeigu pasireiškė tokie simptomai,</w:t>
      </w:r>
      <w:r w:rsidRPr="00AD3757">
        <w:rPr>
          <w:rFonts w:eastAsia="Calibri"/>
          <w:b/>
          <w:szCs w:val="22"/>
          <w:lang w:eastAsia="en-US"/>
        </w:rPr>
        <w:t xml:space="preserve"> nedelsdami kreipkitės į gydytoją</w:t>
      </w:r>
      <w:r w:rsidRPr="00AD3757">
        <w:rPr>
          <w:rFonts w:eastAsia="Calibri"/>
          <w:szCs w:val="22"/>
          <w:lang w:eastAsia="en-US"/>
        </w:rPr>
        <w:t xml:space="preserve"> ir </w:t>
      </w:r>
      <w:r w:rsidRPr="00AD3757">
        <w:rPr>
          <w:rFonts w:eastAsia="Calibri"/>
          <w:b/>
          <w:szCs w:val="22"/>
          <w:lang w:eastAsia="en-US"/>
        </w:rPr>
        <w:t xml:space="preserve">nutraukite </w:t>
      </w:r>
      <w:r w:rsidR="007B384A">
        <w:rPr>
          <w:rFonts w:eastAsia="Calibri"/>
          <w:b/>
          <w:szCs w:val="22"/>
          <w:lang w:eastAsia="en-US"/>
        </w:rPr>
        <w:t>Aduzin</w:t>
      </w:r>
      <w:r w:rsidR="00D600CC">
        <w:rPr>
          <w:rFonts w:eastAsia="Calibri"/>
          <w:b/>
          <w:szCs w:val="22"/>
          <w:lang w:eastAsia="en-US"/>
        </w:rPr>
        <w:t xml:space="preserve"> </w:t>
      </w:r>
      <w:r w:rsidRPr="00AD3757">
        <w:rPr>
          <w:rFonts w:eastAsia="Calibri"/>
          <w:b/>
          <w:szCs w:val="22"/>
          <w:lang w:eastAsia="en-US"/>
        </w:rPr>
        <w:t>vartojimą.</w:t>
      </w:r>
    </w:p>
    <w:p w14:paraId="0A945073"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76DEF1FD" w14:textId="70B067F5" w:rsidR="00AD3757" w:rsidRPr="00AD3757" w:rsidRDefault="0040138A" w:rsidP="00AD3757">
      <w:pPr>
        <w:tabs>
          <w:tab w:val="clear" w:pos="567"/>
        </w:tabs>
        <w:spacing w:line="240" w:lineRule="auto"/>
        <w:contextualSpacing/>
        <w:outlineLvl w:val="0"/>
        <w:rPr>
          <w:rFonts w:eastAsia="Calibri"/>
          <w:b/>
          <w:szCs w:val="22"/>
          <w:lang w:eastAsia="en-US"/>
        </w:rPr>
      </w:pPr>
      <w:r w:rsidRPr="00F245CF">
        <w:rPr>
          <w:rFonts w:eastAsia="Calibri"/>
          <w:b/>
          <w:szCs w:val="22"/>
          <w:lang w:eastAsia="en-US"/>
        </w:rPr>
        <w:t>Svaigulys</w:t>
      </w:r>
      <w:r w:rsidR="00AD3757" w:rsidRPr="00F245CF">
        <w:rPr>
          <w:rFonts w:eastAsia="Calibri"/>
          <w:b/>
          <w:szCs w:val="22"/>
          <w:lang w:eastAsia="en-US"/>
        </w:rPr>
        <w:t xml:space="preserve">, </w:t>
      </w:r>
      <w:r w:rsidRPr="00F245CF">
        <w:rPr>
          <w:rFonts w:eastAsia="Calibri"/>
          <w:b/>
          <w:szCs w:val="22"/>
          <w:lang w:eastAsia="en-US"/>
        </w:rPr>
        <w:t xml:space="preserve">galvos sukimasis </w:t>
      </w:r>
      <w:r w:rsidR="00AD3757" w:rsidRPr="00F245CF">
        <w:rPr>
          <w:rFonts w:eastAsia="Calibri"/>
          <w:b/>
          <w:szCs w:val="22"/>
          <w:lang w:eastAsia="en-US"/>
        </w:rPr>
        <w:t xml:space="preserve">ir </w:t>
      </w:r>
      <w:r w:rsidR="00F245CF" w:rsidRPr="00F245CF">
        <w:rPr>
          <w:rFonts w:eastAsia="Calibri"/>
          <w:b/>
          <w:szCs w:val="22"/>
          <w:lang w:eastAsia="en-US"/>
        </w:rPr>
        <w:t>ap</w:t>
      </w:r>
      <w:r w:rsidR="00AD3757" w:rsidRPr="00F245CF">
        <w:rPr>
          <w:rFonts w:eastAsia="Calibri"/>
          <w:b/>
          <w:szCs w:val="22"/>
          <w:lang w:eastAsia="en-US"/>
        </w:rPr>
        <w:t>alpimas</w:t>
      </w:r>
    </w:p>
    <w:p w14:paraId="61F6692D" w14:textId="77777777" w:rsidR="00AD3757" w:rsidRPr="00AD3757" w:rsidRDefault="007B384A" w:rsidP="00AD3757">
      <w:pPr>
        <w:tabs>
          <w:tab w:val="clear" w:pos="567"/>
        </w:tabs>
        <w:spacing w:line="240" w:lineRule="auto"/>
        <w:contextualSpacing/>
        <w:outlineLvl w:val="0"/>
        <w:rPr>
          <w:rFonts w:eastAsia="Calibri"/>
          <w:szCs w:val="22"/>
          <w:lang w:eastAsia="en-US"/>
        </w:rPr>
      </w:pPr>
      <w:r>
        <w:rPr>
          <w:rFonts w:eastAsia="Calibri"/>
          <w:szCs w:val="22"/>
          <w:lang w:eastAsia="en-US"/>
        </w:rPr>
        <w:t>Aduzin</w:t>
      </w:r>
      <w:r w:rsidR="00D600CC">
        <w:rPr>
          <w:rFonts w:eastAsia="Calibri"/>
          <w:szCs w:val="22"/>
          <w:lang w:eastAsia="en-US"/>
        </w:rPr>
        <w:t xml:space="preserve"> </w:t>
      </w:r>
      <w:r w:rsidR="00AD3757" w:rsidRPr="00AD3757">
        <w:rPr>
          <w:rFonts w:eastAsia="Calibri"/>
          <w:szCs w:val="22"/>
          <w:lang w:eastAsia="en-US"/>
        </w:rPr>
        <w:t xml:space="preserve">gali sukelti </w:t>
      </w:r>
      <w:r w:rsidR="000C6CFA">
        <w:rPr>
          <w:rFonts w:eastAsia="Calibri"/>
          <w:szCs w:val="22"/>
          <w:lang w:eastAsia="en-US"/>
        </w:rPr>
        <w:t>galvos sukimąsi</w:t>
      </w:r>
      <w:r w:rsidR="00AD3757" w:rsidRPr="00AD3757">
        <w:rPr>
          <w:rFonts w:eastAsia="Calibri"/>
          <w:szCs w:val="22"/>
          <w:lang w:eastAsia="en-US"/>
        </w:rPr>
        <w:t xml:space="preserve">, apsvaigimą ir retais atvejai </w:t>
      </w:r>
      <w:r w:rsidR="008A33D3">
        <w:rPr>
          <w:rFonts w:eastAsia="Calibri"/>
          <w:szCs w:val="22"/>
          <w:lang w:eastAsia="en-US"/>
        </w:rPr>
        <w:t>nu</w:t>
      </w:r>
      <w:r w:rsidR="00AD3757" w:rsidRPr="00AD3757">
        <w:rPr>
          <w:rFonts w:eastAsia="Calibri"/>
          <w:szCs w:val="22"/>
          <w:lang w:eastAsia="en-US"/>
        </w:rPr>
        <w:t>alpimą. Būkite atsargūs atsistodami iš gulimos ar sėdimos padėties, ypač atsikel</w:t>
      </w:r>
      <w:r w:rsidR="003D0287">
        <w:rPr>
          <w:rFonts w:eastAsia="Calibri"/>
          <w:szCs w:val="22"/>
          <w:lang w:eastAsia="en-US"/>
        </w:rPr>
        <w:t>iant</w:t>
      </w:r>
      <w:r w:rsidR="00AD3757" w:rsidRPr="00AD3757">
        <w:rPr>
          <w:rFonts w:eastAsia="Calibri"/>
          <w:szCs w:val="22"/>
          <w:lang w:eastAsia="en-US"/>
        </w:rPr>
        <w:t xml:space="preserve"> ryt</w:t>
      </w:r>
      <w:r w:rsidR="003D0287">
        <w:rPr>
          <w:rFonts w:eastAsia="Calibri"/>
          <w:szCs w:val="22"/>
          <w:lang w:eastAsia="en-US"/>
        </w:rPr>
        <w:t>e</w:t>
      </w:r>
      <w:r w:rsidR="00AD3757" w:rsidRPr="00AD3757">
        <w:rPr>
          <w:rFonts w:eastAsia="Calibri"/>
          <w:szCs w:val="22"/>
          <w:lang w:eastAsia="en-US"/>
        </w:rPr>
        <w:t xml:space="preserve">, kol nežinote, kaip vaistas veikia Jus. Jeigu jaučiate </w:t>
      </w:r>
      <w:r w:rsidR="000C6CFA">
        <w:rPr>
          <w:rFonts w:eastAsia="Calibri"/>
          <w:szCs w:val="22"/>
          <w:lang w:eastAsia="en-US"/>
        </w:rPr>
        <w:t>galvos sukimąsi</w:t>
      </w:r>
      <w:r w:rsidR="00AD3757" w:rsidRPr="00AD3757">
        <w:rPr>
          <w:rFonts w:eastAsia="Calibri"/>
          <w:szCs w:val="22"/>
          <w:lang w:eastAsia="en-US"/>
        </w:rPr>
        <w:t xml:space="preserve"> arba apsvaigimą bet kuriuo gydymo laikotarpiu, </w:t>
      </w:r>
      <w:r w:rsidR="00AD3757" w:rsidRPr="00AD3757">
        <w:rPr>
          <w:rFonts w:eastAsia="Calibri"/>
          <w:b/>
          <w:szCs w:val="22"/>
          <w:lang w:eastAsia="en-US"/>
        </w:rPr>
        <w:t>pasėdėkite arba pagulėkite, kol simptomai praeis</w:t>
      </w:r>
      <w:r w:rsidR="00AD3757" w:rsidRPr="00AD3757">
        <w:rPr>
          <w:rFonts w:eastAsia="Calibri"/>
          <w:szCs w:val="22"/>
          <w:lang w:eastAsia="en-US"/>
        </w:rPr>
        <w:t>.</w:t>
      </w:r>
    </w:p>
    <w:p w14:paraId="452DBD56"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6C56BDB"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Sunkios odos reakcijos</w:t>
      </w:r>
    </w:p>
    <w:p w14:paraId="5EC75B57"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Sunkios odos reakcijos požymiai gali būti:</w:t>
      </w:r>
    </w:p>
    <w:p w14:paraId="21080DF2" w14:textId="77777777" w:rsidR="00AD3757" w:rsidRPr="00AD3757" w:rsidRDefault="00AD3757" w:rsidP="003D0287">
      <w:pPr>
        <w:numPr>
          <w:ilvl w:val="0"/>
          <w:numId w:val="8"/>
        </w:numPr>
        <w:tabs>
          <w:tab w:val="clear" w:pos="360"/>
          <w:tab w:val="clear" w:pos="567"/>
          <w:tab w:val="num" w:pos="426"/>
        </w:tabs>
        <w:spacing w:after="160" w:line="240" w:lineRule="auto"/>
        <w:ind w:left="426" w:hanging="426"/>
        <w:rPr>
          <w:rFonts w:eastAsia="Calibri"/>
          <w:szCs w:val="22"/>
          <w:lang w:eastAsia="en-US"/>
        </w:rPr>
      </w:pPr>
      <w:r w:rsidRPr="00AD3757">
        <w:rPr>
          <w:rFonts w:eastAsia="Calibri"/>
          <w:b/>
          <w:szCs w:val="22"/>
          <w:lang w:eastAsia="en-US"/>
        </w:rPr>
        <w:t xml:space="preserve">išplitęs išbėrimas </w:t>
      </w:r>
      <w:r w:rsidR="00B62426">
        <w:rPr>
          <w:rFonts w:eastAsia="Calibri"/>
          <w:b/>
          <w:szCs w:val="22"/>
          <w:lang w:eastAsia="en-US"/>
        </w:rPr>
        <w:t xml:space="preserve">su pūslelėmis </w:t>
      </w:r>
      <w:r w:rsidRPr="00AD3757">
        <w:rPr>
          <w:rFonts w:eastAsia="Calibri"/>
          <w:b/>
          <w:szCs w:val="22"/>
          <w:lang w:eastAsia="en-US"/>
        </w:rPr>
        <w:t>ir odos lupimasis, ypač apie burną, nosį, akis ir lytinius organus</w:t>
      </w:r>
      <w:r w:rsidRPr="00AD3757">
        <w:rPr>
          <w:rFonts w:eastAsia="Calibri"/>
          <w:szCs w:val="22"/>
          <w:lang w:eastAsia="en-US"/>
        </w:rPr>
        <w:t xml:space="preserve"> (</w:t>
      </w:r>
      <w:r w:rsidR="000C6CFA">
        <w:rPr>
          <w:rFonts w:eastAsia="Calibri"/>
          <w:szCs w:val="22"/>
          <w:lang w:eastAsia="en-US"/>
        </w:rPr>
        <w:t>Stivenso-Džonsono [</w:t>
      </w:r>
      <w:r w:rsidRPr="00CB6454">
        <w:rPr>
          <w:rFonts w:eastAsia="Calibri"/>
          <w:i/>
          <w:szCs w:val="22"/>
          <w:lang w:eastAsia="en-US"/>
        </w:rPr>
        <w:t>Stevens-Johnson</w:t>
      </w:r>
      <w:r w:rsidR="000C6CFA">
        <w:rPr>
          <w:rFonts w:eastAsia="Calibri"/>
          <w:szCs w:val="22"/>
          <w:lang w:eastAsia="en-US"/>
        </w:rPr>
        <w:t>]</w:t>
      </w:r>
      <w:r w:rsidRPr="00AD3757">
        <w:rPr>
          <w:rFonts w:eastAsia="Calibri"/>
          <w:szCs w:val="22"/>
          <w:lang w:eastAsia="en-US"/>
        </w:rPr>
        <w:t xml:space="preserve"> sindromas).</w:t>
      </w:r>
    </w:p>
    <w:p w14:paraId="4D0BC19F"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ascii="Wingdings" w:eastAsia="Calibri" w:hAnsi="Wingdings" w:cs="Wingdings"/>
          <w:color w:val="000000"/>
          <w:szCs w:val="22"/>
          <w:lang w:eastAsia="en-GB" w:bidi="or-IN"/>
        </w:rPr>
        <w:t></w:t>
      </w:r>
      <w:r w:rsidRPr="00AD3757">
        <w:rPr>
          <w:rFonts w:eastAsia="Calibri"/>
          <w:szCs w:val="22"/>
          <w:lang w:eastAsia="en-US"/>
        </w:rPr>
        <w:t>Jeigu pasireiškė tokie simptomai,</w:t>
      </w:r>
      <w:r w:rsidRPr="00AD3757">
        <w:rPr>
          <w:rFonts w:eastAsia="Calibri"/>
          <w:b/>
          <w:szCs w:val="22"/>
          <w:lang w:eastAsia="en-US"/>
        </w:rPr>
        <w:t xml:space="preserve"> nedelsdami kreipkitės į gydytoją</w:t>
      </w:r>
      <w:r w:rsidRPr="00AD3757">
        <w:rPr>
          <w:rFonts w:eastAsia="Calibri"/>
          <w:szCs w:val="22"/>
          <w:lang w:eastAsia="en-US"/>
        </w:rPr>
        <w:t xml:space="preserve"> ir </w:t>
      </w:r>
      <w:r w:rsidRPr="00AD3757">
        <w:rPr>
          <w:rFonts w:eastAsia="Calibri"/>
          <w:b/>
          <w:szCs w:val="22"/>
          <w:lang w:eastAsia="en-US"/>
        </w:rPr>
        <w:t xml:space="preserve">nutraukite </w:t>
      </w:r>
      <w:r w:rsidR="007B384A">
        <w:rPr>
          <w:rFonts w:eastAsia="Calibri"/>
          <w:b/>
          <w:szCs w:val="22"/>
          <w:lang w:eastAsia="en-US"/>
        </w:rPr>
        <w:t>Aduzin</w:t>
      </w:r>
      <w:r w:rsidR="00D600CC">
        <w:rPr>
          <w:rFonts w:eastAsia="Calibri"/>
          <w:b/>
          <w:szCs w:val="22"/>
          <w:lang w:eastAsia="en-US"/>
        </w:rPr>
        <w:t xml:space="preserve"> </w:t>
      </w:r>
      <w:r w:rsidRPr="00AD3757">
        <w:rPr>
          <w:rFonts w:eastAsia="Calibri"/>
          <w:b/>
          <w:szCs w:val="22"/>
          <w:lang w:eastAsia="en-US"/>
        </w:rPr>
        <w:t>vartojimą.</w:t>
      </w:r>
    </w:p>
    <w:p w14:paraId="570FE041" w14:textId="77777777" w:rsidR="00AD3757" w:rsidRPr="00AD3757" w:rsidRDefault="00AD3757" w:rsidP="00AD3757">
      <w:pPr>
        <w:tabs>
          <w:tab w:val="clear" w:pos="567"/>
        </w:tabs>
        <w:spacing w:line="240" w:lineRule="auto"/>
        <w:contextualSpacing/>
        <w:outlineLvl w:val="0"/>
        <w:rPr>
          <w:rFonts w:eastAsia="Calibri"/>
          <w:b/>
          <w:szCs w:val="22"/>
          <w:lang w:eastAsia="en-US"/>
        </w:rPr>
      </w:pPr>
    </w:p>
    <w:p w14:paraId="171B023F" w14:textId="2737C715" w:rsidR="00AD3757" w:rsidRPr="00AD3757" w:rsidRDefault="00851B72" w:rsidP="00AD3757">
      <w:pPr>
        <w:tabs>
          <w:tab w:val="clear" w:pos="567"/>
        </w:tabs>
        <w:spacing w:line="240" w:lineRule="auto"/>
        <w:contextualSpacing/>
        <w:outlineLvl w:val="0"/>
        <w:rPr>
          <w:rFonts w:eastAsia="Calibri"/>
          <w:szCs w:val="22"/>
          <w:lang w:eastAsia="en-US"/>
        </w:rPr>
      </w:pPr>
      <w:r w:rsidRPr="00AD3757">
        <w:rPr>
          <w:rFonts w:eastAsia="Calibri"/>
          <w:b/>
          <w:szCs w:val="22"/>
          <w:lang w:eastAsia="en-US"/>
        </w:rPr>
        <w:t>Dažn</w:t>
      </w:r>
      <w:r>
        <w:rPr>
          <w:rFonts w:eastAsia="Calibri"/>
          <w:b/>
          <w:szCs w:val="22"/>
          <w:lang w:eastAsia="en-US"/>
        </w:rPr>
        <w:t>i</w:t>
      </w:r>
      <w:r w:rsidRPr="00AD3757">
        <w:rPr>
          <w:rFonts w:eastAsia="Calibri"/>
          <w:b/>
          <w:szCs w:val="22"/>
          <w:lang w:eastAsia="en-US"/>
        </w:rPr>
        <w:t xml:space="preserve"> </w:t>
      </w:r>
      <w:r w:rsidR="00AD3757" w:rsidRPr="00AD3757">
        <w:rPr>
          <w:rFonts w:eastAsia="Calibri"/>
          <w:b/>
          <w:szCs w:val="22"/>
          <w:lang w:eastAsia="en-US"/>
        </w:rPr>
        <w:t>šalutini</w:t>
      </w:r>
      <w:r>
        <w:rPr>
          <w:rFonts w:eastAsia="Calibri"/>
          <w:b/>
          <w:szCs w:val="22"/>
          <w:lang w:eastAsia="en-US"/>
        </w:rPr>
        <w:t>o</w:t>
      </w:r>
      <w:r w:rsidR="00AD3757" w:rsidRPr="00AD3757">
        <w:rPr>
          <w:rFonts w:eastAsia="Calibri"/>
          <w:b/>
          <w:szCs w:val="22"/>
          <w:lang w:eastAsia="en-US"/>
        </w:rPr>
        <w:t xml:space="preserve"> poveiki</w:t>
      </w:r>
      <w:r>
        <w:rPr>
          <w:rFonts w:eastAsia="Calibri"/>
          <w:b/>
          <w:szCs w:val="22"/>
          <w:lang w:eastAsia="en-US"/>
        </w:rPr>
        <w:t>o</w:t>
      </w:r>
      <w:r w:rsidR="003D0287">
        <w:rPr>
          <w:rFonts w:eastAsia="Calibri"/>
          <w:b/>
          <w:szCs w:val="22"/>
          <w:lang w:eastAsia="en-US"/>
        </w:rPr>
        <w:t xml:space="preserve"> </w:t>
      </w:r>
      <w:r w:rsidRPr="00851B72">
        <w:rPr>
          <w:rFonts w:eastAsia="Calibri"/>
          <w:b/>
          <w:szCs w:val="22"/>
          <w:lang w:eastAsia="en-US"/>
        </w:rPr>
        <w:t xml:space="preserve">reiškiniai </w:t>
      </w:r>
      <w:r w:rsidR="003D0287" w:rsidRPr="003D0287">
        <w:rPr>
          <w:rFonts w:eastAsia="Calibri"/>
          <w:szCs w:val="22"/>
          <w:lang w:eastAsia="en-US"/>
        </w:rPr>
        <w:t>(g</w:t>
      </w:r>
      <w:r w:rsidR="00AD3757" w:rsidRPr="00AD3757">
        <w:rPr>
          <w:rFonts w:eastAsia="Calibri"/>
          <w:szCs w:val="22"/>
          <w:lang w:eastAsia="en-US"/>
        </w:rPr>
        <w:t xml:space="preserve">ali pasireikšti </w:t>
      </w:r>
      <w:r w:rsidR="00B62426">
        <w:rPr>
          <w:rFonts w:eastAsia="Calibri"/>
          <w:szCs w:val="22"/>
          <w:lang w:eastAsia="en-US"/>
        </w:rPr>
        <w:t>rečiau</w:t>
      </w:r>
      <w:r w:rsidR="00AD3757" w:rsidRPr="00AD3757">
        <w:rPr>
          <w:rFonts w:eastAsia="Calibri"/>
          <w:szCs w:val="22"/>
          <w:lang w:eastAsia="en-US"/>
        </w:rPr>
        <w:t xml:space="preserve"> kaip 1 iš 10 </w:t>
      </w:r>
      <w:r w:rsidR="003D0287">
        <w:rPr>
          <w:rFonts w:eastAsia="Calibri"/>
          <w:szCs w:val="22"/>
          <w:lang w:eastAsia="en-US"/>
        </w:rPr>
        <w:t>žmonių)</w:t>
      </w:r>
    </w:p>
    <w:p w14:paraId="0231DC32"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impotencija (</w:t>
      </w:r>
      <w:r w:rsidRPr="00AD3757">
        <w:rPr>
          <w:rFonts w:eastAsia="Calibri"/>
          <w:i/>
          <w:szCs w:val="22"/>
          <w:lang w:eastAsia="en-US"/>
        </w:rPr>
        <w:t>negalėjimas pasiekti ir išlaikyti erekciją</w:t>
      </w:r>
      <w:r w:rsidRPr="00AD3757">
        <w:rPr>
          <w:rFonts w:eastAsia="Calibri"/>
          <w:szCs w:val="22"/>
          <w:lang w:eastAsia="en-US"/>
        </w:rPr>
        <w:t>)</w:t>
      </w:r>
      <w:r w:rsidRPr="00CB6454">
        <w:rPr>
          <w:rFonts w:eastAsia="Calibri"/>
          <w:vertAlign w:val="superscript"/>
        </w:rPr>
        <w:t xml:space="preserve"> *</w:t>
      </w:r>
      <w:r w:rsidRPr="00AD3757">
        <w:rPr>
          <w:rFonts w:eastAsia="Calibri"/>
          <w:szCs w:val="22"/>
          <w:lang w:eastAsia="en-US"/>
        </w:rPr>
        <w:t>;</w:t>
      </w:r>
    </w:p>
    <w:p w14:paraId="4DD90B35"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lytinio potraukio (</w:t>
      </w:r>
      <w:r w:rsidRPr="00AD3757">
        <w:rPr>
          <w:rFonts w:eastAsia="Calibri"/>
          <w:i/>
          <w:szCs w:val="22"/>
          <w:lang w:eastAsia="en-US"/>
        </w:rPr>
        <w:t>libido</w:t>
      </w:r>
      <w:r w:rsidRPr="00AD3757">
        <w:rPr>
          <w:rFonts w:eastAsia="Calibri"/>
          <w:szCs w:val="22"/>
          <w:lang w:eastAsia="en-US"/>
        </w:rPr>
        <w:t>)</w:t>
      </w:r>
      <w:r w:rsidRPr="00AD3757">
        <w:rPr>
          <w:rFonts w:eastAsia="Calibri"/>
          <w:i/>
          <w:szCs w:val="22"/>
          <w:lang w:eastAsia="en-US"/>
        </w:rPr>
        <w:t xml:space="preserve"> </w:t>
      </w:r>
      <w:r w:rsidRPr="00AD3757">
        <w:rPr>
          <w:rFonts w:eastAsia="Calibri"/>
          <w:szCs w:val="22"/>
          <w:lang w:eastAsia="en-US"/>
        </w:rPr>
        <w:t>sumažėjimas</w:t>
      </w:r>
      <w:r w:rsidRPr="00AD3757">
        <w:rPr>
          <w:rFonts w:eastAsia="Calibri"/>
          <w:bCs/>
          <w:iCs/>
          <w:szCs w:val="22"/>
          <w:vertAlign w:val="superscript"/>
          <w:lang w:eastAsia="en-US"/>
        </w:rPr>
        <w:t>*</w:t>
      </w:r>
      <w:r w:rsidRPr="00AD3757">
        <w:rPr>
          <w:rFonts w:eastAsia="Calibri"/>
          <w:szCs w:val="22"/>
          <w:lang w:eastAsia="en-US"/>
        </w:rPr>
        <w:t>;</w:t>
      </w:r>
    </w:p>
    <w:p w14:paraId="1A8FCE12"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ejakuliacijos sutrikimas, pavyzdžiui, lytinių santykių metu išsiskiriančios spermos kiekio sumažėjimas</w:t>
      </w:r>
      <w:r w:rsidRPr="00AD3757">
        <w:rPr>
          <w:rFonts w:eastAsia="Calibri"/>
          <w:bCs/>
          <w:iCs/>
          <w:szCs w:val="22"/>
          <w:vertAlign w:val="superscript"/>
          <w:lang w:eastAsia="en-US"/>
        </w:rPr>
        <w:t>*</w:t>
      </w:r>
      <w:r w:rsidRPr="00AD3757">
        <w:rPr>
          <w:rFonts w:eastAsia="Calibri"/>
          <w:szCs w:val="22"/>
          <w:lang w:eastAsia="en-US"/>
        </w:rPr>
        <w:t>;</w:t>
      </w:r>
    </w:p>
    <w:p w14:paraId="19E13C8B"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krūtų padidėjimas arba jautrumas (</w:t>
      </w:r>
      <w:r w:rsidRPr="00AD3757">
        <w:rPr>
          <w:rFonts w:eastAsia="Calibri"/>
          <w:i/>
          <w:szCs w:val="22"/>
          <w:lang w:eastAsia="en-US"/>
        </w:rPr>
        <w:t>ginekomastija</w:t>
      </w:r>
      <w:r w:rsidRPr="00AD3757">
        <w:rPr>
          <w:rFonts w:eastAsia="Calibri"/>
          <w:szCs w:val="22"/>
          <w:lang w:eastAsia="en-US"/>
        </w:rPr>
        <w:t>);</w:t>
      </w:r>
    </w:p>
    <w:p w14:paraId="70DC5638" w14:textId="65E7CCD2" w:rsidR="00AD3757" w:rsidRPr="00AD3757" w:rsidRDefault="00AD3757" w:rsidP="00AD3757">
      <w:pPr>
        <w:tabs>
          <w:tab w:val="clear" w:pos="567"/>
        </w:tabs>
        <w:spacing w:line="240" w:lineRule="auto"/>
        <w:ind w:left="540" w:hanging="540"/>
        <w:rPr>
          <w:rFonts w:eastAsia="Calibri"/>
          <w:bCs/>
          <w:iCs/>
          <w:szCs w:val="22"/>
          <w:lang w:eastAsia="en-US"/>
        </w:rPr>
      </w:pPr>
      <w:r w:rsidRPr="00AD3757">
        <w:rPr>
          <w:rFonts w:eastAsia="Calibri"/>
          <w:bCs/>
          <w:iCs/>
          <w:szCs w:val="22"/>
          <w:lang w:eastAsia="en-US"/>
        </w:rPr>
        <w:t>-</w:t>
      </w:r>
      <w:r w:rsidRPr="00AD3757">
        <w:rPr>
          <w:rFonts w:eastAsia="Calibri"/>
          <w:bCs/>
          <w:iCs/>
          <w:szCs w:val="22"/>
          <w:lang w:eastAsia="en-US"/>
        </w:rPr>
        <w:tab/>
      </w:r>
      <w:r w:rsidR="00B62426">
        <w:rPr>
          <w:rFonts w:eastAsia="Calibri"/>
          <w:szCs w:val="22"/>
          <w:lang w:eastAsia="en-US"/>
        </w:rPr>
        <w:t>svaigulys</w:t>
      </w:r>
      <w:r w:rsidRPr="00AD3757">
        <w:rPr>
          <w:rFonts w:eastAsia="Calibri"/>
          <w:bCs/>
          <w:iCs/>
          <w:szCs w:val="22"/>
          <w:lang w:eastAsia="en-US"/>
        </w:rPr>
        <w:t>;</w:t>
      </w:r>
    </w:p>
    <w:p w14:paraId="4FE48540"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bCs/>
          <w:iCs/>
          <w:szCs w:val="22"/>
          <w:vertAlign w:val="superscript"/>
          <w:lang w:eastAsia="en-US"/>
        </w:rPr>
        <w:t>*</w:t>
      </w:r>
      <w:r w:rsidRPr="00AD3757">
        <w:rPr>
          <w:rFonts w:eastAsia="Calibri"/>
          <w:bCs/>
          <w:iCs/>
          <w:szCs w:val="22"/>
          <w:lang w:eastAsia="en-US"/>
        </w:rPr>
        <w:t xml:space="preserve"> Mažam skaičiui žmonių kai kurie šių reiškinių gali </w:t>
      </w:r>
      <w:r w:rsidR="000C6CFA">
        <w:rPr>
          <w:rFonts w:eastAsia="Calibri"/>
          <w:bCs/>
          <w:iCs/>
          <w:szCs w:val="22"/>
          <w:lang w:eastAsia="en-US"/>
        </w:rPr>
        <w:t>tęstis</w:t>
      </w:r>
      <w:r w:rsidRPr="00AD3757">
        <w:rPr>
          <w:rFonts w:eastAsia="Calibri"/>
          <w:bCs/>
          <w:iCs/>
          <w:szCs w:val="22"/>
          <w:lang w:eastAsia="en-US"/>
        </w:rPr>
        <w:t xml:space="preserve"> ir nutraukus </w:t>
      </w:r>
      <w:r w:rsidR="007B384A">
        <w:rPr>
          <w:rFonts w:eastAsia="Calibri"/>
          <w:bCs/>
          <w:iCs/>
          <w:szCs w:val="22"/>
          <w:lang w:eastAsia="en-US"/>
        </w:rPr>
        <w:t>Aduzin</w:t>
      </w:r>
      <w:r w:rsidR="00D600CC">
        <w:rPr>
          <w:rFonts w:eastAsia="Calibri"/>
          <w:bCs/>
          <w:iCs/>
          <w:szCs w:val="22"/>
          <w:lang w:eastAsia="en-US"/>
        </w:rPr>
        <w:t xml:space="preserve"> </w:t>
      </w:r>
      <w:r w:rsidRPr="00AD3757">
        <w:rPr>
          <w:rFonts w:eastAsia="Calibri"/>
          <w:bCs/>
          <w:iCs/>
          <w:szCs w:val="22"/>
          <w:lang w:eastAsia="en-US"/>
        </w:rPr>
        <w:t>vartojimą</w:t>
      </w:r>
      <w:r w:rsidRPr="00AD3757">
        <w:rPr>
          <w:rFonts w:eastAsia="Calibri"/>
          <w:szCs w:val="22"/>
          <w:lang w:eastAsia="en-US"/>
        </w:rPr>
        <w:t>.</w:t>
      </w:r>
    </w:p>
    <w:p w14:paraId="0CD8B91A"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141CD8B" w14:textId="21DD31AB" w:rsidR="00AD3757" w:rsidRPr="00AD3757" w:rsidRDefault="00AD3757" w:rsidP="00AD3757">
      <w:pPr>
        <w:keepNext/>
        <w:tabs>
          <w:tab w:val="clear" w:pos="567"/>
        </w:tabs>
        <w:spacing w:line="240" w:lineRule="auto"/>
        <w:contextualSpacing/>
        <w:outlineLvl w:val="0"/>
        <w:rPr>
          <w:rFonts w:eastAsia="Calibri"/>
          <w:b/>
          <w:szCs w:val="22"/>
          <w:lang w:eastAsia="en-US"/>
        </w:rPr>
      </w:pPr>
      <w:r w:rsidRPr="00AD3757">
        <w:rPr>
          <w:rFonts w:eastAsia="Calibri"/>
          <w:b/>
          <w:szCs w:val="22"/>
          <w:lang w:eastAsia="en-US"/>
        </w:rPr>
        <w:t>Nedažn</w:t>
      </w:r>
      <w:r w:rsidR="00851B72">
        <w:rPr>
          <w:rFonts w:eastAsia="Calibri"/>
          <w:b/>
          <w:szCs w:val="22"/>
          <w:lang w:eastAsia="en-US"/>
        </w:rPr>
        <w:t>i</w:t>
      </w:r>
      <w:r w:rsidRPr="00AD3757">
        <w:rPr>
          <w:rFonts w:eastAsia="Calibri"/>
          <w:b/>
          <w:szCs w:val="22"/>
          <w:lang w:eastAsia="en-US"/>
        </w:rPr>
        <w:t xml:space="preserve"> šalutini</w:t>
      </w:r>
      <w:r w:rsidR="00851B72">
        <w:rPr>
          <w:rFonts w:eastAsia="Calibri"/>
          <w:b/>
          <w:szCs w:val="22"/>
          <w:lang w:eastAsia="en-US"/>
        </w:rPr>
        <w:t>o</w:t>
      </w:r>
      <w:r w:rsidRPr="00AD3757">
        <w:rPr>
          <w:rFonts w:eastAsia="Calibri"/>
          <w:b/>
          <w:szCs w:val="22"/>
          <w:lang w:eastAsia="en-US"/>
        </w:rPr>
        <w:t xml:space="preserve"> poveiki</w:t>
      </w:r>
      <w:r w:rsidR="00851B72">
        <w:rPr>
          <w:rFonts w:eastAsia="Calibri"/>
          <w:b/>
          <w:szCs w:val="22"/>
          <w:lang w:eastAsia="en-US"/>
        </w:rPr>
        <w:t xml:space="preserve">o </w:t>
      </w:r>
      <w:r w:rsidR="00851B72" w:rsidRPr="00851B72">
        <w:rPr>
          <w:rFonts w:eastAsia="Calibri"/>
          <w:b/>
          <w:szCs w:val="22"/>
          <w:lang w:eastAsia="en-US"/>
        </w:rPr>
        <w:t>reiškiniai</w:t>
      </w:r>
      <w:r w:rsidR="003D0287">
        <w:rPr>
          <w:rFonts w:eastAsia="Calibri"/>
          <w:b/>
          <w:szCs w:val="22"/>
          <w:lang w:eastAsia="en-US"/>
        </w:rPr>
        <w:t xml:space="preserve"> </w:t>
      </w:r>
      <w:r w:rsidR="003D0287" w:rsidRPr="003D0287">
        <w:rPr>
          <w:rFonts w:eastAsia="Calibri"/>
          <w:szCs w:val="22"/>
          <w:lang w:eastAsia="en-US"/>
        </w:rPr>
        <w:t>(g</w:t>
      </w:r>
      <w:r w:rsidR="003D0287" w:rsidRPr="00AD3757">
        <w:rPr>
          <w:rFonts w:eastAsia="Calibri"/>
          <w:szCs w:val="22"/>
          <w:lang w:eastAsia="en-US"/>
        </w:rPr>
        <w:t xml:space="preserve">ali pasireikšti </w:t>
      </w:r>
      <w:r w:rsidR="00B62426">
        <w:rPr>
          <w:rFonts w:eastAsia="Calibri"/>
          <w:szCs w:val="22"/>
          <w:lang w:eastAsia="en-US"/>
        </w:rPr>
        <w:t>rečiau</w:t>
      </w:r>
      <w:r w:rsidR="003D0287" w:rsidRPr="00AD3757">
        <w:rPr>
          <w:rFonts w:eastAsia="Calibri"/>
          <w:szCs w:val="22"/>
          <w:lang w:eastAsia="en-US"/>
        </w:rPr>
        <w:t xml:space="preserve"> kaip 1 iš 10</w:t>
      </w:r>
      <w:r w:rsidR="003D0287">
        <w:rPr>
          <w:rFonts w:eastAsia="Calibri"/>
          <w:szCs w:val="22"/>
          <w:lang w:eastAsia="en-US"/>
        </w:rPr>
        <w:t>0</w:t>
      </w:r>
      <w:r w:rsidR="003D0287" w:rsidRPr="00AD3757">
        <w:rPr>
          <w:rFonts w:eastAsia="Calibri"/>
          <w:szCs w:val="22"/>
          <w:lang w:eastAsia="en-US"/>
        </w:rPr>
        <w:t xml:space="preserve"> </w:t>
      </w:r>
      <w:r w:rsidR="003D0287">
        <w:rPr>
          <w:rFonts w:eastAsia="Calibri"/>
          <w:szCs w:val="22"/>
          <w:lang w:eastAsia="en-US"/>
        </w:rPr>
        <w:t>žmonių)</w:t>
      </w:r>
    </w:p>
    <w:p w14:paraId="0477490F"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r>
      <w:r w:rsidR="000C6CFA">
        <w:rPr>
          <w:rFonts w:eastAsia="Calibri"/>
          <w:szCs w:val="22"/>
          <w:lang w:eastAsia="en-US"/>
        </w:rPr>
        <w:t>š</w:t>
      </w:r>
      <w:r w:rsidRPr="00AD3757">
        <w:rPr>
          <w:rFonts w:eastAsia="Calibri"/>
          <w:szCs w:val="22"/>
          <w:lang w:eastAsia="en-US"/>
        </w:rPr>
        <w:t xml:space="preserve">irdies nepakankamumas (širdis mažiau veiksmingai varinėja kraują po kūną. Jums gali pasireikšti tokie simptomai kaip dusulys, didelis nuovargis ir kulkšnių bei kojų patinimas); </w:t>
      </w:r>
    </w:p>
    <w:p w14:paraId="6F3A65CA" w14:textId="77777777" w:rsidR="00AD3757" w:rsidRPr="00CB6454" w:rsidRDefault="00AD3757" w:rsidP="00AD3757">
      <w:pPr>
        <w:tabs>
          <w:tab w:val="clear" w:pos="567"/>
        </w:tabs>
        <w:spacing w:line="240" w:lineRule="auto"/>
        <w:ind w:left="540" w:hanging="540"/>
        <w:rPr>
          <w:rFonts w:eastAsia="Calibri"/>
        </w:rPr>
      </w:pPr>
      <w:r w:rsidRPr="00AD3757">
        <w:rPr>
          <w:rFonts w:eastAsia="Calibri"/>
          <w:szCs w:val="22"/>
          <w:lang w:eastAsia="en-US"/>
        </w:rPr>
        <w:t>-</w:t>
      </w:r>
      <w:r w:rsidRPr="00AD3757">
        <w:rPr>
          <w:rFonts w:eastAsia="Calibri"/>
          <w:szCs w:val="22"/>
          <w:lang w:eastAsia="en-US"/>
        </w:rPr>
        <w:tab/>
        <w:t>kraujospūdžio sumažėjimas atsistojus;</w:t>
      </w:r>
    </w:p>
    <w:p w14:paraId="2E5FF011"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dažnas širdies plakimas (</w:t>
      </w:r>
      <w:r w:rsidRPr="00AD3757">
        <w:rPr>
          <w:rFonts w:eastAsia="Calibri"/>
          <w:i/>
          <w:szCs w:val="22"/>
          <w:lang w:eastAsia="en-US"/>
        </w:rPr>
        <w:t>palpitacijos</w:t>
      </w:r>
      <w:r w:rsidRPr="00AD3757">
        <w:rPr>
          <w:rFonts w:eastAsia="Calibri"/>
          <w:szCs w:val="22"/>
          <w:lang w:eastAsia="en-US"/>
        </w:rPr>
        <w:t>);</w:t>
      </w:r>
    </w:p>
    <w:p w14:paraId="3189956B"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vidurių užkietėjimas, viduriavimas, vėmimas, pykinimas;</w:t>
      </w:r>
    </w:p>
    <w:p w14:paraId="0635EA2A"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silpnumas arba jėgų neturėjimas;</w:t>
      </w:r>
    </w:p>
    <w:p w14:paraId="5D64FAE3"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galvos skausmas;</w:t>
      </w:r>
    </w:p>
    <w:p w14:paraId="05F9C80F"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 xml:space="preserve">niežulys, nosies užsikimšimas ar </w:t>
      </w:r>
      <w:r w:rsidR="000C6CFA">
        <w:rPr>
          <w:rFonts w:eastAsia="Calibri"/>
          <w:szCs w:val="22"/>
          <w:lang w:eastAsia="en-US"/>
        </w:rPr>
        <w:t>varvėjimas</w:t>
      </w:r>
      <w:r w:rsidRPr="00AD3757">
        <w:rPr>
          <w:rFonts w:eastAsia="Calibri"/>
          <w:szCs w:val="22"/>
          <w:lang w:eastAsia="en-US"/>
        </w:rPr>
        <w:t xml:space="preserve"> (</w:t>
      </w:r>
      <w:r w:rsidRPr="00AD3757">
        <w:rPr>
          <w:rFonts w:eastAsia="Calibri"/>
          <w:i/>
          <w:szCs w:val="22"/>
          <w:lang w:eastAsia="en-US"/>
        </w:rPr>
        <w:t>rinitas</w:t>
      </w:r>
      <w:r w:rsidRPr="00AD3757">
        <w:rPr>
          <w:rFonts w:eastAsia="Calibri"/>
          <w:szCs w:val="22"/>
          <w:lang w:eastAsia="en-US"/>
        </w:rPr>
        <w:t>);</w:t>
      </w:r>
    </w:p>
    <w:p w14:paraId="5A7CA903" w14:textId="7E8C3ED2"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odos išbėrimas, dilgėlinė, niež</w:t>
      </w:r>
      <w:r w:rsidR="00B62426">
        <w:rPr>
          <w:rFonts w:eastAsia="Calibri"/>
          <w:szCs w:val="22"/>
          <w:lang w:eastAsia="en-US"/>
        </w:rPr>
        <w:t>ėjimas</w:t>
      </w:r>
      <w:r w:rsidRPr="00AD3757">
        <w:rPr>
          <w:rFonts w:eastAsia="Calibri"/>
          <w:szCs w:val="22"/>
          <w:lang w:eastAsia="en-US"/>
        </w:rPr>
        <w:t>.</w:t>
      </w:r>
    </w:p>
    <w:p w14:paraId="7B6CAF74"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plaukų slinkimas (paprastai viso kūno) arba plaukuotumo padidėjimas</w:t>
      </w:r>
    </w:p>
    <w:p w14:paraId="1393ED67"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2D07506D" w14:textId="3DC73A13"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Ret</w:t>
      </w:r>
      <w:r w:rsidR="00851B72">
        <w:rPr>
          <w:rFonts w:eastAsia="Calibri"/>
          <w:b/>
          <w:szCs w:val="22"/>
          <w:lang w:eastAsia="en-US"/>
        </w:rPr>
        <w:t>i</w:t>
      </w:r>
      <w:r w:rsidRPr="00AD3757">
        <w:rPr>
          <w:rFonts w:eastAsia="Calibri"/>
          <w:b/>
          <w:szCs w:val="22"/>
          <w:lang w:eastAsia="en-US"/>
        </w:rPr>
        <w:t xml:space="preserve"> šalutini</w:t>
      </w:r>
      <w:r w:rsidR="00851B72">
        <w:rPr>
          <w:rFonts w:eastAsia="Calibri"/>
          <w:b/>
          <w:szCs w:val="22"/>
          <w:lang w:eastAsia="en-US"/>
        </w:rPr>
        <w:t>o</w:t>
      </w:r>
      <w:r w:rsidRPr="00AD3757">
        <w:rPr>
          <w:rFonts w:eastAsia="Calibri"/>
          <w:b/>
          <w:szCs w:val="22"/>
          <w:lang w:eastAsia="en-US"/>
        </w:rPr>
        <w:t xml:space="preserve"> poveiki</w:t>
      </w:r>
      <w:r w:rsidR="00851B72">
        <w:rPr>
          <w:rFonts w:eastAsia="Calibri"/>
          <w:b/>
          <w:szCs w:val="22"/>
          <w:lang w:eastAsia="en-US"/>
        </w:rPr>
        <w:t>o</w:t>
      </w:r>
      <w:r w:rsidR="003D0287">
        <w:rPr>
          <w:rFonts w:eastAsia="Calibri"/>
          <w:b/>
          <w:szCs w:val="22"/>
          <w:lang w:eastAsia="en-US"/>
        </w:rPr>
        <w:t xml:space="preserve"> </w:t>
      </w:r>
      <w:r w:rsidR="00851B72" w:rsidRPr="00851B72">
        <w:rPr>
          <w:rFonts w:eastAsia="Calibri"/>
          <w:b/>
          <w:szCs w:val="22"/>
          <w:lang w:eastAsia="en-US"/>
        </w:rPr>
        <w:t xml:space="preserve">reiškiniai </w:t>
      </w:r>
      <w:r w:rsidR="003D0287" w:rsidRPr="003D0287">
        <w:rPr>
          <w:rFonts w:eastAsia="Calibri"/>
          <w:szCs w:val="22"/>
          <w:lang w:eastAsia="en-US"/>
        </w:rPr>
        <w:t>(g</w:t>
      </w:r>
      <w:r w:rsidR="003D0287" w:rsidRPr="00AD3757">
        <w:rPr>
          <w:rFonts w:eastAsia="Calibri"/>
          <w:szCs w:val="22"/>
          <w:lang w:eastAsia="en-US"/>
        </w:rPr>
        <w:t xml:space="preserve">ali pasireikšti </w:t>
      </w:r>
      <w:r w:rsidR="00B62426">
        <w:rPr>
          <w:rFonts w:eastAsia="Calibri"/>
          <w:szCs w:val="22"/>
          <w:lang w:eastAsia="en-US"/>
        </w:rPr>
        <w:t>rečiau</w:t>
      </w:r>
      <w:r w:rsidR="003D0287" w:rsidRPr="00AD3757">
        <w:rPr>
          <w:rFonts w:eastAsia="Calibri"/>
          <w:szCs w:val="22"/>
          <w:lang w:eastAsia="en-US"/>
        </w:rPr>
        <w:t xml:space="preserve"> kaip 1 iš 10</w:t>
      </w:r>
      <w:r w:rsidR="003D0287">
        <w:rPr>
          <w:rFonts w:eastAsia="Calibri"/>
          <w:szCs w:val="22"/>
          <w:lang w:eastAsia="en-US"/>
        </w:rPr>
        <w:t>00</w:t>
      </w:r>
      <w:r w:rsidR="003D0287" w:rsidRPr="00AD3757">
        <w:rPr>
          <w:rFonts w:eastAsia="Calibri"/>
          <w:szCs w:val="22"/>
          <w:lang w:eastAsia="en-US"/>
        </w:rPr>
        <w:t xml:space="preserve"> </w:t>
      </w:r>
      <w:r w:rsidR="003D0287">
        <w:rPr>
          <w:rFonts w:eastAsia="Calibri"/>
          <w:szCs w:val="22"/>
          <w:lang w:eastAsia="en-US"/>
        </w:rPr>
        <w:t>žmonių)</w:t>
      </w:r>
    </w:p>
    <w:p w14:paraId="0CA52E6E"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akių vokų, veido, lūpų, rankų ar kojų patinimas (</w:t>
      </w:r>
      <w:r w:rsidRPr="00AD3757">
        <w:rPr>
          <w:rFonts w:eastAsia="Calibri"/>
          <w:i/>
          <w:szCs w:val="22"/>
          <w:lang w:eastAsia="en-US"/>
        </w:rPr>
        <w:t>angioneurozinė edema</w:t>
      </w:r>
      <w:r w:rsidRPr="00AD3757">
        <w:rPr>
          <w:rFonts w:eastAsia="Calibri"/>
          <w:szCs w:val="22"/>
          <w:lang w:eastAsia="en-US"/>
        </w:rPr>
        <w:t>);</w:t>
      </w:r>
    </w:p>
    <w:p w14:paraId="37F2FAB8"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r>
      <w:r w:rsidR="000C6CFA">
        <w:rPr>
          <w:rFonts w:eastAsia="Calibri"/>
          <w:szCs w:val="22"/>
          <w:lang w:eastAsia="en-US"/>
        </w:rPr>
        <w:t>nu</w:t>
      </w:r>
      <w:r w:rsidRPr="00AD3757">
        <w:rPr>
          <w:rFonts w:eastAsia="Calibri"/>
          <w:szCs w:val="22"/>
          <w:lang w:eastAsia="en-US"/>
        </w:rPr>
        <w:t>alpimas.</w:t>
      </w:r>
    </w:p>
    <w:p w14:paraId="7F8926A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4B9BDAC2" w14:textId="1EE9BCD5"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Labai ret</w:t>
      </w:r>
      <w:r w:rsidR="00851B72">
        <w:rPr>
          <w:rFonts w:eastAsia="Calibri"/>
          <w:b/>
          <w:szCs w:val="22"/>
          <w:lang w:eastAsia="en-US"/>
        </w:rPr>
        <w:t>i</w:t>
      </w:r>
      <w:r w:rsidRPr="00AD3757">
        <w:rPr>
          <w:rFonts w:eastAsia="Calibri"/>
          <w:b/>
          <w:szCs w:val="22"/>
          <w:lang w:eastAsia="en-US"/>
        </w:rPr>
        <w:t xml:space="preserve"> šalutini</w:t>
      </w:r>
      <w:r w:rsidR="00851B72">
        <w:rPr>
          <w:rFonts w:eastAsia="Calibri"/>
          <w:b/>
          <w:szCs w:val="22"/>
          <w:lang w:eastAsia="en-US"/>
        </w:rPr>
        <w:t>o</w:t>
      </w:r>
      <w:r w:rsidRPr="00AD3757">
        <w:rPr>
          <w:rFonts w:eastAsia="Calibri"/>
          <w:b/>
          <w:szCs w:val="22"/>
          <w:lang w:eastAsia="en-US"/>
        </w:rPr>
        <w:t xml:space="preserve"> poveiki</w:t>
      </w:r>
      <w:r w:rsidR="00851B72">
        <w:rPr>
          <w:rFonts w:eastAsia="Calibri"/>
          <w:b/>
          <w:szCs w:val="22"/>
          <w:lang w:eastAsia="en-US"/>
        </w:rPr>
        <w:t>o</w:t>
      </w:r>
      <w:r w:rsidR="003D0287">
        <w:rPr>
          <w:rFonts w:eastAsia="Calibri"/>
          <w:b/>
          <w:szCs w:val="22"/>
          <w:lang w:eastAsia="en-US"/>
        </w:rPr>
        <w:t xml:space="preserve"> </w:t>
      </w:r>
      <w:r w:rsidR="00851B72" w:rsidRPr="00851B72">
        <w:rPr>
          <w:rFonts w:eastAsia="Calibri"/>
          <w:b/>
          <w:szCs w:val="22"/>
          <w:lang w:eastAsia="en-US"/>
        </w:rPr>
        <w:t xml:space="preserve">reiškiniai </w:t>
      </w:r>
      <w:r w:rsidR="003D0287" w:rsidRPr="003D0287">
        <w:rPr>
          <w:rFonts w:eastAsia="Calibri"/>
          <w:szCs w:val="22"/>
          <w:lang w:eastAsia="en-US"/>
        </w:rPr>
        <w:t>(g</w:t>
      </w:r>
      <w:r w:rsidR="003D0287" w:rsidRPr="00AD3757">
        <w:rPr>
          <w:rFonts w:eastAsia="Calibri"/>
          <w:szCs w:val="22"/>
          <w:lang w:eastAsia="en-US"/>
        </w:rPr>
        <w:t xml:space="preserve">ali pasireikšti </w:t>
      </w:r>
      <w:r w:rsidR="00B62426">
        <w:rPr>
          <w:rFonts w:eastAsia="Calibri"/>
          <w:szCs w:val="22"/>
          <w:lang w:eastAsia="en-US"/>
        </w:rPr>
        <w:t>rečiau</w:t>
      </w:r>
      <w:r w:rsidR="003D0287" w:rsidRPr="00AD3757">
        <w:rPr>
          <w:rFonts w:eastAsia="Calibri"/>
          <w:szCs w:val="22"/>
          <w:lang w:eastAsia="en-US"/>
        </w:rPr>
        <w:t xml:space="preserve"> kaip 1 iš 10</w:t>
      </w:r>
      <w:r w:rsidR="003D0287">
        <w:rPr>
          <w:rFonts w:eastAsia="Calibri"/>
          <w:szCs w:val="22"/>
          <w:lang w:eastAsia="en-US"/>
        </w:rPr>
        <w:t>000</w:t>
      </w:r>
      <w:r w:rsidR="003D0287" w:rsidRPr="00AD3757">
        <w:rPr>
          <w:rFonts w:eastAsia="Calibri"/>
          <w:szCs w:val="22"/>
          <w:lang w:eastAsia="en-US"/>
        </w:rPr>
        <w:t xml:space="preserve"> </w:t>
      </w:r>
      <w:r w:rsidR="003D0287">
        <w:rPr>
          <w:rFonts w:eastAsia="Calibri"/>
          <w:szCs w:val="22"/>
          <w:lang w:eastAsia="en-US"/>
        </w:rPr>
        <w:t>žmonių)</w:t>
      </w:r>
    </w:p>
    <w:p w14:paraId="35243073"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ilgalaikė skausminga erekcija (</w:t>
      </w:r>
      <w:r w:rsidRPr="00AD3757">
        <w:rPr>
          <w:rFonts w:eastAsia="Calibri"/>
          <w:i/>
          <w:szCs w:val="22"/>
          <w:lang w:eastAsia="en-US"/>
        </w:rPr>
        <w:t>priapizmas</w:t>
      </w:r>
      <w:r w:rsidRPr="00AD3757">
        <w:rPr>
          <w:rFonts w:eastAsia="Calibri"/>
          <w:szCs w:val="22"/>
          <w:lang w:eastAsia="en-US"/>
        </w:rPr>
        <w:t>);</w:t>
      </w:r>
    </w:p>
    <w:p w14:paraId="48637BCD"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sunkios odos reakcijos (</w:t>
      </w:r>
      <w:r w:rsidRPr="000C6CFA">
        <w:rPr>
          <w:rFonts w:eastAsia="Calibri"/>
          <w:szCs w:val="22"/>
          <w:lang w:eastAsia="en-US"/>
        </w:rPr>
        <w:t>Stivenso Džonsono [Stevens-Johnson] sindromas</w:t>
      </w:r>
      <w:r w:rsidRPr="00AD3757">
        <w:rPr>
          <w:rFonts w:eastAsia="Calibri"/>
          <w:szCs w:val="22"/>
          <w:lang w:eastAsia="en-US"/>
        </w:rPr>
        <w:t>).</w:t>
      </w:r>
    </w:p>
    <w:p w14:paraId="2B91410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E77EC40"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Kitas šalutinis poveikis</w:t>
      </w:r>
    </w:p>
    <w:p w14:paraId="59AF3D1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Mažam vyrų skaičiui pasireiškė kitas šalutinis poveikis, bet tikslus tokio poveikio dažnis nežinomas (dažni</w:t>
      </w:r>
      <w:r w:rsidR="000C6CFA">
        <w:rPr>
          <w:rFonts w:eastAsia="Calibri"/>
          <w:szCs w:val="22"/>
          <w:lang w:eastAsia="en-US"/>
        </w:rPr>
        <w:t>s negali būti apskaičiuotas</w:t>
      </w:r>
      <w:r w:rsidRPr="00AD3757">
        <w:rPr>
          <w:rFonts w:eastAsia="Calibri"/>
          <w:szCs w:val="22"/>
          <w:lang w:eastAsia="en-US"/>
        </w:rPr>
        <w:t xml:space="preserve"> remiantis turimais duomenimis):</w:t>
      </w:r>
    </w:p>
    <w:p w14:paraId="32C8C16D" w14:textId="77777777" w:rsidR="00AD3757" w:rsidRPr="00AD3757" w:rsidRDefault="00AD3757" w:rsidP="00AD3757">
      <w:pPr>
        <w:tabs>
          <w:tab w:val="clear" w:pos="567"/>
        </w:tabs>
        <w:spacing w:line="240" w:lineRule="auto"/>
        <w:ind w:left="540" w:hanging="540"/>
        <w:rPr>
          <w:rFonts w:eastAsia="Calibri"/>
          <w:i/>
          <w:szCs w:val="22"/>
          <w:lang w:eastAsia="en-US"/>
        </w:rPr>
      </w:pPr>
      <w:r w:rsidRPr="00AD3757">
        <w:rPr>
          <w:rFonts w:eastAsia="Calibri"/>
          <w:szCs w:val="22"/>
          <w:lang w:eastAsia="en-US"/>
        </w:rPr>
        <w:t>-</w:t>
      </w:r>
      <w:r w:rsidRPr="00AD3757">
        <w:rPr>
          <w:rFonts w:eastAsia="Calibri"/>
          <w:szCs w:val="22"/>
          <w:lang w:eastAsia="en-US"/>
        </w:rPr>
        <w:tab/>
        <w:t>nenormalus arba dažnas širdies plakimas (</w:t>
      </w:r>
      <w:r w:rsidRPr="00AD3757">
        <w:rPr>
          <w:rFonts w:eastAsia="Calibri"/>
          <w:i/>
          <w:szCs w:val="22"/>
          <w:lang w:eastAsia="en-US"/>
        </w:rPr>
        <w:t>aritmija ar tachikardija arba prieširdžių virpėjimas</w:t>
      </w:r>
      <w:r w:rsidRPr="00AD3757">
        <w:rPr>
          <w:rFonts w:eastAsia="Calibri"/>
          <w:szCs w:val="22"/>
          <w:lang w:eastAsia="en-US"/>
        </w:rPr>
        <w:t>);</w:t>
      </w:r>
    </w:p>
    <w:p w14:paraId="5AB15367" w14:textId="2776EF55"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dusulys (</w:t>
      </w:r>
      <w:r w:rsidRPr="00AD3757">
        <w:rPr>
          <w:rFonts w:eastAsia="Calibri"/>
          <w:i/>
          <w:szCs w:val="22"/>
          <w:lang w:eastAsia="en-US"/>
        </w:rPr>
        <w:t>dispnėja</w:t>
      </w:r>
      <w:r w:rsidRPr="00AD3757">
        <w:rPr>
          <w:rFonts w:eastAsia="Calibri"/>
          <w:szCs w:val="22"/>
          <w:lang w:eastAsia="en-US"/>
        </w:rPr>
        <w:t>);</w:t>
      </w:r>
    </w:p>
    <w:p w14:paraId="5FD98A55"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depresija;</w:t>
      </w:r>
    </w:p>
    <w:p w14:paraId="379CB8A5"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sėklidžių skausmas ir patinimas;</w:t>
      </w:r>
    </w:p>
    <w:p w14:paraId="12645CA6"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kraujavimas iš nosies;</w:t>
      </w:r>
    </w:p>
    <w:p w14:paraId="2F430374"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 xml:space="preserve">sunkus odos </w:t>
      </w:r>
      <w:r w:rsidR="00B62426">
        <w:rPr>
          <w:rFonts w:eastAsia="Calibri"/>
          <w:szCs w:val="22"/>
          <w:lang w:eastAsia="en-US"/>
        </w:rPr>
        <w:t>iš</w:t>
      </w:r>
      <w:r w:rsidRPr="00AD3757">
        <w:rPr>
          <w:rFonts w:eastAsia="Calibri"/>
          <w:szCs w:val="22"/>
          <w:lang w:eastAsia="en-US"/>
        </w:rPr>
        <w:t>bėrimas;</w:t>
      </w:r>
    </w:p>
    <w:p w14:paraId="38E846FE" w14:textId="18C85E55"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regėjimo pokyčiai (</w:t>
      </w:r>
      <w:r w:rsidR="00B62426">
        <w:rPr>
          <w:rFonts w:eastAsia="Calibri"/>
          <w:i/>
          <w:szCs w:val="22"/>
          <w:lang w:eastAsia="en-US"/>
        </w:rPr>
        <w:t>neryškus</w:t>
      </w:r>
      <w:r w:rsidR="00B62426" w:rsidRPr="00AD3757">
        <w:rPr>
          <w:rFonts w:eastAsia="Calibri"/>
          <w:i/>
          <w:szCs w:val="22"/>
          <w:lang w:eastAsia="en-US"/>
        </w:rPr>
        <w:t xml:space="preserve"> </w:t>
      </w:r>
      <w:r w:rsidRPr="00AD3757">
        <w:rPr>
          <w:rFonts w:eastAsia="Calibri"/>
          <w:i/>
          <w:szCs w:val="22"/>
          <w:lang w:eastAsia="en-US"/>
        </w:rPr>
        <w:t>matymas ar regėjimo sutrikimas</w:t>
      </w:r>
      <w:r w:rsidRPr="00AD3757">
        <w:rPr>
          <w:rFonts w:eastAsia="Calibri"/>
          <w:szCs w:val="22"/>
          <w:lang w:eastAsia="en-US"/>
        </w:rPr>
        <w:t>);</w:t>
      </w:r>
    </w:p>
    <w:p w14:paraId="41F84D8C"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burnos džiūvimas.</w:t>
      </w:r>
    </w:p>
    <w:p w14:paraId="6DC3D47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0CB9D210"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Pranešimas apie šalutinį poveikį</w:t>
      </w:r>
    </w:p>
    <w:p w14:paraId="34CF3756" w14:textId="4B3A109D" w:rsidR="00851B72" w:rsidRPr="00851B72" w:rsidRDefault="00AD3757" w:rsidP="00851B72">
      <w:pPr>
        <w:ind w:right="-449"/>
        <w:rPr>
          <w:rFonts w:eastAsia="Calibri"/>
          <w:noProof/>
          <w:szCs w:val="24"/>
          <w:lang w:eastAsia="en-US"/>
        </w:rPr>
      </w:pPr>
      <w:r w:rsidRPr="00AD3757">
        <w:rPr>
          <w:rFonts w:eastAsia="Calibri"/>
          <w:szCs w:val="22"/>
          <w:lang w:eastAsia="en-US"/>
        </w:rPr>
        <w:t xml:space="preserve">Jeigu pasireiškė šalutinis poveikis, įskaitant šiame lapelyje nenurodytą, pasakykite gydytojui arba vaistininkui. </w:t>
      </w:r>
      <w:r w:rsidR="00851B72" w:rsidRPr="00851B72">
        <w:rPr>
          <w:rFonts w:eastAsia="Calibri"/>
          <w:noProof/>
          <w:szCs w:val="24"/>
          <w:lang w:eastAsia="en-US"/>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p>
    <w:p w14:paraId="0B114A59" w14:textId="33F4105B" w:rsidR="00AD3757" w:rsidRPr="00AD3757" w:rsidRDefault="00851B72" w:rsidP="00851B72">
      <w:pPr>
        <w:ind w:right="-449"/>
        <w:rPr>
          <w:rFonts w:eastAsia="Calibri"/>
          <w:szCs w:val="22"/>
          <w:lang w:eastAsia="en-US"/>
        </w:rPr>
      </w:pPr>
      <w:r w:rsidRPr="00851B72">
        <w:rPr>
          <w:rFonts w:eastAsia="Calibri"/>
          <w:noProof/>
          <w:szCs w:val="24"/>
          <w:lang w:eastAsia="en-US"/>
        </w:rPr>
        <w:t xml:space="preserve">Pranešdami apie šalutinį poveikį galite mums padėti gauti daugiau informacijos apie šio vaisto saugumą. </w:t>
      </w:r>
    </w:p>
    <w:p w14:paraId="315DFA0C"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D4E5D4C" w14:textId="77777777" w:rsidR="00AD3757" w:rsidRPr="00AD3757" w:rsidRDefault="00AD3757" w:rsidP="00AD3757">
      <w:pPr>
        <w:keepNext/>
        <w:rPr>
          <w:rFonts w:eastAsia="Calibri"/>
          <w:b/>
          <w:szCs w:val="22"/>
          <w:lang w:eastAsia="en-US"/>
        </w:rPr>
      </w:pPr>
      <w:r w:rsidRPr="00AD3757">
        <w:rPr>
          <w:rFonts w:eastAsia="Calibri"/>
          <w:b/>
          <w:szCs w:val="22"/>
          <w:lang w:eastAsia="en-US"/>
        </w:rPr>
        <w:t>5.</w:t>
      </w:r>
      <w:r w:rsidRPr="00AD3757">
        <w:rPr>
          <w:rFonts w:eastAsia="Calibri"/>
          <w:b/>
          <w:szCs w:val="22"/>
          <w:lang w:eastAsia="en-US"/>
        </w:rPr>
        <w:tab/>
        <w:t xml:space="preserve">Kaip laikyti </w:t>
      </w:r>
      <w:r w:rsidR="007B384A">
        <w:rPr>
          <w:rFonts w:eastAsia="Calibri"/>
          <w:b/>
          <w:szCs w:val="22"/>
          <w:lang w:eastAsia="en-US"/>
        </w:rPr>
        <w:t>Aduzin</w:t>
      </w:r>
    </w:p>
    <w:p w14:paraId="425E1CA1" w14:textId="77777777" w:rsidR="00AD3757" w:rsidRPr="00AD3757" w:rsidRDefault="00AD3757" w:rsidP="00AD3757">
      <w:pPr>
        <w:keepNext/>
        <w:rPr>
          <w:rFonts w:eastAsia="Calibri"/>
          <w:szCs w:val="22"/>
          <w:lang w:eastAsia="en-US"/>
        </w:rPr>
      </w:pPr>
    </w:p>
    <w:p w14:paraId="2F7D153F"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Šį vaistą laikykite vaikams nepastebimoje ir nepasiekiamoje vietoje.</w:t>
      </w:r>
    </w:p>
    <w:p w14:paraId="6CA4D3AC" w14:textId="77777777" w:rsidR="000C6CFA" w:rsidRPr="000C6CFA" w:rsidRDefault="000C6CFA" w:rsidP="000C6CFA">
      <w:pPr>
        <w:tabs>
          <w:tab w:val="clear" w:pos="567"/>
        </w:tabs>
        <w:spacing w:line="240" w:lineRule="auto"/>
        <w:contextualSpacing/>
        <w:outlineLvl w:val="0"/>
        <w:rPr>
          <w:rFonts w:eastAsia="Calibri"/>
          <w:szCs w:val="22"/>
          <w:lang w:eastAsia="en-US"/>
        </w:rPr>
      </w:pPr>
    </w:p>
    <w:p w14:paraId="0A5959C2"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Ant kartono dėžutės</w:t>
      </w:r>
      <w:r w:rsidR="00EE26A0">
        <w:rPr>
          <w:rFonts w:eastAsia="Calibri"/>
          <w:szCs w:val="22"/>
          <w:lang w:eastAsia="en-US"/>
        </w:rPr>
        <w:t>, lizdinės plokštelės</w:t>
      </w:r>
      <w:r w:rsidRPr="00AD3757">
        <w:rPr>
          <w:rFonts w:eastAsia="Calibri"/>
          <w:szCs w:val="22"/>
          <w:lang w:eastAsia="en-US"/>
        </w:rPr>
        <w:t xml:space="preserve"> ir buteliuko po </w:t>
      </w:r>
      <w:r w:rsidRPr="00AA6C16">
        <w:rPr>
          <w:rFonts w:eastAsia="Calibri"/>
          <w:szCs w:val="22"/>
          <w:lang w:eastAsia="en-US"/>
        </w:rPr>
        <w:t>„EXP“</w:t>
      </w:r>
      <w:r w:rsidRPr="00AD3757">
        <w:rPr>
          <w:rFonts w:eastAsia="Calibri"/>
          <w:szCs w:val="22"/>
          <w:lang w:eastAsia="en-US"/>
        </w:rPr>
        <w:t xml:space="preserve"> nurodytam tinkamumo laikui pasibaigus, šio vaisto vartoti negalima. Vaistas tinkamas vartoti iki paskutinės nurodyto mėnesio dienos.</w:t>
      </w:r>
    </w:p>
    <w:p w14:paraId="103B437D" w14:textId="77777777" w:rsidR="00CB3157" w:rsidRDefault="00CB3157" w:rsidP="00CB3157">
      <w:pPr>
        <w:tabs>
          <w:tab w:val="clear" w:pos="567"/>
        </w:tabs>
        <w:spacing w:line="240" w:lineRule="auto"/>
        <w:contextualSpacing/>
        <w:outlineLvl w:val="0"/>
        <w:rPr>
          <w:rFonts w:eastAsia="Calibri"/>
          <w:szCs w:val="22"/>
          <w:lang w:eastAsia="en-US"/>
        </w:rPr>
      </w:pPr>
    </w:p>
    <w:p w14:paraId="74843D94" w14:textId="77777777" w:rsidR="00CB3157" w:rsidRPr="00AD3757" w:rsidRDefault="00CB3157" w:rsidP="00CB3157">
      <w:pPr>
        <w:tabs>
          <w:tab w:val="clear" w:pos="567"/>
        </w:tabs>
        <w:spacing w:line="240" w:lineRule="auto"/>
        <w:contextualSpacing/>
        <w:outlineLvl w:val="0"/>
        <w:rPr>
          <w:rFonts w:eastAsia="Calibri"/>
          <w:szCs w:val="22"/>
          <w:lang w:eastAsia="en-US"/>
        </w:rPr>
      </w:pPr>
      <w:r>
        <w:rPr>
          <w:rFonts w:eastAsia="Calibri"/>
          <w:szCs w:val="22"/>
          <w:lang w:eastAsia="en-US"/>
        </w:rPr>
        <w:t>Laikyti ne aukštesnėje kaip 30</w:t>
      </w:r>
      <w:r w:rsidRPr="009F518F">
        <w:rPr>
          <w:rFonts w:eastAsia="Calibri"/>
          <w:szCs w:val="22"/>
          <w:vertAlign w:val="superscript"/>
          <w:lang w:eastAsia="en-US"/>
        </w:rPr>
        <w:t>o</w:t>
      </w:r>
      <w:r>
        <w:rPr>
          <w:rFonts w:eastAsia="Calibri"/>
          <w:szCs w:val="22"/>
          <w:lang w:eastAsia="en-US"/>
        </w:rPr>
        <w:t>C temperatūroje</w:t>
      </w:r>
      <w:r w:rsidRPr="000C6CFA">
        <w:rPr>
          <w:rFonts w:eastAsia="Calibri"/>
          <w:szCs w:val="22"/>
          <w:lang w:eastAsia="en-US"/>
        </w:rPr>
        <w:t>.</w:t>
      </w:r>
    </w:p>
    <w:p w14:paraId="20D52D16" w14:textId="77777777" w:rsidR="00AD3757" w:rsidRDefault="00AD3757" w:rsidP="00AD3757">
      <w:pPr>
        <w:tabs>
          <w:tab w:val="clear" w:pos="567"/>
        </w:tabs>
        <w:spacing w:line="240" w:lineRule="auto"/>
        <w:contextualSpacing/>
        <w:outlineLvl w:val="0"/>
        <w:rPr>
          <w:rFonts w:eastAsia="Calibri"/>
          <w:szCs w:val="22"/>
          <w:lang w:eastAsia="en-US"/>
        </w:rPr>
      </w:pPr>
    </w:p>
    <w:p w14:paraId="2D2F7504" w14:textId="7DB1F52F" w:rsidR="009F518F" w:rsidRDefault="009F518F" w:rsidP="009F518F">
      <w:pPr>
        <w:tabs>
          <w:tab w:val="clear" w:pos="567"/>
        </w:tabs>
        <w:spacing w:line="240" w:lineRule="auto"/>
        <w:contextualSpacing/>
        <w:outlineLvl w:val="0"/>
        <w:rPr>
          <w:rFonts w:eastAsia="Calibri"/>
          <w:szCs w:val="22"/>
          <w:lang w:eastAsia="en-US"/>
        </w:rPr>
      </w:pPr>
      <w:r w:rsidRPr="00D82F40">
        <w:rPr>
          <w:rFonts w:eastAsia="Calibri"/>
          <w:szCs w:val="22"/>
          <w:lang w:eastAsia="en-US"/>
        </w:rPr>
        <w:t>DTPE buteliuka</w:t>
      </w:r>
      <w:r w:rsidR="0049033B">
        <w:rPr>
          <w:rFonts w:eastAsia="Calibri"/>
          <w:szCs w:val="22"/>
          <w:lang w:eastAsia="en-US"/>
        </w:rPr>
        <w:t>s</w:t>
      </w:r>
      <w:r>
        <w:rPr>
          <w:rFonts w:eastAsia="Calibri"/>
          <w:szCs w:val="22"/>
          <w:lang w:eastAsia="en-US"/>
        </w:rPr>
        <w:t>: p</w:t>
      </w:r>
      <w:r w:rsidRPr="00D82F40">
        <w:rPr>
          <w:rFonts w:eastAsia="Calibri"/>
          <w:szCs w:val="22"/>
          <w:lang w:eastAsia="en-US"/>
        </w:rPr>
        <w:t>o pirmojo</w:t>
      </w:r>
      <w:r>
        <w:rPr>
          <w:rFonts w:eastAsia="Calibri"/>
          <w:szCs w:val="22"/>
          <w:lang w:eastAsia="en-US"/>
        </w:rPr>
        <w:t xml:space="preserve"> atidarymo </w:t>
      </w:r>
      <w:r w:rsidR="0049033B">
        <w:rPr>
          <w:rFonts w:eastAsia="Calibri"/>
          <w:szCs w:val="22"/>
          <w:lang w:eastAsia="en-US"/>
        </w:rPr>
        <w:t xml:space="preserve">30 kapsulių dydžio pakuotę </w:t>
      </w:r>
      <w:r>
        <w:rPr>
          <w:rFonts w:eastAsia="Calibri"/>
          <w:szCs w:val="22"/>
          <w:lang w:eastAsia="en-US"/>
        </w:rPr>
        <w:t>vartoti ne ilgiau kaip 6 savaites</w:t>
      </w:r>
      <w:r w:rsidR="0049033B">
        <w:rPr>
          <w:rFonts w:eastAsia="Calibri"/>
          <w:szCs w:val="22"/>
          <w:lang w:eastAsia="en-US"/>
        </w:rPr>
        <w:t>, o</w:t>
      </w:r>
      <w:r>
        <w:rPr>
          <w:rFonts w:eastAsia="Calibri"/>
          <w:szCs w:val="22"/>
          <w:lang w:eastAsia="en-US"/>
        </w:rPr>
        <w:t xml:space="preserve"> 90 kapsulių d</w:t>
      </w:r>
      <w:r w:rsidR="00307000">
        <w:rPr>
          <w:rFonts w:eastAsia="Calibri"/>
          <w:szCs w:val="22"/>
          <w:lang w:eastAsia="en-US"/>
        </w:rPr>
        <w:t>y</w:t>
      </w:r>
      <w:r>
        <w:rPr>
          <w:rFonts w:eastAsia="Calibri"/>
          <w:szCs w:val="22"/>
          <w:lang w:eastAsia="en-US"/>
        </w:rPr>
        <w:t>džio pakuotę</w:t>
      </w:r>
      <w:r w:rsidR="0049033B" w:rsidRPr="0049033B">
        <w:rPr>
          <w:rFonts w:eastAsia="Calibri"/>
          <w:szCs w:val="22"/>
          <w:lang w:eastAsia="en-US"/>
        </w:rPr>
        <w:t xml:space="preserve"> </w:t>
      </w:r>
      <w:r w:rsidR="0049033B">
        <w:rPr>
          <w:rFonts w:eastAsia="Calibri"/>
          <w:szCs w:val="22"/>
          <w:lang w:eastAsia="en-US"/>
        </w:rPr>
        <w:t>vartoti ne ilgiau kaip 18 savaičių.</w:t>
      </w:r>
    </w:p>
    <w:p w14:paraId="10A8F3FF" w14:textId="77777777" w:rsidR="009F518F" w:rsidRDefault="009F518F" w:rsidP="00AD3757">
      <w:pPr>
        <w:tabs>
          <w:tab w:val="clear" w:pos="567"/>
        </w:tabs>
        <w:spacing w:line="240" w:lineRule="auto"/>
        <w:contextualSpacing/>
        <w:outlineLvl w:val="0"/>
        <w:rPr>
          <w:rFonts w:eastAsia="Calibri"/>
          <w:szCs w:val="22"/>
          <w:lang w:eastAsia="en-US"/>
        </w:rPr>
      </w:pPr>
    </w:p>
    <w:p w14:paraId="28B3133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8F45840"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Vaistų negalima išmesti į kanalizaciją arba su buitinėmis atliekomis. Kaip išmesti nereikalingus vaistus, klauskite vaistininko. Šios priemonės padės apsaugoti aplinką.</w:t>
      </w:r>
    </w:p>
    <w:p w14:paraId="50EA8F74"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18E26E3"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5576B2D2" w14:textId="77777777" w:rsidR="00AD3757" w:rsidRPr="00AD3757" w:rsidRDefault="00AD3757" w:rsidP="00AD3757">
      <w:pPr>
        <w:tabs>
          <w:tab w:val="clear" w:pos="567"/>
        </w:tabs>
        <w:spacing w:line="240" w:lineRule="auto"/>
        <w:ind w:left="540" w:hanging="540"/>
        <w:rPr>
          <w:rFonts w:eastAsia="Calibri"/>
          <w:b/>
          <w:szCs w:val="22"/>
          <w:lang w:eastAsia="en-US"/>
        </w:rPr>
      </w:pPr>
      <w:r w:rsidRPr="00AD3757">
        <w:rPr>
          <w:rFonts w:eastAsia="Calibri"/>
          <w:b/>
          <w:szCs w:val="22"/>
          <w:lang w:eastAsia="en-US"/>
        </w:rPr>
        <w:t>6.</w:t>
      </w:r>
      <w:r w:rsidRPr="00AD3757">
        <w:rPr>
          <w:rFonts w:eastAsia="Calibri"/>
          <w:b/>
          <w:szCs w:val="22"/>
          <w:lang w:eastAsia="en-US"/>
        </w:rPr>
        <w:tab/>
        <w:t>Pakuotės turinys ir kita informacija</w:t>
      </w:r>
    </w:p>
    <w:p w14:paraId="45B712C2"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1B57689B" w14:textId="77777777" w:rsidR="00AD3757" w:rsidRPr="00AD3757" w:rsidRDefault="007B384A" w:rsidP="00AD3757">
      <w:pPr>
        <w:tabs>
          <w:tab w:val="clear" w:pos="567"/>
        </w:tabs>
        <w:spacing w:line="240" w:lineRule="auto"/>
        <w:contextualSpacing/>
        <w:outlineLvl w:val="0"/>
        <w:rPr>
          <w:rFonts w:eastAsia="Calibri"/>
          <w:b/>
          <w:szCs w:val="22"/>
          <w:lang w:eastAsia="en-US"/>
        </w:rPr>
      </w:pPr>
      <w:r>
        <w:rPr>
          <w:rFonts w:eastAsia="Calibri"/>
          <w:b/>
          <w:szCs w:val="22"/>
          <w:lang w:eastAsia="en-US"/>
        </w:rPr>
        <w:t>Aduzin</w:t>
      </w:r>
      <w:r w:rsidR="00D600CC">
        <w:rPr>
          <w:rFonts w:eastAsia="Calibri"/>
          <w:b/>
          <w:szCs w:val="22"/>
          <w:lang w:eastAsia="en-US"/>
        </w:rPr>
        <w:t xml:space="preserve"> </w:t>
      </w:r>
      <w:r w:rsidR="00AD3757" w:rsidRPr="00AD3757">
        <w:rPr>
          <w:rFonts w:eastAsia="Calibri"/>
          <w:b/>
          <w:szCs w:val="22"/>
          <w:lang w:eastAsia="en-US"/>
        </w:rPr>
        <w:t>sudėtis</w:t>
      </w:r>
    </w:p>
    <w:p w14:paraId="0354CAC5"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Veikliosios medžiagos yra dutasteridas ir tamsulozino hidrochloridas. Kiekvienoje kapsulėje yra 0,5 mg dutasterido ir 0,4 mg tamsulozino hidrochlorido.</w:t>
      </w:r>
    </w:p>
    <w:p w14:paraId="66F38D7A" w14:textId="77777777" w:rsidR="00AD3757" w:rsidRPr="00AD3757" w:rsidRDefault="00AD3757" w:rsidP="00AD3757">
      <w:pPr>
        <w:tabs>
          <w:tab w:val="clear" w:pos="567"/>
        </w:tabs>
        <w:spacing w:line="240" w:lineRule="auto"/>
        <w:ind w:left="540" w:hanging="540"/>
        <w:rPr>
          <w:rFonts w:eastAsia="Calibri"/>
          <w:szCs w:val="22"/>
          <w:lang w:eastAsia="en-US"/>
        </w:rPr>
      </w:pPr>
      <w:r w:rsidRPr="00AD3757">
        <w:rPr>
          <w:rFonts w:eastAsia="Calibri"/>
          <w:szCs w:val="22"/>
          <w:lang w:eastAsia="en-US"/>
        </w:rPr>
        <w:t>-</w:t>
      </w:r>
      <w:r w:rsidRPr="00AD3757">
        <w:rPr>
          <w:rFonts w:eastAsia="Calibri"/>
          <w:szCs w:val="22"/>
          <w:lang w:eastAsia="en-US"/>
        </w:rPr>
        <w:tab/>
        <w:t>Pagalbinės medžiagos:</w:t>
      </w:r>
    </w:p>
    <w:p w14:paraId="28877E14" w14:textId="4925CB55" w:rsidR="00AD3757" w:rsidRPr="00AD3757" w:rsidRDefault="00AD3757" w:rsidP="009F518F">
      <w:pPr>
        <w:tabs>
          <w:tab w:val="clear" w:pos="567"/>
        </w:tabs>
        <w:spacing w:line="240" w:lineRule="auto"/>
        <w:ind w:left="1134" w:hanging="567"/>
        <w:contextualSpacing/>
        <w:outlineLvl w:val="0"/>
        <w:rPr>
          <w:rFonts w:eastAsia="Calibri"/>
          <w:szCs w:val="22"/>
          <w:lang w:eastAsia="en-US"/>
        </w:rPr>
      </w:pPr>
      <w:r w:rsidRPr="00AD3757">
        <w:rPr>
          <w:rFonts w:eastAsia="Calibri"/>
          <w:szCs w:val="22"/>
          <w:lang w:eastAsia="en-US"/>
        </w:rPr>
        <w:t>-</w:t>
      </w:r>
      <w:r w:rsidRPr="00AD3757">
        <w:rPr>
          <w:rFonts w:eastAsia="Calibri"/>
          <w:szCs w:val="22"/>
          <w:lang w:eastAsia="en-US"/>
        </w:rPr>
        <w:tab/>
      </w:r>
      <w:r w:rsidRPr="00F57380">
        <w:rPr>
          <w:rFonts w:eastAsia="Calibri"/>
          <w:i/>
          <w:szCs w:val="22"/>
          <w:lang w:eastAsia="en-US"/>
        </w:rPr>
        <w:t>kietosios kapsulės apvalkalas</w:t>
      </w:r>
      <w:r w:rsidRPr="00AD3757">
        <w:rPr>
          <w:rFonts w:eastAsia="Calibri"/>
          <w:szCs w:val="22"/>
          <w:lang w:eastAsia="en-US"/>
        </w:rPr>
        <w:t xml:space="preserve">: </w:t>
      </w:r>
      <w:r w:rsidR="009F518F">
        <w:rPr>
          <w:rFonts w:eastAsia="Calibri"/>
          <w:szCs w:val="22"/>
          <w:lang w:eastAsia="en-US"/>
        </w:rPr>
        <w:t>hipromeliozė, karagen</w:t>
      </w:r>
      <w:r w:rsidR="00183EAB">
        <w:rPr>
          <w:rFonts w:eastAsia="Calibri"/>
          <w:szCs w:val="22"/>
          <w:lang w:eastAsia="en-US"/>
        </w:rPr>
        <w:t>a</w:t>
      </w:r>
      <w:r w:rsidR="009F518F">
        <w:rPr>
          <w:rFonts w:eastAsia="Calibri"/>
          <w:szCs w:val="22"/>
          <w:lang w:eastAsia="en-US"/>
        </w:rPr>
        <w:t>nas (E407), k</w:t>
      </w:r>
      <w:r w:rsidR="009F518F" w:rsidRPr="009F518F">
        <w:rPr>
          <w:rFonts w:eastAsia="Calibri"/>
          <w:szCs w:val="22"/>
          <w:lang w:eastAsia="en-US"/>
        </w:rPr>
        <w:t>alio chloridas</w:t>
      </w:r>
      <w:r w:rsidR="009F518F">
        <w:rPr>
          <w:rFonts w:eastAsia="Calibri"/>
          <w:szCs w:val="22"/>
          <w:lang w:eastAsia="en-US"/>
        </w:rPr>
        <w:t>, t</w:t>
      </w:r>
      <w:r w:rsidR="009F518F" w:rsidRPr="009F518F">
        <w:rPr>
          <w:rFonts w:eastAsia="Calibri"/>
          <w:szCs w:val="22"/>
          <w:lang w:eastAsia="en-US"/>
        </w:rPr>
        <w:t>itano dioksidas (E171)</w:t>
      </w:r>
      <w:r w:rsidR="009F518F">
        <w:rPr>
          <w:rFonts w:eastAsia="Calibri"/>
          <w:szCs w:val="22"/>
          <w:lang w:eastAsia="en-US"/>
        </w:rPr>
        <w:t>, r</w:t>
      </w:r>
      <w:r w:rsidR="009F518F" w:rsidRPr="009F518F">
        <w:rPr>
          <w:rFonts w:eastAsia="Calibri"/>
          <w:szCs w:val="22"/>
          <w:lang w:eastAsia="en-US"/>
        </w:rPr>
        <w:t>audonasis geležies oksidas (E172)</w:t>
      </w:r>
      <w:r w:rsidR="009F518F">
        <w:rPr>
          <w:rFonts w:eastAsia="Calibri"/>
          <w:szCs w:val="22"/>
          <w:lang w:eastAsia="en-US"/>
        </w:rPr>
        <w:t>, s</w:t>
      </w:r>
      <w:r w:rsidR="009F518F" w:rsidRPr="009F518F">
        <w:rPr>
          <w:rFonts w:eastAsia="Calibri"/>
          <w:szCs w:val="22"/>
          <w:lang w:eastAsia="en-US"/>
        </w:rPr>
        <w:t>aulėlydžio geltonasis FCF (E110)</w:t>
      </w:r>
      <w:r w:rsidRPr="00AD3757">
        <w:rPr>
          <w:rFonts w:eastAsia="Calibri"/>
          <w:szCs w:val="22"/>
          <w:lang w:eastAsia="en-US"/>
        </w:rPr>
        <w:t>;</w:t>
      </w:r>
    </w:p>
    <w:p w14:paraId="70FCA04D" w14:textId="77777777" w:rsidR="009F518F" w:rsidRPr="0010114D" w:rsidRDefault="00AD3757" w:rsidP="0010114D">
      <w:pPr>
        <w:tabs>
          <w:tab w:val="clear" w:pos="567"/>
        </w:tabs>
        <w:spacing w:line="240" w:lineRule="auto"/>
        <w:ind w:left="1134" w:hanging="567"/>
        <w:contextualSpacing/>
        <w:outlineLvl w:val="0"/>
        <w:rPr>
          <w:rFonts w:eastAsia="Calibri"/>
          <w:szCs w:val="22"/>
          <w:lang w:eastAsia="en-US"/>
        </w:rPr>
      </w:pPr>
      <w:r w:rsidRPr="00AD3757">
        <w:rPr>
          <w:rFonts w:eastAsia="Calibri"/>
          <w:szCs w:val="22"/>
          <w:lang w:eastAsia="en-US"/>
        </w:rPr>
        <w:t>-</w:t>
      </w:r>
      <w:r w:rsidRPr="00AD3757">
        <w:rPr>
          <w:rFonts w:eastAsia="Calibri"/>
          <w:szCs w:val="22"/>
          <w:lang w:eastAsia="en-US"/>
        </w:rPr>
        <w:tab/>
      </w:r>
      <w:r w:rsidR="009F518F" w:rsidRPr="009F518F">
        <w:rPr>
          <w:rFonts w:eastAsia="Calibri"/>
          <w:i/>
          <w:szCs w:val="22"/>
          <w:lang w:eastAsia="en-US"/>
        </w:rPr>
        <w:t xml:space="preserve">kietosios kapsulės </w:t>
      </w:r>
      <w:r w:rsidR="009F518F" w:rsidRPr="0010114D">
        <w:rPr>
          <w:rFonts w:eastAsia="Calibri"/>
          <w:szCs w:val="22"/>
          <w:lang w:eastAsia="en-US"/>
        </w:rPr>
        <w:t>t</w:t>
      </w:r>
      <w:r w:rsidR="009F518F" w:rsidRPr="0010114D">
        <w:rPr>
          <w:rFonts w:eastAsia="Calibri"/>
          <w:i/>
          <w:szCs w:val="22"/>
          <w:lang w:eastAsia="en-US"/>
        </w:rPr>
        <w:t>urinys</w:t>
      </w:r>
      <w:r w:rsidR="009F518F" w:rsidRPr="0010114D">
        <w:rPr>
          <w:rFonts w:eastAsia="Calibri"/>
          <w:szCs w:val="22"/>
          <w:lang w:eastAsia="en-US"/>
        </w:rPr>
        <w:t>:</w:t>
      </w:r>
      <w:r w:rsidR="0010114D">
        <w:rPr>
          <w:rFonts w:eastAsia="Calibri"/>
          <w:szCs w:val="22"/>
          <w:lang w:eastAsia="en-US"/>
        </w:rPr>
        <w:t xml:space="preserve"> g</w:t>
      </w:r>
      <w:r w:rsidR="0010114D" w:rsidRPr="0010114D">
        <w:rPr>
          <w:rFonts w:eastAsia="Calibri"/>
          <w:szCs w:val="22"/>
          <w:lang w:eastAsia="en-US"/>
        </w:rPr>
        <w:t>licerolio monokaprilokapratas</w:t>
      </w:r>
      <w:r w:rsidR="0010114D">
        <w:rPr>
          <w:rFonts w:eastAsia="Calibri"/>
          <w:szCs w:val="22"/>
          <w:lang w:eastAsia="en-US"/>
        </w:rPr>
        <w:t>, b</w:t>
      </w:r>
      <w:r w:rsidR="0010114D" w:rsidRPr="0010114D">
        <w:rPr>
          <w:rFonts w:eastAsia="Calibri"/>
          <w:szCs w:val="22"/>
          <w:lang w:eastAsia="en-US"/>
        </w:rPr>
        <w:t>utilhidroksitoluenas (E321)</w:t>
      </w:r>
      <w:r w:rsidR="0010114D">
        <w:rPr>
          <w:rFonts w:eastAsia="Calibri"/>
          <w:szCs w:val="22"/>
          <w:lang w:eastAsia="en-US"/>
        </w:rPr>
        <w:t>, ž</w:t>
      </w:r>
      <w:r w:rsidR="0010114D" w:rsidRPr="0010114D">
        <w:rPr>
          <w:rFonts w:eastAsia="Calibri"/>
          <w:szCs w:val="22"/>
          <w:lang w:eastAsia="en-US"/>
        </w:rPr>
        <w:t>elatina</w:t>
      </w:r>
      <w:r w:rsidR="0010114D">
        <w:rPr>
          <w:rFonts w:eastAsia="Calibri"/>
          <w:szCs w:val="22"/>
          <w:lang w:eastAsia="en-US"/>
        </w:rPr>
        <w:t>, g</w:t>
      </w:r>
      <w:r w:rsidR="0010114D" w:rsidRPr="0010114D">
        <w:rPr>
          <w:rFonts w:eastAsia="Calibri"/>
          <w:szCs w:val="22"/>
          <w:lang w:eastAsia="en-US"/>
        </w:rPr>
        <w:t>licerolis</w:t>
      </w:r>
      <w:r w:rsidR="0010114D">
        <w:rPr>
          <w:rFonts w:eastAsia="Calibri"/>
          <w:szCs w:val="22"/>
          <w:lang w:eastAsia="en-US"/>
        </w:rPr>
        <w:t>, t</w:t>
      </w:r>
      <w:r w:rsidR="0010114D" w:rsidRPr="0010114D">
        <w:rPr>
          <w:rFonts w:eastAsia="Calibri"/>
          <w:szCs w:val="22"/>
          <w:lang w:eastAsia="en-US"/>
        </w:rPr>
        <w:t>itano dioksidas (E171)</w:t>
      </w:r>
      <w:r w:rsidR="0010114D">
        <w:rPr>
          <w:rFonts w:eastAsia="Calibri"/>
          <w:szCs w:val="22"/>
          <w:lang w:eastAsia="en-US"/>
        </w:rPr>
        <w:t>, g</w:t>
      </w:r>
      <w:r w:rsidR="0010114D" w:rsidRPr="0010114D">
        <w:rPr>
          <w:rFonts w:eastAsia="Calibri"/>
          <w:szCs w:val="22"/>
          <w:lang w:eastAsia="en-US"/>
        </w:rPr>
        <w:t>eltonasis geležies oksidas (E172)</w:t>
      </w:r>
      <w:r w:rsidR="0010114D">
        <w:rPr>
          <w:rFonts w:eastAsia="Calibri"/>
          <w:szCs w:val="22"/>
          <w:lang w:eastAsia="en-US"/>
        </w:rPr>
        <w:t>, v</w:t>
      </w:r>
      <w:r w:rsidR="0010114D" w:rsidRPr="0010114D">
        <w:rPr>
          <w:rFonts w:eastAsia="Calibri"/>
          <w:szCs w:val="22"/>
          <w:lang w:eastAsia="en-US"/>
        </w:rPr>
        <w:t>idutinės grandinės trigliceridai</w:t>
      </w:r>
      <w:r w:rsidR="0010114D">
        <w:rPr>
          <w:rFonts w:eastAsia="Calibri"/>
          <w:szCs w:val="22"/>
          <w:lang w:eastAsia="en-US"/>
        </w:rPr>
        <w:t>, l</w:t>
      </w:r>
      <w:r w:rsidR="0010114D" w:rsidRPr="0010114D">
        <w:rPr>
          <w:rFonts w:eastAsia="Calibri"/>
          <w:szCs w:val="22"/>
          <w:lang w:eastAsia="en-US"/>
        </w:rPr>
        <w:t>ecitinas (sudėtyje gali būti sojų aliejaus) (E322)</w:t>
      </w:r>
      <w:r w:rsidR="0010114D">
        <w:rPr>
          <w:rFonts w:eastAsia="Calibri"/>
          <w:szCs w:val="22"/>
          <w:lang w:eastAsia="en-US"/>
        </w:rPr>
        <w:t>, m</w:t>
      </w:r>
      <w:r w:rsidR="0010114D" w:rsidRPr="0010114D">
        <w:rPr>
          <w:rFonts w:eastAsia="Calibri"/>
          <w:szCs w:val="22"/>
          <w:lang w:eastAsia="en-US"/>
        </w:rPr>
        <w:t>ikrokristalinė celiuliozė</w:t>
      </w:r>
      <w:r w:rsidR="0010114D">
        <w:rPr>
          <w:rFonts w:eastAsia="Calibri"/>
          <w:szCs w:val="22"/>
          <w:lang w:eastAsia="en-US"/>
        </w:rPr>
        <w:t>, m</w:t>
      </w:r>
      <w:r w:rsidR="0010114D" w:rsidRPr="0010114D">
        <w:rPr>
          <w:rFonts w:eastAsia="Calibri"/>
          <w:szCs w:val="22"/>
          <w:lang w:eastAsia="en-US"/>
        </w:rPr>
        <w:t>etakrilo rūgšties ir etilakrilato 1:1 kopolimero 30 % dispersija</w:t>
      </w:r>
      <w:r w:rsidR="0010114D">
        <w:rPr>
          <w:rFonts w:eastAsia="Calibri"/>
          <w:szCs w:val="22"/>
          <w:lang w:eastAsia="en-US"/>
        </w:rPr>
        <w:t>, m</w:t>
      </w:r>
      <w:r w:rsidR="0010114D" w:rsidRPr="0010114D">
        <w:rPr>
          <w:rFonts w:eastAsia="Calibri"/>
          <w:szCs w:val="22"/>
          <w:lang w:eastAsia="en-US"/>
        </w:rPr>
        <w:t>etakrilo rūgšties ir etilakrilato 1:1 kopolimeras</w:t>
      </w:r>
      <w:r w:rsidR="0010114D">
        <w:rPr>
          <w:rFonts w:eastAsia="Calibri"/>
          <w:szCs w:val="22"/>
          <w:lang w:eastAsia="en-US"/>
        </w:rPr>
        <w:t>, m</w:t>
      </w:r>
      <w:r w:rsidR="0010114D" w:rsidRPr="0010114D">
        <w:rPr>
          <w:rFonts w:eastAsia="Calibri"/>
          <w:szCs w:val="22"/>
          <w:lang w:eastAsia="en-US"/>
        </w:rPr>
        <w:t>agnio stearatas</w:t>
      </w:r>
      <w:r w:rsidR="0010114D">
        <w:rPr>
          <w:rFonts w:eastAsia="Calibri"/>
          <w:szCs w:val="22"/>
          <w:lang w:eastAsia="en-US"/>
        </w:rPr>
        <w:t>, n</w:t>
      </w:r>
      <w:r w:rsidR="0010114D" w:rsidRPr="0010114D">
        <w:rPr>
          <w:rFonts w:eastAsia="Calibri"/>
          <w:szCs w:val="22"/>
          <w:lang w:eastAsia="en-US"/>
        </w:rPr>
        <w:t>atrio hidroksidas</w:t>
      </w:r>
      <w:r w:rsidR="0010114D">
        <w:rPr>
          <w:rFonts w:eastAsia="Calibri"/>
          <w:szCs w:val="22"/>
          <w:lang w:eastAsia="en-US"/>
        </w:rPr>
        <w:t>, t</w:t>
      </w:r>
      <w:r w:rsidR="0010114D" w:rsidRPr="0010114D">
        <w:rPr>
          <w:rFonts w:eastAsia="Calibri"/>
          <w:szCs w:val="22"/>
          <w:lang w:eastAsia="en-US"/>
        </w:rPr>
        <w:t>riacetinas</w:t>
      </w:r>
      <w:r w:rsidR="0010114D">
        <w:rPr>
          <w:rFonts w:eastAsia="Calibri"/>
          <w:szCs w:val="22"/>
          <w:lang w:eastAsia="en-US"/>
        </w:rPr>
        <w:t>, t</w:t>
      </w:r>
      <w:r w:rsidR="0010114D" w:rsidRPr="0010114D">
        <w:rPr>
          <w:rFonts w:eastAsia="Calibri"/>
          <w:szCs w:val="22"/>
          <w:lang w:eastAsia="en-US"/>
        </w:rPr>
        <w:t>alkas</w:t>
      </w:r>
      <w:r w:rsidR="0010114D">
        <w:rPr>
          <w:rFonts w:eastAsia="Calibri"/>
          <w:szCs w:val="22"/>
          <w:lang w:eastAsia="en-US"/>
        </w:rPr>
        <w:t>, t</w:t>
      </w:r>
      <w:r w:rsidR="0010114D" w:rsidRPr="0010114D">
        <w:rPr>
          <w:rFonts w:eastAsia="Calibri"/>
          <w:szCs w:val="22"/>
          <w:lang w:eastAsia="en-US"/>
        </w:rPr>
        <w:t>itano dioksidas (E171)</w:t>
      </w:r>
      <w:r w:rsidR="00183EAB">
        <w:rPr>
          <w:rFonts w:eastAsia="Calibri"/>
          <w:szCs w:val="22"/>
          <w:lang w:eastAsia="en-US"/>
        </w:rPr>
        <w:t>.</w:t>
      </w:r>
    </w:p>
    <w:p w14:paraId="269E9E6A" w14:textId="77777777" w:rsidR="008D7BD2" w:rsidRDefault="008D7BD2" w:rsidP="008D7BD2">
      <w:pPr>
        <w:rPr>
          <w:rFonts w:eastAsia="Calibri"/>
          <w:lang w:eastAsia="en-US"/>
        </w:rPr>
      </w:pPr>
    </w:p>
    <w:p w14:paraId="2E30067A" w14:textId="77777777" w:rsidR="00AD3757" w:rsidRPr="008D7BD2" w:rsidRDefault="007B384A" w:rsidP="008D7BD2">
      <w:pPr>
        <w:rPr>
          <w:rFonts w:eastAsia="Calibri"/>
          <w:b/>
          <w:lang w:eastAsia="en-US"/>
        </w:rPr>
      </w:pPr>
      <w:r>
        <w:rPr>
          <w:rFonts w:eastAsia="Calibri"/>
          <w:b/>
          <w:lang w:eastAsia="en-US"/>
        </w:rPr>
        <w:t>Aduzin</w:t>
      </w:r>
      <w:r w:rsidR="00D600CC" w:rsidRPr="008D7BD2">
        <w:rPr>
          <w:rFonts w:eastAsia="Calibri"/>
          <w:b/>
          <w:lang w:eastAsia="en-US"/>
        </w:rPr>
        <w:t xml:space="preserve"> </w:t>
      </w:r>
      <w:r w:rsidR="00AD3757" w:rsidRPr="008D7BD2">
        <w:rPr>
          <w:rFonts w:eastAsia="Calibri"/>
          <w:b/>
          <w:lang w:eastAsia="en-US"/>
        </w:rPr>
        <w:t>išvaizda ir kiekis pakuotėje</w:t>
      </w:r>
    </w:p>
    <w:p w14:paraId="0375321E" w14:textId="379F7AD5" w:rsidR="008D7BD2" w:rsidRDefault="00B51A20" w:rsidP="00AD3757">
      <w:pPr>
        <w:tabs>
          <w:tab w:val="clear" w:pos="567"/>
        </w:tabs>
        <w:spacing w:line="240" w:lineRule="auto"/>
        <w:contextualSpacing/>
        <w:outlineLvl w:val="0"/>
        <w:rPr>
          <w:rFonts w:eastAsia="Calibri"/>
          <w:szCs w:val="22"/>
          <w:lang w:eastAsia="en-US"/>
        </w:rPr>
      </w:pPr>
      <w:r>
        <w:rPr>
          <w:rFonts w:eastAsia="Calibri"/>
          <w:szCs w:val="22"/>
          <w:lang w:eastAsia="en-US"/>
        </w:rPr>
        <w:t>P</w:t>
      </w:r>
      <w:r w:rsidR="008D7BD2" w:rsidRPr="008D7BD2">
        <w:rPr>
          <w:rFonts w:eastAsia="Calibri"/>
          <w:szCs w:val="22"/>
          <w:lang w:eastAsia="en-US"/>
        </w:rPr>
        <w:t>ailg</w:t>
      </w:r>
      <w:r w:rsidR="0010114D">
        <w:rPr>
          <w:rFonts w:eastAsia="Calibri"/>
          <w:szCs w:val="22"/>
          <w:lang w:eastAsia="en-US"/>
        </w:rPr>
        <w:t>os, apytik</w:t>
      </w:r>
      <w:r w:rsidR="007B1603">
        <w:rPr>
          <w:rFonts w:eastAsia="Calibri"/>
          <w:szCs w:val="22"/>
          <w:lang w:eastAsia="en-US"/>
        </w:rPr>
        <w:t>sliai</w:t>
      </w:r>
      <w:r w:rsidR="0010114D">
        <w:rPr>
          <w:rFonts w:eastAsia="Calibri"/>
          <w:szCs w:val="22"/>
          <w:lang w:eastAsia="en-US"/>
        </w:rPr>
        <w:t xml:space="preserve"> 24 mm ilgio</w:t>
      </w:r>
      <w:r w:rsidR="008D7BD2" w:rsidRPr="008D7BD2">
        <w:rPr>
          <w:rFonts w:eastAsia="Calibri"/>
          <w:szCs w:val="22"/>
          <w:lang w:eastAsia="en-US"/>
        </w:rPr>
        <w:t xml:space="preserve"> kieto</w:t>
      </w:r>
      <w:r w:rsidR="0010114D">
        <w:rPr>
          <w:rFonts w:eastAsia="Calibri"/>
          <w:szCs w:val="22"/>
          <w:lang w:eastAsia="en-US"/>
        </w:rPr>
        <w:t>sios kapsulės, kurių</w:t>
      </w:r>
      <w:r w:rsidR="008D7BD2" w:rsidRPr="008D7BD2">
        <w:rPr>
          <w:rFonts w:eastAsia="Calibri"/>
          <w:szCs w:val="22"/>
          <w:lang w:eastAsia="en-US"/>
        </w:rPr>
        <w:t xml:space="preserve"> korpusas yra rudas, o dangtelis </w:t>
      </w:r>
      <w:r w:rsidR="007B1603">
        <w:rPr>
          <w:rFonts w:eastAsia="Calibri"/>
          <w:szCs w:val="22"/>
          <w:lang w:eastAsia="en-US"/>
        </w:rPr>
        <w:t xml:space="preserve">– </w:t>
      </w:r>
      <w:r w:rsidR="008D7BD2" w:rsidRPr="008D7BD2">
        <w:rPr>
          <w:rFonts w:eastAsia="Calibri"/>
          <w:szCs w:val="22"/>
          <w:lang w:eastAsia="en-US"/>
        </w:rPr>
        <w:t xml:space="preserve">oranžinis. </w:t>
      </w:r>
    </w:p>
    <w:p w14:paraId="42105A6D" w14:textId="77777777" w:rsidR="0010114D" w:rsidRPr="00CB6454" w:rsidRDefault="0010114D" w:rsidP="0010114D">
      <w:pPr>
        <w:tabs>
          <w:tab w:val="clear" w:pos="567"/>
        </w:tabs>
        <w:spacing w:line="240" w:lineRule="auto"/>
        <w:rPr>
          <w:i/>
          <w:sz w:val="24"/>
          <w:szCs w:val="24"/>
          <w:lang w:eastAsia="es-ES_tradnl"/>
        </w:rPr>
      </w:pPr>
    </w:p>
    <w:p w14:paraId="61593317" w14:textId="7A3606D8" w:rsidR="0010114D" w:rsidRDefault="007B1603" w:rsidP="00CB6454">
      <w:pPr>
        <w:tabs>
          <w:tab w:val="clear" w:pos="567"/>
        </w:tabs>
        <w:spacing w:line="240" w:lineRule="auto"/>
        <w:rPr>
          <w:rFonts w:eastAsia="Calibri"/>
          <w:szCs w:val="22"/>
          <w:lang w:eastAsia="en-US"/>
        </w:rPr>
      </w:pPr>
      <w:r>
        <w:rPr>
          <w:rFonts w:eastAsia="Calibri"/>
          <w:szCs w:val="22"/>
          <w:lang w:eastAsia="en-US"/>
        </w:rPr>
        <w:t>T</w:t>
      </w:r>
      <w:r w:rsidR="0010114D">
        <w:rPr>
          <w:rFonts w:eastAsia="Calibri"/>
          <w:szCs w:val="22"/>
          <w:lang w:eastAsia="en-US"/>
        </w:rPr>
        <w:t>iekiama pakuotėmis po</w:t>
      </w:r>
      <w:r w:rsidR="0010114D" w:rsidRPr="0057291E">
        <w:rPr>
          <w:rFonts w:eastAsia="Calibri"/>
          <w:szCs w:val="22"/>
          <w:lang w:eastAsia="en-US"/>
        </w:rPr>
        <w:t xml:space="preserve"> 7, 30 </w:t>
      </w:r>
      <w:r w:rsidR="00183EAB">
        <w:rPr>
          <w:rFonts w:eastAsia="Calibri"/>
          <w:szCs w:val="22"/>
          <w:lang w:eastAsia="en-US"/>
        </w:rPr>
        <w:t>arba</w:t>
      </w:r>
      <w:r w:rsidR="0010114D" w:rsidRPr="0057291E">
        <w:rPr>
          <w:rFonts w:eastAsia="Calibri"/>
          <w:szCs w:val="22"/>
          <w:lang w:eastAsia="en-US"/>
        </w:rPr>
        <w:t xml:space="preserve"> 90 kapsulių, </w:t>
      </w:r>
      <w:r w:rsidR="0010114D">
        <w:rPr>
          <w:rFonts w:eastAsia="Calibri"/>
          <w:szCs w:val="22"/>
          <w:lang w:eastAsia="en-US"/>
        </w:rPr>
        <w:t>supakuotų į DTPE</w:t>
      </w:r>
      <w:r w:rsidR="0010114D" w:rsidRPr="0057291E">
        <w:rPr>
          <w:rFonts w:eastAsia="Calibri"/>
          <w:szCs w:val="22"/>
          <w:lang w:eastAsia="en-US"/>
        </w:rPr>
        <w:t xml:space="preserve"> butel</w:t>
      </w:r>
      <w:r w:rsidR="0010114D">
        <w:rPr>
          <w:rFonts w:eastAsia="Calibri"/>
          <w:szCs w:val="22"/>
          <w:lang w:eastAsia="en-US"/>
        </w:rPr>
        <w:t>iukus arba į</w:t>
      </w:r>
      <w:r w:rsidR="0010114D" w:rsidRPr="0057291E">
        <w:rPr>
          <w:rFonts w:eastAsia="Calibri"/>
          <w:szCs w:val="22"/>
          <w:lang w:eastAsia="en-US"/>
        </w:rPr>
        <w:t xml:space="preserve"> aliuminio / aliuminio lizdines plokšteles.</w:t>
      </w:r>
    </w:p>
    <w:p w14:paraId="3609E434" w14:textId="77777777" w:rsidR="008D7BD2" w:rsidRDefault="008D7BD2" w:rsidP="00AD3757">
      <w:pPr>
        <w:tabs>
          <w:tab w:val="clear" w:pos="567"/>
        </w:tabs>
        <w:spacing w:line="240" w:lineRule="auto"/>
        <w:contextualSpacing/>
        <w:outlineLvl w:val="0"/>
        <w:rPr>
          <w:rFonts w:eastAsia="Calibri"/>
          <w:szCs w:val="22"/>
          <w:lang w:eastAsia="en-US"/>
        </w:rPr>
      </w:pPr>
    </w:p>
    <w:p w14:paraId="3484797B" w14:textId="77777777" w:rsidR="00AD3757" w:rsidRPr="00AD3757" w:rsidRDefault="00AD3757" w:rsidP="00AD3757">
      <w:pPr>
        <w:tabs>
          <w:tab w:val="clear" w:pos="567"/>
        </w:tabs>
        <w:spacing w:line="240" w:lineRule="auto"/>
        <w:contextualSpacing/>
        <w:outlineLvl w:val="0"/>
        <w:rPr>
          <w:rFonts w:eastAsia="Calibri"/>
          <w:szCs w:val="22"/>
          <w:lang w:eastAsia="en-US"/>
        </w:rPr>
      </w:pPr>
      <w:r w:rsidRPr="00AD3757">
        <w:rPr>
          <w:rFonts w:eastAsia="Calibri"/>
          <w:szCs w:val="22"/>
          <w:lang w:eastAsia="en-US"/>
        </w:rPr>
        <w:t>Gali būti tiekiamos ne visų dydžių pakuotės.</w:t>
      </w:r>
    </w:p>
    <w:p w14:paraId="59352E50"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683E899A" w14:textId="77777777" w:rsidR="00AD3757" w:rsidRPr="00AD3757" w:rsidRDefault="00AD3757" w:rsidP="00AD3757">
      <w:pPr>
        <w:tabs>
          <w:tab w:val="clear" w:pos="567"/>
        </w:tabs>
        <w:spacing w:line="240" w:lineRule="auto"/>
        <w:contextualSpacing/>
        <w:outlineLvl w:val="0"/>
        <w:rPr>
          <w:rFonts w:eastAsia="Calibri"/>
          <w:b/>
          <w:szCs w:val="22"/>
          <w:lang w:eastAsia="en-US"/>
        </w:rPr>
      </w:pPr>
      <w:r w:rsidRPr="00AD3757">
        <w:rPr>
          <w:rFonts w:eastAsia="Calibri"/>
          <w:b/>
          <w:szCs w:val="22"/>
          <w:lang w:eastAsia="en-US"/>
        </w:rPr>
        <w:t>Registruotojas ir gamintojas</w:t>
      </w:r>
    </w:p>
    <w:p w14:paraId="4231D148"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Registruotojas</w:t>
      </w:r>
    </w:p>
    <w:p w14:paraId="0C36860F" w14:textId="77777777" w:rsidR="00BB016E" w:rsidRPr="00BB016E" w:rsidRDefault="00BB016E" w:rsidP="00BB016E">
      <w:pPr>
        <w:tabs>
          <w:tab w:val="clear" w:pos="567"/>
        </w:tabs>
        <w:spacing w:line="240" w:lineRule="auto"/>
        <w:contextualSpacing/>
        <w:outlineLvl w:val="0"/>
        <w:rPr>
          <w:rFonts w:eastAsia="Calibri"/>
          <w:szCs w:val="22"/>
          <w:lang w:eastAsia="en-US"/>
        </w:rPr>
      </w:pPr>
      <w:r w:rsidRPr="00BB016E">
        <w:rPr>
          <w:rFonts w:eastAsia="Calibri"/>
          <w:szCs w:val="22"/>
          <w:lang w:eastAsia="en-US"/>
        </w:rPr>
        <w:t>Sandoz d.d.</w:t>
      </w:r>
    </w:p>
    <w:p w14:paraId="22C1AB31" w14:textId="77777777" w:rsidR="00BB016E" w:rsidRPr="00BB016E" w:rsidRDefault="00BB016E" w:rsidP="00BB016E">
      <w:pPr>
        <w:tabs>
          <w:tab w:val="clear" w:pos="567"/>
        </w:tabs>
        <w:spacing w:line="240" w:lineRule="auto"/>
        <w:contextualSpacing/>
        <w:outlineLvl w:val="0"/>
        <w:rPr>
          <w:rFonts w:eastAsia="Calibri"/>
          <w:szCs w:val="22"/>
          <w:lang w:eastAsia="en-US"/>
        </w:rPr>
      </w:pPr>
      <w:r w:rsidRPr="00BB016E">
        <w:rPr>
          <w:rFonts w:eastAsia="Calibri"/>
          <w:szCs w:val="22"/>
          <w:lang w:eastAsia="en-US"/>
        </w:rPr>
        <w:t>Verovškova 57</w:t>
      </w:r>
    </w:p>
    <w:p w14:paraId="7AD1440C" w14:textId="77777777" w:rsidR="00BB016E" w:rsidRPr="00BB016E" w:rsidRDefault="00BB016E" w:rsidP="00BB016E">
      <w:pPr>
        <w:tabs>
          <w:tab w:val="clear" w:pos="567"/>
        </w:tabs>
        <w:spacing w:line="240" w:lineRule="auto"/>
        <w:contextualSpacing/>
        <w:outlineLvl w:val="0"/>
        <w:rPr>
          <w:rFonts w:eastAsia="Calibri"/>
          <w:szCs w:val="22"/>
          <w:lang w:eastAsia="en-US"/>
        </w:rPr>
      </w:pPr>
      <w:r w:rsidRPr="00BB016E">
        <w:rPr>
          <w:rFonts w:eastAsia="Calibri"/>
          <w:szCs w:val="22"/>
          <w:lang w:eastAsia="en-US"/>
        </w:rPr>
        <w:t>SI-1000 Ljubljana</w:t>
      </w:r>
    </w:p>
    <w:p w14:paraId="492C8AFA" w14:textId="77777777" w:rsidR="00AD3757" w:rsidRDefault="00BB016E" w:rsidP="00BB016E">
      <w:pPr>
        <w:tabs>
          <w:tab w:val="clear" w:pos="567"/>
        </w:tabs>
        <w:spacing w:line="240" w:lineRule="auto"/>
        <w:contextualSpacing/>
        <w:outlineLvl w:val="0"/>
        <w:rPr>
          <w:rFonts w:eastAsia="Calibri"/>
          <w:szCs w:val="22"/>
          <w:lang w:eastAsia="en-US"/>
        </w:rPr>
      </w:pPr>
      <w:r w:rsidRPr="00BB016E">
        <w:rPr>
          <w:rFonts w:eastAsia="Calibri"/>
          <w:szCs w:val="22"/>
          <w:lang w:eastAsia="en-US"/>
        </w:rPr>
        <w:t>Slovėnija</w:t>
      </w:r>
    </w:p>
    <w:p w14:paraId="4CDC7428" w14:textId="77777777" w:rsidR="00BB016E" w:rsidRPr="00AD3757" w:rsidRDefault="00BB016E" w:rsidP="00BB016E">
      <w:pPr>
        <w:tabs>
          <w:tab w:val="clear" w:pos="567"/>
        </w:tabs>
        <w:spacing w:line="240" w:lineRule="auto"/>
        <w:contextualSpacing/>
        <w:outlineLvl w:val="0"/>
        <w:rPr>
          <w:rFonts w:eastAsia="Calibri"/>
          <w:szCs w:val="22"/>
          <w:lang w:eastAsia="en-US"/>
        </w:rPr>
      </w:pPr>
    </w:p>
    <w:p w14:paraId="40610C7B" w14:textId="77777777" w:rsidR="00AD3757" w:rsidRPr="00AD3757" w:rsidRDefault="00AD3757" w:rsidP="00AD3757">
      <w:pPr>
        <w:tabs>
          <w:tab w:val="clear" w:pos="567"/>
        </w:tabs>
        <w:spacing w:line="240" w:lineRule="auto"/>
        <w:contextualSpacing/>
        <w:outlineLvl w:val="0"/>
        <w:rPr>
          <w:rFonts w:eastAsia="Calibri"/>
          <w:i/>
          <w:szCs w:val="22"/>
          <w:lang w:eastAsia="en-US"/>
        </w:rPr>
      </w:pPr>
      <w:r w:rsidRPr="00AD3757">
        <w:rPr>
          <w:rFonts w:eastAsia="Calibri"/>
          <w:i/>
          <w:szCs w:val="22"/>
          <w:lang w:eastAsia="en-US"/>
        </w:rPr>
        <w:t>Gamintoja</w:t>
      </w:r>
      <w:r w:rsidR="005B51FE">
        <w:rPr>
          <w:rFonts w:eastAsia="Calibri"/>
          <w:i/>
          <w:szCs w:val="22"/>
          <w:lang w:eastAsia="en-US"/>
        </w:rPr>
        <w:t>i</w:t>
      </w:r>
    </w:p>
    <w:p w14:paraId="66289E60" w14:textId="77777777" w:rsidR="00C74B91" w:rsidRPr="005B51FE"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bCs/>
          <w:szCs w:val="22"/>
          <w:lang w:val="en-US" w:eastAsia="en-US"/>
        </w:rPr>
        <w:t>SAG MANUFACTURING, S.L.U.</w:t>
      </w:r>
    </w:p>
    <w:p w14:paraId="3F50C4F5" w14:textId="77777777" w:rsidR="00C74B91"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Ctra. N-I, km 36</w:t>
      </w:r>
      <w:r>
        <w:rPr>
          <w:rFonts w:eastAsia="Calibri"/>
          <w:szCs w:val="22"/>
          <w:lang w:val="en-US" w:eastAsia="en-US"/>
        </w:rPr>
        <w:t xml:space="preserve"> </w:t>
      </w:r>
      <w:r w:rsidRPr="005B51FE">
        <w:rPr>
          <w:rFonts w:eastAsia="Calibri"/>
          <w:szCs w:val="22"/>
          <w:lang w:val="en-US" w:eastAsia="en-US"/>
        </w:rPr>
        <w:t xml:space="preserve">San Agustín de Guadalix </w:t>
      </w:r>
    </w:p>
    <w:p w14:paraId="18A0BD0E" w14:textId="77777777" w:rsidR="00C74B91" w:rsidRPr="005B51FE"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28750</w:t>
      </w:r>
      <w:r>
        <w:rPr>
          <w:rFonts w:eastAsia="Calibri"/>
          <w:szCs w:val="22"/>
          <w:lang w:val="en-US" w:eastAsia="en-US"/>
        </w:rPr>
        <w:t xml:space="preserve"> </w:t>
      </w:r>
      <w:r w:rsidRPr="005B51FE">
        <w:rPr>
          <w:rFonts w:eastAsia="Calibri"/>
          <w:szCs w:val="22"/>
          <w:lang w:val="en-US" w:eastAsia="en-US"/>
        </w:rPr>
        <w:t>Madrid</w:t>
      </w:r>
    </w:p>
    <w:p w14:paraId="69817197" w14:textId="77777777" w:rsidR="00C74B91" w:rsidRPr="005B51FE"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Ispanija</w:t>
      </w:r>
    </w:p>
    <w:p w14:paraId="25EF8DD7" w14:textId="77777777" w:rsidR="00C74B91" w:rsidRDefault="00C74B91" w:rsidP="00C74B91">
      <w:pPr>
        <w:tabs>
          <w:tab w:val="clear" w:pos="567"/>
        </w:tabs>
        <w:spacing w:line="240" w:lineRule="auto"/>
        <w:contextualSpacing/>
        <w:outlineLvl w:val="0"/>
        <w:rPr>
          <w:rFonts w:eastAsia="Calibri"/>
          <w:szCs w:val="22"/>
          <w:lang w:val="en-US" w:eastAsia="en-US"/>
        </w:rPr>
      </w:pPr>
    </w:p>
    <w:p w14:paraId="72213EBA" w14:textId="77777777" w:rsidR="00183EAB" w:rsidRDefault="00183EAB" w:rsidP="00C74B91">
      <w:pPr>
        <w:tabs>
          <w:tab w:val="clear" w:pos="567"/>
        </w:tabs>
        <w:spacing w:line="240" w:lineRule="auto"/>
        <w:contextualSpacing/>
        <w:outlineLvl w:val="0"/>
        <w:rPr>
          <w:rFonts w:eastAsia="Calibri"/>
          <w:szCs w:val="22"/>
          <w:lang w:val="en-US" w:eastAsia="en-US"/>
        </w:rPr>
      </w:pPr>
      <w:r>
        <w:rPr>
          <w:rFonts w:eastAsia="Calibri"/>
          <w:szCs w:val="22"/>
          <w:lang w:val="en-US" w:eastAsia="en-US"/>
        </w:rPr>
        <w:t>arba</w:t>
      </w:r>
    </w:p>
    <w:p w14:paraId="00706CAC" w14:textId="77777777" w:rsidR="00183EAB" w:rsidRPr="005B51FE" w:rsidRDefault="00183EAB" w:rsidP="00C74B91">
      <w:pPr>
        <w:tabs>
          <w:tab w:val="clear" w:pos="567"/>
        </w:tabs>
        <w:spacing w:line="240" w:lineRule="auto"/>
        <w:contextualSpacing/>
        <w:outlineLvl w:val="0"/>
        <w:rPr>
          <w:rFonts w:eastAsia="Calibri"/>
          <w:szCs w:val="22"/>
          <w:lang w:val="en-US" w:eastAsia="en-US"/>
        </w:rPr>
      </w:pPr>
    </w:p>
    <w:p w14:paraId="7405A2C7" w14:textId="15FC42AF" w:rsidR="00C74B91" w:rsidRPr="005B51FE"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bCs/>
          <w:szCs w:val="22"/>
          <w:lang w:val="en-US" w:eastAsia="en-US"/>
        </w:rPr>
        <w:t>Galenicum Health, S.L.</w:t>
      </w:r>
      <w:r w:rsidR="00642E77">
        <w:rPr>
          <w:rFonts w:eastAsia="Calibri"/>
          <w:bCs/>
          <w:szCs w:val="22"/>
          <w:lang w:val="en-US" w:eastAsia="en-US"/>
        </w:rPr>
        <w:t>U</w:t>
      </w:r>
    </w:p>
    <w:p w14:paraId="75624C9C" w14:textId="48769C18" w:rsidR="00642E77" w:rsidRDefault="00642E77" w:rsidP="00C74B91">
      <w:pPr>
        <w:tabs>
          <w:tab w:val="clear" w:pos="567"/>
        </w:tabs>
        <w:spacing w:line="240" w:lineRule="auto"/>
        <w:contextualSpacing/>
        <w:outlineLvl w:val="0"/>
        <w:rPr>
          <w:rFonts w:eastAsia="Calibri"/>
          <w:szCs w:val="22"/>
          <w:lang w:val="en-US" w:eastAsia="en-US"/>
        </w:rPr>
      </w:pPr>
      <w:r>
        <w:rPr>
          <w:rFonts w:eastAsia="Calibri"/>
          <w:szCs w:val="22"/>
          <w:lang w:val="en-US" w:eastAsia="en-US"/>
        </w:rPr>
        <w:t>Sant Gabriel, 50,</w:t>
      </w:r>
    </w:p>
    <w:p w14:paraId="17429127" w14:textId="3A8DD9B3" w:rsidR="00C74B91" w:rsidRPr="005B51FE"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 xml:space="preserve">Esplugues de Llobregat </w:t>
      </w:r>
    </w:p>
    <w:p w14:paraId="6FC7308D" w14:textId="77777777" w:rsidR="00C74B91" w:rsidRPr="005B51FE"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08950 Barcelona</w:t>
      </w:r>
    </w:p>
    <w:p w14:paraId="479E7195" w14:textId="77777777" w:rsidR="00C74B91" w:rsidRPr="005B51FE" w:rsidRDefault="00C74B91" w:rsidP="00C74B91">
      <w:pPr>
        <w:tabs>
          <w:tab w:val="clear" w:pos="567"/>
        </w:tabs>
        <w:spacing w:line="240" w:lineRule="auto"/>
        <w:contextualSpacing/>
        <w:outlineLvl w:val="0"/>
        <w:rPr>
          <w:rFonts w:eastAsia="Calibri"/>
          <w:szCs w:val="22"/>
          <w:lang w:val="en-US" w:eastAsia="en-US"/>
        </w:rPr>
      </w:pPr>
      <w:r w:rsidRPr="005B51FE">
        <w:rPr>
          <w:rFonts w:eastAsia="Calibri"/>
          <w:szCs w:val="22"/>
          <w:lang w:val="en-US" w:eastAsia="en-US"/>
        </w:rPr>
        <w:t>Ispanija</w:t>
      </w:r>
    </w:p>
    <w:p w14:paraId="24782B63" w14:textId="77777777" w:rsidR="00C74B91" w:rsidRDefault="00C74B91" w:rsidP="00C74B91">
      <w:pPr>
        <w:tabs>
          <w:tab w:val="clear" w:pos="567"/>
        </w:tabs>
        <w:spacing w:line="240" w:lineRule="auto"/>
        <w:contextualSpacing/>
        <w:outlineLvl w:val="0"/>
        <w:rPr>
          <w:rFonts w:eastAsia="Calibri"/>
          <w:szCs w:val="22"/>
          <w:lang w:val="en-US" w:eastAsia="en-US"/>
        </w:rPr>
      </w:pPr>
    </w:p>
    <w:p w14:paraId="312528AB" w14:textId="77777777" w:rsidR="00183EAB" w:rsidRDefault="00183EAB" w:rsidP="00C74B91">
      <w:pPr>
        <w:tabs>
          <w:tab w:val="clear" w:pos="567"/>
        </w:tabs>
        <w:spacing w:line="240" w:lineRule="auto"/>
        <w:contextualSpacing/>
        <w:outlineLvl w:val="0"/>
        <w:rPr>
          <w:rFonts w:eastAsia="Calibri"/>
          <w:szCs w:val="22"/>
          <w:lang w:val="en-US" w:eastAsia="en-US"/>
        </w:rPr>
      </w:pPr>
      <w:r>
        <w:rPr>
          <w:rFonts w:eastAsia="Calibri"/>
          <w:szCs w:val="22"/>
          <w:lang w:val="en-US" w:eastAsia="en-US"/>
        </w:rPr>
        <w:t>arba</w:t>
      </w:r>
    </w:p>
    <w:p w14:paraId="7995E855" w14:textId="77777777" w:rsidR="00183EAB" w:rsidRPr="005B51FE" w:rsidRDefault="00183EAB" w:rsidP="00C74B91">
      <w:pPr>
        <w:tabs>
          <w:tab w:val="clear" w:pos="567"/>
        </w:tabs>
        <w:spacing w:line="240" w:lineRule="auto"/>
        <w:contextualSpacing/>
        <w:outlineLvl w:val="0"/>
        <w:rPr>
          <w:rFonts w:eastAsia="Calibri"/>
          <w:szCs w:val="22"/>
          <w:lang w:val="en-US" w:eastAsia="en-US"/>
        </w:rPr>
      </w:pPr>
    </w:p>
    <w:p w14:paraId="06FEF846" w14:textId="77777777" w:rsidR="00C74B91" w:rsidRPr="00C74B91" w:rsidRDefault="00C74B91" w:rsidP="00C74B91">
      <w:pPr>
        <w:tabs>
          <w:tab w:val="clear" w:pos="567"/>
        </w:tabs>
        <w:spacing w:line="240" w:lineRule="auto"/>
        <w:rPr>
          <w:szCs w:val="22"/>
          <w:lang w:eastAsia="en-US"/>
        </w:rPr>
      </w:pPr>
      <w:r w:rsidRPr="00C74B91">
        <w:rPr>
          <w:szCs w:val="22"/>
          <w:lang w:eastAsia="en-US"/>
        </w:rPr>
        <w:t>Lek Pharmaceuticals d.d.</w:t>
      </w:r>
    </w:p>
    <w:p w14:paraId="7E873E69" w14:textId="77777777" w:rsidR="00C74B91" w:rsidRPr="00C74B91" w:rsidRDefault="00C74B91" w:rsidP="00C74B91">
      <w:pPr>
        <w:tabs>
          <w:tab w:val="clear" w:pos="567"/>
        </w:tabs>
        <w:spacing w:line="240" w:lineRule="auto"/>
        <w:rPr>
          <w:szCs w:val="22"/>
          <w:lang w:eastAsia="en-US"/>
        </w:rPr>
      </w:pPr>
      <w:r w:rsidRPr="00C74B91">
        <w:rPr>
          <w:szCs w:val="22"/>
          <w:lang w:eastAsia="en-US"/>
        </w:rPr>
        <w:t>Verovškova ulica 57</w:t>
      </w:r>
    </w:p>
    <w:p w14:paraId="25725010" w14:textId="77777777" w:rsidR="00C74B91" w:rsidRPr="00C74B91" w:rsidRDefault="00C74B91" w:rsidP="00C74B91">
      <w:pPr>
        <w:tabs>
          <w:tab w:val="clear" w:pos="567"/>
        </w:tabs>
        <w:spacing w:line="240" w:lineRule="auto"/>
        <w:rPr>
          <w:szCs w:val="22"/>
          <w:lang w:eastAsia="en-US"/>
        </w:rPr>
      </w:pPr>
      <w:r w:rsidRPr="00C74B91">
        <w:rPr>
          <w:szCs w:val="22"/>
          <w:lang w:eastAsia="en-US"/>
        </w:rPr>
        <w:t>1526 Ljubljana</w:t>
      </w:r>
    </w:p>
    <w:p w14:paraId="2D762A7D" w14:textId="77777777" w:rsidR="00C74B91" w:rsidRPr="00C74B91" w:rsidRDefault="00C74B91" w:rsidP="00C74B91">
      <w:pPr>
        <w:tabs>
          <w:tab w:val="clear" w:pos="567"/>
        </w:tabs>
        <w:spacing w:line="240" w:lineRule="auto"/>
        <w:rPr>
          <w:szCs w:val="22"/>
          <w:lang w:eastAsia="en-US"/>
        </w:rPr>
      </w:pPr>
      <w:r w:rsidRPr="00C74B91">
        <w:rPr>
          <w:szCs w:val="22"/>
          <w:lang w:eastAsia="en-US"/>
        </w:rPr>
        <w:t>Slovėnija</w:t>
      </w:r>
    </w:p>
    <w:p w14:paraId="2948CB7D" w14:textId="77777777" w:rsidR="009629EF" w:rsidRDefault="009629EF" w:rsidP="00AD3757">
      <w:pPr>
        <w:tabs>
          <w:tab w:val="clear" w:pos="567"/>
        </w:tabs>
        <w:spacing w:line="240" w:lineRule="auto"/>
        <w:contextualSpacing/>
        <w:outlineLvl w:val="0"/>
        <w:rPr>
          <w:rFonts w:eastAsia="Calibri"/>
          <w:szCs w:val="22"/>
          <w:lang w:eastAsia="en-US"/>
        </w:rPr>
      </w:pPr>
    </w:p>
    <w:p w14:paraId="68B33839" w14:textId="77777777" w:rsidR="00BB016E" w:rsidRPr="00BB016E" w:rsidRDefault="00BB016E" w:rsidP="00BB016E">
      <w:pPr>
        <w:tabs>
          <w:tab w:val="clear" w:pos="567"/>
        </w:tabs>
        <w:spacing w:line="240" w:lineRule="auto"/>
        <w:rPr>
          <w:noProof/>
          <w:szCs w:val="22"/>
          <w:lang w:eastAsia="en-US"/>
        </w:rPr>
      </w:pPr>
      <w:r w:rsidRPr="00BB016E">
        <w:rPr>
          <w:noProof/>
          <w:szCs w:val="22"/>
          <w:lang w:eastAsia="en-US"/>
        </w:rPr>
        <w:t>Jeigu apie šį vaistą norite sužinoti daugiau, kreipkitės į vietinį registruotojo atstovą.</w:t>
      </w:r>
    </w:p>
    <w:p w14:paraId="3E80DD4A" w14:textId="77777777" w:rsidR="00BB016E" w:rsidRPr="00BB016E" w:rsidRDefault="00BB016E" w:rsidP="00BB016E">
      <w:pPr>
        <w:tabs>
          <w:tab w:val="clear" w:pos="567"/>
          <w:tab w:val="left" w:pos="425"/>
        </w:tabs>
        <w:spacing w:line="240" w:lineRule="auto"/>
        <w:rPr>
          <w:szCs w:val="22"/>
          <w:lang w:eastAsia="en-US"/>
        </w:rPr>
      </w:pPr>
    </w:p>
    <w:p w14:paraId="70B64003" w14:textId="77777777" w:rsidR="00BB016E" w:rsidRPr="00BB016E" w:rsidRDefault="00BB016E" w:rsidP="00BB016E">
      <w:pPr>
        <w:tabs>
          <w:tab w:val="clear" w:pos="567"/>
          <w:tab w:val="left" w:pos="425"/>
        </w:tabs>
        <w:spacing w:line="240" w:lineRule="auto"/>
        <w:rPr>
          <w:szCs w:val="22"/>
          <w:lang w:eastAsia="en-US"/>
        </w:rPr>
      </w:pPr>
      <w:r w:rsidRPr="00BB016E">
        <w:rPr>
          <w:szCs w:val="22"/>
          <w:lang w:eastAsia="en-US"/>
        </w:rPr>
        <w:t>Sandoz Pharmaceuticals d.d. filialas</w:t>
      </w:r>
    </w:p>
    <w:p w14:paraId="6B465C82" w14:textId="77777777" w:rsidR="00BB016E" w:rsidRPr="00BB016E" w:rsidRDefault="00BB016E" w:rsidP="00BB016E">
      <w:pPr>
        <w:tabs>
          <w:tab w:val="clear" w:pos="567"/>
        </w:tabs>
        <w:spacing w:line="240" w:lineRule="auto"/>
        <w:rPr>
          <w:szCs w:val="22"/>
        </w:rPr>
      </w:pPr>
      <w:r w:rsidRPr="00BB016E">
        <w:rPr>
          <w:szCs w:val="22"/>
        </w:rPr>
        <w:t>Telefonas +370 5 26 36 037</w:t>
      </w:r>
    </w:p>
    <w:p w14:paraId="0557D5D3" w14:textId="77777777" w:rsidR="00BB016E" w:rsidRPr="00BB016E" w:rsidRDefault="00BB016E" w:rsidP="00BB016E">
      <w:pPr>
        <w:tabs>
          <w:tab w:val="clear" w:pos="567"/>
        </w:tabs>
        <w:spacing w:line="240" w:lineRule="auto"/>
        <w:rPr>
          <w:noProof/>
          <w:szCs w:val="22"/>
          <w:lang w:eastAsia="en-US"/>
        </w:rPr>
      </w:pPr>
    </w:p>
    <w:p w14:paraId="15B2B707" w14:textId="35243466" w:rsidR="00BB016E" w:rsidRDefault="00BB016E" w:rsidP="00FD4CB1">
      <w:pPr>
        <w:numPr>
          <w:ilvl w:val="12"/>
          <w:numId w:val="0"/>
        </w:numPr>
        <w:tabs>
          <w:tab w:val="clear" w:pos="567"/>
        </w:tabs>
        <w:spacing w:after="120" w:line="240" w:lineRule="auto"/>
        <w:rPr>
          <w:szCs w:val="22"/>
          <w:lang w:eastAsia="en-US"/>
        </w:rPr>
      </w:pPr>
      <w:r w:rsidRPr="00BB016E">
        <w:rPr>
          <w:b/>
          <w:szCs w:val="22"/>
          <w:lang w:eastAsia="en-US"/>
        </w:rPr>
        <w:t xml:space="preserve">Šis vaistas </w:t>
      </w:r>
      <w:r w:rsidR="00851B72" w:rsidRPr="00851B72">
        <w:rPr>
          <w:b/>
          <w:szCs w:val="22"/>
          <w:lang w:eastAsia="en-US"/>
        </w:rPr>
        <w:t>Europos ekonominės erdvės valstybėse narėse ir Jungtinėje Karalystėje (Šiaurės Airijoje</w:t>
      </w:r>
      <w:r w:rsidR="00851B72" w:rsidRPr="00851B72" w:rsidDel="00851B72">
        <w:rPr>
          <w:b/>
          <w:szCs w:val="22"/>
          <w:lang w:eastAsia="en-US"/>
        </w:rPr>
        <w:t xml:space="preserve"> </w:t>
      </w:r>
      <w:r w:rsidRPr="00BB016E">
        <w:rPr>
          <w:b/>
          <w:szCs w:val="22"/>
          <w:lang w:eastAsia="en-US"/>
        </w:rPr>
        <w:t>registruotas tokiais pavadinimais</w:t>
      </w:r>
      <w:r w:rsidRPr="00BB016E">
        <w:rPr>
          <w:szCs w:val="22"/>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8"/>
        <w:gridCol w:w="4583"/>
      </w:tblGrid>
      <w:tr w:rsidR="00287CFC" w:rsidRPr="002361FC" w14:paraId="3A4FCDCA" w14:textId="77777777" w:rsidTr="00466D4D">
        <w:tc>
          <w:tcPr>
            <w:tcW w:w="4643" w:type="dxa"/>
            <w:shd w:val="clear" w:color="auto" w:fill="auto"/>
          </w:tcPr>
          <w:p w14:paraId="042443F0" w14:textId="77777777" w:rsidR="00287CFC" w:rsidRPr="00D8555E" w:rsidRDefault="00D8555E" w:rsidP="002361FC">
            <w:pPr>
              <w:tabs>
                <w:tab w:val="clear" w:pos="567"/>
                <w:tab w:val="left" w:pos="425"/>
              </w:tabs>
              <w:spacing w:line="240" w:lineRule="auto"/>
              <w:rPr>
                <w:szCs w:val="22"/>
                <w:lang w:eastAsia="en-US"/>
              </w:rPr>
            </w:pPr>
            <w:r w:rsidRPr="00D8555E">
              <w:rPr>
                <w:szCs w:val="22"/>
                <w:lang w:eastAsia="en-US"/>
              </w:rPr>
              <w:t>Malta, Belgija</w:t>
            </w:r>
          </w:p>
        </w:tc>
        <w:tc>
          <w:tcPr>
            <w:tcW w:w="4644" w:type="dxa"/>
            <w:shd w:val="clear" w:color="auto" w:fill="auto"/>
          </w:tcPr>
          <w:p w14:paraId="7E4F1118"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Dutasteride/Tamsulosin Sandoz</w:t>
            </w:r>
          </w:p>
        </w:tc>
      </w:tr>
      <w:tr w:rsidR="00287CFC" w:rsidRPr="002361FC" w14:paraId="582D5E80" w14:textId="77777777" w:rsidTr="00466D4D">
        <w:tc>
          <w:tcPr>
            <w:tcW w:w="4643" w:type="dxa"/>
            <w:shd w:val="clear" w:color="auto" w:fill="auto"/>
          </w:tcPr>
          <w:p w14:paraId="229692D4"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Bulgarija</w:t>
            </w:r>
          </w:p>
        </w:tc>
        <w:tc>
          <w:tcPr>
            <w:tcW w:w="4644" w:type="dxa"/>
            <w:shd w:val="clear" w:color="auto" w:fill="auto"/>
          </w:tcPr>
          <w:p w14:paraId="058B9DB2"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Tamprost Combi, Тампрост Комби</w:t>
            </w:r>
          </w:p>
        </w:tc>
      </w:tr>
      <w:tr w:rsidR="00287CFC" w:rsidRPr="002361FC" w14:paraId="0D8BEC84" w14:textId="77777777" w:rsidTr="00466D4D">
        <w:tc>
          <w:tcPr>
            <w:tcW w:w="4643" w:type="dxa"/>
            <w:shd w:val="clear" w:color="auto" w:fill="auto"/>
          </w:tcPr>
          <w:p w14:paraId="5F8F2E1D"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Čekija, Vokietija</w:t>
            </w:r>
          </w:p>
        </w:tc>
        <w:tc>
          <w:tcPr>
            <w:tcW w:w="4644" w:type="dxa"/>
            <w:shd w:val="clear" w:color="auto" w:fill="auto"/>
          </w:tcPr>
          <w:p w14:paraId="12E8F1AB"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Dutacomp</w:t>
            </w:r>
          </w:p>
        </w:tc>
      </w:tr>
      <w:tr w:rsidR="00287CFC" w:rsidRPr="002361FC" w14:paraId="37E0F6D4" w14:textId="77777777" w:rsidTr="00466D4D">
        <w:tc>
          <w:tcPr>
            <w:tcW w:w="4643" w:type="dxa"/>
            <w:shd w:val="clear" w:color="auto" w:fill="auto"/>
          </w:tcPr>
          <w:p w14:paraId="4BFD2AB1"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Estija, Latvija, Lietuva</w:t>
            </w:r>
          </w:p>
        </w:tc>
        <w:tc>
          <w:tcPr>
            <w:tcW w:w="4644" w:type="dxa"/>
            <w:shd w:val="clear" w:color="auto" w:fill="auto"/>
          </w:tcPr>
          <w:p w14:paraId="4A5B9E9E"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Aduzin</w:t>
            </w:r>
          </w:p>
        </w:tc>
      </w:tr>
      <w:tr w:rsidR="00287CFC" w:rsidRPr="002361FC" w14:paraId="32589FBF" w14:textId="77777777" w:rsidTr="00466D4D">
        <w:tc>
          <w:tcPr>
            <w:tcW w:w="4643" w:type="dxa"/>
            <w:shd w:val="clear" w:color="auto" w:fill="auto"/>
          </w:tcPr>
          <w:p w14:paraId="4C69FE47"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Nyderlandai</w:t>
            </w:r>
          </w:p>
        </w:tc>
        <w:tc>
          <w:tcPr>
            <w:tcW w:w="4644" w:type="dxa"/>
            <w:shd w:val="clear" w:color="auto" w:fill="auto"/>
          </w:tcPr>
          <w:p w14:paraId="194CCCC7"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 xml:space="preserve">Dutasteride/Tamsulosine HCL Sandoz </w:t>
            </w:r>
          </w:p>
        </w:tc>
      </w:tr>
      <w:tr w:rsidR="00287CFC" w:rsidRPr="002361FC" w14:paraId="489CD6F9" w14:textId="77777777" w:rsidTr="00466D4D">
        <w:tc>
          <w:tcPr>
            <w:tcW w:w="4643" w:type="dxa"/>
            <w:shd w:val="clear" w:color="auto" w:fill="auto"/>
          </w:tcPr>
          <w:p w14:paraId="0CF537BC"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Slovėnija</w:t>
            </w:r>
          </w:p>
        </w:tc>
        <w:tc>
          <w:tcPr>
            <w:tcW w:w="4644" w:type="dxa"/>
            <w:shd w:val="clear" w:color="auto" w:fill="auto"/>
          </w:tcPr>
          <w:p w14:paraId="3667D681"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 xml:space="preserve">Miktan Combi 0,5 mg/0,4 mg </w:t>
            </w:r>
          </w:p>
        </w:tc>
      </w:tr>
      <w:tr w:rsidR="00287CFC" w:rsidRPr="002361FC" w14:paraId="2613A051" w14:textId="77777777" w:rsidTr="00466D4D">
        <w:tc>
          <w:tcPr>
            <w:tcW w:w="4643" w:type="dxa"/>
            <w:shd w:val="clear" w:color="auto" w:fill="auto"/>
          </w:tcPr>
          <w:p w14:paraId="43EFEC91" w14:textId="77777777" w:rsidR="00287CFC" w:rsidRPr="00D8555E" w:rsidRDefault="00287CFC" w:rsidP="002361FC">
            <w:pPr>
              <w:tabs>
                <w:tab w:val="clear" w:pos="567"/>
                <w:tab w:val="left" w:pos="425"/>
              </w:tabs>
              <w:spacing w:line="240" w:lineRule="auto"/>
              <w:rPr>
                <w:szCs w:val="22"/>
                <w:lang w:eastAsia="en-US"/>
              </w:rPr>
            </w:pPr>
            <w:r w:rsidRPr="00D8555E">
              <w:rPr>
                <w:szCs w:val="22"/>
                <w:lang w:eastAsia="en-US"/>
              </w:rPr>
              <w:t>Suomija</w:t>
            </w:r>
          </w:p>
        </w:tc>
        <w:tc>
          <w:tcPr>
            <w:tcW w:w="4644" w:type="dxa"/>
            <w:shd w:val="clear" w:color="auto" w:fill="auto"/>
          </w:tcPr>
          <w:p w14:paraId="665355E8" w14:textId="1466DCDB" w:rsidR="00287CFC" w:rsidRPr="00D8555E" w:rsidRDefault="00287CFC" w:rsidP="002361FC">
            <w:pPr>
              <w:tabs>
                <w:tab w:val="clear" w:pos="567"/>
                <w:tab w:val="left" w:pos="425"/>
              </w:tabs>
              <w:spacing w:line="240" w:lineRule="auto"/>
              <w:rPr>
                <w:szCs w:val="22"/>
                <w:lang w:eastAsia="en-US"/>
              </w:rPr>
            </w:pPr>
            <w:r w:rsidRPr="00D8555E">
              <w:rPr>
                <w:szCs w:val="22"/>
                <w:lang w:eastAsia="en-US"/>
              </w:rPr>
              <w:t>Dutasteride/Tamsulosin</w:t>
            </w:r>
            <w:r w:rsidR="00A22D2F">
              <w:rPr>
                <w:szCs w:val="22"/>
                <w:lang w:eastAsia="en-US"/>
              </w:rPr>
              <w:t xml:space="preserve"> </w:t>
            </w:r>
            <w:r w:rsidRPr="00D8555E">
              <w:rPr>
                <w:szCs w:val="22"/>
                <w:lang w:eastAsia="en-US"/>
              </w:rPr>
              <w:t>hydrochloride Sandoz</w:t>
            </w:r>
          </w:p>
        </w:tc>
      </w:tr>
      <w:tr w:rsidR="00851B72" w:rsidRPr="002361FC" w14:paraId="644BF275" w14:textId="77777777" w:rsidTr="002361FC">
        <w:tc>
          <w:tcPr>
            <w:tcW w:w="4643" w:type="dxa"/>
            <w:shd w:val="clear" w:color="auto" w:fill="auto"/>
          </w:tcPr>
          <w:p w14:paraId="2CFC9F5E" w14:textId="00C17C4E" w:rsidR="00851B72" w:rsidRPr="00D8555E" w:rsidRDefault="00851B72" w:rsidP="002361FC">
            <w:pPr>
              <w:tabs>
                <w:tab w:val="clear" w:pos="567"/>
                <w:tab w:val="left" w:pos="425"/>
              </w:tabs>
              <w:spacing w:line="240" w:lineRule="auto"/>
              <w:rPr>
                <w:szCs w:val="22"/>
                <w:lang w:eastAsia="en-US"/>
              </w:rPr>
            </w:pPr>
            <w:r>
              <w:rPr>
                <w:szCs w:val="22"/>
                <w:lang w:eastAsia="en-US"/>
              </w:rPr>
              <w:t>Prancūzija</w:t>
            </w:r>
          </w:p>
        </w:tc>
        <w:tc>
          <w:tcPr>
            <w:tcW w:w="4644" w:type="dxa"/>
            <w:shd w:val="clear" w:color="auto" w:fill="auto"/>
          </w:tcPr>
          <w:p w14:paraId="727A98FC" w14:textId="3892C585" w:rsidR="00851B72" w:rsidRPr="00D8555E" w:rsidRDefault="00851B72" w:rsidP="002361FC">
            <w:pPr>
              <w:tabs>
                <w:tab w:val="clear" w:pos="567"/>
                <w:tab w:val="left" w:pos="425"/>
              </w:tabs>
              <w:spacing w:line="240" w:lineRule="auto"/>
              <w:rPr>
                <w:szCs w:val="22"/>
                <w:lang w:eastAsia="en-US"/>
              </w:rPr>
            </w:pPr>
            <w:r w:rsidRPr="00851B72">
              <w:rPr>
                <w:szCs w:val="22"/>
                <w:lang w:eastAsia="en-US"/>
              </w:rPr>
              <w:t>‘DUTASTERIDE/TAMSULOSINE SANDOZ 0,5 mg/0,4 mg, gélule’</w:t>
            </w:r>
          </w:p>
        </w:tc>
      </w:tr>
    </w:tbl>
    <w:p w14:paraId="59FA00A4" w14:textId="77777777" w:rsidR="00287CFC" w:rsidRPr="00BB016E" w:rsidRDefault="00287CFC" w:rsidP="00287CFC">
      <w:pPr>
        <w:tabs>
          <w:tab w:val="clear" w:pos="567"/>
          <w:tab w:val="left" w:pos="425"/>
        </w:tabs>
        <w:spacing w:line="240" w:lineRule="auto"/>
        <w:rPr>
          <w:szCs w:val="22"/>
          <w:lang w:eastAsia="en-US"/>
        </w:rPr>
      </w:pPr>
    </w:p>
    <w:p w14:paraId="66F77CC7" w14:textId="77777777" w:rsidR="00FD4CB1" w:rsidRDefault="00FD4CB1" w:rsidP="00AD3757">
      <w:pPr>
        <w:tabs>
          <w:tab w:val="clear" w:pos="567"/>
        </w:tabs>
        <w:spacing w:line="240" w:lineRule="auto"/>
        <w:contextualSpacing/>
        <w:outlineLvl w:val="0"/>
        <w:rPr>
          <w:rFonts w:eastAsia="Calibri"/>
          <w:b/>
          <w:szCs w:val="22"/>
          <w:lang w:eastAsia="en-US"/>
        </w:rPr>
      </w:pPr>
    </w:p>
    <w:p w14:paraId="3F7AB908" w14:textId="094F2DD9" w:rsidR="00AD3757" w:rsidRPr="00AD3757" w:rsidRDefault="00AD3757" w:rsidP="00AD3757">
      <w:pPr>
        <w:tabs>
          <w:tab w:val="clear" w:pos="567"/>
        </w:tabs>
        <w:spacing w:line="240" w:lineRule="auto"/>
        <w:contextualSpacing/>
        <w:outlineLvl w:val="0"/>
        <w:rPr>
          <w:rFonts w:eastAsia="Calibri"/>
          <w:szCs w:val="22"/>
          <w:lang w:val="es-ES_tradnl" w:eastAsia="en-US"/>
        </w:rPr>
      </w:pPr>
      <w:r w:rsidRPr="00AD3757">
        <w:rPr>
          <w:rFonts w:eastAsia="Calibri"/>
          <w:b/>
          <w:szCs w:val="22"/>
          <w:lang w:eastAsia="en-US"/>
        </w:rPr>
        <w:t xml:space="preserve">Šis pakuotės lapelis paskutinį kartą </w:t>
      </w:r>
      <w:r w:rsidRPr="00AD3757">
        <w:rPr>
          <w:rFonts w:eastAsia="Calibri"/>
          <w:b/>
          <w:bCs/>
          <w:szCs w:val="22"/>
          <w:lang w:eastAsia="en-US"/>
        </w:rPr>
        <w:t>peržiūrėtas</w:t>
      </w:r>
      <w:r w:rsidR="00FA68BF">
        <w:rPr>
          <w:rFonts w:eastAsia="Calibri"/>
          <w:b/>
          <w:bCs/>
          <w:szCs w:val="22"/>
          <w:lang w:eastAsia="en-US"/>
        </w:rPr>
        <w:t xml:space="preserve"> </w:t>
      </w:r>
      <w:r w:rsidR="002E3F70">
        <w:rPr>
          <w:rFonts w:eastAsia="Calibri"/>
          <w:b/>
          <w:bCs/>
          <w:szCs w:val="22"/>
          <w:lang w:eastAsia="en-US"/>
        </w:rPr>
        <w:t>2024-</w:t>
      </w:r>
      <w:r w:rsidR="00DF2986">
        <w:rPr>
          <w:rFonts w:eastAsia="Calibri"/>
          <w:b/>
          <w:bCs/>
          <w:szCs w:val="22"/>
          <w:lang w:eastAsia="en-US"/>
        </w:rPr>
        <w:t>04-14.</w:t>
      </w:r>
    </w:p>
    <w:p w14:paraId="62194078"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DCB3041" w14:textId="77777777" w:rsidR="00AD3757" w:rsidRPr="00AD3757" w:rsidRDefault="00AD3757" w:rsidP="00AD3757">
      <w:pPr>
        <w:tabs>
          <w:tab w:val="clear" w:pos="567"/>
        </w:tabs>
        <w:spacing w:line="240" w:lineRule="auto"/>
        <w:contextualSpacing/>
        <w:outlineLvl w:val="0"/>
        <w:rPr>
          <w:rFonts w:eastAsia="Calibri"/>
          <w:szCs w:val="22"/>
          <w:lang w:eastAsia="en-US"/>
        </w:rPr>
      </w:pPr>
    </w:p>
    <w:p w14:paraId="770726B2" w14:textId="77777777" w:rsidR="00AD3757" w:rsidRPr="00AD3757" w:rsidRDefault="00AD3757" w:rsidP="00AD3757">
      <w:pPr>
        <w:tabs>
          <w:tab w:val="clear" w:pos="567"/>
        </w:tabs>
        <w:spacing w:line="240" w:lineRule="auto"/>
        <w:contextualSpacing/>
        <w:outlineLvl w:val="0"/>
        <w:rPr>
          <w:rFonts w:eastAsia="Calibri"/>
          <w:color w:val="0000FF"/>
          <w:szCs w:val="22"/>
          <w:u w:val="single"/>
          <w:lang w:eastAsia="en-US"/>
        </w:rPr>
      </w:pPr>
      <w:r w:rsidRPr="00AD3757">
        <w:rPr>
          <w:rFonts w:eastAsia="Calibri"/>
          <w:szCs w:val="22"/>
          <w:lang w:eastAsia="en-US"/>
        </w:rPr>
        <w:t>Išsami info</w:t>
      </w:r>
      <w:r w:rsidR="00894B65">
        <w:rPr>
          <w:rFonts w:eastAsia="Calibri"/>
          <w:szCs w:val="22"/>
          <w:lang w:eastAsia="en-US"/>
        </w:rPr>
        <w:t>r</w:t>
      </w:r>
      <w:r w:rsidRPr="00AD3757">
        <w:rPr>
          <w:rFonts w:eastAsia="Calibri"/>
          <w:szCs w:val="22"/>
          <w:lang w:eastAsia="en-US"/>
        </w:rPr>
        <w:t xml:space="preserve">macija apie šį vaistą pateikiama Valstybinės vaistų kontrolės tarnybos prie Lietuvos Respublikos sveikatos apsaugos ministerijos tinklalapyje </w:t>
      </w:r>
      <w:hyperlink r:id="rId17" w:history="1">
        <w:r w:rsidRPr="00AD3757">
          <w:rPr>
            <w:rFonts w:eastAsia="Calibri"/>
            <w:color w:val="0000FF"/>
            <w:szCs w:val="22"/>
            <w:u w:val="single"/>
            <w:lang w:eastAsia="en-US"/>
          </w:rPr>
          <w:t>http://www.vvkt.lt/</w:t>
        </w:r>
      </w:hyperlink>
    </w:p>
    <w:p w14:paraId="686468E2" w14:textId="77777777" w:rsidR="00AD3757" w:rsidRPr="00AD3757" w:rsidRDefault="00AD3757" w:rsidP="00AD3757">
      <w:pPr>
        <w:tabs>
          <w:tab w:val="clear" w:pos="567"/>
        </w:tabs>
        <w:spacing w:line="240" w:lineRule="auto"/>
        <w:contextualSpacing/>
        <w:outlineLvl w:val="0"/>
        <w:rPr>
          <w:rFonts w:eastAsia="Calibri"/>
          <w:color w:val="0000FF"/>
          <w:szCs w:val="22"/>
          <w:u w:val="single"/>
          <w:lang w:eastAsia="en-US"/>
        </w:rPr>
      </w:pPr>
    </w:p>
    <w:sectPr w:rsidR="00AD3757" w:rsidRPr="00AD3757" w:rsidSect="00763520">
      <w:headerReference w:type="default" r:id="rId18"/>
      <w:footerReference w:type="default" r:id="rId19"/>
      <w:footerReference w:type="first" r:id="rId20"/>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EBE15F" w14:textId="77777777" w:rsidR="00DF2986" w:rsidRDefault="00DF2986">
      <w:r>
        <w:separator/>
      </w:r>
    </w:p>
  </w:endnote>
  <w:endnote w:type="continuationSeparator" w:id="0">
    <w:p w14:paraId="6682BE79" w14:textId="77777777" w:rsidR="00DF2986" w:rsidRDefault="00DF2986">
      <w:r>
        <w:continuationSeparator/>
      </w:r>
    </w:p>
  </w:endnote>
  <w:endnote w:type="continuationNotice" w:id="1">
    <w:p w14:paraId="5939001E" w14:textId="77777777" w:rsidR="00DF2986" w:rsidRDefault="00DF29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BA"/>
    <w:family w:val="swiss"/>
    <w:pitch w:val="variable"/>
    <w:sig w:usb0="E0002EFF" w:usb1="C000247B" w:usb2="00000009" w:usb3="00000000" w:csb0="000001FF" w:csb1="00000000"/>
  </w:font>
  <w:font w:name="SymbolMT">
    <w:altName w:val="Microsoft YaHei"/>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45DDF0" w14:textId="0CCD4827" w:rsidR="00C47A5D" w:rsidRDefault="00C47A5D" w:rsidP="00D671A7">
    <w:pPr>
      <w:pStyle w:val="Porat"/>
      <w:tabs>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A01078">
      <w:rPr>
        <w:rStyle w:val="Puslapionumeris"/>
      </w:rPr>
      <w:t>19</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0F721" w14:textId="06FE99EA" w:rsidR="00C47A5D" w:rsidRDefault="00C47A5D" w:rsidP="00D671A7">
    <w:pPr>
      <w:pStyle w:val="Porat"/>
      <w:tabs>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A01078">
      <w:rPr>
        <w:rStyle w:val="Puslapionumeris"/>
      </w:rPr>
      <w:t>1</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6CFA04" w14:textId="77777777" w:rsidR="00DF2986" w:rsidRDefault="00DF2986">
      <w:r>
        <w:separator/>
      </w:r>
    </w:p>
  </w:footnote>
  <w:footnote w:type="continuationSeparator" w:id="0">
    <w:p w14:paraId="2226D754" w14:textId="77777777" w:rsidR="00DF2986" w:rsidRDefault="00DF2986">
      <w:r>
        <w:continuationSeparator/>
      </w:r>
    </w:p>
  </w:footnote>
  <w:footnote w:type="continuationNotice" w:id="1">
    <w:p w14:paraId="1CED795E" w14:textId="77777777" w:rsidR="00DF2986" w:rsidRDefault="00DF298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527D55" w14:textId="77777777" w:rsidR="00FA68BF" w:rsidRDefault="00FA68B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 w15:restartNumberingAfterBreak="0">
    <w:nsid w:val="2AB63E43"/>
    <w:multiLevelType w:val="hybridMultilevel"/>
    <w:tmpl w:val="2AC64C82"/>
    <w:lvl w:ilvl="0" w:tplc="03E47A94">
      <w:numFmt w:val="bullet"/>
      <w:lvlText w:val="-"/>
      <w:lvlJc w:val="left"/>
      <w:pPr>
        <w:ind w:left="1593" w:hanging="360"/>
      </w:pPr>
      <w:rPr>
        <w:rFonts w:ascii="Times New Roman" w:hAnsi="Times New Roman" w:cs="Times New Roman" w:hint="default"/>
        <w:sz w:val="22"/>
      </w:rPr>
    </w:lvl>
    <w:lvl w:ilvl="1" w:tplc="04270003" w:tentative="1">
      <w:start w:val="1"/>
      <w:numFmt w:val="bullet"/>
      <w:lvlText w:val="o"/>
      <w:lvlJc w:val="left"/>
      <w:pPr>
        <w:ind w:left="2313" w:hanging="360"/>
      </w:pPr>
      <w:rPr>
        <w:rFonts w:ascii="Courier New" w:hAnsi="Courier New" w:cs="Courier New" w:hint="default"/>
      </w:rPr>
    </w:lvl>
    <w:lvl w:ilvl="2" w:tplc="04270005" w:tentative="1">
      <w:start w:val="1"/>
      <w:numFmt w:val="bullet"/>
      <w:lvlText w:val=""/>
      <w:lvlJc w:val="left"/>
      <w:pPr>
        <w:ind w:left="3033" w:hanging="360"/>
      </w:pPr>
      <w:rPr>
        <w:rFonts w:ascii="Wingdings" w:hAnsi="Wingdings" w:hint="default"/>
      </w:rPr>
    </w:lvl>
    <w:lvl w:ilvl="3" w:tplc="04270001" w:tentative="1">
      <w:start w:val="1"/>
      <w:numFmt w:val="bullet"/>
      <w:lvlText w:val=""/>
      <w:lvlJc w:val="left"/>
      <w:pPr>
        <w:ind w:left="3753" w:hanging="360"/>
      </w:pPr>
      <w:rPr>
        <w:rFonts w:ascii="Symbol" w:hAnsi="Symbol" w:hint="default"/>
      </w:rPr>
    </w:lvl>
    <w:lvl w:ilvl="4" w:tplc="04270003" w:tentative="1">
      <w:start w:val="1"/>
      <w:numFmt w:val="bullet"/>
      <w:lvlText w:val="o"/>
      <w:lvlJc w:val="left"/>
      <w:pPr>
        <w:ind w:left="4473" w:hanging="360"/>
      </w:pPr>
      <w:rPr>
        <w:rFonts w:ascii="Courier New" w:hAnsi="Courier New" w:cs="Courier New" w:hint="default"/>
      </w:rPr>
    </w:lvl>
    <w:lvl w:ilvl="5" w:tplc="04270005" w:tentative="1">
      <w:start w:val="1"/>
      <w:numFmt w:val="bullet"/>
      <w:lvlText w:val=""/>
      <w:lvlJc w:val="left"/>
      <w:pPr>
        <w:ind w:left="5193" w:hanging="360"/>
      </w:pPr>
      <w:rPr>
        <w:rFonts w:ascii="Wingdings" w:hAnsi="Wingdings" w:hint="default"/>
      </w:rPr>
    </w:lvl>
    <w:lvl w:ilvl="6" w:tplc="04270001" w:tentative="1">
      <w:start w:val="1"/>
      <w:numFmt w:val="bullet"/>
      <w:lvlText w:val=""/>
      <w:lvlJc w:val="left"/>
      <w:pPr>
        <w:ind w:left="5913" w:hanging="360"/>
      </w:pPr>
      <w:rPr>
        <w:rFonts w:ascii="Symbol" w:hAnsi="Symbol" w:hint="default"/>
      </w:rPr>
    </w:lvl>
    <w:lvl w:ilvl="7" w:tplc="04270003" w:tentative="1">
      <w:start w:val="1"/>
      <w:numFmt w:val="bullet"/>
      <w:lvlText w:val="o"/>
      <w:lvlJc w:val="left"/>
      <w:pPr>
        <w:ind w:left="6633" w:hanging="360"/>
      </w:pPr>
      <w:rPr>
        <w:rFonts w:ascii="Courier New" w:hAnsi="Courier New" w:cs="Courier New" w:hint="default"/>
      </w:rPr>
    </w:lvl>
    <w:lvl w:ilvl="8" w:tplc="04270005" w:tentative="1">
      <w:start w:val="1"/>
      <w:numFmt w:val="bullet"/>
      <w:lvlText w:val=""/>
      <w:lvlJc w:val="left"/>
      <w:pPr>
        <w:ind w:left="7353" w:hanging="360"/>
      </w:pPr>
      <w:rPr>
        <w:rFonts w:ascii="Wingdings" w:hAnsi="Wingdings" w:hint="default"/>
      </w:rPr>
    </w:lvl>
  </w:abstractNum>
  <w:abstractNum w:abstractNumId="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3035190D"/>
    <w:multiLevelType w:val="singleLevel"/>
    <w:tmpl w:val="6EA66680"/>
    <w:lvl w:ilvl="0">
      <w:start w:val="1"/>
      <w:numFmt w:val="bullet"/>
      <w:pStyle w:val="BTgEMEASMCA"/>
      <w:lvlText w:val=""/>
      <w:lvlJc w:val="left"/>
      <w:pPr>
        <w:tabs>
          <w:tab w:val="num" w:pos="432"/>
        </w:tabs>
        <w:ind w:left="432" w:hanging="432"/>
      </w:pPr>
      <w:rPr>
        <w:rFonts w:ascii="Symbol" w:hAnsi="Symbol" w:cs="Symbol" w:hint="default"/>
      </w:rPr>
    </w:lvl>
  </w:abstractNum>
  <w:abstractNum w:abstractNumId="4"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5" w15:restartNumberingAfterBreak="0">
    <w:nsid w:val="40EE3D5B"/>
    <w:multiLevelType w:val="hybridMultilevel"/>
    <w:tmpl w:val="25A46FC8"/>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E6D7E98"/>
    <w:multiLevelType w:val="hybridMultilevel"/>
    <w:tmpl w:val="A85AEF26"/>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55B5A1A"/>
    <w:multiLevelType w:val="hybridMultilevel"/>
    <w:tmpl w:val="A7D2AFF0"/>
    <w:lvl w:ilvl="0" w:tplc="496C04A0">
      <w:start w:val="1"/>
      <w:numFmt w:val="decimal"/>
      <w:pStyle w:val="QRD1"/>
      <w:lvlText w:val="%1."/>
      <w:lvlJc w:val="left"/>
      <w:pPr>
        <w:ind w:left="720" w:hanging="360"/>
      </w:pPr>
    </w:lvl>
    <w:lvl w:ilvl="1" w:tplc="F1D07650">
      <w:start w:val="1"/>
      <w:numFmt w:val="lowerLetter"/>
      <w:lvlText w:val="%2."/>
      <w:lvlJc w:val="left"/>
      <w:pPr>
        <w:ind w:left="1440" w:hanging="360"/>
      </w:pPr>
    </w:lvl>
    <w:lvl w:ilvl="2" w:tplc="47028076">
      <w:start w:val="1"/>
      <w:numFmt w:val="lowerRoman"/>
      <w:lvlText w:val="%3."/>
      <w:lvlJc w:val="right"/>
      <w:pPr>
        <w:ind w:left="2160" w:hanging="180"/>
      </w:pPr>
    </w:lvl>
    <w:lvl w:ilvl="3" w:tplc="BE44D0CA">
      <w:start w:val="1"/>
      <w:numFmt w:val="decimal"/>
      <w:lvlText w:val="%4."/>
      <w:lvlJc w:val="left"/>
      <w:pPr>
        <w:ind w:left="2880" w:hanging="360"/>
      </w:pPr>
    </w:lvl>
    <w:lvl w:ilvl="4" w:tplc="6A64F2EE">
      <w:start w:val="1"/>
      <w:numFmt w:val="lowerLetter"/>
      <w:lvlText w:val="%5."/>
      <w:lvlJc w:val="left"/>
      <w:pPr>
        <w:ind w:left="3600" w:hanging="360"/>
      </w:pPr>
    </w:lvl>
    <w:lvl w:ilvl="5" w:tplc="42AE5C1C">
      <w:start w:val="1"/>
      <w:numFmt w:val="lowerRoman"/>
      <w:lvlText w:val="%6."/>
      <w:lvlJc w:val="right"/>
      <w:pPr>
        <w:ind w:left="4320" w:hanging="180"/>
      </w:pPr>
    </w:lvl>
    <w:lvl w:ilvl="6" w:tplc="F1365980">
      <w:start w:val="1"/>
      <w:numFmt w:val="decimal"/>
      <w:lvlText w:val="%7."/>
      <w:lvlJc w:val="left"/>
      <w:pPr>
        <w:ind w:left="5040" w:hanging="360"/>
      </w:pPr>
    </w:lvl>
    <w:lvl w:ilvl="7" w:tplc="1D442324">
      <w:start w:val="1"/>
      <w:numFmt w:val="lowerLetter"/>
      <w:lvlText w:val="%8."/>
      <w:lvlJc w:val="left"/>
      <w:pPr>
        <w:ind w:left="5760" w:hanging="360"/>
      </w:pPr>
    </w:lvl>
    <w:lvl w:ilvl="8" w:tplc="606EC414">
      <w:start w:val="1"/>
      <w:numFmt w:val="lowerRoman"/>
      <w:lvlText w:val="%9."/>
      <w:lvlJc w:val="right"/>
      <w:pPr>
        <w:ind w:left="6480" w:hanging="180"/>
      </w:pPr>
    </w:lvl>
  </w:abstractNum>
  <w:abstractNum w:abstractNumId="8"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9"/>
  </w:num>
  <w:num w:numId="5">
    <w:abstractNumId w:val="8"/>
  </w:num>
  <w:num w:numId="6">
    <w:abstractNumId w:val="2"/>
  </w:num>
  <w:num w:numId="7">
    <w:abstractNumId w:val="6"/>
  </w:num>
  <w:num w:numId="8">
    <w:abstractNumId w:val="5"/>
  </w:num>
  <w:num w:numId="9">
    <w:abstractNumId w:val="3"/>
  </w:num>
  <w:num w:numId="10">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displayHorizontalDrawingGridEvery w:val="0"/>
  <w:displayVerticalDrawingGridEvery w:val="0"/>
  <w:doNotUseMarginsForDrawingGridOrigin/>
  <w:noPunctuationKerning/>
  <w:characterSpacingControl w:val="doNotCompress"/>
  <w:savePreviewPicture/>
  <w:hdrShapeDefaults>
    <o:shapedefaults v:ext="edit" spidmax="6145"/>
  </w:hdrShapeDefaults>
  <w:footnotePr>
    <w:footnote w:id="-1"/>
    <w:footnote w:id="0"/>
    <w:footnote w:id="1"/>
  </w:footnotePr>
  <w:endnotePr>
    <w:numFmt w:val="decimal"/>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0A1"/>
    <w:rsid w:val="000003C0"/>
    <w:rsid w:val="00000B2E"/>
    <w:rsid w:val="0000417D"/>
    <w:rsid w:val="0000425E"/>
    <w:rsid w:val="00012504"/>
    <w:rsid w:val="00013465"/>
    <w:rsid w:val="00015C91"/>
    <w:rsid w:val="000171B9"/>
    <w:rsid w:val="00020702"/>
    <w:rsid w:val="00021687"/>
    <w:rsid w:val="00022487"/>
    <w:rsid w:val="00022E15"/>
    <w:rsid w:val="00024D43"/>
    <w:rsid w:val="00026208"/>
    <w:rsid w:val="00030E57"/>
    <w:rsid w:val="00031DE2"/>
    <w:rsid w:val="00036220"/>
    <w:rsid w:val="00037DE4"/>
    <w:rsid w:val="0004168E"/>
    <w:rsid w:val="00046FDC"/>
    <w:rsid w:val="00050FC3"/>
    <w:rsid w:val="000562B1"/>
    <w:rsid w:val="00057EC8"/>
    <w:rsid w:val="000609ED"/>
    <w:rsid w:val="00060EF9"/>
    <w:rsid w:val="00061053"/>
    <w:rsid w:val="0007053B"/>
    <w:rsid w:val="00072FFE"/>
    <w:rsid w:val="00077B4C"/>
    <w:rsid w:val="00084D38"/>
    <w:rsid w:val="00085408"/>
    <w:rsid w:val="000909DA"/>
    <w:rsid w:val="00094C5D"/>
    <w:rsid w:val="000A1455"/>
    <w:rsid w:val="000A6D1C"/>
    <w:rsid w:val="000A77CF"/>
    <w:rsid w:val="000B0D76"/>
    <w:rsid w:val="000B0DCD"/>
    <w:rsid w:val="000B1E1E"/>
    <w:rsid w:val="000B29C6"/>
    <w:rsid w:val="000B374D"/>
    <w:rsid w:val="000B5CD3"/>
    <w:rsid w:val="000C2F62"/>
    <w:rsid w:val="000C6CFA"/>
    <w:rsid w:val="000C7BB4"/>
    <w:rsid w:val="000D0A2C"/>
    <w:rsid w:val="000D2BF7"/>
    <w:rsid w:val="000D3E3B"/>
    <w:rsid w:val="000D58BF"/>
    <w:rsid w:val="000E027F"/>
    <w:rsid w:val="000E50E1"/>
    <w:rsid w:val="000E6A3D"/>
    <w:rsid w:val="000F0009"/>
    <w:rsid w:val="000F3203"/>
    <w:rsid w:val="0010114D"/>
    <w:rsid w:val="001045D8"/>
    <w:rsid w:val="00107B9A"/>
    <w:rsid w:val="00113E1C"/>
    <w:rsid w:val="001150B5"/>
    <w:rsid w:val="0012613F"/>
    <w:rsid w:val="00132AFE"/>
    <w:rsid w:val="00133395"/>
    <w:rsid w:val="00142D06"/>
    <w:rsid w:val="00154EEF"/>
    <w:rsid w:val="001558D8"/>
    <w:rsid w:val="001612C1"/>
    <w:rsid w:val="00163035"/>
    <w:rsid w:val="001632B6"/>
    <w:rsid w:val="0016357F"/>
    <w:rsid w:val="001640E4"/>
    <w:rsid w:val="00175716"/>
    <w:rsid w:val="0018381C"/>
    <w:rsid w:val="00183E40"/>
    <w:rsid w:val="00183EAB"/>
    <w:rsid w:val="00190288"/>
    <w:rsid w:val="00196DE4"/>
    <w:rsid w:val="001A5314"/>
    <w:rsid w:val="001A5614"/>
    <w:rsid w:val="001B4FAD"/>
    <w:rsid w:val="001C3BB6"/>
    <w:rsid w:val="001C408E"/>
    <w:rsid w:val="001C77C2"/>
    <w:rsid w:val="001D5283"/>
    <w:rsid w:val="001D5D22"/>
    <w:rsid w:val="001E6E38"/>
    <w:rsid w:val="001F151C"/>
    <w:rsid w:val="001F259D"/>
    <w:rsid w:val="001F4187"/>
    <w:rsid w:val="001F52AF"/>
    <w:rsid w:val="001F5D3E"/>
    <w:rsid w:val="00200770"/>
    <w:rsid w:val="00224CC2"/>
    <w:rsid w:val="002270EB"/>
    <w:rsid w:val="00232C12"/>
    <w:rsid w:val="002338F6"/>
    <w:rsid w:val="002361FC"/>
    <w:rsid w:val="002367C9"/>
    <w:rsid w:val="00241CA4"/>
    <w:rsid w:val="0024209C"/>
    <w:rsid w:val="002478E3"/>
    <w:rsid w:val="00251277"/>
    <w:rsid w:val="0026023C"/>
    <w:rsid w:val="002629C0"/>
    <w:rsid w:val="00262DB7"/>
    <w:rsid w:val="0026550C"/>
    <w:rsid w:val="00265A4D"/>
    <w:rsid w:val="0026626D"/>
    <w:rsid w:val="00281ADF"/>
    <w:rsid w:val="002825C6"/>
    <w:rsid w:val="00282F26"/>
    <w:rsid w:val="0028354D"/>
    <w:rsid w:val="0028665B"/>
    <w:rsid w:val="00286B12"/>
    <w:rsid w:val="002878A9"/>
    <w:rsid w:val="00287CFC"/>
    <w:rsid w:val="0029180D"/>
    <w:rsid w:val="002932D6"/>
    <w:rsid w:val="0029792E"/>
    <w:rsid w:val="002A01A4"/>
    <w:rsid w:val="002A08C9"/>
    <w:rsid w:val="002A2F16"/>
    <w:rsid w:val="002A5BF0"/>
    <w:rsid w:val="002B11F5"/>
    <w:rsid w:val="002B4324"/>
    <w:rsid w:val="002C2E8A"/>
    <w:rsid w:val="002C620C"/>
    <w:rsid w:val="002D7164"/>
    <w:rsid w:val="002D7CDD"/>
    <w:rsid w:val="002E2D8E"/>
    <w:rsid w:val="002E3F70"/>
    <w:rsid w:val="002F0298"/>
    <w:rsid w:val="002F16B4"/>
    <w:rsid w:val="002F5A95"/>
    <w:rsid w:val="002F7EEF"/>
    <w:rsid w:val="0030483A"/>
    <w:rsid w:val="00305E49"/>
    <w:rsid w:val="0030609A"/>
    <w:rsid w:val="00307000"/>
    <w:rsid w:val="00307BB2"/>
    <w:rsid w:val="003116A3"/>
    <w:rsid w:val="003161FF"/>
    <w:rsid w:val="00321D20"/>
    <w:rsid w:val="00323540"/>
    <w:rsid w:val="00334C19"/>
    <w:rsid w:val="00336A4E"/>
    <w:rsid w:val="0034156B"/>
    <w:rsid w:val="00343617"/>
    <w:rsid w:val="00350643"/>
    <w:rsid w:val="00351745"/>
    <w:rsid w:val="00354BE9"/>
    <w:rsid w:val="00354C10"/>
    <w:rsid w:val="003554FE"/>
    <w:rsid w:val="00365080"/>
    <w:rsid w:val="0036654E"/>
    <w:rsid w:val="00372545"/>
    <w:rsid w:val="00373F13"/>
    <w:rsid w:val="0037422B"/>
    <w:rsid w:val="0037530A"/>
    <w:rsid w:val="003777E7"/>
    <w:rsid w:val="003857F1"/>
    <w:rsid w:val="00385944"/>
    <w:rsid w:val="00385983"/>
    <w:rsid w:val="00386408"/>
    <w:rsid w:val="00386E2C"/>
    <w:rsid w:val="00386F59"/>
    <w:rsid w:val="003876FE"/>
    <w:rsid w:val="00390D79"/>
    <w:rsid w:val="0039788F"/>
    <w:rsid w:val="003A62EA"/>
    <w:rsid w:val="003A65FD"/>
    <w:rsid w:val="003A74BC"/>
    <w:rsid w:val="003B0599"/>
    <w:rsid w:val="003B2545"/>
    <w:rsid w:val="003C0C24"/>
    <w:rsid w:val="003C10C1"/>
    <w:rsid w:val="003C6783"/>
    <w:rsid w:val="003C6CE0"/>
    <w:rsid w:val="003D0287"/>
    <w:rsid w:val="003D05C9"/>
    <w:rsid w:val="003D33C3"/>
    <w:rsid w:val="003D3D4E"/>
    <w:rsid w:val="003D5A5E"/>
    <w:rsid w:val="003D5B73"/>
    <w:rsid w:val="003E0B9D"/>
    <w:rsid w:val="003E48E1"/>
    <w:rsid w:val="003E4EF8"/>
    <w:rsid w:val="003E56AA"/>
    <w:rsid w:val="003F002F"/>
    <w:rsid w:val="003F2B83"/>
    <w:rsid w:val="003F774B"/>
    <w:rsid w:val="0040138A"/>
    <w:rsid w:val="00403F17"/>
    <w:rsid w:val="00421888"/>
    <w:rsid w:val="00433867"/>
    <w:rsid w:val="00437A3B"/>
    <w:rsid w:val="00441218"/>
    <w:rsid w:val="004429AD"/>
    <w:rsid w:val="004430B4"/>
    <w:rsid w:val="004438C0"/>
    <w:rsid w:val="00454BBF"/>
    <w:rsid w:val="00457CA2"/>
    <w:rsid w:val="004600E0"/>
    <w:rsid w:val="004610A0"/>
    <w:rsid w:val="00461396"/>
    <w:rsid w:val="00462754"/>
    <w:rsid w:val="004650DF"/>
    <w:rsid w:val="00466970"/>
    <w:rsid w:val="00466D4D"/>
    <w:rsid w:val="004721D1"/>
    <w:rsid w:val="004726B1"/>
    <w:rsid w:val="00480240"/>
    <w:rsid w:val="00481DFF"/>
    <w:rsid w:val="00484044"/>
    <w:rsid w:val="004846AD"/>
    <w:rsid w:val="004846C4"/>
    <w:rsid w:val="004873DF"/>
    <w:rsid w:val="0049033B"/>
    <w:rsid w:val="004921F2"/>
    <w:rsid w:val="0049291E"/>
    <w:rsid w:val="004945B6"/>
    <w:rsid w:val="00494712"/>
    <w:rsid w:val="00495778"/>
    <w:rsid w:val="00495F51"/>
    <w:rsid w:val="00496086"/>
    <w:rsid w:val="00496A74"/>
    <w:rsid w:val="004A1B38"/>
    <w:rsid w:val="004A1BDA"/>
    <w:rsid w:val="004A3557"/>
    <w:rsid w:val="004B02CE"/>
    <w:rsid w:val="004B545A"/>
    <w:rsid w:val="004C0D27"/>
    <w:rsid w:val="004C1B02"/>
    <w:rsid w:val="004D1698"/>
    <w:rsid w:val="004D7A9A"/>
    <w:rsid w:val="004E2655"/>
    <w:rsid w:val="004E3344"/>
    <w:rsid w:val="004F754F"/>
    <w:rsid w:val="005002B7"/>
    <w:rsid w:val="00503856"/>
    <w:rsid w:val="00505E89"/>
    <w:rsid w:val="005106F6"/>
    <w:rsid w:val="00510737"/>
    <w:rsid w:val="00510A00"/>
    <w:rsid w:val="0051705C"/>
    <w:rsid w:val="00520163"/>
    <w:rsid w:val="0052189A"/>
    <w:rsid w:val="00535C68"/>
    <w:rsid w:val="00546B3B"/>
    <w:rsid w:val="005474BD"/>
    <w:rsid w:val="00547964"/>
    <w:rsid w:val="00552103"/>
    <w:rsid w:val="00553738"/>
    <w:rsid w:val="00556337"/>
    <w:rsid w:val="005633FF"/>
    <w:rsid w:val="0056571A"/>
    <w:rsid w:val="0057291E"/>
    <w:rsid w:val="00573B6A"/>
    <w:rsid w:val="005944F0"/>
    <w:rsid w:val="00597842"/>
    <w:rsid w:val="00597E98"/>
    <w:rsid w:val="005A20D3"/>
    <w:rsid w:val="005B0632"/>
    <w:rsid w:val="005B07AA"/>
    <w:rsid w:val="005B088D"/>
    <w:rsid w:val="005B51FE"/>
    <w:rsid w:val="005C1DC2"/>
    <w:rsid w:val="005C2BC0"/>
    <w:rsid w:val="005C41E5"/>
    <w:rsid w:val="005C47FF"/>
    <w:rsid w:val="005C4D1D"/>
    <w:rsid w:val="005C50A7"/>
    <w:rsid w:val="005C50BF"/>
    <w:rsid w:val="005C5AFC"/>
    <w:rsid w:val="005D4C7F"/>
    <w:rsid w:val="005D57F4"/>
    <w:rsid w:val="005D7432"/>
    <w:rsid w:val="005E0EB2"/>
    <w:rsid w:val="005E60A5"/>
    <w:rsid w:val="005F798F"/>
    <w:rsid w:val="006021DF"/>
    <w:rsid w:val="00604D64"/>
    <w:rsid w:val="0060720F"/>
    <w:rsid w:val="0061031A"/>
    <w:rsid w:val="00612ECE"/>
    <w:rsid w:val="006201DE"/>
    <w:rsid w:val="006229B2"/>
    <w:rsid w:val="0062471C"/>
    <w:rsid w:val="00625D3C"/>
    <w:rsid w:val="00625F30"/>
    <w:rsid w:val="0063355F"/>
    <w:rsid w:val="0063588B"/>
    <w:rsid w:val="0063688E"/>
    <w:rsid w:val="00642E77"/>
    <w:rsid w:val="006458DC"/>
    <w:rsid w:val="00660C64"/>
    <w:rsid w:val="0066317F"/>
    <w:rsid w:val="00670FFE"/>
    <w:rsid w:val="00671B6A"/>
    <w:rsid w:val="00672C13"/>
    <w:rsid w:val="006740B0"/>
    <w:rsid w:val="00683C15"/>
    <w:rsid w:val="006946BA"/>
    <w:rsid w:val="00695CC5"/>
    <w:rsid w:val="0069634D"/>
    <w:rsid w:val="006A32CE"/>
    <w:rsid w:val="006B2706"/>
    <w:rsid w:val="006B2C2E"/>
    <w:rsid w:val="006B56BE"/>
    <w:rsid w:val="006B756D"/>
    <w:rsid w:val="006D0BBA"/>
    <w:rsid w:val="006D5BEB"/>
    <w:rsid w:val="006E0A52"/>
    <w:rsid w:val="006E4556"/>
    <w:rsid w:val="006E69FC"/>
    <w:rsid w:val="006E7453"/>
    <w:rsid w:val="006F3CDA"/>
    <w:rsid w:val="006F3DD0"/>
    <w:rsid w:val="006F56E8"/>
    <w:rsid w:val="00702442"/>
    <w:rsid w:val="00704141"/>
    <w:rsid w:val="007076CC"/>
    <w:rsid w:val="00713ABB"/>
    <w:rsid w:val="0071410C"/>
    <w:rsid w:val="007159CF"/>
    <w:rsid w:val="007171C3"/>
    <w:rsid w:val="00717E62"/>
    <w:rsid w:val="00723309"/>
    <w:rsid w:val="00723514"/>
    <w:rsid w:val="00733EE3"/>
    <w:rsid w:val="00737E8C"/>
    <w:rsid w:val="007418E4"/>
    <w:rsid w:val="00744A83"/>
    <w:rsid w:val="00744D91"/>
    <w:rsid w:val="0074646D"/>
    <w:rsid w:val="00747B7D"/>
    <w:rsid w:val="00750E1F"/>
    <w:rsid w:val="007512A9"/>
    <w:rsid w:val="00751F60"/>
    <w:rsid w:val="00756E7D"/>
    <w:rsid w:val="007606CF"/>
    <w:rsid w:val="00761D7B"/>
    <w:rsid w:val="00763175"/>
    <w:rsid w:val="00763520"/>
    <w:rsid w:val="00764754"/>
    <w:rsid w:val="00767112"/>
    <w:rsid w:val="007677F1"/>
    <w:rsid w:val="0077082B"/>
    <w:rsid w:val="00775189"/>
    <w:rsid w:val="007830EC"/>
    <w:rsid w:val="0078445C"/>
    <w:rsid w:val="0078446C"/>
    <w:rsid w:val="007924A4"/>
    <w:rsid w:val="007A28EB"/>
    <w:rsid w:val="007A4A40"/>
    <w:rsid w:val="007A57E0"/>
    <w:rsid w:val="007B1603"/>
    <w:rsid w:val="007B384A"/>
    <w:rsid w:val="007B6444"/>
    <w:rsid w:val="007B67B1"/>
    <w:rsid w:val="007B6B41"/>
    <w:rsid w:val="007C0667"/>
    <w:rsid w:val="007C0B1A"/>
    <w:rsid w:val="007C2C18"/>
    <w:rsid w:val="007C2E4E"/>
    <w:rsid w:val="007C3291"/>
    <w:rsid w:val="007C360F"/>
    <w:rsid w:val="007D0460"/>
    <w:rsid w:val="007D0626"/>
    <w:rsid w:val="007E3FBA"/>
    <w:rsid w:val="007E5BF9"/>
    <w:rsid w:val="007F33DA"/>
    <w:rsid w:val="00800D9C"/>
    <w:rsid w:val="00802549"/>
    <w:rsid w:val="008026E4"/>
    <w:rsid w:val="00803582"/>
    <w:rsid w:val="00805779"/>
    <w:rsid w:val="00810463"/>
    <w:rsid w:val="00810C41"/>
    <w:rsid w:val="00812D16"/>
    <w:rsid w:val="0081461C"/>
    <w:rsid w:val="00814F09"/>
    <w:rsid w:val="00816659"/>
    <w:rsid w:val="008200CC"/>
    <w:rsid w:val="0083053D"/>
    <w:rsid w:val="00831949"/>
    <w:rsid w:val="0083466E"/>
    <w:rsid w:val="00841736"/>
    <w:rsid w:val="008431A8"/>
    <w:rsid w:val="008435D3"/>
    <w:rsid w:val="0084791F"/>
    <w:rsid w:val="00851B72"/>
    <w:rsid w:val="00852126"/>
    <w:rsid w:val="00864FB3"/>
    <w:rsid w:val="00871371"/>
    <w:rsid w:val="00877F2E"/>
    <w:rsid w:val="00886BB2"/>
    <w:rsid w:val="00890368"/>
    <w:rsid w:val="0089204C"/>
    <w:rsid w:val="00894B65"/>
    <w:rsid w:val="008A33D3"/>
    <w:rsid w:val="008A46C0"/>
    <w:rsid w:val="008A7CC0"/>
    <w:rsid w:val="008B02E3"/>
    <w:rsid w:val="008B1AE6"/>
    <w:rsid w:val="008B42E8"/>
    <w:rsid w:val="008B5776"/>
    <w:rsid w:val="008B5EFA"/>
    <w:rsid w:val="008B7B99"/>
    <w:rsid w:val="008C0112"/>
    <w:rsid w:val="008C13C7"/>
    <w:rsid w:val="008C5CE6"/>
    <w:rsid w:val="008C6F40"/>
    <w:rsid w:val="008D35A4"/>
    <w:rsid w:val="008D6D3E"/>
    <w:rsid w:val="008D73ED"/>
    <w:rsid w:val="008D7BD2"/>
    <w:rsid w:val="008E50F8"/>
    <w:rsid w:val="008F5608"/>
    <w:rsid w:val="008F676B"/>
    <w:rsid w:val="008F68AD"/>
    <w:rsid w:val="008F72E8"/>
    <w:rsid w:val="0090223E"/>
    <w:rsid w:val="00902DB4"/>
    <w:rsid w:val="00906903"/>
    <w:rsid w:val="00915154"/>
    <w:rsid w:val="009158CD"/>
    <w:rsid w:val="00925073"/>
    <w:rsid w:val="00925C53"/>
    <w:rsid w:val="009261CD"/>
    <w:rsid w:val="00926352"/>
    <w:rsid w:val="00935F54"/>
    <w:rsid w:val="00936EB8"/>
    <w:rsid w:val="00940F1A"/>
    <w:rsid w:val="0094224C"/>
    <w:rsid w:val="0094516F"/>
    <w:rsid w:val="0094625D"/>
    <w:rsid w:val="00950467"/>
    <w:rsid w:val="00953649"/>
    <w:rsid w:val="00954B2A"/>
    <w:rsid w:val="009550C5"/>
    <w:rsid w:val="00960BC7"/>
    <w:rsid w:val="009629EF"/>
    <w:rsid w:val="00967209"/>
    <w:rsid w:val="0097255F"/>
    <w:rsid w:val="00986F29"/>
    <w:rsid w:val="00987394"/>
    <w:rsid w:val="00987784"/>
    <w:rsid w:val="009A5B8E"/>
    <w:rsid w:val="009A6FC2"/>
    <w:rsid w:val="009B14B5"/>
    <w:rsid w:val="009B2DB1"/>
    <w:rsid w:val="009B64E7"/>
    <w:rsid w:val="009B7455"/>
    <w:rsid w:val="009C65D4"/>
    <w:rsid w:val="009D6CDB"/>
    <w:rsid w:val="009F0F58"/>
    <w:rsid w:val="009F31C0"/>
    <w:rsid w:val="009F3D57"/>
    <w:rsid w:val="009F518F"/>
    <w:rsid w:val="009F5317"/>
    <w:rsid w:val="009F7191"/>
    <w:rsid w:val="00A002F3"/>
    <w:rsid w:val="00A01078"/>
    <w:rsid w:val="00A03994"/>
    <w:rsid w:val="00A058CE"/>
    <w:rsid w:val="00A0778B"/>
    <w:rsid w:val="00A07D86"/>
    <w:rsid w:val="00A15EA7"/>
    <w:rsid w:val="00A22D2F"/>
    <w:rsid w:val="00A2390E"/>
    <w:rsid w:val="00A25605"/>
    <w:rsid w:val="00A35D44"/>
    <w:rsid w:val="00A370F3"/>
    <w:rsid w:val="00A51E7D"/>
    <w:rsid w:val="00A52353"/>
    <w:rsid w:val="00A53BDA"/>
    <w:rsid w:val="00A554A9"/>
    <w:rsid w:val="00A56927"/>
    <w:rsid w:val="00A652B9"/>
    <w:rsid w:val="00A72DD3"/>
    <w:rsid w:val="00A734EF"/>
    <w:rsid w:val="00A744AE"/>
    <w:rsid w:val="00A75224"/>
    <w:rsid w:val="00A81585"/>
    <w:rsid w:val="00A86EE7"/>
    <w:rsid w:val="00A90DC6"/>
    <w:rsid w:val="00A961BE"/>
    <w:rsid w:val="00AA48AB"/>
    <w:rsid w:val="00AA6918"/>
    <w:rsid w:val="00AA6C16"/>
    <w:rsid w:val="00AB42E7"/>
    <w:rsid w:val="00AB4568"/>
    <w:rsid w:val="00AB59EA"/>
    <w:rsid w:val="00AB5BEF"/>
    <w:rsid w:val="00AC3DA5"/>
    <w:rsid w:val="00AC7332"/>
    <w:rsid w:val="00AD3440"/>
    <w:rsid w:val="00AD3757"/>
    <w:rsid w:val="00AD409D"/>
    <w:rsid w:val="00AD597C"/>
    <w:rsid w:val="00AD68BB"/>
    <w:rsid w:val="00AE08B2"/>
    <w:rsid w:val="00AE2891"/>
    <w:rsid w:val="00AE4608"/>
    <w:rsid w:val="00AF21F2"/>
    <w:rsid w:val="00AF2D0A"/>
    <w:rsid w:val="00B134E0"/>
    <w:rsid w:val="00B17F3E"/>
    <w:rsid w:val="00B225FE"/>
    <w:rsid w:val="00B22B32"/>
    <w:rsid w:val="00B22E6C"/>
    <w:rsid w:val="00B244B1"/>
    <w:rsid w:val="00B3222B"/>
    <w:rsid w:val="00B32BFD"/>
    <w:rsid w:val="00B33060"/>
    <w:rsid w:val="00B42AB2"/>
    <w:rsid w:val="00B43CCF"/>
    <w:rsid w:val="00B46A31"/>
    <w:rsid w:val="00B502F8"/>
    <w:rsid w:val="00B51A20"/>
    <w:rsid w:val="00B62426"/>
    <w:rsid w:val="00B63697"/>
    <w:rsid w:val="00B65310"/>
    <w:rsid w:val="00B65DBA"/>
    <w:rsid w:val="00B70F23"/>
    <w:rsid w:val="00B72632"/>
    <w:rsid w:val="00B73D1C"/>
    <w:rsid w:val="00B747EF"/>
    <w:rsid w:val="00B8129B"/>
    <w:rsid w:val="00B819F5"/>
    <w:rsid w:val="00B87551"/>
    <w:rsid w:val="00B92DD3"/>
    <w:rsid w:val="00B95490"/>
    <w:rsid w:val="00B95986"/>
    <w:rsid w:val="00BA323F"/>
    <w:rsid w:val="00BB016E"/>
    <w:rsid w:val="00BB1396"/>
    <w:rsid w:val="00BC0387"/>
    <w:rsid w:val="00BC303A"/>
    <w:rsid w:val="00BC43E6"/>
    <w:rsid w:val="00BD0029"/>
    <w:rsid w:val="00BD059E"/>
    <w:rsid w:val="00BD1F42"/>
    <w:rsid w:val="00BD447C"/>
    <w:rsid w:val="00BD5517"/>
    <w:rsid w:val="00BE1AFB"/>
    <w:rsid w:val="00BE1C6B"/>
    <w:rsid w:val="00BF0B82"/>
    <w:rsid w:val="00BF2AAE"/>
    <w:rsid w:val="00C0283F"/>
    <w:rsid w:val="00C05719"/>
    <w:rsid w:val="00C05A8C"/>
    <w:rsid w:val="00C10E4E"/>
    <w:rsid w:val="00C202D7"/>
    <w:rsid w:val="00C22480"/>
    <w:rsid w:val="00C23FBF"/>
    <w:rsid w:val="00C23FF6"/>
    <w:rsid w:val="00C24CC7"/>
    <w:rsid w:val="00C27400"/>
    <w:rsid w:val="00C27FB3"/>
    <w:rsid w:val="00C31AEC"/>
    <w:rsid w:val="00C31DA5"/>
    <w:rsid w:val="00C338B7"/>
    <w:rsid w:val="00C33BC5"/>
    <w:rsid w:val="00C33D16"/>
    <w:rsid w:val="00C33D44"/>
    <w:rsid w:val="00C42A49"/>
    <w:rsid w:val="00C441BA"/>
    <w:rsid w:val="00C442E0"/>
    <w:rsid w:val="00C45816"/>
    <w:rsid w:val="00C47A5D"/>
    <w:rsid w:val="00C502B7"/>
    <w:rsid w:val="00C52158"/>
    <w:rsid w:val="00C536DC"/>
    <w:rsid w:val="00C6474D"/>
    <w:rsid w:val="00C64B80"/>
    <w:rsid w:val="00C67DF4"/>
    <w:rsid w:val="00C70A4D"/>
    <w:rsid w:val="00C74B91"/>
    <w:rsid w:val="00C84DE9"/>
    <w:rsid w:val="00C84FA5"/>
    <w:rsid w:val="00C85353"/>
    <w:rsid w:val="00C91828"/>
    <w:rsid w:val="00C93C2B"/>
    <w:rsid w:val="00C96999"/>
    <w:rsid w:val="00C97AE5"/>
    <w:rsid w:val="00CA09D9"/>
    <w:rsid w:val="00CA6DD9"/>
    <w:rsid w:val="00CA6E84"/>
    <w:rsid w:val="00CA75A7"/>
    <w:rsid w:val="00CB3157"/>
    <w:rsid w:val="00CB5C13"/>
    <w:rsid w:val="00CB6454"/>
    <w:rsid w:val="00CC1B6D"/>
    <w:rsid w:val="00CC4861"/>
    <w:rsid w:val="00CC5DAB"/>
    <w:rsid w:val="00CC5F88"/>
    <w:rsid w:val="00CD3936"/>
    <w:rsid w:val="00CD4AC3"/>
    <w:rsid w:val="00CE281C"/>
    <w:rsid w:val="00CE4ECC"/>
    <w:rsid w:val="00CE7E99"/>
    <w:rsid w:val="00CF2431"/>
    <w:rsid w:val="00CF77A5"/>
    <w:rsid w:val="00D056E1"/>
    <w:rsid w:val="00D06C3B"/>
    <w:rsid w:val="00D1166B"/>
    <w:rsid w:val="00D12756"/>
    <w:rsid w:val="00D12DB9"/>
    <w:rsid w:val="00D13A45"/>
    <w:rsid w:val="00D13DF0"/>
    <w:rsid w:val="00D34A6D"/>
    <w:rsid w:val="00D37138"/>
    <w:rsid w:val="00D37E1E"/>
    <w:rsid w:val="00D4058C"/>
    <w:rsid w:val="00D50C24"/>
    <w:rsid w:val="00D51045"/>
    <w:rsid w:val="00D52403"/>
    <w:rsid w:val="00D5378F"/>
    <w:rsid w:val="00D5632C"/>
    <w:rsid w:val="00D600CC"/>
    <w:rsid w:val="00D60F0E"/>
    <w:rsid w:val="00D65682"/>
    <w:rsid w:val="00D671A7"/>
    <w:rsid w:val="00D7014B"/>
    <w:rsid w:val="00D70823"/>
    <w:rsid w:val="00D71627"/>
    <w:rsid w:val="00D71D80"/>
    <w:rsid w:val="00D74BF1"/>
    <w:rsid w:val="00D82F40"/>
    <w:rsid w:val="00D83BC2"/>
    <w:rsid w:val="00D83CD3"/>
    <w:rsid w:val="00D8555E"/>
    <w:rsid w:val="00D95F26"/>
    <w:rsid w:val="00D9745F"/>
    <w:rsid w:val="00DB77F4"/>
    <w:rsid w:val="00DB7B88"/>
    <w:rsid w:val="00DC0A78"/>
    <w:rsid w:val="00DC1451"/>
    <w:rsid w:val="00DC6173"/>
    <w:rsid w:val="00DC6B6E"/>
    <w:rsid w:val="00DD4647"/>
    <w:rsid w:val="00DD63D9"/>
    <w:rsid w:val="00DD63FE"/>
    <w:rsid w:val="00DD6786"/>
    <w:rsid w:val="00DD72C7"/>
    <w:rsid w:val="00DE0529"/>
    <w:rsid w:val="00DE4BE9"/>
    <w:rsid w:val="00DE5C43"/>
    <w:rsid w:val="00DE5E59"/>
    <w:rsid w:val="00DE73DF"/>
    <w:rsid w:val="00DE7799"/>
    <w:rsid w:val="00DF0996"/>
    <w:rsid w:val="00DF1C86"/>
    <w:rsid w:val="00DF2986"/>
    <w:rsid w:val="00DF6ED8"/>
    <w:rsid w:val="00DF7192"/>
    <w:rsid w:val="00E01368"/>
    <w:rsid w:val="00E03058"/>
    <w:rsid w:val="00E03AD6"/>
    <w:rsid w:val="00E03D35"/>
    <w:rsid w:val="00E03F5E"/>
    <w:rsid w:val="00E04126"/>
    <w:rsid w:val="00E05A74"/>
    <w:rsid w:val="00E07AC3"/>
    <w:rsid w:val="00E115C1"/>
    <w:rsid w:val="00E168D8"/>
    <w:rsid w:val="00E210E9"/>
    <w:rsid w:val="00E24AB6"/>
    <w:rsid w:val="00E27FDC"/>
    <w:rsid w:val="00E3183C"/>
    <w:rsid w:val="00E3418E"/>
    <w:rsid w:val="00E36006"/>
    <w:rsid w:val="00E36F71"/>
    <w:rsid w:val="00E37944"/>
    <w:rsid w:val="00E37AD8"/>
    <w:rsid w:val="00E410F4"/>
    <w:rsid w:val="00E44377"/>
    <w:rsid w:val="00E455E4"/>
    <w:rsid w:val="00E47218"/>
    <w:rsid w:val="00E5167C"/>
    <w:rsid w:val="00E51F85"/>
    <w:rsid w:val="00E57070"/>
    <w:rsid w:val="00E63D2A"/>
    <w:rsid w:val="00E7303F"/>
    <w:rsid w:val="00E7781C"/>
    <w:rsid w:val="00E80E3D"/>
    <w:rsid w:val="00E908CB"/>
    <w:rsid w:val="00E91D86"/>
    <w:rsid w:val="00EA0FFC"/>
    <w:rsid w:val="00EA1CFC"/>
    <w:rsid w:val="00EA27D0"/>
    <w:rsid w:val="00EA363B"/>
    <w:rsid w:val="00EA6654"/>
    <w:rsid w:val="00EB0F6F"/>
    <w:rsid w:val="00EB49F8"/>
    <w:rsid w:val="00EB6F73"/>
    <w:rsid w:val="00EC0BCE"/>
    <w:rsid w:val="00EC20B5"/>
    <w:rsid w:val="00EC757F"/>
    <w:rsid w:val="00EC77AE"/>
    <w:rsid w:val="00ED1153"/>
    <w:rsid w:val="00EE1A2A"/>
    <w:rsid w:val="00EE26A0"/>
    <w:rsid w:val="00EE2B21"/>
    <w:rsid w:val="00EE5B68"/>
    <w:rsid w:val="00EF162A"/>
    <w:rsid w:val="00F00552"/>
    <w:rsid w:val="00F01EA3"/>
    <w:rsid w:val="00F07A4E"/>
    <w:rsid w:val="00F1094B"/>
    <w:rsid w:val="00F118F4"/>
    <w:rsid w:val="00F12E6B"/>
    <w:rsid w:val="00F245CF"/>
    <w:rsid w:val="00F249C0"/>
    <w:rsid w:val="00F26E2A"/>
    <w:rsid w:val="00F35547"/>
    <w:rsid w:val="00F411BC"/>
    <w:rsid w:val="00F524C1"/>
    <w:rsid w:val="00F554B9"/>
    <w:rsid w:val="00F572C0"/>
    <w:rsid w:val="00F57380"/>
    <w:rsid w:val="00F60688"/>
    <w:rsid w:val="00F63B95"/>
    <w:rsid w:val="00F728B6"/>
    <w:rsid w:val="00F77710"/>
    <w:rsid w:val="00F848E2"/>
    <w:rsid w:val="00F8523F"/>
    <w:rsid w:val="00F85A9C"/>
    <w:rsid w:val="00F86F59"/>
    <w:rsid w:val="00F918FA"/>
    <w:rsid w:val="00F91AC3"/>
    <w:rsid w:val="00F91CB2"/>
    <w:rsid w:val="00F92666"/>
    <w:rsid w:val="00F951DC"/>
    <w:rsid w:val="00F96074"/>
    <w:rsid w:val="00F962CC"/>
    <w:rsid w:val="00FA0CA4"/>
    <w:rsid w:val="00FA0F33"/>
    <w:rsid w:val="00FA128E"/>
    <w:rsid w:val="00FA27BD"/>
    <w:rsid w:val="00FA4F79"/>
    <w:rsid w:val="00FA5264"/>
    <w:rsid w:val="00FA68BF"/>
    <w:rsid w:val="00FC736D"/>
    <w:rsid w:val="00FD2942"/>
    <w:rsid w:val="00FD2D5D"/>
    <w:rsid w:val="00FD4CB1"/>
    <w:rsid w:val="00FD7613"/>
    <w:rsid w:val="00FD7E0D"/>
    <w:rsid w:val="00FE2840"/>
    <w:rsid w:val="00FE31E9"/>
    <w:rsid w:val="00FF3D37"/>
    <w:rsid w:val="00FF6B70"/>
    <w:rsid w:val="00FF703B"/>
    <w:rsid w:val="00FF770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5E0477"/>
  <w15:docId w15:val="{E4C45C4D-03FB-4C3B-BEA3-C1D352D87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04D64"/>
    <w:pPr>
      <w:tabs>
        <w:tab w:val="left" w:pos="567"/>
      </w:tabs>
      <w:spacing w:line="260" w:lineRule="exact"/>
    </w:pPr>
    <w:rPr>
      <w:rFonts w:eastAsia="Times New Roman"/>
      <w:sz w:val="22"/>
    </w:rPr>
  </w:style>
  <w:style w:type="paragraph" w:styleId="Antrat1">
    <w:name w:val="heading 1"/>
    <w:basedOn w:val="prastasis"/>
    <w:next w:val="prastasis"/>
    <w:link w:val="Antrat1Diagrama"/>
    <w:qFormat/>
    <w:rsid w:val="000B29C6"/>
    <w:pPr>
      <w:spacing w:before="240" w:after="120"/>
      <w:ind w:left="357" w:hanging="357"/>
      <w:outlineLvl w:val="0"/>
    </w:pPr>
    <w:rPr>
      <w:b/>
      <w:caps/>
      <w:sz w:val="26"/>
      <w:lang w:val="en-US" w:eastAsia="en-US"/>
    </w:rPr>
  </w:style>
  <w:style w:type="paragraph" w:styleId="Antrat2">
    <w:name w:val="heading 2"/>
    <w:basedOn w:val="prastasis"/>
    <w:next w:val="prastasis"/>
    <w:link w:val="Antrat2Diagrama"/>
    <w:qFormat/>
    <w:rsid w:val="000B29C6"/>
    <w:pPr>
      <w:keepNext/>
      <w:spacing w:before="240" w:after="60"/>
      <w:outlineLvl w:val="1"/>
    </w:pPr>
    <w:rPr>
      <w:rFonts w:ascii="Helvetica" w:hAnsi="Helvetica"/>
      <w:b/>
      <w:i/>
      <w:sz w:val="24"/>
      <w:lang w:val="en-GB" w:eastAsia="en-US"/>
    </w:rPr>
  </w:style>
  <w:style w:type="paragraph" w:styleId="Antrat3">
    <w:name w:val="heading 3"/>
    <w:basedOn w:val="prastasis"/>
    <w:next w:val="prastasis"/>
    <w:link w:val="Antrat3Diagrama"/>
    <w:qFormat/>
    <w:rsid w:val="000B29C6"/>
    <w:pPr>
      <w:keepNext/>
      <w:keepLines/>
      <w:spacing w:before="120" w:after="80"/>
      <w:outlineLvl w:val="2"/>
    </w:pPr>
    <w:rPr>
      <w:b/>
      <w:kern w:val="28"/>
      <w:sz w:val="24"/>
      <w:lang w:val="en-US" w:eastAsia="en-US"/>
    </w:rPr>
  </w:style>
  <w:style w:type="paragraph" w:styleId="Antrat4">
    <w:name w:val="heading 4"/>
    <w:basedOn w:val="prastasis"/>
    <w:next w:val="prastasis"/>
    <w:link w:val="Antrat4Diagrama"/>
    <w:qFormat/>
    <w:rsid w:val="000B29C6"/>
    <w:pPr>
      <w:keepNext/>
      <w:jc w:val="both"/>
      <w:outlineLvl w:val="3"/>
    </w:pPr>
    <w:rPr>
      <w:b/>
      <w:noProof/>
      <w:lang w:val="en-GB" w:eastAsia="en-US"/>
    </w:rPr>
  </w:style>
  <w:style w:type="paragraph" w:styleId="Antrat5">
    <w:name w:val="heading 5"/>
    <w:basedOn w:val="prastasis"/>
    <w:next w:val="prastasis"/>
    <w:link w:val="Antrat5Diagrama"/>
    <w:qFormat/>
    <w:rsid w:val="000B29C6"/>
    <w:pPr>
      <w:keepNext/>
      <w:jc w:val="both"/>
      <w:outlineLvl w:val="4"/>
    </w:pPr>
    <w:rPr>
      <w:noProof/>
      <w:lang w:val="en-GB" w:eastAsia="en-US"/>
    </w:rPr>
  </w:style>
  <w:style w:type="paragraph" w:styleId="Antrat6">
    <w:name w:val="heading 6"/>
    <w:basedOn w:val="prastasis"/>
    <w:next w:val="prastasis"/>
    <w:link w:val="Antrat6Diagrama"/>
    <w:qFormat/>
    <w:rsid w:val="000B29C6"/>
    <w:pPr>
      <w:keepNext/>
      <w:tabs>
        <w:tab w:val="left" w:pos="-720"/>
        <w:tab w:val="left" w:pos="4536"/>
      </w:tabs>
      <w:suppressAutoHyphens/>
      <w:outlineLvl w:val="5"/>
    </w:pPr>
    <w:rPr>
      <w:i/>
      <w:lang w:val="en-GB" w:eastAsia="en-US"/>
    </w:rPr>
  </w:style>
  <w:style w:type="paragraph" w:styleId="Antrat7">
    <w:name w:val="heading 7"/>
    <w:basedOn w:val="prastasis"/>
    <w:next w:val="prastasis"/>
    <w:link w:val="Antrat7Diagrama"/>
    <w:qFormat/>
    <w:rsid w:val="000B29C6"/>
    <w:pPr>
      <w:keepNext/>
      <w:tabs>
        <w:tab w:val="left" w:pos="-720"/>
        <w:tab w:val="left" w:pos="4536"/>
      </w:tabs>
      <w:suppressAutoHyphens/>
      <w:jc w:val="both"/>
      <w:outlineLvl w:val="6"/>
    </w:pPr>
    <w:rPr>
      <w:i/>
      <w:lang w:val="en-GB" w:eastAsia="en-US"/>
    </w:rPr>
  </w:style>
  <w:style w:type="paragraph" w:styleId="Antrat8">
    <w:name w:val="heading 8"/>
    <w:basedOn w:val="prastasis"/>
    <w:next w:val="prastasis"/>
    <w:link w:val="Antrat8Diagrama"/>
    <w:qFormat/>
    <w:rsid w:val="000B29C6"/>
    <w:pPr>
      <w:keepNext/>
      <w:ind w:left="567" w:hanging="567"/>
      <w:jc w:val="both"/>
      <w:outlineLvl w:val="7"/>
    </w:pPr>
    <w:rPr>
      <w:b/>
      <w:i/>
      <w:lang w:val="en-GB" w:eastAsia="en-US"/>
    </w:rPr>
  </w:style>
  <w:style w:type="paragraph" w:styleId="Antrat9">
    <w:name w:val="heading 9"/>
    <w:basedOn w:val="prastasis"/>
    <w:next w:val="prastasis"/>
    <w:link w:val="Antrat9Diagrama"/>
    <w:qFormat/>
    <w:rsid w:val="000B29C6"/>
    <w:pPr>
      <w:keepNext/>
      <w:jc w:val="both"/>
      <w:outlineLvl w:val="8"/>
    </w:pPr>
    <w:rPr>
      <w:b/>
      <w:i/>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pPr>
      <w:tabs>
        <w:tab w:val="center" w:pos="4536"/>
        <w:tab w:val="right" w:pos="8306"/>
      </w:tabs>
    </w:pPr>
    <w:rPr>
      <w:rFonts w:ascii="Arial" w:hAnsi="Arial"/>
      <w:noProof/>
      <w:sz w:val="16"/>
    </w:rPr>
  </w:style>
  <w:style w:type="paragraph" w:styleId="Antrats">
    <w:name w:val="header"/>
    <w:basedOn w:val="prastasis"/>
    <w:link w:val="AntratsDiagrama"/>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link w:val="PagrindinistekstasDiagrama"/>
    <w:rsid w:val="00812D16"/>
    <w:pPr>
      <w:tabs>
        <w:tab w:val="clear" w:pos="567"/>
      </w:tabs>
      <w:spacing w:line="240" w:lineRule="auto"/>
    </w:pPr>
    <w:rPr>
      <w:i/>
      <w:color w:val="008000"/>
    </w:rPr>
  </w:style>
  <w:style w:type="paragraph" w:styleId="Komentarotekstas">
    <w:name w:val="annotation text"/>
    <w:basedOn w:val="prastasis"/>
    <w:link w:val="KomentarotekstasDiagrama"/>
    <w:rsid w:val="00812D16"/>
    <w:rPr>
      <w:sz w:val="20"/>
    </w:rPr>
  </w:style>
  <w:style w:type="character" w:styleId="Hipersaitas">
    <w:name w:val="Hyperlink"/>
    <w:uiPriority w:val="99"/>
    <w:rsid w:val="00812D16"/>
    <w:rPr>
      <w:color w:val="0000FF"/>
      <w:u w:val="single"/>
      <w:lang w:val="lt-LT" w:eastAsia="lt-LT"/>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link w:val="DebesliotekstasDiagrama"/>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ar-SA"/>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ahoma" w:hAnsi="Tahom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ar-SA"/>
    </w:rPr>
  </w:style>
  <w:style w:type="character" w:styleId="Komentaronuoroda">
    <w:name w:val="annotation reference"/>
    <w:uiPriority w:val="99"/>
    <w:rsid w:val="00BC6DC2"/>
    <w:rPr>
      <w:sz w:val="16"/>
      <w:szCs w:val="16"/>
      <w:lang w:val="lt-LT" w:eastAsia="lt-LT"/>
    </w:rPr>
  </w:style>
  <w:style w:type="paragraph" w:styleId="Komentarotema">
    <w:name w:val="annotation subject"/>
    <w:basedOn w:val="Komentarotekstas"/>
    <w:next w:val="Komentarotekstas"/>
    <w:link w:val="KomentarotemaDiagrama"/>
    <w:uiPriority w:val="99"/>
    <w:rsid w:val="00BC6DC2"/>
    <w:rPr>
      <w:b/>
      <w:bCs/>
    </w:rPr>
  </w:style>
  <w:style w:type="character" w:customStyle="1" w:styleId="KomentarotekstasDiagrama">
    <w:name w:val="Komentaro tekstas Diagrama"/>
    <w:link w:val="Komentarotekstas"/>
    <w:rsid w:val="00BC6DC2"/>
    <w:rPr>
      <w:rFonts w:eastAsia="Times New Roman"/>
      <w:lang w:val="lt-LT" w:eastAsia="lt-LT"/>
    </w:rPr>
  </w:style>
  <w:style w:type="character" w:customStyle="1" w:styleId="KomentarotemaDiagrama">
    <w:name w:val="Komentaro tema Diagrama"/>
    <w:link w:val="Komentarotema"/>
    <w:uiPriority w:val="99"/>
    <w:rsid w:val="00BC6DC2"/>
    <w:rPr>
      <w:rFonts w:eastAsia="Times New Roman"/>
      <w:b/>
      <w:bCs/>
      <w:lang w:val="lt-LT" w:eastAsia="lt-LT"/>
    </w:rPr>
  </w:style>
  <w:style w:type="paragraph" w:styleId="Pataisymai">
    <w:name w:val="Revision"/>
    <w:hidden/>
    <w:uiPriority w:val="99"/>
    <w:semiHidden/>
    <w:rsid w:val="00B21BE7"/>
    <w:rPr>
      <w:rFonts w:eastAsia="Times New Roman"/>
      <w:sz w:val="22"/>
    </w:rPr>
  </w:style>
  <w:style w:type="paragraph" w:styleId="prastasiniatinklio">
    <w:name w:val="Normal (Web)"/>
    <w:basedOn w:val="prastasis"/>
    <w:uiPriority w:val="99"/>
    <w:unhideWhenUsed/>
    <w:rsid w:val="00A35701"/>
    <w:pPr>
      <w:tabs>
        <w:tab w:val="clear" w:pos="567"/>
      </w:tabs>
      <w:spacing w:before="100" w:beforeAutospacing="1" w:after="100" w:afterAutospacing="1" w:line="240" w:lineRule="auto"/>
    </w:pPr>
    <w:rPr>
      <w:sz w:val="24"/>
      <w:szCs w:val="24"/>
    </w:rPr>
  </w:style>
  <w:style w:type="paragraph" w:customStyle="1" w:styleId="DocText">
    <w:name w:val="Doc Text"/>
    <w:basedOn w:val="prastasis"/>
    <w:link w:val="DocTextChar"/>
    <w:qFormat/>
    <w:rsid w:val="00743F63"/>
    <w:pPr>
      <w:tabs>
        <w:tab w:val="clear" w:pos="567"/>
      </w:tabs>
      <w:spacing w:before="120" w:after="240" w:line="288" w:lineRule="auto"/>
    </w:pPr>
    <w:rPr>
      <w:rFonts w:eastAsia="Batang"/>
      <w:sz w:val="24"/>
      <w:szCs w:val="24"/>
    </w:rPr>
  </w:style>
  <w:style w:type="character" w:customStyle="1" w:styleId="DocTextChar">
    <w:name w:val="Doc Text Char"/>
    <w:link w:val="DocText"/>
    <w:locked/>
    <w:rsid w:val="00743F63"/>
    <w:rPr>
      <w:rFonts w:eastAsia="Batang"/>
      <w:sz w:val="24"/>
      <w:szCs w:val="24"/>
      <w:lang w:val="lt-LT" w:eastAsia="lt-LT"/>
    </w:rPr>
  </w:style>
  <w:style w:type="paragraph" w:customStyle="1" w:styleId="Default">
    <w:name w:val="Default"/>
    <w:rsid w:val="005B1493"/>
    <w:pPr>
      <w:autoSpaceDE w:val="0"/>
      <w:autoSpaceDN w:val="0"/>
      <w:adjustRightInd w:val="0"/>
    </w:pPr>
    <w:rPr>
      <w:rFonts w:ascii="Verdana" w:hAnsi="Verdana" w:cs="Verdana"/>
      <w:color w:val="000000"/>
      <w:sz w:val="24"/>
      <w:szCs w:val="24"/>
    </w:rPr>
  </w:style>
  <w:style w:type="character" w:customStyle="1" w:styleId="DebesliotekstasDiagrama">
    <w:name w:val="Debesėlio tekstas Diagrama"/>
    <w:link w:val="Debesliotekstas"/>
    <w:semiHidden/>
    <w:rsid w:val="00413930"/>
    <w:rPr>
      <w:rFonts w:ascii="Tahoma" w:eastAsia="Times New Roman" w:hAnsi="Tahoma" w:cs="Tahoma"/>
      <w:sz w:val="16"/>
      <w:szCs w:val="16"/>
      <w:lang w:val="lt-LT" w:eastAsia="lt-LT"/>
    </w:rPr>
  </w:style>
  <w:style w:type="character" w:customStyle="1" w:styleId="st">
    <w:name w:val="st"/>
    <w:rsid w:val="00513CE2"/>
  </w:style>
  <w:style w:type="paragraph" w:styleId="Antrat">
    <w:name w:val="caption"/>
    <w:basedOn w:val="prastasis"/>
    <w:next w:val="prastasis"/>
    <w:unhideWhenUsed/>
    <w:qFormat/>
    <w:rsid w:val="00DF469D"/>
    <w:rPr>
      <w:b/>
      <w:bCs/>
      <w:sz w:val="20"/>
    </w:rPr>
  </w:style>
  <w:style w:type="table" w:customStyle="1" w:styleId="TableGridLight1">
    <w:name w:val="Table Grid Light1"/>
    <w:basedOn w:val="prastojilentel"/>
    <w:uiPriority w:val="40"/>
    <w:rsid w:val="002C1FBC"/>
    <w:rPr>
      <w:rFonts w:ascii="Calibri" w:eastAsia="Calibri" w:hAnsi="Calibr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Sraopastraipa">
    <w:name w:val="List Paragraph"/>
    <w:basedOn w:val="prastasis"/>
    <w:uiPriority w:val="34"/>
    <w:qFormat/>
    <w:rsid w:val="002C1FBC"/>
    <w:pPr>
      <w:tabs>
        <w:tab w:val="clear" w:pos="567"/>
      </w:tabs>
      <w:spacing w:after="160" w:line="259" w:lineRule="auto"/>
      <w:ind w:left="720"/>
      <w:contextualSpacing/>
    </w:pPr>
    <w:rPr>
      <w:rFonts w:ascii="SymbolMT" w:eastAsia="SymbolMT" w:hAnsi="SymbolMT"/>
      <w:szCs w:val="22"/>
    </w:rPr>
  </w:style>
  <w:style w:type="character" w:customStyle="1" w:styleId="QRD1Char">
    <w:name w:val="QRD1 Char"/>
    <w:link w:val="QRD1"/>
    <w:locked/>
    <w:rsid w:val="0032262F"/>
    <w:rPr>
      <w:rFonts w:eastAsia="Times New Roman"/>
      <w:b/>
      <w:noProof/>
      <w:sz w:val="22"/>
      <w:szCs w:val="22"/>
    </w:rPr>
  </w:style>
  <w:style w:type="paragraph" w:customStyle="1" w:styleId="QRD1">
    <w:name w:val="QRD1"/>
    <w:basedOn w:val="prastasis"/>
    <w:link w:val="QRD1Char"/>
    <w:qFormat/>
    <w:rsid w:val="0032262F"/>
    <w:pPr>
      <w:numPr>
        <w:numId w:val="1"/>
      </w:numPr>
      <w:tabs>
        <w:tab w:val="clear" w:pos="567"/>
      </w:tabs>
      <w:spacing w:line="240" w:lineRule="auto"/>
      <w:ind w:left="360"/>
      <w:outlineLvl w:val="0"/>
    </w:pPr>
    <w:rPr>
      <w:b/>
      <w:noProof/>
      <w:szCs w:val="22"/>
    </w:rPr>
  </w:style>
  <w:style w:type="paragraph" w:customStyle="1" w:styleId="QRDheading1">
    <w:name w:val="QRD heading 1"/>
    <w:basedOn w:val="Antrats"/>
    <w:link w:val="QRDheading1Char"/>
    <w:qFormat/>
    <w:rsid w:val="0032262F"/>
    <w:pPr>
      <w:spacing w:line="240" w:lineRule="auto"/>
      <w:ind w:right="-2"/>
    </w:pPr>
    <w:rPr>
      <w:rFonts w:ascii="Times New Roman" w:hAnsi="Times New Roman"/>
      <w:b/>
      <w:noProof/>
      <w:sz w:val="22"/>
      <w:szCs w:val="22"/>
    </w:rPr>
  </w:style>
  <w:style w:type="character" w:customStyle="1" w:styleId="QRDheading1Char">
    <w:name w:val="QRD heading 1 Char"/>
    <w:link w:val="QRDheading1"/>
    <w:rsid w:val="0032262F"/>
    <w:rPr>
      <w:rFonts w:eastAsia="Times New Roman"/>
      <w:b/>
      <w:noProof/>
      <w:sz w:val="22"/>
      <w:szCs w:val="22"/>
      <w:lang w:val="lt-LT" w:eastAsia="lt-LT"/>
    </w:rPr>
  </w:style>
  <w:style w:type="table" w:styleId="Lentelstinklelis">
    <w:name w:val="Table Grid"/>
    <w:basedOn w:val="prastojilentel"/>
    <w:uiPriority w:val="39"/>
    <w:rsid w:val="007D139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7D139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uiPriority w:val="20"/>
    <w:qFormat/>
    <w:rsid w:val="007075D0"/>
    <w:rPr>
      <w:i/>
      <w:iCs/>
      <w:lang w:val="lt-LT" w:eastAsia="lt-LT"/>
    </w:rPr>
  </w:style>
  <w:style w:type="character" w:customStyle="1" w:styleId="PoratDiagrama">
    <w:name w:val="Poraštė Diagrama"/>
    <w:link w:val="Porat"/>
    <w:rsid w:val="00094C5D"/>
    <w:rPr>
      <w:rFonts w:ascii="Arial" w:eastAsia="Times New Roman" w:hAnsi="Arial"/>
      <w:noProof/>
      <w:sz w:val="16"/>
      <w:lang w:val="lt-LT" w:eastAsia="lt-LT"/>
    </w:rPr>
  </w:style>
  <w:style w:type="character" w:customStyle="1" w:styleId="DoNotTranslateExternal1">
    <w:name w:val="DoNotTranslateExternal1"/>
    <w:qFormat/>
    <w:rsid w:val="00C31DA5"/>
    <w:rPr>
      <w:b/>
      <w:bCs w:val="0"/>
      <w:noProof/>
      <w:szCs w:val="22"/>
    </w:rPr>
  </w:style>
  <w:style w:type="character" w:customStyle="1" w:styleId="TitleAChar">
    <w:name w:val="Title A Char"/>
    <w:link w:val="TitleA"/>
    <w:locked/>
    <w:rsid w:val="00334C19"/>
    <w:rPr>
      <w:rFonts w:eastAsia="Times New Roman"/>
      <w:b/>
      <w:sz w:val="22"/>
      <w:szCs w:val="22"/>
      <w:lang w:val="is-IS" w:eastAsia="en-US"/>
    </w:rPr>
  </w:style>
  <w:style w:type="paragraph" w:customStyle="1" w:styleId="TitleA">
    <w:name w:val="Title A"/>
    <w:basedOn w:val="prastasis"/>
    <w:link w:val="TitleAChar"/>
    <w:qFormat/>
    <w:rsid w:val="00334C19"/>
    <w:pPr>
      <w:tabs>
        <w:tab w:val="clear" w:pos="567"/>
      </w:tabs>
      <w:spacing w:line="240" w:lineRule="auto"/>
      <w:jc w:val="center"/>
      <w:outlineLvl w:val="0"/>
    </w:pPr>
    <w:rPr>
      <w:b/>
      <w:szCs w:val="22"/>
      <w:lang w:val="is-IS" w:eastAsia="en-US"/>
    </w:rPr>
  </w:style>
  <w:style w:type="character" w:customStyle="1" w:styleId="TitleBChar">
    <w:name w:val="Title B Char"/>
    <w:link w:val="TitleB"/>
    <w:locked/>
    <w:rsid w:val="00334C19"/>
    <w:rPr>
      <w:rFonts w:eastAsia="Times New Roman"/>
      <w:b/>
      <w:noProof/>
      <w:sz w:val="22"/>
      <w:szCs w:val="22"/>
      <w:lang w:val="is-IS" w:eastAsia="en-US"/>
    </w:rPr>
  </w:style>
  <w:style w:type="paragraph" w:customStyle="1" w:styleId="TitleB">
    <w:name w:val="Title B"/>
    <w:basedOn w:val="prastasis"/>
    <w:link w:val="TitleBChar"/>
    <w:qFormat/>
    <w:rsid w:val="00334C19"/>
    <w:pPr>
      <w:tabs>
        <w:tab w:val="clear" w:pos="567"/>
      </w:tabs>
      <w:spacing w:line="240" w:lineRule="auto"/>
      <w:ind w:left="567" w:hanging="567"/>
      <w:outlineLvl w:val="0"/>
    </w:pPr>
    <w:rPr>
      <w:b/>
      <w:noProof/>
      <w:szCs w:val="22"/>
      <w:lang w:val="is-IS" w:eastAsia="en-US"/>
    </w:rPr>
  </w:style>
  <w:style w:type="character" w:customStyle="1" w:styleId="Antrat1Diagrama">
    <w:name w:val="Antraštė 1 Diagrama"/>
    <w:link w:val="Antrat1"/>
    <w:rsid w:val="000B29C6"/>
    <w:rPr>
      <w:rFonts w:eastAsia="Times New Roman"/>
      <w:b/>
      <w:caps/>
      <w:sz w:val="26"/>
      <w:lang w:val="en-US" w:eastAsia="en-US"/>
    </w:rPr>
  </w:style>
  <w:style w:type="character" w:customStyle="1" w:styleId="Antrat2Diagrama">
    <w:name w:val="Antraštė 2 Diagrama"/>
    <w:link w:val="Antrat2"/>
    <w:rsid w:val="000B29C6"/>
    <w:rPr>
      <w:rFonts w:ascii="Helvetica" w:eastAsia="Times New Roman" w:hAnsi="Helvetica"/>
      <w:b/>
      <w:i/>
      <w:sz w:val="24"/>
      <w:lang w:val="en-GB" w:eastAsia="en-US"/>
    </w:rPr>
  </w:style>
  <w:style w:type="character" w:customStyle="1" w:styleId="Antrat3Diagrama">
    <w:name w:val="Antraštė 3 Diagrama"/>
    <w:link w:val="Antrat3"/>
    <w:rsid w:val="000B29C6"/>
    <w:rPr>
      <w:rFonts w:eastAsia="Times New Roman"/>
      <w:b/>
      <w:kern w:val="28"/>
      <w:sz w:val="24"/>
      <w:lang w:val="en-US" w:eastAsia="en-US"/>
    </w:rPr>
  </w:style>
  <w:style w:type="character" w:customStyle="1" w:styleId="Antrat4Diagrama">
    <w:name w:val="Antraštė 4 Diagrama"/>
    <w:link w:val="Antrat4"/>
    <w:rsid w:val="000B29C6"/>
    <w:rPr>
      <w:rFonts w:eastAsia="Times New Roman"/>
      <w:b/>
      <w:noProof/>
      <w:sz w:val="22"/>
      <w:lang w:val="en-GB" w:eastAsia="en-US"/>
    </w:rPr>
  </w:style>
  <w:style w:type="character" w:customStyle="1" w:styleId="Antrat5Diagrama">
    <w:name w:val="Antraštė 5 Diagrama"/>
    <w:link w:val="Antrat5"/>
    <w:rsid w:val="000B29C6"/>
    <w:rPr>
      <w:rFonts w:eastAsia="Times New Roman"/>
      <w:noProof/>
      <w:sz w:val="22"/>
      <w:lang w:val="en-GB" w:eastAsia="en-US"/>
    </w:rPr>
  </w:style>
  <w:style w:type="character" w:customStyle="1" w:styleId="Antrat6Diagrama">
    <w:name w:val="Antraštė 6 Diagrama"/>
    <w:link w:val="Antrat6"/>
    <w:rsid w:val="000B29C6"/>
    <w:rPr>
      <w:rFonts w:eastAsia="Times New Roman"/>
      <w:i/>
      <w:sz w:val="22"/>
      <w:lang w:val="en-GB" w:eastAsia="en-US"/>
    </w:rPr>
  </w:style>
  <w:style w:type="character" w:customStyle="1" w:styleId="Antrat7Diagrama">
    <w:name w:val="Antraštė 7 Diagrama"/>
    <w:link w:val="Antrat7"/>
    <w:rsid w:val="000B29C6"/>
    <w:rPr>
      <w:rFonts w:eastAsia="Times New Roman"/>
      <w:i/>
      <w:sz w:val="22"/>
      <w:lang w:val="en-GB" w:eastAsia="en-US"/>
    </w:rPr>
  </w:style>
  <w:style w:type="character" w:customStyle="1" w:styleId="Antrat8Diagrama">
    <w:name w:val="Antraštė 8 Diagrama"/>
    <w:link w:val="Antrat8"/>
    <w:rsid w:val="000B29C6"/>
    <w:rPr>
      <w:rFonts w:eastAsia="Times New Roman"/>
      <w:b/>
      <w:i/>
      <w:sz w:val="22"/>
      <w:lang w:val="en-GB" w:eastAsia="en-US"/>
    </w:rPr>
  </w:style>
  <w:style w:type="character" w:customStyle="1" w:styleId="Antrat9Diagrama">
    <w:name w:val="Antraštė 9 Diagrama"/>
    <w:link w:val="Antrat9"/>
    <w:rsid w:val="000B29C6"/>
    <w:rPr>
      <w:rFonts w:eastAsia="Times New Roman"/>
      <w:b/>
      <w:i/>
      <w:sz w:val="22"/>
      <w:lang w:val="en-GB" w:eastAsia="en-US"/>
    </w:rPr>
  </w:style>
  <w:style w:type="numbering" w:customStyle="1" w:styleId="NoList1">
    <w:name w:val="No List1"/>
    <w:next w:val="Sraonra"/>
    <w:uiPriority w:val="99"/>
    <w:semiHidden/>
    <w:unhideWhenUsed/>
    <w:rsid w:val="000B29C6"/>
  </w:style>
  <w:style w:type="character" w:customStyle="1" w:styleId="AntratsDiagrama">
    <w:name w:val="Antraštės Diagrama"/>
    <w:link w:val="Antrats"/>
    <w:rsid w:val="000B29C6"/>
    <w:rPr>
      <w:rFonts w:ascii="Arial" w:eastAsia="Times New Roman" w:hAnsi="Arial"/>
    </w:rPr>
  </w:style>
  <w:style w:type="paragraph" w:styleId="Pagrindiniotekstotrauka">
    <w:name w:val="Body Text Indent"/>
    <w:basedOn w:val="prastasis"/>
    <w:link w:val="PagrindiniotekstotraukaDiagrama"/>
    <w:rsid w:val="000B29C6"/>
    <w:pPr>
      <w:tabs>
        <w:tab w:val="clear" w:pos="567"/>
      </w:tabs>
      <w:autoSpaceDE w:val="0"/>
      <w:autoSpaceDN w:val="0"/>
      <w:adjustRightInd w:val="0"/>
      <w:spacing w:line="240" w:lineRule="auto"/>
      <w:ind w:left="720"/>
      <w:jc w:val="both"/>
    </w:pPr>
    <w:rPr>
      <w:szCs w:val="22"/>
      <w:lang w:val="en-GB" w:eastAsia="en-GB"/>
    </w:rPr>
  </w:style>
  <w:style w:type="character" w:customStyle="1" w:styleId="PagrindiniotekstotraukaDiagrama">
    <w:name w:val="Pagrindinio teksto įtrauka Diagrama"/>
    <w:link w:val="Pagrindiniotekstotrauka"/>
    <w:rsid w:val="000B29C6"/>
    <w:rPr>
      <w:rFonts w:eastAsia="Times New Roman"/>
      <w:sz w:val="22"/>
      <w:szCs w:val="22"/>
      <w:lang w:val="en-GB" w:eastAsia="en-GB"/>
    </w:rPr>
  </w:style>
  <w:style w:type="paragraph" w:styleId="Pagrindinistekstas3">
    <w:name w:val="Body Text 3"/>
    <w:basedOn w:val="prastasis"/>
    <w:link w:val="Pagrindinistekstas3Diagrama"/>
    <w:rsid w:val="000B29C6"/>
    <w:pPr>
      <w:tabs>
        <w:tab w:val="clear" w:pos="567"/>
      </w:tabs>
      <w:autoSpaceDE w:val="0"/>
      <w:autoSpaceDN w:val="0"/>
      <w:adjustRightInd w:val="0"/>
      <w:spacing w:line="240" w:lineRule="auto"/>
      <w:jc w:val="both"/>
    </w:pPr>
    <w:rPr>
      <w:color w:val="0000FF"/>
      <w:szCs w:val="22"/>
      <w:lang w:val="en-GB" w:eastAsia="en-GB"/>
    </w:rPr>
  </w:style>
  <w:style w:type="character" w:customStyle="1" w:styleId="Pagrindinistekstas3Diagrama">
    <w:name w:val="Pagrindinis tekstas 3 Diagrama"/>
    <w:link w:val="Pagrindinistekstas3"/>
    <w:rsid w:val="000B29C6"/>
    <w:rPr>
      <w:rFonts w:eastAsia="Times New Roman"/>
      <w:color w:val="0000FF"/>
      <w:sz w:val="22"/>
      <w:szCs w:val="22"/>
      <w:lang w:val="en-GB" w:eastAsia="en-GB"/>
    </w:rPr>
  </w:style>
  <w:style w:type="paragraph" w:styleId="Pagrindiniotekstotrauka2">
    <w:name w:val="Body Text Indent 2"/>
    <w:basedOn w:val="prastasis"/>
    <w:link w:val="Pagrindiniotekstotrauka2Diagrama"/>
    <w:rsid w:val="000B29C6"/>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lang w:val="en-GB" w:eastAsia="en-US"/>
    </w:rPr>
  </w:style>
  <w:style w:type="character" w:customStyle="1" w:styleId="Pagrindiniotekstotrauka2Diagrama">
    <w:name w:val="Pagrindinio teksto įtrauka 2 Diagrama"/>
    <w:link w:val="Pagrindiniotekstotrauka2"/>
    <w:rsid w:val="000B29C6"/>
    <w:rPr>
      <w:rFonts w:eastAsia="Times New Roman"/>
      <w:b/>
      <w:bCs/>
      <w:color w:val="0000FF"/>
      <w:sz w:val="22"/>
      <w:szCs w:val="22"/>
      <w:lang w:val="en-GB" w:eastAsia="en-US"/>
    </w:rPr>
  </w:style>
  <w:style w:type="character" w:customStyle="1" w:styleId="PagrindinistekstasDiagrama">
    <w:name w:val="Pagrindinis tekstas Diagrama"/>
    <w:link w:val="Pagrindinistekstas"/>
    <w:rsid w:val="000B29C6"/>
    <w:rPr>
      <w:rFonts w:eastAsia="Times New Roman"/>
      <w:i/>
      <w:color w:val="008000"/>
      <w:sz w:val="22"/>
    </w:rPr>
  </w:style>
  <w:style w:type="paragraph" w:styleId="Pagrindinistekstas2">
    <w:name w:val="Body Text 2"/>
    <w:basedOn w:val="prastasis"/>
    <w:link w:val="Pagrindinistekstas2Diagrama"/>
    <w:rsid w:val="000B29C6"/>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lang w:val="en-GB" w:eastAsia="en-US"/>
    </w:rPr>
  </w:style>
  <w:style w:type="character" w:customStyle="1" w:styleId="Pagrindinistekstas2Diagrama">
    <w:name w:val="Pagrindinis tekstas 2 Diagrama"/>
    <w:link w:val="Pagrindinistekstas2"/>
    <w:rsid w:val="000B29C6"/>
    <w:rPr>
      <w:rFonts w:eastAsia="Times New Roman"/>
      <w:b/>
      <w:bCs/>
      <w:color w:val="0000FF"/>
      <w:sz w:val="22"/>
      <w:szCs w:val="22"/>
      <w:u w:val="single"/>
      <w:lang w:val="en-GB" w:eastAsia="en-US"/>
    </w:rPr>
  </w:style>
  <w:style w:type="paragraph" w:styleId="Dokumentostruktra">
    <w:name w:val="Document Map"/>
    <w:basedOn w:val="prastasis"/>
    <w:link w:val="DokumentostruktraDiagrama"/>
    <w:rsid w:val="000B29C6"/>
    <w:pPr>
      <w:shd w:val="clear" w:color="auto" w:fill="000080"/>
    </w:pPr>
    <w:rPr>
      <w:rFonts w:ascii="Tahoma" w:hAnsi="Tahoma" w:cs="Tahoma"/>
      <w:lang w:val="en-GB" w:eastAsia="en-US"/>
    </w:rPr>
  </w:style>
  <w:style w:type="character" w:customStyle="1" w:styleId="DokumentostruktraDiagrama">
    <w:name w:val="Dokumento struktūra Diagrama"/>
    <w:link w:val="Dokumentostruktra"/>
    <w:rsid w:val="000B29C6"/>
    <w:rPr>
      <w:rFonts w:ascii="Tahoma" w:eastAsia="Times New Roman" w:hAnsi="Tahoma" w:cs="Tahoma"/>
      <w:sz w:val="22"/>
      <w:shd w:val="clear" w:color="auto" w:fill="000080"/>
      <w:lang w:val="en-GB" w:eastAsia="en-US"/>
    </w:rPr>
  </w:style>
  <w:style w:type="paragraph" w:customStyle="1" w:styleId="AHeader1">
    <w:name w:val="AHeader 1"/>
    <w:basedOn w:val="prastasis"/>
    <w:rsid w:val="000B29C6"/>
    <w:pPr>
      <w:numPr>
        <w:numId w:val="2"/>
      </w:numPr>
      <w:tabs>
        <w:tab w:val="clear" w:pos="567"/>
      </w:tabs>
      <w:spacing w:after="120" w:line="240" w:lineRule="auto"/>
    </w:pPr>
    <w:rPr>
      <w:rFonts w:ascii="Arial" w:hAnsi="Arial" w:cs="Arial"/>
      <w:b/>
      <w:bCs/>
      <w:sz w:val="24"/>
      <w:lang w:val="en-GB" w:eastAsia="en-US"/>
    </w:rPr>
  </w:style>
  <w:style w:type="paragraph" w:customStyle="1" w:styleId="AHeader2">
    <w:name w:val="AHeader 2"/>
    <w:basedOn w:val="AHeader1"/>
    <w:rsid w:val="000B29C6"/>
    <w:pPr>
      <w:numPr>
        <w:ilvl w:val="1"/>
      </w:numPr>
      <w:tabs>
        <w:tab w:val="clear" w:pos="709"/>
        <w:tab w:val="num" w:pos="360"/>
      </w:tabs>
    </w:pPr>
    <w:rPr>
      <w:sz w:val="22"/>
    </w:rPr>
  </w:style>
  <w:style w:type="paragraph" w:customStyle="1" w:styleId="AHeader3">
    <w:name w:val="AHeader 3"/>
    <w:basedOn w:val="AHeader2"/>
    <w:rsid w:val="000B29C6"/>
    <w:pPr>
      <w:numPr>
        <w:ilvl w:val="2"/>
      </w:numPr>
      <w:tabs>
        <w:tab w:val="clear" w:pos="1276"/>
        <w:tab w:val="num" w:pos="360"/>
      </w:tabs>
    </w:pPr>
  </w:style>
  <w:style w:type="paragraph" w:customStyle="1" w:styleId="AHeader2abc">
    <w:name w:val="AHeader 2 abc"/>
    <w:basedOn w:val="AHeader3"/>
    <w:rsid w:val="000B29C6"/>
    <w:pPr>
      <w:numPr>
        <w:ilvl w:val="3"/>
      </w:numPr>
      <w:tabs>
        <w:tab w:val="clear" w:pos="1276"/>
        <w:tab w:val="num" w:pos="360"/>
      </w:tabs>
      <w:jc w:val="both"/>
    </w:pPr>
    <w:rPr>
      <w:b w:val="0"/>
      <w:bCs w:val="0"/>
    </w:rPr>
  </w:style>
  <w:style w:type="paragraph" w:customStyle="1" w:styleId="AHeader3abc">
    <w:name w:val="AHeader 3 abc"/>
    <w:basedOn w:val="AHeader2abc"/>
    <w:rsid w:val="000B29C6"/>
    <w:pPr>
      <w:numPr>
        <w:ilvl w:val="4"/>
      </w:numPr>
      <w:tabs>
        <w:tab w:val="clear" w:pos="1701"/>
        <w:tab w:val="num" w:pos="360"/>
      </w:tabs>
    </w:pPr>
  </w:style>
  <w:style w:type="paragraph" w:styleId="Pagrindiniotekstotrauka3">
    <w:name w:val="Body Text Indent 3"/>
    <w:basedOn w:val="prastasis"/>
    <w:link w:val="Pagrindiniotekstotrauka3Diagrama"/>
    <w:rsid w:val="000B29C6"/>
    <w:pPr>
      <w:tabs>
        <w:tab w:val="left" w:pos="1134"/>
      </w:tabs>
      <w:autoSpaceDE w:val="0"/>
      <w:autoSpaceDN w:val="0"/>
      <w:adjustRightInd w:val="0"/>
      <w:ind w:left="633"/>
      <w:jc w:val="both"/>
    </w:pPr>
    <w:rPr>
      <w:szCs w:val="21"/>
      <w:lang w:val="en-GB" w:eastAsia="en-US"/>
    </w:rPr>
  </w:style>
  <w:style w:type="character" w:customStyle="1" w:styleId="Pagrindiniotekstotrauka3Diagrama">
    <w:name w:val="Pagrindinio teksto įtrauka 3 Diagrama"/>
    <w:link w:val="Pagrindiniotekstotrauka3"/>
    <w:rsid w:val="000B29C6"/>
    <w:rPr>
      <w:rFonts w:eastAsia="Times New Roman"/>
      <w:sz w:val="22"/>
      <w:szCs w:val="21"/>
      <w:lang w:val="en-GB" w:eastAsia="en-US"/>
    </w:rPr>
  </w:style>
  <w:style w:type="character" w:styleId="Perirtashipersaitas">
    <w:name w:val="FollowedHyperlink"/>
    <w:rsid w:val="000B29C6"/>
    <w:rPr>
      <w:color w:val="800080"/>
      <w:u w:val="single"/>
    </w:rPr>
  </w:style>
  <w:style w:type="table" w:customStyle="1" w:styleId="TableGrid2">
    <w:name w:val="Table Grid2"/>
    <w:basedOn w:val="prastojilentel"/>
    <w:next w:val="Lentelstinklelis"/>
    <w:uiPriority w:val="59"/>
    <w:rsid w:val="000B29C6"/>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Sraonra"/>
    <w:uiPriority w:val="99"/>
    <w:semiHidden/>
    <w:unhideWhenUsed/>
    <w:rsid w:val="00AD3757"/>
  </w:style>
  <w:style w:type="numbering" w:customStyle="1" w:styleId="NoList11">
    <w:name w:val="No List11"/>
    <w:next w:val="Sraonra"/>
    <w:uiPriority w:val="99"/>
    <w:semiHidden/>
    <w:unhideWhenUsed/>
    <w:rsid w:val="00AD3757"/>
  </w:style>
  <w:style w:type="character" w:styleId="Grietas">
    <w:name w:val="Strong"/>
    <w:uiPriority w:val="22"/>
    <w:qFormat/>
    <w:rsid w:val="00AD3757"/>
    <w:rPr>
      <w:b/>
      <w:bCs/>
    </w:rPr>
  </w:style>
  <w:style w:type="paragraph" w:customStyle="1" w:styleId="spacednormal">
    <w:name w:val="spaced normal"/>
    <w:basedOn w:val="prastasis"/>
    <w:link w:val="spacednormalChar"/>
    <w:qFormat/>
    <w:rsid w:val="00AD3757"/>
    <w:pPr>
      <w:tabs>
        <w:tab w:val="clear" w:pos="567"/>
      </w:tabs>
      <w:spacing w:before="60" w:after="60" w:line="240" w:lineRule="auto"/>
      <w:ind w:left="567" w:right="567"/>
      <w:jc w:val="both"/>
    </w:pPr>
    <w:rPr>
      <w:rFonts w:ascii="Arial" w:hAnsi="Arial"/>
      <w:bCs/>
      <w:sz w:val="20"/>
      <w:lang w:val="en-AU" w:eastAsia="en-AU"/>
    </w:rPr>
  </w:style>
  <w:style w:type="character" w:customStyle="1" w:styleId="spacednormalChar">
    <w:name w:val="spaced normal Char"/>
    <w:link w:val="spacednormal"/>
    <w:rsid w:val="00AD3757"/>
    <w:rPr>
      <w:rFonts w:ascii="Arial" w:eastAsia="Times New Roman" w:hAnsi="Arial"/>
      <w:bCs/>
      <w:lang w:val="en-AU" w:eastAsia="en-AU"/>
    </w:rPr>
  </w:style>
  <w:style w:type="character" w:customStyle="1" w:styleId="Heading1NumberedChar">
    <w:name w:val="Heading 1 Numbered Char"/>
    <w:qFormat/>
    <w:rsid w:val="00AD3757"/>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AD3757"/>
    <w:pPr>
      <w:numPr>
        <w:ilvl w:val="1"/>
        <w:numId w:val="3"/>
      </w:numPr>
      <w:tabs>
        <w:tab w:val="clear" w:pos="567"/>
      </w:tabs>
      <w:spacing w:before="240" w:after="120" w:line="240" w:lineRule="auto"/>
      <w:outlineLvl w:val="1"/>
    </w:pPr>
    <w:rPr>
      <w:rFonts w:ascii="Arial" w:hAnsi="Arial"/>
      <w:b/>
      <w:sz w:val="28"/>
      <w:lang w:val="en-AU" w:eastAsia="en-AU"/>
    </w:rPr>
  </w:style>
  <w:style w:type="character" w:customStyle="1" w:styleId="Heading2NumberedChar2">
    <w:name w:val="Heading 2 Numbered Char2"/>
    <w:link w:val="Heading2Numbered"/>
    <w:rsid w:val="00AD3757"/>
    <w:rPr>
      <w:rFonts w:ascii="Arial" w:eastAsia="Times New Roman" w:hAnsi="Arial"/>
      <w:b/>
      <w:sz w:val="28"/>
      <w:lang w:val="en-AU" w:eastAsia="en-AU"/>
    </w:rPr>
  </w:style>
  <w:style w:type="paragraph" w:customStyle="1" w:styleId="Heading2ndlevel">
    <w:name w:val="Heading 2nd level"/>
    <w:basedOn w:val="Heading2Numbered"/>
    <w:qFormat/>
    <w:rsid w:val="00AD3757"/>
    <w:pPr>
      <w:numPr>
        <w:ilvl w:val="2"/>
      </w:numPr>
      <w:tabs>
        <w:tab w:val="clear" w:pos="1146"/>
        <w:tab w:val="num" w:pos="360"/>
        <w:tab w:val="left" w:pos="578"/>
      </w:tabs>
      <w:ind w:left="360" w:hanging="360"/>
    </w:pPr>
  </w:style>
  <w:style w:type="numbering" w:customStyle="1" w:styleId="NoList111">
    <w:name w:val="No List111"/>
    <w:next w:val="Sraonra"/>
    <w:uiPriority w:val="99"/>
    <w:semiHidden/>
    <w:unhideWhenUsed/>
    <w:rsid w:val="00AD3757"/>
  </w:style>
  <w:style w:type="paragraph" w:customStyle="1" w:styleId="listbull">
    <w:name w:val="list:bull"/>
    <w:basedOn w:val="prastasis"/>
    <w:link w:val="listbullChar"/>
    <w:rsid w:val="00AD3757"/>
    <w:pPr>
      <w:tabs>
        <w:tab w:val="clear" w:pos="567"/>
        <w:tab w:val="num" w:pos="432"/>
      </w:tabs>
      <w:spacing w:after="120" w:line="240" w:lineRule="auto"/>
      <w:ind w:left="432" w:hanging="432"/>
    </w:pPr>
    <w:rPr>
      <w:sz w:val="24"/>
      <w:szCs w:val="24"/>
      <w:lang w:val="en-GB" w:eastAsia="x-none"/>
    </w:rPr>
  </w:style>
  <w:style w:type="character" w:customStyle="1" w:styleId="listbullChar">
    <w:name w:val="list:bull Char"/>
    <w:link w:val="listbull"/>
    <w:rsid w:val="00AD3757"/>
    <w:rPr>
      <w:rFonts w:eastAsia="Times New Roman"/>
      <w:sz w:val="24"/>
      <w:szCs w:val="24"/>
      <w:lang w:val="en-GB" w:eastAsia="x-none"/>
    </w:rPr>
  </w:style>
  <w:style w:type="paragraph" w:customStyle="1" w:styleId="listssp">
    <w:name w:val="list:ssp"/>
    <w:basedOn w:val="prastasis"/>
    <w:rsid w:val="00AD3757"/>
    <w:pPr>
      <w:tabs>
        <w:tab w:val="clear" w:pos="567"/>
      </w:tabs>
      <w:spacing w:line="240" w:lineRule="auto"/>
    </w:pPr>
    <w:rPr>
      <w:sz w:val="24"/>
      <w:lang w:val="en-GB" w:eastAsia="en-US"/>
    </w:rPr>
  </w:style>
  <w:style w:type="paragraph" w:customStyle="1" w:styleId="PI-1EMEASMCA">
    <w:name w:val="PI-1 EMEA_SMCA"/>
    <w:basedOn w:val="Antrat2"/>
    <w:autoRedefine/>
    <w:rsid w:val="00AD3757"/>
    <w:pPr>
      <w:spacing w:before="0" w:after="0" w:line="240" w:lineRule="auto"/>
      <w:ind w:left="567" w:hanging="567"/>
    </w:pPr>
    <w:rPr>
      <w:rFonts w:ascii="Times New Roman" w:hAnsi="Times New Roman"/>
      <w:bCs/>
      <w:i w:val="0"/>
      <w:noProof/>
      <w:sz w:val="22"/>
      <w:szCs w:val="22"/>
      <w:lang w:val="lt-LT"/>
    </w:rPr>
  </w:style>
  <w:style w:type="paragraph" w:customStyle="1" w:styleId="PI-2EMEASMCA">
    <w:name w:val="PI-2 EMEA_SMCA"/>
    <w:basedOn w:val="Antrat3"/>
    <w:autoRedefine/>
    <w:rsid w:val="00AD3757"/>
    <w:pPr>
      <w:spacing w:before="0" w:after="0" w:line="240" w:lineRule="auto"/>
      <w:ind w:left="567" w:hanging="567"/>
    </w:pPr>
    <w:rPr>
      <w:sz w:val="22"/>
      <w:szCs w:val="22"/>
      <w:lang w:val="lt-LT"/>
    </w:rPr>
  </w:style>
  <w:style w:type="paragraph" w:customStyle="1" w:styleId="BTEMEASMCA">
    <w:name w:val="BT EMEA_SMCA"/>
    <w:basedOn w:val="prastasis"/>
    <w:link w:val="BTEMEASMCAChar"/>
    <w:autoRedefine/>
    <w:rsid w:val="00AD3757"/>
    <w:pPr>
      <w:tabs>
        <w:tab w:val="clear" w:pos="567"/>
      </w:tabs>
      <w:spacing w:line="240" w:lineRule="auto"/>
    </w:pPr>
    <w:rPr>
      <w:noProof/>
      <w:sz w:val="20"/>
      <w:lang w:val="x-none" w:eastAsia="x-none"/>
    </w:rPr>
  </w:style>
  <w:style w:type="character" w:customStyle="1" w:styleId="BTEMEASMCAChar">
    <w:name w:val="BT EMEA_SMCA Char"/>
    <w:link w:val="BTEMEASMCA"/>
    <w:rsid w:val="00AD3757"/>
    <w:rPr>
      <w:rFonts w:eastAsia="Times New Roman"/>
      <w:noProof/>
      <w:lang w:val="x-none" w:eastAsia="x-none"/>
    </w:rPr>
  </w:style>
  <w:style w:type="paragraph" w:customStyle="1" w:styleId="TTEMEASMCA">
    <w:name w:val="TT EMEA_SMCA"/>
    <w:basedOn w:val="Antrat1"/>
    <w:link w:val="TTEMEASMCAChar"/>
    <w:autoRedefine/>
    <w:rsid w:val="00AD3757"/>
    <w:pPr>
      <w:spacing w:before="0" w:after="0" w:line="240" w:lineRule="auto"/>
      <w:ind w:left="567" w:hanging="567"/>
      <w:jc w:val="center"/>
    </w:pPr>
    <w:rPr>
      <w:sz w:val="20"/>
      <w:lang w:eastAsia="x-none"/>
    </w:rPr>
  </w:style>
  <w:style w:type="character" w:customStyle="1" w:styleId="TTEMEASMCAChar">
    <w:name w:val="TT EMEA_SMCA Char"/>
    <w:link w:val="TTEMEASMCA"/>
    <w:rsid w:val="00AD3757"/>
    <w:rPr>
      <w:rFonts w:eastAsia="Times New Roman"/>
      <w:b/>
      <w:caps/>
      <w:lang w:val="en-US" w:eastAsia="x-none"/>
    </w:rPr>
  </w:style>
  <w:style w:type="paragraph" w:customStyle="1" w:styleId="BTAnIIEMEASMCA">
    <w:name w:val="BT(AnII) EMEA_SMCA"/>
    <w:basedOn w:val="Debesliotekstas"/>
    <w:autoRedefine/>
    <w:rsid w:val="00AD3757"/>
    <w:pPr>
      <w:tabs>
        <w:tab w:val="clear" w:pos="567"/>
        <w:tab w:val="left" w:pos="1701"/>
      </w:tabs>
      <w:spacing w:line="240" w:lineRule="auto"/>
      <w:ind w:left="1620" w:hanging="486"/>
    </w:pPr>
    <w:rPr>
      <w:rFonts w:ascii="Times New Roman" w:hAnsi="Times New Roman"/>
      <w:b/>
      <w:sz w:val="22"/>
      <w:szCs w:val="22"/>
      <w:lang w:val="en-GB" w:eastAsia="en-US"/>
    </w:rPr>
  </w:style>
  <w:style w:type="paragraph" w:customStyle="1" w:styleId="BTgEMEASMCA">
    <w:name w:val="BT(g) EMEA_SMCA"/>
    <w:basedOn w:val="BTEMEASMCA"/>
    <w:link w:val="BTgEMEASMCAChar"/>
    <w:autoRedefine/>
    <w:rsid w:val="00AD3757"/>
    <w:pPr>
      <w:numPr>
        <w:numId w:val="9"/>
      </w:numPr>
      <w:tabs>
        <w:tab w:val="clear" w:pos="432"/>
      </w:tabs>
      <w:ind w:left="0" w:firstLine="0"/>
    </w:pPr>
    <w:rPr>
      <w:i/>
      <w:color w:val="008000"/>
    </w:rPr>
  </w:style>
  <w:style w:type="character" w:customStyle="1" w:styleId="BTgEMEASMCAChar">
    <w:name w:val="BT(g) EMEA_SMCA Char"/>
    <w:link w:val="BTgEMEASMCA"/>
    <w:rsid w:val="00AD3757"/>
    <w:rPr>
      <w:rFonts w:eastAsia="Times New Roman"/>
      <w:i/>
      <w:noProof/>
      <w:color w:val="008000"/>
      <w:lang w:val="x-none" w:eastAsia="x-none"/>
    </w:rPr>
  </w:style>
  <w:style w:type="paragraph" w:customStyle="1" w:styleId="BTuEMEASMCA">
    <w:name w:val="BT(u) EMEA_SMCA"/>
    <w:basedOn w:val="BTEMEASMCA"/>
    <w:autoRedefine/>
    <w:rsid w:val="00AD3757"/>
    <w:rPr>
      <w:u w:val="single"/>
    </w:rPr>
  </w:style>
  <w:style w:type="character" w:customStyle="1" w:styleId="CharChar2">
    <w:name w:val="Char Char2"/>
    <w:rsid w:val="00AD3757"/>
    <w:rPr>
      <w:i/>
      <w:color w:val="008000"/>
      <w:sz w:val="22"/>
      <w:lang w:val="en-GB" w:eastAsia="en-US" w:bidi="ar-SA"/>
    </w:rPr>
  </w:style>
  <w:style w:type="character" w:customStyle="1" w:styleId="hps">
    <w:name w:val="hps"/>
    <w:rsid w:val="00AD3757"/>
  </w:style>
  <w:style w:type="paragraph" w:styleId="Paprastasistekstas">
    <w:name w:val="Plain Text"/>
    <w:basedOn w:val="prastasis"/>
    <w:link w:val="PaprastasistekstasDiagrama"/>
    <w:rsid w:val="005C5AFC"/>
    <w:rPr>
      <w:rFonts w:ascii="Courier New" w:hAnsi="Courier New" w:cs="Courier New"/>
      <w:sz w:val="20"/>
    </w:rPr>
  </w:style>
  <w:style w:type="character" w:customStyle="1" w:styleId="PaprastasistekstasDiagrama">
    <w:name w:val="Paprastasis tekstas Diagrama"/>
    <w:link w:val="Paprastasistekstas"/>
    <w:rsid w:val="005C5AFC"/>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75308">
      <w:bodyDiv w:val="1"/>
      <w:marLeft w:val="0"/>
      <w:marRight w:val="0"/>
      <w:marTop w:val="0"/>
      <w:marBottom w:val="0"/>
      <w:divBdr>
        <w:top w:val="none" w:sz="0" w:space="0" w:color="auto"/>
        <w:left w:val="none" w:sz="0" w:space="0" w:color="auto"/>
        <w:bottom w:val="none" w:sz="0" w:space="0" w:color="auto"/>
        <w:right w:val="none" w:sz="0" w:space="0" w:color="auto"/>
      </w:divBdr>
      <w:divsChild>
        <w:div w:id="2070303069">
          <w:marLeft w:val="0"/>
          <w:marRight w:val="0"/>
          <w:marTop w:val="0"/>
          <w:marBottom w:val="0"/>
          <w:divBdr>
            <w:top w:val="none" w:sz="0" w:space="0" w:color="auto"/>
            <w:left w:val="none" w:sz="0" w:space="0" w:color="auto"/>
            <w:bottom w:val="none" w:sz="0" w:space="0" w:color="auto"/>
            <w:right w:val="none" w:sz="0" w:space="0" w:color="auto"/>
          </w:divBdr>
          <w:divsChild>
            <w:div w:id="1426874912">
              <w:marLeft w:val="0"/>
              <w:marRight w:val="0"/>
              <w:marTop w:val="0"/>
              <w:marBottom w:val="0"/>
              <w:divBdr>
                <w:top w:val="none" w:sz="0" w:space="0" w:color="auto"/>
                <w:left w:val="none" w:sz="0" w:space="0" w:color="auto"/>
                <w:bottom w:val="none" w:sz="0" w:space="0" w:color="auto"/>
                <w:right w:val="none" w:sz="0" w:space="0" w:color="auto"/>
              </w:divBdr>
              <w:divsChild>
                <w:div w:id="852918093">
                  <w:marLeft w:val="-240"/>
                  <w:marRight w:val="-240"/>
                  <w:marTop w:val="0"/>
                  <w:marBottom w:val="0"/>
                  <w:divBdr>
                    <w:top w:val="none" w:sz="0" w:space="0" w:color="auto"/>
                    <w:left w:val="none" w:sz="0" w:space="0" w:color="auto"/>
                    <w:bottom w:val="none" w:sz="0" w:space="0" w:color="auto"/>
                    <w:right w:val="none" w:sz="0" w:space="0" w:color="auto"/>
                  </w:divBdr>
                  <w:divsChild>
                    <w:div w:id="225116888">
                      <w:marLeft w:val="0"/>
                      <w:marRight w:val="0"/>
                      <w:marTop w:val="0"/>
                      <w:marBottom w:val="0"/>
                      <w:divBdr>
                        <w:top w:val="none" w:sz="0" w:space="0" w:color="auto"/>
                        <w:left w:val="none" w:sz="0" w:space="0" w:color="auto"/>
                        <w:bottom w:val="none" w:sz="0" w:space="0" w:color="auto"/>
                        <w:right w:val="none" w:sz="0" w:space="0" w:color="auto"/>
                      </w:divBdr>
                      <w:divsChild>
                        <w:div w:id="1151292833">
                          <w:marLeft w:val="0"/>
                          <w:marRight w:val="0"/>
                          <w:marTop w:val="0"/>
                          <w:marBottom w:val="0"/>
                          <w:divBdr>
                            <w:top w:val="none" w:sz="0" w:space="0" w:color="auto"/>
                            <w:left w:val="none" w:sz="0" w:space="0" w:color="auto"/>
                            <w:bottom w:val="none" w:sz="0" w:space="0" w:color="auto"/>
                            <w:right w:val="none" w:sz="0" w:space="0" w:color="auto"/>
                          </w:divBdr>
                        </w:div>
                        <w:div w:id="1755786143">
                          <w:marLeft w:val="0"/>
                          <w:marRight w:val="0"/>
                          <w:marTop w:val="0"/>
                          <w:marBottom w:val="0"/>
                          <w:divBdr>
                            <w:top w:val="none" w:sz="0" w:space="0" w:color="auto"/>
                            <w:left w:val="none" w:sz="0" w:space="0" w:color="auto"/>
                            <w:bottom w:val="none" w:sz="0" w:space="0" w:color="auto"/>
                            <w:right w:val="none" w:sz="0" w:space="0" w:color="auto"/>
                          </w:divBdr>
                          <w:divsChild>
                            <w:div w:id="502672206">
                              <w:marLeft w:val="165"/>
                              <w:marRight w:val="165"/>
                              <w:marTop w:val="0"/>
                              <w:marBottom w:val="0"/>
                              <w:divBdr>
                                <w:top w:val="none" w:sz="0" w:space="0" w:color="auto"/>
                                <w:left w:val="none" w:sz="0" w:space="0" w:color="auto"/>
                                <w:bottom w:val="none" w:sz="0" w:space="0" w:color="auto"/>
                                <w:right w:val="none" w:sz="0" w:space="0" w:color="auto"/>
                              </w:divBdr>
                              <w:divsChild>
                                <w:div w:id="837158693">
                                  <w:marLeft w:val="0"/>
                                  <w:marRight w:val="0"/>
                                  <w:marTop w:val="0"/>
                                  <w:marBottom w:val="0"/>
                                  <w:divBdr>
                                    <w:top w:val="none" w:sz="0" w:space="0" w:color="auto"/>
                                    <w:left w:val="none" w:sz="0" w:space="0" w:color="auto"/>
                                    <w:bottom w:val="none" w:sz="0" w:space="0" w:color="auto"/>
                                    <w:right w:val="none" w:sz="0" w:space="0" w:color="auto"/>
                                  </w:divBdr>
                                  <w:divsChild>
                                    <w:div w:id="373970958">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7427867">
      <w:bodyDiv w:val="1"/>
      <w:marLeft w:val="0"/>
      <w:marRight w:val="0"/>
      <w:marTop w:val="0"/>
      <w:marBottom w:val="0"/>
      <w:divBdr>
        <w:top w:val="none" w:sz="0" w:space="0" w:color="auto"/>
        <w:left w:val="none" w:sz="0" w:space="0" w:color="auto"/>
        <w:bottom w:val="none" w:sz="0" w:space="0" w:color="auto"/>
        <w:right w:val="none" w:sz="0" w:space="0" w:color="auto"/>
      </w:divBdr>
    </w:div>
    <w:div w:id="632444922">
      <w:bodyDiv w:val="1"/>
      <w:marLeft w:val="0"/>
      <w:marRight w:val="0"/>
      <w:marTop w:val="0"/>
      <w:marBottom w:val="0"/>
      <w:divBdr>
        <w:top w:val="none" w:sz="0" w:space="0" w:color="auto"/>
        <w:left w:val="none" w:sz="0" w:space="0" w:color="auto"/>
        <w:bottom w:val="none" w:sz="0" w:space="0" w:color="auto"/>
        <w:right w:val="none" w:sz="0" w:space="0" w:color="auto"/>
      </w:divBdr>
    </w:div>
    <w:div w:id="639463773">
      <w:bodyDiv w:val="1"/>
      <w:marLeft w:val="0"/>
      <w:marRight w:val="0"/>
      <w:marTop w:val="0"/>
      <w:marBottom w:val="0"/>
      <w:divBdr>
        <w:top w:val="none" w:sz="0" w:space="0" w:color="auto"/>
        <w:left w:val="none" w:sz="0" w:space="0" w:color="auto"/>
        <w:bottom w:val="none" w:sz="0" w:space="0" w:color="auto"/>
        <w:right w:val="none" w:sz="0" w:space="0" w:color="auto"/>
      </w:divBdr>
    </w:div>
    <w:div w:id="1122461965">
      <w:bodyDiv w:val="1"/>
      <w:marLeft w:val="0"/>
      <w:marRight w:val="0"/>
      <w:marTop w:val="0"/>
      <w:marBottom w:val="0"/>
      <w:divBdr>
        <w:top w:val="none" w:sz="0" w:space="0" w:color="auto"/>
        <w:left w:val="none" w:sz="0" w:space="0" w:color="auto"/>
        <w:bottom w:val="none" w:sz="0" w:space="0" w:color="auto"/>
        <w:right w:val="none" w:sz="0" w:space="0" w:color="auto"/>
      </w:divBdr>
    </w:div>
    <w:div w:id="1225875815">
      <w:bodyDiv w:val="1"/>
      <w:marLeft w:val="0"/>
      <w:marRight w:val="0"/>
      <w:marTop w:val="0"/>
      <w:marBottom w:val="0"/>
      <w:divBdr>
        <w:top w:val="none" w:sz="0" w:space="0" w:color="auto"/>
        <w:left w:val="none" w:sz="0" w:space="0" w:color="auto"/>
        <w:bottom w:val="none" w:sz="0" w:space="0" w:color="auto"/>
        <w:right w:val="none" w:sz="0" w:space="0" w:color="auto"/>
      </w:divBdr>
    </w:div>
    <w:div w:id="1266378612">
      <w:bodyDiv w:val="1"/>
      <w:marLeft w:val="0"/>
      <w:marRight w:val="0"/>
      <w:marTop w:val="0"/>
      <w:marBottom w:val="0"/>
      <w:divBdr>
        <w:top w:val="none" w:sz="0" w:space="0" w:color="auto"/>
        <w:left w:val="none" w:sz="0" w:space="0" w:color="auto"/>
        <w:bottom w:val="none" w:sz="0" w:space="0" w:color="auto"/>
        <w:right w:val="none" w:sz="0" w:space="0" w:color="auto"/>
      </w:divBdr>
    </w:div>
    <w:div w:id="1485078480">
      <w:bodyDiv w:val="1"/>
      <w:marLeft w:val="0"/>
      <w:marRight w:val="0"/>
      <w:marTop w:val="0"/>
      <w:marBottom w:val="0"/>
      <w:divBdr>
        <w:top w:val="none" w:sz="0" w:space="0" w:color="auto"/>
        <w:left w:val="none" w:sz="0" w:space="0" w:color="auto"/>
        <w:bottom w:val="none" w:sz="0" w:space="0" w:color="auto"/>
        <w:right w:val="none" w:sz="0" w:space="0" w:color="auto"/>
      </w:divBdr>
    </w:div>
    <w:div w:id="1529104419">
      <w:bodyDiv w:val="1"/>
      <w:marLeft w:val="0"/>
      <w:marRight w:val="0"/>
      <w:marTop w:val="0"/>
      <w:marBottom w:val="0"/>
      <w:divBdr>
        <w:top w:val="none" w:sz="0" w:space="0" w:color="auto"/>
        <w:left w:val="none" w:sz="0" w:space="0" w:color="auto"/>
        <w:bottom w:val="none" w:sz="0" w:space="0" w:color="auto"/>
        <w:right w:val="none" w:sz="0" w:space="0" w:color="auto"/>
      </w:divBdr>
    </w:div>
    <w:div w:id="1909921980">
      <w:bodyDiv w:val="1"/>
      <w:marLeft w:val="0"/>
      <w:marRight w:val="0"/>
      <w:marTop w:val="0"/>
      <w:marBottom w:val="0"/>
      <w:divBdr>
        <w:top w:val="none" w:sz="0" w:space="0" w:color="auto"/>
        <w:left w:val="none" w:sz="0" w:space="0" w:color="auto"/>
        <w:bottom w:val="none" w:sz="0" w:space="0" w:color="auto"/>
        <w:right w:val="none" w:sz="0" w:space="0" w:color="auto"/>
      </w:divBdr>
    </w:div>
    <w:div w:id="1958757696">
      <w:bodyDiv w:val="1"/>
      <w:marLeft w:val="0"/>
      <w:marRight w:val="0"/>
      <w:marTop w:val="0"/>
      <w:marBottom w:val="0"/>
      <w:divBdr>
        <w:top w:val="none" w:sz="0" w:space="0" w:color="auto"/>
        <w:left w:val="none" w:sz="0" w:space="0" w:color="auto"/>
        <w:bottom w:val="none" w:sz="0" w:space="0" w:color="auto"/>
        <w:right w:val="none" w:sz="0" w:space="0" w:color="auto"/>
      </w:divBdr>
      <w:divsChild>
        <w:div w:id="679553453">
          <w:marLeft w:val="0"/>
          <w:marRight w:val="0"/>
          <w:marTop w:val="0"/>
          <w:marBottom w:val="0"/>
          <w:divBdr>
            <w:top w:val="none" w:sz="0" w:space="0" w:color="auto"/>
            <w:left w:val="none" w:sz="0" w:space="0" w:color="auto"/>
            <w:bottom w:val="none" w:sz="0" w:space="0" w:color="auto"/>
            <w:right w:val="none" w:sz="0" w:space="0" w:color="auto"/>
          </w:divBdr>
          <w:divsChild>
            <w:div w:id="609706522">
              <w:marLeft w:val="0"/>
              <w:marRight w:val="0"/>
              <w:marTop w:val="0"/>
              <w:marBottom w:val="0"/>
              <w:divBdr>
                <w:top w:val="none" w:sz="0" w:space="0" w:color="auto"/>
                <w:left w:val="none" w:sz="0" w:space="0" w:color="auto"/>
                <w:bottom w:val="none" w:sz="0" w:space="0" w:color="auto"/>
                <w:right w:val="none" w:sz="0" w:space="0" w:color="auto"/>
              </w:divBdr>
              <w:divsChild>
                <w:div w:id="449055445">
                  <w:marLeft w:val="0"/>
                  <w:marRight w:val="0"/>
                  <w:marTop w:val="0"/>
                  <w:marBottom w:val="0"/>
                  <w:divBdr>
                    <w:top w:val="none" w:sz="0" w:space="0" w:color="auto"/>
                    <w:left w:val="none" w:sz="0" w:space="0" w:color="auto"/>
                    <w:bottom w:val="none" w:sz="0" w:space="0" w:color="auto"/>
                    <w:right w:val="none" w:sz="0" w:space="0" w:color="auto"/>
                  </w:divBdr>
                  <w:divsChild>
                    <w:div w:id="1573806618">
                      <w:marLeft w:val="0"/>
                      <w:marRight w:val="0"/>
                      <w:marTop w:val="0"/>
                      <w:marBottom w:val="0"/>
                      <w:divBdr>
                        <w:top w:val="none" w:sz="0" w:space="0" w:color="auto"/>
                        <w:left w:val="none" w:sz="0" w:space="0" w:color="auto"/>
                        <w:bottom w:val="none" w:sz="0" w:space="0" w:color="auto"/>
                        <w:right w:val="none" w:sz="0" w:space="0" w:color="auto"/>
                      </w:divBdr>
                      <w:divsChild>
                        <w:div w:id="612588953">
                          <w:marLeft w:val="0"/>
                          <w:marRight w:val="0"/>
                          <w:marTop w:val="0"/>
                          <w:marBottom w:val="0"/>
                          <w:divBdr>
                            <w:top w:val="none" w:sz="0" w:space="0" w:color="auto"/>
                            <w:left w:val="none" w:sz="0" w:space="0" w:color="auto"/>
                            <w:bottom w:val="none" w:sz="0" w:space="0" w:color="auto"/>
                            <w:right w:val="none" w:sz="0" w:space="0" w:color="auto"/>
                          </w:divBdr>
                          <w:divsChild>
                            <w:div w:id="1358847874">
                              <w:marLeft w:val="0"/>
                              <w:marRight w:val="0"/>
                              <w:marTop w:val="0"/>
                              <w:marBottom w:val="0"/>
                              <w:divBdr>
                                <w:top w:val="none" w:sz="0" w:space="0" w:color="auto"/>
                                <w:left w:val="none" w:sz="0" w:space="0" w:color="auto"/>
                                <w:bottom w:val="none" w:sz="0" w:space="0" w:color="auto"/>
                                <w:right w:val="none" w:sz="0" w:space="0" w:color="auto"/>
                              </w:divBdr>
                              <w:divsChild>
                                <w:div w:id="2056851756">
                                  <w:marLeft w:val="0"/>
                                  <w:marRight w:val="0"/>
                                  <w:marTop w:val="0"/>
                                  <w:marBottom w:val="0"/>
                                  <w:divBdr>
                                    <w:top w:val="none" w:sz="0" w:space="0" w:color="auto"/>
                                    <w:left w:val="none" w:sz="0" w:space="0" w:color="auto"/>
                                    <w:bottom w:val="none" w:sz="0" w:space="0" w:color="auto"/>
                                    <w:right w:val="none" w:sz="0" w:space="0" w:color="auto"/>
                                  </w:divBdr>
                                  <w:divsChild>
                                    <w:div w:id="1028212961">
                                      <w:marLeft w:val="0"/>
                                      <w:marRight w:val="0"/>
                                      <w:marTop w:val="0"/>
                                      <w:marBottom w:val="0"/>
                                      <w:divBdr>
                                        <w:top w:val="none" w:sz="0" w:space="0" w:color="auto"/>
                                        <w:left w:val="none" w:sz="0" w:space="0" w:color="auto"/>
                                        <w:bottom w:val="none" w:sz="0" w:space="0" w:color="auto"/>
                                        <w:right w:val="none" w:sz="0" w:space="0" w:color="auto"/>
                                      </w:divBdr>
                                      <w:divsChild>
                                        <w:div w:id="733356069">
                                          <w:marLeft w:val="0"/>
                                          <w:marRight w:val="0"/>
                                          <w:marTop w:val="0"/>
                                          <w:marBottom w:val="0"/>
                                          <w:divBdr>
                                            <w:top w:val="none" w:sz="0" w:space="0" w:color="auto"/>
                                            <w:left w:val="none" w:sz="0" w:space="0" w:color="auto"/>
                                            <w:bottom w:val="none" w:sz="0" w:space="0" w:color="auto"/>
                                            <w:right w:val="none" w:sz="0" w:space="0" w:color="auto"/>
                                          </w:divBdr>
                                          <w:divsChild>
                                            <w:div w:id="862207155">
                                              <w:marLeft w:val="0"/>
                                              <w:marRight w:val="0"/>
                                              <w:marTop w:val="0"/>
                                              <w:marBottom w:val="0"/>
                                              <w:divBdr>
                                                <w:top w:val="none" w:sz="0" w:space="0" w:color="auto"/>
                                                <w:left w:val="none" w:sz="0" w:space="0" w:color="auto"/>
                                                <w:bottom w:val="none" w:sz="0" w:space="0" w:color="auto"/>
                                                <w:right w:val="none" w:sz="0" w:space="0" w:color="auto"/>
                                              </w:divBdr>
                                              <w:divsChild>
                                                <w:div w:id="190188729">
                                                  <w:marLeft w:val="0"/>
                                                  <w:marRight w:val="0"/>
                                                  <w:marTop w:val="0"/>
                                                  <w:marBottom w:val="0"/>
                                                  <w:divBdr>
                                                    <w:top w:val="none" w:sz="0" w:space="0" w:color="auto"/>
                                                    <w:left w:val="none" w:sz="0" w:space="0" w:color="auto"/>
                                                    <w:bottom w:val="none" w:sz="0" w:space="0" w:color="auto"/>
                                                    <w:right w:val="none" w:sz="0" w:space="0" w:color="auto"/>
                                                  </w:divBdr>
                                                  <w:divsChild>
                                                    <w:div w:id="1639066020">
                                                      <w:marLeft w:val="0"/>
                                                      <w:marRight w:val="0"/>
                                                      <w:marTop w:val="0"/>
                                                      <w:marBottom w:val="0"/>
                                                      <w:divBdr>
                                                        <w:top w:val="none" w:sz="0" w:space="0" w:color="auto"/>
                                                        <w:left w:val="none" w:sz="0" w:space="0" w:color="auto"/>
                                                        <w:bottom w:val="none" w:sz="0" w:space="0" w:color="auto"/>
                                                        <w:right w:val="none" w:sz="0" w:space="0" w:color="auto"/>
                                                      </w:divBdr>
                                                      <w:divsChild>
                                                        <w:div w:id="265619999">
                                                          <w:marLeft w:val="0"/>
                                                          <w:marRight w:val="0"/>
                                                          <w:marTop w:val="0"/>
                                                          <w:marBottom w:val="0"/>
                                                          <w:divBdr>
                                                            <w:top w:val="none" w:sz="0" w:space="0" w:color="auto"/>
                                                            <w:left w:val="none" w:sz="0" w:space="0" w:color="auto"/>
                                                            <w:bottom w:val="none" w:sz="0" w:space="0" w:color="auto"/>
                                                            <w:right w:val="none" w:sz="0" w:space="0" w:color="auto"/>
                                                          </w:divBdr>
                                                          <w:divsChild>
                                                            <w:div w:id="302585574">
                                                              <w:marLeft w:val="0"/>
                                                              <w:marRight w:val="0"/>
                                                              <w:marTop w:val="0"/>
                                                              <w:marBottom w:val="0"/>
                                                              <w:divBdr>
                                                                <w:top w:val="none" w:sz="0" w:space="0" w:color="auto"/>
                                                                <w:left w:val="none" w:sz="0" w:space="0" w:color="auto"/>
                                                                <w:bottom w:val="none" w:sz="0" w:space="0" w:color="auto"/>
                                                                <w:right w:val="none" w:sz="0" w:space="0" w:color="auto"/>
                                                              </w:divBdr>
                                                              <w:divsChild>
                                                                <w:div w:id="8019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14477292">
      <w:bodyDiv w:val="1"/>
      <w:marLeft w:val="0"/>
      <w:marRight w:val="0"/>
      <w:marTop w:val="0"/>
      <w:marBottom w:val="0"/>
      <w:divBdr>
        <w:top w:val="none" w:sz="0" w:space="0" w:color="auto"/>
        <w:left w:val="none" w:sz="0" w:space="0" w:color="auto"/>
        <w:bottom w:val="none" w:sz="0" w:space="0" w:color="auto"/>
        <w:right w:val="none" w:sz="0" w:space="0" w:color="auto"/>
      </w:divBdr>
      <w:divsChild>
        <w:div w:id="1405254418">
          <w:marLeft w:val="0"/>
          <w:marRight w:val="0"/>
          <w:marTop w:val="0"/>
          <w:marBottom w:val="0"/>
          <w:divBdr>
            <w:top w:val="none" w:sz="0" w:space="0" w:color="auto"/>
            <w:left w:val="none" w:sz="0" w:space="0" w:color="auto"/>
            <w:bottom w:val="none" w:sz="0" w:space="0" w:color="auto"/>
            <w:right w:val="none" w:sz="0" w:space="0" w:color="auto"/>
          </w:divBdr>
          <w:divsChild>
            <w:div w:id="1392004677">
              <w:marLeft w:val="0"/>
              <w:marRight w:val="0"/>
              <w:marTop w:val="0"/>
              <w:marBottom w:val="0"/>
              <w:divBdr>
                <w:top w:val="none" w:sz="0" w:space="0" w:color="auto"/>
                <w:left w:val="none" w:sz="0" w:space="0" w:color="auto"/>
                <w:bottom w:val="none" w:sz="0" w:space="0" w:color="auto"/>
                <w:right w:val="none" w:sz="0" w:space="0" w:color="auto"/>
              </w:divBdr>
              <w:divsChild>
                <w:div w:id="1296064461">
                  <w:marLeft w:val="0"/>
                  <w:marRight w:val="0"/>
                  <w:marTop w:val="0"/>
                  <w:marBottom w:val="0"/>
                  <w:divBdr>
                    <w:top w:val="none" w:sz="0" w:space="0" w:color="auto"/>
                    <w:left w:val="none" w:sz="0" w:space="0" w:color="auto"/>
                    <w:bottom w:val="none" w:sz="0" w:space="0" w:color="auto"/>
                    <w:right w:val="none" w:sz="0" w:space="0" w:color="auto"/>
                  </w:divBdr>
                  <w:divsChild>
                    <w:div w:id="2004121197">
                      <w:marLeft w:val="0"/>
                      <w:marRight w:val="0"/>
                      <w:marTop w:val="0"/>
                      <w:marBottom w:val="0"/>
                      <w:divBdr>
                        <w:top w:val="none" w:sz="0" w:space="0" w:color="auto"/>
                        <w:left w:val="none" w:sz="0" w:space="0" w:color="auto"/>
                        <w:bottom w:val="none" w:sz="0" w:space="0" w:color="auto"/>
                        <w:right w:val="none" w:sz="0" w:space="0" w:color="auto"/>
                      </w:divBdr>
                      <w:divsChild>
                        <w:div w:id="382565151">
                          <w:marLeft w:val="0"/>
                          <w:marRight w:val="0"/>
                          <w:marTop w:val="0"/>
                          <w:marBottom w:val="0"/>
                          <w:divBdr>
                            <w:top w:val="none" w:sz="0" w:space="0" w:color="auto"/>
                            <w:left w:val="none" w:sz="0" w:space="0" w:color="auto"/>
                            <w:bottom w:val="none" w:sz="0" w:space="0" w:color="auto"/>
                            <w:right w:val="none" w:sz="0" w:space="0" w:color="auto"/>
                          </w:divBdr>
                          <w:divsChild>
                            <w:div w:id="306668401">
                              <w:marLeft w:val="0"/>
                              <w:marRight w:val="0"/>
                              <w:marTop w:val="0"/>
                              <w:marBottom w:val="0"/>
                              <w:divBdr>
                                <w:top w:val="none" w:sz="0" w:space="0" w:color="auto"/>
                                <w:left w:val="none" w:sz="0" w:space="0" w:color="auto"/>
                                <w:bottom w:val="none" w:sz="0" w:space="0" w:color="auto"/>
                                <w:right w:val="none" w:sz="0" w:space="0" w:color="auto"/>
                              </w:divBdr>
                              <w:divsChild>
                                <w:div w:id="964314871">
                                  <w:marLeft w:val="0"/>
                                  <w:marRight w:val="0"/>
                                  <w:marTop w:val="0"/>
                                  <w:marBottom w:val="0"/>
                                  <w:divBdr>
                                    <w:top w:val="none" w:sz="0" w:space="0" w:color="auto"/>
                                    <w:left w:val="none" w:sz="0" w:space="0" w:color="auto"/>
                                    <w:bottom w:val="none" w:sz="0" w:space="0" w:color="auto"/>
                                    <w:right w:val="none" w:sz="0" w:space="0" w:color="auto"/>
                                  </w:divBdr>
                                  <w:divsChild>
                                    <w:div w:id="917441101">
                                      <w:marLeft w:val="0"/>
                                      <w:marRight w:val="0"/>
                                      <w:marTop w:val="0"/>
                                      <w:marBottom w:val="0"/>
                                      <w:divBdr>
                                        <w:top w:val="none" w:sz="0" w:space="0" w:color="auto"/>
                                        <w:left w:val="none" w:sz="0" w:space="0" w:color="auto"/>
                                        <w:bottom w:val="none" w:sz="0" w:space="0" w:color="auto"/>
                                        <w:right w:val="none" w:sz="0" w:space="0" w:color="auto"/>
                                      </w:divBdr>
                                      <w:divsChild>
                                        <w:div w:id="210465494">
                                          <w:marLeft w:val="0"/>
                                          <w:marRight w:val="0"/>
                                          <w:marTop w:val="0"/>
                                          <w:marBottom w:val="0"/>
                                          <w:divBdr>
                                            <w:top w:val="none" w:sz="0" w:space="0" w:color="auto"/>
                                            <w:left w:val="none" w:sz="0" w:space="0" w:color="auto"/>
                                            <w:bottom w:val="none" w:sz="0" w:space="0" w:color="auto"/>
                                            <w:right w:val="none" w:sz="0" w:space="0" w:color="auto"/>
                                          </w:divBdr>
                                          <w:divsChild>
                                            <w:div w:id="239296048">
                                              <w:marLeft w:val="0"/>
                                              <w:marRight w:val="0"/>
                                              <w:marTop w:val="0"/>
                                              <w:marBottom w:val="0"/>
                                              <w:divBdr>
                                                <w:top w:val="none" w:sz="0" w:space="0" w:color="auto"/>
                                                <w:left w:val="none" w:sz="0" w:space="0" w:color="auto"/>
                                                <w:bottom w:val="none" w:sz="0" w:space="0" w:color="auto"/>
                                                <w:right w:val="none" w:sz="0" w:space="0" w:color="auto"/>
                                              </w:divBdr>
                                              <w:divsChild>
                                                <w:div w:id="1108813580">
                                                  <w:marLeft w:val="0"/>
                                                  <w:marRight w:val="0"/>
                                                  <w:marTop w:val="0"/>
                                                  <w:marBottom w:val="0"/>
                                                  <w:divBdr>
                                                    <w:top w:val="none" w:sz="0" w:space="0" w:color="auto"/>
                                                    <w:left w:val="none" w:sz="0" w:space="0" w:color="auto"/>
                                                    <w:bottom w:val="none" w:sz="0" w:space="0" w:color="auto"/>
                                                    <w:right w:val="none" w:sz="0" w:space="0" w:color="auto"/>
                                                  </w:divBdr>
                                                  <w:divsChild>
                                                    <w:div w:id="1939210448">
                                                      <w:marLeft w:val="0"/>
                                                      <w:marRight w:val="0"/>
                                                      <w:marTop w:val="0"/>
                                                      <w:marBottom w:val="0"/>
                                                      <w:divBdr>
                                                        <w:top w:val="none" w:sz="0" w:space="0" w:color="auto"/>
                                                        <w:left w:val="none" w:sz="0" w:space="0" w:color="auto"/>
                                                        <w:bottom w:val="none" w:sz="0" w:space="0" w:color="auto"/>
                                                        <w:right w:val="none" w:sz="0" w:space="0" w:color="auto"/>
                                                      </w:divBdr>
                                                      <w:divsChild>
                                                        <w:div w:id="1408843586">
                                                          <w:marLeft w:val="0"/>
                                                          <w:marRight w:val="0"/>
                                                          <w:marTop w:val="0"/>
                                                          <w:marBottom w:val="0"/>
                                                          <w:divBdr>
                                                            <w:top w:val="none" w:sz="0" w:space="0" w:color="auto"/>
                                                            <w:left w:val="none" w:sz="0" w:space="0" w:color="auto"/>
                                                            <w:bottom w:val="none" w:sz="0" w:space="0" w:color="auto"/>
                                                            <w:right w:val="none" w:sz="0" w:space="0" w:color="auto"/>
                                                          </w:divBdr>
                                                          <w:divsChild>
                                                            <w:div w:id="1832719260">
                                                              <w:marLeft w:val="0"/>
                                                              <w:marRight w:val="0"/>
                                                              <w:marTop w:val="0"/>
                                                              <w:marBottom w:val="0"/>
                                                              <w:divBdr>
                                                                <w:top w:val="none" w:sz="0" w:space="0" w:color="auto"/>
                                                                <w:left w:val="none" w:sz="0" w:space="0" w:color="auto"/>
                                                                <w:bottom w:val="none" w:sz="0" w:space="0" w:color="auto"/>
                                                                <w:right w:val="none" w:sz="0" w:space="0" w:color="auto"/>
                                                              </w:divBdr>
                                                              <w:divsChild>
                                                                <w:div w:id="202979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3636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NepageidaujamaR@vvkt.l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whocc.no/atcddd/indexdatabase/index.php?query=G04CA"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FE77CD29E71F4180A7536FEE4F1064" ma:contentTypeVersion="10" ma:contentTypeDescription="Create a new document." ma:contentTypeScope="" ma:versionID="d6c2316117a114155e5311e869a64042">
  <xsd:schema xmlns:xsd="http://www.w3.org/2001/XMLSchema" xmlns:xs="http://www.w3.org/2001/XMLSchema" xmlns:p="http://schemas.microsoft.com/office/2006/metadata/properties" xmlns:ns3="b821318a-8e26-485a-b0b5-339cdd9aaa73" xmlns:ns4="12ca58e7-266b-4029-8a3d-a9c171e5ed5e" targetNamespace="http://schemas.microsoft.com/office/2006/metadata/properties" ma:root="true" ma:fieldsID="6fb4fe93f6a6760b153f9bb18d5be893" ns3:_="" ns4:_="">
    <xsd:import namespace="b821318a-8e26-485a-b0b5-339cdd9aaa73"/>
    <xsd:import namespace="12ca58e7-266b-4029-8a3d-a9c171e5ed5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21318a-8e26-485a-b0b5-339cdd9aaa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ca58e7-266b-4029-8a3d-a9c171e5ed5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8671DC-E7C5-47D5-8461-0C9EB8718A8D}">
  <ds:schemaRefs>
    <ds:schemaRef ds:uri="http://schemas.microsoft.com/sharepoint/v3/contenttype/forms"/>
  </ds:schemaRefs>
</ds:datastoreItem>
</file>

<file path=customXml/itemProps2.xml><?xml version="1.0" encoding="utf-8"?>
<ds:datastoreItem xmlns:ds="http://schemas.openxmlformats.org/officeDocument/2006/customXml" ds:itemID="{26CDE393-56CB-486E-9DAB-227993FFED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21318a-8e26-485a-b0b5-339cdd9aaa73"/>
    <ds:schemaRef ds:uri="12ca58e7-266b-4029-8a3d-a9c171e5ed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67F326-1AD7-4457-A8C3-09D782A6E6DC}">
  <ds:schemaRefs>
    <ds:schemaRef ds:uri="http://schemas.microsoft.com/office/2006/metadata/properties"/>
    <ds:schemaRef ds:uri="b821318a-8e26-485a-b0b5-339cdd9aaa73"/>
    <ds:schemaRef ds:uri="http://purl.org/dc/terms/"/>
    <ds:schemaRef ds:uri="http://purl.org/dc/dcmitype/"/>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12ca58e7-266b-4029-8a3d-a9c171e5ed5e"/>
  </ds:schemaRefs>
</ds:datastoreItem>
</file>

<file path=customXml/itemProps4.xml><?xml version="1.0" encoding="utf-8"?>
<ds:datastoreItem xmlns:ds="http://schemas.openxmlformats.org/officeDocument/2006/customXml" ds:itemID="{2C8C22E1-CA8D-449A-8004-7A7FB43A4531}">
  <ds:schemaRefs>
    <ds:schemaRef ds:uri="http://schemas.microsoft.com/sharepoint/v3/contenttype/forms"/>
  </ds:schemaRefs>
</ds:datastoreItem>
</file>

<file path=customXml/itemProps5.xml><?xml version="1.0" encoding="utf-8"?>
<ds:datastoreItem xmlns:ds="http://schemas.openxmlformats.org/officeDocument/2006/customXml" ds:itemID="{C04CB724-F5BC-4350-8F0A-8444BF621B60}">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36</Pages>
  <Words>10053</Words>
  <Characters>69814</Characters>
  <Application>Microsoft Office Word</Application>
  <DocSecurity>4</DocSecurity>
  <Lines>581</Lines>
  <Paragraphs>159</Paragraphs>
  <ScaleCrop>false</ScaleCrop>
  <HeadingPairs>
    <vt:vector size="14"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ariant>
        <vt:lpstr>Название</vt:lpstr>
      </vt:variant>
      <vt:variant>
        <vt:i4>1</vt:i4>
      </vt:variant>
      <vt:variant>
        <vt:lpstr>Titel</vt:lpstr>
      </vt:variant>
      <vt:variant>
        <vt:i4>1</vt:i4>
      </vt:variant>
      <vt:variant>
        <vt:lpstr>Titre</vt:lpstr>
      </vt:variant>
      <vt:variant>
        <vt:i4>1</vt:i4>
      </vt:variant>
    </vt:vector>
  </HeadingPairs>
  <TitlesOfParts>
    <vt:vector size="205" baseType="lpstr">
      <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
      <vt:lpstr/>
      <vt:lpstr>Aduzin 0,5 mg/0,4 mg kietosios kapsulės</vt:lpstr>
      <vt:lpstr/>
      <vt:lpstr/>
      <vt:lpstr/>
      <vt:lpstr>Kiekvienoje kietojoje kapsulėje yra 0,5 mg dutasterido ir 0,4 mg tamsulozino hid</vt:lpstr>
      <vt:lpstr/>
      <vt:lpstr>Pagalbinės medžiagos, kurių poveikis žinomas</vt:lpstr>
      <vt:lpstr>Kiekvienoje kapsulėje yra lecitino (jo sudėtyje gali būti sojų aliejaus) ir saul</vt:lpstr>
      <vt:lpstr>Kiekvienoje kapsulėje yra ≤ 0,1 mg saulėlydžio geltonojo FCF.</vt:lpstr>
      <vt:lpstr/>
      <vt:lpstr>Visos pagalbinės medžiagos išvardytos 6.1 skyriuje.</vt:lpstr>
      <vt:lpstr/>
      <vt:lpstr/>
      <vt:lpstr/>
      <vt:lpstr>Kietoji kapsulė</vt:lpstr>
      <vt:lpstr/>
      <vt:lpstr>Pailgos, apytiksliai 24 mm ilgio kietosios kapsulės, kurių korpusas yra rudas, o</vt:lpstr>
      <vt:lpstr/>
      <vt:lpstr>Kiekvienoje kietojoje kapsulėje yra tamsulozino hidrochlorido modifikuoto atpala</vt:lpstr>
      <vt:lpstr/>
      <vt:lpstr/>
      <vt:lpstr/>
      <vt:lpstr>Vidutinio sunkumo ir sunkių gerybinės prostatos hiperplazijos (GPH) simptomų gyd</vt:lpstr>
      <vt:lpstr/>
      <vt:lpstr>Ūminio šlapimo susilaikymo (ŪŠS) rizikos ir operacinio gydymo poreikio mažinimas</vt:lpstr>
      <vt:lpstr/>
      <vt:lpstr>Informaciją apie gydymo poveikį  įvairių grupių pacientams, dalyvavusiems klinik</vt:lpstr>
      <vt:lpstr/>
      <vt:lpstr/>
      <vt:lpstr>Dozavimas</vt:lpstr>
      <vt:lpstr/>
      <vt:lpstr>Suaugusiesiems (įskaitant senyvus pacientus)</vt:lpstr>
      <vt:lpstr/>
      <vt:lpstr>Rekomenduojama dozė yra viena Aduzin kapsulė (0,5 mg/0,4 mg) kartą per parą.</vt:lpstr>
      <vt:lpstr/>
      <vt:lpstr>Jeigu tinka, vietoj taikomo dvigubo gydymo dutasteridu ir tamsulozino hidrochlor</vt:lpstr>
      <vt:lpstr/>
      <vt:lpstr>Jeigu kliniškai tinka, gali būti apsvarstytas tiesioginis perėjimas nuo monotera</vt:lpstr>
      <vt:lpstr/>
      <vt:lpstr>Inkstų funkcijos sutrikimo įtaka dutasterido ir tamsulozino derinio farmakokinet</vt:lpstr>
      <vt:lpstr/>
      <vt:lpstr>Pacientams, kurių kepenų funkcija sutrikusi</vt:lpstr>
      <vt:lpstr/>
      <vt:lpstr>Kepenų funkcijos sutrikimo įtaka dutasterido ir tamsulozino derinio farmakokinet</vt:lpstr>
      <vt:lpstr/>
      <vt:lpstr>Vaikų populiacija</vt:lpstr>
      <vt:lpstr/>
      <vt:lpstr>Aduzin negalima vartoti vaikams (jaunesniems kaip 18 metų) (žr. 4.3 skyrių).</vt:lpstr>
      <vt:lpstr/>
      <vt:lpstr>Vartojimo metodas</vt:lpstr>
      <vt:lpstr/>
      <vt:lpstr>Vartoti per burną.</vt:lpstr>
      <vt:lpstr/>
      <vt:lpstr>Pacientai turi būti informuoti, kad kapsulę reikia nuryti sveiką praėjus maždaug</vt:lpstr>
      <vt:lpstr/>
      <vt:lpstr/>
      <vt:lpstr>Aduzin vartoti draudžiama:</vt:lpstr>
      <vt:lpstr/>
      <vt:lpstr/>
      <vt:lpstr>Kombinuotas gydymas gali būti skiriamas tik atidžiai įvertinus naudos ir nepagei</vt:lpstr>
      <vt:lpstr/>
      <vt:lpstr>Prostatos vėžys ir didelio laipsnio navikai</vt:lpstr>
      <vt:lpstr>4 metus trukusio daugiacentrio, atsitiktinių imčių, dvigubai koduoto, placebu ko</vt:lpstr>
      <vt:lpstr/>
      <vt:lpstr>Prostatos specifinis antigenas (PSA)</vt:lpstr>
      <vt:lpstr>Prostatos specifinio antigeno (PSA) koncentracija kraujo serume yra svarbus rodm</vt:lpstr>
      <vt:lpstr/>
      <vt:lpstr>Aduzin vartojantiems pacientams po 6  gydymo Aduzin mėnesių reikia išmatuoti nau</vt:lpstr>
      <vt:lpstr/>
      <vt:lpstr>Gydymas Aduzin netrukdo naudoti PSA kaip priemonės, padedančios diagnozuoti pros</vt:lpstr>
      <vt:lpstr/>
      <vt:lpstr>Nutraukus gydymą, bendra PSA koncentracija serume per 6 mėnesius grįžta į pradin</vt:lpstr>
      <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
      <vt:lpstr/>
      <vt:lpstr>Aduzin 0,5 mg/0,4 mg kietosios kapsulės</vt:lpstr>
      <vt:lpstr/>
      <vt:lpstr/>
      <vt:lpstr/>
      <vt:lpstr>Kiekvienoje kietojoje kapsulėje yra 0,5 mg dutasterido ir 0,4 mg tamsulozino hid</vt:lpstr>
      <vt:lpstr/>
      <vt:lpstr>Pagalbinės medžiagos, kurių poveikis žinomas</vt:lpstr>
      <vt:lpstr>Kiekvienoje kapsulėje yra lecitino (jo sudėtyje gali būti sojų aliejaus) ir saul</vt:lpstr>
      <vt:lpstr>Kiekvienoje kapsulėje yra ≤ 0,1 mg saulėlydžio geltonojo FCF.</vt:lpstr>
      <vt:lpstr/>
      <vt:lpstr>Visos pagalbinės medžiagos išvardytos 6.1 skyriuje.</vt:lpstr>
      <vt:lpstr/>
      <vt:lpstr/>
      <vt:lpstr/>
      <vt:lpstr>Kietoji kapsulė</vt:lpstr>
      <vt:lpstr/>
      <vt:lpstr>Pailgos, apytiksliai 24 mm ilgio kietosios kapsulės, kurių korpusas yra rudas, o</vt:lpstr>
      <vt:lpstr/>
      <vt:lpstr>Kiekvienoje kietojoje kapsulėje yra tamsulozino hidrochlorido modifikuoto atpala</vt:lpstr>
      <vt:lpstr/>
      <vt:lpstr/>
      <vt:lpstr/>
      <vt:lpstr>Vidutinio sunkumo ir sunkių gerybinės prostatos hiperplazijos (GPH) simptomų gyd</vt:lpstr>
      <vt:lpstr/>
      <vt:lpstr>Ūminio šlapimo susilaikymo (ŪŠS) rizikos ir operacinio gydymo poreikio mažinimas</vt:lpstr>
      <vt:lpstr/>
      <vt:lpstr>Informaciją apie gydymo poveikį  įvairių grupių pacientams, dalyvavusiems klinik</vt:lpstr>
      <vt:lpstr/>
      <vt:lpstr/>
      <vt:lpstr>Dozavimas</vt:lpstr>
      <vt:lpstr/>
      <vt:lpstr>Suaugusiesiems (įskaitant senyvus pacientus)</vt:lpstr>
      <vt:lpstr/>
      <vt:lpstr>Rekomenduojama dozė yra viena Aduzin kapsulė (0,5 mg/0,4 mg) kartą per parą.</vt:lpstr>
      <vt:lpstr/>
      <vt:lpstr>Jeigu tinka, vietoj taikomo dvigubo gydymo dutasteridu ir tamsulozino hidrochlor</vt:lpstr>
      <vt:lpstr/>
      <vt:lpstr>Jeigu kliniškai tinka, gali būti apsvarstytas tiesioginis perėjimas nuo monotera</vt:lpstr>
      <vt:lpstr/>
      <vt:lpstr>Inkstų funkcijos sutrikimo įtaka dutasterido ir tamsulozino derinio farmakokinet</vt:lpstr>
      <vt:lpstr/>
      <vt:lpstr>Pacientams, kurių kepenų funkcija sutrikusi</vt:lpstr>
      <vt:lpstr/>
      <vt:lpstr>Kepenų funkcijos sutrikimo įtaka dutasterido ir tamsulozino derinio farmakokinet</vt:lpstr>
      <vt:lpstr/>
      <vt:lpstr>Vaikų populiacija</vt:lpstr>
      <vt:lpstr/>
      <vt:lpstr>Aduzin negalima vartoti vaikams (jaunesniems kaip 18 metų) (žr. 4.3 skyrių).</vt:lpstr>
      <vt:lpstr/>
      <vt:lpstr>Vartojimo metodas</vt:lpstr>
      <vt:lpstr/>
      <vt:lpstr>Vartoti per burną.</vt:lpstr>
      <vt:lpstr/>
      <vt:lpstr>Pacientai turi būti informuoti, kad kapsulę reikia nuryti sveiką praėjus maždaug</vt:lpstr>
      <vt:lpstr/>
      <vt:lpstr/>
      <vt:lpstr>Aduzin vartoti draudžiama:</vt:lpstr>
      <vt:lpstr/>
      <vt:lpstr/>
      <vt:lpstr>Kombinuotas gydymas gali būti skiriamas tik atidžiai įvertinus naudos ir nepagei</vt:lpstr>
      <vt:lpstr/>
      <vt:lpstr>Prostatos vėžys ir didelio laipsnio navikai</vt:lpstr>
      <vt:lpstr>4 metus trukusio daugiacentrio, atsitiktinių imčių, dvigubai koduoto, placebu ko</vt:lpstr>
      <vt:lpstr/>
      <vt:lpstr>Prostatos specifinis antigenas (PSA)</vt:lpstr>
      <vt:lpstr>Prostatos specifinio antigeno (PSA) koncentracija kraujo serume yra svarbus rodm</vt:lpstr>
      <vt:lpstr/>
      <vt:lpstr>Aduzin vartojantiems pacientams po 6  gydymo Aduzin mėnesių reikia išmatuoti nau</vt:lpstr>
      <vt:lpstr/>
      <vt:lpstr>Gydymas Aduzin netrukdo naudoti PSA kaip priemonės, padedančios diagnozuoti pros</vt:lpstr>
      <vt:lpstr/>
      <vt:lpstr>Nutraukus gydymą, bendra PSA koncentracija serume per 6 mėnesius grįžta į pradin</vt:lpstr>
      <vt:lpstr/>
      <vt:lpstr/>
      <vt:lpstr/>
    </vt:vector>
  </TitlesOfParts>
  <Company/>
  <LinksUpToDate>false</LinksUpToDate>
  <CharactersWithSpaces>79708</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7077950</vt:i4>
      </vt:variant>
      <vt:variant>
        <vt:i4>12</vt:i4>
      </vt:variant>
      <vt:variant>
        <vt:i4>0</vt:i4>
      </vt:variant>
      <vt:variant>
        <vt:i4>5</vt:i4>
      </vt:variant>
      <vt:variant>
        <vt:lpwstr>http://www.vvkt.lt/</vt:lpwstr>
      </vt:variant>
      <vt:variant>
        <vt:lpwstr/>
      </vt:variant>
      <vt:variant>
        <vt:i4>4063341</vt:i4>
      </vt:variant>
      <vt:variant>
        <vt:i4>9</vt:i4>
      </vt:variant>
      <vt:variant>
        <vt:i4>0</vt:i4>
      </vt:variant>
      <vt:variant>
        <vt:i4>5</vt:i4>
      </vt:variant>
      <vt:variant>
        <vt:lpwstr>http://www.whocc.no/atcddd/indexdatabase/index.php?query=G04CA</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dc:creator>
  <cp:keywords/>
  <cp:lastModifiedBy>Albina Burkauskaitė</cp:lastModifiedBy>
  <cp:revision>2</cp:revision>
  <dcterms:created xsi:type="dcterms:W3CDTF">2024-11-11T09:09:00Z</dcterms:created>
  <dcterms:modified xsi:type="dcterms:W3CDTF">2024-11-11T09:09:00Z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0x010100BCFE77CD29E71F4180A7536FEE4F1064</vt:lpwstr>
  </property>
  <property fmtid="{D5CDD505-2E9C-101B-9397-08002B2CF9AE}" pid="3" name="MSIP_Label_3c9bec58-8084-492e-8360-0e1cfe36408c_Enabled">
    <vt:lpwstr>true</vt:lpwstr>
  </property>
  <property fmtid="{D5CDD505-2E9C-101B-9397-08002B2CF9AE}" pid="4" name="MSIP_Label_3c9bec58-8084-492e-8360-0e1cfe36408c_SetDate">
    <vt:lpwstr>2022-06-02T07:36:04Z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e7059997-9718-477d-bb6a-9a71692b38ec</vt:lpwstr>
  </property>
  <property fmtid="{D5CDD505-2E9C-101B-9397-08002B2CF9AE}" pid="9" name="MSIP_Label_3c9bec58-8084-492e-8360-0e1cfe36408c_ContentBits">
    <vt:lpwstr>0</vt:lpwstr>
  </property>
</Properties>
</file>