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7158" w14:textId="77777777" w:rsidR="0026094F" w:rsidRPr="00810A6F" w:rsidRDefault="0026094F" w:rsidP="0026094F">
      <w:pPr>
        <w:widowControl w:val="0"/>
        <w:ind w:left="567" w:hanging="567"/>
        <w:rPr>
          <w:sz w:val="22"/>
          <w:szCs w:val="22"/>
          <w:lang w:val="lt-LT"/>
        </w:rPr>
      </w:pPr>
    </w:p>
    <w:p w14:paraId="26CC3049" w14:textId="77777777" w:rsidR="0026094F" w:rsidRPr="00810A6F" w:rsidRDefault="0026094F" w:rsidP="0026094F">
      <w:pPr>
        <w:widowControl w:val="0"/>
        <w:ind w:left="567" w:hanging="567"/>
        <w:rPr>
          <w:sz w:val="22"/>
          <w:szCs w:val="22"/>
          <w:lang w:val="lt-LT"/>
        </w:rPr>
      </w:pPr>
    </w:p>
    <w:p w14:paraId="026528E8" w14:textId="77777777" w:rsidR="0026094F" w:rsidRPr="00810A6F" w:rsidRDefault="0026094F" w:rsidP="0026094F">
      <w:pPr>
        <w:widowControl w:val="0"/>
        <w:ind w:left="567" w:hanging="567"/>
        <w:rPr>
          <w:sz w:val="22"/>
          <w:szCs w:val="22"/>
          <w:lang w:val="lt-LT"/>
        </w:rPr>
      </w:pPr>
    </w:p>
    <w:p w14:paraId="7DDEEB39" w14:textId="77777777" w:rsidR="0026094F" w:rsidRPr="00810A6F" w:rsidRDefault="0026094F" w:rsidP="0026094F">
      <w:pPr>
        <w:widowControl w:val="0"/>
        <w:ind w:left="567" w:hanging="567"/>
        <w:rPr>
          <w:sz w:val="22"/>
          <w:szCs w:val="22"/>
          <w:lang w:val="lt-LT"/>
        </w:rPr>
      </w:pPr>
    </w:p>
    <w:p w14:paraId="6BF2EA95" w14:textId="77777777" w:rsidR="0026094F" w:rsidRPr="00810A6F" w:rsidRDefault="0026094F" w:rsidP="0026094F">
      <w:pPr>
        <w:widowControl w:val="0"/>
        <w:ind w:left="567" w:hanging="567"/>
        <w:rPr>
          <w:sz w:val="22"/>
          <w:szCs w:val="22"/>
          <w:lang w:val="lt-LT"/>
        </w:rPr>
      </w:pPr>
    </w:p>
    <w:p w14:paraId="611E573B" w14:textId="77777777" w:rsidR="0026094F" w:rsidRPr="00810A6F" w:rsidRDefault="0026094F" w:rsidP="0026094F">
      <w:pPr>
        <w:widowControl w:val="0"/>
        <w:ind w:left="567" w:hanging="567"/>
        <w:rPr>
          <w:sz w:val="22"/>
          <w:szCs w:val="22"/>
          <w:lang w:val="lt-LT"/>
        </w:rPr>
      </w:pPr>
    </w:p>
    <w:p w14:paraId="64054B12" w14:textId="77777777" w:rsidR="0026094F" w:rsidRPr="00810A6F" w:rsidRDefault="0026094F" w:rsidP="0026094F">
      <w:pPr>
        <w:widowControl w:val="0"/>
        <w:ind w:left="567" w:hanging="567"/>
        <w:rPr>
          <w:sz w:val="22"/>
          <w:szCs w:val="22"/>
          <w:lang w:val="lt-LT"/>
        </w:rPr>
      </w:pPr>
    </w:p>
    <w:p w14:paraId="3A1DED2C" w14:textId="77777777" w:rsidR="0026094F" w:rsidRPr="00810A6F" w:rsidRDefault="0026094F" w:rsidP="0026094F">
      <w:pPr>
        <w:widowControl w:val="0"/>
        <w:ind w:left="567" w:hanging="567"/>
        <w:rPr>
          <w:sz w:val="22"/>
          <w:szCs w:val="22"/>
          <w:lang w:val="lt-LT"/>
        </w:rPr>
      </w:pPr>
    </w:p>
    <w:p w14:paraId="29207F96" w14:textId="77777777" w:rsidR="0026094F" w:rsidRPr="00810A6F" w:rsidRDefault="0026094F" w:rsidP="0026094F">
      <w:pPr>
        <w:widowControl w:val="0"/>
        <w:ind w:left="567" w:hanging="567"/>
        <w:rPr>
          <w:sz w:val="22"/>
          <w:szCs w:val="22"/>
          <w:lang w:val="lt-LT"/>
        </w:rPr>
      </w:pPr>
    </w:p>
    <w:p w14:paraId="5ECB65B9" w14:textId="77777777" w:rsidR="0026094F" w:rsidRPr="00810A6F" w:rsidRDefault="0026094F" w:rsidP="0026094F">
      <w:pPr>
        <w:widowControl w:val="0"/>
        <w:ind w:left="567" w:hanging="567"/>
        <w:rPr>
          <w:sz w:val="22"/>
          <w:szCs w:val="22"/>
          <w:lang w:val="lt-LT"/>
        </w:rPr>
      </w:pPr>
    </w:p>
    <w:p w14:paraId="3C0A47F1" w14:textId="77777777" w:rsidR="0026094F" w:rsidRPr="00810A6F" w:rsidRDefault="0026094F" w:rsidP="0026094F">
      <w:pPr>
        <w:widowControl w:val="0"/>
        <w:ind w:left="567" w:hanging="567"/>
        <w:rPr>
          <w:sz w:val="22"/>
          <w:szCs w:val="22"/>
          <w:lang w:val="lt-LT"/>
        </w:rPr>
      </w:pPr>
    </w:p>
    <w:p w14:paraId="7176CB4E" w14:textId="77777777" w:rsidR="0026094F" w:rsidRPr="00810A6F" w:rsidRDefault="0026094F" w:rsidP="0026094F">
      <w:pPr>
        <w:widowControl w:val="0"/>
        <w:ind w:left="567" w:hanging="567"/>
        <w:rPr>
          <w:sz w:val="22"/>
          <w:szCs w:val="22"/>
          <w:lang w:val="lt-LT"/>
        </w:rPr>
      </w:pPr>
    </w:p>
    <w:p w14:paraId="7562589B" w14:textId="77777777" w:rsidR="0026094F" w:rsidRPr="00810A6F" w:rsidRDefault="0026094F" w:rsidP="0026094F">
      <w:pPr>
        <w:widowControl w:val="0"/>
        <w:ind w:left="567" w:hanging="567"/>
        <w:rPr>
          <w:sz w:val="22"/>
          <w:szCs w:val="22"/>
          <w:lang w:val="lt-LT"/>
        </w:rPr>
      </w:pPr>
    </w:p>
    <w:p w14:paraId="58EE3A74" w14:textId="77777777" w:rsidR="0026094F" w:rsidRPr="00810A6F" w:rsidRDefault="0026094F" w:rsidP="0026094F">
      <w:pPr>
        <w:widowControl w:val="0"/>
        <w:ind w:left="567" w:hanging="567"/>
        <w:rPr>
          <w:sz w:val="22"/>
          <w:szCs w:val="22"/>
          <w:lang w:val="lt-LT"/>
        </w:rPr>
      </w:pPr>
    </w:p>
    <w:p w14:paraId="46454FA1" w14:textId="77777777" w:rsidR="0026094F" w:rsidRPr="00810A6F" w:rsidRDefault="0026094F" w:rsidP="0026094F">
      <w:pPr>
        <w:widowControl w:val="0"/>
        <w:ind w:left="567" w:hanging="567"/>
        <w:rPr>
          <w:sz w:val="22"/>
          <w:szCs w:val="22"/>
          <w:lang w:val="lt-LT"/>
        </w:rPr>
      </w:pPr>
    </w:p>
    <w:p w14:paraId="6C0CA502" w14:textId="77777777" w:rsidR="0026094F" w:rsidRPr="00810A6F" w:rsidRDefault="0026094F" w:rsidP="0026094F">
      <w:pPr>
        <w:widowControl w:val="0"/>
        <w:ind w:left="567" w:hanging="567"/>
        <w:rPr>
          <w:sz w:val="22"/>
          <w:szCs w:val="22"/>
          <w:lang w:val="lt-LT"/>
        </w:rPr>
      </w:pPr>
    </w:p>
    <w:p w14:paraId="3C232F8B" w14:textId="77777777" w:rsidR="0026094F" w:rsidRPr="00810A6F" w:rsidRDefault="0026094F" w:rsidP="0026094F">
      <w:pPr>
        <w:widowControl w:val="0"/>
        <w:ind w:left="567" w:hanging="567"/>
        <w:rPr>
          <w:sz w:val="22"/>
          <w:szCs w:val="22"/>
          <w:lang w:val="lt-LT"/>
        </w:rPr>
      </w:pPr>
    </w:p>
    <w:p w14:paraId="2CE3BE0A" w14:textId="77777777" w:rsidR="0026094F" w:rsidRPr="00810A6F" w:rsidRDefault="0026094F" w:rsidP="0026094F">
      <w:pPr>
        <w:widowControl w:val="0"/>
        <w:ind w:left="567" w:hanging="567"/>
        <w:rPr>
          <w:sz w:val="22"/>
          <w:szCs w:val="22"/>
          <w:lang w:val="lt-LT"/>
        </w:rPr>
      </w:pPr>
    </w:p>
    <w:p w14:paraId="37FE579B" w14:textId="77777777" w:rsidR="0026094F" w:rsidRPr="00810A6F" w:rsidRDefault="0026094F" w:rsidP="0026094F">
      <w:pPr>
        <w:widowControl w:val="0"/>
        <w:ind w:left="567" w:hanging="567"/>
        <w:rPr>
          <w:sz w:val="22"/>
          <w:szCs w:val="22"/>
          <w:lang w:val="lt-LT"/>
        </w:rPr>
      </w:pPr>
    </w:p>
    <w:p w14:paraId="3373A436" w14:textId="77777777" w:rsidR="0026094F" w:rsidRPr="00810A6F" w:rsidRDefault="0026094F" w:rsidP="0026094F">
      <w:pPr>
        <w:widowControl w:val="0"/>
        <w:ind w:left="567" w:hanging="567"/>
        <w:rPr>
          <w:sz w:val="22"/>
          <w:szCs w:val="22"/>
          <w:lang w:val="lt-LT"/>
        </w:rPr>
      </w:pPr>
    </w:p>
    <w:p w14:paraId="766F695B" w14:textId="77777777" w:rsidR="0026094F" w:rsidRPr="00810A6F" w:rsidRDefault="0026094F" w:rsidP="0026094F">
      <w:pPr>
        <w:widowControl w:val="0"/>
        <w:ind w:left="567" w:hanging="567"/>
        <w:rPr>
          <w:sz w:val="22"/>
          <w:szCs w:val="22"/>
          <w:lang w:val="lt-LT"/>
        </w:rPr>
      </w:pPr>
    </w:p>
    <w:p w14:paraId="2B29BBAD" w14:textId="77777777" w:rsidR="0026094F" w:rsidRPr="00810A6F" w:rsidRDefault="0026094F" w:rsidP="0026094F">
      <w:pPr>
        <w:widowControl w:val="0"/>
        <w:ind w:left="567" w:hanging="567"/>
        <w:rPr>
          <w:sz w:val="22"/>
          <w:szCs w:val="22"/>
          <w:lang w:val="lt-LT"/>
        </w:rPr>
      </w:pPr>
    </w:p>
    <w:p w14:paraId="7B1199CF" w14:textId="77777777" w:rsidR="0026094F" w:rsidRPr="00810A6F" w:rsidRDefault="0026094F" w:rsidP="0026094F">
      <w:pPr>
        <w:widowControl w:val="0"/>
        <w:ind w:left="567" w:hanging="567"/>
        <w:rPr>
          <w:sz w:val="22"/>
          <w:szCs w:val="22"/>
          <w:lang w:val="lt-LT"/>
        </w:rPr>
      </w:pPr>
    </w:p>
    <w:p w14:paraId="6D46A2B7" w14:textId="77777777" w:rsidR="0026094F" w:rsidRPr="00810A6F" w:rsidRDefault="0026094F" w:rsidP="0026094F">
      <w:pPr>
        <w:widowControl w:val="0"/>
        <w:ind w:left="567" w:hanging="567"/>
        <w:jc w:val="center"/>
        <w:outlineLvl w:val="0"/>
        <w:rPr>
          <w:b/>
          <w:sz w:val="22"/>
          <w:szCs w:val="22"/>
          <w:lang w:val="lt-LT"/>
        </w:rPr>
      </w:pPr>
      <w:r w:rsidRPr="00810A6F">
        <w:rPr>
          <w:b/>
          <w:caps/>
          <w:sz w:val="22"/>
          <w:szCs w:val="22"/>
          <w:lang w:val="lt-LT"/>
        </w:rPr>
        <w:t>I</w:t>
      </w:r>
      <w:r w:rsidRPr="00810A6F">
        <w:rPr>
          <w:b/>
          <w:sz w:val="22"/>
          <w:szCs w:val="22"/>
          <w:lang w:val="lt-LT"/>
        </w:rPr>
        <w:t> PRIEDAS</w:t>
      </w:r>
    </w:p>
    <w:p w14:paraId="49DD44E2" w14:textId="77777777" w:rsidR="0026094F" w:rsidRPr="00810A6F" w:rsidRDefault="0026094F" w:rsidP="0026094F">
      <w:pPr>
        <w:widowControl w:val="0"/>
        <w:ind w:left="567" w:hanging="567"/>
        <w:jc w:val="center"/>
        <w:rPr>
          <w:sz w:val="22"/>
          <w:szCs w:val="22"/>
          <w:lang w:val="lt-LT"/>
        </w:rPr>
      </w:pPr>
    </w:p>
    <w:p w14:paraId="48A87C6D" w14:textId="77777777" w:rsidR="0026094F" w:rsidRPr="00810A6F" w:rsidRDefault="0026094F" w:rsidP="0026094F">
      <w:pPr>
        <w:widowControl w:val="0"/>
        <w:ind w:left="567" w:hanging="567"/>
        <w:jc w:val="center"/>
        <w:outlineLvl w:val="0"/>
        <w:rPr>
          <w:b/>
          <w:caps/>
          <w:sz w:val="22"/>
          <w:szCs w:val="22"/>
          <w:lang w:val="lt-LT"/>
        </w:rPr>
      </w:pPr>
      <w:r w:rsidRPr="00810A6F">
        <w:rPr>
          <w:b/>
          <w:caps/>
          <w:sz w:val="22"/>
          <w:szCs w:val="22"/>
          <w:lang w:val="lt-LT"/>
        </w:rPr>
        <w:t>PREPARATO CHARAKTERISTIKŲ SANTRAUKA</w:t>
      </w:r>
    </w:p>
    <w:p w14:paraId="02BA31C6" w14:textId="77777777" w:rsidR="0026094F" w:rsidRPr="00810A6F" w:rsidRDefault="0026094F" w:rsidP="0026094F">
      <w:pPr>
        <w:widowControl w:val="0"/>
        <w:ind w:left="567" w:hanging="567"/>
        <w:outlineLvl w:val="1"/>
        <w:rPr>
          <w:b/>
          <w:sz w:val="22"/>
          <w:szCs w:val="22"/>
          <w:lang w:val="lt-LT"/>
        </w:rPr>
      </w:pPr>
      <w:r w:rsidRPr="00810A6F">
        <w:rPr>
          <w:sz w:val="22"/>
          <w:szCs w:val="22"/>
          <w:lang w:val="lt-LT"/>
        </w:rPr>
        <w:br w:type="page"/>
      </w:r>
      <w:r w:rsidRPr="00810A6F">
        <w:rPr>
          <w:b/>
          <w:sz w:val="22"/>
          <w:szCs w:val="22"/>
          <w:lang w:val="lt-LT"/>
        </w:rPr>
        <w:lastRenderedPageBreak/>
        <w:t>1.</w:t>
      </w:r>
      <w:r w:rsidRPr="00810A6F">
        <w:rPr>
          <w:b/>
          <w:sz w:val="22"/>
          <w:szCs w:val="22"/>
          <w:lang w:val="lt-LT"/>
        </w:rPr>
        <w:tab/>
        <w:t>VAISTINIO PREPARATO PAVADINIMAS</w:t>
      </w:r>
    </w:p>
    <w:p w14:paraId="3C143A0B" w14:textId="77777777" w:rsidR="0026094F" w:rsidRPr="00810A6F" w:rsidRDefault="0026094F" w:rsidP="0026094F">
      <w:pPr>
        <w:widowControl w:val="0"/>
        <w:ind w:left="567" w:hanging="567"/>
        <w:rPr>
          <w:sz w:val="22"/>
          <w:szCs w:val="22"/>
          <w:lang w:val="lt-LT"/>
        </w:rPr>
      </w:pPr>
    </w:p>
    <w:p w14:paraId="6F038BEA" w14:textId="77777777" w:rsidR="0026094F" w:rsidRPr="00810A6F" w:rsidRDefault="0026094F" w:rsidP="0026094F">
      <w:pPr>
        <w:widowControl w:val="0"/>
        <w:autoSpaceDE w:val="0"/>
        <w:autoSpaceDN w:val="0"/>
        <w:adjustRightInd w:val="0"/>
        <w:rPr>
          <w:color w:val="000000"/>
          <w:sz w:val="22"/>
          <w:szCs w:val="22"/>
          <w:lang w:val="lt-LT"/>
        </w:rPr>
      </w:pPr>
      <w:bookmarkStart w:id="0" w:name="_GoBack"/>
      <w:r w:rsidRPr="00810A6F">
        <w:rPr>
          <w:color w:val="000000"/>
          <w:sz w:val="22"/>
          <w:szCs w:val="22"/>
          <w:lang w:val="lt-LT"/>
        </w:rPr>
        <w:t>Nodexon 20 mg tabletės</w:t>
      </w:r>
    </w:p>
    <w:bookmarkEnd w:id="0"/>
    <w:p w14:paraId="761B91A1" w14:textId="77777777" w:rsidR="0026094F" w:rsidRPr="00810A6F" w:rsidRDefault="0026094F" w:rsidP="0026094F">
      <w:pPr>
        <w:widowControl w:val="0"/>
        <w:ind w:left="567" w:hanging="567"/>
        <w:rPr>
          <w:sz w:val="22"/>
          <w:szCs w:val="22"/>
          <w:lang w:val="lt-LT"/>
        </w:rPr>
      </w:pPr>
    </w:p>
    <w:p w14:paraId="1AAED6FC" w14:textId="77777777" w:rsidR="0026094F" w:rsidRPr="00810A6F" w:rsidRDefault="0026094F" w:rsidP="0026094F">
      <w:pPr>
        <w:widowControl w:val="0"/>
        <w:ind w:left="567" w:hanging="567"/>
        <w:rPr>
          <w:sz w:val="22"/>
          <w:szCs w:val="22"/>
          <w:lang w:val="lt-LT"/>
        </w:rPr>
      </w:pPr>
    </w:p>
    <w:p w14:paraId="407A4103" w14:textId="77777777" w:rsidR="0026094F" w:rsidRPr="00810A6F" w:rsidRDefault="0026094F" w:rsidP="0026094F">
      <w:pPr>
        <w:widowControl w:val="0"/>
        <w:ind w:left="567" w:hanging="567"/>
        <w:outlineLvl w:val="1"/>
        <w:rPr>
          <w:b/>
          <w:caps/>
          <w:sz w:val="22"/>
          <w:szCs w:val="22"/>
          <w:lang w:val="lt-LT"/>
        </w:rPr>
      </w:pPr>
      <w:r w:rsidRPr="00810A6F">
        <w:rPr>
          <w:b/>
          <w:sz w:val="22"/>
          <w:szCs w:val="22"/>
          <w:lang w:val="lt-LT"/>
        </w:rPr>
        <w:t>2.</w:t>
      </w:r>
      <w:r w:rsidRPr="00810A6F">
        <w:rPr>
          <w:b/>
          <w:sz w:val="22"/>
          <w:szCs w:val="22"/>
          <w:lang w:val="lt-LT"/>
        </w:rPr>
        <w:tab/>
        <w:t>KOKYBINĖ IR KIEKYBINĖ SUDĖTIS</w:t>
      </w:r>
    </w:p>
    <w:p w14:paraId="2D1CE429" w14:textId="77777777" w:rsidR="0026094F" w:rsidRPr="00810A6F" w:rsidRDefault="0026094F" w:rsidP="0026094F">
      <w:pPr>
        <w:widowControl w:val="0"/>
        <w:rPr>
          <w:sz w:val="22"/>
          <w:szCs w:val="22"/>
          <w:lang w:val="lt-LT"/>
        </w:rPr>
      </w:pPr>
    </w:p>
    <w:p w14:paraId="4869CB17"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Kiekvienoje tabletėje yra 20 mg deksametazono.</w:t>
      </w:r>
    </w:p>
    <w:p w14:paraId="1DA1152A" w14:textId="77777777" w:rsidR="0026094F" w:rsidRPr="00810A6F" w:rsidRDefault="0026094F" w:rsidP="0026094F">
      <w:pPr>
        <w:widowControl w:val="0"/>
        <w:autoSpaceDE w:val="0"/>
        <w:autoSpaceDN w:val="0"/>
        <w:adjustRightInd w:val="0"/>
        <w:rPr>
          <w:rFonts w:eastAsia="TimesNewRoman"/>
          <w:sz w:val="22"/>
          <w:szCs w:val="22"/>
          <w:lang w:val="lt-LT"/>
        </w:rPr>
      </w:pPr>
    </w:p>
    <w:p w14:paraId="47B59DA3" w14:textId="77777777" w:rsidR="0026094F" w:rsidRPr="00810A6F" w:rsidRDefault="0026094F" w:rsidP="0026094F">
      <w:pPr>
        <w:widowControl w:val="0"/>
        <w:autoSpaceDE w:val="0"/>
        <w:autoSpaceDN w:val="0"/>
        <w:adjustRightInd w:val="0"/>
        <w:rPr>
          <w:rFonts w:eastAsia="TimesNewRoman"/>
          <w:sz w:val="22"/>
          <w:szCs w:val="22"/>
          <w:u w:val="single"/>
          <w:lang w:val="lt-LT"/>
        </w:rPr>
      </w:pPr>
      <w:r w:rsidRPr="00810A6F">
        <w:rPr>
          <w:rFonts w:eastAsia="TimesNewRoman"/>
          <w:sz w:val="22"/>
          <w:szCs w:val="22"/>
          <w:u w:val="single"/>
          <w:lang w:val="lt-LT"/>
        </w:rPr>
        <w:t>Pagalbinė medžiaga, kurios poveikis žinomas:</w:t>
      </w:r>
    </w:p>
    <w:p w14:paraId="1D6D4498"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Kiekvienoje tabletėje yra 370,00 mg laktozės (laktozės monohidrato forma).</w:t>
      </w:r>
    </w:p>
    <w:p w14:paraId="03ED2E8C" w14:textId="77777777" w:rsidR="0026094F" w:rsidRPr="00810A6F" w:rsidRDefault="0026094F" w:rsidP="0026094F">
      <w:pPr>
        <w:widowControl w:val="0"/>
        <w:autoSpaceDE w:val="0"/>
        <w:autoSpaceDN w:val="0"/>
        <w:adjustRightInd w:val="0"/>
        <w:rPr>
          <w:rFonts w:eastAsia="TimesNewRoman"/>
          <w:sz w:val="22"/>
          <w:szCs w:val="22"/>
          <w:lang w:val="lt-LT"/>
        </w:rPr>
      </w:pPr>
    </w:p>
    <w:p w14:paraId="3D1F7498" w14:textId="77777777" w:rsidR="0026094F" w:rsidRPr="00810A6F" w:rsidRDefault="0026094F" w:rsidP="0026094F">
      <w:pPr>
        <w:widowControl w:val="0"/>
        <w:rPr>
          <w:sz w:val="22"/>
          <w:szCs w:val="22"/>
          <w:lang w:val="lt-LT"/>
        </w:rPr>
      </w:pPr>
      <w:r w:rsidRPr="00810A6F">
        <w:rPr>
          <w:sz w:val="22"/>
          <w:szCs w:val="22"/>
          <w:lang w:val="lt-LT"/>
        </w:rPr>
        <w:t>Visos pagalbinės medžiagos išvardytos 6.1 skyriuje.</w:t>
      </w:r>
    </w:p>
    <w:p w14:paraId="7AC8CCD9" w14:textId="77777777" w:rsidR="0026094F" w:rsidRPr="00810A6F" w:rsidRDefault="0026094F" w:rsidP="0026094F">
      <w:pPr>
        <w:widowControl w:val="0"/>
        <w:ind w:left="567" w:hanging="567"/>
        <w:rPr>
          <w:sz w:val="22"/>
          <w:szCs w:val="22"/>
          <w:lang w:val="lt-LT"/>
        </w:rPr>
      </w:pPr>
    </w:p>
    <w:p w14:paraId="046794AD" w14:textId="77777777" w:rsidR="0026094F" w:rsidRPr="00810A6F" w:rsidRDefault="0026094F" w:rsidP="0026094F">
      <w:pPr>
        <w:widowControl w:val="0"/>
        <w:ind w:left="567" w:hanging="567"/>
        <w:rPr>
          <w:sz w:val="22"/>
          <w:szCs w:val="22"/>
          <w:lang w:val="lt-LT"/>
        </w:rPr>
      </w:pPr>
    </w:p>
    <w:p w14:paraId="14BF5D6F" w14:textId="77777777" w:rsidR="0026094F" w:rsidRPr="00810A6F" w:rsidRDefault="0026094F" w:rsidP="0026094F">
      <w:pPr>
        <w:widowControl w:val="0"/>
        <w:ind w:left="567" w:hanging="567"/>
        <w:outlineLvl w:val="1"/>
        <w:rPr>
          <w:b/>
          <w:sz w:val="22"/>
          <w:szCs w:val="22"/>
          <w:lang w:val="lt-LT"/>
        </w:rPr>
      </w:pPr>
      <w:r w:rsidRPr="00810A6F">
        <w:rPr>
          <w:b/>
          <w:sz w:val="22"/>
          <w:szCs w:val="22"/>
          <w:lang w:val="lt-LT"/>
        </w:rPr>
        <w:t>3.</w:t>
      </w:r>
      <w:r w:rsidRPr="00810A6F">
        <w:rPr>
          <w:b/>
          <w:sz w:val="22"/>
          <w:szCs w:val="22"/>
          <w:lang w:val="lt-LT"/>
        </w:rPr>
        <w:tab/>
        <w:t>FARMACINĖ FORMA</w:t>
      </w:r>
    </w:p>
    <w:p w14:paraId="0C7021BA" w14:textId="77777777" w:rsidR="0026094F" w:rsidRPr="00810A6F" w:rsidRDefault="0026094F" w:rsidP="0026094F">
      <w:pPr>
        <w:widowControl w:val="0"/>
        <w:rPr>
          <w:sz w:val="22"/>
          <w:szCs w:val="22"/>
          <w:highlight w:val="yellow"/>
          <w:lang w:val="lt-LT"/>
        </w:rPr>
      </w:pPr>
    </w:p>
    <w:p w14:paraId="44CA8B1A" w14:textId="77777777" w:rsidR="0026094F" w:rsidRPr="00810A6F" w:rsidRDefault="0026094F" w:rsidP="0026094F">
      <w:pPr>
        <w:widowControl w:val="0"/>
        <w:rPr>
          <w:sz w:val="22"/>
          <w:szCs w:val="22"/>
          <w:lang w:val="lt-LT"/>
        </w:rPr>
      </w:pPr>
      <w:r w:rsidRPr="00810A6F">
        <w:rPr>
          <w:sz w:val="22"/>
          <w:szCs w:val="22"/>
          <w:lang w:val="lt-LT"/>
        </w:rPr>
        <w:t>Tabletė</w:t>
      </w:r>
    </w:p>
    <w:p w14:paraId="29473692" w14:textId="77777777" w:rsidR="0026094F" w:rsidRPr="00810A6F" w:rsidRDefault="0026094F" w:rsidP="0026094F">
      <w:pPr>
        <w:widowControl w:val="0"/>
        <w:rPr>
          <w:sz w:val="22"/>
          <w:szCs w:val="22"/>
          <w:lang w:val="lt-LT"/>
        </w:rPr>
      </w:pPr>
    </w:p>
    <w:p w14:paraId="2C053583" w14:textId="77777777" w:rsidR="0026094F" w:rsidRPr="00810A6F" w:rsidRDefault="0026094F" w:rsidP="0026094F">
      <w:pPr>
        <w:widowControl w:val="0"/>
        <w:rPr>
          <w:sz w:val="22"/>
          <w:szCs w:val="22"/>
          <w:lang w:val="lt-LT"/>
        </w:rPr>
      </w:pPr>
      <w:r w:rsidRPr="00810A6F">
        <w:rPr>
          <w:sz w:val="22"/>
          <w:szCs w:val="22"/>
          <w:lang w:val="lt-LT"/>
        </w:rPr>
        <w:t>Balta arba balkšva, apvali tabletė plokščiais paviršiais, 12 mm skersmens, vienoje pusėje yra vagelė.</w:t>
      </w:r>
    </w:p>
    <w:p w14:paraId="5EE2BE73" w14:textId="77777777" w:rsidR="0026094F" w:rsidRPr="00810A6F" w:rsidRDefault="0026094F" w:rsidP="0026094F">
      <w:pPr>
        <w:widowControl w:val="0"/>
        <w:rPr>
          <w:noProof/>
          <w:sz w:val="22"/>
          <w:szCs w:val="22"/>
          <w:lang w:val="lt-LT"/>
        </w:rPr>
      </w:pPr>
      <w:r w:rsidRPr="00810A6F">
        <w:rPr>
          <w:noProof/>
          <w:sz w:val="22"/>
          <w:szCs w:val="22"/>
          <w:lang w:val="lt-LT"/>
        </w:rPr>
        <w:t>Tabletę galima padalyti į lygias dozes.</w:t>
      </w:r>
    </w:p>
    <w:p w14:paraId="3BB13624" w14:textId="77777777" w:rsidR="0026094F" w:rsidRPr="00810A6F" w:rsidRDefault="0026094F" w:rsidP="0026094F">
      <w:pPr>
        <w:widowControl w:val="0"/>
        <w:ind w:left="567" w:hanging="567"/>
        <w:rPr>
          <w:sz w:val="22"/>
          <w:szCs w:val="22"/>
          <w:lang w:val="lt-LT"/>
        </w:rPr>
      </w:pPr>
    </w:p>
    <w:p w14:paraId="1876E04B" w14:textId="77777777" w:rsidR="0026094F" w:rsidRPr="00810A6F" w:rsidRDefault="0026094F" w:rsidP="0026094F">
      <w:pPr>
        <w:widowControl w:val="0"/>
        <w:ind w:left="567" w:hanging="567"/>
        <w:rPr>
          <w:sz w:val="22"/>
          <w:szCs w:val="22"/>
          <w:lang w:val="lt-LT"/>
        </w:rPr>
      </w:pPr>
    </w:p>
    <w:p w14:paraId="23874F3A" w14:textId="77777777" w:rsidR="0026094F" w:rsidRPr="00810A6F" w:rsidRDefault="0026094F" w:rsidP="0026094F">
      <w:pPr>
        <w:widowControl w:val="0"/>
        <w:ind w:left="567" w:hanging="567"/>
        <w:outlineLvl w:val="1"/>
        <w:rPr>
          <w:b/>
          <w:sz w:val="22"/>
          <w:szCs w:val="22"/>
          <w:lang w:val="lt-LT"/>
        </w:rPr>
      </w:pPr>
      <w:r w:rsidRPr="00810A6F">
        <w:rPr>
          <w:b/>
          <w:sz w:val="22"/>
          <w:szCs w:val="22"/>
          <w:lang w:val="lt-LT"/>
        </w:rPr>
        <w:t>4.</w:t>
      </w:r>
      <w:r w:rsidRPr="00810A6F">
        <w:rPr>
          <w:b/>
          <w:sz w:val="22"/>
          <w:szCs w:val="22"/>
          <w:lang w:val="lt-LT"/>
        </w:rPr>
        <w:tab/>
        <w:t>KLINIKINĖ INFORMACIJA</w:t>
      </w:r>
    </w:p>
    <w:p w14:paraId="18F71D78" w14:textId="77777777" w:rsidR="0026094F" w:rsidRPr="00810A6F" w:rsidRDefault="0026094F" w:rsidP="0026094F">
      <w:pPr>
        <w:widowControl w:val="0"/>
        <w:ind w:left="567" w:hanging="567"/>
        <w:rPr>
          <w:sz w:val="22"/>
          <w:szCs w:val="22"/>
          <w:lang w:val="lt-LT"/>
        </w:rPr>
      </w:pPr>
    </w:p>
    <w:p w14:paraId="5B323D50"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4.1</w:t>
      </w:r>
      <w:r w:rsidRPr="00810A6F">
        <w:rPr>
          <w:b/>
          <w:kern w:val="28"/>
          <w:sz w:val="22"/>
          <w:szCs w:val="22"/>
          <w:lang w:val="lt-LT"/>
        </w:rPr>
        <w:tab/>
        <w:t>Terapinės indikacijos</w:t>
      </w:r>
    </w:p>
    <w:p w14:paraId="31671329" w14:textId="77777777" w:rsidR="0026094F" w:rsidRPr="00810A6F" w:rsidRDefault="0026094F" w:rsidP="0026094F">
      <w:pPr>
        <w:widowControl w:val="0"/>
        <w:ind w:left="567" w:hanging="567"/>
        <w:rPr>
          <w:sz w:val="22"/>
          <w:szCs w:val="22"/>
          <w:lang w:val="lt-LT"/>
        </w:rPr>
      </w:pPr>
    </w:p>
    <w:p w14:paraId="5A56D15A" w14:textId="77777777" w:rsidR="0026094F" w:rsidRPr="00810A6F" w:rsidRDefault="0026094F" w:rsidP="0026094F">
      <w:pPr>
        <w:widowControl w:val="0"/>
        <w:autoSpaceDE w:val="0"/>
        <w:autoSpaceDN w:val="0"/>
        <w:adjustRightInd w:val="0"/>
        <w:rPr>
          <w:rFonts w:eastAsia="TimesNewRoman"/>
          <w:i/>
          <w:iCs/>
          <w:sz w:val="22"/>
          <w:szCs w:val="22"/>
          <w:lang w:val="lt-LT"/>
        </w:rPr>
      </w:pPr>
      <w:r w:rsidRPr="00810A6F">
        <w:rPr>
          <w:rFonts w:eastAsia="TimesNewRoman"/>
          <w:i/>
          <w:iCs/>
          <w:sz w:val="22"/>
          <w:szCs w:val="22"/>
          <w:lang w:val="lt-LT"/>
        </w:rPr>
        <w:t>Odos ligos</w:t>
      </w:r>
    </w:p>
    <w:p w14:paraId="4FAA5225"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Paprastosios pūslinės (</w:t>
      </w:r>
      <w:r w:rsidRPr="00810A6F">
        <w:rPr>
          <w:rFonts w:eastAsia="TimesNewRoman"/>
          <w:i/>
          <w:iCs/>
          <w:sz w:val="22"/>
          <w:szCs w:val="22"/>
          <w:u w:val="single"/>
          <w:lang w:val="lt-LT"/>
        </w:rPr>
        <w:t>Pemphigus vulgaris</w:t>
      </w:r>
      <w:r w:rsidRPr="00810A6F">
        <w:rPr>
          <w:rFonts w:eastAsia="TimesNewRoman"/>
          <w:sz w:val="22"/>
          <w:szCs w:val="22"/>
          <w:lang w:val="lt-LT"/>
        </w:rPr>
        <w:t>) gydymas.</w:t>
      </w:r>
    </w:p>
    <w:p w14:paraId="541E3739" w14:textId="77777777" w:rsidR="0026094F" w:rsidRPr="00810A6F" w:rsidRDefault="0026094F" w:rsidP="0026094F">
      <w:pPr>
        <w:widowControl w:val="0"/>
        <w:autoSpaceDE w:val="0"/>
        <w:autoSpaceDN w:val="0"/>
        <w:adjustRightInd w:val="0"/>
        <w:rPr>
          <w:rFonts w:eastAsia="TimesNewRoman"/>
          <w:sz w:val="22"/>
          <w:szCs w:val="22"/>
          <w:lang w:val="lt-LT"/>
        </w:rPr>
      </w:pPr>
    </w:p>
    <w:p w14:paraId="2639611F" w14:textId="77777777" w:rsidR="0026094F" w:rsidRPr="00810A6F" w:rsidRDefault="0026094F" w:rsidP="0026094F">
      <w:pPr>
        <w:widowControl w:val="0"/>
        <w:autoSpaceDE w:val="0"/>
        <w:autoSpaceDN w:val="0"/>
        <w:adjustRightInd w:val="0"/>
        <w:rPr>
          <w:rFonts w:eastAsia="TimesNewRoman"/>
          <w:i/>
          <w:iCs/>
          <w:sz w:val="22"/>
          <w:szCs w:val="22"/>
          <w:lang w:val="lt-LT"/>
        </w:rPr>
      </w:pPr>
      <w:r w:rsidRPr="00810A6F">
        <w:rPr>
          <w:rFonts w:eastAsia="TimesNewRoman"/>
          <w:i/>
          <w:iCs/>
          <w:sz w:val="22"/>
          <w:szCs w:val="22"/>
          <w:lang w:val="lt-LT"/>
        </w:rPr>
        <w:t>Autoimuninės ir reumatinės ligos</w:t>
      </w:r>
    </w:p>
    <w:p w14:paraId="024FACD2"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Miozito gydymas.</w:t>
      </w:r>
    </w:p>
    <w:p w14:paraId="45A59D80" w14:textId="77777777" w:rsidR="0026094F" w:rsidRPr="00810A6F" w:rsidRDefault="0026094F" w:rsidP="0026094F">
      <w:pPr>
        <w:widowControl w:val="0"/>
        <w:autoSpaceDE w:val="0"/>
        <w:autoSpaceDN w:val="0"/>
        <w:adjustRightInd w:val="0"/>
        <w:rPr>
          <w:rFonts w:eastAsia="TimesNewRoman"/>
          <w:sz w:val="22"/>
          <w:szCs w:val="22"/>
          <w:lang w:val="lt-LT"/>
        </w:rPr>
      </w:pPr>
    </w:p>
    <w:p w14:paraId="7D980D97" w14:textId="77777777" w:rsidR="0026094F" w:rsidRPr="00810A6F" w:rsidRDefault="0026094F" w:rsidP="0026094F">
      <w:pPr>
        <w:widowControl w:val="0"/>
        <w:autoSpaceDE w:val="0"/>
        <w:autoSpaceDN w:val="0"/>
        <w:adjustRightInd w:val="0"/>
        <w:rPr>
          <w:rFonts w:eastAsia="TimesNewRoman"/>
          <w:i/>
          <w:iCs/>
          <w:sz w:val="22"/>
          <w:szCs w:val="22"/>
          <w:lang w:val="lt-LT"/>
        </w:rPr>
      </w:pPr>
      <w:r w:rsidRPr="00810A6F">
        <w:rPr>
          <w:rFonts w:eastAsia="TimesNewRoman"/>
          <w:i/>
          <w:iCs/>
          <w:sz w:val="22"/>
          <w:szCs w:val="22"/>
          <w:lang w:val="lt-LT"/>
        </w:rPr>
        <w:t>Kraujo ligos</w:t>
      </w:r>
    </w:p>
    <w:p w14:paraId="4D4E65BF"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Idiopatinės trombocitopeninės purpuros gydymas suaugusiesiems.</w:t>
      </w:r>
    </w:p>
    <w:p w14:paraId="53A22F05" w14:textId="77777777" w:rsidR="0026094F" w:rsidRPr="00810A6F" w:rsidRDefault="0026094F" w:rsidP="0026094F">
      <w:pPr>
        <w:widowControl w:val="0"/>
        <w:autoSpaceDE w:val="0"/>
        <w:autoSpaceDN w:val="0"/>
        <w:adjustRightInd w:val="0"/>
        <w:rPr>
          <w:rFonts w:eastAsia="TimesNewRoman"/>
          <w:sz w:val="22"/>
          <w:szCs w:val="22"/>
          <w:lang w:val="lt-LT"/>
        </w:rPr>
      </w:pPr>
    </w:p>
    <w:p w14:paraId="0FF2BC78" w14:textId="77777777" w:rsidR="0026094F" w:rsidRPr="00810A6F" w:rsidRDefault="0026094F" w:rsidP="0026094F">
      <w:pPr>
        <w:widowControl w:val="0"/>
        <w:autoSpaceDE w:val="0"/>
        <w:autoSpaceDN w:val="0"/>
        <w:adjustRightInd w:val="0"/>
        <w:rPr>
          <w:rFonts w:eastAsia="TimesNewRoman"/>
          <w:i/>
          <w:iCs/>
          <w:sz w:val="22"/>
          <w:szCs w:val="22"/>
          <w:lang w:val="lt-LT"/>
        </w:rPr>
      </w:pPr>
      <w:r w:rsidRPr="00810A6F">
        <w:rPr>
          <w:rFonts w:eastAsia="TimesNewRoman"/>
          <w:i/>
          <w:iCs/>
          <w:sz w:val="22"/>
          <w:szCs w:val="22"/>
          <w:lang w:val="lt-LT"/>
        </w:rPr>
        <w:t>Onkologinės ligos</w:t>
      </w:r>
    </w:p>
    <w:p w14:paraId="6E34FF6A"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Metastazių sukelto nugaros smegenų spaudimo gydymas.</w:t>
      </w:r>
    </w:p>
    <w:p w14:paraId="02376BB7"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Citostatikų ar emetogeninės chemoterapijos sukelto vėmimo profilaktika ir gydymas (kaip antiemetinio gydymo dalis).</w:t>
      </w:r>
    </w:p>
    <w:p w14:paraId="232BF5AB"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Simptominės dauginės mielomos, ūminės limfocitinės leukemijos, ūminės limfoblastinės leukemijos, Hodžkino (</w:t>
      </w:r>
      <w:r w:rsidRPr="00810A6F">
        <w:rPr>
          <w:rFonts w:eastAsia="TimesNewRoman"/>
          <w:i/>
          <w:iCs/>
          <w:sz w:val="22"/>
          <w:szCs w:val="22"/>
          <w:lang w:val="lt-LT"/>
        </w:rPr>
        <w:t>Hodgkin</w:t>
      </w:r>
      <w:r w:rsidRPr="00810A6F">
        <w:rPr>
          <w:rFonts w:eastAsia="TimesNewRoman"/>
          <w:sz w:val="22"/>
          <w:szCs w:val="22"/>
          <w:lang w:val="lt-LT"/>
        </w:rPr>
        <w:t>) ligos ir ne Hodžkino (</w:t>
      </w:r>
      <w:r w:rsidRPr="00810A6F">
        <w:rPr>
          <w:rFonts w:eastAsia="TimesNewRoman"/>
          <w:i/>
          <w:iCs/>
          <w:sz w:val="22"/>
          <w:szCs w:val="22"/>
          <w:lang w:val="lt-LT"/>
        </w:rPr>
        <w:t>non-Hodgkin</w:t>
      </w:r>
      <w:r w:rsidRPr="00810A6F">
        <w:rPr>
          <w:rFonts w:eastAsia="TimesNewRoman"/>
          <w:sz w:val="22"/>
          <w:szCs w:val="22"/>
          <w:lang w:val="lt-LT"/>
        </w:rPr>
        <w:t>) limfomos gydymas kartu su kitais vaistiniais preparatais.</w:t>
      </w:r>
    </w:p>
    <w:p w14:paraId="687C5EB6" w14:textId="77777777" w:rsidR="0026094F" w:rsidRPr="00810A6F" w:rsidRDefault="0026094F" w:rsidP="0026094F">
      <w:pPr>
        <w:widowControl w:val="0"/>
        <w:autoSpaceDE w:val="0"/>
        <w:autoSpaceDN w:val="0"/>
        <w:adjustRightInd w:val="0"/>
        <w:rPr>
          <w:sz w:val="22"/>
          <w:szCs w:val="22"/>
          <w:lang w:val="lt-LT"/>
        </w:rPr>
      </w:pPr>
    </w:p>
    <w:p w14:paraId="064A68CD" w14:textId="77777777" w:rsidR="0026094F" w:rsidRPr="00810A6F" w:rsidRDefault="0026094F" w:rsidP="0026094F">
      <w:pPr>
        <w:widowControl w:val="0"/>
        <w:ind w:left="567" w:hanging="567"/>
        <w:outlineLvl w:val="2"/>
        <w:rPr>
          <w:b/>
          <w:sz w:val="22"/>
          <w:szCs w:val="22"/>
          <w:lang w:val="lt-LT"/>
        </w:rPr>
      </w:pPr>
      <w:r w:rsidRPr="00810A6F">
        <w:rPr>
          <w:b/>
          <w:kern w:val="28"/>
          <w:sz w:val="22"/>
          <w:szCs w:val="22"/>
          <w:lang w:val="lt-LT"/>
        </w:rPr>
        <w:t>4.2</w:t>
      </w:r>
      <w:r w:rsidRPr="00810A6F">
        <w:rPr>
          <w:b/>
          <w:kern w:val="28"/>
          <w:sz w:val="22"/>
          <w:szCs w:val="22"/>
          <w:lang w:val="lt-LT"/>
        </w:rPr>
        <w:tab/>
        <w:t>Dozavimas ir vartojimo metodas</w:t>
      </w:r>
    </w:p>
    <w:p w14:paraId="6FA33D89" w14:textId="77777777" w:rsidR="0026094F" w:rsidRPr="00810A6F" w:rsidRDefault="0026094F" w:rsidP="0026094F">
      <w:pPr>
        <w:widowControl w:val="0"/>
        <w:ind w:left="567" w:hanging="567"/>
        <w:rPr>
          <w:bCs/>
          <w:sz w:val="22"/>
          <w:szCs w:val="22"/>
          <w:lang w:val="lt-LT"/>
        </w:rPr>
      </w:pPr>
    </w:p>
    <w:p w14:paraId="647CB265" w14:textId="77777777" w:rsidR="0026094F" w:rsidRPr="00810A6F" w:rsidRDefault="0026094F" w:rsidP="0026094F">
      <w:pPr>
        <w:widowControl w:val="0"/>
        <w:rPr>
          <w:sz w:val="22"/>
          <w:szCs w:val="22"/>
          <w:lang w:val="lt-LT"/>
        </w:rPr>
      </w:pPr>
      <w:r w:rsidRPr="00810A6F">
        <w:rPr>
          <w:sz w:val="22"/>
          <w:szCs w:val="22"/>
          <w:u w:val="single"/>
          <w:lang w:val="lt-LT"/>
        </w:rPr>
        <w:t>Dozavimas</w:t>
      </w:r>
    </w:p>
    <w:p w14:paraId="1ED4AFD3" w14:textId="77777777" w:rsidR="0026094F" w:rsidRPr="00810A6F" w:rsidRDefault="0026094F" w:rsidP="0026094F">
      <w:pPr>
        <w:widowControl w:val="0"/>
        <w:rPr>
          <w:rFonts w:eastAsia="TimesNewRoman"/>
          <w:sz w:val="22"/>
          <w:szCs w:val="22"/>
          <w:lang w:val="lt-LT"/>
        </w:rPr>
      </w:pPr>
    </w:p>
    <w:p w14:paraId="6069F10A" w14:textId="77777777" w:rsidR="0026094F" w:rsidRPr="00810A6F" w:rsidRDefault="0026094F" w:rsidP="0026094F">
      <w:pPr>
        <w:pBdr>
          <w:top w:val="single" w:sz="4" w:space="0" w:color="000000"/>
          <w:left w:val="single" w:sz="4" w:space="0" w:color="000000"/>
          <w:bottom w:val="single" w:sz="4" w:space="0" w:color="000000"/>
          <w:right w:val="single" w:sz="4" w:space="0" w:color="000000"/>
        </w:pBdr>
        <w:ind w:right="-620" w:firstLine="284"/>
        <w:rPr>
          <w:color w:val="000000"/>
          <w:sz w:val="22"/>
          <w:szCs w:val="22"/>
          <w:lang w:val="lt-LT" w:eastAsia="zh-CN"/>
        </w:rPr>
      </w:pPr>
      <w:r w:rsidRPr="00810A6F">
        <w:rPr>
          <w:b/>
          <w:color w:val="000000"/>
          <w:sz w:val="22"/>
          <w:szCs w:val="22"/>
          <w:lang w:val="lt-LT" w:eastAsia="zh-CN"/>
        </w:rPr>
        <w:t>Žinokite, kad tai yra didelės dozės vaistinis preparatas.</w:t>
      </w:r>
    </w:p>
    <w:p w14:paraId="5B510019" w14:textId="77777777" w:rsidR="0026094F" w:rsidRPr="00810A6F" w:rsidRDefault="0026094F" w:rsidP="0026094F">
      <w:pPr>
        <w:pBdr>
          <w:top w:val="single" w:sz="4" w:space="0" w:color="000000"/>
          <w:left w:val="single" w:sz="4" w:space="0" w:color="000000"/>
          <w:bottom w:val="single" w:sz="4" w:space="0" w:color="000000"/>
          <w:right w:val="single" w:sz="4" w:space="0" w:color="000000"/>
        </w:pBdr>
        <w:ind w:right="-620" w:firstLine="284"/>
        <w:rPr>
          <w:color w:val="000000"/>
          <w:sz w:val="22"/>
          <w:szCs w:val="22"/>
          <w:lang w:val="lt-LT" w:eastAsia="zh-CN"/>
        </w:rPr>
      </w:pPr>
      <w:r w:rsidRPr="00810A6F">
        <w:rPr>
          <w:b/>
          <w:color w:val="000000"/>
          <w:sz w:val="22"/>
          <w:szCs w:val="22"/>
          <w:lang w:val="lt-LT" w:eastAsia="zh-CN"/>
        </w:rPr>
        <w:t xml:space="preserve">Rekomenduojama vartoti mažiausią veiksmingą deksametazono dozę. </w:t>
      </w:r>
    </w:p>
    <w:p w14:paraId="4D7D9566" w14:textId="77777777" w:rsidR="0026094F" w:rsidRPr="00810A6F" w:rsidRDefault="0026094F" w:rsidP="0026094F">
      <w:pPr>
        <w:ind w:right="-620"/>
        <w:rPr>
          <w:color w:val="000000"/>
          <w:sz w:val="22"/>
          <w:szCs w:val="22"/>
          <w:lang w:val="lt-LT" w:eastAsia="zh-CN"/>
        </w:rPr>
      </w:pPr>
    </w:p>
    <w:p w14:paraId="65D94D7C"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Įprastinė deksametazono paros dozė yra 0,5</w:t>
      </w:r>
      <w:r w:rsidRPr="00810A6F">
        <w:rPr>
          <w:rFonts w:eastAsia="TimesNewRoman"/>
          <w:sz w:val="22"/>
          <w:szCs w:val="22"/>
          <w:lang w:val="lt-LT"/>
        </w:rPr>
        <w:noBreakHyphen/>
        <w:t>10 mg, ji priklauso nuo gydomos ligos. Gydant sunkesnes ligas, gali prireikti ir didesnės kaip 10 mg paros dozės. Dozę būtina laipsniškai parinkti atsižvelgiant į paciento reakciją bei ligos sunkumą. Siekiant sumažinti nepageidaujamą poveikį, reikia vartoti mažiausią įmanomą veiksmingą dozę.</w:t>
      </w:r>
    </w:p>
    <w:p w14:paraId="5C7E694F" w14:textId="77777777" w:rsidR="0026094F" w:rsidRPr="00810A6F" w:rsidRDefault="0026094F" w:rsidP="0026094F">
      <w:pPr>
        <w:widowControl w:val="0"/>
        <w:rPr>
          <w:rFonts w:eastAsia="TimesNewRoman"/>
          <w:sz w:val="22"/>
          <w:szCs w:val="22"/>
          <w:lang w:val="lt-LT"/>
        </w:rPr>
      </w:pPr>
    </w:p>
    <w:p w14:paraId="789ADEAD"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Jei neskiriama kitaip, rekomenduojamos toliau išvardytos dozės.</w:t>
      </w:r>
    </w:p>
    <w:p w14:paraId="685D9106"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lastRenderedPageBreak/>
        <w:t>Toliau nurodytos dozavimo rekomendacijos yra tik orientacinės. Pradinę ir paros dozę visada būtina nustatyti atsižvelgiant į konkretaus paciento reakciją ir ligos sunkumą.</w:t>
      </w:r>
    </w:p>
    <w:p w14:paraId="68918EE2" w14:textId="77777777" w:rsidR="0026094F" w:rsidRPr="00810A6F" w:rsidRDefault="0026094F" w:rsidP="0026094F">
      <w:pPr>
        <w:widowControl w:val="0"/>
        <w:rPr>
          <w:rFonts w:eastAsia="TimesNewRoman"/>
          <w:sz w:val="22"/>
          <w:szCs w:val="22"/>
          <w:lang w:val="lt-LT"/>
        </w:rPr>
      </w:pPr>
    </w:p>
    <w:p w14:paraId="33237009" w14:textId="77777777" w:rsidR="0026094F" w:rsidRPr="00810A6F" w:rsidRDefault="0026094F" w:rsidP="0026094F">
      <w:pPr>
        <w:widowControl w:val="0"/>
        <w:rPr>
          <w:rFonts w:eastAsia="TimesNewRoman"/>
          <w:sz w:val="22"/>
          <w:szCs w:val="22"/>
          <w:lang w:val="lt-LT"/>
        </w:rPr>
      </w:pPr>
      <w:r w:rsidRPr="00810A6F">
        <w:rPr>
          <w:rFonts w:eastAsia="TimesNewRoman"/>
          <w:sz w:val="22"/>
          <w:szCs w:val="22"/>
          <w:u w:val="single"/>
          <w:lang w:val="lt-LT"/>
        </w:rPr>
        <w:t>Paprastoji pūslinė (</w:t>
      </w:r>
      <w:r w:rsidRPr="00810A6F">
        <w:rPr>
          <w:rFonts w:eastAsia="TimesNewRoman"/>
          <w:i/>
          <w:iCs/>
          <w:sz w:val="22"/>
          <w:szCs w:val="22"/>
          <w:u w:val="single"/>
          <w:lang w:val="lt-LT"/>
        </w:rPr>
        <w:t>Pemphigus vulgaris</w:t>
      </w:r>
      <w:r w:rsidRPr="00810A6F">
        <w:rPr>
          <w:rFonts w:eastAsia="TimesNewRoman"/>
          <w:sz w:val="22"/>
          <w:szCs w:val="22"/>
          <w:u w:val="single"/>
          <w:lang w:val="lt-LT"/>
        </w:rPr>
        <w:t>)</w:t>
      </w:r>
      <w:r w:rsidRPr="00810A6F">
        <w:rPr>
          <w:rFonts w:eastAsia="TimesNewRoman"/>
          <w:sz w:val="22"/>
          <w:szCs w:val="22"/>
          <w:lang w:val="lt-LT"/>
        </w:rPr>
        <w:t>. Pradinė dozė yra 300 mg, ji vartojama tris dienas ir vėliau turi būti laipsniškai mažinama atsižvelgiant į klinikinį poreikį.</w:t>
      </w:r>
    </w:p>
    <w:p w14:paraId="718DCD60" w14:textId="77777777" w:rsidR="0026094F" w:rsidRPr="00810A6F" w:rsidRDefault="0026094F" w:rsidP="0026094F">
      <w:pPr>
        <w:widowControl w:val="0"/>
        <w:rPr>
          <w:rFonts w:eastAsia="TimesNewRoman"/>
          <w:sz w:val="22"/>
          <w:szCs w:val="22"/>
          <w:lang w:val="lt-LT"/>
        </w:rPr>
      </w:pPr>
      <w:r w:rsidRPr="00810A6F">
        <w:rPr>
          <w:rFonts w:eastAsia="TimesNewRoman"/>
          <w:sz w:val="22"/>
          <w:szCs w:val="22"/>
          <w:u w:val="single"/>
          <w:lang w:val="lt-LT"/>
        </w:rPr>
        <w:t>Miozitas</w:t>
      </w:r>
      <w:r w:rsidRPr="00810A6F">
        <w:rPr>
          <w:rFonts w:eastAsia="TimesNewRoman"/>
          <w:sz w:val="22"/>
          <w:szCs w:val="22"/>
          <w:lang w:val="lt-LT"/>
        </w:rPr>
        <w:t>. 40 mg 4 dienas ciklais.</w:t>
      </w:r>
    </w:p>
    <w:p w14:paraId="680CE059" w14:textId="77777777" w:rsidR="0026094F" w:rsidRPr="00810A6F" w:rsidRDefault="0026094F" w:rsidP="0026094F">
      <w:pPr>
        <w:widowControl w:val="0"/>
        <w:rPr>
          <w:rFonts w:eastAsia="TimesNewRoman"/>
          <w:sz w:val="22"/>
          <w:szCs w:val="22"/>
          <w:lang w:val="lt-LT"/>
        </w:rPr>
      </w:pPr>
      <w:r w:rsidRPr="00810A6F">
        <w:rPr>
          <w:rFonts w:eastAsia="TimesNewRoman"/>
          <w:sz w:val="22"/>
          <w:szCs w:val="22"/>
          <w:u w:val="single"/>
          <w:lang w:val="lt-LT"/>
        </w:rPr>
        <w:t>Idiopatinė trombocitopeninė purpura</w:t>
      </w:r>
      <w:r w:rsidRPr="00810A6F">
        <w:rPr>
          <w:rFonts w:eastAsia="TimesNewRoman"/>
          <w:sz w:val="22"/>
          <w:szCs w:val="22"/>
          <w:lang w:val="lt-LT"/>
        </w:rPr>
        <w:t>. 40 mg 4 dienas ciklais.</w:t>
      </w:r>
    </w:p>
    <w:p w14:paraId="51079591" w14:textId="77777777" w:rsidR="0026094F" w:rsidRPr="00810A6F" w:rsidRDefault="0026094F" w:rsidP="0026094F">
      <w:pPr>
        <w:widowControl w:val="0"/>
        <w:rPr>
          <w:rFonts w:eastAsia="TimesNewRoman"/>
          <w:sz w:val="22"/>
          <w:szCs w:val="22"/>
          <w:lang w:val="lt-LT"/>
        </w:rPr>
      </w:pPr>
      <w:r w:rsidRPr="00810A6F">
        <w:rPr>
          <w:rFonts w:eastAsia="TimesNewRoman"/>
          <w:sz w:val="22"/>
          <w:szCs w:val="22"/>
          <w:u w:val="single"/>
          <w:lang w:val="lt-LT"/>
        </w:rPr>
        <w:t>Metastazių sukelto nugaros smegenų spaudimo gydymas</w:t>
      </w:r>
      <w:r w:rsidRPr="00810A6F">
        <w:rPr>
          <w:rFonts w:eastAsia="TimesNewRoman"/>
          <w:sz w:val="22"/>
          <w:szCs w:val="22"/>
          <w:lang w:val="lt-LT"/>
        </w:rPr>
        <w:t>.</w:t>
      </w:r>
      <w:r w:rsidRPr="00810A6F">
        <w:rPr>
          <w:sz w:val="22"/>
          <w:szCs w:val="22"/>
          <w:lang w:val="lt-LT"/>
        </w:rPr>
        <w:t xml:space="preserve"> </w:t>
      </w:r>
      <w:r w:rsidRPr="00810A6F">
        <w:rPr>
          <w:rFonts w:eastAsia="TimesNewRoman"/>
          <w:sz w:val="22"/>
          <w:szCs w:val="22"/>
          <w:lang w:val="lt-LT"/>
        </w:rPr>
        <w:t>Pradinė dozė ir gydymo trukmė priklauso nuo priežasties ir sunkumo. Paliatyviam gydymui gali būti skiriamos labai didelės dozės (iki 96 mg). Siekiant optimalaus dozavimo ir mažinant tablečių skaičių, galima vartoti mažesnio stiprumo (4 mg ir 8 mg) ir didesnio stiprumo (20 mg) tablečių derinį.</w:t>
      </w:r>
    </w:p>
    <w:p w14:paraId="2B01B059" w14:textId="77777777" w:rsidR="0026094F" w:rsidRPr="00810A6F" w:rsidRDefault="0026094F" w:rsidP="0026094F">
      <w:pPr>
        <w:widowControl w:val="0"/>
        <w:rPr>
          <w:rFonts w:eastAsia="TimesNewRoman"/>
          <w:sz w:val="22"/>
          <w:szCs w:val="22"/>
          <w:lang w:val="lt-LT"/>
        </w:rPr>
      </w:pPr>
      <w:r w:rsidRPr="00810A6F">
        <w:rPr>
          <w:rFonts w:eastAsia="TimesNewRoman"/>
          <w:sz w:val="22"/>
          <w:szCs w:val="22"/>
          <w:u w:val="single"/>
          <w:lang w:val="lt-LT"/>
        </w:rPr>
        <w:t>Citostatikų ar emetogeninės chemoterapijos sukelto vėmimo profilaktika ir gydymas (kaip antiemetinio gydymo dalis)</w:t>
      </w:r>
      <w:r w:rsidRPr="00810A6F">
        <w:rPr>
          <w:rFonts w:eastAsia="TimesNewRoman"/>
          <w:sz w:val="22"/>
          <w:szCs w:val="22"/>
          <w:lang w:val="lt-LT"/>
        </w:rPr>
        <w:t>. 8</w:t>
      </w:r>
      <w:r w:rsidRPr="00810A6F">
        <w:rPr>
          <w:rFonts w:eastAsia="TimesNewRoman"/>
          <w:sz w:val="22"/>
          <w:szCs w:val="22"/>
          <w:lang w:val="lt-LT"/>
        </w:rPr>
        <w:noBreakHyphen/>
        <w:t>20 mg (viena 20 mg tabletė) dozė prieš chemoterapiją, po to 4</w:t>
      </w:r>
      <w:r w:rsidRPr="00810A6F">
        <w:rPr>
          <w:rFonts w:eastAsia="TimesNewRoman"/>
          <w:sz w:val="22"/>
          <w:szCs w:val="22"/>
          <w:lang w:val="lt-LT"/>
        </w:rPr>
        <w:noBreakHyphen/>
        <w:t>16 mg paros dozė 2</w:t>
      </w:r>
      <w:r w:rsidRPr="00810A6F">
        <w:rPr>
          <w:rFonts w:eastAsia="TimesNewRoman"/>
          <w:sz w:val="22"/>
          <w:szCs w:val="22"/>
          <w:lang w:val="lt-LT"/>
        </w:rPr>
        <w:noBreakHyphen/>
        <w:t>ąją ir 3</w:t>
      </w:r>
      <w:r w:rsidRPr="00810A6F">
        <w:rPr>
          <w:rFonts w:eastAsia="TimesNewRoman"/>
          <w:sz w:val="22"/>
          <w:szCs w:val="22"/>
          <w:lang w:val="lt-LT"/>
        </w:rPr>
        <w:noBreakHyphen/>
        <w:t>ąją dienomis.</w:t>
      </w:r>
    </w:p>
    <w:p w14:paraId="7AD7038C" w14:textId="77777777" w:rsidR="0026094F" w:rsidRPr="00810A6F" w:rsidRDefault="0026094F" w:rsidP="0026094F">
      <w:pPr>
        <w:widowControl w:val="0"/>
        <w:rPr>
          <w:sz w:val="22"/>
          <w:szCs w:val="22"/>
          <w:lang w:val="lt-LT"/>
        </w:rPr>
      </w:pPr>
      <w:r w:rsidRPr="00810A6F">
        <w:rPr>
          <w:rFonts w:eastAsia="TimesNewRoman"/>
          <w:sz w:val="22"/>
          <w:szCs w:val="22"/>
          <w:u w:val="single"/>
          <w:lang w:val="lt-LT"/>
        </w:rPr>
        <w:t>Simptominis dauginės mielomos, ūminės limfocitinės leukemijos, ūminės limfoblastinės leukemijos, Hodžkino (</w:t>
      </w:r>
      <w:r w:rsidRPr="00810A6F">
        <w:rPr>
          <w:rFonts w:eastAsia="TimesNewRoman"/>
          <w:i/>
          <w:iCs/>
          <w:sz w:val="22"/>
          <w:szCs w:val="22"/>
          <w:u w:val="single"/>
          <w:lang w:val="lt-LT"/>
        </w:rPr>
        <w:t>Hodgkin</w:t>
      </w:r>
      <w:r w:rsidRPr="00810A6F">
        <w:rPr>
          <w:rFonts w:eastAsia="TimesNewRoman"/>
          <w:sz w:val="22"/>
          <w:szCs w:val="22"/>
          <w:u w:val="single"/>
          <w:lang w:val="lt-LT"/>
        </w:rPr>
        <w:t>) ligos ir ne Hodžkino (</w:t>
      </w:r>
      <w:r w:rsidRPr="00810A6F">
        <w:rPr>
          <w:rFonts w:eastAsia="TimesNewRoman"/>
          <w:i/>
          <w:iCs/>
          <w:sz w:val="22"/>
          <w:szCs w:val="22"/>
          <w:u w:val="single"/>
          <w:lang w:val="lt-LT"/>
        </w:rPr>
        <w:t>non-Hodgkin</w:t>
      </w:r>
      <w:r w:rsidRPr="00810A6F">
        <w:rPr>
          <w:rFonts w:eastAsia="TimesNewRoman"/>
          <w:sz w:val="22"/>
          <w:szCs w:val="22"/>
          <w:u w:val="single"/>
          <w:lang w:val="lt-LT"/>
        </w:rPr>
        <w:t>) limfomos gydymas kartu su kitais vaistiniais preparatais</w:t>
      </w:r>
      <w:r w:rsidRPr="00810A6F">
        <w:rPr>
          <w:rFonts w:eastAsia="TimesNewRoman"/>
          <w:sz w:val="22"/>
          <w:szCs w:val="22"/>
          <w:lang w:val="lt-LT"/>
        </w:rPr>
        <w:t>. Įprastai kartą per parą vartojama 40 mg arba 20 mg dozė.</w:t>
      </w:r>
    </w:p>
    <w:p w14:paraId="25AFFB10" w14:textId="77777777" w:rsidR="0026094F" w:rsidRPr="00810A6F" w:rsidRDefault="0026094F" w:rsidP="0026094F">
      <w:pPr>
        <w:widowControl w:val="0"/>
        <w:rPr>
          <w:rFonts w:eastAsia="TimesNewRoman"/>
          <w:sz w:val="22"/>
          <w:szCs w:val="22"/>
          <w:lang w:val="lt-LT"/>
        </w:rPr>
      </w:pPr>
    </w:p>
    <w:p w14:paraId="6B3F492F" w14:textId="77777777" w:rsidR="0026094F" w:rsidRPr="00810A6F" w:rsidRDefault="0026094F" w:rsidP="0026094F">
      <w:pPr>
        <w:pStyle w:val="Antrat5"/>
        <w:keepNext w:val="0"/>
        <w:widowControl w:val="0"/>
        <w:jc w:val="left"/>
        <w:rPr>
          <w:noProof w:val="0"/>
          <w:szCs w:val="22"/>
          <w:lang w:val="lt-LT"/>
        </w:rPr>
      </w:pPr>
      <w:r w:rsidRPr="00810A6F">
        <w:rPr>
          <w:noProof w:val="0"/>
          <w:szCs w:val="22"/>
          <w:lang w:val="lt-LT"/>
        </w:rPr>
        <w:t>Dozė ir vartojimo dažnis priklauso nuo terapinio protokolo ir kito kartu skiriamo gydymo. Skiriant deksametazono būtina laikytis deksametazono vartojimo nurodymo, jei jis aprašytas kartu vartojamo (-ų) vaistinio preparato (-ų) preparato charakteristikų santraukoje (-ose). Priešingu atveju būtina laikytis vietinių ar tarptautinių gydymo protokolų ir gairių nurodymų. Vaistinį preparatą skiriantis gydytojas turi atidžiai įvertinti, kokią deksametazono dozę skirti, atsižvelgdamas į paciento sveikatą ir ligos būklę.</w:t>
      </w:r>
    </w:p>
    <w:p w14:paraId="75E78F00" w14:textId="77777777" w:rsidR="0026094F" w:rsidRPr="00810A6F" w:rsidRDefault="0026094F" w:rsidP="0026094F">
      <w:pPr>
        <w:pStyle w:val="Antrat5"/>
        <w:keepNext w:val="0"/>
        <w:widowControl w:val="0"/>
        <w:jc w:val="left"/>
        <w:rPr>
          <w:noProof w:val="0"/>
          <w:szCs w:val="22"/>
          <w:lang w:val="lt-LT"/>
        </w:rPr>
      </w:pPr>
    </w:p>
    <w:p w14:paraId="4F65E7D0" w14:textId="77777777" w:rsidR="0026094F" w:rsidRPr="00810A6F" w:rsidRDefault="0026094F" w:rsidP="0026094F">
      <w:pPr>
        <w:pStyle w:val="Antrat5"/>
        <w:keepNext w:val="0"/>
        <w:widowControl w:val="0"/>
        <w:jc w:val="left"/>
        <w:rPr>
          <w:noProof w:val="0"/>
          <w:szCs w:val="22"/>
          <w:u w:val="single"/>
          <w:lang w:val="lt-LT"/>
        </w:rPr>
      </w:pPr>
      <w:r w:rsidRPr="00810A6F">
        <w:rPr>
          <w:noProof w:val="0"/>
          <w:szCs w:val="22"/>
          <w:u w:val="single"/>
          <w:lang w:val="lt-LT"/>
        </w:rPr>
        <w:t>Inkstų funkcijos sutrikimas</w:t>
      </w:r>
    </w:p>
    <w:p w14:paraId="137AF74C" w14:textId="77777777" w:rsidR="0026094F" w:rsidRPr="00810A6F" w:rsidRDefault="0026094F" w:rsidP="0026094F">
      <w:pPr>
        <w:pStyle w:val="Antrat5"/>
        <w:keepNext w:val="0"/>
        <w:widowControl w:val="0"/>
        <w:jc w:val="left"/>
        <w:rPr>
          <w:noProof w:val="0"/>
          <w:szCs w:val="22"/>
          <w:lang w:val="lt-LT"/>
        </w:rPr>
      </w:pPr>
      <w:r w:rsidRPr="00810A6F">
        <w:rPr>
          <w:noProof w:val="0"/>
          <w:szCs w:val="22"/>
          <w:lang w:val="lt-LT"/>
        </w:rPr>
        <w:t>Dializėmis gydomiems pacientams gali padidėti vaistinio preparato klirensas su dializatu ir dėl to steroido dozę reikia koreguoti.</w:t>
      </w:r>
    </w:p>
    <w:p w14:paraId="6F6DE530" w14:textId="77777777" w:rsidR="0026094F" w:rsidRPr="00810A6F" w:rsidRDefault="0026094F" w:rsidP="0026094F">
      <w:pPr>
        <w:pStyle w:val="Antrat5"/>
        <w:keepNext w:val="0"/>
        <w:widowControl w:val="0"/>
        <w:jc w:val="left"/>
        <w:rPr>
          <w:noProof w:val="0"/>
          <w:szCs w:val="22"/>
          <w:lang w:val="lt-LT"/>
        </w:rPr>
      </w:pPr>
    </w:p>
    <w:p w14:paraId="65FE66AF" w14:textId="77777777" w:rsidR="0026094F" w:rsidRPr="00810A6F" w:rsidRDefault="0026094F" w:rsidP="0026094F">
      <w:pPr>
        <w:pStyle w:val="Antrat5"/>
        <w:keepNext w:val="0"/>
        <w:widowControl w:val="0"/>
        <w:jc w:val="left"/>
        <w:rPr>
          <w:noProof w:val="0"/>
          <w:szCs w:val="22"/>
          <w:u w:val="single"/>
          <w:lang w:val="lt-LT"/>
        </w:rPr>
      </w:pPr>
      <w:r w:rsidRPr="00810A6F">
        <w:rPr>
          <w:noProof w:val="0"/>
          <w:szCs w:val="22"/>
          <w:u w:val="single"/>
          <w:lang w:val="lt-LT"/>
        </w:rPr>
        <w:t>Kepenų funkcijos sutrikimas</w:t>
      </w:r>
    </w:p>
    <w:p w14:paraId="6BB63857" w14:textId="77777777" w:rsidR="0026094F" w:rsidRPr="00810A6F" w:rsidRDefault="0026094F" w:rsidP="0026094F">
      <w:pPr>
        <w:pStyle w:val="Antrat5"/>
        <w:keepNext w:val="0"/>
        <w:widowControl w:val="0"/>
        <w:jc w:val="left"/>
        <w:rPr>
          <w:noProof w:val="0"/>
          <w:szCs w:val="22"/>
          <w:lang w:val="lt-LT"/>
        </w:rPr>
      </w:pPr>
      <w:r w:rsidRPr="00810A6F">
        <w:rPr>
          <w:noProof w:val="0"/>
          <w:szCs w:val="22"/>
          <w:lang w:val="lt-LT"/>
        </w:rPr>
        <w:t>Pacientams, kurie serga sunkia kepenų liga, gali reikėti koreguoti dozę. Pacientams, kuriems yra sunkus kepenų funkcijos sutrikimas, biologinis deksametazono poveikis gali sustiprėti dėl lėtesnio metabolizmo (pailgėja pusinės eliminacijos iš kraujo plazmos laikas) ir hipoalbuminemijos (padidėja laisvo vaistinio preparato kiekis kraujo plazmoje) bei dėl to gali padažnėti nepageidaujamas poveikis.</w:t>
      </w:r>
    </w:p>
    <w:p w14:paraId="489C499B" w14:textId="77777777" w:rsidR="0026094F" w:rsidRPr="00810A6F" w:rsidRDefault="0026094F" w:rsidP="0026094F">
      <w:pPr>
        <w:pStyle w:val="Antrat5"/>
        <w:keepNext w:val="0"/>
        <w:widowControl w:val="0"/>
        <w:jc w:val="left"/>
        <w:rPr>
          <w:noProof w:val="0"/>
          <w:szCs w:val="22"/>
          <w:lang w:val="lt-LT"/>
        </w:rPr>
      </w:pPr>
    </w:p>
    <w:p w14:paraId="2EC09DA5" w14:textId="77777777" w:rsidR="0026094F" w:rsidRPr="00810A6F" w:rsidRDefault="0026094F" w:rsidP="0026094F">
      <w:pPr>
        <w:pStyle w:val="Antrat5"/>
        <w:keepNext w:val="0"/>
        <w:widowControl w:val="0"/>
        <w:jc w:val="left"/>
        <w:rPr>
          <w:noProof w:val="0"/>
          <w:szCs w:val="22"/>
          <w:u w:val="single"/>
          <w:lang w:val="lt-LT"/>
        </w:rPr>
      </w:pPr>
      <w:r w:rsidRPr="00810A6F">
        <w:rPr>
          <w:noProof w:val="0"/>
          <w:szCs w:val="22"/>
          <w:u w:val="single"/>
          <w:lang w:val="lt-LT"/>
        </w:rPr>
        <w:t>Senyvi pacientai</w:t>
      </w:r>
    </w:p>
    <w:p w14:paraId="2E6C90B8" w14:textId="77777777" w:rsidR="0026094F" w:rsidRPr="00810A6F" w:rsidRDefault="0026094F" w:rsidP="0026094F">
      <w:pPr>
        <w:pStyle w:val="Antrat5"/>
        <w:keepNext w:val="0"/>
        <w:widowControl w:val="0"/>
        <w:jc w:val="left"/>
        <w:rPr>
          <w:noProof w:val="0"/>
          <w:szCs w:val="22"/>
          <w:lang w:val="lt-LT"/>
        </w:rPr>
      </w:pPr>
      <w:r w:rsidRPr="00810A6F">
        <w:rPr>
          <w:noProof w:val="0"/>
          <w:szCs w:val="22"/>
          <w:lang w:val="lt-LT"/>
        </w:rPr>
        <w:t>Senų pacientų gydymą (ypač ilgalaikį) reikia suplanuoti atsižvelgiant į sunkesnes įprasto nepageidaujamo poveikio (osteoporozės, cukrinio diabeto, hipertenzijos, nuslopintos imuninės sistemos, psichologinių pokyčių) pasekmes senyviems žmonėms. Tokių pacientų kraujo plazmoje deksametazono koncentracija gali būti didesnė ir ekskrecija lėtesnė, palyginti su jaunesnių pacientų rodmenimis, todėl būtina atitinkamai sumažinti dozę.</w:t>
      </w:r>
    </w:p>
    <w:p w14:paraId="15F8AB27" w14:textId="77777777" w:rsidR="0026094F" w:rsidRPr="00810A6F" w:rsidRDefault="0026094F" w:rsidP="0026094F">
      <w:pPr>
        <w:pStyle w:val="Antrat5"/>
        <w:keepNext w:val="0"/>
        <w:widowControl w:val="0"/>
        <w:jc w:val="left"/>
        <w:rPr>
          <w:noProof w:val="0"/>
          <w:szCs w:val="22"/>
          <w:lang w:val="lt-LT"/>
        </w:rPr>
      </w:pPr>
    </w:p>
    <w:p w14:paraId="7FCAB581" w14:textId="77777777" w:rsidR="0026094F" w:rsidRPr="00810A6F" w:rsidRDefault="0026094F" w:rsidP="0026094F">
      <w:pPr>
        <w:pStyle w:val="Antrat5"/>
        <w:keepNext w:val="0"/>
        <w:widowControl w:val="0"/>
        <w:jc w:val="left"/>
        <w:rPr>
          <w:i/>
          <w:iCs/>
          <w:noProof w:val="0"/>
          <w:szCs w:val="22"/>
          <w:lang w:val="lt-LT"/>
        </w:rPr>
      </w:pPr>
      <w:r w:rsidRPr="00810A6F">
        <w:rPr>
          <w:i/>
          <w:iCs/>
          <w:noProof w:val="0"/>
          <w:szCs w:val="22"/>
          <w:lang w:val="lt-LT"/>
        </w:rPr>
        <w:t>Vaikų populiacija</w:t>
      </w:r>
    </w:p>
    <w:p w14:paraId="1EA21ADD" w14:textId="77777777" w:rsidR="0026094F" w:rsidRPr="00810A6F" w:rsidRDefault="0026094F" w:rsidP="0026094F">
      <w:pPr>
        <w:pStyle w:val="Antrat5"/>
        <w:keepNext w:val="0"/>
        <w:widowControl w:val="0"/>
        <w:jc w:val="left"/>
        <w:rPr>
          <w:noProof w:val="0"/>
          <w:szCs w:val="22"/>
          <w:lang w:val="lt-LT"/>
        </w:rPr>
      </w:pPr>
      <w:r w:rsidRPr="00810A6F">
        <w:rPr>
          <w:noProof w:val="0"/>
          <w:szCs w:val="22"/>
          <w:lang w:val="lt-LT"/>
        </w:rPr>
        <w:t>Deksametazono ekskrecija vaikų ir suaugusiųjų organizme būna maždaug panaši, jei dozė koreguojama pagal kūno paviršiaus plotą. Dozavimą būtina suplanuoti atsižvelgiant į galimą poveikį augimui bei vystymuisi ir antinksčių slopinimo požymius.</w:t>
      </w:r>
    </w:p>
    <w:p w14:paraId="4BED53A5" w14:textId="77777777" w:rsidR="0026094F" w:rsidRPr="00810A6F" w:rsidRDefault="0026094F" w:rsidP="0026094F">
      <w:pPr>
        <w:pStyle w:val="Antrat5"/>
        <w:keepNext w:val="0"/>
        <w:widowControl w:val="0"/>
        <w:jc w:val="left"/>
        <w:rPr>
          <w:noProof w:val="0"/>
          <w:szCs w:val="22"/>
          <w:lang w:val="lt-LT"/>
        </w:rPr>
      </w:pPr>
    </w:p>
    <w:p w14:paraId="6AAEC618" w14:textId="77777777" w:rsidR="0026094F" w:rsidRPr="00810A6F" w:rsidRDefault="0026094F" w:rsidP="0026094F">
      <w:pPr>
        <w:pStyle w:val="Antrat5"/>
        <w:keepNext w:val="0"/>
        <w:widowControl w:val="0"/>
        <w:jc w:val="left"/>
        <w:rPr>
          <w:i/>
          <w:iCs/>
          <w:noProof w:val="0"/>
          <w:szCs w:val="22"/>
          <w:lang w:val="lt-LT"/>
        </w:rPr>
      </w:pPr>
      <w:r w:rsidRPr="00810A6F">
        <w:rPr>
          <w:i/>
          <w:iCs/>
          <w:noProof w:val="0"/>
          <w:szCs w:val="22"/>
          <w:lang w:val="lt-LT"/>
        </w:rPr>
        <w:t>Ilgalaikis gydymas</w:t>
      </w:r>
    </w:p>
    <w:p w14:paraId="4DF268CD" w14:textId="77777777" w:rsidR="0026094F" w:rsidRPr="00810A6F" w:rsidRDefault="0026094F" w:rsidP="0026094F">
      <w:pPr>
        <w:pStyle w:val="Antrat5"/>
        <w:keepNext w:val="0"/>
        <w:widowControl w:val="0"/>
        <w:jc w:val="left"/>
        <w:rPr>
          <w:noProof w:val="0"/>
          <w:szCs w:val="22"/>
          <w:lang w:val="lt-LT"/>
        </w:rPr>
      </w:pPr>
      <w:r w:rsidRPr="00810A6F">
        <w:rPr>
          <w:noProof w:val="0"/>
          <w:szCs w:val="22"/>
          <w:lang w:val="lt-LT"/>
        </w:rPr>
        <w:t>Taikant sunkios būklės ilgalaikį gydymą, po pradinio gydymo terapiją gliukokortikoidais reikia pakeisti, t. y. vietoj deksametazono skirti prednizoną/prednizoloną, kad sumažėtų antinksčių žievės funkcijos slopinimas.</w:t>
      </w:r>
    </w:p>
    <w:p w14:paraId="67AB5165" w14:textId="77777777" w:rsidR="0026094F" w:rsidRPr="00810A6F" w:rsidRDefault="0026094F" w:rsidP="0026094F">
      <w:pPr>
        <w:pStyle w:val="Antrat5"/>
        <w:keepNext w:val="0"/>
        <w:widowControl w:val="0"/>
        <w:jc w:val="left"/>
        <w:rPr>
          <w:noProof w:val="0"/>
          <w:szCs w:val="22"/>
          <w:lang w:val="lt-LT"/>
        </w:rPr>
      </w:pPr>
    </w:p>
    <w:p w14:paraId="325E7020" w14:textId="77777777" w:rsidR="0026094F" w:rsidRPr="00810A6F" w:rsidRDefault="0026094F" w:rsidP="0026094F">
      <w:pPr>
        <w:pStyle w:val="Antrat5"/>
        <w:keepNext w:val="0"/>
        <w:widowControl w:val="0"/>
        <w:jc w:val="left"/>
        <w:rPr>
          <w:i/>
          <w:iCs/>
          <w:noProof w:val="0"/>
          <w:szCs w:val="22"/>
          <w:lang w:val="lt-LT"/>
        </w:rPr>
      </w:pPr>
      <w:r w:rsidRPr="00810A6F">
        <w:rPr>
          <w:i/>
          <w:iCs/>
          <w:noProof w:val="0"/>
          <w:szCs w:val="22"/>
          <w:lang w:val="lt-LT"/>
        </w:rPr>
        <w:t>Gydymo nutraukimas</w:t>
      </w:r>
    </w:p>
    <w:p w14:paraId="6C004CB2" w14:textId="77777777" w:rsidR="0026094F" w:rsidRPr="00810A6F" w:rsidRDefault="0026094F" w:rsidP="0026094F">
      <w:pPr>
        <w:pStyle w:val="Antrat5"/>
        <w:keepNext w:val="0"/>
        <w:widowControl w:val="0"/>
        <w:jc w:val="left"/>
        <w:rPr>
          <w:noProof w:val="0"/>
          <w:szCs w:val="22"/>
          <w:lang w:val="lt-LT"/>
        </w:rPr>
      </w:pPr>
      <w:r w:rsidRPr="00810A6F">
        <w:rPr>
          <w:noProof w:val="0"/>
          <w:szCs w:val="22"/>
          <w:lang w:val="lt-LT"/>
        </w:rPr>
        <w:t>Staiga nutraukus ilgalaikį gliukokortikoidų vartojimą didelėmis dozėmis, gali pasireikšti ūminis antinksčių žievės nepakankamumas. Dėl to tokiais atvejais gliukokortikoido dozę reikia mažinti ir gydymą nutraukti laipsniškai (žr. 4.4 skyrių).</w:t>
      </w:r>
    </w:p>
    <w:p w14:paraId="628B3708" w14:textId="77777777" w:rsidR="0026094F" w:rsidRPr="00810A6F" w:rsidRDefault="0026094F" w:rsidP="0026094F">
      <w:pPr>
        <w:pStyle w:val="Antrat5"/>
        <w:keepNext w:val="0"/>
        <w:widowControl w:val="0"/>
        <w:jc w:val="left"/>
        <w:rPr>
          <w:noProof w:val="0"/>
          <w:szCs w:val="22"/>
          <w:lang w:val="lt-LT"/>
        </w:rPr>
      </w:pPr>
    </w:p>
    <w:p w14:paraId="11CB1D2E" w14:textId="77777777" w:rsidR="0026094F" w:rsidRPr="00810A6F" w:rsidRDefault="0026094F" w:rsidP="0026094F">
      <w:pPr>
        <w:pStyle w:val="Antrat5"/>
        <w:keepNext w:val="0"/>
        <w:widowControl w:val="0"/>
        <w:jc w:val="left"/>
        <w:rPr>
          <w:noProof w:val="0"/>
          <w:szCs w:val="22"/>
          <w:u w:val="single"/>
          <w:lang w:val="lt-LT"/>
        </w:rPr>
      </w:pPr>
      <w:r w:rsidRPr="00810A6F">
        <w:rPr>
          <w:noProof w:val="0"/>
          <w:szCs w:val="22"/>
          <w:u w:val="single"/>
          <w:lang w:val="lt-LT"/>
        </w:rPr>
        <w:lastRenderedPageBreak/>
        <w:t>Vartojimo metodas</w:t>
      </w:r>
    </w:p>
    <w:p w14:paraId="382B1712" w14:textId="77777777" w:rsidR="0026094F" w:rsidRPr="00810A6F" w:rsidRDefault="0026094F" w:rsidP="0026094F">
      <w:pPr>
        <w:pStyle w:val="Antrat5"/>
        <w:keepNext w:val="0"/>
        <w:widowControl w:val="0"/>
        <w:jc w:val="left"/>
        <w:rPr>
          <w:noProof w:val="0"/>
          <w:szCs w:val="22"/>
          <w:lang w:val="lt-LT"/>
        </w:rPr>
      </w:pPr>
    </w:p>
    <w:p w14:paraId="6820F191" w14:textId="77777777" w:rsidR="0026094F" w:rsidRPr="00810A6F" w:rsidRDefault="0026094F" w:rsidP="0026094F">
      <w:pPr>
        <w:pStyle w:val="Antrat5"/>
        <w:keepNext w:val="0"/>
        <w:widowControl w:val="0"/>
        <w:jc w:val="left"/>
        <w:rPr>
          <w:noProof w:val="0"/>
          <w:szCs w:val="22"/>
          <w:lang w:val="lt-LT"/>
        </w:rPr>
      </w:pPr>
      <w:r w:rsidRPr="00810A6F">
        <w:rPr>
          <w:noProof w:val="0"/>
          <w:szCs w:val="22"/>
          <w:lang w:val="lt-LT"/>
        </w:rPr>
        <w:t>Deksametazono galima vartoti valgant arba po valgio, siekiant sumažinti virškinimo trakto dirginimą. Reikia vengti vartoti gėrimų, kurių sudėtyje yra alkoholio ar kofeino.</w:t>
      </w:r>
    </w:p>
    <w:p w14:paraId="52E03452" w14:textId="77777777" w:rsidR="0026094F" w:rsidRPr="00810A6F" w:rsidRDefault="0026094F" w:rsidP="0026094F">
      <w:pPr>
        <w:pStyle w:val="Antrat5"/>
        <w:keepNext w:val="0"/>
        <w:widowControl w:val="0"/>
        <w:jc w:val="left"/>
        <w:rPr>
          <w:noProof w:val="0"/>
          <w:szCs w:val="22"/>
          <w:lang w:val="lt-LT"/>
        </w:rPr>
      </w:pPr>
      <w:r w:rsidRPr="00810A6F">
        <w:rPr>
          <w:noProof w:val="0"/>
          <w:szCs w:val="22"/>
          <w:lang w:val="lt-LT"/>
        </w:rPr>
        <w:t>Nodexon tiekiamas kaip 4 mg, 8 mg ir 20 mg tabletės. 20 mg tabletes galima dalyti į lygias dalis ir taip gauti papildomą 10 mg stiprumo dozę bei palengvinti tabletės nurijimą.</w:t>
      </w:r>
    </w:p>
    <w:p w14:paraId="7E441629" w14:textId="77777777" w:rsidR="0026094F" w:rsidRPr="00810A6F" w:rsidRDefault="0026094F" w:rsidP="0026094F">
      <w:pPr>
        <w:pStyle w:val="Antrat5"/>
        <w:keepNext w:val="0"/>
        <w:widowControl w:val="0"/>
        <w:jc w:val="left"/>
        <w:rPr>
          <w:noProof w:val="0"/>
          <w:szCs w:val="22"/>
          <w:lang w:val="lt-LT"/>
        </w:rPr>
      </w:pPr>
      <w:r w:rsidRPr="00810A6F">
        <w:rPr>
          <w:noProof w:val="0"/>
          <w:szCs w:val="22"/>
          <w:lang w:val="lt-LT"/>
        </w:rPr>
        <w:t>Kai vartojimas kas antrą parą nėra galimas, visa gliukokortikoido paros dozė paprastai gali būti suvartota kaip viena dozė ryte; vis dėlto kai kuriems pacientams reikia vartoti į kelias dozes padalytą gliukokortikoido paros dozę.</w:t>
      </w:r>
    </w:p>
    <w:p w14:paraId="15132413" w14:textId="77777777" w:rsidR="0026094F" w:rsidRPr="00810A6F" w:rsidRDefault="0026094F" w:rsidP="0026094F">
      <w:pPr>
        <w:pStyle w:val="Antrat5"/>
        <w:keepNext w:val="0"/>
        <w:widowControl w:val="0"/>
        <w:jc w:val="left"/>
        <w:rPr>
          <w:noProof w:val="0"/>
          <w:szCs w:val="22"/>
          <w:lang w:val="lt-LT"/>
        </w:rPr>
      </w:pPr>
    </w:p>
    <w:p w14:paraId="1A5BA613"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4.3</w:t>
      </w:r>
      <w:r w:rsidRPr="00810A6F">
        <w:rPr>
          <w:b/>
          <w:kern w:val="28"/>
          <w:sz w:val="22"/>
          <w:szCs w:val="22"/>
          <w:lang w:val="lt-LT"/>
        </w:rPr>
        <w:tab/>
        <w:t>Kontraindikacijos</w:t>
      </w:r>
    </w:p>
    <w:p w14:paraId="48FEF115" w14:textId="77777777" w:rsidR="0026094F" w:rsidRPr="00810A6F" w:rsidRDefault="0026094F" w:rsidP="0026094F">
      <w:pPr>
        <w:widowControl w:val="0"/>
        <w:ind w:left="567" w:hanging="567"/>
        <w:rPr>
          <w:sz w:val="22"/>
          <w:szCs w:val="22"/>
          <w:lang w:val="lt-LT"/>
        </w:rPr>
      </w:pPr>
    </w:p>
    <w:p w14:paraId="777385B9"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Padidėjęs jautrumas veikliajai arba bet kuriai 6.1 skyriuje nurodytai pagalbinei medžiagai.</w:t>
      </w:r>
    </w:p>
    <w:p w14:paraId="25DDF4E8"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Sisteminė infekcija, nebent taikomas specifinis antiinfekcinis gydymas.</w:t>
      </w:r>
    </w:p>
    <w:p w14:paraId="4F0934EF"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Skrandžio opa ar dvylikapirštės žarnos opa.</w:t>
      </w:r>
    </w:p>
    <w:p w14:paraId="2F4087B2"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Vakcinacija gyvąja vakcina gydymo didelėmis terapinėmis deksametazono (ir kitų kortikosteroidų) dozėmis metu yra draudžiama dėl virusinės infekcijos rizikos (žr. 4.4 ir 4.5 skyrius).</w:t>
      </w:r>
    </w:p>
    <w:p w14:paraId="59A28D75" w14:textId="77777777" w:rsidR="0026094F" w:rsidRPr="00810A6F" w:rsidRDefault="0026094F" w:rsidP="0026094F">
      <w:pPr>
        <w:widowControl w:val="0"/>
        <w:autoSpaceDE w:val="0"/>
        <w:autoSpaceDN w:val="0"/>
        <w:adjustRightInd w:val="0"/>
        <w:rPr>
          <w:rFonts w:eastAsia="TimesNewRoman"/>
          <w:sz w:val="22"/>
          <w:szCs w:val="22"/>
          <w:lang w:val="lt-LT"/>
        </w:rPr>
      </w:pPr>
    </w:p>
    <w:p w14:paraId="4C199A85" w14:textId="77777777" w:rsidR="0026094F" w:rsidRPr="00810A6F" w:rsidRDefault="0026094F" w:rsidP="0026094F">
      <w:pPr>
        <w:widowControl w:val="0"/>
        <w:ind w:left="567" w:hanging="567"/>
        <w:outlineLvl w:val="2"/>
        <w:rPr>
          <w:b/>
          <w:sz w:val="22"/>
          <w:szCs w:val="22"/>
          <w:lang w:val="lt-LT"/>
        </w:rPr>
      </w:pPr>
      <w:r w:rsidRPr="00810A6F">
        <w:rPr>
          <w:b/>
          <w:kern w:val="28"/>
          <w:sz w:val="22"/>
          <w:szCs w:val="22"/>
          <w:lang w:val="lt-LT"/>
        </w:rPr>
        <w:t>4.4</w:t>
      </w:r>
      <w:r w:rsidRPr="00810A6F">
        <w:rPr>
          <w:b/>
          <w:kern w:val="28"/>
          <w:sz w:val="22"/>
          <w:szCs w:val="22"/>
          <w:lang w:val="lt-LT"/>
        </w:rPr>
        <w:tab/>
        <w:t>Specialūs įspėjimai ir atsargumo priemonės</w:t>
      </w:r>
    </w:p>
    <w:p w14:paraId="0D49B211" w14:textId="77777777" w:rsidR="0026094F" w:rsidRPr="00810A6F" w:rsidRDefault="0026094F" w:rsidP="0026094F">
      <w:pPr>
        <w:widowControl w:val="0"/>
        <w:ind w:left="567" w:hanging="567"/>
        <w:rPr>
          <w:bCs/>
          <w:sz w:val="22"/>
          <w:szCs w:val="22"/>
          <w:lang w:val="lt-LT"/>
        </w:rPr>
      </w:pPr>
    </w:p>
    <w:p w14:paraId="5F40F02B"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Antinksčių žievės nepakankamumas</w:t>
      </w:r>
    </w:p>
    <w:p w14:paraId="594A9216"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Gydymo gliukokortikoidais sukeltas antinksčių nepakankamumas gali (priklausomai nuo dozės ir gydymo trukmės) išlikti daug mėnesių ir kai kuriais atvejais ilgiau kaip metus po gydymo nutraukimo. Gydymo deksametazonu metu pasireiškus specifinei fizinio streso būklei (trauma, operacija, gimdymas ir pan.), gali reikėti laikinai padidinti dozę. Dėl galimos rizikos esant stresinei situacijai ilgai gydomiems pacientams reikia duoti kortikosteroido identifikacinę kortelę. Net esant ilgalaikiam antinksčių žievės nepakankamumui po gydymo nutraukimo, fizinio streso situacijose gali reikėti skirti gliukokortikoidų. Ūminį gydymo sukeltą antinksčių nepakankamumą galima sumažinti lėtai mažinant dozę iki suplanuoto gydymo nutraukimo laiko.</w:t>
      </w:r>
    </w:p>
    <w:p w14:paraId="1CD3487C" w14:textId="77777777" w:rsidR="0026094F" w:rsidRPr="00810A6F" w:rsidRDefault="0026094F" w:rsidP="0026094F">
      <w:pPr>
        <w:widowControl w:val="0"/>
        <w:rPr>
          <w:rFonts w:eastAsia="TimesNewRoman"/>
          <w:sz w:val="22"/>
          <w:szCs w:val="22"/>
          <w:lang w:val="lt-LT"/>
        </w:rPr>
      </w:pPr>
    </w:p>
    <w:p w14:paraId="70908580"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Esant toliau išvardytiems sutrikimams, gydymą deksametazonu galima skirti tik esant neabejotinoms indikacijoms ir, jei reikia, taikant papildomą tikslinį antiinfekcinį gydymą.</w:t>
      </w:r>
    </w:p>
    <w:p w14:paraId="735E7223"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Ūminė virusinė infekcija (juostinė pūslelinė, paprastoji pūslelinė, vėjaraupiai, pūslelinis keratitas).</w:t>
      </w:r>
    </w:p>
    <w:p w14:paraId="094DA5A0"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HBsAG teigiamas lėtinis aktyvus hepatitas.</w:t>
      </w:r>
    </w:p>
    <w:p w14:paraId="02D796D0"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8 savaičių laikotarpis iki vakcinacijos gyvosiomis vakcinomis ir 2 savaičių laikotarpis po jos (žr. 4.3 ir 4.5 skyrius).</w:t>
      </w:r>
    </w:p>
    <w:p w14:paraId="23C15912"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Sisteminė mikozė ir parazitozė (pvz., nematodų).</w:t>
      </w:r>
    </w:p>
    <w:p w14:paraId="4B82C129"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Poliomielitas.</w:t>
      </w:r>
    </w:p>
    <w:p w14:paraId="72392685"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Limfadenitas po BCG vakcinacijos.</w:t>
      </w:r>
    </w:p>
    <w:p w14:paraId="1587BA59"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Ūminė ir lėtinė bakterinė infekcija.</w:t>
      </w:r>
    </w:p>
    <w:p w14:paraId="1304AFE4"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Jei pacientas yra sirgęs tuberkulioze, dėl reaktyvacijos rizikos vartojimas galimas tik skiriant apsaugomąjį gydymą nuo tuberkuliozės.</w:t>
      </w:r>
    </w:p>
    <w:p w14:paraId="35DC8336"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Patvirtinta ar įtariama strongiloidozė (infestacija apvaliosiomis kirmėlėmis). Gydymas gliukokortikoidais gali sukelti strongiloidozės hiperinfekciją ir išplitimą su išplitusia lervų migracija.</w:t>
      </w:r>
    </w:p>
    <w:p w14:paraId="67A29019" w14:textId="77777777" w:rsidR="0026094F" w:rsidRPr="00810A6F" w:rsidRDefault="0026094F" w:rsidP="0026094F">
      <w:pPr>
        <w:widowControl w:val="0"/>
        <w:rPr>
          <w:rFonts w:eastAsia="TimesNewRoman"/>
          <w:sz w:val="22"/>
          <w:szCs w:val="22"/>
          <w:lang w:val="lt-LT"/>
        </w:rPr>
      </w:pPr>
    </w:p>
    <w:p w14:paraId="627EF4FC"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Be to, esant toliau išvardytiems sutrikimams, gydymą deksametazonu galima skirti tik esant neabejotinoms indikacijoms ir, jei reikia, taikant papildomą specifinį gydymą.</w:t>
      </w:r>
    </w:p>
    <w:p w14:paraId="3B894296"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Virškinimo trakto opos.</w:t>
      </w:r>
    </w:p>
    <w:p w14:paraId="1BCC4292"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Sunki osteoporozė (nes kortikosteroidai sukelia neigiamą poveikį kalcio pusiausvyrai).</w:t>
      </w:r>
    </w:p>
    <w:p w14:paraId="062298DC"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Sunkiai kontroliuojamas padidėjęs kraujospūdis.</w:t>
      </w:r>
    </w:p>
    <w:p w14:paraId="784EDDC6"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Sunkiai kontroliuojamas cukrinis diabetas.</w:t>
      </w:r>
    </w:p>
    <w:p w14:paraId="049EFB6E"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Psichikos sutrikimai (įskaitant buvusius anksčiau).</w:t>
      </w:r>
    </w:p>
    <w:p w14:paraId="6220603C"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Uždaro kampo glaukoma ir atviro kampo glaukoma.</w:t>
      </w:r>
    </w:p>
    <w:p w14:paraId="0F18BD42"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Ragenos išopėjimas ir ragenos pažaida.</w:t>
      </w:r>
    </w:p>
    <w:p w14:paraId="43215030"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Sunkus širdies nepakankamumas.</w:t>
      </w:r>
    </w:p>
    <w:p w14:paraId="700E18A7"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lastRenderedPageBreak/>
        <w:t xml:space="preserve"> </w:t>
      </w:r>
    </w:p>
    <w:p w14:paraId="67D4A8FD"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Anafilaksinė reakcija</w:t>
      </w:r>
    </w:p>
    <w:p w14:paraId="6463E885"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Gali pasireikšti sunkių anafilaksinių reakcijų.</w:t>
      </w:r>
    </w:p>
    <w:p w14:paraId="67DC24C2"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 xml:space="preserve"> </w:t>
      </w:r>
    </w:p>
    <w:p w14:paraId="037B1CA4"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Tendinitas</w:t>
      </w:r>
    </w:p>
    <w:p w14:paraId="25068437"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Pacientams, kurie tuo pat metu vartoja gliukokortikoidų ir fluorochinolonų, padidėja tendinito pasireiškimo ir sausgyslės plyšimo rizika.</w:t>
      </w:r>
    </w:p>
    <w:p w14:paraId="060AF425" w14:textId="77777777" w:rsidR="0026094F" w:rsidRPr="00810A6F" w:rsidRDefault="0026094F" w:rsidP="0026094F">
      <w:pPr>
        <w:widowControl w:val="0"/>
        <w:rPr>
          <w:rFonts w:eastAsia="TimesNewRoman"/>
          <w:sz w:val="22"/>
          <w:szCs w:val="22"/>
          <w:lang w:val="lt-LT"/>
        </w:rPr>
      </w:pPr>
    </w:p>
    <w:p w14:paraId="6D44F1D3"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Generalizuota miastenija (myasthenia gravis)</w:t>
      </w:r>
    </w:p>
    <w:p w14:paraId="08FE2950"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Gydymo deksametazonu pradžioje jau esanti generalizuota miastenija (</w:t>
      </w:r>
      <w:r w:rsidRPr="00810A6F">
        <w:rPr>
          <w:rFonts w:eastAsia="TimesNewRoman"/>
          <w:i/>
          <w:iCs/>
          <w:sz w:val="22"/>
          <w:szCs w:val="22"/>
          <w:lang w:val="lt-LT"/>
        </w:rPr>
        <w:t>myasthenia gravis</w:t>
      </w:r>
      <w:r w:rsidRPr="00810A6F">
        <w:rPr>
          <w:rFonts w:eastAsia="TimesNewRoman"/>
          <w:sz w:val="22"/>
          <w:szCs w:val="22"/>
          <w:lang w:val="lt-LT"/>
        </w:rPr>
        <w:t xml:space="preserve">) iš pradžių gali pasunkėti. </w:t>
      </w:r>
    </w:p>
    <w:p w14:paraId="198386B5" w14:textId="77777777" w:rsidR="0026094F" w:rsidRPr="00810A6F" w:rsidRDefault="0026094F" w:rsidP="0026094F">
      <w:pPr>
        <w:widowControl w:val="0"/>
        <w:rPr>
          <w:rFonts w:eastAsia="TimesNewRoman"/>
          <w:sz w:val="22"/>
          <w:szCs w:val="22"/>
          <w:lang w:val="lt-LT"/>
        </w:rPr>
      </w:pPr>
    </w:p>
    <w:p w14:paraId="65D37A69"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Regos sutrikimai</w:t>
      </w:r>
    </w:p>
    <w:p w14:paraId="7D0BF1DF"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Vartojant sisteminio ir lokalaus poveikio kortikosteroidų, gali pasireikšti regos sutrikimas. Jei pacientui pasireiškia tokių simptomų kaip, pvz., matomo vaizdo neryškumas ar kiti regėjimo sutrikimai, reikia apsvarstyti oftalmologo konsultacijos reikalingumą, kad būtų įvertintos galimos priežastys, tokios kaip katarakta, glaukoma ar retos ligos, pvz., centrinė serozinė chorioretinopatija (CSCR), apie kurias buvo pranešta po sisteminio ir lokalaus poveikio kortikosteroidų pavartojimo.</w:t>
      </w:r>
    </w:p>
    <w:p w14:paraId="4E4AEF26"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 xml:space="preserve"> </w:t>
      </w:r>
    </w:p>
    <w:p w14:paraId="2BC55774"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 xml:space="preserve">Ilgalaikis kortikosteroidų vartojimas gali sukelti užpakalinę pokapsulinę kataraktą ir glaukomą su galimu regos nervo pažeidimu bei padidinti antrinės grybelių ar virusų sukeltos akių infekcijos pasireiškimo riziką. </w:t>
      </w:r>
    </w:p>
    <w:p w14:paraId="4CB8BE07"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Kortikosteroidų būtina atsargiai vartoti pacientams, kuriems yra akių paprastoji pūslelinė, nes galimas ragenos prakiurimas.</w:t>
      </w:r>
    </w:p>
    <w:p w14:paraId="665EF7EB" w14:textId="77777777" w:rsidR="0026094F" w:rsidRPr="00810A6F" w:rsidRDefault="0026094F" w:rsidP="0026094F">
      <w:pPr>
        <w:widowControl w:val="0"/>
        <w:rPr>
          <w:rFonts w:eastAsia="TimesNewRoman"/>
          <w:sz w:val="22"/>
          <w:szCs w:val="22"/>
          <w:lang w:val="lt-LT"/>
        </w:rPr>
      </w:pPr>
    </w:p>
    <w:p w14:paraId="6459E95B"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Žarnyno prakiurimas</w:t>
      </w:r>
    </w:p>
    <w:p w14:paraId="685A32FB"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Dėl žarnyno prakiurimo rizikos deksametazoną galima vartoti tik esant skubioms indikacijoms ir tik atidžiai stebint pacientą, jei yra:</w:t>
      </w:r>
    </w:p>
    <w:p w14:paraId="6762A8BD"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sunkus opinis kolitas su gresiančiu prakiurimu;</w:t>
      </w:r>
    </w:p>
    <w:p w14:paraId="4EF04788"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divertikulitas;</w:t>
      </w:r>
    </w:p>
    <w:p w14:paraId="72F50352"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žarnyno anostomozė (iš karto po operacijos).</w:t>
      </w:r>
    </w:p>
    <w:p w14:paraId="3C8D559A"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Jei pacientas yra gydomas didelėmis gliukokortikoidų dozėmis, po virškinimo trakto prakiurimo pilvaplėvės dirginimo požymių gali nepasireikšti.</w:t>
      </w:r>
    </w:p>
    <w:p w14:paraId="1519D5AE" w14:textId="77777777" w:rsidR="0026094F" w:rsidRPr="00810A6F" w:rsidRDefault="0026094F" w:rsidP="0026094F">
      <w:pPr>
        <w:widowControl w:val="0"/>
        <w:rPr>
          <w:rFonts w:eastAsia="TimesNewRoman"/>
          <w:sz w:val="22"/>
          <w:szCs w:val="22"/>
          <w:lang w:val="lt-LT"/>
        </w:rPr>
      </w:pPr>
    </w:p>
    <w:p w14:paraId="1B273ACC"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Cukrinis diabetas</w:t>
      </w:r>
    </w:p>
    <w:p w14:paraId="4B075BA2"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Deksametazoną skiriant cukriniu diabetu sergantiems pacientams, būtina atsižvelgti į didesnį insulino ar geriamųjų antidiabetinių vaistinių preparatų poreikį.</w:t>
      </w:r>
    </w:p>
    <w:p w14:paraId="7453202D" w14:textId="77777777" w:rsidR="0026094F" w:rsidRPr="00810A6F" w:rsidRDefault="0026094F" w:rsidP="0026094F">
      <w:pPr>
        <w:widowControl w:val="0"/>
        <w:rPr>
          <w:rFonts w:eastAsia="TimesNewRoman"/>
          <w:sz w:val="22"/>
          <w:szCs w:val="22"/>
          <w:lang w:val="lt-LT"/>
        </w:rPr>
      </w:pPr>
    </w:p>
    <w:p w14:paraId="340665BE"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Širdies ir kraujagyslių sistemos sutrikimai</w:t>
      </w:r>
    </w:p>
    <w:p w14:paraId="747A0C8D"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Gydymo deksametazonu metu būtina reguliariai matuoti kraujospūdį, ypač jei skiriamos didelės dozės ir pacientui yra sunkiai kontroliuojamas kraujospūdžio padidėjimas. Sunkiu širdies nepakankamumu sergančius pacientus reikia atidžiai stebėti, nes jų būklė gali pablogėti.</w:t>
      </w:r>
    </w:p>
    <w:p w14:paraId="094077F5"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Didelėmis deksametazono dozėmis gydomiems pacientams gali pasireikšti bradikardija.</w:t>
      </w:r>
    </w:p>
    <w:p w14:paraId="0946B9DD"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Kortikosteroidų būtina atsargiai vartoti pacientams, kurie neseniai patyrė miokardo infarktą, nes gauta pranešimų apie miokardo plyšimą.</w:t>
      </w:r>
    </w:p>
    <w:p w14:paraId="79550E2D" w14:textId="77777777" w:rsidR="0026094F" w:rsidRPr="00810A6F" w:rsidRDefault="0026094F" w:rsidP="0026094F">
      <w:pPr>
        <w:widowControl w:val="0"/>
        <w:rPr>
          <w:rFonts w:eastAsia="TimesNewRoman"/>
          <w:sz w:val="22"/>
          <w:szCs w:val="22"/>
          <w:lang w:val="lt-LT"/>
        </w:rPr>
      </w:pPr>
    </w:p>
    <w:p w14:paraId="4F0DCBB5"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Infekcijos</w:t>
      </w:r>
    </w:p>
    <w:p w14:paraId="5F4CC63A"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Gydymas deksametazonu gali slopinti esamos ar besivystančios infekcijos simptomus ir dėl to tampa sunkiau nustatyti diagnozę. Ilgalaikis net ir nedidelių deksametazono dozių vartojimas didina infekcijos (ypač sukeltos mikroorganizmų, kurie kitais atvejais infekciją sukelia retai (vadinamosios oportunistinės infekcijos)) riziką.</w:t>
      </w:r>
    </w:p>
    <w:p w14:paraId="1F5D995B" w14:textId="77777777" w:rsidR="0026094F" w:rsidRPr="00810A6F" w:rsidRDefault="0026094F" w:rsidP="0026094F">
      <w:pPr>
        <w:widowControl w:val="0"/>
        <w:rPr>
          <w:rFonts w:eastAsia="TimesNewRoman"/>
          <w:sz w:val="22"/>
          <w:szCs w:val="22"/>
          <w:lang w:val="lt-LT"/>
        </w:rPr>
      </w:pPr>
    </w:p>
    <w:p w14:paraId="64D0FC51"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Vakcinacija</w:t>
      </w:r>
    </w:p>
    <w:p w14:paraId="406C9B79"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Visada galima skiepyti inaktyvinta vakcina. Vis dėlto reikia žinoti, kad didesnės kortikoidų dozės gali paveikti imuninę reakciją (taigi, ir vakcinacijos poveikį).</w:t>
      </w:r>
    </w:p>
    <w:p w14:paraId="219547F3" w14:textId="77777777" w:rsidR="0026094F" w:rsidRPr="00810A6F" w:rsidRDefault="0026094F" w:rsidP="0026094F">
      <w:pPr>
        <w:widowControl w:val="0"/>
        <w:rPr>
          <w:rFonts w:eastAsia="TimesNewRoman"/>
          <w:sz w:val="22"/>
          <w:szCs w:val="22"/>
          <w:lang w:val="lt-LT"/>
        </w:rPr>
      </w:pPr>
    </w:p>
    <w:p w14:paraId="76F60AB1"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 xml:space="preserve">Ilgalaikio gydymo deksametazonu atveju rekomenduojami reguliarūs gydytojo atliekami būklės </w:t>
      </w:r>
      <w:r w:rsidRPr="00810A6F">
        <w:rPr>
          <w:rFonts w:eastAsia="TimesNewRoman"/>
          <w:sz w:val="22"/>
          <w:szCs w:val="22"/>
          <w:lang w:val="lt-LT"/>
        </w:rPr>
        <w:lastRenderedPageBreak/>
        <w:t>patikrinimai (įkaitant regos patikrą kas tris mėnesius).</w:t>
      </w:r>
    </w:p>
    <w:p w14:paraId="58052B33" w14:textId="77777777" w:rsidR="0026094F" w:rsidRPr="00810A6F" w:rsidRDefault="0026094F" w:rsidP="0026094F">
      <w:pPr>
        <w:widowControl w:val="0"/>
        <w:rPr>
          <w:rFonts w:eastAsia="TimesNewRoman"/>
          <w:sz w:val="22"/>
          <w:szCs w:val="22"/>
          <w:lang w:val="lt-LT"/>
        </w:rPr>
      </w:pPr>
    </w:p>
    <w:p w14:paraId="595729F4"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Metaboliniai sutrikimai</w:t>
      </w:r>
    </w:p>
    <w:p w14:paraId="7FF15B17"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Vartojant dideles dozes, būtina vartoti pakankamai kalcio ir riboti natrio suvartojimą bei stebėti kalio kiekį kraujo serume. Atsižvelgiant į gydymo trukmę ir dozę, yra tikėtinas neigiamas poveikis kalcio apykaitai, todėl rekomenduojama osteoporozės profilaktika. Tai ypač svarbu, jei yra kitų rizikos veiksnių, tokių kaip šeiminė anamnezė, vyresnis amžius, būklė po menopauzės, nepakankamas baltymų ar kalcio suvartojimas, intensyvus rūkymas, gausus alkoholio vartojimas bei nepakankamas fizinis krūvis. Profilaktika apima pakankamą kalcio ir vitamino D suvartojimą ir fizinį aktyvumą. Jei jau yra osteoporozė, būtina apsvarstyti papildomą gydymą vaistiniais preparatais.</w:t>
      </w:r>
    </w:p>
    <w:p w14:paraId="69407F4F"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Kortikosteroidų būtina atsargiai vartoti sergant migrena, nes kortikosteroidai gali sukelti skysčių susilaikymą.</w:t>
      </w:r>
    </w:p>
    <w:p w14:paraId="6A60E093" w14:textId="77777777" w:rsidR="0026094F" w:rsidRPr="00810A6F" w:rsidRDefault="0026094F" w:rsidP="0026094F">
      <w:pPr>
        <w:widowControl w:val="0"/>
        <w:rPr>
          <w:rFonts w:eastAsia="TimesNewRoman"/>
          <w:sz w:val="22"/>
          <w:szCs w:val="22"/>
          <w:lang w:val="lt-LT"/>
        </w:rPr>
      </w:pPr>
    </w:p>
    <w:p w14:paraId="2194504E"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Psichologiniai pokyčiai</w:t>
      </w:r>
    </w:p>
    <w:p w14:paraId="51D97F33"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Pasireiškia įvairių formų psichologinių pokyčių, dažniausiai atsiranda euforija.</w:t>
      </w:r>
    </w:p>
    <w:p w14:paraId="1FF1B094"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Be to, gali pasireikšti depresija, psichozinės reakcijos ir polinkis į savižudybę.</w:t>
      </w:r>
    </w:p>
    <w:p w14:paraId="160FEA92"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Tokie sutrikimai gali būti sunkūs. Paprastai jie prasideda per pirmąsias vaistinio preparato vartojimo dienas ar savaites. Didesnė rizika yra vartojant dideles dozes. Dauguma tokių sutrikimų išnyksta sumažinus dozę ar nutraukus vaistinio preparato vartojimą. Vis dėlto, jei kyla problemų, gali reikėti skirti gydymą. Keliais atvejais psichikos sutrikimų atsirado mažinant dozes ar gydymą sustabdžius.</w:t>
      </w:r>
    </w:p>
    <w:p w14:paraId="7BA69D7B"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 xml:space="preserve"> </w:t>
      </w:r>
    </w:p>
    <w:p w14:paraId="41F46B99"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Smegenų edema ar padidėjęs intrakranialinis spaudimas</w:t>
      </w:r>
    </w:p>
    <w:p w14:paraId="58D0A66B"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Kortikosteroidų negalima vartoti esant galvos sužalojimui, kadangi palankaus poveikio tikriausiai nepasireikš ir net gali pasireikšti žalingas poveikis.</w:t>
      </w:r>
    </w:p>
    <w:p w14:paraId="578D4EE8" w14:textId="77777777" w:rsidR="0026094F" w:rsidRPr="00810A6F" w:rsidRDefault="0026094F" w:rsidP="0026094F">
      <w:pPr>
        <w:widowControl w:val="0"/>
        <w:rPr>
          <w:rFonts w:eastAsia="TimesNewRoman"/>
          <w:sz w:val="22"/>
          <w:szCs w:val="22"/>
          <w:lang w:val="lt-LT"/>
        </w:rPr>
      </w:pPr>
    </w:p>
    <w:p w14:paraId="6318F3AB"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Navikų lizės sindromas</w:t>
      </w:r>
    </w:p>
    <w:p w14:paraId="4F48DBB5"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Po vaistinio preparato pateikimo į rinką gauta pranešimų apie navikų lizės sindromą (NLS) kraujo vėžiu sergantiems pacientams, kurie vartojo deksametazono monoterapijai ar kartu su chemoterapiniais vaistiniais preparatais. Pacientus, kuriems yra didelė NLS rizika, pvz., kuriems yra greita proliferacija, didelis navikinis pažeidimas ar didelis jautrumas citotoksiniams vaistiniams preparatams, būtina atidžiai stebėti ir reikia imtis atitinkamų atsargumo priemonių.</w:t>
      </w:r>
    </w:p>
    <w:p w14:paraId="3921A0DF"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 xml:space="preserve"> </w:t>
      </w:r>
    </w:p>
    <w:p w14:paraId="5A2556FD"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Gydymo nutraukimas</w:t>
      </w:r>
    </w:p>
    <w:p w14:paraId="658708CA"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Gliukokortikoido dozes būtina mažinti laipsniškai.</w:t>
      </w:r>
    </w:p>
    <w:p w14:paraId="08692845"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Į toliau paminėtą riziką būtina atsižvelgti sustabdant ar nutraukiant ilgalaikį gliukokortikoidų vartojimą.</w:t>
      </w:r>
    </w:p>
    <w:p w14:paraId="453A8E59"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 xml:space="preserve">Ligos paūmėjimas ar atsinaujinimas, ūminis antinksčių nepakankamumas, kortikosteroidų nutraukimo sindromas (nutraukimo sindromas gali pasireikšti karščiavimu, raumenų ir sąnarių skausmu, nosies gleivinės uždegimu (rinitu), kūno svorio mažėjimu, odos niežėjimu ir akies uždegimu (konjunktyvitu). </w:t>
      </w:r>
    </w:p>
    <w:p w14:paraId="7273B768"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Tam tikros virusinės ligos (vėjaraupiai, tymai) gliukokortikoidais gydytiems pacientams gali būti labai sunkios.</w:t>
      </w:r>
    </w:p>
    <w:p w14:paraId="5C501122"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w:t>
      </w:r>
      <w:r w:rsidRPr="00810A6F">
        <w:rPr>
          <w:rFonts w:eastAsia="TimesNewRoman"/>
          <w:sz w:val="22"/>
          <w:szCs w:val="22"/>
          <w:lang w:val="lt-LT"/>
        </w:rPr>
        <w:tab/>
        <w:t>Vaikams ir pacientams, kurių imuninė sistema yra nuslopinta ir kuriems anksčiau nebuvo pasireiškusi vėjaraupių ar tymų infekcija, yra ypač didelė rizika. Jei tokie žmonės gydymo deksametazonu metu turėjo kontaktą su vėjaraupiais ar tymais infekuotais žmonėmis, jei reikia, būtina skirti profilaktinį gydymą.</w:t>
      </w:r>
    </w:p>
    <w:p w14:paraId="06AE250A" w14:textId="77777777" w:rsidR="0026094F" w:rsidRPr="00810A6F" w:rsidRDefault="0026094F" w:rsidP="0026094F">
      <w:pPr>
        <w:widowControl w:val="0"/>
        <w:rPr>
          <w:rFonts w:eastAsia="TimesNewRoman"/>
          <w:sz w:val="22"/>
          <w:szCs w:val="22"/>
          <w:lang w:val="lt-LT"/>
        </w:rPr>
      </w:pPr>
    </w:p>
    <w:p w14:paraId="61CFA262" w14:textId="4D6307B4" w:rsidR="0026094F" w:rsidRPr="00810A6F" w:rsidRDefault="00DB6DF1" w:rsidP="0026094F">
      <w:pPr>
        <w:widowControl w:val="0"/>
        <w:rPr>
          <w:rFonts w:eastAsia="TimesNewRoman"/>
          <w:i/>
          <w:iCs/>
          <w:sz w:val="22"/>
          <w:szCs w:val="22"/>
          <w:lang w:val="lt-LT"/>
        </w:rPr>
      </w:pPr>
      <w:r>
        <w:rPr>
          <w:rFonts w:eastAsia="TimesNewRoman"/>
          <w:i/>
          <w:iCs/>
          <w:sz w:val="22"/>
          <w:szCs w:val="22"/>
          <w:lang w:val="lt-LT"/>
        </w:rPr>
        <w:t>Feochromocitomos krizė</w:t>
      </w:r>
    </w:p>
    <w:p w14:paraId="75957AD1"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Po sisteminio poveikio kortikosteroidų pavartojimo pranešta apie feochromocitomos krizę, kuri gali būti mirtina. Jei pacientui yra įtariama ar diagnozuota feochromocitoma, jam kortikosteroidų galima skirti tik tinkamai įvertinus riziką ir naudą.</w:t>
      </w:r>
    </w:p>
    <w:p w14:paraId="02958F61" w14:textId="77777777" w:rsidR="0026094F" w:rsidRPr="00810A6F" w:rsidRDefault="0026094F" w:rsidP="0026094F">
      <w:pPr>
        <w:widowControl w:val="0"/>
        <w:rPr>
          <w:rFonts w:eastAsia="TimesNewRoman"/>
          <w:sz w:val="22"/>
          <w:szCs w:val="22"/>
          <w:lang w:val="lt-LT"/>
        </w:rPr>
      </w:pPr>
    </w:p>
    <w:p w14:paraId="3EAA1BA2" w14:textId="77777777" w:rsidR="0026094F" w:rsidRPr="00810A6F" w:rsidRDefault="0026094F" w:rsidP="0026094F">
      <w:pPr>
        <w:widowControl w:val="0"/>
        <w:rPr>
          <w:rFonts w:eastAsia="TimesNewRoman"/>
          <w:sz w:val="22"/>
          <w:szCs w:val="22"/>
          <w:u w:val="single"/>
          <w:lang w:val="lt-LT"/>
        </w:rPr>
      </w:pPr>
      <w:r w:rsidRPr="00810A6F">
        <w:rPr>
          <w:rFonts w:eastAsia="TimesNewRoman"/>
          <w:sz w:val="22"/>
          <w:szCs w:val="22"/>
          <w:u w:val="single"/>
          <w:lang w:val="lt-LT"/>
        </w:rPr>
        <w:t>Vaikų populiacija</w:t>
      </w:r>
    </w:p>
    <w:p w14:paraId="1EF2F3D1"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Kortikosteroidai sukelia nuo dozės priklausomą kūdikių, vaikų ir paauglių augimo slopinimą, nes kortikosteroidai gali sukelti ankstyvą epifizių suaugimą, kuris gali neišnykti. Dėl to vaikus ilgai gydyti deksametazonu galima tik būtinu atveju ir reikia reguliariai stebėti jų augimo greitį.</w:t>
      </w:r>
    </w:p>
    <w:p w14:paraId="69805ADC" w14:textId="77777777" w:rsidR="0026094F" w:rsidRPr="00810A6F" w:rsidRDefault="0026094F" w:rsidP="0026094F">
      <w:pPr>
        <w:widowControl w:val="0"/>
        <w:rPr>
          <w:rFonts w:eastAsia="TimesNewRoman"/>
          <w:sz w:val="22"/>
          <w:szCs w:val="22"/>
          <w:lang w:val="lt-LT"/>
        </w:rPr>
      </w:pPr>
    </w:p>
    <w:p w14:paraId="7C2AA420"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 xml:space="preserve">Turimi duomenys rodo ilgalaikį nepageidaujamą poveikį nervų sistemos vystymuisi po ankstyvo </w:t>
      </w:r>
      <w:r w:rsidRPr="00810A6F">
        <w:rPr>
          <w:rFonts w:eastAsia="TimesNewRoman"/>
          <w:sz w:val="22"/>
          <w:szCs w:val="22"/>
          <w:lang w:val="lt-LT"/>
        </w:rPr>
        <w:lastRenderedPageBreak/>
        <w:t>gydymo (&lt; 96 val.) neišnešiotiems kūdikiams, sergantiems lėtine plaučių liga, kai pradinė dozė buvo po 0,25 mg/kg kūno svorio du kartus per parą.</w:t>
      </w:r>
    </w:p>
    <w:p w14:paraId="0AE769A6" w14:textId="77777777" w:rsidR="0026094F" w:rsidRPr="00810A6F" w:rsidRDefault="0026094F" w:rsidP="0026094F">
      <w:pPr>
        <w:widowControl w:val="0"/>
        <w:rPr>
          <w:rFonts w:eastAsia="TimesNewRoman"/>
          <w:sz w:val="22"/>
          <w:szCs w:val="22"/>
          <w:lang w:val="lt-LT"/>
        </w:rPr>
      </w:pPr>
    </w:p>
    <w:p w14:paraId="6ACCA8E5" w14:textId="77777777" w:rsidR="0026094F" w:rsidRPr="00810A6F" w:rsidRDefault="0026094F" w:rsidP="0026094F">
      <w:pPr>
        <w:widowControl w:val="0"/>
        <w:rPr>
          <w:rFonts w:eastAsia="TimesNewRoman"/>
          <w:sz w:val="22"/>
          <w:szCs w:val="22"/>
          <w:u w:val="single"/>
          <w:lang w:val="lt-LT"/>
        </w:rPr>
      </w:pPr>
      <w:r w:rsidRPr="00810A6F">
        <w:rPr>
          <w:rFonts w:eastAsia="TimesNewRoman"/>
          <w:sz w:val="22"/>
          <w:szCs w:val="22"/>
          <w:u w:val="single"/>
          <w:lang w:val="lt-LT"/>
        </w:rPr>
        <w:t>Senyvi žmonės</w:t>
      </w:r>
    </w:p>
    <w:p w14:paraId="48783DBF"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Sisteminio poveikio kortikosteroidų sukeliamas nepageidaujamas poveikis (ypač osteoporozė, hipertenzija, hipokalemija, cukrinis diabetas, imlumas infekcijai ir odos atrofija) senyviems žmonėms gali sukelti sunkesnių pasekmių. Siekiant, kad neatsirastų gyvybei pavojingų reakcijų, būtina atidžiai stebėti klinikinę paciento būklę.</w:t>
      </w:r>
    </w:p>
    <w:p w14:paraId="47E5993C" w14:textId="77777777" w:rsidR="0026094F" w:rsidRPr="00810A6F" w:rsidRDefault="0026094F" w:rsidP="0026094F">
      <w:pPr>
        <w:widowControl w:val="0"/>
        <w:rPr>
          <w:rFonts w:eastAsia="TimesNewRoman"/>
          <w:sz w:val="22"/>
          <w:szCs w:val="22"/>
          <w:lang w:val="lt-LT"/>
        </w:rPr>
      </w:pPr>
    </w:p>
    <w:p w14:paraId="4E346C43" w14:textId="77777777" w:rsidR="0026094F" w:rsidRPr="00810A6F" w:rsidRDefault="0026094F" w:rsidP="0026094F">
      <w:pPr>
        <w:widowControl w:val="0"/>
        <w:rPr>
          <w:rFonts w:eastAsia="TimesNewRoman"/>
          <w:sz w:val="22"/>
          <w:szCs w:val="22"/>
          <w:u w:val="single"/>
          <w:lang w:val="lt-LT"/>
        </w:rPr>
      </w:pPr>
      <w:r w:rsidRPr="00810A6F">
        <w:rPr>
          <w:rFonts w:eastAsia="TimesNewRoman"/>
          <w:sz w:val="22"/>
          <w:szCs w:val="22"/>
          <w:u w:val="single"/>
          <w:lang w:val="lt-LT"/>
        </w:rPr>
        <w:t>Poveikis diagnostiniams testams</w:t>
      </w:r>
    </w:p>
    <w:p w14:paraId="4C2A1B88"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Gliukokortikoidai gali slopinti odos reakciją atliekant alergijos tyrimus. Be to, jie gali daryti įtaką bakterinių infekcijų nitromėlio tetrazolio testui (rezultatas gali būti tariamai neigiamas).</w:t>
      </w:r>
    </w:p>
    <w:p w14:paraId="066F1E68" w14:textId="77777777" w:rsidR="0026094F" w:rsidRPr="00810A6F" w:rsidRDefault="0026094F" w:rsidP="0026094F">
      <w:pPr>
        <w:widowControl w:val="0"/>
        <w:rPr>
          <w:rFonts w:eastAsia="TimesNewRoman"/>
          <w:sz w:val="22"/>
          <w:szCs w:val="22"/>
          <w:lang w:val="lt-LT"/>
        </w:rPr>
      </w:pPr>
    </w:p>
    <w:p w14:paraId="6FEE21C4" w14:textId="77777777" w:rsidR="0026094F" w:rsidRPr="00810A6F" w:rsidRDefault="0026094F" w:rsidP="0026094F">
      <w:pPr>
        <w:widowControl w:val="0"/>
        <w:rPr>
          <w:rFonts w:eastAsia="TimesNewRoman"/>
          <w:sz w:val="22"/>
          <w:szCs w:val="22"/>
          <w:u w:val="single"/>
          <w:lang w:val="lt-LT"/>
        </w:rPr>
      </w:pPr>
      <w:r w:rsidRPr="00810A6F">
        <w:rPr>
          <w:rFonts w:eastAsia="TimesNewRoman"/>
          <w:sz w:val="22"/>
          <w:szCs w:val="22"/>
          <w:u w:val="single"/>
          <w:lang w:val="lt-LT"/>
        </w:rPr>
        <w:t>Pastaba dėl dopingo</w:t>
      </w:r>
    </w:p>
    <w:p w14:paraId="1D925FEE"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Vartojant deksametazono, dopingo tyrimo rezultatas gali būti teigiamas.</w:t>
      </w:r>
    </w:p>
    <w:p w14:paraId="1376ED87" w14:textId="77777777" w:rsidR="0026094F" w:rsidRPr="00810A6F" w:rsidRDefault="0026094F" w:rsidP="0026094F">
      <w:pPr>
        <w:widowControl w:val="0"/>
        <w:rPr>
          <w:rFonts w:eastAsia="TimesNewRoman"/>
          <w:sz w:val="22"/>
          <w:szCs w:val="22"/>
          <w:lang w:val="lt-LT"/>
        </w:rPr>
      </w:pPr>
    </w:p>
    <w:p w14:paraId="54831322"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Nodexon sudėtyje yra laktozės. Šio vaistinio preparato negalima vartoti pacientams, kuriems nustatytas retas paveldimas sutrikimas – galaktozės netoleravimas, visiškas laktazės stygius arba gliukozės ir galaktozės malabsorbcija.</w:t>
      </w:r>
    </w:p>
    <w:p w14:paraId="4381D6F1" w14:textId="77777777" w:rsidR="0026094F" w:rsidRPr="00810A6F" w:rsidRDefault="0026094F" w:rsidP="0026094F">
      <w:pPr>
        <w:widowControl w:val="0"/>
        <w:rPr>
          <w:rFonts w:eastAsia="TimesNewRoman"/>
          <w:sz w:val="22"/>
          <w:szCs w:val="22"/>
          <w:lang w:val="lt-LT"/>
        </w:rPr>
      </w:pPr>
    </w:p>
    <w:p w14:paraId="671FC25A"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Natris</w:t>
      </w:r>
    </w:p>
    <w:p w14:paraId="486FD8A0" w14:textId="77777777" w:rsidR="0026094F" w:rsidRPr="00810A6F" w:rsidRDefault="0026094F" w:rsidP="0026094F">
      <w:pPr>
        <w:widowControl w:val="0"/>
        <w:rPr>
          <w:sz w:val="22"/>
          <w:szCs w:val="22"/>
          <w:lang w:val="lt-LT"/>
        </w:rPr>
      </w:pPr>
      <w:r w:rsidRPr="00810A6F">
        <w:rPr>
          <w:sz w:val="22"/>
          <w:szCs w:val="22"/>
          <w:lang w:val="lt-LT"/>
        </w:rPr>
        <w:t>Šio vaistinio preparato tabletėje yra mažiau kaip 1</w:t>
      </w:r>
      <w:r w:rsidRPr="00810A6F">
        <w:rPr>
          <w:rFonts w:eastAsia="TimesNewRoman"/>
          <w:sz w:val="22"/>
          <w:szCs w:val="22"/>
          <w:lang w:val="lt-LT"/>
        </w:rPr>
        <w:t> </w:t>
      </w:r>
      <w:r w:rsidRPr="00810A6F">
        <w:rPr>
          <w:sz w:val="22"/>
          <w:szCs w:val="22"/>
          <w:lang w:val="lt-LT"/>
        </w:rPr>
        <w:t>mmol (23</w:t>
      </w:r>
      <w:r w:rsidRPr="00810A6F">
        <w:rPr>
          <w:rFonts w:eastAsia="TimesNewRoman"/>
          <w:sz w:val="22"/>
          <w:szCs w:val="22"/>
          <w:lang w:val="lt-LT"/>
        </w:rPr>
        <w:t> mg</w:t>
      </w:r>
      <w:r w:rsidRPr="00810A6F">
        <w:rPr>
          <w:sz w:val="22"/>
          <w:szCs w:val="22"/>
          <w:lang w:val="lt-LT"/>
        </w:rPr>
        <w:t>) natrio, t. y. jis beveik neturi reikšmės.</w:t>
      </w:r>
    </w:p>
    <w:p w14:paraId="05D65B7A" w14:textId="77777777" w:rsidR="0026094F" w:rsidRPr="00810A6F" w:rsidRDefault="0026094F" w:rsidP="0026094F">
      <w:pPr>
        <w:widowControl w:val="0"/>
        <w:ind w:left="567" w:hanging="567"/>
        <w:rPr>
          <w:sz w:val="22"/>
          <w:szCs w:val="22"/>
          <w:lang w:val="lt-LT"/>
        </w:rPr>
      </w:pPr>
    </w:p>
    <w:p w14:paraId="0B8019A3"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4.5</w:t>
      </w:r>
      <w:r w:rsidRPr="00810A6F">
        <w:rPr>
          <w:b/>
          <w:kern w:val="28"/>
          <w:sz w:val="22"/>
          <w:szCs w:val="22"/>
          <w:lang w:val="lt-LT"/>
        </w:rPr>
        <w:tab/>
        <w:t>Sąveika su kitais vaistiniais preparatais ir kitokia sąveika</w:t>
      </w:r>
    </w:p>
    <w:p w14:paraId="4C642C2D" w14:textId="77777777" w:rsidR="0026094F" w:rsidRPr="00810A6F" w:rsidRDefault="0026094F" w:rsidP="0026094F">
      <w:pPr>
        <w:widowControl w:val="0"/>
        <w:ind w:left="567" w:hanging="567"/>
        <w:rPr>
          <w:bCs/>
          <w:sz w:val="22"/>
          <w:szCs w:val="22"/>
          <w:lang w:val="lt-LT"/>
        </w:rPr>
      </w:pPr>
    </w:p>
    <w:p w14:paraId="39FF8966" w14:textId="77777777" w:rsidR="0026094F" w:rsidRPr="00810A6F" w:rsidRDefault="0026094F" w:rsidP="0026094F">
      <w:pPr>
        <w:widowControl w:val="0"/>
        <w:autoSpaceDE w:val="0"/>
        <w:autoSpaceDN w:val="0"/>
        <w:adjustRightInd w:val="0"/>
        <w:rPr>
          <w:color w:val="000000"/>
          <w:sz w:val="22"/>
          <w:szCs w:val="22"/>
          <w:lang w:val="lt-LT"/>
        </w:rPr>
      </w:pPr>
      <w:r w:rsidRPr="00810A6F">
        <w:rPr>
          <w:rFonts w:eastAsia="TimesNewRoman"/>
          <w:sz w:val="22"/>
          <w:szCs w:val="22"/>
          <w:lang w:val="lt-LT"/>
        </w:rPr>
        <w:t xml:space="preserve">Prieš </w:t>
      </w:r>
      <w:r w:rsidRPr="00810A6F">
        <w:rPr>
          <w:color w:val="000000"/>
          <w:sz w:val="22"/>
          <w:szCs w:val="22"/>
          <w:lang w:val="lt-LT"/>
        </w:rPr>
        <w:t>Nodexon vartojimą kartu su bet kokiu kitu vaistiniu preparatu būtina susipažinti su jo preparato charakteristikų santrauka.</w:t>
      </w:r>
    </w:p>
    <w:p w14:paraId="1B46D9BC"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 xml:space="preserve"> </w:t>
      </w:r>
    </w:p>
    <w:p w14:paraId="081BC64F" w14:textId="77777777" w:rsidR="0026094F" w:rsidRPr="00810A6F" w:rsidRDefault="0026094F" w:rsidP="0026094F">
      <w:pPr>
        <w:widowControl w:val="0"/>
        <w:autoSpaceDE w:val="0"/>
        <w:autoSpaceDN w:val="0"/>
        <w:adjustRightInd w:val="0"/>
        <w:rPr>
          <w:rFonts w:eastAsia="TimesNewRoman"/>
          <w:sz w:val="22"/>
          <w:szCs w:val="22"/>
          <w:u w:val="single"/>
          <w:lang w:val="lt-LT"/>
        </w:rPr>
      </w:pPr>
      <w:r w:rsidRPr="00810A6F">
        <w:rPr>
          <w:rFonts w:eastAsia="TimesNewRoman"/>
          <w:sz w:val="22"/>
          <w:szCs w:val="22"/>
          <w:u w:val="single"/>
          <w:lang w:val="lt-LT"/>
        </w:rPr>
        <w:t>Farmakodinaminė sąveika</w:t>
      </w:r>
    </w:p>
    <w:p w14:paraId="2C938357" w14:textId="77777777" w:rsidR="0026094F" w:rsidRPr="00810A6F" w:rsidRDefault="0026094F" w:rsidP="0026094F">
      <w:pPr>
        <w:widowControl w:val="0"/>
        <w:autoSpaceDE w:val="0"/>
        <w:autoSpaceDN w:val="0"/>
        <w:adjustRightInd w:val="0"/>
        <w:rPr>
          <w:rFonts w:eastAsia="TimesNewRoman"/>
          <w:sz w:val="22"/>
          <w:szCs w:val="22"/>
          <w:lang w:val="lt-LT"/>
        </w:rPr>
      </w:pPr>
    </w:p>
    <w:p w14:paraId="322274C0"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Nesteroidinių vaistų nuo uždegimo (NVNU) vartojančius pacientus būtina stebėti, nes NVNU gali didinti skrandžio opų atsiradimo dažnį ir (arba) sunkumą. Jeigu yra hipoprotrombinemija, acetilsalicilo rūgštį kartu su kortikosteroidais būtina vartoti atsargiai.</w:t>
      </w:r>
    </w:p>
    <w:p w14:paraId="6EE5C2EA"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Kortikosteroidai didina salicilatų inkstų klirensą. Dėl to, nutraukus kortikosteroidų vartojimą, gali reikėti sumažinti salicilatų dozę. Steroido vartojimo nutraukimas gali sukelti intoksikaciją salicilatais, kadangi didėja salicilatų koncentracija kraujo serume.</w:t>
      </w:r>
    </w:p>
    <w:p w14:paraId="7F736AB0" w14:textId="77777777" w:rsidR="0026094F" w:rsidRPr="00810A6F" w:rsidRDefault="0026094F" w:rsidP="0026094F">
      <w:pPr>
        <w:widowControl w:val="0"/>
        <w:autoSpaceDE w:val="0"/>
        <w:autoSpaceDN w:val="0"/>
        <w:adjustRightInd w:val="0"/>
        <w:rPr>
          <w:rFonts w:eastAsia="TimesNewRoman"/>
          <w:sz w:val="22"/>
          <w:szCs w:val="22"/>
          <w:lang w:val="lt-LT"/>
        </w:rPr>
      </w:pPr>
    </w:p>
    <w:p w14:paraId="09D0E07F"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Kortikosteroidai mažina antidiabetinių vaistinių preparatų, tokių kaip insulinas, sulfonilkarbamidas ir metforminas, veiksmingumą. Kartais gali pasireikšti hiperglikemija ir diabetinė ketoacidozė.</w:t>
      </w:r>
    </w:p>
    <w:p w14:paraId="2D4113AC"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Dėl to gydymo pradžioje cukriniu diabetu sergantiems pacientams reikia dažniau atlikinėti kraujo ir šlapimo tyrimus.</w:t>
      </w:r>
    </w:p>
    <w:p w14:paraId="349C756B" w14:textId="77777777" w:rsidR="0026094F" w:rsidRPr="00810A6F" w:rsidRDefault="0026094F" w:rsidP="0026094F">
      <w:pPr>
        <w:widowControl w:val="0"/>
        <w:autoSpaceDE w:val="0"/>
        <w:autoSpaceDN w:val="0"/>
        <w:adjustRightInd w:val="0"/>
        <w:rPr>
          <w:rFonts w:eastAsia="TimesNewRoman"/>
          <w:sz w:val="22"/>
          <w:szCs w:val="22"/>
          <w:lang w:val="lt-LT"/>
        </w:rPr>
      </w:pPr>
    </w:p>
    <w:p w14:paraId="71514BBB"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Sustiprėja hipokalemiją sukeliantis acetazolamido, Henlės kilpoje veikiančių diuretikų, tiazidinių diuretikų, kalio išsiskyrimą skatinančių vaistinių preparatų, injekcinio amfotericino B, (gliukomineral)-kortikosteroidų, tetrakozaktido ir vidurių laisvinamųjų vaistinių preparatų poveikis. Hipokalemija skatina širdies ritmo sutrikimų, ypač paroksizminės polimorfinės skilvelių tachikardijos (</w:t>
      </w:r>
      <w:r w:rsidRPr="00810A6F">
        <w:rPr>
          <w:rFonts w:eastAsia="TimesNewRoman"/>
          <w:i/>
          <w:iCs/>
          <w:sz w:val="22"/>
          <w:szCs w:val="22"/>
          <w:lang w:val="lt-LT"/>
        </w:rPr>
        <w:t>torsade de pointes</w:t>
      </w:r>
      <w:r w:rsidRPr="00810A6F">
        <w:rPr>
          <w:rFonts w:eastAsia="TimesNewRoman"/>
          <w:sz w:val="22"/>
          <w:szCs w:val="22"/>
          <w:lang w:val="lt-LT"/>
        </w:rPr>
        <w:t>) pasireiškimą ir didina toksinį širdį veikiančių glikozidų poveikį. Prieš pradedant gydymą kortikosteroidu, reikia koreguoti hipokalemiją, be to, būtina stebėti klinikinę paciento būklę, elektrolitų kiekį ir elektrokardiogramą. Be to, gauta pranešimų apie kartu vartojamų amfotericino B ir hidrokortizono sukeltą širdies padidėjimą ir širdies nepakankamumą.</w:t>
      </w:r>
    </w:p>
    <w:p w14:paraId="56D3382C"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Vaistiniai preparatai nuo opaligės: karbenoksolonas didina hipokalemijos pasireiškimo riziką.</w:t>
      </w:r>
    </w:p>
    <w:p w14:paraId="001ED7EA"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Chlorokvinas, hidroksichlorokvinas ir meflokvinas: didėja miopatijų ir kardiomiopatijų pasireiškimo rizika.</w:t>
      </w:r>
    </w:p>
    <w:p w14:paraId="3A4DDD03" w14:textId="77777777" w:rsidR="0026094F" w:rsidRPr="00810A6F" w:rsidRDefault="0026094F" w:rsidP="0026094F">
      <w:pPr>
        <w:widowControl w:val="0"/>
        <w:autoSpaceDE w:val="0"/>
        <w:autoSpaceDN w:val="0"/>
        <w:adjustRightInd w:val="0"/>
        <w:rPr>
          <w:rFonts w:eastAsia="TimesNewRoman"/>
          <w:sz w:val="22"/>
          <w:szCs w:val="22"/>
          <w:lang w:val="lt-LT"/>
        </w:rPr>
      </w:pPr>
    </w:p>
    <w:p w14:paraId="58248DFD"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 xml:space="preserve">Kartu vartojant angiotenziną konvertuojančio fermento (AKF) inhibitorių, didėja kraujo sutrikimų rizika. Kortikosteroidai gali silpninti kraujospūdį mažinantį antihipertenzinių vaistinių preparatų poveikį. Gydymo deksametazonu laikotarpiu gali reikėti koreguoti antihipertenzinių vaistinių preparatų </w:t>
      </w:r>
      <w:r w:rsidRPr="00810A6F">
        <w:rPr>
          <w:rFonts w:eastAsia="TimesNewRoman"/>
          <w:sz w:val="22"/>
          <w:szCs w:val="22"/>
          <w:lang w:val="lt-LT"/>
        </w:rPr>
        <w:lastRenderedPageBreak/>
        <w:t>dozę.</w:t>
      </w:r>
    </w:p>
    <w:p w14:paraId="0D67F93B" w14:textId="77777777" w:rsidR="0026094F" w:rsidRPr="00810A6F" w:rsidRDefault="0026094F" w:rsidP="0026094F">
      <w:pPr>
        <w:widowControl w:val="0"/>
        <w:autoSpaceDE w:val="0"/>
        <w:autoSpaceDN w:val="0"/>
        <w:adjustRightInd w:val="0"/>
        <w:rPr>
          <w:rFonts w:eastAsia="TimesNewRoman"/>
          <w:sz w:val="22"/>
          <w:szCs w:val="22"/>
          <w:lang w:val="lt-LT"/>
        </w:rPr>
      </w:pPr>
    </w:p>
    <w:p w14:paraId="68D1097F"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Talidomidas: talidomidą skirti vartoti kartu su deksametazonu būtina ypač atsargiai, nes gauta pranešimų apie toksinę epidermio nekrolizę.</w:t>
      </w:r>
    </w:p>
    <w:p w14:paraId="36664EC3" w14:textId="77777777" w:rsidR="0026094F" w:rsidRPr="00810A6F" w:rsidRDefault="0026094F" w:rsidP="0026094F">
      <w:pPr>
        <w:widowControl w:val="0"/>
        <w:autoSpaceDE w:val="0"/>
        <w:autoSpaceDN w:val="0"/>
        <w:adjustRightInd w:val="0"/>
        <w:rPr>
          <w:rFonts w:eastAsia="TimesNewRoman"/>
          <w:sz w:val="22"/>
          <w:szCs w:val="22"/>
          <w:lang w:val="lt-LT"/>
        </w:rPr>
      </w:pPr>
    </w:p>
    <w:p w14:paraId="0DE871D3"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Gydymo deksametazonu laikotarpiu gali susilpnėti vakcinacijų poveikis. Vakcinuoti gyvosiomis vakcinomis gydymo didelėmis terapinėmis deksametazono (ir kitų kortikosteroidų) dozėmis metu draudžiama, kadangi gali pasireikšti virusinė infekcija. Tokiu atveju vakcinaciją reikia atidėti ne mažiau kaip 3 mėnesiams po gydymo kortikosteroidais pabaigos. Kito tipo imunizacija gydymo didelėmis terapinėmis kortikosteroidų dozėmis metu yra pavojinga, nes kyla neurologinių komplikacijų rizika ir gali būti sumažėjęs antikūnų titras (lyginant su tikėtinais rodmenimis) arba jų visai nebūti/nesusiformuoti bei todėl pasireikšti mažesnis apsaugomasis poveikis. Vis dėlto pacientai, kurie kortikosteroidų vartojo lokaliai (parenteraliai) trumpą laikotarpį (mažiau kaip 2 savaites) ir mažesnėmis dozėmis, gali būti imunizuojami.</w:t>
      </w:r>
    </w:p>
    <w:p w14:paraId="29635D1B"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 xml:space="preserve"> </w:t>
      </w:r>
    </w:p>
    <w:p w14:paraId="63F7AA26"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Cholinesterazės inhibitoriai: kartu vartojant cholinesterazės inhibitorių ir kortikosteroidų, generalizuota miastenija (</w:t>
      </w:r>
      <w:r w:rsidRPr="00810A6F">
        <w:rPr>
          <w:rFonts w:eastAsia="TimesNewRoman"/>
          <w:i/>
          <w:iCs/>
          <w:sz w:val="22"/>
          <w:szCs w:val="22"/>
          <w:lang w:val="lt-LT"/>
        </w:rPr>
        <w:t>myasthenia gravis</w:t>
      </w:r>
      <w:r w:rsidRPr="00810A6F">
        <w:rPr>
          <w:rFonts w:eastAsia="TimesNewRoman"/>
          <w:sz w:val="22"/>
          <w:szCs w:val="22"/>
          <w:lang w:val="lt-LT"/>
        </w:rPr>
        <w:t>) sergantiems pacientams gali pasireikšti stiprus raumenų silpnumas. Jei įmanoma, cholinesterazės inhibitorių vartojimą reikia nutraukti iki gydymo kortikosteroidais pradžios likus bent 24 valandoms.</w:t>
      </w:r>
    </w:p>
    <w:p w14:paraId="2F476FBD" w14:textId="77777777" w:rsidR="0026094F" w:rsidRPr="00810A6F" w:rsidRDefault="0026094F" w:rsidP="0026094F">
      <w:pPr>
        <w:widowControl w:val="0"/>
        <w:autoSpaceDE w:val="0"/>
        <w:autoSpaceDN w:val="0"/>
        <w:adjustRightInd w:val="0"/>
        <w:rPr>
          <w:rFonts w:eastAsia="TimesNewRoman"/>
          <w:sz w:val="22"/>
          <w:szCs w:val="22"/>
          <w:lang w:val="lt-LT"/>
        </w:rPr>
      </w:pPr>
    </w:p>
    <w:p w14:paraId="629669C5"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 xml:space="preserve">Pacientams, kurie tuo pat metu vartoja gliukokortikoidų ir fluorochinolonų, padidėja tendinito pasireiškimo ir sausgyslės plyšimo rizika. </w:t>
      </w:r>
    </w:p>
    <w:p w14:paraId="3F6488AD" w14:textId="77777777" w:rsidR="0026094F" w:rsidRPr="00810A6F" w:rsidRDefault="0026094F" w:rsidP="0026094F">
      <w:pPr>
        <w:widowControl w:val="0"/>
        <w:autoSpaceDE w:val="0"/>
        <w:autoSpaceDN w:val="0"/>
        <w:adjustRightInd w:val="0"/>
        <w:rPr>
          <w:rFonts w:eastAsia="TimesNewRoman"/>
          <w:sz w:val="22"/>
          <w:szCs w:val="22"/>
          <w:lang w:val="lt-LT"/>
        </w:rPr>
      </w:pPr>
    </w:p>
    <w:p w14:paraId="0EDC3416"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Jei kartu vartojama CYP3A inhibitorių, įskaitant vaistinius preparatus, kurių sudėtyje yra kobicistato, tikėtina, kad padidės sisteminio nepageidaujamo poveikio pasireiškimo rizika. Tokio derinio vartoti nerekomenduojama, nebent nauda viršija padidėjusią sisteminio kortikosteroidų nepageidaujamo poveikio riziką, ir tokiu atveju pacientą būtina stebėti, ar neatsiranda sisteminio kortikosteroidų nepageidaujamo poveikio.</w:t>
      </w:r>
    </w:p>
    <w:p w14:paraId="30C6DE4D" w14:textId="77777777" w:rsidR="0026094F" w:rsidRPr="00810A6F" w:rsidRDefault="0026094F" w:rsidP="0026094F">
      <w:pPr>
        <w:widowControl w:val="0"/>
        <w:autoSpaceDE w:val="0"/>
        <w:autoSpaceDN w:val="0"/>
        <w:adjustRightInd w:val="0"/>
        <w:rPr>
          <w:rFonts w:eastAsia="TimesNewRoman"/>
          <w:sz w:val="22"/>
          <w:szCs w:val="22"/>
          <w:lang w:val="lt-LT"/>
        </w:rPr>
      </w:pPr>
    </w:p>
    <w:p w14:paraId="584AED30" w14:textId="77777777" w:rsidR="0026094F" w:rsidRPr="00810A6F" w:rsidRDefault="0026094F" w:rsidP="0026094F">
      <w:pPr>
        <w:widowControl w:val="0"/>
        <w:autoSpaceDE w:val="0"/>
        <w:autoSpaceDN w:val="0"/>
        <w:adjustRightInd w:val="0"/>
        <w:rPr>
          <w:rFonts w:eastAsia="TimesNewRoman"/>
          <w:sz w:val="22"/>
          <w:szCs w:val="22"/>
          <w:u w:val="single"/>
          <w:lang w:val="lt-LT"/>
        </w:rPr>
      </w:pPr>
      <w:r w:rsidRPr="00810A6F">
        <w:rPr>
          <w:rFonts w:eastAsia="TimesNewRoman"/>
          <w:sz w:val="22"/>
          <w:szCs w:val="22"/>
          <w:u w:val="single"/>
          <w:lang w:val="lt-LT"/>
        </w:rPr>
        <w:t>Farmakokinetinė sąveika</w:t>
      </w:r>
    </w:p>
    <w:p w14:paraId="4D7A33A3"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 xml:space="preserve"> </w:t>
      </w:r>
    </w:p>
    <w:p w14:paraId="641BCEF3" w14:textId="77777777" w:rsidR="0026094F" w:rsidRPr="00810A6F" w:rsidRDefault="0026094F" w:rsidP="0026094F">
      <w:pPr>
        <w:widowControl w:val="0"/>
        <w:autoSpaceDE w:val="0"/>
        <w:autoSpaceDN w:val="0"/>
        <w:adjustRightInd w:val="0"/>
        <w:rPr>
          <w:rFonts w:eastAsia="TimesNewRoman"/>
          <w:sz w:val="22"/>
          <w:szCs w:val="22"/>
          <w:u w:val="single"/>
          <w:lang w:val="lt-LT"/>
        </w:rPr>
      </w:pPr>
      <w:r w:rsidRPr="00810A6F">
        <w:rPr>
          <w:rFonts w:eastAsia="TimesNewRoman"/>
          <w:sz w:val="22"/>
          <w:szCs w:val="22"/>
          <w:u w:val="single"/>
          <w:lang w:val="lt-LT"/>
        </w:rPr>
        <w:t xml:space="preserve">Kitų vaistinių preparatų poveikis deksametazonui </w:t>
      </w:r>
    </w:p>
    <w:p w14:paraId="19DF3F35"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Deksametazono metabolizme dalyvauja citochromas P450 3A4 (CYP3A4). Deksametazono vartojant kartu su CYP3A4 induktoriais, tokiais kaip efedrinas, barbitūratai, rifabutinas, rifampicinas, fenitoinas ir karbamazepinas, gali sumažėti deksametazono koncentracija kraujo plazmoje, todėl dozę būtina padidinti.</w:t>
      </w:r>
    </w:p>
    <w:p w14:paraId="2488A28E" w14:textId="77777777" w:rsidR="0026094F" w:rsidRPr="00810A6F" w:rsidRDefault="0026094F" w:rsidP="0026094F">
      <w:pPr>
        <w:widowControl w:val="0"/>
        <w:autoSpaceDE w:val="0"/>
        <w:autoSpaceDN w:val="0"/>
        <w:adjustRightInd w:val="0"/>
        <w:rPr>
          <w:rFonts w:eastAsia="TimesNewRoman"/>
          <w:sz w:val="22"/>
          <w:szCs w:val="22"/>
          <w:lang w:val="lt-LT"/>
        </w:rPr>
      </w:pPr>
    </w:p>
    <w:p w14:paraId="28D0F44F"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Aminoglutetimidas gali pagreitinti deksametazono redukciją ir sumažinti jo veiksmingumą. Jei reikia, būtina koreguoti deksametazono dozę.</w:t>
      </w:r>
    </w:p>
    <w:p w14:paraId="7339428D" w14:textId="77777777" w:rsidR="0026094F" w:rsidRPr="00810A6F" w:rsidRDefault="0026094F" w:rsidP="0026094F">
      <w:pPr>
        <w:widowControl w:val="0"/>
        <w:autoSpaceDE w:val="0"/>
        <w:autoSpaceDN w:val="0"/>
        <w:adjustRightInd w:val="0"/>
        <w:rPr>
          <w:rFonts w:eastAsia="TimesNewRoman"/>
          <w:sz w:val="22"/>
          <w:szCs w:val="22"/>
          <w:lang w:val="lt-LT"/>
        </w:rPr>
      </w:pPr>
    </w:p>
    <w:p w14:paraId="76BB22D7"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Tulžies rūgšties dervos, tokios kaip kolestiraminas, gali sumažinti deksametazono absorbciją.</w:t>
      </w:r>
    </w:p>
    <w:p w14:paraId="0434899F" w14:textId="77777777" w:rsidR="0026094F" w:rsidRPr="00810A6F" w:rsidRDefault="0026094F" w:rsidP="0026094F">
      <w:pPr>
        <w:widowControl w:val="0"/>
        <w:autoSpaceDE w:val="0"/>
        <w:autoSpaceDN w:val="0"/>
        <w:adjustRightInd w:val="0"/>
        <w:rPr>
          <w:rFonts w:eastAsia="TimesNewRoman"/>
          <w:sz w:val="22"/>
          <w:szCs w:val="22"/>
          <w:lang w:val="lt-LT"/>
        </w:rPr>
      </w:pPr>
    </w:p>
    <w:p w14:paraId="6E904172"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Lokalaus poveikio vaistiniai preparatai nuo virškinimo trakto sutrikimų, antacidiniai vaistiniai preparatai, aktyvintoji anglis: aprašyta apie gliukokortikoido rezorbcijos sumažėjimą kartu vartojant prednizolono ir deksametazono. Dėl to tarp gliukokortikoidų ir lokalaus poveikio vaistinių preparatų nuo virškinimo trakto sutrikimų, antacidinių vaistinių preparatų bei aktyvintosios anglies pavartojimo turi būti bent dviejų valandų pertrauka.</w:t>
      </w:r>
    </w:p>
    <w:p w14:paraId="2F2BA475" w14:textId="77777777" w:rsidR="0026094F" w:rsidRPr="00810A6F" w:rsidRDefault="0026094F" w:rsidP="0026094F">
      <w:pPr>
        <w:widowControl w:val="0"/>
        <w:autoSpaceDE w:val="0"/>
        <w:autoSpaceDN w:val="0"/>
        <w:adjustRightInd w:val="0"/>
        <w:rPr>
          <w:rFonts w:eastAsia="TimesNewRoman"/>
          <w:sz w:val="22"/>
          <w:szCs w:val="22"/>
          <w:lang w:val="lt-LT"/>
        </w:rPr>
      </w:pPr>
    </w:p>
    <w:p w14:paraId="3850E1AA"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Deksametazono vartojant kartu su CYP3A4 inhibitoriais, tokiais kaip azolo grupės priešgrybeliniai vaistiniai preparatai (pvz., ketokonazolas, itrakonazolas), ŽIV proteazės inhibitoriai (pvz., ritonaviras) ir makrolidų grupės antibiotikais (pvz., eritromicinas) gali padidėti deksametazono koncentracija kraujo plazmoje ir sumažėti jo klirensas. Jei reikia, būtina mažinti deksametazono dozę.</w:t>
      </w:r>
    </w:p>
    <w:p w14:paraId="11EE0356" w14:textId="77777777" w:rsidR="0026094F" w:rsidRPr="00810A6F" w:rsidRDefault="0026094F" w:rsidP="0026094F">
      <w:pPr>
        <w:widowControl w:val="0"/>
        <w:autoSpaceDE w:val="0"/>
        <w:autoSpaceDN w:val="0"/>
        <w:adjustRightInd w:val="0"/>
        <w:rPr>
          <w:rFonts w:eastAsia="TimesNewRoman"/>
          <w:sz w:val="22"/>
          <w:szCs w:val="22"/>
          <w:lang w:val="lt-LT"/>
        </w:rPr>
      </w:pPr>
    </w:p>
    <w:p w14:paraId="7302C624"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Ketokonazolas gali ne tik didinti deksametazono koncentraciją kraujo plazmoje dėl CYP3A4 slopinimo, bet ir slopinti kortikosteroidų sintezę antinksčiuose bei sukelti antinksčių nepakankamumą nutraukus gydymą kortikosteroidu.</w:t>
      </w:r>
    </w:p>
    <w:p w14:paraId="4C78535B" w14:textId="77777777" w:rsidR="0026094F" w:rsidRPr="00810A6F" w:rsidRDefault="0026094F" w:rsidP="0026094F">
      <w:pPr>
        <w:widowControl w:val="0"/>
        <w:autoSpaceDE w:val="0"/>
        <w:autoSpaceDN w:val="0"/>
        <w:adjustRightInd w:val="0"/>
        <w:rPr>
          <w:rFonts w:eastAsia="TimesNewRoman"/>
          <w:sz w:val="22"/>
          <w:szCs w:val="22"/>
          <w:lang w:val="lt-LT"/>
        </w:rPr>
      </w:pPr>
    </w:p>
    <w:p w14:paraId="3F22A2B3"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lastRenderedPageBreak/>
        <w:t>Estrogenai, įskaitant geriamuosius kontraceptikus, gali slopinti kai kurių kortikosteroidų metabolizmą ir todėl sustiprinti jų poveikį.</w:t>
      </w:r>
    </w:p>
    <w:p w14:paraId="2EC8824C" w14:textId="77777777" w:rsidR="0026094F" w:rsidRPr="00810A6F" w:rsidRDefault="0026094F" w:rsidP="0026094F">
      <w:pPr>
        <w:widowControl w:val="0"/>
        <w:autoSpaceDE w:val="0"/>
        <w:autoSpaceDN w:val="0"/>
        <w:adjustRightInd w:val="0"/>
        <w:rPr>
          <w:rFonts w:eastAsia="TimesNewRoman"/>
          <w:sz w:val="22"/>
          <w:szCs w:val="22"/>
          <w:lang w:val="lt-LT"/>
        </w:rPr>
      </w:pPr>
    </w:p>
    <w:p w14:paraId="5D3B6C35" w14:textId="77777777" w:rsidR="0026094F" w:rsidRPr="00810A6F" w:rsidRDefault="0026094F" w:rsidP="0026094F">
      <w:pPr>
        <w:widowControl w:val="0"/>
        <w:autoSpaceDE w:val="0"/>
        <w:autoSpaceDN w:val="0"/>
        <w:adjustRightInd w:val="0"/>
        <w:rPr>
          <w:rFonts w:eastAsia="TimesNewRoman"/>
          <w:sz w:val="22"/>
          <w:szCs w:val="22"/>
          <w:u w:val="single"/>
          <w:lang w:val="lt-LT"/>
        </w:rPr>
      </w:pPr>
      <w:r w:rsidRPr="00810A6F">
        <w:rPr>
          <w:rFonts w:eastAsia="TimesNewRoman"/>
          <w:sz w:val="22"/>
          <w:szCs w:val="22"/>
          <w:u w:val="single"/>
          <w:lang w:val="lt-LT"/>
        </w:rPr>
        <w:t>Deksametazono poveikis kitiems vaistiniams preparatams</w:t>
      </w:r>
    </w:p>
    <w:p w14:paraId="4BB31BD9"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Deksametazonas yra vidutinio stiprumo CYP3A4 induktorius. Deksametazono vartojant kartu su medžiagomis, kurių metabolizme dalyvauja CYP3A4, gali padidėti tokių medžiagų klirensas ir sumažėti koncentracija kraujo plazmoje.</w:t>
      </w:r>
    </w:p>
    <w:p w14:paraId="31403192" w14:textId="77777777" w:rsidR="0026094F" w:rsidRPr="00810A6F" w:rsidRDefault="0026094F" w:rsidP="0026094F">
      <w:pPr>
        <w:widowControl w:val="0"/>
        <w:autoSpaceDE w:val="0"/>
        <w:autoSpaceDN w:val="0"/>
        <w:adjustRightInd w:val="0"/>
        <w:rPr>
          <w:rFonts w:eastAsia="TimesNewRoman"/>
          <w:sz w:val="22"/>
          <w:szCs w:val="22"/>
          <w:lang w:val="lt-LT"/>
        </w:rPr>
      </w:pPr>
    </w:p>
    <w:p w14:paraId="06BA6A6F"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Vaistiniai preparatai nuo tuberkuliozės: buvo kartu su prednizolonu vartojamo izoniazido koncentracijos kraujo plazmoje sumažėjimo atvejų. Izoniazido vartojančius pacientus būtina atidžiai stebėti.</w:t>
      </w:r>
    </w:p>
    <w:p w14:paraId="3891E73C" w14:textId="77777777" w:rsidR="0026094F" w:rsidRPr="00810A6F" w:rsidRDefault="0026094F" w:rsidP="0026094F">
      <w:pPr>
        <w:widowControl w:val="0"/>
        <w:autoSpaceDE w:val="0"/>
        <w:autoSpaceDN w:val="0"/>
        <w:adjustRightInd w:val="0"/>
        <w:rPr>
          <w:rFonts w:eastAsia="TimesNewRoman"/>
          <w:sz w:val="22"/>
          <w:szCs w:val="22"/>
          <w:lang w:val="lt-LT"/>
        </w:rPr>
      </w:pPr>
    </w:p>
    <w:p w14:paraId="5060CA81"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Ciklosporinas: kartu vartojant ciklosporino ir kortikosteroido, gali sustiprėti abiejų medžiagų poveikis. Didėja cerebrinių traukulių pasireiškimo rizika.</w:t>
      </w:r>
    </w:p>
    <w:p w14:paraId="2C458B4F" w14:textId="77777777" w:rsidR="0026094F" w:rsidRPr="00810A6F" w:rsidRDefault="0026094F" w:rsidP="0026094F">
      <w:pPr>
        <w:widowControl w:val="0"/>
        <w:autoSpaceDE w:val="0"/>
        <w:autoSpaceDN w:val="0"/>
        <w:adjustRightInd w:val="0"/>
        <w:rPr>
          <w:rFonts w:eastAsia="TimesNewRoman"/>
          <w:sz w:val="22"/>
          <w:szCs w:val="22"/>
          <w:lang w:val="lt-LT"/>
        </w:rPr>
      </w:pPr>
    </w:p>
    <w:p w14:paraId="02FE2461"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 xml:space="preserve">Prazikvantelis: sumažėjusi </w:t>
      </w:r>
      <w:r w:rsidRPr="00810A6F">
        <w:rPr>
          <w:sz w:val="22"/>
          <w:szCs w:val="22"/>
          <w:lang w:val="lt-LT"/>
        </w:rPr>
        <w:t>prazikvantelio koncentracija kraujo plazmoje kelia gydymo neveiksmingumo riziką,</w:t>
      </w:r>
      <w:r w:rsidRPr="00810A6F">
        <w:rPr>
          <w:rFonts w:eastAsia="TimesNewRoman"/>
          <w:sz w:val="22"/>
          <w:szCs w:val="22"/>
          <w:lang w:val="lt-LT"/>
        </w:rPr>
        <w:t xml:space="preserve"> nes deksametazonas skatina metabolizmą kepenyse. </w:t>
      </w:r>
    </w:p>
    <w:p w14:paraId="6AC64612" w14:textId="77777777" w:rsidR="0026094F" w:rsidRPr="00810A6F" w:rsidRDefault="0026094F" w:rsidP="0026094F">
      <w:pPr>
        <w:widowControl w:val="0"/>
        <w:autoSpaceDE w:val="0"/>
        <w:autoSpaceDN w:val="0"/>
        <w:adjustRightInd w:val="0"/>
        <w:rPr>
          <w:rFonts w:eastAsia="TimesNewRoman"/>
          <w:sz w:val="22"/>
          <w:szCs w:val="22"/>
          <w:lang w:val="lt-LT"/>
        </w:rPr>
      </w:pPr>
    </w:p>
    <w:p w14:paraId="537B2085"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Geriamieji antikoaguliantai (kumarinas): tuo pat metu taikomas gydymas kortikosteroidais gali arba sustiprinti, arba susilpninti geriamųjų antikoaguliantų poveikį. Jei vartojamos didelės dozės arba gydymas trunka ilgiau kaip 10 dienų, kyla gydymui kortikosteroidais būdingo kraujavimo (iš virškinimo trakto, susijusio su kraujagyslių trapumu) pasireiškimo rizika. Pacientus, kurie tuo pat metu vartoja kortikosteroidų ir geriamųjų antikoaguliantų, būtina atidžiai stebėti (kontroliniai tyrimai turi būti atliekami 8</w:t>
      </w:r>
      <w:r w:rsidRPr="00810A6F">
        <w:rPr>
          <w:rFonts w:eastAsia="TimesNewRoman"/>
          <w:sz w:val="22"/>
          <w:szCs w:val="22"/>
          <w:lang w:val="lt-LT"/>
        </w:rPr>
        <w:noBreakHyphen/>
        <w:t>ąją dieną ir po to kas dvi savaites gydymo metu bei po jo).</w:t>
      </w:r>
    </w:p>
    <w:p w14:paraId="359B622A" w14:textId="77777777" w:rsidR="0026094F" w:rsidRPr="00810A6F" w:rsidRDefault="0026094F" w:rsidP="0026094F">
      <w:pPr>
        <w:widowControl w:val="0"/>
        <w:autoSpaceDE w:val="0"/>
        <w:autoSpaceDN w:val="0"/>
        <w:adjustRightInd w:val="0"/>
        <w:rPr>
          <w:rFonts w:eastAsia="TimesNewRoman"/>
          <w:sz w:val="22"/>
          <w:szCs w:val="22"/>
          <w:lang w:val="lt-LT"/>
        </w:rPr>
      </w:pPr>
    </w:p>
    <w:p w14:paraId="2511A28D"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Atropinas ir kiti anticholinerginiai vaistiniai preparatai: vartojant kartu su deksametazonu, gali padidėti akispūdis.</w:t>
      </w:r>
    </w:p>
    <w:p w14:paraId="3095C507" w14:textId="77777777" w:rsidR="0026094F" w:rsidRPr="00810A6F" w:rsidRDefault="0026094F" w:rsidP="0026094F">
      <w:pPr>
        <w:widowControl w:val="0"/>
        <w:autoSpaceDE w:val="0"/>
        <w:autoSpaceDN w:val="0"/>
        <w:adjustRightInd w:val="0"/>
        <w:rPr>
          <w:rFonts w:eastAsia="TimesNewRoman"/>
          <w:sz w:val="22"/>
          <w:szCs w:val="22"/>
          <w:lang w:val="lt-LT"/>
        </w:rPr>
      </w:pPr>
    </w:p>
    <w:p w14:paraId="7CB47428"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Nedepoliarizuojančio poveikio raumenis atpalaiduojantys vaistiniai preparatai: gali pailgėti jų poveikis.</w:t>
      </w:r>
    </w:p>
    <w:p w14:paraId="31D921D6" w14:textId="77777777" w:rsidR="0026094F" w:rsidRPr="00810A6F" w:rsidRDefault="0026094F" w:rsidP="0026094F">
      <w:pPr>
        <w:widowControl w:val="0"/>
        <w:autoSpaceDE w:val="0"/>
        <w:autoSpaceDN w:val="0"/>
        <w:adjustRightInd w:val="0"/>
        <w:rPr>
          <w:rFonts w:eastAsia="TimesNewRoman"/>
          <w:sz w:val="22"/>
          <w:szCs w:val="22"/>
          <w:lang w:val="lt-LT"/>
        </w:rPr>
      </w:pPr>
    </w:p>
    <w:p w14:paraId="71F3D998"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Somatotropinas: gali susilpnėti augimo hormono poveikis.</w:t>
      </w:r>
    </w:p>
    <w:p w14:paraId="32EF87AB" w14:textId="77777777" w:rsidR="0026094F" w:rsidRPr="00810A6F" w:rsidRDefault="0026094F" w:rsidP="0026094F">
      <w:pPr>
        <w:widowControl w:val="0"/>
        <w:autoSpaceDE w:val="0"/>
        <w:autoSpaceDN w:val="0"/>
        <w:adjustRightInd w:val="0"/>
        <w:rPr>
          <w:rFonts w:eastAsia="TimesNewRoman"/>
          <w:sz w:val="22"/>
          <w:szCs w:val="22"/>
          <w:lang w:val="lt-LT"/>
        </w:rPr>
      </w:pPr>
    </w:p>
    <w:p w14:paraId="2A3470E2"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Protirelinas: vartojant protireliną, gali sumažėti TSH padidėjimas.</w:t>
      </w:r>
    </w:p>
    <w:p w14:paraId="38DB45B3" w14:textId="77777777" w:rsidR="0026094F" w:rsidRPr="00810A6F" w:rsidRDefault="0026094F" w:rsidP="0026094F">
      <w:pPr>
        <w:widowControl w:val="0"/>
        <w:autoSpaceDE w:val="0"/>
        <w:autoSpaceDN w:val="0"/>
        <w:adjustRightInd w:val="0"/>
        <w:rPr>
          <w:rFonts w:eastAsia="TimesNewRoman"/>
          <w:sz w:val="22"/>
          <w:szCs w:val="22"/>
          <w:lang w:val="lt-LT"/>
        </w:rPr>
      </w:pPr>
    </w:p>
    <w:p w14:paraId="4F0DB553" w14:textId="77777777" w:rsidR="0026094F" w:rsidRPr="00810A6F" w:rsidRDefault="0026094F" w:rsidP="0026094F">
      <w:pPr>
        <w:widowControl w:val="0"/>
        <w:ind w:left="567" w:hanging="567"/>
        <w:outlineLvl w:val="2"/>
        <w:rPr>
          <w:b/>
          <w:sz w:val="22"/>
          <w:szCs w:val="22"/>
          <w:lang w:val="lt-LT"/>
        </w:rPr>
      </w:pPr>
      <w:r w:rsidRPr="00810A6F">
        <w:rPr>
          <w:b/>
          <w:kern w:val="28"/>
          <w:sz w:val="22"/>
          <w:szCs w:val="22"/>
          <w:lang w:val="lt-LT"/>
        </w:rPr>
        <w:t>4.6</w:t>
      </w:r>
      <w:r w:rsidRPr="00810A6F">
        <w:rPr>
          <w:b/>
          <w:kern w:val="28"/>
          <w:sz w:val="22"/>
          <w:szCs w:val="22"/>
          <w:lang w:val="lt-LT"/>
        </w:rPr>
        <w:tab/>
        <w:t>Vaisingumas, nėštumo ir žindymo laikotarpis</w:t>
      </w:r>
    </w:p>
    <w:p w14:paraId="5BF20E10" w14:textId="77777777" w:rsidR="0026094F" w:rsidRPr="00810A6F" w:rsidRDefault="0026094F" w:rsidP="0026094F">
      <w:pPr>
        <w:widowControl w:val="0"/>
        <w:rPr>
          <w:i/>
          <w:sz w:val="22"/>
          <w:szCs w:val="22"/>
          <w:lang w:val="lt-LT"/>
        </w:rPr>
      </w:pPr>
    </w:p>
    <w:p w14:paraId="70125EA4" w14:textId="77777777" w:rsidR="0026094F" w:rsidRPr="00810A6F" w:rsidRDefault="0026094F" w:rsidP="0026094F">
      <w:pPr>
        <w:widowControl w:val="0"/>
        <w:autoSpaceDE w:val="0"/>
        <w:autoSpaceDN w:val="0"/>
        <w:adjustRightInd w:val="0"/>
        <w:rPr>
          <w:rFonts w:eastAsia="TimesNewRoman"/>
          <w:sz w:val="22"/>
          <w:szCs w:val="22"/>
          <w:u w:val="single"/>
          <w:lang w:val="lt-LT"/>
        </w:rPr>
      </w:pPr>
      <w:r w:rsidRPr="00810A6F">
        <w:rPr>
          <w:rFonts w:eastAsia="TimesNewRoman"/>
          <w:sz w:val="22"/>
          <w:szCs w:val="22"/>
          <w:u w:val="single"/>
          <w:lang w:val="lt-LT"/>
        </w:rPr>
        <w:t>Nėštumas</w:t>
      </w:r>
    </w:p>
    <w:p w14:paraId="0BC5A9D3"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Deksametazonas prasiskverbia per placentą. Kortikosteroidų skyrimas vaikingoms gyvūnų patelėms sukėlė vaisiaus vystymosi sutrikimų, įskaitant gomurio nesuaugimą, vaisiaus augimo sulėtėjimą bei poveikį smegenų augimui ir vystymuisi. Duomenų, kad kortikosteroidai padažnintų apsigimimų, tokių kaip nesuaugęs gomurys/nesuaugusi lūpa, pasireiškimą žmonėms, nėra (žr. 5.3 skyrių). Ilgalaikis ar kartotinas kortikosteroidų vartojimas nėštumo laikotarpiu didina vaisiaus augimo sulėtėjimo riziką. Naujagimiams, kurių motinos nėštumo laikotarpiu vartojo kortikosteroidų, yra padidėjusi antinksčių nepakankamumo pasireiškimo rizika, kuri normaliomis aplinkybėmis po gimdymo išnyksta savaime ir retai būna kliniškai reikšminga.</w:t>
      </w:r>
    </w:p>
    <w:p w14:paraId="3910BB06"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Deksametazono nėštumo laikotarpiu, ypač pirmąjį trimestrą, galima skirti tik tuo atveju, jei nauda yra didesnė už riziką moteriai ir vaikui.</w:t>
      </w:r>
    </w:p>
    <w:p w14:paraId="51E3B7EF" w14:textId="77777777" w:rsidR="0026094F" w:rsidRPr="00810A6F" w:rsidRDefault="0026094F" w:rsidP="0026094F">
      <w:pPr>
        <w:widowControl w:val="0"/>
        <w:autoSpaceDE w:val="0"/>
        <w:autoSpaceDN w:val="0"/>
        <w:adjustRightInd w:val="0"/>
        <w:rPr>
          <w:rFonts w:eastAsia="TimesNewRoman"/>
          <w:sz w:val="22"/>
          <w:szCs w:val="22"/>
          <w:lang w:val="lt-LT"/>
        </w:rPr>
      </w:pPr>
    </w:p>
    <w:p w14:paraId="2814351A" w14:textId="77777777" w:rsidR="0026094F" w:rsidRPr="00810A6F" w:rsidRDefault="0026094F" w:rsidP="0026094F">
      <w:pPr>
        <w:widowControl w:val="0"/>
        <w:autoSpaceDE w:val="0"/>
        <w:autoSpaceDN w:val="0"/>
        <w:adjustRightInd w:val="0"/>
        <w:rPr>
          <w:rFonts w:eastAsia="TimesNewRoman"/>
          <w:sz w:val="22"/>
          <w:szCs w:val="22"/>
          <w:u w:val="single"/>
          <w:lang w:val="lt-LT"/>
        </w:rPr>
      </w:pPr>
      <w:r w:rsidRPr="00810A6F">
        <w:rPr>
          <w:rFonts w:eastAsia="TimesNewRoman"/>
          <w:sz w:val="22"/>
          <w:szCs w:val="22"/>
          <w:u w:val="single"/>
          <w:lang w:val="lt-LT"/>
        </w:rPr>
        <w:t>Žindymas</w:t>
      </w:r>
    </w:p>
    <w:p w14:paraId="2A45E1CA"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 xml:space="preserve">Gliukokortikoidų išsiskiria į pieną. </w:t>
      </w:r>
      <w:r w:rsidRPr="00810A6F">
        <w:rPr>
          <w:rFonts w:eastAsia="SimSun"/>
          <w:color w:val="000000"/>
          <w:sz w:val="22"/>
          <w:szCs w:val="22"/>
          <w:lang w:val="lt-LT" w:eastAsia="zh-CN"/>
        </w:rPr>
        <w:t xml:space="preserve">Nėra pakankamai informacijos apie tai, ar </w:t>
      </w:r>
      <w:r w:rsidRPr="00810A6F">
        <w:rPr>
          <w:rFonts w:eastAsia="TimesNewRoman"/>
          <w:sz w:val="22"/>
          <w:szCs w:val="22"/>
          <w:lang w:val="lt-LT"/>
        </w:rPr>
        <w:t xml:space="preserve">deksametazono išsiskiria į motinos pieną. Pavojaus žindomiems naujagimiams ar kūdikiams negalima atmesti. Kūdikiams, kurių motinos ilgai vartoja dideles sisteminio poveikio kortikosteroidų dozes, gali pasireikšti tam tikro laipsnio antinksčių slopinimas. </w:t>
      </w:r>
    </w:p>
    <w:p w14:paraId="55F3D6D3"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Atsižvelgiant į žindymo naudą kūdikiui ir gydymo naudą motinai, reikia nuspręsti, ar nutraukti žindymą ar nutraukti ar susilaikyti nuo gydymo deksametazonu.</w:t>
      </w:r>
    </w:p>
    <w:p w14:paraId="068551B2" w14:textId="77777777" w:rsidR="0026094F" w:rsidRPr="00810A6F" w:rsidRDefault="0026094F" w:rsidP="0026094F">
      <w:pPr>
        <w:widowControl w:val="0"/>
        <w:autoSpaceDE w:val="0"/>
        <w:autoSpaceDN w:val="0"/>
        <w:adjustRightInd w:val="0"/>
        <w:rPr>
          <w:rFonts w:eastAsia="TimesNewRoman"/>
          <w:sz w:val="22"/>
          <w:szCs w:val="22"/>
          <w:lang w:val="lt-LT"/>
        </w:rPr>
      </w:pPr>
    </w:p>
    <w:p w14:paraId="439BC280" w14:textId="77777777" w:rsidR="0026094F" w:rsidRPr="00810A6F" w:rsidRDefault="0026094F" w:rsidP="0026094F">
      <w:pPr>
        <w:widowControl w:val="0"/>
        <w:autoSpaceDE w:val="0"/>
        <w:autoSpaceDN w:val="0"/>
        <w:adjustRightInd w:val="0"/>
        <w:rPr>
          <w:rFonts w:eastAsia="TimesNewRoman"/>
          <w:sz w:val="22"/>
          <w:szCs w:val="22"/>
          <w:u w:val="single"/>
          <w:lang w:val="lt-LT"/>
        </w:rPr>
      </w:pPr>
      <w:r w:rsidRPr="00810A6F">
        <w:rPr>
          <w:rFonts w:eastAsia="TimesNewRoman"/>
          <w:sz w:val="22"/>
          <w:szCs w:val="22"/>
          <w:u w:val="single"/>
          <w:lang w:val="lt-LT"/>
        </w:rPr>
        <w:t>Vaisingumas</w:t>
      </w:r>
    </w:p>
    <w:p w14:paraId="4981821D"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 xml:space="preserve">Deksametazonas mažina testosterono biosintezę ir endogeninio AKTH sekreciją, o tai sukelia poveikį </w:t>
      </w:r>
      <w:r w:rsidRPr="00810A6F">
        <w:rPr>
          <w:rFonts w:eastAsia="TimesNewRoman"/>
          <w:sz w:val="22"/>
          <w:szCs w:val="22"/>
          <w:lang w:val="lt-LT"/>
        </w:rPr>
        <w:lastRenderedPageBreak/>
        <w:t>spermatogenezei ir kiaušidžių ciklui.</w:t>
      </w:r>
    </w:p>
    <w:p w14:paraId="086975AB" w14:textId="77777777" w:rsidR="0026094F" w:rsidRPr="00810A6F" w:rsidRDefault="0026094F" w:rsidP="0026094F">
      <w:pPr>
        <w:widowControl w:val="0"/>
        <w:ind w:left="567" w:hanging="567"/>
        <w:rPr>
          <w:sz w:val="22"/>
          <w:szCs w:val="22"/>
          <w:lang w:val="lt-LT"/>
        </w:rPr>
      </w:pPr>
    </w:p>
    <w:p w14:paraId="50D3E082"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4.7</w:t>
      </w:r>
      <w:r w:rsidRPr="00810A6F">
        <w:rPr>
          <w:b/>
          <w:kern w:val="28"/>
          <w:sz w:val="22"/>
          <w:szCs w:val="22"/>
          <w:lang w:val="lt-LT"/>
        </w:rPr>
        <w:tab/>
        <w:t>Poveikis gebėjimui vairuoti ir valdyti mechanizmus</w:t>
      </w:r>
    </w:p>
    <w:p w14:paraId="6B58CEB0" w14:textId="77777777" w:rsidR="0026094F" w:rsidRPr="00810A6F" w:rsidRDefault="0026094F" w:rsidP="0026094F">
      <w:pPr>
        <w:widowControl w:val="0"/>
        <w:ind w:left="567" w:hanging="567"/>
        <w:rPr>
          <w:sz w:val="22"/>
          <w:szCs w:val="22"/>
          <w:lang w:val="lt-LT"/>
        </w:rPr>
      </w:pPr>
    </w:p>
    <w:p w14:paraId="48FE329E"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Poveikio gebėjimui vairuoti ir valdyti mechanizmus tyrimų neatlikta.</w:t>
      </w:r>
    </w:p>
    <w:p w14:paraId="5AE8BAD4"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Deksametazonas gali sukelti sumišimo būklę, haliucinacijas, svaigulį, somnolenciją, nuovargį, apalpimą ir matomo vaizdo neryškumą (žr. 4.8 skyrių). Jei toks poveikis pasireiškia, pacientui reikia nurodyti gydymo deksametazonu laikotarpiu nevairuoti, nevaldyti mechanizmų ir neatlikinėti pavojingų užduočių.</w:t>
      </w:r>
    </w:p>
    <w:p w14:paraId="2D543248" w14:textId="77777777" w:rsidR="0026094F" w:rsidRPr="00810A6F" w:rsidRDefault="0026094F" w:rsidP="0026094F">
      <w:pPr>
        <w:widowControl w:val="0"/>
        <w:autoSpaceDE w:val="0"/>
        <w:autoSpaceDN w:val="0"/>
        <w:adjustRightInd w:val="0"/>
        <w:rPr>
          <w:rFonts w:eastAsia="TimesNewRoman"/>
          <w:sz w:val="22"/>
          <w:szCs w:val="22"/>
          <w:lang w:val="lt-LT"/>
        </w:rPr>
      </w:pPr>
    </w:p>
    <w:p w14:paraId="1219B0C7"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4.8</w:t>
      </w:r>
      <w:r w:rsidRPr="00810A6F">
        <w:rPr>
          <w:b/>
          <w:kern w:val="28"/>
          <w:sz w:val="22"/>
          <w:szCs w:val="22"/>
          <w:lang w:val="lt-LT"/>
        </w:rPr>
        <w:tab/>
        <w:t>Nepageidaujamas poveikis</w:t>
      </w:r>
    </w:p>
    <w:p w14:paraId="7E9F73BE" w14:textId="77777777" w:rsidR="0026094F" w:rsidRPr="00810A6F" w:rsidRDefault="0026094F" w:rsidP="0026094F">
      <w:pPr>
        <w:widowControl w:val="0"/>
        <w:rPr>
          <w:i/>
          <w:sz w:val="22"/>
          <w:szCs w:val="22"/>
          <w:lang w:val="lt-LT"/>
        </w:rPr>
      </w:pPr>
    </w:p>
    <w:p w14:paraId="46283BBB"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u w:val="single"/>
          <w:lang w:val="lt-LT"/>
        </w:rPr>
        <w:t>Saugumo duomenų santrauka</w:t>
      </w:r>
    </w:p>
    <w:p w14:paraId="10884A94"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Tikėtino nepageidaujamo poveikio dažnis koreliuoja su reliatyviu medžiagos stiprumu, doze, vartojimo laiku ir gydymo trukme. Jei skiriamas trumpalaikis gydymas, laikomasi dozavimo rekomendacijų ir pacientas atidžiai stebimas, nepageidaujamo poveikio rizika yra maža.</w:t>
      </w:r>
    </w:p>
    <w:p w14:paraId="57A1DAD8" w14:textId="77777777" w:rsidR="0026094F" w:rsidRPr="00810A6F" w:rsidRDefault="0026094F" w:rsidP="0026094F">
      <w:pPr>
        <w:widowControl w:val="0"/>
        <w:autoSpaceDE w:val="0"/>
        <w:autoSpaceDN w:val="0"/>
        <w:adjustRightInd w:val="0"/>
        <w:rPr>
          <w:rFonts w:eastAsia="TimesNewRoman"/>
          <w:sz w:val="22"/>
          <w:szCs w:val="22"/>
          <w:lang w:val="lt-LT"/>
        </w:rPr>
      </w:pPr>
    </w:p>
    <w:p w14:paraId="77556A74"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Įprastinis nepageidaujamas trumpalaikio (trunkančio dienas ar savaites) gydymo deksametazonu poveikis yra kūno svorio padidėjimas, psichologiniai pokyčiai, gliukozės netoleravimas ir laikinas antinksčių žievės nepakankamumas. Įprastinis nepageidaujamas ilgalaikio (trunkančio mėnesius ar metus) gydymo deksametazonu poveikis yra centrinio tipo nutukimas, odos trapumas, raumenų atrofija, osteoporozė, augimo sulėtėjimas ir ilgalaikis antinksčių nepakankamumas (</w:t>
      </w:r>
      <w:r w:rsidRPr="00810A6F">
        <w:rPr>
          <w:color w:val="000000"/>
          <w:sz w:val="22"/>
          <w:szCs w:val="22"/>
          <w:lang w:val="lt-LT" w:eastAsia="zh-CN"/>
        </w:rPr>
        <w:t>taip pat žr. 4.4 skyrių</w:t>
      </w:r>
      <w:r w:rsidRPr="00810A6F">
        <w:rPr>
          <w:rFonts w:eastAsia="TimesNewRoman"/>
          <w:sz w:val="22"/>
          <w:szCs w:val="22"/>
          <w:lang w:val="lt-LT"/>
        </w:rPr>
        <w:t>).</w:t>
      </w:r>
    </w:p>
    <w:p w14:paraId="22E1EA1D" w14:textId="77777777" w:rsidR="0026094F" w:rsidRPr="00810A6F" w:rsidRDefault="0026094F" w:rsidP="0026094F">
      <w:pPr>
        <w:widowControl w:val="0"/>
        <w:autoSpaceDE w:val="0"/>
        <w:autoSpaceDN w:val="0"/>
        <w:adjustRightInd w:val="0"/>
        <w:rPr>
          <w:rFonts w:eastAsia="TimesNewRoman"/>
          <w:sz w:val="22"/>
          <w:szCs w:val="22"/>
          <w:lang w:val="lt-LT"/>
        </w:rPr>
      </w:pPr>
    </w:p>
    <w:p w14:paraId="4FDF2BAF" w14:textId="77777777" w:rsidR="0026094F" w:rsidRPr="00810A6F" w:rsidRDefault="0026094F" w:rsidP="0026094F">
      <w:pPr>
        <w:widowControl w:val="0"/>
        <w:autoSpaceDE w:val="0"/>
        <w:autoSpaceDN w:val="0"/>
        <w:adjustRightInd w:val="0"/>
        <w:rPr>
          <w:rFonts w:eastAsia="TimesNewRoman"/>
          <w:sz w:val="22"/>
          <w:szCs w:val="22"/>
          <w:u w:val="single"/>
          <w:lang w:val="lt-LT"/>
        </w:rPr>
      </w:pPr>
      <w:r w:rsidRPr="00810A6F">
        <w:rPr>
          <w:rFonts w:eastAsia="TimesNewRoman"/>
          <w:sz w:val="22"/>
          <w:szCs w:val="22"/>
          <w:u w:val="single"/>
          <w:lang w:val="lt-LT"/>
        </w:rPr>
        <w:t>Nepageidaujamų reakcijų santrauka lentelėje</w:t>
      </w:r>
    </w:p>
    <w:p w14:paraId="3F9BA78D" w14:textId="77777777" w:rsidR="0026094F" w:rsidRPr="00810A6F" w:rsidRDefault="0026094F" w:rsidP="0026094F">
      <w:pPr>
        <w:widowControl w:val="0"/>
        <w:autoSpaceDE w:val="0"/>
        <w:autoSpaceDN w:val="0"/>
        <w:adjustRightInd w:val="0"/>
        <w:rPr>
          <w:rFonts w:eastAsia="TimesNewRoman,Bold"/>
          <w:sz w:val="22"/>
          <w:szCs w:val="22"/>
          <w:lang w:val="lt-LT"/>
        </w:rPr>
      </w:pPr>
    </w:p>
    <w:tbl>
      <w:tblPr>
        <w:tblW w:w="8850" w:type="dxa"/>
        <w:tblInd w:w="106" w:type="dxa"/>
        <w:tblCellMar>
          <w:top w:w="50" w:type="dxa"/>
          <w:left w:w="106" w:type="dxa"/>
          <w:right w:w="52" w:type="dxa"/>
        </w:tblCellMar>
        <w:tblLook w:val="04A0" w:firstRow="1" w:lastRow="0" w:firstColumn="1" w:lastColumn="0" w:noHBand="0" w:noVBand="1"/>
      </w:tblPr>
      <w:tblGrid>
        <w:gridCol w:w="3361"/>
        <w:gridCol w:w="5489"/>
      </w:tblGrid>
      <w:tr w:rsidR="0026094F" w:rsidRPr="00810A6F" w14:paraId="5EBF1A45" w14:textId="77777777" w:rsidTr="006E3FA4">
        <w:trPr>
          <w:trHeight w:val="264"/>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517790EE" w14:textId="77777777" w:rsidR="0026094F" w:rsidRPr="00810A6F" w:rsidRDefault="0026094F" w:rsidP="006E3FA4">
            <w:pPr>
              <w:ind w:left="-426" w:right="-619"/>
              <w:rPr>
                <w:color w:val="000000"/>
                <w:sz w:val="22"/>
                <w:szCs w:val="22"/>
                <w:lang w:val="lt-LT" w:eastAsia="zh-CN"/>
              </w:rPr>
            </w:pPr>
            <w:r w:rsidRPr="00810A6F">
              <w:rPr>
                <w:color w:val="000000"/>
                <w:sz w:val="22"/>
                <w:szCs w:val="22"/>
                <w:lang w:val="lt-LT" w:eastAsia="zh-CN"/>
              </w:rPr>
              <w:t xml:space="preserve"> </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72FFE9F4" w14:textId="77777777" w:rsidR="0026094F" w:rsidRPr="00810A6F" w:rsidRDefault="0026094F" w:rsidP="006E3FA4">
            <w:pPr>
              <w:ind w:right="154"/>
              <w:rPr>
                <w:color w:val="000000"/>
                <w:sz w:val="22"/>
                <w:szCs w:val="22"/>
                <w:lang w:val="lt-LT" w:eastAsia="zh-CN"/>
              </w:rPr>
            </w:pPr>
            <w:r w:rsidRPr="00810A6F">
              <w:rPr>
                <w:color w:val="000000"/>
                <w:sz w:val="22"/>
                <w:szCs w:val="22"/>
                <w:lang w:val="lt-LT" w:eastAsia="zh-CN"/>
              </w:rPr>
              <w:t xml:space="preserve">Dažnis nežinomas </w:t>
            </w:r>
          </w:p>
        </w:tc>
      </w:tr>
      <w:tr w:rsidR="0026094F" w:rsidRPr="00810A6F" w14:paraId="43952817" w14:textId="77777777" w:rsidTr="006E3FA4">
        <w:trPr>
          <w:trHeight w:val="1274"/>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645FA0CE"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Infekcijos ir infestacijos</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43A8F393" w14:textId="77777777" w:rsidR="0026094F" w:rsidRPr="00810A6F" w:rsidRDefault="0026094F" w:rsidP="006E3FA4">
            <w:pPr>
              <w:ind w:right="154"/>
              <w:rPr>
                <w:color w:val="000000"/>
                <w:sz w:val="22"/>
                <w:szCs w:val="22"/>
                <w:lang w:val="lt-LT" w:eastAsia="zh-CN"/>
              </w:rPr>
            </w:pPr>
            <w:r w:rsidRPr="00810A6F">
              <w:rPr>
                <w:color w:val="000000"/>
                <w:sz w:val="22"/>
                <w:szCs w:val="22"/>
                <w:lang w:val="lt-LT" w:eastAsia="zh-CN"/>
              </w:rPr>
              <w:t>Padidėjęs imlumas infekcijoms arba infekcijos (latentinės) paūmėjimas</w:t>
            </w:r>
            <w:r w:rsidRPr="00810A6F">
              <w:rPr>
                <w:color w:val="000000"/>
                <w:sz w:val="22"/>
                <w:szCs w:val="22"/>
                <w:vertAlign w:val="superscript"/>
                <w:lang w:val="lt-LT" w:eastAsia="zh-CN"/>
              </w:rPr>
              <w:t>*</w:t>
            </w:r>
            <w:r w:rsidRPr="00810A6F">
              <w:rPr>
                <w:color w:val="000000"/>
                <w:sz w:val="22"/>
                <w:szCs w:val="22"/>
                <w:lang w:val="lt-LT" w:eastAsia="zh-CN"/>
              </w:rPr>
              <w:t xml:space="preserve"> (įskaitant septicemiją, tuberkuliozę, akių infekcijas, vėjaraupius, tymus, grybelių ir virusų infekcijas) su klinikinių simptomų slopinimu, oportunistinės infekcijos</w:t>
            </w:r>
          </w:p>
        </w:tc>
      </w:tr>
      <w:tr w:rsidR="0026094F" w:rsidRPr="00810A6F" w14:paraId="3C08D468" w14:textId="77777777" w:rsidTr="006E3FA4">
        <w:trPr>
          <w:trHeight w:val="516"/>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4C2FE474"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Kraujo ir limfinės sistemos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645C17C5" w14:textId="77777777" w:rsidR="0026094F" w:rsidRPr="00810A6F" w:rsidRDefault="0026094F" w:rsidP="006E3FA4">
            <w:pPr>
              <w:ind w:right="154"/>
              <w:jc w:val="both"/>
              <w:rPr>
                <w:color w:val="000000"/>
                <w:sz w:val="22"/>
                <w:szCs w:val="22"/>
                <w:lang w:val="lt-LT" w:eastAsia="zh-CN"/>
              </w:rPr>
            </w:pPr>
            <w:r w:rsidRPr="00810A6F">
              <w:rPr>
                <w:color w:val="000000"/>
                <w:sz w:val="22"/>
                <w:szCs w:val="22"/>
                <w:lang w:val="lt-LT" w:eastAsia="zh-CN"/>
              </w:rPr>
              <w:t>Leukocitozė, limfopenija, eozinopenija, policitemija, nenormalus kraujo krešėjimas</w:t>
            </w:r>
          </w:p>
        </w:tc>
      </w:tr>
      <w:tr w:rsidR="0026094F" w:rsidRPr="00810A6F" w14:paraId="5022D5FE" w14:textId="77777777" w:rsidTr="006E3FA4">
        <w:trPr>
          <w:trHeight w:val="768"/>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39C96C94"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Imuninės sistemos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7F573896" w14:textId="77777777" w:rsidR="0026094F" w:rsidRPr="00810A6F" w:rsidRDefault="0026094F" w:rsidP="006E3FA4">
            <w:pPr>
              <w:ind w:right="154" w:hanging="1"/>
              <w:rPr>
                <w:color w:val="000000"/>
                <w:sz w:val="22"/>
                <w:szCs w:val="22"/>
                <w:lang w:val="lt-LT" w:eastAsia="zh-CN"/>
              </w:rPr>
            </w:pPr>
            <w:r w:rsidRPr="00810A6F">
              <w:rPr>
                <w:color w:val="000000"/>
                <w:sz w:val="22"/>
                <w:szCs w:val="22"/>
                <w:lang w:val="lt-LT" w:eastAsia="zh-CN"/>
              </w:rPr>
              <w:t>Padidėjusio jautrumo reakcijos, įskaitant anafilaksiją, imuninės sistemos slopinimas (taip pat žr. „Infekcijos ir infestacijos“)</w:t>
            </w:r>
          </w:p>
        </w:tc>
      </w:tr>
      <w:tr w:rsidR="0026094F" w:rsidRPr="00810A6F" w14:paraId="1B909BE4" w14:textId="77777777" w:rsidTr="006E3FA4">
        <w:trPr>
          <w:trHeight w:val="1781"/>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637842B8"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Endokrininiai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17A477B2" w14:textId="77777777" w:rsidR="0026094F" w:rsidRPr="00810A6F" w:rsidRDefault="0026094F" w:rsidP="006E3FA4">
            <w:pPr>
              <w:ind w:right="154" w:firstLine="2"/>
              <w:rPr>
                <w:color w:val="000000"/>
                <w:sz w:val="22"/>
                <w:szCs w:val="22"/>
                <w:lang w:val="lt-LT" w:eastAsia="zh-CN"/>
              </w:rPr>
            </w:pPr>
            <w:r w:rsidRPr="00810A6F">
              <w:rPr>
                <w:color w:val="000000"/>
                <w:sz w:val="22"/>
                <w:szCs w:val="22"/>
                <w:lang w:val="lt-LT" w:eastAsia="zh-CN"/>
              </w:rPr>
              <w:t>Pogumburio, hipofizės ir antinksčių sistemos slopinimas ir Kušingo sindromas (tipiniai simptomai yra mėnulio veidas, raudonis, liemens tipo nutukimas), antrinis antinksčių ir hipofizės nepakankamumas</w:t>
            </w:r>
            <w:r w:rsidRPr="00810A6F">
              <w:rPr>
                <w:color w:val="000000"/>
                <w:sz w:val="22"/>
                <w:szCs w:val="22"/>
                <w:vertAlign w:val="superscript"/>
                <w:lang w:val="lt-LT" w:eastAsia="zh-CN"/>
              </w:rPr>
              <w:t>*</w:t>
            </w:r>
            <w:r w:rsidRPr="00810A6F">
              <w:rPr>
                <w:color w:val="000000"/>
                <w:sz w:val="22"/>
                <w:szCs w:val="22"/>
                <w:lang w:val="lt-LT" w:eastAsia="zh-CN"/>
              </w:rPr>
              <w:t xml:space="preserve"> (ypač pasireiškus stresui, pvz., traumai ar operacijai), kūdikių vaikų ir paauglių augimo slopinimas, menstruacijų nereguliarumas ir amenorėja, hirsutizmas</w:t>
            </w:r>
          </w:p>
        </w:tc>
      </w:tr>
      <w:tr w:rsidR="0026094F" w:rsidRPr="00810A6F" w14:paraId="08DB8556" w14:textId="77777777" w:rsidTr="006E3FA4">
        <w:trPr>
          <w:trHeight w:val="1781"/>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15B94476"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Metabolizmo ir mitybos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7F84130B" w14:textId="77777777" w:rsidR="0026094F" w:rsidRPr="00810A6F" w:rsidRDefault="0026094F" w:rsidP="006E3FA4">
            <w:pPr>
              <w:ind w:right="154"/>
              <w:rPr>
                <w:color w:val="000000"/>
                <w:sz w:val="22"/>
                <w:szCs w:val="22"/>
                <w:lang w:val="lt-LT" w:eastAsia="zh-CN"/>
              </w:rPr>
            </w:pPr>
            <w:r w:rsidRPr="00810A6F">
              <w:rPr>
                <w:color w:val="000000"/>
                <w:sz w:val="22"/>
                <w:szCs w:val="22"/>
                <w:lang w:val="lt-LT" w:eastAsia="zh-CN"/>
              </w:rPr>
              <w:t>Kūno svorio padidėjimas, neigiama baltymų ir kalcio pusiausvyra</w:t>
            </w:r>
            <w:r w:rsidRPr="00810A6F">
              <w:rPr>
                <w:color w:val="000000"/>
                <w:sz w:val="22"/>
                <w:szCs w:val="22"/>
                <w:vertAlign w:val="superscript"/>
                <w:lang w:val="lt-LT" w:eastAsia="zh-CN"/>
              </w:rPr>
              <w:t>*</w:t>
            </w:r>
            <w:r w:rsidRPr="00810A6F">
              <w:rPr>
                <w:color w:val="000000"/>
                <w:sz w:val="22"/>
                <w:szCs w:val="22"/>
                <w:lang w:val="lt-LT" w:eastAsia="zh-CN"/>
              </w:rPr>
              <w:t>, padidėjęs apetitas, natrio ir vandens susilaikymas</w:t>
            </w:r>
            <w:r w:rsidRPr="00810A6F">
              <w:rPr>
                <w:color w:val="000000"/>
                <w:sz w:val="22"/>
                <w:szCs w:val="22"/>
                <w:vertAlign w:val="superscript"/>
                <w:lang w:val="lt-LT" w:eastAsia="zh-CN"/>
              </w:rPr>
              <w:t>*</w:t>
            </w:r>
            <w:r w:rsidRPr="00810A6F">
              <w:rPr>
                <w:color w:val="000000"/>
                <w:sz w:val="22"/>
                <w:szCs w:val="22"/>
                <w:lang w:val="lt-LT" w:eastAsia="zh-CN"/>
              </w:rPr>
              <w:t>, kalio kiekio organizme sumažėjimas</w:t>
            </w:r>
            <w:r w:rsidRPr="00810A6F">
              <w:rPr>
                <w:color w:val="000000"/>
                <w:sz w:val="22"/>
                <w:szCs w:val="22"/>
                <w:vertAlign w:val="superscript"/>
                <w:lang w:val="lt-LT" w:eastAsia="zh-CN"/>
              </w:rPr>
              <w:t>*</w:t>
            </w:r>
            <w:r w:rsidRPr="00810A6F">
              <w:rPr>
                <w:color w:val="000000"/>
                <w:sz w:val="22"/>
                <w:szCs w:val="22"/>
                <w:lang w:val="lt-LT" w:eastAsia="zh-CN"/>
              </w:rPr>
              <w:t xml:space="preserve"> (atkreipti dėmesį dėl širdies ritmo sutrikimų), hipokaleminė alkalozė, latentinio cukrinio diabeto pasireiškimas, pablogėjęs angliavandenių toleravimas ir didesnių antidiabetinių vaistinių preparatų dozių poreikis</w:t>
            </w:r>
            <w:r w:rsidRPr="00810A6F">
              <w:rPr>
                <w:color w:val="000000"/>
                <w:sz w:val="22"/>
                <w:szCs w:val="22"/>
                <w:vertAlign w:val="superscript"/>
                <w:lang w:val="lt-LT" w:eastAsia="zh-CN"/>
              </w:rPr>
              <w:t>*</w:t>
            </w:r>
            <w:r w:rsidRPr="00810A6F">
              <w:rPr>
                <w:color w:val="000000"/>
                <w:sz w:val="22"/>
                <w:szCs w:val="22"/>
                <w:lang w:val="lt-LT" w:eastAsia="zh-CN"/>
              </w:rPr>
              <w:t>, hipercholesterolemija, hipertrigliceridemija</w:t>
            </w:r>
          </w:p>
        </w:tc>
      </w:tr>
      <w:tr w:rsidR="0026094F" w:rsidRPr="00810A6F" w14:paraId="500FC416" w14:textId="77777777" w:rsidTr="006E3FA4">
        <w:trPr>
          <w:trHeight w:val="770"/>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6896DCED" w14:textId="77777777" w:rsidR="0026094F" w:rsidRPr="00810A6F" w:rsidRDefault="0026094F" w:rsidP="006E3FA4">
            <w:pPr>
              <w:tabs>
                <w:tab w:val="center" w:pos="2015"/>
              </w:tabs>
              <w:ind w:right="45"/>
              <w:rPr>
                <w:color w:val="000000"/>
                <w:sz w:val="22"/>
                <w:szCs w:val="22"/>
                <w:lang w:val="lt-LT" w:eastAsia="zh-CN"/>
              </w:rPr>
            </w:pPr>
            <w:r w:rsidRPr="00810A6F">
              <w:rPr>
                <w:color w:val="000000"/>
                <w:sz w:val="22"/>
                <w:szCs w:val="22"/>
                <w:lang w:val="lt-LT" w:eastAsia="zh-CN"/>
              </w:rPr>
              <w:t>Psichikos sutrikimai</w:t>
            </w:r>
            <w:r w:rsidRPr="00810A6F">
              <w:rPr>
                <w:color w:val="000000"/>
                <w:sz w:val="22"/>
                <w:szCs w:val="22"/>
                <w:vertAlign w:val="superscript"/>
                <w:lang w:val="lt-LT" w:eastAsia="zh-CN"/>
              </w:rPr>
              <w:t>*</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7EA66223" w14:textId="77777777" w:rsidR="0026094F" w:rsidRPr="00810A6F" w:rsidRDefault="0026094F" w:rsidP="006E3FA4">
            <w:pPr>
              <w:ind w:right="154"/>
              <w:rPr>
                <w:color w:val="000000"/>
                <w:sz w:val="22"/>
                <w:szCs w:val="22"/>
                <w:lang w:val="lt-LT" w:eastAsia="zh-CN"/>
              </w:rPr>
            </w:pPr>
            <w:r w:rsidRPr="00810A6F">
              <w:rPr>
                <w:color w:val="000000"/>
                <w:sz w:val="22"/>
                <w:szCs w:val="22"/>
                <w:lang w:val="lt-LT" w:eastAsia="zh-CN"/>
              </w:rPr>
              <w:t>Psichologinė priklausomybė, depresija, nemiga, šizofrenijos pasunkėjimas, psichikos sutrikimas (nuo euforijos iki kliniškai pasireiškiančios psichozės)</w:t>
            </w:r>
          </w:p>
        </w:tc>
      </w:tr>
      <w:tr w:rsidR="0026094F" w:rsidRPr="00810A6F" w14:paraId="6F0C61B6" w14:textId="77777777" w:rsidTr="006E3FA4">
        <w:trPr>
          <w:trHeight w:val="1274"/>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07E26513"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lastRenderedPageBreak/>
              <w:t>Nervų sistemos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134C3EA8" w14:textId="77777777" w:rsidR="0026094F" w:rsidRPr="00810A6F" w:rsidRDefault="0026094F" w:rsidP="006E3FA4">
            <w:pPr>
              <w:ind w:right="154" w:hanging="1"/>
              <w:rPr>
                <w:color w:val="000000"/>
                <w:sz w:val="22"/>
                <w:szCs w:val="22"/>
                <w:lang w:val="lt-LT" w:eastAsia="zh-CN"/>
              </w:rPr>
            </w:pPr>
            <w:r w:rsidRPr="00810A6F">
              <w:rPr>
                <w:color w:val="000000"/>
                <w:sz w:val="22"/>
                <w:szCs w:val="22"/>
                <w:lang w:val="lt-LT" w:eastAsia="zh-CN"/>
              </w:rPr>
              <w:t>Padidėjęs intrakranialinis spaudimas su papiloedema vaikams (smegenų pseudonavikas), paprastai pasireiškiantis po gydymo nutraukimo; latentinės epilepsijos pasireiškimas, traukulių padažnėjimas sergant epilepsija, svaigimas (</w:t>
            </w:r>
            <w:r w:rsidRPr="00810A6F">
              <w:rPr>
                <w:i/>
                <w:iCs/>
                <w:color w:val="000000"/>
                <w:sz w:val="22"/>
                <w:szCs w:val="22"/>
                <w:lang w:val="lt-LT" w:eastAsia="zh-CN"/>
              </w:rPr>
              <w:t>vertigo</w:t>
            </w:r>
            <w:r w:rsidRPr="00810A6F">
              <w:rPr>
                <w:color w:val="000000"/>
                <w:sz w:val="22"/>
                <w:szCs w:val="22"/>
                <w:lang w:val="lt-LT" w:eastAsia="zh-CN"/>
              </w:rPr>
              <w:t xml:space="preserve">), galvos skausmas </w:t>
            </w:r>
          </w:p>
        </w:tc>
      </w:tr>
      <w:tr w:rsidR="0026094F" w:rsidRPr="00810A6F" w14:paraId="73987EE7" w14:textId="77777777" w:rsidTr="006E3FA4">
        <w:trPr>
          <w:trHeight w:val="1529"/>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490D632D"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Akių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21A28A18" w14:textId="77777777" w:rsidR="0026094F" w:rsidRPr="00810A6F" w:rsidRDefault="0026094F" w:rsidP="006E3FA4">
            <w:pPr>
              <w:ind w:right="154" w:firstLine="1"/>
              <w:rPr>
                <w:color w:val="000000"/>
                <w:sz w:val="22"/>
                <w:szCs w:val="22"/>
                <w:lang w:val="lt-LT" w:eastAsia="zh-CN"/>
              </w:rPr>
            </w:pPr>
            <w:r w:rsidRPr="00810A6F">
              <w:rPr>
                <w:color w:val="000000"/>
                <w:sz w:val="22"/>
                <w:szCs w:val="22"/>
                <w:lang w:val="lt-LT" w:eastAsia="zh-CN"/>
              </w:rPr>
              <w:t>Padidėjęs akispūdis, glaukoma</w:t>
            </w:r>
            <w:r w:rsidRPr="00810A6F">
              <w:rPr>
                <w:color w:val="000000"/>
                <w:sz w:val="22"/>
                <w:szCs w:val="22"/>
                <w:vertAlign w:val="superscript"/>
                <w:lang w:val="lt-LT" w:eastAsia="zh-CN"/>
              </w:rPr>
              <w:t>*</w:t>
            </w:r>
            <w:r w:rsidRPr="00810A6F">
              <w:rPr>
                <w:color w:val="000000"/>
                <w:sz w:val="22"/>
                <w:szCs w:val="22"/>
                <w:lang w:val="lt-LT" w:eastAsia="zh-CN"/>
              </w:rPr>
              <w:t>, papiloedema, katarakta</w:t>
            </w:r>
            <w:r w:rsidRPr="00810A6F">
              <w:rPr>
                <w:color w:val="000000"/>
                <w:sz w:val="22"/>
                <w:szCs w:val="22"/>
                <w:vertAlign w:val="superscript"/>
                <w:lang w:val="lt-LT" w:eastAsia="zh-CN"/>
              </w:rPr>
              <w:t>*</w:t>
            </w:r>
            <w:r w:rsidRPr="00810A6F">
              <w:rPr>
                <w:color w:val="000000"/>
                <w:sz w:val="22"/>
                <w:szCs w:val="22"/>
                <w:lang w:val="lt-LT" w:eastAsia="zh-CN"/>
              </w:rPr>
              <w:t xml:space="preserve"> (dažniausiai užpakalinis pokapsulinis drumstumas), ragenos ir odenos atrofija, padažnėję virusinės, grybelinės ir bakterinės akių infekcijos, su ragenos opomis susijusių simptomų pasunkėjimas</w:t>
            </w:r>
            <w:r w:rsidRPr="00810A6F">
              <w:rPr>
                <w:color w:val="000000"/>
                <w:sz w:val="22"/>
                <w:szCs w:val="22"/>
                <w:vertAlign w:val="superscript"/>
                <w:lang w:val="lt-LT" w:eastAsia="zh-CN"/>
              </w:rPr>
              <w:t>*</w:t>
            </w:r>
            <w:r w:rsidRPr="00810A6F">
              <w:rPr>
                <w:color w:val="000000"/>
                <w:sz w:val="22"/>
                <w:szCs w:val="22"/>
                <w:lang w:val="lt-LT" w:eastAsia="zh-CN"/>
              </w:rPr>
              <w:t xml:space="preserve">, chorioretinopatija, </w:t>
            </w:r>
            <w:r w:rsidRPr="00810A6F">
              <w:rPr>
                <w:sz w:val="22"/>
                <w:szCs w:val="22"/>
                <w:lang w:val="lt-LT" w:eastAsia="zh-CN"/>
              </w:rPr>
              <w:t xml:space="preserve">matomo vaizdo neryškumas </w:t>
            </w:r>
          </w:p>
        </w:tc>
      </w:tr>
      <w:tr w:rsidR="0026094F" w:rsidRPr="00810A6F" w14:paraId="38F12FAA" w14:textId="77777777" w:rsidTr="006E3FA4">
        <w:trPr>
          <w:trHeight w:val="516"/>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3C4948FF"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 xml:space="preserve">Širdies sutrikimai </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628239D3" w14:textId="77777777" w:rsidR="0026094F" w:rsidRPr="00810A6F" w:rsidRDefault="0026094F" w:rsidP="006E3FA4">
            <w:pPr>
              <w:ind w:right="154" w:firstLine="1"/>
              <w:rPr>
                <w:color w:val="000000"/>
                <w:sz w:val="22"/>
                <w:szCs w:val="22"/>
                <w:lang w:val="lt-LT" w:eastAsia="zh-CN"/>
              </w:rPr>
            </w:pPr>
            <w:r w:rsidRPr="00810A6F">
              <w:rPr>
                <w:color w:val="000000"/>
                <w:sz w:val="22"/>
                <w:szCs w:val="22"/>
                <w:lang w:val="lt-LT" w:eastAsia="zh-CN"/>
              </w:rPr>
              <w:t>Širdies raumens plyšimas po neseniai ištikusio miokardo infarkto, stazinis širdies nepakankamumas polinkį turintiems pacientams, širdies dekompensacija</w:t>
            </w:r>
            <w:r w:rsidRPr="00810A6F">
              <w:rPr>
                <w:color w:val="000000"/>
                <w:sz w:val="22"/>
                <w:szCs w:val="22"/>
                <w:vertAlign w:val="superscript"/>
                <w:lang w:val="lt-LT" w:eastAsia="zh-CN"/>
              </w:rPr>
              <w:t>*</w:t>
            </w:r>
          </w:p>
        </w:tc>
      </w:tr>
      <w:tr w:rsidR="0026094F" w:rsidRPr="00810A6F" w14:paraId="24ECA4F1" w14:textId="77777777" w:rsidTr="006E3FA4">
        <w:trPr>
          <w:trHeight w:val="768"/>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17BE68B3"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 xml:space="preserve">Kraujagyslių sutrikimai </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7EC349A1" w14:textId="77777777" w:rsidR="0026094F" w:rsidRPr="00810A6F" w:rsidRDefault="0026094F" w:rsidP="006E3FA4">
            <w:pPr>
              <w:ind w:right="154"/>
              <w:rPr>
                <w:color w:val="000000"/>
                <w:sz w:val="22"/>
                <w:szCs w:val="22"/>
                <w:lang w:val="lt-LT" w:eastAsia="zh-CN"/>
              </w:rPr>
            </w:pPr>
            <w:r w:rsidRPr="00810A6F">
              <w:rPr>
                <w:color w:val="000000"/>
                <w:sz w:val="22"/>
                <w:szCs w:val="22"/>
                <w:lang w:val="lt-LT" w:eastAsia="zh-CN"/>
              </w:rPr>
              <w:t xml:space="preserve">Hipertenzija, vaskulitas, suintensyvėjusi aterosklerozė ir trombozės/tromboembolijos rizika (padidėjęs kraujo krešumas gali sukelti tromboembolinių komplikacijų) </w:t>
            </w:r>
          </w:p>
        </w:tc>
      </w:tr>
      <w:tr w:rsidR="0026094F" w:rsidRPr="00810A6F" w14:paraId="1A6D07EC" w14:textId="77777777" w:rsidTr="006E3FA4">
        <w:trPr>
          <w:trHeight w:val="516"/>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25808A58"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Kvėpavimo sistemos, krūtinės ląstos ir tarpuplaučio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4F480ECF" w14:textId="77777777" w:rsidR="0026094F" w:rsidRPr="00810A6F" w:rsidRDefault="0026094F" w:rsidP="006E3FA4">
            <w:pPr>
              <w:ind w:right="154"/>
              <w:rPr>
                <w:color w:val="000000"/>
                <w:sz w:val="22"/>
                <w:szCs w:val="22"/>
                <w:lang w:val="lt-LT" w:eastAsia="zh-CN"/>
              </w:rPr>
            </w:pPr>
            <w:r w:rsidRPr="00810A6F">
              <w:rPr>
                <w:color w:val="000000"/>
                <w:sz w:val="22"/>
                <w:szCs w:val="22"/>
                <w:lang w:val="lt-LT" w:eastAsia="zh-CN"/>
              </w:rPr>
              <w:t xml:space="preserve">Žagsėjimas </w:t>
            </w:r>
          </w:p>
        </w:tc>
      </w:tr>
      <w:tr w:rsidR="0026094F" w:rsidRPr="00810A6F" w14:paraId="281AC7E5" w14:textId="77777777" w:rsidTr="006E3FA4">
        <w:trPr>
          <w:trHeight w:val="1022"/>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63D5B1B6"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Virškinimo trakto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180F902D" w14:textId="77777777" w:rsidR="0026094F" w:rsidRPr="00810A6F" w:rsidRDefault="0026094F" w:rsidP="006E3FA4">
            <w:pPr>
              <w:ind w:right="154" w:hanging="2"/>
              <w:rPr>
                <w:color w:val="000000"/>
                <w:sz w:val="22"/>
                <w:szCs w:val="22"/>
                <w:lang w:val="lt-LT" w:eastAsia="zh-CN"/>
              </w:rPr>
            </w:pPr>
            <w:r w:rsidRPr="00810A6F">
              <w:rPr>
                <w:color w:val="000000"/>
                <w:sz w:val="22"/>
                <w:szCs w:val="22"/>
                <w:lang w:val="lt-LT" w:eastAsia="zh-CN"/>
              </w:rPr>
              <w:t>Dispepsija, pilvo tempimas</w:t>
            </w:r>
            <w:r w:rsidRPr="00810A6F">
              <w:rPr>
                <w:color w:val="000000"/>
                <w:sz w:val="22"/>
                <w:szCs w:val="22"/>
                <w:vertAlign w:val="superscript"/>
                <w:lang w:val="lt-LT" w:eastAsia="zh-CN"/>
              </w:rPr>
              <w:t>*</w:t>
            </w:r>
            <w:r w:rsidRPr="00810A6F">
              <w:rPr>
                <w:color w:val="000000"/>
                <w:sz w:val="22"/>
                <w:szCs w:val="22"/>
                <w:lang w:val="lt-LT" w:eastAsia="zh-CN"/>
              </w:rPr>
              <w:t>, skrandžio opos su prakiurimu ir kraujavimu, ūminis pankreatitas, opinis ezofagitas, stemplės kandidamikozė, dujų kaupimasis žarnyne, pykinimas, vėmimas</w:t>
            </w:r>
          </w:p>
        </w:tc>
      </w:tr>
      <w:tr w:rsidR="0026094F" w:rsidRPr="00810A6F" w14:paraId="362E3D25" w14:textId="77777777" w:rsidTr="006E3FA4">
        <w:trPr>
          <w:trHeight w:val="1274"/>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267362DA"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Odos ir poodinio audinio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33A403B0" w14:textId="77777777" w:rsidR="0026094F" w:rsidRPr="00810A6F" w:rsidRDefault="0026094F" w:rsidP="006E3FA4">
            <w:pPr>
              <w:ind w:right="154"/>
              <w:rPr>
                <w:color w:val="000000"/>
                <w:sz w:val="22"/>
                <w:szCs w:val="22"/>
                <w:lang w:val="lt-LT" w:eastAsia="zh-CN"/>
              </w:rPr>
            </w:pPr>
            <w:r w:rsidRPr="00810A6F">
              <w:rPr>
                <w:color w:val="000000"/>
                <w:sz w:val="22"/>
                <w:szCs w:val="22"/>
                <w:lang w:val="lt-LT" w:eastAsia="zh-CN"/>
              </w:rPr>
              <w:t xml:space="preserve">Hipertrichozė, odos atrofija, telangiektazijos, strijos, eritema, steroidiniai spuogai, petechijos, ekchimozė, alerginis dermatitas, dilgėlinė, angioneurozinė edema, plaukų suplonėjimas, pigmentacijos sutrikimai, padidėjęs kapiliarų trapumas, perioralinis dermatitas, hiperhidrozė, polinkis mėlynių atsiradimui </w:t>
            </w:r>
          </w:p>
        </w:tc>
      </w:tr>
      <w:tr w:rsidR="0026094F" w:rsidRPr="00810A6F" w14:paraId="1C1B325D" w14:textId="77777777" w:rsidTr="006E3FA4">
        <w:trPr>
          <w:trHeight w:val="1022"/>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26EC95DA"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Skeleto, raumenų ir jungiamojo audinio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5D3D84C4" w14:textId="77777777" w:rsidR="0026094F" w:rsidRPr="00810A6F" w:rsidRDefault="0026094F" w:rsidP="006E3FA4">
            <w:pPr>
              <w:ind w:right="154"/>
              <w:rPr>
                <w:color w:val="000000"/>
                <w:sz w:val="22"/>
                <w:szCs w:val="22"/>
                <w:lang w:val="lt-LT" w:eastAsia="zh-CN"/>
              </w:rPr>
            </w:pPr>
            <w:r w:rsidRPr="00810A6F">
              <w:rPr>
                <w:color w:val="000000"/>
                <w:sz w:val="22"/>
                <w:szCs w:val="22"/>
                <w:lang w:val="lt-LT" w:eastAsia="zh-CN"/>
              </w:rPr>
              <w:t xml:space="preserve">Priešlaikinis epifizės suaugimas, osteoporozė, stuburo ir ilgųjų kaulų lūžiai, aseptinė šlaunikaulio ir žastikaulio nekrozė, sausgyslės plyšimas, proksimalinė miopatija, raumenų silpnumas, raumenų masės mažėjimas </w:t>
            </w:r>
          </w:p>
        </w:tc>
      </w:tr>
      <w:tr w:rsidR="0026094F" w:rsidRPr="00810A6F" w14:paraId="2C20F337" w14:textId="77777777" w:rsidTr="006E3FA4">
        <w:trPr>
          <w:trHeight w:val="516"/>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5A67E77C"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Lytinės sistemos ir krūties sutrikimai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5F2867BF" w14:textId="77777777" w:rsidR="0026094F" w:rsidRPr="00810A6F" w:rsidRDefault="0026094F" w:rsidP="006E3FA4">
            <w:pPr>
              <w:ind w:right="154"/>
              <w:rPr>
                <w:color w:val="000000"/>
                <w:sz w:val="22"/>
                <w:szCs w:val="22"/>
                <w:lang w:val="lt-LT" w:eastAsia="zh-CN"/>
              </w:rPr>
            </w:pPr>
            <w:r w:rsidRPr="00810A6F">
              <w:rPr>
                <w:color w:val="000000"/>
                <w:sz w:val="22"/>
                <w:szCs w:val="22"/>
                <w:lang w:val="lt-LT" w:eastAsia="zh-CN"/>
              </w:rPr>
              <w:t>Impotencija</w:t>
            </w:r>
          </w:p>
        </w:tc>
      </w:tr>
      <w:tr w:rsidR="0026094F" w:rsidRPr="00810A6F" w14:paraId="4C8BA949" w14:textId="77777777" w:rsidTr="006E3FA4">
        <w:trPr>
          <w:trHeight w:val="1781"/>
        </w:trPr>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071F3CE1" w14:textId="77777777" w:rsidR="0026094F" w:rsidRPr="00810A6F" w:rsidRDefault="0026094F" w:rsidP="006E3FA4">
            <w:pPr>
              <w:ind w:right="45"/>
              <w:rPr>
                <w:color w:val="000000"/>
                <w:sz w:val="22"/>
                <w:szCs w:val="22"/>
                <w:lang w:val="lt-LT" w:eastAsia="zh-CN"/>
              </w:rPr>
            </w:pPr>
            <w:r w:rsidRPr="00810A6F">
              <w:rPr>
                <w:color w:val="000000"/>
                <w:sz w:val="22"/>
                <w:szCs w:val="22"/>
                <w:lang w:val="lt-LT" w:eastAsia="zh-CN"/>
              </w:rPr>
              <w:t>Bendrieji sutrikimai ir vartojimo vietos pažeidimai</w:t>
            </w:r>
          </w:p>
        </w:tc>
        <w:tc>
          <w:tcPr>
            <w:tcW w:w="5489" w:type="dxa"/>
            <w:tcBorders>
              <w:top w:val="single" w:sz="4" w:space="0" w:color="000000"/>
              <w:left w:val="single" w:sz="4" w:space="0" w:color="000000"/>
              <w:bottom w:val="single" w:sz="4" w:space="0" w:color="000000"/>
              <w:right w:val="single" w:sz="4" w:space="0" w:color="000000"/>
            </w:tcBorders>
            <w:shd w:val="clear" w:color="auto" w:fill="auto"/>
          </w:tcPr>
          <w:p w14:paraId="546F4A8B" w14:textId="77777777" w:rsidR="0026094F" w:rsidRPr="00810A6F" w:rsidRDefault="0026094F" w:rsidP="006E3FA4">
            <w:pPr>
              <w:ind w:right="154"/>
              <w:rPr>
                <w:color w:val="000000"/>
                <w:sz w:val="22"/>
                <w:szCs w:val="22"/>
                <w:lang w:val="lt-LT" w:eastAsia="zh-CN"/>
              </w:rPr>
            </w:pPr>
            <w:r w:rsidRPr="00810A6F">
              <w:rPr>
                <w:color w:val="000000"/>
                <w:sz w:val="22"/>
                <w:szCs w:val="22"/>
                <w:lang w:val="lt-LT" w:eastAsia="zh-CN"/>
              </w:rPr>
              <w:t xml:space="preserve">Sumažėjusi reakcija į vakcinaciją ir odos testus. Sulėtėjęs žaizdų gijimas, diskomfortas, bendrasis negalavimas, steroidų nutraukimo sindromas: per greitas kortikosteroido dozės mažinimas po ilgalaikio gydymo gali sukelti ūminį antinksčių nepakankamumą, hipotenziją ir mirtį. Nutraukimo sindromas gali pasireikšti karščiavimu, mialgija, artralgija, rinitu, konjunktyvitu, skausmingais niežtinčiais odos mazgeliais ir kūno svorio mažėjimu. </w:t>
            </w:r>
          </w:p>
        </w:tc>
      </w:tr>
    </w:tbl>
    <w:p w14:paraId="24EA39DA" w14:textId="77777777" w:rsidR="0026094F" w:rsidRPr="00810A6F" w:rsidRDefault="0026094F" w:rsidP="0026094F">
      <w:pPr>
        <w:ind w:right="-619"/>
        <w:rPr>
          <w:color w:val="000000"/>
          <w:sz w:val="22"/>
          <w:szCs w:val="22"/>
          <w:lang w:val="lt-LT" w:eastAsia="zh-CN"/>
        </w:rPr>
      </w:pPr>
      <w:r w:rsidRPr="00810A6F">
        <w:rPr>
          <w:color w:val="000000"/>
          <w:sz w:val="22"/>
          <w:szCs w:val="22"/>
          <w:vertAlign w:val="superscript"/>
          <w:lang w:val="lt-LT" w:eastAsia="zh-CN"/>
        </w:rPr>
        <w:t>*</w:t>
      </w:r>
      <w:r w:rsidRPr="00810A6F">
        <w:rPr>
          <w:color w:val="000000"/>
          <w:sz w:val="22"/>
          <w:szCs w:val="22"/>
          <w:lang w:val="lt-LT" w:eastAsia="zh-CN"/>
        </w:rPr>
        <w:t>taip pat žr. 4.4 skyrių.</w:t>
      </w:r>
    </w:p>
    <w:p w14:paraId="48BA1BFD" w14:textId="77777777" w:rsidR="0026094F" w:rsidRPr="00810A6F" w:rsidRDefault="0026094F" w:rsidP="0026094F">
      <w:pPr>
        <w:widowControl w:val="0"/>
        <w:autoSpaceDE w:val="0"/>
        <w:autoSpaceDN w:val="0"/>
        <w:adjustRightInd w:val="0"/>
        <w:rPr>
          <w:sz w:val="22"/>
          <w:szCs w:val="22"/>
          <w:lang w:val="lt-LT"/>
        </w:rPr>
      </w:pPr>
    </w:p>
    <w:p w14:paraId="26D090CE" w14:textId="77777777" w:rsidR="0026094F" w:rsidRPr="00810A6F" w:rsidRDefault="0026094F" w:rsidP="0026094F">
      <w:pPr>
        <w:widowControl w:val="0"/>
        <w:autoSpaceDE w:val="0"/>
        <w:autoSpaceDN w:val="0"/>
        <w:adjustRightInd w:val="0"/>
        <w:rPr>
          <w:sz w:val="22"/>
          <w:szCs w:val="22"/>
          <w:lang w:val="lt-LT"/>
        </w:rPr>
      </w:pPr>
      <w:r w:rsidRPr="00810A6F">
        <w:rPr>
          <w:sz w:val="22"/>
          <w:szCs w:val="22"/>
          <w:u w:val="single"/>
          <w:lang w:val="lt-LT"/>
        </w:rPr>
        <w:t>Atrinktų nepageidaujamų reakcijų apibūdinimas</w:t>
      </w:r>
    </w:p>
    <w:p w14:paraId="2A4FE4C9" w14:textId="77777777" w:rsidR="0026094F" w:rsidRPr="00810A6F" w:rsidRDefault="0026094F" w:rsidP="0026094F">
      <w:pPr>
        <w:widowControl w:val="0"/>
        <w:autoSpaceDE w:val="0"/>
        <w:autoSpaceDN w:val="0"/>
        <w:adjustRightInd w:val="0"/>
        <w:rPr>
          <w:sz w:val="22"/>
          <w:szCs w:val="22"/>
          <w:lang w:val="lt-LT"/>
        </w:rPr>
      </w:pPr>
    </w:p>
    <w:p w14:paraId="5608C477" w14:textId="77777777" w:rsidR="0026094F" w:rsidRPr="00810A6F" w:rsidRDefault="0026094F" w:rsidP="0026094F">
      <w:pPr>
        <w:widowControl w:val="0"/>
        <w:autoSpaceDE w:val="0"/>
        <w:autoSpaceDN w:val="0"/>
        <w:adjustRightInd w:val="0"/>
        <w:rPr>
          <w:i/>
          <w:iCs/>
          <w:sz w:val="22"/>
          <w:szCs w:val="22"/>
          <w:lang w:val="lt-LT"/>
        </w:rPr>
      </w:pPr>
      <w:r w:rsidRPr="00810A6F">
        <w:rPr>
          <w:i/>
          <w:iCs/>
          <w:sz w:val="22"/>
          <w:szCs w:val="22"/>
          <w:lang w:val="lt-LT"/>
        </w:rPr>
        <w:t>Antinksčių žievės nepakankamumas</w:t>
      </w:r>
    </w:p>
    <w:p w14:paraId="2965F414" w14:textId="77777777" w:rsidR="0026094F" w:rsidRPr="00810A6F" w:rsidRDefault="0026094F" w:rsidP="0026094F">
      <w:pPr>
        <w:widowControl w:val="0"/>
        <w:autoSpaceDE w:val="0"/>
        <w:autoSpaceDN w:val="0"/>
        <w:adjustRightInd w:val="0"/>
        <w:rPr>
          <w:sz w:val="22"/>
          <w:szCs w:val="22"/>
          <w:lang w:val="lt-LT"/>
        </w:rPr>
      </w:pPr>
      <w:r w:rsidRPr="00810A6F">
        <w:rPr>
          <w:rFonts w:eastAsia="TimesNewRoman"/>
          <w:sz w:val="22"/>
          <w:szCs w:val="22"/>
          <w:lang w:val="lt-LT"/>
        </w:rPr>
        <w:t>Gydymo gliukokortikoidais sukeltas antinksčių nepakankamumas gali (priklausomai nuo dozės ir gydymo trukmės) išlikti daug mėnesių ir kai kuriais atvejais ilgiau kaip metus po gydymo nutraukimo</w:t>
      </w:r>
      <w:r w:rsidRPr="00810A6F">
        <w:rPr>
          <w:sz w:val="22"/>
          <w:szCs w:val="22"/>
          <w:lang w:val="lt-LT"/>
        </w:rPr>
        <w:t xml:space="preserve"> (žr. 4.4 skyrių).</w:t>
      </w:r>
    </w:p>
    <w:p w14:paraId="47517DDB" w14:textId="77777777" w:rsidR="0026094F" w:rsidRPr="00810A6F" w:rsidRDefault="0026094F" w:rsidP="0026094F">
      <w:pPr>
        <w:widowControl w:val="0"/>
        <w:autoSpaceDE w:val="0"/>
        <w:autoSpaceDN w:val="0"/>
        <w:adjustRightInd w:val="0"/>
        <w:rPr>
          <w:sz w:val="22"/>
          <w:szCs w:val="22"/>
          <w:lang w:val="lt-LT"/>
        </w:rPr>
      </w:pPr>
    </w:p>
    <w:p w14:paraId="1C560531" w14:textId="77777777" w:rsidR="0026094F" w:rsidRPr="00810A6F" w:rsidRDefault="0026094F" w:rsidP="0026094F">
      <w:pPr>
        <w:widowControl w:val="0"/>
        <w:autoSpaceDE w:val="0"/>
        <w:autoSpaceDN w:val="0"/>
        <w:adjustRightInd w:val="0"/>
        <w:rPr>
          <w:i/>
          <w:iCs/>
          <w:sz w:val="22"/>
          <w:szCs w:val="22"/>
          <w:lang w:val="lt-LT"/>
        </w:rPr>
      </w:pPr>
      <w:r w:rsidRPr="00810A6F">
        <w:rPr>
          <w:i/>
          <w:iCs/>
          <w:sz w:val="22"/>
          <w:szCs w:val="22"/>
          <w:lang w:val="lt-LT"/>
        </w:rPr>
        <w:t xml:space="preserve">Psichologiniai pokyčiai </w:t>
      </w:r>
    </w:p>
    <w:p w14:paraId="2B11D8FB" w14:textId="77777777" w:rsidR="0026094F" w:rsidRPr="00810A6F" w:rsidRDefault="0026094F" w:rsidP="0026094F">
      <w:pPr>
        <w:widowControl w:val="0"/>
        <w:rPr>
          <w:sz w:val="22"/>
          <w:szCs w:val="22"/>
          <w:lang w:val="lt-LT"/>
        </w:rPr>
      </w:pPr>
      <w:r w:rsidRPr="00810A6F">
        <w:rPr>
          <w:rFonts w:eastAsia="TimesNewRoman"/>
          <w:sz w:val="22"/>
          <w:szCs w:val="22"/>
          <w:lang w:val="lt-LT"/>
        </w:rPr>
        <w:t xml:space="preserve">Pasireiškia įvairių formų psichologinių pokyčių, dažniausiai atsiranda euforija. Be to, gali pasireikšti </w:t>
      </w:r>
      <w:r w:rsidRPr="00810A6F">
        <w:rPr>
          <w:rFonts w:eastAsia="TimesNewRoman"/>
          <w:sz w:val="22"/>
          <w:szCs w:val="22"/>
          <w:lang w:val="lt-LT"/>
        </w:rPr>
        <w:lastRenderedPageBreak/>
        <w:t>depresija, psichozinės reakcijos ir polinkis į savižudybę. Tokie sutrikimai gali būti sunkūs. Paprastai jie prasideda per pirmąsias vaistinio preparato vartojimo dienas ar savaites. Didesnė rizika yra vartojant dideles dozes. Dauguma tokių sutrikimų išnyksta sumažinus dozę ar nutraukus vaistinio preparato vartojimą</w:t>
      </w:r>
      <w:r w:rsidRPr="00810A6F">
        <w:rPr>
          <w:sz w:val="22"/>
          <w:szCs w:val="22"/>
          <w:lang w:val="lt-LT"/>
        </w:rPr>
        <w:t xml:space="preserve"> (žr. 4.4 skyrių).</w:t>
      </w:r>
    </w:p>
    <w:p w14:paraId="66BDE727" w14:textId="77777777" w:rsidR="0026094F" w:rsidRPr="00810A6F" w:rsidRDefault="0026094F" w:rsidP="0026094F">
      <w:pPr>
        <w:widowControl w:val="0"/>
        <w:autoSpaceDE w:val="0"/>
        <w:autoSpaceDN w:val="0"/>
        <w:adjustRightInd w:val="0"/>
        <w:rPr>
          <w:sz w:val="22"/>
          <w:szCs w:val="22"/>
          <w:lang w:val="lt-LT"/>
        </w:rPr>
      </w:pPr>
    </w:p>
    <w:p w14:paraId="1E59B86F" w14:textId="77777777" w:rsidR="0026094F" w:rsidRPr="00810A6F" w:rsidRDefault="0026094F" w:rsidP="0026094F">
      <w:pPr>
        <w:widowControl w:val="0"/>
        <w:autoSpaceDE w:val="0"/>
        <w:autoSpaceDN w:val="0"/>
        <w:adjustRightInd w:val="0"/>
        <w:rPr>
          <w:i/>
          <w:iCs/>
          <w:sz w:val="22"/>
          <w:szCs w:val="22"/>
          <w:lang w:val="lt-LT"/>
        </w:rPr>
      </w:pPr>
      <w:r w:rsidRPr="00810A6F">
        <w:rPr>
          <w:i/>
          <w:iCs/>
          <w:sz w:val="22"/>
          <w:szCs w:val="22"/>
          <w:lang w:val="lt-LT"/>
        </w:rPr>
        <w:t>Infekcijos</w:t>
      </w:r>
    </w:p>
    <w:p w14:paraId="73053810" w14:textId="77777777" w:rsidR="0026094F" w:rsidRPr="00810A6F" w:rsidRDefault="0026094F" w:rsidP="0026094F">
      <w:pPr>
        <w:widowControl w:val="0"/>
        <w:rPr>
          <w:sz w:val="22"/>
          <w:szCs w:val="22"/>
          <w:lang w:val="lt-LT"/>
        </w:rPr>
      </w:pPr>
      <w:r w:rsidRPr="00810A6F">
        <w:rPr>
          <w:rFonts w:eastAsia="TimesNewRoman"/>
          <w:sz w:val="22"/>
          <w:szCs w:val="22"/>
          <w:lang w:val="lt-LT"/>
        </w:rPr>
        <w:t xml:space="preserve">Gydymas deksametazonu gali slopinti esamos ar besivystančios infekcijos simptomus ir dėl to tampa sunkiau nustatyti diagnozę bei gali padidėti infekcijos pasireiškimo rizika </w:t>
      </w:r>
      <w:r w:rsidRPr="00810A6F">
        <w:rPr>
          <w:sz w:val="22"/>
          <w:szCs w:val="22"/>
          <w:lang w:val="lt-LT"/>
        </w:rPr>
        <w:t>(žr. 4.4 skyrių).</w:t>
      </w:r>
    </w:p>
    <w:p w14:paraId="2A44B16E" w14:textId="77777777" w:rsidR="0026094F" w:rsidRPr="00810A6F" w:rsidRDefault="0026094F" w:rsidP="0026094F">
      <w:pPr>
        <w:widowControl w:val="0"/>
        <w:autoSpaceDE w:val="0"/>
        <w:autoSpaceDN w:val="0"/>
        <w:adjustRightInd w:val="0"/>
        <w:rPr>
          <w:sz w:val="22"/>
          <w:szCs w:val="22"/>
          <w:lang w:val="lt-LT"/>
        </w:rPr>
      </w:pPr>
    </w:p>
    <w:p w14:paraId="285786EE"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Žarnyno prakiurimas</w:t>
      </w:r>
    </w:p>
    <w:p w14:paraId="40E01441" w14:textId="77777777" w:rsidR="0026094F" w:rsidRPr="00810A6F" w:rsidRDefault="0026094F" w:rsidP="0026094F">
      <w:pPr>
        <w:widowControl w:val="0"/>
        <w:rPr>
          <w:sz w:val="22"/>
          <w:szCs w:val="22"/>
          <w:lang w:val="lt-LT"/>
        </w:rPr>
      </w:pPr>
      <w:r w:rsidRPr="00810A6F">
        <w:rPr>
          <w:rFonts w:eastAsia="TimesNewRoman"/>
          <w:sz w:val="22"/>
          <w:szCs w:val="22"/>
          <w:lang w:val="lt-LT"/>
        </w:rPr>
        <w:t xml:space="preserve">Kortikosteroidų vartojimas gali būti susijęs su padidėjusia gaubtinės žarnos prakiurimo rizika, jei yra sunkus opinis kolitas su gresiančiu prakiurimu, divertikulitas ar žarnyno anostomozė (iš karto po operacijos). Jei pacientas yra gydomas didelėmis gliukokortikoidų dozėmis, po virškinimo trakto prakiurimo pilvaplėvės dirginimo požymių gali nepasireikšti </w:t>
      </w:r>
      <w:r w:rsidRPr="00810A6F">
        <w:rPr>
          <w:sz w:val="22"/>
          <w:szCs w:val="22"/>
          <w:lang w:val="lt-LT"/>
        </w:rPr>
        <w:t>(žr. 4.4 skyrių).</w:t>
      </w:r>
    </w:p>
    <w:p w14:paraId="6F75D980" w14:textId="77777777" w:rsidR="0026094F" w:rsidRPr="00810A6F" w:rsidRDefault="0026094F" w:rsidP="0026094F">
      <w:pPr>
        <w:widowControl w:val="0"/>
        <w:autoSpaceDE w:val="0"/>
        <w:autoSpaceDN w:val="0"/>
        <w:adjustRightInd w:val="0"/>
        <w:rPr>
          <w:sz w:val="22"/>
          <w:szCs w:val="22"/>
          <w:lang w:val="lt-LT"/>
        </w:rPr>
      </w:pPr>
    </w:p>
    <w:p w14:paraId="1726062E" w14:textId="77777777" w:rsidR="0026094F" w:rsidRPr="00810A6F" w:rsidRDefault="0026094F" w:rsidP="0026094F">
      <w:pPr>
        <w:widowControl w:val="0"/>
        <w:rPr>
          <w:rFonts w:eastAsia="TimesNewRoman"/>
          <w:i/>
          <w:iCs/>
          <w:sz w:val="22"/>
          <w:szCs w:val="22"/>
          <w:lang w:val="lt-LT"/>
        </w:rPr>
      </w:pPr>
      <w:r w:rsidRPr="00810A6F">
        <w:rPr>
          <w:rFonts w:eastAsia="TimesNewRoman"/>
          <w:i/>
          <w:iCs/>
          <w:sz w:val="22"/>
          <w:szCs w:val="22"/>
          <w:lang w:val="lt-LT"/>
        </w:rPr>
        <w:t>Širdies ir kraujagyslių sistemos sutrikimai</w:t>
      </w:r>
    </w:p>
    <w:p w14:paraId="28C7BDCC" w14:textId="77777777" w:rsidR="0026094F" w:rsidRPr="00810A6F" w:rsidRDefault="0026094F" w:rsidP="0026094F">
      <w:pPr>
        <w:widowControl w:val="0"/>
        <w:rPr>
          <w:sz w:val="22"/>
          <w:szCs w:val="22"/>
          <w:lang w:val="lt-LT"/>
        </w:rPr>
      </w:pPr>
      <w:r w:rsidRPr="00810A6F">
        <w:rPr>
          <w:rFonts w:eastAsia="TimesNewRoman"/>
          <w:sz w:val="22"/>
          <w:szCs w:val="22"/>
          <w:lang w:val="lt-LT"/>
        </w:rPr>
        <w:t xml:space="preserve">Gali pasireikšti bradikardija, sunkaus širdies nepakankamumo pasunkėjimas ir kraujospūdžio padidėjimas, kurį sunku kontroliuoti. Kortikosteroidų būtina atsargiai vartoti pacientams, kurie neseniai patyrė miokardo infarktą, nes gauta pranešimų apie miokardo plyšimą </w:t>
      </w:r>
      <w:r w:rsidRPr="00810A6F">
        <w:rPr>
          <w:sz w:val="22"/>
          <w:szCs w:val="22"/>
          <w:lang w:val="lt-LT"/>
        </w:rPr>
        <w:t>(žr. 4.4 skyrių).</w:t>
      </w:r>
    </w:p>
    <w:p w14:paraId="11C8FF99" w14:textId="77777777" w:rsidR="0026094F" w:rsidRPr="00810A6F" w:rsidRDefault="0026094F" w:rsidP="0026094F">
      <w:pPr>
        <w:widowControl w:val="0"/>
        <w:autoSpaceDE w:val="0"/>
        <w:autoSpaceDN w:val="0"/>
        <w:adjustRightInd w:val="0"/>
        <w:rPr>
          <w:sz w:val="22"/>
          <w:szCs w:val="22"/>
          <w:lang w:val="lt-LT"/>
        </w:rPr>
      </w:pPr>
    </w:p>
    <w:p w14:paraId="670244CE" w14:textId="77777777" w:rsidR="0026094F" w:rsidRPr="00810A6F" w:rsidRDefault="0026094F" w:rsidP="0026094F">
      <w:pPr>
        <w:widowControl w:val="0"/>
        <w:autoSpaceDE w:val="0"/>
        <w:autoSpaceDN w:val="0"/>
        <w:adjustRightInd w:val="0"/>
        <w:rPr>
          <w:sz w:val="22"/>
          <w:szCs w:val="22"/>
          <w:u w:val="single"/>
          <w:lang w:val="lt-LT"/>
        </w:rPr>
      </w:pPr>
      <w:r w:rsidRPr="00810A6F">
        <w:rPr>
          <w:sz w:val="22"/>
          <w:szCs w:val="22"/>
          <w:u w:val="single"/>
          <w:lang w:val="lt-LT"/>
        </w:rPr>
        <w:t>Vaikų populiacija</w:t>
      </w:r>
    </w:p>
    <w:p w14:paraId="5D1683D4"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Kortikosteroidai sukelia nuo dozės priklausomą kūdikių, vaikų ir paauglių augimo slopinimą, nes kortikosteroidai gali sukelti ankstyvą epifizių suaugimą, kuris gali neišnykti</w:t>
      </w:r>
      <w:r w:rsidRPr="00810A6F">
        <w:rPr>
          <w:sz w:val="22"/>
          <w:szCs w:val="22"/>
          <w:lang w:val="lt-LT"/>
        </w:rPr>
        <w:t xml:space="preserve"> (žr. 4.4 skyrių)</w:t>
      </w:r>
      <w:r w:rsidRPr="00810A6F">
        <w:rPr>
          <w:rFonts w:eastAsia="TimesNewRoman"/>
          <w:sz w:val="22"/>
          <w:szCs w:val="22"/>
          <w:lang w:val="lt-LT"/>
        </w:rPr>
        <w:t>.</w:t>
      </w:r>
    </w:p>
    <w:p w14:paraId="43CC328F" w14:textId="77777777" w:rsidR="0026094F" w:rsidRPr="00810A6F" w:rsidRDefault="0026094F" w:rsidP="0026094F">
      <w:pPr>
        <w:widowControl w:val="0"/>
        <w:rPr>
          <w:rFonts w:eastAsia="TimesNewRoman"/>
          <w:sz w:val="22"/>
          <w:szCs w:val="22"/>
          <w:lang w:val="lt-LT"/>
        </w:rPr>
      </w:pPr>
    </w:p>
    <w:p w14:paraId="0BBC69ED" w14:textId="77777777" w:rsidR="0026094F" w:rsidRPr="00810A6F" w:rsidRDefault="0026094F" w:rsidP="0026094F">
      <w:pPr>
        <w:widowControl w:val="0"/>
        <w:rPr>
          <w:rFonts w:eastAsia="TimesNewRoman"/>
          <w:sz w:val="22"/>
          <w:szCs w:val="22"/>
          <w:u w:val="single"/>
          <w:lang w:val="lt-LT"/>
        </w:rPr>
      </w:pPr>
      <w:r w:rsidRPr="00810A6F">
        <w:rPr>
          <w:rFonts w:eastAsia="TimesNewRoman"/>
          <w:sz w:val="22"/>
          <w:szCs w:val="22"/>
          <w:u w:val="single"/>
          <w:lang w:val="lt-LT"/>
        </w:rPr>
        <w:t>Senyvi žmonės</w:t>
      </w:r>
    </w:p>
    <w:p w14:paraId="563851A2" w14:textId="77777777" w:rsidR="0026094F" w:rsidRPr="00810A6F" w:rsidRDefault="0026094F" w:rsidP="0026094F">
      <w:pPr>
        <w:widowControl w:val="0"/>
        <w:rPr>
          <w:rFonts w:eastAsia="TimesNewRoman,Italic"/>
          <w:sz w:val="22"/>
          <w:szCs w:val="22"/>
          <w:lang w:val="lt-LT"/>
        </w:rPr>
      </w:pPr>
      <w:r w:rsidRPr="00810A6F">
        <w:rPr>
          <w:rFonts w:eastAsia="TimesNewRoman"/>
          <w:sz w:val="22"/>
          <w:szCs w:val="22"/>
          <w:lang w:val="lt-LT"/>
        </w:rPr>
        <w:t xml:space="preserve">Sisteminio poveikio kortikosteroidų sukeliamas nepageidaujamas poveikis (ypač osteoporozė, hipertenzija, hipokalemija, cukrinis diabetas, imlumas infekcijai ir odos atrofija) senyviems žmonėms gali sukelti sunkesnių pasekmių </w:t>
      </w:r>
      <w:r w:rsidRPr="00810A6F">
        <w:rPr>
          <w:sz w:val="22"/>
          <w:szCs w:val="22"/>
          <w:lang w:val="lt-LT"/>
        </w:rPr>
        <w:t>(žr. 4.4 skyrių)</w:t>
      </w:r>
      <w:r w:rsidRPr="00810A6F">
        <w:rPr>
          <w:rFonts w:eastAsia="TimesNewRoman,Italic"/>
          <w:sz w:val="22"/>
          <w:szCs w:val="22"/>
          <w:lang w:val="lt-LT"/>
        </w:rPr>
        <w:t>.</w:t>
      </w:r>
    </w:p>
    <w:p w14:paraId="49A097F5" w14:textId="77777777" w:rsidR="0026094F" w:rsidRPr="00810A6F" w:rsidRDefault="0026094F" w:rsidP="0026094F">
      <w:pPr>
        <w:widowControl w:val="0"/>
        <w:autoSpaceDE w:val="0"/>
        <w:autoSpaceDN w:val="0"/>
        <w:adjustRightInd w:val="0"/>
        <w:rPr>
          <w:bCs/>
          <w:sz w:val="22"/>
          <w:szCs w:val="22"/>
          <w:lang w:val="lt-LT"/>
        </w:rPr>
      </w:pPr>
    </w:p>
    <w:p w14:paraId="30F25F42" w14:textId="77777777" w:rsidR="0026094F" w:rsidRPr="00810A6F" w:rsidRDefault="0026094F" w:rsidP="0026094F">
      <w:pPr>
        <w:widowControl w:val="0"/>
        <w:tabs>
          <w:tab w:val="left" w:pos="540"/>
        </w:tabs>
        <w:rPr>
          <w:rFonts w:eastAsia="Calibri"/>
          <w:sz w:val="22"/>
          <w:szCs w:val="22"/>
          <w:u w:val="single"/>
          <w:lang w:val="lt-LT"/>
        </w:rPr>
      </w:pPr>
      <w:r w:rsidRPr="00810A6F">
        <w:rPr>
          <w:rFonts w:eastAsia="Calibri"/>
          <w:sz w:val="22"/>
          <w:szCs w:val="22"/>
          <w:u w:val="single"/>
          <w:lang w:val="lt-LT"/>
        </w:rPr>
        <w:t>Pranešimas apie įtariamas nepageidaujamas reakcijas</w:t>
      </w:r>
    </w:p>
    <w:p w14:paraId="0DBC33D7" w14:textId="58DE6F49" w:rsidR="0026094F" w:rsidRPr="00810A6F" w:rsidRDefault="00721DBC" w:rsidP="0026094F">
      <w:pPr>
        <w:widowControl w:val="0"/>
        <w:autoSpaceDE w:val="0"/>
        <w:autoSpaceDN w:val="0"/>
        <w:adjustRightInd w:val="0"/>
        <w:rPr>
          <w:bCs/>
          <w:sz w:val="22"/>
          <w:szCs w:val="22"/>
          <w:u w:val="single"/>
          <w:lang w:val="lt-LT"/>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8"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081D74C2"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4.9</w:t>
      </w:r>
      <w:r w:rsidRPr="00810A6F">
        <w:rPr>
          <w:b/>
          <w:kern w:val="28"/>
          <w:sz w:val="22"/>
          <w:szCs w:val="22"/>
          <w:lang w:val="lt-LT"/>
        </w:rPr>
        <w:tab/>
        <w:t>Perdozavimas</w:t>
      </w:r>
    </w:p>
    <w:p w14:paraId="6D14EC0C" w14:textId="77777777" w:rsidR="0026094F" w:rsidRPr="00810A6F" w:rsidRDefault="0026094F" w:rsidP="0026094F">
      <w:pPr>
        <w:widowControl w:val="0"/>
        <w:autoSpaceDE w:val="0"/>
        <w:autoSpaceDN w:val="0"/>
        <w:adjustRightInd w:val="0"/>
        <w:rPr>
          <w:bCs/>
          <w:sz w:val="22"/>
          <w:szCs w:val="22"/>
          <w:u w:val="single"/>
          <w:lang w:val="lt-LT"/>
        </w:rPr>
      </w:pPr>
    </w:p>
    <w:p w14:paraId="56B083B1" w14:textId="77777777" w:rsidR="0026094F" w:rsidRPr="00810A6F" w:rsidRDefault="0026094F" w:rsidP="0026094F">
      <w:pPr>
        <w:widowControl w:val="0"/>
        <w:autoSpaceDE w:val="0"/>
        <w:autoSpaceDN w:val="0"/>
        <w:adjustRightInd w:val="0"/>
        <w:rPr>
          <w:sz w:val="22"/>
          <w:szCs w:val="22"/>
          <w:u w:val="single"/>
          <w:lang w:val="lt-LT"/>
        </w:rPr>
      </w:pPr>
      <w:r w:rsidRPr="00810A6F">
        <w:rPr>
          <w:sz w:val="22"/>
          <w:szCs w:val="22"/>
          <w:u w:val="single"/>
          <w:lang w:val="lt-LT"/>
        </w:rPr>
        <w:t>Simptomai</w:t>
      </w:r>
    </w:p>
    <w:p w14:paraId="4CB8F68A"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Pranešimų apie ūminį toksinį poveikį ir (arba) mirtį po gliukokortikoidų perdozavimo gauta retai.</w:t>
      </w:r>
    </w:p>
    <w:p w14:paraId="6ED6F2C8"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Perdozavimas ar ilgalaikis vartojimas gali pasunkinti nepageidaujamą gliukokortikoidų poveikį.</w:t>
      </w:r>
    </w:p>
    <w:p w14:paraId="472CDD04" w14:textId="77777777" w:rsidR="0026094F" w:rsidRPr="00810A6F" w:rsidRDefault="0026094F" w:rsidP="0026094F">
      <w:pPr>
        <w:widowControl w:val="0"/>
        <w:autoSpaceDE w:val="0"/>
        <w:autoSpaceDN w:val="0"/>
        <w:adjustRightInd w:val="0"/>
        <w:rPr>
          <w:sz w:val="22"/>
          <w:szCs w:val="22"/>
          <w:lang w:val="lt-LT"/>
        </w:rPr>
      </w:pPr>
    </w:p>
    <w:p w14:paraId="1F27ADC2" w14:textId="77777777" w:rsidR="0026094F" w:rsidRPr="00810A6F" w:rsidRDefault="0026094F" w:rsidP="0026094F">
      <w:pPr>
        <w:widowControl w:val="0"/>
        <w:autoSpaceDE w:val="0"/>
        <w:autoSpaceDN w:val="0"/>
        <w:adjustRightInd w:val="0"/>
        <w:rPr>
          <w:sz w:val="22"/>
          <w:szCs w:val="22"/>
          <w:u w:val="single"/>
          <w:lang w:val="lt-LT"/>
        </w:rPr>
      </w:pPr>
      <w:r w:rsidRPr="00810A6F">
        <w:rPr>
          <w:sz w:val="22"/>
          <w:szCs w:val="22"/>
          <w:u w:val="single"/>
          <w:lang w:val="lt-LT"/>
        </w:rPr>
        <w:t>Gydymas</w:t>
      </w:r>
    </w:p>
    <w:p w14:paraId="5041B402"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Priešnuodžio nėra. Skiriamas simptominis ir palaikomasis gydymas mažinant deksametazono dozę arba, jei įmanoma, jo vartojimą lėtai nutraukiant. Jei pasireiškia lėtinės intoksikacijos reakcijų, gydymas paprastai nėra skiriamas, nebent paciento būklė yra tokia, kad jis yra neįprastai jautrus žalingam kortikosteroidų poveikiui. Tokiu atveju būtina ištuštinti skrandį ir pagal reikalą skirti simptominį gydymą. Anafilaksinę ir padidėjusio jautrumo reakciją galima gydyti epinefrinu (adrenalinu), teigiamo slėgio dirbtine plaučių ventiliacija ir aminofilinu. Pacientas turi būti laikomas šiltai ir ramiai. Biologinis deksametazono pusinės eliminacijos iš kraujo plazmos laikas yra maždaug 190 minučių.</w:t>
      </w:r>
    </w:p>
    <w:p w14:paraId="03A383FA" w14:textId="77777777" w:rsidR="0026094F" w:rsidRPr="00810A6F" w:rsidRDefault="0026094F" w:rsidP="0026094F">
      <w:pPr>
        <w:widowControl w:val="0"/>
        <w:ind w:left="567" w:hanging="567"/>
        <w:rPr>
          <w:sz w:val="22"/>
          <w:szCs w:val="22"/>
          <w:lang w:val="lt-LT"/>
        </w:rPr>
      </w:pPr>
    </w:p>
    <w:p w14:paraId="330AB9BB" w14:textId="77777777" w:rsidR="0026094F" w:rsidRPr="00810A6F" w:rsidRDefault="0026094F" w:rsidP="0026094F">
      <w:pPr>
        <w:widowControl w:val="0"/>
        <w:ind w:left="567" w:hanging="567"/>
        <w:rPr>
          <w:sz w:val="22"/>
          <w:szCs w:val="22"/>
          <w:lang w:val="lt-LT"/>
        </w:rPr>
      </w:pPr>
    </w:p>
    <w:p w14:paraId="3D83FF58" w14:textId="77777777" w:rsidR="0026094F" w:rsidRPr="00810A6F" w:rsidRDefault="0026094F" w:rsidP="0026094F">
      <w:pPr>
        <w:widowControl w:val="0"/>
        <w:ind w:left="567" w:hanging="567"/>
        <w:outlineLvl w:val="1"/>
        <w:rPr>
          <w:b/>
          <w:sz w:val="22"/>
          <w:szCs w:val="22"/>
          <w:lang w:val="lt-LT"/>
        </w:rPr>
      </w:pPr>
      <w:r w:rsidRPr="00810A6F">
        <w:rPr>
          <w:b/>
          <w:sz w:val="22"/>
          <w:szCs w:val="22"/>
          <w:lang w:val="lt-LT"/>
        </w:rPr>
        <w:t>5.</w:t>
      </w:r>
      <w:r w:rsidRPr="00810A6F">
        <w:rPr>
          <w:b/>
          <w:sz w:val="22"/>
          <w:szCs w:val="22"/>
          <w:lang w:val="lt-LT"/>
        </w:rPr>
        <w:tab/>
        <w:t>FARMAKOLOGINĖS SAVYBĖS</w:t>
      </w:r>
    </w:p>
    <w:p w14:paraId="0BE7A698" w14:textId="77777777" w:rsidR="0026094F" w:rsidRPr="00810A6F" w:rsidRDefault="0026094F" w:rsidP="0026094F">
      <w:pPr>
        <w:widowControl w:val="0"/>
        <w:ind w:left="567" w:hanging="567"/>
        <w:rPr>
          <w:sz w:val="22"/>
          <w:szCs w:val="22"/>
          <w:lang w:val="lt-LT"/>
        </w:rPr>
      </w:pPr>
    </w:p>
    <w:p w14:paraId="50EEBD9B"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5.1</w:t>
      </w:r>
      <w:r w:rsidRPr="00810A6F">
        <w:rPr>
          <w:b/>
          <w:kern w:val="28"/>
          <w:sz w:val="22"/>
          <w:szCs w:val="22"/>
          <w:lang w:val="lt-LT"/>
        </w:rPr>
        <w:tab/>
        <w:t>Farmakodinaminės savybės</w:t>
      </w:r>
    </w:p>
    <w:p w14:paraId="71ECB979" w14:textId="77777777" w:rsidR="0026094F" w:rsidRPr="00810A6F" w:rsidRDefault="0026094F" w:rsidP="0026094F">
      <w:pPr>
        <w:widowControl w:val="0"/>
        <w:ind w:left="567" w:hanging="567"/>
        <w:rPr>
          <w:sz w:val="22"/>
          <w:szCs w:val="22"/>
          <w:lang w:val="lt-LT"/>
        </w:rPr>
      </w:pPr>
    </w:p>
    <w:p w14:paraId="219452D1"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Farmakoterapinė grupė – sisteminio poveikio kortikosteroidai, gliukokortikoidai, ATC kodas – H02AB02.</w:t>
      </w:r>
    </w:p>
    <w:p w14:paraId="5239D924" w14:textId="77777777" w:rsidR="0026094F" w:rsidRPr="00810A6F" w:rsidRDefault="0026094F" w:rsidP="0026094F">
      <w:pPr>
        <w:widowControl w:val="0"/>
        <w:rPr>
          <w:sz w:val="22"/>
          <w:szCs w:val="22"/>
          <w:lang w:val="lt-LT"/>
        </w:rPr>
      </w:pPr>
    </w:p>
    <w:p w14:paraId="104C2348" w14:textId="77777777" w:rsidR="0026094F" w:rsidRPr="00810A6F" w:rsidRDefault="0026094F" w:rsidP="0026094F">
      <w:pPr>
        <w:widowControl w:val="0"/>
        <w:autoSpaceDE w:val="0"/>
        <w:autoSpaceDN w:val="0"/>
        <w:adjustRightInd w:val="0"/>
        <w:rPr>
          <w:sz w:val="22"/>
          <w:szCs w:val="22"/>
          <w:u w:val="single"/>
          <w:lang w:val="lt-LT"/>
        </w:rPr>
      </w:pPr>
      <w:r w:rsidRPr="00810A6F">
        <w:rPr>
          <w:sz w:val="22"/>
          <w:szCs w:val="22"/>
          <w:u w:val="single"/>
          <w:lang w:val="lt-LT"/>
        </w:rPr>
        <w:t>Veikimo mechanizmas</w:t>
      </w:r>
    </w:p>
    <w:p w14:paraId="53F23588"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Deksametazonas yra labai stiprus ir ilgai veikiantis gliukokortikoidas, kuris organizme beveik nesulaiko natrio, todėl jis ypač tinka pacientams, kurie serga širdies nepakankamumu ir hipertenzija.</w:t>
      </w:r>
    </w:p>
    <w:p w14:paraId="0DFC7AFA"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Jo uždegimą slopinančio poveikio stiprumas yra 7 kartus stipresnis už prednizolono poveikį, be to, deksametazonas, kaip ir kiti gliukokortikoidai, sukelia antialerginį, karščiavimą mažinantį ir imuninę sistemą slopinantį poveikį.</w:t>
      </w:r>
    </w:p>
    <w:p w14:paraId="2A0670C2"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Deksametazono biologinis pusinės eliminacijos laikas yra 36</w:t>
      </w:r>
      <w:r w:rsidRPr="00810A6F">
        <w:rPr>
          <w:sz w:val="22"/>
          <w:szCs w:val="22"/>
          <w:lang w:val="lt-LT"/>
        </w:rPr>
        <w:noBreakHyphen/>
        <w:t>54 valandos, todėl jis tinka vartoti tais atvejais, kai reikia tęstinio gliukokortikoidų poveikio.</w:t>
      </w:r>
    </w:p>
    <w:p w14:paraId="54209532" w14:textId="77777777" w:rsidR="0026094F" w:rsidRPr="00810A6F" w:rsidRDefault="0026094F" w:rsidP="0026094F">
      <w:pPr>
        <w:widowControl w:val="0"/>
        <w:rPr>
          <w:sz w:val="22"/>
          <w:szCs w:val="22"/>
          <w:lang w:val="lt-LT"/>
        </w:rPr>
      </w:pPr>
    </w:p>
    <w:p w14:paraId="01088D63"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5.2</w:t>
      </w:r>
      <w:r w:rsidRPr="00810A6F">
        <w:rPr>
          <w:b/>
          <w:kern w:val="28"/>
          <w:sz w:val="22"/>
          <w:szCs w:val="22"/>
          <w:lang w:val="lt-LT"/>
        </w:rPr>
        <w:tab/>
        <w:t>Farmakokinetinės savybės</w:t>
      </w:r>
    </w:p>
    <w:p w14:paraId="4024C9DC" w14:textId="77777777" w:rsidR="0026094F" w:rsidRPr="00810A6F" w:rsidRDefault="0026094F" w:rsidP="0026094F">
      <w:pPr>
        <w:widowControl w:val="0"/>
        <w:ind w:left="567" w:hanging="567"/>
        <w:rPr>
          <w:bCs/>
          <w:sz w:val="22"/>
          <w:szCs w:val="22"/>
          <w:lang w:val="lt-LT"/>
        </w:rPr>
      </w:pPr>
    </w:p>
    <w:p w14:paraId="5E60CDEB" w14:textId="77777777" w:rsidR="0026094F" w:rsidRPr="00810A6F" w:rsidRDefault="0026094F" w:rsidP="0026094F">
      <w:pPr>
        <w:widowControl w:val="0"/>
        <w:autoSpaceDE w:val="0"/>
        <w:autoSpaceDN w:val="0"/>
        <w:adjustRightInd w:val="0"/>
        <w:rPr>
          <w:rFonts w:eastAsia="TimesNewRoman"/>
          <w:sz w:val="22"/>
          <w:szCs w:val="22"/>
          <w:u w:val="single"/>
          <w:lang w:val="lt-LT"/>
        </w:rPr>
      </w:pPr>
      <w:r w:rsidRPr="00810A6F">
        <w:rPr>
          <w:rFonts w:eastAsia="TimesNewRoman"/>
          <w:sz w:val="22"/>
          <w:szCs w:val="22"/>
          <w:u w:val="single"/>
          <w:lang w:val="lt-LT"/>
        </w:rPr>
        <w:t>Absorbcija ir pasiskirstymas</w:t>
      </w:r>
    </w:p>
    <w:p w14:paraId="42C8A33C"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Deksametazonas po pavartojimo per burną yra gerai absorbuojamas; didžiausia koncentracija kraujo plazmoje atsiranda po išgėrimo praėjus 1</w:t>
      </w:r>
      <w:r w:rsidRPr="00810A6F">
        <w:rPr>
          <w:rFonts w:eastAsia="TimesNewRoman"/>
          <w:sz w:val="22"/>
          <w:szCs w:val="22"/>
          <w:lang w:val="lt-LT"/>
        </w:rPr>
        <w:noBreakHyphen/>
        <w:t>2 valandoms bei skirtingų asmenų organizme labai skiriasi. Vidutinis pusinės eliminacijos iš kraujo plazmos laikas yra 3,6±0,9 val. Deksametazonas prisijungia (maždaug 77 %) prie kraujo plazmos baltymų, daugiausia albuminų. Procentinė prie baltymų prisijungusio deksametazono dalis (skirtingai nei vartojant kortizolio) didėjant steroido koncentracijai beveik nekinta. Kortikosteroidai greitai pasiskirsto visuose organizmo audiniuose. Jie prasiskverbia per placentą ir nedideliais kiekiais gali būti išskiriami į pieną.</w:t>
      </w:r>
    </w:p>
    <w:p w14:paraId="262B2019" w14:textId="77777777" w:rsidR="0026094F" w:rsidRPr="00810A6F" w:rsidRDefault="0026094F" w:rsidP="0026094F">
      <w:pPr>
        <w:widowControl w:val="0"/>
        <w:autoSpaceDE w:val="0"/>
        <w:autoSpaceDN w:val="0"/>
        <w:adjustRightInd w:val="0"/>
        <w:rPr>
          <w:rFonts w:eastAsia="TimesNewRoman"/>
          <w:sz w:val="22"/>
          <w:szCs w:val="22"/>
          <w:u w:val="single"/>
          <w:lang w:val="lt-LT"/>
        </w:rPr>
      </w:pPr>
    </w:p>
    <w:p w14:paraId="5F7B16C1" w14:textId="77777777" w:rsidR="0026094F" w:rsidRPr="00810A6F" w:rsidRDefault="0026094F" w:rsidP="0026094F">
      <w:pPr>
        <w:widowControl w:val="0"/>
        <w:autoSpaceDE w:val="0"/>
        <w:autoSpaceDN w:val="0"/>
        <w:adjustRightInd w:val="0"/>
        <w:rPr>
          <w:rFonts w:eastAsia="TimesNewRoman"/>
          <w:sz w:val="22"/>
          <w:szCs w:val="22"/>
          <w:u w:val="single"/>
          <w:lang w:val="lt-LT"/>
        </w:rPr>
      </w:pPr>
      <w:r w:rsidRPr="00810A6F">
        <w:rPr>
          <w:rFonts w:eastAsia="TimesNewRoman"/>
          <w:sz w:val="22"/>
          <w:szCs w:val="22"/>
          <w:u w:val="single"/>
          <w:lang w:val="lt-LT"/>
        </w:rPr>
        <w:t>Biotransformacija</w:t>
      </w:r>
    </w:p>
    <w:p w14:paraId="1024C262"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Deksametazonas daugiausia metabolizuojamas kepenyse, tačiau metabolizmas vyksta ir inkstuose.</w:t>
      </w:r>
    </w:p>
    <w:p w14:paraId="6D41DC07" w14:textId="77777777" w:rsidR="0026094F" w:rsidRPr="00810A6F" w:rsidRDefault="0026094F" w:rsidP="0026094F">
      <w:pPr>
        <w:widowControl w:val="0"/>
        <w:autoSpaceDE w:val="0"/>
        <w:autoSpaceDN w:val="0"/>
        <w:adjustRightInd w:val="0"/>
        <w:rPr>
          <w:rFonts w:eastAsia="TimesNewRoman"/>
          <w:sz w:val="22"/>
          <w:szCs w:val="22"/>
          <w:lang w:val="lt-LT"/>
        </w:rPr>
      </w:pPr>
    </w:p>
    <w:p w14:paraId="12A2DBC0" w14:textId="77777777" w:rsidR="0026094F" w:rsidRPr="00810A6F" w:rsidRDefault="0026094F" w:rsidP="0026094F">
      <w:pPr>
        <w:widowControl w:val="0"/>
        <w:autoSpaceDE w:val="0"/>
        <w:autoSpaceDN w:val="0"/>
        <w:adjustRightInd w:val="0"/>
        <w:rPr>
          <w:rFonts w:eastAsia="TimesNewRoman"/>
          <w:sz w:val="22"/>
          <w:szCs w:val="22"/>
          <w:u w:val="single"/>
          <w:lang w:val="lt-LT"/>
        </w:rPr>
      </w:pPr>
      <w:r w:rsidRPr="00810A6F">
        <w:rPr>
          <w:rFonts w:eastAsia="TimesNewRoman"/>
          <w:sz w:val="22"/>
          <w:szCs w:val="22"/>
          <w:u w:val="single"/>
          <w:lang w:val="lt-LT"/>
        </w:rPr>
        <w:t>Eliminacija</w:t>
      </w:r>
    </w:p>
    <w:p w14:paraId="0CD51B1C"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Deksametazonas ir jo metabolitai išskiriami su šlapimu.</w:t>
      </w:r>
    </w:p>
    <w:p w14:paraId="667DCA26" w14:textId="77777777" w:rsidR="0026094F" w:rsidRPr="00810A6F" w:rsidRDefault="0026094F" w:rsidP="0026094F">
      <w:pPr>
        <w:widowControl w:val="0"/>
        <w:autoSpaceDE w:val="0"/>
        <w:autoSpaceDN w:val="0"/>
        <w:adjustRightInd w:val="0"/>
        <w:rPr>
          <w:rFonts w:eastAsia="TimesNewRoman"/>
          <w:sz w:val="22"/>
          <w:szCs w:val="22"/>
          <w:lang w:val="lt-LT"/>
        </w:rPr>
      </w:pPr>
    </w:p>
    <w:p w14:paraId="02C110DD"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5.3</w:t>
      </w:r>
      <w:r w:rsidRPr="00810A6F">
        <w:rPr>
          <w:b/>
          <w:kern w:val="28"/>
          <w:sz w:val="22"/>
          <w:szCs w:val="22"/>
          <w:lang w:val="lt-LT"/>
        </w:rPr>
        <w:tab/>
        <w:t>Ikiklinikinių saugumo tyrimų duomenys</w:t>
      </w:r>
    </w:p>
    <w:p w14:paraId="43B0A7D5" w14:textId="77777777" w:rsidR="0026094F" w:rsidRPr="00810A6F" w:rsidRDefault="0026094F" w:rsidP="0026094F">
      <w:pPr>
        <w:widowControl w:val="0"/>
        <w:autoSpaceDE w:val="0"/>
        <w:autoSpaceDN w:val="0"/>
        <w:adjustRightInd w:val="0"/>
        <w:rPr>
          <w:rFonts w:eastAsia="TimesNewRoman"/>
          <w:sz w:val="22"/>
          <w:szCs w:val="22"/>
          <w:lang w:val="lt-LT"/>
        </w:rPr>
      </w:pPr>
    </w:p>
    <w:p w14:paraId="6B235D09"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Tyrimai su gyvūnais parodė, kad gliukokortikoidai padidina gomurio nesuaugimo, savaiminio vaikingumo nutrūkimo ir vaisiaus augimo sulėtėjimo dažnį. Kai kuriais atvejais tokie sutrikimai buvo kombinuoti: pasireiškė centrinės nervų sistemos ir širdies defektų. Nežmoginiams primatams stebėta smulkių kaukolės defektų. Toks poveikis pastebėtas po didelių deksametazono dozių vartojimo.</w:t>
      </w:r>
    </w:p>
    <w:p w14:paraId="46B51E20" w14:textId="77777777" w:rsidR="0026094F" w:rsidRPr="00810A6F" w:rsidRDefault="0026094F" w:rsidP="0026094F">
      <w:pPr>
        <w:widowControl w:val="0"/>
        <w:autoSpaceDE w:val="0"/>
        <w:autoSpaceDN w:val="0"/>
        <w:adjustRightInd w:val="0"/>
        <w:rPr>
          <w:rFonts w:eastAsia="TimesNewRoman"/>
          <w:sz w:val="22"/>
          <w:szCs w:val="22"/>
          <w:lang w:val="lt-LT"/>
        </w:rPr>
      </w:pPr>
    </w:p>
    <w:p w14:paraId="2D519535" w14:textId="77777777" w:rsidR="0026094F" w:rsidRPr="00810A6F" w:rsidRDefault="0026094F" w:rsidP="0026094F">
      <w:pPr>
        <w:widowControl w:val="0"/>
        <w:autoSpaceDE w:val="0"/>
        <w:autoSpaceDN w:val="0"/>
        <w:adjustRightInd w:val="0"/>
        <w:rPr>
          <w:rFonts w:eastAsia="TimesNewRoman"/>
          <w:sz w:val="22"/>
          <w:szCs w:val="22"/>
          <w:lang w:val="lt-LT"/>
        </w:rPr>
      </w:pPr>
    </w:p>
    <w:p w14:paraId="2DD5D517" w14:textId="77777777" w:rsidR="0026094F" w:rsidRPr="00810A6F" w:rsidRDefault="0026094F" w:rsidP="0026094F">
      <w:pPr>
        <w:widowControl w:val="0"/>
        <w:ind w:left="567" w:hanging="567"/>
        <w:outlineLvl w:val="1"/>
        <w:rPr>
          <w:b/>
          <w:sz w:val="22"/>
          <w:szCs w:val="22"/>
          <w:lang w:val="lt-LT"/>
        </w:rPr>
      </w:pPr>
      <w:r w:rsidRPr="00810A6F">
        <w:rPr>
          <w:b/>
          <w:sz w:val="22"/>
          <w:szCs w:val="22"/>
          <w:lang w:val="lt-LT"/>
        </w:rPr>
        <w:t>6.</w:t>
      </w:r>
      <w:r w:rsidRPr="00810A6F">
        <w:rPr>
          <w:b/>
          <w:sz w:val="22"/>
          <w:szCs w:val="22"/>
          <w:lang w:val="lt-LT"/>
        </w:rPr>
        <w:tab/>
        <w:t>FARMACINĖ INFORMACIJA</w:t>
      </w:r>
    </w:p>
    <w:p w14:paraId="7F5CAE17" w14:textId="77777777" w:rsidR="0026094F" w:rsidRPr="00810A6F" w:rsidRDefault="0026094F" w:rsidP="0026094F">
      <w:pPr>
        <w:widowControl w:val="0"/>
        <w:ind w:left="567" w:hanging="567"/>
        <w:rPr>
          <w:sz w:val="22"/>
          <w:szCs w:val="22"/>
          <w:lang w:val="lt-LT"/>
        </w:rPr>
      </w:pPr>
    </w:p>
    <w:p w14:paraId="218FA749"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6.1</w:t>
      </w:r>
      <w:r w:rsidRPr="00810A6F">
        <w:rPr>
          <w:b/>
          <w:kern w:val="28"/>
          <w:sz w:val="22"/>
          <w:szCs w:val="22"/>
          <w:lang w:val="lt-LT"/>
        </w:rPr>
        <w:tab/>
        <w:t>Pagalbinių medžiagų sąrašas</w:t>
      </w:r>
    </w:p>
    <w:p w14:paraId="1F1169F9" w14:textId="77777777" w:rsidR="0026094F" w:rsidRPr="00810A6F" w:rsidRDefault="0026094F" w:rsidP="0026094F">
      <w:pPr>
        <w:widowControl w:val="0"/>
        <w:rPr>
          <w:sz w:val="22"/>
          <w:szCs w:val="22"/>
          <w:lang w:val="lt-LT"/>
        </w:rPr>
      </w:pPr>
    </w:p>
    <w:p w14:paraId="7A1B2FBF"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Laktozė monohidratas</w:t>
      </w:r>
    </w:p>
    <w:p w14:paraId="0003BEBB"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Pregelifikuotas kukurūzų krakmolas</w:t>
      </w:r>
    </w:p>
    <w:p w14:paraId="2AB8C7A7"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Bevandenis koloidinis silicio dioksidas (E551)</w:t>
      </w:r>
    </w:p>
    <w:p w14:paraId="0DD02298"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Magnio stearatas (E572)</w:t>
      </w:r>
    </w:p>
    <w:p w14:paraId="04CBE91E" w14:textId="77777777" w:rsidR="0026094F" w:rsidRPr="00810A6F" w:rsidRDefault="0026094F" w:rsidP="0026094F">
      <w:pPr>
        <w:widowControl w:val="0"/>
        <w:ind w:left="567" w:hanging="567"/>
        <w:rPr>
          <w:rFonts w:eastAsia="TimesNewRoman"/>
          <w:sz w:val="22"/>
          <w:szCs w:val="22"/>
          <w:lang w:val="lt-LT"/>
        </w:rPr>
      </w:pPr>
      <w:r w:rsidRPr="00810A6F">
        <w:rPr>
          <w:rFonts w:eastAsia="TimesNewRoman"/>
          <w:sz w:val="22"/>
          <w:szCs w:val="22"/>
          <w:lang w:val="lt-LT"/>
        </w:rPr>
        <w:t>Natrio stearilfumaratas</w:t>
      </w:r>
    </w:p>
    <w:p w14:paraId="1DBACF19" w14:textId="77777777" w:rsidR="0026094F" w:rsidRPr="00810A6F" w:rsidRDefault="0026094F" w:rsidP="0026094F">
      <w:pPr>
        <w:widowControl w:val="0"/>
        <w:ind w:left="567" w:hanging="567"/>
        <w:rPr>
          <w:sz w:val="22"/>
          <w:szCs w:val="22"/>
          <w:lang w:val="lt-LT"/>
        </w:rPr>
      </w:pPr>
    </w:p>
    <w:p w14:paraId="22A7ADD7"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6.2</w:t>
      </w:r>
      <w:r w:rsidRPr="00810A6F">
        <w:rPr>
          <w:b/>
          <w:kern w:val="28"/>
          <w:sz w:val="22"/>
          <w:szCs w:val="22"/>
          <w:lang w:val="lt-LT"/>
        </w:rPr>
        <w:tab/>
        <w:t>Nesuderinamumas</w:t>
      </w:r>
    </w:p>
    <w:p w14:paraId="15C4D255" w14:textId="77777777" w:rsidR="0026094F" w:rsidRPr="00810A6F" w:rsidRDefault="0026094F" w:rsidP="0026094F">
      <w:pPr>
        <w:widowControl w:val="0"/>
        <w:ind w:left="567" w:hanging="567"/>
        <w:rPr>
          <w:sz w:val="22"/>
          <w:szCs w:val="22"/>
          <w:lang w:val="lt-LT"/>
        </w:rPr>
      </w:pPr>
    </w:p>
    <w:p w14:paraId="3AC5D212" w14:textId="77777777" w:rsidR="0026094F" w:rsidRPr="00810A6F" w:rsidRDefault="0026094F" w:rsidP="0026094F">
      <w:pPr>
        <w:widowControl w:val="0"/>
        <w:ind w:left="567" w:hanging="567"/>
        <w:rPr>
          <w:sz w:val="22"/>
          <w:szCs w:val="22"/>
          <w:lang w:val="lt-LT"/>
        </w:rPr>
      </w:pPr>
      <w:r w:rsidRPr="00810A6F">
        <w:rPr>
          <w:sz w:val="22"/>
          <w:szCs w:val="22"/>
          <w:lang w:val="lt-LT"/>
        </w:rPr>
        <w:t>Duomenys nebūtini.</w:t>
      </w:r>
    </w:p>
    <w:p w14:paraId="5218CDCC" w14:textId="77777777" w:rsidR="0026094F" w:rsidRPr="00810A6F" w:rsidRDefault="0026094F" w:rsidP="0026094F">
      <w:pPr>
        <w:widowControl w:val="0"/>
        <w:ind w:left="567" w:hanging="567"/>
        <w:rPr>
          <w:sz w:val="22"/>
          <w:szCs w:val="22"/>
          <w:lang w:val="lt-LT"/>
        </w:rPr>
      </w:pPr>
    </w:p>
    <w:p w14:paraId="1C9BF7C2"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6.3</w:t>
      </w:r>
      <w:r w:rsidRPr="00810A6F">
        <w:rPr>
          <w:b/>
          <w:kern w:val="28"/>
          <w:sz w:val="22"/>
          <w:szCs w:val="22"/>
          <w:lang w:val="lt-LT"/>
        </w:rPr>
        <w:tab/>
        <w:t>Tinkamumo laikas</w:t>
      </w:r>
    </w:p>
    <w:p w14:paraId="267C8F7E" w14:textId="77777777" w:rsidR="0026094F" w:rsidRPr="00810A6F" w:rsidRDefault="0026094F" w:rsidP="0026094F">
      <w:pPr>
        <w:widowControl w:val="0"/>
        <w:ind w:left="567" w:hanging="567"/>
        <w:rPr>
          <w:sz w:val="22"/>
          <w:szCs w:val="22"/>
          <w:lang w:val="lt-LT"/>
        </w:rPr>
      </w:pPr>
    </w:p>
    <w:p w14:paraId="1399893A" w14:textId="77777777" w:rsidR="0026094F" w:rsidRPr="00810A6F" w:rsidRDefault="0026094F" w:rsidP="0026094F">
      <w:pPr>
        <w:widowControl w:val="0"/>
        <w:ind w:left="567" w:hanging="567"/>
        <w:rPr>
          <w:sz w:val="22"/>
          <w:szCs w:val="22"/>
          <w:lang w:val="lt-LT"/>
        </w:rPr>
      </w:pPr>
      <w:r w:rsidRPr="00810A6F">
        <w:rPr>
          <w:sz w:val="22"/>
          <w:szCs w:val="22"/>
          <w:lang w:val="lt-LT"/>
        </w:rPr>
        <w:t>36 mėnesiai.</w:t>
      </w:r>
    </w:p>
    <w:p w14:paraId="04322F3F" w14:textId="77777777" w:rsidR="0026094F" w:rsidRPr="00810A6F" w:rsidRDefault="0026094F" w:rsidP="0026094F">
      <w:pPr>
        <w:widowControl w:val="0"/>
        <w:rPr>
          <w:sz w:val="22"/>
          <w:szCs w:val="22"/>
          <w:lang w:val="lt-LT"/>
        </w:rPr>
      </w:pPr>
    </w:p>
    <w:p w14:paraId="144B27B5"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6.4</w:t>
      </w:r>
      <w:r w:rsidRPr="00810A6F">
        <w:rPr>
          <w:b/>
          <w:kern w:val="28"/>
          <w:sz w:val="22"/>
          <w:szCs w:val="22"/>
          <w:lang w:val="lt-LT"/>
        </w:rPr>
        <w:tab/>
        <w:t>Specialios laikymo sąlygos</w:t>
      </w:r>
    </w:p>
    <w:p w14:paraId="223EF77D" w14:textId="77777777" w:rsidR="0026094F" w:rsidRPr="00810A6F" w:rsidRDefault="0026094F" w:rsidP="0026094F">
      <w:pPr>
        <w:widowControl w:val="0"/>
        <w:rPr>
          <w:i/>
          <w:iCs/>
          <w:sz w:val="22"/>
          <w:szCs w:val="22"/>
          <w:lang w:val="lt-LT"/>
        </w:rPr>
      </w:pPr>
    </w:p>
    <w:p w14:paraId="64A93ABE"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Šio vaistinio preparato laikymui specialių temperatūros sąlygų nereikalaujama.</w:t>
      </w:r>
    </w:p>
    <w:p w14:paraId="4B3F7E0A"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Laikyti gamintojo pakuotėje, kad vaistinis preparatas būtų apsaugotas nuo šviesos.</w:t>
      </w:r>
    </w:p>
    <w:p w14:paraId="5DD31881" w14:textId="77777777" w:rsidR="0026094F" w:rsidRPr="00810A6F" w:rsidRDefault="0026094F" w:rsidP="0026094F">
      <w:pPr>
        <w:widowControl w:val="0"/>
        <w:ind w:left="567" w:hanging="567"/>
        <w:rPr>
          <w:sz w:val="22"/>
          <w:szCs w:val="22"/>
          <w:lang w:val="lt-LT"/>
        </w:rPr>
      </w:pPr>
    </w:p>
    <w:p w14:paraId="065FE2A9" w14:textId="77777777" w:rsidR="0026094F" w:rsidRPr="00810A6F" w:rsidRDefault="0026094F" w:rsidP="0026094F">
      <w:pPr>
        <w:widowControl w:val="0"/>
        <w:ind w:left="567" w:hanging="567"/>
        <w:outlineLvl w:val="2"/>
        <w:rPr>
          <w:b/>
          <w:kern w:val="28"/>
          <w:sz w:val="22"/>
          <w:szCs w:val="22"/>
          <w:lang w:val="lt-LT"/>
        </w:rPr>
      </w:pPr>
      <w:r w:rsidRPr="00810A6F">
        <w:rPr>
          <w:b/>
          <w:kern w:val="28"/>
          <w:sz w:val="22"/>
          <w:szCs w:val="22"/>
          <w:lang w:val="lt-LT"/>
        </w:rPr>
        <w:t>6.5</w:t>
      </w:r>
      <w:r w:rsidRPr="00810A6F">
        <w:rPr>
          <w:b/>
          <w:kern w:val="28"/>
          <w:sz w:val="22"/>
          <w:szCs w:val="22"/>
          <w:lang w:val="lt-LT"/>
        </w:rPr>
        <w:tab/>
        <w:t>Talpyklės pobūdis ir jos turinys</w:t>
      </w:r>
    </w:p>
    <w:p w14:paraId="2787200C" w14:textId="77777777" w:rsidR="0026094F" w:rsidRPr="00810A6F" w:rsidRDefault="0026094F" w:rsidP="0026094F">
      <w:pPr>
        <w:widowControl w:val="0"/>
        <w:ind w:left="567" w:hanging="567"/>
        <w:rPr>
          <w:sz w:val="22"/>
          <w:szCs w:val="22"/>
          <w:lang w:val="lt-LT"/>
        </w:rPr>
      </w:pPr>
    </w:p>
    <w:p w14:paraId="05E53E1C"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PVC/PVDC90/aliuminio lizdinės plokštelės kartono dėžutėje.</w:t>
      </w:r>
    </w:p>
    <w:p w14:paraId="468C722B" w14:textId="77777777" w:rsidR="0026094F" w:rsidRPr="00810A6F" w:rsidRDefault="0026094F" w:rsidP="0026094F">
      <w:pPr>
        <w:widowControl w:val="0"/>
        <w:autoSpaceDE w:val="0"/>
        <w:autoSpaceDN w:val="0"/>
        <w:adjustRightInd w:val="0"/>
        <w:rPr>
          <w:rFonts w:eastAsia="TimesNewRoman"/>
          <w:sz w:val="22"/>
          <w:szCs w:val="22"/>
          <w:lang w:val="lt-LT"/>
        </w:rPr>
      </w:pPr>
    </w:p>
    <w:p w14:paraId="1504A5BA"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Tiekiami pakuočių dydžiai: 20 arba 30 tablečių.</w:t>
      </w:r>
    </w:p>
    <w:p w14:paraId="6E569CB2" w14:textId="77777777" w:rsidR="0026094F" w:rsidRPr="00810A6F" w:rsidRDefault="0026094F" w:rsidP="0026094F">
      <w:pPr>
        <w:widowControl w:val="0"/>
        <w:autoSpaceDE w:val="0"/>
        <w:autoSpaceDN w:val="0"/>
        <w:adjustRightInd w:val="0"/>
        <w:rPr>
          <w:rFonts w:eastAsia="TimesNewRoman"/>
          <w:sz w:val="22"/>
          <w:szCs w:val="22"/>
          <w:lang w:val="lt-LT"/>
        </w:rPr>
      </w:pPr>
    </w:p>
    <w:p w14:paraId="0BC6477D"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Gali būti tiekiamos ne visų dydžių pakuotės.</w:t>
      </w:r>
    </w:p>
    <w:p w14:paraId="50B12C66" w14:textId="77777777" w:rsidR="0026094F" w:rsidRPr="00810A6F" w:rsidRDefault="0026094F" w:rsidP="0026094F">
      <w:pPr>
        <w:widowControl w:val="0"/>
        <w:ind w:left="567" w:hanging="567"/>
        <w:rPr>
          <w:sz w:val="22"/>
          <w:szCs w:val="22"/>
          <w:lang w:val="lt-LT"/>
        </w:rPr>
      </w:pPr>
    </w:p>
    <w:p w14:paraId="3801226B" w14:textId="77777777" w:rsidR="0026094F" w:rsidRPr="00810A6F" w:rsidRDefault="0026094F" w:rsidP="0026094F">
      <w:pPr>
        <w:widowControl w:val="0"/>
        <w:ind w:left="567" w:hanging="567"/>
        <w:outlineLvl w:val="2"/>
        <w:rPr>
          <w:sz w:val="22"/>
          <w:szCs w:val="22"/>
          <w:lang w:val="lt-LT"/>
        </w:rPr>
      </w:pPr>
      <w:r w:rsidRPr="00810A6F">
        <w:rPr>
          <w:b/>
          <w:kern w:val="28"/>
          <w:sz w:val="22"/>
          <w:szCs w:val="22"/>
          <w:lang w:val="lt-LT"/>
        </w:rPr>
        <w:t>6.6</w:t>
      </w:r>
      <w:r w:rsidRPr="00810A6F">
        <w:rPr>
          <w:b/>
          <w:kern w:val="28"/>
          <w:sz w:val="22"/>
          <w:szCs w:val="22"/>
          <w:lang w:val="lt-LT"/>
        </w:rPr>
        <w:tab/>
        <w:t>Specialūs reikalavimai atliekoms tvarkyti</w:t>
      </w:r>
    </w:p>
    <w:p w14:paraId="1E9222CA" w14:textId="77777777" w:rsidR="0026094F" w:rsidRPr="00810A6F" w:rsidRDefault="0026094F" w:rsidP="0026094F">
      <w:pPr>
        <w:widowControl w:val="0"/>
        <w:rPr>
          <w:sz w:val="22"/>
          <w:szCs w:val="22"/>
          <w:lang w:val="lt-LT"/>
        </w:rPr>
      </w:pPr>
    </w:p>
    <w:p w14:paraId="674D5089" w14:textId="77777777" w:rsidR="0026094F" w:rsidRPr="00810A6F" w:rsidRDefault="0026094F" w:rsidP="0026094F">
      <w:pPr>
        <w:widowControl w:val="0"/>
        <w:ind w:left="567" w:hanging="567"/>
        <w:rPr>
          <w:sz w:val="22"/>
          <w:szCs w:val="22"/>
          <w:lang w:val="lt-LT"/>
        </w:rPr>
      </w:pPr>
      <w:r w:rsidRPr="00810A6F">
        <w:rPr>
          <w:sz w:val="22"/>
          <w:szCs w:val="22"/>
          <w:lang w:val="lt-LT"/>
        </w:rPr>
        <w:t>Specialių reikalavimų nėra.</w:t>
      </w:r>
    </w:p>
    <w:p w14:paraId="1C17779B" w14:textId="77777777" w:rsidR="0026094F" w:rsidRPr="00810A6F" w:rsidRDefault="0026094F" w:rsidP="0026094F">
      <w:pPr>
        <w:widowControl w:val="0"/>
        <w:ind w:left="567" w:hanging="567"/>
        <w:rPr>
          <w:sz w:val="22"/>
          <w:szCs w:val="22"/>
          <w:lang w:val="lt-LT"/>
        </w:rPr>
      </w:pPr>
    </w:p>
    <w:p w14:paraId="4B5434FF" w14:textId="77777777" w:rsidR="0026094F" w:rsidRPr="00810A6F" w:rsidRDefault="0026094F" w:rsidP="0026094F">
      <w:pPr>
        <w:widowControl w:val="0"/>
        <w:ind w:left="567" w:hanging="567"/>
        <w:rPr>
          <w:sz w:val="22"/>
          <w:szCs w:val="22"/>
          <w:lang w:val="lt-LT"/>
        </w:rPr>
      </w:pPr>
    </w:p>
    <w:p w14:paraId="7882039C" w14:textId="77777777" w:rsidR="0026094F" w:rsidRPr="00810A6F" w:rsidRDefault="0026094F" w:rsidP="0026094F">
      <w:pPr>
        <w:widowControl w:val="0"/>
        <w:ind w:left="567" w:hanging="567"/>
        <w:outlineLvl w:val="1"/>
        <w:rPr>
          <w:b/>
          <w:sz w:val="22"/>
          <w:szCs w:val="22"/>
          <w:lang w:val="lt-LT"/>
        </w:rPr>
      </w:pPr>
      <w:r w:rsidRPr="00810A6F">
        <w:rPr>
          <w:b/>
          <w:sz w:val="22"/>
          <w:szCs w:val="22"/>
          <w:lang w:val="lt-LT"/>
        </w:rPr>
        <w:t>7.</w:t>
      </w:r>
      <w:r w:rsidRPr="00810A6F">
        <w:rPr>
          <w:b/>
          <w:sz w:val="22"/>
          <w:szCs w:val="22"/>
          <w:lang w:val="lt-LT"/>
        </w:rPr>
        <w:tab/>
        <w:t>REGISTRUOTOJAS</w:t>
      </w:r>
    </w:p>
    <w:p w14:paraId="2ED163DF" w14:textId="77777777" w:rsidR="0026094F" w:rsidRPr="00810A6F" w:rsidRDefault="0026094F" w:rsidP="0026094F">
      <w:pPr>
        <w:widowControl w:val="0"/>
        <w:rPr>
          <w:sz w:val="22"/>
          <w:szCs w:val="22"/>
          <w:lang w:val="lt-LT"/>
        </w:rPr>
      </w:pPr>
    </w:p>
    <w:p w14:paraId="31F12094" w14:textId="77777777" w:rsidR="0026094F" w:rsidRPr="00810A6F" w:rsidRDefault="0026094F" w:rsidP="0026094F">
      <w:pPr>
        <w:widowControl w:val="0"/>
        <w:ind w:left="567" w:hanging="567"/>
        <w:rPr>
          <w:sz w:val="22"/>
          <w:szCs w:val="22"/>
          <w:lang w:val="lt-LT"/>
        </w:rPr>
      </w:pPr>
      <w:r w:rsidRPr="00810A6F">
        <w:rPr>
          <w:sz w:val="22"/>
          <w:szCs w:val="22"/>
          <w:lang w:val="lt-LT"/>
        </w:rPr>
        <w:t>UAB Norameda</w:t>
      </w:r>
    </w:p>
    <w:p w14:paraId="0A7B9AF2" w14:textId="77777777" w:rsidR="0026094F" w:rsidRPr="00810A6F" w:rsidRDefault="0026094F" w:rsidP="0026094F">
      <w:pPr>
        <w:widowControl w:val="0"/>
        <w:ind w:left="567" w:hanging="567"/>
        <w:rPr>
          <w:sz w:val="22"/>
          <w:szCs w:val="22"/>
          <w:lang w:val="lt-LT"/>
        </w:rPr>
      </w:pPr>
      <w:r w:rsidRPr="00810A6F">
        <w:rPr>
          <w:sz w:val="22"/>
          <w:szCs w:val="22"/>
          <w:lang w:val="lt-LT"/>
        </w:rPr>
        <w:t>Meistrų g.8A</w:t>
      </w:r>
    </w:p>
    <w:p w14:paraId="42F3ECD6" w14:textId="77777777" w:rsidR="0026094F" w:rsidRPr="00810A6F" w:rsidRDefault="0026094F" w:rsidP="0026094F">
      <w:pPr>
        <w:widowControl w:val="0"/>
        <w:ind w:left="567" w:hanging="567"/>
        <w:rPr>
          <w:sz w:val="22"/>
          <w:szCs w:val="22"/>
          <w:lang w:val="lt-LT"/>
        </w:rPr>
      </w:pPr>
      <w:r w:rsidRPr="00810A6F">
        <w:rPr>
          <w:sz w:val="22"/>
          <w:szCs w:val="22"/>
          <w:lang w:val="lt-LT"/>
        </w:rPr>
        <w:t>LT-02189, Vilnius</w:t>
      </w:r>
    </w:p>
    <w:p w14:paraId="22D1AD0E" w14:textId="77777777" w:rsidR="0026094F" w:rsidRPr="00810A6F" w:rsidRDefault="0026094F" w:rsidP="0026094F">
      <w:pPr>
        <w:widowControl w:val="0"/>
        <w:ind w:left="567" w:hanging="567"/>
        <w:rPr>
          <w:sz w:val="22"/>
          <w:szCs w:val="22"/>
          <w:lang w:val="lt-LT"/>
        </w:rPr>
      </w:pPr>
      <w:r w:rsidRPr="00810A6F">
        <w:rPr>
          <w:sz w:val="22"/>
          <w:szCs w:val="22"/>
          <w:lang w:val="lt-LT"/>
        </w:rPr>
        <w:t>Lietuva</w:t>
      </w:r>
    </w:p>
    <w:p w14:paraId="60E8A75C" w14:textId="77777777" w:rsidR="0026094F" w:rsidRPr="00810A6F" w:rsidRDefault="0026094F" w:rsidP="0026094F">
      <w:pPr>
        <w:widowControl w:val="0"/>
        <w:ind w:left="567" w:hanging="567"/>
        <w:rPr>
          <w:sz w:val="22"/>
          <w:szCs w:val="22"/>
          <w:lang w:val="lt-LT"/>
        </w:rPr>
      </w:pPr>
    </w:p>
    <w:p w14:paraId="586953E1" w14:textId="77777777" w:rsidR="0026094F" w:rsidRPr="00810A6F" w:rsidRDefault="0026094F" w:rsidP="0026094F">
      <w:pPr>
        <w:widowControl w:val="0"/>
        <w:ind w:left="567" w:hanging="567"/>
        <w:rPr>
          <w:sz w:val="22"/>
          <w:szCs w:val="22"/>
          <w:lang w:val="lt-LT"/>
        </w:rPr>
      </w:pPr>
    </w:p>
    <w:p w14:paraId="5BC3C850" w14:textId="77777777" w:rsidR="0026094F" w:rsidRPr="00810A6F" w:rsidRDefault="0026094F" w:rsidP="0026094F">
      <w:pPr>
        <w:widowControl w:val="0"/>
        <w:ind w:left="567" w:hanging="567"/>
        <w:outlineLvl w:val="1"/>
        <w:rPr>
          <w:b/>
          <w:sz w:val="22"/>
          <w:szCs w:val="22"/>
          <w:lang w:val="lt-LT"/>
        </w:rPr>
      </w:pPr>
      <w:r w:rsidRPr="00810A6F">
        <w:rPr>
          <w:b/>
          <w:sz w:val="22"/>
          <w:szCs w:val="22"/>
          <w:lang w:val="lt-LT"/>
        </w:rPr>
        <w:t>8.</w:t>
      </w:r>
      <w:r w:rsidRPr="00810A6F">
        <w:rPr>
          <w:b/>
          <w:sz w:val="22"/>
          <w:szCs w:val="22"/>
          <w:lang w:val="lt-LT"/>
        </w:rPr>
        <w:tab/>
        <w:t>REGISTRACIJOS PAŽYMĖJIMO NUMERIS (</w:t>
      </w:r>
      <w:r w:rsidRPr="00810A6F">
        <w:rPr>
          <w:b/>
          <w:sz w:val="22"/>
          <w:szCs w:val="22"/>
          <w:lang w:val="lt-LT"/>
        </w:rPr>
        <w:noBreakHyphen/>
        <w:t>IAI)</w:t>
      </w:r>
    </w:p>
    <w:p w14:paraId="00E87C49" w14:textId="77777777" w:rsidR="0026094F" w:rsidRPr="00810A6F" w:rsidRDefault="0026094F" w:rsidP="0026094F">
      <w:pPr>
        <w:widowControl w:val="0"/>
        <w:rPr>
          <w:i/>
          <w:sz w:val="22"/>
          <w:szCs w:val="22"/>
          <w:lang w:val="lt-LT"/>
        </w:rPr>
      </w:pPr>
    </w:p>
    <w:p w14:paraId="71F49A1D" w14:textId="77777777" w:rsidR="0026094F" w:rsidRPr="00810A6F" w:rsidRDefault="0026094F" w:rsidP="0026094F">
      <w:pPr>
        <w:widowControl w:val="0"/>
        <w:ind w:left="567" w:hanging="567"/>
        <w:rPr>
          <w:sz w:val="22"/>
          <w:szCs w:val="22"/>
          <w:lang w:val="lt-LT"/>
        </w:rPr>
      </w:pPr>
      <w:r w:rsidRPr="00810A6F">
        <w:rPr>
          <w:sz w:val="22"/>
          <w:szCs w:val="22"/>
          <w:lang w:val="lt-LT"/>
        </w:rPr>
        <w:t>LT/1/21/4758/001 – N20</w:t>
      </w:r>
    </w:p>
    <w:p w14:paraId="4FC94112" w14:textId="77777777" w:rsidR="0026094F" w:rsidRPr="00810A6F" w:rsidRDefault="0026094F" w:rsidP="0026094F">
      <w:pPr>
        <w:widowControl w:val="0"/>
        <w:ind w:left="567" w:hanging="567"/>
        <w:rPr>
          <w:sz w:val="22"/>
          <w:szCs w:val="22"/>
          <w:lang w:val="lt-LT"/>
        </w:rPr>
      </w:pPr>
      <w:r w:rsidRPr="00810A6F">
        <w:rPr>
          <w:sz w:val="22"/>
          <w:szCs w:val="22"/>
          <w:lang w:val="lt-LT"/>
        </w:rPr>
        <w:t>LT/1/21/4758/002 – N30</w:t>
      </w:r>
    </w:p>
    <w:p w14:paraId="76D2428D" w14:textId="77777777" w:rsidR="0026094F" w:rsidRPr="00810A6F" w:rsidRDefault="0026094F" w:rsidP="0026094F">
      <w:pPr>
        <w:widowControl w:val="0"/>
        <w:ind w:left="567" w:hanging="567"/>
        <w:rPr>
          <w:sz w:val="22"/>
          <w:szCs w:val="22"/>
          <w:lang w:val="lt-LT"/>
        </w:rPr>
      </w:pPr>
    </w:p>
    <w:p w14:paraId="7B501474" w14:textId="77777777" w:rsidR="0026094F" w:rsidRPr="00810A6F" w:rsidRDefault="0026094F" w:rsidP="0026094F">
      <w:pPr>
        <w:widowControl w:val="0"/>
        <w:ind w:left="567" w:hanging="567"/>
        <w:rPr>
          <w:sz w:val="22"/>
          <w:szCs w:val="22"/>
          <w:lang w:val="lt-LT"/>
        </w:rPr>
      </w:pPr>
    </w:p>
    <w:p w14:paraId="4A2DA272" w14:textId="77777777" w:rsidR="0026094F" w:rsidRPr="00810A6F" w:rsidRDefault="0026094F" w:rsidP="0026094F">
      <w:pPr>
        <w:widowControl w:val="0"/>
        <w:ind w:left="567" w:hanging="567"/>
        <w:outlineLvl w:val="1"/>
        <w:rPr>
          <w:b/>
          <w:sz w:val="22"/>
          <w:szCs w:val="22"/>
          <w:lang w:val="lt-LT"/>
        </w:rPr>
      </w:pPr>
      <w:r w:rsidRPr="00810A6F">
        <w:rPr>
          <w:b/>
          <w:sz w:val="22"/>
          <w:szCs w:val="22"/>
          <w:lang w:val="lt-LT"/>
        </w:rPr>
        <w:t>9.</w:t>
      </w:r>
      <w:r w:rsidRPr="00810A6F">
        <w:rPr>
          <w:b/>
          <w:sz w:val="22"/>
          <w:szCs w:val="22"/>
          <w:lang w:val="lt-LT"/>
        </w:rPr>
        <w:tab/>
        <w:t>REGISTRAVIMO / PERREGISTRAVIMO DATA</w:t>
      </w:r>
    </w:p>
    <w:p w14:paraId="53BDD671" w14:textId="77777777" w:rsidR="0026094F" w:rsidRPr="00810A6F" w:rsidRDefault="0026094F" w:rsidP="0026094F">
      <w:pPr>
        <w:widowControl w:val="0"/>
        <w:ind w:left="567" w:hanging="567"/>
        <w:rPr>
          <w:bCs/>
          <w:caps/>
          <w:sz w:val="22"/>
          <w:szCs w:val="22"/>
          <w:lang w:val="lt-LT"/>
        </w:rPr>
      </w:pPr>
    </w:p>
    <w:p w14:paraId="34D87D86" w14:textId="77777777" w:rsidR="0026094F" w:rsidRPr="00810A6F" w:rsidRDefault="0026094F" w:rsidP="0026094F">
      <w:pPr>
        <w:widowControl w:val="0"/>
        <w:rPr>
          <w:sz w:val="22"/>
          <w:szCs w:val="22"/>
          <w:lang w:val="lt-LT"/>
        </w:rPr>
      </w:pPr>
      <w:r w:rsidRPr="00810A6F">
        <w:rPr>
          <w:sz w:val="22"/>
          <w:szCs w:val="22"/>
          <w:lang w:val="lt-LT"/>
        </w:rPr>
        <w:t>Registravimo data  2021 m. birželio 2 d.</w:t>
      </w:r>
    </w:p>
    <w:p w14:paraId="70545AAA" w14:textId="77777777" w:rsidR="0026094F" w:rsidRPr="00810A6F" w:rsidRDefault="0026094F" w:rsidP="0026094F">
      <w:pPr>
        <w:widowControl w:val="0"/>
        <w:rPr>
          <w:sz w:val="22"/>
          <w:szCs w:val="22"/>
          <w:lang w:val="lt-LT"/>
        </w:rPr>
      </w:pPr>
    </w:p>
    <w:p w14:paraId="6F27158E" w14:textId="77777777" w:rsidR="0026094F" w:rsidRPr="00810A6F" w:rsidRDefault="0026094F" w:rsidP="0026094F">
      <w:pPr>
        <w:widowControl w:val="0"/>
        <w:ind w:left="567" w:hanging="567"/>
        <w:rPr>
          <w:sz w:val="22"/>
          <w:szCs w:val="22"/>
          <w:lang w:val="lt-LT"/>
        </w:rPr>
      </w:pPr>
    </w:p>
    <w:p w14:paraId="4972D4B5" w14:textId="77777777" w:rsidR="0026094F" w:rsidRPr="00810A6F" w:rsidRDefault="0026094F" w:rsidP="0026094F">
      <w:pPr>
        <w:widowControl w:val="0"/>
        <w:ind w:left="567" w:hanging="567"/>
        <w:outlineLvl w:val="1"/>
        <w:rPr>
          <w:b/>
          <w:sz w:val="22"/>
          <w:szCs w:val="22"/>
          <w:lang w:val="lt-LT"/>
        </w:rPr>
      </w:pPr>
      <w:r w:rsidRPr="00810A6F">
        <w:rPr>
          <w:b/>
          <w:sz w:val="22"/>
          <w:szCs w:val="22"/>
          <w:lang w:val="lt-LT"/>
        </w:rPr>
        <w:t>10.</w:t>
      </w:r>
      <w:r w:rsidRPr="00810A6F">
        <w:rPr>
          <w:b/>
          <w:sz w:val="22"/>
          <w:szCs w:val="22"/>
          <w:lang w:val="lt-LT"/>
        </w:rPr>
        <w:tab/>
        <w:t>TEKSTO PERŽIŪROS DATA</w:t>
      </w:r>
    </w:p>
    <w:p w14:paraId="555701CA" w14:textId="77777777" w:rsidR="0026094F" w:rsidRPr="00810A6F" w:rsidRDefault="0026094F" w:rsidP="0026094F">
      <w:pPr>
        <w:widowControl w:val="0"/>
        <w:ind w:left="567" w:hanging="567"/>
        <w:rPr>
          <w:bCs/>
          <w:caps/>
          <w:sz w:val="22"/>
          <w:szCs w:val="22"/>
          <w:lang w:val="lt-LT"/>
        </w:rPr>
      </w:pPr>
    </w:p>
    <w:p w14:paraId="05EC7AA7" w14:textId="40E1C77D" w:rsidR="0026094F" w:rsidRPr="00810A6F" w:rsidRDefault="0026094F" w:rsidP="0026094F">
      <w:pPr>
        <w:widowControl w:val="0"/>
        <w:ind w:left="567" w:hanging="567"/>
        <w:rPr>
          <w:bCs/>
          <w:caps/>
          <w:sz w:val="22"/>
          <w:szCs w:val="22"/>
          <w:lang w:val="lt-LT"/>
        </w:rPr>
      </w:pPr>
      <w:r w:rsidRPr="00810A6F">
        <w:rPr>
          <w:bCs/>
          <w:caps/>
          <w:sz w:val="22"/>
          <w:szCs w:val="22"/>
          <w:lang w:val="lt-LT"/>
        </w:rPr>
        <w:t>20</w:t>
      </w:r>
      <w:r w:rsidR="00D11992">
        <w:rPr>
          <w:bCs/>
          <w:caps/>
          <w:sz w:val="22"/>
          <w:szCs w:val="22"/>
          <w:lang w:val="lt-LT"/>
        </w:rPr>
        <w:t>22 </w:t>
      </w:r>
      <w:r w:rsidRPr="00810A6F">
        <w:rPr>
          <w:bCs/>
          <w:sz w:val="22"/>
          <w:szCs w:val="22"/>
          <w:lang w:val="lt-LT"/>
        </w:rPr>
        <w:t xml:space="preserve">m. </w:t>
      </w:r>
      <w:r w:rsidR="001C69DF">
        <w:rPr>
          <w:bCs/>
          <w:sz w:val="22"/>
          <w:szCs w:val="22"/>
          <w:lang w:val="lt-LT"/>
        </w:rPr>
        <w:t>spalio</w:t>
      </w:r>
      <w:r w:rsidRPr="00810A6F">
        <w:rPr>
          <w:bCs/>
          <w:sz w:val="22"/>
          <w:szCs w:val="22"/>
          <w:lang w:val="lt-LT"/>
        </w:rPr>
        <w:t xml:space="preserve"> </w:t>
      </w:r>
      <w:r w:rsidR="001C69DF">
        <w:rPr>
          <w:bCs/>
          <w:sz w:val="22"/>
          <w:szCs w:val="22"/>
          <w:lang w:val="lt-LT"/>
        </w:rPr>
        <w:t>28</w:t>
      </w:r>
      <w:r w:rsidR="00D11992">
        <w:rPr>
          <w:bCs/>
          <w:sz w:val="22"/>
          <w:szCs w:val="22"/>
          <w:lang w:val="lt-LT"/>
        </w:rPr>
        <w:t> </w:t>
      </w:r>
      <w:r w:rsidRPr="00810A6F">
        <w:rPr>
          <w:bCs/>
          <w:sz w:val="22"/>
          <w:szCs w:val="22"/>
          <w:lang w:val="lt-LT"/>
        </w:rPr>
        <w:t>d</w:t>
      </w:r>
      <w:r w:rsidRPr="00810A6F">
        <w:rPr>
          <w:bCs/>
          <w:caps/>
          <w:sz w:val="22"/>
          <w:szCs w:val="22"/>
          <w:lang w:val="lt-LT"/>
        </w:rPr>
        <w:t>.</w:t>
      </w:r>
    </w:p>
    <w:p w14:paraId="5C2A0B18" w14:textId="77777777" w:rsidR="0026094F" w:rsidRPr="00810A6F" w:rsidRDefault="0026094F" w:rsidP="0026094F">
      <w:pPr>
        <w:widowControl w:val="0"/>
        <w:ind w:left="567" w:hanging="567"/>
        <w:rPr>
          <w:bCs/>
          <w:caps/>
          <w:sz w:val="22"/>
          <w:szCs w:val="22"/>
          <w:lang w:val="lt-LT"/>
        </w:rPr>
      </w:pPr>
    </w:p>
    <w:p w14:paraId="53F87AEC" w14:textId="77777777" w:rsidR="0026094F" w:rsidRPr="00810A6F" w:rsidRDefault="0026094F" w:rsidP="0026094F">
      <w:pPr>
        <w:widowControl w:val="0"/>
        <w:ind w:left="567" w:hanging="567"/>
        <w:rPr>
          <w:bCs/>
          <w:caps/>
          <w:sz w:val="22"/>
          <w:szCs w:val="22"/>
          <w:lang w:val="lt-LT"/>
        </w:rPr>
      </w:pPr>
    </w:p>
    <w:p w14:paraId="7E909C74" w14:textId="77777777" w:rsidR="0026094F" w:rsidRPr="00810A6F" w:rsidRDefault="0026094F" w:rsidP="0026094F">
      <w:pPr>
        <w:widowControl w:val="0"/>
        <w:tabs>
          <w:tab w:val="left" w:pos="5954"/>
          <w:tab w:val="left" w:pos="6237"/>
          <w:tab w:val="left" w:pos="6663"/>
          <w:tab w:val="left" w:pos="6946"/>
        </w:tabs>
        <w:rPr>
          <w:sz w:val="22"/>
          <w:szCs w:val="22"/>
          <w:lang w:val="lt-LT"/>
        </w:rPr>
      </w:pPr>
      <w:r w:rsidRPr="00810A6F">
        <w:rPr>
          <w:rFonts w:eastAsia="SimSun"/>
          <w:sz w:val="22"/>
          <w:szCs w:val="22"/>
          <w:lang w:val="lt-LT"/>
        </w:rPr>
        <w:t>Išsami informacija apie šį vaistinį preparatą pateikiama Valstybinės vaistų kontrolės tarnybos prie Lietuvos Respublikos sveikatos apsaugos ministerijos tinklalapyje</w:t>
      </w:r>
      <w:r w:rsidRPr="00810A6F">
        <w:rPr>
          <w:rFonts w:eastAsia="SimSun"/>
          <w:i/>
          <w:sz w:val="22"/>
          <w:szCs w:val="22"/>
          <w:lang w:val="lt-LT"/>
        </w:rPr>
        <w:t xml:space="preserve"> </w:t>
      </w:r>
      <w:hyperlink r:id="rId9" w:history="1">
        <w:r w:rsidRPr="00810A6F">
          <w:rPr>
            <w:rFonts w:eastAsia="SimSun"/>
            <w:color w:val="0000FF"/>
            <w:sz w:val="22"/>
            <w:szCs w:val="22"/>
            <w:lang w:val="lt-LT"/>
          </w:rPr>
          <w:t>http://www.vvkt.lt</w:t>
        </w:r>
      </w:hyperlink>
      <w:r w:rsidRPr="00810A6F">
        <w:rPr>
          <w:rFonts w:eastAsia="TimesNewRoman"/>
          <w:sz w:val="22"/>
          <w:szCs w:val="22"/>
          <w:lang w:val="lt-LT"/>
        </w:rPr>
        <w:t>.</w:t>
      </w:r>
    </w:p>
    <w:p w14:paraId="0CCEFD7D" w14:textId="77777777" w:rsidR="0026094F" w:rsidRPr="00810A6F" w:rsidRDefault="0026094F" w:rsidP="0026094F">
      <w:pPr>
        <w:widowControl w:val="0"/>
        <w:rPr>
          <w:sz w:val="22"/>
          <w:szCs w:val="22"/>
          <w:lang w:val="lt-LT"/>
        </w:rPr>
      </w:pPr>
      <w:r w:rsidRPr="00810A6F">
        <w:rPr>
          <w:sz w:val="22"/>
          <w:szCs w:val="22"/>
          <w:lang w:val="lt-LT"/>
        </w:rPr>
        <w:br w:type="page"/>
      </w:r>
    </w:p>
    <w:p w14:paraId="7BDF54E3" w14:textId="77777777" w:rsidR="0026094F" w:rsidRPr="00810A6F" w:rsidRDefault="0026094F" w:rsidP="0026094F">
      <w:pPr>
        <w:widowControl w:val="0"/>
        <w:rPr>
          <w:sz w:val="22"/>
          <w:szCs w:val="22"/>
          <w:lang w:val="lt-LT"/>
        </w:rPr>
      </w:pPr>
    </w:p>
    <w:p w14:paraId="41C8764F" w14:textId="77777777" w:rsidR="0026094F" w:rsidRPr="00810A6F" w:rsidRDefault="0026094F" w:rsidP="0026094F">
      <w:pPr>
        <w:widowControl w:val="0"/>
        <w:rPr>
          <w:sz w:val="22"/>
          <w:szCs w:val="22"/>
          <w:lang w:val="lt-LT"/>
        </w:rPr>
      </w:pPr>
    </w:p>
    <w:p w14:paraId="426F99A1" w14:textId="77777777" w:rsidR="0026094F" w:rsidRPr="00810A6F" w:rsidRDefault="0026094F" w:rsidP="0026094F">
      <w:pPr>
        <w:widowControl w:val="0"/>
        <w:rPr>
          <w:sz w:val="22"/>
          <w:szCs w:val="22"/>
          <w:lang w:val="lt-LT"/>
        </w:rPr>
      </w:pPr>
    </w:p>
    <w:p w14:paraId="4E6582AA" w14:textId="77777777" w:rsidR="0026094F" w:rsidRPr="00810A6F" w:rsidRDefault="0026094F" w:rsidP="0026094F">
      <w:pPr>
        <w:widowControl w:val="0"/>
        <w:rPr>
          <w:sz w:val="22"/>
          <w:szCs w:val="22"/>
          <w:lang w:val="lt-LT"/>
        </w:rPr>
      </w:pPr>
    </w:p>
    <w:p w14:paraId="2752910C" w14:textId="77777777" w:rsidR="0026094F" w:rsidRPr="00810A6F" w:rsidRDefault="0026094F" w:rsidP="0026094F">
      <w:pPr>
        <w:widowControl w:val="0"/>
        <w:rPr>
          <w:sz w:val="22"/>
          <w:szCs w:val="22"/>
          <w:lang w:val="lt-LT"/>
        </w:rPr>
      </w:pPr>
    </w:p>
    <w:p w14:paraId="2593324F" w14:textId="77777777" w:rsidR="0026094F" w:rsidRPr="00810A6F" w:rsidRDefault="0026094F" w:rsidP="0026094F">
      <w:pPr>
        <w:widowControl w:val="0"/>
        <w:rPr>
          <w:sz w:val="22"/>
          <w:szCs w:val="22"/>
          <w:lang w:val="lt-LT"/>
        </w:rPr>
      </w:pPr>
    </w:p>
    <w:p w14:paraId="1AFDB5FA" w14:textId="77777777" w:rsidR="0026094F" w:rsidRPr="00810A6F" w:rsidRDefault="0026094F" w:rsidP="0026094F">
      <w:pPr>
        <w:widowControl w:val="0"/>
        <w:rPr>
          <w:sz w:val="22"/>
          <w:szCs w:val="22"/>
          <w:lang w:val="lt-LT"/>
        </w:rPr>
      </w:pPr>
    </w:p>
    <w:p w14:paraId="123AF0EB" w14:textId="77777777" w:rsidR="0026094F" w:rsidRPr="00810A6F" w:rsidRDefault="0026094F" w:rsidP="0026094F">
      <w:pPr>
        <w:widowControl w:val="0"/>
        <w:rPr>
          <w:sz w:val="22"/>
          <w:szCs w:val="22"/>
          <w:lang w:val="lt-LT"/>
        </w:rPr>
      </w:pPr>
    </w:p>
    <w:p w14:paraId="7A392A94" w14:textId="77777777" w:rsidR="0026094F" w:rsidRPr="00810A6F" w:rsidRDefault="0026094F" w:rsidP="0026094F">
      <w:pPr>
        <w:widowControl w:val="0"/>
        <w:rPr>
          <w:sz w:val="22"/>
          <w:szCs w:val="22"/>
          <w:lang w:val="lt-LT"/>
        </w:rPr>
      </w:pPr>
    </w:p>
    <w:p w14:paraId="7E236D58" w14:textId="77777777" w:rsidR="0026094F" w:rsidRPr="00810A6F" w:rsidRDefault="0026094F" w:rsidP="0026094F">
      <w:pPr>
        <w:widowControl w:val="0"/>
        <w:rPr>
          <w:sz w:val="22"/>
          <w:szCs w:val="22"/>
          <w:lang w:val="lt-LT"/>
        </w:rPr>
      </w:pPr>
    </w:p>
    <w:p w14:paraId="3026B34B" w14:textId="77777777" w:rsidR="0026094F" w:rsidRPr="00810A6F" w:rsidRDefault="0026094F" w:rsidP="0026094F">
      <w:pPr>
        <w:widowControl w:val="0"/>
        <w:rPr>
          <w:sz w:val="22"/>
          <w:szCs w:val="22"/>
          <w:lang w:val="lt-LT"/>
        </w:rPr>
      </w:pPr>
    </w:p>
    <w:p w14:paraId="57B9147E" w14:textId="77777777" w:rsidR="0026094F" w:rsidRPr="00810A6F" w:rsidRDefault="0026094F" w:rsidP="0026094F">
      <w:pPr>
        <w:widowControl w:val="0"/>
        <w:rPr>
          <w:sz w:val="22"/>
          <w:szCs w:val="22"/>
          <w:lang w:val="lt-LT"/>
        </w:rPr>
      </w:pPr>
    </w:p>
    <w:p w14:paraId="72541437" w14:textId="77777777" w:rsidR="0026094F" w:rsidRPr="00810A6F" w:rsidRDefault="0026094F" w:rsidP="0026094F">
      <w:pPr>
        <w:widowControl w:val="0"/>
        <w:rPr>
          <w:sz w:val="22"/>
          <w:szCs w:val="22"/>
          <w:lang w:val="lt-LT"/>
        </w:rPr>
      </w:pPr>
    </w:p>
    <w:p w14:paraId="1E987825" w14:textId="77777777" w:rsidR="0026094F" w:rsidRPr="00810A6F" w:rsidRDefault="0026094F" w:rsidP="0026094F">
      <w:pPr>
        <w:widowControl w:val="0"/>
        <w:rPr>
          <w:sz w:val="22"/>
          <w:szCs w:val="22"/>
          <w:lang w:val="lt-LT"/>
        </w:rPr>
      </w:pPr>
    </w:p>
    <w:p w14:paraId="5A45E826" w14:textId="77777777" w:rsidR="0026094F" w:rsidRPr="00810A6F" w:rsidRDefault="0026094F" w:rsidP="0026094F">
      <w:pPr>
        <w:widowControl w:val="0"/>
        <w:rPr>
          <w:sz w:val="22"/>
          <w:szCs w:val="22"/>
          <w:lang w:val="lt-LT"/>
        </w:rPr>
      </w:pPr>
    </w:p>
    <w:p w14:paraId="46E7E94C" w14:textId="77777777" w:rsidR="0026094F" w:rsidRPr="00810A6F" w:rsidRDefault="0026094F" w:rsidP="0026094F">
      <w:pPr>
        <w:widowControl w:val="0"/>
        <w:rPr>
          <w:sz w:val="22"/>
          <w:szCs w:val="22"/>
          <w:lang w:val="lt-LT"/>
        </w:rPr>
      </w:pPr>
    </w:p>
    <w:p w14:paraId="49EDED3D" w14:textId="77777777" w:rsidR="0026094F" w:rsidRPr="00810A6F" w:rsidRDefault="0026094F" w:rsidP="0026094F">
      <w:pPr>
        <w:widowControl w:val="0"/>
        <w:rPr>
          <w:sz w:val="22"/>
          <w:szCs w:val="22"/>
          <w:lang w:val="lt-LT"/>
        </w:rPr>
      </w:pPr>
    </w:p>
    <w:p w14:paraId="47B314D3" w14:textId="77777777" w:rsidR="0026094F" w:rsidRPr="00810A6F" w:rsidRDefault="0026094F" w:rsidP="0026094F">
      <w:pPr>
        <w:widowControl w:val="0"/>
        <w:rPr>
          <w:sz w:val="22"/>
          <w:szCs w:val="22"/>
          <w:lang w:val="lt-LT"/>
        </w:rPr>
      </w:pPr>
    </w:p>
    <w:p w14:paraId="3C32D06C" w14:textId="77777777" w:rsidR="0026094F" w:rsidRPr="00810A6F" w:rsidRDefault="0026094F" w:rsidP="0026094F">
      <w:pPr>
        <w:widowControl w:val="0"/>
        <w:rPr>
          <w:sz w:val="22"/>
          <w:szCs w:val="22"/>
          <w:lang w:val="lt-LT"/>
        </w:rPr>
      </w:pPr>
    </w:p>
    <w:p w14:paraId="04729D0C" w14:textId="77777777" w:rsidR="0026094F" w:rsidRPr="00810A6F" w:rsidRDefault="0026094F" w:rsidP="0026094F">
      <w:pPr>
        <w:widowControl w:val="0"/>
        <w:rPr>
          <w:sz w:val="22"/>
          <w:szCs w:val="22"/>
          <w:lang w:val="lt-LT"/>
        </w:rPr>
      </w:pPr>
    </w:p>
    <w:p w14:paraId="3BFF98B8" w14:textId="77777777" w:rsidR="0026094F" w:rsidRPr="00810A6F" w:rsidRDefault="0026094F" w:rsidP="0026094F">
      <w:pPr>
        <w:widowControl w:val="0"/>
        <w:rPr>
          <w:sz w:val="22"/>
          <w:szCs w:val="22"/>
          <w:lang w:val="lt-LT"/>
        </w:rPr>
      </w:pPr>
    </w:p>
    <w:p w14:paraId="5792AFFF" w14:textId="77777777" w:rsidR="0026094F" w:rsidRPr="00810A6F" w:rsidRDefault="0026094F" w:rsidP="0026094F">
      <w:pPr>
        <w:widowControl w:val="0"/>
        <w:rPr>
          <w:sz w:val="22"/>
          <w:szCs w:val="22"/>
          <w:lang w:val="lt-LT"/>
        </w:rPr>
      </w:pPr>
    </w:p>
    <w:p w14:paraId="3176ABB8" w14:textId="77777777" w:rsidR="0026094F" w:rsidRPr="00810A6F" w:rsidRDefault="0026094F" w:rsidP="0026094F">
      <w:pPr>
        <w:widowControl w:val="0"/>
        <w:ind w:left="567" w:hanging="567"/>
        <w:jc w:val="center"/>
        <w:outlineLvl w:val="0"/>
        <w:rPr>
          <w:b/>
          <w:caps/>
          <w:sz w:val="22"/>
          <w:szCs w:val="22"/>
          <w:lang w:val="lt-LT"/>
        </w:rPr>
      </w:pPr>
      <w:r w:rsidRPr="00810A6F">
        <w:rPr>
          <w:b/>
          <w:caps/>
          <w:sz w:val="22"/>
          <w:szCs w:val="22"/>
          <w:lang w:val="lt-LT"/>
        </w:rPr>
        <w:t>II PRIEDAS</w:t>
      </w:r>
    </w:p>
    <w:p w14:paraId="30A682C4" w14:textId="77777777" w:rsidR="0026094F" w:rsidRPr="00810A6F" w:rsidRDefault="0026094F" w:rsidP="0026094F">
      <w:pPr>
        <w:widowControl w:val="0"/>
        <w:rPr>
          <w:sz w:val="22"/>
          <w:szCs w:val="22"/>
          <w:lang w:val="lt-LT"/>
        </w:rPr>
      </w:pPr>
    </w:p>
    <w:p w14:paraId="7EF379A2" w14:textId="77777777" w:rsidR="0026094F" w:rsidRPr="00810A6F" w:rsidRDefault="0026094F" w:rsidP="0026094F">
      <w:pPr>
        <w:widowControl w:val="0"/>
        <w:ind w:left="567" w:hanging="567"/>
        <w:jc w:val="center"/>
        <w:outlineLvl w:val="0"/>
        <w:rPr>
          <w:b/>
          <w:caps/>
          <w:sz w:val="22"/>
          <w:szCs w:val="22"/>
          <w:lang w:val="lt-LT"/>
        </w:rPr>
      </w:pPr>
      <w:r w:rsidRPr="00810A6F">
        <w:rPr>
          <w:b/>
          <w:caps/>
          <w:sz w:val="22"/>
          <w:szCs w:val="22"/>
          <w:lang w:val="lt-LT"/>
        </w:rPr>
        <w:t>REGISTRACIJOS SĄLYGOS</w:t>
      </w:r>
    </w:p>
    <w:p w14:paraId="5D8E3349" w14:textId="77777777" w:rsidR="0026094F" w:rsidRPr="00810A6F" w:rsidRDefault="0026094F" w:rsidP="0026094F">
      <w:pPr>
        <w:widowControl w:val="0"/>
        <w:rPr>
          <w:sz w:val="22"/>
          <w:szCs w:val="22"/>
          <w:lang w:val="lt-LT"/>
        </w:rPr>
      </w:pPr>
    </w:p>
    <w:p w14:paraId="3352660A" w14:textId="77777777" w:rsidR="0026094F" w:rsidRPr="00810A6F" w:rsidRDefault="0026094F" w:rsidP="0026094F">
      <w:pPr>
        <w:widowControl w:val="0"/>
        <w:tabs>
          <w:tab w:val="left" w:pos="1701"/>
        </w:tabs>
        <w:ind w:left="1701" w:hanging="567"/>
        <w:rPr>
          <w:b/>
          <w:sz w:val="22"/>
          <w:szCs w:val="22"/>
          <w:highlight w:val="yellow"/>
          <w:lang w:val="lt-LT"/>
        </w:rPr>
      </w:pPr>
      <w:r w:rsidRPr="00810A6F">
        <w:rPr>
          <w:b/>
          <w:sz w:val="22"/>
          <w:szCs w:val="22"/>
          <w:lang w:val="lt-LT"/>
        </w:rPr>
        <w:t>A.</w:t>
      </w:r>
      <w:r w:rsidRPr="00810A6F">
        <w:rPr>
          <w:b/>
          <w:sz w:val="22"/>
          <w:szCs w:val="22"/>
          <w:lang w:val="lt-LT"/>
        </w:rPr>
        <w:tab/>
        <w:t>GAMINTOJAS (</w:t>
      </w:r>
      <w:r w:rsidRPr="00810A6F">
        <w:rPr>
          <w:b/>
          <w:sz w:val="22"/>
          <w:szCs w:val="22"/>
          <w:lang w:val="lt-LT"/>
        </w:rPr>
        <w:noBreakHyphen/>
        <w:t>AI), ATSAKINGAS (</w:t>
      </w:r>
      <w:r w:rsidRPr="00810A6F">
        <w:rPr>
          <w:b/>
          <w:sz w:val="22"/>
          <w:szCs w:val="22"/>
          <w:lang w:val="lt-LT"/>
        </w:rPr>
        <w:noBreakHyphen/>
        <w:t>I) UŽ SERIJŲ IŠLEIDIMĄ</w:t>
      </w:r>
    </w:p>
    <w:p w14:paraId="7B216466" w14:textId="77777777" w:rsidR="0026094F" w:rsidRPr="00810A6F" w:rsidRDefault="0026094F" w:rsidP="0026094F">
      <w:pPr>
        <w:widowControl w:val="0"/>
        <w:rPr>
          <w:sz w:val="22"/>
          <w:szCs w:val="22"/>
          <w:highlight w:val="yellow"/>
          <w:lang w:val="lt-LT"/>
        </w:rPr>
      </w:pPr>
    </w:p>
    <w:p w14:paraId="4B1583EE" w14:textId="77777777" w:rsidR="0026094F" w:rsidRPr="00810A6F" w:rsidRDefault="0026094F" w:rsidP="0026094F">
      <w:pPr>
        <w:widowControl w:val="0"/>
        <w:tabs>
          <w:tab w:val="left" w:pos="1701"/>
        </w:tabs>
        <w:ind w:left="1701" w:hanging="567"/>
        <w:rPr>
          <w:sz w:val="22"/>
          <w:szCs w:val="22"/>
          <w:lang w:val="lt-LT"/>
        </w:rPr>
      </w:pPr>
      <w:r w:rsidRPr="00810A6F">
        <w:rPr>
          <w:b/>
          <w:sz w:val="22"/>
          <w:szCs w:val="22"/>
          <w:lang w:val="lt-LT"/>
        </w:rPr>
        <w:t>B.</w:t>
      </w:r>
      <w:r w:rsidRPr="00810A6F">
        <w:rPr>
          <w:b/>
          <w:sz w:val="22"/>
          <w:szCs w:val="22"/>
          <w:lang w:val="lt-LT"/>
        </w:rPr>
        <w:tab/>
        <w:t>TIEKIMO IR VARTOJIMO SĄLYGOS AR APRIBOJIMAI</w:t>
      </w:r>
    </w:p>
    <w:p w14:paraId="13732A70" w14:textId="77777777" w:rsidR="0026094F" w:rsidRPr="00810A6F" w:rsidRDefault="0026094F" w:rsidP="0026094F">
      <w:pPr>
        <w:widowControl w:val="0"/>
        <w:ind w:left="567" w:hanging="567"/>
        <w:jc w:val="both"/>
        <w:outlineLvl w:val="1"/>
        <w:rPr>
          <w:b/>
          <w:sz w:val="22"/>
          <w:szCs w:val="22"/>
          <w:lang w:val="lt-LT"/>
        </w:rPr>
      </w:pPr>
      <w:r w:rsidRPr="00810A6F">
        <w:rPr>
          <w:sz w:val="22"/>
          <w:szCs w:val="22"/>
          <w:lang w:val="lt-LT"/>
        </w:rPr>
        <w:br w:type="page"/>
      </w:r>
      <w:r w:rsidRPr="00810A6F">
        <w:rPr>
          <w:b/>
          <w:sz w:val="22"/>
          <w:szCs w:val="22"/>
          <w:lang w:val="lt-LT"/>
        </w:rPr>
        <w:lastRenderedPageBreak/>
        <w:t>A.</w:t>
      </w:r>
      <w:r w:rsidRPr="00810A6F">
        <w:rPr>
          <w:b/>
          <w:sz w:val="22"/>
          <w:szCs w:val="22"/>
          <w:lang w:val="lt-LT"/>
        </w:rPr>
        <w:tab/>
        <w:t>GAMINTOJAS (</w:t>
      </w:r>
      <w:r w:rsidRPr="00810A6F">
        <w:rPr>
          <w:b/>
          <w:sz w:val="22"/>
          <w:szCs w:val="22"/>
          <w:lang w:val="lt-LT"/>
        </w:rPr>
        <w:noBreakHyphen/>
        <w:t>AI), ATSAKINGAS (</w:t>
      </w:r>
      <w:r w:rsidRPr="00810A6F">
        <w:rPr>
          <w:b/>
          <w:sz w:val="22"/>
          <w:szCs w:val="22"/>
          <w:lang w:val="lt-LT"/>
        </w:rPr>
        <w:noBreakHyphen/>
        <w:t>I) UŽ SERIJŲ IŠLEIDIMĄ</w:t>
      </w:r>
    </w:p>
    <w:p w14:paraId="442FD085" w14:textId="77777777" w:rsidR="0026094F" w:rsidRPr="00810A6F" w:rsidRDefault="0026094F" w:rsidP="0026094F">
      <w:pPr>
        <w:widowControl w:val="0"/>
        <w:jc w:val="both"/>
        <w:rPr>
          <w:sz w:val="22"/>
          <w:szCs w:val="22"/>
          <w:highlight w:val="yellow"/>
          <w:lang w:val="lt-LT"/>
        </w:rPr>
      </w:pPr>
    </w:p>
    <w:p w14:paraId="795F633E" w14:textId="77777777" w:rsidR="0026094F" w:rsidRPr="00810A6F" w:rsidRDefault="0026094F" w:rsidP="0026094F">
      <w:pPr>
        <w:widowControl w:val="0"/>
        <w:jc w:val="both"/>
        <w:rPr>
          <w:sz w:val="22"/>
          <w:szCs w:val="22"/>
          <w:u w:val="single"/>
          <w:lang w:val="lt-LT"/>
        </w:rPr>
      </w:pPr>
      <w:r w:rsidRPr="00810A6F">
        <w:rPr>
          <w:sz w:val="22"/>
          <w:szCs w:val="22"/>
          <w:u w:val="single"/>
          <w:lang w:val="lt-LT"/>
        </w:rPr>
        <w:t>Gamintojo (</w:t>
      </w:r>
      <w:r w:rsidRPr="00810A6F">
        <w:rPr>
          <w:sz w:val="22"/>
          <w:szCs w:val="22"/>
          <w:u w:val="single"/>
          <w:lang w:val="lt-LT"/>
        </w:rPr>
        <w:noBreakHyphen/>
        <w:t>ų), atsakingo (</w:t>
      </w:r>
      <w:r w:rsidRPr="00810A6F">
        <w:rPr>
          <w:sz w:val="22"/>
          <w:szCs w:val="22"/>
          <w:u w:val="single"/>
          <w:lang w:val="lt-LT"/>
        </w:rPr>
        <w:noBreakHyphen/>
        <w:t>ų) už serijų išleidimą, pavadinimas (</w:t>
      </w:r>
      <w:r w:rsidRPr="00810A6F">
        <w:rPr>
          <w:sz w:val="22"/>
          <w:szCs w:val="22"/>
          <w:u w:val="single"/>
          <w:lang w:val="lt-LT"/>
        </w:rPr>
        <w:noBreakHyphen/>
        <w:t>ai) ir adresas (</w:t>
      </w:r>
      <w:r w:rsidRPr="00810A6F">
        <w:rPr>
          <w:sz w:val="22"/>
          <w:szCs w:val="22"/>
          <w:u w:val="single"/>
          <w:lang w:val="lt-LT"/>
        </w:rPr>
        <w:noBreakHyphen/>
        <w:t>ai)</w:t>
      </w:r>
    </w:p>
    <w:p w14:paraId="5B6F3510" w14:textId="77777777" w:rsidR="0026094F" w:rsidRPr="00810A6F" w:rsidRDefault="0026094F" w:rsidP="0026094F">
      <w:pPr>
        <w:widowControl w:val="0"/>
        <w:jc w:val="both"/>
        <w:rPr>
          <w:sz w:val="22"/>
          <w:szCs w:val="22"/>
          <w:highlight w:val="yellow"/>
          <w:lang w:val="lt-LT"/>
        </w:rPr>
      </w:pPr>
    </w:p>
    <w:p w14:paraId="5453843F" w14:textId="77777777" w:rsidR="0026094F" w:rsidRPr="009F5496" w:rsidRDefault="0026094F" w:rsidP="0026094F">
      <w:pPr>
        <w:spacing w:before="120"/>
        <w:rPr>
          <w:i/>
          <w:iCs/>
          <w:sz w:val="22"/>
          <w:szCs w:val="22"/>
          <w:lang w:val="lt-LT"/>
        </w:rPr>
      </w:pPr>
      <w:r w:rsidRPr="00810A6F">
        <w:rPr>
          <w:sz w:val="22"/>
          <w:szCs w:val="22"/>
          <w:lang w:val="pl-PL"/>
        </w:rPr>
        <w:t>Adamed Pharma S.A.</w:t>
      </w:r>
    </w:p>
    <w:p w14:paraId="23055222" w14:textId="77777777" w:rsidR="0026094F" w:rsidRPr="00810A6F" w:rsidRDefault="0026094F" w:rsidP="0026094F">
      <w:pPr>
        <w:rPr>
          <w:sz w:val="22"/>
          <w:szCs w:val="22"/>
          <w:lang w:val="pl-PL"/>
        </w:rPr>
      </w:pPr>
      <w:r w:rsidRPr="00810A6F">
        <w:rPr>
          <w:sz w:val="22"/>
          <w:szCs w:val="22"/>
          <w:lang w:val="pl-PL"/>
        </w:rPr>
        <w:t>ul. Marszałka Józefa Piłsudskiego 5</w:t>
      </w:r>
    </w:p>
    <w:p w14:paraId="1E2CB5C0" w14:textId="77777777" w:rsidR="0026094F" w:rsidRPr="00810A6F" w:rsidRDefault="0026094F" w:rsidP="0026094F">
      <w:pPr>
        <w:rPr>
          <w:sz w:val="22"/>
          <w:szCs w:val="22"/>
        </w:rPr>
      </w:pPr>
      <w:r w:rsidRPr="00810A6F">
        <w:rPr>
          <w:sz w:val="22"/>
          <w:szCs w:val="22"/>
        </w:rPr>
        <w:t>95-200 Pabianice</w:t>
      </w:r>
    </w:p>
    <w:p w14:paraId="34454098" w14:textId="77777777" w:rsidR="0026094F" w:rsidRPr="00810A6F" w:rsidRDefault="0026094F" w:rsidP="0026094F">
      <w:pPr>
        <w:autoSpaceDE w:val="0"/>
        <w:autoSpaceDN w:val="0"/>
        <w:rPr>
          <w:sz w:val="22"/>
          <w:szCs w:val="22"/>
        </w:rPr>
      </w:pPr>
      <w:r w:rsidRPr="00810A6F">
        <w:rPr>
          <w:sz w:val="22"/>
          <w:szCs w:val="22"/>
        </w:rPr>
        <w:t>Lenkija</w:t>
      </w:r>
    </w:p>
    <w:p w14:paraId="5FCBE9BF" w14:textId="77777777" w:rsidR="0026094F" w:rsidRPr="00810A6F" w:rsidRDefault="0026094F" w:rsidP="0026094F">
      <w:pPr>
        <w:widowControl w:val="0"/>
        <w:jc w:val="both"/>
        <w:rPr>
          <w:sz w:val="22"/>
          <w:szCs w:val="22"/>
          <w:highlight w:val="yellow"/>
          <w:lang w:val="lt-LT"/>
        </w:rPr>
      </w:pPr>
    </w:p>
    <w:p w14:paraId="2CD33F1F" w14:textId="77777777" w:rsidR="0026094F" w:rsidRPr="00810A6F" w:rsidRDefault="0026094F" w:rsidP="0026094F">
      <w:pPr>
        <w:widowControl w:val="0"/>
        <w:jc w:val="both"/>
        <w:rPr>
          <w:sz w:val="22"/>
          <w:szCs w:val="22"/>
          <w:highlight w:val="yellow"/>
          <w:lang w:val="lt-LT"/>
        </w:rPr>
      </w:pPr>
    </w:p>
    <w:p w14:paraId="3F294FF8" w14:textId="77777777" w:rsidR="0026094F" w:rsidRPr="00810A6F" w:rsidRDefault="0026094F" w:rsidP="0026094F">
      <w:pPr>
        <w:widowControl w:val="0"/>
        <w:ind w:left="567" w:hanging="567"/>
        <w:jc w:val="both"/>
        <w:outlineLvl w:val="1"/>
        <w:rPr>
          <w:b/>
          <w:sz w:val="22"/>
          <w:szCs w:val="22"/>
          <w:lang w:val="lt-LT"/>
        </w:rPr>
      </w:pPr>
      <w:bookmarkStart w:id="1" w:name="_Toc129243129"/>
      <w:bookmarkStart w:id="2" w:name="_Toc129243254"/>
      <w:r w:rsidRPr="00810A6F">
        <w:rPr>
          <w:b/>
          <w:sz w:val="22"/>
          <w:szCs w:val="22"/>
          <w:lang w:val="lt-LT"/>
        </w:rPr>
        <w:t>B.</w:t>
      </w:r>
      <w:r w:rsidRPr="00810A6F">
        <w:rPr>
          <w:b/>
          <w:sz w:val="22"/>
          <w:szCs w:val="22"/>
          <w:lang w:val="lt-LT"/>
        </w:rPr>
        <w:tab/>
        <w:t>TIEKIMO IR VARTOJIMO SĄLYGOS AR APRIBOJIMAI</w:t>
      </w:r>
      <w:bookmarkEnd w:id="1"/>
      <w:bookmarkEnd w:id="2"/>
    </w:p>
    <w:p w14:paraId="2EEDB06A" w14:textId="77777777" w:rsidR="0026094F" w:rsidRPr="00810A6F" w:rsidRDefault="0026094F" w:rsidP="0026094F">
      <w:pPr>
        <w:widowControl w:val="0"/>
        <w:jc w:val="both"/>
        <w:rPr>
          <w:sz w:val="22"/>
          <w:szCs w:val="22"/>
          <w:lang w:val="lt-LT"/>
        </w:rPr>
      </w:pPr>
    </w:p>
    <w:p w14:paraId="6F95ABBF" w14:textId="77777777" w:rsidR="0026094F" w:rsidRPr="00810A6F" w:rsidRDefault="0026094F" w:rsidP="0026094F">
      <w:pPr>
        <w:widowControl w:val="0"/>
        <w:jc w:val="both"/>
        <w:rPr>
          <w:sz w:val="22"/>
          <w:szCs w:val="22"/>
          <w:lang w:val="lt-LT"/>
        </w:rPr>
      </w:pPr>
      <w:r w:rsidRPr="00810A6F">
        <w:rPr>
          <w:sz w:val="22"/>
          <w:szCs w:val="22"/>
          <w:lang w:val="lt-LT"/>
        </w:rPr>
        <w:t>Receptinis vaistinis preparatas.</w:t>
      </w:r>
    </w:p>
    <w:p w14:paraId="5BEAA50A" w14:textId="77777777" w:rsidR="0026094F" w:rsidRPr="00810A6F" w:rsidRDefault="0026094F" w:rsidP="0026094F">
      <w:pPr>
        <w:widowControl w:val="0"/>
        <w:rPr>
          <w:sz w:val="22"/>
          <w:szCs w:val="22"/>
          <w:lang w:val="lt-LT"/>
        </w:rPr>
      </w:pPr>
      <w:r w:rsidRPr="00810A6F">
        <w:rPr>
          <w:sz w:val="22"/>
          <w:szCs w:val="22"/>
          <w:lang w:val="lt-LT"/>
        </w:rPr>
        <w:br w:type="page"/>
      </w:r>
    </w:p>
    <w:p w14:paraId="53CA44C7" w14:textId="77777777" w:rsidR="0026094F" w:rsidRPr="00810A6F" w:rsidRDefault="0026094F" w:rsidP="0026094F">
      <w:pPr>
        <w:widowControl w:val="0"/>
        <w:rPr>
          <w:sz w:val="22"/>
          <w:szCs w:val="22"/>
          <w:lang w:val="lt-LT"/>
        </w:rPr>
      </w:pPr>
    </w:p>
    <w:p w14:paraId="11BD5F76" w14:textId="77777777" w:rsidR="0026094F" w:rsidRPr="00810A6F" w:rsidRDefault="0026094F" w:rsidP="0026094F">
      <w:pPr>
        <w:widowControl w:val="0"/>
        <w:rPr>
          <w:sz w:val="22"/>
          <w:szCs w:val="22"/>
          <w:lang w:val="lt-LT"/>
        </w:rPr>
      </w:pPr>
    </w:p>
    <w:p w14:paraId="2903EB30" w14:textId="77777777" w:rsidR="0026094F" w:rsidRPr="00810A6F" w:rsidRDefault="0026094F" w:rsidP="0026094F">
      <w:pPr>
        <w:widowControl w:val="0"/>
        <w:rPr>
          <w:sz w:val="22"/>
          <w:szCs w:val="22"/>
          <w:lang w:val="lt-LT"/>
        </w:rPr>
      </w:pPr>
    </w:p>
    <w:p w14:paraId="1662688E" w14:textId="77777777" w:rsidR="0026094F" w:rsidRPr="00810A6F" w:rsidRDefault="0026094F" w:rsidP="0026094F">
      <w:pPr>
        <w:widowControl w:val="0"/>
        <w:rPr>
          <w:sz w:val="22"/>
          <w:szCs w:val="22"/>
          <w:lang w:val="lt-LT"/>
        </w:rPr>
      </w:pPr>
    </w:p>
    <w:p w14:paraId="5851DA70" w14:textId="77777777" w:rsidR="0026094F" w:rsidRPr="00810A6F" w:rsidRDefault="0026094F" w:rsidP="0026094F">
      <w:pPr>
        <w:widowControl w:val="0"/>
        <w:rPr>
          <w:sz w:val="22"/>
          <w:szCs w:val="22"/>
          <w:lang w:val="lt-LT"/>
        </w:rPr>
      </w:pPr>
    </w:p>
    <w:p w14:paraId="5735E622" w14:textId="77777777" w:rsidR="0026094F" w:rsidRPr="00810A6F" w:rsidRDefault="0026094F" w:rsidP="0026094F">
      <w:pPr>
        <w:widowControl w:val="0"/>
        <w:rPr>
          <w:sz w:val="22"/>
          <w:szCs w:val="22"/>
          <w:lang w:val="lt-LT"/>
        </w:rPr>
      </w:pPr>
    </w:p>
    <w:p w14:paraId="49CA9253" w14:textId="77777777" w:rsidR="0026094F" w:rsidRPr="00810A6F" w:rsidRDefault="0026094F" w:rsidP="0026094F">
      <w:pPr>
        <w:widowControl w:val="0"/>
        <w:rPr>
          <w:sz w:val="22"/>
          <w:szCs w:val="22"/>
          <w:lang w:val="lt-LT"/>
        </w:rPr>
      </w:pPr>
    </w:p>
    <w:p w14:paraId="7B5C4A2C" w14:textId="77777777" w:rsidR="0026094F" w:rsidRPr="00810A6F" w:rsidRDefault="0026094F" w:rsidP="0026094F">
      <w:pPr>
        <w:widowControl w:val="0"/>
        <w:rPr>
          <w:sz w:val="22"/>
          <w:szCs w:val="22"/>
          <w:lang w:val="lt-LT"/>
        </w:rPr>
      </w:pPr>
    </w:p>
    <w:p w14:paraId="1E9679E4" w14:textId="77777777" w:rsidR="0026094F" w:rsidRPr="00810A6F" w:rsidRDefault="0026094F" w:rsidP="0026094F">
      <w:pPr>
        <w:widowControl w:val="0"/>
        <w:rPr>
          <w:sz w:val="22"/>
          <w:szCs w:val="22"/>
          <w:lang w:val="lt-LT"/>
        </w:rPr>
      </w:pPr>
    </w:p>
    <w:p w14:paraId="0DCED5B4" w14:textId="77777777" w:rsidR="0026094F" w:rsidRPr="00810A6F" w:rsidRDefault="0026094F" w:rsidP="0026094F">
      <w:pPr>
        <w:widowControl w:val="0"/>
        <w:rPr>
          <w:sz w:val="22"/>
          <w:szCs w:val="22"/>
          <w:lang w:val="lt-LT"/>
        </w:rPr>
      </w:pPr>
    </w:p>
    <w:p w14:paraId="52E924DE" w14:textId="77777777" w:rsidR="0026094F" w:rsidRPr="00810A6F" w:rsidRDefault="0026094F" w:rsidP="0026094F">
      <w:pPr>
        <w:widowControl w:val="0"/>
        <w:rPr>
          <w:sz w:val="22"/>
          <w:szCs w:val="22"/>
          <w:lang w:val="lt-LT"/>
        </w:rPr>
      </w:pPr>
    </w:p>
    <w:p w14:paraId="5538479E" w14:textId="77777777" w:rsidR="0026094F" w:rsidRPr="00810A6F" w:rsidRDefault="0026094F" w:rsidP="0026094F">
      <w:pPr>
        <w:widowControl w:val="0"/>
        <w:rPr>
          <w:sz w:val="22"/>
          <w:szCs w:val="22"/>
          <w:lang w:val="lt-LT"/>
        </w:rPr>
      </w:pPr>
    </w:p>
    <w:p w14:paraId="6B20529C" w14:textId="77777777" w:rsidR="0026094F" w:rsidRPr="00810A6F" w:rsidRDefault="0026094F" w:rsidP="0026094F">
      <w:pPr>
        <w:widowControl w:val="0"/>
        <w:rPr>
          <w:sz w:val="22"/>
          <w:szCs w:val="22"/>
          <w:lang w:val="lt-LT"/>
        </w:rPr>
      </w:pPr>
    </w:p>
    <w:p w14:paraId="520E1F2F" w14:textId="77777777" w:rsidR="0026094F" w:rsidRPr="00810A6F" w:rsidRDefault="0026094F" w:rsidP="0026094F">
      <w:pPr>
        <w:widowControl w:val="0"/>
        <w:rPr>
          <w:sz w:val="22"/>
          <w:szCs w:val="22"/>
          <w:lang w:val="lt-LT"/>
        </w:rPr>
      </w:pPr>
    </w:p>
    <w:p w14:paraId="02CF394D" w14:textId="77777777" w:rsidR="0026094F" w:rsidRPr="00810A6F" w:rsidRDefault="0026094F" w:rsidP="0026094F">
      <w:pPr>
        <w:widowControl w:val="0"/>
        <w:rPr>
          <w:sz w:val="22"/>
          <w:szCs w:val="22"/>
          <w:lang w:val="lt-LT"/>
        </w:rPr>
      </w:pPr>
    </w:p>
    <w:p w14:paraId="62D5EFAD" w14:textId="77777777" w:rsidR="0026094F" w:rsidRPr="00810A6F" w:rsidRDefault="0026094F" w:rsidP="0026094F">
      <w:pPr>
        <w:widowControl w:val="0"/>
        <w:rPr>
          <w:sz w:val="22"/>
          <w:szCs w:val="22"/>
          <w:lang w:val="lt-LT"/>
        </w:rPr>
      </w:pPr>
    </w:p>
    <w:p w14:paraId="44589C3D" w14:textId="77777777" w:rsidR="0026094F" w:rsidRPr="00810A6F" w:rsidRDefault="0026094F" w:rsidP="0026094F">
      <w:pPr>
        <w:widowControl w:val="0"/>
        <w:rPr>
          <w:sz w:val="22"/>
          <w:szCs w:val="22"/>
          <w:lang w:val="lt-LT"/>
        </w:rPr>
      </w:pPr>
    </w:p>
    <w:p w14:paraId="166E9938" w14:textId="77777777" w:rsidR="0026094F" w:rsidRPr="00810A6F" w:rsidRDefault="0026094F" w:rsidP="0026094F">
      <w:pPr>
        <w:widowControl w:val="0"/>
        <w:rPr>
          <w:sz w:val="22"/>
          <w:szCs w:val="22"/>
          <w:lang w:val="lt-LT"/>
        </w:rPr>
      </w:pPr>
    </w:p>
    <w:p w14:paraId="2BF8B0A4" w14:textId="77777777" w:rsidR="0026094F" w:rsidRPr="00810A6F" w:rsidRDefault="0026094F" w:rsidP="0026094F">
      <w:pPr>
        <w:widowControl w:val="0"/>
        <w:rPr>
          <w:sz w:val="22"/>
          <w:szCs w:val="22"/>
          <w:lang w:val="lt-LT"/>
        </w:rPr>
      </w:pPr>
    </w:p>
    <w:p w14:paraId="7E9D5F5D" w14:textId="77777777" w:rsidR="0026094F" w:rsidRPr="00810A6F" w:rsidRDefault="0026094F" w:rsidP="0026094F">
      <w:pPr>
        <w:widowControl w:val="0"/>
        <w:rPr>
          <w:sz w:val="22"/>
          <w:szCs w:val="22"/>
          <w:lang w:val="lt-LT"/>
        </w:rPr>
      </w:pPr>
    </w:p>
    <w:p w14:paraId="7660602D" w14:textId="77777777" w:rsidR="0026094F" w:rsidRPr="00810A6F" w:rsidRDefault="0026094F" w:rsidP="0026094F">
      <w:pPr>
        <w:widowControl w:val="0"/>
        <w:rPr>
          <w:sz w:val="22"/>
          <w:szCs w:val="22"/>
          <w:lang w:val="lt-LT"/>
        </w:rPr>
      </w:pPr>
    </w:p>
    <w:p w14:paraId="6A56A60A" w14:textId="77777777" w:rsidR="0026094F" w:rsidRPr="00810A6F" w:rsidRDefault="0026094F" w:rsidP="0026094F">
      <w:pPr>
        <w:widowControl w:val="0"/>
        <w:rPr>
          <w:sz w:val="22"/>
          <w:szCs w:val="22"/>
          <w:lang w:val="lt-LT"/>
        </w:rPr>
      </w:pPr>
      <w:bookmarkStart w:id="3" w:name="_Toc129243134"/>
      <w:bookmarkStart w:id="4" w:name="_Toc129243259"/>
    </w:p>
    <w:p w14:paraId="192CCC0A" w14:textId="77777777" w:rsidR="0026094F" w:rsidRPr="00810A6F" w:rsidRDefault="0026094F" w:rsidP="0026094F">
      <w:pPr>
        <w:widowControl w:val="0"/>
        <w:ind w:left="567" w:hanging="567"/>
        <w:jc w:val="center"/>
        <w:outlineLvl w:val="0"/>
        <w:rPr>
          <w:b/>
          <w:caps/>
          <w:sz w:val="22"/>
          <w:szCs w:val="22"/>
          <w:lang w:val="lt-LT"/>
        </w:rPr>
      </w:pPr>
      <w:r w:rsidRPr="00810A6F">
        <w:rPr>
          <w:b/>
          <w:caps/>
          <w:sz w:val="22"/>
          <w:szCs w:val="22"/>
          <w:lang w:val="lt-LT"/>
        </w:rPr>
        <w:t>III PRIEDAS</w:t>
      </w:r>
      <w:bookmarkEnd w:id="3"/>
      <w:bookmarkEnd w:id="4"/>
    </w:p>
    <w:p w14:paraId="669C5F84" w14:textId="77777777" w:rsidR="0026094F" w:rsidRPr="00810A6F" w:rsidRDefault="0026094F" w:rsidP="0026094F">
      <w:pPr>
        <w:widowControl w:val="0"/>
        <w:jc w:val="both"/>
        <w:rPr>
          <w:sz w:val="22"/>
          <w:szCs w:val="22"/>
          <w:lang w:val="lt-LT"/>
        </w:rPr>
      </w:pPr>
    </w:p>
    <w:p w14:paraId="18093A86" w14:textId="77777777" w:rsidR="0026094F" w:rsidRPr="00810A6F" w:rsidRDefault="0026094F" w:rsidP="0026094F">
      <w:pPr>
        <w:widowControl w:val="0"/>
        <w:ind w:left="567" w:hanging="567"/>
        <w:jc w:val="center"/>
        <w:outlineLvl w:val="0"/>
        <w:rPr>
          <w:b/>
          <w:caps/>
          <w:sz w:val="22"/>
          <w:szCs w:val="22"/>
          <w:lang w:val="lt-LT"/>
        </w:rPr>
      </w:pPr>
      <w:bookmarkStart w:id="5" w:name="_Toc129243135"/>
      <w:bookmarkStart w:id="6" w:name="_Toc129243260"/>
      <w:r w:rsidRPr="00810A6F">
        <w:rPr>
          <w:b/>
          <w:caps/>
          <w:sz w:val="22"/>
          <w:szCs w:val="22"/>
          <w:lang w:val="lt-LT"/>
        </w:rPr>
        <w:t>ŽENKLINIMAS IR PAKUOTĖS LAPELIS</w:t>
      </w:r>
      <w:bookmarkEnd w:id="5"/>
      <w:bookmarkEnd w:id="6"/>
    </w:p>
    <w:p w14:paraId="3516EBEA" w14:textId="77777777" w:rsidR="0026094F" w:rsidRPr="00810A6F" w:rsidRDefault="0026094F" w:rsidP="0026094F">
      <w:pPr>
        <w:widowControl w:val="0"/>
        <w:rPr>
          <w:sz w:val="22"/>
          <w:szCs w:val="22"/>
          <w:lang w:val="lt-LT"/>
        </w:rPr>
      </w:pPr>
      <w:r w:rsidRPr="00810A6F">
        <w:rPr>
          <w:sz w:val="22"/>
          <w:szCs w:val="22"/>
          <w:lang w:val="lt-LT"/>
        </w:rPr>
        <w:br w:type="page"/>
      </w:r>
    </w:p>
    <w:p w14:paraId="4B65438D" w14:textId="77777777" w:rsidR="0026094F" w:rsidRPr="00810A6F" w:rsidRDefault="0026094F" w:rsidP="0026094F">
      <w:pPr>
        <w:widowControl w:val="0"/>
        <w:rPr>
          <w:sz w:val="22"/>
          <w:szCs w:val="22"/>
          <w:lang w:val="lt-LT"/>
        </w:rPr>
      </w:pPr>
    </w:p>
    <w:p w14:paraId="06DD665F" w14:textId="77777777" w:rsidR="0026094F" w:rsidRPr="00810A6F" w:rsidRDefault="0026094F" w:rsidP="0026094F">
      <w:pPr>
        <w:widowControl w:val="0"/>
        <w:rPr>
          <w:sz w:val="22"/>
          <w:szCs w:val="22"/>
          <w:lang w:val="lt-LT"/>
        </w:rPr>
      </w:pPr>
    </w:p>
    <w:p w14:paraId="76ACFE6F" w14:textId="77777777" w:rsidR="0026094F" w:rsidRPr="00810A6F" w:rsidRDefault="0026094F" w:rsidP="0026094F">
      <w:pPr>
        <w:widowControl w:val="0"/>
        <w:rPr>
          <w:sz w:val="22"/>
          <w:szCs w:val="22"/>
          <w:lang w:val="lt-LT"/>
        </w:rPr>
      </w:pPr>
    </w:p>
    <w:p w14:paraId="65A9E3CE" w14:textId="77777777" w:rsidR="0026094F" w:rsidRPr="00810A6F" w:rsidRDefault="0026094F" w:rsidP="0026094F">
      <w:pPr>
        <w:widowControl w:val="0"/>
        <w:rPr>
          <w:sz w:val="22"/>
          <w:szCs w:val="22"/>
          <w:lang w:val="lt-LT"/>
        </w:rPr>
      </w:pPr>
    </w:p>
    <w:p w14:paraId="41953CDD" w14:textId="77777777" w:rsidR="0026094F" w:rsidRPr="00810A6F" w:rsidRDefault="0026094F" w:rsidP="0026094F">
      <w:pPr>
        <w:widowControl w:val="0"/>
        <w:rPr>
          <w:sz w:val="22"/>
          <w:szCs w:val="22"/>
          <w:lang w:val="lt-LT"/>
        </w:rPr>
      </w:pPr>
    </w:p>
    <w:p w14:paraId="154CBAC3" w14:textId="77777777" w:rsidR="0026094F" w:rsidRPr="00810A6F" w:rsidRDefault="0026094F" w:rsidP="0026094F">
      <w:pPr>
        <w:widowControl w:val="0"/>
        <w:rPr>
          <w:sz w:val="22"/>
          <w:szCs w:val="22"/>
          <w:lang w:val="lt-LT"/>
        </w:rPr>
      </w:pPr>
    </w:p>
    <w:p w14:paraId="3BA58177" w14:textId="77777777" w:rsidR="0026094F" w:rsidRPr="00810A6F" w:rsidRDefault="0026094F" w:rsidP="0026094F">
      <w:pPr>
        <w:widowControl w:val="0"/>
        <w:rPr>
          <w:sz w:val="22"/>
          <w:szCs w:val="22"/>
          <w:lang w:val="lt-LT"/>
        </w:rPr>
      </w:pPr>
    </w:p>
    <w:p w14:paraId="576475AA" w14:textId="77777777" w:rsidR="0026094F" w:rsidRPr="00810A6F" w:rsidRDefault="0026094F" w:rsidP="0026094F">
      <w:pPr>
        <w:widowControl w:val="0"/>
        <w:rPr>
          <w:sz w:val="22"/>
          <w:szCs w:val="22"/>
          <w:lang w:val="lt-LT"/>
        </w:rPr>
      </w:pPr>
    </w:p>
    <w:p w14:paraId="4402E6E1" w14:textId="77777777" w:rsidR="0026094F" w:rsidRPr="00810A6F" w:rsidRDefault="0026094F" w:rsidP="0026094F">
      <w:pPr>
        <w:widowControl w:val="0"/>
        <w:rPr>
          <w:sz w:val="22"/>
          <w:szCs w:val="22"/>
          <w:lang w:val="lt-LT"/>
        </w:rPr>
      </w:pPr>
    </w:p>
    <w:p w14:paraId="3E6023B3" w14:textId="77777777" w:rsidR="0026094F" w:rsidRPr="00810A6F" w:rsidRDefault="0026094F" w:rsidP="0026094F">
      <w:pPr>
        <w:widowControl w:val="0"/>
        <w:rPr>
          <w:sz w:val="22"/>
          <w:szCs w:val="22"/>
          <w:lang w:val="lt-LT"/>
        </w:rPr>
      </w:pPr>
    </w:p>
    <w:p w14:paraId="09465B54" w14:textId="77777777" w:rsidR="0026094F" w:rsidRPr="00810A6F" w:rsidRDefault="0026094F" w:rsidP="0026094F">
      <w:pPr>
        <w:widowControl w:val="0"/>
        <w:rPr>
          <w:sz w:val="22"/>
          <w:szCs w:val="22"/>
          <w:lang w:val="lt-LT"/>
        </w:rPr>
      </w:pPr>
    </w:p>
    <w:p w14:paraId="6B2A5C10" w14:textId="77777777" w:rsidR="0026094F" w:rsidRPr="00810A6F" w:rsidRDefault="0026094F" w:rsidP="0026094F">
      <w:pPr>
        <w:widowControl w:val="0"/>
        <w:rPr>
          <w:sz w:val="22"/>
          <w:szCs w:val="22"/>
          <w:lang w:val="lt-LT"/>
        </w:rPr>
      </w:pPr>
    </w:p>
    <w:p w14:paraId="531AB4A4" w14:textId="77777777" w:rsidR="0026094F" w:rsidRPr="00810A6F" w:rsidRDefault="0026094F" w:rsidP="0026094F">
      <w:pPr>
        <w:widowControl w:val="0"/>
        <w:rPr>
          <w:sz w:val="22"/>
          <w:szCs w:val="22"/>
          <w:lang w:val="lt-LT"/>
        </w:rPr>
      </w:pPr>
    </w:p>
    <w:p w14:paraId="4290E7E5" w14:textId="77777777" w:rsidR="0026094F" w:rsidRPr="00810A6F" w:rsidRDefault="0026094F" w:rsidP="0026094F">
      <w:pPr>
        <w:widowControl w:val="0"/>
        <w:rPr>
          <w:sz w:val="22"/>
          <w:szCs w:val="22"/>
          <w:lang w:val="lt-LT"/>
        </w:rPr>
      </w:pPr>
    </w:p>
    <w:p w14:paraId="4C1D20BF" w14:textId="77777777" w:rsidR="0026094F" w:rsidRPr="00810A6F" w:rsidRDefault="0026094F" w:rsidP="0026094F">
      <w:pPr>
        <w:widowControl w:val="0"/>
        <w:rPr>
          <w:sz w:val="22"/>
          <w:szCs w:val="22"/>
          <w:lang w:val="lt-LT"/>
        </w:rPr>
      </w:pPr>
    </w:p>
    <w:p w14:paraId="147E1016" w14:textId="77777777" w:rsidR="0026094F" w:rsidRPr="00810A6F" w:rsidRDefault="0026094F" w:rsidP="0026094F">
      <w:pPr>
        <w:widowControl w:val="0"/>
        <w:rPr>
          <w:sz w:val="22"/>
          <w:szCs w:val="22"/>
          <w:lang w:val="lt-LT"/>
        </w:rPr>
      </w:pPr>
    </w:p>
    <w:p w14:paraId="433BE785" w14:textId="77777777" w:rsidR="0026094F" w:rsidRPr="00810A6F" w:rsidRDefault="0026094F" w:rsidP="0026094F">
      <w:pPr>
        <w:widowControl w:val="0"/>
        <w:rPr>
          <w:sz w:val="22"/>
          <w:szCs w:val="22"/>
          <w:lang w:val="lt-LT"/>
        </w:rPr>
      </w:pPr>
    </w:p>
    <w:p w14:paraId="6C2DB6C0" w14:textId="77777777" w:rsidR="0026094F" w:rsidRPr="00810A6F" w:rsidRDefault="0026094F" w:rsidP="0026094F">
      <w:pPr>
        <w:widowControl w:val="0"/>
        <w:rPr>
          <w:sz w:val="22"/>
          <w:szCs w:val="22"/>
          <w:lang w:val="lt-LT"/>
        </w:rPr>
      </w:pPr>
    </w:p>
    <w:p w14:paraId="30C8D0FF" w14:textId="77777777" w:rsidR="0026094F" w:rsidRPr="00810A6F" w:rsidRDefault="0026094F" w:rsidP="0026094F">
      <w:pPr>
        <w:widowControl w:val="0"/>
        <w:rPr>
          <w:sz w:val="22"/>
          <w:szCs w:val="22"/>
          <w:lang w:val="lt-LT"/>
        </w:rPr>
      </w:pPr>
    </w:p>
    <w:p w14:paraId="23069A2F" w14:textId="77777777" w:rsidR="0026094F" w:rsidRPr="00810A6F" w:rsidRDefault="0026094F" w:rsidP="0026094F">
      <w:pPr>
        <w:widowControl w:val="0"/>
        <w:rPr>
          <w:sz w:val="22"/>
          <w:szCs w:val="22"/>
          <w:lang w:val="lt-LT"/>
        </w:rPr>
      </w:pPr>
    </w:p>
    <w:p w14:paraId="4F55C4DB" w14:textId="77777777" w:rsidR="0026094F" w:rsidRPr="00810A6F" w:rsidRDefault="0026094F" w:rsidP="0026094F">
      <w:pPr>
        <w:widowControl w:val="0"/>
        <w:rPr>
          <w:sz w:val="22"/>
          <w:szCs w:val="22"/>
          <w:lang w:val="lt-LT"/>
        </w:rPr>
      </w:pPr>
    </w:p>
    <w:p w14:paraId="286DDFD9" w14:textId="77777777" w:rsidR="0026094F" w:rsidRPr="00810A6F" w:rsidRDefault="0026094F" w:rsidP="0026094F">
      <w:pPr>
        <w:widowControl w:val="0"/>
        <w:rPr>
          <w:sz w:val="22"/>
          <w:szCs w:val="22"/>
          <w:lang w:val="lt-LT"/>
        </w:rPr>
      </w:pPr>
    </w:p>
    <w:p w14:paraId="1A315CF4" w14:textId="77777777" w:rsidR="0026094F" w:rsidRPr="00810A6F" w:rsidRDefault="0026094F" w:rsidP="0026094F">
      <w:pPr>
        <w:widowControl w:val="0"/>
        <w:ind w:left="567" w:hanging="567"/>
        <w:jc w:val="center"/>
        <w:outlineLvl w:val="0"/>
        <w:rPr>
          <w:b/>
          <w:caps/>
          <w:sz w:val="22"/>
          <w:szCs w:val="22"/>
          <w:lang w:val="lt-LT"/>
        </w:rPr>
      </w:pPr>
      <w:bookmarkStart w:id="7" w:name="_Toc129243136"/>
      <w:bookmarkStart w:id="8" w:name="_Toc129243261"/>
      <w:r w:rsidRPr="00810A6F">
        <w:rPr>
          <w:b/>
          <w:caps/>
          <w:sz w:val="22"/>
          <w:szCs w:val="22"/>
          <w:lang w:val="lt-LT"/>
        </w:rPr>
        <w:t>A. ŽENKLINIMAS</w:t>
      </w:r>
      <w:bookmarkEnd w:id="7"/>
      <w:bookmarkEnd w:id="8"/>
    </w:p>
    <w:p w14:paraId="72C7BD4D" w14:textId="77777777" w:rsidR="0026094F" w:rsidRPr="00810A6F" w:rsidRDefault="0026094F" w:rsidP="0026094F">
      <w:pPr>
        <w:widowControl w:val="0"/>
        <w:pBdr>
          <w:top w:val="single" w:sz="4" w:space="1" w:color="auto"/>
          <w:left w:val="single" w:sz="4" w:space="1" w:color="auto"/>
          <w:bottom w:val="single" w:sz="4" w:space="1" w:color="auto"/>
          <w:right w:val="single" w:sz="4" w:space="1" w:color="auto"/>
        </w:pBdr>
        <w:outlineLvl w:val="0"/>
        <w:rPr>
          <w:b/>
          <w:sz w:val="22"/>
          <w:szCs w:val="22"/>
          <w:lang w:val="lt-LT"/>
        </w:rPr>
      </w:pPr>
      <w:r w:rsidRPr="00810A6F">
        <w:rPr>
          <w:sz w:val="22"/>
          <w:szCs w:val="22"/>
          <w:lang w:val="lt-LT"/>
        </w:rPr>
        <w:br w:type="page"/>
      </w:r>
      <w:r w:rsidRPr="00810A6F">
        <w:rPr>
          <w:b/>
          <w:sz w:val="22"/>
          <w:szCs w:val="22"/>
          <w:lang w:val="lt-LT"/>
        </w:rPr>
        <w:lastRenderedPageBreak/>
        <w:t>INFORMACIJA ANT IŠORINĖS PAKUOTĖS</w:t>
      </w:r>
    </w:p>
    <w:p w14:paraId="73B629CE" w14:textId="77777777" w:rsidR="0026094F" w:rsidRPr="00810A6F" w:rsidRDefault="0026094F" w:rsidP="0026094F">
      <w:pPr>
        <w:widowControl w:val="0"/>
        <w:pBdr>
          <w:top w:val="single" w:sz="4" w:space="1" w:color="auto"/>
          <w:left w:val="single" w:sz="4" w:space="1" w:color="auto"/>
          <w:bottom w:val="single" w:sz="4" w:space="1" w:color="auto"/>
          <w:right w:val="single" w:sz="4" w:space="1" w:color="auto"/>
        </w:pBdr>
        <w:ind w:left="567" w:hanging="567"/>
        <w:rPr>
          <w:bCs/>
          <w:sz w:val="22"/>
          <w:szCs w:val="22"/>
          <w:lang w:val="lt-LT"/>
        </w:rPr>
      </w:pPr>
    </w:p>
    <w:p w14:paraId="2E6EC756" w14:textId="77777777" w:rsidR="0026094F" w:rsidRPr="00810A6F" w:rsidRDefault="0026094F" w:rsidP="0026094F">
      <w:pPr>
        <w:widowControl w:val="0"/>
        <w:pBdr>
          <w:top w:val="single" w:sz="4" w:space="1" w:color="auto"/>
          <w:left w:val="single" w:sz="4" w:space="1" w:color="auto"/>
          <w:bottom w:val="single" w:sz="4" w:space="1" w:color="auto"/>
          <w:right w:val="single" w:sz="4" w:space="1" w:color="auto"/>
        </w:pBdr>
        <w:rPr>
          <w:b/>
          <w:sz w:val="22"/>
          <w:szCs w:val="22"/>
          <w:lang w:val="lt-LT"/>
        </w:rPr>
      </w:pPr>
      <w:r w:rsidRPr="00810A6F">
        <w:rPr>
          <w:b/>
          <w:sz w:val="22"/>
          <w:szCs w:val="22"/>
          <w:lang w:val="lt-LT"/>
        </w:rPr>
        <w:t>KARTONO DĖŽUTĖ</w:t>
      </w:r>
    </w:p>
    <w:p w14:paraId="6AE1FFB0" w14:textId="77777777" w:rsidR="0026094F" w:rsidRPr="00810A6F" w:rsidRDefault="0026094F" w:rsidP="0026094F">
      <w:pPr>
        <w:widowControl w:val="0"/>
        <w:rPr>
          <w:sz w:val="22"/>
          <w:szCs w:val="22"/>
          <w:lang w:val="lt-LT"/>
        </w:rPr>
      </w:pPr>
    </w:p>
    <w:p w14:paraId="7B1AEDC8" w14:textId="77777777" w:rsidR="0026094F" w:rsidRPr="00810A6F" w:rsidRDefault="0026094F" w:rsidP="0026094F">
      <w:pPr>
        <w:widowControl w:val="0"/>
        <w:rPr>
          <w:sz w:val="22"/>
          <w:szCs w:val="22"/>
          <w:lang w:val="lt-LT"/>
        </w:rPr>
      </w:pPr>
    </w:p>
    <w:p w14:paraId="532112C2"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10A6F">
        <w:rPr>
          <w:b/>
          <w:sz w:val="22"/>
          <w:szCs w:val="22"/>
          <w:lang w:val="lt-LT"/>
        </w:rPr>
        <w:t>1.</w:t>
      </w:r>
      <w:r w:rsidRPr="00810A6F">
        <w:rPr>
          <w:b/>
          <w:sz w:val="22"/>
          <w:szCs w:val="22"/>
          <w:lang w:val="lt-LT"/>
        </w:rPr>
        <w:tab/>
        <w:t>VAISTINIO PREPARATO PAVADINIMAS</w:t>
      </w:r>
    </w:p>
    <w:p w14:paraId="36D9751E" w14:textId="77777777" w:rsidR="0026094F" w:rsidRPr="00810A6F" w:rsidRDefault="0026094F" w:rsidP="0026094F">
      <w:pPr>
        <w:widowControl w:val="0"/>
        <w:rPr>
          <w:sz w:val="22"/>
          <w:szCs w:val="22"/>
          <w:lang w:val="lt-LT"/>
        </w:rPr>
      </w:pPr>
    </w:p>
    <w:p w14:paraId="4F6ED52B" w14:textId="77777777" w:rsidR="0026094F" w:rsidRPr="00810A6F" w:rsidRDefault="0026094F" w:rsidP="0026094F">
      <w:pPr>
        <w:widowControl w:val="0"/>
        <w:autoSpaceDE w:val="0"/>
        <w:autoSpaceDN w:val="0"/>
        <w:adjustRightInd w:val="0"/>
        <w:rPr>
          <w:color w:val="000000"/>
          <w:sz w:val="22"/>
          <w:szCs w:val="22"/>
          <w:lang w:val="lt-LT"/>
        </w:rPr>
      </w:pPr>
      <w:r w:rsidRPr="00810A6F">
        <w:rPr>
          <w:color w:val="000000"/>
          <w:sz w:val="22"/>
          <w:szCs w:val="22"/>
          <w:lang w:val="lt-LT"/>
        </w:rPr>
        <w:t>Nodexon 20 mg tabletės</w:t>
      </w:r>
    </w:p>
    <w:p w14:paraId="69F4A138" w14:textId="77777777" w:rsidR="0026094F" w:rsidRPr="00810A6F" w:rsidRDefault="0026094F" w:rsidP="0026094F">
      <w:pPr>
        <w:widowControl w:val="0"/>
        <w:autoSpaceDE w:val="0"/>
        <w:autoSpaceDN w:val="0"/>
        <w:adjustRightInd w:val="0"/>
        <w:rPr>
          <w:color w:val="000000"/>
          <w:sz w:val="22"/>
          <w:szCs w:val="22"/>
          <w:lang w:val="lt-LT"/>
        </w:rPr>
      </w:pPr>
    </w:p>
    <w:p w14:paraId="68D9CFF0" w14:textId="77777777" w:rsidR="0026094F" w:rsidRPr="00810A6F" w:rsidRDefault="0026094F" w:rsidP="0026094F">
      <w:pPr>
        <w:widowControl w:val="0"/>
        <w:ind w:left="567" w:hanging="567"/>
        <w:rPr>
          <w:sz w:val="22"/>
          <w:szCs w:val="22"/>
          <w:lang w:val="lt-LT"/>
        </w:rPr>
      </w:pPr>
      <w:r>
        <w:rPr>
          <w:sz w:val="22"/>
          <w:szCs w:val="22"/>
          <w:lang w:val="lt-LT"/>
        </w:rPr>
        <w:t>dexamethasonum</w:t>
      </w:r>
    </w:p>
    <w:p w14:paraId="070B07ED" w14:textId="77777777" w:rsidR="0026094F" w:rsidRPr="00810A6F" w:rsidRDefault="0026094F" w:rsidP="0026094F">
      <w:pPr>
        <w:widowControl w:val="0"/>
        <w:rPr>
          <w:sz w:val="22"/>
          <w:szCs w:val="22"/>
          <w:lang w:val="lt-LT"/>
        </w:rPr>
      </w:pPr>
    </w:p>
    <w:p w14:paraId="4D3BCB7D" w14:textId="77777777" w:rsidR="0026094F" w:rsidRPr="00810A6F" w:rsidRDefault="0026094F" w:rsidP="0026094F">
      <w:pPr>
        <w:widowControl w:val="0"/>
        <w:rPr>
          <w:sz w:val="22"/>
          <w:szCs w:val="22"/>
          <w:lang w:val="lt-LT"/>
        </w:rPr>
      </w:pPr>
    </w:p>
    <w:p w14:paraId="09FA63B0"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810A6F">
        <w:rPr>
          <w:b/>
          <w:sz w:val="22"/>
          <w:szCs w:val="22"/>
          <w:lang w:val="lt-LT"/>
        </w:rPr>
        <w:t>2.</w:t>
      </w:r>
      <w:r w:rsidRPr="00810A6F">
        <w:rPr>
          <w:b/>
          <w:sz w:val="22"/>
          <w:szCs w:val="22"/>
          <w:lang w:val="lt-LT"/>
        </w:rPr>
        <w:tab/>
        <w:t>VEIKLIOJI (</w:t>
      </w:r>
      <w:r w:rsidRPr="00810A6F">
        <w:rPr>
          <w:b/>
          <w:sz w:val="22"/>
          <w:szCs w:val="22"/>
          <w:lang w:val="lt-LT"/>
        </w:rPr>
        <w:noBreakHyphen/>
        <w:t>IOS) MEDŽIAGA (</w:t>
      </w:r>
      <w:r w:rsidRPr="00810A6F">
        <w:rPr>
          <w:b/>
          <w:sz w:val="22"/>
          <w:szCs w:val="22"/>
          <w:lang w:val="lt-LT"/>
        </w:rPr>
        <w:noBreakHyphen/>
        <w:t>OS) IR JOS (</w:t>
      </w:r>
      <w:r w:rsidRPr="00810A6F">
        <w:rPr>
          <w:b/>
          <w:sz w:val="22"/>
          <w:szCs w:val="22"/>
          <w:lang w:val="lt-LT"/>
        </w:rPr>
        <w:noBreakHyphen/>
        <w:t>Ų) KIEKIS (</w:t>
      </w:r>
      <w:r w:rsidRPr="00810A6F">
        <w:rPr>
          <w:b/>
          <w:sz w:val="22"/>
          <w:szCs w:val="22"/>
          <w:lang w:val="lt-LT"/>
        </w:rPr>
        <w:noBreakHyphen/>
        <w:t>IAI)</w:t>
      </w:r>
    </w:p>
    <w:p w14:paraId="65CF1247" w14:textId="77777777" w:rsidR="0026094F" w:rsidRPr="00810A6F" w:rsidRDefault="0026094F" w:rsidP="0026094F">
      <w:pPr>
        <w:widowControl w:val="0"/>
        <w:rPr>
          <w:sz w:val="22"/>
          <w:szCs w:val="22"/>
          <w:lang w:val="lt-LT"/>
        </w:rPr>
      </w:pPr>
    </w:p>
    <w:p w14:paraId="53FD2899"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Kiekvienoje tabletėje yra 20 mg deksametazono.</w:t>
      </w:r>
    </w:p>
    <w:p w14:paraId="320B6A9F" w14:textId="77777777" w:rsidR="0026094F" w:rsidRPr="00810A6F" w:rsidRDefault="0026094F" w:rsidP="0026094F">
      <w:pPr>
        <w:widowControl w:val="0"/>
        <w:rPr>
          <w:sz w:val="22"/>
          <w:szCs w:val="22"/>
          <w:lang w:val="lt-LT"/>
        </w:rPr>
      </w:pPr>
    </w:p>
    <w:p w14:paraId="7B0624F5" w14:textId="77777777" w:rsidR="0026094F" w:rsidRPr="00810A6F" w:rsidRDefault="0026094F" w:rsidP="0026094F">
      <w:pPr>
        <w:widowControl w:val="0"/>
        <w:rPr>
          <w:sz w:val="22"/>
          <w:szCs w:val="22"/>
          <w:lang w:val="lt-LT"/>
        </w:rPr>
      </w:pPr>
    </w:p>
    <w:p w14:paraId="35C4CAFB"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810A6F">
        <w:rPr>
          <w:b/>
          <w:sz w:val="22"/>
          <w:szCs w:val="22"/>
          <w:lang w:val="lt-LT"/>
        </w:rPr>
        <w:t>3.</w:t>
      </w:r>
      <w:r w:rsidRPr="00810A6F">
        <w:rPr>
          <w:b/>
          <w:sz w:val="22"/>
          <w:szCs w:val="22"/>
          <w:lang w:val="lt-LT"/>
        </w:rPr>
        <w:tab/>
        <w:t>PAGALBINIŲ MEDŽIAGŲ SĄRAŠAS</w:t>
      </w:r>
    </w:p>
    <w:p w14:paraId="59ABE250" w14:textId="77777777" w:rsidR="0026094F" w:rsidRPr="00810A6F" w:rsidRDefault="0026094F" w:rsidP="0026094F">
      <w:pPr>
        <w:widowControl w:val="0"/>
        <w:rPr>
          <w:sz w:val="22"/>
          <w:szCs w:val="22"/>
          <w:lang w:val="lt-LT"/>
        </w:rPr>
      </w:pPr>
    </w:p>
    <w:p w14:paraId="3215FCD1" w14:textId="77777777" w:rsidR="0026094F" w:rsidRPr="00810A6F" w:rsidRDefault="0026094F" w:rsidP="0026094F">
      <w:pPr>
        <w:widowControl w:val="0"/>
        <w:rPr>
          <w:sz w:val="22"/>
          <w:szCs w:val="22"/>
          <w:lang w:val="lt-LT"/>
        </w:rPr>
      </w:pPr>
      <w:r w:rsidRPr="00810A6F">
        <w:rPr>
          <w:sz w:val="22"/>
          <w:szCs w:val="22"/>
          <w:lang w:val="lt-LT"/>
        </w:rPr>
        <w:t>Sudėtyje yra laktozės monohidrato. Daugiau informacijos pateikiama pakuotės lapelyje.</w:t>
      </w:r>
    </w:p>
    <w:p w14:paraId="1090AB08" w14:textId="77777777" w:rsidR="0026094F" w:rsidRPr="00810A6F" w:rsidRDefault="0026094F" w:rsidP="0026094F">
      <w:pPr>
        <w:widowControl w:val="0"/>
        <w:rPr>
          <w:sz w:val="22"/>
          <w:szCs w:val="22"/>
          <w:lang w:val="lt-LT"/>
        </w:rPr>
      </w:pPr>
    </w:p>
    <w:p w14:paraId="18FE01DD" w14:textId="77777777" w:rsidR="0026094F" w:rsidRPr="00810A6F" w:rsidRDefault="0026094F" w:rsidP="0026094F">
      <w:pPr>
        <w:widowControl w:val="0"/>
        <w:rPr>
          <w:sz w:val="22"/>
          <w:szCs w:val="22"/>
          <w:lang w:val="lt-LT"/>
        </w:rPr>
      </w:pPr>
    </w:p>
    <w:p w14:paraId="639A385A"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10A6F">
        <w:rPr>
          <w:b/>
          <w:sz w:val="22"/>
          <w:szCs w:val="22"/>
          <w:lang w:val="lt-LT"/>
        </w:rPr>
        <w:t>4.</w:t>
      </w:r>
      <w:r w:rsidRPr="00810A6F">
        <w:rPr>
          <w:b/>
          <w:sz w:val="22"/>
          <w:szCs w:val="22"/>
          <w:lang w:val="lt-LT"/>
        </w:rPr>
        <w:tab/>
        <w:t>FARMACINĖ FORMA IR KIEKIS PAKUOTĖJE</w:t>
      </w:r>
    </w:p>
    <w:p w14:paraId="2E70AFF6" w14:textId="77777777" w:rsidR="0026094F" w:rsidRPr="00810A6F" w:rsidRDefault="0026094F" w:rsidP="0026094F">
      <w:pPr>
        <w:widowControl w:val="0"/>
        <w:rPr>
          <w:sz w:val="22"/>
          <w:szCs w:val="22"/>
          <w:lang w:val="lt-LT"/>
        </w:rPr>
      </w:pPr>
    </w:p>
    <w:p w14:paraId="341B2CFC" w14:textId="77777777" w:rsidR="0026094F" w:rsidRPr="00810A6F" w:rsidRDefault="0026094F" w:rsidP="0026094F">
      <w:pPr>
        <w:widowControl w:val="0"/>
        <w:rPr>
          <w:rFonts w:eastAsia="TimesNewRoman"/>
          <w:sz w:val="22"/>
          <w:szCs w:val="22"/>
          <w:highlight w:val="lightGray"/>
          <w:lang w:val="lt-LT"/>
        </w:rPr>
      </w:pPr>
      <w:r w:rsidRPr="00810A6F">
        <w:rPr>
          <w:rFonts w:eastAsia="TimesNewRoman"/>
          <w:sz w:val="22"/>
          <w:szCs w:val="22"/>
          <w:highlight w:val="lightGray"/>
          <w:lang w:val="lt-LT"/>
        </w:rPr>
        <w:t>Tabletė</w:t>
      </w:r>
    </w:p>
    <w:p w14:paraId="1199975E" w14:textId="77777777" w:rsidR="0026094F" w:rsidRPr="00810A6F" w:rsidRDefault="0026094F" w:rsidP="0026094F">
      <w:pPr>
        <w:widowControl w:val="0"/>
        <w:rPr>
          <w:rFonts w:eastAsia="TimesNewRoman"/>
          <w:sz w:val="22"/>
          <w:szCs w:val="22"/>
          <w:highlight w:val="lightGray"/>
          <w:lang w:val="lt-LT"/>
        </w:rPr>
      </w:pPr>
    </w:p>
    <w:p w14:paraId="4C50A021"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20 tablečių</w:t>
      </w:r>
    </w:p>
    <w:p w14:paraId="4C1BE78E" w14:textId="77777777" w:rsidR="0026094F" w:rsidRPr="00810A6F" w:rsidRDefault="0026094F" w:rsidP="0026094F">
      <w:pPr>
        <w:widowControl w:val="0"/>
        <w:autoSpaceDE w:val="0"/>
        <w:autoSpaceDN w:val="0"/>
        <w:adjustRightInd w:val="0"/>
        <w:rPr>
          <w:rFonts w:eastAsia="TimesNewRoman"/>
          <w:sz w:val="22"/>
          <w:szCs w:val="22"/>
          <w:highlight w:val="lightGray"/>
          <w:lang w:val="lt-LT"/>
        </w:rPr>
      </w:pPr>
      <w:r w:rsidRPr="00810A6F">
        <w:rPr>
          <w:rFonts w:eastAsia="TimesNewRoman"/>
          <w:sz w:val="22"/>
          <w:szCs w:val="22"/>
          <w:highlight w:val="lightGray"/>
          <w:lang w:val="lt-LT"/>
        </w:rPr>
        <w:t>30 tablečių</w:t>
      </w:r>
    </w:p>
    <w:p w14:paraId="658F1D0F" w14:textId="77777777" w:rsidR="0026094F" w:rsidRPr="00810A6F" w:rsidRDefault="0026094F" w:rsidP="0026094F">
      <w:pPr>
        <w:widowControl w:val="0"/>
        <w:rPr>
          <w:sz w:val="22"/>
          <w:szCs w:val="22"/>
          <w:lang w:val="lt-LT"/>
        </w:rPr>
      </w:pPr>
    </w:p>
    <w:p w14:paraId="3E5AA68F" w14:textId="77777777" w:rsidR="0026094F" w:rsidRPr="00810A6F" w:rsidRDefault="0026094F" w:rsidP="0026094F">
      <w:pPr>
        <w:widowControl w:val="0"/>
        <w:rPr>
          <w:sz w:val="22"/>
          <w:szCs w:val="22"/>
          <w:lang w:val="lt-LT"/>
        </w:rPr>
      </w:pPr>
    </w:p>
    <w:p w14:paraId="36B49B2F"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810A6F">
        <w:rPr>
          <w:b/>
          <w:sz w:val="22"/>
          <w:szCs w:val="22"/>
          <w:lang w:val="lt-LT"/>
        </w:rPr>
        <w:t>5.</w:t>
      </w:r>
      <w:r w:rsidRPr="00810A6F">
        <w:rPr>
          <w:b/>
          <w:sz w:val="22"/>
          <w:szCs w:val="22"/>
          <w:lang w:val="lt-LT"/>
        </w:rPr>
        <w:tab/>
        <w:t>VARTOJIMO METODAS IR BŪDAS (</w:t>
      </w:r>
      <w:r w:rsidRPr="00810A6F">
        <w:rPr>
          <w:b/>
          <w:sz w:val="22"/>
          <w:szCs w:val="22"/>
          <w:lang w:val="lt-LT"/>
        </w:rPr>
        <w:noBreakHyphen/>
        <w:t>AI)</w:t>
      </w:r>
    </w:p>
    <w:p w14:paraId="49B22EBE" w14:textId="77777777" w:rsidR="0026094F" w:rsidRPr="00810A6F" w:rsidRDefault="0026094F" w:rsidP="0026094F">
      <w:pPr>
        <w:widowControl w:val="0"/>
        <w:rPr>
          <w:i/>
          <w:sz w:val="22"/>
          <w:szCs w:val="22"/>
          <w:lang w:val="lt-LT"/>
        </w:rPr>
      </w:pPr>
    </w:p>
    <w:p w14:paraId="53B8129A" w14:textId="77777777" w:rsidR="0026094F" w:rsidRPr="00810A6F" w:rsidRDefault="0026094F" w:rsidP="0026094F">
      <w:pPr>
        <w:widowControl w:val="0"/>
        <w:rPr>
          <w:sz w:val="22"/>
          <w:szCs w:val="22"/>
          <w:lang w:val="lt-LT"/>
        </w:rPr>
      </w:pPr>
      <w:r w:rsidRPr="00810A6F">
        <w:rPr>
          <w:rFonts w:eastAsia="TimesNewRoman"/>
          <w:sz w:val="22"/>
          <w:szCs w:val="22"/>
          <w:lang w:val="lt-LT"/>
        </w:rPr>
        <w:t>Vartoti per burną.</w:t>
      </w:r>
    </w:p>
    <w:p w14:paraId="57AE8725" w14:textId="77777777" w:rsidR="0026094F" w:rsidRPr="00810A6F" w:rsidRDefault="0026094F" w:rsidP="0026094F">
      <w:pPr>
        <w:widowControl w:val="0"/>
        <w:rPr>
          <w:sz w:val="22"/>
          <w:szCs w:val="22"/>
          <w:lang w:val="lt-LT"/>
        </w:rPr>
      </w:pPr>
      <w:r w:rsidRPr="00810A6F">
        <w:rPr>
          <w:sz w:val="22"/>
          <w:szCs w:val="22"/>
          <w:lang w:val="lt-LT"/>
        </w:rPr>
        <w:t>Prieš vartojimą perskaitykite pakuotės lapelį.</w:t>
      </w:r>
    </w:p>
    <w:p w14:paraId="5D83712E" w14:textId="77777777" w:rsidR="0026094F" w:rsidRPr="00810A6F" w:rsidRDefault="0026094F" w:rsidP="0026094F">
      <w:pPr>
        <w:widowControl w:val="0"/>
        <w:rPr>
          <w:sz w:val="22"/>
          <w:szCs w:val="22"/>
          <w:lang w:val="lt-LT"/>
        </w:rPr>
      </w:pPr>
    </w:p>
    <w:p w14:paraId="1699CA47" w14:textId="77777777" w:rsidR="0026094F" w:rsidRPr="00810A6F" w:rsidRDefault="0026094F" w:rsidP="0026094F">
      <w:pPr>
        <w:widowControl w:val="0"/>
        <w:rPr>
          <w:sz w:val="22"/>
          <w:szCs w:val="22"/>
          <w:lang w:val="lt-LT"/>
        </w:rPr>
      </w:pPr>
    </w:p>
    <w:p w14:paraId="24F1D418" w14:textId="77777777" w:rsidR="0026094F" w:rsidRPr="00810A6F" w:rsidRDefault="0026094F" w:rsidP="0026094F">
      <w:pPr>
        <w:widowControl w:val="0"/>
        <w:pBdr>
          <w:top w:val="single" w:sz="4" w:space="0" w:color="auto"/>
          <w:left w:val="single" w:sz="4" w:space="4" w:color="auto"/>
          <w:bottom w:val="single" w:sz="4" w:space="1" w:color="auto"/>
          <w:right w:val="single" w:sz="4" w:space="4" w:color="auto"/>
        </w:pBdr>
        <w:ind w:left="567" w:hanging="567"/>
        <w:outlineLvl w:val="0"/>
        <w:rPr>
          <w:sz w:val="22"/>
          <w:szCs w:val="22"/>
          <w:lang w:val="lt-LT"/>
        </w:rPr>
      </w:pPr>
      <w:r w:rsidRPr="00810A6F">
        <w:rPr>
          <w:b/>
          <w:sz w:val="22"/>
          <w:szCs w:val="22"/>
          <w:lang w:val="lt-LT"/>
        </w:rPr>
        <w:t>6.</w:t>
      </w:r>
      <w:r w:rsidRPr="00810A6F">
        <w:rPr>
          <w:b/>
          <w:sz w:val="22"/>
          <w:szCs w:val="22"/>
          <w:lang w:val="lt-LT"/>
        </w:rPr>
        <w:tab/>
      </w:r>
      <w:r w:rsidRPr="00810A6F">
        <w:rPr>
          <w:b/>
          <w:bCs/>
          <w:sz w:val="22"/>
          <w:szCs w:val="22"/>
          <w:lang w:val="lt-LT"/>
        </w:rPr>
        <w:t>SPECIALUS ĮSPĖJIMAS, KAD VAISTINĮ PREPARATĄ BŪTINA LAIKYTI VAIKAMS NEPASTEBIMOJE IR NEPASIEKIAMOJE VIETOJE</w:t>
      </w:r>
    </w:p>
    <w:p w14:paraId="6C626F70" w14:textId="77777777" w:rsidR="0026094F" w:rsidRPr="00810A6F" w:rsidRDefault="0026094F" w:rsidP="0026094F">
      <w:pPr>
        <w:widowControl w:val="0"/>
        <w:rPr>
          <w:sz w:val="22"/>
          <w:szCs w:val="22"/>
          <w:lang w:val="lt-LT"/>
        </w:rPr>
      </w:pPr>
    </w:p>
    <w:p w14:paraId="175A09E9" w14:textId="77777777" w:rsidR="0026094F" w:rsidRPr="00810A6F" w:rsidRDefault="0026094F" w:rsidP="0026094F">
      <w:pPr>
        <w:widowControl w:val="0"/>
        <w:rPr>
          <w:iCs/>
          <w:sz w:val="22"/>
          <w:szCs w:val="22"/>
          <w:lang w:val="lt-LT"/>
        </w:rPr>
      </w:pPr>
      <w:r w:rsidRPr="00810A6F">
        <w:rPr>
          <w:iCs/>
          <w:sz w:val="22"/>
          <w:szCs w:val="22"/>
          <w:lang w:val="lt-LT"/>
        </w:rPr>
        <w:t>Laikyti vaikams nepastebimoje ir nepasiekiamoje vietoje.</w:t>
      </w:r>
    </w:p>
    <w:p w14:paraId="743AEA9C" w14:textId="77777777" w:rsidR="0026094F" w:rsidRPr="00810A6F" w:rsidRDefault="0026094F" w:rsidP="0026094F">
      <w:pPr>
        <w:widowControl w:val="0"/>
        <w:rPr>
          <w:sz w:val="22"/>
          <w:szCs w:val="22"/>
          <w:lang w:val="lt-LT"/>
        </w:rPr>
      </w:pPr>
    </w:p>
    <w:p w14:paraId="13476101" w14:textId="77777777" w:rsidR="0026094F" w:rsidRPr="00810A6F" w:rsidRDefault="0026094F" w:rsidP="0026094F">
      <w:pPr>
        <w:widowControl w:val="0"/>
        <w:rPr>
          <w:sz w:val="22"/>
          <w:szCs w:val="22"/>
          <w:lang w:val="lt-LT"/>
        </w:rPr>
      </w:pPr>
    </w:p>
    <w:p w14:paraId="3461206E"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810A6F">
        <w:rPr>
          <w:b/>
          <w:sz w:val="22"/>
          <w:szCs w:val="22"/>
          <w:lang w:val="lt-LT"/>
        </w:rPr>
        <w:t>7.</w:t>
      </w:r>
      <w:r w:rsidRPr="00810A6F">
        <w:rPr>
          <w:b/>
          <w:sz w:val="22"/>
          <w:szCs w:val="22"/>
          <w:lang w:val="lt-LT"/>
        </w:rPr>
        <w:tab/>
      </w:r>
      <w:r w:rsidRPr="00810A6F">
        <w:rPr>
          <w:b/>
          <w:bCs/>
          <w:sz w:val="22"/>
          <w:szCs w:val="22"/>
          <w:lang w:val="lt-LT"/>
        </w:rPr>
        <w:t>KITAS (</w:t>
      </w:r>
      <w:r w:rsidRPr="00810A6F">
        <w:rPr>
          <w:b/>
          <w:bCs/>
          <w:sz w:val="22"/>
          <w:szCs w:val="22"/>
          <w:lang w:val="lt-LT"/>
        </w:rPr>
        <w:noBreakHyphen/>
        <w:t>I) SPECIALUS (</w:t>
      </w:r>
      <w:r w:rsidRPr="00810A6F">
        <w:rPr>
          <w:b/>
          <w:bCs/>
          <w:sz w:val="22"/>
          <w:szCs w:val="22"/>
          <w:lang w:val="lt-LT"/>
        </w:rPr>
        <w:noBreakHyphen/>
        <w:t>ŪS) ĮSPĖJIMAS (</w:t>
      </w:r>
      <w:r w:rsidRPr="00810A6F">
        <w:rPr>
          <w:b/>
          <w:bCs/>
          <w:sz w:val="22"/>
          <w:szCs w:val="22"/>
          <w:lang w:val="lt-LT"/>
        </w:rPr>
        <w:noBreakHyphen/>
        <w:t>AI) (JEI REIKIA)</w:t>
      </w:r>
    </w:p>
    <w:p w14:paraId="0D25F73A" w14:textId="77777777" w:rsidR="0026094F" w:rsidRPr="00810A6F" w:rsidRDefault="0026094F" w:rsidP="0026094F">
      <w:pPr>
        <w:widowControl w:val="0"/>
        <w:rPr>
          <w:sz w:val="22"/>
          <w:szCs w:val="22"/>
          <w:lang w:val="lt-LT"/>
        </w:rPr>
      </w:pPr>
    </w:p>
    <w:p w14:paraId="048A28B1" w14:textId="77777777" w:rsidR="0026094F" w:rsidRPr="00810A6F" w:rsidRDefault="0026094F" w:rsidP="0026094F">
      <w:pPr>
        <w:widowControl w:val="0"/>
        <w:rPr>
          <w:sz w:val="22"/>
          <w:szCs w:val="22"/>
          <w:lang w:val="lt-LT"/>
        </w:rPr>
      </w:pPr>
    </w:p>
    <w:p w14:paraId="4347BFC1"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810A6F">
        <w:rPr>
          <w:b/>
          <w:sz w:val="22"/>
          <w:szCs w:val="22"/>
          <w:lang w:val="lt-LT"/>
        </w:rPr>
        <w:t>8.</w:t>
      </w:r>
      <w:r w:rsidRPr="00810A6F">
        <w:rPr>
          <w:b/>
          <w:sz w:val="22"/>
          <w:szCs w:val="22"/>
          <w:lang w:val="lt-LT"/>
        </w:rPr>
        <w:tab/>
      </w:r>
      <w:r w:rsidRPr="00810A6F">
        <w:rPr>
          <w:b/>
          <w:bCs/>
          <w:sz w:val="22"/>
          <w:szCs w:val="22"/>
          <w:lang w:val="lt-LT"/>
        </w:rPr>
        <w:t>TINKAMUMO LAIKAS</w:t>
      </w:r>
    </w:p>
    <w:p w14:paraId="32942475" w14:textId="77777777" w:rsidR="0026094F" w:rsidRPr="00810A6F" w:rsidRDefault="0026094F" w:rsidP="0026094F">
      <w:pPr>
        <w:widowControl w:val="0"/>
        <w:rPr>
          <w:i/>
          <w:sz w:val="22"/>
          <w:szCs w:val="22"/>
          <w:lang w:val="lt-LT"/>
        </w:rPr>
      </w:pPr>
    </w:p>
    <w:p w14:paraId="78477212" w14:textId="77777777" w:rsidR="0026094F" w:rsidRPr="00810A6F" w:rsidRDefault="0026094F" w:rsidP="0026094F">
      <w:pPr>
        <w:widowControl w:val="0"/>
        <w:rPr>
          <w:sz w:val="22"/>
          <w:szCs w:val="22"/>
          <w:lang w:val="lt-LT"/>
        </w:rPr>
      </w:pPr>
      <w:r w:rsidRPr="00810A6F">
        <w:rPr>
          <w:sz w:val="22"/>
          <w:szCs w:val="22"/>
          <w:lang w:val="lt-LT"/>
        </w:rPr>
        <w:t>EXP  mm/MMMM</w:t>
      </w:r>
    </w:p>
    <w:p w14:paraId="67F00703" w14:textId="77777777" w:rsidR="0026094F" w:rsidRPr="00810A6F" w:rsidRDefault="0026094F" w:rsidP="0026094F">
      <w:pPr>
        <w:widowControl w:val="0"/>
        <w:rPr>
          <w:sz w:val="22"/>
          <w:szCs w:val="22"/>
          <w:lang w:val="lt-LT"/>
        </w:rPr>
      </w:pPr>
    </w:p>
    <w:p w14:paraId="7E49DC45" w14:textId="77777777" w:rsidR="0026094F" w:rsidRPr="00810A6F" w:rsidRDefault="0026094F" w:rsidP="0026094F">
      <w:pPr>
        <w:widowControl w:val="0"/>
        <w:rPr>
          <w:sz w:val="22"/>
          <w:szCs w:val="22"/>
          <w:lang w:val="lt-LT"/>
        </w:rPr>
      </w:pPr>
    </w:p>
    <w:p w14:paraId="72944FA1"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10A6F">
        <w:rPr>
          <w:b/>
          <w:sz w:val="22"/>
          <w:szCs w:val="22"/>
          <w:lang w:val="lt-LT"/>
        </w:rPr>
        <w:t>9.</w:t>
      </w:r>
      <w:r w:rsidRPr="00810A6F">
        <w:rPr>
          <w:b/>
          <w:sz w:val="22"/>
          <w:szCs w:val="22"/>
          <w:lang w:val="lt-LT"/>
        </w:rPr>
        <w:tab/>
        <w:t>SPECIALIOS LAIKYMO SĄLYGOS</w:t>
      </w:r>
    </w:p>
    <w:p w14:paraId="3EBFCA66" w14:textId="77777777" w:rsidR="0026094F" w:rsidRPr="00810A6F" w:rsidRDefault="0026094F" w:rsidP="0026094F">
      <w:pPr>
        <w:widowControl w:val="0"/>
        <w:rPr>
          <w:i/>
          <w:sz w:val="22"/>
          <w:szCs w:val="22"/>
          <w:lang w:val="lt-LT"/>
        </w:rPr>
      </w:pPr>
    </w:p>
    <w:p w14:paraId="5EC48F15" w14:textId="77777777" w:rsidR="0026094F" w:rsidRPr="00810A6F" w:rsidRDefault="0026094F" w:rsidP="0026094F">
      <w:pPr>
        <w:widowControl w:val="0"/>
        <w:ind w:left="567" w:hanging="567"/>
        <w:rPr>
          <w:sz w:val="22"/>
          <w:szCs w:val="22"/>
          <w:lang w:val="lt-LT"/>
        </w:rPr>
      </w:pPr>
    </w:p>
    <w:p w14:paraId="35B20547" w14:textId="77777777" w:rsidR="0026094F" w:rsidRPr="00810A6F" w:rsidRDefault="0026094F" w:rsidP="0026094F">
      <w:pPr>
        <w:keepNext/>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810A6F">
        <w:rPr>
          <w:b/>
          <w:sz w:val="22"/>
          <w:szCs w:val="22"/>
          <w:lang w:val="lt-LT"/>
        </w:rPr>
        <w:lastRenderedPageBreak/>
        <w:t>10.</w:t>
      </w:r>
      <w:r w:rsidRPr="00810A6F">
        <w:rPr>
          <w:b/>
          <w:sz w:val="22"/>
          <w:szCs w:val="22"/>
          <w:lang w:val="lt-LT"/>
        </w:rPr>
        <w:tab/>
        <w:t>SPECIALIOS ATSARGUMO PRIEMONĖS DĖL NESUVARTOTO</w:t>
      </w:r>
      <w:r w:rsidRPr="00810A6F">
        <w:rPr>
          <w:b/>
          <w:bCs/>
          <w:sz w:val="22"/>
          <w:szCs w:val="22"/>
          <w:lang w:val="lt-LT"/>
        </w:rPr>
        <w:t xml:space="preserve"> VAISTINIO PREPARATO AR JO ATLIEKŲ</w:t>
      </w:r>
      <w:r w:rsidRPr="00810A6F">
        <w:rPr>
          <w:sz w:val="22"/>
          <w:szCs w:val="22"/>
          <w:lang w:val="lt-LT"/>
        </w:rPr>
        <w:t xml:space="preserve"> </w:t>
      </w:r>
      <w:r w:rsidRPr="00810A6F">
        <w:rPr>
          <w:b/>
          <w:bCs/>
          <w:sz w:val="22"/>
          <w:szCs w:val="22"/>
          <w:lang w:val="lt-LT"/>
        </w:rPr>
        <w:t>TVARKYMO</w:t>
      </w:r>
      <w:r w:rsidRPr="00810A6F">
        <w:rPr>
          <w:b/>
          <w:sz w:val="22"/>
          <w:szCs w:val="22"/>
          <w:lang w:val="lt-LT"/>
        </w:rPr>
        <w:t xml:space="preserve"> (JEI REIKIA)</w:t>
      </w:r>
    </w:p>
    <w:p w14:paraId="098136CF" w14:textId="77777777" w:rsidR="0026094F" w:rsidRPr="00810A6F" w:rsidRDefault="0026094F" w:rsidP="0026094F">
      <w:pPr>
        <w:widowControl w:val="0"/>
        <w:rPr>
          <w:sz w:val="22"/>
          <w:szCs w:val="22"/>
          <w:lang w:val="lt-LT"/>
        </w:rPr>
      </w:pPr>
    </w:p>
    <w:p w14:paraId="3D2057A6"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Laikyti gamintojo pakuotėje, kad vaistas būtų apsaugotas nuo šviesos.</w:t>
      </w:r>
    </w:p>
    <w:p w14:paraId="1CCF5AD7" w14:textId="77777777" w:rsidR="0026094F" w:rsidRPr="00810A6F" w:rsidRDefault="0026094F" w:rsidP="0026094F">
      <w:pPr>
        <w:widowControl w:val="0"/>
        <w:rPr>
          <w:rFonts w:eastAsia="TimesNewRoman"/>
          <w:sz w:val="22"/>
          <w:szCs w:val="22"/>
          <w:lang w:val="lt-LT"/>
        </w:rPr>
      </w:pPr>
    </w:p>
    <w:p w14:paraId="59DCB449" w14:textId="77777777" w:rsidR="0026094F" w:rsidRPr="00810A6F" w:rsidRDefault="0026094F" w:rsidP="0026094F">
      <w:pPr>
        <w:widowControl w:val="0"/>
        <w:rPr>
          <w:sz w:val="22"/>
          <w:szCs w:val="22"/>
          <w:lang w:val="lt-LT"/>
        </w:rPr>
      </w:pPr>
    </w:p>
    <w:p w14:paraId="02FD279E"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outlineLvl w:val="0"/>
        <w:rPr>
          <w:b/>
          <w:sz w:val="22"/>
          <w:szCs w:val="22"/>
          <w:lang w:val="lt-LT"/>
        </w:rPr>
      </w:pPr>
      <w:r w:rsidRPr="00810A6F">
        <w:rPr>
          <w:b/>
          <w:sz w:val="22"/>
          <w:szCs w:val="22"/>
          <w:lang w:val="lt-LT"/>
        </w:rPr>
        <w:t>11.</w:t>
      </w:r>
      <w:r w:rsidRPr="00810A6F">
        <w:rPr>
          <w:b/>
          <w:sz w:val="22"/>
          <w:szCs w:val="22"/>
          <w:lang w:val="lt-LT"/>
        </w:rPr>
        <w:tab/>
        <w:t>REGISTRUOTOJO PAVADINIMAS IR ADRESAS</w:t>
      </w:r>
    </w:p>
    <w:p w14:paraId="44E59CBC" w14:textId="77777777" w:rsidR="0026094F" w:rsidRPr="00810A6F" w:rsidRDefault="0026094F" w:rsidP="0026094F">
      <w:pPr>
        <w:widowControl w:val="0"/>
        <w:rPr>
          <w:sz w:val="22"/>
          <w:szCs w:val="22"/>
          <w:lang w:val="lt-LT"/>
        </w:rPr>
      </w:pPr>
    </w:p>
    <w:p w14:paraId="37BAA4F4" w14:textId="77777777" w:rsidR="0026094F" w:rsidRPr="00810A6F" w:rsidRDefault="0026094F" w:rsidP="0026094F">
      <w:pPr>
        <w:widowControl w:val="0"/>
        <w:ind w:left="567" w:hanging="567"/>
        <w:rPr>
          <w:sz w:val="22"/>
          <w:szCs w:val="22"/>
          <w:lang w:val="lt-LT"/>
        </w:rPr>
      </w:pPr>
      <w:r w:rsidRPr="00810A6F">
        <w:rPr>
          <w:sz w:val="22"/>
          <w:szCs w:val="22"/>
          <w:lang w:val="lt-LT"/>
        </w:rPr>
        <w:t>UAB Norameda</w:t>
      </w:r>
    </w:p>
    <w:p w14:paraId="0E56E828" w14:textId="77777777" w:rsidR="0026094F" w:rsidRPr="00810A6F" w:rsidRDefault="0026094F" w:rsidP="0026094F">
      <w:pPr>
        <w:widowControl w:val="0"/>
        <w:ind w:left="567" w:hanging="567"/>
        <w:rPr>
          <w:sz w:val="22"/>
          <w:szCs w:val="22"/>
          <w:lang w:val="lt-LT"/>
        </w:rPr>
      </w:pPr>
      <w:r w:rsidRPr="00810A6F">
        <w:rPr>
          <w:sz w:val="22"/>
          <w:szCs w:val="22"/>
          <w:lang w:val="lt-LT"/>
        </w:rPr>
        <w:t>Meistrų g.8A</w:t>
      </w:r>
    </w:p>
    <w:p w14:paraId="3714ECE5" w14:textId="77777777" w:rsidR="0026094F" w:rsidRPr="00810A6F" w:rsidRDefault="0026094F" w:rsidP="0026094F">
      <w:pPr>
        <w:widowControl w:val="0"/>
        <w:ind w:left="567" w:hanging="567"/>
        <w:rPr>
          <w:sz w:val="22"/>
          <w:szCs w:val="22"/>
          <w:lang w:val="lt-LT"/>
        </w:rPr>
      </w:pPr>
      <w:r w:rsidRPr="00810A6F">
        <w:rPr>
          <w:sz w:val="22"/>
          <w:szCs w:val="22"/>
          <w:lang w:val="lt-LT"/>
        </w:rPr>
        <w:t>LT-02189, Vilnius</w:t>
      </w:r>
    </w:p>
    <w:p w14:paraId="38D0E708" w14:textId="77777777" w:rsidR="0026094F" w:rsidRPr="00810A6F" w:rsidRDefault="0026094F" w:rsidP="0026094F">
      <w:pPr>
        <w:widowControl w:val="0"/>
        <w:ind w:left="567" w:hanging="567"/>
        <w:rPr>
          <w:sz w:val="22"/>
          <w:szCs w:val="22"/>
          <w:lang w:val="lt-LT"/>
        </w:rPr>
      </w:pPr>
      <w:r w:rsidRPr="00810A6F">
        <w:rPr>
          <w:sz w:val="22"/>
          <w:szCs w:val="22"/>
          <w:lang w:val="lt-LT"/>
        </w:rPr>
        <w:t>Lietuva</w:t>
      </w:r>
    </w:p>
    <w:p w14:paraId="413BEF94" w14:textId="77777777" w:rsidR="0026094F" w:rsidRPr="00810A6F" w:rsidRDefault="0026094F" w:rsidP="0026094F">
      <w:pPr>
        <w:widowControl w:val="0"/>
        <w:rPr>
          <w:sz w:val="22"/>
          <w:szCs w:val="22"/>
          <w:lang w:val="lt-LT"/>
        </w:rPr>
      </w:pPr>
    </w:p>
    <w:p w14:paraId="3362DA28" w14:textId="77777777" w:rsidR="0026094F" w:rsidRPr="00810A6F" w:rsidRDefault="0026094F" w:rsidP="0026094F">
      <w:pPr>
        <w:widowControl w:val="0"/>
        <w:rPr>
          <w:sz w:val="22"/>
          <w:szCs w:val="22"/>
          <w:lang w:val="lt-LT"/>
        </w:rPr>
      </w:pPr>
    </w:p>
    <w:p w14:paraId="7257FEC1"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810A6F">
        <w:rPr>
          <w:b/>
          <w:sz w:val="22"/>
          <w:szCs w:val="22"/>
          <w:lang w:val="lt-LT"/>
        </w:rPr>
        <w:t>12.</w:t>
      </w:r>
      <w:r w:rsidRPr="00810A6F">
        <w:rPr>
          <w:b/>
          <w:sz w:val="22"/>
          <w:szCs w:val="22"/>
          <w:lang w:val="lt-LT"/>
        </w:rPr>
        <w:tab/>
        <w:t>REGISTRACIJOS PAŽYMĖJIMO NUMERIS (</w:t>
      </w:r>
      <w:r w:rsidRPr="00810A6F">
        <w:rPr>
          <w:b/>
          <w:sz w:val="22"/>
          <w:szCs w:val="22"/>
          <w:lang w:val="lt-LT"/>
        </w:rPr>
        <w:noBreakHyphen/>
        <w:t>IAI)</w:t>
      </w:r>
    </w:p>
    <w:p w14:paraId="34D5243B" w14:textId="77777777" w:rsidR="0026094F" w:rsidRPr="00810A6F" w:rsidRDefault="0026094F" w:rsidP="0026094F">
      <w:pPr>
        <w:widowControl w:val="0"/>
        <w:rPr>
          <w:sz w:val="22"/>
          <w:szCs w:val="22"/>
          <w:lang w:val="lt-LT"/>
        </w:rPr>
      </w:pPr>
    </w:p>
    <w:p w14:paraId="6FDBB77C" w14:textId="77777777" w:rsidR="0026094F" w:rsidRPr="00810A6F" w:rsidRDefault="0026094F" w:rsidP="0026094F">
      <w:pPr>
        <w:widowControl w:val="0"/>
        <w:rPr>
          <w:sz w:val="22"/>
          <w:szCs w:val="22"/>
          <w:shd w:val="clear" w:color="auto" w:fill="D9D9D9"/>
          <w:lang w:val="lt-LT"/>
        </w:rPr>
      </w:pPr>
      <w:r w:rsidRPr="00810A6F">
        <w:rPr>
          <w:sz w:val="22"/>
          <w:szCs w:val="22"/>
          <w:lang w:val="lt-LT"/>
        </w:rPr>
        <w:t xml:space="preserve">LT/1/21/4758/001 </w:t>
      </w:r>
      <w:r w:rsidRPr="00810A6F">
        <w:rPr>
          <w:sz w:val="22"/>
          <w:szCs w:val="22"/>
          <w:shd w:val="clear" w:color="auto" w:fill="D9D9D9"/>
          <w:lang w:val="lt-LT"/>
        </w:rPr>
        <w:t>– N20</w:t>
      </w:r>
    </w:p>
    <w:p w14:paraId="5B1AF7E5" w14:textId="77777777" w:rsidR="0026094F" w:rsidRPr="00810A6F" w:rsidRDefault="0026094F" w:rsidP="0026094F">
      <w:pPr>
        <w:widowControl w:val="0"/>
        <w:rPr>
          <w:sz w:val="22"/>
          <w:szCs w:val="22"/>
          <w:shd w:val="clear" w:color="auto" w:fill="D9D9D9"/>
          <w:lang w:val="lt-LT"/>
        </w:rPr>
      </w:pPr>
      <w:r w:rsidRPr="00810A6F">
        <w:rPr>
          <w:sz w:val="22"/>
          <w:szCs w:val="22"/>
          <w:shd w:val="clear" w:color="auto" w:fill="D9D9D9"/>
          <w:lang w:val="lt-LT"/>
        </w:rPr>
        <w:t>LT/1/21/4758/002 – N30</w:t>
      </w:r>
    </w:p>
    <w:p w14:paraId="34A5031B" w14:textId="77777777" w:rsidR="0026094F" w:rsidRPr="00810A6F" w:rsidRDefault="0026094F" w:rsidP="0026094F">
      <w:pPr>
        <w:widowControl w:val="0"/>
        <w:rPr>
          <w:sz w:val="22"/>
          <w:szCs w:val="22"/>
          <w:lang w:val="lt-LT"/>
        </w:rPr>
      </w:pPr>
    </w:p>
    <w:p w14:paraId="3974E066" w14:textId="77777777" w:rsidR="0026094F" w:rsidRPr="00810A6F" w:rsidRDefault="0026094F" w:rsidP="0026094F">
      <w:pPr>
        <w:widowControl w:val="0"/>
        <w:rPr>
          <w:sz w:val="22"/>
          <w:szCs w:val="22"/>
          <w:lang w:val="lt-LT"/>
        </w:rPr>
      </w:pPr>
    </w:p>
    <w:p w14:paraId="53D18EBB"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810A6F">
        <w:rPr>
          <w:b/>
          <w:sz w:val="22"/>
          <w:szCs w:val="22"/>
          <w:lang w:val="lt-LT"/>
        </w:rPr>
        <w:t>13.</w:t>
      </w:r>
      <w:r w:rsidRPr="00810A6F">
        <w:rPr>
          <w:b/>
          <w:sz w:val="22"/>
          <w:szCs w:val="22"/>
          <w:lang w:val="lt-LT"/>
        </w:rPr>
        <w:tab/>
        <w:t>SERIJOS NUMERIS</w:t>
      </w:r>
    </w:p>
    <w:p w14:paraId="295D886E" w14:textId="77777777" w:rsidR="0026094F" w:rsidRPr="00810A6F" w:rsidRDefault="0026094F" w:rsidP="0026094F">
      <w:pPr>
        <w:widowControl w:val="0"/>
        <w:rPr>
          <w:i/>
          <w:sz w:val="22"/>
          <w:szCs w:val="22"/>
          <w:lang w:val="lt-LT"/>
        </w:rPr>
      </w:pPr>
    </w:p>
    <w:p w14:paraId="0447BE67" w14:textId="77777777" w:rsidR="0026094F" w:rsidRPr="00810A6F" w:rsidRDefault="0026094F" w:rsidP="0026094F">
      <w:pPr>
        <w:widowControl w:val="0"/>
        <w:rPr>
          <w:sz w:val="22"/>
          <w:szCs w:val="22"/>
          <w:lang w:val="lt-LT"/>
        </w:rPr>
      </w:pPr>
      <w:r w:rsidRPr="00810A6F">
        <w:rPr>
          <w:sz w:val="22"/>
          <w:szCs w:val="22"/>
          <w:lang w:val="lt-LT"/>
        </w:rPr>
        <w:t>Lot</w:t>
      </w:r>
    </w:p>
    <w:p w14:paraId="4F60321C" w14:textId="77777777" w:rsidR="0026094F" w:rsidRPr="00810A6F" w:rsidRDefault="0026094F" w:rsidP="0026094F">
      <w:pPr>
        <w:widowControl w:val="0"/>
        <w:rPr>
          <w:sz w:val="22"/>
          <w:szCs w:val="22"/>
          <w:lang w:val="lt-LT"/>
        </w:rPr>
      </w:pPr>
    </w:p>
    <w:p w14:paraId="386F3AF5" w14:textId="77777777" w:rsidR="0026094F" w:rsidRPr="00810A6F" w:rsidRDefault="0026094F" w:rsidP="0026094F">
      <w:pPr>
        <w:widowControl w:val="0"/>
        <w:rPr>
          <w:sz w:val="22"/>
          <w:szCs w:val="22"/>
          <w:lang w:val="lt-LT"/>
        </w:rPr>
      </w:pPr>
    </w:p>
    <w:p w14:paraId="1E359A3B"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810A6F">
        <w:rPr>
          <w:b/>
          <w:sz w:val="22"/>
          <w:szCs w:val="22"/>
          <w:lang w:val="lt-LT"/>
        </w:rPr>
        <w:t>14.</w:t>
      </w:r>
      <w:r w:rsidRPr="00810A6F">
        <w:rPr>
          <w:b/>
          <w:sz w:val="22"/>
          <w:szCs w:val="22"/>
          <w:lang w:val="lt-LT"/>
        </w:rPr>
        <w:tab/>
        <w:t>PARDAVIMO (IŠDAVIMO) TVARKA</w:t>
      </w:r>
    </w:p>
    <w:p w14:paraId="096A7904" w14:textId="77777777" w:rsidR="0026094F" w:rsidRPr="00810A6F" w:rsidRDefault="0026094F" w:rsidP="0026094F">
      <w:pPr>
        <w:widowControl w:val="0"/>
        <w:rPr>
          <w:sz w:val="22"/>
          <w:szCs w:val="22"/>
          <w:lang w:val="lt-LT"/>
        </w:rPr>
      </w:pPr>
    </w:p>
    <w:p w14:paraId="54B14F0A" w14:textId="77777777" w:rsidR="0026094F" w:rsidRPr="00810A6F" w:rsidRDefault="0026094F" w:rsidP="0026094F">
      <w:pPr>
        <w:widowControl w:val="0"/>
        <w:tabs>
          <w:tab w:val="left" w:pos="360"/>
        </w:tabs>
        <w:rPr>
          <w:sz w:val="22"/>
          <w:szCs w:val="22"/>
          <w:lang w:val="lt-LT"/>
        </w:rPr>
      </w:pPr>
      <w:r w:rsidRPr="00810A6F">
        <w:rPr>
          <w:sz w:val="22"/>
          <w:szCs w:val="22"/>
          <w:lang w:val="lt-LT"/>
        </w:rPr>
        <w:t>Receptinis vaistas.</w:t>
      </w:r>
    </w:p>
    <w:p w14:paraId="31322281" w14:textId="77777777" w:rsidR="0026094F" w:rsidRPr="00810A6F" w:rsidRDefault="0026094F" w:rsidP="0026094F">
      <w:pPr>
        <w:widowControl w:val="0"/>
        <w:rPr>
          <w:sz w:val="22"/>
          <w:szCs w:val="22"/>
          <w:lang w:val="lt-LT"/>
        </w:rPr>
      </w:pPr>
    </w:p>
    <w:p w14:paraId="6B62699B" w14:textId="77777777" w:rsidR="0026094F" w:rsidRPr="00810A6F" w:rsidRDefault="0026094F" w:rsidP="0026094F">
      <w:pPr>
        <w:widowControl w:val="0"/>
        <w:rPr>
          <w:sz w:val="22"/>
          <w:szCs w:val="22"/>
          <w:lang w:val="lt-LT"/>
        </w:rPr>
      </w:pPr>
    </w:p>
    <w:p w14:paraId="397A48BC"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810A6F">
        <w:rPr>
          <w:b/>
          <w:sz w:val="22"/>
          <w:szCs w:val="22"/>
          <w:lang w:val="lt-LT"/>
        </w:rPr>
        <w:t>15.</w:t>
      </w:r>
      <w:r w:rsidRPr="00810A6F">
        <w:rPr>
          <w:b/>
          <w:sz w:val="22"/>
          <w:szCs w:val="22"/>
          <w:lang w:val="lt-LT"/>
        </w:rPr>
        <w:tab/>
        <w:t>VARTOJIMO INSTRUKCIJA</w:t>
      </w:r>
    </w:p>
    <w:p w14:paraId="23451DA7" w14:textId="77777777" w:rsidR="0026094F" w:rsidRPr="00810A6F" w:rsidRDefault="0026094F" w:rsidP="0026094F">
      <w:pPr>
        <w:widowControl w:val="0"/>
        <w:rPr>
          <w:sz w:val="22"/>
          <w:szCs w:val="22"/>
          <w:lang w:val="lt-LT"/>
        </w:rPr>
      </w:pPr>
    </w:p>
    <w:p w14:paraId="2D8F62D7" w14:textId="77777777" w:rsidR="0026094F" w:rsidRPr="00810A6F" w:rsidRDefault="0026094F" w:rsidP="0026094F">
      <w:pPr>
        <w:widowControl w:val="0"/>
        <w:rPr>
          <w:sz w:val="22"/>
          <w:szCs w:val="22"/>
          <w:lang w:val="lt-LT"/>
        </w:rPr>
      </w:pPr>
    </w:p>
    <w:p w14:paraId="70CF9D68"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810A6F">
        <w:rPr>
          <w:b/>
          <w:sz w:val="22"/>
          <w:szCs w:val="22"/>
          <w:lang w:val="lt-LT"/>
        </w:rPr>
        <w:t>16.</w:t>
      </w:r>
      <w:r w:rsidRPr="00810A6F">
        <w:rPr>
          <w:b/>
          <w:sz w:val="22"/>
          <w:szCs w:val="22"/>
          <w:lang w:val="lt-LT"/>
        </w:rPr>
        <w:tab/>
        <w:t>INFORMACIJA BRAILIO RAŠTU</w:t>
      </w:r>
    </w:p>
    <w:p w14:paraId="67D68DAC" w14:textId="77777777" w:rsidR="0026094F" w:rsidRPr="00810A6F" w:rsidRDefault="0026094F" w:rsidP="0026094F">
      <w:pPr>
        <w:widowControl w:val="0"/>
        <w:rPr>
          <w:sz w:val="22"/>
          <w:szCs w:val="22"/>
          <w:lang w:val="lt-LT"/>
        </w:rPr>
      </w:pPr>
    </w:p>
    <w:p w14:paraId="2D05F918" w14:textId="77777777" w:rsidR="0026094F" w:rsidRPr="00810A6F" w:rsidRDefault="0026094F" w:rsidP="0026094F">
      <w:pPr>
        <w:widowControl w:val="0"/>
        <w:rPr>
          <w:sz w:val="22"/>
          <w:szCs w:val="22"/>
          <w:lang w:val="lt-LT"/>
        </w:rPr>
      </w:pPr>
      <w:r w:rsidRPr="00810A6F">
        <w:rPr>
          <w:sz w:val="22"/>
          <w:szCs w:val="22"/>
          <w:lang w:val="lt-LT"/>
        </w:rPr>
        <w:t>Nodexon 20 mg</w:t>
      </w:r>
    </w:p>
    <w:p w14:paraId="5931DFFD" w14:textId="77777777" w:rsidR="0026094F" w:rsidRPr="00810A6F" w:rsidRDefault="0026094F" w:rsidP="0026094F">
      <w:pPr>
        <w:widowControl w:val="0"/>
        <w:rPr>
          <w:sz w:val="22"/>
          <w:szCs w:val="22"/>
          <w:shd w:val="clear" w:color="auto" w:fill="CCCCCC"/>
          <w:lang w:val="lt-LT"/>
        </w:rPr>
      </w:pPr>
    </w:p>
    <w:p w14:paraId="696AD7AE" w14:textId="77777777" w:rsidR="0026094F" w:rsidRPr="00810A6F" w:rsidRDefault="0026094F" w:rsidP="0026094F">
      <w:pPr>
        <w:widowControl w:val="0"/>
        <w:rPr>
          <w:sz w:val="22"/>
          <w:szCs w:val="22"/>
          <w:shd w:val="clear" w:color="auto" w:fill="CCCCCC"/>
          <w:lang w:val="lt-LT"/>
        </w:rPr>
      </w:pPr>
    </w:p>
    <w:p w14:paraId="42E12832"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sidRPr="00810A6F">
        <w:rPr>
          <w:b/>
          <w:sz w:val="22"/>
          <w:szCs w:val="22"/>
          <w:lang w:val="lt-LT"/>
        </w:rPr>
        <w:t>17.</w:t>
      </w:r>
      <w:r w:rsidRPr="00810A6F">
        <w:rPr>
          <w:b/>
          <w:sz w:val="22"/>
          <w:szCs w:val="22"/>
          <w:lang w:val="lt-LT"/>
        </w:rPr>
        <w:tab/>
        <w:t>UNIKALUS IDENTIFIKATORIUS – 2D BRŪKŠNINIS KODAS</w:t>
      </w:r>
    </w:p>
    <w:p w14:paraId="52CFD4EA" w14:textId="77777777" w:rsidR="0026094F" w:rsidRPr="00810A6F" w:rsidRDefault="0026094F" w:rsidP="0026094F">
      <w:pPr>
        <w:widowControl w:val="0"/>
        <w:rPr>
          <w:sz w:val="22"/>
          <w:szCs w:val="22"/>
          <w:lang w:val="lt-LT"/>
        </w:rPr>
      </w:pPr>
    </w:p>
    <w:p w14:paraId="0A27EB2E" w14:textId="77777777" w:rsidR="0026094F" w:rsidRPr="00810A6F" w:rsidRDefault="0026094F" w:rsidP="0026094F">
      <w:pPr>
        <w:widowControl w:val="0"/>
        <w:rPr>
          <w:sz w:val="22"/>
          <w:szCs w:val="22"/>
          <w:shd w:val="clear" w:color="auto" w:fill="CCCCCC"/>
          <w:lang w:val="lt-LT"/>
        </w:rPr>
      </w:pPr>
      <w:r w:rsidRPr="00810A6F">
        <w:rPr>
          <w:sz w:val="22"/>
          <w:szCs w:val="22"/>
          <w:highlight w:val="lightGray"/>
          <w:lang w:val="lt-LT"/>
        </w:rPr>
        <w:t>2D brūkšninis kodas su nurodytu unikaliu identifikatoriumi.</w:t>
      </w:r>
    </w:p>
    <w:p w14:paraId="3875F2D7" w14:textId="77777777" w:rsidR="0026094F" w:rsidRPr="00810A6F" w:rsidRDefault="0026094F" w:rsidP="0026094F">
      <w:pPr>
        <w:widowControl w:val="0"/>
        <w:rPr>
          <w:sz w:val="22"/>
          <w:szCs w:val="22"/>
          <w:lang w:val="lt-LT"/>
        </w:rPr>
      </w:pPr>
    </w:p>
    <w:p w14:paraId="1FF2059D" w14:textId="77777777" w:rsidR="0026094F" w:rsidRPr="00810A6F" w:rsidRDefault="0026094F" w:rsidP="0026094F">
      <w:pPr>
        <w:widowControl w:val="0"/>
        <w:rPr>
          <w:sz w:val="22"/>
          <w:szCs w:val="22"/>
          <w:lang w:val="lt-LT"/>
        </w:rPr>
      </w:pPr>
    </w:p>
    <w:p w14:paraId="22CE13E8"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sidRPr="00810A6F">
        <w:rPr>
          <w:b/>
          <w:sz w:val="22"/>
          <w:szCs w:val="22"/>
          <w:lang w:val="lt-LT"/>
        </w:rPr>
        <w:t>18.</w:t>
      </w:r>
      <w:r w:rsidRPr="00810A6F">
        <w:rPr>
          <w:b/>
          <w:sz w:val="22"/>
          <w:szCs w:val="22"/>
          <w:lang w:val="lt-LT"/>
        </w:rPr>
        <w:tab/>
        <w:t>UNIKALUS IDENTIFIKATORIUS – ŽMONĖMS SUPRANTAMI DUOMENYS</w:t>
      </w:r>
    </w:p>
    <w:p w14:paraId="56DE63C7" w14:textId="77777777" w:rsidR="0026094F" w:rsidRPr="00810A6F" w:rsidRDefault="0026094F" w:rsidP="0026094F">
      <w:pPr>
        <w:widowControl w:val="0"/>
        <w:rPr>
          <w:sz w:val="22"/>
          <w:szCs w:val="22"/>
          <w:lang w:val="lt-LT"/>
        </w:rPr>
      </w:pPr>
    </w:p>
    <w:p w14:paraId="2CA6A17C" w14:textId="77777777" w:rsidR="0026094F" w:rsidRPr="00810A6F" w:rsidRDefault="0026094F" w:rsidP="0026094F">
      <w:pPr>
        <w:widowControl w:val="0"/>
        <w:rPr>
          <w:sz w:val="22"/>
          <w:szCs w:val="22"/>
          <w:lang w:val="lt-LT"/>
        </w:rPr>
      </w:pPr>
      <w:r w:rsidRPr="00810A6F">
        <w:rPr>
          <w:sz w:val="22"/>
          <w:szCs w:val="22"/>
          <w:lang w:val="lt-LT"/>
        </w:rPr>
        <w:t>PC:</w:t>
      </w:r>
    </w:p>
    <w:p w14:paraId="0F8DE3DF" w14:textId="77777777" w:rsidR="0026094F" w:rsidRPr="00810A6F" w:rsidRDefault="0026094F" w:rsidP="0026094F">
      <w:pPr>
        <w:widowControl w:val="0"/>
        <w:rPr>
          <w:sz w:val="22"/>
          <w:szCs w:val="22"/>
          <w:lang w:val="lt-LT"/>
        </w:rPr>
      </w:pPr>
      <w:r w:rsidRPr="00810A6F">
        <w:rPr>
          <w:sz w:val="22"/>
          <w:szCs w:val="22"/>
          <w:lang w:val="lt-LT"/>
        </w:rPr>
        <w:t>SN:</w:t>
      </w:r>
    </w:p>
    <w:p w14:paraId="516BA2F9" w14:textId="77777777" w:rsidR="0026094F" w:rsidRPr="00810A6F" w:rsidRDefault="0026094F" w:rsidP="0026094F">
      <w:pPr>
        <w:widowControl w:val="0"/>
        <w:rPr>
          <w:b/>
          <w:sz w:val="22"/>
          <w:szCs w:val="22"/>
          <w:lang w:val="lt-LT"/>
        </w:rPr>
      </w:pPr>
      <w:r w:rsidRPr="00810A6F">
        <w:rPr>
          <w:sz w:val="22"/>
          <w:szCs w:val="22"/>
          <w:highlight w:val="lightGray"/>
          <w:lang w:val="lt-LT"/>
        </w:rPr>
        <w:t>NN:</w:t>
      </w:r>
    </w:p>
    <w:p w14:paraId="295816CE" w14:textId="77777777" w:rsidR="0026094F" w:rsidRPr="00810A6F" w:rsidRDefault="0026094F" w:rsidP="0026094F">
      <w:pPr>
        <w:widowControl w:val="0"/>
        <w:rPr>
          <w:b/>
          <w:sz w:val="22"/>
          <w:szCs w:val="22"/>
          <w:lang w:val="lt-LT"/>
        </w:rPr>
      </w:pPr>
      <w:r w:rsidRPr="00810A6F">
        <w:rPr>
          <w:b/>
          <w:sz w:val="22"/>
          <w:szCs w:val="22"/>
          <w:lang w:val="lt-LT"/>
        </w:rPr>
        <w:br w:type="page"/>
      </w:r>
    </w:p>
    <w:p w14:paraId="336FA957"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810A6F">
        <w:rPr>
          <w:b/>
          <w:sz w:val="22"/>
          <w:szCs w:val="22"/>
          <w:lang w:val="lt-LT"/>
        </w:rPr>
        <w:lastRenderedPageBreak/>
        <w:t>MINIMALI INFORMACIJA ANT LIZDINIŲ PLOKŠTELIŲ ARBA DVISLUOKSNIŲ JUOSTELIŲ</w:t>
      </w:r>
    </w:p>
    <w:p w14:paraId="5DC0338A"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rPr>
          <w:b/>
          <w:sz w:val="22"/>
          <w:szCs w:val="22"/>
          <w:lang w:val="lt-LT"/>
        </w:rPr>
      </w:pPr>
    </w:p>
    <w:p w14:paraId="3186132B"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rPr>
          <w:b/>
          <w:sz w:val="22"/>
          <w:szCs w:val="22"/>
          <w:lang w:val="lt-LT"/>
        </w:rPr>
      </w:pPr>
      <w:r w:rsidRPr="00810A6F">
        <w:rPr>
          <w:b/>
          <w:sz w:val="22"/>
          <w:szCs w:val="22"/>
          <w:lang w:val="lt-LT"/>
        </w:rPr>
        <w:t>LIZDINĖ PLOKŠTELĖ</w:t>
      </w:r>
    </w:p>
    <w:p w14:paraId="7F9A30E2" w14:textId="77777777" w:rsidR="0026094F" w:rsidRPr="00810A6F" w:rsidRDefault="0026094F" w:rsidP="0026094F">
      <w:pPr>
        <w:widowControl w:val="0"/>
        <w:rPr>
          <w:bCs/>
          <w:sz w:val="22"/>
          <w:szCs w:val="22"/>
          <w:lang w:val="lt-LT"/>
        </w:rPr>
      </w:pPr>
    </w:p>
    <w:p w14:paraId="59524D41" w14:textId="77777777" w:rsidR="0026094F" w:rsidRPr="00810A6F" w:rsidRDefault="0026094F" w:rsidP="0026094F">
      <w:pPr>
        <w:widowControl w:val="0"/>
        <w:rPr>
          <w:bCs/>
          <w:sz w:val="22"/>
          <w:szCs w:val="22"/>
          <w:lang w:val="lt-LT"/>
        </w:rPr>
      </w:pPr>
    </w:p>
    <w:p w14:paraId="456A99E5"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810A6F">
        <w:rPr>
          <w:b/>
          <w:sz w:val="22"/>
          <w:szCs w:val="22"/>
          <w:lang w:val="lt-LT"/>
        </w:rPr>
        <w:t>1.</w:t>
      </w:r>
      <w:r w:rsidRPr="00810A6F">
        <w:rPr>
          <w:b/>
          <w:sz w:val="22"/>
          <w:szCs w:val="22"/>
          <w:lang w:val="lt-LT"/>
        </w:rPr>
        <w:tab/>
        <w:t>VAISTINIO PREPARATO PAVADINIMAS</w:t>
      </w:r>
    </w:p>
    <w:p w14:paraId="259EB385" w14:textId="77777777" w:rsidR="0026094F" w:rsidRPr="00810A6F" w:rsidRDefault="0026094F" w:rsidP="0026094F">
      <w:pPr>
        <w:widowControl w:val="0"/>
        <w:ind w:left="567" w:hanging="567"/>
        <w:rPr>
          <w:sz w:val="22"/>
          <w:szCs w:val="22"/>
          <w:lang w:val="lt-LT"/>
        </w:rPr>
      </w:pPr>
    </w:p>
    <w:p w14:paraId="5459BA2D" w14:textId="77777777" w:rsidR="0026094F" w:rsidRPr="00810A6F" w:rsidRDefault="0026094F" w:rsidP="0026094F">
      <w:pPr>
        <w:widowControl w:val="0"/>
        <w:autoSpaceDE w:val="0"/>
        <w:autoSpaceDN w:val="0"/>
        <w:adjustRightInd w:val="0"/>
        <w:rPr>
          <w:color w:val="000000"/>
          <w:sz w:val="22"/>
          <w:szCs w:val="22"/>
          <w:lang w:val="lt-LT"/>
        </w:rPr>
      </w:pPr>
      <w:r w:rsidRPr="00810A6F">
        <w:rPr>
          <w:color w:val="000000"/>
          <w:sz w:val="22"/>
          <w:szCs w:val="22"/>
          <w:lang w:val="lt-LT"/>
        </w:rPr>
        <w:t>Nodexon 20 mg tabletės</w:t>
      </w:r>
    </w:p>
    <w:p w14:paraId="1148276B" w14:textId="77777777" w:rsidR="0026094F" w:rsidRPr="00810A6F" w:rsidRDefault="0026094F" w:rsidP="0026094F">
      <w:pPr>
        <w:widowControl w:val="0"/>
        <w:autoSpaceDE w:val="0"/>
        <w:autoSpaceDN w:val="0"/>
        <w:adjustRightInd w:val="0"/>
        <w:rPr>
          <w:color w:val="000000"/>
          <w:sz w:val="22"/>
          <w:szCs w:val="22"/>
          <w:lang w:val="lt-LT"/>
        </w:rPr>
      </w:pPr>
    </w:p>
    <w:p w14:paraId="181CE9E6" w14:textId="77777777" w:rsidR="0026094F" w:rsidRPr="00810A6F" w:rsidRDefault="0026094F" w:rsidP="0026094F">
      <w:pPr>
        <w:widowControl w:val="0"/>
        <w:ind w:left="567" w:hanging="567"/>
        <w:rPr>
          <w:sz w:val="22"/>
          <w:szCs w:val="22"/>
          <w:lang w:val="lt-LT"/>
        </w:rPr>
      </w:pPr>
      <w:bookmarkStart w:id="9" w:name="_Hlk75127101"/>
      <w:r>
        <w:rPr>
          <w:sz w:val="22"/>
          <w:szCs w:val="22"/>
          <w:lang w:val="lt-LT"/>
        </w:rPr>
        <w:t>dexamethasonum</w:t>
      </w:r>
      <w:bookmarkEnd w:id="9"/>
    </w:p>
    <w:p w14:paraId="2845CE9C" w14:textId="77777777" w:rsidR="0026094F" w:rsidRPr="00810A6F" w:rsidRDefault="0026094F" w:rsidP="0026094F">
      <w:pPr>
        <w:widowControl w:val="0"/>
        <w:rPr>
          <w:bCs/>
          <w:sz w:val="22"/>
          <w:szCs w:val="22"/>
          <w:lang w:val="lt-LT"/>
        </w:rPr>
      </w:pPr>
    </w:p>
    <w:p w14:paraId="1913F70A" w14:textId="77777777" w:rsidR="0026094F" w:rsidRPr="00810A6F" w:rsidRDefault="0026094F" w:rsidP="0026094F">
      <w:pPr>
        <w:widowControl w:val="0"/>
        <w:rPr>
          <w:bCs/>
          <w:sz w:val="22"/>
          <w:szCs w:val="22"/>
          <w:lang w:val="lt-LT"/>
        </w:rPr>
      </w:pPr>
    </w:p>
    <w:p w14:paraId="2DF8EF3C"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810A6F">
        <w:rPr>
          <w:b/>
          <w:sz w:val="22"/>
          <w:szCs w:val="22"/>
          <w:lang w:val="lt-LT"/>
        </w:rPr>
        <w:t>2.</w:t>
      </w:r>
      <w:r w:rsidRPr="00810A6F">
        <w:rPr>
          <w:b/>
          <w:sz w:val="22"/>
          <w:szCs w:val="22"/>
          <w:lang w:val="lt-LT"/>
        </w:rPr>
        <w:tab/>
        <w:t>REGISTRUOTOJO PAVADINIMAS</w:t>
      </w:r>
    </w:p>
    <w:p w14:paraId="41FE97E7" w14:textId="77777777" w:rsidR="0026094F" w:rsidRPr="00810A6F" w:rsidRDefault="0026094F" w:rsidP="0026094F">
      <w:pPr>
        <w:widowControl w:val="0"/>
        <w:jc w:val="both"/>
        <w:rPr>
          <w:sz w:val="22"/>
          <w:szCs w:val="22"/>
          <w:lang w:val="lt-LT"/>
        </w:rPr>
      </w:pPr>
    </w:p>
    <w:p w14:paraId="5F166137" w14:textId="77777777" w:rsidR="0026094F" w:rsidRPr="00810A6F" w:rsidRDefault="0026094F" w:rsidP="0026094F">
      <w:pPr>
        <w:widowControl w:val="0"/>
        <w:rPr>
          <w:bCs/>
          <w:sz w:val="22"/>
          <w:szCs w:val="22"/>
          <w:lang w:val="lt-LT"/>
        </w:rPr>
      </w:pPr>
    </w:p>
    <w:p w14:paraId="789C752F"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810A6F">
        <w:rPr>
          <w:b/>
          <w:sz w:val="22"/>
          <w:szCs w:val="22"/>
          <w:lang w:val="lt-LT"/>
        </w:rPr>
        <w:t>3.</w:t>
      </w:r>
      <w:r w:rsidRPr="00810A6F">
        <w:rPr>
          <w:b/>
          <w:sz w:val="22"/>
          <w:szCs w:val="22"/>
          <w:lang w:val="lt-LT"/>
        </w:rPr>
        <w:tab/>
        <w:t>TINKAMUMO LAIKAS</w:t>
      </w:r>
    </w:p>
    <w:p w14:paraId="25489618" w14:textId="77777777" w:rsidR="0026094F" w:rsidRPr="00810A6F" w:rsidRDefault="0026094F" w:rsidP="0026094F">
      <w:pPr>
        <w:widowControl w:val="0"/>
        <w:rPr>
          <w:bCs/>
          <w:sz w:val="22"/>
          <w:szCs w:val="22"/>
          <w:lang w:val="lt-LT"/>
        </w:rPr>
      </w:pPr>
    </w:p>
    <w:p w14:paraId="6CB2E0AC" w14:textId="77777777" w:rsidR="0026094F" w:rsidRPr="00810A6F" w:rsidRDefault="0026094F" w:rsidP="0026094F">
      <w:pPr>
        <w:widowControl w:val="0"/>
        <w:rPr>
          <w:sz w:val="22"/>
          <w:szCs w:val="22"/>
          <w:lang w:val="lt-LT"/>
        </w:rPr>
      </w:pPr>
      <w:r w:rsidRPr="00810A6F">
        <w:rPr>
          <w:sz w:val="22"/>
          <w:szCs w:val="22"/>
          <w:lang w:val="lt-LT"/>
        </w:rPr>
        <w:t>EXP mm/MMMM</w:t>
      </w:r>
    </w:p>
    <w:p w14:paraId="25620B0A" w14:textId="77777777" w:rsidR="0026094F" w:rsidRPr="00810A6F" w:rsidRDefault="0026094F" w:rsidP="0026094F">
      <w:pPr>
        <w:widowControl w:val="0"/>
        <w:rPr>
          <w:sz w:val="22"/>
          <w:szCs w:val="22"/>
          <w:lang w:val="lt-LT"/>
        </w:rPr>
      </w:pPr>
    </w:p>
    <w:p w14:paraId="3D4E4F7B" w14:textId="77777777" w:rsidR="0026094F" w:rsidRPr="00810A6F" w:rsidRDefault="0026094F" w:rsidP="0026094F">
      <w:pPr>
        <w:widowControl w:val="0"/>
        <w:rPr>
          <w:sz w:val="22"/>
          <w:szCs w:val="22"/>
          <w:lang w:val="lt-LT"/>
        </w:rPr>
      </w:pPr>
    </w:p>
    <w:p w14:paraId="004BFB27"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tabs>
          <w:tab w:val="left" w:pos="0"/>
        </w:tabs>
        <w:outlineLvl w:val="0"/>
        <w:rPr>
          <w:b/>
          <w:caps/>
          <w:sz w:val="22"/>
          <w:szCs w:val="22"/>
          <w:lang w:val="lt-LT"/>
        </w:rPr>
      </w:pPr>
      <w:r w:rsidRPr="00810A6F">
        <w:rPr>
          <w:b/>
          <w:sz w:val="22"/>
          <w:szCs w:val="22"/>
          <w:lang w:val="lt-LT"/>
        </w:rPr>
        <w:t>4.</w:t>
      </w:r>
      <w:r w:rsidRPr="00810A6F">
        <w:rPr>
          <w:b/>
          <w:sz w:val="22"/>
          <w:szCs w:val="22"/>
          <w:lang w:val="lt-LT"/>
        </w:rPr>
        <w:tab/>
        <w:t>SERIJOS NUMERIS</w:t>
      </w:r>
    </w:p>
    <w:p w14:paraId="7DEEB5FF" w14:textId="77777777" w:rsidR="0026094F" w:rsidRPr="00810A6F" w:rsidRDefault="0026094F" w:rsidP="0026094F">
      <w:pPr>
        <w:widowControl w:val="0"/>
        <w:ind w:right="113"/>
        <w:rPr>
          <w:i/>
          <w:sz w:val="22"/>
          <w:szCs w:val="22"/>
          <w:highlight w:val="yellow"/>
          <w:lang w:val="lt-LT"/>
        </w:rPr>
      </w:pPr>
    </w:p>
    <w:p w14:paraId="49C8E5A2" w14:textId="77777777" w:rsidR="0026094F" w:rsidRPr="00810A6F" w:rsidRDefault="0026094F" w:rsidP="0026094F">
      <w:pPr>
        <w:widowControl w:val="0"/>
        <w:ind w:right="113"/>
        <w:rPr>
          <w:sz w:val="22"/>
          <w:szCs w:val="22"/>
          <w:lang w:val="lt-LT"/>
        </w:rPr>
      </w:pPr>
      <w:r w:rsidRPr="00810A6F">
        <w:rPr>
          <w:sz w:val="22"/>
          <w:szCs w:val="22"/>
          <w:lang w:val="lt-LT"/>
        </w:rPr>
        <w:t>Lot</w:t>
      </w:r>
    </w:p>
    <w:p w14:paraId="3B1E5297" w14:textId="77777777" w:rsidR="0026094F" w:rsidRPr="00810A6F" w:rsidRDefault="0026094F" w:rsidP="0026094F">
      <w:pPr>
        <w:widowControl w:val="0"/>
        <w:ind w:right="113"/>
        <w:rPr>
          <w:sz w:val="22"/>
          <w:szCs w:val="22"/>
          <w:lang w:val="lt-LT"/>
        </w:rPr>
      </w:pPr>
    </w:p>
    <w:p w14:paraId="1553436C" w14:textId="77777777" w:rsidR="0026094F" w:rsidRPr="00810A6F" w:rsidRDefault="0026094F" w:rsidP="0026094F">
      <w:pPr>
        <w:widowControl w:val="0"/>
        <w:ind w:right="113"/>
        <w:rPr>
          <w:sz w:val="22"/>
          <w:szCs w:val="22"/>
          <w:lang w:val="lt-LT"/>
        </w:rPr>
      </w:pPr>
    </w:p>
    <w:p w14:paraId="364E5489" w14:textId="77777777" w:rsidR="0026094F" w:rsidRPr="00810A6F" w:rsidRDefault="0026094F" w:rsidP="0026094F">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lang w:val="lt-LT"/>
        </w:rPr>
      </w:pPr>
      <w:r w:rsidRPr="00810A6F">
        <w:rPr>
          <w:b/>
          <w:sz w:val="22"/>
          <w:szCs w:val="22"/>
          <w:lang w:val="lt-LT"/>
        </w:rPr>
        <w:t>5.</w:t>
      </w:r>
      <w:r w:rsidRPr="00810A6F">
        <w:rPr>
          <w:b/>
          <w:sz w:val="22"/>
          <w:szCs w:val="22"/>
          <w:lang w:val="lt-LT"/>
        </w:rPr>
        <w:tab/>
        <w:t>KITA</w:t>
      </w:r>
    </w:p>
    <w:p w14:paraId="760DDE7D" w14:textId="77777777" w:rsidR="0026094F" w:rsidRPr="00810A6F" w:rsidRDefault="0026094F" w:rsidP="0026094F">
      <w:pPr>
        <w:widowControl w:val="0"/>
        <w:ind w:left="567" w:hanging="567"/>
        <w:jc w:val="center"/>
        <w:rPr>
          <w:b/>
          <w:caps/>
          <w:sz w:val="22"/>
          <w:szCs w:val="22"/>
          <w:lang w:val="lt-LT"/>
        </w:rPr>
      </w:pPr>
      <w:r w:rsidRPr="00810A6F">
        <w:rPr>
          <w:sz w:val="22"/>
          <w:szCs w:val="22"/>
          <w:lang w:val="lt-LT"/>
        </w:rPr>
        <w:br w:type="page"/>
      </w:r>
    </w:p>
    <w:p w14:paraId="0D1D4FA2" w14:textId="77777777" w:rsidR="0026094F" w:rsidRPr="00810A6F" w:rsidRDefault="0026094F" w:rsidP="0026094F">
      <w:pPr>
        <w:widowControl w:val="0"/>
        <w:ind w:left="567" w:hanging="567"/>
        <w:jc w:val="center"/>
        <w:rPr>
          <w:b/>
          <w:caps/>
          <w:sz w:val="22"/>
          <w:szCs w:val="22"/>
          <w:lang w:val="lt-LT"/>
        </w:rPr>
      </w:pPr>
    </w:p>
    <w:p w14:paraId="3884B4D2" w14:textId="77777777" w:rsidR="0026094F" w:rsidRPr="00810A6F" w:rsidRDefault="0026094F" w:rsidP="0026094F">
      <w:pPr>
        <w:widowControl w:val="0"/>
        <w:ind w:left="567" w:hanging="567"/>
        <w:jc w:val="center"/>
        <w:rPr>
          <w:b/>
          <w:caps/>
          <w:sz w:val="22"/>
          <w:szCs w:val="22"/>
          <w:lang w:val="lt-LT"/>
        </w:rPr>
      </w:pPr>
    </w:p>
    <w:p w14:paraId="5619B441" w14:textId="77777777" w:rsidR="0026094F" w:rsidRPr="00810A6F" w:rsidRDefault="0026094F" w:rsidP="0026094F">
      <w:pPr>
        <w:widowControl w:val="0"/>
        <w:ind w:left="567" w:hanging="567"/>
        <w:jc w:val="center"/>
        <w:rPr>
          <w:b/>
          <w:caps/>
          <w:sz w:val="22"/>
          <w:szCs w:val="22"/>
          <w:lang w:val="lt-LT"/>
        </w:rPr>
      </w:pPr>
    </w:p>
    <w:p w14:paraId="332504E5" w14:textId="77777777" w:rsidR="0026094F" w:rsidRPr="00810A6F" w:rsidRDefault="0026094F" w:rsidP="0026094F">
      <w:pPr>
        <w:widowControl w:val="0"/>
        <w:ind w:left="567" w:hanging="567"/>
        <w:jc w:val="center"/>
        <w:rPr>
          <w:b/>
          <w:caps/>
          <w:sz w:val="22"/>
          <w:szCs w:val="22"/>
          <w:lang w:val="lt-LT"/>
        </w:rPr>
      </w:pPr>
    </w:p>
    <w:p w14:paraId="2E399285" w14:textId="77777777" w:rsidR="0026094F" w:rsidRPr="00810A6F" w:rsidRDefault="0026094F" w:rsidP="0026094F">
      <w:pPr>
        <w:widowControl w:val="0"/>
        <w:ind w:left="567" w:hanging="567"/>
        <w:jc w:val="center"/>
        <w:rPr>
          <w:b/>
          <w:caps/>
          <w:sz w:val="22"/>
          <w:szCs w:val="22"/>
          <w:lang w:val="lt-LT"/>
        </w:rPr>
      </w:pPr>
    </w:p>
    <w:p w14:paraId="71B6BD2C" w14:textId="77777777" w:rsidR="0026094F" w:rsidRPr="00810A6F" w:rsidRDefault="0026094F" w:rsidP="0026094F">
      <w:pPr>
        <w:widowControl w:val="0"/>
        <w:ind w:left="567" w:hanging="567"/>
        <w:jc w:val="center"/>
        <w:rPr>
          <w:b/>
          <w:caps/>
          <w:sz w:val="22"/>
          <w:szCs w:val="22"/>
          <w:lang w:val="lt-LT"/>
        </w:rPr>
      </w:pPr>
    </w:p>
    <w:p w14:paraId="0A843E6B" w14:textId="77777777" w:rsidR="0026094F" w:rsidRPr="00810A6F" w:rsidRDefault="0026094F" w:rsidP="0026094F">
      <w:pPr>
        <w:widowControl w:val="0"/>
        <w:ind w:left="567" w:hanging="567"/>
        <w:jc w:val="center"/>
        <w:rPr>
          <w:b/>
          <w:caps/>
          <w:sz w:val="22"/>
          <w:szCs w:val="22"/>
          <w:lang w:val="lt-LT"/>
        </w:rPr>
      </w:pPr>
    </w:p>
    <w:p w14:paraId="0E5B450C" w14:textId="77777777" w:rsidR="0026094F" w:rsidRPr="00810A6F" w:rsidRDefault="0026094F" w:rsidP="0026094F">
      <w:pPr>
        <w:widowControl w:val="0"/>
        <w:ind w:left="567" w:hanging="567"/>
        <w:jc w:val="center"/>
        <w:rPr>
          <w:b/>
          <w:caps/>
          <w:sz w:val="22"/>
          <w:szCs w:val="22"/>
          <w:lang w:val="lt-LT"/>
        </w:rPr>
      </w:pPr>
    </w:p>
    <w:p w14:paraId="5E749D59" w14:textId="77777777" w:rsidR="0026094F" w:rsidRPr="00810A6F" w:rsidRDefault="0026094F" w:rsidP="0026094F">
      <w:pPr>
        <w:widowControl w:val="0"/>
        <w:ind w:left="567" w:hanging="567"/>
        <w:jc w:val="center"/>
        <w:rPr>
          <w:b/>
          <w:caps/>
          <w:sz w:val="22"/>
          <w:szCs w:val="22"/>
          <w:lang w:val="lt-LT"/>
        </w:rPr>
      </w:pPr>
    </w:p>
    <w:p w14:paraId="3AC53DD1" w14:textId="77777777" w:rsidR="0026094F" w:rsidRPr="00810A6F" w:rsidRDefault="0026094F" w:rsidP="0026094F">
      <w:pPr>
        <w:widowControl w:val="0"/>
        <w:ind w:left="567" w:hanging="567"/>
        <w:jc w:val="center"/>
        <w:rPr>
          <w:b/>
          <w:caps/>
          <w:sz w:val="22"/>
          <w:szCs w:val="22"/>
          <w:lang w:val="lt-LT"/>
        </w:rPr>
      </w:pPr>
    </w:p>
    <w:p w14:paraId="3BE156A3" w14:textId="77777777" w:rsidR="0026094F" w:rsidRPr="00810A6F" w:rsidRDefault="0026094F" w:rsidP="0026094F">
      <w:pPr>
        <w:widowControl w:val="0"/>
        <w:ind w:left="567" w:hanging="567"/>
        <w:jc w:val="center"/>
        <w:rPr>
          <w:b/>
          <w:caps/>
          <w:sz w:val="22"/>
          <w:szCs w:val="22"/>
          <w:lang w:val="lt-LT"/>
        </w:rPr>
      </w:pPr>
    </w:p>
    <w:p w14:paraId="4EC591A4" w14:textId="77777777" w:rsidR="0026094F" w:rsidRPr="00810A6F" w:rsidRDefault="0026094F" w:rsidP="0026094F">
      <w:pPr>
        <w:widowControl w:val="0"/>
        <w:ind w:left="567" w:hanging="567"/>
        <w:jc w:val="center"/>
        <w:rPr>
          <w:b/>
          <w:caps/>
          <w:sz w:val="22"/>
          <w:szCs w:val="22"/>
          <w:lang w:val="lt-LT"/>
        </w:rPr>
      </w:pPr>
    </w:p>
    <w:p w14:paraId="0C712609" w14:textId="77777777" w:rsidR="0026094F" w:rsidRPr="00810A6F" w:rsidRDefault="0026094F" w:rsidP="0026094F">
      <w:pPr>
        <w:widowControl w:val="0"/>
        <w:ind w:left="567" w:hanging="567"/>
        <w:jc w:val="center"/>
        <w:rPr>
          <w:b/>
          <w:caps/>
          <w:sz w:val="22"/>
          <w:szCs w:val="22"/>
          <w:lang w:val="lt-LT"/>
        </w:rPr>
      </w:pPr>
    </w:p>
    <w:p w14:paraId="6BCCD87F" w14:textId="77777777" w:rsidR="0026094F" w:rsidRPr="00810A6F" w:rsidRDefault="0026094F" w:rsidP="0026094F">
      <w:pPr>
        <w:widowControl w:val="0"/>
        <w:ind w:left="567" w:hanging="567"/>
        <w:jc w:val="center"/>
        <w:rPr>
          <w:b/>
          <w:caps/>
          <w:sz w:val="22"/>
          <w:szCs w:val="22"/>
          <w:lang w:val="lt-LT"/>
        </w:rPr>
      </w:pPr>
    </w:p>
    <w:p w14:paraId="2C9A66F1" w14:textId="77777777" w:rsidR="0026094F" w:rsidRPr="00810A6F" w:rsidRDefault="0026094F" w:rsidP="0026094F">
      <w:pPr>
        <w:widowControl w:val="0"/>
        <w:ind w:left="567" w:hanging="567"/>
        <w:jc w:val="center"/>
        <w:rPr>
          <w:b/>
          <w:caps/>
          <w:sz w:val="22"/>
          <w:szCs w:val="22"/>
          <w:lang w:val="lt-LT"/>
        </w:rPr>
      </w:pPr>
    </w:p>
    <w:p w14:paraId="3A6BE71F" w14:textId="77777777" w:rsidR="0026094F" w:rsidRPr="00810A6F" w:rsidRDefault="0026094F" w:rsidP="0026094F">
      <w:pPr>
        <w:widowControl w:val="0"/>
        <w:ind w:left="567" w:hanging="567"/>
        <w:jc w:val="center"/>
        <w:rPr>
          <w:b/>
          <w:caps/>
          <w:sz w:val="22"/>
          <w:szCs w:val="22"/>
          <w:lang w:val="lt-LT"/>
        </w:rPr>
      </w:pPr>
    </w:p>
    <w:p w14:paraId="588E533F" w14:textId="77777777" w:rsidR="0026094F" w:rsidRPr="00810A6F" w:rsidRDefault="0026094F" w:rsidP="0026094F">
      <w:pPr>
        <w:widowControl w:val="0"/>
        <w:ind w:left="567" w:hanging="567"/>
        <w:jc w:val="center"/>
        <w:rPr>
          <w:b/>
          <w:caps/>
          <w:sz w:val="22"/>
          <w:szCs w:val="22"/>
          <w:lang w:val="lt-LT"/>
        </w:rPr>
      </w:pPr>
    </w:p>
    <w:p w14:paraId="671C808F" w14:textId="77777777" w:rsidR="0026094F" w:rsidRPr="00810A6F" w:rsidRDefault="0026094F" w:rsidP="0026094F">
      <w:pPr>
        <w:widowControl w:val="0"/>
        <w:ind w:left="567" w:hanging="567"/>
        <w:jc w:val="center"/>
        <w:rPr>
          <w:b/>
          <w:caps/>
          <w:sz w:val="22"/>
          <w:szCs w:val="22"/>
          <w:lang w:val="lt-LT"/>
        </w:rPr>
      </w:pPr>
    </w:p>
    <w:p w14:paraId="4B7CE4A3" w14:textId="77777777" w:rsidR="0026094F" w:rsidRPr="00810A6F" w:rsidRDefault="0026094F" w:rsidP="0026094F">
      <w:pPr>
        <w:widowControl w:val="0"/>
        <w:ind w:left="567" w:hanging="567"/>
        <w:jc w:val="center"/>
        <w:rPr>
          <w:b/>
          <w:caps/>
          <w:sz w:val="22"/>
          <w:szCs w:val="22"/>
          <w:lang w:val="lt-LT"/>
        </w:rPr>
      </w:pPr>
    </w:p>
    <w:p w14:paraId="115C1044" w14:textId="77777777" w:rsidR="0026094F" w:rsidRPr="00810A6F" w:rsidRDefault="0026094F" w:rsidP="0026094F">
      <w:pPr>
        <w:widowControl w:val="0"/>
        <w:ind w:left="567" w:hanging="567"/>
        <w:jc w:val="center"/>
        <w:rPr>
          <w:b/>
          <w:caps/>
          <w:sz w:val="22"/>
          <w:szCs w:val="22"/>
          <w:lang w:val="lt-LT"/>
        </w:rPr>
      </w:pPr>
    </w:p>
    <w:p w14:paraId="13E8CC62" w14:textId="77777777" w:rsidR="0026094F" w:rsidRPr="00810A6F" w:rsidRDefault="0026094F" w:rsidP="0026094F">
      <w:pPr>
        <w:widowControl w:val="0"/>
        <w:ind w:left="567" w:hanging="567"/>
        <w:jc w:val="center"/>
        <w:outlineLvl w:val="0"/>
        <w:rPr>
          <w:b/>
          <w:caps/>
          <w:sz w:val="22"/>
          <w:szCs w:val="22"/>
          <w:lang w:val="lt-LT"/>
        </w:rPr>
      </w:pPr>
      <w:r w:rsidRPr="00810A6F">
        <w:rPr>
          <w:b/>
          <w:sz w:val="22"/>
          <w:szCs w:val="22"/>
          <w:lang w:val="lt-LT"/>
        </w:rPr>
        <w:t>B. PAKUOTĖS LAPELIS</w:t>
      </w:r>
    </w:p>
    <w:p w14:paraId="64F5909C" w14:textId="77777777" w:rsidR="0026094F" w:rsidRPr="00810A6F" w:rsidRDefault="0026094F" w:rsidP="0026094F">
      <w:pPr>
        <w:widowControl w:val="0"/>
        <w:ind w:left="567" w:hanging="567"/>
        <w:jc w:val="center"/>
        <w:rPr>
          <w:b/>
          <w:bCs/>
          <w:sz w:val="22"/>
          <w:szCs w:val="22"/>
          <w:lang w:val="lt-LT"/>
        </w:rPr>
      </w:pPr>
      <w:r w:rsidRPr="00810A6F">
        <w:rPr>
          <w:b/>
          <w:sz w:val="22"/>
          <w:szCs w:val="22"/>
          <w:lang w:val="lt-LT"/>
        </w:rPr>
        <w:br w:type="page"/>
      </w:r>
      <w:r w:rsidRPr="00810A6F">
        <w:rPr>
          <w:b/>
          <w:bCs/>
          <w:sz w:val="22"/>
          <w:szCs w:val="22"/>
          <w:lang w:val="lt-LT"/>
        </w:rPr>
        <w:lastRenderedPageBreak/>
        <w:t>Pakuotės lapelis: informacija pacientui</w:t>
      </w:r>
    </w:p>
    <w:p w14:paraId="3BB995AD" w14:textId="77777777" w:rsidR="0026094F" w:rsidRPr="00810A6F" w:rsidRDefault="0026094F" w:rsidP="0026094F">
      <w:pPr>
        <w:widowControl w:val="0"/>
        <w:ind w:left="567" w:hanging="567"/>
        <w:jc w:val="center"/>
        <w:rPr>
          <w:b/>
          <w:sz w:val="22"/>
          <w:szCs w:val="22"/>
          <w:lang w:val="lt-LT"/>
        </w:rPr>
      </w:pPr>
    </w:p>
    <w:p w14:paraId="59AFE1FE" w14:textId="77777777" w:rsidR="0026094F" w:rsidRPr="00810A6F" w:rsidRDefault="0026094F" w:rsidP="0026094F">
      <w:pPr>
        <w:widowControl w:val="0"/>
        <w:autoSpaceDE w:val="0"/>
        <w:autoSpaceDN w:val="0"/>
        <w:adjustRightInd w:val="0"/>
        <w:jc w:val="center"/>
        <w:rPr>
          <w:b/>
          <w:bCs/>
          <w:color w:val="000000"/>
          <w:sz w:val="22"/>
          <w:szCs w:val="22"/>
          <w:lang w:val="lt-LT"/>
        </w:rPr>
      </w:pPr>
      <w:r w:rsidRPr="00810A6F">
        <w:rPr>
          <w:b/>
          <w:bCs/>
          <w:color w:val="000000"/>
          <w:sz w:val="22"/>
          <w:szCs w:val="22"/>
          <w:lang w:val="lt-LT"/>
        </w:rPr>
        <w:t>Nodexon 20 mg tabletės</w:t>
      </w:r>
    </w:p>
    <w:p w14:paraId="4B7DA670" w14:textId="77777777" w:rsidR="0026094F" w:rsidRPr="00810A6F" w:rsidRDefault="0026094F" w:rsidP="0026094F">
      <w:pPr>
        <w:widowControl w:val="0"/>
        <w:ind w:left="567" w:hanging="567"/>
        <w:jc w:val="center"/>
        <w:rPr>
          <w:sz w:val="22"/>
          <w:szCs w:val="22"/>
          <w:lang w:val="lt-LT"/>
        </w:rPr>
      </w:pPr>
    </w:p>
    <w:p w14:paraId="2E66F65F" w14:textId="77777777" w:rsidR="0026094F" w:rsidRPr="00810A6F" w:rsidRDefault="0026094F" w:rsidP="0026094F">
      <w:pPr>
        <w:widowControl w:val="0"/>
        <w:ind w:left="567" w:hanging="567"/>
        <w:jc w:val="center"/>
        <w:rPr>
          <w:sz w:val="22"/>
          <w:szCs w:val="22"/>
          <w:lang w:val="lt-LT"/>
        </w:rPr>
      </w:pPr>
      <w:r w:rsidRPr="00810A6F">
        <w:rPr>
          <w:sz w:val="22"/>
          <w:szCs w:val="22"/>
          <w:lang w:val="lt-LT"/>
        </w:rPr>
        <w:t>deksametazonas</w:t>
      </w:r>
    </w:p>
    <w:p w14:paraId="3F0672A1" w14:textId="77777777" w:rsidR="0026094F" w:rsidRPr="00810A6F" w:rsidRDefault="0026094F" w:rsidP="0026094F">
      <w:pPr>
        <w:widowControl w:val="0"/>
        <w:rPr>
          <w:sz w:val="22"/>
          <w:szCs w:val="22"/>
          <w:lang w:val="lt-LT"/>
        </w:rPr>
      </w:pPr>
    </w:p>
    <w:p w14:paraId="75685557" w14:textId="77777777" w:rsidR="0026094F" w:rsidRPr="00810A6F" w:rsidRDefault="0026094F" w:rsidP="0026094F">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t>Atidžiai perskaitykite visą šį lapelį, prieš pradėdami vartoti vaistą, nes jame pateikiama Jums svarbi informacija.</w:t>
      </w:r>
    </w:p>
    <w:p w14:paraId="3E9ED60E" w14:textId="77777777" w:rsidR="0026094F" w:rsidRPr="00810A6F" w:rsidRDefault="0026094F" w:rsidP="0026094F">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w:t>
      </w:r>
      <w:r w:rsidRPr="00810A6F">
        <w:rPr>
          <w:rFonts w:eastAsia="TimesNewRoman,Bold"/>
          <w:sz w:val="22"/>
          <w:szCs w:val="22"/>
          <w:lang w:val="lt-LT"/>
        </w:rPr>
        <w:tab/>
        <w:t>Neišmeskite šio lapelio, nes vėl gali prireikti jį perskaityti.</w:t>
      </w:r>
    </w:p>
    <w:p w14:paraId="6E869CD7" w14:textId="77777777" w:rsidR="0026094F" w:rsidRPr="00810A6F" w:rsidRDefault="0026094F" w:rsidP="0026094F">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w:t>
      </w:r>
      <w:r w:rsidRPr="00810A6F">
        <w:rPr>
          <w:rFonts w:eastAsia="TimesNewRoman,Bold"/>
          <w:sz w:val="22"/>
          <w:szCs w:val="22"/>
          <w:lang w:val="lt-LT"/>
        </w:rPr>
        <w:tab/>
        <w:t>Jeigu kiltų daugiau klausimų, kreipkitės į gydytoją arba vaistininką.</w:t>
      </w:r>
    </w:p>
    <w:p w14:paraId="3D3BE86E" w14:textId="77777777" w:rsidR="0026094F" w:rsidRPr="00810A6F" w:rsidRDefault="0026094F" w:rsidP="0026094F">
      <w:pPr>
        <w:widowControl w:val="0"/>
        <w:autoSpaceDE w:val="0"/>
        <w:autoSpaceDN w:val="0"/>
        <w:adjustRightInd w:val="0"/>
        <w:ind w:left="567" w:hanging="567"/>
        <w:rPr>
          <w:rFonts w:eastAsia="TimesNewRoman,Bold"/>
          <w:sz w:val="22"/>
          <w:szCs w:val="22"/>
          <w:lang w:val="lt-LT"/>
        </w:rPr>
      </w:pPr>
      <w:r w:rsidRPr="00810A6F">
        <w:rPr>
          <w:rFonts w:eastAsia="TimesNewRoman,Bold"/>
          <w:sz w:val="22"/>
          <w:szCs w:val="22"/>
          <w:lang w:val="lt-LT"/>
        </w:rPr>
        <w:t>-</w:t>
      </w:r>
      <w:r w:rsidRPr="00810A6F">
        <w:rPr>
          <w:rFonts w:eastAsia="TimesNewRoman,Bold"/>
          <w:sz w:val="22"/>
          <w:szCs w:val="22"/>
          <w:lang w:val="lt-LT"/>
        </w:rPr>
        <w:tab/>
        <w:t>Šis vaistas skirtas tik Jums, todėl kitiems žmonėms jo duoti negalima. Vaistas gali jiems pakenkti (net tiems, kurių ligos požymiai yra tokie patys kaip Jūsų).</w:t>
      </w:r>
    </w:p>
    <w:p w14:paraId="3E509569" w14:textId="77777777" w:rsidR="0026094F" w:rsidRPr="00810A6F" w:rsidRDefault="0026094F" w:rsidP="0026094F">
      <w:pPr>
        <w:widowControl w:val="0"/>
        <w:autoSpaceDE w:val="0"/>
        <w:autoSpaceDN w:val="0"/>
        <w:adjustRightInd w:val="0"/>
        <w:ind w:left="567" w:hanging="567"/>
        <w:rPr>
          <w:rFonts w:eastAsia="TimesNewRoman,Bold"/>
          <w:sz w:val="22"/>
          <w:szCs w:val="22"/>
          <w:lang w:val="lt-LT"/>
        </w:rPr>
      </w:pPr>
      <w:r w:rsidRPr="00810A6F">
        <w:rPr>
          <w:rFonts w:eastAsia="TimesNewRoman,Bold"/>
          <w:sz w:val="22"/>
          <w:szCs w:val="22"/>
          <w:lang w:val="lt-LT"/>
        </w:rPr>
        <w:t>-</w:t>
      </w:r>
      <w:r w:rsidRPr="00810A6F">
        <w:rPr>
          <w:rFonts w:eastAsia="TimesNewRoman,Bold"/>
          <w:sz w:val="22"/>
          <w:szCs w:val="22"/>
          <w:lang w:val="lt-LT"/>
        </w:rPr>
        <w:tab/>
        <w:t>Jeigu pasireiškė šalutinis poveikis (net jeigu jis šiame lapelyje nenurodytas), kreipkitės į gydytoją arba vaistininką. Žr. 4 skyrių.</w:t>
      </w:r>
    </w:p>
    <w:p w14:paraId="3480A1A1" w14:textId="77777777" w:rsidR="0026094F" w:rsidRPr="00810A6F" w:rsidRDefault="0026094F" w:rsidP="0026094F">
      <w:pPr>
        <w:widowControl w:val="0"/>
        <w:autoSpaceDE w:val="0"/>
        <w:autoSpaceDN w:val="0"/>
        <w:adjustRightInd w:val="0"/>
        <w:ind w:left="567" w:hanging="567"/>
        <w:rPr>
          <w:bCs/>
          <w:sz w:val="22"/>
          <w:szCs w:val="22"/>
          <w:lang w:val="lt-LT"/>
        </w:rPr>
      </w:pPr>
    </w:p>
    <w:p w14:paraId="45C57814" w14:textId="77777777" w:rsidR="0026094F" w:rsidRPr="00810A6F" w:rsidRDefault="0026094F" w:rsidP="0026094F">
      <w:pPr>
        <w:widowControl w:val="0"/>
        <w:ind w:left="567" w:hanging="567"/>
        <w:rPr>
          <w:b/>
          <w:sz w:val="22"/>
          <w:szCs w:val="22"/>
          <w:lang w:val="lt-LT"/>
        </w:rPr>
      </w:pPr>
      <w:r w:rsidRPr="00810A6F">
        <w:rPr>
          <w:b/>
          <w:sz w:val="22"/>
          <w:szCs w:val="22"/>
          <w:lang w:val="lt-LT"/>
        </w:rPr>
        <w:t>Apie ką rašoma šiame lapelyje?</w:t>
      </w:r>
    </w:p>
    <w:p w14:paraId="439C61E5" w14:textId="77777777" w:rsidR="0026094F" w:rsidRPr="00810A6F" w:rsidRDefault="0026094F" w:rsidP="0026094F">
      <w:pPr>
        <w:widowControl w:val="0"/>
        <w:rPr>
          <w:bCs/>
          <w:sz w:val="22"/>
          <w:szCs w:val="22"/>
          <w:lang w:val="lt-LT"/>
        </w:rPr>
      </w:pPr>
    </w:p>
    <w:p w14:paraId="616464BB" w14:textId="77777777" w:rsidR="0026094F" w:rsidRPr="00810A6F" w:rsidRDefault="0026094F" w:rsidP="0026094F">
      <w:pPr>
        <w:widowControl w:val="0"/>
        <w:ind w:left="567" w:hanging="567"/>
        <w:rPr>
          <w:sz w:val="22"/>
          <w:szCs w:val="22"/>
          <w:lang w:val="lt-LT"/>
        </w:rPr>
      </w:pPr>
      <w:r w:rsidRPr="00810A6F">
        <w:rPr>
          <w:sz w:val="22"/>
          <w:szCs w:val="22"/>
          <w:lang w:val="lt-LT"/>
        </w:rPr>
        <w:t>1.</w:t>
      </w:r>
      <w:r w:rsidRPr="00810A6F">
        <w:rPr>
          <w:sz w:val="22"/>
          <w:szCs w:val="22"/>
          <w:lang w:val="lt-LT"/>
        </w:rPr>
        <w:tab/>
        <w:t>Kas yra Nodexon ir kam jis vartojamas</w:t>
      </w:r>
    </w:p>
    <w:p w14:paraId="63795244" w14:textId="77777777" w:rsidR="0026094F" w:rsidRPr="00810A6F" w:rsidRDefault="0026094F" w:rsidP="0026094F">
      <w:pPr>
        <w:widowControl w:val="0"/>
        <w:ind w:left="567" w:hanging="567"/>
        <w:rPr>
          <w:sz w:val="22"/>
          <w:szCs w:val="22"/>
          <w:lang w:val="lt-LT"/>
        </w:rPr>
      </w:pPr>
      <w:r w:rsidRPr="00810A6F">
        <w:rPr>
          <w:sz w:val="22"/>
          <w:szCs w:val="22"/>
          <w:lang w:val="lt-LT"/>
        </w:rPr>
        <w:t>2.</w:t>
      </w:r>
      <w:r w:rsidRPr="00810A6F">
        <w:rPr>
          <w:sz w:val="22"/>
          <w:szCs w:val="22"/>
          <w:lang w:val="lt-LT"/>
        </w:rPr>
        <w:tab/>
        <w:t>Kas žinotina prieš vartojant Nodexon</w:t>
      </w:r>
    </w:p>
    <w:p w14:paraId="4055EFF7" w14:textId="77777777" w:rsidR="0026094F" w:rsidRPr="00810A6F" w:rsidRDefault="0026094F" w:rsidP="0026094F">
      <w:pPr>
        <w:widowControl w:val="0"/>
        <w:ind w:left="567" w:hanging="567"/>
        <w:rPr>
          <w:sz w:val="22"/>
          <w:szCs w:val="22"/>
          <w:lang w:val="lt-LT"/>
        </w:rPr>
      </w:pPr>
      <w:r w:rsidRPr="00810A6F">
        <w:rPr>
          <w:sz w:val="22"/>
          <w:szCs w:val="22"/>
          <w:lang w:val="lt-LT"/>
        </w:rPr>
        <w:t>3.</w:t>
      </w:r>
      <w:r w:rsidRPr="00810A6F">
        <w:rPr>
          <w:sz w:val="22"/>
          <w:szCs w:val="22"/>
          <w:lang w:val="lt-LT"/>
        </w:rPr>
        <w:tab/>
        <w:t>Kaip vartoti Nodexon</w:t>
      </w:r>
    </w:p>
    <w:p w14:paraId="3BE3BAD6" w14:textId="77777777" w:rsidR="0026094F" w:rsidRPr="00810A6F" w:rsidRDefault="0026094F" w:rsidP="0026094F">
      <w:pPr>
        <w:widowControl w:val="0"/>
        <w:ind w:left="567" w:hanging="567"/>
        <w:rPr>
          <w:sz w:val="22"/>
          <w:szCs w:val="22"/>
          <w:lang w:val="lt-LT"/>
        </w:rPr>
      </w:pPr>
      <w:r w:rsidRPr="00810A6F">
        <w:rPr>
          <w:sz w:val="22"/>
          <w:szCs w:val="22"/>
          <w:lang w:val="lt-LT"/>
        </w:rPr>
        <w:t>4.</w:t>
      </w:r>
      <w:r w:rsidRPr="00810A6F">
        <w:rPr>
          <w:sz w:val="22"/>
          <w:szCs w:val="22"/>
          <w:lang w:val="lt-LT"/>
        </w:rPr>
        <w:tab/>
        <w:t>Galimas šalutinis poveikis</w:t>
      </w:r>
    </w:p>
    <w:p w14:paraId="2A8370FF" w14:textId="77777777" w:rsidR="0026094F" w:rsidRPr="00810A6F" w:rsidRDefault="0026094F" w:rsidP="0026094F">
      <w:pPr>
        <w:widowControl w:val="0"/>
        <w:ind w:left="567" w:hanging="567"/>
        <w:rPr>
          <w:sz w:val="22"/>
          <w:szCs w:val="22"/>
          <w:lang w:val="lt-LT"/>
        </w:rPr>
      </w:pPr>
      <w:r w:rsidRPr="00810A6F">
        <w:rPr>
          <w:sz w:val="22"/>
          <w:szCs w:val="22"/>
          <w:lang w:val="lt-LT"/>
        </w:rPr>
        <w:t>5.</w:t>
      </w:r>
      <w:r w:rsidRPr="00810A6F">
        <w:rPr>
          <w:sz w:val="22"/>
          <w:szCs w:val="22"/>
          <w:lang w:val="lt-LT"/>
        </w:rPr>
        <w:tab/>
        <w:t>Kaip laikyti Nodexon</w:t>
      </w:r>
    </w:p>
    <w:p w14:paraId="0F92A488" w14:textId="77777777" w:rsidR="0026094F" w:rsidRPr="00810A6F" w:rsidRDefault="0026094F" w:rsidP="0026094F">
      <w:pPr>
        <w:widowControl w:val="0"/>
        <w:ind w:left="567" w:hanging="567"/>
        <w:rPr>
          <w:sz w:val="22"/>
          <w:szCs w:val="22"/>
          <w:lang w:val="lt-LT"/>
        </w:rPr>
      </w:pPr>
      <w:r w:rsidRPr="00810A6F">
        <w:rPr>
          <w:sz w:val="22"/>
          <w:szCs w:val="22"/>
          <w:lang w:val="lt-LT"/>
        </w:rPr>
        <w:t>6.</w:t>
      </w:r>
      <w:r w:rsidRPr="00810A6F">
        <w:rPr>
          <w:sz w:val="22"/>
          <w:szCs w:val="22"/>
          <w:lang w:val="lt-LT"/>
        </w:rPr>
        <w:tab/>
        <w:t>Pakuotės turinys ir kita informacija</w:t>
      </w:r>
    </w:p>
    <w:p w14:paraId="07BEAA3C" w14:textId="77777777" w:rsidR="0026094F" w:rsidRPr="00810A6F" w:rsidRDefault="0026094F" w:rsidP="0026094F">
      <w:pPr>
        <w:widowControl w:val="0"/>
        <w:numPr>
          <w:ilvl w:val="12"/>
          <w:numId w:val="0"/>
        </w:numPr>
        <w:rPr>
          <w:sz w:val="22"/>
          <w:szCs w:val="22"/>
          <w:lang w:val="lt-LT"/>
        </w:rPr>
      </w:pPr>
    </w:p>
    <w:p w14:paraId="38957572" w14:textId="77777777" w:rsidR="0026094F" w:rsidRPr="00810A6F" w:rsidRDefault="0026094F" w:rsidP="0026094F">
      <w:pPr>
        <w:widowControl w:val="0"/>
        <w:numPr>
          <w:ilvl w:val="12"/>
          <w:numId w:val="0"/>
        </w:numPr>
        <w:rPr>
          <w:sz w:val="22"/>
          <w:szCs w:val="22"/>
          <w:lang w:val="lt-LT"/>
        </w:rPr>
      </w:pPr>
    </w:p>
    <w:p w14:paraId="58C7725A" w14:textId="77777777" w:rsidR="0026094F" w:rsidRPr="00810A6F" w:rsidRDefault="0026094F" w:rsidP="0026094F">
      <w:pPr>
        <w:widowControl w:val="0"/>
        <w:numPr>
          <w:ilvl w:val="12"/>
          <w:numId w:val="0"/>
        </w:numPr>
        <w:ind w:left="567" w:hanging="567"/>
        <w:outlineLvl w:val="0"/>
        <w:rPr>
          <w:b/>
          <w:caps/>
          <w:sz w:val="22"/>
          <w:szCs w:val="22"/>
          <w:lang w:val="lt-LT"/>
        </w:rPr>
      </w:pPr>
      <w:r w:rsidRPr="00810A6F">
        <w:rPr>
          <w:b/>
          <w:sz w:val="22"/>
          <w:szCs w:val="22"/>
          <w:lang w:val="lt-LT"/>
        </w:rPr>
        <w:t>1.</w:t>
      </w:r>
      <w:r w:rsidRPr="00810A6F">
        <w:rPr>
          <w:b/>
          <w:sz w:val="22"/>
          <w:szCs w:val="22"/>
          <w:lang w:val="lt-LT"/>
        </w:rPr>
        <w:tab/>
        <w:t xml:space="preserve">Kas yra </w:t>
      </w:r>
      <w:r w:rsidRPr="00810A6F">
        <w:rPr>
          <w:b/>
          <w:bCs/>
          <w:sz w:val="22"/>
          <w:szCs w:val="22"/>
          <w:lang w:val="lt-LT"/>
        </w:rPr>
        <w:t xml:space="preserve">Nodexon </w:t>
      </w:r>
      <w:r w:rsidRPr="00810A6F">
        <w:rPr>
          <w:b/>
          <w:sz w:val="22"/>
          <w:szCs w:val="22"/>
          <w:lang w:val="lt-LT"/>
        </w:rPr>
        <w:t>ir kam jis vartojamas</w:t>
      </w:r>
    </w:p>
    <w:p w14:paraId="767ABBA9" w14:textId="77777777" w:rsidR="0026094F" w:rsidRPr="00810A6F" w:rsidRDefault="0026094F" w:rsidP="0026094F">
      <w:pPr>
        <w:widowControl w:val="0"/>
        <w:ind w:left="567" w:hanging="567"/>
        <w:rPr>
          <w:sz w:val="22"/>
          <w:szCs w:val="22"/>
          <w:lang w:val="lt-LT"/>
        </w:rPr>
      </w:pPr>
    </w:p>
    <w:p w14:paraId="5D7E41D9"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Nodexon yra sintetinis gliukokortikoidas. Gliukokortikoidai yra antinksčių žievėje gaminami hormonai. Šis vaistas sukelia uždegimą mažinantį, skausmą malšinantį bei alergiją ir imuninę sistemą slopinantį poveikį.</w:t>
      </w:r>
    </w:p>
    <w:p w14:paraId="4FB0FA9F" w14:textId="77777777" w:rsidR="0026094F" w:rsidRPr="00810A6F" w:rsidRDefault="0026094F" w:rsidP="0026094F">
      <w:pPr>
        <w:widowControl w:val="0"/>
        <w:autoSpaceDE w:val="0"/>
        <w:autoSpaceDN w:val="0"/>
        <w:adjustRightInd w:val="0"/>
        <w:rPr>
          <w:sz w:val="22"/>
          <w:szCs w:val="22"/>
          <w:lang w:val="lt-LT"/>
        </w:rPr>
      </w:pPr>
    </w:p>
    <w:p w14:paraId="538B88F7"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 xml:space="preserve">Nodexon rekomenduojama vartoti reumatinėms ir autoimuninėms ligoms (miozitui) gydyti, odos sutrikimams (pvz., paprastajai pūslinei) gydyti, kraujo ligoms (pvz., idiopatinei trombocitopeninei purpurai suaugusiesiems) gydyti, simptominei dauginei mielomai, </w:t>
      </w:r>
      <w:r w:rsidRPr="00810A6F">
        <w:rPr>
          <w:rFonts w:eastAsia="TimesNewRoman"/>
          <w:sz w:val="22"/>
          <w:szCs w:val="22"/>
          <w:lang w:val="lt-LT"/>
        </w:rPr>
        <w:t>ūminei limfoblastinei leukemijai, Hodžkino (</w:t>
      </w:r>
      <w:r w:rsidRPr="00810A6F">
        <w:rPr>
          <w:rFonts w:eastAsia="TimesNewRoman"/>
          <w:i/>
          <w:iCs/>
          <w:sz w:val="22"/>
          <w:szCs w:val="22"/>
          <w:lang w:val="lt-LT"/>
        </w:rPr>
        <w:t>Hodgkin</w:t>
      </w:r>
      <w:r w:rsidRPr="00810A6F">
        <w:rPr>
          <w:rFonts w:eastAsia="TimesNewRoman"/>
          <w:sz w:val="22"/>
          <w:szCs w:val="22"/>
          <w:lang w:val="lt-LT"/>
        </w:rPr>
        <w:t>) ligai ir ne Hodžkino (</w:t>
      </w:r>
      <w:r w:rsidRPr="00810A6F">
        <w:rPr>
          <w:rFonts w:eastAsia="TimesNewRoman"/>
          <w:i/>
          <w:iCs/>
          <w:sz w:val="22"/>
          <w:szCs w:val="22"/>
          <w:lang w:val="lt-LT"/>
        </w:rPr>
        <w:t>non-Hodgkin</w:t>
      </w:r>
      <w:r w:rsidRPr="00810A6F">
        <w:rPr>
          <w:rFonts w:eastAsia="TimesNewRoman"/>
          <w:sz w:val="22"/>
          <w:szCs w:val="22"/>
          <w:lang w:val="lt-LT"/>
        </w:rPr>
        <w:t>) limfomai (kartu su kitais vaistais) gydyti, metastazių sukeltam nugaros smegenų spaudimui (naviko sukeltam nugaros smegenų nervų suspaudimui) gydyti, chemoterapijos sukelto pykinimo ir vėmimo profilaktikai ir gydymui (kaip gydymo nuo pykinimo ir vėmimo dalis</w:t>
      </w:r>
      <w:r w:rsidRPr="00810A6F">
        <w:rPr>
          <w:sz w:val="22"/>
          <w:szCs w:val="22"/>
          <w:lang w:val="lt-LT"/>
        </w:rPr>
        <w:t>).</w:t>
      </w:r>
    </w:p>
    <w:p w14:paraId="2B125874" w14:textId="77777777" w:rsidR="0026094F" w:rsidRPr="00810A6F" w:rsidRDefault="0026094F" w:rsidP="0026094F">
      <w:pPr>
        <w:widowControl w:val="0"/>
        <w:numPr>
          <w:ilvl w:val="12"/>
          <w:numId w:val="0"/>
        </w:numPr>
        <w:rPr>
          <w:sz w:val="22"/>
          <w:szCs w:val="22"/>
          <w:lang w:val="lt-LT"/>
        </w:rPr>
      </w:pPr>
    </w:p>
    <w:p w14:paraId="79D8231E" w14:textId="77777777" w:rsidR="0026094F" w:rsidRPr="00810A6F" w:rsidRDefault="0026094F" w:rsidP="0026094F">
      <w:pPr>
        <w:widowControl w:val="0"/>
        <w:numPr>
          <w:ilvl w:val="12"/>
          <w:numId w:val="0"/>
        </w:numPr>
        <w:rPr>
          <w:sz w:val="22"/>
          <w:szCs w:val="22"/>
          <w:lang w:val="lt-LT"/>
        </w:rPr>
      </w:pPr>
    </w:p>
    <w:p w14:paraId="73C832F3" w14:textId="77777777" w:rsidR="0026094F" w:rsidRPr="00810A6F" w:rsidRDefault="0026094F" w:rsidP="0026094F">
      <w:pPr>
        <w:widowControl w:val="0"/>
        <w:numPr>
          <w:ilvl w:val="12"/>
          <w:numId w:val="0"/>
        </w:numPr>
        <w:ind w:left="567" w:hanging="567"/>
        <w:outlineLvl w:val="0"/>
        <w:rPr>
          <w:b/>
          <w:caps/>
          <w:sz w:val="22"/>
          <w:szCs w:val="22"/>
          <w:lang w:val="lt-LT"/>
        </w:rPr>
      </w:pPr>
      <w:r w:rsidRPr="00810A6F">
        <w:rPr>
          <w:b/>
          <w:sz w:val="22"/>
          <w:szCs w:val="22"/>
          <w:lang w:val="lt-LT"/>
        </w:rPr>
        <w:t>2.</w:t>
      </w:r>
      <w:r w:rsidRPr="00810A6F">
        <w:rPr>
          <w:b/>
          <w:sz w:val="22"/>
          <w:szCs w:val="22"/>
          <w:lang w:val="lt-LT"/>
        </w:rPr>
        <w:tab/>
        <w:t xml:space="preserve">Kas žinotina prieš vartojant </w:t>
      </w:r>
      <w:r w:rsidRPr="00810A6F">
        <w:rPr>
          <w:b/>
          <w:bCs/>
          <w:sz w:val="22"/>
          <w:szCs w:val="22"/>
          <w:lang w:val="lt-LT"/>
        </w:rPr>
        <w:t>Nodexon</w:t>
      </w:r>
    </w:p>
    <w:p w14:paraId="62579A9F" w14:textId="77777777" w:rsidR="0026094F" w:rsidRPr="00810A6F" w:rsidRDefault="0026094F" w:rsidP="0026094F">
      <w:pPr>
        <w:widowControl w:val="0"/>
        <w:ind w:left="567" w:hanging="567"/>
        <w:rPr>
          <w:sz w:val="22"/>
          <w:szCs w:val="22"/>
          <w:lang w:val="lt-LT"/>
        </w:rPr>
      </w:pPr>
    </w:p>
    <w:p w14:paraId="55D3B9D3" w14:textId="30AEE319" w:rsidR="0026094F" w:rsidRPr="00810A6F" w:rsidRDefault="0026094F" w:rsidP="0026094F">
      <w:pPr>
        <w:widowControl w:val="0"/>
        <w:ind w:left="567" w:hanging="567"/>
        <w:rPr>
          <w:b/>
          <w:bCs/>
          <w:caps/>
          <w:sz w:val="22"/>
          <w:szCs w:val="22"/>
          <w:lang w:val="lt-LT"/>
        </w:rPr>
      </w:pPr>
      <w:r w:rsidRPr="00810A6F">
        <w:rPr>
          <w:b/>
          <w:bCs/>
          <w:sz w:val="22"/>
          <w:szCs w:val="22"/>
          <w:lang w:val="lt-LT"/>
        </w:rPr>
        <w:t xml:space="preserve">Nodexon vartoti </w:t>
      </w:r>
      <w:r w:rsidR="00F54E42">
        <w:rPr>
          <w:b/>
          <w:bCs/>
          <w:sz w:val="22"/>
          <w:szCs w:val="22"/>
          <w:lang w:val="lt-LT"/>
        </w:rPr>
        <w:t>draudžiama</w:t>
      </w:r>
      <w:r w:rsidRPr="00810A6F">
        <w:rPr>
          <w:b/>
          <w:bCs/>
          <w:sz w:val="22"/>
          <w:szCs w:val="22"/>
          <w:lang w:val="lt-LT"/>
        </w:rPr>
        <w:t>:</w:t>
      </w:r>
    </w:p>
    <w:p w14:paraId="368CBB5B" w14:textId="77777777" w:rsidR="0026094F" w:rsidRPr="00810A6F" w:rsidRDefault="0026094F" w:rsidP="0026094F">
      <w:pPr>
        <w:widowControl w:val="0"/>
        <w:numPr>
          <w:ilvl w:val="0"/>
          <w:numId w:val="3"/>
        </w:numPr>
        <w:autoSpaceDE w:val="0"/>
        <w:autoSpaceDN w:val="0"/>
        <w:adjustRightInd w:val="0"/>
        <w:ind w:left="567" w:hanging="567"/>
        <w:rPr>
          <w:sz w:val="22"/>
          <w:szCs w:val="22"/>
          <w:lang w:val="lt-LT"/>
        </w:rPr>
      </w:pPr>
      <w:r w:rsidRPr="00810A6F">
        <w:rPr>
          <w:sz w:val="22"/>
          <w:szCs w:val="22"/>
          <w:lang w:val="lt-LT"/>
        </w:rPr>
        <w:t>jeigu yra alergija deksametazonui arba bet kuriai pagalbinei šio vaisto medžiagai (jos išvardytos 6 skyriuje);</w:t>
      </w:r>
    </w:p>
    <w:p w14:paraId="4FFC5485" w14:textId="77777777" w:rsidR="0026094F" w:rsidRPr="00810A6F" w:rsidRDefault="0026094F" w:rsidP="0026094F">
      <w:pPr>
        <w:widowControl w:val="0"/>
        <w:numPr>
          <w:ilvl w:val="0"/>
          <w:numId w:val="3"/>
        </w:numPr>
        <w:autoSpaceDE w:val="0"/>
        <w:autoSpaceDN w:val="0"/>
        <w:adjustRightInd w:val="0"/>
        <w:ind w:left="567" w:hanging="567"/>
        <w:rPr>
          <w:sz w:val="22"/>
          <w:szCs w:val="22"/>
          <w:lang w:val="lt-LT"/>
        </w:rPr>
      </w:pPr>
      <w:r w:rsidRPr="00810A6F">
        <w:rPr>
          <w:sz w:val="22"/>
          <w:szCs w:val="22"/>
          <w:lang w:val="lt-LT"/>
        </w:rPr>
        <w:t>jeigu yra visą kūną apimanti infekcija (nebent Jums yra skiriamas jos gydymas);</w:t>
      </w:r>
    </w:p>
    <w:p w14:paraId="1E435094" w14:textId="77777777" w:rsidR="0026094F" w:rsidRPr="00810A6F" w:rsidRDefault="0026094F" w:rsidP="0026094F">
      <w:pPr>
        <w:widowControl w:val="0"/>
        <w:numPr>
          <w:ilvl w:val="0"/>
          <w:numId w:val="3"/>
        </w:numPr>
        <w:autoSpaceDE w:val="0"/>
        <w:autoSpaceDN w:val="0"/>
        <w:adjustRightInd w:val="0"/>
        <w:ind w:left="567" w:hanging="567"/>
        <w:rPr>
          <w:sz w:val="22"/>
          <w:szCs w:val="22"/>
          <w:lang w:val="lt-LT"/>
        </w:rPr>
      </w:pPr>
      <w:r w:rsidRPr="00810A6F">
        <w:rPr>
          <w:sz w:val="22"/>
          <w:szCs w:val="22"/>
          <w:lang w:val="lt-LT"/>
        </w:rPr>
        <w:t>jeigu yra skrandžio arba dvylikapirštės žarnos opa;</w:t>
      </w:r>
    </w:p>
    <w:p w14:paraId="17770493" w14:textId="77777777" w:rsidR="0026094F" w:rsidRPr="00810A6F" w:rsidRDefault="0026094F" w:rsidP="0026094F">
      <w:pPr>
        <w:widowControl w:val="0"/>
        <w:numPr>
          <w:ilvl w:val="0"/>
          <w:numId w:val="3"/>
        </w:numPr>
        <w:autoSpaceDE w:val="0"/>
        <w:autoSpaceDN w:val="0"/>
        <w:adjustRightInd w:val="0"/>
        <w:ind w:left="567" w:hanging="567"/>
        <w:rPr>
          <w:sz w:val="22"/>
          <w:szCs w:val="22"/>
          <w:lang w:val="lt-LT"/>
        </w:rPr>
      </w:pPr>
      <w:r w:rsidRPr="00810A6F">
        <w:rPr>
          <w:sz w:val="22"/>
          <w:szCs w:val="22"/>
          <w:lang w:val="lt-LT"/>
        </w:rPr>
        <w:t>jeigu Jus planuojama skiepyti gyvosiomis vakcinomis.</w:t>
      </w:r>
    </w:p>
    <w:p w14:paraId="4BF747D4" w14:textId="77777777" w:rsidR="0026094F" w:rsidRPr="00810A6F" w:rsidRDefault="0026094F" w:rsidP="0026094F">
      <w:pPr>
        <w:widowControl w:val="0"/>
        <w:autoSpaceDE w:val="0"/>
        <w:autoSpaceDN w:val="0"/>
        <w:adjustRightInd w:val="0"/>
        <w:rPr>
          <w:sz w:val="22"/>
          <w:szCs w:val="22"/>
          <w:lang w:val="lt-LT"/>
        </w:rPr>
      </w:pPr>
    </w:p>
    <w:p w14:paraId="688B7458" w14:textId="77777777" w:rsidR="0026094F" w:rsidRPr="00810A6F" w:rsidRDefault="0026094F" w:rsidP="0026094F">
      <w:pPr>
        <w:widowControl w:val="0"/>
        <w:ind w:left="567" w:hanging="567"/>
        <w:rPr>
          <w:b/>
          <w:sz w:val="22"/>
          <w:szCs w:val="22"/>
          <w:lang w:val="lt-LT"/>
        </w:rPr>
      </w:pPr>
      <w:r w:rsidRPr="00810A6F">
        <w:rPr>
          <w:b/>
          <w:sz w:val="22"/>
          <w:szCs w:val="22"/>
          <w:lang w:val="lt-LT"/>
        </w:rPr>
        <w:t>Įspėjimai ir atsargumo priemonės</w:t>
      </w:r>
    </w:p>
    <w:p w14:paraId="48FB3620" w14:textId="77777777" w:rsidR="0026094F" w:rsidRPr="00810A6F" w:rsidRDefault="0026094F" w:rsidP="0026094F">
      <w:pPr>
        <w:widowControl w:val="0"/>
        <w:autoSpaceDE w:val="0"/>
        <w:autoSpaceDN w:val="0"/>
        <w:adjustRightInd w:val="0"/>
        <w:rPr>
          <w:sz w:val="22"/>
          <w:szCs w:val="22"/>
          <w:lang w:val="lt-LT"/>
        </w:rPr>
      </w:pPr>
    </w:p>
    <w:p w14:paraId="68584184"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Pasitarkite su gydytoju arba vaistininku, prieš pradėdami vartoti Nodexon:</w:t>
      </w:r>
    </w:p>
    <w:p w14:paraId="1CD64144" w14:textId="77777777" w:rsidR="0026094F" w:rsidRPr="00810A6F" w:rsidRDefault="0026094F" w:rsidP="0026094F">
      <w:pPr>
        <w:widowControl w:val="0"/>
        <w:numPr>
          <w:ilvl w:val="0"/>
          <w:numId w:val="3"/>
        </w:numPr>
        <w:autoSpaceDE w:val="0"/>
        <w:autoSpaceDN w:val="0"/>
        <w:adjustRightInd w:val="0"/>
        <w:ind w:left="567" w:hanging="567"/>
        <w:rPr>
          <w:sz w:val="22"/>
          <w:szCs w:val="22"/>
          <w:lang w:val="lt-LT"/>
        </w:rPr>
      </w:pPr>
      <w:r w:rsidRPr="00810A6F">
        <w:rPr>
          <w:sz w:val="22"/>
          <w:szCs w:val="22"/>
          <w:lang w:val="lt-LT"/>
        </w:rPr>
        <w:t>jeigu yra buvusi sunki depresija ar maniakinė depresija (bipolinis sutrikimas), įskaitant atvejus, kai depresija pasireiškė prieš steroidinių vaistų (tokių kaip deksametazonas) vartojimą ar jo metu;</w:t>
      </w:r>
    </w:p>
    <w:p w14:paraId="62929F26" w14:textId="77777777" w:rsidR="0026094F" w:rsidRPr="00810A6F" w:rsidRDefault="0026094F" w:rsidP="0026094F">
      <w:pPr>
        <w:widowControl w:val="0"/>
        <w:numPr>
          <w:ilvl w:val="0"/>
          <w:numId w:val="3"/>
        </w:numPr>
        <w:autoSpaceDE w:val="0"/>
        <w:autoSpaceDN w:val="0"/>
        <w:adjustRightInd w:val="0"/>
        <w:ind w:left="567" w:hanging="567"/>
        <w:rPr>
          <w:sz w:val="22"/>
          <w:szCs w:val="22"/>
          <w:lang w:val="lt-LT"/>
        </w:rPr>
      </w:pPr>
      <w:r w:rsidRPr="00810A6F">
        <w:rPr>
          <w:sz w:val="22"/>
          <w:szCs w:val="22"/>
          <w:lang w:val="lt-LT"/>
        </w:rPr>
        <w:t>jeigu šia liga serga kas nors iš artimų Jūsų giminaičių.</w:t>
      </w:r>
    </w:p>
    <w:p w14:paraId="2DF05FA7" w14:textId="77777777" w:rsidR="0026094F" w:rsidRPr="00810A6F" w:rsidRDefault="0026094F" w:rsidP="0026094F">
      <w:pPr>
        <w:widowControl w:val="0"/>
        <w:autoSpaceDE w:val="0"/>
        <w:autoSpaceDN w:val="0"/>
        <w:adjustRightInd w:val="0"/>
        <w:rPr>
          <w:sz w:val="22"/>
          <w:szCs w:val="22"/>
          <w:lang w:val="lt-LT"/>
        </w:rPr>
      </w:pPr>
    </w:p>
    <w:p w14:paraId="79926441"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Vartojant steroidų (tokių kaip Nodexon) gali atsirasti psichinės sveikatos sutrikimų.</w:t>
      </w:r>
    </w:p>
    <w:p w14:paraId="001D029C" w14:textId="77777777" w:rsidR="0026094F" w:rsidRPr="00810A6F" w:rsidRDefault="0026094F" w:rsidP="0026094F">
      <w:pPr>
        <w:widowControl w:val="0"/>
        <w:numPr>
          <w:ilvl w:val="0"/>
          <w:numId w:val="3"/>
        </w:numPr>
        <w:autoSpaceDE w:val="0"/>
        <w:autoSpaceDN w:val="0"/>
        <w:adjustRightInd w:val="0"/>
        <w:ind w:left="567" w:hanging="567"/>
        <w:rPr>
          <w:sz w:val="22"/>
          <w:szCs w:val="22"/>
          <w:lang w:val="lt-LT"/>
        </w:rPr>
      </w:pPr>
      <w:r w:rsidRPr="00810A6F">
        <w:rPr>
          <w:sz w:val="22"/>
          <w:szCs w:val="22"/>
          <w:lang w:val="lt-LT"/>
        </w:rPr>
        <w:lastRenderedPageBreak/>
        <w:t>Tokie sutrikimai gali būti sunkūs.</w:t>
      </w:r>
    </w:p>
    <w:p w14:paraId="73F9CAD9" w14:textId="77777777" w:rsidR="0026094F" w:rsidRPr="00810A6F" w:rsidRDefault="0026094F" w:rsidP="0026094F">
      <w:pPr>
        <w:widowControl w:val="0"/>
        <w:numPr>
          <w:ilvl w:val="0"/>
          <w:numId w:val="3"/>
        </w:numPr>
        <w:autoSpaceDE w:val="0"/>
        <w:autoSpaceDN w:val="0"/>
        <w:adjustRightInd w:val="0"/>
        <w:ind w:left="567" w:hanging="567"/>
        <w:rPr>
          <w:sz w:val="22"/>
          <w:szCs w:val="22"/>
          <w:lang w:val="lt-LT"/>
        </w:rPr>
      </w:pPr>
      <w:r w:rsidRPr="00810A6F">
        <w:rPr>
          <w:sz w:val="22"/>
          <w:szCs w:val="22"/>
          <w:lang w:val="lt-LT"/>
        </w:rPr>
        <w:t>Paprastai jie pasireiškia per kelias pirmąsias vaisto vartojimo dienas ar savaites.</w:t>
      </w:r>
    </w:p>
    <w:p w14:paraId="50E7DF2B" w14:textId="77777777" w:rsidR="0026094F" w:rsidRPr="00810A6F" w:rsidRDefault="0026094F" w:rsidP="0026094F">
      <w:pPr>
        <w:widowControl w:val="0"/>
        <w:numPr>
          <w:ilvl w:val="0"/>
          <w:numId w:val="3"/>
        </w:numPr>
        <w:autoSpaceDE w:val="0"/>
        <w:autoSpaceDN w:val="0"/>
        <w:adjustRightInd w:val="0"/>
        <w:ind w:left="567" w:hanging="567"/>
        <w:rPr>
          <w:sz w:val="22"/>
          <w:szCs w:val="22"/>
          <w:lang w:val="lt-LT"/>
        </w:rPr>
      </w:pPr>
      <w:r w:rsidRPr="00810A6F">
        <w:rPr>
          <w:sz w:val="22"/>
          <w:szCs w:val="22"/>
          <w:lang w:val="lt-LT"/>
        </w:rPr>
        <w:t>Didesnė jų atsiradimo rizika yra vartojant dideles dozes.</w:t>
      </w:r>
    </w:p>
    <w:p w14:paraId="6A6951E8" w14:textId="77777777" w:rsidR="0026094F" w:rsidRPr="00810A6F" w:rsidRDefault="0026094F" w:rsidP="0026094F">
      <w:pPr>
        <w:widowControl w:val="0"/>
        <w:numPr>
          <w:ilvl w:val="0"/>
          <w:numId w:val="3"/>
        </w:numPr>
        <w:autoSpaceDE w:val="0"/>
        <w:autoSpaceDN w:val="0"/>
        <w:adjustRightInd w:val="0"/>
        <w:ind w:left="567" w:hanging="567"/>
        <w:rPr>
          <w:sz w:val="22"/>
          <w:szCs w:val="22"/>
          <w:lang w:val="lt-LT"/>
        </w:rPr>
      </w:pPr>
      <w:r w:rsidRPr="00810A6F">
        <w:rPr>
          <w:sz w:val="22"/>
          <w:szCs w:val="22"/>
          <w:lang w:val="lt-LT"/>
        </w:rPr>
        <w:t>Dauguma tokių problemų išnyksta sumažinus dozę ar nutraukus vaisto vartojimą. Vis dėlto, jei kyla problemų, gali prireikti gydymo.</w:t>
      </w:r>
    </w:p>
    <w:p w14:paraId="65781097" w14:textId="77777777" w:rsidR="0026094F" w:rsidRPr="00810A6F" w:rsidRDefault="0026094F" w:rsidP="0026094F">
      <w:pPr>
        <w:widowControl w:val="0"/>
        <w:autoSpaceDE w:val="0"/>
        <w:autoSpaceDN w:val="0"/>
        <w:adjustRightInd w:val="0"/>
        <w:rPr>
          <w:sz w:val="22"/>
          <w:szCs w:val="22"/>
          <w:lang w:val="lt-LT"/>
        </w:rPr>
      </w:pPr>
    </w:p>
    <w:p w14:paraId="4A214C7E"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Pasitarkite su gydytoju, jei Jums (ar kitam šį vaistą vartojančiam asmeniui) atsiranda bet kokių psichinės sveikatos sutrikimo požymių. Ypač svarbu kreiptis į gydytoją, jei pasireiškia depresija arba kyla minčių apie savižudybę. Keliais atvejais psichinės sveikatos sutrikimų kilo mažinant dozę ar nutraukus vaisto vartojimą.</w:t>
      </w:r>
    </w:p>
    <w:p w14:paraId="7A805D3B" w14:textId="77777777" w:rsidR="0026094F" w:rsidRPr="00810A6F" w:rsidRDefault="0026094F" w:rsidP="0026094F">
      <w:pPr>
        <w:widowControl w:val="0"/>
        <w:autoSpaceDE w:val="0"/>
        <w:autoSpaceDN w:val="0"/>
        <w:adjustRightInd w:val="0"/>
        <w:rPr>
          <w:sz w:val="22"/>
          <w:szCs w:val="22"/>
          <w:lang w:val="lt-LT"/>
        </w:rPr>
      </w:pPr>
    </w:p>
    <w:p w14:paraId="29858A02"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Pasitarkite su gydytoju, prieš pradėdami vartoti šį vaistą, jeigu:</w:t>
      </w:r>
    </w:p>
    <w:p w14:paraId="030C4606" w14:textId="77777777" w:rsidR="0026094F" w:rsidRPr="00810A6F" w:rsidRDefault="0026094F" w:rsidP="00B5611C">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inkstų ar kepenų sutrikimų (kepenų cirozė arba lėtinis kepenų nepakankamumas);</w:t>
      </w:r>
    </w:p>
    <w:p w14:paraId="08E6F8C0" w14:textId="7912D761"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 xml:space="preserve">yra </w:t>
      </w:r>
      <w:r w:rsidR="00DB6DF1">
        <w:rPr>
          <w:sz w:val="22"/>
          <w:szCs w:val="22"/>
          <w:lang w:val="lt-LT"/>
        </w:rPr>
        <w:t>arba įtariama feochromocitoma (</w:t>
      </w:r>
      <w:r w:rsidRPr="00810A6F">
        <w:rPr>
          <w:sz w:val="22"/>
          <w:szCs w:val="22"/>
          <w:lang w:val="lt-LT"/>
        </w:rPr>
        <w:t>antinksčių navikas</w:t>
      </w:r>
      <w:r w:rsidR="00DB6DF1">
        <w:rPr>
          <w:sz w:val="22"/>
          <w:szCs w:val="22"/>
          <w:lang w:val="lt-LT"/>
        </w:rPr>
        <w:t>)</w:t>
      </w:r>
      <w:r w:rsidRPr="00810A6F">
        <w:rPr>
          <w:sz w:val="22"/>
          <w:szCs w:val="22"/>
          <w:lang w:val="lt-LT"/>
        </w:rPr>
        <w:t>;</w:t>
      </w:r>
    </w:p>
    <w:p w14:paraId="1FE18372"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didelis kraujospūdis, širdies liga arba Jus neseniai ištiko širdies priepuolis (buvo pranešimų apie širdies raumens plyšimą);</w:t>
      </w:r>
    </w:p>
    <w:p w14:paraId="297C5E89"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sergate cukriniu diabetu arba šia liga yra sirgęs Jūsų kraujo giminaitis;</w:t>
      </w:r>
    </w:p>
    <w:p w14:paraId="234365DB"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osteoporozė (kaulų suretėjimas), ypač jeigu esate moteris ir Jums jau prasidėjo menopauzė;</w:t>
      </w:r>
    </w:p>
    <w:p w14:paraId="6BA7479A"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buvo raumenų silpnumas ankstesnio šio ar kito steroido vartojimo metu;</w:t>
      </w:r>
    </w:p>
    <w:p w14:paraId="0B72DA9E"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glaukoma (padidėjęs akispūdis) arba ja yra sirgę kraujo giminaičiai, katarakta (akies lęšiuko sudrumstėjimas, sukeliantis regos pablogėjimą);</w:t>
      </w:r>
    </w:p>
    <w:p w14:paraId="50399E6A"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sergate generalizuota miastenija (raumenų silpnumą sukeliančia liga);</w:t>
      </w:r>
    </w:p>
    <w:p w14:paraId="4D7F1921"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žarnyno sutrikimas arba skrandžio (pepsinė) opa;</w:t>
      </w:r>
    </w:p>
    <w:p w14:paraId="1FF3F1EA"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psichikos sutrikimų arba sergate psichikos liga, kuri vartojant šio tipo vaistų pasunkėjo;</w:t>
      </w:r>
    </w:p>
    <w:p w14:paraId="6C945933"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sergate epilepsija (būkle, kai kartojasi priepuoliai ar traukuliai);</w:t>
      </w:r>
    </w:p>
    <w:p w14:paraId="122EE667"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sergate migrena;</w:t>
      </w:r>
    </w:p>
    <w:p w14:paraId="2C49AE0C"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susilpnėjusi skydliaukės veikla;</w:t>
      </w:r>
    </w:p>
    <w:p w14:paraId="21A6D7C8"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parazitinė infekcija;</w:t>
      </w:r>
    </w:p>
    <w:p w14:paraId="18B0C9D5"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sergate tuberkulioze, yra septicemija ar akies grybelių infekcija;</w:t>
      </w:r>
    </w:p>
    <w:p w14:paraId="513BB05E"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maliarijos sukeltas galvos smegenų pažeidimas;</w:t>
      </w:r>
    </w:p>
    <w:p w14:paraId="79E9E4A1"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pūslelinė (lūpų pūslelinė, lytinių organų pūslelinė ar akies paprastoji pūslelinė, nes gali prakiurti ragena);</w:t>
      </w:r>
    </w:p>
    <w:p w14:paraId="1CF4F691"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sergate astma;</w:t>
      </w:r>
    </w:p>
    <w:p w14:paraId="7CA3D8BC"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esate gydomi nuo kraujagyslių užsikimšimo kraujo krešuliu (tromboembolijos);</w:t>
      </w:r>
    </w:p>
    <w:p w14:paraId="34BEB01D"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ragenos išopėjimas ar ragenos pažeidimas.</w:t>
      </w:r>
    </w:p>
    <w:p w14:paraId="12772047" w14:textId="77777777" w:rsidR="0026094F" w:rsidRPr="00810A6F" w:rsidRDefault="0026094F" w:rsidP="0026094F">
      <w:pPr>
        <w:widowControl w:val="0"/>
        <w:autoSpaceDE w:val="0"/>
        <w:autoSpaceDN w:val="0"/>
        <w:adjustRightInd w:val="0"/>
        <w:rPr>
          <w:sz w:val="22"/>
          <w:szCs w:val="22"/>
          <w:lang w:val="lt-LT"/>
        </w:rPr>
      </w:pPr>
    </w:p>
    <w:p w14:paraId="7F1E122A"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Gydymas kortikosteroidais gali sumažinti Jūsų organizmo gebėjimą kovoti su infekcija. Dėl to infekciją kartais gali sukelti mikrobai, kurie įprastomis aplinkybėmis ją sukelia retai (tai vadinama oportunistine infekcija). Jei gydymo šiuo vaistu metu atsiras bet kokia infekcija, nedelsdami kreipkitės į gydytoją. Tai padaryti ypač svarbu, jei pastebėsite plaučių uždegimo požymių: kosulį, karščiavimą, dusulį ir krūtinės skausmą. Taip pat galite jausti minčių susipainiojimą, ypač jei esate senyvi. Be to, turėtumėte pasakyti savo gydytojui, jei sirgote tuberkulioze arba buvote regionuose, kur dažnai pasitaiko apvaliųjų kirmėlių infekcijos.</w:t>
      </w:r>
    </w:p>
    <w:p w14:paraId="3FABD550" w14:textId="77777777" w:rsidR="0026094F" w:rsidRPr="00810A6F" w:rsidRDefault="0026094F" w:rsidP="0026094F">
      <w:pPr>
        <w:widowControl w:val="0"/>
        <w:autoSpaceDE w:val="0"/>
        <w:autoSpaceDN w:val="0"/>
        <w:adjustRightInd w:val="0"/>
        <w:rPr>
          <w:sz w:val="22"/>
          <w:szCs w:val="22"/>
          <w:lang w:val="lt-LT"/>
        </w:rPr>
      </w:pPr>
    </w:p>
    <w:p w14:paraId="3E2321DF"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Svarbu, kad vartodami šį vaistą vengtumėte kontakto su bet kokiu asmeniu, kuris serga vėjaraupiais, juostine pūsleline ar tymais. Jei manote, kad galėjote kontaktuoti su bet kuria iš šių ligų sergančiu asmeniu, turite nedelsdami kreiptis į gydytoją. Taip pat turite informuoti savo gydytoją, jei kada nors sirgote infekcinėmis ligomis, tokiomis kaip tymai ar vėjaraupiai, ir apie bet kokias vakcinacijas.</w:t>
      </w:r>
    </w:p>
    <w:p w14:paraId="64D7509C" w14:textId="77777777" w:rsidR="0026094F" w:rsidRPr="00810A6F" w:rsidRDefault="0026094F" w:rsidP="0026094F">
      <w:pPr>
        <w:widowControl w:val="0"/>
        <w:autoSpaceDE w:val="0"/>
        <w:autoSpaceDN w:val="0"/>
        <w:adjustRightInd w:val="0"/>
        <w:rPr>
          <w:sz w:val="22"/>
          <w:szCs w:val="22"/>
          <w:lang w:val="lt-LT"/>
        </w:rPr>
      </w:pPr>
    </w:p>
    <w:p w14:paraId="333C6064"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Turite pasakyti gydytojui, jei atsirastų bet kokių naviko irimo sindromo simptomų, tokių kaip raumenų mėšlungis, raumenų silpnumas, minčių susipainiojimas, regos praradimas ar sutrikimas ir dusulys, bei jei sergate kraujo vėžiu.</w:t>
      </w:r>
    </w:p>
    <w:p w14:paraId="2E4AAF80" w14:textId="77777777" w:rsidR="0026094F" w:rsidRPr="00810A6F" w:rsidRDefault="0026094F" w:rsidP="0026094F">
      <w:pPr>
        <w:widowControl w:val="0"/>
        <w:autoSpaceDE w:val="0"/>
        <w:autoSpaceDN w:val="0"/>
        <w:adjustRightInd w:val="0"/>
        <w:rPr>
          <w:sz w:val="22"/>
          <w:szCs w:val="22"/>
          <w:lang w:val="lt-LT"/>
        </w:rPr>
      </w:pPr>
    </w:p>
    <w:p w14:paraId="023B8CCF" w14:textId="01290D94" w:rsidR="0026094F" w:rsidRDefault="0026094F" w:rsidP="0026094F">
      <w:pPr>
        <w:widowControl w:val="0"/>
        <w:autoSpaceDE w:val="0"/>
        <w:autoSpaceDN w:val="0"/>
        <w:adjustRightInd w:val="0"/>
        <w:rPr>
          <w:sz w:val="22"/>
          <w:szCs w:val="22"/>
          <w:lang w:val="lt-LT"/>
        </w:rPr>
      </w:pPr>
      <w:r w:rsidRPr="00810A6F">
        <w:rPr>
          <w:sz w:val="22"/>
          <w:szCs w:val="22"/>
          <w:lang w:val="lt-LT"/>
        </w:rPr>
        <w:t>Kreipkitės į savo gydytoją, jei matomas vaizdas taps neryškus arba atsiras kitokių regėjimo sutrikimų.</w:t>
      </w:r>
    </w:p>
    <w:p w14:paraId="172D6F80" w14:textId="77777777" w:rsidR="005215B2" w:rsidRDefault="005215B2" w:rsidP="00DB6DF1">
      <w:pPr>
        <w:widowControl w:val="0"/>
        <w:autoSpaceDE w:val="0"/>
        <w:autoSpaceDN w:val="0"/>
        <w:ind w:right="151"/>
        <w:rPr>
          <w:sz w:val="22"/>
          <w:szCs w:val="22"/>
          <w:lang w:val="lt-LT" w:eastAsia="en-US"/>
        </w:rPr>
      </w:pPr>
    </w:p>
    <w:p w14:paraId="723F17E3" w14:textId="6032C7F2" w:rsidR="00DB6DF1" w:rsidRPr="00D11992" w:rsidRDefault="00DB6DF1" w:rsidP="00D11992">
      <w:pPr>
        <w:widowControl w:val="0"/>
        <w:autoSpaceDE w:val="0"/>
        <w:autoSpaceDN w:val="0"/>
        <w:ind w:right="151"/>
        <w:rPr>
          <w:sz w:val="22"/>
          <w:szCs w:val="22"/>
          <w:lang w:val="lt-LT" w:eastAsia="en-US"/>
        </w:rPr>
      </w:pPr>
      <w:r w:rsidRPr="00D11992">
        <w:rPr>
          <w:sz w:val="22"/>
          <w:szCs w:val="22"/>
          <w:lang w:val="lt-LT" w:eastAsia="en-US"/>
        </w:rPr>
        <w:t xml:space="preserve">Gydymas šiuo vaistu gali sukelti feochromocitomos krizę, kuri gali būti mirtina. Feochromocitoma yra retas antinksčių navikas. Krizė gali pasireikšti šiais simptomais: galvos skausmais, prakaitavimu, </w:t>
      </w:r>
      <w:r w:rsidRPr="00D11992">
        <w:rPr>
          <w:sz w:val="22"/>
          <w:szCs w:val="22"/>
          <w:lang w:val="lt-LT" w:eastAsia="en-US"/>
        </w:rPr>
        <w:lastRenderedPageBreak/>
        <w:t>smarkiu širdies plakimu ir padidėjusiu kraujospūdžiu. Nedelsdami kreipkitės į gydytoją, jei pajusite bet kurį iš šių požymių.</w:t>
      </w:r>
    </w:p>
    <w:p w14:paraId="1EFA93BA" w14:textId="77777777" w:rsidR="00DB6DF1" w:rsidRPr="00810A6F" w:rsidRDefault="00DB6DF1" w:rsidP="0026094F">
      <w:pPr>
        <w:widowControl w:val="0"/>
        <w:autoSpaceDE w:val="0"/>
        <w:autoSpaceDN w:val="0"/>
        <w:adjustRightInd w:val="0"/>
        <w:rPr>
          <w:sz w:val="22"/>
          <w:szCs w:val="22"/>
          <w:lang w:val="lt-LT"/>
        </w:rPr>
      </w:pPr>
    </w:p>
    <w:p w14:paraId="4195835E"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Gydymas šiuo vaistu gali sukelti centrinę serozinę chorioretinopatiją, t. y. akių ligą, dėl kurios matomas vaizdas tampa neryškus arba iškreiptas. Paprastai pažeidžiama viena akis.</w:t>
      </w:r>
    </w:p>
    <w:p w14:paraId="1FDD8066" w14:textId="77777777" w:rsidR="0026094F" w:rsidRPr="00810A6F" w:rsidRDefault="0026094F" w:rsidP="0026094F">
      <w:pPr>
        <w:widowControl w:val="0"/>
        <w:autoSpaceDE w:val="0"/>
        <w:autoSpaceDN w:val="0"/>
        <w:adjustRightInd w:val="0"/>
        <w:rPr>
          <w:sz w:val="22"/>
          <w:szCs w:val="22"/>
          <w:lang w:val="lt-LT"/>
        </w:rPr>
      </w:pPr>
    </w:p>
    <w:p w14:paraId="0F938BF8"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Gydymas šiuo vaistu gali sukelti sausgyslių uždegimą. Itin retais atvejais sausgyslė gali plyšti. Tokia rizika padidėja gydant tam tikrais antibiotikais ir sutrikus inkstų veiklai. Kreipkitės į gydytoją, jei atsiras sąnarių ar sausgyslių skausmingumas, sąstingis ar patinimas.</w:t>
      </w:r>
    </w:p>
    <w:p w14:paraId="2A6D6470" w14:textId="77777777" w:rsidR="0026094F" w:rsidRPr="00810A6F" w:rsidRDefault="0026094F" w:rsidP="0026094F">
      <w:pPr>
        <w:widowControl w:val="0"/>
        <w:autoSpaceDE w:val="0"/>
        <w:autoSpaceDN w:val="0"/>
        <w:adjustRightInd w:val="0"/>
        <w:rPr>
          <w:sz w:val="22"/>
          <w:szCs w:val="22"/>
          <w:lang w:val="lt-LT"/>
        </w:rPr>
      </w:pPr>
    </w:p>
    <w:p w14:paraId="41B2F122"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Gydymas Nodexon gali sukelti būklę, vadinamą antinksčių žievės nepakankamumu. Tai gali pakeisti vaisto veiksmingumą po streso ir traumų, operacijų, gimdymo ar ligų, o Jūsų kūnas gali negebėti įprastai reaguoti į sunkų stresą, pavyzdžiui, sukeltą nelaimingo atsitikimo, operacijos, gimdymo ar ligos.</w:t>
      </w:r>
    </w:p>
    <w:p w14:paraId="08D97408"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Jeigu Jūs patyrėte nelaimingą atsitikimą, sergate ar yra kitokia fizinį stresą sukelianti būklė, būtina atlikti bet kokią operaciją (net ir odontologinę) arba Jums reikia skiepytis (ypač gyvosiomis virusų vakcinomis) vartojant ar baigus vartoti Nodexon, turite informuoti Jus gydantį asmenį, kad vartojate ar vartojote steroidus.</w:t>
      </w:r>
    </w:p>
    <w:p w14:paraId="1944FFBF" w14:textId="77777777" w:rsidR="0026094F" w:rsidRPr="00810A6F" w:rsidRDefault="0026094F" w:rsidP="0026094F">
      <w:pPr>
        <w:widowControl w:val="0"/>
        <w:numPr>
          <w:ilvl w:val="12"/>
          <w:numId w:val="0"/>
        </w:numPr>
        <w:rPr>
          <w:bCs/>
          <w:sz w:val="22"/>
          <w:szCs w:val="22"/>
          <w:lang w:val="lt-LT"/>
        </w:rPr>
      </w:pPr>
    </w:p>
    <w:p w14:paraId="0713F5A4" w14:textId="77777777" w:rsidR="0026094F" w:rsidRPr="00810A6F" w:rsidRDefault="0026094F" w:rsidP="0026094F">
      <w:pPr>
        <w:widowControl w:val="0"/>
        <w:numPr>
          <w:ilvl w:val="12"/>
          <w:numId w:val="0"/>
        </w:numPr>
        <w:rPr>
          <w:bCs/>
          <w:sz w:val="22"/>
          <w:szCs w:val="22"/>
          <w:lang w:val="lt-LT"/>
        </w:rPr>
      </w:pPr>
      <w:r w:rsidRPr="00810A6F">
        <w:rPr>
          <w:bCs/>
          <w:sz w:val="22"/>
          <w:szCs w:val="22"/>
          <w:lang w:val="lt-LT"/>
        </w:rPr>
        <w:t>Jei Jums bus atliekami slopinimo testai (hormono kiekio organizme tyrimai), odos testai dėl alergijos ar testai dėl bakterinės infekcijos, turite informuoti testą atliekantį asmenį, kad vartojate deksametazoną, nes jis gali daryti įtaką rezultatams.</w:t>
      </w:r>
    </w:p>
    <w:p w14:paraId="23C35159" w14:textId="77777777" w:rsidR="0026094F" w:rsidRPr="00810A6F" w:rsidRDefault="0026094F" w:rsidP="0026094F">
      <w:pPr>
        <w:widowControl w:val="0"/>
        <w:numPr>
          <w:ilvl w:val="12"/>
          <w:numId w:val="0"/>
        </w:numPr>
        <w:rPr>
          <w:bCs/>
          <w:sz w:val="22"/>
          <w:szCs w:val="22"/>
          <w:lang w:val="lt-LT"/>
        </w:rPr>
      </w:pPr>
    </w:p>
    <w:p w14:paraId="171482B9" w14:textId="77777777" w:rsidR="0026094F" w:rsidRPr="00810A6F" w:rsidRDefault="0026094F" w:rsidP="0026094F">
      <w:pPr>
        <w:widowControl w:val="0"/>
        <w:numPr>
          <w:ilvl w:val="12"/>
          <w:numId w:val="0"/>
        </w:numPr>
        <w:rPr>
          <w:bCs/>
          <w:sz w:val="22"/>
          <w:szCs w:val="22"/>
          <w:lang w:val="lt-LT"/>
        </w:rPr>
      </w:pPr>
      <w:r w:rsidRPr="00810A6F">
        <w:rPr>
          <w:bCs/>
          <w:sz w:val="22"/>
          <w:szCs w:val="22"/>
          <w:lang w:val="lt-LT"/>
        </w:rPr>
        <w:t>Be to, gydytojas šio vaisto vartojimo laikotarpiu gali nurodyti sumažinti druskos kiekį maiste ir skirti kalio papildų.</w:t>
      </w:r>
    </w:p>
    <w:p w14:paraId="08E7C050" w14:textId="77777777" w:rsidR="0026094F" w:rsidRPr="00810A6F" w:rsidRDefault="0026094F" w:rsidP="0026094F">
      <w:pPr>
        <w:widowControl w:val="0"/>
        <w:numPr>
          <w:ilvl w:val="12"/>
          <w:numId w:val="0"/>
        </w:numPr>
        <w:rPr>
          <w:bCs/>
          <w:sz w:val="22"/>
          <w:szCs w:val="22"/>
          <w:lang w:val="lt-LT"/>
        </w:rPr>
      </w:pPr>
    </w:p>
    <w:p w14:paraId="3DC96D04" w14:textId="77777777" w:rsidR="0026094F" w:rsidRPr="00810A6F" w:rsidRDefault="0026094F" w:rsidP="0026094F">
      <w:pPr>
        <w:widowControl w:val="0"/>
        <w:numPr>
          <w:ilvl w:val="12"/>
          <w:numId w:val="0"/>
        </w:numPr>
        <w:rPr>
          <w:bCs/>
          <w:sz w:val="22"/>
          <w:szCs w:val="22"/>
          <w:lang w:val="lt-LT"/>
        </w:rPr>
      </w:pPr>
      <w:r w:rsidRPr="00810A6F">
        <w:rPr>
          <w:bCs/>
          <w:sz w:val="22"/>
          <w:szCs w:val="22"/>
          <w:lang w:val="lt-LT"/>
        </w:rPr>
        <w:t>Jei esate senyvi, tam tikras šio vaisto šalutinis poveikis (ypač kaulų suretėjimas (osteoporozė), aukštas kraujospūdis, mažas kalio kiekis, cukrinis diabetas, imlumas infekcijoms ir odos plonėjimas) gali būti sunkesnis. Gydytojas Jus stebės atidžiau.</w:t>
      </w:r>
    </w:p>
    <w:p w14:paraId="736815E1" w14:textId="77777777" w:rsidR="0026094F" w:rsidRPr="00810A6F" w:rsidRDefault="0026094F" w:rsidP="0026094F">
      <w:pPr>
        <w:widowControl w:val="0"/>
        <w:numPr>
          <w:ilvl w:val="12"/>
          <w:numId w:val="0"/>
        </w:numPr>
        <w:rPr>
          <w:bCs/>
          <w:sz w:val="22"/>
          <w:szCs w:val="22"/>
          <w:lang w:val="lt-LT"/>
        </w:rPr>
      </w:pPr>
    </w:p>
    <w:p w14:paraId="7B1C5A5C" w14:textId="77777777" w:rsidR="0026094F" w:rsidRPr="00810A6F" w:rsidRDefault="0026094F" w:rsidP="0026094F">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t>Vaikams ir paaugliams</w:t>
      </w:r>
    </w:p>
    <w:p w14:paraId="09C384EB" w14:textId="77777777" w:rsidR="0026094F" w:rsidRPr="00810A6F" w:rsidRDefault="0026094F" w:rsidP="0026094F">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Jei šio vaisto vartoja vaikas, svarbu, kad gydytojas dažnai tikrintų jo augimą ir vystymąsi. Nodexon negalima reguliariai vartoti neišnešiotiems naujagimiams, kuriems yra kvėpavimo sutrikimų.</w:t>
      </w:r>
    </w:p>
    <w:p w14:paraId="2CCEEAD6" w14:textId="77777777" w:rsidR="0026094F" w:rsidRPr="00810A6F" w:rsidRDefault="0026094F" w:rsidP="0026094F">
      <w:pPr>
        <w:widowControl w:val="0"/>
        <w:numPr>
          <w:ilvl w:val="12"/>
          <w:numId w:val="0"/>
        </w:numPr>
        <w:ind w:right="-2"/>
        <w:rPr>
          <w:bCs/>
          <w:sz w:val="22"/>
          <w:szCs w:val="22"/>
          <w:lang w:val="lt-LT"/>
        </w:rPr>
      </w:pPr>
    </w:p>
    <w:p w14:paraId="1913E7D0" w14:textId="77777777" w:rsidR="0026094F" w:rsidRPr="00810A6F" w:rsidRDefault="0026094F" w:rsidP="0026094F">
      <w:pPr>
        <w:widowControl w:val="0"/>
        <w:numPr>
          <w:ilvl w:val="12"/>
          <w:numId w:val="0"/>
        </w:numPr>
        <w:rPr>
          <w:sz w:val="22"/>
          <w:szCs w:val="22"/>
          <w:lang w:val="lt-LT"/>
        </w:rPr>
      </w:pPr>
      <w:r w:rsidRPr="00810A6F">
        <w:rPr>
          <w:b/>
          <w:sz w:val="22"/>
          <w:szCs w:val="22"/>
          <w:lang w:val="lt-LT"/>
        </w:rPr>
        <w:t>Kiti vaistai ir Nodexon</w:t>
      </w:r>
    </w:p>
    <w:p w14:paraId="2BB0E8C3" w14:textId="77777777" w:rsidR="0026094F" w:rsidRPr="00810A6F" w:rsidRDefault="0026094F" w:rsidP="0026094F">
      <w:pPr>
        <w:widowControl w:val="0"/>
        <w:autoSpaceDE w:val="0"/>
        <w:autoSpaceDN w:val="0"/>
        <w:adjustRightInd w:val="0"/>
        <w:rPr>
          <w:b/>
          <w:bCs/>
          <w:sz w:val="22"/>
          <w:szCs w:val="22"/>
          <w:lang w:val="lt-LT"/>
        </w:rPr>
      </w:pPr>
      <w:r w:rsidRPr="00810A6F">
        <w:rPr>
          <w:b/>
          <w:bCs/>
          <w:sz w:val="22"/>
          <w:szCs w:val="22"/>
          <w:lang w:val="lt-LT"/>
        </w:rPr>
        <w:t>Jeigu vartojate ar neseniai vartojote kitų vaistų arba nesate dėl to tikri, apie tai pasakykite gydytojui arba vaistininkui.</w:t>
      </w:r>
    </w:p>
    <w:p w14:paraId="3CDE3E48"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Antikoaguliantų, t. y. kraują skystinančių vaistų (pvz., varfarino)</w:t>
      </w:r>
    </w:p>
    <w:p w14:paraId="350827E6"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Acetilsalicilo rūgšties ar panašių vaistų (nesteroidinių vaistų nuo uždegimo), pvz., indometacino</w:t>
      </w:r>
    </w:p>
    <w:p w14:paraId="14EF70EF"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Vaistų cukriniam diabetui gydyti</w:t>
      </w:r>
    </w:p>
    <w:p w14:paraId="40CC3426"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Vaistų didelio kraujospūdžio ligai gydyti</w:t>
      </w:r>
    </w:p>
    <w:p w14:paraId="74F97FE6"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Vaistų širdies ligoms gydyti</w:t>
      </w:r>
    </w:p>
    <w:p w14:paraId="22ACA28D"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Diuretikų (šlapimo išsiskyrimą skatinančių tablečių)</w:t>
      </w:r>
    </w:p>
    <w:p w14:paraId="53E4C8C6"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Injekcinio amfotericino B</w:t>
      </w:r>
    </w:p>
    <w:p w14:paraId="0AF72DB3"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Fenitoino, karbamazepino, primidono (vaistų nuo epilepsijos)</w:t>
      </w:r>
    </w:p>
    <w:p w14:paraId="47A0D05E"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Rifabutino, rifampicino, izoniazido (antibiotikų tuberkuliozei gydyti)</w:t>
      </w:r>
    </w:p>
    <w:p w14:paraId="7F6683A8"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Antacidinių vaistų (ypač kurių sudėtyje yra magnio trisilikato)</w:t>
      </w:r>
    </w:p>
    <w:p w14:paraId="1AD5B83F"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Barbitūratų (vaistų, gerinančių miegą ir lengvinančių nerimą)</w:t>
      </w:r>
    </w:p>
    <w:p w14:paraId="140A183D"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Aminogliutetimeido (vaisto nuo vėžio)</w:t>
      </w:r>
    </w:p>
    <w:p w14:paraId="62509D59"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Karbenoksolono (vartojamo gydant skrandžio opaligę)</w:t>
      </w:r>
    </w:p>
    <w:p w14:paraId="49B13A38"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Efedrino (nosies paburkimą mažinančio vaisto)</w:t>
      </w:r>
    </w:p>
    <w:p w14:paraId="2F135CD9"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Acetazolamido (vaisto nuo glaukomos ir epilepsijos)</w:t>
      </w:r>
    </w:p>
    <w:p w14:paraId="14DDB6E5"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Hidrokortizono, kortizono ir kitų kortikosteroidų</w:t>
      </w:r>
    </w:p>
    <w:p w14:paraId="18BE1C4D"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Ketokonazolo, itrakonazolo (vaistų nuo grybelių sukeltų infekcijų)</w:t>
      </w:r>
    </w:p>
    <w:p w14:paraId="505076C9"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         Ritonaviro ( nuo ŽIV)</w:t>
      </w:r>
    </w:p>
    <w:p w14:paraId="39E9DB6E"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Antibiotikų, įskaitant eritromiciną ir fluorochinolonus</w:t>
      </w:r>
    </w:p>
    <w:p w14:paraId="5B93DFB4"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Vaistų, kurie stiprina raumenų judesius sergant generalizuota miastenija (pvz., neostigmino)</w:t>
      </w:r>
    </w:p>
    <w:p w14:paraId="52F9E6F0"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Kolestiramino (vaisto nuo didelio cholesterolio kiekio)</w:t>
      </w:r>
    </w:p>
    <w:p w14:paraId="581D6A44"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lastRenderedPageBreak/>
        <w:t>•</w:t>
      </w:r>
      <w:r w:rsidRPr="00810A6F">
        <w:rPr>
          <w:sz w:val="22"/>
          <w:szCs w:val="22"/>
          <w:lang w:val="lt-LT"/>
        </w:rPr>
        <w:tab/>
        <w:t>Estrogenų hormonų, įskaitant kontraceptines tabletes</w:t>
      </w:r>
    </w:p>
    <w:p w14:paraId="7B828DD0"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Tetrakozaktido, kurio vartojama tiriant antinksčių funkciją</w:t>
      </w:r>
    </w:p>
    <w:p w14:paraId="5A875FF8"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Sultoprido, kurio vartojama emocijoms nuslopinti</w:t>
      </w:r>
    </w:p>
    <w:p w14:paraId="16798D3B"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Ciklosporino, kurio vartojama persodinto organo atmetimo profilaktikai</w:t>
      </w:r>
    </w:p>
    <w:p w14:paraId="502BC5A2"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Talidomido, kurio vartojama, pvz., nuo dauginės mielomos</w:t>
      </w:r>
    </w:p>
    <w:p w14:paraId="3A49B058"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Prazikvanelio, vartojamo nuo tam tikrų kirmėlių infekcijų</w:t>
      </w:r>
    </w:p>
    <w:p w14:paraId="37FEE74D"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Vakcinacijų gyvosiomis vakcinomis</w:t>
      </w:r>
    </w:p>
    <w:p w14:paraId="48FC4BD0"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Chlorokvino, hidroksichlorokvino ir meflokvino (vaistų nuo maliarijos)</w:t>
      </w:r>
    </w:p>
    <w:p w14:paraId="11F55869"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Somatotropino</w:t>
      </w:r>
    </w:p>
    <w:p w14:paraId="0C4D7290"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Protirelino</w:t>
      </w:r>
    </w:p>
    <w:p w14:paraId="1230BD8E" w14:textId="77777777" w:rsidR="0026094F" w:rsidRPr="00810A6F" w:rsidRDefault="0026094F" w:rsidP="0026094F">
      <w:pPr>
        <w:widowControl w:val="0"/>
        <w:autoSpaceDE w:val="0"/>
        <w:autoSpaceDN w:val="0"/>
        <w:adjustRightInd w:val="0"/>
        <w:rPr>
          <w:sz w:val="22"/>
          <w:szCs w:val="22"/>
          <w:lang w:val="lt-LT"/>
        </w:rPr>
      </w:pPr>
    </w:p>
    <w:p w14:paraId="72E4AFBF" w14:textId="77777777" w:rsidR="0026094F" w:rsidRPr="00810A6F" w:rsidRDefault="0026094F" w:rsidP="0026094F">
      <w:pPr>
        <w:widowControl w:val="0"/>
        <w:autoSpaceDE w:val="0"/>
        <w:autoSpaceDN w:val="0"/>
        <w:adjustRightInd w:val="0"/>
        <w:rPr>
          <w:b/>
          <w:bCs/>
          <w:sz w:val="22"/>
          <w:szCs w:val="22"/>
          <w:lang w:val="lt-LT"/>
        </w:rPr>
      </w:pPr>
      <w:r w:rsidRPr="00810A6F">
        <w:rPr>
          <w:b/>
          <w:bCs/>
          <w:sz w:val="22"/>
          <w:szCs w:val="22"/>
          <w:lang w:val="lt-LT"/>
        </w:rPr>
        <w:t>Jeigu vartojate ar neseniai vartojote kitų vaistų, įskaitant įsigytus be recepto, apie tai pasakykite gydytojui arba vaistininkui. Jei tokių vaistų vartosite kartu su deksametazonu, gali padidėti sunkaus šalutinio poveikio pasireiškimo rizika.</w:t>
      </w:r>
    </w:p>
    <w:p w14:paraId="4A37374F"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Kai kurie vaistai gali stiprinti Nodexon poveikį ir, jei Jūs vartojate tokių vaistų (įskaitant tam tikrus vaistus nuo ŽIV: ritonavirą ir kobicistatą), gydytojas gali norėti atidžiau Jus stebėti</w:t>
      </w:r>
    </w:p>
    <w:p w14:paraId="4351B488" w14:textId="1813A5E0"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Acetilsalicilo rūgšties ar panašių vaistų (nesteroidinių vaistų nuo uždegimo), pvz., indometacino</w:t>
      </w:r>
    </w:p>
    <w:p w14:paraId="30878F49"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Vaistų cukriniam diabetui gydyti</w:t>
      </w:r>
    </w:p>
    <w:p w14:paraId="5B90C11B"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Vaistų širdies ligoms gydyti</w:t>
      </w:r>
    </w:p>
    <w:p w14:paraId="5B4CFDA0"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Diuretikų (šlapimo išsiskyrimą skatinančių tablečių)</w:t>
      </w:r>
    </w:p>
    <w:p w14:paraId="33AAD4A4"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Injekcinio amfotericino B</w:t>
      </w:r>
    </w:p>
    <w:p w14:paraId="3BAC7889"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Acetazolamido (vaisto nuo glaukomos ir epilepsijos)</w:t>
      </w:r>
    </w:p>
    <w:p w14:paraId="6298FB41"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Tetrakozaktido, kurio vartojama tiriant antinksčių funkciją</w:t>
      </w:r>
    </w:p>
    <w:p w14:paraId="21EBE480"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Karbenoksolono (vartojamo gydant skrandžio opaligę)</w:t>
      </w:r>
    </w:p>
    <w:p w14:paraId="71A9CDF3"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Chlorokvino, hidroksichlorokvino ir meflokvino (vaistų nuo maliarijos)</w:t>
      </w:r>
    </w:p>
    <w:p w14:paraId="1A4EE01C"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Vaistų didelio kraujospūdžio ligai gydyti</w:t>
      </w:r>
    </w:p>
    <w:p w14:paraId="5EF85D53"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Talidomido, kurio vartojama, pvz., nuo dauginės mielomos</w:t>
      </w:r>
    </w:p>
    <w:p w14:paraId="79211A1B"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Vakcinacijų gyvosiomis vakcinomis</w:t>
      </w:r>
    </w:p>
    <w:p w14:paraId="05F37FAA"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Vaistų, kurie stiprina raumenų judesius sergant generalizuota miastenija (pvz., neostigmino)</w:t>
      </w:r>
    </w:p>
    <w:p w14:paraId="697547FD" w14:textId="77777777" w:rsidR="0026094F" w:rsidRPr="00810A6F" w:rsidRDefault="0026094F" w:rsidP="00D11992">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Antibiotikų, įskaitant fluorochinolonus</w:t>
      </w:r>
    </w:p>
    <w:p w14:paraId="5357ADB2" w14:textId="77777777" w:rsidR="0026094F" w:rsidRPr="00810A6F" w:rsidRDefault="0026094F" w:rsidP="0026094F">
      <w:pPr>
        <w:widowControl w:val="0"/>
        <w:autoSpaceDE w:val="0"/>
        <w:autoSpaceDN w:val="0"/>
        <w:adjustRightInd w:val="0"/>
        <w:rPr>
          <w:sz w:val="22"/>
          <w:szCs w:val="22"/>
          <w:lang w:val="lt-LT"/>
        </w:rPr>
      </w:pPr>
    </w:p>
    <w:p w14:paraId="65AF5802"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Prieš pradėdami gydymą Nodexon, turite perskaityti visų vaistų, kuriuos reikia vartoti kartu su Nodexon, pakuotės lapelius, kuriuose rasite informacijos apie šiuos vaistus. Kai vartojamas talidomidas, lenalidomidas ar pomalidomidas, ypatingą dėmesį reikia skirti nėštumo testams ir nėštumo prevencijos reikalavimams.</w:t>
      </w:r>
    </w:p>
    <w:p w14:paraId="12D03679" w14:textId="77777777" w:rsidR="0026094F" w:rsidRPr="00810A6F" w:rsidRDefault="0026094F" w:rsidP="0026094F">
      <w:pPr>
        <w:widowControl w:val="0"/>
        <w:autoSpaceDE w:val="0"/>
        <w:autoSpaceDN w:val="0"/>
        <w:adjustRightInd w:val="0"/>
        <w:rPr>
          <w:sz w:val="22"/>
          <w:szCs w:val="22"/>
          <w:lang w:val="lt-LT"/>
        </w:rPr>
      </w:pPr>
    </w:p>
    <w:p w14:paraId="58C66917" w14:textId="77777777" w:rsidR="0026094F" w:rsidRPr="00810A6F" w:rsidRDefault="0026094F" w:rsidP="0026094F">
      <w:pPr>
        <w:pStyle w:val="Antrat4"/>
        <w:rPr>
          <w:rFonts w:ascii="Times New Roman" w:hAnsi="Times New Roman"/>
          <w:sz w:val="22"/>
          <w:szCs w:val="22"/>
          <w:lang w:val="lt-LT"/>
        </w:rPr>
      </w:pPr>
      <w:r w:rsidRPr="00810A6F">
        <w:rPr>
          <w:rFonts w:ascii="Times New Roman" w:hAnsi="Times New Roman"/>
          <w:sz w:val="22"/>
          <w:szCs w:val="22"/>
          <w:lang w:val="lt-LT"/>
        </w:rPr>
        <w:t>Nodexon vartojimas su maistu, gėrimais ir alkoholiu</w:t>
      </w:r>
    </w:p>
    <w:p w14:paraId="4EBA8CD8"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Deksametazoną reikia vartoti su maistu arba po jo, kad sumažėtų virškinimo trakto dirginimas. Reikia vengti gėrimų, kuriuose yra alkoholio ar kofeino. Rekomenduojama valgyti dažnai ir nedidelėmis porcijomis bei gali reikėti vartoti antacidinių vaistų, jei tai rekomenduos gydytojas.</w:t>
      </w:r>
    </w:p>
    <w:p w14:paraId="65BA0D1D" w14:textId="77777777" w:rsidR="0026094F" w:rsidRPr="00810A6F" w:rsidRDefault="0026094F" w:rsidP="0026094F">
      <w:pPr>
        <w:widowControl w:val="0"/>
        <w:autoSpaceDE w:val="0"/>
        <w:autoSpaceDN w:val="0"/>
        <w:adjustRightInd w:val="0"/>
        <w:rPr>
          <w:sz w:val="22"/>
          <w:szCs w:val="22"/>
          <w:lang w:val="lt-LT"/>
        </w:rPr>
      </w:pPr>
    </w:p>
    <w:p w14:paraId="2D95F8CA" w14:textId="77777777" w:rsidR="0026094F" w:rsidRPr="00810A6F" w:rsidRDefault="0026094F" w:rsidP="0026094F">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t>Nėštumas ir žindymo laikotarpis</w:t>
      </w:r>
    </w:p>
    <w:p w14:paraId="6D761C65" w14:textId="77777777" w:rsidR="0026094F" w:rsidRPr="00810A6F" w:rsidRDefault="0026094F" w:rsidP="0026094F">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Jeigu esate nėščia, žindote kūdikį, manote, kad galbūt esate nėščia, arba planuojate pastoti, tai prieš vartodama šį vaistą, pasitarkite su gydytoju arba vaistininku.</w:t>
      </w:r>
    </w:p>
    <w:p w14:paraId="672C45AD"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Nodexon nėštumo laikotarpiu ir ypač pirmaisiais trimis nėštumo mėnesiais galima vartoti tik jei gydymo nauda viršija riziką motinai ir vaikui.</w:t>
      </w:r>
    </w:p>
    <w:p w14:paraId="2879E8C6"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Jei vartodama šį vaistą pastosite, nenutraukite Nodexon vartojimo, tačiau nedelsdama pasakykite gydytojui, kad esate nėščia.</w:t>
      </w:r>
    </w:p>
    <w:p w14:paraId="67E3AF1F" w14:textId="77777777" w:rsidR="0026094F" w:rsidRPr="00810A6F" w:rsidRDefault="0026094F" w:rsidP="0026094F">
      <w:pPr>
        <w:widowControl w:val="0"/>
        <w:autoSpaceDE w:val="0"/>
        <w:autoSpaceDN w:val="0"/>
        <w:adjustRightInd w:val="0"/>
        <w:rPr>
          <w:rFonts w:eastAsia="TimesNewRoman,Bold"/>
          <w:sz w:val="22"/>
          <w:szCs w:val="22"/>
          <w:lang w:val="lt-LT"/>
        </w:rPr>
      </w:pPr>
    </w:p>
    <w:p w14:paraId="24C22522"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Bold"/>
          <w:sz w:val="22"/>
          <w:szCs w:val="22"/>
          <w:lang w:val="lt-LT"/>
        </w:rPr>
        <w:t xml:space="preserve">Kortikosteroidų gali patekti į motinos pieną. </w:t>
      </w:r>
      <w:r w:rsidRPr="00810A6F">
        <w:rPr>
          <w:rFonts w:eastAsia="TimesNewRoman"/>
          <w:sz w:val="22"/>
          <w:szCs w:val="22"/>
          <w:lang w:val="lt-LT"/>
        </w:rPr>
        <w:t>Pavojaus žindomiems naujagimiams ar kūdikiams negalima atmesti. Atsižvelgiant į žindymo naudą kūdikiui ir gydymo naudą motinai, reikia nuspręsti, ar nutraukti žindymą ar nutraukti ar susilaikyti nuo gydymo deksametazonu.</w:t>
      </w:r>
    </w:p>
    <w:p w14:paraId="47176045" w14:textId="77777777" w:rsidR="0026094F" w:rsidRPr="00810A6F" w:rsidRDefault="0026094F" w:rsidP="0026094F">
      <w:pPr>
        <w:widowControl w:val="0"/>
        <w:numPr>
          <w:ilvl w:val="12"/>
          <w:numId w:val="0"/>
        </w:numPr>
        <w:tabs>
          <w:tab w:val="left" w:pos="7371"/>
        </w:tabs>
        <w:ind w:right="-2"/>
        <w:rPr>
          <w:bCs/>
          <w:sz w:val="22"/>
          <w:szCs w:val="22"/>
          <w:lang w:val="lt-LT"/>
        </w:rPr>
      </w:pPr>
    </w:p>
    <w:p w14:paraId="66D50584" w14:textId="77777777" w:rsidR="0026094F" w:rsidRPr="00810A6F" w:rsidRDefault="0026094F" w:rsidP="0026094F">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t>Vairavimas ir mechanizmų valdymas</w:t>
      </w:r>
    </w:p>
    <w:p w14:paraId="1541799D"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Jei pasireiškia toks šalutinis poveikis kaip minčių susipainiojimas, haliucinacijos, svaigulys, nuovargis, mieguistumas, alpulys ir matomo vaizdo neryškumas, nevairuokite, nenaudokite jokių įrankių, nevaldykite mechanizmų ir neatlikinėkite pavojingų užduočių.</w:t>
      </w:r>
    </w:p>
    <w:p w14:paraId="0BE33BA7" w14:textId="77777777" w:rsidR="0026094F" w:rsidRPr="00810A6F" w:rsidRDefault="0026094F" w:rsidP="0026094F">
      <w:pPr>
        <w:widowControl w:val="0"/>
        <w:numPr>
          <w:ilvl w:val="12"/>
          <w:numId w:val="0"/>
        </w:numPr>
        <w:ind w:right="-2"/>
        <w:rPr>
          <w:bCs/>
          <w:sz w:val="22"/>
          <w:szCs w:val="22"/>
          <w:lang w:val="lt-LT"/>
        </w:rPr>
      </w:pPr>
    </w:p>
    <w:p w14:paraId="27743150" w14:textId="77777777" w:rsidR="0026094F" w:rsidRPr="00810A6F" w:rsidRDefault="0026094F" w:rsidP="0026094F">
      <w:pPr>
        <w:widowControl w:val="0"/>
        <w:numPr>
          <w:ilvl w:val="12"/>
          <w:numId w:val="0"/>
        </w:numPr>
        <w:rPr>
          <w:sz w:val="22"/>
          <w:szCs w:val="22"/>
          <w:lang w:val="lt-LT"/>
        </w:rPr>
      </w:pPr>
      <w:r w:rsidRPr="00810A6F">
        <w:rPr>
          <w:b/>
          <w:sz w:val="22"/>
          <w:szCs w:val="22"/>
          <w:lang w:val="lt-LT"/>
        </w:rPr>
        <w:t>Nodexon sudėtyje yra laktozės</w:t>
      </w:r>
    </w:p>
    <w:p w14:paraId="2F949405" w14:textId="77777777" w:rsidR="0026094F" w:rsidRPr="00810A6F" w:rsidRDefault="0026094F" w:rsidP="0026094F">
      <w:pPr>
        <w:widowControl w:val="0"/>
        <w:rPr>
          <w:sz w:val="22"/>
          <w:szCs w:val="22"/>
          <w:lang w:val="lt-LT"/>
        </w:rPr>
      </w:pPr>
      <w:r w:rsidRPr="00810A6F">
        <w:rPr>
          <w:sz w:val="22"/>
          <w:szCs w:val="22"/>
          <w:lang w:val="lt-LT"/>
        </w:rPr>
        <w:t>Kiekvienoje 20 mg tabletėje yra 370 mg laktozės (185 mg gliukozės ir 185 mg galaktozės).</w:t>
      </w:r>
    </w:p>
    <w:p w14:paraId="71FF4201" w14:textId="77777777" w:rsidR="0026094F" w:rsidRPr="00810A6F" w:rsidRDefault="0026094F" w:rsidP="0026094F">
      <w:pPr>
        <w:widowControl w:val="0"/>
        <w:rPr>
          <w:sz w:val="22"/>
          <w:szCs w:val="22"/>
          <w:lang w:val="lt-LT"/>
        </w:rPr>
      </w:pPr>
      <w:r w:rsidRPr="00810A6F">
        <w:rPr>
          <w:sz w:val="22"/>
          <w:szCs w:val="22"/>
          <w:lang w:val="lt-LT"/>
        </w:rPr>
        <w:t>Būtina atsižvelgti cukriniu diabetu sergantiems pacientams.</w:t>
      </w:r>
    </w:p>
    <w:p w14:paraId="6894176C" w14:textId="77777777" w:rsidR="0026094F" w:rsidRPr="00810A6F" w:rsidRDefault="0026094F" w:rsidP="0026094F">
      <w:pPr>
        <w:widowControl w:val="0"/>
        <w:numPr>
          <w:ilvl w:val="12"/>
          <w:numId w:val="0"/>
        </w:numPr>
        <w:ind w:right="-2"/>
        <w:rPr>
          <w:sz w:val="22"/>
          <w:szCs w:val="22"/>
          <w:lang w:val="lt-LT"/>
        </w:rPr>
      </w:pPr>
    </w:p>
    <w:p w14:paraId="14537C34" w14:textId="77777777" w:rsidR="0026094F" w:rsidRPr="00810A6F" w:rsidRDefault="0026094F" w:rsidP="0026094F">
      <w:pPr>
        <w:widowControl w:val="0"/>
        <w:numPr>
          <w:ilvl w:val="12"/>
          <w:numId w:val="0"/>
        </w:numPr>
        <w:rPr>
          <w:sz w:val="22"/>
          <w:szCs w:val="22"/>
          <w:lang w:val="lt-LT"/>
        </w:rPr>
      </w:pPr>
      <w:r w:rsidRPr="00810A6F">
        <w:rPr>
          <w:b/>
          <w:sz w:val="22"/>
          <w:szCs w:val="22"/>
          <w:lang w:val="lt-LT"/>
        </w:rPr>
        <w:t>Nodexon sudėtyje yra natrio</w:t>
      </w:r>
    </w:p>
    <w:p w14:paraId="61D094EE" w14:textId="77777777" w:rsidR="0026094F" w:rsidRPr="00810A6F" w:rsidRDefault="0026094F" w:rsidP="0026094F">
      <w:pPr>
        <w:widowControl w:val="0"/>
        <w:rPr>
          <w:sz w:val="22"/>
          <w:szCs w:val="22"/>
          <w:lang w:val="lt-LT"/>
        </w:rPr>
      </w:pPr>
      <w:r w:rsidRPr="00810A6F">
        <w:rPr>
          <w:sz w:val="22"/>
          <w:szCs w:val="22"/>
          <w:lang w:val="lt-LT"/>
        </w:rPr>
        <w:t>Šio vaisto tabletėje yra mažiau kaip 1</w:t>
      </w:r>
      <w:r w:rsidRPr="00810A6F">
        <w:rPr>
          <w:rFonts w:eastAsia="Calibri"/>
          <w:sz w:val="22"/>
          <w:szCs w:val="22"/>
          <w:lang w:val="lt-LT"/>
        </w:rPr>
        <w:t> </w:t>
      </w:r>
      <w:r w:rsidRPr="00810A6F">
        <w:rPr>
          <w:sz w:val="22"/>
          <w:szCs w:val="22"/>
          <w:lang w:val="lt-LT"/>
        </w:rPr>
        <w:t>mmol (23</w:t>
      </w:r>
      <w:r w:rsidRPr="00810A6F">
        <w:rPr>
          <w:rFonts w:eastAsia="Calibri"/>
          <w:sz w:val="22"/>
          <w:szCs w:val="22"/>
          <w:lang w:val="lt-LT"/>
        </w:rPr>
        <w:t> mg</w:t>
      </w:r>
      <w:r w:rsidRPr="00810A6F">
        <w:rPr>
          <w:sz w:val="22"/>
          <w:szCs w:val="22"/>
          <w:lang w:val="lt-LT"/>
        </w:rPr>
        <w:t>) natrio, t. y. jis beveik neturi reikšmės.</w:t>
      </w:r>
    </w:p>
    <w:p w14:paraId="19EE5797" w14:textId="77777777" w:rsidR="0026094F" w:rsidRPr="00810A6F" w:rsidRDefault="0026094F" w:rsidP="0026094F">
      <w:pPr>
        <w:widowControl w:val="0"/>
        <w:numPr>
          <w:ilvl w:val="12"/>
          <w:numId w:val="0"/>
        </w:numPr>
        <w:ind w:right="-2"/>
        <w:rPr>
          <w:sz w:val="22"/>
          <w:szCs w:val="22"/>
          <w:lang w:val="lt-LT"/>
        </w:rPr>
      </w:pPr>
    </w:p>
    <w:p w14:paraId="67A2E943" w14:textId="77777777" w:rsidR="0026094F" w:rsidRPr="00810A6F" w:rsidRDefault="0026094F" w:rsidP="0026094F">
      <w:pPr>
        <w:widowControl w:val="0"/>
        <w:numPr>
          <w:ilvl w:val="12"/>
          <w:numId w:val="0"/>
        </w:numPr>
        <w:ind w:right="-2"/>
        <w:rPr>
          <w:sz w:val="22"/>
          <w:szCs w:val="22"/>
          <w:lang w:val="lt-LT"/>
        </w:rPr>
      </w:pPr>
    </w:p>
    <w:p w14:paraId="6FDB8C06" w14:textId="77777777" w:rsidR="0026094F" w:rsidRPr="00810A6F" w:rsidRDefault="0026094F" w:rsidP="0026094F">
      <w:pPr>
        <w:widowControl w:val="0"/>
        <w:numPr>
          <w:ilvl w:val="12"/>
          <w:numId w:val="0"/>
        </w:numPr>
        <w:ind w:left="567" w:hanging="567"/>
        <w:outlineLvl w:val="0"/>
        <w:rPr>
          <w:b/>
          <w:caps/>
          <w:sz w:val="22"/>
          <w:szCs w:val="22"/>
          <w:lang w:val="lt-LT"/>
        </w:rPr>
      </w:pPr>
      <w:r w:rsidRPr="00810A6F">
        <w:rPr>
          <w:b/>
          <w:sz w:val="22"/>
          <w:szCs w:val="22"/>
          <w:lang w:val="lt-LT"/>
        </w:rPr>
        <w:t>3.</w:t>
      </w:r>
      <w:r w:rsidRPr="00810A6F">
        <w:rPr>
          <w:b/>
          <w:sz w:val="22"/>
          <w:szCs w:val="22"/>
          <w:lang w:val="lt-LT"/>
        </w:rPr>
        <w:tab/>
        <w:t>Kaip vartoti Nodexon</w:t>
      </w:r>
    </w:p>
    <w:p w14:paraId="5497B678" w14:textId="77777777" w:rsidR="0026094F" w:rsidRPr="00810A6F" w:rsidRDefault="0026094F" w:rsidP="0026094F">
      <w:pPr>
        <w:widowControl w:val="0"/>
        <w:ind w:left="567" w:hanging="567"/>
        <w:rPr>
          <w:sz w:val="22"/>
          <w:szCs w:val="22"/>
          <w:lang w:val="lt-LT"/>
        </w:rPr>
      </w:pPr>
    </w:p>
    <w:p w14:paraId="5B3FEFD6"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Visada vartokite šį vaistą tiksliai kaip nurodė gydytojas. Jeigu abejojate, kreipkitės į gydytoją arba vaistininką.</w:t>
      </w:r>
    </w:p>
    <w:p w14:paraId="3EE0C134" w14:textId="77777777" w:rsidR="0026094F" w:rsidRPr="00810A6F" w:rsidRDefault="0026094F" w:rsidP="0026094F">
      <w:pPr>
        <w:widowControl w:val="0"/>
        <w:autoSpaceDE w:val="0"/>
        <w:autoSpaceDN w:val="0"/>
        <w:adjustRightInd w:val="0"/>
        <w:rPr>
          <w:sz w:val="22"/>
          <w:szCs w:val="22"/>
          <w:lang w:val="lt-LT"/>
        </w:rPr>
      </w:pPr>
    </w:p>
    <w:p w14:paraId="4F60C746" w14:textId="77777777" w:rsidR="0026094F" w:rsidRPr="00810A6F" w:rsidRDefault="0026094F" w:rsidP="0026094F">
      <w:pPr>
        <w:pStyle w:val="Antrat5"/>
        <w:keepNext w:val="0"/>
        <w:widowControl w:val="0"/>
        <w:jc w:val="left"/>
        <w:rPr>
          <w:noProof w:val="0"/>
          <w:szCs w:val="22"/>
          <w:lang w:val="lt-LT"/>
        </w:rPr>
      </w:pPr>
      <w:r w:rsidRPr="00810A6F">
        <w:rPr>
          <w:noProof w:val="0"/>
          <w:szCs w:val="22"/>
          <w:lang w:val="lt-LT"/>
        </w:rPr>
        <w:t>Nodexon tiekiamas kaip 4 mg, 8 mg ir 20 mg tabletės. 20 mg tabletes galima dalyti į lygias dalis ir taip gauti papildomą 10 mg stiprumo dozę bei palengvinti tabletės nurijimą.</w:t>
      </w:r>
    </w:p>
    <w:p w14:paraId="4EC9AB09" w14:textId="77777777" w:rsidR="0026094F" w:rsidRPr="00810A6F" w:rsidRDefault="0026094F" w:rsidP="0026094F">
      <w:pPr>
        <w:widowControl w:val="0"/>
        <w:autoSpaceDE w:val="0"/>
        <w:autoSpaceDN w:val="0"/>
        <w:adjustRightInd w:val="0"/>
        <w:rPr>
          <w:sz w:val="22"/>
          <w:szCs w:val="22"/>
          <w:lang w:val="lt-LT"/>
        </w:rPr>
      </w:pPr>
    </w:p>
    <w:p w14:paraId="29B3539C" w14:textId="77777777" w:rsidR="0026094F" w:rsidRPr="00810A6F" w:rsidRDefault="0026094F" w:rsidP="0026094F">
      <w:pPr>
        <w:widowControl w:val="0"/>
        <w:rPr>
          <w:rFonts w:eastAsia="TimesNewRoman"/>
          <w:sz w:val="22"/>
          <w:szCs w:val="22"/>
          <w:lang w:val="lt-LT"/>
        </w:rPr>
      </w:pPr>
    </w:p>
    <w:p w14:paraId="5F9B4B41" w14:textId="77777777" w:rsidR="0026094F" w:rsidRPr="00810A6F" w:rsidRDefault="0026094F" w:rsidP="0026094F">
      <w:pPr>
        <w:pBdr>
          <w:top w:val="single" w:sz="4" w:space="0" w:color="000000"/>
          <w:left w:val="single" w:sz="4" w:space="0" w:color="000000"/>
          <w:bottom w:val="single" w:sz="4" w:space="0" w:color="000000"/>
          <w:right w:val="single" w:sz="4" w:space="0" w:color="000000"/>
        </w:pBdr>
        <w:ind w:right="-620" w:firstLine="284"/>
        <w:rPr>
          <w:color w:val="000000"/>
          <w:sz w:val="22"/>
          <w:szCs w:val="22"/>
          <w:lang w:val="lt-LT" w:eastAsia="zh-CN"/>
        </w:rPr>
      </w:pPr>
      <w:r w:rsidRPr="00810A6F">
        <w:rPr>
          <w:b/>
          <w:color w:val="000000"/>
          <w:sz w:val="22"/>
          <w:szCs w:val="22"/>
          <w:lang w:val="lt-LT" w:eastAsia="zh-CN"/>
        </w:rPr>
        <w:t>Žinokite, kad tai yra didelės dozės vaistas.</w:t>
      </w:r>
    </w:p>
    <w:p w14:paraId="63A2F6AB" w14:textId="77777777" w:rsidR="0026094F" w:rsidRPr="00810A6F" w:rsidRDefault="0026094F" w:rsidP="0026094F">
      <w:pPr>
        <w:pBdr>
          <w:top w:val="single" w:sz="4" w:space="0" w:color="000000"/>
          <w:left w:val="single" w:sz="4" w:space="0" w:color="000000"/>
          <w:bottom w:val="single" w:sz="4" w:space="0" w:color="000000"/>
          <w:right w:val="single" w:sz="4" w:space="0" w:color="000000"/>
        </w:pBdr>
        <w:ind w:right="-620" w:firstLine="284"/>
        <w:rPr>
          <w:color w:val="000000"/>
          <w:sz w:val="22"/>
          <w:szCs w:val="22"/>
          <w:lang w:val="lt-LT" w:eastAsia="zh-CN"/>
        </w:rPr>
      </w:pPr>
      <w:r w:rsidRPr="00810A6F">
        <w:rPr>
          <w:b/>
          <w:color w:val="000000"/>
          <w:sz w:val="22"/>
          <w:szCs w:val="22"/>
          <w:lang w:val="lt-LT" w:eastAsia="zh-CN"/>
        </w:rPr>
        <w:t xml:space="preserve">Rekomenduojama vartoti mažiausią veiksmingą deksametazono dozę, kurią rekomendavo gydytojas. </w:t>
      </w:r>
    </w:p>
    <w:p w14:paraId="7DDDFA33" w14:textId="77777777" w:rsidR="0026094F" w:rsidRPr="00810A6F" w:rsidRDefault="0026094F" w:rsidP="0026094F">
      <w:pPr>
        <w:ind w:right="-620"/>
        <w:rPr>
          <w:color w:val="000000"/>
          <w:sz w:val="22"/>
          <w:szCs w:val="22"/>
          <w:lang w:val="lt-LT" w:eastAsia="zh-CN"/>
        </w:rPr>
      </w:pPr>
    </w:p>
    <w:p w14:paraId="47D46EF0"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Įprastinė deksametazono paros dozė yra 0,5</w:t>
      </w:r>
      <w:r w:rsidRPr="00810A6F">
        <w:rPr>
          <w:sz w:val="22"/>
          <w:szCs w:val="22"/>
          <w:lang w:val="lt-LT"/>
        </w:rPr>
        <w:noBreakHyphen/>
        <w:t>10 mg, ji priklauso nuo gydomos ligos. Gydant sunkesnes ligas, gali prireikti ir didesnės kaip 10 mg paros dozės. Dozę būtina laipsniškai parinkti atsižvelgiant į paciento reakciją bei ligos sunkumą. Siekiant sumažinti nepageidaujamą poveikį, reikia vartoti mažiausią įmanomą veiksmingą dozę.</w:t>
      </w:r>
    </w:p>
    <w:p w14:paraId="3BB0C321" w14:textId="77777777" w:rsidR="0026094F" w:rsidRPr="00810A6F" w:rsidRDefault="0026094F" w:rsidP="0026094F">
      <w:pPr>
        <w:widowControl w:val="0"/>
        <w:autoSpaceDE w:val="0"/>
        <w:autoSpaceDN w:val="0"/>
        <w:adjustRightInd w:val="0"/>
        <w:rPr>
          <w:sz w:val="22"/>
          <w:szCs w:val="22"/>
          <w:lang w:val="lt-LT"/>
        </w:rPr>
      </w:pPr>
    </w:p>
    <w:p w14:paraId="073AAFF2" w14:textId="77777777" w:rsidR="0026094F" w:rsidRPr="00810A6F" w:rsidRDefault="0026094F" w:rsidP="0026094F">
      <w:pPr>
        <w:widowControl w:val="0"/>
        <w:autoSpaceDE w:val="0"/>
        <w:autoSpaceDN w:val="0"/>
        <w:adjustRightInd w:val="0"/>
        <w:rPr>
          <w:b/>
          <w:bCs/>
          <w:sz w:val="22"/>
          <w:szCs w:val="22"/>
          <w:lang w:val="lt-LT"/>
        </w:rPr>
      </w:pPr>
      <w:r w:rsidRPr="00810A6F">
        <w:rPr>
          <w:b/>
          <w:bCs/>
          <w:sz w:val="22"/>
          <w:szCs w:val="22"/>
          <w:lang w:val="lt-LT"/>
        </w:rPr>
        <w:t>Jei neskiriama kitaip, rekomenduojamos toliau išvardytos dozės.</w:t>
      </w:r>
    </w:p>
    <w:p w14:paraId="717C7A0E" w14:textId="77777777" w:rsidR="0026094F" w:rsidRPr="00810A6F" w:rsidRDefault="0026094F" w:rsidP="0026094F">
      <w:pPr>
        <w:widowControl w:val="0"/>
        <w:autoSpaceDE w:val="0"/>
        <w:autoSpaceDN w:val="0"/>
        <w:adjustRightInd w:val="0"/>
        <w:rPr>
          <w:b/>
          <w:bCs/>
          <w:sz w:val="22"/>
          <w:szCs w:val="22"/>
          <w:lang w:val="lt-LT"/>
        </w:rPr>
      </w:pPr>
      <w:r w:rsidRPr="00810A6F">
        <w:rPr>
          <w:b/>
          <w:bCs/>
          <w:sz w:val="22"/>
          <w:szCs w:val="22"/>
          <w:lang w:val="lt-LT"/>
        </w:rPr>
        <w:t>Toliau nurodytos dozavimo rekomendacijos yra tik orientacinės. Pradinę ir paros dozę visada būtina nustatyti atsižvelgiant į konkretaus paciento reakciją ir ligos sunkumą.</w:t>
      </w:r>
    </w:p>
    <w:p w14:paraId="4F634C31" w14:textId="77777777" w:rsidR="0026094F" w:rsidRPr="00810A6F" w:rsidRDefault="0026094F" w:rsidP="0026094F">
      <w:pPr>
        <w:widowControl w:val="0"/>
        <w:autoSpaceDE w:val="0"/>
        <w:autoSpaceDN w:val="0"/>
        <w:adjustRightInd w:val="0"/>
        <w:rPr>
          <w:sz w:val="22"/>
          <w:szCs w:val="22"/>
          <w:lang w:val="lt-LT"/>
        </w:rPr>
      </w:pPr>
    </w:p>
    <w:p w14:paraId="2F6EDD3A" w14:textId="77777777" w:rsidR="0026094F" w:rsidRPr="00810A6F" w:rsidRDefault="0026094F" w:rsidP="0026094F">
      <w:pPr>
        <w:widowControl w:val="0"/>
        <w:numPr>
          <w:ilvl w:val="0"/>
          <w:numId w:val="1"/>
        </w:numPr>
        <w:autoSpaceDE w:val="0"/>
        <w:autoSpaceDN w:val="0"/>
        <w:adjustRightInd w:val="0"/>
        <w:ind w:left="567" w:hanging="567"/>
        <w:rPr>
          <w:sz w:val="22"/>
          <w:szCs w:val="22"/>
          <w:lang w:val="lt-LT"/>
        </w:rPr>
      </w:pPr>
      <w:r w:rsidRPr="00810A6F">
        <w:rPr>
          <w:b/>
          <w:bCs/>
          <w:sz w:val="22"/>
          <w:szCs w:val="22"/>
          <w:lang w:val="lt-LT"/>
        </w:rPr>
        <w:t xml:space="preserve">Paprastoji pūslinė (Pemphigus vulgaris). </w:t>
      </w:r>
      <w:r w:rsidRPr="00810A6F">
        <w:rPr>
          <w:sz w:val="22"/>
          <w:szCs w:val="22"/>
          <w:lang w:val="lt-LT"/>
        </w:rPr>
        <w:t>Pradinė dozė yra 300 mg, ji vartojama tris dienas ir vėliau turi būti laipsniškai mažinama atsižvelgiant į klinikinį poreikį.</w:t>
      </w:r>
    </w:p>
    <w:p w14:paraId="4B29C35A" w14:textId="77777777" w:rsidR="0026094F" w:rsidRPr="00810A6F" w:rsidRDefault="0026094F" w:rsidP="0026094F">
      <w:pPr>
        <w:widowControl w:val="0"/>
        <w:numPr>
          <w:ilvl w:val="0"/>
          <w:numId w:val="1"/>
        </w:numPr>
        <w:autoSpaceDE w:val="0"/>
        <w:autoSpaceDN w:val="0"/>
        <w:adjustRightInd w:val="0"/>
        <w:ind w:left="567" w:hanging="567"/>
        <w:rPr>
          <w:sz w:val="22"/>
          <w:szCs w:val="22"/>
          <w:lang w:val="lt-LT"/>
        </w:rPr>
      </w:pPr>
      <w:r w:rsidRPr="00810A6F">
        <w:rPr>
          <w:b/>
          <w:bCs/>
          <w:sz w:val="22"/>
          <w:szCs w:val="22"/>
          <w:lang w:val="lt-LT"/>
        </w:rPr>
        <w:t>Miozitas</w:t>
      </w:r>
      <w:r w:rsidRPr="00810A6F">
        <w:rPr>
          <w:sz w:val="22"/>
          <w:szCs w:val="22"/>
          <w:lang w:val="lt-LT"/>
        </w:rPr>
        <w:t>. 40 mg 4 dienas ciklais.</w:t>
      </w:r>
    </w:p>
    <w:p w14:paraId="1C381FE6" w14:textId="77777777" w:rsidR="0026094F" w:rsidRPr="00810A6F" w:rsidRDefault="0026094F" w:rsidP="0026094F">
      <w:pPr>
        <w:widowControl w:val="0"/>
        <w:numPr>
          <w:ilvl w:val="0"/>
          <w:numId w:val="1"/>
        </w:numPr>
        <w:autoSpaceDE w:val="0"/>
        <w:autoSpaceDN w:val="0"/>
        <w:adjustRightInd w:val="0"/>
        <w:ind w:left="567" w:hanging="567"/>
        <w:rPr>
          <w:b/>
          <w:bCs/>
          <w:sz w:val="22"/>
          <w:szCs w:val="22"/>
          <w:lang w:val="lt-LT"/>
        </w:rPr>
      </w:pPr>
      <w:r w:rsidRPr="00810A6F">
        <w:rPr>
          <w:b/>
          <w:bCs/>
          <w:sz w:val="22"/>
          <w:szCs w:val="22"/>
          <w:lang w:val="lt-LT"/>
        </w:rPr>
        <w:t xml:space="preserve">Idiopatinė trombocitopeninė purpura. </w:t>
      </w:r>
      <w:r w:rsidRPr="00810A6F">
        <w:rPr>
          <w:sz w:val="22"/>
          <w:szCs w:val="22"/>
          <w:lang w:val="lt-LT"/>
        </w:rPr>
        <w:t>40 mg 4 dienas ciklais.</w:t>
      </w:r>
    </w:p>
    <w:p w14:paraId="302C89FB" w14:textId="77777777" w:rsidR="0026094F" w:rsidRPr="00810A6F" w:rsidRDefault="0026094F" w:rsidP="0026094F">
      <w:pPr>
        <w:widowControl w:val="0"/>
        <w:numPr>
          <w:ilvl w:val="0"/>
          <w:numId w:val="1"/>
        </w:numPr>
        <w:autoSpaceDE w:val="0"/>
        <w:autoSpaceDN w:val="0"/>
        <w:adjustRightInd w:val="0"/>
        <w:ind w:left="567" w:hanging="567"/>
        <w:rPr>
          <w:sz w:val="22"/>
          <w:szCs w:val="22"/>
          <w:lang w:val="lt-LT"/>
        </w:rPr>
      </w:pPr>
      <w:r w:rsidRPr="00810A6F">
        <w:rPr>
          <w:b/>
          <w:bCs/>
          <w:sz w:val="22"/>
          <w:szCs w:val="22"/>
          <w:lang w:val="lt-LT"/>
        </w:rPr>
        <w:t xml:space="preserve">Metastazių sukelto nugaros smegenų spaudimo gydymas. </w:t>
      </w:r>
      <w:r w:rsidRPr="00810A6F">
        <w:rPr>
          <w:sz w:val="22"/>
          <w:szCs w:val="22"/>
          <w:lang w:val="lt-LT"/>
        </w:rPr>
        <w:t>Pradinė dozė ir gydymo trukmė priklauso nuo priežasties ir sunkumo. Paliatyviam (būklę lengvinančiam) gydymui gali būti skiriamos labai didelės dozės (iki 96 mg). Siekiant optimalaus dozavimo ir mažinant tablečių skaičių, galima vartoti mažesnio stiprumo (4 mg ir 8 mg) ir didesnio stiprumo (20 mg) tablečių derinį.</w:t>
      </w:r>
    </w:p>
    <w:p w14:paraId="37B62A57" w14:textId="77777777" w:rsidR="0026094F" w:rsidRPr="00810A6F" w:rsidRDefault="0026094F" w:rsidP="0026094F">
      <w:pPr>
        <w:widowControl w:val="0"/>
        <w:numPr>
          <w:ilvl w:val="0"/>
          <w:numId w:val="1"/>
        </w:numPr>
        <w:autoSpaceDE w:val="0"/>
        <w:autoSpaceDN w:val="0"/>
        <w:adjustRightInd w:val="0"/>
        <w:ind w:left="567" w:hanging="567"/>
        <w:rPr>
          <w:sz w:val="22"/>
          <w:szCs w:val="22"/>
          <w:lang w:val="lt-LT"/>
        </w:rPr>
      </w:pPr>
      <w:r w:rsidRPr="00810A6F">
        <w:rPr>
          <w:b/>
          <w:bCs/>
          <w:sz w:val="22"/>
          <w:szCs w:val="22"/>
          <w:lang w:val="lt-LT"/>
        </w:rPr>
        <w:t xml:space="preserve">Citostatikų ar emetogeninės chemoterapijos sukelto vėmimo profilaktika ir gydymas (kaip antiemetinio gydymo dalis). </w:t>
      </w:r>
      <w:r w:rsidRPr="00810A6F">
        <w:rPr>
          <w:sz w:val="22"/>
          <w:szCs w:val="22"/>
          <w:lang w:val="lt-LT"/>
        </w:rPr>
        <w:t>8</w:t>
      </w:r>
      <w:r w:rsidRPr="00810A6F">
        <w:rPr>
          <w:sz w:val="22"/>
          <w:szCs w:val="22"/>
          <w:lang w:val="lt-LT"/>
        </w:rPr>
        <w:noBreakHyphen/>
        <w:t>20 mg (viena 20 mg tabletė) dozė prieš chemoterapiją, po to 4</w:t>
      </w:r>
      <w:r w:rsidRPr="00810A6F">
        <w:rPr>
          <w:sz w:val="22"/>
          <w:szCs w:val="22"/>
          <w:lang w:val="lt-LT"/>
        </w:rPr>
        <w:noBreakHyphen/>
        <w:t>16 mg paros dozė 2</w:t>
      </w:r>
      <w:r w:rsidRPr="00810A6F">
        <w:rPr>
          <w:sz w:val="22"/>
          <w:szCs w:val="22"/>
          <w:lang w:val="lt-LT"/>
        </w:rPr>
        <w:noBreakHyphen/>
        <w:t>ąją ir 3</w:t>
      </w:r>
      <w:r w:rsidRPr="00810A6F">
        <w:rPr>
          <w:sz w:val="22"/>
          <w:szCs w:val="22"/>
          <w:lang w:val="lt-LT"/>
        </w:rPr>
        <w:noBreakHyphen/>
        <w:t>ąją dienomis.</w:t>
      </w:r>
    </w:p>
    <w:p w14:paraId="6283225F" w14:textId="77777777" w:rsidR="0026094F" w:rsidRPr="00810A6F" w:rsidRDefault="0026094F" w:rsidP="0026094F">
      <w:pPr>
        <w:widowControl w:val="0"/>
        <w:numPr>
          <w:ilvl w:val="0"/>
          <w:numId w:val="1"/>
        </w:numPr>
        <w:autoSpaceDE w:val="0"/>
        <w:autoSpaceDN w:val="0"/>
        <w:adjustRightInd w:val="0"/>
        <w:ind w:left="567" w:hanging="567"/>
        <w:rPr>
          <w:sz w:val="22"/>
          <w:szCs w:val="22"/>
          <w:lang w:val="lt-LT"/>
        </w:rPr>
      </w:pPr>
      <w:r w:rsidRPr="00810A6F">
        <w:rPr>
          <w:b/>
          <w:bCs/>
          <w:sz w:val="22"/>
          <w:szCs w:val="22"/>
          <w:lang w:val="lt-LT"/>
        </w:rPr>
        <w:t xml:space="preserve">Simptominis dauginės mielomos, ūminės limfocitinės leukemijos, ūminės limfoblastinės leukemijos, Hodžkino (Hodgkin) ligos ir ne Hodžkino (non-Hodgkin) limfomos gydymas kartu su kitais vaistiniais preparatais. </w:t>
      </w:r>
      <w:r w:rsidRPr="00810A6F">
        <w:rPr>
          <w:sz w:val="22"/>
          <w:szCs w:val="22"/>
          <w:lang w:val="lt-LT"/>
        </w:rPr>
        <w:t>Įprastai kartą per parą vartojama 40 mg arba 20 mg dozė.</w:t>
      </w:r>
    </w:p>
    <w:p w14:paraId="5BCA7D63" w14:textId="77777777" w:rsidR="0026094F" w:rsidRPr="00810A6F" w:rsidRDefault="0026094F" w:rsidP="0026094F">
      <w:pPr>
        <w:pStyle w:val="Antrat5"/>
        <w:keepNext w:val="0"/>
        <w:widowControl w:val="0"/>
        <w:jc w:val="left"/>
        <w:rPr>
          <w:noProof w:val="0"/>
          <w:szCs w:val="22"/>
          <w:lang w:val="lt-LT"/>
        </w:rPr>
      </w:pPr>
      <w:r w:rsidRPr="00810A6F">
        <w:rPr>
          <w:noProof w:val="0"/>
          <w:szCs w:val="22"/>
          <w:lang w:val="lt-LT"/>
        </w:rPr>
        <w:t>Dozė ir vartojimo dažnis priklauso nuo terapinio protokolo ir kito kartu skiriamo gydymo. Skiriant deksametazono būtina laikytis deksametazono vartojimo nurodymo, jei jis aprašytas kartu vartojamo (-ų) vaistinio preparato (-ų) preparato charakteristikų santraukoje (-ose). Priešingu atveju būtina laikytis vietinių ar tarptautinių gydymo protokolų ir gairių nurodymų. Vaistą skiriantis gydytojas turi atidžiai įvertinti, kokią deksametazono dozę skirti, atsižvelgdamas į paciento sveikatą ir ligos būklę.</w:t>
      </w:r>
    </w:p>
    <w:p w14:paraId="023927DE" w14:textId="77777777" w:rsidR="0026094F" w:rsidRPr="00810A6F" w:rsidRDefault="0026094F" w:rsidP="0026094F">
      <w:pPr>
        <w:widowControl w:val="0"/>
        <w:autoSpaceDE w:val="0"/>
        <w:autoSpaceDN w:val="0"/>
        <w:adjustRightInd w:val="0"/>
        <w:rPr>
          <w:sz w:val="22"/>
          <w:szCs w:val="22"/>
          <w:lang w:val="lt-LT"/>
        </w:rPr>
      </w:pPr>
    </w:p>
    <w:p w14:paraId="65BB2E83" w14:textId="77777777" w:rsidR="0026094F" w:rsidRPr="00810A6F" w:rsidRDefault="0026094F" w:rsidP="0026094F">
      <w:pPr>
        <w:pStyle w:val="Antrat5"/>
        <w:keepNext w:val="0"/>
        <w:widowControl w:val="0"/>
        <w:jc w:val="left"/>
        <w:rPr>
          <w:i/>
          <w:iCs/>
          <w:noProof w:val="0"/>
          <w:szCs w:val="22"/>
          <w:lang w:val="lt-LT"/>
        </w:rPr>
      </w:pPr>
      <w:r w:rsidRPr="00810A6F">
        <w:rPr>
          <w:i/>
          <w:iCs/>
          <w:noProof w:val="0"/>
          <w:szCs w:val="22"/>
          <w:lang w:val="lt-LT"/>
        </w:rPr>
        <w:t>Ilgalaikis gydymas</w:t>
      </w:r>
    </w:p>
    <w:p w14:paraId="58F440A4" w14:textId="77777777" w:rsidR="0026094F" w:rsidRPr="00810A6F" w:rsidRDefault="0026094F" w:rsidP="0026094F">
      <w:pPr>
        <w:pStyle w:val="Antrat5"/>
        <w:keepNext w:val="0"/>
        <w:widowControl w:val="0"/>
        <w:jc w:val="left"/>
        <w:rPr>
          <w:noProof w:val="0"/>
          <w:szCs w:val="22"/>
          <w:lang w:val="lt-LT"/>
        </w:rPr>
      </w:pPr>
      <w:r w:rsidRPr="00810A6F">
        <w:rPr>
          <w:noProof w:val="0"/>
          <w:szCs w:val="22"/>
          <w:lang w:val="lt-LT"/>
        </w:rPr>
        <w:t>Taikant sunkios būklės ilgalaikį gydymą, po pradinio gydymo, terapiją gliukokortikoidais reikia pakeisti, t. y. vietoj deksametazono skirti prednizoną/prednizoloną, kad sumažėtų antinksčių žievės funkcijos slopinimas.</w:t>
      </w:r>
    </w:p>
    <w:p w14:paraId="2D60B762" w14:textId="77777777" w:rsidR="0026094F" w:rsidRPr="00810A6F" w:rsidRDefault="0026094F" w:rsidP="0026094F">
      <w:pPr>
        <w:widowControl w:val="0"/>
        <w:autoSpaceDE w:val="0"/>
        <w:autoSpaceDN w:val="0"/>
        <w:adjustRightInd w:val="0"/>
        <w:rPr>
          <w:sz w:val="22"/>
          <w:szCs w:val="22"/>
          <w:lang w:val="lt-LT"/>
        </w:rPr>
      </w:pPr>
    </w:p>
    <w:p w14:paraId="72680257" w14:textId="77777777" w:rsidR="0026094F" w:rsidRPr="00810A6F" w:rsidRDefault="0026094F" w:rsidP="0026094F">
      <w:pPr>
        <w:pStyle w:val="Antrat4"/>
        <w:rPr>
          <w:rFonts w:ascii="Times New Roman" w:hAnsi="Times New Roman"/>
          <w:sz w:val="22"/>
          <w:szCs w:val="22"/>
          <w:lang w:val="lt-LT"/>
        </w:rPr>
      </w:pPr>
      <w:r w:rsidRPr="00810A6F">
        <w:rPr>
          <w:rFonts w:ascii="Times New Roman" w:hAnsi="Times New Roman"/>
          <w:sz w:val="22"/>
          <w:szCs w:val="22"/>
          <w:lang w:val="lt-LT"/>
        </w:rPr>
        <w:lastRenderedPageBreak/>
        <w:t>Vaikams ir paaugliams</w:t>
      </w:r>
    </w:p>
    <w:p w14:paraId="1B2EB859"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Jeigu šio vaisto vartoja vaikas, svarbu, kad gydytojas dažnai vertintų jo augimą ir vystymąsi.</w:t>
      </w:r>
    </w:p>
    <w:p w14:paraId="6A62E1CE" w14:textId="77777777" w:rsidR="0026094F" w:rsidRPr="00810A6F" w:rsidRDefault="0026094F" w:rsidP="0026094F">
      <w:pPr>
        <w:widowControl w:val="0"/>
        <w:autoSpaceDE w:val="0"/>
        <w:autoSpaceDN w:val="0"/>
        <w:adjustRightInd w:val="0"/>
        <w:rPr>
          <w:sz w:val="22"/>
          <w:szCs w:val="22"/>
          <w:lang w:val="lt-LT"/>
        </w:rPr>
      </w:pPr>
    </w:p>
    <w:p w14:paraId="6E7D93DE" w14:textId="77777777" w:rsidR="0026094F" w:rsidRPr="00810A6F" w:rsidRDefault="0026094F" w:rsidP="0026094F">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t>Ką daryti pavartojus per didelę Nodexon dozę?</w:t>
      </w:r>
    </w:p>
    <w:p w14:paraId="629EAB66" w14:textId="77777777" w:rsidR="0026094F" w:rsidRPr="00810A6F" w:rsidRDefault="0026094F" w:rsidP="0026094F">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Jei pavartojote per didelę šio vaisto dozę, nedelsdami kreipkitės į gydytoją arba ligoninę.</w:t>
      </w:r>
    </w:p>
    <w:p w14:paraId="7C225CB7" w14:textId="77777777" w:rsidR="0026094F" w:rsidRPr="00810A6F" w:rsidRDefault="0026094F" w:rsidP="0026094F">
      <w:pPr>
        <w:widowControl w:val="0"/>
        <w:autoSpaceDE w:val="0"/>
        <w:autoSpaceDN w:val="0"/>
        <w:adjustRightInd w:val="0"/>
        <w:rPr>
          <w:rFonts w:eastAsia="TimesNewRoman,Bold"/>
          <w:sz w:val="22"/>
          <w:szCs w:val="22"/>
          <w:lang w:val="lt-LT"/>
        </w:rPr>
      </w:pPr>
    </w:p>
    <w:p w14:paraId="4D4BD190" w14:textId="77777777" w:rsidR="0026094F" w:rsidRPr="00810A6F" w:rsidRDefault="0026094F" w:rsidP="0026094F">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t>Pamiršus pavartoti Nodexon</w:t>
      </w:r>
    </w:p>
    <w:p w14:paraId="70B36F88" w14:textId="77777777" w:rsidR="0026094F" w:rsidRPr="00810A6F" w:rsidRDefault="0026094F" w:rsidP="0026094F">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Jei pamiršote pavartoti dozę, ją išgerkite tuoj pat, kai tik prisiminsite, nebent jau beveik laikas vartoti kitą dozę. Negalima vartoti dvigubos dozės norint kompensuoti praleistą tabletę.</w:t>
      </w:r>
    </w:p>
    <w:p w14:paraId="2ECA95AA" w14:textId="77777777" w:rsidR="0026094F" w:rsidRPr="00810A6F" w:rsidRDefault="0026094F" w:rsidP="0026094F">
      <w:pPr>
        <w:widowControl w:val="0"/>
        <w:autoSpaceDE w:val="0"/>
        <w:autoSpaceDN w:val="0"/>
        <w:adjustRightInd w:val="0"/>
        <w:rPr>
          <w:rFonts w:eastAsia="TimesNewRoman,Bold"/>
          <w:sz w:val="22"/>
          <w:szCs w:val="22"/>
          <w:lang w:val="lt-LT"/>
        </w:rPr>
      </w:pPr>
    </w:p>
    <w:p w14:paraId="2CDC6BE8" w14:textId="77777777" w:rsidR="0026094F" w:rsidRPr="00810A6F" w:rsidRDefault="0026094F" w:rsidP="0026094F">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t>Nustojus vartoti Nodexon</w:t>
      </w:r>
    </w:p>
    <w:p w14:paraId="1F247242" w14:textId="77777777" w:rsidR="0026094F" w:rsidRPr="00810A6F" w:rsidRDefault="0026094F" w:rsidP="0026094F">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Jei Jūsų gydymas nutraukiamas, vykdykite gydytojo nurodymus. Jis gali nurodyti laipsniškai mažinti vartojamą dozę ir galiausiai visiškai nutraukti vaisto vartojimą. Simptomai, apie kuriuos pranešta gydymą nutraukus per greitai, buvo mažas kraujospūdis ir, kai kuriais atvejais, ligos, nuo kurios gydymas buvo skirtas, atkrytis.</w:t>
      </w:r>
    </w:p>
    <w:p w14:paraId="544012AF" w14:textId="77777777" w:rsidR="0026094F" w:rsidRPr="00810A6F" w:rsidRDefault="0026094F" w:rsidP="0026094F">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 xml:space="preserve">Be to, gali atsirasti nutraukimo sindromas, galintis pasireikšti </w:t>
      </w:r>
      <w:r w:rsidRPr="00810A6F">
        <w:rPr>
          <w:rFonts w:eastAsia="TimesNewRoman"/>
          <w:sz w:val="22"/>
          <w:szCs w:val="22"/>
          <w:lang w:val="lt-LT"/>
        </w:rPr>
        <w:t>karščiavimu, raumenų ir sąnarių skausmu, nosies gleivinės uždegimu (rinitu), kūno svorio mažėjimu, odos niežėjimu ir akies uždegimu (konjunktyvitu).</w:t>
      </w:r>
      <w:r w:rsidRPr="00810A6F">
        <w:rPr>
          <w:rFonts w:eastAsia="TimesNewRoman,Bold"/>
          <w:sz w:val="22"/>
          <w:szCs w:val="22"/>
          <w:lang w:val="lt-LT"/>
        </w:rPr>
        <w:t xml:space="preserve"> Jei gydymą nutrauksite per greitai ir atsiras kurie nors iš paminėtų simptomų, kaip įmanoma greičiau turite pasitarti su gydytoju.</w:t>
      </w:r>
    </w:p>
    <w:p w14:paraId="3919B311" w14:textId="77777777" w:rsidR="0026094F" w:rsidRPr="00810A6F" w:rsidRDefault="0026094F" w:rsidP="0026094F">
      <w:pPr>
        <w:widowControl w:val="0"/>
        <w:numPr>
          <w:ilvl w:val="12"/>
          <w:numId w:val="0"/>
        </w:numPr>
        <w:ind w:right="-2"/>
        <w:rPr>
          <w:rFonts w:eastAsia="TimesNewRoman,Bold"/>
          <w:sz w:val="22"/>
          <w:szCs w:val="22"/>
          <w:lang w:val="lt-LT"/>
        </w:rPr>
      </w:pPr>
    </w:p>
    <w:p w14:paraId="29F777CE" w14:textId="77777777" w:rsidR="0026094F" w:rsidRPr="00810A6F" w:rsidRDefault="0026094F" w:rsidP="0026094F">
      <w:pPr>
        <w:widowControl w:val="0"/>
        <w:numPr>
          <w:ilvl w:val="12"/>
          <w:numId w:val="0"/>
        </w:numPr>
        <w:ind w:right="-2"/>
        <w:rPr>
          <w:sz w:val="22"/>
          <w:szCs w:val="22"/>
          <w:lang w:val="lt-LT"/>
        </w:rPr>
      </w:pPr>
      <w:r w:rsidRPr="00810A6F">
        <w:rPr>
          <w:rFonts w:eastAsia="TimesNewRoman,Bold"/>
          <w:sz w:val="22"/>
          <w:szCs w:val="22"/>
          <w:lang w:val="lt-LT"/>
        </w:rPr>
        <w:t>Jeigu kiltų daugiau klausimų dėl šio vaisto vartojimo, kreipkitės į gydytoją arba vaistininką.</w:t>
      </w:r>
    </w:p>
    <w:p w14:paraId="15BBF181" w14:textId="77777777" w:rsidR="0026094F" w:rsidRPr="00810A6F" w:rsidRDefault="0026094F" w:rsidP="0026094F">
      <w:pPr>
        <w:widowControl w:val="0"/>
        <w:numPr>
          <w:ilvl w:val="12"/>
          <w:numId w:val="0"/>
        </w:numPr>
        <w:ind w:right="-2"/>
        <w:rPr>
          <w:sz w:val="22"/>
          <w:szCs w:val="22"/>
          <w:lang w:val="lt-LT"/>
        </w:rPr>
      </w:pPr>
    </w:p>
    <w:p w14:paraId="662CA945" w14:textId="77777777" w:rsidR="0026094F" w:rsidRPr="00810A6F" w:rsidRDefault="0026094F" w:rsidP="0026094F">
      <w:pPr>
        <w:widowControl w:val="0"/>
        <w:numPr>
          <w:ilvl w:val="12"/>
          <w:numId w:val="0"/>
        </w:numPr>
        <w:ind w:right="-2"/>
        <w:rPr>
          <w:sz w:val="22"/>
          <w:szCs w:val="22"/>
          <w:lang w:val="lt-LT"/>
        </w:rPr>
      </w:pPr>
    </w:p>
    <w:p w14:paraId="5A6699E0" w14:textId="77777777" w:rsidR="0026094F" w:rsidRPr="00810A6F" w:rsidRDefault="0026094F" w:rsidP="0026094F">
      <w:pPr>
        <w:widowControl w:val="0"/>
        <w:numPr>
          <w:ilvl w:val="12"/>
          <w:numId w:val="0"/>
        </w:numPr>
        <w:ind w:left="567" w:hanging="567"/>
        <w:outlineLvl w:val="0"/>
        <w:rPr>
          <w:b/>
          <w:caps/>
          <w:sz w:val="22"/>
          <w:szCs w:val="22"/>
          <w:lang w:val="lt-LT"/>
        </w:rPr>
      </w:pPr>
      <w:r w:rsidRPr="00810A6F">
        <w:rPr>
          <w:b/>
          <w:caps/>
          <w:sz w:val="22"/>
          <w:szCs w:val="22"/>
          <w:lang w:val="lt-LT"/>
        </w:rPr>
        <w:t>4.</w:t>
      </w:r>
      <w:r w:rsidRPr="00810A6F">
        <w:rPr>
          <w:b/>
          <w:caps/>
          <w:sz w:val="22"/>
          <w:szCs w:val="22"/>
          <w:lang w:val="lt-LT"/>
        </w:rPr>
        <w:tab/>
      </w:r>
      <w:r w:rsidRPr="00810A6F">
        <w:rPr>
          <w:b/>
          <w:sz w:val="22"/>
          <w:szCs w:val="22"/>
          <w:lang w:val="lt-LT"/>
        </w:rPr>
        <w:t>Galimas šalutinis poveikis</w:t>
      </w:r>
    </w:p>
    <w:p w14:paraId="2D2A101A" w14:textId="77777777" w:rsidR="0026094F" w:rsidRPr="00810A6F" w:rsidRDefault="0026094F" w:rsidP="0026094F">
      <w:pPr>
        <w:widowControl w:val="0"/>
        <w:ind w:left="567" w:hanging="567"/>
        <w:rPr>
          <w:sz w:val="22"/>
          <w:szCs w:val="22"/>
          <w:lang w:val="lt-LT"/>
        </w:rPr>
      </w:pPr>
    </w:p>
    <w:p w14:paraId="41B8743C"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Šis vaistas, kaip ir visi kiti, gali sukelti šalutinį poveikį, nors jis pasireiškia ne visiems žmonėms.</w:t>
      </w:r>
    </w:p>
    <w:p w14:paraId="5C5003E0" w14:textId="77777777" w:rsidR="0026094F" w:rsidRPr="00810A6F" w:rsidRDefault="0026094F" w:rsidP="0026094F">
      <w:pPr>
        <w:widowControl w:val="0"/>
        <w:autoSpaceDE w:val="0"/>
        <w:autoSpaceDN w:val="0"/>
        <w:adjustRightInd w:val="0"/>
        <w:rPr>
          <w:sz w:val="22"/>
          <w:szCs w:val="22"/>
          <w:lang w:val="lt-LT"/>
        </w:rPr>
      </w:pPr>
    </w:p>
    <w:p w14:paraId="04B19FAA"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Nedelsdami pasakykite gydytojui, jei pasireikš sunkių psichinės sveikatos sutrikimų. Jie gali pasireikšti maždaug 5 iš 100 žmonių, vartojančių tokius vaistus kaip deksametazonas. Tokie sutrikimai yra:</w:t>
      </w:r>
    </w:p>
    <w:p w14:paraId="2D46F6D4"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depresijos pojūtis, įskaitant galvojimą apie savižudybę;</w:t>
      </w:r>
    </w:p>
    <w:p w14:paraId="1677F417"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pakili savijauta (manija) arba nuotaikos svyravimai;</w:t>
      </w:r>
    </w:p>
    <w:p w14:paraId="12DBDE5D"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nerimo pojūtis, miego sutrikimai, mąstymo pasunkėjimas ar minčių susipainiojimas bei atminties netekimas;</w:t>
      </w:r>
    </w:p>
    <w:p w14:paraId="17EE5E9E"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neegzistuojančių dalykų jautimas, matymas ar girdėjimas. Gali kilti keistų ir gąsdinančių minčių, pakisti elgesys ar atsirasti pojūtis, kad esate vienas.</w:t>
      </w:r>
    </w:p>
    <w:p w14:paraId="2EB09C28" w14:textId="77777777" w:rsidR="0026094F" w:rsidRPr="00810A6F" w:rsidRDefault="0026094F" w:rsidP="0026094F">
      <w:pPr>
        <w:widowControl w:val="0"/>
        <w:autoSpaceDE w:val="0"/>
        <w:autoSpaceDN w:val="0"/>
        <w:adjustRightInd w:val="0"/>
        <w:rPr>
          <w:sz w:val="22"/>
          <w:szCs w:val="22"/>
          <w:lang w:val="lt-LT"/>
        </w:rPr>
      </w:pPr>
    </w:p>
    <w:p w14:paraId="48636C51"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Nedelsdami pasakykite gydytojui, jeigu atsiras:</w:t>
      </w:r>
    </w:p>
    <w:p w14:paraId="293F4BB3"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stiprūs pilvo skausmai, pykinimas, vėmimas, viduriavimas, stiprus raumenų silpnumas ir nuovargis, ypač mažas kraujospūdis, kūno svorio mažėjimas ir karščiavimas, nes tai gali būti antinksčių žievės nepakankamumo požymiai;</w:t>
      </w:r>
    </w:p>
    <w:p w14:paraId="7C47D78F"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staigus pilvo skausmas, jautrumas, pykinimas, vėmimas, karščiavimas ir kraujas išmatose, nes tai gali būti žarnos plyšimo požymiai, ypač jei sergate ar sirgote žarnyno liga.</w:t>
      </w:r>
    </w:p>
    <w:p w14:paraId="6B25785E" w14:textId="77777777" w:rsidR="0026094F" w:rsidRPr="00810A6F" w:rsidRDefault="0026094F" w:rsidP="0026094F">
      <w:pPr>
        <w:widowControl w:val="0"/>
        <w:autoSpaceDE w:val="0"/>
        <w:autoSpaceDN w:val="0"/>
        <w:adjustRightInd w:val="0"/>
        <w:rPr>
          <w:sz w:val="22"/>
          <w:szCs w:val="22"/>
          <w:lang w:val="lt-LT"/>
        </w:rPr>
      </w:pPr>
    </w:p>
    <w:p w14:paraId="17878BE3"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Šis vaistas gali pabloginti esamą širdies problemą. Jei pajusite dusulį ar atsiras kulkšnių patinimas, nedelsdami kreipkitės į gydytoją.</w:t>
      </w:r>
    </w:p>
    <w:p w14:paraId="460E3FEF" w14:textId="77777777" w:rsidR="0026094F" w:rsidRPr="00810A6F" w:rsidRDefault="0026094F" w:rsidP="0026094F">
      <w:pPr>
        <w:widowControl w:val="0"/>
        <w:autoSpaceDE w:val="0"/>
        <w:autoSpaceDN w:val="0"/>
        <w:adjustRightInd w:val="0"/>
        <w:rPr>
          <w:sz w:val="22"/>
          <w:szCs w:val="22"/>
          <w:lang w:val="lt-LT"/>
        </w:rPr>
      </w:pPr>
    </w:p>
    <w:p w14:paraId="2BB77DB5" w14:textId="77777777" w:rsidR="0026094F" w:rsidRPr="00810A6F" w:rsidRDefault="0026094F" w:rsidP="0026094F">
      <w:pPr>
        <w:widowControl w:val="0"/>
        <w:autoSpaceDE w:val="0"/>
        <w:autoSpaceDN w:val="0"/>
        <w:adjustRightInd w:val="0"/>
        <w:rPr>
          <w:sz w:val="22"/>
          <w:szCs w:val="22"/>
          <w:lang w:val="lt-LT"/>
        </w:rPr>
      </w:pPr>
      <w:r w:rsidRPr="00810A6F">
        <w:rPr>
          <w:sz w:val="22"/>
          <w:szCs w:val="22"/>
          <w:lang w:val="lt-LT"/>
        </w:rPr>
        <w:t>Kitoks galimas šalutinis poveikis (dažnis nežinomas)</w:t>
      </w:r>
    </w:p>
    <w:p w14:paraId="395E3FFA"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Didesnė infekcijos, įskaitant virusines ir grybelines infekcijas, pvz., pienligę, pasireiškimo rizika; tuberkuliozės ar kai kurių kitų infekcijų, pvz., akių infekcijos, pasikartojimas, jei jau ja sirgote.</w:t>
      </w:r>
    </w:p>
    <w:p w14:paraId="6FC92EA3"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Baltųjų kraujo ląstelių skaičiaus sumažėjimas arba padidėjęs baltųjų kraujo ląstelių skaičius, nenormalus kraujo krešėjimas.</w:t>
      </w:r>
    </w:p>
    <w:p w14:paraId="140F14BC"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Alerginė reakcija į vaistą, įskaitant sunkią ir galimai gyvybei pavojingą alerginę reakciją (ji gali pasireikšti kaip išbėrimas ir gerklės ar liežuvio patinimas, o sunkiais atvejais − pasunkėjęs kvėpavimas ar svaigulys).</w:t>
      </w:r>
    </w:p>
    <w:p w14:paraId="219B2AF8"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 xml:space="preserve">Pablogėjęs organizmo hormonų apykaitos reguliavimas, patinimas ir kūno svorio padidėjimas, mėnulio formos veidas (kušingoidinė būklė), endokrininės sistemos veiksmingumo pokytis po </w:t>
      </w:r>
      <w:r w:rsidRPr="00810A6F">
        <w:rPr>
          <w:sz w:val="22"/>
          <w:szCs w:val="22"/>
          <w:lang w:val="lt-LT"/>
        </w:rPr>
        <w:lastRenderedPageBreak/>
        <w:t>streso ir traumos, operacijos, gimdymo ar ligos, organizmo negebėjimas įprastai reaguoti į sunkų stresą, pavyzdžiui, sukeltą nelaimingo atsitikimo, operacijos, gimdymo ar ligos, sulėtėjęs vaikų ir paauglių augimas, nereguliarus menstruacinis ciklas (mėnesinės) ar menstruacijų išnykimas ir kūno plaukų perteklius (ypač moterims).</w:t>
      </w:r>
    </w:p>
    <w:p w14:paraId="58CC282F"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Kūno svorio padidėjimas, baltymų ir kalcio pusiausvyros sutrikimas, padidėjęs apetitas, druskos pusiausvyros sutrikimas, vandens susilaikymas organizme, kalio netekimas, galintis sukelti širdies ritmo sutrikimą, padidėjęs poreikis vartoti antidiabetinius vaistus, nediagnozuoto cukrinio diabeto pasireiškimas, didelis cholesterolio ir trigliceridų kiekis kraujyje (hipercholesterolemija ir hipertrigliceridemija).</w:t>
      </w:r>
    </w:p>
    <w:p w14:paraId="2B2E86D7"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Labai dideli nuotaikos svyravimai, galimas šizofrenijos (psichikos sutrikimo) pasunkėjimas, depresija, negalėjimas miegoti.</w:t>
      </w:r>
    </w:p>
    <w:p w14:paraId="32F7B1EF"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Su gydymo nutraukimu susijęs stiprus neįprastas galvos skausmas su regos sutrikimais, priepuoliai ir epilepsijos pasunkėjimas, svaigulys.</w:t>
      </w:r>
    </w:p>
    <w:p w14:paraId="6371F0C5"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Padidėjęs akispūdis, papilų edema, akies membranų suplonėjimas, padažnėjusios akių virusinės, grybelinės ir bakterinės infekcijos, su ragenos opomis susijusių simptomų pasunkėjimas, esamų akių infekcijų pablogėjimas, akies obuolių išsikišimas, katarakta, regos sutrikimai, apakimas, matomo vaizdo neryškumas.</w:t>
      </w:r>
    </w:p>
    <w:p w14:paraId="252E9254"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Stazinis širdies nepakankamumas tam jautriems žmonėms, širdies raumens plyšimas po neseniai įvykusio širdies priepuolio, širdies dekompensacija.</w:t>
      </w:r>
    </w:p>
    <w:p w14:paraId="06B0756A"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Didelis kraujospūdis, kraujo krešuliai: kraujo krešulių susidarymas, dėl kurio gali užsikimšti kraujagyslės, pavyzdžiui, kojose ar plaučiuose (tromboembolinės komplikacijos).</w:t>
      </w:r>
    </w:p>
    <w:p w14:paraId="3A950F44"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Žagsulys.</w:t>
      </w:r>
    </w:p>
    <w:p w14:paraId="0377808B"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Pykinimas, vėmimas, nemalonus pojūtis skrandyje ir pilvo patinimas, stemplės uždegimas ir opos, pepsinės opos, kurios gali prakiurti ir kraujuoti, kasos uždegimas (kuris gali pasireikšti kaip nugaros ir pilvo skausmas), pilvo pūtimas, stemplės kandidamikozė.</w:t>
      </w:r>
    </w:p>
    <w:p w14:paraId="1A8B09FF"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Suplonėjusi trapi oda, neįprastos odos žymės, mėlynės, odos paraudimas ir uždegimas, tempimo žymės, matomi padidėję kapiliarai, spuogai, padidėjęs prakaitavimas, odos išbėrimas, patinimas, plaukų plonėjimas, neįprastos riebalų sankaupos, per didelis plaukų augimas, vandens sulaikymas organizme, pigmento sutrikimai, susilpnėję lengvai plyštantys kapiliarai, pasireiškiantys kaip kraujavimas po oda (padidėjęs kapiliarų trapumas), odos dirginimas aplink burną (perioralinis dermatitas).</w:t>
      </w:r>
    </w:p>
    <w:p w14:paraId="630B49A3"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Kaulų retėjimas su padidėjusia kaulų lūžių rizika (osteoporozė), kaulų nekrozė, tendinitas, sausgyslių plyšimas, raumenų išsekimas, miopatija, raumenų silpnumas, ankstyvas kaulų augimo sustojimas (priešlaikinis epifizės suaugimas).</w:t>
      </w:r>
    </w:p>
    <w:p w14:paraId="4314CF6D"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Spermos kiekio ir judėjimo pokyčiai, impotencija.</w:t>
      </w:r>
    </w:p>
    <w:p w14:paraId="106660F1"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Reakcijos į vakcinaciją ir odos testus sumažėjimas, lėtas žaizdų gijimas, diskomfortas, bendrasis negalavimas.</w:t>
      </w:r>
    </w:p>
    <w:p w14:paraId="42A1B6F2" w14:textId="77777777" w:rsidR="0026094F" w:rsidRPr="00810A6F" w:rsidRDefault="0026094F" w:rsidP="0026094F">
      <w:pPr>
        <w:widowControl w:val="0"/>
        <w:numPr>
          <w:ilvl w:val="0"/>
          <w:numId w:val="2"/>
        </w:numPr>
        <w:autoSpaceDE w:val="0"/>
        <w:autoSpaceDN w:val="0"/>
        <w:adjustRightInd w:val="0"/>
        <w:ind w:left="567" w:hanging="567"/>
        <w:rPr>
          <w:sz w:val="22"/>
          <w:szCs w:val="22"/>
          <w:lang w:val="lt-LT"/>
        </w:rPr>
      </w:pPr>
      <w:r w:rsidRPr="00810A6F">
        <w:rPr>
          <w:sz w:val="22"/>
          <w:szCs w:val="22"/>
          <w:lang w:val="lt-LT"/>
        </w:rPr>
        <w:t>Gali atsirasti nutraukimo sindromas, galintis pasireikšti karščiavimu, raumenų ir sąnarių skausmu, nosies gleivinės uždegimu (rinitu), kūno svorio mažėjimu, skausmingais niežtinčiais odos mazgeliais ir akies uždegimu (konjunktyvitu).</w:t>
      </w:r>
    </w:p>
    <w:p w14:paraId="50F440FF" w14:textId="77777777" w:rsidR="0026094F" w:rsidRPr="00810A6F" w:rsidRDefault="0026094F" w:rsidP="0026094F">
      <w:pPr>
        <w:widowControl w:val="0"/>
        <w:autoSpaceDE w:val="0"/>
        <w:autoSpaceDN w:val="0"/>
        <w:adjustRightInd w:val="0"/>
        <w:rPr>
          <w:sz w:val="22"/>
          <w:szCs w:val="22"/>
          <w:lang w:val="lt-LT"/>
        </w:rPr>
      </w:pPr>
    </w:p>
    <w:p w14:paraId="456E63BB" w14:textId="77777777" w:rsidR="0026094F" w:rsidRPr="00810A6F" w:rsidRDefault="0026094F" w:rsidP="0026094F">
      <w:pPr>
        <w:widowControl w:val="0"/>
        <w:tabs>
          <w:tab w:val="left" w:pos="540"/>
        </w:tabs>
        <w:rPr>
          <w:rFonts w:eastAsia="Calibri"/>
          <w:b/>
          <w:sz w:val="22"/>
          <w:szCs w:val="22"/>
          <w:lang w:val="lt-LT"/>
        </w:rPr>
      </w:pPr>
      <w:r w:rsidRPr="00810A6F">
        <w:rPr>
          <w:rFonts w:eastAsia="Calibri"/>
          <w:b/>
          <w:sz w:val="22"/>
          <w:szCs w:val="22"/>
          <w:lang w:val="lt-LT"/>
        </w:rPr>
        <w:t>Pranešimas apie šalutinį poveikį</w:t>
      </w:r>
    </w:p>
    <w:p w14:paraId="36F4E8C2" w14:textId="1EC09E15" w:rsidR="0026094F" w:rsidRPr="00810A6F" w:rsidRDefault="00AF1663" w:rsidP="0026094F">
      <w:pPr>
        <w:widowControl w:val="0"/>
        <w:tabs>
          <w:tab w:val="left" w:pos="540"/>
        </w:tabs>
        <w:rPr>
          <w:rFonts w:eastAsia="Calibri"/>
          <w:sz w:val="22"/>
          <w:szCs w:val="22"/>
          <w:lang w:val="lt-LT"/>
        </w:rPr>
      </w:pPr>
      <w:r w:rsidRPr="005D554B">
        <w:rPr>
          <w:snapToGrid w:val="0"/>
          <w:sz w:val="22"/>
        </w:rPr>
        <w:t>Jeigu pasireiškė šalutinis poveikis, įskaitant šiame lapelyje nenurodytą, pasakykite gydytojui arb</w:t>
      </w:r>
      <w:r>
        <w:rPr>
          <w:snapToGrid w:val="0"/>
          <w:sz w:val="22"/>
        </w:rPr>
        <w:t xml:space="preserve">a </w:t>
      </w:r>
      <w:r w:rsidRPr="005D554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11"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2"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6C921C90" w14:textId="77777777" w:rsidR="0026094F" w:rsidRPr="00810A6F" w:rsidRDefault="0026094F" w:rsidP="0026094F">
      <w:pPr>
        <w:widowControl w:val="0"/>
        <w:numPr>
          <w:ilvl w:val="12"/>
          <w:numId w:val="0"/>
        </w:numPr>
        <w:ind w:right="-2"/>
        <w:rPr>
          <w:sz w:val="22"/>
          <w:szCs w:val="22"/>
          <w:lang w:val="lt-LT"/>
        </w:rPr>
      </w:pPr>
    </w:p>
    <w:p w14:paraId="3C5EA218" w14:textId="77777777" w:rsidR="0026094F" w:rsidRPr="00810A6F" w:rsidRDefault="0026094F" w:rsidP="0026094F">
      <w:pPr>
        <w:widowControl w:val="0"/>
        <w:numPr>
          <w:ilvl w:val="12"/>
          <w:numId w:val="0"/>
        </w:numPr>
        <w:ind w:right="-2"/>
        <w:rPr>
          <w:sz w:val="22"/>
          <w:szCs w:val="22"/>
          <w:lang w:val="lt-LT"/>
        </w:rPr>
      </w:pPr>
    </w:p>
    <w:p w14:paraId="157D4E36" w14:textId="77777777" w:rsidR="0026094F" w:rsidRPr="00810A6F" w:rsidRDefault="0026094F" w:rsidP="0026094F">
      <w:pPr>
        <w:widowControl w:val="0"/>
        <w:numPr>
          <w:ilvl w:val="12"/>
          <w:numId w:val="0"/>
        </w:numPr>
        <w:ind w:left="567" w:hanging="567"/>
        <w:outlineLvl w:val="0"/>
        <w:rPr>
          <w:b/>
          <w:caps/>
          <w:sz w:val="22"/>
          <w:szCs w:val="22"/>
          <w:lang w:val="lt-LT"/>
        </w:rPr>
      </w:pPr>
      <w:r w:rsidRPr="00810A6F">
        <w:rPr>
          <w:b/>
          <w:sz w:val="22"/>
          <w:szCs w:val="22"/>
          <w:lang w:val="lt-LT"/>
        </w:rPr>
        <w:t>5.</w:t>
      </w:r>
      <w:r w:rsidRPr="00810A6F">
        <w:rPr>
          <w:b/>
          <w:sz w:val="22"/>
          <w:szCs w:val="22"/>
          <w:lang w:val="lt-LT"/>
        </w:rPr>
        <w:tab/>
        <w:t>Kaip laikyti Nodexon</w:t>
      </w:r>
    </w:p>
    <w:p w14:paraId="032E18C8" w14:textId="77777777" w:rsidR="0026094F" w:rsidRPr="00810A6F" w:rsidRDefault="0026094F" w:rsidP="0026094F">
      <w:pPr>
        <w:widowControl w:val="0"/>
        <w:rPr>
          <w:i/>
          <w:sz w:val="22"/>
          <w:szCs w:val="22"/>
          <w:lang w:val="lt-LT"/>
        </w:rPr>
      </w:pPr>
    </w:p>
    <w:p w14:paraId="1A7955C0" w14:textId="77777777" w:rsidR="0026094F" w:rsidRPr="00810A6F" w:rsidRDefault="0026094F" w:rsidP="0026094F">
      <w:pPr>
        <w:widowControl w:val="0"/>
        <w:numPr>
          <w:ilvl w:val="12"/>
          <w:numId w:val="0"/>
        </w:numPr>
        <w:ind w:right="-2"/>
        <w:rPr>
          <w:sz w:val="22"/>
          <w:szCs w:val="22"/>
          <w:lang w:val="lt-LT"/>
        </w:rPr>
      </w:pPr>
      <w:r w:rsidRPr="00810A6F">
        <w:rPr>
          <w:sz w:val="22"/>
          <w:szCs w:val="22"/>
          <w:lang w:val="lt-LT"/>
        </w:rPr>
        <w:t>Šį vaistą laikykite vaikams nepastebimoje ir nepasiekiamoje vietoje.</w:t>
      </w:r>
    </w:p>
    <w:p w14:paraId="3BDB56DB" w14:textId="77777777" w:rsidR="0026094F" w:rsidRPr="00810A6F" w:rsidRDefault="0026094F" w:rsidP="0026094F">
      <w:pPr>
        <w:widowControl w:val="0"/>
        <w:numPr>
          <w:ilvl w:val="12"/>
          <w:numId w:val="0"/>
        </w:numPr>
        <w:ind w:right="-2"/>
        <w:rPr>
          <w:sz w:val="22"/>
          <w:szCs w:val="22"/>
          <w:lang w:val="lt-LT"/>
        </w:rPr>
      </w:pPr>
    </w:p>
    <w:p w14:paraId="689FF190" w14:textId="77777777" w:rsidR="0026094F" w:rsidRPr="00810A6F" w:rsidRDefault="0026094F" w:rsidP="0026094F">
      <w:pPr>
        <w:widowControl w:val="0"/>
        <w:rPr>
          <w:iCs/>
          <w:sz w:val="22"/>
          <w:szCs w:val="22"/>
          <w:lang w:val="lt-LT"/>
        </w:rPr>
      </w:pPr>
      <w:r w:rsidRPr="00810A6F">
        <w:rPr>
          <w:iCs/>
          <w:sz w:val="22"/>
          <w:szCs w:val="22"/>
          <w:lang w:val="lt-LT"/>
        </w:rPr>
        <w:lastRenderedPageBreak/>
        <w:t>Ant dėžutės ir lizdinės plokštelės po „EXP“ nurodytam tinkamumo laikui pasibaigus, šio vaisto vartoti negalima. Vaistas tinkamas vartoti iki paskutinės nurodyto mėnesio dienos.</w:t>
      </w:r>
    </w:p>
    <w:p w14:paraId="5B0311A1" w14:textId="77777777" w:rsidR="0026094F" w:rsidRPr="00810A6F" w:rsidRDefault="0026094F" w:rsidP="0026094F">
      <w:pPr>
        <w:widowControl w:val="0"/>
        <w:numPr>
          <w:ilvl w:val="12"/>
          <w:numId w:val="0"/>
        </w:numPr>
        <w:ind w:right="-2"/>
        <w:rPr>
          <w:sz w:val="22"/>
          <w:szCs w:val="22"/>
          <w:lang w:val="lt-LT"/>
        </w:rPr>
      </w:pPr>
    </w:p>
    <w:p w14:paraId="1FC8320B"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Šio vaisto laikymui specialių temperatūros sąlygų nereikalaujama.</w:t>
      </w:r>
    </w:p>
    <w:p w14:paraId="5E34A0B1" w14:textId="77777777" w:rsidR="0026094F" w:rsidRPr="00810A6F" w:rsidRDefault="0026094F" w:rsidP="0026094F">
      <w:pPr>
        <w:widowControl w:val="0"/>
        <w:rPr>
          <w:rFonts w:eastAsia="TimesNewRoman"/>
          <w:sz w:val="22"/>
          <w:szCs w:val="22"/>
          <w:lang w:val="lt-LT"/>
        </w:rPr>
      </w:pPr>
      <w:r w:rsidRPr="00810A6F">
        <w:rPr>
          <w:rFonts w:eastAsia="TimesNewRoman"/>
          <w:sz w:val="22"/>
          <w:szCs w:val="22"/>
          <w:lang w:val="lt-LT"/>
        </w:rPr>
        <w:t xml:space="preserve">Laikyti gamintojo pakuotėje, kad vaistas būtų apsaugotas nuo šviesos. </w:t>
      </w:r>
    </w:p>
    <w:p w14:paraId="24059832" w14:textId="77777777" w:rsidR="0026094F" w:rsidRPr="00810A6F" w:rsidRDefault="0026094F" w:rsidP="0026094F">
      <w:pPr>
        <w:widowControl w:val="0"/>
        <w:rPr>
          <w:rFonts w:eastAsia="TimesNewRoman"/>
          <w:sz w:val="22"/>
          <w:szCs w:val="22"/>
          <w:lang w:val="lt-LT"/>
        </w:rPr>
      </w:pPr>
    </w:p>
    <w:p w14:paraId="05AC6D3E" w14:textId="77777777" w:rsidR="0026094F" w:rsidRPr="00810A6F" w:rsidRDefault="0026094F" w:rsidP="0026094F">
      <w:pPr>
        <w:widowControl w:val="0"/>
        <w:numPr>
          <w:ilvl w:val="12"/>
          <w:numId w:val="0"/>
        </w:numPr>
        <w:ind w:right="-2"/>
        <w:rPr>
          <w:sz w:val="22"/>
          <w:szCs w:val="22"/>
          <w:lang w:val="lt-LT"/>
        </w:rPr>
      </w:pPr>
      <w:r w:rsidRPr="00810A6F">
        <w:rPr>
          <w:sz w:val="22"/>
          <w:szCs w:val="22"/>
          <w:lang w:val="lt-LT"/>
        </w:rPr>
        <w:t>Vaistų negalima išmesti į kanalizaciją arba su buitinėmis</w:t>
      </w:r>
      <w:r w:rsidRPr="00810A6F">
        <w:rPr>
          <w:color w:val="993366"/>
          <w:sz w:val="22"/>
          <w:szCs w:val="22"/>
          <w:lang w:val="lt-LT"/>
        </w:rPr>
        <w:t xml:space="preserve"> </w:t>
      </w:r>
      <w:r w:rsidRPr="00810A6F">
        <w:rPr>
          <w:sz w:val="22"/>
          <w:szCs w:val="22"/>
          <w:lang w:val="lt-LT"/>
        </w:rPr>
        <w:t>atliekomis. Kaip išmesti nereikalingus vaistus, klauskite vaistininko. Šios priemonės padės apsaugoti aplinką.</w:t>
      </w:r>
    </w:p>
    <w:p w14:paraId="42E7840B" w14:textId="77777777" w:rsidR="0026094F" w:rsidRPr="00810A6F" w:rsidRDefault="0026094F" w:rsidP="0026094F">
      <w:pPr>
        <w:widowControl w:val="0"/>
        <w:numPr>
          <w:ilvl w:val="12"/>
          <w:numId w:val="0"/>
        </w:numPr>
        <w:ind w:right="-2"/>
        <w:rPr>
          <w:sz w:val="22"/>
          <w:szCs w:val="22"/>
          <w:lang w:val="lt-LT"/>
        </w:rPr>
      </w:pPr>
    </w:p>
    <w:p w14:paraId="46C16D64" w14:textId="77777777" w:rsidR="0026094F" w:rsidRPr="00810A6F" w:rsidRDefault="0026094F" w:rsidP="0026094F">
      <w:pPr>
        <w:widowControl w:val="0"/>
        <w:numPr>
          <w:ilvl w:val="12"/>
          <w:numId w:val="0"/>
        </w:numPr>
        <w:ind w:right="-2"/>
        <w:rPr>
          <w:sz w:val="22"/>
          <w:szCs w:val="22"/>
          <w:lang w:val="lt-LT"/>
        </w:rPr>
      </w:pPr>
    </w:p>
    <w:p w14:paraId="058E758A" w14:textId="77777777" w:rsidR="0026094F" w:rsidRPr="00810A6F" w:rsidRDefault="0026094F" w:rsidP="0026094F">
      <w:pPr>
        <w:widowControl w:val="0"/>
        <w:numPr>
          <w:ilvl w:val="12"/>
          <w:numId w:val="0"/>
        </w:numPr>
        <w:ind w:left="567" w:hanging="567"/>
        <w:outlineLvl w:val="0"/>
        <w:rPr>
          <w:b/>
          <w:caps/>
          <w:sz w:val="22"/>
          <w:szCs w:val="22"/>
          <w:lang w:val="lt-LT"/>
        </w:rPr>
      </w:pPr>
      <w:r w:rsidRPr="00810A6F">
        <w:rPr>
          <w:b/>
          <w:sz w:val="22"/>
          <w:szCs w:val="22"/>
          <w:lang w:val="lt-LT"/>
        </w:rPr>
        <w:t>6.</w:t>
      </w:r>
      <w:r w:rsidRPr="00810A6F">
        <w:rPr>
          <w:b/>
          <w:sz w:val="22"/>
          <w:szCs w:val="22"/>
          <w:lang w:val="lt-LT"/>
        </w:rPr>
        <w:tab/>
        <w:t>Pakuotės turinys ir kita informacija</w:t>
      </w:r>
    </w:p>
    <w:p w14:paraId="453FEB4D" w14:textId="77777777" w:rsidR="0026094F" w:rsidRPr="00810A6F" w:rsidRDefault="0026094F" w:rsidP="0026094F">
      <w:pPr>
        <w:widowControl w:val="0"/>
        <w:numPr>
          <w:ilvl w:val="12"/>
          <w:numId w:val="0"/>
        </w:numPr>
        <w:rPr>
          <w:sz w:val="22"/>
          <w:szCs w:val="22"/>
          <w:lang w:val="lt-LT"/>
        </w:rPr>
      </w:pPr>
    </w:p>
    <w:p w14:paraId="4032BD58" w14:textId="77777777" w:rsidR="0026094F" w:rsidRPr="00810A6F" w:rsidRDefault="0026094F" w:rsidP="0026094F">
      <w:pPr>
        <w:widowControl w:val="0"/>
        <w:numPr>
          <w:ilvl w:val="12"/>
          <w:numId w:val="0"/>
        </w:numPr>
        <w:rPr>
          <w:sz w:val="22"/>
          <w:szCs w:val="22"/>
          <w:u w:val="single"/>
          <w:lang w:val="lt-LT"/>
        </w:rPr>
      </w:pPr>
      <w:r w:rsidRPr="00810A6F">
        <w:rPr>
          <w:b/>
          <w:bCs/>
          <w:sz w:val="22"/>
          <w:szCs w:val="22"/>
          <w:lang w:val="lt-LT"/>
        </w:rPr>
        <w:t>Nodexon sudėtis</w:t>
      </w:r>
    </w:p>
    <w:p w14:paraId="7596A0AC"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sz w:val="22"/>
          <w:szCs w:val="22"/>
          <w:lang w:val="lt-LT"/>
        </w:rPr>
        <w:t xml:space="preserve">Veiklioji medžiaga </w:t>
      </w:r>
      <w:r w:rsidRPr="00810A6F">
        <w:rPr>
          <w:rFonts w:eastAsia="TimesNewRoman"/>
          <w:sz w:val="22"/>
          <w:szCs w:val="22"/>
          <w:lang w:val="lt-LT"/>
        </w:rPr>
        <w:t xml:space="preserve">yra deksametazonas. </w:t>
      </w:r>
    </w:p>
    <w:p w14:paraId="2E9EE02B"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Kiekvienoje tabletėje yra 20 mg deksametazono.</w:t>
      </w:r>
    </w:p>
    <w:p w14:paraId="200AAADD" w14:textId="77777777" w:rsidR="0026094F" w:rsidRPr="00810A6F" w:rsidRDefault="0026094F" w:rsidP="0026094F">
      <w:pPr>
        <w:widowControl w:val="0"/>
        <w:autoSpaceDE w:val="0"/>
        <w:autoSpaceDN w:val="0"/>
        <w:adjustRightInd w:val="0"/>
        <w:rPr>
          <w:rFonts w:eastAsia="TimesNewRoman"/>
          <w:sz w:val="22"/>
          <w:szCs w:val="22"/>
          <w:lang w:val="lt-LT"/>
        </w:rPr>
      </w:pPr>
    </w:p>
    <w:p w14:paraId="5449A093"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Pagalbinės medžiagos yra laktozė monohidratas, pregelifikuotas kukurūzų krakmolas, bevandenis koloidinis silicio dioksidas (E551), magnio stearatas (E572) ir natrio stearilfumaratas. Žr. 2 skyrių „Nodexon sudėtyje yra laktozės“.</w:t>
      </w:r>
    </w:p>
    <w:p w14:paraId="27A1FB66" w14:textId="77777777" w:rsidR="0026094F" w:rsidRPr="00810A6F" w:rsidRDefault="0026094F" w:rsidP="0026094F">
      <w:pPr>
        <w:widowControl w:val="0"/>
        <w:ind w:right="-2"/>
        <w:rPr>
          <w:sz w:val="22"/>
          <w:szCs w:val="22"/>
          <w:lang w:val="lt-LT"/>
        </w:rPr>
      </w:pPr>
    </w:p>
    <w:p w14:paraId="0C364349" w14:textId="77777777" w:rsidR="0026094F" w:rsidRPr="00810A6F" w:rsidRDefault="0026094F" w:rsidP="0026094F">
      <w:pPr>
        <w:widowControl w:val="0"/>
        <w:numPr>
          <w:ilvl w:val="12"/>
          <w:numId w:val="0"/>
        </w:numPr>
        <w:rPr>
          <w:b/>
          <w:bCs/>
          <w:sz w:val="22"/>
          <w:szCs w:val="22"/>
          <w:lang w:val="lt-LT"/>
        </w:rPr>
      </w:pPr>
      <w:r w:rsidRPr="00810A6F">
        <w:rPr>
          <w:b/>
          <w:bCs/>
          <w:sz w:val="22"/>
          <w:szCs w:val="22"/>
          <w:lang w:val="lt-LT"/>
        </w:rPr>
        <w:t>Nodexon išvaizda ir kiekis pakuotėje</w:t>
      </w:r>
    </w:p>
    <w:p w14:paraId="18C00916" w14:textId="77777777" w:rsidR="0026094F" w:rsidRPr="00810A6F" w:rsidRDefault="0026094F" w:rsidP="0026094F">
      <w:pPr>
        <w:widowControl w:val="0"/>
        <w:rPr>
          <w:noProof/>
          <w:sz w:val="22"/>
          <w:szCs w:val="22"/>
          <w:lang w:val="lt-LT"/>
        </w:rPr>
      </w:pPr>
      <w:r w:rsidRPr="00810A6F">
        <w:rPr>
          <w:sz w:val="22"/>
          <w:szCs w:val="22"/>
          <w:lang w:val="lt-LT"/>
        </w:rPr>
        <w:t xml:space="preserve">Balta arba balkšva, apvali tabletė plokščiais paviršiais, vienoje pusėje yra vagelė. </w:t>
      </w:r>
      <w:r w:rsidRPr="00810A6F">
        <w:rPr>
          <w:noProof/>
          <w:sz w:val="22"/>
          <w:szCs w:val="22"/>
          <w:lang w:val="lt-LT"/>
        </w:rPr>
        <w:t>Tabletę galima padalyti į lygias dozes.</w:t>
      </w:r>
    </w:p>
    <w:p w14:paraId="1A2941FF" w14:textId="77777777" w:rsidR="0026094F" w:rsidRPr="00810A6F" w:rsidRDefault="0026094F" w:rsidP="0026094F">
      <w:pPr>
        <w:widowControl w:val="0"/>
        <w:rPr>
          <w:rFonts w:eastAsia="TimesNewRoman"/>
          <w:sz w:val="22"/>
          <w:szCs w:val="22"/>
          <w:lang w:val="lt-LT"/>
        </w:rPr>
      </w:pPr>
    </w:p>
    <w:p w14:paraId="3BD5A589"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PVC/PVDC90/aliuminio lizdinės plokštelės kartono dėžutėje.</w:t>
      </w:r>
    </w:p>
    <w:p w14:paraId="0E3C40B4" w14:textId="77777777" w:rsidR="0026094F" w:rsidRPr="00810A6F" w:rsidRDefault="0026094F" w:rsidP="0026094F">
      <w:pPr>
        <w:widowControl w:val="0"/>
        <w:autoSpaceDE w:val="0"/>
        <w:autoSpaceDN w:val="0"/>
        <w:adjustRightInd w:val="0"/>
        <w:rPr>
          <w:rFonts w:eastAsia="TimesNewRoman"/>
          <w:sz w:val="22"/>
          <w:szCs w:val="22"/>
          <w:lang w:val="lt-LT"/>
        </w:rPr>
      </w:pPr>
    </w:p>
    <w:p w14:paraId="388AFB41"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Nodexon 20 mg tabletės tiekiamos dėžutėse po 20 arba 30 tablečių.</w:t>
      </w:r>
    </w:p>
    <w:p w14:paraId="46D5B97D" w14:textId="77777777" w:rsidR="0026094F" w:rsidRPr="00810A6F" w:rsidRDefault="0026094F" w:rsidP="0026094F">
      <w:pPr>
        <w:widowControl w:val="0"/>
        <w:autoSpaceDE w:val="0"/>
        <w:autoSpaceDN w:val="0"/>
        <w:adjustRightInd w:val="0"/>
        <w:rPr>
          <w:rFonts w:eastAsia="TimesNewRoman"/>
          <w:sz w:val="22"/>
          <w:szCs w:val="22"/>
          <w:lang w:val="lt-LT"/>
        </w:rPr>
      </w:pPr>
    </w:p>
    <w:p w14:paraId="1039D830" w14:textId="77777777" w:rsidR="0026094F" w:rsidRPr="00810A6F" w:rsidRDefault="0026094F" w:rsidP="0026094F">
      <w:pPr>
        <w:widowControl w:val="0"/>
        <w:autoSpaceDE w:val="0"/>
        <w:autoSpaceDN w:val="0"/>
        <w:adjustRightInd w:val="0"/>
        <w:rPr>
          <w:rFonts w:eastAsia="TimesNewRoman"/>
          <w:sz w:val="22"/>
          <w:szCs w:val="22"/>
          <w:lang w:val="lt-LT"/>
        </w:rPr>
      </w:pPr>
      <w:r w:rsidRPr="00810A6F">
        <w:rPr>
          <w:rFonts w:eastAsia="TimesNewRoman"/>
          <w:sz w:val="22"/>
          <w:szCs w:val="22"/>
          <w:lang w:val="lt-LT"/>
        </w:rPr>
        <w:t>Gali būti tiekiamos ne visų dydžių pakuotės.</w:t>
      </w:r>
    </w:p>
    <w:p w14:paraId="162772DF" w14:textId="77777777" w:rsidR="0026094F" w:rsidRPr="00810A6F" w:rsidRDefault="0026094F" w:rsidP="0026094F">
      <w:pPr>
        <w:widowControl w:val="0"/>
        <w:numPr>
          <w:ilvl w:val="12"/>
          <w:numId w:val="0"/>
        </w:numPr>
        <w:ind w:right="-2"/>
        <w:rPr>
          <w:sz w:val="22"/>
          <w:szCs w:val="22"/>
          <w:lang w:val="lt-LT"/>
        </w:rPr>
      </w:pPr>
    </w:p>
    <w:p w14:paraId="026E88CB" w14:textId="77777777" w:rsidR="0026094F" w:rsidRPr="00810A6F" w:rsidRDefault="0026094F" w:rsidP="0026094F">
      <w:pPr>
        <w:widowControl w:val="0"/>
        <w:numPr>
          <w:ilvl w:val="12"/>
          <w:numId w:val="0"/>
        </w:numPr>
        <w:rPr>
          <w:b/>
          <w:bCs/>
          <w:sz w:val="22"/>
          <w:szCs w:val="22"/>
          <w:lang w:val="lt-LT"/>
        </w:rPr>
      </w:pPr>
      <w:r w:rsidRPr="00810A6F">
        <w:rPr>
          <w:b/>
          <w:bCs/>
          <w:sz w:val="22"/>
          <w:szCs w:val="22"/>
          <w:lang w:val="lt-LT"/>
        </w:rPr>
        <w:t>Registruotojas ir gamintojas</w:t>
      </w:r>
    </w:p>
    <w:p w14:paraId="65827490" w14:textId="77777777" w:rsidR="0026094F" w:rsidRPr="00810A6F" w:rsidRDefault="0026094F" w:rsidP="0026094F">
      <w:pPr>
        <w:widowControl w:val="0"/>
        <w:numPr>
          <w:ilvl w:val="12"/>
          <w:numId w:val="0"/>
        </w:numPr>
        <w:rPr>
          <w:sz w:val="22"/>
          <w:szCs w:val="22"/>
          <w:u w:val="single"/>
          <w:lang w:val="lt-LT"/>
        </w:rPr>
      </w:pPr>
      <w:r w:rsidRPr="00810A6F">
        <w:rPr>
          <w:sz w:val="22"/>
          <w:szCs w:val="22"/>
          <w:u w:val="single"/>
          <w:lang w:val="lt-LT"/>
        </w:rPr>
        <w:t>Registruotojas</w:t>
      </w:r>
    </w:p>
    <w:p w14:paraId="58BEA795" w14:textId="77777777" w:rsidR="0026094F" w:rsidRPr="00810A6F" w:rsidRDefault="0026094F" w:rsidP="0026094F">
      <w:pPr>
        <w:widowControl w:val="0"/>
        <w:rPr>
          <w:sz w:val="22"/>
          <w:szCs w:val="22"/>
          <w:lang w:val="lt-LT"/>
        </w:rPr>
      </w:pPr>
      <w:r w:rsidRPr="00810A6F">
        <w:rPr>
          <w:sz w:val="22"/>
          <w:szCs w:val="22"/>
          <w:lang w:val="lt-LT"/>
        </w:rPr>
        <w:t xml:space="preserve">UAB Norameda </w:t>
      </w:r>
    </w:p>
    <w:p w14:paraId="252FE5DC" w14:textId="77777777" w:rsidR="0026094F" w:rsidRPr="0026094F" w:rsidRDefault="0026094F" w:rsidP="0026094F">
      <w:pPr>
        <w:widowControl w:val="0"/>
        <w:rPr>
          <w:sz w:val="22"/>
          <w:szCs w:val="22"/>
          <w:lang w:val="fi-FI"/>
        </w:rPr>
      </w:pPr>
      <w:r w:rsidRPr="00810A6F">
        <w:rPr>
          <w:sz w:val="22"/>
          <w:szCs w:val="22"/>
          <w:lang w:val="lt-LT"/>
        </w:rPr>
        <w:t>Meistrų g.</w:t>
      </w:r>
      <w:r w:rsidRPr="0026094F">
        <w:rPr>
          <w:sz w:val="22"/>
          <w:szCs w:val="22"/>
          <w:lang w:val="fi-FI"/>
        </w:rPr>
        <w:t>8A, LT-02189 Vilnius</w:t>
      </w:r>
    </w:p>
    <w:p w14:paraId="3991DD86" w14:textId="77777777" w:rsidR="0026094F" w:rsidRPr="0026094F" w:rsidRDefault="0026094F" w:rsidP="0026094F">
      <w:pPr>
        <w:widowControl w:val="0"/>
        <w:rPr>
          <w:sz w:val="22"/>
          <w:szCs w:val="22"/>
          <w:lang w:val="fi-FI"/>
        </w:rPr>
      </w:pPr>
      <w:r w:rsidRPr="0026094F">
        <w:rPr>
          <w:sz w:val="22"/>
          <w:szCs w:val="22"/>
          <w:lang w:val="fi-FI"/>
        </w:rPr>
        <w:t>Lietuva</w:t>
      </w:r>
    </w:p>
    <w:p w14:paraId="2BEC24CA" w14:textId="77777777" w:rsidR="0026094F" w:rsidRPr="00810A6F" w:rsidRDefault="0026094F" w:rsidP="0026094F">
      <w:pPr>
        <w:widowControl w:val="0"/>
        <w:rPr>
          <w:sz w:val="22"/>
          <w:szCs w:val="22"/>
          <w:lang w:val="lt-LT"/>
        </w:rPr>
      </w:pPr>
    </w:p>
    <w:p w14:paraId="1D4C1B52" w14:textId="77777777" w:rsidR="0026094F" w:rsidRPr="00810A6F" w:rsidRDefault="0026094F" w:rsidP="0026094F">
      <w:pPr>
        <w:widowControl w:val="0"/>
        <w:numPr>
          <w:ilvl w:val="12"/>
          <w:numId w:val="0"/>
        </w:numPr>
        <w:rPr>
          <w:sz w:val="22"/>
          <w:szCs w:val="22"/>
          <w:u w:val="single"/>
          <w:lang w:val="lt-LT"/>
        </w:rPr>
      </w:pPr>
      <w:r w:rsidRPr="00810A6F">
        <w:rPr>
          <w:sz w:val="22"/>
          <w:szCs w:val="22"/>
          <w:u w:val="single"/>
          <w:lang w:val="lt-LT"/>
        </w:rPr>
        <w:t>Gamintojas</w:t>
      </w:r>
    </w:p>
    <w:p w14:paraId="0BC0ECA3" w14:textId="77777777" w:rsidR="0026094F" w:rsidRPr="0026094F" w:rsidRDefault="0026094F" w:rsidP="0026094F">
      <w:pPr>
        <w:spacing w:before="120"/>
        <w:rPr>
          <w:i/>
          <w:iCs/>
          <w:sz w:val="22"/>
          <w:szCs w:val="22"/>
          <w:lang w:val="lt-LT"/>
        </w:rPr>
      </w:pPr>
      <w:r w:rsidRPr="001C69DF">
        <w:rPr>
          <w:sz w:val="22"/>
          <w:szCs w:val="22"/>
          <w:lang w:val="en-US"/>
        </w:rPr>
        <w:t>Adamed Pharma S.A.</w:t>
      </w:r>
    </w:p>
    <w:p w14:paraId="0342E683" w14:textId="77777777" w:rsidR="0026094F" w:rsidRPr="00810A6F" w:rsidRDefault="0026094F" w:rsidP="0026094F">
      <w:pPr>
        <w:rPr>
          <w:sz w:val="22"/>
          <w:szCs w:val="22"/>
          <w:lang w:val="pl-PL"/>
        </w:rPr>
      </w:pPr>
      <w:r w:rsidRPr="00810A6F">
        <w:rPr>
          <w:sz w:val="22"/>
          <w:szCs w:val="22"/>
          <w:lang w:val="pl-PL"/>
        </w:rPr>
        <w:t>ul. Marszałka Józefa Piłsudskiego 5</w:t>
      </w:r>
    </w:p>
    <w:p w14:paraId="3891D308" w14:textId="77777777" w:rsidR="0026094F" w:rsidRPr="00810A6F" w:rsidRDefault="0026094F" w:rsidP="0026094F">
      <w:pPr>
        <w:rPr>
          <w:sz w:val="22"/>
          <w:szCs w:val="22"/>
        </w:rPr>
      </w:pPr>
      <w:r w:rsidRPr="00810A6F">
        <w:rPr>
          <w:sz w:val="22"/>
          <w:szCs w:val="22"/>
        </w:rPr>
        <w:t>95-200 Pabianice</w:t>
      </w:r>
    </w:p>
    <w:p w14:paraId="4D59B086" w14:textId="77777777" w:rsidR="0026094F" w:rsidRPr="00810A6F" w:rsidRDefault="0026094F" w:rsidP="0026094F">
      <w:pPr>
        <w:autoSpaceDE w:val="0"/>
        <w:autoSpaceDN w:val="0"/>
        <w:rPr>
          <w:sz w:val="22"/>
          <w:szCs w:val="22"/>
        </w:rPr>
      </w:pPr>
      <w:r w:rsidRPr="00810A6F">
        <w:rPr>
          <w:sz w:val="22"/>
          <w:szCs w:val="22"/>
        </w:rPr>
        <w:t>Lenkija</w:t>
      </w:r>
    </w:p>
    <w:p w14:paraId="04D5F4A0" w14:textId="77777777" w:rsidR="0026094F" w:rsidRPr="0026094F" w:rsidRDefault="0026094F" w:rsidP="0026094F">
      <w:pPr>
        <w:autoSpaceDE w:val="0"/>
        <w:autoSpaceDN w:val="0"/>
        <w:rPr>
          <w:sz w:val="22"/>
          <w:szCs w:val="22"/>
          <w:lang w:val="pl-PL" w:eastAsia="lt-LT"/>
        </w:rPr>
      </w:pPr>
    </w:p>
    <w:p w14:paraId="1F165FD7" w14:textId="77777777" w:rsidR="0026094F" w:rsidRPr="00810A6F" w:rsidRDefault="0026094F" w:rsidP="0026094F">
      <w:pPr>
        <w:widowControl w:val="0"/>
        <w:numPr>
          <w:ilvl w:val="12"/>
          <w:numId w:val="0"/>
        </w:numPr>
        <w:ind w:right="-2"/>
        <w:rPr>
          <w:sz w:val="22"/>
          <w:szCs w:val="22"/>
          <w:lang w:val="lt-LT"/>
        </w:rPr>
      </w:pPr>
      <w:r w:rsidRPr="00810A6F">
        <w:rPr>
          <w:sz w:val="22"/>
          <w:szCs w:val="22"/>
          <w:lang w:val="lt-LT"/>
        </w:rPr>
        <w:t>Jeigu apie šį vaistą norite sužinoti daugiau, kreipkitės į registruotoją:</w:t>
      </w:r>
    </w:p>
    <w:p w14:paraId="38677A0C" w14:textId="77777777" w:rsidR="0026094F" w:rsidRPr="00810A6F" w:rsidRDefault="0026094F" w:rsidP="0026094F">
      <w:pPr>
        <w:rPr>
          <w:sz w:val="22"/>
          <w:szCs w:val="22"/>
          <w:lang w:val="lt-LT"/>
        </w:rPr>
      </w:pPr>
      <w:r w:rsidRPr="00810A6F">
        <w:rPr>
          <w:sz w:val="22"/>
          <w:szCs w:val="22"/>
          <w:lang w:val="lt-LT"/>
        </w:rPr>
        <w:t>UAB Norameda</w:t>
      </w:r>
    </w:p>
    <w:p w14:paraId="74C1E803" w14:textId="77777777" w:rsidR="0026094F" w:rsidRPr="0026094F" w:rsidRDefault="0026094F" w:rsidP="0026094F">
      <w:pPr>
        <w:widowControl w:val="0"/>
        <w:rPr>
          <w:sz w:val="22"/>
          <w:szCs w:val="22"/>
          <w:lang w:val="fi-FI"/>
        </w:rPr>
      </w:pPr>
      <w:r w:rsidRPr="00810A6F">
        <w:rPr>
          <w:sz w:val="22"/>
          <w:szCs w:val="22"/>
          <w:lang w:val="lt-LT"/>
        </w:rPr>
        <w:t xml:space="preserve">Meistrų g. 8A, </w:t>
      </w:r>
      <w:r w:rsidRPr="0026094F">
        <w:rPr>
          <w:sz w:val="22"/>
          <w:szCs w:val="22"/>
          <w:lang w:val="fi-FI"/>
        </w:rPr>
        <w:t>LT-02189 Vilnius</w:t>
      </w:r>
    </w:p>
    <w:p w14:paraId="4DEEAA22" w14:textId="77777777" w:rsidR="0026094F" w:rsidRPr="0026094F" w:rsidRDefault="0026094F" w:rsidP="0026094F">
      <w:pPr>
        <w:widowControl w:val="0"/>
        <w:rPr>
          <w:sz w:val="22"/>
          <w:szCs w:val="22"/>
          <w:lang w:val="fi-FI"/>
        </w:rPr>
      </w:pPr>
      <w:r w:rsidRPr="0026094F">
        <w:rPr>
          <w:sz w:val="22"/>
          <w:szCs w:val="22"/>
          <w:lang w:val="fi-FI"/>
        </w:rPr>
        <w:t>Lietuva</w:t>
      </w:r>
    </w:p>
    <w:p w14:paraId="5801BBAF" w14:textId="77777777" w:rsidR="0026094F" w:rsidRPr="00810A6F" w:rsidRDefault="0026094F" w:rsidP="0026094F">
      <w:pPr>
        <w:rPr>
          <w:sz w:val="22"/>
          <w:szCs w:val="22"/>
          <w:lang w:val="lt-LT"/>
        </w:rPr>
      </w:pPr>
      <w:r w:rsidRPr="00810A6F">
        <w:rPr>
          <w:noProof/>
          <w:sz w:val="22"/>
          <w:szCs w:val="22"/>
          <w:lang w:val="lt-LT"/>
        </w:rPr>
        <w:t>Tel. +370 5 230 6499</w:t>
      </w:r>
    </w:p>
    <w:p w14:paraId="558A008A" w14:textId="77777777" w:rsidR="0026094F" w:rsidRPr="00810A6F" w:rsidRDefault="0026094F" w:rsidP="0026094F">
      <w:pPr>
        <w:widowControl w:val="0"/>
        <w:numPr>
          <w:ilvl w:val="12"/>
          <w:numId w:val="0"/>
        </w:numPr>
        <w:ind w:right="-2"/>
        <w:rPr>
          <w:sz w:val="22"/>
          <w:szCs w:val="22"/>
          <w:lang w:val="lt-LT"/>
        </w:rPr>
      </w:pPr>
      <w:r w:rsidRPr="00810A6F">
        <w:rPr>
          <w:noProof/>
          <w:sz w:val="22"/>
          <w:szCs w:val="22"/>
          <w:lang w:val="lt-LT"/>
        </w:rPr>
        <w:t xml:space="preserve">El. paštas </w:t>
      </w:r>
      <w:hyperlink r:id="rId13" w:history="1">
        <w:r w:rsidRPr="00810A6F">
          <w:rPr>
            <w:rStyle w:val="Hipersaitas"/>
            <w:noProof/>
            <w:sz w:val="22"/>
            <w:szCs w:val="22"/>
            <w:lang w:val="lt-LT"/>
          </w:rPr>
          <w:t>info@norameda.lt</w:t>
        </w:r>
      </w:hyperlink>
    </w:p>
    <w:p w14:paraId="2A43916A" w14:textId="77777777" w:rsidR="0026094F" w:rsidRPr="00810A6F" w:rsidRDefault="0026094F" w:rsidP="0026094F">
      <w:pPr>
        <w:widowControl w:val="0"/>
        <w:rPr>
          <w:sz w:val="22"/>
          <w:szCs w:val="22"/>
          <w:lang w:val="lt-LT"/>
        </w:rPr>
      </w:pPr>
    </w:p>
    <w:p w14:paraId="7D2E5CD5" w14:textId="5E7D45FF" w:rsidR="0026094F" w:rsidRPr="00810A6F" w:rsidRDefault="0026094F" w:rsidP="0026094F">
      <w:pPr>
        <w:numPr>
          <w:ilvl w:val="12"/>
          <w:numId w:val="0"/>
        </w:numPr>
        <w:ind w:right="-2"/>
        <w:rPr>
          <w:b/>
          <w:sz w:val="22"/>
          <w:szCs w:val="22"/>
          <w:lang w:val="lt-LT"/>
        </w:rPr>
      </w:pPr>
      <w:r w:rsidRPr="00810A6F">
        <w:rPr>
          <w:b/>
          <w:sz w:val="22"/>
          <w:szCs w:val="22"/>
          <w:lang w:val="lt-LT"/>
        </w:rPr>
        <w:t xml:space="preserve">Šis vaistas </w:t>
      </w:r>
      <w:r w:rsidR="0046372D">
        <w:rPr>
          <w:b/>
          <w:sz w:val="22"/>
          <w:szCs w:val="22"/>
          <w:lang w:val="lt-LT"/>
        </w:rPr>
        <w:t>Europos ekonominės erdvės</w:t>
      </w:r>
      <w:r w:rsidRPr="00810A6F">
        <w:rPr>
          <w:b/>
          <w:sz w:val="22"/>
          <w:szCs w:val="22"/>
          <w:lang w:val="lt-LT"/>
        </w:rPr>
        <w:t xml:space="preserve"> valstybėse narėse registruotas tokiais pavadinimais</w:t>
      </w:r>
    </w:p>
    <w:p w14:paraId="76AC4299" w14:textId="77777777" w:rsidR="0026094F" w:rsidRPr="00810A6F" w:rsidRDefault="0026094F" w:rsidP="0026094F">
      <w:pPr>
        <w:numPr>
          <w:ilvl w:val="12"/>
          <w:numId w:val="0"/>
        </w:numPr>
        <w:ind w:right="-2"/>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783"/>
      </w:tblGrid>
      <w:tr w:rsidR="0026094F" w:rsidRPr="00810A6F" w14:paraId="4A97EA7F" w14:textId="77777777" w:rsidTr="001C69DF">
        <w:tc>
          <w:tcPr>
            <w:tcW w:w="1838" w:type="dxa"/>
            <w:shd w:val="clear" w:color="auto" w:fill="auto"/>
          </w:tcPr>
          <w:p w14:paraId="4983E516" w14:textId="77777777" w:rsidR="0026094F" w:rsidRPr="00791591" w:rsidRDefault="0026094F" w:rsidP="006E3FA4">
            <w:pPr>
              <w:numPr>
                <w:ilvl w:val="12"/>
                <w:numId w:val="0"/>
              </w:numPr>
              <w:ind w:right="-2"/>
              <w:rPr>
                <w:sz w:val="22"/>
                <w:szCs w:val="22"/>
                <w:lang w:val="lt-LT"/>
              </w:rPr>
            </w:pPr>
            <w:r w:rsidRPr="00791591">
              <w:rPr>
                <w:sz w:val="22"/>
                <w:szCs w:val="22"/>
                <w:lang w:val="lt-LT"/>
              </w:rPr>
              <w:t>Austrija</w:t>
            </w:r>
          </w:p>
        </w:tc>
        <w:tc>
          <w:tcPr>
            <w:tcW w:w="5783" w:type="dxa"/>
            <w:shd w:val="clear" w:color="auto" w:fill="auto"/>
          </w:tcPr>
          <w:p w14:paraId="63F8606C" w14:textId="06F33496" w:rsidR="0026094F" w:rsidRPr="001C69DF" w:rsidRDefault="00791591" w:rsidP="006E3FA4">
            <w:pPr>
              <w:numPr>
                <w:ilvl w:val="12"/>
                <w:numId w:val="0"/>
              </w:numPr>
              <w:ind w:right="-2"/>
              <w:rPr>
                <w:sz w:val="22"/>
                <w:szCs w:val="22"/>
              </w:rPr>
            </w:pPr>
            <w:r w:rsidRPr="00A03BE4">
              <w:rPr>
                <w:sz w:val="22"/>
                <w:szCs w:val="22"/>
              </w:rPr>
              <w:t xml:space="preserve">Dexamethason Adamed </w:t>
            </w:r>
            <w:r>
              <w:rPr>
                <w:sz w:val="22"/>
                <w:szCs w:val="22"/>
              </w:rPr>
              <w:t>20</w:t>
            </w:r>
            <w:r w:rsidRPr="00A03BE4">
              <w:rPr>
                <w:sz w:val="22"/>
                <w:szCs w:val="22"/>
              </w:rPr>
              <w:t xml:space="preserve"> mg Tabletten</w:t>
            </w:r>
          </w:p>
        </w:tc>
      </w:tr>
      <w:tr w:rsidR="0026094F" w:rsidRPr="00810A6F" w14:paraId="368E94D3" w14:textId="77777777" w:rsidTr="001C69DF">
        <w:tc>
          <w:tcPr>
            <w:tcW w:w="1838" w:type="dxa"/>
            <w:shd w:val="clear" w:color="auto" w:fill="auto"/>
          </w:tcPr>
          <w:p w14:paraId="410BED1E" w14:textId="77777777" w:rsidR="0026094F" w:rsidRPr="00791591" w:rsidRDefault="0026094F" w:rsidP="006E3FA4">
            <w:pPr>
              <w:numPr>
                <w:ilvl w:val="12"/>
                <w:numId w:val="0"/>
              </w:numPr>
              <w:ind w:right="-2"/>
              <w:rPr>
                <w:sz w:val="22"/>
                <w:szCs w:val="22"/>
                <w:lang w:val="lt-LT"/>
              </w:rPr>
            </w:pPr>
            <w:r w:rsidRPr="00791591">
              <w:rPr>
                <w:sz w:val="22"/>
                <w:szCs w:val="22"/>
                <w:lang w:val="lt-LT"/>
              </w:rPr>
              <w:t>Estija</w:t>
            </w:r>
            <w:r w:rsidRPr="00791591">
              <w:rPr>
                <w:sz w:val="22"/>
                <w:szCs w:val="22"/>
                <w:lang w:val="lt-LT"/>
              </w:rPr>
              <w:tab/>
            </w:r>
          </w:p>
        </w:tc>
        <w:tc>
          <w:tcPr>
            <w:tcW w:w="5783" w:type="dxa"/>
            <w:shd w:val="clear" w:color="auto" w:fill="auto"/>
          </w:tcPr>
          <w:p w14:paraId="01946FB8" w14:textId="77777777" w:rsidR="0026094F" w:rsidRPr="00791591" w:rsidRDefault="0026094F" w:rsidP="006E3FA4">
            <w:pPr>
              <w:numPr>
                <w:ilvl w:val="12"/>
                <w:numId w:val="0"/>
              </w:numPr>
              <w:ind w:right="-2"/>
              <w:rPr>
                <w:sz w:val="22"/>
                <w:szCs w:val="22"/>
                <w:lang w:val="lt-LT"/>
              </w:rPr>
            </w:pPr>
            <w:bookmarkStart w:id="10" w:name="_Hlk65015412"/>
            <w:r w:rsidRPr="00791591">
              <w:rPr>
                <w:sz w:val="22"/>
                <w:szCs w:val="22"/>
                <w:lang w:val="lt-LT"/>
              </w:rPr>
              <w:t>Nodexon</w:t>
            </w:r>
            <w:bookmarkEnd w:id="10"/>
          </w:p>
        </w:tc>
      </w:tr>
      <w:tr w:rsidR="0026094F" w:rsidRPr="00810A6F" w14:paraId="41294A40" w14:textId="77777777" w:rsidTr="001C69DF">
        <w:tc>
          <w:tcPr>
            <w:tcW w:w="1838" w:type="dxa"/>
            <w:shd w:val="clear" w:color="auto" w:fill="auto"/>
          </w:tcPr>
          <w:p w14:paraId="16F03839" w14:textId="77777777" w:rsidR="0026094F" w:rsidRPr="00791591" w:rsidRDefault="0026094F" w:rsidP="006E3FA4">
            <w:pPr>
              <w:numPr>
                <w:ilvl w:val="12"/>
                <w:numId w:val="0"/>
              </w:numPr>
              <w:ind w:right="-2"/>
              <w:rPr>
                <w:sz w:val="22"/>
                <w:szCs w:val="22"/>
                <w:lang w:val="lt-LT"/>
              </w:rPr>
            </w:pPr>
            <w:r w:rsidRPr="00791591">
              <w:rPr>
                <w:sz w:val="22"/>
                <w:szCs w:val="22"/>
                <w:lang w:val="lt-LT"/>
              </w:rPr>
              <w:t>Graikija</w:t>
            </w:r>
          </w:p>
        </w:tc>
        <w:tc>
          <w:tcPr>
            <w:tcW w:w="5783" w:type="dxa"/>
            <w:shd w:val="clear" w:color="auto" w:fill="auto"/>
          </w:tcPr>
          <w:p w14:paraId="18A9B249" w14:textId="77777777" w:rsidR="0026094F" w:rsidRPr="00791591" w:rsidRDefault="0026094F" w:rsidP="006E3FA4">
            <w:pPr>
              <w:numPr>
                <w:ilvl w:val="12"/>
                <w:numId w:val="0"/>
              </w:numPr>
              <w:ind w:right="-2"/>
              <w:rPr>
                <w:sz w:val="22"/>
                <w:szCs w:val="22"/>
                <w:lang w:val="lt-LT"/>
              </w:rPr>
            </w:pPr>
            <w:r w:rsidRPr="00791591">
              <w:rPr>
                <w:sz w:val="22"/>
                <w:szCs w:val="22"/>
                <w:lang w:val="lt-LT"/>
              </w:rPr>
              <w:t>Medicort</w:t>
            </w:r>
          </w:p>
        </w:tc>
      </w:tr>
      <w:tr w:rsidR="0026094F" w:rsidRPr="00810A6F" w14:paraId="79304F70" w14:textId="77777777" w:rsidTr="001C69DF">
        <w:tc>
          <w:tcPr>
            <w:tcW w:w="1838" w:type="dxa"/>
            <w:shd w:val="clear" w:color="auto" w:fill="auto"/>
          </w:tcPr>
          <w:p w14:paraId="681247C6" w14:textId="77777777" w:rsidR="0026094F" w:rsidRPr="00791591" w:rsidRDefault="0026094F" w:rsidP="006E3FA4">
            <w:pPr>
              <w:numPr>
                <w:ilvl w:val="12"/>
                <w:numId w:val="0"/>
              </w:numPr>
              <w:ind w:right="-2"/>
              <w:rPr>
                <w:sz w:val="22"/>
                <w:szCs w:val="22"/>
                <w:lang w:val="lt-LT"/>
              </w:rPr>
            </w:pPr>
            <w:r w:rsidRPr="00791591">
              <w:rPr>
                <w:sz w:val="22"/>
                <w:szCs w:val="22"/>
                <w:lang w:val="lt-LT"/>
              </w:rPr>
              <w:t>Ispanija</w:t>
            </w:r>
          </w:p>
        </w:tc>
        <w:tc>
          <w:tcPr>
            <w:tcW w:w="5783" w:type="dxa"/>
            <w:shd w:val="clear" w:color="auto" w:fill="auto"/>
          </w:tcPr>
          <w:p w14:paraId="20585E8F" w14:textId="3B351604" w:rsidR="0026094F" w:rsidRPr="001C69DF" w:rsidRDefault="005A6B83" w:rsidP="001C69DF">
            <w:pPr>
              <w:rPr>
                <w:sz w:val="22"/>
                <w:szCs w:val="22"/>
                <w:lang w:eastAsia="es-ES"/>
              </w:rPr>
            </w:pPr>
            <w:r w:rsidRPr="001C69DF">
              <w:rPr>
                <w:sz w:val="22"/>
                <w:szCs w:val="22"/>
                <w:lang w:eastAsia="es-ES"/>
              </w:rPr>
              <w:t xml:space="preserve">Dexametasona ABDrug 20 mg comprimidos </w:t>
            </w:r>
          </w:p>
        </w:tc>
      </w:tr>
      <w:tr w:rsidR="0026094F" w:rsidRPr="00810A6F" w14:paraId="47AB2E4C" w14:textId="77777777" w:rsidTr="001C69DF">
        <w:tc>
          <w:tcPr>
            <w:tcW w:w="1838" w:type="dxa"/>
            <w:shd w:val="clear" w:color="auto" w:fill="auto"/>
          </w:tcPr>
          <w:p w14:paraId="4D64846E" w14:textId="77777777" w:rsidR="0026094F" w:rsidRPr="00791591" w:rsidRDefault="0026094F" w:rsidP="006E3FA4">
            <w:pPr>
              <w:numPr>
                <w:ilvl w:val="12"/>
                <w:numId w:val="0"/>
              </w:numPr>
              <w:ind w:right="-2"/>
              <w:rPr>
                <w:sz w:val="22"/>
                <w:szCs w:val="22"/>
                <w:lang w:val="lt-LT"/>
              </w:rPr>
            </w:pPr>
            <w:r w:rsidRPr="00791591">
              <w:rPr>
                <w:sz w:val="22"/>
                <w:szCs w:val="22"/>
                <w:lang w:val="lt-LT"/>
              </w:rPr>
              <w:t>Kipras</w:t>
            </w:r>
          </w:p>
        </w:tc>
        <w:tc>
          <w:tcPr>
            <w:tcW w:w="5783" w:type="dxa"/>
            <w:shd w:val="clear" w:color="auto" w:fill="auto"/>
          </w:tcPr>
          <w:p w14:paraId="24395CD5" w14:textId="77777777" w:rsidR="0026094F" w:rsidRPr="00791591" w:rsidRDefault="0026094F" w:rsidP="006E3FA4">
            <w:pPr>
              <w:numPr>
                <w:ilvl w:val="12"/>
                <w:numId w:val="0"/>
              </w:numPr>
              <w:ind w:right="-2"/>
              <w:rPr>
                <w:sz w:val="22"/>
                <w:szCs w:val="22"/>
                <w:lang w:val="lt-LT"/>
              </w:rPr>
            </w:pPr>
            <w:r w:rsidRPr="00791591">
              <w:rPr>
                <w:sz w:val="22"/>
                <w:szCs w:val="22"/>
                <w:lang w:val="lt-LT"/>
              </w:rPr>
              <w:t>Medicort</w:t>
            </w:r>
          </w:p>
        </w:tc>
      </w:tr>
      <w:tr w:rsidR="0026094F" w:rsidRPr="00810A6F" w14:paraId="2B80B9CA" w14:textId="77777777" w:rsidTr="001C69DF">
        <w:tc>
          <w:tcPr>
            <w:tcW w:w="1838" w:type="dxa"/>
            <w:shd w:val="clear" w:color="auto" w:fill="auto"/>
          </w:tcPr>
          <w:p w14:paraId="0D1BE810" w14:textId="77777777" w:rsidR="0026094F" w:rsidRPr="00791591" w:rsidRDefault="0026094F" w:rsidP="006E3FA4">
            <w:pPr>
              <w:numPr>
                <w:ilvl w:val="12"/>
                <w:numId w:val="0"/>
              </w:numPr>
              <w:ind w:right="-2"/>
              <w:rPr>
                <w:sz w:val="22"/>
                <w:szCs w:val="22"/>
                <w:lang w:val="lt-LT"/>
              </w:rPr>
            </w:pPr>
            <w:r w:rsidRPr="00791591">
              <w:rPr>
                <w:sz w:val="22"/>
                <w:szCs w:val="22"/>
                <w:lang w:val="lt-LT"/>
              </w:rPr>
              <w:lastRenderedPageBreak/>
              <w:t xml:space="preserve">Latvija </w:t>
            </w:r>
          </w:p>
        </w:tc>
        <w:tc>
          <w:tcPr>
            <w:tcW w:w="5783" w:type="dxa"/>
            <w:shd w:val="clear" w:color="auto" w:fill="auto"/>
          </w:tcPr>
          <w:p w14:paraId="02A2681C" w14:textId="77777777" w:rsidR="0026094F" w:rsidRPr="00791591" w:rsidRDefault="0026094F" w:rsidP="006E3FA4">
            <w:pPr>
              <w:numPr>
                <w:ilvl w:val="12"/>
                <w:numId w:val="0"/>
              </w:numPr>
              <w:ind w:right="-2"/>
              <w:rPr>
                <w:sz w:val="22"/>
                <w:szCs w:val="22"/>
                <w:lang w:val="lt-LT" w:eastAsia="lt-LT"/>
              </w:rPr>
            </w:pPr>
            <w:r w:rsidRPr="00791591">
              <w:rPr>
                <w:sz w:val="22"/>
                <w:szCs w:val="22"/>
                <w:lang w:val="lt-LT"/>
              </w:rPr>
              <w:t>Nodexon 20 mg</w:t>
            </w:r>
            <w:r w:rsidRPr="00791591">
              <w:rPr>
                <w:sz w:val="22"/>
                <w:szCs w:val="22"/>
                <w:lang w:val="lt-LT" w:eastAsia="lt-LT"/>
              </w:rPr>
              <w:t xml:space="preserve"> tabletes</w:t>
            </w:r>
          </w:p>
        </w:tc>
      </w:tr>
      <w:tr w:rsidR="0026094F" w:rsidRPr="00810A6F" w14:paraId="38E988FD" w14:textId="77777777" w:rsidTr="001C69DF">
        <w:tc>
          <w:tcPr>
            <w:tcW w:w="1838" w:type="dxa"/>
            <w:shd w:val="clear" w:color="auto" w:fill="auto"/>
          </w:tcPr>
          <w:p w14:paraId="04643608" w14:textId="77777777" w:rsidR="0026094F" w:rsidRPr="00791591" w:rsidRDefault="0026094F" w:rsidP="006E3FA4">
            <w:pPr>
              <w:numPr>
                <w:ilvl w:val="12"/>
                <w:numId w:val="0"/>
              </w:numPr>
              <w:ind w:right="-2"/>
              <w:rPr>
                <w:sz w:val="22"/>
                <w:szCs w:val="22"/>
                <w:lang w:val="lt-LT"/>
              </w:rPr>
            </w:pPr>
            <w:r w:rsidRPr="00791591">
              <w:rPr>
                <w:sz w:val="22"/>
                <w:szCs w:val="22"/>
                <w:lang w:val="lt-LT"/>
              </w:rPr>
              <w:t>Lenkija</w:t>
            </w:r>
          </w:p>
        </w:tc>
        <w:tc>
          <w:tcPr>
            <w:tcW w:w="5783" w:type="dxa"/>
            <w:shd w:val="clear" w:color="auto" w:fill="auto"/>
          </w:tcPr>
          <w:p w14:paraId="13798B81" w14:textId="77777777" w:rsidR="0026094F" w:rsidRPr="00791591" w:rsidRDefault="0026094F" w:rsidP="006E3FA4">
            <w:pPr>
              <w:numPr>
                <w:ilvl w:val="12"/>
                <w:numId w:val="0"/>
              </w:numPr>
              <w:ind w:right="-2"/>
              <w:rPr>
                <w:sz w:val="22"/>
                <w:szCs w:val="22"/>
                <w:lang w:val="lt-LT"/>
              </w:rPr>
            </w:pPr>
            <w:r w:rsidRPr="00791591">
              <w:rPr>
                <w:sz w:val="22"/>
                <w:szCs w:val="22"/>
                <w:lang w:val="lt-LT"/>
              </w:rPr>
              <w:t>PABI-DEXAMETHASON</w:t>
            </w:r>
          </w:p>
        </w:tc>
      </w:tr>
      <w:tr w:rsidR="0026094F" w:rsidRPr="00810A6F" w14:paraId="4DBCBCD6" w14:textId="77777777" w:rsidTr="001C69DF">
        <w:tc>
          <w:tcPr>
            <w:tcW w:w="1838" w:type="dxa"/>
            <w:shd w:val="clear" w:color="auto" w:fill="auto"/>
          </w:tcPr>
          <w:p w14:paraId="7239236E" w14:textId="77777777" w:rsidR="0026094F" w:rsidRPr="00791591" w:rsidRDefault="0026094F" w:rsidP="006E3FA4">
            <w:pPr>
              <w:numPr>
                <w:ilvl w:val="12"/>
                <w:numId w:val="0"/>
              </w:numPr>
              <w:ind w:right="-2"/>
              <w:rPr>
                <w:sz w:val="22"/>
                <w:szCs w:val="22"/>
                <w:lang w:val="lt-LT"/>
              </w:rPr>
            </w:pPr>
            <w:r w:rsidRPr="00791591">
              <w:rPr>
                <w:sz w:val="22"/>
                <w:szCs w:val="22"/>
                <w:lang w:val="lt-LT"/>
              </w:rPr>
              <w:t>Lietuva</w:t>
            </w:r>
          </w:p>
        </w:tc>
        <w:tc>
          <w:tcPr>
            <w:tcW w:w="5783" w:type="dxa"/>
            <w:shd w:val="clear" w:color="auto" w:fill="auto"/>
          </w:tcPr>
          <w:p w14:paraId="151124C8" w14:textId="77777777" w:rsidR="0026094F" w:rsidRPr="00791591" w:rsidRDefault="0026094F" w:rsidP="006E3FA4">
            <w:pPr>
              <w:numPr>
                <w:ilvl w:val="12"/>
                <w:numId w:val="0"/>
              </w:numPr>
              <w:ind w:right="-2"/>
              <w:rPr>
                <w:sz w:val="22"/>
                <w:szCs w:val="22"/>
                <w:lang w:val="lt-LT" w:eastAsia="lt-LT"/>
              </w:rPr>
            </w:pPr>
            <w:r w:rsidRPr="00791591">
              <w:rPr>
                <w:sz w:val="22"/>
                <w:szCs w:val="22"/>
                <w:lang w:val="lt-LT"/>
              </w:rPr>
              <w:t>Nodexon 20 mg</w:t>
            </w:r>
            <w:r w:rsidRPr="00791591">
              <w:rPr>
                <w:sz w:val="22"/>
                <w:szCs w:val="22"/>
                <w:lang w:val="lt-LT" w:eastAsia="lt-LT"/>
              </w:rPr>
              <w:t xml:space="preserve"> tabletės</w:t>
            </w:r>
          </w:p>
        </w:tc>
      </w:tr>
      <w:tr w:rsidR="0026094F" w:rsidRPr="00810A6F" w14:paraId="33DFC358" w14:textId="77777777" w:rsidTr="001C69DF">
        <w:tc>
          <w:tcPr>
            <w:tcW w:w="1838" w:type="dxa"/>
            <w:shd w:val="clear" w:color="auto" w:fill="auto"/>
          </w:tcPr>
          <w:p w14:paraId="5CA52FB6" w14:textId="77777777" w:rsidR="0026094F" w:rsidRPr="00791591" w:rsidRDefault="0026094F" w:rsidP="006E3FA4">
            <w:pPr>
              <w:numPr>
                <w:ilvl w:val="12"/>
                <w:numId w:val="0"/>
              </w:numPr>
              <w:ind w:right="-2"/>
              <w:rPr>
                <w:sz w:val="22"/>
                <w:szCs w:val="22"/>
                <w:lang w:val="lt-LT"/>
              </w:rPr>
            </w:pPr>
            <w:r w:rsidRPr="00791591">
              <w:rPr>
                <w:sz w:val="22"/>
                <w:szCs w:val="22"/>
                <w:lang w:val="lt-LT"/>
              </w:rPr>
              <w:t>Portugalija</w:t>
            </w:r>
          </w:p>
        </w:tc>
        <w:tc>
          <w:tcPr>
            <w:tcW w:w="5783" w:type="dxa"/>
            <w:shd w:val="clear" w:color="auto" w:fill="auto"/>
          </w:tcPr>
          <w:p w14:paraId="48244E61" w14:textId="7E9A61C7" w:rsidR="0026094F" w:rsidRPr="00791591" w:rsidRDefault="00DA0548" w:rsidP="006E3FA4">
            <w:pPr>
              <w:numPr>
                <w:ilvl w:val="12"/>
                <w:numId w:val="0"/>
              </w:numPr>
              <w:ind w:right="-2"/>
              <w:rPr>
                <w:sz w:val="22"/>
                <w:szCs w:val="22"/>
                <w:lang w:val="lt-LT"/>
              </w:rPr>
            </w:pPr>
            <w:r>
              <w:rPr>
                <w:sz w:val="22"/>
                <w:szCs w:val="22"/>
                <w:lang w:val="lt-LT"/>
              </w:rPr>
              <w:t>Dexametaso</w:t>
            </w:r>
            <w:r w:rsidR="004E3C5C">
              <w:rPr>
                <w:sz w:val="22"/>
                <w:szCs w:val="22"/>
                <w:lang w:val="lt-LT"/>
              </w:rPr>
              <w:t>na Kabi</w:t>
            </w:r>
          </w:p>
        </w:tc>
      </w:tr>
      <w:tr w:rsidR="0026094F" w:rsidRPr="00810A6F" w14:paraId="617664C5" w14:textId="77777777" w:rsidTr="001C69DF">
        <w:tc>
          <w:tcPr>
            <w:tcW w:w="1838" w:type="dxa"/>
            <w:shd w:val="clear" w:color="auto" w:fill="auto"/>
          </w:tcPr>
          <w:p w14:paraId="2A55D439" w14:textId="77777777" w:rsidR="0026094F" w:rsidRPr="00791591" w:rsidRDefault="0026094F" w:rsidP="006E3FA4">
            <w:pPr>
              <w:numPr>
                <w:ilvl w:val="12"/>
                <w:numId w:val="0"/>
              </w:numPr>
              <w:ind w:right="-2"/>
              <w:rPr>
                <w:sz w:val="22"/>
                <w:szCs w:val="22"/>
                <w:lang w:val="lt-LT"/>
              </w:rPr>
            </w:pPr>
            <w:r w:rsidRPr="00791591">
              <w:rPr>
                <w:sz w:val="22"/>
                <w:szCs w:val="22"/>
                <w:lang w:val="lt-LT"/>
              </w:rPr>
              <w:t>Vokietija</w:t>
            </w:r>
          </w:p>
        </w:tc>
        <w:tc>
          <w:tcPr>
            <w:tcW w:w="5783" w:type="dxa"/>
            <w:shd w:val="clear" w:color="auto" w:fill="auto"/>
          </w:tcPr>
          <w:p w14:paraId="39BB4C99" w14:textId="03A616B1" w:rsidR="0026094F" w:rsidRPr="001C69DF" w:rsidRDefault="00791591" w:rsidP="006E3FA4">
            <w:pPr>
              <w:numPr>
                <w:ilvl w:val="12"/>
                <w:numId w:val="0"/>
              </w:numPr>
              <w:ind w:right="-2"/>
              <w:rPr>
                <w:sz w:val="22"/>
                <w:szCs w:val="22"/>
              </w:rPr>
            </w:pPr>
            <w:r w:rsidRPr="00D24C23">
              <w:rPr>
                <w:sz w:val="22"/>
                <w:szCs w:val="22"/>
                <w:lang w:val="lt-LT"/>
              </w:rPr>
              <w:t>PABI-DEXAMETHASON</w:t>
            </w:r>
            <w:r w:rsidRPr="00A03BE4">
              <w:rPr>
                <w:sz w:val="22"/>
                <w:szCs w:val="22"/>
                <w:lang w:val="lt-LT"/>
              </w:rPr>
              <w:t xml:space="preserve"> </w:t>
            </w:r>
            <w:r>
              <w:rPr>
                <w:sz w:val="22"/>
                <w:szCs w:val="22"/>
              </w:rPr>
              <w:t>20</w:t>
            </w:r>
            <w:r w:rsidRPr="00A03BE4">
              <w:rPr>
                <w:sz w:val="22"/>
                <w:szCs w:val="22"/>
              </w:rPr>
              <w:t xml:space="preserve"> mg Tabletten</w:t>
            </w:r>
          </w:p>
        </w:tc>
      </w:tr>
    </w:tbl>
    <w:p w14:paraId="1604B595" w14:textId="77777777" w:rsidR="0026094F" w:rsidRPr="00810A6F" w:rsidRDefault="0026094F" w:rsidP="0026094F">
      <w:pPr>
        <w:widowControl w:val="0"/>
        <w:rPr>
          <w:b/>
          <w:bCs/>
          <w:sz w:val="22"/>
          <w:szCs w:val="22"/>
          <w:lang w:val="lt-LT" w:eastAsia="x-none"/>
        </w:rPr>
      </w:pPr>
    </w:p>
    <w:p w14:paraId="4DB6CAB4" w14:textId="15C14079" w:rsidR="0026094F" w:rsidRPr="00810A6F" w:rsidRDefault="0026094F" w:rsidP="0026094F">
      <w:pPr>
        <w:widowControl w:val="0"/>
        <w:rPr>
          <w:sz w:val="22"/>
          <w:szCs w:val="22"/>
          <w:lang w:val="lt-LT"/>
        </w:rPr>
      </w:pPr>
      <w:r w:rsidRPr="00810A6F">
        <w:rPr>
          <w:b/>
          <w:bCs/>
          <w:sz w:val="22"/>
          <w:szCs w:val="22"/>
          <w:lang w:val="lt-LT" w:eastAsia="x-none"/>
        </w:rPr>
        <w:t>Šis pakuotės lapelis</w:t>
      </w:r>
      <w:r w:rsidRPr="00810A6F">
        <w:rPr>
          <w:b/>
          <w:sz w:val="22"/>
          <w:szCs w:val="22"/>
          <w:lang w:val="lt-LT" w:eastAsia="x-none"/>
        </w:rPr>
        <w:t xml:space="preserve"> paskutinį kartą peržiūrėtas</w:t>
      </w:r>
      <w:r w:rsidR="001C69DF">
        <w:rPr>
          <w:b/>
          <w:sz w:val="22"/>
          <w:szCs w:val="22"/>
          <w:lang w:val="lt-LT" w:eastAsia="x-none"/>
        </w:rPr>
        <w:t xml:space="preserve"> 2022-10-28</w:t>
      </w:r>
      <w:r w:rsidRPr="00810A6F">
        <w:rPr>
          <w:b/>
          <w:sz w:val="22"/>
          <w:szCs w:val="22"/>
          <w:lang w:val="lt-LT" w:eastAsia="x-none"/>
        </w:rPr>
        <w:t>.</w:t>
      </w:r>
    </w:p>
    <w:p w14:paraId="788B305B" w14:textId="77777777" w:rsidR="0026094F" w:rsidRPr="00810A6F" w:rsidRDefault="0026094F" w:rsidP="0026094F">
      <w:pPr>
        <w:widowControl w:val="0"/>
        <w:rPr>
          <w:sz w:val="22"/>
          <w:szCs w:val="22"/>
          <w:lang w:val="lt-LT"/>
        </w:rPr>
      </w:pPr>
    </w:p>
    <w:p w14:paraId="0ECB1284" w14:textId="77777777" w:rsidR="0026094F" w:rsidRPr="00810A6F" w:rsidRDefault="0026094F" w:rsidP="0026094F">
      <w:pPr>
        <w:widowControl w:val="0"/>
        <w:rPr>
          <w:sz w:val="22"/>
          <w:szCs w:val="22"/>
          <w:lang w:val="lt-LT"/>
        </w:rPr>
      </w:pPr>
      <w:r w:rsidRPr="00810A6F">
        <w:rPr>
          <w:sz w:val="22"/>
          <w:szCs w:val="22"/>
          <w:lang w:val="lt-LT"/>
        </w:rPr>
        <w:t xml:space="preserve">Išsami informacija apie šį vaistą pateikiama Valstybinės vaistų kontrolės tarnybos prie Lietuvos Respublikos sveikatos apsaugos ministerijos tinklalapyje </w:t>
      </w:r>
      <w:hyperlink r:id="rId14" w:history="1">
        <w:r w:rsidRPr="00810A6F">
          <w:rPr>
            <w:color w:val="0000FF"/>
            <w:sz w:val="22"/>
            <w:szCs w:val="22"/>
            <w:u w:val="single"/>
            <w:lang w:val="lt-LT"/>
          </w:rPr>
          <w:t>http://www.vvkt.lt/</w:t>
        </w:r>
      </w:hyperlink>
      <w:r w:rsidRPr="00810A6F">
        <w:rPr>
          <w:sz w:val="22"/>
          <w:szCs w:val="22"/>
          <w:lang w:val="lt-LT"/>
        </w:rPr>
        <w:t>.</w:t>
      </w:r>
    </w:p>
    <w:p w14:paraId="1F920462" w14:textId="77777777" w:rsidR="0026094F" w:rsidRPr="00810A6F" w:rsidRDefault="0026094F" w:rsidP="0026094F">
      <w:pPr>
        <w:widowControl w:val="0"/>
        <w:rPr>
          <w:sz w:val="22"/>
          <w:szCs w:val="22"/>
          <w:lang w:val="lt-LT"/>
        </w:rPr>
      </w:pPr>
    </w:p>
    <w:p w14:paraId="3FBEE072" w14:textId="77777777" w:rsidR="0026094F" w:rsidRPr="00810A6F" w:rsidRDefault="0026094F" w:rsidP="0026094F">
      <w:pPr>
        <w:widowControl w:val="0"/>
        <w:autoSpaceDE w:val="0"/>
        <w:autoSpaceDN w:val="0"/>
        <w:adjustRightInd w:val="0"/>
        <w:ind w:left="117" w:right="-20"/>
        <w:outlineLvl w:val="0"/>
        <w:rPr>
          <w:sz w:val="22"/>
          <w:szCs w:val="22"/>
        </w:rPr>
      </w:pPr>
    </w:p>
    <w:p w14:paraId="18B53BC6" w14:textId="77777777" w:rsidR="0026094F" w:rsidRPr="00810A6F" w:rsidRDefault="0026094F" w:rsidP="0026094F">
      <w:pPr>
        <w:widowControl w:val="0"/>
        <w:autoSpaceDE w:val="0"/>
        <w:autoSpaceDN w:val="0"/>
        <w:adjustRightInd w:val="0"/>
        <w:ind w:left="117" w:right="-20"/>
        <w:outlineLvl w:val="0"/>
        <w:rPr>
          <w:sz w:val="22"/>
          <w:szCs w:val="22"/>
        </w:rPr>
      </w:pPr>
    </w:p>
    <w:p w14:paraId="4B498ACF" w14:textId="77777777" w:rsidR="0026094F" w:rsidRDefault="0026094F"/>
    <w:sectPr w:rsidR="0026094F" w:rsidSect="001C69DF">
      <w:footerReference w:type="default" r:id="rId15"/>
      <w:pgSz w:w="11920" w:h="16840"/>
      <w:pgMar w:top="1134" w:right="1418" w:bottom="1134" w:left="1418" w:header="708" w:footer="708" w:gutter="0"/>
      <w:cols w:space="708" w:equalWidth="0">
        <w:col w:w="920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7408A" w14:textId="77777777" w:rsidR="00E51635" w:rsidRDefault="00E51635">
      <w:r>
        <w:separator/>
      </w:r>
    </w:p>
  </w:endnote>
  <w:endnote w:type="continuationSeparator" w:id="0">
    <w:p w14:paraId="0BECEE92" w14:textId="77777777" w:rsidR="00E51635" w:rsidRDefault="00E5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81" w:usb1="08070000" w:usb2="00000010" w:usb3="00000000" w:csb0="00020009"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54DC6" w14:textId="54F2A777" w:rsidR="00641A80" w:rsidRDefault="0026094F">
    <w:pPr>
      <w:widowControl w:val="0"/>
      <w:autoSpaceDE w:val="0"/>
      <w:autoSpaceDN w:val="0"/>
      <w:adjustRightInd w:val="0"/>
      <w:spacing w:line="10" w:lineRule="exact"/>
      <w:rPr>
        <w:sz w:val="2"/>
        <w:szCs w:val="2"/>
      </w:rPr>
    </w:pPr>
    <w:r>
      <w:rPr>
        <w:noProof/>
        <w:lang w:val="lt-LT" w:eastAsia="lt-LT"/>
      </w:rPr>
      <mc:AlternateContent>
        <mc:Choice Requires="wps">
          <w:drawing>
            <wp:anchor distT="0" distB="0" distL="114300" distR="114300" simplePos="0" relativeHeight="251659264" behindDoc="1" locked="0" layoutInCell="0" allowOverlap="1" wp14:anchorId="7BC2E3E8" wp14:editId="336F6E99">
              <wp:simplePos x="0" y="0"/>
              <wp:positionH relativeFrom="page">
                <wp:posOffset>3667760</wp:posOffset>
              </wp:positionH>
              <wp:positionV relativeFrom="page">
                <wp:posOffset>10107295</wp:posOffset>
              </wp:positionV>
              <wp:extent cx="16383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E3855" w14:textId="12FA27C4" w:rsidR="00641A80" w:rsidRDefault="005215B2">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E09B4">
                            <w:rPr>
                              <w:rFonts w:ascii="Arial" w:hAnsi="Arial" w:cs="Arial"/>
                              <w:noProof/>
                              <w:sz w:val="16"/>
                              <w:szCs w:val="16"/>
                            </w:rPr>
                            <w:t>15</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2E3E8"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RHrA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" o:allowincell="f" filled="f" stroked="f">
              <v:textbox inset="0,0,0,0">
                <w:txbxContent>
                  <w:p w14:paraId="7EAE3855" w14:textId="12FA27C4" w:rsidR="00641A80" w:rsidRDefault="005215B2">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E09B4">
                      <w:rPr>
                        <w:rFonts w:ascii="Arial" w:hAnsi="Arial" w:cs="Arial"/>
                        <w:noProof/>
                        <w:sz w:val="16"/>
                        <w:szCs w:val="16"/>
                      </w:rPr>
                      <w:t>15</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42F4A" w14:textId="77777777" w:rsidR="00E51635" w:rsidRDefault="00E51635">
      <w:r>
        <w:separator/>
      </w:r>
    </w:p>
  </w:footnote>
  <w:footnote w:type="continuationSeparator" w:id="0">
    <w:p w14:paraId="219CAE3D" w14:textId="77777777" w:rsidR="00E51635" w:rsidRDefault="00E51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0077D"/>
    <w:multiLevelType w:val="hybridMultilevel"/>
    <w:tmpl w:val="F56013C0"/>
    <w:lvl w:ilvl="0" w:tplc="248A05B0">
      <w:numFmt w:val="bullet"/>
      <w:lvlText w:val="-"/>
      <w:lvlJc w:val="left"/>
      <w:pPr>
        <w:ind w:left="785"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23911DA"/>
    <w:multiLevelType w:val="hybridMultilevel"/>
    <w:tmpl w:val="3884A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BE5E84"/>
    <w:multiLevelType w:val="hybridMultilevel"/>
    <w:tmpl w:val="583C51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4F"/>
    <w:rsid w:val="001C69DF"/>
    <w:rsid w:val="0026094F"/>
    <w:rsid w:val="0046372D"/>
    <w:rsid w:val="004E3C5C"/>
    <w:rsid w:val="005215B2"/>
    <w:rsid w:val="005A6B83"/>
    <w:rsid w:val="00721DBC"/>
    <w:rsid w:val="00791591"/>
    <w:rsid w:val="009C7E4A"/>
    <w:rsid w:val="009E09B4"/>
    <w:rsid w:val="00AF1663"/>
    <w:rsid w:val="00B5611C"/>
    <w:rsid w:val="00BD083C"/>
    <w:rsid w:val="00D11992"/>
    <w:rsid w:val="00DA0548"/>
    <w:rsid w:val="00DB6DF1"/>
    <w:rsid w:val="00E51635"/>
    <w:rsid w:val="00E8744A"/>
    <w:rsid w:val="00F5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B462E8"/>
  <w15:chartTrackingRefBased/>
  <w15:docId w15:val="{3D24B646-3A92-443C-9A50-B0B8E9A1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094F"/>
    <w:pPr>
      <w:spacing w:after="0" w:line="240" w:lineRule="auto"/>
    </w:pPr>
    <w:rPr>
      <w:rFonts w:ascii="Times New Roman" w:eastAsia="Times New Roman" w:hAnsi="Times New Roman" w:cs="Times New Roman"/>
      <w:sz w:val="24"/>
      <w:szCs w:val="24"/>
      <w:lang w:val="et-EE" w:eastAsia="et-EE"/>
    </w:rPr>
  </w:style>
  <w:style w:type="paragraph" w:styleId="Antrat4">
    <w:name w:val="heading 4"/>
    <w:basedOn w:val="prastasis"/>
    <w:next w:val="prastasis"/>
    <w:link w:val="Antrat4Diagrama"/>
    <w:qFormat/>
    <w:rsid w:val="0026094F"/>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qFormat/>
    <w:rsid w:val="0026094F"/>
    <w:pPr>
      <w:keepNext/>
      <w:tabs>
        <w:tab w:val="left" w:pos="567"/>
      </w:tabs>
      <w:spacing w:line="260" w:lineRule="exact"/>
      <w:jc w:val="both"/>
      <w:outlineLvl w:val="4"/>
    </w:pPr>
    <w:rPr>
      <w:rFonts w:eastAsia="SimSun"/>
      <w:noProof/>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26094F"/>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rsid w:val="0026094F"/>
    <w:rPr>
      <w:rFonts w:ascii="Times New Roman" w:eastAsia="SimSun" w:hAnsi="Times New Roman" w:cs="Times New Roman"/>
      <w:noProof/>
      <w:szCs w:val="20"/>
      <w:lang w:val="en-GB"/>
    </w:rPr>
  </w:style>
  <w:style w:type="character" w:styleId="Hipersaitas">
    <w:name w:val="Hyperlink"/>
    <w:uiPriority w:val="99"/>
    <w:rsid w:val="0026094F"/>
    <w:rPr>
      <w:color w:val="0000FF"/>
      <w:u w:val="single"/>
    </w:rPr>
  </w:style>
  <w:style w:type="paragraph" w:styleId="Pataisymai">
    <w:name w:val="Revision"/>
    <w:hidden/>
    <w:uiPriority w:val="99"/>
    <w:semiHidden/>
    <w:rsid w:val="00DB6DF1"/>
    <w:pPr>
      <w:spacing w:after="0" w:line="240" w:lineRule="auto"/>
    </w:pPr>
    <w:rPr>
      <w:rFonts w:ascii="Times New Roman" w:eastAsia="Times New Roman" w:hAnsi="Times New Roman" w:cs="Times New Roman"/>
      <w:sz w:val="24"/>
      <w:szCs w:val="24"/>
      <w:lang w:val="et-EE" w:eastAsia="et-EE"/>
    </w:rPr>
  </w:style>
  <w:style w:type="paragraph" w:styleId="Debesliotekstas">
    <w:name w:val="Balloon Text"/>
    <w:basedOn w:val="prastasis"/>
    <w:link w:val="DebesliotekstasDiagrama"/>
    <w:uiPriority w:val="99"/>
    <w:semiHidden/>
    <w:unhideWhenUsed/>
    <w:rsid w:val="00D1199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1992"/>
    <w:rPr>
      <w:rFonts w:ascii="Segoe UI" w:eastAsia="Times New Roman" w:hAnsi="Segoe UI" w:cs="Segoe UI"/>
      <w:sz w:val="18"/>
      <w:szCs w:val="18"/>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info@norameda.lt"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42598</Words>
  <Characters>24281</Characters>
  <Application>Microsoft Office Word</Application>
  <DocSecurity>4</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2</cp:revision>
  <dcterms:created xsi:type="dcterms:W3CDTF">2022-12-05T07:44:00Z</dcterms:created>
  <dcterms:modified xsi:type="dcterms:W3CDTF">2022-12-05T07:44:00Z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f7de2-39e1-4ccd-ab60-f1ccab350988_Enabled">
    <vt:lpwstr>true</vt:lpwstr>
  </property>
  <property fmtid="{D5CDD505-2E9C-101B-9397-08002B2CF9AE}" pid="3" name="MSIP_Label_5a7f7de2-39e1-4ccd-ab60-f1ccab350988_SetDate">
    <vt:lpwstr>2022-09-13T18:35:22Z</vt:lpwstr>
  </property>
  <property fmtid="{D5CDD505-2E9C-101B-9397-08002B2CF9AE}" pid="4" name="MSIP_Label_5a7f7de2-39e1-4ccd-ab60-f1ccab350988_Method">
    <vt:lpwstr>Privileged</vt:lpwstr>
  </property>
  <property fmtid="{D5CDD505-2E9C-101B-9397-08002B2CF9AE}" pid="5" name="MSIP_Label_5a7f7de2-39e1-4ccd-ab60-f1ccab350988_Name">
    <vt:lpwstr>5a7f7de2-39e1-4ccd-ab60-f1ccab350988</vt:lpwstr>
  </property>
  <property fmtid="{D5CDD505-2E9C-101B-9397-08002B2CF9AE}" pid="6" name="MSIP_Label_5a7f7de2-39e1-4ccd-ab60-f1ccab350988_SiteId">
    <vt:lpwstr>282d28bf-15d4-4dc3-a2fe-58e7aced48e7</vt:lpwstr>
  </property>
  <property fmtid="{D5CDD505-2E9C-101B-9397-08002B2CF9AE}" pid="7" name="MSIP_Label_5a7f7de2-39e1-4ccd-ab60-f1ccab350988_ActionId">
    <vt:lpwstr>e400e96f-79cf-4414-882c-c24f032e4410</vt:lpwstr>
  </property>
  <property fmtid="{D5CDD505-2E9C-101B-9397-08002B2CF9AE}" pid="8" name="MSIP_Label_5a7f7de2-39e1-4ccd-ab60-f1ccab350988_ContentBits">
    <vt:lpwstr>0</vt:lpwstr>
  </property>
</Properties>
</file>