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6CBE" w14:textId="77777777" w:rsidR="006A792D" w:rsidRPr="00184145" w:rsidRDefault="006A792D" w:rsidP="00123382">
      <w:pPr>
        <w:widowControl w:val="0"/>
        <w:tabs>
          <w:tab w:val="clear" w:pos="567"/>
        </w:tabs>
        <w:spacing w:line="240" w:lineRule="auto"/>
        <w:ind w:left="567" w:hanging="567"/>
        <w:jc w:val="center"/>
        <w:rPr>
          <w:b/>
          <w:snapToGrid/>
          <w:lang w:val="lt-LT" w:eastAsia="sl-SI"/>
        </w:rPr>
      </w:pPr>
    </w:p>
    <w:p w14:paraId="5E117C6E" w14:textId="77777777" w:rsidR="006A792D" w:rsidRPr="00184145" w:rsidRDefault="006A792D" w:rsidP="00123382">
      <w:pPr>
        <w:widowControl w:val="0"/>
        <w:tabs>
          <w:tab w:val="clear" w:pos="567"/>
        </w:tabs>
        <w:spacing w:line="240" w:lineRule="auto"/>
        <w:ind w:left="567" w:hanging="567"/>
        <w:jc w:val="center"/>
        <w:rPr>
          <w:b/>
          <w:snapToGrid/>
          <w:lang w:val="lt-LT" w:eastAsia="sl-SI"/>
        </w:rPr>
      </w:pPr>
    </w:p>
    <w:p w14:paraId="5FDF65C5"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1850204B"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54F39C09"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20B5E75A"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7D79389D"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2E7DE5D5"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2EE6ED87"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6C332304"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00D33B88"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429F7340"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7A15237B"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17FF2B0F"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33239E37"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78796D8F"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656CEF06"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1F1A9E8F"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5B41A492"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00535FF7"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199541ED"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0E0EE79C"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6CD80A97"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371B3AB9" w14:textId="77777777" w:rsidR="006A792D" w:rsidRPr="00184145" w:rsidRDefault="006A792D" w:rsidP="00123382">
      <w:pPr>
        <w:widowControl w:val="0"/>
        <w:spacing w:line="240" w:lineRule="auto"/>
        <w:ind w:left="567" w:hanging="567"/>
        <w:jc w:val="center"/>
        <w:outlineLvl w:val="0"/>
        <w:rPr>
          <w:b/>
          <w:caps/>
          <w:snapToGrid/>
          <w:lang w:val="lt-LT" w:eastAsia="sl-SI"/>
        </w:rPr>
      </w:pPr>
      <w:bookmarkStart w:id="0" w:name="_Toc129243096"/>
      <w:bookmarkStart w:id="1" w:name="_Toc129243221"/>
      <w:r w:rsidRPr="00184145">
        <w:rPr>
          <w:b/>
          <w:caps/>
          <w:snapToGrid/>
          <w:lang w:val="lt-LT" w:eastAsia="sl-SI"/>
        </w:rPr>
        <w:t>I PRIEDAS</w:t>
      </w:r>
      <w:bookmarkEnd w:id="0"/>
      <w:bookmarkEnd w:id="1"/>
    </w:p>
    <w:p w14:paraId="2AA89E9B" w14:textId="77777777" w:rsidR="006A792D" w:rsidRPr="00184145" w:rsidRDefault="006A792D" w:rsidP="00123382">
      <w:pPr>
        <w:widowControl w:val="0"/>
        <w:tabs>
          <w:tab w:val="clear" w:pos="567"/>
        </w:tabs>
        <w:spacing w:line="240" w:lineRule="auto"/>
        <w:ind w:left="567" w:hanging="567"/>
        <w:jc w:val="center"/>
        <w:rPr>
          <w:snapToGrid/>
          <w:lang w:val="lt-LT" w:eastAsia="sl-SI"/>
        </w:rPr>
      </w:pPr>
    </w:p>
    <w:p w14:paraId="21D95A28" w14:textId="77777777" w:rsidR="006A792D" w:rsidRPr="00184145" w:rsidRDefault="006A792D" w:rsidP="00123382">
      <w:pPr>
        <w:widowControl w:val="0"/>
        <w:tabs>
          <w:tab w:val="clear" w:pos="567"/>
        </w:tabs>
        <w:spacing w:line="240" w:lineRule="auto"/>
        <w:ind w:left="567" w:hanging="567"/>
        <w:jc w:val="center"/>
        <w:rPr>
          <w:snapToGrid/>
          <w:lang w:val="lt-LT" w:eastAsia="sl-SI"/>
        </w:rPr>
      </w:pPr>
      <w:r w:rsidRPr="00184145">
        <w:rPr>
          <w:b/>
          <w:snapToGrid/>
          <w:lang w:val="lt-LT" w:eastAsia="sl-SI"/>
        </w:rPr>
        <w:t>PREPARATO CHARAKTERISTIKŲ SANTRAUKA</w:t>
      </w:r>
    </w:p>
    <w:p w14:paraId="2A646CB3" w14:textId="77777777" w:rsidR="006A792D" w:rsidRPr="00184145" w:rsidRDefault="006A792D" w:rsidP="00123382">
      <w:pPr>
        <w:widowControl w:val="0"/>
        <w:tabs>
          <w:tab w:val="clear" w:pos="567"/>
        </w:tabs>
        <w:spacing w:line="240" w:lineRule="auto"/>
        <w:jc w:val="center"/>
        <w:rPr>
          <w:snapToGrid/>
          <w:lang w:val="lt-LT" w:eastAsia="sl-SI"/>
        </w:rPr>
      </w:pPr>
      <w:r w:rsidRPr="00184145">
        <w:rPr>
          <w:snapToGrid/>
          <w:lang w:val="lt-LT" w:eastAsia="sl-SI"/>
        </w:rPr>
        <w:br w:type="page"/>
      </w:r>
    </w:p>
    <w:p w14:paraId="69AAE365"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lastRenderedPageBreak/>
        <w:t>1.</w:t>
      </w:r>
      <w:r w:rsidRPr="00184145">
        <w:rPr>
          <w:b/>
          <w:snapToGrid/>
          <w:lang w:val="lt-LT" w:eastAsia="sl-SI"/>
        </w:rPr>
        <w:tab/>
        <w:t>VAISTINIO PREPARATO PAVADINIMAS</w:t>
      </w:r>
    </w:p>
    <w:p w14:paraId="5BE287C2" w14:textId="77777777" w:rsidR="006A792D" w:rsidRPr="00184145" w:rsidRDefault="006A792D" w:rsidP="00123382">
      <w:pPr>
        <w:widowControl w:val="0"/>
        <w:tabs>
          <w:tab w:val="clear" w:pos="567"/>
        </w:tabs>
        <w:spacing w:line="240" w:lineRule="auto"/>
        <w:rPr>
          <w:bCs/>
          <w:snapToGrid/>
          <w:lang w:val="lt-LT" w:eastAsia="sl-SI"/>
        </w:rPr>
      </w:pPr>
    </w:p>
    <w:p w14:paraId="1C7F172A" w14:textId="77777777" w:rsidR="006A792D" w:rsidRPr="00184145" w:rsidRDefault="00C9721E" w:rsidP="00123382">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6A792D" w:rsidRPr="00184145">
        <w:rPr>
          <w:snapToGrid/>
          <w:lang w:val="lt-LT" w:eastAsia="sl-SI"/>
        </w:rPr>
        <w:t xml:space="preserve"> </w:t>
      </w:r>
      <w:r w:rsidR="0034085C" w:rsidRPr="00184145">
        <w:rPr>
          <w:snapToGrid/>
          <w:lang w:val="lt-LT" w:eastAsia="sl-SI"/>
        </w:rPr>
        <w:t>10</w:t>
      </w:r>
      <w:r w:rsidR="00DC3F79" w:rsidRPr="00184145">
        <w:rPr>
          <w:snapToGrid/>
          <w:lang w:val="lt-LT" w:eastAsia="sl-SI"/>
        </w:rPr>
        <w:t> mg</w:t>
      </w:r>
      <w:r w:rsidR="0034085C" w:rsidRPr="00184145">
        <w:rPr>
          <w:snapToGrid/>
          <w:lang w:val="lt-LT" w:eastAsia="sl-SI"/>
        </w:rPr>
        <w:t>/</w:t>
      </w:r>
      <w:r w:rsidR="006A792D" w:rsidRPr="00184145">
        <w:rPr>
          <w:snapToGrid/>
          <w:lang w:val="lt-LT" w:eastAsia="sl-SI"/>
        </w:rPr>
        <w:t>5</w:t>
      </w:r>
      <w:r w:rsidR="00DC3F79" w:rsidRPr="00184145">
        <w:rPr>
          <w:snapToGrid/>
          <w:lang w:val="lt-LT" w:eastAsia="sl-SI"/>
        </w:rPr>
        <w:t> mg</w:t>
      </w:r>
      <w:r w:rsidR="006A792D" w:rsidRPr="00184145">
        <w:rPr>
          <w:snapToGrid/>
          <w:lang w:val="lt-LT" w:eastAsia="sl-SI"/>
        </w:rPr>
        <w:t xml:space="preserve"> </w:t>
      </w:r>
      <w:r w:rsidR="003E7071" w:rsidRPr="00184145">
        <w:rPr>
          <w:snapToGrid/>
          <w:lang w:val="lt-LT" w:eastAsia="sl-SI"/>
        </w:rPr>
        <w:t>kietosios kapsulės</w:t>
      </w:r>
    </w:p>
    <w:p w14:paraId="52A85922" w14:textId="77777777" w:rsidR="0034085C" w:rsidRPr="00CB23A9" w:rsidRDefault="00C9721E" w:rsidP="00123382">
      <w:pPr>
        <w:widowControl w:val="0"/>
        <w:tabs>
          <w:tab w:val="clear" w:pos="567"/>
        </w:tabs>
        <w:spacing w:line="240" w:lineRule="auto"/>
        <w:rPr>
          <w:snapToGrid/>
          <w:lang w:val="lt-LT" w:eastAsia="sl-SI"/>
        </w:rPr>
      </w:pPr>
      <w:proofErr w:type="spellStart"/>
      <w:r w:rsidRPr="00CB23A9">
        <w:rPr>
          <w:snapToGrid/>
          <w:lang w:val="lt-LT" w:eastAsia="sl-SI"/>
        </w:rPr>
        <w:t>Ramostin</w:t>
      </w:r>
      <w:proofErr w:type="spellEnd"/>
      <w:r w:rsidR="0034085C" w:rsidRPr="00CB23A9">
        <w:rPr>
          <w:snapToGrid/>
          <w:lang w:val="lt-LT" w:eastAsia="sl-SI"/>
        </w:rPr>
        <w:t xml:space="preserve"> </w:t>
      </w:r>
      <w:r w:rsidR="003E7071" w:rsidRPr="00CB23A9">
        <w:rPr>
          <w:snapToGrid/>
          <w:lang w:val="lt-LT" w:eastAsia="sl-SI"/>
        </w:rPr>
        <w:t>1</w:t>
      </w:r>
      <w:r w:rsidR="0034085C" w:rsidRPr="00CB23A9">
        <w:rPr>
          <w:snapToGrid/>
          <w:lang w:val="lt-LT" w:eastAsia="sl-SI"/>
        </w:rPr>
        <w:t>0</w:t>
      </w:r>
      <w:r w:rsidR="00DC3F79" w:rsidRPr="00CB23A9">
        <w:rPr>
          <w:snapToGrid/>
          <w:lang w:val="lt-LT" w:eastAsia="sl-SI"/>
        </w:rPr>
        <w:t> mg</w:t>
      </w:r>
      <w:r w:rsidR="0034085C" w:rsidRPr="00CB23A9">
        <w:rPr>
          <w:snapToGrid/>
          <w:lang w:val="lt-LT" w:eastAsia="sl-SI"/>
        </w:rPr>
        <w:t>/</w:t>
      </w:r>
      <w:r w:rsidR="003E7071" w:rsidRPr="00CB23A9">
        <w:rPr>
          <w:snapToGrid/>
          <w:lang w:val="lt-LT" w:eastAsia="sl-SI"/>
        </w:rPr>
        <w:t>10</w:t>
      </w:r>
      <w:r w:rsidR="00DC3F79" w:rsidRPr="00CB23A9">
        <w:rPr>
          <w:snapToGrid/>
          <w:lang w:val="lt-LT" w:eastAsia="sl-SI"/>
        </w:rPr>
        <w:t> mg</w:t>
      </w:r>
      <w:r w:rsidR="0034085C" w:rsidRPr="00CB23A9">
        <w:rPr>
          <w:snapToGrid/>
          <w:lang w:val="lt-LT" w:eastAsia="sl-SI"/>
        </w:rPr>
        <w:t xml:space="preserve"> </w:t>
      </w:r>
      <w:r w:rsidR="003E7071" w:rsidRPr="00CB23A9">
        <w:rPr>
          <w:snapToGrid/>
          <w:lang w:val="lt-LT" w:eastAsia="sl-SI"/>
        </w:rPr>
        <w:t>kietosios kapsulės</w:t>
      </w:r>
    </w:p>
    <w:p w14:paraId="1F705401" w14:textId="77777777" w:rsidR="003E7071" w:rsidRPr="00CB23A9" w:rsidRDefault="00C9721E" w:rsidP="00123382">
      <w:pPr>
        <w:widowControl w:val="0"/>
        <w:tabs>
          <w:tab w:val="clear" w:pos="567"/>
        </w:tabs>
        <w:spacing w:line="240" w:lineRule="auto"/>
        <w:rPr>
          <w:snapToGrid/>
          <w:lang w:val="lt-LT" w:eastAsia="sl-SI"/>
        </w:rPr>
      </w:pPr>
      <w:proofErr w:type="spellStart"/>
      <w:r w:rsidRPr="00CB23A9">
        <w:rPr>
          <w:snapToGrid/>
          <w:lang w:val="lt-LT" w:eastAsia="sl-SI"/>
        </w:rPr>
        <w:t>Ramostin</w:t>
      </w:r>
      <w:proofErr w:type="spellEnd"/>
      <w:r w:rsidR="0034085C" w:rsidRPr="00CB23A9">
        <w:rPr>
          <w:snapToGrid/>
          <w:lang w:val="lt-LT" w:eastAsia="sl-SI"/>
        </w:rPr>
        <w:t xml:space="preserve"> </w:t>
      </w:r>
      <w:r w:rsidR="003E7071" w:rsidRPr="00CB23A9">
        <w:rPr>
          <w:snapToGrid/>
          <w:lang w:val="lt-LT" w:eastAsia="sl-SI"/>
        </w:rPr>
        <w:t>2</w:t>
      </w:r>
      <w:r w:rsidR="0034085C" w:rsidRPr="00CB23A9">
        <w:rPr>
          <w:snapToGrid/>
          <w:lang w:val="lt-LT" w:eastAsia="sl-SI"/>
        </w:rPr>
        <w:t>0</w:t>
      </w:r>
      <w:r w:rsidR="00DC3F79" w:rsidRPr="00CB23A9">
        <w:rPr>
          <w:snapToGrid/>
          <w:lang w:val="lt-LT" w:eastAsia="sl-SI"/>
        </w:rPr>
        <w:t> mg</w:t>
      </w:r>
      <w:r w:rsidR="0034085C" w:rsidRPr="00CB23A9">
        <w:rPr>
          <w:snapToGrid/>
          <w:lang w:val="lt-LT" w:eastAsia="sl-SI"/>
        </w:rPr>
        <w:t>/5</w:t>
      </w:r>
      <w:r w:rsidR="00DC3F79" w:rsidRPr="00CB23A9">
        <w:rPr>
          <w:snapToGrid/>
          <w:lang w:val="lt-LT" w:eastAsia="sl-SI"/>
        </w:rPr>
        <w:t> mg</w:t>
      </w:r>
      <w:r w:rsidR="0034085C" w:rsidRPr="00CB23A9">
        <w:rPr>
          <w:snapToGrid/>
          <w:lang w:val="lt-LT" w:eastAsia="sl-SI"/>
        </w:rPr>
        <w:t xml:space="preserve"> </w:t>
      </w:r>
      <w:r w:rsidR="003E7071" w:rsidRPr="00CB23A9">
        <w:rPr>
          <w:snapToGrid/>
          <w:lang w:val="lt-LT" w:eastAsia="sl-SI"/>
        </w:rPr>
        <w:t>kietosios kapsulės</w:t>
      </w:r>
    </w:p>
    <w:p w14:paraId="33537E5C" w14:textId="77777777" w:rsidR="0034085C" w:rsidRPr="00CB23A9" w:rsidRDefault="00C9721E" w:rsidP="00123382">
      <w:pPr>
        <w:widowControl w:val="0"/>
        <w:tabs>
          <w:tab w:val="clear" w:pos="567"/>
        </w:tabs>
        <w:spacing w:line="240" w:lineRule="auto"/>
        <w:rPr>
          <w:snapToGrid/>
          <w:lang w:val="lt-LT" w:eastAsia="sl-SI"/>
        </w:rPr>
      </w:pPr>
      <w:proofErr w:type="spellStart"/>
      <w:r w:rsidRPr="00CB23A9">
        <w:rPr>
          <w:snapToGrid/>
          <w:lang w:val="lt-LT" w:eastAsia="sl-SI"/>
        </w:rPr>
        <w:t>Ramostin</w:t>
      </w:r>
      <w:proofErr w:type="spellEnd"/>
      <w:r w:rsidR="0034085C" w:rsidRPr="00CB23A9">
        <w:rPr>
          <w:snapToGrid/>
          <w:lang w:val="lt-LT" w:eastAsia="sl-SI"/>
        </w:rPr>
        <w:t xml:space="preserve"> 20</w:t>
      </w:r>
      <w:r w:rsidR="00DC3F79" w:rsidRPr="00CB23A9">
        <w:rPr>
          <w:snapToGrid/>
          <w:lang w:val="lt-LT" w:eastAsia="sl-SI"/>
        </w:rPr>
        <w:t> mg</w:t>
      </w:r>
      <w:r w:rsidR="0034085C" w:rsidRPr="00CB23A9">
        <w:rPr>
          <w:snapToGrid/>
          <w:lang w:val="lt-LT" w:eastAsia="sl-SI"/>
        </w:rPr>
        <w:t>/</w:t>
      </w:r>
      <w:r w:rsidR="003E7071" w:rsidRPr="00CB23A9">
        <w:rPr>
          <w:snapToGrid/>
          <w:lang w:val="lt-LT" w:eastAsia="sl-SI"/>
        </w:rPr>
        <w:t>10</w:t>
      </w:r>
      <w:r w:rsidR="00DC3F79" w:rsidRPr="00CB23A9">
        <w:rPr>
          <w:snapToGrid/>
          <w:lang w:val="lt-LT" w:eastAsia="sl-SI"/>
        </w:rPr>
        <w:t> mg</w:t>
      </w:r>
      <w:r w:rsidR="0034085C" w:rsidRPr="00CB23A9">
        <w:rPr>
          <w:snapToGrid/>
          <w:lang w:val="lt-LT" w:eastAsia="sl-SI"/>
        </w:rPr>
        <w:t xml:space="preserve"> </w:t>
      </w:r>
      <w:r w:rsidR="003E7071" w:rsidRPr="00CB23A9">
        <w:rPr>
          <w:snapToGrid/>
          <w:lang w:val="lt-LT" w:eastAsia="sl-SI"/>
        </w:rPr>
        <w:t>kietosios kapsulės</w:t>
      </w:r>
    </w:p>
    <w:p w14:paraId="25235AA7" w14:textId="77777777" w:rsidR="006A792D" w:rsidRPr="00CB23A9" w:rsidRDefault="006A792D" w:rsidP="00123382">
      <w:pPr>
        <w:widowControl w:val="0"/>
        <w:tabs>
          <w:tab w:val="clear" w:pos="567"/>
        </w:tabs>
        <w:spacing w:line="240" w:lineRule="auto"/>
        <w:rPr>
          <w:snapToGrid/>
          <w:lang w:val="lt-LT" w:eastAsia="sl-SI"/>
        </w:rPr>
      </w:pPr>
    </w:p>
    <w:p w14:paraId="58597A3B" w14:textId="77777777" w:rsidR="006A792D" w:rsidRPr="00CB23A9" w:rsidRDefault="006A792D" w:rsidP="00123382">
      <w:pPr>
        <w:widowControl w:val="0"/>
        <w:tabs>
          <w:tab w:val="clear" w:pos="567"/>
        </w:tabs>
        <w:spacing w:line="240" w:lineRule="auto"/>
        <w:rPr>
          <w:snapToGrid/>
          <w:lang w:val="lt-LT" w:eastAsia="sl-SI"/>
        </w:rPr>
      </w:pPr>
    </w:p>
    <w:p w14:paraId="7BB300CC" w14:textId="77777777" w:rsidR="006A792D" w:rsidRPr="00CB23A9" w:rsidRDefault="006A792D" w:rsidP="00123382">
      <w:pPr>
        <w:widowControl w:val="0"/>
        <w:tabs>
          <w:tab w:val="clear" w:pos="567"/>
        </w:tabs>
        <w:spacing w:line="240" w:lineRule="auto"/>
        <w:ind w:left="567" w:hanging="567"/>
        <w:rPr>
          <w:b/>
          <w:snapToGrid/>
          <w:lang w:val="lt-LT" w:eastAsia="sl-SI"/>
        </w:rPr>
      </w:pPr>
      <w:r w:rsidRPr="00CB23A9">
        <w:rPr>
          <w:b/>
          <w:snapToGrid/>
          <w:lang w:val="lt-LT" w:eastAsia="sl-SI"/>
        </w:rPr>
        <w:t>2.</w:t>
      </w:r>
      <w:r w:rsidRPr="00CB23A9">
        <w:rPr>
          <w:b/>
          <w:snapToGrid/>
          <w:lang w:val="lt-LT" w:eastAsia="sl-SI"/>
        </w:rPr>
        <w:tab/>
        <w:t>KOKYBINĖ IR KIEKYBINĖ SUDĖTIS</w:t>
      </w:r>
    </w:p>
    <w:p w14:paraId="1D328A5F" w14:textId="77777777" w:rsidR="006A792D" w:rsidRPr="00CB23A9" w:rsidRDefault="006A792D" w:rsidP="00123382">
      <w:pPr>
        <w:widowControl w:val="0"/>
        <w:tabs>
          <w:tab w:val="clear" w:pos="567"/>
        </w:tabs>
        <w:spacing w:line="240" w:lineRule="auto"/>
        <w:rPr>
          <w:snapToGrid/>
          <w:lang w:val="lt-LT" w:eastAsia="sl-SI"/>
        </w:rPr>
      </w:pPr>
    </w:p>
    <w:p w14:paraId="36F32685" w14:textId="77777777" w:rsidR="008E0D16" w:rsidRPr="00CB23A9" w:rsidRDefault="00C9721E" w:rsidP="00123382">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3E7071" w:rsidRPr="00CB23A9">
        <w:rPr>
          <w:snapToGrid/>
          <w:u w:val="single"/>
          <w:lang w:val="lt-LT" w:eastAsia="sl-SI"/>
        </w:rPr>
        <w:t xml:space="preserve"> 10</w:t>
      </w:r>
      <w:r w:rsidR="00DC3F79" w:rsidRPr="00CB23A9">
        <w:rPr>
          <w:snapToGrid/>
          <w:u w:val="single"/>
          <w:lang w:val="lt-LT" w:eastAsia="sl-SI"/>
        </w:rPr>
        <w:t> mg</w:t>
      </w:r>
      <w:r w:rsidR="003E7071" w:rsidRPr="00CB23A9">
        <w:rPr>
          <w:snapToGrid/>
          <w:u w:val="single"/>
          <w:lang w:val="lt-LT" w:eastAsia="sl-SI"/>
        </w:rPr>
        <w:t>/5</w:t>
      </w:r>
      <w:r w:rsidR="00DC3F79" w:rsidRPr="00CB23A9">
        <w:rPr>
          <w:snapToGrid/>
          <w:u w:val="single"/>
          <w:lang w:val="lt-LT" w:eastAsia="sl-SI"/>
        </w:rPr>
        <w:t> mg</w:t>
      </w:r>
      <w:r w:rsidR="003E7071" w:rsidRPr="00CB23A9">
        <w:rPr>
          <w:snapToGrid/>
          <w:u w:val="single"/>
          <w:lang w:val="lt-LT" w:eastAsia="sl-SI"/>
        </w:rPr>
        <w:t xml:space="preserve"> kietosios kapsulės</w:t>
      </w:r>
    </w:p>
    <w:p w14:paraId="29198526" w14:textId="77777777" w:rsidR="008E0D16" w:rsidRPr="00CB23A9" w:rsidRDefault="008E0D16" w:rsidP="00123382">
      <w:pPr>
        <w:widowControl w:val="0"/>
        <w:tabs>
          <w:tab w:val="clear" w:pos="567"/>
        </w:tabs>
        <w:spacing w:line="240" w:lineRule="auto"/>
        <w:rPr>
          <w:snapToGrid/>
          <w:lang w:val="lt-LT" w:eastAsia="sl-SI"/>
        </w:rPr>
      </w:pPr>
      <w:r w:rsidRPr="00CB23A9">
        <w:rPr>
          <w:snapToGrid/>
          <w:lang w:val="lt-LT" w:eastAsia="sl-SI"/>
        </w:rPr>
        <w:t xml:space="preserve">Kiekvienoje </w:t>
      </w:r>
      <w:r w:rsidR="00830C93" w:rsidRPr="00CB23A9">
        <w:rPr>
          <w:snapToGrid/>
          <w:lang w:val="lt-LT" w:eastAsia="sl-SI"/>
        </w:rPr>
        <w:t xml:space="preserve">kietojoje </w:t>
      </w:r>
      <w:r w:rsidR="003E7071" w:rsidRPr="00CB23A9">
        <w:rPr>
          <w:snapToGrid/>
          <w:lang w:val="lt-LT" w:eastAsia="sl-SI"/>
        </w:rPr>
        <w:t>kapsulėje</w:t>
      </w:r>
      <w:r w:rsidRPr="00CB23A9">
        <w:rPr>
          <w:snapToGrid/>
          <w:lang w:val="lt-LT" w:eastAsia="sl-SI"/>
        </w:rPr>
        <w:t xml:space="preserve"> yra 10</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kalcio druskos pavidalu)</w:t>
      </w:r>
      <w:r w:rsidR="003E7071" w:rsidRPr="00CB23A9">
        <w:rPr>
          <w:snapToGrid/>
          <w:lang w:val="lt-LT" w:eastAsia="sl-SI"/>
        </w:rPr>
        <w:t xml:space="preserve"> ir 5</w:t>
      </w:r>
      <w:r w:rsidR="00DC3F79" w:rsidRPr="00CB23A9">
        <w:rPr>
          <w:snapToGrid/>
          <w:lang w:val="lt-LT" w:eastAsia="sl-SI"/>
        </w:rPr>
        <w:t> mg</w:t>
      </w:r>
      <w:r w:rsidRPr="00CB23A9">
        <w:rPr>
          <w:snapToGrid/>
          <w:lang w:val="lt-LT" w:eastAsia="sl-SI"/>
        </w:rPr>
        <w:t xml:space="preserve"> </w:t>
      </w:r>
      <w:proofErr w:type="spellStart"/>
      <w:r w:rsidR="003E7071" w:rsidRPr="00CB23A9">
        <w:rPr>
          <w:snapToGrid/>
          <w:lang w:val="lt-LT" w:eastAsia="sl-SI"/>
        </w:rPr>
        <w:t>ramiprilio</w:t>
      </w:r>
      <w:proofErr w:type="spellEnd"/>
      <w:r w:rsidRPr="00CB23A9">
        <w:rPr>
          <w:snapToGrid/>
          <w:lang w:val="lt-LT" w:eastAsia="sl-SI"/>
        </w:rPr>
        <w:t>.</w:t>
      </w:r>
    </w:p>
    <w:p w14:paraId="5315CB8F" w14:textId="77777777" w:rsidR="008E0D16" w:rsidRPr="00CB23A9" w:rsidRDefault="008E0D16" w:rsidP="00123382">
      <w:pPr>
        <w:widowControl w:val="0"/>
        <w:tabs>
          <w:tab w:val="clear" w:pos="567"/>
        </w:tabs>
        <w:spacing w:line="240" w:lineRule="auto"/>
        <w:rPr>
          <w:snapToGrid/>
          <w:lang w:val="lt-LT" w:eastAsia="sl-SI"/>
        </w:rPr>
      </w:pPr>
    </w:p>
    <w:p w14:paraId="062F151A" w14:textId="77777777" w:rsidR="003E7071" w:rsidRPr="00CB23A9" w:rsidRDefault="00C9721E" w:rsidP="003E7071">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3E7071" w:rsidRPr="00CB23A9">
        <w:rPr>
          <w:snapToGrid/>
          <w:u w:val="single"/>
          <w:lang w:val="lt-LT" w:eastAsia="sl-SI"/>
        </w:rPr>
        <w:t xml:space="preserve"> 10</w:t>
      </w:r>
      <w:r w:rsidR="00DC3F79" w:rsidRPr="00CB23A9">
        <w:rPr>
          <w:snapToGrid/>
          <w:u w:val="single"/>
          <w:lang w:val="lt-LT" w:eastAsia="sl-SI"/>
        </w:rPr>
        <w:t> mg</w:t>
      </w:r>
      <w:r w:rsidR="003E7071" w:rsidRPr="00CB23A9">
        <w:rPr>
          <w:snapToGrid/>
          <w:u w:val="single"/>
          <w:lang w:val="lt-LT" w:eastAsia="sl-SI"/>
        </w:rPr>
        <w:t>/10</w:t>
      </w:r>
      <w:r w:rsidR="00DC3F79" w:rsidRPr="00CB23A9">
        <w:rPr>
          <w:snapToGrid/>
          <w:u w:val="single"/>
          <w:lang w:val="lt-LT" w:eastAsia="sl-SI"/>
        </w:rPr>
        <w:t> mg</w:t>
      </w:r>
      <w:r w:rsidR="003E7071" w:rsidRPr="00CB23A9">
        <w:rPr>
          <w:snapToGrid/>
          <w:u w:val="single"/>
          <w:lang w:val="lt-LT" w:eastAsia="sl-SI"/>
        </w:rPr>
        <w:t xml:space="preserve"> kietosios kapsulės</w:t>
      </w:r>
    </w:p>
    <w:p w14:paraId="57494C5A" w14:textId="77777777" w:rsidR="003E7071" w:rsidRPr="00CB23A9" w:rsidRDefault="003E7071" w:rsidP="003E7071">
      <w:pPr>
        <w:widowControl w:val="0"/>
        <w:tabs>
          <w:tab w:val="clear" w:pos="567"/>
        </w:tabs>
        <w:spacing w:line="240" w:lineRule="auto"/>
        <w:rPr>
          <w:snapToGrid/>
          <w:lang w:val="lt-LT" w:eastAsia="sl-SI"/>
        </w:rPr>
      </w:pPr>
      <w:r w:rsidRPr="00CB23A9">
        <w:rPr>
          <w:snapToGrid/>
          <w:lang w:val="lt-LT" w:eastAsia="sl-SI"/>
        </w:rPr>
        <w:t xml:space="preserve">Kiekvienoje </w:t>
      </w:r>
      <w:r w:rsidR="00830C93" w:rsidRPr="00CB23A9">
        <w:rPr>
          <w:snapToGrid/>
          <w:lang w:val="lt-LT" w:eastAsia="sl-SI"/>
        </w:rPr>
        <w:t xml:space="preserve">kietojoje </w:t>
      </w:r>
      <w:r w:rsidRPr="00CB23A9">
        <w:rPr>
          <w:snapToGrid/>
          <w:lang w:val="lt-LT" w:eastAsia="sl-SI"/>
        </w:rPr>
        <w:t>kapsulėje yra 10</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kalcio druskos pavidalu) ir 10</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ramiprilio</w:t>
      </w:r>
      <w:proofErr w:type="spellEnd"/>
      <w:r w:rsidRPr="00CB23A9">
        <w:rPr>
          <w:snapToGrid/>
          <w:lang w:val="lt-LT" w:eastAsia="sl-SI"/>
        </w:rPr>
        <w:t>.</w:t>
      </w:r>
    </w:p>
    <w:p w14:paraId="32030498" w14:textId="77777777" w:rsidR="003E7071" w:rsidRPr="00CB23A9" w:rsidRDefault="003E7071" w:rsidP="003E7071">
      <w:pPr>
        <w:widowControl w:val="0"/>
        <w:tabs>
          <w:tab w:val="clear" w:pos="567"/>
        </w:tabs>
        <w:spacing w:line="240" w:lineRule="auto"/>
        <w:rPr>
          <w:snapToGrid/>
          <w:lang w:val="lt-LT" w:eastAsia="sl-SI"/>
        </w:rPr>
      </w:pPr>
    </w:p>
    <w:p w14:paraId="38D40446" w14:textId="77777777" w:rsidR="003E7071" w:rsidRPr="00CB23A9" w:rsidRDefault="00C9721E" w:rsidP="003E7071">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3E7071" w:rsidRPr="00CB23A9">
        <w:rPr>
          <w:snapToGrid/>
          <w:u w:val="single"/>
          <w:lang w:val="lt-LT" w:eastAsia="sl-SI"/>
        </w:rPr>
        <w:t xml:space="preserve"> 20</w:t>
      </w:r>
      <w:r w:rsidR="00DC3F79" w:rsidRPr="00CB23A9">
        <w:rPr>
          <w:snapToGrid/>
          <w:u w:val="single"/>
          <w:lang w:val="lt-LT" w:eastAsia="sl-SI"/>
        </w:rPr>
        <w:t> mg</w:t>
      </w:r>
      <w:r w:rsidR="003E7071" w:rsidRPr="00CB23A9">
        <w:rPr>
          <w:snapToGrid/>
          <w:u w:val="single"/>
          <w:lang w:val="lt-LT" w:eastAsia="sl-SI"/>
        </w:rPr>
        <w:t>/5</w:t>
      </w:r>
      <w:r w:rsidR="00DC3F79" w:rsidRPr="00CB23A9">
        <w:rPr>
          <w:snapToGrid/>
          <w:u w:val="single"/>
          <w:lang w:val="lt-LT" w:eastAsia="sl-SI"/>
        </w:rPr>
        <w:t> mg</w:t>
      </w:r>
      <w:r w:rsidR="003E7071" w:rsidRPr="00CB23A9">
        <w:rPr>
          <w:snapToGrid/>
          <w:u w:val="single"/>
          <w:lang w:val="lt-LT" w:eastAsia="sl-SI"/>
        </w:rPr>
        <w:t xml:space="preserve"> kietosios kapsulės</w:t>
      </w:r>
    </w:p>
    <w:p w14:paraId="38B4CF17" w14:textId="77777777" w:rsidR="003E7071" w:rsidRPr="00CB23A9" w:rsidRDefault="003E7071" w:rsidP="003E7071">
      <w:pPr>
        <w:widowControl w:val="0"/>
        <w:tabs>
          <w:tab w:val="clear" w:pos="567"/>
        </w:tabs>
        <w:spacing w:line="240" w:lineRule="auto"/>
        <w:rPr>
          <w:snapToGrid/>
          <w:lang w:val="lt-LT" w:eastAsia="sl-SI"/>
        </w:rPr>
      </w:pPr>
      <w:r w:rsidRPr="00CB23A9">
        <w:rPr>
          <w:snapToGrid/>
          <w:lang w:val="lt-LT" w:eastAsia="sl-SI"/>
        </w:rPr>
        <w:t xml:space="preserve">Kiekvienoje </w:t>
      </w:r>
      <w:r w:rsidR="00830C93" w:rsidRPr="00CB23A9">
        <w:rPr>
          <w:snapToGrid/>
          <w:lang w:val="lt-LT" w:eastAsia="sl-SI"/>
        </w:rPr>
        <w:t xml:space="preserve">kietojoje </w:t>
      </w:r>
      <w:r w:rsidRPr="00CB23A9">
        <w:rPr>
          <w:snapToGrid/>
          <w:lang w:val="lt-LT" w:eastAsia="sl-SI"/>
        </w:rPr>
        <w:t>kapsulėje yra 20</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kalcio druskos pavidalu) ir 5</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ramiprilio</w:t>
      </w:r>
      <w:proofErr w:type="spellEnd"/>
      <w:r w:rsidRPr="00CB23A9">
        <w:rPr>
          <w:snapToGrid/>
          <w:lang w:val="lt-LT" w:eastAsia="sl-SI"/>
        </w:rPr>
        <w:t>.</w:t>
      </w:r>
    </w:p>
    <w:p w14:paraId="0B798125" w14:textId="77777777" w:rsidR="003E7071" w:rsidRPr="00CB23A9" w:rsidRDefault="003E7071" w:rsidP="003E7071">
      <w:pPr>
        <w:widowControl w:val="0"/>
        <w:tabs>
          <w:tab w:val="clear" w:pos="567"/>
        </w:tabs>
        <w:spacing w:line="240" w:lineRule="auto"/>
        <w:rPr>
          <w:snapToGrid/>
          <w:lang w:val="lt-LT" w:eastAsia="sl-SI"/>
        </w:rPr>
      </w:pPr>
    </w:p>
    <w:p w14:paraId="4F5C2F79" w14:textId="77777777" w:rsidR="003E7071" w:rsidRPr="00CB23A9" w:rsidRDefault="00C9721E" w:rsidP="003E7071">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3E7071" w:rsidRPr="00CB23A9">
        <w:rPr>
          <w:snapToGrid/>
          <w:u w:val="single"/>
          <w:lang w:val="lt-LT" w:eastAsia="sl-SI"/>
        </w:rPr>
        <w:t xml:space="preserve"> 20</w:t>
      </w:r>
      <w:r w:rsidR="00DC3F79" w:rsidRPr="00CB23A9">
        <w:rPr>
          <w:snapToGrid/>
          <w:u w:val="single"/>
          <w:lang w:val="lt-LT" w:eastAsia="sl-SI"/>
        </w:rPr>
        <w:t> mg</w:t>
      </w:r>
      <w:r w:rsidR="003E7071" w:rsidRPr="00CB23A9">
        <w:rPr>
          <w:snapToGrid/>
          <w:u w:val="single"/>
          <w:lang w:val="lt-LT" w:eastAsia="sl-SI"/>
        </w:rPr>
        <w:t>/10</w:t>
      </w:r>
      <w:r w:rsidR="00DC3F79" w:rsidRPr="00CB23A9">
        <w:rPr>
          <w:snapToGrid/>
          <w:u w:val="single"/>
          <w:lang w:val="lt-LT" w:eastAsia="sl-SI"/>
        </w:rPr>
        <w:t> mg</w:t>
      </w:r>
      <w:r w:rsidR="003E7071" w:rsidRPr="00CB23A9">
        <w:rPr>
          <w:snapToGrid/>
          <w:u w:val="single"/>
          <w:lang w:val="lt-LT" w:eastAsia="sl-SI"/>
        </w:rPr>
        <w:t xml:space="preserve"> kietosios kapsulės</w:t>
      </w:r>
    </w:p>
    <w:p w14:paraId="1E96164B" w14:textId="77777777" w:rsidR="003E7071" w:rsidRPr="00CB23A9" w:rsidRDefault="003E7071" w:rsidP="003E7071">
      <w:pPr>
        <w:widowControl w:val="0"/>
        <w:tabs>
          <w:tab w:val="clear" w:pos="567"/>
        </w:tabs>
        <w:spacing w:line="240" w:lineRule="auto"/>
        <w:rPr>
          <w:snapToGrid/>
          <w:lang w:val="lt-LT" w:eastAsia="sl-SI"/>
        </w:rPr>
      </w:pPr>
      <w:r w:rsidRPr="00CB23A9">
        <w:rPr>
          <w:snapToGrid/>
          <w:lang w:val="lt-LT" w:eastAsia="sl-SI"/>
        </w:rPr>
        <w:t xml:space="preserve">Kiekvienoje </w:t>
      </w:r>
      <w:r w:rsidR="00830C93" w:rsidRPr="00CB23A9">
        <w:rPr>
          <w:snapToGrid/>
          <w:lang w:val="lt-LT" w:eastAsia="sl-SI"/>
        </w:rPr>
        <w:t xml:space="preserve">kietojoje </w:t>
      </w:r>
      <w:r w:rsidRPr="00CB23A9">
        <w:rPr>
          <w:snapToGrid/>
          <w:lang w:val="lt-LT" w:eastAsia="sl-SI"/>
        </w:rPr>
        <w:t>kapsulėje yra 20</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w:t>
      </w:r>
      <w:proofErr w:type="spellStart"/>
      <w:r w:rsidRPr="00CB23A9">
        <w:rPr>
          <w:snapToGrid/>
          <w:lang w:val="lt-LT" w:eastAsia="sl-SI"/>
        </w:rPr>
        <w:t>rozuvastatino</w:t>
      </w:r>
      <w:proofErr w:type="spellEnd"/>
      <w:r w:rsidRPr="00CB23A9">
        <w:rPr>
          <w:snapToGrid/>
          <w:lang w:val="lt-LT" w:eastAsia="sl-SI"/>
        </w:rPr>
        <w:t xml:space="preserve"> kalcio druskos pavidalu) ir 10</w:t>
      </w:r>
      <w:r w:rsidR="00DC3F79" w:rsidRPr="00CB23A9">
        <w:rPr>
          <w:snapToGrid/>
          <w:lang w:val="lt-LT" w:eastAsia="sl-SI"/>
        </w:rPr>
        <w:t> mg</w:t>
      </w:r>
      <w:r w:rsidRPr="00CB23A9">
        <w:rPr>
          <w:snapToGrid/>
          <w:lang w:val="lt-LT" w:eastAsia="sl-SI"/>
        </w:rPr>
        <w:t xml:space="preserve"> </w:t>
      </w:r>
      <w:proofErr w:type="spellStart"/>
      <w:r w:rsidRPr="00CB23A9">
        <w:rPr>
          <w:snapToGrid/>
          <w:lang w:val="lt-LT" w:eastAsia="sl-SI"/>
        </w:rPr>
        <w:t>ramiprilio</w:t>
      </w:r>
      <w:proofErr w:type="spellEnd"/>
      <w:r w:rsidRPr="00CB23A9">
        <w:rPr>
          <w:snapToGrid/>
          <w:lang w:val="lt-LT" w:eastAsia="sl-SI"/>
        </w:rPr>
        <w:t>.</w:t>
      </w:r>
    </w:p>
    <w:p w14:paraId="7EE1ECD8" w14:textId="77777777" w:rsidR="008E0D16" w:rsidRPr="00CB23A9" w:rsidRDefault="008E0D16" w:rsidP="00123382">
      <w:pPr>
        <w:widowControl w:val="0"/>
        <w:tabs>
          <w:tab w:val="clear" w:pos="567"/>
        </w:tabs>
        <w:spacing w:line="240" w:lineRule="auto"/>
        <w:rPr>
          <w:snapToGrid/>
          <w:lang w:val="lt-LT" w:eastAsia="sl-SI"/>
        </w:rPr>
      </w:pPr>
    </w:p>
    <w:p w14:paraId="3C48241D" w14:textId="77777777" w:rsidR="006A792D" w:rsidRPr="00CB23A9" w:rsidRDefault="006A792D" w:rsidP="00123382">
      <w:pPr>
        <w:widowControl w:val="0"/>
        <w:tabs>
          <w:tab w:val="clear" w:pos="567"/>
        </w:tabs>
        <w:spacing w:line="240" w:lineRule="auto"/>
        <w:rPr>
          <w:snapToGrid/>
          <w:lang w:val="lt-LT" w:eastAsia="sl-SI"/>
        </w:rPr>
      </w:pPr>
      <w:r w:rsidRPr="00CB23A9">
        <w:rPr>
          <w:snapToGrid/>
          <w:lang w:val="lt-LT" w:eastAsia="sl-SI"/>
        </w:rPr>
        <w:t>Visos pagalbinės medžiagos išvardytos 6.1 skyriuje.</w:t>
      </w:r>
    </w:p>
    <w:p w14:paraId="369E39F0" w14:textId="77777777" w:rsidR="006A792D" w:rsidRPr="00CB23A9" w:rsidRDefault="006A792D" w:rsidP="00123382">
      <w:pPr>
        <w:widowControl w:val="0"/>
        <w:tabs>
          <w:tab w:val="clear" w:pos="567"/>
        </w:tabs>
        <w:spacing w:line="240" w:lineRule="auto"/>
        <w:rPr>
          <w:snapToGrid/>
          <w:lang w:val="lt-LT" w:eastAsia="sl-SI"/>
        </w:rPr>
      </w:pPr>
    </w:p>
    <w:p w14:paraId="6F217803" w14:textId="77777777" w:rsidR="006A792D" w:rsidRPr="00CB23A9" w:rsidRDefault="006A792D" w:rsidP="00123382">
      <w:pPr>
        <w:widowControl w:val="0"/>
        <w:tabs>
          <w:tab w:val="clear" w:pos="567"/>
        </w:tabs>
        <w:spacing w:line="240" w:lineRule="auto"/>
        <w:ind w:left="567" w:hanging="567"/>
        <w:rPr>
          <w:snapToGrid/>
          <w:lang w:val="lt-LT" w:eastAsia="sl-SI"/>
        </w:rPr>
      </w:pPr>
    </w:p>
    <w:p w14:paraId="72060465" w14:textId="77777777" w:rsidR="006A792D" w:rsidRPr="00CB23A9" w:rsidRDefault="006A792D" w:rsidP="00123382">
      <w:pPr>
        <w:widowControl w:val="0"/>
        <w:tabs>
          <w:tab w:val="clear" w:pos="567"/>
        </w:tabs>
        <w:spacing w:line="240" w:lineRule="auto"/>
        <w:ind w:left="567" w:hanging="567"/>
        <w:rPr>
          <w:b/>
          <w:snapToGrid/>
          <w:lang w:val="lt-LT" w:eastAsia="sl-SI"/>
        </w:rPr>
      </w:pPr>
      <w:r w:rsidRPr="00CB23A9">
        <w:rPr>
          <w:b/>
          <w:snapToGrid/>
          <w:lang w:val="lt-LT" w:eastAsia="sl-SI"/>
        </w:rPr>
        <w:t>3.</w:t>
      </w:r>
      <w:r w:rsidRPr="00CB23A9">
        <w:rPr>
          <w:b/>
          <w:snapToGrid/>
          <w:lang w:val="lt-LT" w:eastAsia="sl-SI"/>
        </w:rPr>
        <w:tab/>
        <w:t>FARMACINĖ FORMA</w:t>
      </w:r>
    </w:p>
    <w:p w14:paraId="6BE399E3" w14:textId="77777777" w:rsidR="006A792D" w:rsidRPr="00CB23A9" w:rsidRDefault="006A792D" w:rsidP="00123382">
      <w:pPr>
        <w:widowControl w:val="0"/>
        <w:tabs>
          <w:tab w:val="clear" w:pos="567"/>
        </w:tabs>
        <w:spacing w:line="240" w:lineRule="auto"/>
        <w:rPr>
          <w:snapToGrid/>
          <w:lang w:val="lt-LT" w:eastAsia="sl-SI"/>
        </w:rPr>
      </w:pPr>
    </w:p>
    <w:p w14:paraId="15939BC5" w14:textId="77777777" w:rsidR="006A792D" w:rsidRPr="00CB23A9" w:rsidRDefault="00B053A8" w:rsidP="00123382">
      <w:pPr>
        <w:widowControl w:val="0"/>
        <w:tabs>
          <w:tab w:val="clear" w:pos="567"/>
        </w:tabs>
        <w:spacing w:line="240" w:lineRule="auto"/>
        <w:rPr>
          <w:snapToGrid/>
          <w:lang w:val="lt-LT" w:eastAsia="sl-SI"/>
        </w:rPr>
      </w:pPr>
      <w:r w:rsidRPr="00CB23A9">
        <w:rPr>
          <w:snapToGrid/>
          <w:lang w:val="lt-LT" w:eastAsia="sl-SI"/>
        </w:rPr>
        <w:t>Kietoji kapsulė</w:t>
      </w:r>
    </w:p>
    <w:p w14:paraId="5ACB833F" w14:textId="77777777" w:rsidR="006A792D" w:rsidRPr="00CB23A9" w:rsidRDefault="006A792D" w:rsidP="00123382">
      <w:pPr>
        <w:widowControl w:val="0"/>
        <w:tabs>
          <w:tab w:val="clear" w:pos="567"/>
        </w:tabs>
        <w:spacing w:line="240" w:lineRule="auto"/>
        <w:rPr>
          <w:snapToGrid/>
          <w:lang w:val="lt-LT" w:eastAsia="sl-SI"/>
        </w:rPr>
      </w:pPr>
    </w:p>
    <w:p w14:paraId="4C76E7F2" w14:textId="77777777" w:rsidR="00D85BA3" w:rsidRPr="00CB23A9" w:rsidRDefault="00C9721E" w:rsidP="00123382">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D85BA3" w:rsidRPr="00CB23A9">
        <w:rPr>
          <w:snapToGrid/>
          <w:u w:val="single"/>
          <w:lang w:val="lt-LT" w:eastAsia="sl-SI"/>
        </w:rPr>
        <w:t xml:space="preserve"> 10</w:t>
      </w:r>
      <w:r w:rsidR="00DC3F79" w:rsidRPr="00CB23A9">
        <w:rPr>
          <w:snapToGrid/>
          <w:u w:val="single"/>
          <w:lang w:val="lt-LT" w:eastAsia="sl-SI"/>
        </w:rPr>
        <w:t> mg</w:t>
      </w:r>
      <w:r w:rsidR="00D85BA3" w:rsidRPr="00CB23A9">
        <w:rPr>
          <w:snapToGrid/>
          <w:u w:val="single"/>
          <w:lang w:val="lt-LT" w:eastAsia="sl-SI"/>
        </w:rPr>
        <w:t>/5</w:t>
      </w:r>
      <w:r w:rsidR="00DC3F79" w:rsidRPr="00CB23A9">
        <w:rPr>
          <w:snapToGrid/>
          <w:u w:val="single"/>
          <w:lang w:val="lt-LT" w:eastAsia="sl-SI"/>
        </w:rPr>
        <w:t> mg</w:t>
      </w:r>
      <w:r w:rsidR="00D85BA3" w:rsidRPr="00CB23A9">
        <w:rPr>
          <w:snapToGrid/>
          <w:u w:val="single"/>
          <w:lang w:val="lt-LT" w:eastAsia="sl-SI"/>
        </w:rPr>
        <w:t xml:space="preserve"> </w:t>
      </w:r>
      <w:r w:rsidR="003E7071" w:rsidRPr="00CB23A9">
        <w:rPr>
          <w:snapToGrid/>
          <w:u w:val="single"/>
          <w:lang w:val="lt-LT" w:eastAsia="sl-SI"/>
        </w:rPr>
        <w:t>kietosios kapsulės</w:t>
      </w:r>
    </w:p>
    <w:p w14:paraId="08AD0383" w14:textId="77777777" w:rsidR="00D85BA3" w:rsidRPr="00CB23A9" w:rsidRDefault="005B1CAF" w:rsidP="00123382">
      <w:pPr>
        <w:widowControl w:val="0"/>
        <w:tabs>
          <w:tab w:val="clear" w:pos="567"/>
        </w:tabs>
        <w:spacing w:line="240" w:lineRule="auto"/>
        <w:rPr>
          <w:snapToGrid/>
          <w:lang w:val="lt-LT" w:eastAsia="sl-SI"/>
        </w:rPr>
      </w:pPr>
      <w:r w:rsidRPr="00CB23A9">
        <w:rPr>
          <w:snapToGrid/>
          <w:lang w:val="lt-LT" w:eastAsia="sl-SI"/>
        </w:rPr>
        <w:t xml:space="preserve">Nežymėta, savaime užsidaranti, </w:t>
      </w:r>
      <w:proofErr w:type="spellStart"/>
      <w:r w:rsidRPr="00CB23A9">
        <w:rPr>
          <w:i/>
          <w:iCs/>
          <w:snapToGrid/>
          <w:lang w:val="lt-LT" w:eastAsia="sl-SI"/>
        </w:rPr>
        <w:t>Coni</w:t>
      </w:r>
      <w:proofErr w:type="spellEnd"/>
      <w:r w:rsidRPr="00CB23A9">
        <w:rPr>
          <w:i/>
          <w:iCs/>
          <w:snapToGrid/>
          <w:lang w:val="lt-LT" w:eastAsia="sl-SI"/>
        </w:rPr>
        <w:t xml:space="preserve"> </w:t>
      </w:r>
      <w:proofErr w:type="spellStart"/>
      <w:r w:rsidRPr="00CB23A9">
        <w:rPr>
          <w:i/>
          <w:iCs/>
          <w:snapToGrid/>
          <w:lang w:val="lt-LT" w:eastAsia="sl-SI"/>
        </w:rPr>
        <w:t>Snap</w:t>
      </w:r>
      <w:proofErr w:type="spellEnd"/>
      <w:r w:rsidRPr="00CB23A9">
        <w:rPr>
          <w:snapToGrid/>
          <w:lang w:val="lt-LT" w:eastAsia="sl-SI"/>
        </w:rPr>
        <w:t xml:space="preserve"> tipo, „2“ dydžio kietoji želatininė kapsulė su balkšvos spalvos korpusu ir raudonos plytos spalvos dangteliu, kapsulėje yra dvi tabletės. Kapsulės ilgis yra maždaug 18 mm.</w:t>
      </w:r>
    </w:p>
    <w:p w14:paraId="706C6ED6" w14:textId="77777777" w:rsidR="00D85BA3" w:rsidRPr="00CB23A9" w:rsidRDefault="00D85BA3" w:rsidP="00123382">
      <w:pPr>
        <w:widowControl w:val="0"/>
        <w:tabs>
          <w:tab w:val="clear" w:pos="567"/>
        </w:tabs>
        <w:spacing w:line="240" w:lineRule="auto"/>
        <w:rPr>
          <w:snapToGrid/>
          <w:lang w:val="lt-LT" w:eastAsia="sl-SI"/>
        </w:rPr>
      </w:pPr>
    </w:p>
    <w:p w14:paraId="0AE4F511" w14:textId="77777777" w:rsidR="005B1CAF" w:rsidRPr="00CB23A9" w:rsidRDefault="00C9721E" w:rsidP="005B1CAF">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5B1CAF" w:rsidRPr="00CB23A9">
        <w:rPr>
          <w:snapToGrid/>
          <w:u w:val="single"/>
          <w:lang w:val="lt-LT" w:eastAsia="sl-SI"/>
        </w:rPr>
        <w:t xml:space="preserve"> 10</w:t>
      </w:r>
      <w:r w:rsidR="00DC3F79" w:rsidRPr="00CB23A9">
        <w:rPr>
          <w:snapToGrid/>
          <w:u w:val="single"/>
          <w:lang w:val="lt-LT" w:eastAsia="sl-SI"/>
        </w:rPr>
        <w:t> mg</w:t>
      </w:r>
      <w:r w:rsidR="005B1CAF" w:rsidRPr="00CB23A9">
        <w:rPr>
          <w:snapToGrid/>
          <w:u w:val="single"/>
          <w:lang w:val="lt-LT" w:eastAsia="sl-SI"/>
        </w:rPr>
        <w:t>/10</w:t>
      </w:r>
      <w:r w:rsidR="00DC3F79" w:rsidRPr="00CB23A9">
        <w:rPr>
          <w:snapToGrid/>
          <w:u w:val="single"/>
          <w:lang w:val="lt-LT" w:eastAsia="sl-SI"/>
        </w:rPr>
        <w:t> mg</w:t>
      </w:r>
      <w:r w:rsidR="005B1CAF" w:rsidRPr="00CB23A9">
        <w:rPr>
          <w:snapToGrid/>
          <w:u w:val="single"/>
          <w:lang w:val="lt-LT" w:eastAsia="sl-SI"/>
        </w:rPr>
        <w:t xml:space="preserve"> kietosios kapsulės</w:t>
      </w:r>
    </w:p>
    <w:p w14:paraId="0C9A4141" w14:textId="77777777" w:rsidR="005B1CAF" w:rsidRPr="00CB23A9" w:rsidRDefault="005B1CAF" w:rsidP="005B1CAF">
      <w:pPr>
        <w:widowControl w:val="0"/>
        <w:tabs>
          <w:tab w:val="clear" w:pos="567"/>
        </w:tabs>
        <w:spacing w:line="240" w:lineRule="auto"/>
        <w:rPr>
          <w:snapToGrid/>
          <w:lang w:val="lt-LT" w:eastAsia="sl-SI"/>
        </w:rPr>
      </w:pPr>
      <w:r w:rsidRPr="00CB23A9">
        <w:rPr>
          <w:snapToGrid/>
          <w:lang w:val="lt-LT" w:eastAsia="sl-SI"/>
        </w:rPr>
        <w:t xml:space="preserve">Nežymėta, savaime užsidaranti, </w:t>
      </w:r>
      <w:proofErr w:type="spellStart"/>
      <w:r w:rsidRPr="00CB23A9">
        <w:rPr>
          <w:i/>
          <w:iCs/>
          <w:snapToGrid/>
          <w:lang w:val="lt-LT" w:eastAsia="sl-SI"/>
        </w:rPr>
        <w:t>Coni</w:t>
      </w:r>
      <w:proofErr w:type="spellEnd"/>
      <w:r w:rsidRPr="00CB23A9">
        <w:rPr>
          <w:i/>
          <w:iCs/>
          <w:snapToGrid/>
          <w:lang w:val="lt-LT" w:eastAsia="sl-SI"/>
        </w:rPr>
        <w:t xml:space="preserve"> </w:t>
      </w:r>
      <w:proofErr w:type="spellStart"/>
      <w:r w:rsidRPr="00CB23A9">
        <w:rPr>
          <w:i/>
          <w:iCs/>
          <w:snapToGrid/>
          <w:lang w:val="lt-LT" w:eastAsia="sl-SI"/>
        </w:rPr>
        <w:t>Snap</w:t>
      </w:r>
      <w:proofErr w:type="spellEnd"/>
      <w:r w:rsidRPr="00CB23A9">
        <w:rPr>
          <w:snapToGrid/>
          <w:lang w:val="lt-LT" w:eastAsia="sl-SI"/>
        </w:rPr>
        <w:t xml:space="preserve"> tipo, „0“ dydžio kietoji želatininė kapsulė su rausvos spalvos korpusu ir </w:t>
      </w:r>
      <w:r w:rsidR="00EF6333" w:rsidRPr="00CB23A9">
        <w:rPr>
          <w:snapToGrid/>
          <w:lang w:val="lt-LT" w:eastAsia="sl-SI"/>
        </w:rPr>
        <w:t xml:space="preserve">raudonos plytos </w:t>
      </w:r>
      <w:r w:rsidRPr="00CB23A9">
        <w:rPr>
          <w:snapToGrid/>
          <w:lang w:val="lt-LT" w:eastAsia="sl-SI"/>
        </w:rPr>
        <w:t>spalvos dangteliu, kapsulėje yra dvi tabletės. Kapsulės ilgis yra maždaug 21,7 mm.</w:t>
      </w:r>
    </w:p>
    <w:p w14:paraId="14C6174F" w14:textId="77777777" w:rsidR="005B1CAF" w:rsidRPr="00CB23A9" w:rsidRDefault="005B1CAF" w:rsidP="005B1CAF">
      <w:pPr>
        <w:widowControl w:val="0"/>
        <w:tabs>
          <w:tab w:val="clear" w:pos="567"/>
        </w:tabs>
        <w:spacing w:line="240" w:lineRule="auto"/>
        <w:rPr>
          <w:snapToGrid/>
          <w:lang w:val="lt-LT" w:eastAsia="sl-SI"/>
        </w:rPr>
      </w:pPr>
    </w:p>
    <w:p w14:paraId="0E78EA20" w14:textId="77777777" w:rsidR="005B1CAF" w:rsidRPr="00CB23A9" w:rsidRDefault="00C9721E" w:rsidP="005B1CAF">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5B1CAF" w:rsidRPr="00CB23A9">
        <w:rPr>
          <w:snapToGrid/>
          <w:u w:val="single"/>
          <w:lang w:val="lt-LT" w:eastAsia="sl-SI"/>
        </w:rPr>
        <w:t xml:space="preserve"> 20</w:t>
      </w:r>
      <w:r w:rsidR="00DC3F79" w:rsidRPr="00CB23A9">
        <w:rPr>
          <w:snapToGrid/>
          <w:u w:val="single"/>
          <w:lang w:val="lt-LT" w:eastAsia="sl-SI"/>
        </w:rPr>
        <w:t> mg</w:t>
      </w:r>
      <w:r w:rsidR="005B1CAF" w:rsidRPr="00CB23A9">
        <w:rPr>
          <w:snapToGrid/>
          <w:u w:val="single"/>
          <w:lang w:val="lt-LT" w:eastAsia="sl-SI"/>
        </w:rPr>
        <w:t>/5</w:t>
      </w:r>
      <w:r w:rsidR="00DC3F79" w:rsidRPr="00CB23A9">
        <w:rPr>
          <w:snapToGrid/>
          <w:u w:val="single"/>
          <w:lang w:val="lt-LT" w:eastAsia="sl-SI"/>
        </w:rPr>
        <w:t> mg</w:t>
      </w:r>
      <w:r w:rsidR="005B1CAF" w:rsidRPr="00CB23A9">
        <w:rPr>
          <w:snapToGrid/>
          <w:u w:val="single"/>
          <w:lang w:val="lt-LT" w:eastAsia="sl-SI"/>
        </w:rPr>
        <w:t xml:space="preserve"> kietosios kapsulės</w:t>
      </w:r>
    </w:p>
    <w:p w14:paraId="4FBA787C" w14:textId="77777777" w:rsidR="005B1CAF" w:rsidRPr="00CB23A9" w:rsidRDefault="005B1CAF" w:rsidP="005B1CAF">
      <w:pPr>
        <w:widowControl w:val="0"/>
        <w:tabs>
          <w:tab w:val="clear" w:pos="567"/>
        </w:tabs>
        <w:spacing w:line="240" w:lineRule="auto"/>
        <w:rPr>
          <w:snapToGrid/>
          <w:lang w:val="lt-LT" w:eastAsia="sl-SI"/>
        </w:rPr>
      </w:pPr>
      <w:r w:rsidRPr="00CB23A9">
        <w:rPr>
          <w:snapToGrid/>
          <w:lang w:val="lt-LT" w:eastAsia="sl-SI"/>
        </w:rPr>
        <w:t xml:space="preserve">Nežymėta, savaime užsidaranti, </w:t>
      </w:r>
      <w:proofErr w:type="spellStart"/>
      <w:r w:rsidRPr="00CB23A9">
        <w:rPr>
          <w:i/>
          <w:iCs/>
          <w:snapToGrid/>
          <w:lang w:val="lt-LT" w:eastAsia="sl-SI"/>
        </w:rPr>
        <w:t>Coni</w:t>
      </w:r>
      <w:proofErr w:type="spellEnd"/>
      <w:r w:rsidRPr="00CB23A9">
        <w:rPr>
          <w:i/>
          <w:iCs/>
          <w:snapToGrid/>
          <w:lang w:val="lt-LT" w:eastAsia="sl-SI"/>
        </w:rPr>
        <w:t xml:space="preserve"> </w:t>
      </w:r>
      <w:proofErr w:type="spellStart"/>
      <w:r w:rsidRPr="00CB23A9">
        <w:rPr>
          <w:i/>
          <w:iCs/>
          <w:snapToGrid/>
          <w:lang w:val="lt-LT" w:eastAsia="sl-SI"/>
        </w:rPr>
        <w:t>Snap</w:t>
      </w:r>
      <w:proofErr w:type="spellEnd"/>
      <w:r w:rsidRPr="00CB23A9">
        <w:rPr>
          <w:snapToGrid/>
          <w:lang w:val="lt-LT" w:eastAsia="sl-SI"/>
        </w:rPr>
        <w:t xml:space="preserve"> tipo, „0“ dydžio kietoji želatininė kapsulė su balkšvos spalvos korpusu ir </w:t>
      </w:r>
      <w:r w:rsidR="00EF6333" w:rsidRPr="00CB23A9">
        <w:rPr>
          <w:snapToGrid/>
          <w:lang w:val="lt-LT" w:eastAsia="sl-SI"/>
        </w:rPr>
        <w:t xml:space="preserve">rūdžių rudumo </w:t>
      </w:r>
      <w:r w:rsidRPr="00CB23A9">
        <w:rPr>
          <w:snapToGrid/>
          <w:lang w:val="lt-LT" w:eastAsia="sl-SI"/>
        </w:rPr>
        <w:t>spalvos dangteliu, kapsulėje yra dvi tabletės. Kapsulės ilgis yra maždaug 21,7 mm.</w:t>
      </w:r>
    </w:p>
    <w:p w14:paraId="3FAD02FD" w14:textId="77777777" w:rsidR="005B1CAF" w:rsidRPr="00CB23A9" w:rsidRDefault="005B1CAF" w:rsidP="005B1CAF">
      <w:pPr>
        <w:widowControl w:val="0"/>
        <w:tabs>
          <w:tab w:val="clear" w:pos="567"/>
        </w:tabs>
        <w:spacing w:line="240" w:lineRule="auto"/>
        <w:rPr>
          <w:snapToGrid/>
          <w:lang w:val="lt-LT" w:eastAsia="sl-SI"/>
        </w:rPr>
      </w:pPr>
    </w:p>
    <w:p w14:paraId="6B588ADC" w14:textId="77777777" w:rsidR="005B1CAF" w:rsidRPr="00CB23A9" w:rsidRDefault="00C9721E" w:rsidP="005B1CAF">
      <w:pPr>
        <w:widowControl w:val="0"/>
        <w:tabs>
          <w:tab w:val="clear" w:pos="567"/>
        </w:tabs>
        <w:spacing w:line="240" w:lineRule="auto"/>
        <w:rPr>
          <w:snapToGrid/>
          <w:u w:val="single"/>
          <w:lang w:val="lt-LT" w:eastAsia="sl-SI"/>
        </w:rPr>
      </w:pPr>
      <w:proofErr w:type="spellStart"/>
      <w:r w:rsidRPr="00CB23A9">
        <w:rPr>
          <w:snapToGrid/>
          <w:u w:val="single"/>
          <w:lang w:val="lt-LT" w:eastAsia="sl-SI"/>
        </w:rPr>
        <w:t>Ramostin</w:t>
      </w:r>
      <w:proofErr w:type="spellEnd"/>
      <w:r w:rsidR="005B1CAF" w:rsidRPr="00CB23A9">
        <w:rPr>
          <w:snapToGrid/>
          <w:u w:val="single"/>
          <w:lang w:val="lt-LT" w:eastAsia="sl-SI"/>
        </w:rPr>
        <w:t xml:space="preserve"> 20</w:t>
      </w:r>
      <w:r w:rsidR="00DC3F79" w:rsidRPr="00CB23A9">
        <w:rPr>
          <w:snapToGrid/>
          <w:u w:val="single"/>
          <w:lang w:val="lt-LT" w:eastAsia="sl-SI"/>
        </w:rPr>
        <w:t> mg</w:t>
      </w:r>
      <w:r w:rsidR="005B1CAF" w:rsidRPr="00CB23A9">
        <w:rPr>
          <w:snapToGrid/>
          <w:u w:val="single"/>
          <w:lang w:val="lt-LT" w:eastAsia="sl-SI"/>
        </w:rPr>
        <w:t>/10</w:t>
      </w:r>
      <w:r w:rsidR="00DC3F79" w:rsidRPr="00CB23A9">
        <w:rPr>
          <w:snapToGrid/>
          <w:u w:val="single"/>
          <w:lang w:val="lt-LT" w:eastAsia="sl-SI"/>
        </w:rPr>
        <w:t> mg</w:t>
      </w:r>
      <w:r w:rsidR="005B1CAF" w:rsidRPr="00CB23A9">
        <w:rPr>
          <w:snapToGrid/>
          <w:u w:val="single"/>
          <w:lang w:val="lt-LT" w:eastAsia="sl-SI"/>
        </w:rPr>
        <w:t xml:space="preserve"> kietosios kapsulės</w:t>
      </w:r>
    </w:p>
    <w:p w14:paraId="3ED409CA" w14:textId="77777777" w:rsidR="005B1CAF" w:rsidRPr="00184145" w:rsidRDefault="005B1CAF" w:rsidP="005B1CAF">
      <w:pPr>
        <w:widowControl w:val="0"/>
        <w:tabs>
          <w:tab w:val="clear" w:pos="567"/>
        </w:tabs>
        <w:spacing w:line="240" w:lineRule="auto"/>
        <w:rPr>
          <w:snapToGrid/>
          <w:lang w:val="lt-LT" w:eastAsia="sl-SI"/>
        </w:rPr>
      </w:pPr>
      <w:r w:rsidRPr="00CB23A9">
        <w:rPr>
          <w:snapToGrid/>
          <w:lang w:val="lt-LT" w:eastAsia="sl-SI"/>
        </w:rPr>
        <w:t xml:space="preserve">Nežymėta, savaime užsidaranti, </w:t>
      </w:r>
      <w:proofErr w:type="spellStart"/>
      <w:r w:rsidRPr="00CB23A9">
        <w:rPr>
          <w:i/>
          <w:iCs/>
          <w:snapToGrid/>
          <w:lang w:val="lt-LT" w:eastAsia="sl-SI"/>
        </w:rPr>
        <w:t>Coni</w:t>
      </w:r>
      <w:proofErr w:type="spellEnd"/>
      <w:r w:rsidRPr="00CB23A9">
        <w:rPr>
          <w:i/>
          <w:iCs/>
          <w:snapToGrid/>
          <w:lang w:val="lt-LT" w:eastAsia="sl-SI"/>
        </w:rPr>
        <w:t xml:space="preserve"> </w:t>
      </w:r>
      <w:proofErr w:type="spellStart"/>
      <w:r w:rsidRPr="00CB23A9">
        <w:rPr>
          <w:i/>
          <w:iCs/>
          <w:snapToGrid/>
          <w:lang w:val="lt-LT" w:eastAsia="sl-SI"/>
        </w:rPr>
        <w:t>Snap</w:t>
      </w:r>
      <w:proofErr w:type="spellEnd"/>
      <w:r w:rsidRPr="00CB23A9">
        <w:rPr>
          <w:snapToGrid/>
          <w:lang w:val="lt-LT" w:eastAsia="sl-SI"/>
        </w:rPr>
        <w:t xml:space="preserve"> tipo, „0“ dydžio kietoji želatininė kapsulė su rausvos spalvos korpusu ir </w:t>
      </w:r>
      <w:r w:rsidR="00D36679" w:rsidRPr="00CB23A9">
        <w:rPr>
          <w:snapToGrid/>
          <w:lang w:val="lt-LT" w:eastAsia="sl-SI"/>
        </w:rPr>
        <w:t xml:space="preserve">rūdžių rudumo </w:t>
      </w:r>
      <w:r w:rsidRPr="00CB23A9">
        <w:rPr>
          <w:snapToGrid/>
          <w:lang w:val="lt-LT" w:eastAsia="sl-SI"/>
        </w:rPr>
        <w:t>spalvos dangteliu, kapsulėje yra dvi tabletės. Kapsulės ilgis yra maždaug 21,7 mm.</w:t>
      </w:r>
    </w:p>
    <w:p w14:paraId="67886B90" w14:textId="77777777" w:rsidR="00D85BA3" w:rsidRPr="00184145" w:rsidRDefault="00D85BA3" w:rsidP="00123382">
      <w:pPr>
        <w:widowControl w:val="0"/>
        <w:tabs>
          <w:tab w:val="clear" w:pos="567"/>
        </w:tabs>
        <w:spacing w:line="240" w:lineRule="auto"/>
        <w:rPr>
          <w:snapToGrid/>
          <w:lang w:val="lt-LT" w:eastAsia="sl-SI"/>
        </w:rPr>
      </w:pPr>
    </w:p>
    <w:p w14:paraId="779363B4" w14:textId="77777777" w:rsidR="006A792D" w:rsidRPr="00184145" w:rsidRDefault="006A792D" w:rsidP="00123382">
      <w:pPr>
        <w:widowControl w:val="0"/>
        <w:tabs>
          <w:tab w:val="clear" w:pos="567"/>
        </w:tabs>
        <w:spacing w:line="240" w:lineRule="auto"/>
        <w:rPr>
          <w:snapToGrid/>
          <w:lang w:val="lt-LT" w:eastAsia="sl-SI"/>
        </w:rPr>
      </w:pPr>
    </w:p>
    <w:p w14:paraId="6C64DBE9"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w:t>
      </w:r>
      <w:r w:rsidRPr="00184145">
        <w:rPr>
          <w:b/>
          <w:snapToGrid/>
          <w:lang w:val="lt-LT" w:eastAsia="sl-SI"/>
        </w:rPr>
        <w:tab/>
        <w:t>KLINIKINĖ INFORMACIJA</w:t>
      </w:r>
    </w:p>
    <w:p w14:paraId="74556CA8" w14:textId="77777777" w:rsidR="006A792D" w:rsidRPr="00184145" w:rsidRDefault="006A792D" w:rsidP="00123382">
      <w:pPr>
        <w:widowControl w:val="0"/>
        <w:tabs>
          <w:tab w:val="clear" w:pos="567"/>
        </w:tabs>
        <w:spacing w:line="240" w:lineRule="auto"/>
        <w:ind w:left="567" w:hanging="567"/>
        <w:rPr>
          <w:b/>
          <w:snapToGrid/>
          <w:lang w:val="lt-LT" w:eastAsia="sl-SI"/>
        </w:rPr>
      </w:pPr>
    </w:p>
    <w:p w14:paraId="0C366258"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4.1</w:t>
      </w:r>
      <w:r w:rsidRPr="00184145">
        <w:rPr>
          <w:b/>
          <w:snapToGrid/>
          <w:lang w:val="lt-LT" w:eastAsia="sl-SI"/>
        </w:rPr>
        <w:tab/>
        <w:t>Terapinės indikacijos</w:t>
      </w:r>
    </w:p>
    <w:p w14:paraId="1D678072" w14:textId="77777777" w:rsidR="006A792D" w:rsidRPr="00184145" w:rsidRDefault="006A792D" w:rsidP="00123382">
      <w:pPr>
        <w:widowControl w:val="0"/>
        <w:tabs>
          <w:tab w:val="clear" w:pos="567"/>
        </w:tabs>
        <w:spacing w:line="240" w:lineRule="auto"/>
        <w:rPr>
          <w:snapToGrid/>
          <w:lang w:val="lt-LT" w:eastAsia="sl-SI"/>
        </w:rPr>
      </w:pPr>
    </w:p>
    <w:p w14:paraId="26B74AEA" w14:textId="4E6E583C" w:rsidR="00A752F6" w:rsidRPr="00184145" w:rsidRDefault="00C9721E" w:rsidP="00123382">
      <w:pPr>
        <w:widowControl w:val="0"/>
        <w:snapToGrid w:val="0"/>
        <w:spacing w:line="240" w:lineRule="auto"/>
        <w:rPr>
          <w:snapToGrid/>
          <w:szCs w:val="24"/>
          <w:lang w:val="lt-LT"/>
        </w:rPr>
      </w:pPr>
      <w:proofErr w:type="spellStart"/>
      <w:r w:rsidRPr="00184145">
        <w:rPr>
          <w:snapToGrid/>
          <w:szCs w:val="24"/>
          <w:lang w:val="lt-LT"/>
        </w:rPr>
        <w:t>Ramostin</w:t>
      </w:r>
      <w:proofErr w:type="spellEnd"/>
      <w:r w:rsidR="00C922A9" w:rsidRPr="00184145">
        <w:rPr>
          <w:snapToGrid/>
          <w:szCs w:val="24"/>
          <w:lang w:val="lt-LT"/>
        </w:rPr>
        <w:t xml:space="preserve"> skirtas vartoti pakeičiamajam gydymui suaugusiems pacientams, kuri</w:t>
      </w:r>
      <w:r w:rsidR="00A752F6" w:rsidRPr="00184145">
        <w:rPr>
          <w:snapToGrid/>
          <w:szCs w:val="24"/>
          <w:lang w:val="lt-LT"/>
        </w:rPr>
        <w:t xml:space="preserve">e serga pirmine arterine hipertenzija, kai kraujospūdis gali būti tinkamai </w:t>
      </w:r>
      <w:r w:rsidR="00E45CCE">
        <w:rPr>
          <w:snapToGrid/>
          <w:szCs w:val="24"/>
          <w:lang w:val="lt-LT"/>
        </w:rPr>
        <w:t>sureguliuotas</w:t>
      </w:r>
      <w:r w:rsidR="00A752F6" w:rsidRPr="00184145">
        <w:rPr>
          <w:snapToGrid/>
          <w:szCs w:val="24"/>
          <w:lang w:val="lt-LT"/>
        </w:rPr>
        <w:t xml:space="preserve"> fiksuot</w:t>
      </w:r>
      <w:r w:rsidR="00DD682B">
        <w:rPr>
          <w:snapToGrid/>
          <w:szCs w:val="24"/>
          <w:lang w:val="lt-LT"/>
        </w:rPr>
        <w:t>ų</w:t>
      </w:r>
      <w:r w:rsidR="00A752F6" w:rsidRPr="00184145">
        <w:rPr>
          <w:snapToGrid/>
          <w:szCs w:val="24"/>
          <w:lang w:val="lt-LT"/>
        </w:rPr>
        <w:t xml:space="preserve"> doz</w:t>
      </w:r>
      <w:r w:rsidR="00DD682B">
        <w:rPr>
          <w:snapToGrid/>
          <w:szCs w:val="24"/>
          <w:lang w:val="lt-LT"/>
        </w:rPr>
        <w:t>ių</w:t>
      </w:r>
      <w:r w:rsidR="00A752F6" w:rsidRPr="00184145">
        <w:rPr>
          <w:snapToGrid/>
          <w:szCs w:val="24"/>
          <w:lang w:val="lt-LT"/>
        </w:rPr>
        <w:t xml:space="preserve"> derinyje esančia </w:t>
      </w:r>
      <w:proofErr w:type="spellStart"/>
      <w:r w:rsidR="00A752F6" w:rsidRPr="00184145">
        <w:rPr>
          <w:snapToGrid/>
          <w:szCs w:val="24"/>
          <w:lang w:val="lt-LT"/>
        </w:rPr>
        <w:t>ramiprilio</w:t>
      </w:r>
      <w:proofErr w:type="spellEnd"/>
      <w:r w:rsidR="00A752F6" w:rsidRPr="00184145">
        <w:rPr>
          <w:snapToGrid/>
          <w:szCs w:val="24"/>
          <w:lang w:val="lt-LT"/>
        </w:rPr>
        <w:t xml:space="preserve"> doze, ir kuriems be hipertenzijos dar yra diagnozuota viena iš toliau išvardytų ligų, kai ji gali būti tinkamai </w:t>
      </w:r>
      <w:r w:rsidR="00312202">
        <w:rPr>
          <w:snapToGrid/>
          <w:szCs w:val="24"/>
          <w:lang w:val="lt-LT"/>
        </w:rPr>
        <w:t>suvaldyta</w:t>
      </w:r>
      <w:r w:rsidR="00A752F6" w:rsidRPr="00184145">
        <w:rPr>
          <w:snapToGrid/>
          <w:szCs w:val="24"/>
          <w:lang w:val="lt-LT"/>
        </w:rPr>
        <w:t xml:space="preserve"> fiksuot</w:t>
      </w:r>
      <w:r w:rsidR="00DD682B">
        <w:rPr>
          <w:snapToGrid/>
          <w:szCs w:val="24"/>
          <w:lang w:val="lt-LT"/>
        </w:rPr>
        <w:t>ų</w:t>
      </w:r>
      <w:r w:rsidR="00A752F6" w:rsidRPr="00184145">
        <w:rPr>
          <w:snapToGrid/>
          <w:szCs w:val="24"/>
          <w:lang w:val="lt-LT"/>
        </w:rPr>
        <w:t xml:space="preserve"> doz</w:t>
      </w:r>
      <w:r w:rsidR="00DD682B">
        <w:rPr>
          <w:snapToGrid/>
          <w:szCs w:val="24"/>
          <w:lang w:val="lt-LT"/>
        </w:rPr>
        <w:t>ių</w:t>
      </w:r>
      <w:r w:rsidR="00A752F6" w:rsidRPr="00184145">
        <w:rPr>
          <w:snapToGrid/>
          <w:szCs w:val="24"/>
          <w:lang w:val="lt-LT"/>
        </w:rPr>
        <w:t xml:space="preserve"> derinyje esančia </w:t>
      </w:r>
      <w:proofErr w:type="spellStart"/>
      <w:r w:rsidR="00C922A9" w:rsidRPr="00184145">
        <w:rPr>
          <w:snapToGrid/>
          <w:szCs w:val="24"/>
          <w:lang w:val="lt-LT"/>
        </w:rPr>
        <w:t>rozuvastatin</w:t>
      </w:r>
      <w:r w:rsidR="00A752F6" w:rsidRPr="00184145">
        <w:rPr>
          <w:snapToGrid/>
          <w:szCs w:val="24"/>
          <w:lang w:val="lt-LT"/>
        </w:rPr>
        <w:t>o</w:t>
      </w:r>
      <w:proofErr w:type="spellEnd"/>
      <w:r w:rsidR="00A752F6" w:rsidRPr="00184145">
        <w:rPr>
          <w:snapToGrid/>
          <w:szCs w:val="24"/>
          <w:lang w:val="lt-LT"/>
        </w:rPr>
        <w:t xml:space="preserve"> doze:</w:t>
      </w:r>
    </w:p>
    <w:p w14:paraId="60C1C102" w14:textId="77777777" w:rsidR="00A752F6" w:rsidRPr="00184145" w:rsidRDefault="00C922A9" w:rsidP="00A752F6">
      <w:pPr>
        <w:widowControl w:val="0"/>
        <w:numPr>
          <w:ilvl w:val="0"/>
          <w:numId w:val="22"/>
        </w:numPr>
        <w:snapToGrid w:val="0"/>
        <w:spacing w:line="240" w:lineRule="auto"/>
        <w:ind w:left="567" w:hanging="567"/>
        <w:rPr>
          <w:snapToGrid/>
          <w:szCs w:val="22"/>
          <w:lang w:val="lt-LT"/>
        </w:rPr>
      </w:pPr>
      <w:r w:rsidRPr="00184145">
        <w:rPr>
          <w:snapToGrid/>
          <w:szCs w:val="22"/>
          <w:lang w:val="lt-LT"/>
        </w:rPr>
        <w:t>pirmin</w:t>
      </w:r>
      <w:r w:rsidR="00A752F6" w:rsidRPr="00184145">
        <w:rPr>
          <w:snapToGrid/>
          <w:szCs w:val="22"/>
          <w:lang w:val="lt-LT"/>
        </w:rPr>
        <w:t>ė</w:t>
      </w:r>
      <w:r w:rsidRPr="00184145">
        <w:rPr>
          <w:snapToGrid/>
          <w:szCs w:val="22"/>
          <w:lang w:val="lt-LT"/>
        </w:rPr>
        <w:t xml:space="preserve"> </w:t>
      </w:r>
      <w:proofErr w:type="spellStart"/>
      <w:r w:rsidRPr="00184145">
        <w:rPr>
          <w:snapToGrid/>
          <w:szCs w:val="22"/>
          <w:lang w:val="lt-LT"/>
        </w:rPr>
        <w:t>hipercholesterolemij</w:t>
      </w:r>
      <w:r w:rsidR="00A752F6" w:rsidRPr="00184145">
        <w:rPr>
          <w:snapToGrid/>
          <w:szCs w:val="22"/>
          <w:lang w:val="lt-LT"/>
        </w:rPr>
        <w:t>a</w:t>
      </w:r>
      <w:proofErr w:type="spellEnd"/>
      <w:r w:rsidRPr="00184145">
        <w:rPr>
          <w:snapToGrid/>
          <w:szCs w:val="22"/>
          <w:lang w:val="lt-LT"/>
        </w:rPr>
        <w:t xml:space="preserve"> (</w:t>
      </w:r>
      <w:proofErr w:type="spellStart"/>
      <w:r w:rsidRPr="00184145">
        <w:rPr>
          <w:snapToGrid/>
          <w:szCs w:val="22"/>
          <w:lang w:val="lt-LT"/>
        </w:rPr>
        <w:t>IIa</w:t>
      </w:r>
      <w:proofErr w:type="spellEnd"/>
      <w:r w:rsidRPr="00184145">
        <w:rPr>
          <w:snapToGrid/>
          <w:szCs w:val="22"/>
          <w:lang w:val="lt-LT"/>
        </w:rPr>
        <w:t xml:space="preserve"> tipo, įskaitant </w:t>
      </w:r>
      <w:proofErr w:type="spellStart"/>
      <w:r w:rsidRPr="00184145">
        <w:rPr>
          <w:snapToGrid/>
          <w:szCs w:val="22"/>
          <w:lang w:val="lt-LT"/>
        </w:rPr>
        <w:t>heterozigotinę</w:t>
      </w:r>
      <w:proofErr w:type="spellEnd"/>
      <w:r w:rsidRPr="00184145">
        <w:rPr>
          <w:snapToGrid/>
          <w:szCs w:val="22"/>
          <w:lang w:val="lt-LT"/>
        </w:rPr>
        <w:t xml:space="preserve"> šeiminę </w:t>
      </w:r>
      <w:proofErr w:type="spellStart"/>
      <w:r w:rsidRPr="00184145">
        <w:rPr>
          <w:snapToGrid/>
          <w:szCs w:val="22"/>
          <w:lang w:val="lt-LT"/>
        </w:rPr>
        <w:t>hipercholesterolemiją</w:t>
      </w:r>
      <w:proofErr w:type="spellEnd"/>
      <w:r w:rsidRPr="00184145">
        <w:rPr>
          <w:snapToGrid/>
          <w:szCs w:val="22"/>
          <w:lang w:val="lt-LT"/>
        </w:rPr>
        <w:t>)</w:t>
      </w:r>
      <w:r w:rsidR="00A752F6" w:rsidRPr="00184145">
        <w:rPr>
          <w:snapToGrid/>
          <w:szCs w:val="22"/>
          <w:lang w:val="lt-LT"/>
        </w:rPr>
        <w:t>;</w:t>
      </w:r>
    </w:p>
    <w:p w14:paraId="041646F1" w14:textId="77777777" w:rsidR="005462DB" w:rsidRPr="00184145" w:rsidRDefault="005462DB" w:rsidP="005462DB">
      <w:pPr>
        <w:widowControl w:val="0"/>
        <w:snapToGrid w:val="0"/>
        <w:spacing w:line="240" w:lineRule="auto"/>
        <w:rPr>
          <w:snapToGrid/>
          <w:szCs w:val="22"/>
          <w:lang w:val="lt-LT"/>
        </w:rPr>
      </w:pPr>
      <w:r w:rsidRPr="00184145">
        <w:rPr>
          <w:snapToGrid/>
          <w:szCs w:val="22"/>
          <w:lang w:val="lt-LT"/>
        </w:rPr>
        <w:tab/>
        <w:t>arba</w:t>
      </w:r>
    </w:p>
    <w:p w14:paraId="65AC3D87" w14:textId="77777777" w:rsidR="00A752F6" w:rsidRPr="00184145" w:rsidRDefault="00C922A9" w:rsidP="00A752F6">
      <w:pPr>
        <w:widowControl w:val="0"/>
        <w:numPr>
          <w:ilvl w:val="0"/>
          <w:numId w:val="22"/>
        </w:numPr>
        <w:snapToGrid w:val="0"/>
        <w:spacing w:line="240" w:lineRule="auto"/>
        <w:ind w:left="567" w:hanging="567"/>
        <w:rPr>
          <w:snapToGrid/>
          <w:szCs w:val="22"/>
          <w:lang w:val="lt-LT"/>
        </w:rPr>
      </w:pPr>
      <w:r w:rsidRPr="00184145">
        <w:rPr>
          <w:snapToGrid/>
          <w:szCs w:val="22"/>
          <w:lang w:val="lt-LT"/>
        </w:rPr>
        <w:t xml:space="preserve">mišri </w:t>
      </w:r>
      <w:proofErr w:type="spellStart"/>
      <w:r w:rsidRPr="00184145">
        <w:rPr>
          <w:snapToGrid/>
          <w:szCs w:val="22"/>
          <w:lang w:val="lt-LT"/>
        </w:rPr>
        <w:t>dislipidemi</w:t>
      </w:r>
      <w:r w:rsidR="00682F2E" w:rsidRPr="00184145">
        <w:rPr>
          <w:snapToGrid/>
          <w:szCs w:val="22"/>
          <w:lang w:val="lt-LT"/>
        </w:rPr>
        <w:t>j</w:t>
      </w:r>
      <w:r w:rsidR="00A752F6" w:rsidRPr="00184145">
        <w:rPr>
          <w:snapToGrid/>
          <w:szCs w:val="22"/>
          <w:lang w:val="lt-LT"/>
        </w:rPr>
        <w:t>a</w:t>
      </w:r>
      <w:proofErr w:type="spellEnd"/>
      <w:r w:rsidRPr="00184145">
        <w:rPr>
          <w:snapToGrid/>
          <w:szCs w:val="22"/>
          <w:lang w:val="lt-LT"/>
        </w:rPr>
        <w:t xml:space="preserve"> (</w:t>
      </w:r>
      <w:proofErr w:type="spellStart"/>
      <w:r w:rsidRPr="00184145">
        <w:rPr>
          <w:snapToGrid/>
          <w:szCs w:val="22"/>
          <w:lang w:val="lt-LT"/>
        </w:rPr>
        <w:t>IIb</w:t>
      </w:r>
      <w:proofErr w:type="spellEnd"/>
      <w:r w:rsidRPr="00184145">
        <w:rPr>
          <w:snapToGrid/>
          <w:szCs w:val="22"/>
          <w:lang w:val="lt-LT"/>
        </w:rPr>
        <w:t xml:space="preserve"> tipo)</w:t>
      </w:r>
      <w:r w:rsidR="00A752F6" w:rsidRPr="00184145">
        <w:rPr>
          <w:snapToGrid/>
          <w:szCs w:val="22"/>
          <w:lang w:val="lt-LT"/>
        </w:rPr>
        <w:t>;</w:t>
      </w:r>
    </w:p>
    <w:p w14:paraId="1BC143CE" w14:textId="77777777" w:rsidR="00A752F6" w:rsidRPr="00184145" w:rsidRDefault="00C922A9" w:rsidP="00A752F6">
      <w:pPr>
        <w:widowControl w:val="0"/>
        <w:numPr>
          <w:ilvl w:val="0"/>
          <w:numId w:val="22"/>
        </w:numPr>
        <w:snapToGrid w:val="0"/>
        <w:spacing w:line="240" w:lineRule="auto"/>
        <w:ind w:left="567" w:hanging="567"/>
        <w:rPr>
          <w:snapToGrid/>
          <w:szCs w:val="22"/>
          <w:lang w:val="lt-LT"/>
        </w:rPr>
      </w:pPr>
      <w:proofErr w:type="spellStart"/>
      <w:r w:rsidRPr="00184145">
        <w:rPr>
          <w:snapToGrid/>
          <w:szCs w:val="22"/>
          <w:lang w:val="lt-LT"/>
        </w:rPr>
        <w:t>homozigotin</w:t>
      </w:r>
      <w:r w:rsidR="00A752F6" w:rsidRPr="00184145">
        <w:rPr>
          <w:snapToGrid/>
          <w:szCs w:val="22"/>
          <w:lang w:val="lt-LT"/>
        </w:rPr>
        <w:t>ė</w:t>
      </w:r>
      <w:proofErr w:type="spellEnd"/>
      <w:r w:rsidRPr="00184145">
        <w:rPr>
          <w:snapToGrid/>
          <w:szCs w:val="22"/>
          <w:lang w:val="lt-LT"/>
        </w:rPr>
        <w:t xml:space="preserve"> šeimin</w:t>
      </w:r>
      <w:r w:rsidR="00A752F6" w:rsidRPr="00184145">
        <w:rPr>
          <w:snapToGrid/>
          <w:szCs w:val="22"/>
          <w:lang w:val="lt-LT"/>
        </w:rPr>
        <w:t>ė</w:t>
      </w:r>
      <w:r w:rsidRPr="00184145">
        <w:rPr>
          <w:snapToGrid/>
          <w:szCs w:val="22"/>
          <w:lang w:val="lt-LT"/>
        </w:rPr>
        <w:t xml:space="preserve"> </w:t>
      </w:r>
      <w:proofErr w:type="spellStart"/>
      <w:r w:rsidRPr="00184145">
        <w:rPr>
          <w:snapToGrid/>
          <w:szCs w:val="22"/>
          <w:lang w:val="lt-LT"/>
        </w:rPr>
        <w:t>hipercholesterolemij</w:t>
      </w:r>
      <w:r w:rsidR="00A752F6" w:rsidRPr="00184145">
        <w:rPr>
          <w:snapToGrid/>
          <w:szCs w:val="22"/>
          <w:lang w:val="lt-LT"/>
        </w:rPr>
        <w:t>a</w:t>
      </w:r>
      <w:proofErr w:type="spellEnd"/>
      <w:r w:rsidR="00A752F6" w:rsidRPr="00184145">
        <w:rPr>
          <w:snapToGrid/>
          <w:szCs w:val="22"/>
          <w:lang w:val="lt-LT"/>
        </w:rPr>
        <w:t>; arba</w:t>
      </w:r>
    </w:p>
    <w:p w14:paraId="6052EE8E" w14:textId="77777777" w:rsidR="00C922A9" w:rsidRPr="00184145" w:rsidRDefault="00A752F6" w:rsidP="00A752F6">
      <w:pPr>
        <w:widowControl w:val="0"/>
        <w:numPr>
          <w:ilvl w:val="0"/>
          <w:numId w:val="22"/>
        </w:numPr>
        <w:snapToGrid w:val="0"/>
        <w:spacing w:line="240" w:lineRule="auto"/>
        <w:ind w:left="567" w:hanging="567"/>
        <w:rPr>
          <w:snapToGrid/>
          <w:szCs w:val="22"/>
          <w:lang w:val="lt-LT"/>
        </w:rPr>
      </w:pPr>
      <w:r w:rsidRPr="00184145">
        <w:rPr>
          <w:snapToGrid/>
          <w:szCs w:val="22"/>
          <w:lang w:val="lt-LT"/>
        </w:rPr>
        <w:t>didžiųjų kardiovaskulinių reiškinių profilaktika pacientams, kuriems pirmojo kardiovaskulinio reiškinio rizika laikoma didele, kitų rizikos veiksnių koregavimo priemonių poveikiui papildyti.</w:t>
      </w:r>
    </w:p>
    <w:p w14:paraId="6896AAAE" w14:textId="77777777" w:rsidR="006A792D" w:rsidRPr="00184145" w:rsidRDefault="006A792D" w:rsidP="00123382">
      <w:pPr>
        <w:widowControl w:val="0"/>
        <w:tabs>
          <w:tab w:val="clear" w:pos="567"/>
        </w:tabs>
        <w:spacing w:line="240" w:lineRule="auto"/>
        <w:rPr>
          <w:snapToGrid/>
          <w:lang w:val="lt-LT" w:eastAsia="sl-SI"/>
        </w:rPr>
      </w:pPr>
    </w:p>
    <w:p w14:paraId="771EC108"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4.2</w:t>
      </w:r>
      <w:r w:rsidRPr="00184145">
        <w:rPr>
          <w:b/>
          <w:snapToGrid/>
          <w:lang w:val="lt-LT" w:eastAsia="sl-SI"/>
        </w:rPr>
        <w:tab/>
        <w:t>Dozavimas ir vartojimo metodas</w:t>
      </w:r>
    </w:p>
    <w:p w14:paraId="71E0385B" w14:textId="77777777" w:rsidR="006A792D" w:rsidRPr="00184145" w:rsidRDefault="006A792D" w:rsidP="00123382">
      <w:pPr>
        <w:widowControl w:val="0"/>
        <w:tabs>
          <w:tab w:val="clear" w:pos="567"/>
        </w:tabs>
        <w:spacing w:line="240" w:lineRule="auto"/>
        <w:rPr>
          <w:snapToGrid/>
          <w:lang w:val="lt-LT" w:eastAsia="sl-SI"/>
        </w:rPr>
      </w:pPr>
    </w:p>
    <w:p w14:paraId="41DEDCFD" w14:textId="77777777" w:rsidR="006A792D" w:rsidRPr="00184145" w:rsidRDefault="006A792D" w:rsidP="00123382">
      <w:pPr>
        <w:widowControl w:val="0"/>
        <w:tabs>
          <w:tab w:val="clear" w:pos="567"/>
        </w:tabs>
        <w:spacing w:line="240" w:lineRule="auto"/>
        <w:rPr>
          <w:snapToGrid/>
          <w:u w:val="single"/>
          <w:lang w:val="lt-LT" w:eastAsia="sl-SI"/>
        </w:rPr>
      </w:pPr>
      <w:r w:rsidRPr="00184145">
        <w:rPr>
          <w:snapToGrid/>
          <w:u w:val="single"/>
          <w:lang w:val="lt-LT" w:eastAsia="sl-SI"/>
        </w:rPr>
        <w:t>Dozavimas</w:t>
      </w:r>
    </w:p>
    <w:p w14:paraId="1DD0BF56" w14:textId="77777777" w:rsidR="006A792D" w:rsidRPr="00184145" w:rsidRDefault="006A792D" w:rsidP="00123382">
      <w:pPr>
        <w:widowControl w:val="0"/>
        <w:tabs>
          <w:tab w:val="clear" w:pos="567"/>
        </w:tabs>
        <w:spacing w:line="240" w:lineRule="auto"/>
        <w:rPr>
          <w:snapToGrid/>
          <w:lang w:val="lt-LT" w:eastAsia="sl-SI"/>
        </w:rPr>
      </w:pPr>
    </w:p>
    <w:p w14:paraId="6C490F85" w14:textId="77777777" w:rsidR="00A752F6" w:rsidRPr="00184145" w:rsidRDefault="00682F2E" w:rsidP="00123382">
      <w:pPr>
        <w:widowControl w:val="0"/>
        <w:tabs>
          <w:tab w:val="clear" w:pos="567"/>
        </w:tabs>
        <w:spacing w:line="240" w:lineRule="auto"/>
        <w:rPr>
          <w:snapToGrid/>
          <w:lang w:val="lt-LT" w:eastAsia="sl-SI"/>
        </w:rPr>
      </w:pPr>
      <w:r w:rsidRPr="00184145">
        <w:rPr>
          <w:snapToGrid/>
          <w:lang w:val="lt-LT" w:eastAsia="sl-SI"/>
        </w:rPr>
        <w:t xml:space="preserve">Rekomenduojama </w:t>
      </w:r>
      <w:r w:rsidR="00A752F6" w:rsidRPr="00184145">
        <w:rPr>
          <w:snapToGrid/>
          <w:lang w:val="lt-LT" w:eastAsia="sl-SI"/>
        </w:rPr>
        <w:t>paros dozė yra viena tiekiamo stiprumo kapsulė.</w:t>
      </w:r>
    </w:p>
    <w:p w14:paraId="49E553E2" w14:textId="77777777" w:rsidR="00682F2E" w:rsidRPr="00184145" w:rsidRDefault="00682F2E" w:rsidP="00123382">
      <w:pPr>
        <w:widowControl w:val="0"/>
        <w:tabs>
          <w:tab w:val="clear" w:pos="567"/>
        </w:tabs>
        <w:spacing w:line="240" w:lineRule="auto"/>
        <w:rPr>
          <w:snapToGrid/>
          <w:lang w:val="lt-LT" w:eastAsia="sl-SI"/>
        </w:rPr>
      </w:pPr>
    </w:p>
    <w:p w14:paraId="7DCFD499" w14:textId="77777777" w:rsidR="00682F2E" w:rsidRPr="00184145" w:rsidRDefault="00C9721E" w:rsidP="00123382">
      <w:pPr>
        <w:widowControl w:val="0"/>
        <w:tabs>
          <w:tab w:val="clear" w:pos="567"/>
        </w:tabs>
        <w:spacing w:line="240" w:lineRule="auto"/>
        <w:rPr>
          <w:snapToGrid/>
          <w:lang w:val="lt-LT" w:eastAsia="sl-SI"/>
        </w:rPr>
      </w:pPr>
      <w:proofErr w:type="spellStart"/>
      <w:r w:rsidRPr="00184145">
        <w:rPr>
          <w:snapToGrid/>
          <w:szCs w:val="24"/>
          <w:lang w:val="lt-LT"/>
        </w:rPr>
        <w:t>Ramostin</w:t>
      </w:r>
      <w:proofErr w:type="spellEnd"/>
      <w:r w:rsidR="00A752F6" w:rsidRPr="00184145">
        <w:rPr>
          <w:snapToGrid/>
          <w:szCs w:val="24"/>
          <w:lang w:val="lt-LT"/>
        </w:rPr>
        <w:t xml:space="preserve"> </w:t>
      </w:r>
      <w:r w:rsidR="00682F2E" w:rsidRPr="00184145">
        <w:rPr>
          <w:snapToGrid/>
          <w:lang w:val="lt-LT" w:eastAsia="sl-SI"/>
        </w:rPr>
        <w:t>netinka pradiniam gydymui.</w:t>
      </w:r>
      <w:r w:rsidR="00A752F6" w:rsidRPr="00184145">
        <w:rPr>
          <w:snapToGrid/>
          <w:lang w:val="lt-LT" w:eastAsia="sl-SI"/>
        </w:rPr>
        <w:t xml:space="preserve"> Pradedant gydymą ar keičiant dozę būtina vartoti vienos veikliosios medžiagos vaistinius preparatus</w:t>
      </w:r>
      <w:r w:rsidR="00142F16" w:rsidRPr="00184145">
        <w:rPr>
          <w:snapToGrid/>
          <w:lang w:val="lt-LT" w:eastAsia="sl-SI"/>
        </w:rPr>
        <w:t xml:space="preserve"> ir, nustačius tinkamas dozes, juos galima keisti į atitinkamo stiprumo fiksuotos dozės derinį.</w:t>
      </w:r>
    </w:p>
    <w:p w14:paraId="291BE712" w14:textId="77777777" w:rsidR="00682F2E" w:rsidRPr="00184145" w:rsidRDefault="00682F2E" w:rsidP="00123382">
      <w:pPr>
        <w:widowControl w:val="0"/>
        <w:tabs>
          <w:tab w:val="clear" w:pos="567"/>
        </w:tabs>
        <w:spacing w:line="240" w:lineRule="auto"/>
        <w:rPr>
          <w:snapToGrid/>
          <w:lang w:val="lt-LT" w:eastAsia="sl-SI"/>
        </w:rPr>
      </w:pPr>
    </w:p>
    <w:p w14:paraId="2E7C7030" w14:textId="77777777" w:rsidR="00142F16" w:rsidRPr="00184145" w:rsidRDefault="00142F16" w:rsidP="00123382">
      <w:pPr>
        <w:widowControl w:val="0"/>
        <w:tabs>
          <w:tab w:val="clear" w:pos="567"/>
        </w:tabs>
        <w:spacing w:line="240" w:lineRule="auto"/>
        <w:rPr>
          <w:snapToGrid/>
          <w:lang w:val="lt-LT" w:eastAsia="sl-SI"/>
        </w:rPr>
      </w:pPr>
      <w:r w:rsidRPr="00184145">
        <w:rPr>
          <w:snapToGrid/>
          <w:lang w:val="lt-LT" w:eastAsia="sl-SI"/>
        </w:rPr>
        <w:t>Gydymo metu pacientai ir toliau turi laikytis įprastinės cholesterolio kiekį mažinančios dietos.</w:t>
      </w:r>
    </w:p>
    <w:p w14:paraId="76E8A253" w14:textId="77777777" w:rsidR="00142F16" w:rsidRPr="00184145" w:rsidRDefault="00142F16" w:rsidP="00123382">
      <w:pPr>
        <w:widowControl w:val="0"/>
        <w:tabs>
          <w:tab w:val="clear" w:pos="567"/>
        </w:tabs>
        <w:spacing w:line="240" w:lineRule="auto"/>
        <w:rPr>
          <w:snapToGrid/>
          <w:lang w:val="lt-LT" w:eastAsia="sl-SI"/>
        </w:rPr>
      </w:pPr>
    </w:p>
    <w:p w14:paraId="55A82F88" w14:textId="77777777" w:rsidR="006A792D" w:rsidRPr="00184145" w:rsidRDefault="00C9721E" w:rsidP="00123382">
      <w:pPr>
        <w:widowControl w:val="0"/>
        <w:tabs>
          <w:tab w:val="clear" w:pos="567"/>
        </w:tabs>
        <w:spacing w:line="240" w:lineRule="auto"/>
        <w:rPr>
          <w:snapToGrid/>
          <w:szCs w:val="24"/>
          <w:lang w:val="lt-LT"/>
        </w:rPr>
      </w:pPr>
      <w:proofErr w:type="spellStart"/>
      <w:r w:rsidRPr="00184145">
        <w:rPr>
          <w:snapToGrid/>
          <w:szCs w:val="24"/>
          <w:lang w:val="lt-LT"/>
        </w:rPr>
        <w:t>Ramostin</w:t>
      </w:r>
      <w:proofErr w:type="spellEnd"/>
      <w:r w:rsidR="006F24FE" w:rsidRPr="00184145">
        <w:rPr>
          <w:snapToGrid/>
          <w:szCs w:val="24"/>
          <w:lang w:val="lt-LT"/>
        </w:rPr>
        <w:t xml:space="preserve"> netinka pacientams, kuriems yra būtina vartoti 40</w:t>
      </w:r>
      <w:r w:rsidR="00DC3F79" w:rsidRPr="00184145">
        <w:rPr>
          <w:snapToGrid/>
          <w:szCs w:val="24"/>
          <w:lang w:val="lt-LT"/>
        </w:rPr>
        <w:t> mg</w:t>
      </w:r>
      <w:r w:rsidR="006F24FE" w:rsidRPr="00184145">
        <w:rPr>
          <w:snapToGrid/>
          <w:szCs w:val="24"/>
          <w:lang w:val="lt-LT"/>
        </w:rPr>
        <w:t xml:space="preserve"> </w:t>
      </w:r>
      <w:proofErr w:type="spellStart"/>
      <w:r w:rsidR="006F24FE" w:rsidRPr="00184145">
        <w:rPr>
          <w:snapToGrid/>
          <w:szCs w:val="24"/>
          <w:lang w:val="lt-LT"/>
        </w:rPr>
        <w:t>rozuvastati</w:t>
      </w:r>
      <w:r w:rsidR="00433CAC" w:rsidRPr="00184145">
        <w:rPr>
          <w:snapToGrid/>
          <w:szCs w:val="24"/>
          <w:lang w:val="lt-LT"/>
        </w:rPr>
        <w:t>n</w:t>
      </w:r>
      <w:r w:rsidR="006F24FE" w:rsidRPr="00184145">
        <w:rPr>
          <w:snapToGrid/>
          <w:szCs w:val="24"/>
          <w:lang w:val="lt-LT"/>
        </w:rPr>
        <w:t>o</w:t>
      </w:r>
      <w:proofErr w:type="spellEnd"/>
      <w:r w:rsidR="006F24FE" w:rsidRPr="00184145">
        <w:rPr>
          <w:snapToGrid/>
          <w:szCs w:val="24"/>
          <w:lang w:val="lt-LT"/>
        </w:rPr>
        <w:t xml:space="preserve"> dozę.</w:t>
      </w:r>
    </w:p>
    <w:p w14:paraId="3034451B" w14:textId="77777777" w:rsidR="006F24FE" w:rsidRPr="00184145" w:rsidRDefault="006F24FE" w:rsidP="00123382">
      <w:pPr>
        <w:widowControl w:val="0"/>
        <w:tabs>
          <w:tab w:val="clear" w:pos="567"/>
        </w:tabs>
        <w:spacing w:line="240" w:lineRule="auto"/>
        <w:rPr>
          <w:snapToGrid/>
          <w:lang w:val="lt-LT" w:eastAsia="sl-SI"/>
        </w:rPr>
      </w:pPr>
    </w:p>
    <w:p w14:paraId="604BE856" w14:textId="77777777" w:rsidR="006F24FE" w:rsidRPr="00184145" w:rsidRDefault="006F24FE" w:rsidP="006F24FE">
      <w:pPr>
        <w:widowControl w:val="0"/>
        <w:tabs>
          <w:tab w:val="clear" w:pos="567"/>
        </w:tabs>
        <w:spacing w:line="240" w:lineRule="auto"/>
        <w:rPr>
          <w:i/>
          <w:snapToGrid/>
          <w:lang w:val="lt-LT" w:eastAsia="sl-SI"/>
        </w:rPr>
      </w:pPr>
      <w:r w:rsidRPr="00184145">
        <w:rPr>
          <w:i/>
          <w:snapToGrid/>
          <w:lang w:val="lt-LT" w:eastAsia="sl-SI"/>
        </w:rPr>
        <w:t>Vaikų populiacija</w:t>
      </w:r>
    </w:p>
    <w:p w14:paraId="5B1D08AD" w14:textId="77777777" w:rsidR="006F24FE" w:rsidRPr="00184145" w:rsidRDefault="00C9721E" w:rsidP="006F24FE">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6F24FE" w:rsidRPr="00184145">
        <w:rPr>
          <w:snapToGrid/>
          <w:lang w:val="lt-LT" w:eastAsia="sl-SI"/>
        </w:rPr>
        <w:t xml:space="preserve"> saugumas ir veiksmingumas vaikams ir paaugliams iki 18 metų amžiaus dar neištirti. Turimi duomenys pateikiami 5.1 skyriuje, tačiau dozavimo rekomendacijų pateikti negalima ir </w:t>
      </w:r>
      <w:proofErr w:type="spellStart"/>
      <w:r w:rsidRPr="00184145">
        <w:rPr>
          <w:snapToGrid/>
          <w:lang w:val="lt-LT" w:eastAsia="sl-SI"/>
        </w:rPr>
        <w:t>Ramostin</w:t>
      </w:r>
      <w:proofErr w:type="spellEnd"/>
      <w:r w:rsidR="006F24FE" w:rsidRPr="00184145">
        <w:rPr>
          <w:snapToGrid/>
          <w:lang w:val="lt-LT" w:eastAsia="sl-SI"/>
        </w:rPr>
        <w:t xml:space="preserve"> nerekomenduojama vartoti vaikams ir paaugliams iki 18 metų amžiaus.</w:t>
      </w:r>
    </w:p>
    <w:p w14:paraId="03E2C219" w14:textId="77777777" w:rsidR="006F24FE" w:rsidRPr="00184145" w:rsidRDefault="006F24FE" w:rsidP="006F24FE">
      <w:pPr>
        <w:widowControl w:val="0"/>
        <w:tabs>
          <w:tab w:val="clear" w:pos="567"/>
        </w:tabs>
        <w:spacing w:line="240" w:lineRule="auto"/>
        <w:rPr>
          <w:snapToGrid/>
          <w:lang w:val="lt-LT" w:eastAsia="sl-SI"/>
        </w:rPr>
      </w:pPr>
    </w:p>
    <w:p w14:paraId="2D3CE61E" w14:textId="77777777" w:rsidR="006A792D" w:rsidRPr="00184145" w:rsidRDefault="008F49CA" w:rsidP="00123382">
      <w:pPr>
        <w:widowControl w:val="0"/>
        <w:tabs>
          <w:tab w:val="clear" w:pos="567"/>
        </w:tabs>
        <w:spacing w:line="240" w:lineRule="auto"/>
        <w:rPr>
          <w:i/>
          <w:iCs/>
          <w:snapToGrid/>
          <w:lang w:val="lt-LT" w:eastAsia="sl-SI"/>
        </w:rPr>
      </w:pPr>
      <w:r w:rsidRPr="00184145">
        <w:rPr>
          <w:i/>
          <w:iCs/>
          <w:snapToGrid/>
          <w:lang w:val="lt-LT" w:eastAsia="sl-SI"/>
        </w:rPr>
        <w:t>Senyviems pacientams</w:t>
      </w:r>
    </w:p>
    <w:p w14:paraId="1454C6BF" w14:textId="7A3BDB79" w:rsidR="006B609A" w:rsidRPr="00184145" w:rsidRDefault="001B350C" w:rsidP="006B609A">
      <w:pPr>
        <w:widowControl w:val="0"/>
        <w:tabs>
          <w:tab w:val="clear" w:pos="567"/>
        </w:tabs>
        <w:spacing w:line="240" w:lineRule="auto"/>
        <w:rPr>
          <w:snapToGrid/>
          <w:lang w:val="lt-LT" w:eastAsia="sl-SI"/>
        </w:rPr>
      </w:pPr>
      <w:r w:rsidRPr="00184145">
        <w:rPr>
          <w:snapToGrid/>
          <w:lang w:val="lt-LT" w:eastAsia="sl-SI"/>
        </w:rPr>
        <w:t>Vyresniems kaip 70 metų pacientams rekomenduojama 5</w:t>
      </w:r>
      <w:r w:rsidR="00DC3F79" w:rsidRPr="00184145">
        <w:rPr>
          <w:snapToGrid/>
          <w:lang w:val="lt-LT" w:eastAsia="sl-SI"/>
        </w:rPr>
        <w:t> mg</w:t>
      </w:r>
      <w:r w:rsidRPr="00184145">
        <w:rPr>
          <w:snapToGrid/>
          <w:lang w:val="lt-LT" w:eastAsia="sl-SI"/>
        </w:rPr>
        <w:t xml:space="preserve"> pradinė dozė (žr. 4.4 skyrių)</w:t>
      </w:r>
      <w:r w:rsidR="006A792D" w:rsidRPr="00184145">
        <w:rPr>
          <w:snapToGrid/>
          <w:lang w:val="lt-LT" w:eastAsia="sl-SI"/>
        </w:rPr>
        <w:t>.</w:t>
      </w:r>
      <w:r w:rsidR="006B609A" w:rsidRPr="00184145">
        <w:rPr>
          <w:lang w:val="lt-LT"/>
        </w:rPr>
        <w:t xml:space="preserve"> Reikia apsvarstyti sumažintos pradinės 1</w:t>
      </w:r>
      <w:r w:rsidR="006B609A" w:rsidRPr="00184145">
        <w:rPr>
          <w:snapToGrid/>
          <w:lang w:val="lt-LT" w:eastAsia="sl-SI"/>
        </w:rPr>
        <w:t>,25</w:t>
      </w:r>
      <w:r w:rsidR="00DC3F79" w:rsidRPr="00184145">
        <w:rPr>
          <w:snapToGrid/>
          <w:lang w:val="lt-LT" w:eastAsia="sl-SI"/>
        </w:rPr>
        <w:t> mg</w:t>
      </w:r>
      <w:r w:rsidR="006B609A" w:rsidRPr="00184145">
        <w:rPr>
          <w:snapToGrid/>
          <w:lang w:val="lt-LT" w:eastAsia="sl-SI"/>
        </w:rPr>
        <w:t xml:space="preserve"> </w:t>
      </w:r>
      <w:proofErr w:type="spellStart"/>
      <w:r w:rsidR="006B609A" w:rsidRPr="00184145">
        <w:rPr>
          <w:snapToGrid/>
          <w:lang w:val="lt-LT" w:eastAsia="sl-SI"/>
        </w:rPr>
        <w:t>ramiprilio</w:t>
      </w:r>
      <w:proofErr w:type="spellEnd"/>
      <w:r w:rsidR="006B609A" w:rsidRPr="00184145">
        <w:rPr>
          <w:snapToGrid/>
          <w:lang w:val="lt-LT" w:eastAsia="sl-SI"/>
        </w:rPr>
        <w:t xml:space="preserve"> dozės vartojimą ir lėtesn</w:t>
      </w:r>
      <w:r w:rsidR="00D92181" w:rsidRPr="00184145">
        <w:rPr>
          <w:snapToGrid/>
          <w:lang w:val="lt-LT" w:eastAsia="sl-SI"/>
        </w:rPr>
        <w:t>į</w:t>
      </w:r>
      <w:r w:rsidR="006B609A" w:rsidRPr="00184145">
        <w:rPr>
          <w:snapToGrid/>
          <w:lang w:val="lt-LT" w:eastAsia="sl-SI"/>
        </w:rPr>
        <w:t xml:space="preserve"> vėlesnį </w:t>
      </w:r>
      <w:proofErr w:type="spellStart"/>
      <w:r w:rsidR="006B609A" w:rsidRPr="00184145">
        <w:rPr>
          <w:snapToGrid/>
          <w:lang w:val="lt-LT" w:eastAsia="sl-SI"/>
        </w:rPr>
        <w:t>ramiprilio</w:t>
      </w:r>
      <w:proofErr w:type="spellEnd"/>
      <w:r w:rsidR="006B609A" w:rsidRPr="00184145">
        <w:rPr>
          <w:snapToGrid/>
          <w:lang w:val="lt-LT" w:eastAsia="sl-SI"/>
        </w:rPr>
        <w:t xml:space="preserve"> dozės didinimą, ypač jei pacientas yra labai s</w:t>
      </w:r>
      <w:r w:rsidR="0007145E">
        <w:rPr>
          <w:snapToGrid/>
          <w:lang w:val="lt-LT" w:eastAsia="sl-SI"/>
        </w:rPr>
        <w:t>enas</w:t>
      </w:r>
      <w:r w:rsidR="006B609A" w:rsidRPr="00184145">
        <w:rPr>
          <w:snapToGrid/>
          <w:lang w:val="lt-LT" w:eastAsia="sl-SI"/>
        </w:rPr>
        <w:t xml:space="preserve"> arba nusilpęs.</w:t>
      </w:r>
    </w:p>
    <w:p w14:paraId="1359498F" w14:textId="77777777" w:rsidR="00DC5D75" w:rsidRPr="00184145" w:rsidRDefault="00C9721E" w:rsidP="00DC5D75">
      <w:pPr>
        <w:widowControl w:val="0"/>
        <w:tabs>
          <w:tab w:val="clear" w:pos="567"/>
        </w:tabs>
        <w:spacing w:line="240" w:lineRule="auto"/>
        <w:rPr>
          <w:snapToGrid/>
          <w:lang w:val="lt-LT" w:eastAsia="sl-SI"/>
        </w:rPr>
      </w:pPr>
      <w:proofErr w:type="spellStart"/>
      <w:r w:rsidRPr="00184145">
        <w:rPr>
          <w:snapToGrid/>
          <w:szCs w:val="24"/>
          <w:lang w:val="lt-LT"/>
        </w:rPr>
        <w:t>Ramostin</w:t>
      </w:r>
      <w:proofErr w:type="spellEnd"/>
      <w:r w:rsidR="00DC5D75" w:rsidRPr="00184145">
        <w:rPr>
          <w:snapToGrid/>
          <w:szCs w:val="24"/>
          <w:lang w:val="lt-LT"/>
        </w:rPr>
        <w:t xml:space="preserve"> </w:t>
      </w:r>
      <w:r w:rsidR="00DC5D75" w:rsidRPr="00184145">
        <w:rPr>
          <w:snapToGrid/>
          <w:lang w:val="lt-LT" w:eastAsia="sl-SI"/>
        </w:rPr>
        <w:t>netinka pradiniam gydymui. Pradedant gydymą ar keičiant dozę būtina vartoti vienos veikliosios medžiagos vaistinius preparatus ir, nustačius tinkamas dozes, juos galima keisti į atitinkamo stiprumo fiksuotos dozės derinį.</w:t>
      </w:r>
    </w:p>
    <w:p w14:paraId="6367A0F4" w14:textId="77777777" w:rsidR="006A792D" w:rsidRPr="00184145" w:rsidRDefault="006A792D" w:rsidP="00123382">
      <w:pPr>
        <w:widowControl w:val="0"/>
        <w:tabs>
          <w:tab w:val="clear" w:pos="567"/>
        </w:tabs>
        <w:spacing w:line="240" w:lineRule="auto"/>
        <w:rPr>
          <w:snapToGrid/>
          <w:lang w:val="lt-LT" w:eastAsia="sl-SI"/>
        </w:rPr>
      </w:pPr>
    </w:p>
    <w:p w14:paraId="19969EB7" w14:textId="77777777" w:rsidR="006A792D" w:rsidRPr="00184145" w:rsidRDefault="006A792D" w:rsidP="00123382">
      <w:pPr>
        <w:widowControl w:val="0"/>
        <w:tabs>
          <w:tab w:val="clear" w:pos="567"/>
        </w:tabs>
        <w:spacing w:line="240" w:lineRule="auto"/>
        <w:rPr>
          <w:i/>
          <w:iCs/>
          <w:snapToGrid/>
          <w:lang w:val="lt-LT" w:eastAsia="sl-SI"/>
        </w:rPr>
      </w:pPr>
      <w:r w:rsidRPr="00184145">
        <w:rPr>
          <w:i/>
          <w:iCs/>
          <w:snapToGrid/>
          <w:lang w:val="lt-LT" w:eastAsia="sl-SI"/>
        </w:rPr>
        <w:t xml:space="preserve">Pacientams, </w:t>
      </w:r>
      <w:r w:rsidR="00586C85" w:rsidRPr="00184145">
        <w:rPr>
          <w:i/>
          <w:iCs/>
          <w:snapToGrid/>
          <w:lang w:val="lt-LT" w:eastAsia="sl-SI"/>
        </w:rPr>
        <w:t>kurių inkstų funkcija sutrikusi</w:t>
      </w:r>
    </w:p>
    <w:p w14:paraId="42537F70" w14:textId="77777777" w:rsidR="00B44C2D" w:rsidRPr="00184145" w:rsidRDefault="00C9721E" w:rsidP="00123382">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B44C2D" w:rsidRPr="00184145">
        <w:rPr>
          <w:snapToGrid/>
          <w:lang w:val="lt-LT" w:eastAsia="sl-SI"/>
        </w:rPr>
        <w:t xml:space="preserve"> galima vartoti pacientams, kuriems yra lengvas arba vidutinio sunkumo inkstų funkcijos sutrikimas.</w:t>
      </w:r>
    </w:p>
    <w:p w14:paraId="184CC4EE" w14:textId="77777777" w:rsidR="00B44C2D" w:rsidRPr="00184145" w:rsidRDefault="00B44C2D" w:rsidP="00123382">
      <w:pPr>
        <w:widowControl w:val="0"/>
        <w:tabs>
          <w:tab w:val="clear" w:pos="567"/>
        </w:tabs>
        <w:spacing w:line="240" w:lineRule="auto"/>
        <w:rPr>
          <w:snapToGrid/>
          <w:lang w:val="lt-LT" w:eastAsia="sl-SI"/>
        </w:rPr>
      </w:pPr>
      <w:r w:rsidRPr="00184145">
        <w:rPr>
          <w:snapToGrid/>
          <w:lang w:val="lt-LT" w:eastAsia="sl-SI"/>
        </w:rPr>
        <w:t>Pacientams, kurių inkstų funkcija sutrikusi, paros dozę reikia parinkti atsižvelgiant į kreatinino klirensą (žr. 5.2 skyrių).</w:t>
      </w:r>
    </w:p>
    <w:p w14:paraId="542B9EC0" w14:textId="77777777" w:rsidR="00B44C2D" w:rsidRPr="00184145" w:rsidRDefault="00B44C2D" w:rsidP="00123382">
      <w:pPr>
        <w:widowControl w:val="0"/>
        <w:tabs>
          <w:tab w:val="clear" w:pos="567"/>
        </w:tabs>
        <w:spacing w:line="240" w:lineRule="auto"/>
        <w:rPr>
          <w:snapToGrid/>
          <w:u w:val="single"/>
          <w:lang w:val="lt-LT" w:eastAsia="sl-SI"/>
        </w:rPr>
      </w:pPr>
      <w:proofErr w:type="spellStart"/>
      <w:r w:rsidRPr="00184145">
        <w:rPr>
          <w:snapToGrid/>
          <w:u w:val="single"/>
          <w:lang w:val="lt-LT" w:eastAsia="sl-SI"/>
        </w:rPr>
        <w:t>Rozuvastatinas</w:t>
      </w:r>
      <w:proofErr w:type="spellEnd"/>
      <w:r w:rsidRPr="00184145">
        <w:rPr>
          <w:snapToGrid/>
          <w:u w:val="single"/>
          <w:lang w:val="lt-LT" w:eastAsia="sl-SI"/>
        </w:rPr>
        <w:t>:</w:t>
      </w:r>
    </w:p>
    <w:p w14:paraId="2875FFBF" w14:textId="77777777" w:rsidR="00B44C2D" w:rsidRPr="00184145" w:rsidRDefault="00B44C2D" w:rsidP="00B44C2D">
      <w:pPr>
        <w:widowControl w:val="0"/>
        <w:numPr>
          <w:ilvl w:val="0"/>
          <w:numId w:val="22"/>
        </w:numPr>
        <w:snapToGrid w:val="0"/>
        <w:spacing w:line="240" w:lineRule="auto"/>
        <w:ind w:left="567" w:hanging="567"/>
        <w:rPr>
          <w:snapToGrid/>
          <w:szCs w:val="22"/>
          <w:lang w:val="lt-LT"/>
        </w:rPr>
      </w:pPr>
      <w:r w:rsidRPr="00184145">
        <w:rPr>
          <w:snapToGrid/>
          <w:szCs w:val="22"/>
          <w:lang w:val="lt-LT"/>
        </w:rPr>
        <w:t>pacientams, kuriems yra lengvas arba vidutinio sunkumo inkstų funkcijos sutrikimas, dozės koreguoti nereikia.</w:t>
      </w:r>
    </w:p>
    <w:p w14:paraId="51E10D9D" w14:textId="77777777" w:rsidR="00B44C2D" w:rsidRPr="00184145" w:rsidRDefault="00B44C2D" w:rsidP="00123382">
      <w:pPr>
        <w:widowControl w:val="0"/>
        <w:tabs>
          <w:tab w:val="clear" w:pos="567"/>
        </w:tabs>
        <w:spacing w:line="240" w:lineRule="auto"/>
        <w:rPr>
          <w:snapToGrid/>
          <w:u w:val="single"/>
          <w:lang w:val="lt-LT" w:eastAsia="sl-SI"/>
        </w:rPr>
      </w:pPr>
      <w:proofErr w:type="spellStart"/>
      <w:r w:rsidRPr="00184145">
        <w:rPr>
          <w:snapToGrid/>
          <w:u w:val="single"/>
          <w:lang w:val="lt-LT" w:eastAsia="sl-SI"/>
        </w:rPr>
        <w:t>Ramiprilis</w:t>
      </w:r>
      <w:proofErr w:type="spellEnd"/>
      <w:r w:rsidRPr="00184145">
        <w:rPr>
          <w:snapToGrid/>
          <w:u w:val="single"/>
          <w:lang w:val="lt-LT" w:eastAsia="sl-SI"/>
        </w:rPr>
        <w:t>:</w:t>
      </w:r>
    </w:p>
    <w:p w14:paraId="41D427F6" w14:textId="77777777" w:rsidR="00B44C2D" w:rsidRPr="00184145" w:rsidRDefault="00B44C2D" w:rsidP="008506DE">
      <w:pPr>
        <w:widowControl w:val="0"/>
        <w:numPr>
          <w:ilvl w:val="0"/>
          <w:numId w:val="22"/>
        </w:numPr>
        <w:snapToGrid w:val="0"/>
        <w:spacing w:line="240" w:lineRule="auto"/>
        <w:ind w:left="567" w:hanging="567"/>
        <w:rPr>
          <w:snapToGrid/>
          <w:szCs w:val="22"/>
          <w:lang w:val="lt-LT"/>
        </w:rPr>
      </w:pPr>
      <w:r w:rsidRPr="00184145">
        <w:rPr>
          <w:snapToGrid/>
          <w:szCs w:val="22"/>
          <w:lang w:val="lt-LT"/>
        </w:rPr>
        <w:t xml:space="preserve">jeigu kreatinino klirensas ≥ 60 ml/min., didžiausia </w:t>
      </w:r>
      <w:proofErr w:type="spellStart"/>
      <w:r w:rsidRPr="00184145">
        <w:rPr>
          <w:snapToGrid/>
          <w:szCs w:val="22"/>
          <w:lang w:val="lt-LT"/>
        </w:rPr>
        <w:t>ramiprilio</w:t>
      </w:r>
      <w:proofErr w:type="spellEnd"/>
      <w:r w:rsidRPr="00184145">
        <w:rPr>
          <w:snapToGrid/>
          <w:szCs w:val="22"/>
          <w:lang w:val="lt-LT"/>
        </w:rPr>
        <w:t xml:space="preserve"> paros dozė yra 10</w:t>
      </w:r>
      <w:r w:rsidR="00DC3F79" w:rsidRPr="00184145">
        <w:rPr>
          <w:snapToGrid/>
          <w:szCs w:val="22"/>
          <w:lang w:val="lt-LT"/>
        </w:rPr>
        <w:t> mg</w:t>
      </w:r>
      <w:r w:rsidRPr="00184145">
        <w:rPr>
          <w:snapToGrid/>
          <w:szCs w:val="22"/>
          <w:lang w:val="lt-LT"/>
        </w:rPr>
        <w:t>;</w:t>
      </w:r>
    </w:p>
    <w:p w14:paraId="030DDFBD" w14:textId="77777777" w:rsidR="00B44C2D" w:rsidRPr="00184145" w:rsidRDefault="00B44C2D" w:rsidP="00B44C2D">
      <w:pPr>
        <w:widowControl w:val="0"/>
        <w:numPr>
          <w:ilvl w:val="0"/>
          <w:numId w:val="22"/>
        </w:numPr>
        <w:snapToGrid w:val="0"/>
        <w:spacing w:line="240" w:lineRule="auto"/>
        <w:ind w:left="567" w:hanging="567"/>
        <w:rPr>
          <w:snapToGrid/>
          <w:szCs w:val="22"/>
          <w:lang w:val="lt-LT"/>
        </w:rPr>
      </w:pPr>
      <w:r w:rsidRPr="00184145">
        <w:rPr>
          <w:snapToGrid/>
          <w:szCs w:val="22"/>
          <w:lang w:val="lt-LT"/>
        </w:rPr>
        <w:t>jeigu kreatinino klirensas yra 30</w:t>
      </w:r>
      <w:r w:rsidRPr="00184145">
        <w:rPr>
          <w:snapToGrid/>
          <w:szCs w:val="22"/>
          <w:lang w:val="lt-LT"/>
        </w:rPr>
        <w:noBreakHyphen/>
        <w:t xml:space="preserve">60 ml/min., didžiausia </w:t>
      </w:r>
      <w:proofErr w:type="spellStart"/>
      <w:r w:rsidRPr="00184145">
        <w:rPr>
          <w:snapToGrid/>
          <w:szCs w:val="22"/>
          <w:lang w:val="lt-LT"/>
        </w:rPr>
        <w:t>ramiprilio</w:t>
      </w:r>
      <w:proofErr w:type="spellEnd"/>
      <w:r w:rsidRPr="00184145">
        <w:rPr>
          <w:snapToGrid/>
          <w:szCs w:val="22"/>
          <w:lang w:val="lt-LT"/>
        </w:rPr>
        <w:t xml:space="preserve"> paros dozė yra 5</w:t>
      </w:r>
      <w:r w:rsidR="00DC3F79" w:rsidRPr="00184145">
        <w:rPr>
          <w:snapToGrid/>
          <w:szCs w:val="22"/>
          <w:lang w:val="lt-LT"/>
        </w:rPr>
        <w:t> mg</w:t>
      </w:r>
      <w:r w:rsidRPr="00184145">
        <w:rPr>
          <w:snapToGrid/>
          <w:szCs w:val="22"/>
          <w:lang w:val="lt-LT"/>
        </w:rPr>
        <w:t>.</w:t>
      </w:r>
    </w:p>
    <w:p w14:paraId="464D0132" w14:textId="77777777" w:rsidR="00B44C2D" w:rsidRPr="00184145" w:rsidRDefault="00B44C2D" w:rsidP="00B44C2D">
      <w:pPr>
        <w:widowControl w:val="0"/>
        <w:tabs>
          <w:tab w:val="clear" w:pos="567"/>
        </w:tabs>
        <w:spacing w:line="240" w:lineRule="auto"/>
        <w:rPr>
          <w:snapToGrid/>
          <w:szCs w:val="24"/>
          <w:lang w:val="lt-LT"/>
        </w:rPr>
      </w:pPr>
    </w:p>
    <w:p w14:paraId="1333A31A" w14:textId="77777777" w:rsidR="00B44C2D" w:rsidRPr="00184145" w:rsidRDefault="00B44C2D" w:rsidP="00B44C2D">
      <w:pPr>
        <w:widowControl w:val="0"/>
        <w:tabs>
          <w:tab w:val="clear" w:pos="567"/>
        </w:tabs>
        <w:spacing w:line="240" w:lineRule="auto"/>
        <w:rPr>
          <w:snapToGrid/>
          <w:lang w:val="lt-LT" w:eastAsia="sl-SI"/>
        </w:rPr>
      </w:pPr>
      <w:r w:rsidRPr="00184145">
        <w:rPr>
          <w:snapToGrid/>
          <w:szCs w:val="24"/>
          <w:lang w:val="lt-LT"/>
        </w:rPr>
        <w:t xml:space="preserve">Fiksuotos dozės derinys </w:t>
      </w:r>
      <w:r w:rsidRPr="00184145">
        <w:rPr>
          <w:snapToGrid/>
          <w:lang w:val="lt-LT" w:eastAsia="sl-SI"/>
        </w:rPr>
        <w:t>netinka pradiniam gydymui. Pradedant gydymą ar keičiant dozę būtina vartoti vienos veikliosios medžiagos vaistinius preparatus.</w:t>
      </w:r>
    </w:p>
    <w:p w14:paraId="3F04CEF3" w14:textId="77777777" w:rsidR="00B44C2D" w:rsidRPr="00184145" w:rsidRDefault="00B44C2D" w:rsidP="00B44C2D">
      <w:pPr>
        <w:widowControl w:val="0"/>
        <w:tabs>
          <w:tab w:val="clear" w:pos="567"/>
        </w:tabs>
        <w:spacing w:line="240" w:lineRule="auto"/>
        <w:rPr>
          <w:snapToGrid/>
          <w:lang w:val="lt-LT" w:eastAsia="sl-SI"/>
        </w:rPr>
      </w:pPr>
      <w:r w:rsidRPr="00184145">
        <w:rPr>
          <w:snapToGrid/>
          <w:lang w:val="lt-LT" w:eastAsia="sl-SI"/>
        </w:rPr>
        <w:t xml:space="preserve">Pacientams, kuriems yra sunkus inkstų funkcijos sutrikimas, </w:t>
      </w:r>
      <w:proofErr w:type="spellStart"/>
      <w:r w:rsidR="00C9721E" w:rsidRPr="00184145">
        <w:rPr>
          <w:snapToGrid/>
          <w:lang w:val="lt-LT" w:eastAsia="sl-SI"/>
        </w:rPr>
        <w:t>Ramostin</w:t>
      </w:r>
      <w:proofErr w:type="spellEnd"/>
      <w:r w:rsidRPr="00184145">
        <w:rPr>
          <w:snapToGrid/>
          <w:lang w:val="lt-LT" w:eastAsia="sl-SI"/>
        </w:rPr>
        <w:t xml:space="preserve"> vartoti draudžiama (žr. 4.3 ir 5.2 skyrius).</w:t>
      </w:r>
    </w:p>
    <w:p w14:paraId="36840417" w14:textId="77777777" w:rsidR="00B44C2D" w:rsidRPr="00184145" w:rsidRDefault="00B44C2D" w:rsidP="00B44C2D">
      <w:pPr>
        <w:widowControl w:val="0"/>
        <w:snapToGrid w:val="0"/>
        <w:spacing w:line="240" w:lineRule="auto"/>
        <w:rPr>
          <w:snapToGrid/>
          <w:szCs w:val="22"/>
          <w:lang w:val="lt-LT"/>
        </w:rPr>
      </w:pPr>
    </w:p>
    <w:p w14:paraId="019DA899" w14:textId="77777777" w:rsidR="006A792D" w:rsidRPr="00184145" w:rsidRDefault="006A792D" w:rsidP="00123382">
      <w:pPr>
        <w:widowControl w:val="0"/>
        <w:tabs>
          <w:tab w:val="clear" w:pos="567"/>
        </w:tabs>
        <w:spacing w:line="240" w:lineRule="auto"/>
        <w:rPr>
          <w:i/>
          <w:iCs/>
          <w:snapToGrid/>
          <w:lang w:val="lt-LT" w:eastAsia="sl-SI"/>
        </w:rPr>
      </w:pPr>
      <w:r w:rsidRPr="00184145">
        <w:rPr>
          <w:i/>
          <w:iCs/>
          <w:snapToGrid/>
          <w:lang w:val="lt-LT" w:eastAsia="sl-SI"/>
        </w:rPr>
        <w:lastRenderedPageBreak/>
        <w:t>Pacientams, k</w:t>
      </w:r>
      <w:r w:rsidR="000A5ED2" w:rsidRPr="00184145">
        <w:rPr>
          <w:i/>
          <w:iCs/>
          <w:snapToGrid/>
          <w:lang w:val="lt-LT" w:eastAsia="sl-SI"/>
        </w:rPr>
        <w:t>urių kepenų funkcija sutrikusi</w:t>
      </w:r>
    </w:p>
    <w:p w14:paraId="18599894" w14:textId="77777777" w:rsidR="008437A7" w:rsidRPr="00184145" w:rsidRDefault="008437A7" w:rsidP="008437A7">
      <w:pPr>
        <w:widowControl w:val="0"/>
        <w:tabs>
          <w:tab w:val="clear" w:pos="567"/>
        </w:tabs>
        <w:spacing w:line="240" w:lineRule="auto"/>
        <w:rPr>
          <w:snapToGrid/>
          <w:lang w:val="lt-LT" w:eastAsia="sl-SI"/>
        </w:rPr>
      </w:pPr>
      <w:r w:rsidRPr="00184145">
        <w:rPr>
          <w:snapToGrid/>
          <w:lang w:val="lt-LT" w:eastAsia="sl-SI"/>
        </w:rPr>
        <w:t xml:space="preserve">Pacientams, kuriems yra kepenų funkcijos sutrikimas, </w:t>
      </w:r>
      <w:proofErr w:type="spellStart"/>
      <w:r w:rsidR="00C9721E" w:rsidRPr="00184145">
        <w:rPr>
          <w:snapToGrid/>
          <w:lang w:val="lt-LT" w:eastAsia="sl-SI"/>
        </w:rPr>
        <w:t>Ramostin</w:t>
      </w:r>
      <w:proofErr w:type="spellEnd"/>
      <w:r w:rsidRPr="00184145">
        <w:rPr>
          <w:snapToGrid/>
          <w:lang w:val="lt-LT" w:eastAsia="sl-SI"/>
        </w:rPr>
        <w:t xml:space="preserve"> vartoti netinka, nes tokiu atveju didžiausia </w:t>
      </w:r>
      <w:proofErr w:type="spellStart"/>
      <w:r w:rsidRPr="00184145">
        <w:rPr>
          <w:snapToGrid/>
          <w:lang w:val="lt-LT" w:eastAsia="sl-SI"/>
        </w:rPr>
        <w:t>ramiprilio</w:t>
      </w:r>
      <w:proofErr w:type="spellEnd"/>
      <w:r w:rsidRPr="00184145">
        <w:rPr>
          <w:snapToGrid/>
          <w:lang w:val="lt-LT" w:eastAsia="sl-SI"/>
        </w:rPr>
        <w:t xml:space="preserve"> paros dozė yra 2,5</w:t>
      </w:r>
      <w:r w:rsidR="00DC3F79" w:rsidRPr="00184145">
        <w:rPr>
          <w:snapToGrid/>
          <w:lang w:val="lt-LT" w:eastAsia="sl-SI"/>
        </w:rPr>
        <w:t> mg</w:t>
      </w:r>
      <w:r w:rsidRPr="00184145">
        <w:rPr>
          <w:snapToGrid/>
          <w:lang w:val="lt-LT" w:eastAsia="sl-SI"/>
        </w:rPr>
        <w:t>.</w:t>
      </w:r>
    </w:p>
    <w:p w14:paraId="403F1293" w14:textId="77777777" w:rsidR="0095404C" w:rsidRPr="00184145" w:rsidRDefault="00C9721E" w:rsidP="00123382">
      <w:pPr>
        <w:widowControl w:val="0"/>
        <w:rPr>
          <w:iCs/>
          <w:snapToGrid/>
          <w:szCs w:val="22"/>
          <w:lang w:val="lt-LT"/>
        </w:rPr>
      </w:pPr>
      <w:proofErr w:type="spellStart"/>
      <w:r w:rsidRPr="00184145">
        <w:rPr>
          <w:snapToGrid/>
          <w:lang w:val="lt-LT" w:eastAsia="sl-SI"/>
        </w:rPr>
        <w:t>Ramostin</w:t>
      </w:r>
      <w:proofErr w:type="spellEnd"/>
      <w:r w:rsidR="0095404C" w:rsidRPr="00184145">
        <w:rPr>
          <w:snapToGrid/>
          <w:lang w:val="lt-LT" w:eastAsia="sl-SI"/>
        </w:rPr>
        <w:t xml:space="preserve"> </w:t>
      </w:r>
      <w:r w:rsidR="0095404C" w:rsidRPr="00184145">
        <w:rPr>
          <w:iCs/>
          <w:snapToGrid/>
          <w:szCs w:val="22"/>
          <w:lang w:val="lt-LT"/>
        </w:rPr>
        <w:t>negalima vartoti pacientams, sergantiems aktyvia kepenų liga (žr. 4.3 skyrių).</w:t>
      </w:r>
    </w:p>
    <w:p w14:paraId="4EB86835" w14:textId="77777777" w:rsidR="006A792D" w:rsidRPr="00184145" w:rsidRDefault="006A792D" w:rsidP="00123382">
      <w:pPr>
        <w:widowControl w:val="0"/>
        <w:tabs>
          <w:tab w:val="clear" w:pos="567"/>
        </w:tabs>
        <w:spacing w:line="240" w:lineRule="auto"/>
        <w:rPr>
          <w:i/>
          <w:snapToGrid/>
          <w:lang w:val="lt-LT" w:eastAsia="sl-SI"/>
        </w:rPr>
      </w:pPr>
    </w:p>
    <w:p w14:paraId="13829079" w14:textId="77777777" w:rsidR="0095404C" w:rsidRPr="00184145" w:rsidRDefault="0095404C" w:rsidP="008437A7">
      <w:pPr>
        <w:widowControl w:val="0"/>
        <w:tabs>
          <w:tab w:val="clear" w:pos="567"/>
        </w:tabs>
        <w:spacing w:line="240" w:lineRule="auto"/>
        <w:rPr>
          <w:i/>
          <w:iCs/>
          <w:snapToGrid/>
          <w:lang w:val="lt-LT" w:eastAsia="sl-SI"/>
        </w:rPr>
      </w:pPr>
      <w:r w:rsidRPr="00184145">
        <w:rPr>
          <w:i/>
          <w:iCs/>
          <w:snapToGrid/>
          <w:lang w:val="lt-LT" w:eastAsia="sl-SI"/>
        </w:rPr>
        <w:t>Rasė</w:t>
      </w:r>
    </w:p>
    <w:p w14:paraId="12ED35EC" w14:textId="77777777" w:rsidR="008437A7" w:rsidRPr="00184145" w:rsidRDefault="0095404C" w:rsidP="008437A7">
      <w:pPr>
        <w:widowControl w:val="0"/>
        <w:tabs>
          <w:tab w:val="clear" w:pos="567"/>
        </w:tabs>
        <w:spacing w:line="240" w:lineRule="auto"/>
        <w:rPr>
          <w:snapToGrid/>
          <w:lang w:val="lt-LT" w:eastAsia="sl-SI"/>
        </w:rPr>
      </w:pPr>
      <w:r w:rsidRPr="00184145">
        <w:rPr>
          <w:snapToGrid/>
          <w:szCs w:val="22"/>
          <w:lang w:val="lt-LT"/>
        </w:rPr>
        <w:t xml:space="preserve">Azijiečių organizme nustatyta didesnė sisteminė </w:t>
      </w:r>
      <w:proofErr w:type="spellStart"/>
      <w:r w:rsidR="00E42770">
        <w:rPr>
          <w:snapToGrid/>
          <w:szCs w:val="22"/>
          <w:lang w:val="lt-LT"/>
        </w:rPr>
        <w:t>rozuvastatino</w:t>
      </w:r>
      <w:proofErr w:type="spellEnd"/>
      <w:r w:rsidR="00E42770">
        <w:rPr>
          <w:snapToGrid/>
          <w:szCs w:val="22"/>
          <w:lang w:val="lt-LT"/>
        </w:rPr>
        <w:t xml:space="preserve"> </w:t>
      </w:r>
      <w:r w:rsidRPr="00184145">
        <w:rPr>
          <w:snapToGrid/>
          <w:szCs w:val="22"/>
          <w:lang w:val="lt-LT"/>
        </w:rPr>
        <w:t>ekspozicija (žr. 4.4 ir 5.2 skyrius).</w:t>
      </w:r>
      <w:r w:rsidR="008437A7" w:rsidRPr="00184145">
        <w:rPr>
          <w:snapToGrid/>
          <w:szCs w:val="22"/>
          <w:lang w:val="lt-LT"/>
        </w:rPr>
        <w:t xml:space="preserve"> Iš Azijos kilusiems pacientams rekomenduojama pradinė </w:t>
      </w:r>
      <w:proofErr w:type="spellStart"/>
      <w:r w:rsidR="008437A7" w:rsidRPr="00184145">
        <w:rPr>
          <w:snapToGrid/>
          <w:szCs w:val="22"/>
          <w:lang w:val="lt-LT"/>
        </w:rPr>
        <w:t>rozuvastatino</w:t>
      </w:r>
      <w:proofErr w:type="spellEnd"/>
      <w:r w:rsidR="008437A7" w:rsidRPr="00184145">
        <w:rPr>
          <w:snapToGrid/>
          <w:szCs w:val="22"/>
          <w:lang w:val="lt-LT"/>
        </w:rPr>
        <w:t xml:space="preserve"> dozė yra 5</w:t>
      </w:r>
      <w:r w:rsidR="00DC3F79" w:rsidRPr="00184145">
        <w:rPr>
          <w:snapToGrid/>
          <w:szCs w:val="22"/>
          <w:lang w:val="lt-LT"/>
        </w:rPr>
        <w:t> mg</w:t>
      </w:r>
      <w:r w:rsidR="008437A7" w:rsidRPr="00184145">
        <w:rPr>
          <w:snapToGrid/>
          <w:szCs w:val="22"/>
          <w:lang w:val="lt-LT"/>
        </w:rPr>
        <w:t xml:space="preserve">. </w:t>
      </w:r>
      <w:proofErr w:type="spellStart"/>
      <w:r w:rsidR="00C9721E" w:rsidRPr="00184145">
        <w:rPr>
          <w:snapToGrid/>
          <w:lang w:val="lt-LT" w:eastAsia="sl-SI"/>
        </w:rPr>
        <w:t>Ramostin</w:t>
      </w:r>
      <w:proofErr w:type="spellEnd"/>
      <w:r w:rsidR="008437A7" w:rsidRPr="00184145">
        <w:rPr>
          <w:snapToGrid/>
          <w:lang w:val="lt-LT" w:eastAsia="sl-SI"/>
        </w:rPr>
        <w:t xml:space="preserve"> netinka pradiniam gydymui. Pradedant gydymą ar keičiant dozę būtina vartoti vienos veikliosios medžiagos vaistinius preparatus.</w:t>
      </w:r>
    </w:p>
    <w:p w14:paraId="313A488C" w14:textId="77777777" w:rsidR="0095404C" w:rsidRPr="00184145" w:rsidRDefault="0095404C" w:rsidP="00123382">
      <w:pPr>
        <w:widowControl w:val="0"/>
        <w:snapToGrid w:val="0"/>
        <w:spacing w:line="240" w:lineRule="auto"/>
        <w:rPr>
          <w:snapToGrid/>
          <w:szCs w:val="22"/>
          <w:lang w:val="lt-LT"/>
        </w:rPr>
      </w:pPr>
    </w:p>
    <w:p w14:paraId="23FDE3F9" w14:textId="77777777" w:rsidR="0095404C" w:rsidRPr="00184145" w:rsidRDefault="0095404C" w:rsidP="008437A7">
      <w:pPr>
        <w:widowControl w:val="0"/>
        <w:tabs>
          <w:tab w:val="clear" w:pos="567"/>
        </w:tabs>
        <w:spacing w:line="240" w:lineRule="auto"/>
        <w:rPr>
          <w:i/>
          <w:iCs/>
          <w:snapToGrid/>
          <w:lang w:val="lt-LT" w:eastAsia="sl-SI"/>
        </w:rPr>
      </w:pPr>
      <w:r w:rsidRPr="00184145">
        <w:rPr>
          <w:i/>
          <w:iCs/>
          <w:snapToGrid/>
          <w:lang w:val="lt-LT" w:eastAsia="sl-SI"/>
        </w:rPr>
        <w:t>Genetinis polimorfizmas</w:t>
      </w:r>
    </w:p>
    <w:p w14:paraId="5E1F9B60" w14:textId="77777777" w:rsidR="0095404C" w:rsidRPr="00184145" w:rsidRDefault="0095404C" w:rsidP="00123382">
      <w:pPr>
        <w:widowControl w:val="0"/>
        <w:snapToGrid w:val="0"/>
        <w:rPr>
          <w:snapToGrid/>
          <w:szCs w:val="22"/>
          <w:lang w:val="lt-LT"/>
        </w:rPr>
      </w:pPr>
      <w:r w:rsidRPr="00184145">
        <w:rPr>
          <w:snapToGrid/>
          <w:szCs w:val="22"/>
          <w:lang w:val="lt-LT"/>
        </w:rPr>
        <w:t xml:space="preserve">Yra žinomos specifinės genetinio polimorfizmo rūšys, kurios gali sukelti </w:t>
      </w:r>
      <w:proofErr w:type="spellStart"/>
      <w:r w:rsidRPr="00184145">
        <w:rPr>
          <w:snapToGrid/>
          <w:szCs w:val="22"/>
          <w:lang w:val="lt-LT"/>
        </w:rPr>
        <w:t>rozuvastatino</w:t>
      </w:r>
      <w:proofErr w:type="spellEnd"/>
      <w:r w:rsidRPr="00184145">
        <w:rPr>
          <w:snapToGrid/>
          <w:szCs w:val="22"/>
          <w:lang w:val="lt-LT"/>
        </w:rPr>
        <w:t xml:space="preserve"> ekspozicijos padidėjimą (žr. 5.2 skyrių). Pacientams, kuriems buvo nustatytos tokios specifinės polimorfizmo rūšys, rekomenduojama skirti vartoti mažesnę </w:t>
      </w:r>
      <w:proofErr w:type="spellStart"/>
      <w:r w:rsidR="00C9721E" w:rsidRPr="00184145">
        <w:rPr>
          <w:snapToGrid/>
          <w:lang w:val="lt-LT" w:eastAsia="sl-SI"/>
        </w:rPr>
        <w:t>Ramostin</w:t>
      </w:r>
      <w:proofErr w:type="spellEnd"/>
      <w:r w:rsidR="00E41571" w:rsidRPr="00184145">
        <w:rPr>
          <w:snapToGrid/>
          <w:lang w:val="lt-LT" w:eastAsia="sl-SI"/>
        </w:rPr>
        <w:t xml:space="preserve"> </w:t>
      </w:r>
      <w:r w:rsidRPr="00184145">
        <w:rPr>
          <w:snapToGrid/>
          <w:szCs w:val="22"/>
          <w:lang w:val="lt-LT"/>
        </w:rPr>
        <w:t>paros dozę.</w:t>
      </w:r>
    </w:p>
    <w:p w14:paraId="7D989C7F" w14:textId="77777777" w:rsidR="0095404C" w:rsidRPr="00184145" w:rsidRDefault="0095404C" w:rsidP="00123382">
      <w:pPr>
        <w:widowControl w:val="0"/>
        <w:snapToGrid w:val="0"/>
        <w:spacing w:line="240" w:lineRule="auto"/>
        <w:rPr>
          <w:snapToGrid/>
          <w:szCs w:val="22"/>
          <w:lang w:val="lt-LT"/>
        </w:rPr>
      </w:pPr>
    </w:p>
    <w:p w14:paraId="62B8A02E" w14:textId="77777777" w:rsidR="00915F45" w:rsidRPr="00184145" w:rsidRDefault="00915F45" w:rsidP="00915F45">
      <w:pPr>
        <w:spacing w:line="240" w:lineRule="auto"/>
        <w:rPr>
          <w:i/>
          <w:lang w:val="lt-LT" w:eastAsia="lt-LT"/>
        </w:rPr>
      </w:pPr>
      <w:r w:rsidRPr="00184145">
        <w:rPr>
          <w:i/>
          <w:lang w:val="lt-LT" w:eastAsia="lt-LT"/>
        </w:rPr>
        <w:t xml:space="preserve">Dozavimas pacientams, kuriems yra </w:t>
      </w:r>
      <w:proofErr w:type="spellStart"/>
      <w:r w:rsidRPr="00184145">
        <w:rPr>
          <w:i/>
          <w:lang w:val="lt-LT" w:eastAsia="lt-LT"/>
        </w:rPr>
        <w:t>miopatijos</w:t>
      </w:r>
      <w:proofErr w:type="spellEnd"/>
      <w:r w:rsidRPr="00184145">
        <w:rPr>
          <w:i/>
          <w:lang w:val="lt-LT" w:eastAsia="lt-LT"/>
        </w:rPr>
        <w:t xml:space="preserve"> rizikos veiksnių</w:t>
      </w:r>
    </w:p>
    <w:p w14:paraId="5FE60237" w14:textId="77777777" w:rsidR="00915F45" w:rsidRPr="00184145" w:rsidRDefault="00915F45" w:rsidP="00915F45">
      <w:pPr>
        <w:widowControl w:val="0"/>
        <w:tabs>
          <w:tab w:val="clear" w:pos="567"/>
        </w:tabs>
        <w:spacing w:line="240" w:lineRule="auto"/>
        <w:rPr>
          <w:snapToGrid/>
          <w:lang w:val="lt-LT" w:eastAsia="sl-SI"/>
        </w:rPr>
      </w:pPr>
      <w:r w:rsidRPr="00184145">
        <w:rPr>
          <w:lang w:val="lt-LT" w:eastAsia="lt-LT"/>
        </w:rPr>
        <w:t xml:space="preserve">Pacientams, kuriems yra </w:t>
      </w:r>
      <w:proofErr w:type="spellStart"/>
      <w:r w:rsidRPr="00184145">
        <w:rPr>
          <w:lang w:val="lt-LT" w:eastAsia="lt-LT"/>
        </w:rPr>
        <w:t>miopatijos</w:t>
      </w:r>
      <w:proofErr w:type="spellEnd"/>
      <w:r w:rsidRPr="00184145">
        <w:rPr>
          <w:lang w:val="lt-LT" w:eastAsia="lt-LT"/>
        </w:rPr>
        <w:t xml:space="preserve"> rizikos veiksnių, rekomenduojama pradinė </w:t>
      </w:r>
      <w:proofErr w:type="spellStart"/>
      <w:r w:rsidRPr="00184145">
        <w:rPr>
          <w:lang w:val="lt-LT" w:eastAsia="lt-LT"/>
        </w:rPr>
        <w:t>rozuvastatino</w:t>
      </w:r>
      <w:proofErr w:type="spellEnd"/>
      <w:r w:rsidRPr="00184145">
        <w:rPr>
          <w:lang w:val="lt-LT" w:eastAsia="lt-LT"/>
        </w:rPr>
        <w:t xml:space="preserve"> dozė yra 5</w:t>
      </w:r>
      <w:r w:rsidR="00DC3F79" w:rsidRPr="00184145">
        <w:rPr>
          <w:lang w:val="lt-LT" w:eastAsia="lt-LT"/>
        </w:rPr>
        <w:t> mg</w:t>
      </w:r>
      <w:r w:rsidRPr="00184145">
        <w:rPr>
          <w:lang w:val="lt-LT" w:eastAsia="lt-LT"/>
        </w:rPr>
        <w:t xml:space="preserve"> (žr. 4.4 skyrių). </w:t>
      </w:r>
      <w:r w:rsidRPr="00184145">
        <w:rPr>
          <w:snapToGrid/>
          <w:szCs w:val="24"/>
          <w:lang w:val="lt-LT"/>
        </w:rPr>
        <w:t xml:space="preserve">Fiksuotos dozės derinys </w:t>
      </w:r>
      <w:r w:rsidRPr="00184145">
        <w:rPr>
          <w:snapToGrid/>
          <w:lang w:val="lt-LT" w:eastAsia="sl-SI"/>
        </w:rPr>
        <w:t>netinka pradiniam gydymui. Pradedant gydymą ar keičiant dozę būtina vartoti vienos veikliosios medžiagos vaistinius preparatus.</w:t>
      </w:r>
    </w:p>
    <w:p w14:paraId="15EFDB57" w14:textId="77777777" w:rsidR="00915F45" w:rsidRPr="00184145" w:rsidRDefault="00915F45" w:rsidP="00123382">
      <w:pPr>
        <w:widowControl w:val="0"/>
        <w:snapToGrid w:val="0"/>
        <w:spacing w:line="240" w:lineRule="auto"/>
        <w:rPr>
          <w:snapToGrid/>
          <w:szCs w:val="22"/>
          <w:u w:val="single"/>
          <w:lang w:val="lt-LT"/>
        </w:rPr>
      </w:pPr>
    </w:p>
    <w:p w14:paraId="2DBE468A" w14:textId="77777777" w:rsidR="0095404C" w:rsidRPr="00184145" w:rsidRDefault="0095404C" w:rsidP="00DC1956">
      <w:pPr>
        <w:widowControl w:val="0"/>
        <w:tabs>
          <w:tab w:val="clear" w:pos="567"/>
        </w:tabs>
        <w:spacing w:line="240" w:lineRule="auto"/>
        <w:rPr>
          <w:i/>
          <w:iCs/>
          <w:snapToGrid/>
          <w:lang w:val="lt-LT" w:eastAsia="sl-SI"/>
        </w:rPr>
      </w:pPr>
      <w:r w:rsidRPr="00184145">
        <w:rPr>
          <w:i/>
          <w:iCs/>
          <w:snapToGrid/>
          <w:lang w:val="lt-LT" w:eastAsia="sl-SI"/>
        </w:rPr>
        <w:t>Kartu vartojami vaistiniai preparatai</w:t>
      </w:r>
    </w:p>
    <w:p w14:paraId="77A4DCDE" w14:textId="37F75656" w:rsidR="0095404C" w:rsidRPr="00184145" w:rsidRDefault="0095404C" w:rsidP="00123382">
      <w:pPr>
        <w:widowControl w:val="0"/>
        <w:snapToGrid w:val="0"/>
        <w:rPr>
          <w:snapToGrid/>
          <w:szCs w:val="22"/>
          <w:lang w:val="lt-LT"/>
        </w:rPr>
      </w:pPr>
      <w:proofErr w:type="spellStart"/>
      <w:r w:rsidRPr="00184145">
        <w:rPr>
          <w:snapToGrid/>
          <w:szCs w:val="22"/>
          <w:lang w:val="lt-LT"/>
        </w:rPr>
        <w:t>Rozuvastatinas</w:t>
      </w:r>
      <w:proofErr w:type="spellEnd"/>
      <w:r w:rsidRPr="00184145">
        <w:rPr>
          <w:snapToGrid/>
          <w:szCs w:val="22"/>
          <w:lang w:val="lt-LT"/>
        </w:rPr>
        <w:t xml:space="preserve"> yra įvairių pernašos baltymų (pvz., OATP1B1 ir BCRP) substratas.</w:t>
      </w:r>
      <w:r w:rsidR="0090385C">
        <w:rPr>
          <w:snapToGrid/>
          <w:szCs w:val="22"/>
          <w:lang w:val="lt-LT"/>
        </w:rPr>
        <w:t xml:space="preserve"> Kartu su </w:t>
      </w:r>
      <w:proofErr w:type="spellStart"/>
      <w:r w:rsidR="00C9721E" w:rsidRPr="00184145">
        <w:rPr>
          <w:snapToGrid/>
          <w:lang w:val="lt-LT" w:eastAsia="sl-SI"/>
        </w:rPr>
        <w:t>Ramostin</w:t>
      </w:r>
      <w:proofErr w:type="spellEnd"/>
      <w:r w:rsidR="00DC1956" w:rsidRPr="00184145">
        <w:rPr>
          <w:snapToGrid/>
          <w:lang w:val="lt-LT" w:eastAsia="sl-SI"/>
        </w:rPr>
        <w:t xml:space="preserve"> </w:t>
      </w:r>
      <w:r w:rsidRPr="00184145">
        <w:rPr>
          <w:snapToGrid/>
          <w:szCs w:val="22"/>
          <w:lang w:val="lt-LT"/>
        </w:rPr>
        <w:t>vartoja</w:t>
      </w:r>
      <w:r w:rsidR="0090385C">
        <w:rPr>
          <w:snapToGrid/>
          <w:szCs w:val="22"/>
          <w:lang w:val="lt-LT"/>
        </w:rPr>
        <w:t>nt</w:t>
      </w:r>
      <w:r w:rsidRPr="00184145">
        <w:rPr>
          <w:snapToGrid/>
          <w:szCs w:val="22"/>
          <w:lang w:val="lt-LT"/>
        </w:rPr>
        <w:t xml:space="preserve"> tam tikr</w:t>
      </w:r>
      <w:r w:rsidR="0090385C">
        <w:rPr>
          <w:snapToGrid/>
          <w:szCs w:val="22"/>
          <w:lang w:val="lt-LT"/>
        </w:rPr>
        <w:t>ų</w:t>
      </w:r>
      <w:r w:rsidRPr="00184145">
        <w:rPr>
          <w:snapToGrid/>
          <w:szCs w:val="22"/>
          <w:lang w:val="lt-LT"/>
        </w:rPr>
        <w:t xml:space="preserve"> vaistini</w:t>
      </w:r>
      <w:r w:rsidR="0090385C">
        <w:rPr>
          <w:snapToGrid/>
          <w:szCs w:val="22"/>
          <w:lang w:val="lt-LT"/>
        </w:rPr>
        <w:t>ų</w:t>
      </w:r>
      <w:r w:rsidRPr="00184145">
        <w:rPr>
          <w:snapToGrid/>
          <w:szCs w:val="22"/>
          <w:lang w:val="lt-LT"/>
        </w:rPr>
        <w:t xml:space="preserve"> preparat</w:t>
      </w:r>
      <w:r w:rsidR="0090385C">
        <w:rPr>
          <w:snapToGrid/>
          <w:szCs w:val="22"/>
          <w:lang w:val="lt-LT"/>
        </w:rPr>
        <w:t>ų,</w:t>
      </w:r>
      <w:r w:rsidR="00B81EA8">
        <w:rPr>
          <w:snapToGrid/>
          <w:szCs w:val="22"/>
          <w:lang w:val="lt-LT"/>
        </w:rPr>
        <w:t xml:space="preserve"> </w:t>
      </w:r>
      <w:r w:rsidR="0090385C" w:rsidRPr="00184145">
        <w:rPr>
          <w:snapToGrid/>
          <w:szCs w:val="22"/>
          <w:lang w:val="lt-LT"/>
        </w:rPr>
        <w:t xml:space="preserve">kurie dėl sąveikos su šiais pernašos baltymais gali padidinti </w:t>
      </w:r>
      <w:proofErr w:type="spellStart"/>
      <w:r w:rsidR="0090385C" w:rsidRPr="00184145">
        <w:rPr>
          <w:snapToGrid/>
          <w:szCs w:val="22"/>
          <w:lang w:val="lt-LT"/>
        </w:rPr>
        <w:t>rozuvastatino</w:t>
      </w:r>
      <w:proofErr w:type="spellEnd"/>
      <w:r w:rsidR="0090385C" w:rsidRPr="00184145">
        <w:rPr>
          <w:snapToGrid/>
          <w:szCs w:val="22"/>
          <w:lang w:val="lt-LT"/>
        </w:rPr>
        <w:t xml:space="preserve"> koncentraciją kraujo plazmoje </w:t>
      </w:r>
      <w:r w:rsidR="00B81EA8" w:rsidRPr="00184145">
        <w:rPr>
          <w:snapToGrid/>
          <w:szCs w:val="22"/>
          <w:lang w:val="lt-LT"/>
        </w:rPr>
        <w:t xml:space="preserve">(pvz., </w:t>
      </w:r>
      <w:proofErr w:type="spellStart"/>
      <w:r w:rsidR="00B81EA8" w:rsidRPr="00184145">
        <w:rPr>
          <w:snapToGrid/>
          <w:szCs w:val="22"/>
          <w:lang w:val="lt-LT"/>
        </w:rPr>
        <w:t>ciklosporin</w:t>
      </w:r>
      <w:r w:rsidR="0090385C">
        <w:rPr>
          <w:snapToGrid/>
          <w:szCs w:val="22"/>
          <w:lang w:val="lt-LT"/>
        </w:rPr>
        <w:t>o</w:t>
      </w:r>
      <w:proofErr w:type="spellEnd"/>
      <w:r w:rsidR="00B81EA8" w:rsidRPr="00184145">
        <w:rPr>
          <w:snapToGrid/>
          <w:szCs w:val="22"/>
          <w:lang w:val="lt-LT"/>
        </w:rPr>
        <w:t xml:space="preserve"> ir tam tikrais proteazės inhibitori</w:t>
      </w:r>
      <w:r w:rsidR="0090385C">
        <w:rPr>
          <w:snapToGrid/>
          <w:szCs w:val="22"/>
          <w:lang w:val="lt-LT"/>
        </w:rPr>
        <w:t>ų</w:t>
      </w:r>
      <w:r w:rsidR="00B81EA8" w:rsidRPr="00184145">
        <w:rPr>
          <w:snapToGrid/>
          <w:szCs w:val="22"/>
          <w:lang w:val="lt-LT"/>
        </w:rPr>
        <w:t>, įskaitant ritonaviro derin</w:t>
      </w:r>
      <w:r w:rsidR="0090385C">
        <w:rPr>
          <w:snapToGrid/>
          <w:szCs w:val="22"/>
          <w:lang w:val="lt-LT"/>
        </w:rPr>
        <w:t>ius</w:t>
      </w:r>
      <w:r w:rsidR="00B81EA8" w:rsidRPr="00184145">
        <w:rPr>
          <w:snapToGrid/>
          <w:szCs w:val="22"/>
          <w:lang w:val="lt-LT"/>
        </w:rPr>
        <w:t xml:space="preserve"> su </w:t>
      </w:r>
      <w:proofErr w:type="spellStart"/>
      <w:r w:rsidR="00B81EA8" w:rsidRPr="00184145">
        <w:rPr>
          <w:snapToGrid/>
          <w:szCs w:val="22"/>
          <w:lang w:val="lt-LT"/>
        </w:rPr>
        <w:t>atazanaviru</w:t>
      </w:r>
      <w:proofErr w:type="spellEnd"/>
      <w:r w:rsidR="00B81EA8" w:rsidRPr="00184145">
        <w:rPr>
          <w:snapToGrid/>
          <w:szCs w:val="22"/>
          <w:lang w:val="lt-LT"/>
        </w:rPr>
        <w:t xml:space="preserve">, lopinaviru ir (arba) </w:t>
      </w:r>
      <w:proofErr w:type="spellStart"/>
      <w:r w:rsidR="00B81EA8" w:rsidRPr="00184145">
        <w:rPr>
          <w:snapToGrid/>
          <w:szCs w:val="22"/>
          <w:lang w:val="lt-LT"/>
        </w:rPr>
        <w:t>tipranaviru</w:t>
      </w:r>
      <w:proofErr w:type="spellEnd"/>
      <w:r w:rsidR="00B81EA8" w:rsidRPr="00184145">
        <w:rPr>
          <w:snapToGrid/>
          <w:szCs w:val="22"/>
          <w:lang w:val="lt-LT"/>
        </w:rPr>
        <w:t>; žr. 4.4 ir 4.5 skyrius)</w:t>
      </w:r>
      <w:r w:rsidR="008D0C50">
        <w:rPr>
          <w:snapToGrid/>
          <w:szCs w:val="22"/>
          <w:lang w:val="lt-LT"/>
        </w:rPr>
        <w:t>,</w:t>
      </w:r>
      <w:r w:rsidRPr="00184145">
        <w:rPr>
          <w:snapToGrid/>
          <w:szCs w:val="22"/>
          <w:lang w:val="lt-LT"/>
        </w:rPr>
        <w:t xml:space="preserve"> </w:t>
      </w:r>
      <w:r w:rsidR="0090385C" w:rsidRPr="00184145">
        <w:rPr>
          <w:snapToGrid/>
          <w:szCs w:val="22"/>
          <w:lang w:val="lt-LT"/>
        </w:rPr>
        <w:t xml:space="preserve">padidėja </w:t>
      </w:r>
      <w:proofErr w:type="spellStart"/>
      <w:r w:rsidR="0090385C">
        <w:rPr>
          <w:snapToGrid/>
          <w:szCs w:val="22"/>
          <w:lang w:val="lt-LT"/>
        </w:rPr>
        <w:t>m</w:t>
      </w:r>
      <w:r w:rsidR="0090385C" w:rsidRPr="00184145">
        <w:rPr>
          <w:snapToGrid/>
          <w:szCs w:val="22"/>
          <w:lang w:val="lt-LT"/>
        </w:rPr>
        <w:t>iopatijos</w:t>
      </w:r>
      <w:proofErr w:type="spellEnd"/>
      <w:r w:rsidR="0090385C" w:rsidRPr="00184145">
        <w:rPr>
          <w:snapToGrid/>
          <w:szCs w:val="22"/>
          <w:lang w:val="lt-LT"/>
        </w:rPr>
        <w:t xml:space="preserve"> (įskaitant </w:t>
      </w:r>
      <w:proofErr w:type="spellStart"/>
      <w:r w:rsidR="0090385C" w:rsidRPr="00184145">
        <w:rPr>
          <w:snapToGrid/>
          <w:szCs w:val="22"/>
          <w:lang w:val="lt-LT"/>
        </w:rPr>
        <w:t>rabdiomiolizę</w:t>
      </w:r>
      <w:proofErr w:type="spellEnd"/>
      <w:r w:rsidR="0090385C" w:rsidRPr="00184145">
        <w:rPr>
          <w:snapToGrid/>
          <w:szCs w:val="22"/>
          <w:lang w:val="lt-LT"/>
        </w:rPr>
        <w:t>) rizika</w:t>
      </w:r>
      <w:r w:rsidR="00073A34">
        <w:rPr>
          <w:snapToGrid/>
          <w:szCs w:val="22"/>
          <w:lang w:val="lt-LT"/>
        </w:rPr>
        <w:t>.</w:t>
      </w:r>
      <w:r w:rsidR="0090385C" w:rsidRPr="00184145">
        <w:rPr>
          <w:snapToGrid/>
          <w:szCs w:val="22"/>
          <w:lang w:val="lt-LT"/>
        </w:rPr>
        <w:t xml:space="preserve"> </w:t>
      </w:r>
      <w:r w:rsidRPr="00184145">
        <w:rPr>
          <w:snapToGrid/>
          <w:szCs w:val="22"/>
          <w:lang w:val="lt-LT"/>
        </w:rPr>
        <w:t xml:space="preserve">Jei įmanoma, reikia apsvarstyti alternatyvių vaistinių preparatų vartojimą ir, jei reikia, būtina apsvarstyti laikiną gydymo </w:t>
      </w:r>
      <w:proofErr w:type="spellStart"/>
      <w:r w:rsidR="00C9721E" w:rsidRPr="00184145">
        <w:rPr>
          <w:snapToGrid/>
          <w:lang w:val="lt-LT" w:eastAsia="sl-SI"/>
        </w:rPr>
        <w:t>Ramostin</w:t>
      </w:r>
      <w:proofErr w:type="spellEnd"/>
      <w:r w:rsidR="00DC1956" w:rsidRPr="00184145">
        <w:rPr>
          <w:snapToGrid/>
          <w:lang w:val="lt-LT" w:eastAsia="sl-SI"/>
        </w:rPr>
        <w:t xml:space="preserve"> </w:t>
      </w:r>
      <w:r w:rsidRPr="00184145">
        <w:rPr>
          <w:snapToGrid/>
          <w:szCs w:val="22"/>
          <w:lang w:val="lt-LT"/>
        </w:rPr>
        <w:t xml:space="preserve">sustabdymą. Tais atvejais, kai minėtų vaistinių preparatų vartojimo kartu su </w:t>
      </w:r>
      <w:proofErr w:type="spellStart"/>
      <w:r w:rsidR="00C9721E" w:rsidRPr="00184145">
        <w:rPr>
          <w:snapToGrid/>
          <w:lang w:val="lt-LT" w:eastAsia="sl-SI"/>
        </w:rPr>
        <w:t>Ramostin</w:t>
      </w:r>
      <w:proofErr w:type="spellEnd"/>
      <w:r w:rsidR="00DC1956" w:rsidRPr="00184145">
        <w:rPr>
          <w:snapToGrid/>
          <w:lang w:val="lt-LT" w:eastAsia="sl-SI"/>
        </w:rPr>
        <w:t xml:space="preserve"> </w:t>
      </w:r>
      <w:r w:rsidRPr="00184145">
        <w:rPr>
          <w:snapToGrid/>
          <w:szCs w:val="22"/>
          <w:lang w:val="lt-LT"/>
        </w:rPr>
        <w:t xml:space="preserve">išvengti neįmanoma, būtina atidžiai įvertinti tokio kombinuotojo gydymo rizikos ir naudos santykį bei </w:t>
      </w:r>
      <w:proofErr w:type="spellStart"/>
      <w:r w:rsidRPr="00184145">
        <w:rPr>
          <w:snapToGrid/>
          <w:szCs w:val="22"/>
          <w:lang w:val="lt-LT"/>
        </w:rPr>
        <w:t>rozuvastatino</w:t>
      </w:r>
      <w:proofErr w:type="spellEnd"/>
      <w:r w:rsidRPr="00184145">
        <w:rPr>
          <w:snapToGrid/>
          <w:szCs w:val="22"/>
          <w:lang w:val="lt-LT"/>
        </w:rPr>
        <w:t xml:space="preserve"> dozės koregavimo reikalingumą (žr. 4.5 skyrių).</w:t>
      </w:r>
    </w:p>
    <w:p w14:paraId="0ABA2E75" w14:textId="77777777" w:rsidR="0095404C" w:rsidRPr="00184145" w:rsidRDefault="0095404C" w:rsidP="00123382">
      <w:pPr>
        <w:widowControl w:val="0"/>
        <w:tabs>
          <w:tab w:val="clear" w:pos="567"/>
          <w:tab w:val="left" w:pos="1296"/>
        </w:tabs>
        <w:snapToGrid w:val="0"/>
        <w:spacing w:line="240" w:lineRule="auto"/>
        <w:rPr>
          <w:iCs/>
          <w:snapToGrid/>
          <w:szCs w:val="22"/>
          <w:u w:val="single"/>
          <w:lang w:val="lt-LT"/>
        </w:rPr>
      </w:pPr>
    </w:p>
    <w:p w14:paraId="2394F115" w14:textId="77777777" w:rsidR="006A792D" w:rsidRPr="00184145" w:rsidRDefault="006A792D" w:rsidP="00123382">
      <w:pPr>
        <w:widowControl w:val="0"/>
        <w:tabs>
          <w:tab w:val="clear" w:pos="567"/>
        </w:tabs>
        <w:spacing w:line="240" w:lineRule="auto"/>
        <w:rPr>
          <w:snapToGrid/>
          <w:u w:val="single"/>
          <w:lang w:val="lt-LT" w:eastAsia="sl-SI"/>
        </w:rPr>
      </w:pPr>
      <w:r w:rsidRPr="00184145">
        <w:rPr>
          <w:snapToGrid/>
          <w:u w:val="single"/>
          <w:lang w:val="lt-LT" w:eastAsia="sl-SI"/>
        </w:rPr>
        <w:t>Vartojimo metodas</w:t>
      </w:r>
    </w:p>
    <w:p w14:paraId="23F17D69"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Vartoti per burną.</w:t>
      </w:r>
    </w:p>
    <w:p w14:paraId="0264E344" w14:textId="77777777" w:rsidR="00DC1956" w:rsidRPr="00184145" w:rsidRDefault="00C9721E" w:rsidP="00DC1956">
      <w:pPr>
        <w:spacing w:line="240" w:lineRule="auto"/>
        <w:rPr>
          <w:lang w:val="lt-LT" w:eastAsia="lt-LT"/>
        </w:rPr>
      </w:pPr>
      <w:proofErr w:type="spellStart"/>
      <w:r w:rsidRPr="00184145">
        <w:rPr>
          <w:snapToGrid/>
          <w:lang w:val="lt-LT" w:eastAsia="sl-SI"/>
        </w:rPr>
        <w:t>Ramostin</w:t>
      </w:r>
      <w:proofErr w:type="spellEnd"/>
      <w:r w:rsidR="00DC1956" w:rsidRPr="00184145">
        <w:rPr>
          <w:lang w:val="lt-LT" w:eastAsia="lt-LT"/>
        </w:rPr>
        <w:t xml:space="preserve"> reikia kasdien vartoti tuo pačiu paros metu, neatsižvelgiant į valgio laiką.</w:t>
      </w:r>
    </w:p>
    <w:p w14:paraId="736F4B11" w14:textId="77777777" w:rsidR="006A792D" w:rsidRPr="00184145" w:rsidRDefault="006A792D" w:rsidP="00123382">
      <w:pPr>
        <w:widowControl w:val="0"/>
        <w:tabs>
          <w:tab w:val="clear" w:pos="567"/>
        </w:tabs>
        <w:spacing w:line="240" w:lineRule="auto"/>
        <w:rPr>
          <w:snapToGrid/>
          <w:lang w:val="lt-LT" w:eastAsia="sl-SI"/>
        </w:rPr>
      </w:pPr>
    </w:p>
    <w:p w14:paraId="0F9FC132"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4.3</w:t>
      </w:r>
      <w:r w:rsidRPr="00184145">
        <w:rPr>
          <w:b/>
          <w:snapToGrid/>
          <w:lang w:val="lt-LT" w:eastAsia="sl-SI"/>
        </w:rPr>
        <w:tab/>
        <w:t>Kontraindikacijos</w:t>
      </w:r>
    </w:p>
    <w:p w14:paraId="7EC3427F" w14:textId="77777777" w:rsidR="006A792D" w:rsidRPr="00184145" w:rsidRDefault="006A792D" w:rsidP="00123382">
      <w:pPr>
        <w:widowControl w:val="0"/>
        <w:tabs>
          <w:tab w:val="clear" w:pos="567"/>
        </w:tabs>
        <w:spacing w:line="240" w:lineRule="auto"/>
        <w:rPr>
          <w:snapToGrid/>
          <w:lang w:val="lt-LT" w:eastAsia="sl-SI"/>
        </w:rPr>
      </w:pPr>
    </w:p>
    <w:p w14:paraId="23DB1034" w14:textId="77777777" w:rsidR="00064ABE" w:rsidRPr="00184145" w:rsidRDefault="00064ABE" w:rsidP="00123382">
      <w:pPr>
        <w:widowControl w:val="0"/>
        <w:spacing w:line="240" w:lineRule="auto"/>
        <w:rPr>
          <w:i/>
          <w:iCs/>
          <w:snapToGrid/>
          <w:szCs w:val="22"/>
          <w:lang w:val="lt-LT"/>
        </w:rPr>
      </w:pPr>
      <w:r w:rsidRPr="00184145">
        <w:rPr>
          <w:i/>
          <w:iCs/>
          <w:snapToGrid/>
          <w:szCs w:val="22"/>
          <w:lang w:val="lt-LT"/>
        </w:rPr>
        <w:t xml:space="preserve">Susijusios su </w:t>
      </w:r>
      <w:proofErr w:type="spellStart"/>
      <w:r w:rsidRPr="00184145">
        <w:rPr>
          <w:i/>
          <w:iCs/>
          <w:snapToGrid/>
          <w:szCs w:val="22"/>
          <w:lang w:val="lt-LT"/>
        </w:rPr>
        <w:t>rozuvastatinu</w:t>
      </w:r>
      <w:proofErr w:type="spellEnd"/>
    </w:p>
    <w:p w14:paraId="26095D5B" w14:textId="77777777" w:rsidR="00064ABE" w:rsidRPr="00184145" w:rsidRDefault="00064ABE" w:rsidP="00FE47B2">
      <w:pPr>
        <w:widowControl w:val="0"/>
        <w:numPr>
          <w:ilvl w:val="0"/>
          <w:numId w:val="14"/>
        </w:numPr>
        <w:tabs>
          <w:tab w:val="clear" w:pos="567"/>
        </w:tabs>
        <w:spacing w:line="240" w:lineRule="auto"/>
        <w:ind w:left="567" w:hanging="567"/>
        <w:rPr>
          <w:snapToGrid/>
          <w:szCs w:val="22"/>
          <w:lang w:val="lt-LT"/>
        </w:rPr>
      </w:pPr>
      <w:r w:rsidRPr="00184145">
        <w:rPr>
          <w:szCs w:val="22"/>
          <w:lang w:val="lt-LT"/>
        </w:rPr>
        <w:t xml:space="preserve">Padidėjęs jautrumas </w:t>
      </w:r>
      <w:proofErr w:type="spellStart"/>
      <w:r w:rsidRPr="00184145">
        <w:rPr>
          <w:snapToGrid/>
          <w:szCs w:val="22"/>
          <w:lang w:val="lt-LT"/>
        </w:rPr>
        <w:t>rozuvastatinui</w:t>
      </w:r>
      <w:proofErr w:type="spellEnd"/>
      <w:r w:rsidRPr="00184145">
        <w:rPr>
          <w:snapToGrid/>
          <w:szCs w:val="22"/>
          <w:lang w:val="lt-LT"/>
        </w:rPr>
        <w:t>.</w:t>
      </w:r>
    </w:p>
    <w:p w14:paraId="504F23F4" w14:textId="77777777" w:rsidR="00064ABE" w:rsidRPr="00184145" w:rsidRDefault="00064ABE" w:rsidP="00FE47B2">
      <w:pPr>
        <w:widowControl w:val="0"/>
        <w:numPr>
          <w:ilvl w:val="0"/>
          <w:numId w:val="14"/>
        </w:numPr>
        <w:tabs>
          <w:tab w:val="clear" w:pos="567"/>
        </w:tabs>
        <w:spacing w:line="240" w:lineRule="auto"/>
        <w:ind w:left="567" w:hanging="567"/>
        <w:rPr>
          <w:snapToGrid/>
          <w:szCs w:val="22"/>
          <w:lang w:val="lt-LT"/>
        </w:rPr>
      </w:pPr>
      <w:r w:rsidRPr="00184145">
        <w:rPr>
          <w:snapToGrid/>
          <w:szCs w:val="22"/>
          <w:lang w:val="lt-LT"/>
        </w:rPr>
        <w:t xml:space="preserve">Aktyvi kepenų liga, įskaitant neaiškios priežasties sukeltą nuolatinį </w:t>
      </w:r>
      <w:proofErr w:type="spellStart"/>
      <w:r w:rsidRPr="00184145">
        <w:rPr>
          <w:snapToGrid/>
          <w:szCs w:val="22"/>
          <w:lang w:val="lt-LT"/>
        </w:rPr>
        <w:t>transaminazių</w:t>
      </w:r>
      <w:proofErr w:type="spellEnd"/>
      <w:r w:rsidRPr="00184145">
        <w:rPr>
          <w:snapToGrid/>
          <w:szCs w:val="22"/>
          <w:lang w:val="lt-LT"/>
        </w:rPr>
        <w:t xml:space="preserve"> aktyvumo </w:t>
      </w:r>
      <w:r w:rsidR="00E55CA6" w:rsidRPr="00184145">
        <w:rPr>
          <w:snapToGrid/>
          <w:szCs w:val="22"/>
          <w:lang w:val="lt-LT"/>
        </w:rPr>
        <w:t xml:space="preserve">kraujo </w:t>
      </w:r>
      <w:r w:rsidRPr="00184145">
        <w:rPr>
          <w:snapToGrid/>
          <w:szCs w:val="22"/>
          <w:lang w:val="lt-LT"/>
        </w:rPr>
        <w:t xml:space="preserve">serume padidėjimą arba bet kokį </w:t>
      </w:r>
      <w:proofErr w:type="spellStart"/>
      <w:r w:rsidRPr="00184145">
        <w:rPr>
          <w:snapToGrid/>
          <w:szCs w:val="22"/>
          <w:lang w:val="lt-LT"/>
        </w:rPr>
        <w:t>transaminazės</w:t>
      </w:r>
      <w:proofErr w:type="spellEnd"/>
      <w:r w:rsidRPr="00184145">
        <w:rPr>
          <w:snapToGrid/>
          <w:szCs w:val="22"/>
          <w:lang w:val="lt-LT"/>
        </w:rPr>
        <w:t xml:space="preserve"> aktyvumo </w:t>
      </w:r>
      <w:r w:rsidR="00E55CA6" w:rsidRPr="00184145">
        <w:rPr>
          <w:snapToGrid/>
          <w:szCs w:val="22"/>
          <w:lang w:val="lt-LT"/>
        </w:rPr>
        <w:t xml:space="preserve">kraujo </w:t>
      </w:r>
      <w:r w:rsidRPr="00184145">
        <w:rPr>
          <w:snapToGrid/>
          <w:szCs w:val="22"/>
          <w:lang w:val="lt-LT"/>
        </w:rPr>
        <w:t>serume padidėjimą, kai viršutinė normos riba (VNR) viršijama 3 kartus.</w:t>
      </w:r>
    </w:p>
    <w:p w14:paraId="072334D1" w14:textId="77777777" w:rsidR="007F12A3" w:rsidRPr="00184145" w:rsidRDefault="007F12A3" w:rsidP="007F12A3">
      <w:pPr>
        <w:widowControl w:val="0"/>
        <w:numPr>
          <w:ilvl w:val="0"/>
          <w:numId w:val="14"/>
        </w:numPr>
        <w:tabs>
          <w:tab w:val="clear" w:pos="567"/>
        </w:tabs>
        <w:spacing w:line="240" w:lineRule="auto"/>
        <w:ind w:left="567" w:hanging="567"/>
        <w:rPr>
          <w:snapToGrid/>
          <w:szCs w:val="22"/>
          <w:lang w:val="lt-LT"/>
        </w:rPr>
      </w:pPr>
      <w:r w:rsidRPr="00184145">
        <w:rPr>
          <w:snapToGrid/>
          <w:szCs w:val="22"/>
          <w:lang w:val="lt-LT"/>
        </w:rPr>
        <w:t>Sunkus inkstų funkcijos sutrikimas (kreatinino klirensas mažesnis kaip 30 ml/min.).</w:t>
      </w:r>
    </w:p>
    <w:p w14:paraId="6CADDBFD" w14:textId="77777777" w:rsidR="00064ABE" w:rsidRPr="00184145" w:rsidRDefault="00064ABE" w:rsidP="00FE47B2">
      <w:pPr>
        <w:widowControl w:val="0"/>
        <w:numPr>
          <w:ilvl w:val="0"/>
          <w:numId w:val="14"/>
        </w:numPr>
        <w:tabs>
          <w:tab w:val="clear" w:pos="567"/>
        </w:tabs>
        <w:spacing w:line="240" w:lineRule="auto"/>
        <w:ind w:left="567" w:hanging="567"/>
        <w:rPr>
          <w:snapToGrid/>
          <w:szCs w:val="22"/>
          <w:lang w:val="lt-LT"/>
        </w:rPr>
      </w:pPr>
      <w:proofErr w:type="spellStart"/>
      <w:r w:rsidRPr="00184145">
        <w:rPr>
          <w:snapToGrid/>
          <w:szCs w:val="22"/>
          <w:lang w:val="lt-LT"/>
        </w:rPr>
        <w:t>Miopatija</w:t>
      </w:r>
      <w:proofErr w:type="spellEnd"/>
      <w:r w:rsidRPr="00184145">
        <w:rPr>
          <w:snapToGrid/>
          <w:szCs w:val="22"/>
          <w:lang w:val="lt-LT"/>
        </w:rPr>
        <w:t>.</w:t>
      </w:r>
    </w:p>
    <w:p w14:paraId="64DD5D3D" w14:textId="77777777" w:rsidR="007F12A3" w:rsidRPr="00184145" w:rsidRDefault="007F12A3" w:rsidP="007F12A3">
      <w:pPr>
        <w:widowControl w:val="0"/>
        <w:numPr>
          <w:ilvl w:val="0"/>
          <w:numId w:val="14"/>
        </w:numPr>
        <w:tabs>
          <w:tab w:val="clear" w:pos="567"/>
        </w:tabs>
        <w:spacing w:line="240" w:lineRule="auto"/>
        <w:ind w:left="567" w:hanging="567"/>
        <w:rPr>
          <w:snapToGrid/>
          <w:szCs w:val="22"/>
          <w:lang w:val="lt-LT"/>
        </w:rPr>
      </w:pPr>
      <w:r w:rsidRPr="00184145">
        <w:rPr>
          <w:snapToGrid/>
          <w:szCs w:val="22"/>
          <w:lang w:val="lt-LT"/>
        </w:rPr>
        <w:t xml:space="preserve">Vartojimas kartu su </w:t>
      </w:r>
      <w:proofErr w:type="spellStart"/>
      <w:r w:rsidRPr="00184145">
        <w:rPr>
          <w:snapToGrid/>
          <w:szCs w:val="22"/>
          <w:lang w:val="lt-LT"/>
        </w:rPr>
        <w:t>sofosbuviro</w:t>
      </w:r>
      <w:proofErr w:type="spellEnd"/>
      <w:r w:rsidRPr="00184145">
        <w:rPr>
          <w:snapToGrid/>
          <w:szCs w:val="22"/>
          <w:lang w:val="lt-LT"/>
        </w:rPr>
        <w:t>/</w:t>
      </w:r>
      <w:proofErr w:type="spellStart"/>
      <w:r w:rsidRPr="00184145">
        <w:rPr>
          <w:snapToGrid/>
          <w:szCs w:val="22"/>
          <w:lang w:val="lt-LT"/>
        </w:rPr>
        <w:t>velpatasviro</w:t>
      </w:r>
      <w:proofErr w:type="spellEnd"/>
      <w:r w:rsidRPr="00184145">
        <w:rPr>
          <w:snapToGrid/>
          <w:szCs w:val="22"/>
          <w:lang w:val="lt-LT"/>
        </w:rPr>
        <w:t>/</w:t>
      </w:r>
      <w:proofErr w:type="spellStart"/>
      <w:r w:rsidRPr="00184145">
        <w:rPr>
          <w:snapToGrid/>
          <w:szCs w:val="22"/>
          <w:lang w:val="lt-LT"/>
        </w:rPr>
        <w:t>voksilapreviro</w:t>
      </w:r>
      <w:proofErr w:type="spellEnd"/>
      <w:r w:rsidRPr="00184145">
        <w:rPr>
          <w:snapToGrid/>
          <w:szCs w:val="22"/>
          <w:lang w:val="lt-LT"/>
        </w:rPr>
        <w:t xml:space="preserve"> deriniu (žr. 4.5 skyrių).</w:t>
      </w:r>
    </w:p>
    <w:p w14:paraId="1B4ECF65" w14:textId="77777777" w:rsidR="00434A2B" w:rsidRPr="00184145" w:rsidRDefault="00434A2B" w:rsidP="00434A2B">
      <w:pPr>
        <w:widowControl w:val="0"/>
        <w:numPr>
          <w:ilvl w:val="0"/>
          <w:numId w:val="14"/>
        </w:numPr>
        <w:tabs>
          <w:tab w:val="clear" w:pos="567"/>
        </w:tabs>
        <w:spacing w:line="240" w:lineRule="auto"/>
        <w:ind w:left="567" w:hanging="567"/>
        <w:rPr>
          <w:snapToGrid/>
          <w:szCs w:val="22"/>
          <w:lang w:val="lt-LT"/>
        </w:rPr>
      </w:pPr>
      <w:r w:rsidRPr="00184145">
        <w:rPr>
          <w:snapToGrid/>
          <w:szCs w:val="22"/>
          <w:lang w:val="lt-LT"/>
        </w:rPr>
        <w:t xml:space="preserve">Vartojimas kartu su </w:t>
      </w:r>
      <w:proofErr w:type="spellStart"/>
      <w:r w:rsidRPr="00184145">
        <w:rPr>
          <w:snapToGrid/>
          <w:szCs w:val="22"/>
          <w:lang w:val="lt-LT"/>
        </w:rPr>
        <w:t>ciklosporinu</w:t>
      </w:r>
      <w:proofErr w:type="spellEnd"/>
      <w:r w:rsidRPr="00184145">
        <w:rPr>
          <w:snapToGrid/>
          <w:szCs w:val="22"/>
          <w:lang w:val="lt-LT"/>
        </w:rPr>
        <w:t>.</w:t>
      </w:r>
    </w:p>
    <w:p w14:paraId="39770E30" w14:textId="26B7E08F" w:rsidR="00064ABE" w:rsidRPr="00184145" w:rsidRDefault="00064ABE" w:rsidP="00FE47B2">
      <w:pPr>
        <w:widowControl w:val="0"/>
        <w:numPr>
          <w:ilvl w:val="0"/>
          <w:numId w:val="14"/>
        </w:numPr>
        <w:tabs>
          <w:tab w:val="clear" w:pos="567"/>
        </w:tabs>
        <w:spacing w:line="240" w:lineRule="auto"/>
        <w:ind w:left="567" w:hanging="567"/>
        <w:rPr>
          <w:snapToGrid/>
          <w:szCs w:val="22"/>
          <w:lang w:val="lt-LT"/>
        </w:rPr>
      </w:pPr>
      <w:r w:rsidRPr="00184145">
        <w:rPr>
          <w:snapToGrid/>
          <w:szCs w:val="22"/>
          <w:lang w:val="lt-LT"/>
        </w:rPr>
        <w:t>Pacientė yra nėščia, maitina krūtimi arba yra vaising</w:t>
      </w:r>
      <w:r w:rsidR="00B71877">
        <w:rPr>
          <w:snapToGrid/>
          <w:szCs w:val="22"/>
          <w:lang w:val="lt-LT"/>
        </w:rPr>
        <w:t>a</w:t>
      </w:r>
      <w:r w:rsidRPr="00184145">
        <w:rPr>
          <w:snapToGrid/>
          <w:szCs w:val="22"/>
          <w:lang w:val="lt-LT"/>
        </w:rPr>
        <w:t xml:space="preserve"> ir nenaudoja tinkamų kontracepcijos priemonių</w:t>
      </w:r>
      <w:r w:rsidR="007F12A3" w:rsidRPr="00184145">
        <w:rPr>
          <w:snapToGrid/>
          <w:szCs w:val="22"/>
          <w:lang w:val="lt-LT"/>
        </w:rPr>
        <w:t xml:space="preserve"> (</w:t>
      </w:r>
      <w:r w:rsidR="00840FB9" w:rsidRPr="00184145">
        <w:rPr>
          <w:snapToGrid/>
          <w:szCs w:val="22"/>
          <w:lang w:val="lt-LT"/>
        </w:rPr>
        <w:t>ž</w:t>
      </w:r>
      <w:r w:rsidR="007F12A3" w:rsidRPr="00184145">
        <w:rPr>
          <w:snapToGrid/>
          <w:szCs w:val="22"/>
          <w:lang w:val="lt-LT"/>
        </w:rPr>
        <w:t>r. 4.4 ir 4.6 skyrius)</w:t>
      </w:r>
      <w:r w:rsidRPr="00184145">
        <w:rPr>
          <w:snapToGrid/>
          <w:szCs w:val="22"/>
          <w:lang w:val="lt-LT"/>
        </w:rPr>
        <w:t>.</w:t>
      </w:r>
    </w:p>
    <w:p w14:paraId="27681FA1" w14:textId="77777777" w:rsidR="00064ABE" w:rsidRPr="00184145" w:rsidRDefault="00064ABE" w:rsidP="00123382">
      <w:pPr>
        <w:widowControl w:val="0"/>
        <w:tabs>
          <w:tab w:val="clear" w:pos="567"/>
        </w:tabs>
        <w:spacing w:line="240" w:lineRule="auto"/>
        <w:rPr>
          <w:i/>
          <w:snapToGrid/>
          <w:u w:val="single"/>
          <w:lang w:val="lt-LT" w:eastAsia="sl-SI"/>
        </w:rPr>
      </w:pPr>
    </w:p>
    <w:p w14:paraId="6092354F" w14:textId="77777777" w:rsidR="00064ABE" w:rsidRPr="00184145" w:rsidRDefault="00064ABE" w:rsidP="00123382">
      <w:pPr>
        <w:widowControl w:val="0"/>
        <w:spacing w:line="240" w:lineRule="auto"/>
        <w:rPr>
          <w:i/>
          <w:iCs/>
          <w:snapToGrid/>
          <w:szCs w:val="22"/>
          <w:lang w:val="lt-LT"/>
        </w:rPr>
      </w:pPr>
      <w:r w:rsidRPr="00184145">
        <w:rPr>
          <w:i/>
          <w:iCs/>
          <w:snapToGrid/>
          <w:szCs w:val="22"/>
          <w:lang w:val="lt-LT"/>
        </w:rPr>
        <w:t xml:space="preserve">Susijusios su </w:t>
      </w:r>
      <w:proofErr w:type="spellStart"/>
      <w:r w:rsidR="00840FB9" w:rsidRPr="00184145">
        <w:rPr>
          <w:i/>
          <w:iCs/>
          <w:snapToGrid/>
          <w:szCs w:val="22"/>
          <w:lang w:val="lt-LT"/>
        </w:rPr>
        <w:t>ramipriliu</w:t>
      </w:r>
      <w:proofErr w:type="spellEnd"/>
    </w:p>
    <w:p w14:paraId="6413FF06" w14:textId="77777777" w:rsidR="006A792D" w:rsidRPr="00184145" w:rsidRDefault="006A792D" w:rsidP="00FE47B2">
      <w:pPr>
        <w:widowControl w:val="0"/>
        <w:numPr>
          <w:ilvl w:val="0"/>
          <w:numId w:val="5"/>
        </w:numPr>
        <w:tabs>
          <w:tab w:val="clear" w:pos="567"/>
        </w:tabs>
        <w:autoSpaceDE w:val="0"/>
        <w:autoSpaceDN w:val="0"/>
        <w:spacing w:line="240" w:lineRule="auto"/>
        <w:rPr>
          <w:snapToGrid/>
          <w:lang w:val="lt-LT" w:eastAsia="sl-SI"/>
        </w:rPr>
      </w:pPr>
      <w:r w:rsidRPr="00184145">
        <w:rPr>
          <w:snapToGrid/>
          <w:lang w:val="lt-LT" w:eastAsia="sl-SI"/>
        </w:rPr>
        <w:t xml:space="preserve">Padidėjęs jautrumas </w:t>
      </w:r>
      <w:proofErr w:type="spellStart"/>
      <w:r w:rsidR="00840FB9" w:rsidRPr="00184145">
        <w:rPr>
          <w:snapToGrid/>
          <w:lang w:val="lt-LT" w:eastAsia="sl-SI"/>
        </w:rPr>
        <w:t>ramipriliui</w:t>
      </w:r>
      <w:proofErr w:type="spellEnd"/>
      <w:r w:rsidRPr="00184145">
        <w:rPr>
          <w:snapToGrid/>
          <w:lang w:val="lt-LT" w:eastAsia="sl-SI"/>
        </w:rPr>
        <w:t xml:space="preserve"> arba bet kuriam kitam</w:t>
      </w:r>
      <w:r w:rsidR="00E55CA6" w:rsidRPr="00184145">
        <w:rPr>
          <w:snapToGrid/>
          <w:lang w:val="lt-LT" w:eastAsia="sl-SI"/>
        </w:rPr>
        <w:t xml:space="preserve"> </w:t>
      </w:r>
      <w:proofErr w:type="spellStart"/>
      <w:r w:rsidR="00E55CA6" w:rsidRPr="00184145">
        <w:rPr>
          <w:snapToGrid/>
          <w:lang w:val="lt-LT" w:eastAsia="sl-SI"/>
        </w:rPr>
        <w:t>angiotenziną</w:t>
      </w:r>
      <w:proofErr w:type="spellEnd"/>
      <w:r w:rsidR="00E55CA6" w:rsidRPr="00184145">
        <w:rPr>
          <w:snapToGrid/>
          <w:lang w:val="lt-LT" w:eastAsia="sl-SI"/>
        </w:rPr>
        <w:t xml:space="preserve"> konvertuojančio fermento (</w:t>
      </w:r>
      <w:r w:rsidRPr="00184145">
        <w:rPr>
          <w:snapToGrid/>
          <w:lang w:val="lt-LT" w:eastAsia="sl-SI"/>
        </w:rPr>
        <w:t>AKF</w:t>
      </w:r>
      <w:r w:rsidR="00E55CA6" w:rsidRPr="00184145">
        <w:rPr>
          <w:snapToGrid/>
          <w:lang w:val="lt-LT" w:eastAsia="sl-SI"/>
        </w:rPr>
        <w:t>)</w:t>
      </w:r>
      <w:r w:rsidRPr="00184145">
        <w:rPr>
          <w:snapToGrid/>
          <w:lang w:val="lt-LT" w:eastAsia="sl-SI"/>
        </w:rPr>
        <w:t xml:space="preserve"> inhibitoriui.</w:t>
      </w:r>
    </w:p>
    <w:p w14:paraId="6E2B7586" w14:textId="772E9414" w:rsidR="006A792D" w:rsidRPr="00184145" w:rsidRDefault="006A792D" w:rsidP="00FE47B2">
      <w:pPr>
        <w:widowControl w:val="0"/>
        <w:numPr>
          <w:ilvl w:val="0"/>
          <w:numId w:val="5"/>
        </w:numPr>
        <w:tabs>
          <w:tab w:val="clear" w:pos="567"/>
        </w:tabs>
        <w:autoSpaceDE w:val="0"/>
        <w:autoSpaceDN w:val="0"/>
        <w:spacing w:line="240" w:lineRule="auto"/>
        <w:rPr>
          <w:snapToGrid/>
          <w:lang w:val="lt-LT" w:eastAsia="sl-SI"/>
        </w:rPr>
      </w:pPr>
      <w:r w:rsidRPr="00184145">
        <w:rPr>
          <w:snapToGrid/>
          <w:lang w:val="lt-LT" w:eastAsia="sl-SI"/>
        </w:rPr>
        <w:t xml:space="preserve">Buvusi </w:t>
      </w:r>
      <w:proofErr w:type="spellStart"/>
      <w:r w:rsidRPr="00184145">
        <w:rPr>
          <w:snapToGrid/>
          <w:lang w:val="lt-LT" w:eastAsia="sl-SI"/>
        </w:rPr>
        <w:t>angioneurozinė</w:t>
      </w:r>
      <w:proofErr w:type="spellEnd"/>
      <w:r w:rsidRPr="00184145">
        <w:rPr>
          <w:snapToGrid/>
          <w:lang w:val="lt-LT" w:eastAsia="sl-SI"/>
        </w:rPr>
        <w:t xml:space="preserve"> edema (</w:t>
      </w:r>
      <w:r w:rsidR="00A16EB3">
        <w:rPr>
          <w:snapToGrid/>
          <w:lang w:val="lt-LT" w:eastAsia="sl-SI"/>
        </w:rPr>
        <w:t>paveldima</w:t>
      </w:r>
      <w:r w:rsidR="00840FB9" w:rsidRPr="00184145">
        <w:rPr>
          <w:snapToGrid/>
          <w:lang w:val="lt-LT" w:eastAsia="sl-SI"/>
        </w:rPr>
        <w:t xml:space="preserve">, idiopatinė arba susijusi su </w:t>
      </w:r>
      <w:r w:rsidRPr="00184145">
        <w:rPr>
          <w:snapToGrid/>
          <w:lang w:val="lt-LT" w:eastAsia="sl-SI"/>
        </w:rPr>
        <w:t>ankstesniu gydymu AKF inhibitoriais</w:t>
      </w:r>
      <w:r w:rsidR="00840FB9" w:rsidRPr="00184145">
        <w:rPr>
          <w:snapToGrid/>
          <w:lang w:val="lt-LT" w:eastAsia="sl-SI"/>
        </w:rPr>
        <w:t xml:space="preserve"> ar </w:t>
      </w:r>
      <w:proofErr w:type="spellStart"/>
      <w:r w:rsidR="00840FB9" w:rsidRPr="00184145">
        <w:rPr>
          <w:snapToGrid/>
          <w:lang w:val="lt-LT" w:eastAsia="sl-SI"/>
        </w:rPr>
        <w:t>angiotenzino</w:t>
      </w:r>
      <w:proofErr w:type="spellEnd"/>
      <w:r w:rsidR="00840FB9" w:rsidRPr="00184145">
        <w:rPr>
          <w:snapToGrid/>
          <w:lang w:val="lt-LT" w:eastAsia="sl-SI"/>
        </w:rPr>
        <w:t xml:space="preserve"> II receptorių antagonistais (AIIRA</w:t>
      </w:r>
      <w:r w:rsidR="00434A2B" w:rsidRPr="00184145">
        <w:rPr>
          <w:snapToGrid/>
          <w:lang w:val="lt-LT" w:eastAsia="sl-SI"/>
        </w:rPr>
        <w:t>)</w:t>
      </w:r>
      <w:r w:rsidR="00840FB9" w:rsidRPr="00184145">
        <w:rPr>
          <w:snapToGrid/>
          <w:lang w:val="lt-LT" w:eastAsia="sl-SI"/>
        </w:rPr>
        <w:t>)</w:t>
      </w:r>
      <w:r w:rsidRPr="00184145">
        <w:rPr>
          <w:snapToGrid/>
          <w:lang w:val="lt-LT" w:eastAsia="sl-SI"/>
        </w:rPr>
        <w:t>.</w:t>
      </w:r>
    </w:p>
    <w:p w14:paraId="1448888C" w14:textId="77777777" w:rsidR="00840FB9" w:rsidRPr="00184145" w:rsidRDefault="00840FB9" w:rsidP="00840FB9">
      <w:pPr>
        <w:pStyle w:val="BT-EMEASMCA"/>
        <w:numPr>
          <w:ilvl w:val="0"/>
          <w:numId w:val="5"/>
        </w:numPr>
        <w:tabs>
          <w:tab w:val="clear" w:pos="720"/>
        </w:tabs>
        <w:suppressAutoHyphens/>
      </w:pPr>
      <w:r w:rsidRPr="00184145">
        <w:t xml:space="preserve">Vartojimas gydymo </w:t>
      </w:r>
      <w:proofErr w:type="spellStart"/>
      <w:r w:rsidRPr="00184145">
        <w:t>sakubitrilu</w:t>
      </w:r>
      <w:proofErr w:type="spellEnd"/>
      <w:r w:rsidRPr="00184145">
        <w:t>/</w:t>
      </w:r>
      <w:proofErr w:type="spellStart"/>
      <w:r w:rsidRPr="00184145">
        <w:t>valsartanu</w:t>
      </w:r>
      <w:proofErr w:type="spellEnd"/>
      <w:r w:rsidRPr="00184145">
        <w:t xml:space="preserve"> metu (žr. 4.4 ir 4.5 skyrius). </w:t>
      </w:r>
    </w:p>
    <w:p w14:paraId="3DAB27DE" w14:textId="77777777" w:rsidR="00840FB9" w:rsidRPr="00184145" w:rsidRDefault="00840FB9" w:rsidP="00840FB9">
      <w:pPr>
        <w:pStyle w:val="BT-EMEASMCA"/>
        <w:numPr>
          <w:ilvl w:val="0"/>
          <w:numId w:val="5"/>
        </w:numPr>
        <w:tabs>
          <w:tab w:val="clear" w:pos="720"/>
        </w:tabs>
        <w:suppressAutoHyphens/>
      </w:pPr>
      <w:proofErr w:type="spellStart"/>
      <w:r w:rsidRPr="00184145">
        <w:lastRenderedPageBreak/>
        <w:t>Ekstrakorporinės</w:t>
      </w:r>
      <w:proofErr w:type="spellEnd"/>
      <w:r w:rsidRPr="00184145">
        <w:t xml:space="preserve"> procedūros, kurių metu kraujas liečiasi su neigiamą krūvį turinčiu paviršiumi (žr. 4.5 skyrių).</w:t>
      </w:r>
    </w:p>
    <w:p w14:paraId="6A2554A6" w14:textId="77777777" w:rsidR="00840FB9" w:rsidRPr="00184145" w:rsidRDefault="00840FB9" w:rsidP="00840FB9">
      <w:pPr>
        <w:pStyle w:val="BT-EMEASMCA"/>
        <w:numPr>
          <w:ilvl w:val="0"/>
          <w:numId w:val="5"/>
        </w:numPr>
        <w:tabs>
          <w:tab w:val="clear" w:pos="720"/>
        </w:tabs>
        <w:suppressAutoHyphens/>
      </w:pPr>
      <w:r w:rsidRPr="00184145">
        <w:t>Reikšminga abipusė inkstų arterijų stenozė arba vienintelio funkcionuojančio inksto arterijos stenozė.</w:t>
      </w:r>
    </w:p>
    <w:p w14:paraId="352D5ED0" w14:textId="77777777" w:rsidR="006A792D" w:rsidRPr="00184145" w:rsidRDefault="006A792D" w:rsidP="00FE47B2">
      <w:pPr>
        <w:widowControl w:val="0"/>
        <w:numPr>
          <w:ilvl w:val="0"/>
          <w:numId w:val="5"/>
        </w:numPr>
        <w:tabs>
          <w:tab w:val="clear" w:pos="567"/>
        </w:tabs>
        <w:spacing w:line="240" w:lineRule="auto"/>
        <w:jc w:val="both"/>
        <w:rPr>
          <w:snapToGrid/>
          <w:lang w:val="lt-LT" w:eastAsia="sl-SI"/>
        </w:rPr>
      </w:pPr>
      <w:r w:rsidRPr="00184145">
        <w:rPr>
          <w:snapToGrid/>
          <w:lang w:val="lt-LT" w:eastAsia="sl-SI"/>
        </w:rPr>
        <w:t>Antras</w:t>
      </w:r>
      <w:r w:rsidR="005502E1" w:rsidRPr="00184145">
        <w:rPr>
          <w:snapToGrid/>
          <w:lang w:val="lt-LT" w:eastAsia="sl-SI"/>
        </w:rPr>
        <w:t>is</w:t>
      </w:r>
      <w:r w:rsidRPr="00184145">
        <w:rPr>
          <w:snapToGrid/>
          <w:lang w:val="lt-LT" w:eastAsia="sl-SI"/>
        </w:rPr>
        <w:t xml:space="preserve"> ir trečias</w:t>
      </w:r>
      <w:r w:rsidR="005502E1" w:rsidRPr="00184145">
        <w:rPr>
          <w:snapToGrid/>
          <w:lang w:val="lt-LT" w:eastAsia="sl-SI"/>
        </w:rPr>
        <w:t>is</w:t>
      </w:r>
      <w:r w:rsidRPr="00184145">
        <w:rPr>
          <w:snapToGrid/>
          <w:lang w:val="lt-LT" w:eastAsia="sl-SI"/>
        </w:rPr>
        <w:t xml:space="preserve"> nėštumo trimestrai (žr. 4.4 ir 4.6 skyrius).</w:t>
      </w:r>
    </w:p>
    <w:p w14:paraId="289B2ABB" w14:textId="77777777" w:rsidR="005502E1" w:rsidRPr="00184145" w:rsidRDefault="005502E1" w:rsidP="005502E1">
      <w:pPr>
        <w:numPr>
          <w:ilvl w:val="0"/>
          <w:numId w:val="5"/>
        </w:numPr>
        <w:rPr>
          <w:rFonts w:eastAsia="Calibri"/>
          <w:iCs/>
          <w:snapToGrid/>
          <w:szCs w:val="22"/>
          <w:lang w:val="lt-LT"/>
        </w:rPr>
      </w:pPr>
      <w:proofErr w:type="spellStart"/>
      <w:r w:rsidRPr="00184145">
        <w:rPr>
          <w:rFonts w:eastAsia="Calibri"/>
          <w:iCs/>
          <w:snapToGrid/>
          <w:szCs w:val="22"/>
          <w:lang w:val="lt-LT"/>
        </w:rPr>
        <w:t>Hipotenzija</w:t>
      </w:r>
      <w:proofErr w:type="spellEnd"/>
      <w:r w:rsidRPr="00184145">
        <w:rPr>
          <w:rFonts w:eastAsia="Calibri"/>
          <w:iCs/>
          <w:snapToGrid/>
          <w:szCs w:val="22"/>
          <w:lang w:val="lt-LT"/>
        </w:rPr>
        <w:t xml:space="preserve"> ar nestabilios hemodinamikos būklė.</w:t>
      </w:r>
    </w:p>
    <w:p w14:paraId="63C30140" w14:textId="77777777" w:rsidR="006A792D" w:rsidRPr="00184145" w:rsidRDefault="006A792D" w:rsidP="00FE47B2">
      <w:pPr>
        <w:widowControl w:val="0"/>
        <w:numPr>
          <w:ilvl w:val="0"/>
          <w:numId w:val="5"/>
        </w:numPr>
        <w:tabs>
          <w:tab w:val="clear" w:pos="567"/>
        </w:tabs>
        <w:spacing w:line="240" w:lineRule="auto"/>
        <w:contextualSpacing/>
        <w:rPr>
          <w:snapToGrid/>
          <w:lang w:val="lt-LT" w:eastAsia="sl-SI"/>
        </w:rPr>
      </w:pPr>
      <w:r w:rsidRPr="00184145">
        <w:rPr>
          <w:rFonts w:eastAsia="Calibri"/>
          <w:iCs/>
          <w:snapToGrid/>
          <w:szCs w:val="22"/>
          <w:lang w:val="lt-LT"/>
        </w:rPr>
        <w:t>Pacientams, kurie serga cukriniu diabetu arba kurių inkstų funkcija sutrikusi (GFG &lt; 60 ml/min</w:t>
      </w:r>
      <w:r w:rsidR="00080DD7" w:rsidRPr="00184145">
        <w:rPr>
          <w:rFonts w:eastAsia="Calibri"/>
          <w:iCs/>
          <w:snapToGrid/>
          <w:szCs w:val="22"/>
          <w:lang w:val="lt-LT"/>
        </w:rPr>
        <w:t>.</w:t>
      </w:r>
      <w:r w:rsidRPr="00184145">
        <w:rPr>
          <w:rFonts w:eastAsia="Calibri"/>
          <w:iCs/>
          <w:snapToGrid/>
          <w:szCs w:val="22"/>
          <w:lang w:val="lt-LT"/>
        </w:rPr>
        <w:t>/1,73 m</w:t>
      </w:r>
      <w:r w:rsidRPr="00184145">
        <w:rPr>
          <w:rFonts w:eastAsia="Calibri"/>
          <w:iCs/>
          <w:snapToGrid/>
          <w:szCs w:val="22"/>
          <w:vertAlign w:val="superscript"/>
          <w:lang w:val="lt-LT"/>
        </w:rPr>
        <w:t>2</w:t>
      </w:r>
      <w:r w:rsidRPr="00184145">
        <w:rPr>
          <w:rFonts w:eastAsia="Calibri"/>
          <w:iCs/>
          <w:snapToGrid/>
          <w:szCs w:val="22"/>
          <w:lang w:val="lt-LT"/>
        </w:rPr>
        <w:t xml:space="preserve">), </w:t>
      </w:r>
      <w:proofErr w:type="spellStart"/>
      <w:r w:rsidR="00C9721E" w:rsidRPr="00184145">
        <w:rPr>
          <w:rFonts w:eastAsia="Calibri"/>
          <w:iCs/>
          <w:snapToGrid/>
          <w:szCs w:val="22"/>
          <w:lang w:val="lt-LT"/>
        </w:rPr>
        <w:t>Ramostin</w:t>
      </w:r>
      <w:proofErr w:type="spellEnd"/>
      <w:r w:rsidRPr="00184145">
        <w:rPr>
          <w:rFonts w:eastAsia="Calibri"/>
          <w:iCs/>
          <w:snapToGrid/>
          <w:szCs w:val="22"/>
          <w:lang w:val="lt-LT"/>
        </w:rPr>
        <w:t xml:space="preserve"> negalima vartoti kartu su preparatais, kurių sudėtyje yra </w:t>
      </w:r>
      <w:proofErr w:type="spellStart"/>
      <w:r w:rsidRPr="00184145">
        <w:rPr>
          <w:rFonts w:eastAsia="Calibri"/>
          <w:iCs/>
          <w:snapToGrid/>
          <w:szCs w:val="22"/>
          <w:lang w:val="lt-LT"/>
        </w:rPr>
        <w:t>aliskireno</w:t>
      </w:r>
      <w:proofErr w:type="spellEnd"/>
      <w:r w:rsidRPr="00184145">
        <w:rPr>
          <w:rFonts w:eastAsia="Calibri"/>
          <w:iCs/>
          <w:snapToGrid/>
          <w:szCs w:val="22"/>
          <w:lang w:val="lt-LT"/>
        </w:rPr>
        <w:t xml:space="preserve"> (žr. 4.5 ir 5.1</w:t>
      </w:r>
      <w:r w:rsidR="005502E1" w:rsidRPr="00184145">
        <w:rPr>
          <w:rFonts w:eastAsia="Calibri"/>
          <w:iCs/>
          <w:snapToGrid/>
          <w:szCs w:val="22"/>
          <w:lang w:val="lt-LT"/>
        </w:rPr>
        <w:t> </w:t>
      </w:r>
      <w:r w:rsidRPr="00184145">
        <w:rPr>
          <w:rFonts w:eastAsia="Calibri"/>
          <w:iCs/>
          <w:snapToGrid/>
          <w:szCs w:val="22"/>
          <w:lang w:val="lt-LT"/>
        </w:rPr>
        <w:t>skyrius).</w:t>
      </w:r>
    </w:p>
    <w:p w14:paraId="4B13F2BB" w14:textId="77777777" w:rsidR="006A792D" w:rsidRPr="00184145" w:rsidRDefault="006A792D" w:rsidP="00123382">
      <w:pPr>
        <w:widowControl w:val="0"/>
        <w:tabs>
          <w:tab w:val="clear" w:pos="567"/>
        </w:tabs>
        <w:spacing w:line="240" w:lineRule="auto"/>
        <w:rPr>
          <w:snapToGrid/>
          <w:lang w:val="lt-LT" w:eastAsia="sl-SI"/>
        </w:rPr>
      </w:pPr>
    </w:p>
    <w:p w14:paraId="5753BAC9" w14:textId="77777777" w:rsidR="006A792D" w:rsidRPr="00184145" w:rsidRDefault="006A792D" w:rsidP="00840FB9">
      <w:pPr>
        <w:widowControl w:val="0"/>
        <w:spacing w:line="240" w:lineRule="auto"/>
        <w:rPr>
          <w:i/>
          <w:iCs/>
          <w:snapToGrid/>
          <w:szCs w:val="22"/>
          <w:lang w:val="lt-LT"/>
        </w:rPr>
      </w:pPr>
      <w:r w:rsidRPr="00184145">
        <w:rPr>
          <w:i/>
          <w:iCs/>
          <w:snapToGrid/>
          <w:szCs w:val="22"/>
          <w:lang w:val="lt-LT"/>
        </w:rPr>
        <w:t xml:space="preserve">Susijusios su </w:t>
      </w:r>
      <w:proofErr w:type="spellStart"/>
      <w:r w:rsidR="00C9721E" w:rsidRPr="00184145">
        <w:rPr>
          <w:i/>
          <w:iCs/>
          <w:snapToGrid/>
          <w:szCs w:val="22"/>
          <w:lang w:val="lt-LT"/>
        </w:rPr>
        <w:t>Ramostin</w:t>
      </w:r>
      <w:proofErr w:type="spellEnd"/>
    </w:p>
    <w:p w14:paraId="42319C78" w14:textId="77777777" w:rsidR="00CA35A7" w:rsidRPr="00184145" w:rsidRDefault="00CA35A7" w:rsidP="00123382">
      <w:pPr>
        <w:widowControl w:val="0"/>
        <w:tabs>
          <w:tab w:val="clear" w:pos="567"/>
        </w:tabs>
        <w:spacing w:line="240" w:lineRule="auto"/>
        <w:rPr>
          <w:snapToGrid/>
          <w:lang w:val="lt-LT" w:eastAsia="sl-SI"/>
        </w:rPr>
      </w:pPr>
      <w:r w:rsidRPr="00184145">
        <w:rPr>
          <w:snapToGrid/>
          <w:lang w:val="lt-LT" w:eastAsia="sl-SI"/>
        </w:rPr>
        <w:t xml:space="preserve">Visos </w:t>
      </w:r>
      <w:r w:rsidR="008C40B3" w:rsidRPr="00184145">
        <w:rPr>
          <w:snapToGrid/>
          <w:lang w:val="lt-LT" w:eastAsia="sl-SI"/>
        </w:rPr>
        <w:t xml:space="preserve">išvardytos </w:t>
      </w:r>
      <w:r w:rsidRPr="00184145">
        <w:rPr>
          <w:snapToGrid/>
          <w:lang w:val="lt-LT" w:eastAsia="sl-SI"/>
        </w:rPr>
        <w:t xml:space="preserve">kontraindikacijos, susijusios su kiekviena sudedamąja dalimi, galioja ir </w:t>
      </w:r>
      <w:proofErr w:type="spellStart"/>
      <w:r w:rsidR="00C9721E" w:rsidRPr="00184145">
        <w:rPr>
          <w:snapToGrid/>
          <w:lang w:val="lt-LT" w:eastAsia="sl-SI"/>
        </w:rPr>
        <w:t>Ramostin</w:t>
      </w:r>
      <w:proofErr w:type="spellEnd"/>
      <w:r w:rsidRPr="00184145">
        <w:rPr>
          <w:snapToGrid/>
          <w:lang w:val="lt-LT" w:eastAsia="sl-SI"/>
        </w:rPr>
        <w:t>.</w:t>
      </w:r>
    </w:p>
    <w:p w14:paraId="044C6D35" w14:textId="77777777" w:rsidR="006A792D" w:rsidRPr="00184145" w:rsidRDefault="006A792D" w:rsidP="00FE47B2">
      <w:pPr>
        <w:widowControl w:val="0"/>
        <w:numPr>
          <w:ilvl w:val="0"/>
          <w:numId w:val="5"/>
        </w:numPr>
        <w:tabs>
          <w:tab w:val="clear" w:pos="567"/>
        </w:tabs>
        <w:autoSpaceDE w:val="0"/>
        <w:autoSpaceDN w:val="0"/>
        <w:spacing w:line="240" w:lineRule="auto"/>
        <w:rPr>
          <w:snapToGrid/>
          <w:lang w:val="lt-LT" w:eastAsia="sl-SI"/>
        </w:rPr>
      </w:pPr>
      <w:r w:rsidRPr="00184145">
        <w:rPr>
          <w:snapToGrid/>
          <w:lang w:val="lt-LT" w:eastAsia="sl-SI"/>
        </w:rPr>
        <w:t>Padidėjęs jautrumas bet kuriai 6.1</w:t>
      </w:r>
      <w:r w:rsidR="00840FB9" w:rsidRPr="00184145">
        <w:rPr>
          <w:snapToGrid/>
          <w:lang w:val="lt-LT" w:eastAsia="sl-SI"/>
        </w:rPr>
        <w:t> </w:t>
      </w:r>
      <w:r w:rsidRPr="00184145">
        <w:rPr>
          <w:snapToGrid/>
          <w:lang w:val="lt-LT" w:eastAsia="sl-SI"/>
        </w:rPr>
        <w:t>skyriuje nurodytai pagalbinei medžiagai.</w:t>
      </w:r>
    </w:p>
    <w:p w14:paraId="030633EB" w14:textId="77777777" w:rsidR="006A792D" w:rsidRPr="00184145" w:rsidRDefault="006A792D" w:rsidP="00123382">
      <w:pPr>
        <w:widowControl w:val="0"/>
        <w:tabs>
          <w:tab w:val="clear" w:pos="567"/>
        </w:tabs>
        <w:spacing w:line="240" w:lineRule="auto"/>
        <w:rPr>
          <w:snapToGrid/>
          <w:lang w:val="lt-LT" w:eastAsia="sl-SI"/>
        </w:rPr>
      </w:pPr>
    </w:p>
    <w:p w14:paraId="2002718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4.4</w:t>
      </w:r>
      <w:r w:rsidRPr="00184145">
        <w:rPr>
          <w:b/>
          <w:snapToGrid/>
          <w:lang w:val="lt-LT" w:eastAsia="sl-SI"/>
        </w:rPr>
        <w:tab/>
        <w:t>Specialūs įspėjimai ir atsargumo priemonės</w:t>
      </w:r>
    </w:p>
    <w:p w14:paraId="18CAE407" w14:textId="77777777" w:rsidR="006A792D" w:rsidRPr="00184145" w:rsidRDefault="006A792D" w:rsidP="00123382">
      <w:pPr>
        <w:widowControl w:val="0"/>
        <w:tabs>
          <w:tab w:val="clear" w:pos="567"/>
        </w:tabs>
        <w:spacing w:line="240" w:lineRule="auto"/>
        <w:rPr>
          <w:snapToGrid/>
          <w:lang w:val="lt-LT" w:eastAsia="sl-SI"/>
        </w:rPr>
      </w:pPr>
    </w:p>
    <w:p w14:paraId="3A9A94B2" w14:textId="77777777" w:rsidR="006A792D" w:rsidRPr="00184145" w:rsidRDefault="00E64713" w:rsidP="00123382">
      <w:pPr>
        <w:widowControl w:val="0"/>
        <w:tabs>
          <w:tab w:val="clear" w:pos="567"/>
        </w:tabs>
        <w:spacing w:line="240" w:lineRule="auto"/>
        <w:rPr>
          <w:i/>
          <w:iCs/>
          <w:snapToGrid/>
          <w:u w:val="single"/>
          <w:lang w:val="lt-LT" w:eastAsia="sl-SI"/>
        </w:rPr>
      </w:pPr>
      <w:r w:rsidRPr="00184145">
        <w:rPr>
          <w:i/>
          <w:iCs/>
          <w:snapToGrid/>
          <w:u w:val="single"/>
          <w:lang w:val="lt-LT" w:eastAsia="sl-SI"/>
        </w:rPr>
        <w:t xml:space="preserve">Susijusios su </w:t>
      </w:r>
      <w:proofErr w:type="spellStart"/>
      <w:r w:rsidRPr="00184145">
        <w:rPr>
          <w:i/>
          <w:iCs/>
          <w:snapToGrid/>
          <w:u w:val="single"/>
          <w:lang w:val="lt-LT" w:eastAsia="sl-SI"/>
        </w:rPr>
        <w:t>rozuvastatinu</w:t>
      </w:r>
      <w:proofErr w:type="spellEnd"/>
    </w:p>
    <w:p w14:paraId="57473453" w14:textId="77777777" w:rsidR="00E64713" w:rsidRPr="00184145" w:rsidRDefault="00E64713" w:rsidP="00123382">
      <w:pPr>
        <w:widowControl w:val="0"/>
        <w:tabs>
          <w:tab w:val="clear" w:pos="567"/>
        </w:tabs>
        <w:spacing w:line="240" w:lineRule="auto"/>
        <w:rPr>
          <w:snapToGrid/>
          <w:u w:val="single"/>
          <w:lang w:val="lt-LT" w:eastAsia="sl-SI"/>
        </w:rPr>
      </w:pPr>
    </w:p>
    <w:p w14:paraId="61AF2ED0" w14:textId="50F3C411" w:rsidR="008506DE" w:rsidRPr="00184145" w:rsidRDefault="00FA39FE" w:rsidP="008506DE">
      <w:pPr>
        <w:tabs>
          <w:tab w:val="clear" w:pos="567"/>
        </w:tabs>
        <w:spacing w:line="240" w:lineRule="auto"/>
        <w:rPr>
          <w:snapToGrid/>
          <w:szCs w:val="22"/>
          <w:u w:val="single"/>
          <w:lang w:val="lt-LT" w:eastAsia="hu-HU"/>
        </w:rPr>
      </w:pPr>
      <w:r w:rsidRPr="00184145">
        <w:rPr>
          <w:snapToGrid/>
          <w:szCs w:val="22"/>
          <w:u w:val="single"/>
          <w:lang w:val="lt-LT" w:eastAsia="hu-HU"/>
        </w:rPr>
        <w:t xml:space="preserve">Sunkios nepageidaujamos </w:t>
      </w:r>
      <w:r w:rsidR="00EC2BEE" w:rsidRPr="00184145">
        <w:rPr>
          <w:snapToGrid/>
          <w:szCs w:val="22"/>
          <w:u w:val="single"/>
          <w:lang w:val="lt-LT" w:eastAsia="hu-HU"/>
        </w:rPr>
        <w:t xml:space="preserve">odos </w:t>
      </w:r>
      <w:r w:rsidRPr="00184145">
        <w:rPr>
          <w:snapToGrid/>
          <w:szCs w:val="22"/>
          <w:u w:val="single"/>
          <w:lang w:val="lt-LT" w:eastAsia="hu-HU"/>
        </w:rPr>
        <w:t>reakcijos</w:t>
      </w:r>
    </w:p>
    <w:p w14:paraId="18A3D987" w14:textId="4F6568A2" w:rsidR="008506DE" w:rsidRPr="00184145" w:rsidRDefault="008506DE" w:rsidP="008506DE">
      <w:pPr>
        <w:tabs>
          <w:tab w:val="clear" w:pos="567"/>
        </w:tabs>
        <w:spacing w:line="240" w:lineRule="auto"/>
        <w:rPr>
          <w:snapToGrid/>
          <w:szCs w:val="22"/>
          <w:lang w:val="lt-LT" w:eastAsia="hu-HU"/>
        </w:rPr>
      </w:pPr>
      <w:r w:rsidRPr="00184145">
        <w:rPr>
          <w:snapToGrid/>
          <w:szCs w:val="22"/>
          <w:lang w:val="lt-LT" w:eastAsia="hu-HU"/>
        </w:rPr>
        <w:t xml:space="preserve">Pranešta apie </w:t>
      </w:r>
      <w:r w:rsidR="00EC2BEE">
        <w:rPr>
          <w:snapToGrid/>
          <w:szCs w:val="22"/>
          <w:lang w:val="lt-LT" w:eastAsia="hu-HU"/>
        </w:rPr>
        <w:t xml:space="preserve">su </w:t>
      </w:r>
      <w:proofErr w:type="spellStart"/>
      <w:r w:rsidR="00EC2BEE">
        <w:rPr>
          <w:snapToGrid/>
          <w:szCs w:val="22"/>
          <w:lang w:val="lt-LT" w:eastAsia="hu-HU"/>
        </w:rPr>
        <w:t>rozuvastatino</w:t>
      </w:r>
      <w:proofErr w:type="spellEnd"/>
      <w:r w:rsidR="00EC2BEE">
        <w:rPr>
          <w:snapToGrid/>
          <w:szCs w:val="22"/>
          <w:lang w:val="lt-LT" w:eastAsia="hu-HU"/>
        </w:rPr>
        <w:t xml:space="preserve"> vartojimu susijusias </w:t>
      </w:r>
      <w:r w:rsidRPr="00184145">
        <w:rPr>
          <w:snapToGrid/>
          <w:szCs w:val="22"/>
          <w:lang w:val="lt-LT" w:eastAsia="hu-HU"/>
        </w:rPr>
        <w:t>sunki</w:t>
      </w:r>
      <w:r w:rsidR="00EC2BEE">
        <w:rPr>
          <w:snapToGrid/>
          <w:szCs w:val="22"/>
          <w:lang w:val="lt-LT" w:eastAsia="hu-HU"/>
        </w:rPr>
        <w:t>as</w:t>
      </w:r>
      <w:r w:rsidRPr="00184145">
        <w:rPr>
          <w:snapToGrid/>
          <w:szCs w:val="22"/>
          <w:lang w:val="lt-LT" w:eastAsia="hu-HU"/>
        </w:rPr>
        <w:t xml:space="preserve"> odos nepageidaujam</w:t>
      </w:r>
      <w:r w:rsidR="00EC2BEE">
        <w:rPr>
          <w:snapToGrid/>
          <w:szCs w:val="22"/>
          <w:lang w:val="lt-LT" w:eastAsia="hu-HU"/>
        </w:rPr>
        <w:t>as</w:t>
      </w:r>
      <w:r w:rsidRPr="00184145">
        <w:rPr>
          <w:snapToGrid/>
          <w:szCs w:val="22"/>
          <w:lang w:val="lt-LT" w:eastAsia="hu-HU"/>
        </w:rPr>
        <w:t xml:space="preserve"> reakcij</w:t>
      </w:r>
      <w:r w:rsidR="00EC2BEE">
        <w:rPr>
          <w:snapToGrid/>
          <w:szCs w:val="22"/>
          <w:lang w:val="lt-LT" w:eastAsia="hu-HU"/>
        </w:rPr>
        <w:t>as</w:t>
      </w:r>
      <w:r w:rsidRPr="00184145">
        <w:rPr>
          <w:snapToGrid/>
          <w:szCs w:val="22"/>
          <w:lang w:val="lt-LT" w:eastAsia="hu-HU"/>
        </w:rPr>
        <w:t xml:space="preserve">, įskaitant </w:t>
      </w:r>
      <w:proofErr w:type="spellStart"/>
      <w:r w:rsidRPr="00184145">
        <w:rPr>
          <w:snapToGrid/>
          <w:szCs w:val="22"/>
          <w:lang w:val="lt-LT" w:eastAsia="hu-HU"/>
        </w:rPr>
        <w:t>Stivenso</w:t>
      </w:r>
      <w:proofErr w:type="spellEnd"/>
      <w:r w:rsidR="0073520B">
        <w:rPr>
          <w:snapToGrid/>
          <w:szCs w:val="22"/>
          <w:lang w:val="lt-LT" w:eastAsia="hu-HU"/>
        </w:rPr>
        <w:t>-</w:t>
      </w:r>
      <w:r w:rsidRPr="00184145">
        <w:rPr>
          <w:snapToGrid/>
          <w:szCs w:val="22"/>
          <w:lang w:val="lt-LT" w:eastAsia="hu-HU"/>
        </w:rPr>
        <w:t>Džonsono</w:t>
      </w:r>
      <w:r w:rsidR="00EA1B6C">
        <w:rPr>
          <w:snapToGrid/>
          <w:szCs w:val="22"/>
          <w:lang w:val="lt-LT" w:eastAsia="hu-HU"/>
        </w:rPr>
        <w:t xml:space="preserve"> </w:t>
      </w:r>
      <w:r w:rsidR="00EA1B6C" w:rsidRPr="00184145">
        <w:rPr>
          <w:snapToGrid/>
          <w:szCs w:val="22"/>
          <w:lang w:val="lt-LT" w:eastAsia="hu-HU"/>
        </w:rPr>
        <w:t>(</w:t>
      </w:r>
      <w:proofErr w:type="spellStart"/>
      <w:r w:rsidR="00EA1B6C" w:rsidRPr="00EA1B6C">
        <w:rPr>
          <w:i/>
          <w:iCs/>
          <w:snapToGrid/>
          <w:szCs w:val="22"/>
          <w:lang w:val="lt-LT" w:eastAsia="hu-HU"/>
        </w:rPr>
        <w:t>S</w:t>
      </w:r>
      <w:r w:rsidR="00EA1B6C" w:rsidRPr="00184145">
        <w:rPr>
          <w:i/>
          <w:iCs/>
          <w:snapToGrid/>
          <w:szCs w:val="22"/>
          <w:lang w:val="lt-LT" w:eastAsia="hu-HU"/>
        </w:rPr>
        <w:t>tevens-Johnson</w:t>
      </w:r>
      <w:proofErr w:type="spellEnd"/>
      <w:r w:rsidR="00EA1B6C">
        <w:rPr>
          <w:i/>
          <w:iCs/>
          <w:snapToGrid/>
          <w:szCs w:val="22"/>
          <w:lang w:val="lt-LT" w:eastAsia="hu-HU"/>
        </w:rPr>
        <w:t>)</w:t>
      </w:r>
      <w:r w:rsidRPr="00184145">
        <w:rPr>
          <w:snapToGrid/>
          <w:szCs w:val="22"/>
          <w:lang w:val="lt-LT" w:eastAsia="hu-HU"/>
        </w:rPr>
        <w:t xml:space="preserve"> sindromą </w:t>
      </w:r>
      <w:r w:rsidR="00EA1B6C">
        <w:rPr>
          <w:snapToGrid/>
          <w:szCs w:val="22"/>
          <w:lang w:val="lt-LT" w:eastAsia="hu-HU"/>
        </w:rPr>
        <w:t>(</w:t>
      </w:r>
      <w:r w:rsidRPr="00BF2673">
        <w:rPr>
          <w:i/>
          <w:iCs/>
          <w:snapToGrid/>
          <w:szCs w:val="22"/>
          <w:lang w:val="lt-LT" w:eastAsia="hu-HU"/>
        </w:rPr>
        <w:t>S</w:t>
      </w:r>
      <w:r w:rsidR="00EA1B6C" w:rsidRPr="00BF2673">
        <w:rPr>
          <w:i/>
          <w:iCs/>
          <w:snapToGrid/>
          <w:szCs w:val="22"/>
          <w:lang w:val="lt-LT" w:eastAsia="hu-HU"/>
        </w:rPr>
        <w:t>D</w:t>
      </w:r>
      <w:r w:rsidRPr="00BF2673">
        <w:rPr>
          <w:i/>
          <w:iCs/>
          <w:snapToGrid/>
          <w:szCs w:val="22"/>
          <w:lang w:val="lt-LT" w:eastAsia="hu-HU"/>
        </w:rPr>
        <w:t>S</w:t>
      </w:r>
      <w:r w:rsidRPr="00184145">
        <w:rPr>
          <w:snapToGrid/>
          <w:szCs w:val="22"/>
          <w:lang w:val="lt-LT" w:eastAsia="hu-HU"/>
        </w:rPr>
        <w:t xml:space="preserve">) ir reakciją į vaistinį preparatą su </w:t>
      </w:r>
      <w:proofErr w:type="spellStart"/>
      <w:r w:rsidRPr="00184145">
        <w:rPr>
          <w:snapToGrid/>
          <w:szCs w:val="22"/>
          <w:lang w:val="lt-LT" w:eastAsia="hu-HU"/>
        </w:rPr>
        <w:t>eozinofilija</w:t>
      </w:r>
      <w:proofErr w:type="spellEnd"/>
      <w:r w:rsidRPr="00184145">
        <w:rPr>
          <w:snapToGrid/>
          <w:szCs w:val="22"/>
          <w:lang w:val="lt-LT" w:eastAsia="hu-HU"/>
        </w:rPr>
        <w:t xml:space="preserve"> ir sisteminiais simptomais (angl. </w:t>
      </w:r>
      <w:proofErr w:type="spellStart"/>
      <w:r w:rsidRPr="00184145">
        <w:rPr>
          <w:i/>
          <w:iCs/>
          <w:snapToGrid/>
          <w:szCs w:val="22"/>
          <w:lang w:val="lt-LT" w:eastAsia="hu-HU"/>
        </w:rPr>
        <w:t>drug</w:t>
      </w:r>
      <w:proofErr w:type="spellEnd"/>
      <w:r w:rsidRPr="00184145">
        <w:rPr>
          <w:i/>
          <w:iCs/>
          <w:snapToGrid/>
          <w:szCs w:val="22"/>
          <w:lang w:val="lt-LT" w:eastAsia="hu-HU"/>
        </w:rPr>
        <w:t xml:space="preserve"> </w:t>
      </w:r>
      <w:proofErr w:type="spellStart"/>
      <w:r w:rsidRPr="00184145">
        <w:rPr>
          <w:i/>
          <w:iCs/>
          <w:snapToGrid/>
          <w:szCs w:val="22"/>
          <w:lang w:val="lt-LT" w:eastAsia="hu-HU"/>
        </w:rPr>
        <w:t>reaction</w:t>
      </w:r>
      <w:proofErr w:type="spellEnd"/>
      <w:r w:rsidRPr="00184145">
        <w:rPr>
          <w:i/>
          <w:iCs/>
          <w:snapToGrid/>
          <w:szCs w:val="22"/>
          <w:lang w:val="lt-LT" w:eastAsia="hu-HU"/>
        </w:rPr>
        <w:t xml:space="preserve"> </w:t>
      </w:r>
      <w:proofErr w:type="spellStart"/>
      <w:r w:rsidRPr="00184145">
        <w:rPr>
          <w:i/>
          <w:iCs/>
          <w:snapToGrid/>
          <w:szCs w:val="22"/>
          <w:lang w:val="lt-LT" w:eastAsia="hu-HU"/>
        </w:rPr>
        <w:t>with</w:t>
      </w:r>
      <w:proofErr w:type="spellEnd"/>
      <w:r w:rsidRPr="00184145">
        <w:rPr>
          <w:i/>
          <w:iCs/>
          <w:snapToGrid/>
          <w:szCs w:val="22"/>
          <w:lang w:val="lt-LT" w:eastAsia="hu-HU"/>
        </w:rPr>
        <w:t xml:space="preserve"> </w:t>
      </w:r>
      <w:proofErr w:type="spellStart"/>
      <w:r w:rsidRPr="00184145">
        <w:rPr>
          <w:i/>
          <w:iCs/>
          <w:snapToGrid/>
          <w:szCs w:val="22"/>
          <w:lang w:val="lt-LT" w:eastAsia="hu-HU"/>
        </w:rPr>
        <w:t>eosinophilia</w:t>
      </w:r>
      <w:proofErr w:type="spellEnd"/>
      <w:r w:rsidRPr="00184145">
        <w:rPr>
          <w:i/>
          <w:iCs/>
          <w:snapToGrid/>
          <w:szCs w:val="22"/>
          <w:lang w:val="lt-LT" w:eastAsia="hu-HU"/>
        </w:rPr>
        <w:t xml:space="preserve"> </w:t>
      </w:r>
      <w:proofErr w:type="spellStart"/>
      <w:r w:rsidRPr="00184145">
        <w:rPr>
          <w:i/>
          <w:iCs/>
          <w:snapToGrid/>
          <w:szCs w:val="22"/>
          <w:lang w:val="lt-LT" w:eastAsia="hu-HU"/>
        </w:rPr>
        <w:t>and</w:t>
      </w:r>
      <w:proofErr w:type="spellEnd"/>
      <w:r w:rsidRPr="00184145">
        <w:rPr>
          <w:i/>
          <w:iCs/>
          <w:snapToGrid/>
          <w:szCs w:val="22"/>
          <w:lang w:val="lt-LT" w:eastAsia="hu-HU"/>
        </w:rPr>
        <w:t xml:space="preserve"> </w:t>
      </w:r>
      <w:proofErr w:type="spellStart"/>
      <w:r w:rsidRPr="00184145">
        <w:rPr>
          <w:i/>
          <w:iCs/>
          <w:snapToGrid/>
          <w:szCs w:val="22"/>
          <w:lang w:val="lt-LT" w:eastAsia="hu-HU"/>
        </w:rPr>
        <w:t>systemic</w:t>
      </w:r>
      <w:proofErr w:type="spellEnd"/>
      <w:r w:rsidRPr="00184145">
        <w:rPr>
          <w:i/>
          <w:iCs/>
          <w:snapToGrid/>
          <w:szCs w:val="22"/>
          <w:lang w:val="lt-LT" w:eastAsia="hu-HU"/>
        </w:rPr>
        <w:t xml:space="preserve"> </w:t>
      </w:r>
      <w:proofErr w:type="spellStart"/>
      <w:r w:rsidRPr="00184145">
        <w:rPr>
          <w:i/>
          <w:iCs/>
          <w:snapToGrid/>
          <w:szCs w:val="22"/>
          <w:lang w:val="lt-LT" w:eastAsia="hu-HU"/>
        </w:rPr>
        <w:t>symptoms</w:t>
      </w:r>
      <w:proofErr w:type="spellEnd"/>
      <w:r w:rsidRPr="00184145">
        <w:rPr>
          <w:snapToGrid/>
          <w:szCs w:val="22"/>
          <w:lang w:val="lt-LT" w:eastAsia="hu-HU"/>
        </w:rPr>
        <w:t xml:space="preserve">, </w:t>
      </w:r>
      <w:r w:rsidRPr="00BF2673">
        <w:rPr>
          <w:i/>
          <w:iCs/>
          <w:snapToGrid/>
          <w:szCs w:val="22"/>
          <w:lang w:val="lt-LT" w:eastAsia="hu-HU"/>
        </w:rPr>
        <w:t>DRESS</w:t>
      </w:r>
      <w:r w:rsidRPr="00184145">
        <w:rPr>
          <w:snapToGrid/>
          <w:szCs w:val="22"/>
          <w:lang w:val="lt-LT" w:eastAsia="hu-HU"/>
        </w:rPr>
        <w:t xml:space="preserve">), </w:t>
      </w:r>
      <w:r w:rsidR="00EA1B6C">
        <w:rPr>
          <w:snapToGrid/>
          <w:szCs w:val="22"/>
          <w:lang w:val="lt-LT" w:eastAsia="hu-HU"/>
        </w:rPr>
        <w:t>kurios gali būti pavojingos gyvybei arba mirtinos</w:t>
      </w:r>
      <w:r w:rsidRPr="00184145">
        <w:rPr>
          <w:snapToGrid/>
          <w:szCs w:val="22"/>
          <w:lang w:val="lt-LT" w:eastAsia="hu-HU"/>
        </w:rPr>
        <w:t>. Vaistinio preparato skyrimo metu pacient</w:t>
      </w:r>
      <w:r w:rsidR="00EA1B6C">
        <w:rPr>
          <w:snapToGrid/>
          <w:szCs w:val="22"/>
          <w:lang w:val="lt-LT" w:eastAsia="hu-HU"/>
        </w:rPr>
        <w:t>us</w:t>
      </w:r>
      <w:r w:rsidRPr="00184145">
        <w:rPr>
          <w:snapToGrid/>
          <w:szCs w:val="22"/>
          <w:lang w:val="lt-LT" w:eastAsia="hu-HU"/>
        </w:rPr>
        <w:t xml:space="preserve"> reikia </w:t>
      </w:r>
      <w:r w:rsidR="00EA1B6C">
        <w:rPr>
          <w:snapToGrid/>
          <w:szCs w:val="22"/>
          <w:lang w:val="lt-LT" w:eastAsia="hu-HU"/>
        </w:rPr>
        <w:t>informuoti</w:t>
      </w:r>
      <w:r w:rsidRPr="00184145">
        <w:rPr>
          <w:snapToGrid/>
          <w:szCs w:val="22"/>
          <w:lang w:val="lt-LT" w:eastAsia="hu-HU"/>
        </w:rPr>
        <w:t>, kokie yra sunkių odos reakcijų požymiai ir simptomai</w:t>
      </w:r>
      <w:r w:rsidR="00EA1B6C">
        <w:rPr>
          <w:snapToGrid/>
          <w:szCs w:val="22"/>
          <w:lang w:val="lt-LT" w:eastAsia="hu-HU"/>
        </w:rPr>
        <w:t xml:space="preserve"> ir juos būtina atidžiai</w:t>
      </w:r>
      <w:r w:rsidRPr="00184145">
        <w:rPr>
          <w:snapToGrid/>
          <w:szCs w:val="22"/>
          <w:lang w:val="lt-LT" w:eastAsia="hu-HU"/>
        </w:rPr>
        <w:t xml:space="preserve"> stebėti</w:t>
      </w:r>
      <w:r w:rsidR="00EA1B6C">
        <w:rPr>
          <w:snapToGrid/>
          <w:szCs w:val="22"/>
          <w:lang w:val="lt-LT" w:eastAsia="hu-HU"/>
        </w:rPr>
        <w:t>.</w:t>
      </w:r>
      <w:r w:rsidRPr="00184145">
        <w:rPr>
          <w:snapToGrid/>
          <w:szCs w:val="22"/>
          <w:lang w:val="lt-LT" w:eastAsia="hu-HU"/>
        </w:rPr>
        <w:t xml:space="preserve"> Jei </w:t>
      </w:r>
      <w:r w:rsidR="00EA1B6C">
        <w:rPr>
          <w:snapToGrid/>
          <w:szCs w:val="22"/>
          <w:lang w:val="lt-LT" w:eastAsia="hu-HU"/>
        </w:rPr>
        <w:t xml:space="preserve">požymiai ir simptomai rodo, kad galėjo </w:t>
      </w:r>
      <w:r w:rsidRPr="00184145">
        <w:rPr>
          <w:snapToGrid/>
          <w:szCs w:val="22"/>
          <w:lang w:val="lt-LT" w:eastAsia="hu-HU"/>
        </w:rPr>
        <w:t>atsira</w:t>
      </w:r>
      <w:r w:rsidR="00EA1B6C">
        <w:rPr>
          <w:snapToGrid/>
          <w:szCs w:val="22"/>
          <w:lang w:val="lt-LT" w:eastAsia="hu-HU"/>
        </w:rPr>
        <w:t>sti</w:t>
      </w:r>
      <w:r w:rsidRPr="00184145">
        <w:rPr>
          <w:snapToGrid/>
          <w:szCs w:val="22"/>
          <w:lang w:val="lt-LT" w:eastAsia="hu-HU"/>
        </w:rPr>
        <w:t xml:space="preserve"> toki</w:t>
      </w:r>
      <w:r w:rsidR="00EA1B6C">
        <w:rPr>
          <w:snapToGrid/>
          <w:szCs w:val="22"/>
          <w:lang w:val="lt-LT" w:eastAsia="hu-HU"/>
        </w:rPr>
        <w:t>ų</w:t>
      </w:r>
      <w:r w:rsidRPr="00184145">
        <w:rPr>
          <w:snapToGrid/>
          <w:szCs w:val="22"/>
          <w:lang w:val="lt-LT" w:eastAsia="hu-HU"/>
        </w:rPr>
        <w:t xml:space="preserve"> reakcij</w:t>
      </w:r>
      <w:r w:rsidR="00EA1B6C">
        <w:rPr>
          <w:snapToGrid/>
          <w:szCs w:val="22"/>
          <w:lang w:val="lt-LT" w:eastAsia="hu-HU"/>
        </w:rPr>
        <w:t xml:space="preserve">ų, </w:t>
      </w:r>
      <w:r w:rsidRPr="00184145">
        <w:rPr>
          <w:snapToGrid/>
          <w:szCs w:val="22"/>
          <w:lang w:val="lt-LT" w:eastAsia="hu-HU"/>
        </w:rPr>
        <w:t xml:space="preserve"> </w:t>
      </w:r>
      <w:r w:rsidR="00EA1B6C">
        <w:rPr>
          <w:snapToGrid/>
          <w:szCs w:val="22"/>
          <w:lang w:val="lt-LT" w:eastAsia="hu-HU"/>
        </w:rPr>
        <w:t>būtina</w:t>
      </w:r>
      <w:r w:rsidRPr="00184145">
        <w:rPr>
          <w:snapToGrid/>
          <w:szCs w:val="22"/>
          <w:lang w:val="lt-LT" w:eastAsia="hu-HU"/>
        </w:rPr>
        <w:t xml:space="preserve"> nedelsiant nutraukti </w:t>
      </w:r>
      <w:proofErr w:type="spellStart"/>
      <w:r w:rsidR="00C9721E" w:rsidRPr="00184145">
        <w:rPr>
          <w:snapToGrid/>
          <w:szCs w:val="22"/>
          <w:lang w:val="lt-LT" w:eastAsia="hu-HU"/>
        </w:rPr>
        <w:t>Ramostin</w:t>
      </w:r>
      <w:proofErr w:type="spellEnd"/>
      <w:r w:rsidRPr="00184145">
        <w:rPr>
          <w:snapToGrid/>
          <w:szCs w:val="22"/>
          <w:lang w:val="lt-LT" w:eastAsia="hu-HU"/>
        </w:rPr>
        <w:t xml:space="preserve"> </w:t>
      </w:r>
      <w:r w:rsidR="00427936" w:rsidRPr="00184145">
        <w:rPr>
          <w:snapToGrid/>
          <w:szCs w:val="22"/>
          <w:lang w:val="lt-LT" w:eastAsia="hu-HU"/>
        </w:rPr>
        <w:t>vartojimą</w:t>
      </w:r>
      <w:r w:rsidRPr="00184145">
        <w:rPr>
          <w:snapToGrid/>
          <w:szCs w:val="22"/>
          <w:lang w:val="lt-LT" w:eastAsia="hu-HU"/>
        </w:rPr>
        <w:t xml:space="preserve"> ir apsvarstyti alternatyv</w:t>
      </w:r>
      <w:r w:rsidR="00EA1B6C">
        <w:rPr>
          <w:snapToGrid/>
          <w:szCs w:val="22"/>
          <w:lang w:val="lt-LT" w:eastAsia="hu-HU"/>
        </w:rPr>
        <w:t>aus</w:t>
      </w:r>
      <w:r w:rsidRPr="00184145">
        <w:rPr>
          <w:snapToGrid/>
          <w:szCs w:val="22"/>
          <w:lang w:val="lt-LT" w:eastAsia="hu-HU"/>
        </w:rPr>
        <w:t xml:space="preserve"> gydym</w:t>
      </w:r>
      <w:r w:rsidR="00EA1B6C">
        <w:rPr>
          <w:snapToGrid/>
          <w:szCs w:val="22"/>
          <w:lang w:val="lt-LT" w:eastAsia="hu-HU"/>
        </w:rPr>
        <w:t>o galimybę</w:t>
      </w:r>
      <w:r w:rsidRPr="00184145">
        <w:rPr>
          <w:snapToGrid/>
          <w:szCs w:val="22"/>
          <w:lang w:val="lt-LT" w:eastAsia="hu-HU"/>
        </w:rPr>
        <w:t>.</w:t>
      </w:r>
    </w:p>
    <w:p w14:paraId="60DCBC19" w14:textId="05506F8F" w:rsidR="008506DE" w:rsidRPr="00184145" w:rsidRDefault="00427936" w:rsidP="008506DE">
      <w:pPr>
        <w:tabs>
          <w:tab w:val="clear" w:pos="567"/>
        </w:tabs>
        <w:spacing w:line="240" w:lineRule="auto"/>
        <w:rPr>
          <w:snapToGrid/>
          <w:szCs w:val="22"/>
          <w:lang w:val="lt-LT" w:eastAsia="hu-HU"/>
        </w:rPr>
      </w:pPr>
      <w:r w:rsidRPr="00184145">
        <w:rPr>
          <w:snapToGrid/>
          <w:szCs w:val="22"/>
          <w:lang w:val="lt-LT" w:eastAsia="hu-HU"/>
        </w:rPr>
        <w:t xml:space="preserve">Jei pacientui vartojant </w:t>
      </w:r>
      <w:proofErr w:type="spellStart"/>
      <w:r w:rsidR="00C9721E" w:rsidRPr="00184145">
        <w:rPr>
          <w:snapToGrid/>
          <w:szCs w:val="22"/>
          <w:lang w:val="lt-LT" w:eastAsia="hu-HU"/>
        </w:rPr>
        <w:t>Ramostin</w:t>
      </w:r>
      <w:proofErr w:type="spellEnd"/>
      <w:r w:rsidR="00ED5764" w:rsidRPr="00184145">
        <w:rPr>
          <w:snapToGrid/>
          <w:szCs w:val="22"/>
          <w:lang w:val="lt-LT" w:eastAsia="hu-HU"/>
        </w:rPr>
        <w:t xml:space="preserve"> </w:t>
      </w:r>
      <w:r w:rsidRPr="00184145">
        <w:rPr>
          <w:snapToGrid/>
          <w:szCs w:val="22"/>
          <w:lang w:val="lt-LT" w:eastAsia="hu-HU"/>
        </w:rPr>
        <w:t>pasireiškia sunki reakcija</w:t>
      </w:r>
      <w:r w:rsidR="00EA1B6C">
        <w:rPr>
          <w:snapToGrid/>
          <w:szCs w:val="22"/>
          <w:lang w:val="lt-LT" w:eastAsia="hu-HU"/>
        </w:rPr>
        <w:t xml:space="preserve"> (</w:t>
      </w:r>
      <w:r w:rsidRPr="00184145">
        <w:rPr>
          <w:snapToGrid/>
          <w:szCs w:val="22"/>
          <w:lang w:val="lt-LT" w:eastAsia="hu-HU"/>
        </w:rPr>
        <w:t xml:space="preserve">tokia kaip </w:t>
      </w:r>
      <w:r w:rsidR="008506DE" w:rsidRPr="00BF2673">
        <w:rPr>
          <w:i/>
          <w:iCs/>
          <w:snapToGrid/>
          <w:szCs w:val="22"/>
          <w:lang w:val="lt-LT" w:eastAsia="hu-HU"/>
        </w:rPr>
        <w:t>S</w:t>
      </w:r>
      <w:r w:rsidR="00EA1B6C" w:rsidRPr="00BF2673">
        <w:rPr>
          <w:i/>
          <w:iCs/>
          <w:snapToGrid/>
          <w:szCs w:val="22"/>
          <w:lang w:val="lt-LT" w:eastAsia="hu-HU"/>
        </w:rPr>
        <w:t>D</w:t>
      </w:r>
      <w:r w:rsidR="008506DE" w:rsidRPr="00BF2673">
        <w:rPr>
          <w:i/>
          <w:iCs/>
          <w:snapToGrid/>
          <w:szCs w:val="22"/>
          <w:lang w:val="lt-LT" w:eastAsia="hu-HU"/>
        </w:rPr>
        <w:t>S</w:t>
      </w:r>
      <w:r w:rsidR="008506DE" w:rsidRPr="00184145">
        <w:rPr>
          <w:snapToGrid/>
          <w:szCs w:val="22"/>
          <w:lang w:val="lt-LT" w:eastAsia="hu-HU"/>
        </w:rPr>
        <w:t xml:space="preserve"> </w:t>
      </w:r>
      <w:r w:rsidRPr="00184145">
        <w:rPr>
          <w:snapToGrid/>
          <w:szCs w:val="22"/>
          <w:lang w:val="lt-LT" w:eastAsia="hu-HU"/>
        </w:rPr>
        <w:t>a</w:t>
      </w:r>
      <w:r w:rsidR="008506DE" w:rsidRPr="00184145">
        <w:rPr>
          <w:snapToGrid/>
          <w:szCs w:val="22"/>
          <w:lang w:val="lt-LT" w:eastAsia="hu-HU"/>
        </w:rPr>
        <w:t xml:space="preserve">r </w:t>
      </w:r>
      <w:r w:rsidR="008506DE" w:rsidRPr="00BF2673">
        <w:rPr>
          <w:i/>
          <w:iCs/>
          <w:snapToGrid/>
          <w:szCs w:val="22"/>
          <w:lang w:val="lt-LT" w:eastAsia="hu-HU"/>
        </w:rPr>
        <w:t>DRESS</w:t>
      </w:r>
      <w:r w:rsidR="00EA1B6C">
        <w:rPr>
          <w:snapToGrid/>
          <w:szCs w:val="22"/>
          <w:lang w:val="lt-LT" w:eastAsia="hu-HU"/>
        </w:rPr>
        <w:t>)</w:t>
      </w:r>
      <w:r w:rsidR="008506DE" w:rsidRPr="00184145">
        <w:rPr>
          <w:snapToGrid/>
          <w:szCs w:val="22"/>
          <w:lang w:val="lt-LT" w:eastAsia="hu-HU"/>
        </w:rPr>
        <w:t xml:space="preserve">, </w:t>
      </w:r>
      <w:r w:rsidRPr="00184145">
        <w:rPr>
          <w:snapToGrid/>
          <w:szCs w:val="22"/>
          <w:lang w:val="lt-LT" w:eastAsia="hu-HU"/>
        </w:rPr>
        <w:t>tokiam pacientui</w:t>
      </w:r>
      <w:r w:rsidR="008506DE" w:rsidRPr="00184145">
        <w:rPr>
          <w:snapToGrid/>
          <w:szCs w:val="22"/>
          <w:lang w:val="lt-LT" w:eastAsia="hu-HU"/>
        </w:rPr>
        <w:t xml:space="preserve"> </w:t>
      </w:r>
      <w:r w:rsidR="00EA1B6C">
        <w:rPr>
          <w:snapToGrid/>
          <w:szCs w:val="22"/>
          <w:lang w:val="lt-LT" w:eastAsia="hu-HU"/>
        </w:rPr>
        <w:t xml:space="preserve">gydymo </w:t>
      </w:r>
      <w:proofErr w:type="spellStart"/>
      <w:r w:rsidR="00C9721E" w:rsidRPr="00184145">
        <w:rPr>
          <w:snapToGrid/>
          <w:szCs w:val="22"/>
          <w:lang w:val="lt-LT" w:eastAsia="hu-HU"/>
        </w:rPr>
        <w:t>Ramostin</w:t>
      </w:r>
      <w:proofErr w:type="spellEnd"/>
      <w:r w:rsidR="008506DE" w:rsidRPr="00184145">
        <w:rPr>
          <w:snapToGrid/>
          <w:szCs w:val="22"/>
          <w:lang w:val="lt-LT" w:eastAsia="hu-HU"/>
        </w:rPr>
        <w:t xml:space="preserve"> </w:t>
      </w:r>
      <w:r w:rsidR="00EA1B6C">
        <w:rPr>
          <w:snapToGrid/>
          <w:szCs w:val="22"/>
          <w:lang w:val="lt-LT" w:eastAsia="hu-HU"/>
        </w:rPr>
        <w:t xml:space="preserve">niekada </w:t>
      </w:r>
      <w:r w:rsidR="0079584B">
        <w:rPr>
          <w:snapToGrid/>
          <w:szCs w:val="22"/>
          <w:lang w:val="lt-LT" w:eastAsia="hu-HU"/>
        </w:rPr>
        <w:t xml:space="preserve">negalima </w:t>
      </w:r>
      <w:r w:rsidRPr="00184145">
        <w:rPr>
          <w:snapToGrid/>
          <w:szCs w:val="22"/>
          <w:lang w:val="lt-LT" w:eastAsia="hu-HU"/>
        </w:rPr>
        <w:t>atnaujinti</w:t>
      </w:r>
      <w:r w:rsidR="008506DE" w:rsidRPr="00184145">
        <w:rPr>
          <w:snapToGrid/>
          <w:szCs w:val="22"/>
          <w:lang w:val="lt-LT" w:eastAsia="hu-HU"/>
        </w:rPr>
        <w:t>.</w:t>
      </w:r>
    </w:p>
    <w:p w14:paraId="0F2903CB" w14:textId="77777777" w:rsidR="008506DE" w:rsidRPr="00184145" w:rsidRDefault="008506DE" w:rsidP="008506DE">
      <w:pPr>
        <w:tabs>
          <w:tab w:val="clear" w:pos="567"/>
        </w:tabs>
        <w:spacing w:line="240" w:lineRule="auto"/>
        <w:rPr>
          <w:snapToGrid/>
          <w:szCs w:val="22"/>
          <w:lang w:val="lt-LT" w:eastAsia="hu-HU"/>
        </w:rPr>
      </w:pPr>
    </w:p>
    <w:p w14:paraId="33834E20" w14:textId="77777777" w:rsidR="00A532C1" w:rsidRPr="00184145" w:rsidRDefault="00A532C1" w:rsidP="00A532C1">
      <w:pPr>
        <w:spacing w:line="240" w:lineRule="auto"/>
        <w:rPr>
          <w:iCs/>
          <w:snapToGrid/>
          <w:szCs w:val="22"/>
          <w:u w:val="single"/>
          <w:lang w:val="lt-LT" w:eastAsia="lt-LT"/>
        </w:rPr>
      </w:pPr>
      <w:r w:rsidRPr="00184145">
        <w:rPr>
          <w:iCs/>
          <w:snapToGrid/>
          <w:szCs w:val="22"/>
          <w:u w:val="single"/>
          <w:lang w:val="lt-LT" w:eastAsia="lt-LT"/>
        </w:rPr>
        <w:t>Poveikis inkstams</w:t>
      </w:r>
    </w:p>
    <w:p w14:paraId="4F58F120" w14:textId="77777777" w:rsidR="00A532C1" w:rsidRPr="00184145" w:rsidRDefault="00A532C1" w:rsidP="00A532C1">
      <w:pPr>
        <w:widowControl w:val="0"/>
        <w:tabs>
          <w:tab w:val="clear" w:pos="567"/>
        </w:tabs>
        <w:spacing w:line="240" w:lineRule="auto"/>
        <w:rPr>
          <w:snapToGrid/>
          <w:lang w:val="lt-LT" w:eastAsia="sl-SI"/>
        </w:rPr>
      </w:pPr>
      <w:r w:rsidRPr="00184145">
        <w:rPr>
          <w:snapToGrid/>
          <w:szCs w:val="22"/>
          <w:lang w:val="lt-LT"/>
        </w:rPr>
        <w:t xml:space="preserve">Didesnėmis </w:t>
      </w:r>
      <w:proofErr w:type="spellStart"/>
      <w:r w:rsidRPr="00184145">
        <w:rPr>
          <w:snapToGrid/>
          <w:szCs w:val="22"/>
          <w:lang w:val="lt-LT"/>
        </w:rPr>
        <w:t>rozuvastatino</w:t>
      </w:r>
      <w:proofErr w:type="spellEnd"/>
      <w:r w:rsidRPr="00184145">
        <w:rPr>
          <w:snapToGrid/>
          <w:szCs w:val="22"/>
          <w:lang w:val="lt-LT"/>
        </w:rPr>
        <w:t xml:space="preserve"> dozėmis gydytiems pacientams, ypač vartojantiems 40</w:t>
      </w:r>
      <w:r w:rsidR="00DC3F79" w:rsidRPr="00184145">
        <w:rPr>
          <w:snapToGrid/>
          <w:szCs w:val="22"/>
          <w:lang w:val="lt-LT"/>
        </w:rPr>
        <w:t> mg</w:t>
      </w:r>
      <w:r w:rsidRPr="00184145">
        <w:rPr>
          <w:snapToGrid/>
          <w:szCs w:val="22"/>
          <w:lang w:val="lt-LT"/>
        </w:rPr>
        <w:t xml:space="preserve"> dozę, buvo juostelės mėginiu nustatytos </w:t>
      </w:r>
      <w:proofErr w:type="spellStart"/>
      <w:r w:rsidRPr="00184145">
        <w:rPr>
          <w:snapToGrid/>
          <w:szCs w:val="22"/>
          <w:lang w:val="lt-LT"/>
        </w:rPr>
        <w:t>proteinurijos</w:t>
      </w:r>
      <w:proofErr w:type="spellEnd"/>
      <w:r w:rsidRPr="00184145">
        <w:rPr>
          <w:snapToGrid/>
          <w:szCs w:val="22"/>
          <w:lang w:val="lt-LT"/>
        </w:rPr>
        <w:t xml:space="preserve"> (dažniausiai kanalėlių kilmės) atvejų, dažniausiai ji buvo laikina arba protarpinė. Nustatyta, kad </w:t>
      </w:r>
      <w:proofErr w:type="spellStart"/>
      <w:r w:rsidRPr="00184145">
        <w:rPr>
          <w:snapToGrid/>
          <w:szCs w:val="22"/>
          <w:lang w:val="lt-LT"/>
        </w:rPr>
        <w:t>proteinurija</w:t>
      </w:r>
      <w:proofErr w:type="spellEnd"/>
      <w:r w:rsidRPr="00184145">
        <w:rPr>
          <w:snapToGrid/>
          <w:szCs w:val="22"/>
          <w:lang w:val="lt-LT"/>
        </w:rPr>
        <w:t xml:space="preserve"> nerodo gresiančios ūminės ar progresuojančios inkstų ligos (žr. 4.8 skyrių).</w:t>
      </w:r>
    </w:p>
    <w:p w14:paraId="222727C0" w14:textId="77777777" w:rsidR="00A532C1" w:rsidRPr="00184145" w:rsidRDefault="00A532C1" w:rsidP="00A532C1">
      <w:pPr>
        <w:widowControl w:val="0"/>
        <w:tabs>
          <w:tab w:val="clear" w:pos="567"/>
          <w:tab w:val="center" w:pos="4320"/>
          <w:tab w:val="right" w:pos="8640"/>
        </w:tabs>
        <w:snapToGrid w:val="0"/>
        <w:spacing w:line="240" w:lineRule="auto"/>
        <w:rPr>
          <w:snapToGrid/>
          <w:szCs w:val="22"/>
          <w:u w:val="single"/>
          <w:lang w:val="lt-LT" w:eastAsia="sl-SI"/>
        </w:rPr>
      </w:pPr>
    </w:p>
    <w:p w14:paraId="532CC365" w14:textId="77777777" w:rsidR="00A532C1" w:rsidRPr="00184145" w:rsidRDefault="00A532C1" w:rsidP="00A532C1">
      <w:pPr>
        <w:widowControl w:val="0"/>
        <w:tabs>
          <w:tab w:val="clear" w:pos="567"/>
          <w:tab w:val="center" w:pos="4320"/>
          <w:tab w:val="right" w:pos="8640"/>
        </w:tabs>
        <w:snapToGrid w:val="0"/>
        <w:spacing w:line="240" w:lineRule="auto"/>
        <w:rPr>
          <w:snapToGrid/>
          <w:szCs w:val="22"/>
          <w:u w:val="single"/>
          <w:lang w:val="lt-LT" w:eastAsia="sl-SI"/>
        </w:rPr>
      </w:pPr>
      <w:r w:rsidRPr="00184145">
        <w:rPr>
          <w:snapToGrid/>
          <w:szCs w:val="22"/>
          <w:u w:val="single"/>
          <w:lang w:val="lt-LT" w:eastAsia="sl-SI"/>
        </w:rPr>
        <w:t>Poveikis skeleto raumenims</w:t>
      </w:r>
    </w:p>
    <w:p w14:paraId="7750E0F1" w14:textId="6466E395" w:rsidR="00A532C1" w:rsidRPr="00184145" w:rsidRDefault="00A532C1" w:rsidP="00A532C1">
      <w:pPr>
        <w:widowControl w:val="0"/>
        <w:snapToGrid w:val="0"/>
        <w:rPr>
          <w:snapToGrid/>
          <w:szCs w:val="22"/>
          <w:lang w:val="lt-LT"/>
        </w:rPr>
      </w:pPr>
      <w:r w:rsidRPr="00184145">
        <w:rPr>
          <w:snapToGrid/>
          <w:szCs w:val="22"/>
          <w:lang w:val="lt-LT"/>
        </w:rPr>
        <w:t>Vartojant visas ir ypač didesnes kaip 20</w:t>
      </w:r>
      <w:r w:rsidR="00DC3F79" w:rsidRPr="00184145">
        <w:rPr>
          <w:snapToGrid/>
          <w:szCs w:val="22"/>
          <w:lang w:val="lt-LT"/>
        </w:rPr>
        <w:t> mg</w:t>
      </w:r>
      <w:r w:rsidRPr="00184145">
        <w:rPr>
          <w:snapToGrid/>
          <w:szCs w:val="22"/>
          <w:lang w:val="lt-LT"/>
        </w:rPr>
        <w:t xml:space="preserve"> dozes, buvo pranešta apie </w:t>
      </w:r>
      <w:proofErr w:type="spellStart"/>
      <w:r w:rsidRPr="00184145">
        <w:rPr>
          <w:snapToGrid/>
          <w:szCs w:val="22"/>
          <w:lang w:val="lt-LT"/>
        </w:rPr>
        <w:t>rozuvastatinu</w:t>
      </w:r>
      <w:proofErr w:type="spellEnd"/>
      <w:r w:rsidRPr="00184145">
        <w:rPr>
          <w:snapToGrid/>
          <w:szCs w:val="22"/>
          <w:lang w:val="lt-LT"/>
        </w:rPr>
        <w:t xml:space="preserve"> gydytiems pacientams pasireiškusį poveikį skeleto raumenims, pvz., </w:t>
      </w:r>
      <w:proofErr w:type="spellStart"/>
      <w:r w:rsidRPr="00184145">
        <w:rPr>
          <w:snapToGrid/>
          <w:szCs w:val="22"/>
          <w:lang w:val="lt-LT"/>
        </w:rPr>
        <w:t>mialgiją</w:t>
      </w:r>
      <w:proofErr w:type="spellEnd"/>
      <w:r w:rsidRPr="00184145">
        <w:rPr>
          <w:snapToGrid/>
          <w:szCs w:val="22"/>
          <w:lang w:val="lt-LT"/>
        </w:rPr>
        <w:t xml:space="preserve">, </w:t>
      </w:r>
      <w:proofErr w:type="spellStart"/>
      <w:r w:rsidRPr="00184145">
        <w:rPr>
          <w:snapToGrid/>
          <w:szCs w:val="22"/>
          <w:lang w:val="lt-LT"/>
        </w:rPr>
        <w:t>miopatiją</w:t>
      </w:r>
      <w:proofErr w:type="spellEnd"/>
      <w:r w:rsidRPr="00184145">
        <w:rPr>
          <w:snapToGrid/>
          <w:szCs w:val="22"/>
          <w:lang w:val="lt-LT"/>
        </w:rPr>
        <w:t xml:space="preserve"> ir (retais atvejais) </w:t>
      </w:r>
      <w:proofErr w:type="spellStart"/>
      <w:r w:rsidRPr="00184145">
        <w:rPr>
          <w:snapToGrid/>
          <w:szCs w:val="22"/>
          <w:lang w:val="lt-LT"/>
        </w:rPr>
        <w:t>rabdomiolizę</w:t>
      </w:r>
      <w:proofErr w:type="spellEnd"/>
      <w:r w:rsidRPr="00184145">
        <w:rPr>
          <w:snapToGrid/>
          <w:szCs w:val="22"/>
          <w:lang w:val="lt-LT"/>
        </w:rPr>
        <w:t xml:space="preserve">. Gauta pranešimų apie labai retus </w:t>
      </w:r>
      <w:proofErr w:type="spellStart"/>
      <w:r w:rsidRPr="00184145">
        <w:rPr>
          <w:snapToGrid/>
          <w:szCs w:val="22"/>
          <w:lang w:val="lt-LT"/>
        </w:rPr>
        <w:t>rabdomiolizės</w:t>
      </w:r>
      <w:proofErr w:type="spellEnd"/>
      <w:r w:rsidRPr="00184145">
        <w:rPr>
          <w:snapToGrid/>
          <w:szCs w:val="22"/>
          <w:lang w:val="lt-LT"/>
        </w:rPr>
        <w:t xml:space="preserve"> atvejus </w:t>
      </w:r>
      <w:r w:rsidR="00922724">
        <w:rPr>
          <w:snapToGrid/>
          <w:szCs w:val="22"/>
          <w:lang w:val="lt-LT"/>
        </w:rPr>
        <w:t>deriniu</w:t>
      </w:r>
      <w:r w:rsidRPr="00184145">
        <w:rPr>
          <w:snapToGrid/>
          <w:szCs w:val="22"/>
          <w:lang w:val="lt-LT"/>
        </w:rPr>
        <w:t xml:space="preserve"> su HMG-</w:t>
      </w:r>
      <w:proofErr w:type="spellStart"/>
      <w:r w:rsidRPr="00184145">
        <w:rPr>
          <w:snapToGrid/>
          <w:szCs w:val="22"/>
          <w:lang w:val="lt-LT"/>
        </w:rPr>
        <w:t>KoA</w:t>
      </w:r>
      <w:proofErr w:type="spellEnd"/>
      <w:r w:rsidRPr="00184145">
        <w:rPr>
          <w:snapToGrid/>
          <w:szCs w:val="22"/>
          <w:lang w:val="lt-LT"/>
        </w:rPr>
        <w:t xml:space="preserve"> reduktazės inhibitoriais vartojant </w:t>
      </w:r>
      <w:proofErr w:type="spellStart"/>
      <w:r w:rsidRPr="00184145">
        <w:rPr>
          <w:snapToGrid/>
          <w:szCs w:val="22"/>
          <w:lang w:val="lt-LT"/>
        </w:rPr>
        <w:t>ezetimibą</w:t>
      </w:r>
      <w:proofErr w:type="spellEnd"/>
      <w:r w:rsidRPr="00184145">
        <w:rPr>
          <w:snapToGrid/>
          <w:szCs w:val="22"/>
          <w:lang w:val="lt-LT"/>
        </w:rPr>
        <w:t xml:space="preserve">. </w:t>
      </w:r>
      <w:proofErr w:type="spellStart"/>
      <w:r w:rsidRPr="00184145">
        <w:rPr>
          <w:snapToGrid/>
          <w:szCs w:val="22"/>
          <w:lang w:val="lt-LT"/>
        </w:rPr>
        <w:t>Farmakodinaminės</w:t>
      </w:r>
      <w:proofErr w:type="spellEnd"/>
      <w:r w:rsidRPr="00184145">
        <w:rPr>
          <w:snapToGrid/>
          <w:szCs w:val="22"/>
          <w:lang w:val="lt-LT"/>
        </w:rPr>
        <w:t xml:space="preserve"> sąveikos paneigti negalima (žr. 4.5 skyrių), todėl šiuos vaistinius preparatus vartoti </w:t>
      </w:r>
      <w:r w:rsidR="00922724">
        <w:rPr>
          <w:snapToGrid/>
          <w:szCs w:val="22"/>
          <w:lang w:val="lt-LT"/>
        </w:rPr>
        <w:t>deriniu</w:t>
      </w:r>
      <w:r w:rsidRPr="00184145">
        <w:rPr>
          <w:snapToGrid/>
          <w:szCs w:val="22"/>
          <w:lang w:val="lt-LT"/>
        </w:rPr>
        <w:t xml:space="preserve"> reikia atsargiai.</w:t>
      </w:r>
    </w:p>
    <w:p w14:paraId="51ABC2C1" w14:textId="77777777" w:rsidR="007E7530" w:rsidRPr="007E7530" w:rsidRDefault="007E7530" w:rsidP="007E7530">
      <w:pPr>
        <w:tabs>
          <w:tab w:val="clear" w:pos="567"/>
        </w:tabs>
        <w:autoSpaceDE w:val="0"/>
        <w:autoSpaceDN w:val="0"/>
        <w:adjustRightInd w:val="0"/>
        <w:spacing w:line="240" w:lineRule="auto"/>
        <w:rPr>
          <w:rFonts w:ascii="Verdana" w:eastAsia="Calibri" w:hAnsi="Verdana" w:cs="Verdana"/>
          <w:snapToGrid/>
          <w:color w:val="000000"/>
          <w:sz w:val="24"/>
          <w:szCs w:val="24"/>
          <w:lang w:val="lt-LT" w:eastAsia="lt-LT"/>
        </w:rPr>
      </w:pPr>
    </w:p>
    <w:p w14:paraId="645D2303" w14:textId="77777777" w:rsidR="006B6884" w:rsidRPr="00073DFA" w:rsidRDefault="006B6884" w:rsidP="003E3EB8">
      <w:pPr>
        <w:pStyle w:val="Default"/>
        <w:rPr>
          <w:rFonts w:eastAsia="Calibri"/>
          <w:i/>
          <w:iCs/>
          <w:sz w:val="22"/>
          <w:szCs w:val="22"/>
          <w:lang w:val="lt-LT" w:eastAsia="lt-LT"/>
        </w:rPr>
      </w:pPr>
      <w:proofErr w:type="spellStart"/>
      <w:r w:rsidRPr="00073DFA">
        <w:rPr>
          <w:rFonts w:eastAsia="Calibri"/>
          <w:i/>
          <w:iCs/>
          <w:sz w:val="22"/>
          <w:szCs w:val="22"/>
          <w:lang w:val="lt-LT" w:eastAsia="lt-LT"/>
        </w:rPr>
        <w:t>Generalizuota</w:t>
      </w:r>
      <w:proofErr w:type="spellEnd"/>
      <w:r w:rsidRPr="00073DFA">
        <w:rPr>
          <w:rFonts w:eastAsia="Calibri"/>
          <w:i/>
          <w:iCs/>
          <w:sz w:val="22"/>
          <w:szCs w:val="22"/>
          <w:lang w:val="lt-LT" w:eastAsia="lt-LT"/>
        </w:rPr>
        <w:t xml:space="preserve"> </w:t>
      </w:r>
      <w:proofErr w:type="spellStart"/>
      <w:r w:rsidRPr="00073DFA">
        <w:rPr>
          <w:rFonts w:eastAsia="Calibri"/>
          <w:i/>
          <w:iCs/>
          <w:sz w:val="22"/>
          <w:szCs w:val="22"/>
          <w:lang w:val="lt-LT" w:eastAsia="lt-LT"/>
        </w:rPr>
        <w:t>miastenija</w:t>
      </w:r>
      <w:proofErr w:type="spellEnd"/>
      <w:r w:rsidRPr="00073DFA">
        <w:rPr>
          <w:rFonts w:eastAsia="Calibri"/>
          <w:i/>
          <w:iCs/>
          <w:sz w:val="22"/>
          <w:szCs w:val="22"/>
          <w:lang w:val="lt-LT" w:eastAsia="lt-LT"/>
        </w:rPr>
        <w:t xml:space="preserve">, akių </w:t>
      </w:r>
      <w:proofErr w:type="spellStart"/>
      <w:r w:rsidRPr="00073DFA">
        <w:rPr>
          <w:rFonts w:eastAsia="Calibri"/>
          <w:i/>
          <w:iCs/>
          <w:sz w:val="22"/>
          <w:szCs w:val="22"/>
          <w:lang w:val="lt-LT" w:eastAsia="lt-LT"/>
        </w:rPr>
        <w:t>miastenija</w:t>
      </w:r>
      <w:proofErr w:type="spellEnd"/>
    </w:p>
    <w:p w14:paraId="74D262ED" w14:textId="679BF043" w:rsidR="00A532C1" w:rsidRPr="00127720" w:rsidRDefault="007E7530" w:rsidP="003E3EB8">
      <w:pPr>
        <w:pStyle w:val="Default"/>
        <w:rPr>
          <w:i/>
          <w:iCs/>
          <w:szCs w:val="22"/>
          <w:lang w:val="lt-LT" w:eastAsia="sl-SI"/>
        </w:rPr>
      </w:pPr>
      <w:r w:rsidRPr="003E3EB8">
        <w:rPr>
          <w:rFonts w:eastAsia="Calibri"/>
          <w:sz w:val="22"/>
          <w:szCs w:val="22"/>
          <w:lang w:val="lt-LT" w:eastAsia="lt-LT"/>
        </w:rPr>
        <w:t xml:space="preserve">Keliais atvejais gauta pranešimų apie tai, kad </w:t>
      </w:r>
      <w:proofErr w:type="spellStart"/>
      <w:r w:rsidRPr="003E3EB8">
        <w:rPr>
          <w:rFonts w:eastAsia="Calibri"/>
          <w:sz w:val="22"/>
          <w:szCs w:val="22"/>
          <w:lang w:val="lt-LT" w:eastAsia="lt-LT"/>
        </w:rPr>
        <w:t>statinai</w:t>
      </w:r>
      <w:proofErr w:type="spellEnd"/>
      <w:r w:rsidRPr="003E3EB8">
        <w:rPr>
          <w:rFonts w:eastAsia="Calibri"/>
          <w:sz w:val="22"/>
          <w:szCs w:val="22"/>
          <w:lang w:val="lt-LT" w:eastAsia="lt-LT"/>
        </w:rPr>
        <w:t xml:space="preserve"> </w:t>
      </w:r>
      <w:r w:rsidRPr="003E3EB8">
        <w:rPr>
          <w:rFonts w:eastAsia="Calibri"/>
          <w:i/>
          <w:iCs/>
          <w:sz w:val="22"/>
          <w:szCs w:val="22"/>
          <w:lang w:val="lt-LT" w:eastAsia="lt-LT"/>
        </w:rPr>
        <w:t xml:space="preserve">de </w:t>
      </w:r>
      <w:proofErr w:type="spellStart"/>
      <w:r w:rsidRPr="003E3EB8">
        <w:rPr>
          <w:rFonts w:eastAsia="Calibri"/>
          <w:i/>
          <w:iCs/>
          <w:sz w:val="22"/>
          <w:szCs w:val="22"/>
          <w:lang w:val="lt-LT" w:eastAsia="lt-LT"/>
        </w:rPr>
        <w:t>novo</w:t>
      </w:r>
      <w:proofErr w:type="spellEnd"/>
      <w:r w:rsidRPr="003E3EB8">
        <w:rPr>
          <w:rFonts w:eastAsia="Calibri"/>
          <w:i/>
          <w:iCs/>
          <w:sz w:val="22"/>
          <w:szCs w:val="22"/>
          <w:lang w:val="lt-LT" w:eastAsia="lt-LT"/>
        </w:rPr>
        <w:t xml:space="preserve"> </w:t>
      </w:r>
      <w:r w:rsidRPr="003E3EB8">
        <w:rPr>
          <w:rFonts w:eastAsia="Calibri"/>
          <w:sz w:val="22"/>
          <w:szCs w:val="22"/>
          <w:lang w:val="lt-LT" w:eastAsia="lt-LT"/>
        </w:rPr>
        <w:t xml:space="preserve">sukelia </w:t>
      </w:r>
      <w:proofErr w:type="spellStart"/>
      <w:r w:rsidR="00127720">
        <w:rPr>
          <w:rFonts w:eastAsia="Calibri"/>
          <w:sz w:val="22"/>
          <w:szCs w:val="22"/>
          <w:lang w:val="lt-LT" w:eastAsia="lt-LT"/>
        </w:rPr>
        <w:t>generalizuotą</w:t>
      </w:r>
      <w:proofErr w:type="spellEnd"/>
      <w:r w:rsidRPr="003E3EB8">
        <w:rPr>
          <w:rFonts w:eastAsia="Calibri"/>
          <w:sz w:val="22"/>
          <w:szCs w:val="22"/>
          <w:lang w:val="lt-LT" w:eastAsia="lt-LT"/>
        </w:rPr>
        <w:t xml:space="preserve"> </w:t>
      </w:r>
      <w:proofErr w:type="spellStart"/>
      <w:r w:rsidRPr="003E3EB8">
        <w:rPr>
          <w:rFonts w:eastAsia="Calibri"/>
          <w:sz w:val="22"/>
          <w:szCs w:val="22"/>
          <w:lang w:val="lt-LT" w:eastAsia="lt-LT"/>
        </w:rPr>
        <w:t>miasteniją</w:t>
      </w:r>
      <w:proofErr w:type="spellEnd"/>
      <w:r w:rsidRPr="003E3EB8">
        <w:rPr>
          <w:rFonts w:eastAsia="Calibri"/>
          <w:sz w:val="22"/>
          <w:szCs w:val="22"/>
          <w:lang w:val="lt-LT" w:eastAsia="lt-LT"/>
        </w:rPr>
        <w:t xml:space="preserve"> ar akių </w:t>
      </w:r>
      <w:proofErr w:type="spellStart"/>
      <w:r w:rsidRPr="003E3EB8">
        <w:rPr>
          <w:rFonts w:eastAsia="Calibri"/>
          <w:sz w:val="22"/>
          <w:szCs w:val="22"/>
          <w:lang w:val="lt-LT" w:eastAsia="lt-LT"/>
        </w:rPr>
        <w:t>miasteniją</w:t>
      </w:r>
      <w:proofErr w:type="spellEnd"/>
      <w:r w:rsidRPr="003E3EB8">
        <w:rPr>
          <w:rFonts w:eastAsia="Calibri"/>
          <w:sz w:val="22"/>
          <w:szCs w:val="22"/>
          <w:lang w:val="lt-LT" w:eastAsia="lt-LT"/>
        </w:rPr>
        <w:t xml:space="preserve"> arba pasunkina šiomis ligomis jau sergančių pacientų būklę (žr. 4.8 skyrių). Jeigu ligos simptomai paūmėja, </w:t>
      </w:r>
      <w:proofErr w:type="spellStart"/>
      <w:r>
        <w:rPr>
          <w:rFonts w:eastAsia="Calibri"/>
          <w:sz w:val="22"/>
          <w:szCs w:val="22"/>
          <w:lang w:val="lt-LT" w:eastAsia="lt-LT"/>
        </w:rPr>
        <w:t>Ramostin</w:t>
      </w:r>
      <w:proofErr w:type="spellEnd"/>
      <w:r w:rsidRPr="003E3EB8">
        <w:rPr>
          <w:rFonts w:eastAsia="Calibri"/>
          <w:sz w:val="22"/>
          <w:szCs w:val="22"/>
          <w:lang w:val="lt-LT" w:eastAsia="lt-LT"/>
        </w:rPr>
        <w:t xml:space="preserve"> vartojimą reikia nutraukti. Gauta pranešimų apie atsinaujinusios ligos atvejus, kai buvo (pakartotinai) vartojamas tas pats arba kitas </w:t>
      </w:r>
      <w:proofErr w:type="spellStart"/>
      <w:r w:rsidRPr="003E3EB8">
        <w:rPr>
          <w:rFonts w:eastAsia="Calibri"/>
          <w:sz w:val="22"/>
          <w:szCs w:val="22"/>
          <w:lang w:val="lt-LT" w:eastAsia="lt-LT"/>
        </w:rPr>
        <w:t>statinų</w:t>
      </w:r>
      <w:proofErr w:type="spellEnd"/>
      <w:r w:rsidRPr="003E3EB8">
        <w:rPr>
          <w:rFonts w:eastAsia="Calibri"/>
          <w:sz w:val="22"/>
          <w:szCs w:val="22"/>
          <w:lang w:val="lt-LT" w:eastAsia="lt-LT"/>
        </w:rPr>
        <w:t xml:space="preserve"> grupės vaistinis preparatas.</w:t>
      </w:r>
    </w:p>
    <w:p w14:paraId="3CD1A2F4" w14:textId="77777777" w:rsidR="007E7530" w:rsidRPr="00184145" w:rsidRDefault="007E7530" w:rsidP="00A532C1">
      <w:pPr>
        <w:widowControl w:val="0"/>
        <w:tabs>
          <w:tab w:val="clear" w:pos="567"/>
          <w:tab w:val="left" w:pos="1296"/>
        </w:tabs>
        <w:snapToGrid w:val="0"/>
        <w:spacing w:line="240" w:lineRule="auto"/>
        <w:rPr>
          <w:i/>
          <w:iCs/>
          <w:snapToGrid/>
          <w:szCs w:val="22"/>
          <w:lang w:val="lt-LT" w:eastAsia="sl-SI"/>
        </w:rPr>
      </w:pPr>
    </w:p>
    <w:p w14:paraId="462A1529" w14:textId="77777777" w:rsidR="00A532C1" w:rsidRPr="00184145" w:rsidRDefault="00A532C1" w:rsidP="00A532C1">
      <w:pPr>
        <w:widowControl w:val="0"/>
        <w:tabs>
          <w:tab w:val="clear" w:pos="567"/>
          <w:tab w:val="left" w:pos="1296"/>
        </w:tabs>
        <w:snapToGrid w:val="0"/>
        <w:spacing w:line="240" w:lineRule="auto"/>
        <w:rPr>
          <w:i/>
          <w:iCs/>
          <w:snapToGrid/>
          <w:szCs w:val="22"/>
          <w:lang w:val="lt-LT" w:eastAsia="sl-SI"/>
        </w:rPr>
      </w:pPr>
      <w:proofErr w:type="spellStart"/>
      <w:r w:rsidRPr="00184145">
        <w:rPr>
          <w:i/>
          <w:iCs/>
          <w:snapToGrid/>
          <w:szCs w:val="22"/>
          <w:lang w:val="lt-LT"/>
        </w:rPr>
        <w:t>Kreatinkinazės</w:t>
      </w:r>
      <w:proofErr w:type="spellEnd"/>
      <w:r w:rsidRPr="00184145">
        <w:rPr>
          <w:i/>
          <w:iCs/>
          <w:snapToGrid/>
          <w:szCs w:val="22"/>
          <w:lang w:val="lt-LT"/>
        </w:rPr>
        <w:t xml:space="preserve"> aktyvumo tyrimai</w:t>
      </w:r>
    </w:p>
    <w:p w14:paraId="577A917F" w14:textId="77777777" w:rsidR="00D32A18" w:rsidRPr="00184145" w:rsidRDefault="00A532C1" w:rsidP="00A532C1">
      <w:pPr>
        <w:widowControl w:val="0"/>
        <w:snapToGrid w:val="0"/>
        <w:rPr>
          <w:snapToGrid/>
          <w:szCs w:val="22"/>
          <w:lang w:val="lt-LT"/>
        </w:rPr>
      </w:pPr>
      <w:proofErr w:type="spellStart"/>
      <w:r w:rsidRPr="00184145">
        <w:rPr>
          <w:snapToGrid/>
          <w:szCs w:val="22"/>
          <w:lang w:val="lt-LT"/>
        </w:rPr>
        <w:t>Kreatinkinazės</w:t>
      </w:r>
      <w:proofErr w:type="spellEnd"/>
      <w:r w:rsidRPr="00184145">
        <w:rPr>
          <w:snapToGrid/>
          <w:szCs w:val="22"/>
          <w:lang w:val="lt-LT"/>
        </w:rPr>
        <w:t xml:space="preserve"> (KK) aktyvumo negalima tirti po didelio fizinio krūvio arba kai yra kita priežastis, dėl kurios gali padidėti KK aktyvumas, nes tai gali apsunkinti rezultatų vertinimą.</w:t>
      </w:r>
    </w:p>
    <w:p w14:paraId="142C998B" w14:textId="5A35AC29" w:rsidR="00A532C1" w:rsidRPr="00184145" w:rsidRDefault="00A532C1" w:rsidP="00A532C1">
      <w:pPr>
        <w:widowControl w:val="0"/>
        <w:snapToGrid w:val="0"/>
        <w:rPr>
          <w:snapToGrid/>
          <w:szCs w:val="22"/>
          <w:lang w:val="lt-LT"/>
        </w:rPr>
      </w:pPr>
      <w:r w:rsidRPr="00184145">
        <w:rPr>
          <w:snapToGrid/>
          <w:szCs w:val="22"/>
          <w:lang w:val="lt-LT"/>
        </w:rPr>
        <w:t>Jeigu KK aktyvumas yra reikšmingai padidėjęs pradinio vertinimo metu (&gt;</w:t>
      </w:r>
      <w:r w:rsidR="0068433A">
        <w:rPr>
          <w:snapToGrid/>
          <w:szCs w:val="22"/>
          <w:lang w:val="lt-LT"/>
        </w:rPr>
        <w:t> </w:t>
      </w:r>
      <w:r w:rsidRPr="00184145">
        <w:rPr>
          <w:snapToGrid/>
          <w:szCs w:val="22"/>
          <w:lang w:val="lt-LT"/>
        </w:rPr>
        <w:t>5 kartus viršija VNR), per 5</w:t>
      </w:r>
      <w:r w:rsidRPr="00184145">
        <w:rPr>
          <w:snapToGrid/>
          <w:szCs w:val="22"/>
          <w:lang w:val="lt-LT"/>
        </w:rPr>
        <w:noBreakHyphen/>
        <w:t>7 </w:t>
      </w:r>
      <w:r w:rsidR="00FC07FE">
        <w:rPr>
          <w:snapToGrid/>
          <w:szCs w:val="22"/>
          <w:lang w:val="lt-LT"/>
        </w:rPr>
        <w:t>paras</w:t>
      </w:r>
      <w:r w:rsidRPr="00184145">
        <w:rPr>
          <w:snapToGrid/>
          <w:szCs w:val="22"/>
          <w:lang w:val="lt-LT"/>
        </w:rPr>
        <w:t xml:space="preserve"> reikia atlikti patvirtinantį tyrimą. Jeigu pakartotinis tyrimas rodo tokį patį KK aktyvumą kaip ir pradinio vertinimo metu (&gt;5 kartus viršijantį VNR), gydymo pradėti negalima.</w:t>
      </w:r>
    </w:p>
    <w:p w14:paraId="0E0B2C43" w14:textId="77777777" w:rsidR="00A532C1" w:rsidRPr="00184145" w:rsidRDefault="00A532C1" w:rsidP="00A532C1">
      <w:pPr>
        <w:widowControl w:val="0"/>
        <w:tabs>
          <w:tab w:val="clear" w:pos="567"/>
          <w:tab w:val="left" w:pos="1296"/>
        </w:tabs>
        <w:snapToGrid w:val="0"/>
        <w:spacing w:line="240" w:lineRule="auto"/>
        <w:rPr>
          <w:snapToGrid/>
          <w:szCs w:val="22"/>
          <w:lang w:val="lt-LT" w:eastAsia="sl-SI"/>
        </w:rPr>
      </w:pPr>
    </w:p>
    <w:p w14:paraId="5DADB3BF" w14:textId="77777777" w:rsidR="00A532C1" w:rsidRPr="00184145" w:rsidRDefault="00A532C1" w:rsidP="00A532C1">
      <w:pPr>
        <w:widowControl w:val="0"/>
        <w:tabs>
          <w:tab w:val="clear" w:pos="567"/>
          <w:tab w:val="left" w:pos="1296"/>
        </w:tabs>
        <w:snapToGrid w:val="0"/>
        <w:spacing w:line="240" w:lineRule="auto"/>
        <w:rPr>
          <w:i/>
          <w:snapToGrid/>
          <w:szCs w:val="22"/>
          <w:lang w:val="lt-LT" w:eastAsia="sl-SI"/>
        </w:rPr>
      </w:pPr>
      <w:r w:rsidRPr="00184145">
        <w:rPr>
          <w:i/>
          <w:snapToGrid/>
          <w:szCs w:val="22"/>
          <w:lang w:val="lt-LT" w:eastAsia="sl-SI"/>
        </w:rPr>
        <w:t>Prieš gydymą</w:t>
      </w:r>
    </w:p>
    <w:p w14:paraId="6BD58312" w14:textId="77777777" w:rsidR="00A532C1" w:rsidRPr="00184145" w:rsidRDefault="00C9721E" w:rsidP="00A532C1">
      <w:pPr>
        <w:widowControl w:val="0"/>
        <w:snapToGrid w:val="0"/>
        <w:rPr>
          <w:snapToGrid/>
          <w:szCs w:val="22"/>
          <w:lang w:val="lt-LT"/>
        </w:rPr>
      </w:pPr>
      <w:proofErr w:type="spellStart"/>
      <w:r w:rsidRPr="00184145">
        <w:rPr>
          <w:snapToGrid/>
          <w:szCs w:val="22"/>
          <w:lang w:val="lt-LT" w:eastAsia="hu-HU"/>
        </w:rPr>
        <w:t>Ramostin</w:t>
      </w:r>
      <w:proofErr w:type="spellEnd"/>
      <w:r w:rsidR="00A532C1" w:rsidRPr="00184145">
        <w:rPr>
          <w:snapToGrid/>
          <w:szCs w:val="22"/>
          <w:lang w:val="lt-LT"/>
        </w:rPr>
        <w:t>, kaip ir kitų HMG-</w:t>
      </w:r>
      <w:proofErr w:type="spellStart"/>
      <w:r w:rsidR="00A532C1" w:rsidRPr="00184145">
        <w:rPr>
          <w:snapToGrid/>
          <w:szCs w:val="22"/>
          <w:lang w:val="lt-LT"/>
        </w:rPr>
        <w:t>KoA</w:t>
      </w:r>
      <w:proofErr w:type="spellEnd"/>
      <w:r w:rsidR="00A532C1" w:rsidRPr="00184145">
        <w:rPr>
          <w:snapToGrid/>
          <w:szCs w:val="22"/>
          <w:lang w:val="lt-LT"/>
        </w:rPr>
        <w:t xml:space="preserve"> reduktazės inhibitorių, reikia atsargiai skirti vartoti pacientams, </w:t>
      </w:r>
      <w:r w:rsidR="00A532C1" w:rsidRPr="00184145">
        <w:rPr>
          <w:snapToGrid/>
          <w:szCs w:val="22"/>
          <w:lang w:val="lt-LT"/>
        </w:rPr>
        <w:lastRenderedPageBreak/>
        <w:t xml:space="preserve">kuriems yra nustatyta </w:t>
      </w:r>
      <w:proofErr w:type="spellStart"/>
      <w:r w:rsidR="00A532C1" w:rsidRPr="00184145">
        <w:rPr>
          <w:snapToGrid/>
          <w:szCs w:val="22"/>
          <w:lang w:val="lt-LT"/>
        </w:rPr>
        <w:t>miopatijos</w:t>
      </w:r>
      <w:proofErr w:type="spellEnd"/>
      <w:r w:rsidR="00A532C1" w:rsidRPr="00184145">
        <w:rPr>
          <w:snapToGrid/>
          <w:szCs w:val="22"/>
          <w:lang w:val="lt-LT"/>
        </w:rPr>
        <w:t xml:space="preserve"> ar </w:t>
      </w:r>
      <w:proofErr w:type="spellStart"/>
      <w:r w:rsidR="00A532C1" w:rsidRPr="00184145">
        <w:rPr>
          <w:snapToGrid/>
          <w:szCs w:val="22"/>
          <w:lang w:val="lt-LT"/>
        </w:rPr>
        <w:t>rabdomiolizės</w:t>
      </w:r>
      <w:proofErr w:type="spellEnd"/>
      <w:r w:rsidR="00A532C1" w:rsidRPr="00184145">
        <w:rPr>
          <w:snapToGrid/>
          <w:szCs w:val="22"/>
          <w:lang w:val="lt-LT"/>
        </w:rPr>
        <w:t xml:space="preserve"> rizikos veiksnių. Tokie veiksniai yra:</w:t>
      </w:r>
    </w:p>
    <w:p w14:paraId="79123DD3" w14:textId="77777777"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inkstų funkcijos sutrikimas;</w:t>
      </w:r>
    </w:p>
    <w:p w14:paraId="4BDAC442" w14:textId="77777777"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proofErr w:type="spellStart"/>
      <w:r w:rsidRPr="00184145">
        <w:rPr>
          <w:snapToGrid/>
          <w:szCs w:val="22"/>
          <w:lang w:val="lt-LT"/>
        </w:rPr>
        <w:t>hipotiroidizmas</w:t>
      </w:r>
      <w:proofErr w:type="spellEnd"/>
      <w:r w:rsidRPr="00184145">
        <w:rPr>
          <w:snapToGrid/>
          <w:szCs w:val="22"/>
          <w:lang w:val="lt-LT"/>
        </w:rPr>
        <w:t>;</w:t>
      </w:r>
    </w:p>
    <w:p w14:paraId="22A7F484" w14:textId="581A8359"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 xml:space="preserve">paciento arba jo kraujo giminaičiams diagnozuotas </w:t>
      </w:r>
      <w:r w:rsidR="00A16EB3">
        <w:rPr>
          <w:snapToGrid/>
          <w:szCs w:val="22"/>
          <w:lang w:val="lt-LT"/>
        </w:rPr>
        <w:t>paveldimas</w:t>
      </w:r>
      <w:r w:rsidRPr="00184145">
        <w:rPr>
          <w:snapToGrid/>
          <w:szCs w:val="22"/>
          <w:lang w:val="lt-LT"/>
        </w:rPr>
        <w:t xml:space="preserve"> raumenų sutrikimas;</w:t>
      </w:r>
    </w:p>
    <w:p w14:paraId="205C2BF2" w14:textId="77777777"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anksčiau vartojant kitą HMG-</w:t>
      </w:r>
      <w:proofErr w:type="spellStart"/>
      <w:r w:rsidRPr="00184145">
        <w:rPr>
          <w:snapToGrid/>
          <w:szCs w:val="22"/>
          <w:lang w:val="lt-LT"/>
        </w:rPr>
        <w:t>KoA</w:t>
      </w:r>
      <w:proofErr w:type="spellEnd"/>
      <w:r w:rsidRPr="00184145">
        <w:rPr>
          <w:snapToGrid/>
          <w:szCs w:val="22"/>
          <w:lang w:val="lt-LT"/>
        </w:rPr>
        <w:t xml:space="preserve"> reduktazės inhibitorių arba </w:t>
      </w:r>
      <w:proofErr w:type="spellStart"/>
      <w:r w:rsidRPr="00184145">
        <w:rPr>
          <w:snapToGrid/>
          <w:szCs w:val="22"/>
          <w:lang w:val="lt-LT"/>
        </w:rPr>
        <w:t>fibratų</w:t>
      </w:r>
      <w:proofErr w:type="spellEnd"/>
      <w:r w:rsidRPr="00184145">
        <w:rPr>
          <w:snapToGrid/>
          <w:szCs w:val="22"/>
          <w:lang w:val="lt-LT"/>
        </w:rPr>
        <w:t xml:space="preserve"> pasireiškęs toksinis poveikis raumenims;</w:t>
      </w:r>
    </w:p>
    <w:p w14:paraId="0B0E9B0A" w14:textId="77777777"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piktnaudžiavimas alkoholiu;</w:t>
      </w:r>
    </w:p>
    <w:p w14:paraId="4A5E83FB" w14:textId="77777777" w:rsidR="00A532C1" w:rsidRPr="00184145" w:rsidRDefault="007F30EE"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amžius virš</w:t>
      </w:r>
      <w:r w:rsidR="00A532C1" w:rsidRPr="00184145">
        <w:rPr>
          <w:snapToGrid/>
          <w:szCs w:val="22"/>
          <w:lang w:val="lt-LT"/>
        </w:rPr>
        <w:t xml:space="preserve"> 70 metų;</w:t>
      </w:r>
    </w:p>
    <w:p w14:paraId="26FA1A9D" w14:textId="77777777"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aplinkyb</w:t>
      </w:r>
      <w:r w:rsidR="007F30EE" w:rsidRPr="00184145">
        <w:rPr>
          <w:snapToGrid/>
          <w:szCs w:val="22"/>
          <w:lang w:val="lt-LT"/>
        </w:rPr>
        <w:t>ės</w:t>
      </w:r>
      <w:r w:rsidRPr="00184145">
        <w:rPr>
          <w:snapToGrid/>
          <w:szCs w:val="22"/>
          <w:lang w:val="lt-LT"/>
        </w:rPr>
        <w:t>, kurioms esant gali padidėti kiekis kraujo plazmoje (žr. 4.2, 4.5 ir 5.2 skyrius);</w:t>
      </w:r>
    </w:p>
    <w:p w14:paraId="63DBB81F" w14:textId="77777777" w:rsidR="00A532C1" w:rsidRPr="00184145" w:rsidRDefault="00A532C1" w:rsidP="00A532C1">
      <w:pPr>
        <w:widowControl w:val="0"/>
        <w:numPr>
          <w:ilvl w:val="0"/>
          <w:numId w:val="15"/>
        </w:numPr>
        <w:tabs>
          <w:tab w:val="clear" w:pos="567"/>
          <w:tab w:val="left" w:pos="1296"/>
        </w:tabs>
        <w:snapToGrid w:val="0"/>
        <w:spacing w:line="240" w:lineRule="auto"/>
        <w:rPr>
          <w:snapToGrid/>
          <w:szCs w:val="22"/>
          <w:lang w:val="lt-LT"/>
        </w:rPr>
      </w:pPr>
      <w:r w:rsidRPr="00184145">
        <w:rPr>
          <w:snapToGrid/>
          <w:szCs w:val="22"/>
          <w:lang w:val="lt-LT"/>
        </w:rPr>
        <w:t xml:space="preserve">kartu vartojama </w:t>
      </w:r>
      <w:proofErr w:type="spellStart"/>
      <w:r w:rsidRPr="00184145">
        <w:rPr>
          <w:snapToGrid/>
          <w:szCs w:val="22"/>
          <w:lang w:val="lt-LT"/>
        </w:rPr>
        <w:t>fibratų</w:t>
      </w:r>
      <w:proofErr w:type="spellEnd"/>
      <w:r w:rsidRPr="00184145">
        <w:rPr>
          <w:snapToGrid/>
          <w:szCs w:val="22"/>
          <w:lang w:val="lt-LT"/>
        </w:rPr>
        <w:t>.</w:t>
      </w:r>
    </w:p>
    <w:p w14:paraId="7F337B36" w14:textId="77777777" w:rsidR="00A532C1" w:rsidRPr="00184145" w:rsidRDefault="00A532C1" w:rsidP="00A532C1">
      <w:pPr>
        <w:widowControl w:val="0"/>
        <w:snapToGrid w:val="0"/>
        <w:spacing w:line="240" w:lineRule="auto"/>
        <w:rPr>
          <w:snapToGrid/>
          <w:szCs w:val="22"/>
          <w:lang w:val="lt-LT"/>
        </w:rPr>
      </w:pPr>
    </w:p>
    <w:p w14:paraId="750AD3C7" w14:textId="77777777" w:rsidR="00A532C1" w:rsidRPr="00184145" w:rsidRDefault="00A532C1" w:rsidP="00A532C1">
      <w:pPr>
        <w:widowControl w:val="0"/>
        <w:snapToGrid w:val="0"/>
        <w:spacing w:line="240" w:lineRule="auto"/>
        <w:rPr>
          <w:snapToGrid/>
          <w:szCs w:val="22"/>
          <w:lang w:val="lt-LT"/>
        </w:rPr>
      </w:pPr>
      <w:r w:rsidRPr="00184145">
        <w:rPr>
          <w:snapToGrid/>
          <w:szCs w:val="22"/>
          <w:lang w:val="lt-LT"/>
        </w:rPr>
        <w:t>Su gydymu susijusią riziką tokiems pacientams reikia įvertinti atsižvelgiant į galimą naudą, be to, rekomenduojama stebėti klinikinę pacientų būklę. Jeigu pradinio vertinimo metu KK aktyvumas yra reikšmingai padidėjęs (&gt;5 kartus viršija VNR), gydymo pradėti negalima.</w:t>
      </w:r>
    </w:p>
    <w:p w14:paraId="3B6B8197" w14:textId="77777777" w:rsidR="00A532C1" w:rsidRPr="00184145" w:rsidRDefault="00A532C1" w:rsidP="00A532C1">
      <w:pPr>
        <w:widowControl w:val="0"/>
        <w:tabs>
          <w:tab w:val="clear" w:pos="567"/>
          <w:tab w:val="left" w:pos="1296"/>
        </w:tabs>
        <w:snapToGrid w:val="0"/>
        <w:spacing w:line="240" w:lineRule="auto"/>
        <w:rPr>
          <w:snapToGrid/>
          <w:szCs w:val="22"/>
          <w:lang w:val="lt-LT" w:eastAsia="sl-SI"/>
        </w:rPr>
      </w:pPr>
    </w:p>
    <w:p w14:paraId="265740EB" w14:textId="77777777" w:rsidR="00A532C1" w:rsidRPr="00184145" w:rsidRDefault="00A532C1" w:rsidP="00A532C1">
      <w:pPr>
        <w:widowControl w:val="0"/>
        <w:snapToGrid w:val="0"/>
        <w:rPr>
          <w:i/>
          <w:iCs/>
          <w:snapToGrid/>
          <w:szCs w:val="22"/>
          <w:lang w:val="lt-LT"/>
        </w:rPr>
      </w:pPr>
      <w:r w:rsidRPr="00184145">
        <w:rPr>
          <w:i/>
          <w:iCs/>
          <w:snapToGrid/>
          <w:szCs w:val="22"/>
          <w:lang w:val="lt-LT"/>
        </w:rPr>
        <w:t>Gydymo metu</w:t>
      </w:r>
    </w:p>
    <w:p w14:paraId="7C6240A6" w14:textId="77777777" w:rsidR="00A532C1" w:rsidRPr="00184145" w:rsidRDefault="00A532C1" w:rsidP="00A532C1">
      <w:pPr>
        <w:widowControl w:val="0"/>
        <w:snapToGrid w:val="0"/>
        <w:rPr>
          <w:snapToGrid/>
          <w:szCs w:val="22"/>
          <w:lang w:val="lt-LT"/>
        </w:rPr>
      </w:pPr>
      <w:r w:rsidRPr="00184145">
        <w:rPr>
          <w:snapToGrid/>
          <w:szCs w:val="22"/>
          <w:lang w:val="lt-LT"/>
        </w:rPr>
        <w:t xml:space="preserve">Pacientams būtina nurodyti, kad nedelsdami praneštų apie dėl neaiškios priežasties atsiradusį raumenų skausmą, silpnumą ar mėšlungį, ypač susijusius su bendruoju negalavimu arba karščiavimu. Reikia nustatyti KK aktyvumą tokių pacientų organizme. Jeigu KK aktyvumas reikšmingai padidėja (&gt;5 kartus viršija VNR) arba raumenų pažeidimo simptomai yra sunkūs ir sukelia kasdieninį diskomfortą (net kai KK aktyvumas ≤5 kartus viršija VNR), gydymą reikia nutraukti. Jei simptomai išnyksta ir KK aktyvumas tampa normalus, reikia apsvarstyti gydymo </w:t>
      </w:r>
      <w:proofErr w:type="spellStart"/>
      <w:r w:rsidRPr="00184145">
        <w:rPr>
          <w:snapToGrid/>
          <w:szCs w:val="22"/>
          <w:lang w:val="lt-LT"/>
        </w:rPr>
        <w:t>rozuvastatinu</w:t>
      </w:r>
      <w:proofErr w:type="spellEnd"/>
      <w:r w:rsidRPr="00184145">
        <w:rPr>
          <w:snapToGrid/>
          <w:szCs w:val="22"/>
          <w:lang w:val="lt-LT"/>
        </w:rPr>
        <w:t xml:space="preserve"> atnaujinimą arba skirti vartoti kitą HMG-</w:t>
      </w:r>
      <w:proofErr w:type="spellStart"/>
      <w:r w:rsidRPr="00184145">
        <w:rPr>
          <w:snapToGrid/>
          <w:szCs w:val="22"/>
          <w:lang w:val="lt-LT"/>
        </w:rPr>
        <w:t>KoA</w:t>
      </w:r>
      <w:proofErr w:type="spellEnd"/>
      <w:r w:rsidRPr="00184145">
        <w:rPr>
          <w:snapToGrid/>
          <w:szCs w:val="22"/>
          <w:lang w:val="lt-LT"/>
        </w:rPr>
        <w:t xml:space="preserve"> reduktazės inhibitorių, skiriant mažiausią vaistinio preparato dozę ir atidžiai stebint pacientą. Pacientams, kuriems nėra simptomų, KK aktyvumo </w:t>
      </w:r>
      <w:proofErr w:type="spellStart"/>
      <w:r w:rsidRPr="00184145">
        <w:rPr>
          <w:snapToGrid/>
          <w:szCs w:val="22"/>
          <w:lang w:val="lt-LT"/>
        </w:rPr>
        <w:t>rutiniškai</w:t>
      </w:r>
      <w:proofErr w:type="spellEnd"/>
      <w:r w:rsidRPr="00184145">
        <w:rPr>
          <w:snapToGrid/>
          <w:szCs w:val="22"/>
          <w:lang w:val="lt-LT"/>
        </w:rPr>
        <w:t xml:space="preserve"> stebėti nebūtina. Gydymo </w:t>
      </w:r>
      <w:proofErr w:type="spellStart"/>
      <w:r w:rsidRPr="00184145">
        <w:rPr>
          <w:snapToGrid/>
          <w:szCs w:val="22"/>
          <w:lang w:val="lt-LT"/>
        </w:rPr>
        <w:t>statinais</w:t>
      </w:r>
      <w:proofErr w:type="spellEnd"/>
      <w:r w:rsidRPr="00184145">
        <w:rPr>
          <w:snapToGrid/>
          <w:szCs w:val="22"/>
          <w:lang w:val="lt-LT"/>
        </w:rPr>
        <w:t xml:space="preserve">, įskaitant </w:t>
      </w:r>
      <w:proofErr w:type="spellStart"/>
      <w:r w:rsidRPr="00184145">
        <w:rPr>
          <w:snapToGrid/>
          <w:szCs w:val="22"/>
          <w:lang w:val="lt-LT"/>
        </w:rPr>
        <w:t>rozuvastatiną</w:t>
      </w:r>
      <w:proofErr w:type="spellEnd"/>
      <w:r w:rsidRPr="00184145">
        <w:rPr>
          <w:snapToGrid/>
          <w:szCs w:val="22"/>
          <w:lang w:val="lt-LT"/>
        </w:rPr>
        <w:t>, metu arba po gydymo labai retai buvo gauta pranešimų apie i</w:t>
      </w:r>
      <w:r w:rsidRPr="00184145">
        <w:rPr>
          <w:szCs w:val="22"/>
          <w:lang w:val="lt-LT"/>
        </w:rPr>
        <w:t>muninių mechanizmų sukelt</w:t>
      </w:r>
      <w:r w:rsidR="00D20D8A" w:rsidRPr="00184145">
        <w:rPr>
          <w:szCs w:val="22"/>
          <w:lang w:val="lt-LT"/>
        </w:rPr>
        <w:t>ą</w:t>
      </w:r>
      <w:r w:rsidRPr="00184145">
        <w:rPr>
          <w:szCs w:val="22"/>
          <w:lang w:val="lt-LT"/>
        </w:rPr>
        <w:t xml:space="preserve"> </w:t>
      </w:r>
      <w:proofErr w:type="spellStart"/>
      <w:r w:rsidRPr="00184145">
        <w:rPr>
          <w:snapToGrid/>
          <w:szCs w:val="22"/>
          <w:lang w:val="lt-LT"/>
        </w:rPr>
        <w:t>nekrozinę</w:t>
      </w:r>
      <w:proofErr w:type="spellEnd"/>
      <w:r w:rsidRPr="00184145">
        <w:rPr>
          <w:snapToGrid/>
          <w:szCs w:val="22"/>
          <w:lang w:val="lt-LT"/>
        </w:rPr>
        <w:t xml:space="preserve"> </w:t>
      </w:r>
      <w:proofErr w:type="spellStart"/>
      <w:r w:rsidRPr="00184145">
        <w:rPr>
          <w:snapToGrid/>
          <w:szCs w:val="22"/>
          <w:lang w:val="lt-LT"/>
        </w:rPr>
        <w:t>miopatiją</w:t>
      </w:r>
      <w:proofErr w:type="spellEnd"/>
      <w:r w:rsidRPr="00184145">
        <w:rPr>
          <w:snapToGrid/>
          <w:szCs w:val="22"/>
          <w:lang w:val="lt-LT"/>
        </w:rPr>
        <w:t xml:space="preserve"> (INM). INM klinikiniai simptomai yra proksimalinis raumenų silpnumas ir </w:t>
      </w:r>
      <w:proofErr w:type="spellStart"/>
      <w:r w:rsidRPr="00184145">
        <w:rPr>
          <w:snapToGrid/>
          <w:szCs w:val="22"/>
          <w:lang w:val="lt-LT"/>
        </w:rPr>
        <w:t>kreatinkinazės</w:t>
      </w:r>
      <w:proofErr w:type="spellEnd"/>
      <w:r w:rsidRPr="00184145">
        <w:rPr>
          <w:snapToGrid/>
          <w:szCs w:val="22"/>
          <w:lang w:val="lt-LT"/>
        </w:rPr>
        <w:t xml:space="preserve"> aktyvumo kraujo serume padidėjimas, kuris išlieka net ir nutraukus gydymą </w:t>
      </w:r>
      <w:proofErr w:type="spellStart"/>
      <w:r w:rsidRPr="00184145">
        <w:rPr>
          <w:snapToGrid/>
          <w:szCs w:val="22"/>
          <w:lang w:val="lt-LT"/>
        </w:rPr>
        <w:t>statinais</w:t>
      </w:r>
      <w:proofErr w:type="spellEnd"/>
      <w:r w:rsidRPr="00184145">
        <w:rPr>
          <w:snapToGrid/>
          <w:szCs w:val="22"/>
          <w:lang w:val="lt-LT"/>
        </w:rPr>
        <w:t>.</w:t>
      </w:r>
    </w:p>
    <w:p w14:paraId="605712DE" w14:textId="77777777" w:rsidR="00A532C1" w:rsidRPr="00184145" w:rsidRDefault="00A532C1" w:rsidP="00A532C1">
      <w:pPr>
        <w:widowControl w:val="0"/>
        <w:tabs>
          <w:tab w:val="clear" w:pos="567"/>
          <w:tab w:val="left" w:pos="1296"/>
        </w:tabs>
        <w:snapToGrid w:val="0"/>
        <w:spacing w:line="240" w:lineRule="auto"/>
        <w:rPr>
          <w:snapToGrid/>
          <w:szCs w:val="22"/>
          <w:lang w:val="lt-LT" w:eastAsia="sl-SI"/>
        </w:rPr>
      </w:pPr>
    </w:p>
    <w:p w14:paraId="077BC484" w14:textId="572147E9" w:rsidR="00A532C1" w:rsidRPr="00184145" w:rsidRDefault="00A532C1" w:rsidP="00A532C1">
      <w:pPr>
        <w:widowControl w:val="0"/>
        <w:snapToGrid w:val="0"/>
        <w:rPr>
          <w:snapToGrid/>
          <w:szCs w:val="22"/>
          <w:lang w:val="lt-LT"/>
        </w:rPr>
      </w:pPr>
      <w:r w:rsidRPr="00184145">
        <w:rPr>
          <w:snapToGrid/>
          <w:szCs w:val="22"/>
          <w:lang w:val="lt-LT"/>
        </w:rPr>
        <w:t xml:space="preserve">Klinikinių tyrimų metu nedideliam skaičiui pacientų, kuriems buvo skirtas gydymas </w:t>
      </w:r>
      <w:proofErr w:type="spellStart"/>
      <w:r w:rsidRPr="00184145">
        <w:rPr>
          <w:snapToGrid/>
          <w:szCs w:val="22"/>
          <w:lang w:val="lt-LT"/>
        </w:rPr>
        <w:t>rozuvastatinu</w:t>
      </w:r>
      <w:proofErr w:type="spellEnd"/>
      <w:r w:rsidRPr="00184145">
        <w:rPr>
          <w:snapToGrid/>
          <w:szCs w:val="22"/>
          <w:lang w:val="lt-LT"/>
        </w:rPr>
        <w:t xml:space="preserve"> kartu su kitais vaistiniais preparatais, poveikio skeleto raumenims padažnėjimo nepastebėta. Vis dėlto kitų HMG-</w:t>
      </w:r>
      <w:proofErr w:type="spellStart"/>
      <w:r w:rsidRPr="00184145">
        <w:rPr>
          <w:snapToGrid/>
          <w:szCs w:val="22"/>
          <w:lang w:val="lt-LT"/>
        </w:rPr>
        <w:t>KoA</w:t>
      </w:r>
      <w:proofErr w:type="spellEnd"/>
      <w:r w:rsidRPr="00184145">
        <w:rPr>
          <w:snapToGrid/>
          <w:szCs w:val="22"/>
          <w:lang w:val="lt-LT"/>
        </w:rPr>
        <w:t xml:space="preserve"> reduktazės inhibitorių vartojant kartu su </w:t>
      </w:r>
      <w:proofErr w:type="spellStart"/>
      <w:r w:rsidRPr="00184145">
        <w:rPr>
          <w:snapToGrid/>
          <w:szCs w:val="22"/>
          <w:lang w:val="lt-LT"/>
        </w:rPr>
        <w:t>fibro</w:t>
      </w:r>
      <w:proofErr w:type="spellEnd"/>
      <w:r w:rsidRPr="00184145">
        <w:rPr>
          <w:snapToGrid/>
          <w:szCs w:val="22"/>
          <w:lang w:val="lt-LT"/>
        </w:rPr>
        <w:t xml:space="preserve"> rūgšties dariniais, įskaitant </w:t>
      </w:r>
      <w:proofErr w:type="spellStart"/>
      <w:r w:rsidRPr="00184145">
        <w:rPr>
          <w:snapToGrid/>
          <w:szCs w:val="22"/>
          <w:lang w:val="lt-LT"/>
        </w:rPr>
        <w:t>gemfibrozilį</w:t>
      </w:r>
      <w:proofErr w:type="spellEnd"/>
      <w:r w:rsidRPr="00184145">
        <w:rPr>
          <w:snapToGrid/>
          <w:szCs w:val="22"/>
          <w:lang w:val="lt-LT"/>
        </w:rPr>
        <w:t xml:space="preserve">, </w:t>
      </w:r>
      <w:proofErr w:type="spellStart"/>
      <w:r w:rsidRPr="00184145">
        <w:rPr>
          <w:snapToGrid/>
          <w:szCs w:val="22"/>
          <w:lang w:val="lt-LT"/>
        </w:rPr>
        <w:t>ciklosporinu</w:t>
      </w:r>
      <w:proofErr w:type="spellEnd"/>
      <w:r w:rsidRPr="00184145">
        <w:rPr>
          <w:snapToGrid/>
          <w:szCs w:val="22"/>
          <w:lang w:val="lt-LT"/>
        </w:rPr>
        <w:t xml:space="preserve">, nikotino rūgštimi, </w:t>
      </w:r>
      <w:proofErr w:type="spellStart"/>
      <w:r w:rsidRPr="00184145">
        <w:rPr>
          <w:snapToGrid/>
          <w:szCs w:val="22"/>
          <w:lang w:val="lt-LT"/>
        </w:rPr>
        <w:t>azolų</w:t>
      </w:r>
      <w:proofErr w:type="spellEnd"/>
      <w:r w:rsidRPr="00184145">
        <w:rPr>
          <w:snapToGrid/>
          <w:szCs w:val="22"/>
          <w:lang w:val="lt-LT"/>
        </w:rPr>
        <w:t xml:space="preserve"> grupės vaistiniais preparatais nuo grybelių sukeltos infekcinės ligos, proteazės inhibitoriais ar </w:t>
      </w:r>
      <w:proofErr w:type="spellStart"/>
      <w:r w:rsidRPr="00184145">
        <w:rPr>
          <w:snapToGrid/>
          <w:szCs w:val="22"/>
          <w:lang w:val="lt-LT"/>
        </w:rPr>
        <w:t>makrolidų</w:t>
      </w:r>
      <w:proofErr w:type="spellEnd"/>
      <w:r w:rsidRPr="00184145">
        <w:rPr>
          <w:snapToGrid/>
          <w:szCs w:val="22"/>
          <w:lang w:val="lt-LT"/>
        </w:rPr>
        <w:t xml:space="preserve"> grupės antibiotikais, </w:t>
      </w:r>
      <w:proofErr w:type="spellStart"/>
      <w:r w:rsidRPr="00184145">
        <w:rPr>
          <w:snapToGrid/>
          <w:szCs w:val="22"/>
          <w:lang w:val="lt-LT"/>
        </w:rPr>
        <w:t>miozitas</w:t>
      </w:r>
      <w:proofErr w:type="spellEnd"/>
      <w:r w:rsidRPr="00184145">
        <w:rPr>
          <w:snapToGrid/>
          <w:szCs w:val="22"/>
          <w:lang w:val="lt-LT"/>
        </w:rPr>
        <w:t xml:space="preserve"> ir </w:t>
      </w:r>
      <w:proofErr w:type="spellStart"/>
      <w:r w:rsidRPr="00184145">
        <w:rPr>
          <w:snapToGrid/>
          <w:szCs w:val="22"/>
          <w:lang w:val="lt-LT"/>
        </w:rPr>
        <w:t>miopatija</w:t>
      </w:r>
      <w:proofErr w:type="spellEnd"/>
      <w:r w:rsidRPr="00184145">
        <w:rPr>
          <w:snapToGrid/>
          <w:szCs w:val="22"/>
          <w:lang w:val="lt-LT"/>
        </w:rPr>
        <w:t xml:space="preserve"> pasireiškė dažniau. </w:t>
      </w:r>
      <w:proofErr w:type="spellStart"/>
      <w:r w:rsidRPr="00184145">
        <w:rPr>
          <w:snapToGrid/>
          <w:szCs w:val="22"/>
          <w:lang w:val="lt-LT"/>
        </w:rPr>
        <w:t>Gemfibrozilis</w:t>
      </w:r>
      <w:proofErr w:type="spellEnd"/>
      <w:r w:rsidRPr="00184145">
        <w:rPr>
          <w:snapToGrid/>
          <w:szCs w:val="22"/>
          <w:lang w:val="lt-LT"/>
        </w:rPr>
        <w:t>, vartojamas kartu su kai kuriais HMG-</w:t>
      </w:r>
      <w:proofErr w:type="spellStart"/>
      <w:r w:rsidRPr="00184145">
        <w:rPr>
          <w:snapToGrid/>
          <w:szCs w:val="22"/>
          <w:lang w:val="lt-LT"/>
        </w:rPr>
        <w:t>KoA</w:t>
      </w:r>
      <w:proofErr w:type="spellEnd"/>
      <w:r w:rsidRPr="00184145">
        <w:rPr>
          <w:snapToGrid/>
          <w:szCs w:val="22"/>
          <w:lang w:val="lt-LT"/>
        </w:rPr>
        <w:t xml:space="preserve"> reduktazės inhibitoriais, didina </w:t>
      </w:r>
      <w:proofErr w:type="spellStart"/>
      <w:r w:rsidRPr="00184145">
        <w:rPr>
          <w:snapToGrid/>
          <w:szCs w:val="22"/>
          <w:lang w:val="lt-LT"/>
        </w:rPr>
        <w:t>miopatijos</w:t>
      </w:r>
      <w:proofErr w:type="spellEnd"/>
      <w:r w:rsidRPr="00184145">
        <w:rPr>
          <w:snapToGrid/>
          <w:szCs w:val="22"/>
          <w:lang w:val="lt-LT"/>
        </w:rPr>
        <w:t xml:space="preserve"> riziką. Dėl šios priežasties </w:t>
      </w:r>
      <w:proofErr w:type="spellStart"/>
      <w:r w:rsidR="00C9721E" w:rsidRPr="00184145">
        <w:rPr>
          <w:snapToGrid/>
          <w:szCs w:val="22"/>
          <w:lang w:val="lt-LT" w:eastAsia="hu-HU"/>
        </w:rPr>
        <w:t>Ramostin</w:t>
      </w:r>
      <w:proofErr w:type="spellEnd"/>
      <w:r w:rsidR="00A95A56" w:rsidRPr="00184145">
        <w:rPr>
          <w:snapToGrid/>
          <w:szCs w:val="22"/>
          <w:lang w:val="lt-LT" w:eastAsia="hu-HU"/>
        </w:rPr>
        <w:t xml:space="preserve"> </w:t>
      </w:r>
      <w:r w:rsidRPr="00184145">
        <w:rPr>
          <w:snapToGrid/>
          <w:szCs w:val="22"/>
          <w:lang w:val="lt-LT"/>
        </w:rPr>
        <w:t xml:space="preserve">nerekomenduojama vartoti </w:t>
      </w:r>
      <w:r w:rsidR="003C54FB">
        <w:rPr>
          <w:snapToGrid/>
          <w:szCs w:val="22"/>
          <w:lang w:val="lt-LT"/>
        </w:rPr>
        <w:t>deriniu</w:t>
      </w:r>
      <w:r w:rsidRPr="00184145">
        <w:rPr>
          <w:snapToGrid/>
          <w:szCs w:val="22"/>
          <w:lang w:val="lt-LT"/>
        </w:rPr>
        <w:t xml:space="preserve"> su </w:t>
      </w:r>
      <w:proofErr w:type="spellStart"/>
      <w:r w:rsidRPr="00184145">
        <w:rPr>
          <w:snapToGrid/>
          <w:szCs w:val="22"/>
          <w:lang w:val="lt-LT"/>
        </w:rPr>
        <w:t>gemfibroziliu</w:t>
      </w:r>
      <w:proofErr w:type="spellEnd"/>
      <w:r w:rsidRPr="00184145">
        <w:rPr>
          <w:snapToGrid/>
          <w:szCs w:val="22"/>
          <w:lang w:val="lt-LT"/>
        </w:rPr>
        <w:t>. Reikia atidžiai įvertinti poveikio lipidų kiekiui naudos ir galimos rizikos santykį</w:t>
      </w:r>
      <w:r w:rsidRPr="00184145">
        <w:rPr>
          <w:snapToGrid/>
          <w:szCs w:val="22"/>
          <w:lang w:val="lt-LT" w:eastAsia="sl-SI"/>
        </w:rPr>
        <w:t xml:space="preserve"> </w:t>
      </w:r>
      <w:proofErr w:type="spellStart"/>
      <w:r w:rsidRPr="00184145">
        <w:rPr>
          <w:snapToGrid/>
          <w:szCs w:val="22"/>
          <w:lang w:val="lt-LT" w:eastAsia="sl-SI"/>
        </w:rPr>
        <w:t>rozuvastatiną</w:t>
      </w:r>
      <w:proofErr w:type="spellEnd"/>
      <w:r w:rsidRPr="00184145">
        <w:rPr>
          <w:snapToGrid/>
          <w:szCs w:val="22"/>
          <w:lang w:val="lt-LT" w:eastAsia="sl-SI"/>
        </w:rPr>
        <w:t xml:space="preserve"> </w:t>
      </w:r>
      <w:r w:rsidRPr="00184145">
        <w:rPr>
          <w:snapToGrid/>
          <w:szCs w:val="22"/>
          <w:lang w:val="lt-LT"/>
        </w:rPr>
        <w:t xml:space="preserve">vartojant </w:t>
      </w:r>
      <w:r w:rsidR="0094255A">
        <w:rPr>
          <w:snapToGrid/>
          <w:szCs w:val="22"/>
          <w:lang w:val="lt-LT"/>
        </w:rPr>
        <w:t>deriniu</w:t>
      </w:r>
      <w:r w:rsidRPr="00184145">
        <w:rPr>
          <w:snapToGrid/>
          <w:szCs w:val="22"/>
          <w:lang w:val="lt-LT"/>
        </w:rPr>
        <w:t xml:space="preserve"> su </w:t>
      </w:r>
      <w:proofErr w:type="spellStart"/>
      <w:r w:rsidRPr="00184145">
        <w:rPr>
          <w:snapToGrid/>
          <w:szCs w:val="22"/>
          <w:lang w:val="lt-LT"/>
        </w:rPr>
        <w:t>fibratais</w:t>
      </w:r>
      <w:proofErr w:type="spellEnd"/>
      <w:r w:rsidRPr="00184145">
        <w:rPr>
          <w:snapToGrid/>
          <w:szCs w:val="22"/>
          <w:lang w:val="lt-LT"/>
        </w:rPr>
        <w:t xml:space="preserve"> ar </w:t>
      </w:r>
      <w:proofErr w:type="spellStart"/>
      <w:r w:rsidRPr="00184145">
        <w:rPr>
          <w:snapToGrid/>
          <w:szCs w:val="22"/>
          <w:lang w:val="lt-LT"/>
        </w:rPr>
        <w:t>niacinu</w:t>
      </w:r>
      <w:proofErr w:type="spellEnd"/>
      <w:r w:rsidRPr="00184145">
        <w:rPr>
          <w:snapToGrid/>
          <w:szCs w:val="22"/>
          <w:lang w:val="lt-LT"/>
        </w:rPr>
        <w:t>.</w:t>
      </w:r>
    </w:p>
    <w:p w14:paraId="322EA4B7" w14:textId="77777777" w:rsidR="00A532C1" w:rsidRPr="00184145" w:rsidRDefault="00A532C1" w:rsidP="00A532C1">
      <w:pPr>
        <w:widowControl w:val="0"/>
        <w:snapToGrid w:val="0"/>
        <w:rPr>
          <w:snapToGrid/>
          <w:szCs w:val="22"/>
          <w:lang w:val="lt-LT"/>
        </w:rPr>
      </w:pPr>
    </w:p>
    <w:p w14:paraId="4271D320" w14:textId="0DB9B34C" w:rsidR="00A532C1" w:rsidRPr="00184145" w:rsidRDefault="00C9721E" w:rsidP="00A532C1">
      <w:pPr>
        <w:widowControl w:val="0"/>
        <w:snapToGrid w:val="0"/>
        <w:rPr>
          <w:bCs/>
          <w:snapToGrid/>
          <w:szCs w:val="22"/>
          <w:lang w:val="lt-LT"/>
        </w:rPr>
      </w:pPr>
      <w:proofErr w:type="spellStart"/>
      <w:r w:rsidRPr="00184145">
        <w:rPr>
          <w:snapToGrid/>
          <w:szCs w:val="22"/>
          <w:lang w:val="lt-LT" w:eastAsia="sl-SI"/>
        </w:rPr>
        <w:t>Ramostin</w:t>
      </w:r>
      <w:proofErr w:type="spellEnd"/>
      <w:r w:rsidR="00A532C1" w:rsidRPr="00184145">
        <w:rPr>
          <w:snapToGrid/>
          <w:szCs w:val="22"/>
          <w:lang w:val="lt-LT" w:eastAsia="sl-SI"/>
        </w:rPr>
        <w:t xml:space="preserve"> </w:t>
      </w:r>
      <w:r w:rsidR="00A532C1" w:rsidRPr="00184145">
        <w:rPr>
          <w:snapToGrid/>
          <w:szCs w:val="22"/>
          <w:lang w:val="lt-LT"/>
        </w:rPr>
        <w:t xml:space="preserve">negalima vartoti kartu su sisteminio poveikio </w:t>
      </w:r>
      <w:proofErr w:type="spellStart"/>
      <w:r w:rsidR="00A532C1" w:rsidRPr="00184145">
        <w:rPr>
          <w:snapToGrid/>
          <w:szCs w:val="22"/>
          <w:lang w:val="lt-LT"/>
        </w:rPr>
        <w:t>fuzido</w:t>
      </w:r>
      <w:proofErr w:type="spellEnd"/>
      <w:r w:rsidR="00A532C1" w:rsidRPr="00184145">
        <w:rPr>
          <w:snapToGrid/>
          <w:szCs w:val="22"/>
          <w:lang w:val="lt-LT"/>
        </w:rPr>
        <w:t xml:space="preserve"> rūgšties preparatais ir 7 </w:t>
      </w:r>
      <w:r w:rsidR="0094255A">
        <w:rPr>
          <w:snapToGrid/>
          <w:szCs w:val="22"/>
          <w:lang w:val="lt-LT"/>
        </w:rPr>
        <w:t>paras</w:t>
      </w:r>
      <w:r w:rsidR="00A532C1" w:rsidRPr="00184145">
        <w:rPr>
          <w:snapToGrid/>
          <w:szCs w:val="22"/>
          <w:lang w:val="lt-LT"/>
        </w:rPr>
        <w:t xml:space="preserve"> po gydymo </w:t>
      </w:r>
      <w:proofErr w:type="spellStart"/>
      <w:r w:rsidR="00A532C1" w:rsidRPr="00184145">
        <w:rPr>
          <w:snapToGrid/>
          <w:szCs w:val="22"/>
          <w:lang w:val="lt-LT"/>
        </w:rPr>
        <w:t>fuzido</w:t>
      </w:r>
      <w:proofErr w:type="spellEnd"/>
      <w:r w:rsidR="00A532C1" w:rsidRPr="00184145">
        <w:rPr>
          <w:snapToGrid/>
          <w:szCs w:val="22"/>
          <w:lang w:val="lt-LT"/>
        </w:rPr>
        <w:t xml:space="preserve"> rūgštimi nutraukimo. </w:t>
      </w:r>
      <w:r w:rsidR="00A532C1" w:rsidRPr="00184145">
        <w:rPr>
          <w:bCs/>
          <w:snapToGrid/>
          <w:szCs w:val="22"/>
          <w:lang w:val="lt-LT"/>
        </w:rPr>
        <w:t xml:space="preserve">Pacientų, kuriems </w:t>
      </w:r>
      <w:r w:rsidR="00A532C1" w:rsidRPr="00184145">
        <w:rPr>
          <w:snapToGrid/>
          <w:szCs w:val="22"/>
          <w:lang w:val="lt-LT"/>
        </w:rPr>
        <w:t xml:space="preserve">sisteminio poveikio </w:t>
      </w:r>
      <w:proofErr w:type="spellStart"/>
      <w:r w:rsidR="00A532C1" w:rsidRPr="00184145">
        <w:rPr>
          <w:snapToGrid/>
          <w:szCs w:val="22"/>
          <w:lang w:val="lt-LT"/>
        </w:rPr>
        <w:t>fuzido</w:t>
      </w:r>
      <w:proofErr w:type="spellEnd"/>
      <w:r w:rsidR="00A532C1" w:rsidRPr="00184145">
        <w:rPr>
          <w:snapToGrid/>
          <w:szCs w:val="22"/>
          <w:lang w:val="lt-LT"/>
        </w:rPr>
        <w:t xml:space="preserve"> rūgšties preparatų </w:t>
      </w:r>
      <w:r w:rsidR="00A532C1" w:rsidRPr="00184145">
        <w:rPr>
          <w:bCs/>
          <w:snapToGrid/>
          <w:szCs w:val="22"/>
          <w:lang w:val="lt-LT"/>
        </w:rPr>
        <w:t xml:space="preserve">vartojimas būtinas, gydymas </w:t>
      </w:r>
      <w:proofErr w:type="spellStart"/>
      <w:r w:rsidR="00A532C1" w:rsidRPr="00184145">
        <w:rPr>
          <w:bCs/>
          <w:snapToGrid/>
          <w:szCs w:val="22"/>
          <w:lang w:val="lt-LT"/>
        </w:rPr>
        <w:t>statinais</w:t>
      </w:r>
      <w:proofErr w:type="spellEnd"/>
      <w:r w:rsidR="00A532C1" w:rsidRPr="00184145">
        <w:rPr>
          <w:bCs/>
          <w:snapToGrid/>
          <w:szCs w:val="22"/>
          <w:lang w:val="lt-LT"/>
        </w:rPr>
        <w:t xml:space="preserve"> </w:t>
      </w:r>
      <w:proofErr w:type="spellStart"/>
      <w:r w:rsidR="00A532C1" w:rsidRPr="00184145">
        <w:rPr>
          <w:bCs/>
          <w:snapToGrid/>
          <w:szCs w:val="22"/>
          <w:lang w:val="lt-LT"/>
        </w:rPr>
        <w:t>fuzido</w:t>
      </w:r>
      <w:proofErr w:type="spellEnd"/>
      <w:r w:rsidR="00A532C1" w:rsidRPr="00184145">
        <w:rPr>
          <w:bCs/>
          <w:snapToGrid/>
          <w:szCs w:val="22"/>
          <w:lang w:val="lt-LT"/>
        </w:rPr>
        <w:t xml:space="preserve"> rūgšties vartojimo laikotarpiu turi būti nutrauktas.</w:t>
      </w:r>
      <w:r w:rsidR="00A532C1" w:rsidRPr="00184145">
        <w:rPr>
          <w:snapToGrid/>
          <w:szCs w:val="22"/>
          <w:lang w:val="lt-LT"/>
        </w:rPr>
        <w:t xml:space="preserve"> Pranešta apie </w:t>
      </w:r>
      <w:proofErr w:type="spellStart"/>
      <w:r w:rsidR="00A532C1" w:rsidRPr="00184145">
        <w:rPr>
          <w:bCs/>
          <w:snapToGrid/>
          <w:szCs w:val="22"/>
          <w:lang w:val="lt-LT"/>
        </w:rPr>
        <w:t>rabdomiolizės</w:t>
      </w:r>
      <w:proofErr w:type="spellEnd"/>
      <w:r w:rsidR="00A532C1" w:rsidRPr="00184145">
        <w:rPr>
          <w:bCs/>
          <w:snapToGrid/>
          <w:szCs w:val="22"/>
          <w:lang w:val="lt-LT"/>
        </w:rPr>
        <w:t xml:space="preserve"> atvejus (įskaitant kelis mirties atvejus) pacientams, kurie </w:t>
      </w:r>
      <w:r w:rsidR="00B961B8">
        <w:rPr>
          <w:bCs/>
          <w:snapToGrid/>
          <w:szCs w:val="22"/>
          <w:lang w:val="lt-LT"/>
        </w:rPr>
        <w:t>deriniu</w:t>
      </w:r>
      <w:r w:rsidR="00A532C1" w:rsidRPr="00184145">
        <w:rPr>
          <w:bCs/>
          <w:snapToGrid/>
          <w:szCs w:val="22"/>
          <w:lang w:val="lt-LT"/>
        </w:rPr>
        <w:t xml:space="preserve"> vartojo </w:t>
      </w:r>
      <w:proofErr w:type="spellStart"/>
      <w:r w:rsidR="00A532C1" w:rsidRPr="00184145">
        <w:rPr>
          <w:bCs/>
          <w:snapToGrid/>
          <w:szCs w:val="22"/>
          <w:lang w:val="lt-LT"/>
        </w:rPr>
        <w:t>fuzido</w:t>
      </w:r>
      <w:proofErr w:type="spellEnd"/>
      <w:r w:rsidR="00A532C1" w:rsidRPr="00184145">
        <w:rPr>
          <w:bCs/>
          <w:snapToGrid/>
          <w:szCs w:val="22"/>
          <w:lang w:val="lt-LT"/>
        </w:rPr>
        <w:t xml:space="preserve"> rūgšties ir </w:t>
      </w:r>
      <w:proofErr w:type="spellStart"/>
      <w:r w:rsidR="00A532C1" w:rsidRPr="00184145">
        <w:rPr>
          <w:bCs/>
          <w:snapToGrid/>
          <w:szCs w:val="22"/>
          <w:lang w:val="lt-LT"/>
        </w:rPr>
        <w:t>statinų</w:t>
      </w:r>
      <w:proofErr w:type="spellEnd"/>
      <w:r w:rsidR="00A532C1" w:rsidRPr="00184145">
        <w:rPr>
          <w:bCs/>
          <w:snapToGrid/>
          <w:szCs w:val="22"/>
          <w:lang w:val="lt-LT"/>
        </w:rPr>
        <w:t xml:space="preserve"> (žr. 4.5 skyrių). Pacientas turi būti informuojamas, kad nedelsdamas kreiptųsi į medikus, jeigu atsiras raumenų silpnumo, skausmo ar jautrumo simptomų.</w:t>
      </w:r>
      <w:r w:rsidR="00BF0BAB" w:rsidRPr="00184145">
        <w:rPr>
          <w:bCs/>
          <w:snapToGrid/>
          <w:szCs w:val="22"/>
          <w:lang w:val="lt-LT"/>
        </w:rPr>
        <w:t xml:space="preserve"> </w:t>
      </w:r>
      <w:r w:rsidR="00A532C1" w:rsidRPr="00184145">
        <w:rPr>
          <w:bCs/>
          <w:snapToGrid/>
          <w:szCs w:val="22"/>
          <w:lang w:val="lt-LT"/>
        </w:rPr>
        <w:t xml:space="preserve">Gydymą </w:t>
      </w:r>
      <w:proofErr w:type="spellStart"/>
      <w:r w:rsidR="00A532C1" w:rsidRPr="00184145">
        <w:rPr>
          <w:bCs/>
          <w:snapToGrid/>
          <w:szCs w:val="22"/>
          <w:lang w:val="lt-LT"/>
        </w:rPr>
        <w:t>statinais</w:t>
      </w:r>
      <w:proofErr w:type="spellEnd"/>
      <w:r w:rsidR="00A532C1" w:rsidRPr="00184145">
        <w:rPr>
          <w:bCs/>
          <w:snapToGrid/>
          <w:szCs w:val="22"/>
          <w:lang w:val="lt-LT"/>
        </w:rPr>
        <w:t xml:space="preserve"> galima atnaujinti praėjus septynioms </w:t>
      </w:r>
      <w:r w:rsidR="00B961B8">
        <w:rPr>
          <w:bCs/>
          <w:snapToGrid/>
          <w:szCs w:val="22"/>
          <w:lang w:val="lt-LT"/>
        </w:rPr>
        <w:t>paroms</w:t>
      </w:r>
      <w:r w:rsidR="00A532C1" w:rsidRPr="00184145">
        <w:rPr>
          <w:bCs/>
          <w:snapToGrid/>
          <w:szCs w:val="22"/>
          <w:lang w:val="lt-LT"/>
        </w:rPr>
        <w:t xml:space="preserve"> nuo paskutiniosios </w:t>
      </w:r>
      <w:proofErr w:type="spellStart"/>
      <w:r w:rsidR="00A532C1" w:rsidRPr="00184145">
        <w:rPr>
          <w:bCs/>
          <w:snapToGrid/>
          <w:szCs w:val="22"/>
          <w:lang w:val="lt-LT"/>
        </w:rPr>
        <w:t>fuzido</w:t>
      </w:r>
      <w:proofErr w:type="spellEnd"/>
      <w:r w:rsidR="00A532C1" w:rsidRPr="00184145">
        <w:rPr>
          <w:bCs/>
          <w:snapToGrid/>
          <w:szCs w:val="22"/>
          <w:lang w:val="lt-LT"/>
        </w:rPr>
        <w:t xml:space="preserve"> rūgšties dozės pavartojimo.</w:t>
      </w:r>
      <w:r w:rsidR="00BF0BAB" w:rsidRPr="00184145">
        <w:rPr>
          <w:bCs/>
          <w:snapToGrid/>
          <w:szCs w:val="22"/>
          <w:lang w:val="lt-LT"/>
        </w:rPr>
        <w:t xml:space="preserve"> </w:t>
      </w:r>
      <w:r w:rsidR="00A532C1" w:rsidRPr="00184145">
        <w:rPr>
          <w:bCs/>
          <w:snapToGrid/>
          <w:szCs w:val="22"/>
          <w:lang w:val="lt-LT"/>
        </w:rPr>
        <w:t xml:space="preserve">Išimtiniais atvejais, kai reikalingas ilgesnis gydymas sisteminio poveikio </w:t>
      </w:r>
      <w:proofErr w:type="spellStart"/>
      <w:r w:rsidR="00A532C1" w:rsidRPr="00184145">
        <w:rPr>
          <w:bCs/>
          <w:snapToGrid/>
          <w:szCs w:val="22"/>
          <w:lang w:val="lt-LT"/>
        </w:rPr>
        <w:t>fuzido</w:t>
      </w:r>
      <w:proofErr w:type="spellEnd"/>
      <w:r w:rsidR="00A532C1" w:rsidRPr="00184145">
        <w:rPr>
          <w:bCs/>
          <w:snapToGrid/>
          <w:szCs w:val="22"/>
          <w:lang w:val="lt-LT"/>
        </w:rPr>
        <w:t xml:space="preserve"> rūgšties vaistiniu preparatu, pvz., gydant sunkias infekcines ligas, būtinybė kartu vartoti </w:t>
      </w:r>
      <w:proofErr w:type="spellStart"/>
      <w:r w:rsidRPr="00184145">
        <w:rPr>
          <w:snapToGrid/>
          <w:szCs w:val="22"/>
          <w:lang w:val="lt-LT" w:eastAsia="sl-SI"/>
        </w:rPr>
        <w:t>Ramostin</w:t>
      </w:r>
      <w:proofErr w:type="spellEnd"/>
      <w:r w:rsidR="00A532C1" w:rsidRPr="00184145">
        <w:rPr>
          <w:snapToGrid/>
          <w:szCs w:val="22"/>
          <w:lang w:val="lt-LT" w:eastAsia="sl-SI"/>
        </w:rPr>
        <w:t xml:space="preserve"> </w:t>
      </w:r>
      <w:r w:rsidR="00A532C1" w:rsidRPr="00184145">
        <w:rPr>
          <w:bCs/>
          <w:snapToGrid/>
          <w:szCs w:val="22"/>
          <w:lang w:val="lt-LT"/>
        </w:rPr>
        <w:t xml:space="preserve">ir </w:t>
      </w:r>
      <w:proofErr w:type="spellStart"/>
      <w:r w:rsidR="00A532C1" w:rsidRPr="00184145">
        <w:rPr>
          <w:bCs/>
          <w:snapToGrid/>
          <w:szCs w:val="22"/>
          <w:lang w:val="lt-LT"/>
        </w:rPr>
        <w:t>fuzido</w:t>
      </w:r>
      <w:proofErr w:type="spellEnd"/>
      <w:r w:rsidR="00A532C1" w:rsidRPr="00184145">
        <w:rPr>
          <w:bCs/>
          <w:snapToGrid/>
          <w:szCs w:val="22"/>
          <w:lang w:val="lt-LT"/>
        </w:rPr>
        <w:t xml:space="preserve"> rūgšties turi būti apsvarstyta kiekvienu atskiru atveju bei esant atidžiai medicininei priežiūrai.</w:t>
      </w:r>
    </w:p>
    <w:p w14:paraId="23BD59E1" w14:textId="77777777" w:rsidR="00BF0BAB" w:rsidRPr="00184145" w:rsidRDefault="00BF0BAB" w:rsidP="00BF0BAB">
      <w:pPr>
        <w:widowControl w:val="0"/>
        <w:tabs>
          <w:tab w:val="clear" w:pos="567"/>
          <w:tab w:val="left" w:pos="1296"/>
        </w:tabs>
        <w:snapToGrid w:val="0"/>
        <w:spacing w:line="240" w:lineRule="auto"/>
        <w:rPr>
          <w:snapToGrid/>
          <w:szCs w:val="22"/>
          <w:lang w:val="lt-LT" w:eastAsia="sl-SI"/>
        </w:rPr>
      </w:pPr>
    </w:p>
    <w:p w14:paraId="322DCBC1" w14:textId="77777777" w:rsidR="00BF0BAB" w:rsidRPr="00184145" w:rsidRDefault="00C9721E" w:rsidP="00BF0BAB">
      <w:pPr>
        <w:widowControl w:val="0"/>
        <w:snapToGrid w:val="0"/>
        <w:rPr>
          <w:snapToGrid/>
          <w:szCs w:val="22"/>
          <w:lang w:val="lt-LT"/>
        </w:rPr>
      </w:pPr>
      <w:proofErr w:type="spellStart"/>
      <w:r w:rsidRPr="00184145">
        <w:rPr>
          <w:snapToGrid/>
          <w:szCs w:val="22"/>
          <w:lang w:val="lt-LT" w:eastAsia="hu-HU"/>
        </w:rPr>
        <w:t>Ramostin</w:t>
      </w:r>
      <w:proofErr w:type="spellEnd"/>
      <w:r w:rsidR="00BF0BAB" w:rsidRPr="00184145">
        <w:rPr>
          <w:snapToGrid/>
          <w:szCs w:val="22"/>
          <w:lang w:val="lt-LT" w:eastAsia="hu-HU"/>
        </w:rPr>
        <w:t xml:space="preserve"> </w:t>
      </w:r>
      <w:r w:rsidR="00BF0BAB" w:rsidRPr="00184145">
        <w:rPr>
          <w:snapToGrid/>
          <w:szCs w:val="22"/>
          <w:lang w:val="lt-LT"/>
        </w:rPr>
        <w:t xml:space="preserve">negalima vartoti jokiam pacientui, kuriam pasireiškia ūminė sunki būklė, galinti rodyti </w:t>
      </w:r>
      <w:proofErr w:type="spellStart"/>
      <w:r w:rsidR="00BF0BAB" w:rsidRPr="00184145">
        <w:rPr>
          <w:snapToGrid/>
          <w:szCs w:val="22"/>
          <w:lang w:val="lt-LT"/>
        </w:rPr>
        <w:t>miopatiją</w:t>
      </w:r>
      <w:proofErr w:type="spellEnd"/>
      <w:r w:rsidR="00BF0BAB" w:rsidRPr="00184145">
        <w:rPr>
          <w:snapToGrid/>
          <w:szCs w:val="22"/>
          <w:lang w:val="lt-LT"/>
        </w:rPr>
        <w:t xml:space="preserve"> arba skatinti </w:t>
      </w:r>
      <w:proofErr w:type="spellStart"/>
      <w:r w:rsidR="00BF0BAB" w:rsidRPr="00184145">
        <w:rPr>
          <w:snapToGrid/>
          <w:szCs w:val="22"/>
          <w:lang w:val="lt-LT"/>
        </w:rPr>
        <w:t>rabdomiolizės</w:t>
      </w:r>
      <w:proofErr w:type="spellEnd"/>
      <w:r w:rsidR="00BF0BAB" w:rsidRPr="00184145">
        <w:rPr>
          <w:snapToGrid/>
          <w:szCs w:val="22"/>
          <w:lang w:val="lt-LT"/>
        </w:rPr>
        <w:t xml:space="preserve"> sukelto antrinio inkstų nepakankamumo atsiradimą (pvz., sepsis, </w:t>
      </w:r>
      <w:proofErr w:type="spellStart"/>
      <w:r w:rsidR="00BF0BAB" w:rsidRPr="00184145">
        <w:rPr>
          <w:snapToGrid/>
          <w:szCs w:val="22"/>
          <w:lang w:val="lt-LT"/>
        </w:rPr>
        <w:t>hipotenzija</w:t>
      </w:r>
      <w:proofErr w:type="spellEnd"/>
      <w:r w:rsidR="00BF0BAB" w:rsidRPr="00184145">
        <w:rPr>
          <w:snapToGrid/>
          <w:szCs w:val="22"/>
          <w:lang w:val="lt-LT"/>
        </w:rPr>
        <w:t>, didelės apimties chirurginė operacija, trauma, sunkus metabolizmo, endokrininės sistemos ar elektrolitų pusiausvyros sutrikimas, nekontroliuojami traukuliai).</w:t>
      </w:r>
    </w:p>
    <w:p w14:paraId="21EE7BBD" w14:textId="77777777" w:rsidR="00A532C1" w:rsidRPr="00184145" w:rsidRDefault="00A532C1" w:rsidP="00A532C1">
      <w:pPr>
        <w:widowControl w:val="0"/>
        <w:tabs>
          <w:tab w:val="clear" w:pos="567"/>
          <w:tab w:val="left" w:pos="1296"/>
        </w:tabs>
        <w:snapToGrid w:val="0"/>
        <w:spacing w:line="240" w:lineRule="auto"/>
        <w:rPr>
          <w:snapToGrid/>
          <w:szCs w:val="22"/>
          <w:lang w:val="lt-LT" w:eastAsia="sl-SI"/>
        </w:rPr>
      </w:pPr>
    </w:p>
    <w:p w14:paraId="550DC638" w14:textId="77777777" w:rsidR="00BF0BAB" w:rsidRPr="00184145" w:rsidRDefault="00BF0BAB" w:rsidP="00A532C1">
      <w:pPr>
        <w:widowControl w:val="0"/>
        <w:tabs>
          <w:tab w:val="clear" w:pos="567"/>
          <w:tab w:val="left" w:pos="1296"/>
        </w:tabs>
        <w:snapToGrid w:val="0"/>
        <w:spacing w:line="240" w:lineRule="auto"/>
        <w:rPr>
          <w:snapToGrid/>
          <w:szCs w:val="22"/>
          <w:u w:val="single"/>
          <w:lang w:val="lt-LT" w:eastAsia="sl-SI"/>
        </w:rPr>
      </w:pPr>
      <w:r w:rsidRPr="00184145">
        <w:rPr>
          <w:snapToGrid/>
          <w:szCs w:val="22"/>
          <w:u w:val="single"/>
          <w:lang w:val="lt-LT" w:eastAsia="sl-SI"/>
        </w:rPr>
        <w:lastRenderedPageBreak/>
        <w:t>Poveikis kepenims</w:t>
      </w:r>
    </w:p>
    <w:p w14:paraId="0C7A33E7" w14:textId="77777777" w:rsidR="00D349BD" w:rsidRPr="00184145" w:rsidRDefault="00C9721E" w:rsidP="00D349BD">
      <w:pPr>
        <w:spacing w:line="240" w:lineRule="auto"/>
        <w:rPr>
          <w:snapToGrid/>
          <w:szCs w:val="22"/>
          <w:lang w:val="lt-LT" w:eastAsia="lt-LT"/>
        </w:rPr>
      </w:pPr>
      <w:proofErr w:type="spellStart"/>
      <w:r w:rsidRPr="00184145">
        <w:rPr>
          <w:snapToGrid/>
          <w:szCs w:val="22"/>
          <w:lang w:val="lt-LT" w:eastAsia="hu-HU"/>
        </w:rPr>
        <w:t>Ramostin</w:t>
      </w:r>
      <w:proofErr w:type="spellEnd"/>
      <w:r w:rsidR="00D349BD" w:rsidRPr="00184145">
        <w:rPr>
          <w:snapToGrid/>
          <w:szCs w:val="22"/>
          <w:lang w:val="lt-LT" w:eastAsia="hu-HU"/>
        </w:rPr>
        <w:t xml:space="preserve"> </w:t>
      </w:r>
      <w:r w:rsidR="00D349BD" w:rsidRPr="00184145">
        <w:rPr>
          <w:snapToGrid/>
          <w:szCs w:val="22"/>
          <w:lang w:val="lt-LT" w:eastAsia="lt-LT"/>
        </w:rPr>
        <w:t xml:space="preserve">(kaip ir kitų HMG </w:t>
      </w:r>
      <w:proofErr w:type="spellStart"/>
      <w:r w:rsidR="00D349BD" w:rsidRPr="00184145">
        <w:rPr>
          <w:snapToGrid/>
          <w:szCs w:val="22"/>
          <w:lang w:val="lt-LT" w:eastAsia="lt-LT"/>
        </w:rPr>
        <w:t>KoA</w:t>
      </w:r>
      <w:proofErr w:type="spellEnd"/>
      <w:r w:rsidR="00D349BD" w:rsidRPr="00184145">
        <w:rPr>
          <w:snapToGrid/>
          <w:szCs w:val="22"/>
          <w:lang w:val="lt-LT" w:eastAsia="lt-LT"/>
        </w:rPr>
        <w:t xml:space="preserve"> reduktazės inhibitorių) būtina atsargiai skirti pacientams, piktnaudžiaujantiems alkoholiniais gėrimais ir (arba) sirgusiems kepenų ligomis.</w:t>
      </w:r>
    </w:p>
    <w:p w14:paraId="4725EB6D" w14:textId="77777777" w:rsidR="00D349BD" w:rsidRPr="00184145" w:rsidRDefault="00D349BD" w:rsidP="00D349BD">
      <w:pPr>
        <w:spacing w:line="240" w:lineRule="auto"/>
        <w:rPr>
          <w:snapToGrid/>
          <w:szCs w:val="22"/>
          <w:lang w:val="lt-LT" w:eastAsia="lt-LT"/>
        </w:rPr>
      </w:pPr>
    </w:p>
    <w:p w14:paraId="14C58B84" w14:textId="77777777" w:rsidR="00D349BD" w:rsidRPr="00184145" w:rsidRDefault="00D349BD" w:rsidP="00D349BD">
      <w:pPr>
        <w:spacing w:line="240" w:lineRule="auto"/>
        <w:rPr>
          <w:snapToGrid/>
          <w:szCs w:val="22"/>
          <w:lang w:val="lt-LT" w:eastAsia="lt-LT"/>
        </w:rPr>
      </w:pPr>
      <w:r w:rsidRPr="00184145">
        <w:rPr>
          <w:snapToGrid/>
          <w:szCs w:val="22"/>
          <w:lang w:val="lt-LT" w:eastAsia="lt-LT"/>
        </w:rPr>
        <w:t xml:space="preserve">Kepenų funkcijos tyrimus rekomenduojama atlikti prieš skiriant gydymą </w:t>
      </w:r>
      <w:proofErr w:type="spellStart"/>
      <w:r w:rsidRPr="00184145">
        <w:rPr>
          <w:snapToGrid/>
          <w:szCs w:val="22"/>
          <w:lang w:val="lt-LT" w:eastAsia="lt-LT"/>
        </w:rPr>
        <w:t>rozuvastatinu</w:t>
      </w:r>
      <w:proofErr w:type="spellEnd"/>
      <w:r w:rsidRPr="00184145">
        <w:rPr>
          <w:snapToGrid/>
          <w:szCs w:val="22"/>
          <w:lang w:val="lt-LT" w:eastAsia="lt-LT"/>
        </w:rPr>
        <w:t xml:space="preserve"> ir praėjus 3 mėnesiams nuo gydymo pradžios. Jei </w:t>
      </w:r>
      <w:proofErr w:type="spellStart"/>
      <w:r w:rsidRPr="00184145">
        <w:rPr>
          <w:snapToGrid/>
          <w:szCs w:val="22"/>
          <w:lang w:val="lt-LT" w:eastAsia="lt-LT"/>
        </w:rPr>
        <w:t>transaminazių</w:t>
      </w:r>
      <w:proofErr w:type="spellEnd"/>
      <w:r w:rsidRPr="00184145">
        <w:rPr>
          <w:snapToGrid/>
          <w:szCs w:val="22"/>
          <w:lang w:val="lt-LT" w:eastAsia="lt-LT"/>
        </w:rPr>
        <w:t xml:space="preserve"> aktyvumas kraujo serume daugiau kaip 3 kartus viršija viršutinę normos ribą, reikia nutraukti </w:t>
      </w:r>
      <w:proofErr w:type="spellStart"/>
      <w:r w:rsidRPr="00184145">
        <w:rPr>
          <w:snapToGrid/>
          <w:szCs w:val="22"/>
          <w:lang w:val="lt-LT" w:eastAsia="lt-LT"/>
        </w:rPr>
        <w:t>rozuvastatino</w:t>
      </w:r>
      <w:proofErr w:type="spellEnd"/>
      <w:r w:rsidRPr="00184145">
        <w:rPr>
          <w:snapToGrid/>
          <w:szCs w:val="22"/>
          <w:lang w:val="lt-LT" w:eastAsia="lt-LT"/>
        </w:rPr>
        <w:t xml:space="preserve"> vartojimą arba sumažinti jo dozę.</w:t>
      </w:r>
    </w:p>
    <w:p w14:paraId="79861566" w14:textId="77777777" w:rsidR="00D349BD" w:rsidRPr="00184145" w:rsidRDefault="00D349BD" w:rsidP="00D349BD">
      <w:pPr>
        <w:spacing w:line="240" w:lineRule="auto"/>
        <w:rPr>
          <w:snapToGrid/>
          <w:szCs w:val="22"/>
          <w:lang w:val="lt-LT" w:eastAsia="lt-LT"/>
        </w:rPr>
      </w:pPr>
    </w:p>
    <w:p w14:paraId="27EFF114" w14:textId="77777777" w:rsidR="00D349BD" w:rsidRPr="00184145" w:rsidRDefault="00D349BD" w:rsidP="00D349BD">
      <w:pPr>
        <w:spacing w:line="240" w:lineRule="auto"/>
        <w:rPr>
          <w:snapToGrid/>
          <w:szCs w:val="22"/>
          <w:lang w:val="lt-LT" w:eastAsia="lt-LT"/>
        </w:rPr>
      </w:pPr>
      <w:r w:rsidRPr="00184145">
        <w:rPr>
          <w:snapToGrid/>
          <w:szCs w:val="22"/>
          <w:lang w:val="lt-LT" w:eastAsia="lt-LT"/>
        </w:rPr>
        <w:t xml:space="preserve">Pacientams, sergantiems </w:t>
      </w:r>
      <w:proofErr w:type="spellStart"/>
      <w:r w:rsidRPr="00184145">
        <w:rPr>
          <w:snapToGrid/>
          <w:szCs w:val="22"/>
          <w:lang w:val="lt-LT" w:eastAsia="lt-LT"/>
        </w:rPr>
        <w:t>hipotiroidizmo</w:t>
      </w:r>
      <w:proofErr w:type="spellEnd"/>
      <w:r w:rsidRPr="00184145">
        <w:rPr>
          <w:snapToGrid/>
          <w:szCs w:val="22"/>
          <w:lang w:val="lt-LT" w:eastAsia="lt-LT"/>
        </w:rPr>
        <w:t xml:space="preserve"> ar </w:t>
      </w:r>
      <w:proofErr w:type="spellStart"/>
      <w:r w:rsidRPr="00184145">
        <w:rPr>
          <w:snapToGrid/>
          <w:szCs w:val="22"/>
          <w:lang w:val="lt-LT" w:eastAsia="lt-LT"/>
        </w:rPr>
        <w:t>nefrozinio</w:t>
      </w:r>
      <w:proofErr w:type="spellEnd"/>
      <w:r w:rsidRPr="00184145">
        <w:rPr>
          <w:snapToGrid/>
          <w:szCs w:val="22"/>
          <w:lang w:val="lt-LT" w:eastAsia="lt-LT"/>
        </w:rPr>
        <w:t xml:space="preserve"> sindromo sukelta antrine </w:t>
      </w:r>
      <w:proofErr w:type="spellStart"/>
      <w:r w:rsidRPr="00184145">
        <w:rPr>
          <w:snapToGrid/>
          <w:szCs w:val="22"/>
          <w:lang w:val="lt-LT" w:eastAsia="lt-LT"/>
        </w:rPr>
        <w:t>hipercholesterolemija</w:t>
      </w:r>
      <w:proofErr w:type="spellEnd"/>
      <w:r w:rsidRPr="00184145">
        <w:rPr>
          <w:snapToGrid/>
          <w:szCs w:val="22"/>
          <w:lang w:val="lt-LT" w:eastAsia="lt-LT"/>
        </w:rPr>
        <w:t xml:space="preserve">, pagrindinę ligą reikia gydyti prieš skiriant </w:t>
      </w:r>
      <w:proofErr w:type="spellStart"/>
      <w:r w:rsidRPr="00184145">
        <w:rPr>
          <w:snapToGrid/>
          <w:szCs w:val="22"/>
          <w:lang w:val="lt-LT" w:eastAsia="lt-LT"/>
        </w:rPr>
        <w:t>rozuvastatino</w:t>
      </w:r>
      <w:proofErr w:type="spellEnd"/>
      <w:r w:rsidRPr="00184145">
        <w:rPr>
          <w:snapToGrid/>
          <w:szCs w:val="22"/>
          <w:lang w:val="lt-LT" w:eastAsia="lt-LT"/>
        </w:rPr>
        <w:t>.</w:t>
      </w:r>
    </w:p>
    <w:p w14:paraId="3B004C08" w14:textId="77777777" w:rsidR="00D349BD" w:rsidRPr="00184145" w:rsidRDefault="00D349BD" w:rsidP="00D349BD">
      <w:pPr>
        <w:spacing w:line="240" w:lineRule="auto"/>
        <w:rPr>
          <w:snapToGrid/>
          <w:szCs w:val="22"/>
          <w:lang w:val="lt-LT" w:eastAsia="lt-LT"/>
        </w:rPr>
      </w:pPr>
    </w:p>
    <w:p w14:paraId="1571987D" w14:textId="77777777" w:rsidR="00D349BD" w:rsidRPr="00184145" w:rsidRDefault="00D349BD" w:rsidP="00D349BD">
      <w:pPr>
        <w:spacing w:line="240" w:lineRule="auto"/>
        <w:rPr>
          <w:iCs/>
          <w:snapToGrid/>
          <w:szCs w:val="22"/>
          <w:u w:val="single"/>
          <w:lang w:val="lt-LT" w:eastAsia="lt-LT"/>
        </w:rPr>
      </w:pPr>
      <w:r w:rsidRPr="00184145">
        <w:rPr>
          <w:iCs/>
          <w:snapToGrid/>
          <w:szCs w:val="22"/>
          <w:u w:val="single"/>
          <w:lang w:val="lt-LT" w:eastAsia="lt-LT"/>
        </w:rPr>
        <w:t>Rasė</w:t>
      </w:r>
    </w:p>
    <w:p w14:paraId="41F3B51F" w14:textId="2820165F" w:rsidR="00D349BD" w:rsidRPr="00184145" w:rsidRDefault="00514C9A" w:rsidP="00D349BD">
      <w:pPr>
        <w:spacing w:line="240" w:lineRule="auto"/>
        <w:rPr>
          <w:snapToGrid/>
          <w:szCs w:val="22"/>
          <w:lang w:val="lt-LT" w:eastAsia="lt-LT"/>
        </w:rPr>
      </w:pPr>
      <w:proofErr w:type="spellStart"/>
      <w:r>
        <w:rPr>
          <w:snapToGrid/>
          <w:szCs w:val="22"/>
          <w:lang w:val="lt-LT" w:eastAsia="lt-LT"/>
        </w:rPr>
        <w:t>Rozuvastatino</w:t>
      </w:r>
      <w:proofErr w:type="spellEnd"/>
      <w:r>
        <w:rPr>
          <w:snapToGrid/>
          <w:szCs w:val="22"/>
          <w:lang w:val="lt-LT" w:eastAsia="lt-LT"/>
        </w:rPr>
        <w:t xml:space="preserve"> f</w:t>
      </w:r>
      <w:r w:rsidR="00D349BD" w:rsidRPr="00184145">
        <w:rPr>
          <w:snapToGrid/>
          <w:szCs w:val="22"/>
          <w:lang w:val="lt-LT" w:eastAsia="lt-LT"/>
        </w:rPr>
        <w:t>armakokinetikos tyrimais nustatyta, kad ekspozicija azijiečiams būna didesnė negu europidams (žr. 4.2 ir 5.2 skyrius).</w:t>
      </w:r>
    </w:p>
    <w:p w14:paraId="3D784B91" w14:textId="77777777" w:rsidR="00BF0BAB" w:rsidRPr="00184145" w:rsidRDefault="00BF0BAB" w:rsidP="00A532C1">
      <w:pPr>
        <w:widowControl w:val="0"/>
        <w:tabs>
          <w:tab w:val="clear" w:pos="567"/>
          <w:tab w:val="left" w:pos="1296"/>
        </w:tabs>
        <w:snapToGrid w:val="0"/>
        <w:spacing w:line="240" w:lineRule="auto"/>
        <w:rPr>
          <w:snapToGrid/>
          <w:szCs w:val="22"/>
          <w:lang w:val="lt-LT" w:eastAsia="sl-SI"/>
        </w:rPr>
      </w:pPr>
    </w:p>
    <w:p w14:paraId="4AF7C354" w14:textId="77777777" w:rsidR="00A532C1" w:rsidRPr="00184145" w:rsidRDefault="00A532C1" w:rsidP="00A532C1">
      <w:pPr>
        <w:widowControl w:val="0"/>
        <w:snapToGrid w:val="0"/>
        <w:rPr>
          <w:snapToGrid/>
          <w:szCs w:val="22"/>
          <w:lang w:val="lt-LT"/>
        </w:rPr>
      </w:pPr>
      <w:r w:rsidRPr="00184145">
        <w:rPr>
          <w:snapToGrid/>
          <w:szCs w:val="22"/>
          <w:u w:val="single"/>
          <w:lang w:val="lt-LT"/>
        </w:rPr>
        <w:t>Proteazės inhibitoriai</w:t>
      </w:r>
    </w:p>
    <w:p w14:paraId="1E0D5C90" w14:textId="01B6D166" w:rsidR="00A532C1" w:rsidRPr="00184145" w:rsidRDefault="00A532C1" w:rsidP="00A532C1">
      <w:pPr>
        <w:widowControl w:val="0"/>
        <w:snapToGrid w:val="0"/>
        <w:rPr>
          <w:snapToGrid/>
          <w:szCs w:val="22"/>
          <w:lang w:val="lt-LT"/>
        </w:rPr>
      </w:pPr>
      <w:r w:rsidRPr="00184145">
        <w:rPr>
          <w:snapToGrid/>
          <w:szCs w:val="22"/>
          <w:lang w:val="lt-LT"/>
        </w:rPr>
        <w:t xml:space="preserve">Pacientų, </w:t>
      </w:r>
      <w:proofErr w:type="spellStart"/>
      <w:r w:rsidRPr="00184145">
        <w:rPr>
          <w:snapToGrid/>
          <w:szCs w:val="22"/>
          <w:lang w:val="lt-LT"/>
        </w:rPr>
        <w:t>rozuvastatiną</w:t>
      </w:r>
      <w:proofErr w:type="spellEnd"/>
      <w:r w:rsidRPr="00184145">
        <w:rPr>
          <w:snapToGrid/>
          <w:szCs w:val="22"/>
          <w:lang w:val="lt-LT"/>
        </w:rPr>
        <w:t xml:space="preserve"> vartojusių kartu su įvairių proteazės inhibitorių ir ritonaviro deriniu, organizme buvo stebima padidėjusi </w:t>
      </w:r>
      <w:proofErr w:type="spellStart"/>
      <w:r w:rsidRPr="00184145">
        <w:rPr>
          <w:snapToGrid/>
          <w:szCs w:val="22"/>
          <w:lang w:val="lt-LT"/>
        </w:rPr>
        <w:t>rozuvastatino</w:t>
      </w:r>
      <w:proofErr w:type="spellEnd"/>
      <w:r w:rsidRPr="00184145">
        <w:rPr>
          <w:snapToGrid/>
          <w:szCs w:val="22"/>
          <w:lang w:val="lt-LT"/>
        </w:rPr>
        <w:t xml:space="preserve"> sisteminė ekspozicija. </w:t>
      </w:r>
      <w:proofErr w:type="spellStart"/>
      <w:r w:rsidRPr="00184145">
        <w:rPr>
          <w:snapToGrid/>
          <w:szCs w:val="22"/>
          <w:lang w:val="lt-LT"/>
        </w:rPr>
        <w:t>Rozuvastatiną</w:t>
      </w:r>
      <w:proofErr w:type="spellEnd"/>
      <w:r w:rsidRPr="00184145">
        <w:rPr>
          <w:snapToGrid/>
          <w:szCs w:val="22"/>
          <w:lang w:val="lt-LT"/>
        </w:rPr>
        <w:t xml:space="preserve"> skiriant vartoti ŽIV užkrėstiems pacientams, gydomiems proteazės inhibitoriais, reikia atsižvelgti tiek į lipidų kiekio mažinimo naudą, tiek į </w:t>
      </w:r>
      <w:proofErr w:type="spellStart"/>
      <w:r w:rsidRPr="00184145">
        <w:rPr>
          <w:snapToGrid/>
          <w:szCs w:val="22"/>
          <w:lang w:val="lt-LT"/>
        </w:rPr>
        <w:t>rozuvastatino</w:t>
      </w:r>
      <w:proofErr w:type="spellEnd"/>
      <w:r w:rsidRPr="00184145">
        <w:rPr>
          <w:snapToGrid/>
          <w:szCs w:val="22"/>
          <w:lang w:val="lt-LT"/>
        </w:rPr>
        <w:t xml:space="preserve"> koncentracijos kraujo plazmoje padidėjimo galimybę </w:t>
      </w:r>
      <w:r w:rsidR="009D382E">
        <w:rPr>
          <w:snapToGrid/>
          <w:szCs w:val="22"/>
          <w:lang w:val="lt-LT"/>
        </w:rPr>
        <w:t>gydymo</w:t>
      </w:r>
      <w:r w:rsidRPr="00184145">
        <w:rPr>
          <w:snapToGrid/>
          <w:szCs w:val="22"/>
          <w:lang w:val="lt-LT"/>
        </w:rPr>
        <w:t xml:space="preserve"> </w:t>
      </w:r>
      <w:proofErr w:type="spellStart"/>
      <w:r w:rsidRPr="00184145">
        <w:rPr>
          <w:snapToGrid/>
          <w:szCs w:val="22"/>
          <w:lang w:val="lt-LT"/>
        </w:rPr>
        <w:t>rozuvastatin</w:t>
      </w:r>
      <w:r w:rsidR="009D382E">
        <w:rPr>
          <w:snapToGrid/>
          <w:szCs w:val="22"/>
          <w:lang w:val="lt-LT"/>
        </w:rPr>
        <w:t>u</w:t>
      </w:r>
      <w:proofErr w:type="spellEnd"/>
      <w:r w:rsidR="009D382E">
        <w:rPr>
          <w:snapToGrid/>
          <w:szCs w:val="22"/>
          <w:lang w:val="lt-LT"/>
        </w:rPr>
        <w:t xml:space="preserve"> pradžioje</w:t>
      </w:r>
      <w:r w:rsidRPr="00184145">
        <w:rPr>
          <w:snapToGrid/>
          <w:szCs w:val="22"/>
          <w:lang w:val="lt-LT"/>
        </w:rPr>
        <w:t xml:space="preserve"> ir laipsniškai didinant jo dozę. </w:t>
      </w:r>
      <w:proofErr w:type="spellStart"/>
      <w:r w:rsidR="00C9721E" w:rsidRPr="00184145">
        <w:rPr>
          <w:snapToGrid/>
          <w:szCs w:val="22"/>
          <w:lang w:val="lt-LT" w:eastAsia="hu-HU"/>
        </w:rPr>
        <w:t>Ramostin</w:t>
      </w:r>
      <w:proofErr w:type="spellEnd"/>
      <w:r w:rsidR="00036153" w:rsidRPr="00184145">
        <w:rPr>
          <w:snapToGrid/>
          <w:szCs w:val="22"/>
          <w:lang w:val="lt-LT" w:eastAsia="hu-HU"/>
        </w:rPr>
        <w:t xml:space="preserve"> </w:t>
      </w:r>
      <w:r w:rsidRPr="00184145">
        <w:rPr>
          <w:snapToGrid/>
          <w:szCs w:val="22"/>
          <w:lang w:val="lt-LT"/>
        </w:rPr>
        <w:t xml:space="preserve">vartoti kartu su </w:t>
      </w:r>
      <w:r w:rsidR="00F64686">
        <w:rPr>
          <w:snapToGrid/>
          <w:szCs w:val="22"/>
          <w:lang w:val="lt-LT"/>
        </w:rPr>
        <w:t xml:space="preserve">tam tikrais </w:t>
      </w:r>
      <w:r w:rsidRPr="00184145">
        <w:rPr>
          <w:snapToGrid/>
          <w:szCs w:val="22"/>
          <w:lang w:val="lt-LT"/>
        </w:rPr>
        <w:t xml:space="preserve">proteazės inhibitoriais nerekomenduojama, nebent yra koreguojama </w:t>
      </w:r>
      <w:proofErr w:type="spellStart"/>
      <w:r w:rsidR="00C9721E" w:rsidRPr="00184145">
        <w:rPr>
          <w:snapToGrid/>
          <w:szCs w:val="22"/>
          <w:lang w:val="lt-LT" w:eastAsia="hu-HU"/>
        </w:rPr>
        <w:t>Ramostin</w:t>
      </w:r>
      <w:proofErr w:type="spellEnd"/>
      <w:r w:rsidR="00036153" w:rsidRPr="00184145">
        <w:rPr>
          <w:snapToGrid/>
          <w:szCs w:val="22"/>
          <w:lang w:val="lt-LT" w:eastAsia="hu-HU"/>
        </w:rPr>
        <w:t xml:space="preserve"> </w:t>
      </w:r>
      <w:r w:rsidRPr="00184145">
        <w:rPr>
          <w:snapToGrid/>
          <w:szCs w:val="22"/>
          <w:lang w:val="lt-LT"/>
        </w:rPr>
        <w:t>dozė (žr. 4.2 ir 4.5 skyrius).</w:t>
      </w:r>
    </w:p>
    <w:p w14:paraId="01A4BB23" w14:textId="77777777" w:rsidR="008506DE" w:rsidRPr="00184145" w:rsidRDefault="008506DE" w:rsidP="008506DE">
      <w:pPr>
        <w:tabs>
          <w:tab w:val="clear" w:pos="567"/>
        </w:tabs>
        <w:spacing w:line="240" w:lineRule="auto"/>
        <w:rPr>
          <w:snapToGrid/>
          <w:szCs w:val="22"/>
          <w:lang w:val="lt-LT" w:eastAsia="hu-HU"/>
        </w:rPr>
      </w:pPr>
    </w:p>
    <w:p w14:paraId="27ABD162" w14:textId="77777777" w:rsidR="00BF0BAB" w:rsidRPr="00184145" w:rsidRDefault="00BF0BAB" w:rsidP="00BF0BAB">
      <w:pPr>
        <w:widowControl w:val="0"/>
        <w:tabs>
          <w:tab w:val="clear" w:pos="567"/>
          <w:tab w:val="left" w:pos="1296"/>
        </w:tabs>
        <w:autoSpaceDE w:val="0"/>
        <w:autoSpaceDN w:val="0"/>
        <w:adjustRightInd w:val="0"/>
        <w:snapToGrid w:val="0"/>
        <w:spacing w:line="240" w:lineRule="auto"/>
        <w:rPr>
          <w:iCs/>
          <w:snapToGrid/>
          <w:szCs w:val="22"/>
          <w:u w:val="single"/>
          <w:lang w:val="lt-LT" w:eastAsia="sl-SI"/>
        </w:rPr>
      </w:pPr>
      <w:proofErr w:type="spellStart"/>
      <w:r w:rsidRPr="00184145">
        <w:rPr>
          <w:iCs/>
          <w:snapToGrid/>
          <w:szCs w:val="22"/>
          <w:u w:val="single"/>
          <w:lang w:val="lt-LT" w:eastAsia="sl-SI"/>
        </w:rPr>
        <w:t>Intersticinė</w:t>
      </w:r>
      <w:proofErr w:type="spellEnd"/>
      <w:r w:rsidRPr="00184145">
        <w:rPr>
          <w:iCs/>
          <w:snapToGrid/>
          <w:szCs w:val="22"/>
          <w:u w:val="single"/>
          <w:lang w:val="lt-LT" w:eastAsia="sl-SI"/>
        </w:rPr>
        <w:t xml:space="preserve"> plaučių liga</w:t>
      </w:r>
    </w:p>
    <w:p w14:paraId="058C61C4" w14:textId="77777777" w:rsidR="00BF0BAB" w:rsidRPr="00184145" w:rsidRDefault="00BF0BAB" w:rsidP="00BF0BAB">
      <w:pPr>
        <w:widowControl w:val="0"/>
        <w:snapToGrid w:val="0"/>
        <w:rPr>
          <w:snapToGrid/>
          <w:szCs w:val="22"/>
          <w:lang w:val="lt-LT"/>
        </w:rPr>
      </w:pPr>
      <w:r w:rsidRPr="00184145">
        <w:rPr>
          <w:snapToGrid/>
          <w:szCs w:val="22"/>
          <w:lang w:val="lt-LT"/>
        </w:rPr>
        <w:t xml:space="preserve">Vartojant kai kurių </w:t>
      </w:r>
      <w:proofErr w:type="spellStart"/>
      <w:r w:rsidRPr="00184145">
        <w:rPr>
          <w:snapToGrid/>
          <w:szCs w:val="22"/>
          <w:lang w:val="lt-LT"/>
        </w:rPr>
        <w:t>statinų</w:t>
      </w:r>
      <w:proofErr w:type="spellEnd"/>
      <w:r w:rsidRPr="00184145">
        <w:rPr>
          <w:snapToGrid/>
          <w:szCs w:val="22"/>
          <w:lang w:val="lt-LT"/>
        </w:rPr>
        <w:t xml:space="preserve">, ypač gydant ilgai, išskirtiniais atvejais buvo pranešta apie </w:t>
      </w:r>
      <w:proofErr w:type="spellStart"/>
      <w:r w:rsidRPr="00184145">
        <w:rPr>
          <w:snapToGrid/>
          <w:szCs w:val="22"/>
          <w:lang w:val="lt-LT"/>
        </w:rPr>
        <w:t>intersticinės</w:t>
      </w:r>
      <w:proofErr w:type="spellEnd"/>
      <w:r w:rsidRPr="00184145">
        <w:rPr>
          <w:snapToGrid/>
          <w:szCs w:val="22"/>
          <w:lang w:val="lt-LT"/>
        </w:rPr>
        <w:t xml:space="preserve"> plaučių ligos atvejus (žr. 4.8 skyrių). Gali pasireikšti dusulys, neproduktyvus kosulys ir bendrosios sveikatos būklės pablogėjimas (nuovargis, kūno svorio mažėjimas ir karščiavimas). Jeigu įtariama, kad pacientui pasireiškė </w:t>
      </w:r>
      <w:proofErr w:type="spellStart"/>
      <w:r w:rsidRPr="00184145">
        <w:rPr>
          <w:snapToGrid/>
          <w:szCs w:val="22"/>
          <w:lang w:val="lt-LT"/>
        </w:rPr>
        <w:t>intersticinė</w:t>
      </w:r>
      <w:proofErr w:type="spellEnd"/>
      <w:r w:rsidRPr="00184145">
        <w:rPr>
          <w:snapToGrid/>
          <w:szCs w:val="22"/>
          <w:lang w:val="lt-LT"/>
        </w:rPr>
        <w:t xml:space="preserve"> plaučių liga, gydymą </w:t>
      </w:r>
      <w:proofErr w:type="spellStart"/>
      <w:r w:rsidRPr="00184145">
        <w:rPr>
          <w:snapToGrid/>
          <w:szCs w:val="22"/>
          <w:lang w:val="lt-LT"/>
        </w:rPr>
        <w:t>statinais</w:t>
      </w:r>
      <w:proofErr w:type="spellEnd"/>
      <w:r w:rsidRPr="00184145">
        <w:rPr>
          <w:snapToGrid/>
          <w:szCs w:val="22"/>
          <w:lang w:val="lt-LT"/>
        </w:rPr>
        <w:t xml:space="preserve"> reikia nutraukti.</w:t>
      </w:r>
    </w:p>
    <w:p w14:paraId="758F4DEA" w14:textId="77777777" w:rsidR="008506DE" w:rsidRPr="00184145" w:rsidRDefault="008506DE" w:rsidP="008506DE">
      <w:pPr>
        <w:tabs>
          <w:tab w:val="clear" w:pos="567"/>
        </w:tabs>
        <w:spacing w:line="240" w:lineRule="auto"/>
        <w:rPr>
          <w:snapToGrid/>
          <w:szCs w:val="22"/>
          <w:lang w:val="lt-LT" w:eastAsia="hu-HU"/>
        </w:rPr>
      </w:pPr>
    </w:p>
    <w:p w14:paraId="15AD0AED" w14:textId="77777777" w:rsidR="00397299" w:rsidRPr="00184145" w:rsidRDefault="00397299" w:rsidP="00397299">
      <w:pPr>
        <w:tabs>
          <w:tab w:val="clear" w:pos="567"/>
        </w:tabs>
        <w:spacing w:line="240" w:lineRule="auto"/>
        <w:rPr>
          <w:snapToGrid/>
          <w:szCs w:val="22"/>
          <w:u w:val="single"/>
          <w:lang w:val="lt-LT" w:eastAsia="hu-HU"/>
        </w:rPr>
      </w:pPr>
      <w:r w:rsidRPr="00184145">
        <w:rPr>
          <w:snapToGrid/>
          <w:szCs w:val="22"/>
          <w:u w:val="single"/>
          <w:lang w:val="lt-LT" w:eastAsia="hu-HU"/>
        </w:rPr>
        <w:t>Cukrinis diabetas</w:t>
      </w:r>
    </w:p>
    <w:p w14:paraId="2A88DA2D" w14:textId="5D8BDFCA" w:rsidR="005A6264" w:rsidRPr="00184145" w:rsidRDefault="005A6264" w:rsidP="005A6264">
      <w:pPr>
        <w:widowControl w:val="0"/>
        <w:snapToGrid w:val="0"/>
        <w:rPr>
          <w:snapToGrid/>
          <w:szCs w:val="22"/>
          <w:lang w:val="lt-LT"/>
        </w:rPr>
      </w:pPr>
      <w:r w:rsidRPr="00184145">
        <w:rPr>
          <w:snapToGrid/>
          <w:szCs w:val="22"/>
          <w:lang w:val="lt-LT"/>
        </w:rPr>
        <w:t xml:space="preserve">Yra tam tikrų duomenų, kad </w:t>
      </w:r>
      <w:proofErr w:type="spellStart"/>
      <w:r w:rsidRPr="00184145">
        <w:rPr>
          <w:snapToGrid/>
          <w:szCs w:val="22"/>
          <w:lang w:val="lt-LT"/>
        </w:rPr>
        <w:t>statinai</w:t>
      </w:r>
      <w:proofErr w:type="spellEnd"/>
      <w:r w:rsidRPr="00184145">
        <w:rPr>
          <w:snapToGrid/>
          <w:szCs w:val="22"/>
          <w:lang w:val="lt-LT"/>
        </w:rPr>
        <w:t xml:space="preserve"> (kaip klasė) didina gliukozės kiekį kraujyje ir kai kuriems pacientams, turintiems padid</w:t>
      </w:r>
      <w:r w:rsidR="007A1DC1">
        <w:rPr>
          <w:snapToGrid/>
          <w:szCs w:val="22"/>
          <w:lang w:val="lt-LT"/>
        </w:rPr>
        <w:t>ėjusią</w:t>
      </w:r>
      <w:r w:rsidRPr="00184145">
        <w:rPr>
          <w:snapToGrid/>
          <w:szCs w:val="22"/>
          <w:lang w:val="lt-LT"/>
        </w:rPr>
        <w:t xml:space="preserve"> cukrinio diabeto pasireiškimo riziką, gali sukelti hiperglikemiją, kuri pagal gaires turi būti gydoma kaip cukrinis diabetas. Vis dėlto šią riziką persveria </w:t>
      </w:r>
      <w:proofErr w:type="spellStart"/>
      <w:r w:rsidRPr="00184145">
        <w:rPr>
          <w:snapToGrid/>
          <w:szCs w:val="22"/>
          <w:lang w:val="lt-LT"/>
        </w:rPr>
        <w:t>statinų</w:t>
      </w:r>
      <w:proofErr w:type="spellEnd"/>
      <w:r w:rsidRPr="00184145">
        <w:rPr>
          <w:snapToGrid/>
          <w:szCs w:val="22"/>
          <w:lang w:val="lt-LT"/>
        </w:rPr>
        <w:t xml:space="preserve"> sukeliamas kraujagyslinės rizikos sumažėjimas ir tai neturi būti gydymo nutraukimo priežastis. Turi būti stebima rizikos grupės pacientų (gliukozės kiekis nevalgius 5,6</w:t>
      </w:r>
      <w:r w:rsidRPr="00184145">
        <w:rPr>
          <w:snapToGrid/>
          <w:szCs w:val="22"/>
          <w:lang w:val="lt-LT"/>
        </w:rPr>
        <w:noBreakHyphen/>
        <w:t>6,9 </w:t>
      </w:r>
      <w:proofErr w:type="spellStart"/>
      <w:r w:rsidRPr="00184145">
        <w:rPr>
          <w:snapToGrid/>
          <w:szCs w:val="22"/>
          <w:lang w:val="lt-LT"/>
        </w:rPr>
        <w:t>mmol</w:t>
      </w:r>
      <w:proofErr w:type="spellEnd"/>
      <w:r w:rsidRPr="00184145">
        <w:rPr>
          <w:snapToGrid/>
          <w:szCs w:val="22"/>
          <w:lang w:val="lt-LT"/>
        </w:rPr>
        <w:t>/l, kūno masės indeksas (KMI) &gt;30 kg/m</w:t>
      </w:r>
      <w:r w:rsidRPr="00184145">
        <w:rPr>
          <w:snapToGrid/>
          <w:szCs w:val="22"/>
          <w:vertAlign w:val="superscript"/>
          <w:lang w:val="lt-LT"/>
        </w:rPr>
        <w:t>2</w:t>
      </w:r>
      <w:r w:rsidRPr="00184145">
        <w:rPr>
          <w:snapToGrid/>
          <w:szCs w:val="22"/>
          <w:lang w:val="lt-LT"/>
        </w:rPr>
        <w:t>, padidėjęs trigliceridų kiekis, hipertenzija) klinikinė būklė ir biocheminiai rodmenys (remiantis nacionalinėmis gairėmis).</w:t>
      </w:r>
    </w:p>
    <w:p w14:paraId="5F26AD0A" w14:textId="77777777" w:rsidR="005A6264" w:rsidRPr="00184145" w:rsidRDefault="005A6264" w:rsidP="005A6264">
      <w:pPr>
        <w:widowControl w:val="0"/>
        <w:snapToGrid w:val="0"/>
        <w:rPr>
          <w:snapToGrid/>
          <w:szCs w:val="22"/>
          <w:lang w:val="lt-LT"/>
        </w:rPr>
      </w:pPr>
    </w:p>
    <w:p w14:paraId="69C9376A" w14:textId="77777777" w:rsidR="005A6264" w:rsidRPr="00184145" w:rsidRDefault="005A6264" w:rsidP="005A6264">
      <w:pPr>
        <w:widowControl w:val="0"/>
        <w:snapToGrid w:val="0"/>
        <w:rPr>
          <w:snapToGrid/>
          <w:color w:val="000000"/>
          <w:szCs w:val="22"/>
          <w:lang w:val="lt-LT"/>
        </w:rPr>
      </w:pPr>
      <w:r w:rsidRPr="00184145">
        <w:rPr>
          <w:snapToGrid/>
          <w:color w:val="000000"/>
          <w:szCs w:val="22"/>
          <w:lang w:val="lt-LT"/>
        </w:rPr>
        <w:t>JUPITER tyrimo metu bendrasis cukrinio diabeto dažnis buvo 2,8</w:t>
      </w:r>
      <w:r w:rsidR="000C6801" w:rsidRPr="00184145">
        <w:rPr>
          <w:snapToGrid/>
          <w:color w:val="000000"/>
          <w:szCs w:val="22"/>
          <w:lang w:val="lt-LT"/>
        </w:rPr>
        <w:t> %</w:t>
      </w:r>
      <w:r w:rsidRPr="00184145">
        <w:rPr>
          <w:snapToGrid/>
          <w:color w:val="000000"/>
          <w:szCs w:val="22"/>
          <w:lang w:val="lt-LT"/>
        </w:rPr>
        <w:t xml:space="preserve"> </w:t>
      </w:r>
      <w:proofErr w:type="spellStart"/>
      <w:r w:rsidRPr="00184145">
        <w:rPr>
          <w:snapToGrid/>
          <w:color w:val="000000"/>
          <w:szCs w:val="22"/>
          <w:lang w:val="lt-LT"/>
        </w:rPr>
        <w:t>rozuvastatino</w:t>
      </w:r>
      <w:proofErr w:type="spellEnd"/>
      <w:r w:rsidRPr="00184145">
        <w:rPr>
          <w:snapToGrid/>
          <w:color w:val="000000"/>
          <w:szCs w:val="22"/>
          <w:lang w:val="lt-LT"/>
        </w:rPr>
        <w:t xml:space="preserve"> grupėje ir 2,3</w:t>
      </w:r>
      <w:r w:rsidR="000C6801" w:rsidRPr="00184145">
        <w:rPr>
          <w:snapToGrid/>
          <w:color w:val="000000"/>
          <w:szCs w:val="22"/>
          <w:lang w:val="lt-LT"/>
        </w:rPr>
        <w:t> %</w:t>
      </w:r>
      <w:r w:rsidRPr="00184145">
        <w:rPr>
          <w:snapToGrid/>
          <w:color w:val="000000"/>
          <w:szCs w:val="22"/>
          <w:lang w:val="lt-LT"/>
        </w:rPr>
        <w:t xml:space="preserve"> placebo grupėje, dažniausiai cukrinis diabetas pasireiškė pacientams, kurių kraujyje gliukozės kiekis nevalgius buvo 5,6</w:t>
      </w:r>
      <w:r w:rsidRPr="00184145">
        <w:rPr>
          <w:snapToGrid/>
          <w:color w:val="000000"/>
          <w:szCs w:val="22"/>
          <w:lang w:val="lt-LT"/>
        </w:rPr>
        <w:noBreakHyphen/>
        <w:t>6,9 </w:t>
      </w:r>
      <w:proofErr w:type="spellStart"/>
      <w:r w:rsidRPr="00184145">
        <w:rPr>
          <w:snapToGrid/>
          <w:color w:val="000000"/>
          <w:szCs w:val="22"/>
          <w:lang w:val="lt-LT"/>
        </w:rPr>
        <w:t>mmol</w:t>
      </w:r>
      <w:proofErr w:type="spellEnd"/>
      <w:r w:rsidRPr="00184145">
        <w:rPr>
          <w:snapToGrid/>
          <w:color w:val="000000"/>
          <w:szCs w:val="22"/>
          <w:lang w:val="lt-LT"/>
        </w:rPr>
        <w:t>/l.</w:t>
      </w:r>
    </w:p>
    <w:p w14:paraId="675FD517" w14:textId="77777777" w:rsidR="00397299" w:rsidRPr="00184145" w:rsidRDefault="00397299" w:rsidP="00397299">
      <w:pPr>
        <w:tabs>
          <w:tab w:val="clear" w:pos="567"/>
        </w:tabs>
        <w:spacing w:line="240" w:lineRule="auto"/>
        <w:rPr>
          <w:snapToGrid/>
          <w:szCs w:val="22"/>
          <w:lang w:val="lt-LT" w:eastAsia="hu-HU"/>
        </w:rPr>
      </w:pPr>
    </w:p>
    <w:p w14:paraId="627ECFA9" w14:textId="77777777" w:rsidR="008506DE" w:rsidRPr="00184145" w:rsidRDefault="00587D9E" w:rsidP="00587D9E">
      <w:pPr>
        <w:widowControl w:val="0"/>
        <w:tabs>
          <w:tab w:val="clear" w:pos="567"/>
        </w:tabs>
        <w:spacing w:line="240" w:lineRule="auto"/>
        <w:rPr>
          <w:bCs/>
          <w:snapToGrid/>
          <w:szCs w:val="22"/>
          <w:u w:val="single"/>
          <w:lang w:val="lt-LT" w:eastAsia="hu-HU"/>
        </w:rPr>
      </w:pPr>
      <w:r w:rsidRPr="00184145">
        <w:rPr>
          <w:i/>
          <w:iCs/>
          <w:snapToGrid/>
          <w:u w:val="single"/>
          <w:lang w:val="lt-LT" w:eastAsia="sl-SI"/>
        </w:rPr>
        <w:t xml:space="preserve">Susijusios su </w:t>
      </w:r>
      <w:proofErr w:type="spellStart"/>
      <w:r w:rsidR="008506DE" w:rsidRPr="00184145">
        <w:rPr>
          <w:bCs/>
          <w:i/>
          <w:snapToGrid/>
          <w:szCs w:val="22"/>
          <w:u w:val="single"/>
          <w:lang w:val="lt-LT" w:eastAsia="hu-HU"/>
        </w:rPr>
        <w:t>ramipril</w:t>
      </w:r>
      <w:r w:rsidRPr="00184145">
        <w:rPr>
          <w:bCs/>
          <w:i/>
          <w:snapToGrid/>
          <w:szCs w:val="22"/>
          <w:u w:val="single"/>
          <w:lang w:val="lt-LT" w:eastAsia="hu-HU"/>
        </w:rPr>
        <w:t>iu</w:t>
      </w:r>
      <w:proofErr w:type="spellEnd"/>
    </w:p>
    <w:p w14:paraId="35F16D59" w14:textId="77777777" w:rsidR="008506DE" w:rsidRPr="00184145" w:rsidRDefault="008506DE" w:rsidP="008506DE">
      <w:pPr>
        <w:tabs>
          <w:tab w:val="clear" w:pos="567"/>
        </w:tabs>
        <w:spacing w:line="240" w:lineRule="auto"/>
        <w:rPr>
          <w:snapToGrid/>
          <w:szCs w:val="22"/>
          <w:lang w:val="lt-LT" w:eastAsia="hu-HU"/>
        </w:rPr>
      </w:pPr>
    </w:p>
    <w:p w14:paraId="09FCB8D7" w14:textId="77777777" w:rsidR="008506DE" w:rsidRPr="00184145" w:rsidRDefault="001D1AE5" w:rsidP="008506DE">
      <w:pPr>
        <w:tabs>
          <w:tab w:val="clear" w:pos="567"/>
        </w:tabs>
        <w:spacing w:line="240" w:lineRule="auto"/>
        <w:rPr>
          <w:snapToGrid/>
          <w:szCs w:val="22"/>
          <w:u w:val="single"/>
          <w:lang w:val="lt-LT" w:eastAsia="hu-HU"/>
        </w:rPr>
      </w:pPr>
      <w:r w:rsidRPr="00184145">
        <w:rPr>
          <w:snapToGrid/>
          <w:szCs w:val="22"/>
          <w:u w:val="single"/>
          <w:lang w:val="lt-LT" w:eastAsia="hu-HU"/>
        </w:rPr>
        <w:t>Ypatingos populiacijos</w:t>
      </w:r>
    </w:p>
    <w:p w14:paraId="3F4BCADA" w14:textId="77777777" w:rsidR="008506DE" w:rsidRPr="00184145" w:rsidRDefault="008506DE" w:rsidP="008506DE">
      <w:pPr>
        <w:tabs>
          <w:tab w:val="clear" w:pos="567"/>
        </w:tabs>
        <w:spacing w:line="240" w:lineRule="auto"/>
        <w:rPr>
          <w:snapToGrid/>
          <w:szCs w:val="22"/>
          <w:lang w:val="lt-LT" w:eastAsia="hu-HU"/>
        </w:rPr>
      </w:pPr>
    </w:p>
    <w:p w14:paraId="59B1D041" w14:textId="77777777" w:rsidR="001D1AE5" w:rsidRPr="00184145" w:rsidRDefault="001D1AE5" w:rsidP="001D1AE5">
      <w:pPr>
        <w:widowControl w:val="0"/>
        <w:tabs>
          <w:tab w:val="clear" w:pos="567"/>
        </w:tabs>
        <w:spacing w:line="240" w:lineRule="auto"/>
        <w:rPr>
          <w:i/>
          <w:iCs/>
          <w:snapToGrid/>
          <w:lang w:val="lt-LT" w:eastAsia="sl-SI"/>
        </w:rPr>
      </w:pPr>
      <w:r w:rsidRPr="00184145">
        <w:rPr>
          <w:i/>
          <w:iCs/>
          <w:snapToGrid/>
          <w:lang w:val="lt-LT" w:eastAsia="sl-SI"/>
        </w:rPr>
        <w:t>Nėštumas</w:t>
      </w:r>
    </w:p>
    <w:p w14:paraId="158F3D42" w14:textId="77777777" w:rsidR="001D1AE5" w:rsidRPr="00184145" w:rsidRDefault="001D1AE5" w:rsidP="001D1AE5">
      <w:pPr>
        <w:widowControl w:val="0"/>
        <w:tabs>
          <w:tab w:val="clear" w:pos="567"/>
        </w:tabs>
        <w:spacing w:line="240" w:lineRule="auto"/>
        <w:rPr>
          <w:snapToGrid/>
          <w:lang w:val="lt-LT" w:eastAsia="sl-SI"/>
        </w:rPr>
      </w:pPr>
      <w:r w:rsidRPr="00184145">
        <w:rPr>
          <w:snapToGrid/>
          <w:lang w:val="lt-LT" w:eastAsia="sl-SI"/>
        </w:rPr>
        <w:t xml:space="preserve">Nėščių moterų pradėti gydyti AKF inhibitoriais (tokiais kaip </w:t>
      </w:r>
      <w:proofErr w:type="spellStart"/>
      <w:r w:rsidRPr="00184145">
        <w:rPr>
          <w:snapToGrid/>
          <w:lang w:val="lt-LT" w:eastAsia="sl-SI"/>
        </w:rPr>
        <w:t>ramiprilis</w:t>
      </w:r>
      <w:proofErr w:type="spellEnd"/>
      <w:r w:rsidRPr="00184145">
        <w:rPr>
          <w:snapToGrid/>
          <w:lang w:val="lt-LT" w:eastAsia="sl-SI"/>
        </w:rPr>
        <w:t xml:space="preserve">) ar </w:t>
      </w:r>
      <w:proofErr w:type="spellStart"/>
      <w:r w:rsidRPr="00184145">
        <w:rPr>
          <w:snapToGrid/>
          <w:lang w:val="lt-LT" w:eastAsia="sl-SI"/>
        </w:rPr>
        <w:t>angiotenzino</w:t>
      </w:r>
      <w:proofErr w:type="spellEnd"/>
      <w:r w:rsidRPr="00184145">
        <w:rPr>
          <w:snapToGrid/>
          <w:lang w:val="lt-LT" w:eastAsia="sl-SI"/>
        </w:rPr>
        <w:t xml:space="preserve"> II receptorių antagonistais (AIIRA) negalima. Išskyrus atvejus, kai tolesnis gydymas AKF inhibitoriais/AIIRA yra būtinas, pastoti planuojančioms moterims juos reikia keisti kitokiais </w:t>
      </w:r>
      <w:proofErr w:type="spellStart"/>
      <w:r w:rsidRPr="00184145">
        <w:rPr>
          <w:snapToGrid/>
          <w:lang w:val="lt-LT" w:eastAsia="sl-SI"/>
        </w:rPr>
        <w:t>antihipertenziniais</w:t>
      </w:r>
      <w:proofErr w:type="spellEnd"/>
      <w:r w:rsidRPr="00184145">
        <w:rPr>
          <w:snapToGrid/>
          <w:lang w:val="lt-LT" w:eastAsia="sl-SI"/>
        </w:rPr>
        <w:t xml:space="preserve"> vaistiniais preparatais, kurių vartojimo saugumas nėštumo metu ištirtas. Nustačius nėštumą, AKF inhibitorių/AIIRA vartojimą būtina nedelsiant nutraukti ir, jei reikia, skirti kitokį tinkamą gydymą (žr. 4.3 ir 4.6 skyrius).</w:t>
      </w:r>
    </w:p>
    <w:p w14:paraId="332DD92E" w14:textId="77777777" w:rsidR="008506DE" w:rsidRPr="00184145" w:rsidRDefault="008506DE" w:rsidP="008506DE">
      <w:pPr>
        <w:tabs>
          <w:tab w:val="clear" w:pos="567"/>
        </w:tabs>
        <w:spacing w:line="240" w:lineRule="auto"/>
        <w:rPr>
          <w:snapToGrid/>
          <w:szCs w:val="22"/>
          <w:lang w:val="lt-LT" w:eastAsia="hu-HU"/>
        </w:rPr>
      </w:pPr>
    </w:p>
    <w:p w14:paraId="00F18924" w14:textId="77777777" w:rsidR="008506DE" w:rsidRPr="00184145" w:rsidRDefault="001A260B" w:rsidP="008506DE">
      <w:pPr>
        <w:tabs>
          <w:tab w:val="clear" w:pos="567"/>
        </w:tabs>
        <w:spacing w:line="240" w:lineRule="auto"/>
        <w:rPr>
          <w:snapToGrid/>
          <w:szCs w:val="22"/>
          <w:lang w:val="lt-LT" w:eastAsia="hu-HU"/>
        </w:rPr>
      </w:pPr>
      <w:r w:rsidRPr="00184145">
        <w:rPr>
          <w:i/>
          <w:snapToGrid/>
          <w:szCs w:val="22"/>
          <w:lang w:val="lt-LT" w:eastAsia="hu-HU"/>
        </w:rPr>
        <w:t xml:space="preserve">Pacientai, kuriems yra didelė </w:t>
      </w:r>
      <w:proofErr w:type="spellStart"/>
      <w:r w:rsidRPr="00184145">
        <w:rPr>
          <w:i/>
          <w:snapToGrid/>
          <w:szCs w:val="22"/>
          <w:lang w:val="lt-LT" w:eastAsia="hu-HU"/>
        </w:rPr>
        <w:t>hipotenzijos</w:t>
      </w:r>
      <w:proofErr w:type="spellEnd"/>
      <w:r w:rsidRPr="00184145">
        <w:rPr>
          <w:i/>
          <w:snapToGrid/>
          <w:szCs w:val="22"/>
          <w:lang w:val="lt-LT" w:eastAsia="hu-HU"/>
        </w:rPr>
        <w:t xml:space="preserve"> rizika</w:t>
      </w:r>
    </w:p>
    <w:p w14:paraId="4D26CBDF" w14:textId="77777777" w:rsidR="008506DE" w:rsidRPr="00184145" w:rsidRDefault="001A260B" w:rsidP="001A260B">
      <w:pPr>
        <w:numPr>
          <w:ilvl w:val="0"/>
          <w:numId w:val="28"/>
        </w:numPr>
        <w:tabs>
          <w:tab w:val="clear" w:pos="567"/>
        </w:tabs>
        <w:spacing w:line="240" w:lineRule="auto"/>
        <w:ind w:hanging="720"/>
        <w:rPr>
          <w:i/>
          <w:snapToGrid/>
          <w:szCs w:val="22"/>
          <w:lang w:val="lt-LT" w:eastAsia="hu-HU"/>
        </w:rPr>
      </w:pPr>
      <w:r w:rsidRPr="00184145">
        <w:rPr>
          <w:i/>
          <w:lang w:val="lt-LT"/>
        </w:rPr>
        <w:t xml:space="preserve">Pacientai, kurių </w:t>
      </w:r>
      <w:proofErr w:type="spellStart"/>
      <w:r w:rsidRPr="00184145">
        <w:rPr>
          <w:i/>
          <w:lang w:val="lt-LT"/>
        </w:rPr>
        <w:t>renino</w:t>
      </w:r>
      <w:r w:rsidRPr="00184145">
        <w:rPr>
          <w:i/>
          <w:lang w:val="lt-LT"/>
        </w:rPr>
        <w:noBreakHyphen/>
        <w:t>angiotenzino</w:t>
      </w:r>
      <w:r w:rsidRPr="00184145">
        <w:rPr>
          <w:i/>
          <w:lang w:val="lt-LT"/>
        </w:rPr>
        <w:noBreakHyphen/>
        <w:t>aldosterono</w:t>
      </w:r>
      <w:proofErr w:type="spellEnd"/>
      <w:r w:rsidRPr="00184145">
        <w:rPr>
          <w:i/>
          <w:lang w:val="lt-LT"/>
        </w:rPr>
        <w:t xml:space="preserve"> sistema yra labai suaktyvinta</w:t>
      </w:r>
    </w:p>
    <w:p w14:paraId="646800C7" w14:textId="77777777" w:rsidR="001A260B" w:rsidRPr="00184145" w:rsidRDefault="001A260B" w:rsidP="001A260B">
      <w:pPr>
        <w:pStyle w:val="BTEMEASMCA"/>
        <w:rPr>
          <w:noProof w:val="0"/>
          <w:sz w:val="22"/>
          <w:szCs w:val="22"/>
          <w:lang w:val="lt-LT"/>
        </w:rPr>
      </w:pPr>
      <w:r w:rsidRPr="00184145">
        <w:rPr>
          <w:noProof w:val="0"/>
          <w:sz w:val="22"/>
          <w:szCs w:val="22"/>
          <w:lang w:val="lt-LT"/>
        </w:rPr>
        <w:lastRenderedPageBreak/>
        <w:t xml:space="preserve">Pacientams, kurių </w:t>
      </w:r>
      <w:proofErr w:type="spellStart"/>
      <w:r w:rsidRPr="00184145">
        <w:rPr>
          <w:noProof w:val="0"/>
          <w:sz w:val="22"/>
          <w:szCs w:val="22"/>
          <w:lang w:val="lt-LT"/>
        </w:rPr>
        <w:t>renino</w:t>
      </w:r>
      <w:r w:rsidRPr="00184145">
        <w:rPr>
          <w:noProof w:val="0"/>
          <w:sz w:val="22"/>
          <w:szCs w:val="22"/>
          <w:lang w:val="lt-LT"/>
        </w:rPr>
        <w:noBreakHyphen/>
        <w:t>angiotenzino</w:t>
      </w:r>
      <w:r w:rsidRPr="00184145">
        <w:rPr>
          <w:noProof w:val="0"/>
          <w:sz w:val="22"/>
          <w:szCs w:val="22"/>
          <w:lang w:val="lt-LT"/>
        </w:rPr>
        <w:noBreakHyphen/>
        <w:t>aldosterono</w:t>
      </w:r>
      <w:proofErr w:type="spellEnd"/>
      <w:r w:rsidRPr="00184145">
        <w:rPr>
          <w:noProof w:val="0"/>
          <w:sz w:val="22"/>
          <w:szCs w:val="22"/>
          <w:lang w:val="lt-LT"/>
        </w:rPr>
        <w:t xml:space="preserve"> sistema yra labai suaktyvinta, yra padidėj</w:t>
      </w:r>
      <w:r w:rsidR="00D92181" w:rsidRPr="00184145">
        <w:rPr>
          <w:noProof w:val="0"/>
          <w:sz w:val="22"/>
          <w:szCs w:val="22"/>
          <w:lang w:val="lt-LT"/>
        </w:rPr>
        <w:t>usi</w:t>
      </w:r>
      <w:r w:rsidRPr="00184145">
        <w:rPr>
          <w:noProof w:val="0"/>
          <w:sz w:val="22"/>
          <w:szCs w:val="22"/>
          <w:lang w:val="lt-LT"/>
        </w:rPr>
        <w:t xml:space="preserve"> ūminio stipraus kraujospūdžio sumažėjimo ir inkstų funkcijos pablogėjimo rizika dėl AKF slopinimo, ypač jeigu pirmą kartą pavartojama AKF inhibitoriaus arba kartu su juo diuretiko, arba pirmą kartą padidinama dozė.</w:t>
      </w:r>
    </w:p>
    <w:p w14:paraId="04F2C4A3" w14:textId="77777777" w:rsidR="001A260B" w:rsidRPr="00184145" w:rsidRDefault="001A260B" w:rsidP="001A260B">
      <w:pPr>
        <w:pStyle w:val="BTEMEASMCA"/>
        <w:rPr>
          <w:noProof w:val="0"/>
          <w:sz w:val="22"/>
          <w:szCs w:val="22"/>
          <w:lang w:val="lt-LT"/>
        </w:rPr>
      </w:pPr>
      <w:r w:rsidRPr="00184145">
        <w:rPr>
          <w:noProof w:val="0"/>
          <w:sz w:val="22"/>
          <w:szCs w:val="22"/>
          <w:lang w:val="lt-LT"/>
        </w:rPr>
        <w:t xml:space="preserve">Reikšmingas </w:t>
      </w:r>
      <w:proofErr w:type="spellStart"/>
      <w:r w:rsidRPr="00184145">
        <w:rPr>
          <w:noProof w:val="0"/>
          <w:sz w:val="22"/>
          <w:szCs w:val="22"/>
          <w:lang w:val="lt-LT"/>
        </w:rPr>
        <w:t>renino</w:t>
      </w:r>
      <w:r w:rsidRPr="00184145">
        <w:rPr>
          <w:noProof w:val="0"/>
          <w:sz w:val="22"/>
          <w:szCs w:val="22"/>
          <w:lang w:val="lt-LT"/>
        </w:rPr>
        <w:noBreakHyphen/>
        <w:t>angiotenzino</w:t>
      </w:r>
      <w:r w:rsidRPr="00184145">
        <w:rPr>
          <w:noProof w:val="0"/>
          <w:sz w:val="22"/>
          <w:szCs w:val="22"/>
          <w:lang w:val="lt-LT"/>
        </w:rPr>
        <w:noBreakHyphen/>
        <w:t>aldosterono</w:t>
      </w:r>
      <w:proofErr w:type="spellEnd"/>
      <w:r w:rsidRPr="00184145">
        <w:rPr>
          <w:noProof w:val="0"/>
          <w:sz w:val="22"/>
          <w:szCs w:val="22"/>
          <w:lang w:val="lt-LT"/>
        </w:rPr>
        <w:t xml:space="preserve"> sistemos suaktyvinimas yra tikėtinas ir būtina atidi gydytojo priežiūra, įskaitant kraujospūdžio stebėjimą, jei, pvz.:</w:t>
      </w:r>
    </w:p>
    <w:p w14:paraId="706E5BBB" w14:textId="77777777" w:rsidR="001A260B" w:rsidRPr="00184145" w:rsidRDefault="001A260B" w:rsidP="001A260B">
      <w:pPr>
        <w:pStyle w:val="BT-EMEASMCA"/>
        <w:numPr>
          <w:ilvl w:val="0"/>
          <w:numId w:val="29"/>
        </w:numPr>
        <w:tabs>
          <w:tab w:val="clear" w:pos="720"/>
        </w:tabs>
        <w:suppressAutoHyphens/>
      </w:pPr>
      <w:r w:rsidRPr="00184145">
        <w:t>pacientas serga sunkia hipertenzija;</w:t>
      </w:r>
    </w:p>
    <w:p w14:paraId="54C20FD1" w14:textId="77777777" w:rsidR="001A260B" w:rsidRPr="00184145" w:rsidRDefault="001A260B" w:rsidP="001A260B">
      <w:pPr>
        <w:pStyle w:val="BT-EMEASMCA"/>
        <w:numPr>
          <w:ilvl w:val="0"/>
          <w:numId w:val="29"/>
        </w:numPr>
        <w:tabs>
          <w:tab w:val="clear" w:pos="720"/>
        </w:tabs>
        <w:suppressAutoHyphens/>
      </w:pPr>
      <w:r w:rsidRPr="00184145">
        <w:t xml:space="preserve">pacientui yra </w:t>
      </w:r>
      <w:proofErr w:type="spellStart"/>
      <w:r w:rsidRPr="00184145">
        <w:t>dekompensuotas</w:t>
      </w:r>
      <w:proofErr w:type="spellEnd"/>
      <w:r w:rsidRPr="00184145">
        <w:t xml:space="preserve"> </w:t>
      </w:r>
      <w:proofErr w:type="spellStart"/>
      <w:r w:rsidRPr="00184145">
        <w:t>stazinis</w:t>
      </w:r>
      <w:proofErr w:type="spellEnd"/>
      <w:r w:rsidRPr="00184145">
        <w:t xml:space="preserve"> širdies nepakankamumas;</w:t>
      </w:r>
    </w:p>
    <w:p w14:paraId="33E59A92" w14:textId="77777777" w:rsidR="001A260B" w:rsidRPr="00184145" w:rsidRDefault="001A260B" w:rsidP="001A260B">
      <w:pPr>
        <w:pStyle w:val="BT-EMEASMCA"/>
        <w:numPr>
          <w:ilvl w:val="0"/>
          <w:numId w:val="29"/>
        </w:numPr>
        <w:tabs>
          <w:tab w:val="clear" w:pos="720"/>
        </w:tabs>
        <w:suppressAutoHyphens/>
      </w:pPr>
      <w:r w:rsidRPr="00184145">
        <w:t xml:space="preserve">pacientui yra hemodinamikai reikšminga įtekamųjų ar nutekamųjų kairiojo skilvelio takų kliūtis (pvz., aortos ar </w:t>
      </w:r>
      <w:proofErr w:type="spellStart"/>
      <w:r w:rsidRPr="00184145">
        <w:t>dviburio</w:t>
      </w:r>
      <w:proofErr w:type="spellEnd"/>
      <w:r w:rsidRPr="00184145">
        <w:t xml:space="preserve"> vožtuvo stenozė);</w:t>
      </w:r>
    </w:p>
    <w:p w14:paraId="0A679E1F" w14:textId="77777777" w:rsidR="001A260B" w:rsidRPr="00184145" w:rsidRDefault="001A260B" w:rsidP="001A260B">
      <w:pPr>
        <w:pStyle w:val="BT-EMEASMCA"/>
        <w:numPr>
          <w:ilvl w:val="0"/>
          <w:numId w:val="29"/>
        </w:numPr>
        <w:tabs>
          <w:tab w:val="clear" w:pos="720"/>
        </w:tabs>
        <w:suppressAutoHyphens/>
      </w:pPr>
      <w:r w:rsidRPr="00184145">
        <w:t>pacientui yra vienpusė inksto arterijos stenozė, o kitas inkstas yra funkcionuojantis;</w:t>
      </w:r>
    </w:p>
    <w:p w14:paraId="4429BEE3" w14:textId="77777777" w:rsidR="001A260B" w:rsidRPr="00184145" w:rsidRDefault="001A260B" w:rsidP="001A260B">
      <w:pPr>
        <w:pStyle w:val="BT-EMEASMCA"/>
        <w:numPr>
          <w:ilvl w:val="0"/>
          <w:numId w:val="29"/>
        </w:numPr>
        <w:tabs>
          <w:tab w:val="clear" w:pos="720"/>
        </w:tabs>
        <w:suppressAutoHyphens/>
      </w:pPr>
      <w:r w:rsidRPr="00184145">
        <w:t>pacientui yra ar gali atsirasti skysčių ar druskų stoka (įskaitant diuretikais gydomus pacientus);</w:t>
      </w:r>
    </w:p>
    <w:p w14:paraId="108CEA14" w14:textId="5A1528E4" w:rsidR="001A260B" w:rsidRPr="00184145" w:rsidRDefault="001A260B" w:rsidP="001A260B">
      <w:pPr>
        <w:pStyle w:val="BT-EMEASMCA"/>
        <w:numPr>
          <w:ilvl w:val="0"/>
          <w:numId w:val="29"/>
        </w:numPr>
        <w:tabs>
          <w:tab w:val="clear" w:pos="720"/>
        </w:tabs>
        <w:suppressAutoHyphens/>
      </w:pPr>
      <w:r w:rsidRPr="00184145">
        <w:t>pacient</w:t>
      </w:r>
      <w:r w:rsidR="002F1776">
        <w:t>u</w:t>
      </w:r>
      <w:r w:rsidRPr="00184145">
        <w:t xml:space="preserve">i yra kepenų cirozė ir (arba) </w:t>
      </w:r>
      <w:proofErr w:type="spellStart"/>
      <w:r w:rsidRPr="00184145">
        <w:t>ascitas</w:t>
      </w:r>
      <w:proofErr w:type="spellEnd"/>
      <w:r w:rsidRPr="00184145">
        <w:t>;</w:t>
      </w:r>
    </w:p>
    <w:p w14:paraId="08FCAC0E" w14:textId="77777777" w:rsidR="001A260B" w:rsidRPr="00184145" w:rsidRDefault="001A260B" w:rsidP="001A260B">
      <w:pPr>
        <w:pStyle w:val="BT-EMEASMCA"/>
        <w:numPr>
          <w:ilvl w:val="0"/>
          <w:numId w:val="29"/>
        </w:numPr>
        <w:tabs>
          <w:tab w:val="clear" w:pos="720"/>
        </w:tabs>
        <w:suppressAutoHyphens/>
      </w:pPr>
      <w:r w:rsidRPr="00184145">
        <w:t xml:space="preserve">pacientui atliekama didelės apimties operacija arba anestezijos metu skiriama </w:t>
      </w:r>
      <w:proofErr w:type="spellStart"/>
      <w:r w:rsidRPr="00184145">
        <w:t>hipotenziją</w:t>
      </w:r>
      <w:proofErr w:type="spellEnd"/>
      <w:r w:rsidRPr="00184145">
        <w:t xml:space="preserve"> sukeliančių vaistinių preparatų.</w:t>
      </w:r>
    </w:p>
    <w:p w14:paraId="60613DB2" w14:textId="77777777" w:rsidR="001A260B" w:rsidRPr="00184145" w:rsidRDefault="001A260B" w:rsidP="001A260B">
      <w:pPr>
        <w:pStyle w:val="BT-EMEASMCA"/>
        <w:numPr>
          <w:ilvl w:val="0"/>
          <w:numId w:val="0"/>
        </w:numPr>
        <w:tabs>
          <w:tab w:val="left" w:pos="1800"/>
        </w:tabs>
      </w:pPr>
    </w:p>
    <w:p w14:paraId="0D88C0BD" w14:textId="77777777" w:rsidR="001A260B" w:rsidRPr="00184145" w:rsidRDefault="001A260B" w:rsidP="001A260B">
      <w:pPr>
        <w:pStyle w:val="BT-EMEASMCA"/>
        <w:numPr>
          <w:ilvl w:val="0"/>
          <w:numId w:val="0"/>
        </w:numPr>
        <w:tabs>
          <w:tab w:val="left" w:pos="1800"/>
        </w:tabs>
      </w:pPr>
      <w:r w:rsidRPr="00184145">
        <w:t xml:space="preserve">Prieš gydymą paprastai patariama pašalinti </w:t>
      </w:r>
      <w:proofErr w:type="spellStart"/>
      <w:r w:rsidRPr="00184145">
        <w:t>dehidraciją</w:t>
      </w:r>
      <w:proofErr w:type="spellEnd"/>
      <w:r w:rsidRPr="00184145">
        <w:t xml:space="preserve">, </w:t>
      </w:r>
      <w:proofErr w:type="spellStart"/>
      <w:r w:rsidRPr="00184145">
        <w:t>hipovolemiją</w:t>
      </w:r>
      <w:proofErr w:type="spellEnd"/>
      <w:r w:rsidRPr="00184145">
        <w:t xml:space="preserve"> ir druskų trūkumą organizme (širdies nepakankamumu sergantiems pacientams prieš imantis išvardytų </w:t>
      </w:r>
      <w:r w:rsidR="00F43447" w:rsidRPr="00184145">
        <w:t xml:space="preserve">koreguojamųjų </w:t>
      </w:r>
      <w:r w:rsidRPr="00184145">
        <w:t xml:space="preserve">priemonių turi būti tiksliai įvertintas naudos ir skysčių pertekliaus </w:t>
      </w:r>
      <w:r w:rsidR="00F43447" w:rsidRPr="00184145">
        <w:t>sukeltos rizikos</w:t>
      </w:r>
      <w:r w:rsidRPr="00184145">
        <w:t xml:space="preserve"> santykis).</w:t>
      </w:r>
    </w:p>
    <w:p w14:paraId="5256DBCA" w14:textId="77777777" w:rsidR="008506DE" w:rsidRPr="00184145" w:rsidRDefault="008506DE" w:rsidP="008506DE">
      <w:pPr>
        <w:tabs>
          <w:tab w:val="clear" w:pos="567"/>
        </w:tabs>
        <w:spacing w:line="240" w:lineRule="auto"/>
        <w:rPr>
          <w:snapToGrid/>
          <w:szCs w:val="22"/>
          <w:lang w:val="lt-LT" w:eastAsia="hu-HU"/>
        </w:rPr>
      </w:pPr>
    </w:p>
    <w:p w14:paraId="693AB902" w14:textId="77777777" w:rsidR="008506DE" w:rsidRPr="00184145" w:rsidRDefault="00F43447" w:rsidP="008506DE">
      <w:pPr>
        <w:numPr>
          <w:ilvl w:val="0"/>
          <w:numId w:val="28"/>
        </w:numPr>
        <w:tabs>
          <w:tab w:val="clear" w:pos="567"/>
        </w:tabs>
        <w:spacing w:line="240" w:lineRule="auto"/>
        <w:ind w:hanging="720"/>
        <w:rPr>
          <w:i/>
          <w:snapToGrid/>
          <w:szCs w:val="22"/>
          <w:lang w:val="lt-LT" w:eastAsia="hu-HU"/>
        </w:rPr>
      </w:pPr>
      <w:r w:rsidRPr="00184145">
        <w:rPr>
          <w:i/>
          <w:snapToGrid/>
          <w:szCs w:val="22"/>
          <w:lang w:val="lt-LT" w:eastAsia="hu-HU"/>
        </w:rPr>
        <w:t xml:space="preserve">Dviguba </w:t>
      </w:r>
      <w:proofErr w:type="spellStart"/>
      <w:r w:rsidRPr="00184145">
        <w:rPr>
          <w:i/>
          <w:snapToGrid/>
          <w:szCs w:val="22"/>
          <w:lang w:val="lt-LT" w:eastAsia="hu-HU"/>
        </w:rPr>
        <w:t>renino-angiotenzino-aldosterono</w:t>
      </w:r>
      <w:proofErr w:type="spellEnd"/>
      <w:r w:rsidRPr="00184145">
        <w:rPr>
          <w:i/>
          <w:snapToGrid/>
          <w:szCs w:val="22"/>
          <w:lang w:val="lt-LT" w:eastAsia="hu-HU"/>
        </w:rPr>
        <w:t xml:space="preserve"> sistemos (RAAS) blokada</w:t>
      </w:r>
    </w:p>
    <w:p w14:paraId="0CD87FC2" w14:textId="78CEA1DE" w:rsidR="00BF0BAB" w:rsidRPr="00184145" w:rsidRDefault="00BF0BAB" w:rsidP="00BF0BAB">
      <w:pPr>
        <w:widowControl w:val="0"/>
        <w:snapToGrid w:val="0"/>
        <w:rPr>
          <w:snapToGrid/>
          <w:szCs w:val="22"/>
          <w:lang w:val="lt-LT" w:eastAsia="sl-SI"/>
        </w:rPr>
      </w:pPr>
      <w:r w:rsidRPr="00184145">
        <w:rPr>
          <w:snapToGrid/>
          <w:szCs w:val="22"/>
          <w:lang w:val="lt-LT" w:eastAsia="sl-SI"/>
        </w:rPr>
        <w:t xml:space="preserve">Turima įrodymų, kad kartu vartojant AKF inhibitorių, </w:t>
      </w:r>
      <w:proofErr w:type="spellStart"/>
      <w:r w:rsidRPr="00184145">
        <w:rPr>
          <w:snapToGrid/>
          <w:szCs w:val="22"/>
          <w:lang w:val="lt-LT" w:eastAsia="sl-SI"/>
        </w:rPr>
        <w:t>angiotenzino</w:t>
      </w:r>
      <w:proofErr w:type="spellEnd"/>
      <w:r w:rsidRPr="00184145">
        <w:rPr>
          <w:snapToGrid/>
          <w:szCs w:val="22"/>
          <w:lang w:val="lt-LT" w:eastAsia="sl-SI"/>
        </w:rPr>
        <w:t xml:space="preserve"> II receptorių blokatorių ar </w:t>
      </w:r>
      <w:proofErr w:type="spellStart"/>
      <w:r w:rsidRPr="00184145">
        <w:rPr>
          <w:snapToGrid/>
          <w:szCs w:val="22"/>
          <w:lang w:val="lt-LT" w:eastAsia="sl-SI"/>
        </w:rPr>
        <w:t>aliskireną</w:t>
      </w:r>
      <w:proofErr w:type="spellEnd"/>
      <w:r w:rsidRPr="00184145">
        <w:rPr>
          <w:snapToGrid/>
          <w:szCs w:val="22"/>
          <w:lang w:val="lt-LT" w:eastAsia="sl-SI"/>
        </w:rPr>
        <w:t xml:space="preserve"> padidėja </w:t>
      </w:r>
      <w:proofErr w:type="spellStart"/>
      <w:r w:rsidRPr="00184145">
        <w:rPr>
          <w:snapToGrid/>
          <w:szCs w:val="22"/>
          <w:lang w:val="lt-LT" w:eastAsia="sl-SI"/>
        </w:rPr>
        <w:t>hipotenzijos</w:t>
      </w:r>
      <w:proofErr w:type="spellEnd"/>
      <w:r w:rsidRPr="00184145">
        <w:rPr>
          <w:snapToGrid/>
          <w:szCs w:val="22"/>
          <w:lang w:val="lt-LT" w:eastAsia="sl-SI"/>
        </w:rPr>
        <w:t xml:space="preserve">, </w:t>
      </w:r>
      <w:proofErr w:type="spellStart"/>
      <w:r w:rsidRPr="00184145">
        <w:rPr>
          <w:snapToGrid/>
          <w:szCs w:val="22"/>
          <w:lang w:val="lt-LT" w:eastAsia="sl-SI"/>
        </w:rPr>
        <w:t>hiperkalemijos</w:t>
      </w:r>
      <w:proofErr w:type="spellEnd"/>
      <w:r w:rsidRPr="00184145">
        <w:rPr>
          <w:snapToGrid/>
          <w:szCs w:val="22"/>
          <w:lang w:val="lt-LT" w:eastAsia="sl-SI"/>
        </w:rPr>
        <w:t xml:space="preserve"> ir inkstų funkcijos susilpnėjimo (įskaitant ūminį inkstų nepakankamumą) rizika. Todėl nerekomenduojama dvigubai nuslopinti RAAS, vartojant AKF inhibitorių, </w:t>
      </w:r>
      <w:proofErr w:type="spellStart"/>
      <w:r w:rsidRPr="00184145">
        <w:rPr>
          <w:snapToGrid/>
          <w:szCs w:val="22"/>
          <w:lang w:val="lt-LT" w:eastAsia="sl-SI"/>
        </w:rPr>
        <w:t>angiotenzino</w:t>
      </w:r>
      <w:proofErr w:type="spellEnd"/>
      <w:r w:rsidRPr="00184145">
        <w:rPr>
          <w:snapToGrid/>
          <w:szCs w:val="22"/>
          <w:lang w:val="lt-LT" w:eastAsia="sl-SI"/>
        </w:rPr>
        <w:t xml:space="preserve"> II receptorių blokatorių ar </w:t>
      </w:r>
      <w:proofErr w:type="spellStart"/>
      <w:r w:rsidRPr="00184145">
        <w:rPr>
          <w:snapToGrid/>
          <w:szCs w:val="22"/>
          <w:lang w:val="lt-LT" w:eastAsia="sl-SI"/>
        </w:rPr>
        <w:t>aliskireno</w:t>
      </w:r>
      <w:proofErr w:type="spellEnd"/>
      <w:r w:rsidRPr="00184145">
        <w:rPr>
          <w:snapToGrid/>
          <w:szCs w:val="22"/>
          <w:lang w:val="lt-LT" w:eastAsia="sl-SI"/>
        </w:rPr>
        <w:t xml:space="preserve"> derinį (žr. 4.5 ir 5.1</w:t>
      </w:r>
      <w:r w:rsidR="00F43447" w:rsidRPr="00184145">
        <w:rPr>
          <w:snapToGrid/>
          <w:szCs w:val="22"/>
          <w:lang w:val="lt-LT" w:eastAsia="sl-SI"/>
        </w:rPr>
        <w:t> </w:t>
      </w:r>
      <w:r w:rsidRPr="00184145">
        <w:rPr>
          <w:snapToGrid/>
          <w:szCs w:val="22"/>
          <w:lang w:val="lt-LT" w:eastAsia="sl-SI"/>
        </w:rPr>
        <w:t>skyrius).</w:t>
      </w:r>
    </w:p>
    <w:p w14:paraId="68A9FCE2" w14:textId="77777777" w:rsidR="00BF0BAB" w:rsidRPr="00184145" w:rsidRDefault="00BF0BAB" w:rsidP="00BF0BAB">
      <w:pPr>
        <w:widowControl w:val="0"/>
        <w:snapToGrid w:val="0"/>
        <w:rPr>
          <w:snapToGrid/>
          <w:szCs w:val="22"/>
          <w:lang w:val="lt-LT" w:eastAsia="sl-SI"/>
        </w:rPr>
      </w:pPr>
      <w:r w:rsidRPr="00184145">
        <w:rPr>
          <w:snapToGrid/>
          <w:szCs w:val="22"/>
          <w:lang w:val="lt-LT" w:eastAsia="sl-SI"/>
        </w:rPr>
        <w:t>Vis dėlto, jei dvigubas nuslopinimas laikomas absoliučiai būtinu, šis gydymas turi būti atliekamas tik prižiūrint specialistams ir dažnai bei atidžiai tiriant inkstų funkciją, elektrolitų koncentraciją bei kraujospūdį.</w:t>
      </w:r>
    </w:p>
    <w:p w14:paraId="5C5747E9" w14:textId="77777777" w:rsidR="00BF0BAB" w:rsidRPr="00184145" w:rsidRDefault="00BF0BAB" w:rsidP="00BF0BAB">
      <w:pPr>
        <w:widowControl w:val="0"/>
        <w:snapToGrid w:val="0"/>
        <w:rPr>
          <w:snapToGrid/>
          <w:szCs w:val="22"/>
          <w:lang w:val="lt-LT" w:eastAsia="sl-SI"/>
        </w:rPr>
      </w:pPr>
      <w:r w:rsidRPr="00184145">
        <w:rPr>
          <w:snapToGrid/>
          <w:szCs w:val="22"/>
          <w:lang w:val="lt-LT" w:eastAsia="sl-SI"/>
        </w:rPr>
        <w:t xml:space="preserve">Pacientams, sergantiems diabetine </w:t>
      </w:r>
      <w:proofErr w:type="spellStart"/>
      <w:r w:rsidRPr="00184145">
        <w:rPr>
          <w:snapToGrid/>
          <w:szCs w:val="22"/>
          <w:lang w:val="lt-LT" w:eastAsia="sl-SI"/>
        </w:rPr>
        <w:t>nefropatija</w:t>
      </w:r>
      <w:proofErr w:type="spellEnd"/>
      <w:r w:rsidRPr="00184145">
        <w:rPr>
          <w:snapToGrid/>
          <w:szCs w:val="22"/>
          <w:lang w:val="lt-LT" w:eastAsia="sl-SI"/>
        </w:rPr>
        <w:t xml:space="preserve">, negalima kartu vartoti AKF inhibitorių ir </w:t>
      </w:r>
      <w:proofErr w:type="spellStart"/>
      <w:r w:rsidRPr="00184145">
        <w:rPr>
          <w:snapToGrid/>
          <w:szCs w:val="22"/>
          <w:lang w:val="lt-LT" w:eastAsia="sl-SI"/>
        </w:rPr>
        <w:t>angiotenzino</w:t>
      </w:r>
      <w:proofErr w:type="spellEnd"/>
      <w:r w:rsidRPr="00184145">
        <w:rPr>
          <w:snapToGrid/>
          <w:szCs w:val="22"/>
          <w:lang w:val="lt-LT" w:eastAsia="sl-SI"/>
        </w:rPr>
        <w:t xml:space="preserve"> II receptorių blokatorių.</w:t>
      </w:r>
    </w:p>
    <w:p w14:paraId="1B6E9F5F" w14:textId="77777777" w:rsidR="008506DE" w:rsidRPr="00184145" w:rsidRDefault="008506DE" w:rsidP="008506DE">
      <w:pPr>
        <w:tabs>
          <w:tab w:val="clear" w:pos="567"/>
        </w:tabs>
        <w:spacing w:line="240" w:lineRule="auto"/>
        <w:rPr>
          <w:snapToGrid/>
          <w:szCs w:val="22"/>
          <w:lang w:val="lt-LT" w:eastAsia="hu-HU"/>
        </w:rPr>
      </w:pPr>
    </w:p>
    <w:p w14:paraId="7DE4BE4C" w14:textId="77777777" w:rsidR="008506DE" w:rsidRPr="00184145" w:rsidRDefault="00F43447" w:rsidP="008506DE">
      <w:pPr>
        <w:numPr>
          <w:ilvl w:val="0"/>
          <w:numId w:val="28"/>
        </w:numPr>
        <w:tabs>
          <w:tab w:val="clear" w:pos="567"/>
        </w:tabs>
        <w:spacing w:line="240" w:lineRule="auto"/>
        <w:ind w:hanging="720"/>
        <w:rPr>
          <w:i/>
          <w:snapToGrid/>
          <w:szCs w:val="22"/>
          <w:lang w:val="lt-LT" w:eastAsia="hu-HU"/>
        </w:rPr>
      </w:pPr>
      <w:r w:rsidRPr="00184145">
        <w:rPr>
          <w:i/>
          <w:snapToGrid/>
          <w:szCs w:val="22"/>
          <w:lang w:val="lt-LT" w:eastAsia="hu-HU"/>
        </w:rPr>
        <w:t>Laikinas ar išliekantis širdies nepakankamumas po miokardo infarkto (MI)</w:t>
      </w:r>
    </w:p>
    <w:p w14:paraId="4B65720E" w14:textId="77777777" w:rsidR="008506DE" w:rsidRPr="00184145" w:rsidRDefault="008506DE" w:rsidP="008506DE">
      <w:pPr>
        <w:tabs>
          <w:tab w:val="clear" w:pos="567"/>
        </w:tabs>
        <w:spacing w:line="240" w:lineRule="auto"/>
        <w:rPr>
          <w:i/>
          <w:snapToGrid/>
          <w:szCs w:val="22"/>
          <w:lang w:val="lt-LT" w:eastAsia="hu-HU"/>
        </w:rPr>
      </w:pPr>
    </w:p>
    <w:p w14:paraId="0DD55416" w14:textId="77777777" w:rsidR="008506DE" w:rsidRPr="00184145" w:rsidRDefault="00F43447" w:rsidP="008506DE">
      <w:pPr>
        <w:numPr>
          <w:ilvl w:val="0"/>
          <w:numId w:val="28"/>
        </w:numPr>
        <w:tabs>
          <w:tab w:val="clear" w:pos="567"/>
        </w:tabs>
        <w:spacing w:line="240" w:lineRule="auto"/>
        <w:ind w:hanging="720"/>
        <w:rPr>
          <w:i/>
          <w:snapToGrid/>
          <w:szCs w:val="22"/>
          <w:lang w:val="lt-LT" w:eastAsia="hu-HU"/>
        </w:rPr>
      </w:pPr>
      <w:r w:rsidRPr="00184145">
        <w:rPr>
          <w:i/>
          <w:snapToGrid/>
          <w:szCs w:val="22"/>
          <w:lang w:val="lt-LT" w:eastAsia="hu-HU"/>
        </w:rPr>
        <w:t xml:space="preserve">Pacientai, kuriems ūmios </w:t>
      </w:r>
      <w:proofErr w:type="spellStart"/>
      <w:r w:rsidRPr="00184145">
        <w:rPr>
          <w:i/>
          <w:snapToGrid/>
          <w:szCs w:val="22"/>
          <w:lang w:val="lt-LT" w:eastAsia="hu-HU"/>
        </w:rPr>
        <w:t>hipotenzijos</w:t>
      </w:r>
      <w:proofErr w:type="spellEnd"/>
      <w:r w:rsidRPr="00184145">
        <w:rPr>
          <w:i/>
          <w:snapToGrid/>
          <w:szCs w:val="22"/>
          <w:lang w:val="lt-LT" w:eastAsia="hu-HU"/>
        </w:rPr>
        <w:t xml:space="preserve"> atveju gali išsivystyti širdies arba galvos smegenų išemija</w:t>
      </w:r>
    </w:p>
    <w:p w14:paraId="4C079108" w14:textId="77777777" w:rsidR="008506DE" w:rsidRPr="00184145" w:rsidRDefault="00F43447" w:rsidP="008506DE">
      <w:pPr>
        <w:tabs>
          <w:tab w:val="clear" w:pos="567"/>
        </w:tabs>
        <w:spacing w:line="240" w:lineRule="auto"/>
        <w:rPr>
          <w:snapToGrid/>
          <w:szCs w:val="22"/>
          <w:lang w:val="lt-LT" w:eastAsia="hu-HU"/>
        </w:rPr>
      </w:pPr>
      <w:r w:rsidRPr="00184145">
        <w:rPr>
          <w:snapToGrid/>
          <w:szCs w:val="22"/>
          <w:lang w:val="lt-LT" w:eastAsia="hu-HU"/>
        </w:rPr>
        <w:t>Gydymo pradžioje būtina speciali medicininė priežiūra</w:t>
      </w:r>
      <w:r w:rsidR="008506DE" w:rsidRPr="00184145">
        <w:rPr>
          <w:snapToGrid/>
          <w:szCs w:val="22"/>
          <w:lang w:val="lt-LT" w:eastAsia="hu-HU"/>
        </w:rPr>
        <w:t>.</w:t>
      </w:r>
    </w:p>
    <w:p w14:paraId="5953ACDB" w14:textId="77777777" w:rsidR="008506DE" w:rsidRPr="00184145" w:rsidRDefault="008506DE" w:rsidP="008506DE">
      <w:pPr>
        <w:tabs>
          <w:tab w:val="clear" w:pos="567"/>
        </w:tabs>
        <w:spacing w:line="240" w:lineRule="auto"/>
        <w:rPr>
          <w:snapToGrid/>
          <w:szCs w:val="22"/>
          <w:lang w:val="lt-LT" w:eastAsia="hu-HU"/>
        </w:rPr>
      </w:pPr>
    </w:p>
    <w:p w14:paraId="7A1B3C4D" w14:textId="77777777" w:rsidR="008506DE" w:rsidRPr="00184145" w:rsidRDefault="00DF3D5A" w:rsidP="008506DE">
      <w:pPr>
        <w:tabs>
          <w:tab w:val="clear" w:pos="567"/>
        </w:tabs>
        <w:spacing w:line="240" w:lineRule="auto"/>
        <w:rPr>
          <w:i/>
          <w:snapToGrid/>
          <w:szCs w:val="22"/>
          <w:lang w:val="lt-LT" w:eastAsia="hu-HU"/>
        </w:rPr>
      </w:pPr>
      <w:r w:rsidRPr="00184145">
        <w:rPr>
          <w:i/>
          <w:snapToGrid/>
          <w:szCs w:val="22"/>
          <w:lang w:val="lt-LT" w:eastAsia="hu-HU"/>
        </w:rPr>
        <w:t>Senyvi pacientai</w:t>
      </w:r>
    </w:p>
    <w:p w14:paraId="01E541A6" w14:textId="77777777" w:rsidR="008506DE" w:rsidRPr="00184145" w:rsidRDefault="00DF3D5A" w:rsidP="008506DE">
      <w:pPr>
        <w:tabs>
          <w:tab w:val="clear" w:pos="567"/>
        </w:tabs>
        <w:spacing w:line="240" w:lineRule="auto"/>
        <w:rPr>
          <w:snapToGrid/>
          <w:szCs w:val="22"/>
          <w:lang w:val="lt-LT" w:eastAsia="hu-HU"/>
        </w:rPr>
      </w:pPr>
      <w:r w:rsidRPr="00184145">
        <w:rPr>
          <w:snapToGrid/>
          <w:szCs w:val="22"/>
          <w:lang w:val="lt-LT" w:eastAsia="hu-HU"/>
        </w:rPr>
        <w:t>Žr.</w:t>
      </w:r>
      <w:r w:rsidR="008506DE" w:rsidRPr="00184145">
        <w:rPr>
          <w:snapToGrid/>
          <w:szCs w:val="22"/>
          <w:lang w:val="lt-LT" w:eastAsia="hu-HU"/>
        </w:rPr>
        <w:t xml:space="preserve"> 4.2</w:t>
      </w:r>
      <w:r w:rsidRPr="00184145">
        <w:rPr>
          <w:snapToGrid/>
          <w:szCs w:val="22"/>
          <w:lang w:val="lt-LT" w:eastAsia="hu-HU"/>
        </w:rPr>
        <w:t> skyrių</w:t>
      </w:r>
      <w:r w:rsidR="008506DE" w:rsidRPr="00184145">
        <w:rPr>
          <w:snapToGrid/>
          <w:szCs w:val="22"/>
          <w:lang w:val="lt-LT" w:eastAsia="hu-HU"/>
        </w:rPr>
        <w:t>.</w:t>
      </w:r>
    </w:p>
    <w:p w14:paraId="53143187" w14:textId="77777777" w:rsidR="008506DE" w:rsidRPr="00184145" w:rsidRDefault="008506DE" w:rsidP="008506DE">
      <w:pPr>
        <w:tabs>
          <w:tab w:val="clear" w:pos="567"/>
        </w:tabs>
        <w:spacing w:line="240" w:lineRule="auto"/>
        <w:rPr>
          <w:snapToGrid/>
          <w:szCs w:val="22"/>
          <w:lang w:val="lt-LT" w:eastAsia="hu-HU"/>
        </w:rPr>
      </w:pPr>
    </w:p>
    <w:p w14:paraId="48BCF909" w14:textId="77777777" w:rsidR="008506DE" w:rsidRPr="00184145" w:rsidRDefault="00DA7714" w:rsidP="008506DE">
      <w:pPr>
        <w:tabs>
          <w:tab w:val="clear" w:pos="567"/>
        </w:tabs>
        <w:spacing w:line="240" w:lineRule="auto"/>
        <w:rPr>
          <w:snapToGrid/>
          <w:szCs w:val="22"/>
          <w:u w:val="single"/>
          <w:lang w:val="lt-LT" w:eastAsia="hu-HU"/>
        </w:rPr>
      </w:pPr>
      <w:r w:rsidRPr="00184145">
        <w:rPr>
          <w:snapToGrid/>
          <w:szCs w:val="22"/>
          <w:u w:val="single"/>
          <w:lang w:val="lt-LT" w:eastAsia="hu-HU"/>
        </w:rPr>
        <w:t>Operacija</w:t>
      </w:r>
    </w:p>
    <w:p w14:paraId="14AABBD1" w14:textId="2A24C932" w:rsidR="008506DE" w:rsidRPr="00184145" w:rsidRDefault="00DA7714" w:rsidP="008506DE">
      <w:pPr>
        <w:tabs>
          <w:tab w:val="clear" w:pos="567"/>
        </w:tabs>
        <w:spacing w:line="240" w:lineRule="auto"/>
        <w:rPr>
          <w:snapToGrid/>
          <w:szCs w:val="22"/>
          <w:lang w:val="lt-LT" w:eastAsia="hu-HU"/>
        </w:rPr>
      </w:pPr>
      <w:r w:rsidRPr="00184145">
        <w:rPr>
          <w:snapToGrid/>
          <w:szCs w:val="22"/>
          <w:lang w:val="lt-LT" w:eastAsia="hu-HU"/>
        </w:rPr>
        <w:t xml:space="preserve">Jeigu įmanoma, gydymą </w:t>
      </w:r>
      <w:proofErr w:type="spellStart"/>
      <w:r w:rsidRPr="00184145">
        <w:rPr>
          <w:snapToGrid/>
          <w:szCs w:val="22"/>
          <w:lang w:val="lt-LT" w:eastAsia="hu-HU"/>
        </w:rPr>
        <w:t>angiotenziną</w:t>
      </w:r>
      <w:proofErr w:type="spellEnd"/>
      <w:r w:rsidRPr="00184145">
        <w:rPr>
          <w:snapToGrid/>
          <w:szCs w:val="22"/>
          <w:lang w:val="lt-LT" w:eastAsia="hu-HU"/>
        </w:rPr>
        <w:t xml:space="preserve"> konvertuojančių fermentų inhibitoriais, tokiais kaip </w:t>
      </w:r>
      <w:proofErr w:type="spellStart"/>
      <w:r w:rsidRPr="00184145">
        <w:rPr>
          <w:snapToGrid/>
          <w:szCs w:val="22"/>
          <w:lang w:val="lt-LT" w:eastAsia="hu-HU"/>
        </w:rPr>
        <w:t>ramiprilis</w:t>
      </w:r>
      <w:proofErr w:type="spellEnd"/>
      <w:r w:rsidRPr="00184145">
        <w:rPr>
          <w:snapToGrid/>
          <w:szCs w:val="22"/>
          <w:lang w:val="lt-LT" w:eastAsia="hu-HU"/>
        </w:rPr>
        <w:t xml:space="preserve">, rekomenduojama nutraukti likus vienai </w:t>
      </w:r>
      <w:r w:rsidR="000D7E4B">
        <w:rPr>
          <w:snapToGrid/>
          <w:szCs w:val="22"/>
          <w:lang w:val="lt-LT" w:eastAsia="hu-HU"/>
        </w:rPr>
        <w:t>parai</w:t>
      </w:r>
      <w:r w:rsidRPr="00184145">
        <w:rPr>
          <w:snapToGrid/>
          <w:szCs w:val="22"/>
          <w:lang w:val="lt-LT" w:eastAsia="hu-HU"/>
        </w:rPr>
        <w:t xml:space="preserve"> iki operacijos</w:t>
      </w:r>
      <w:r w:rsidR="008506DE" w:rsidRPr="00184145">
        <w:rPr>
          <w:snapToGrid/>
          <w:szCs w:val="22"/>
          <w:lang w:val="lt-LT" w:eastAsia="hu-HU"/>
        </w:rPr>
        <w:t>.</w:t>
      </w:r>
    </w:p>
    <w:p w14:paraId="74F409D4" w14:textId="77777777" w:rsidR="008506DE" w:rsidRPr="00184145" w:rsidRDefault="008506DE" w:rsidP="008506DE">
      <w:pPr>
        <w:tabs>
          <w:tab w:val="clear" w:pos="567"/>
        </w:tabs>
        <w:spacing w:line="240" w:lineRule="auto"/>
        <w:rPr>
          <w:snapToGrid/>
          <w:szCs w:val="22"/>
          <w:lang w:val="lt-LT" w:eastAsia="hu-HU"/>
        </w:rPr>
      </w:pPr>
    </w:p>
    <w:p w14:paraId="512A001A" w14:textId="77777777" w:rsidR="008506DE" w:rsidRPr="00184145" w:rsidRDefault="00DA7714" w:rsidP="008506DE">
      <w:pPr>
        <w:tabs>
          <w:tab w:val="clear" w:pos="567"/>
        </w:tabs>
        <w:spacing w:line="240" w:lineRule="auto"/>
        <w:rPr>
          <w:snapToGrid/>
          <w:szCs w:val="22"/>
          <w:u w:val="single"/>
          <w:lang w:val="lt-LT" w:eastAsia="hu-HU"/>
        </w:rPr>
      </w:pPr>
      <w:r w:rsidRPr="00184145">
        <w:rPr>
          <w:snapToGrid/>
          <w:szCs w:val="22"/>
          <w:u w:val="single"/>
          <w:lang w:val="lt-LT" w:eastAsia="hu-HU"/>
        </w:rPr>
        <w:t>Inkstų funkcijos stebėjimas</w:t>
      </w:r>
    </w:p>
    <w:p w14:paraId="5352C979" w14:textId="2A6C1C32" w:rsidR="008506DE" w:rsidRPr="00184145" w:rsidRDefault="00201549" w:rsidP="008506DE">
      <w:pPr>
        <w:tabs>
          <w:tab w:val="clear" w:pos="567"/>
        </w:tabs>
        <w:spacing w:line="240" w:lineRule="auto"/>
        <w:rPr>
          <w:snapToGrid/>
          <w:szCs w:val="22"/>
          <w:lang w:val="lt-LT" w:eastAsia="hu-HU"/>
        </w:rPr>
      </w:pPr>
      <w:r w:rsidRPr="00184145">
        <w:rPr>
          <w:snapToGrid/>
          <w:szCs w:val="22"/>
          <w:lang w:val="lt-LT" w:eastAsia="hu-HU"/>
        </w:rPr>
        <w:t xml:space="preserve">Inkstų funkciją reikia tirti prieš gydymo pradžią, gydymo metu bei koreguojant dozę, ypač pirmosiomis gydymo savaitėmis. Ypatingai atidi priežiūra būtina pacientams, kurių inkstų funkcija sutrikusi (žr. 4.2 skyrių). </w:t>
      </w:r>
      <w:r w:rsidR="00FD51F8">
        <w:rPr>
          <w:snapToGrid/>
          <w:szCs w:val="22"/>
          <w:lang w:val="lt-LT" w:eastAsia="hu-HU"/>
        </w:rPr>
        <w:t>Yra i</w:t>
      </w:r>
      <w:r w:rsidRPr="00184145">
        <w:rPr>
          <w:snapToGrid/>
          <w:szCs w:val="22"/>
          <w:lang w:val="lt-LT" w:eastAsia="hu-HU"/>
        </w:rPr>
        <w:t xml:space="preserve">nkstų funkcijos sutrikimo rizika, </w:t>
      </w:r>
      <w:r w:rsidR="00FD51F8">
        <w:rPr>
          <w:snapToGrid/>
          <w:szCs w:val="22"/>
          <w:lang w:val="lt-LT" w:eastAsia="hu-HU"/>
        </w:rPr>
        <w:t xml:space="preserve">ypač pacientams, </w:t>
      </w:r>
      <w:r w:rsidRPr="00184145">
        <w:rPr>
          <w:snapToGrid/>
          <w:szCs w:val="22"/>
          <w:lang w:val="lt-LT" w:eastAsia="hu-HU"/>
        </w:rPr>
        <w:t xml:space="preserve">kurie serga </w:t>
      </w:r>
      <w:proofErr w:type="spellStart"/>
      <w:r w:rsidRPr="00184145">
        <w:rPr>
          <w:snapToGrid/>
          <w:szCs w:val="22"/>
          <w:lang w:val="lt-LT" w:eastAsia="hu-HU"/>
        </w:rPr>
        <w:t>staziniu</w:t>
      </w:r>
      <w:proofErr w:type="spellEnd"/>
      <w:r w:rsidRPr="00184145">
        <w:rPr>
          <w:snapToGrid/>
          <w:szCs w:val="22"/>
          <w:lang w:val="lt-LT" w:eastAsia="hu-HU"/>
        </w:rPr>
        <w:t xml:space="preserve"> širdies nepakankamumu arba kuriems yra persodintas inkstas</w:t>
      </w:r>
      <w:r w:rsidR="008506DE" w:rsidRPr="00184145">
        <w:rPr>
          <w:snapToGrid/>
          <w:szCs w:val="22"/>
          <w:lang w:val="lt-LT" w:eastAsia="hu-HU"/>
        </w:rPr>
        <w:t>.</w:t>
      </w:r>
    </w:p>
    <w:p w14:paraId="2A08139B" w14:textId="77777777" w:rsidR="008506DE" w:rsidRPr="00184145" w:rsidRDefault="008506DE" w:rsidP="008506DE">
      <w:pPr>
        <w:tabs>
          <w:tab w:val="clear" w:pos="567"/>
        </w:tabs>
        <w:spacing w:line="240" w:lineRule="auto"/>
        <w:rPr>
          <w:snapToGrid/>
          <w:szCs w:val="22"/>
          <w:lang w:val="lt-LT" w:eastAsia="hu-HU"/>
        </w:rPr>
      </w:pPr>
    </w:p>
    <w:p w14:paraId="12E4E353" w14:textId="77777777" w:rsidR="0011367E" w:rsidRPr="00184145" w:rsidRDefault="0011367E" w:rsidP="0011367E">
      <w:pPr>
        <w:tabs>
          <w:tab w:val="clear" w:pos="567"/>
        </w:tabs>
        <w:spacing w:line="240" w:lineRule="auto"/>
        <w:rPr>
          <w:snapToGrid/>
          <w:szCs w:val="22"/>
          <w:u w:val="single"/>
          <w:lang w:val="lt-LT" w:eastAsia="hu-HU"/>
        </w:rPr>
      </w:pPr>
      <w:proofErr w:type="spellStart"/>
      <w:r w:rsidRPr="00184145">
        <w:rPr>
          <w:snapToGrid/>
          <w:szCs w:val="22"/>
          <w:u w:val="single"/>
          <w:lang w:val="lt-LT" w:eastAsia="hu-HU"/>
        </w:rPr>
        <w:t>Angioneurozinė</w:t>
      </w:r>
      <w:proofErr w:type="spellEnd"/>
      <w:r w:rsidRPr="00184145">
        <w:rPr>
          <w:snapToGrid/>
          <w:szCs w:val="22"/>
          <w:u w:val="single"/>
          <w:lang w:val="lt-LT" w:eastAsia="hu-HU"/>
        </w:rPr>
        <w:t xml:space="preserve"> edema</w:t>
      </w:r>
    </w:p>
    <w:p w14:paraId="71F19B99" w14:textId="1082729F"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Pranešta apie </w:t>
      </w:r>
      <w:proofErr w:type="spellStart"/>
      <w:r w:rsidRPr="00184145">
        <w:rPr>
          <w:snapToGrid/>
          <w:szCs w:val="22"/>
          <w:lang w:val="lt-LT" w:eastAsia="hu-HU"/>
        </w:rPr>
        <w:t>angioneurozinės</w:t>
      </w:r>
      <w:proofErr w:type="spellEnd"/>
      <w:r w:rsidRPr="00184145">
        <w:rPr>
          <w:snapToGrid/>
          <w:szCs w:val="22"/>
          <w:lang w:val="lt-LT" w:eastAsia="hu-HU"/>
        </w:rPr>
        <w:t xml:space="preserve"> edemos atvejus gydymo AKF inhibitoriais, įskaitant </w:t>
      </w:r>
      <w:proofErr w:type="spellStart"/>
      <w:r w:rsidRPr="00184145">
        <w:rPr>
          <w:snapToGrid/>
          <w:szCs w:val="22"/>
          <w:lang w:val="lt-LT" w:eastAsia="hu-HU"/>
        </w:rPr>
        <w:t>ramiprilį</w:t>
      </w:r>
      <w:proofErr w:type="spellEnd"/>
      <w:r w:rsidRPr="00184145">
        <w:rPr>
          <w:snapToGrid/>
          <w:szCs w:val="22"/>
          <w:lang w:val="lt-LT" w:eastAsia="hu-HU"/>
        </w:rPr>
        <w:t xml:space="preserve">, metu (žr. 4.8 skyrių). </w:t>
      </w:r>
      <w:proofErr w:type="spellStart"/>
      <w:r w:rsidRPr="00184145">
        <w:rPr>
          <w:snapToGrid/>
          <w:szCs w:val="22"/>
          <w:lang w:val="lt-LT" w:eastAsia="hu-HU"/>
        </w:rPr>
        <w:t>Angioneurozinės</w:t>
      </w:r>
      <w:proofErr w:type="spellEnd"/>
      <w:r w:rsidRPr="00184145">
        <w:rPr>
          <w:snapToGrid/>
          <w:szCs w:val="22"/>
          <w:lang w:val="lt-LT" w:eastAsia="hu-HU"/>
        </w:rPr>
        <w:t xml:space="preserve"> edemos (pvz., kvėpavimo takų arba liežuvio patinimo su kvėpavimo sutrikimu arba be jo) rizika gali būti didesnė pacientams, kurie kartu vartoja </w:t>
      </w:r>
      <w:proofErr w:type="spellStart"/>
      <w:r w:rsidRPr="00184145">
        <w:rPr>
          <w:snapToGrid/>
          <w:szCs w:val="22"/>
          <w:lang w:val="lt-LT" w:eastAsia="hu-HU"/>
        </w:rPr>
        <w:t>angioneurozinę</w:t>
      </w:r>
      <w:proofErr w:type="spellEnd"/>
      <w:r w:rsidRPr="00184145">
        <w:rPr>
          <w:snapToGrid/>
          <w:szCs w:val="22"/>
          <w:lang w:val="lt-LT" w:eastAsia="hu-HU"/>
        </w:rPr>
        <w:t xml:space="preserve"> edemą sukelti galinčių vaistinių preparatų, tokių kaip </w:t>
      </w:r>
      <w:proofErr w:type="spellStart"/>
      <w:r w:rsidRPr="00184145">
        <w:rPr>
          <w:snapToGrid/>
          <w:szCs w:val="22"/>
          <w:lang w:val="lt-LT" w:eastAsia="hu-HU"/>
        </w:rPr>
        <w:t>mTOR</w:t>
      </w:r>
      <w:proofErr w:type="spellEnd"/>
      <w:r w:rsidRPr="00184145">
        <w:rPr>
          <w:snapToGrid/>
          <w:szCs w:val="22"/>
          <w:lang w:val="lt-LT" w:eastAsia="hu-HU"/>
        </w:rPr>
        <w:t xml:space="preserve"> (žinduolių </w:t>
      </w:r>
      <w:proofErr w:type="spellStart"/>
      <w:r w:rsidRPr="00184145">
        <w:rPr>
          <w:snapToGrid/>
          <w:szCs w:val="22"/>
          <w:lang w:val="lt-LT" w:eastAsia="hu-HU"/>
        </w:rPr>
        <w:t>rapamicino</w:t>
      </w:r>
      <w:proofErr w:type="spellEnd"/>
      <w:r w:rsidRPr="00184145">
        <w:rPr>
          <w:snapToGrid/>
          <w:szCs w:val="22"/>
          <w:lang w:val="lt-LT" w:eastAsia="hu-HU"/>
        </w:rPr>
        <w:t xml:space="preserve"> taikinio, angl. </w:t>
      </w:r>
      <w:proofErr w:type="spellStart"/>
      <w:r w:rsidRPr="00184145">
        <w:rPr>
          <w:i/>
          <w:iCs/>
          <w:snapToGrid/>
          <w:szCs w:val="22"/>
          <w:lang w:val="lt-LT" w:eastAsia="hu-HU"/>
        </w:rPr>
        <w:t>mammalian</w:t>
      </w:r>
      <w:proofErr w:type="spellEnd"/>
      <w:r w:rsidRPr="00184145">
        <w:rPr>
          <w:i/>
          <w:iCs/>
          <w:snapToGrid/>
          <w:szCs w:val="22"/>
          <w:lang w:val="lt-LT" w:eastAsia="hu-HU"/>
        </w:rPr>
        <w:t xml:space="preserve"> </w:t>
      </w:r>
      <w:proofErr w:type="spellStart"/>
      <w:r w:rsidRPr="00184145">
        <w:rPr>
          <w:i/>
          <w:iCs/>
          <w:snapToGrid/>
          <w:szCs w:val="22"/>
          <w:lang w:val="lt-LT" w:eastAsia="hu-HU"/>
        </w:rPr>
        <w:t>target</w:t>
      </w:r>
      <w:proofErr w:type="spellEnd"/>
      <w:r w:rsidRPr="00184145">
        <w:rPr>
          <w:i/>
          <w:iCs/>
          <w:snapToGrid/>
          <w:szCs w:val="22"/>
          <w:lang w:val="lt-LT" w:eastAsia="hu-HU"/>
        </w:rPr>
        <w:t xml:space="preserve"> </w:t>
      </w:r>
      <w:proofErr w:type="spellStart"/>
      <w:r w:rsidRPr="00184145">
        <w:rPr>
          <w:i/>
          <w:iCs/>
          <w:snapToGrid/>
          <w:szCs w:val="22"/>
          <w:lang w:val="lt-LT" w:eastAsia="hu-HU"/>
        </w:rPr>
        <w:t>of</w:t>
      </w:r>
      <w:proofErr w:type="spellEnd"/>
      <w:r w:rsidRPr="00184145">
        <w:rPr>
          <w:i/>
          <w:iCs/>
          <w:snapToGrid/>
          <w:szCs w:val="22"/>
          <w:lang w:val="lt-LT" w:eastAsia="hu-HU"/>
        </w:rPr>
        <w:t xml:space="preserve"> </w:t>
      </w:r>
      <w:proofErr w:type="spellStart"/>
      <w:r w:rsidRPr="00184145">
        <w:rPr>
          <w:i/>
          <w:iCs/>
          <w:snapToGrid/>
          <w:szCs w:val="22"/>
          <w:lang w:val="lt-LT" w:eastAsia="hu-HU"/>
        </w:rPr>
        <w:t>rapamycin</w:t>
      </w:r>
      <w:proofErr w:type="spellEnd"/>
      <w:r w:rsidRPr="00184145">
        <w:rPr>
          <w:snapToGrid/>
          <w:szCs w:val="22"/>
          <w:lang w:val="lt-LT" w:eastAsia="hu-HU"/>
        </w:rPr>
        <w:t xml:space="preserve">) inhibitoriai (pvz., </w:t>
      </w:r>
      <w:proofErr w:type="spellStart"/>
      <w:r w:rsidRPr="00184145">
        <w:rPr>
          <w:snapToGrid/>
          <w:szCs w:val="22"/>
          <w:lang w:val="lt-LT" w:eastAsia="hu-HU"/>
        </w:rPr>
        <w:t>temsirolimuzas</w:t>
      </w:r>
      <w:proofErr w:type="spellEnd"/>
      <w:r w:rsidRPr="00184145">
        <w:rPr>
          <w:snapToGrid/>
          <w:szCs w:val="22"/>
          <w:lang w:val="lt-LT" w:eastAsia="hu-HU"/>
        </w:rPr>
        <w:t xml:space="preserve">, </w:t>
      </w:r>
      <w:proofErr w:type="spellStart"/>
      <w:r w:rsidRPr="00184145">
        <w:rPr>
          <w:snapToGrid/>
          <w:szCs w:val="22"/>
          <w:lang w:val="lt-LT" w:eastAsia="hu-HU"/>
        </w:rPr>
        <w:t>everolimuzas</w:t>
      </w:r>
      <w:proofErr w:type="spellEnd"/>
      <w:r w:rsidRPr="00184145">
        <w:rPr>
          <w:snapToGrid/>
          <w:szCs w:val="22"/>
          <w:lang w:val="lt-LT" w:eastAsia="hu-HU"/>
        </w:rPr>
        <w:t xml:space="preserve">, </w:t>
      </w:r>
      <w:proofErr w:type="spellStart"/>
      <w:r w:rsidRPr="00184145">
        <w:rPr>
          <w:snapToGrid/>
          <w:szCs w:val="22"/>
          <w:lang w:val="lt-LT" w:eastAsia="hu-HU"/>
        </w:rPr>
        <w:t>sirolimuzas</w:t>
      </w:r>
      <w:proofErr w:type="spellEnd"/>
      <w:r w:rsidRPr="00184145">
        <w:rPr>
          <w:snapToGrid/>
          <w:szCs w:val="22"/>
          <w:lang w:val="lt-LT" w:eastAsia="hu-HU"/>
        </w:rPr>
        <w:t xml:space="preserve">), </w:t>
      </w:r>
      <w:proofErr w:type="spellStart"/>
      <w:r w:rsidRPr="00184145">
        <w:rPr>
          <w:snapToGrid/>
          <w:szCs w:val="22"/>
          <w:lang w:val="lt-LT" w:eastAsia="hu-HU"/>
        </w:rPr>
        <w:t>vildagliptino</w:t>
      </w:r>
      <w:proofErr w:type="spellEnd"/>
      <w:r w:rsidRPr="00184145">
        <w:rPr>
          <w:snapToGrid/>
          <w:szCs w:val="22"/>
          <w:lang w:val="lt-LT" w:eastAsia="hu-HU"/>
        </w:rPr>
        <w:t xml:space="preserve"> arba </w:t>
      </w:r>
      <w:proofErr w:type="spellStart"/>
      <w:r w:rsidRPr="00184145">
        <w:rPr>
          <w:snapToGrid/>
          <w:szCs w:val="22"/>
          <w:lang w:val="lt-LT" w:eastAsia="hu-HU"/>
        </w:rPr>
        <w:t>neprilizino</w:t>
      </w:r>
      <w:proofErr w:type="spellEnd"/>
      <w:r w:rsidRPr="00184145">
        <w:rPr>
          <w:snapToGrid/>
          <w:szCs w:val="22"/>
          <w:lang w:val="lt-LT" w:eastAsia="hu-HU"/>
        </w:rPr>
        <w:t xml:space="preserve"> (NEP) inhibitorių (tokių kaip </w:t>
      </w:r>
      <w:proofErr w:type="spellStart"/>
      <w:r w:rsidRPr="00184145">
        <w:rPr>
          <w:snapToGrid/>
          <w:szCs w:val="22"/>
          <w:lang w:val="lt-LT" w:eastAsia="hu-HU"/>
        </w:rPr>
        <w:t>racekadotrilio</w:t>
      </w:r>
      <w:proofErr w:type="spellEnd"/>
      <w:r w:rsidRPr="00184145">
        <w:rPr>
          <w:snapToGrid/>
          <w:szCs w:val="22"/>
          <w:lang w:val="lt-LT" w:eastAsia="hu-HU"/>
        </w:rPr>
        <w:t xml:space="preserve">). </w:t>
      </w:r>
      <w:proofErr w:type="spellStart"/>
      <w:r w:rsidRPr="00184145">
        <w:rPr>
          <w:snapToGrid/>
          <w:szCs w:val="22"/>
          <w:lang w:val="lt-LT" w:eastAsia="hu-HU"/>
        </w:rPr>
        <w:t>Ramiprilio</w:t>
      </w:r>
      <w:proofErr w:type="spellEnd"/>
      <w:r w:rsidRPr="00184145">
        <w:rPr>
          <w:snapToGrid/>
          <w:szCs w:val="22"/>
          <w:lang w:val="lt-LT" w:eastAsia="hu-HU"/>
        </w:rPr>
        <w:t xml:space="preserve"> negalima </w:t>
      </w:r>
      <w:r w:rsidRPr="00184145">
        <w:rPr>
          <w:snapToGrid/>
          <w:szCs w:val="22"/>
          <w:lang w:val="lt-LT" w:eastAsia="hu-HU"/>
        </w:rPr>
        <w:lastRenderedPageBreak/>
        <w:t xml:space="preserve">vartoti </w:t>
      </w:r>
      <w:r w:rsidR="00A04077">
        <w:rPr>
          <w:snapToGrid/>
          <w:szCs w:val="22"/>
          <w:lang w:val="lt-LT" w:eastAsia="hu-HU"/>
        </w:rPr>
        <w:t>deriniu</w:t>
      </w:r>
      <w:r w:rsidRPr="00184145">
        <w:rPr>
          <w:snapToGrid/>
          <w:szCs w:val="22"/>
          <w:lang w:val="lt-LT" w:eastAsia="hu-HU"/>
        </w:rPr>
        <w:t xml:space="preserve"> su </w:t>
      </w:r>
      <w:proofErr w:type="spellStart"/>
      <w:r w:rsidRPr="00184145">
        <w:rPr>
          <w:snapToGrid/>
          <w:szCs w:val="22"/>
          <w:lang w:val="lt-LT" w:eastAsia="hu-HU"/>
        </w:rPr>
        <w:t>sakubitrilu</w:t>
      </w:r>
      <w:proofErr w:type="spellEnd"/>
      <w:r w:rsidRPr="00184145">
        <w:rPr>
          <w:snapToGrid/>
          <w:szCs w:val="22"/>
          <w:lang w:val="lt-LT" w:eastAsia="hu-HU"/>
        </w:rPr>
        <w:t>/</w:t>
      </w:r>
      <w:proofErr w:type="spellStart"/>
      <w:r w:rsidRPr="00184145">
        <w:rPr>
          <w:snapToGrid/>
          <w:szCs w:val="22"/>
          <w:lang w:val="lt-LT" w:eastAsia="hu-HU"/>
        </w:rPr>
        <w:t>valsartanu</w:t>
      </w:r>
      <w:proofErr w:type="spellEnd"/>
      <w:r w:rsidRPr="00184145">
        <w:rPr>
          <w:snapToGrid/>
          <w:szCs w:val="22"/>
          <w:lang w:val="lt-LT" w:eastAsia="hu-HU"/>
        </w:rPr>
        <w:t xml:space="preserve">, kadangi tokio derinio vartojimas didina </w:t>
      </w:r>
      <w:proofErr w:type="spellStart"/>
      <w:r w:rsidRPr="00184145">
        <w:rPr>
          <w:snapToGrid/>
          <w:szCs w:val="22"/>
          <w:lang w:val="lt-LT" w:eastAsia="hu-HU"/>
        </w:rPr>
        <w:t>angioneurozinės</w:t>
      </w:r>
      <w:proofErr w:type="spellEnd"/>
      <w:r w:rsidRPr="00184145">
        <w:rPr>
          <w:snapToGrid/>
          <w:szCs w:val="22"/>
          <w:lang w:val="lt-LT" w:eastAsia="hu-HU"/>
        </w:rPr>
        <w:t xml:space="preserve"> edemos pasireiškimo riziką (žr. 4.3 ir 4.5 skyrius).</w:t>
      </w:r>
    </w:p>
    <w:p w14:paraId="5CEB427A" w14:textId="77777777" w:rsidR="0011367E" w:rsidRPr="00184145" w:rsidRDefault="0011367E" w:rsidP="0011367E">
      <w:pPr>
        <w:tabs>
          <w:tab w:val="clear" w:pos="567"/>
        </w:tabs>
        <w:spacing w:line="240" w:lineRule="auto"/>
        <w:rPr>
          <w:snapToGrid/>
          <w:szCs w:val="22"/>
          <w:lang w:val="lt-LT" w:eastAsia="hu-HU"/>
        </w:rPr>
      </w:pPr>
    </w:p>
    <w:p w14:paraId="486232F0" w14:textId="77777777"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Jeigu pasireiškia </w:t>
      </w:r>
      <w:proofErr w:type="spellStart"/>
      <w:r w:rsidRPr="00184145">
        <w:rPr>
          <w:snapToGrid/>
          <w:szCs w:val="22"/>
          <w:lang w:val="lt-LT" w:eastAsia="hu-HU"/>
        </w:rPr>
        <w:t>angioneurozinė</w:t>
      </w:r>
      <w:proofErr w:type="spellEnd"/>
      <w:r w:rsidRPr="00184145">
        <w:rPr>
          <w:snapToGrid/>
          <w:szCs w:val="22"/>
          <w:lang w:val="lt-LT" w:eastAsia="hu-HU"/>
        </w:rPr>
        <w:t xml:space="preserve"> edema, gydymą </w:t>
      </w:r>
      <w:proofErr w:type="spellStart"/>
      <w:r w:rsidR="00C9721E" w:rsidRPr="00184145">
        <w:rPr>
          <w:snapToGrid/>
          <w:szCs w:val="22"/>
          <w:lang w:val="lt-LT" w:eastAsia="hu-HU"/>
        </w:rPr>
        <w:t>Ramostin</w:t>
      </w:r>
      <w:proofErr w:type="spellEnd"/>
      <w:r w:rsidR="00701E6C" w:rsidRPr="00184145">
        <w:rPr>
          <w:snapToGrid/>
          <w:szCs w:val="22"/>
          <w:lang w:val="lt-LT" w:eastAsia="hu-HU"/>
        </w:rPr>
        <w:t xml:space="preserve"> </w:t>
      </w:r>
      <w:r w:rsidRPr="00184145">
        <w:rPr>
          <w:snapToGrid/>
          <w:szCs w:val="22"/>
          <w:lang w:val="lt-LT" w:eastAsia="hu-HU"/>
        </w:rPr>
        <w:t>būtina nutraukti.</w:t>
      </w:r>
    </w:p>
    <w:p w14:paraId="7A48FB40" w14:textId="34DE2CC7"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Nedelsiant turi būti </w:t>
      </w:r>
      <w:r w:rsidR="00701E6C" w:rsidRPr="00184145">
        <w:rPr>
          <w:snapToGrid/>
          <w:szCs w:val="22"/>
          <w:lang w:val="lt-LT" w:eastAsia="hu-HU"/>
        </w:rPr>
        <w:t>pradėta</w:t>
      </w:r>
      <w:r w:rsidR="00707301">
        <w:rPr>
          <w:snapToGrid/>
          <w:szCs w:val="22"/>
          <w:lang w:val="lt-LT" w:eastAsia="hu-HU"/>
        </w:rPr>
        <w:t xml:space="preserve"> taikyti</w:t>
      </w:r>
      <w:r w:rsidRPr="00184145">
        <w:rPr>
          <w:snapToGrid/>
          <w:szCs w:val="22"/>
          <w:lang w:val="lt-LT" w:eastAsia="hu-HU"/>
        </w:rPr>
        <w:t xml:space="preserve"> skub</w:t>
      </w:r>
      <w:r w:rsidR="00707301">
        <w:rPr>
          <w:snapToGrid/>
          <w:szCs w:val="22"/>
          <w:lang w:val="lt-LT" w:eastAsia="hu-HU"/>
        </w:rPr>
        <w:t>ioji</w:t>
      </w:r>
      <w:r w:rsidRPr="00184145">
        <w:rPr>
          <w:snapToGrid/>
          <w:szCs w:val="22"/>
          <w:lang w:val="lt-LT" w:eastAsia="hu-HU"/>
        </w:rPr>
        <w:t xml:space="preserve"> </w:t>
      </w:r>
      <w:r w:rsidR="00707301">
        <w:rPr>
          <w:snapToGrid/>
          <w:szCs w:val="22"/>
          <w:lang w:val="lt-LT" w:eastAsia="hu-HU"/>
        </w:rPr>
        <w:t>medicinos pagalba</w:t>
      </w:r>
      <w:r w:rsidRPr="00184145">
        <w:rPr>
          <w:snapToGrid/>
          <w:szCs w:val="22"/>
          <w:lang w:val="lt-LT" w:eastAsia="hu-HU"/>
        </w:rPr>
        <w:t>. Pacientą būtina stebėti mažiausiai 12</w:t>
      </w:r>
      <w:r w:rsidR="00701E6C" w:rsidRPr="00184145">
        <w:rPr>
          <w:snapToGrid/>
          <w:szCs w:val="22"/>
          <w:lang w:val="lt-LT" w:eastAsia="hu-HU"/>
        </w:rPr>
        <w:noBreakHyphen/>
      </w:r>
      <w:r w:rsidRPr="00184145">
        <w:rPr>
          <w:snapToGrid/>
          <w:szCs w:val="22"/>
          <w:lang w:val="lt-LT" w:eastAsia="hu-HU"/>
        </w:rPr>
        <w:t>24</w:t>
      </w:r>
      <w:r w:rsidR="00C06551" w:rsidRPr="00184145">
        <w:rPr>
          <w:snapToGrid/>
          <w:szCs w:val="22"/>
          <w:lang w:val="lt-LT" w:eastAsia="hu-HU"/>
        </w:rPr>
        <w:t> </w:t>
      </w:r>
      <w:r w:rsidRPr="00184145">
        <w:rPr>
          <w:snapToGrid/>
          <w:szCs w:val="22"/>
          <w:lang w:val="lt-LT" w:eastAsia="hu-HU"/>
        </w:rPr>
        <w:t>valandas</w:t>
      </w:r>
      <w:r w:rsidR="00701E6C" w:rsidRPr="00184145">
        <w:rPr>
          <w:snapToGrid/>
          <w:szCs w:val="22"/>
          <w:lang w:val="lt-LT" w:eastAsia="hu-HU"/>
        </w:rPr>
        <w:t xml:space="preserve"> ir iš ligoninės išleisti </w:t>
      </w:r>
      <w:r w:rsidRPr="00184145">
        <w:rPr>
          <w:snapToGrid/>
          <w:szCs w:val="22"/>
          <w:lang w:val="lt-LT" w:eastAsia="hu-HU"/>
        </w:rPr>
        <w:t>tik visiškai išnykus simptomams.</w:t>
      </w:r>
    </w:p>
    <w:p w14:paraId="5CDBACD3" w14:textId="77777777" w:rsidR="0011367E" w:rsidRPr="00184145" w:rsidRDefault="0011367E" w:rsidP="0011367E">
      <w:pPr>
        <w:tabs>
          <w:tab w:val="clear" w:pos="567"/>
        </w:tabs>
        <w:spacing w:line="240" w:lineRule="auto"/>
        <w:rPr>
          <w:snapToGrid/>
          <w:szCs w:val="22"/>
          <w:lang w:val="lt-LT" w:eastAsia="hu-HU"/>
        </w:rPr>
      </w:pPr>
    </w:p>
    <w:p w14:paraId="72820E1D" w14:textId="77777777"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Pacientams, gydytiems AKF inhibitoriais, įskaitant </w:t>
      </w:r>
      <w:proofErr w:type="spellStart"/>
      <w:r w:rsidR="004B0CEB" w:rsidRPr="00184145">
        <w:rPr>
          <w:snapToGrid/>
          <w:szCs w:val="22"/>
          <w:lang w:val="lt-LT" w:eastAsia="hu-HU"/>
        </w:rPr>
        <w:t>ramiprilį</w:t>
      </w:r>
      <w:proofErr w:type="spellEnd"/>
      <w:r w:rsidRPr="00184145">
        <w:rPr>
          <w:snapToGrid/>
          <w:szCs w:val="22"/>
          <w:lang w:val="lt-LT" w:eastAsia="hu-HU"/>
        </w:rPr>
        <w:t xml:space="preserve">, nustatyta žarnyno </w:t>
      </w:r>
      <w:proofErr w:type="spellStart"/>
      <w:r w:rsidRPr="00184145">
        <w:rPr>
          <w:snapToGrid/>
          <w:szCs w:val="22"/>
          <w:lang w:val="lt-LT" w:eastAsia="hu-HU"/>
        </w:rPr>
        <w:t>angioneurozinės</w:t>
      </w:r>
      <w:proofErr w:type="spellEnd"/>
      <w:r w:rsidRPr="00184145">
        <w:rPr>
          <w:snapToGrid/>
          <w:szCs w:val="22"/>
          <w:lang w:val="lt-LT" w:eastAsia="hu-HU"/>
        </w:rPr>
        <w:t xml:space="preserve"> edemos atvejų (žr. 4.8 skyrių). Tokiems pacientams pasireiškė pilvo skausmas (kartu </w:t>
      </w:r>
      <w:r w:rsidR="004B0CEB" w:rsidRPr="00184145">
        <w:rPr>
          <w:snapToGrid/>
          <w:szCs w:val="22"/>
          <w:lang w:val="lt-LT" w:eastAsia="hu-HU"/>
        </w:rPr>
        <w:t>su</w:t>
      </w:r>
      <w:r w:rsidRPr="00184145">
        <w:rPr>
          <w:snapToGrid/>
          <w:szCs w:val="22"/>
          <w:lang w:val="lt-LT" w:eastAsia="hu-HU"/>
        </w:rPr>
        <w:t xml:space="preserve"> pykinim</w:t>
      </w:r>
      <w:r w:rsidR="004B0CEB" w:rsidRPr="00184145">
        <w:rPr>
          <w:snapToGrid/>
          <w:szCs w:val="22"/>
          <w:lang w:val="lt-LT" w:eastAsia="hu-HU"/>
        </w:rPr>
        <w:t>u</w:t>
      </w:r>
      <w:r w:rsidRPr="00184145">
        <w:rPr>
          <w:snapToGrid/>
          <w:szCs w:val="22"/>
          <w:lang w:val="lt-LT" w:eastAsia="hu-HU"/>
        </w:rPr>
        <w:t xml:space="preserve"> ir vėmim</w:t>
      </w:r>
      <w:r w:rsidR="004B0CEB" w:rsidRPr="00184145">
        <w:rPr>
          <w:snapToGrid/>
          <w:szCs w:val="22"/>
          <w:lang w:val="lt-LT" w:eastAsia="hu-HU"/>
        </w:rPr>
        <w:t>u</w:t>
      </w:r>
      <w:r w:rsidRPr="00184145">
        <w:rPr>
          <w:snapToGrid/>
          <w:szCs w:val="22"/>
          <w:lang w:val="lt-LT" w:eastAsia="hu-HU"/>
        </w:rPr>
        <w:t xml:space="preserve"> arba </w:t>
      </w:r>
      <w:r w:rsidR="004B0CEB" w:rsidRPr="00184145">
        <w:rPr>
          <w:snapToGrid/>
          <w:szCs w:val="22"/>
          <w:lang w:val="lt-LT" w:eastAsia="hu-HU"/>
        </w:rPr>
        <w:t>b</w:t>
      </w:r>
      <w:r w:rsidRPr="00184145">
        <w:rPr>
          <w:snapToGrid/>
          <w:szCs w:val="22"/>
          <w:lang w:val="lt-LT" w:eastAsia="hu-HU"/>
        </w:rPr>
        <w:t>e</w:t>
      </w:r>
      <w:r w:rsidR="004B0CEB" w:rsidRPr="00184145">
        <w:rPr>
          <w:snapToGrid/>
          <w:szCs w:val="22"/>
          <w:lang w:val="lt-LT" w:eastAsia="hu-HU"/>
        </w:rPr>
        <w:t xml:space="preserve"> jų</w:t>
      </w:r>
      <w:r w:rsidRPr="00184145">
        <w:rPr>
          <w:snapToGrid/>
          <w:szCs w:val="22"/>
          <w:lang w:val="lt-LT" w:eastAsia="hu-HU"/>
        </w:rPr>
        <w:t>).</w:t>
      </w:r>
    </w:p>
    <w:p w14:paraId="02646B38" w14:textId="77777777" w:rsidR="0011367E" w:rsidRPr="00184145" w:rsidRDefault="0011367E" w:rsidP="0011367E">
      <w:pPr>
        <w:tabs>
          <w:tab w:val="clear" w:pos="567"/>
        </w:tabs>
        <w:spacing w:line="240" w:lineRule="auto"/>
        <w:rPr>
          <w:snapToGrid/>
          <w:szCs w:val="22"/>
          <w:lang w:val="lt-LT" w:eastAsia="hu-HU"/>
        </w:rPr>
      </w:pPr>
    </w:p>
    <w:p w14:paraId="61720069" w14:textId="77777777" w:rsidR="0011367E" w:rsidRPr="00184145" w:rsidRDefault="0011367E" w:rsidP="0011367E">
      <w:pPr>
        <w:tabs>
          <w:tab w:val="clear" w:pos="567"/>
        </w:tabs>
        <w:spacing w:line="240" w:lineRule="auto"/>
        <w:rPr>
          <w:snapToGrid/>
          <w:szCs w:val="22"/>
          <w:u w:val="single"/>
          <w:lang w:val="lt-LT" w:eastAsia="hu-HU"/>
        </w:rPr>
      </w:pPr>
      <w:r w:rsidRPr="00184145">
        <w:rPr>
          <w:snapToGrid/>
          <w:szCs w:val="22"/>
          <w:u w:val="single"/>
          <w:lang w:val="lt-LT" w:eastAsia="hu-HU"/>
        </w:rPr>
        <w:t xml:space="preserve">Anafilaksinės reakcijos </w:t>
      </w:r>
      <w:proofErr w:type="spellStart"/>
      <w:r w:rsidRPr="00184145">
        <w:rPr>
          <w:snapToGrid/>
          <w:szCs w:val="22"/>
          <w:u w:val="single"/>
          <w:lang w:val="lt-LT" w:eastAsia="hu-HU"/>
        </w:rPr>
        <w:t>desensibilizavimo</w:t>
      </w:r>
      <w:proofErr w:type="spellEnd"/>
      <w:r w:rsidRPr="00184145">
        <w:rPr>
          <w:snapToGrid/>
          <w:szCs w:val="22"/>
          <w:u w:val="single"/>
          <w:lang w:val="lt-LT" w:eastAsia="hu-HU"/>
        </w:rPr>
        <w:t xml:space="preserve"> metu</w:t>
      </w:r>
    </w:p>
    <w:p w14:paraId="6D869768" w14:textId="4A68AD87"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Anafilaksinės reakcijos į vabzdžių nuodus ir kitus alergenus yra labiau tikėtinos ir </w:t>
      </w:r>
      <w:r w:rsidR="005E0ABA" w:rsidRPr="00184145">
        <w:rPr>
          <w:snapToGrid/>
          <w:szCs w:val="22"/>
          <w:lang w:val="lt-LT" w:eastAsia="hu-HU"/>
        </w:rPr>
        <w:t xml:space="preserve">gali būti </w:t>
      </w:r>
      <w:r w:rsidRPr="00184145">
        <w:rPr>
          <w:snapToGrid/>
          <w:szCs w:val="22"/>
          <w:lang w:val="lt-LT" w:eastAsia="hu-HU"/>
        </w:rPr>
        <w:t xml:space="preserve">stipresnės, kai slopinamas AKF aktyvumas. Reikia apsvarstyti gydymo </w:t>
      </w:r>
      <w:proofErr w:type="spellStart"/>
      <w:r w:rsidR="00C9721E" w:rsidRPr="00184145">
        <w:rPr>
          <w:snapToGrid/>
          <w:szCs w:val="22"/>
          <w:lang w:val="lt-LT" w:eastAsia="hu-HU"/>
        </w:rPr>
        <w:t>Ramostin</w:t>
      </w:r>
      <w:proofErr w:type="spellEnd"/>
      <w:r w:rsidR="00701E6C" w:rsidRPr="00184145">
        <w:rPr>
          <w:snapToGrid/>
          <w:szCs w:val="22"/>
          <w:lang w:val="lt-LT" w:eastAsia="hu-HU"/>
        </w:rPr>
        <w:t xml:space="preserve"> </w:t>
      </w:r>
      <w:r w:rsidRPr="00184145">
        <w:rPr>
          <w:snapToGrid/>
          <w:szCs w:val="22"/>
          <w:lang w:val="lt-LT" w:eastAsia="hu-HU"/>
        </w:rPr>
        <w:t xml:space="preserve">laikino nutraukimo galimybę prieš </w:t>
      </w:r>
      <w:proofErr w:type="spellStart"/>
      <w:r w:rsidRPr="00184145">
        <w:rPr>
          <w:snapToGrid/>
          <w:szCs w:val="22"/>
          <w:lang w:val="lt-LT" w:eastAsia="hu-HU"/>
        </w:rPr>
        <w:t>desensibilizavimą</w:t>
      </w:r>
      <w:proofErr w:type="spellEnd"/>
      <w:r w:rsidRPr="00184145">
        <w:rPr>
          <w:snapToGrid/>
          <w:szCs w:val="22"/>
          <w:lang w:val="lt-LT" w:eastAsia="hu-HU"/>
        </w:rPr>
        <w:t>.</w:t>
      </w:r>
    </w:p>
    <w:p w14:paraId="5F6B6AC3" w14:textId="77777777" w:rsidR="0011367E" w:rsidRPr="00184145" w:rsidRDefault="0011367E" w:rsidP="0011367E">
      <w:pPr>
        <w:tabs>
          <w:tab w:val="clear" w:pos="567"/>
        </w:tabs>
        <w:spacing w:line="240" w:lineRule="auto"/>
        <w:rPr>
          <w:snapToGrid/>
          <w:szCs w:val="22"/>
          <w:lang w:val="lt-LT" w:eastAsia="hu-HU"/>
        </w:rPr>
      </w:pPr>
    </w:p>
    <w:p w14:paraId="36EBAFF4" w14:textId="77777777" w:rsidR="0011367E" w:rsidRPr="00184145" w:rsidRDefault="0011367E" w:rsidP="0011367E">
      <w:pPr>
        <w:tabs>
          <w:tab w:val="clear" w:pos="567"/>
        </w:tabs>
        <w:spacing w:line="240" w:lineRule="auto"/>
        <w:rPr>
          <w:snapToGrid/>
          <w:szCs w:val="22"/>
          <w:u w:val="single"/>
          <w:lang w:val="lt-LT" w:eastAsia="hu-HU"/>
        </w:rPr>
      </w:pPr>
      <w:r w:rsidRPr="00184145">
        <w:rPr>
          <w:snapToGrid/>
          <w:szCs w:val="22"/>
          <w:u w:val="single"/>
          <w:lang w:val="lt-LT" w:eastAsia="hu-HU"/>
        </w:rPr>
        <w:t xml:space="preserve">Elektrolitų koncentracijos stebėjimas: </w:t>
      </w:r>
      <w:proofErr w:type="spellStart"/>
      <w:r w:rsidRPr="00184145">
        <w:rPr>
          <w:snapToGrid/>
          <w:szCs w:val="22"/>
          <w:u w:val="single"/>
          <w:lang w:val="lt-LT" w:eastAsia="hu-HU"/>
        </w:rPr>
        <w:t>hiperkalemija</w:t>
      </w:r>
      <w:proofErr w:type="spellEnd"/>
    </w:p>
    <w:p w14:paraId="0AC9F9D0" w14:textId="77777777"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Gydymo AKF inhibitoriais, įskaitant </w:t>
      </w:r>
      <w:proofErr w:type="spellStart"/>
      <w:r w:rsidR="005E0ABA" w:rsidRPr="00184145">
        <w:rPr>
          <w:snapToGrid/>
          <w:szCs w:val="22"/>
          <w:lang w:val="lt-LT" w:eastAsia="hu-HU"/>
        </w:rPr>
        <w:t>ramiprilį</w:t>
      </w:r>
      <w:proofErr w:type="spellEnd"/>
      <w:r w:rsidRPr="00184145">
        <w:rPr>
          <w:snapToGrid/>
          <w:szCs w:val="22"/>
          <w:lang w:val="lt-LT" w:eastAsia="hu-HU"/>
        </w:rPr>
        <w:t xml:space="preserve">, metu, kai kuriems pacientams </w:t>
      </w:r>
      <w:r w:rsidR="005E0ABA" w:rsidRPr="00184145">
        <w:rPr>
          <w:snapToGrid/>
          <w:szCs w:val="22"/>
          <w:lang w:val="lt-LT" w:eastAsia="hu-HU"/>
        </w:rPr>
        <w:t>pasireiškė</w:t>
      </w:r>
      <w:r w:rsidRPr="00184145">
        <w:rPr>
          <w:snapToGrid/>
          <w:szCs w:val="22"/>
          <w:lang w:val="lt-LT" w:eastAsia="hu-HU"/>
        </w:rPr>
        <w:t xml:space="preserve"> </w:t>
      </w:r>
      <w:proofErr w:type="spellStart"/>
      <w:r w:rsidRPr="00184145">
        <w:rPr>
          <w:snapToGrid/>
          <w:szCs w:val="22"/>
          <w:lang w:val="lt-LT" w:eastAsia="hu-HU"/>
        </w:rPr>
        <w:t>hiperkalemij</w:t>
      </w:r>
      <w:r w:rsidR="005E0ABA" w:rsidRPr="00184145">
        <w:rPr>
          <w:snapToGrid/>
          <w:szCs w:val="22"/>
          <w:lang w:val="lt-LT" w:eastAsia="hu-HU"/>
        </w:rPr>
        <w:t>a</w:t>
      </w:r>
      <w:proofErr w:type="spellEnd"/>
      <w:r w:rsidRPr="00184145">
        <w:rPr>
          <w:snapToGrid/>
          <w:szCs w:val="22"/>
          <w:lang w:val="lt-LT" w:eastAsia="hu-HU"/>
        </w:rPr>
        <w:t xml:space="preserve">. </w:t>
      </w:r>
      <w:proofErr w:type="spellStart"/>
      <w:r w:rsidRPr="00184145">
        <w:rPr>
          <w:snapToGrid/>
          <w:szCs w:val="22"/>
          <w:lang w:val="lt-LT" w:eastAsia="hu-HU"/>
        </w:rPr>
        <w:t>Hiperkalemijos</w:t>
      </w:r>
      <w:proofErr w:type="spellEnd"/>
      <w:r w:rsidRPr="00184145">
        <w:rPr>
          <w:snapToGrid/>
          <w:szCs w:val="22"/>
          <w:lang w:val="lt-LT" w:eastAsia="hu-HU"/>
        </w:rPr>
        <w:t xml:space="preserve"> </w:t>
      </w:r>
      <w:r w:rsidR="005E0ABA" w:rsidRPr="00184145">
        <w:rPr>
          <w:snapToGrid/>
          <w:szCs w:val="22"/>
          <w:lang w:val="lt-LT" w:eastAsia="hu-HU"/>
        </w:rPr>
        <w:t>pasireiškimo</w:t>
      </w:r>
      <w:r w:rsidRPr="00184145">
        <w:rPr>
          <w:snapToGrid/>
          <w:szCs w:val="22"/>
          <w:lang w:val="lt-LT" w:eastAsia="hu-HU"/>
        </w:rPr>
        <w:t xml:space="preserve"> rizika yra pacientams, kuriems yra inkstų nepakankamumas, </w:t>
      </w:r>
      <w:r w:rsidR="005E0ABA" w:rsidRPr="00184145">
        <w:rPr>
          <w:snapToGrid/>
          <w:szCs w:val="22"/>
          <w:lang w:val="lt-LT" w:eastAsia="hu-HU"/>
        </w:rPr>
        <w:t>kurie yra vyresni kaip</w:t>
      </w:r>
      <w:r w:rsidRPr="00184145">
        <w:rPr>
          <w:snapToGrid/>
          <w:szCs w:val="22"/>
          <w:lang w:val="lt-LT" w:eastAsia="hu-HU"/>
        </w:rPr>
        <w:t xml:space="preserve"> 70</w:t>
      </w:r>
      <w:r w:rsidR="005E0ABA" w:rsidRPr="00184145">
        <w:rPr>
          <w:snapToGrid/>
          <w:szCs w:val="22"/>
          <w:lang w:val="lt-LT" w:eastAsia="hu-HU"/>
        </w:rPr>
        <w:t> </w:t>
      </w:r>
      <w:r w:rsidRPr="00184145">
        <w:rPr>
          <w:snapToGrid/>
          <w:szCs w:val="22"/>
          <w:lang w:val="lt-LT" w:eastAsia="hu-HU"/>
        </w:rPr>
        <w:t xml:space="preserve">metų, </w:t>
      </w:r>
      <w:r w:rsidR="005E0ABA" w:rsidRPr="00184145">
        <w:rPr>
          <w:snapToGrid/>
          <w:szCs w:val="22"/>
          <w:lang w:val="lt-LT" w:eastAsia="hu-HU"/>
        </w:rPr>
        <w:t xml:space="preserve">kurie serga </w:t>
      </w:r>
      <w:r w:rsidRPr="00184145">
        <w:rPr>
          <w:snapToGrid/>
          <w:szCs w:val="22"/>
          <w:lang w:val="lt-LT" w:eastAsia="hu-HU"/>
        </w:rPr>
        <w:t>nekontroliuojam</w:t>
      </w:r>
      <w:r w:rsidR="005E0ABA" w:rsidRPr="00184145">
        <w:rPr>
          <w:snapToGrid/>
          <w:szCs w:val="22"/>
          <w:lang w:val="lt-LT" w:eastAsia="hu-HU"/>
        </w:rPr>
        <w:t>u</w:t>
      </w:r>
      <w:r w:rsidRPr="00184145">
        <w:rPr>
          <w:snapToGrid/>
          <w:szCs w:val="22"/>
          <w:lang w:val="lt-LT" w:eastAsia="hu-HU"/>
        </w:rPr>
        <w:t xml:space="preserve"> cukrini</w:t>
      </w:r>
      <w:r w:rsidR="005E0ABA" w:rsidRPr="00184145">
        <w:rPr>
          <w:snapToGrid/>
          <w:szCs w:val="22"/>
          <w:lang w:val="lt-LT" w:eastAsia="hu-HU"/>
        </w:rPr>
        <w:t>u</w:t>
      </w:r>
      <w:r w:rsidRPr="00184145">
        <w:rPr>
          <w:snapToGrid/>
          <w:szCs w:val="22"/>
          <w:lang w:val="lt-LT" w:eastAsia="hu-HU"/>
        </w:rPr>
        <w:t xml:space="preserve"> diabet</w:t>
      </w:r>
      <w:r w:rsidR="005E0ABA" w:rsidRPr="00184145">
        <w:rPr>
          <w:snapToGrid/>
          <w:szCs w:val="22"/>
          <w:lang w:val="lt-LT" w:eastAsia="hu-HU"/>
        </w:rPr>
        <w:t>u</w:t>
      </w:r>
      <w:r w:rsidRPr="00184145">
        <w:rPr>
          <w:snapToGrid/>
          <w:szCs w:val="22"/>
          <w:lang w:val="lt-LT" w:eastAsia="hu-HU"/>
        </w:rPr>
        <w:t xml:space="preserve"> arba vartoja kalio druskų, kalį organizme sulaikančių diuretikų ar kitų kalio koncentraciją </w:t>
      </w:r>
      <w:r w:rsidR="005E0ABA" w:rsidRPr="00184145">
        <w:rPr>
          <w:snapToGrid/>
          <w:szCs w:val="22"/>
          <w:lang w:val="lt-LT" w:eastAsia="hu-HU"/>
        </w:rPr>
        <w:t xml:space="preserve">kraujo </w:t>
      </w:r>
      <w:r w:rsidRPr="00184145">
        <w:rPr>
          <w:snapToGrid/>
          <w:szCs w:val="22"/>
          <w:lang w:val="lt-LT" w:eastAsia="hu-HU"/>
        </w:rPr>
        <w:t xml:space="preserve">plazmoje didinančių veikliųjų medžiagų, arba jeigu yra </w:t>
      </w:r>
      <w:r w:rsidR="005E0ABA" w:rsidRPr="00184145">
        <w:rPr>
          <w:snapToGrid/>
          <w:szCs w:val="22"/>
          <w:lang w:val="lt-LT" w:eastAsia="hu-HU"/>
        </w:rPr>
        <w:t xml:space="preserve">tokių būklių kaip </w:t>
      </w:r>
      <w:r w:rsidRPr="00184145">
        <w:rPr>
          <w:snapToGrid/>
          <w:szCs w:val="22"/>
          <w:lang w:val="lt-LT" w:eastAsia="hu-HU"/>
        </w:rPr>
        <w:t>dehidra</w:t>
      </w:r>
      <w:r w:rsidR="005E0ABA" w:rsidRPr="00184145">
        <w:rPr>
          <w:snapToGrid/>
          <w:szCs w:val="22"/>
          <w:lang w:val="lt-LT" w:eastAsia="hu-HU"/>
        </w:rPr>
        <w:t>ta</w:t>
      </w:r>
      <w:r w:rsidRPr="00184145">
        <w:rPr>
          <w:snapToGrid/>
          <w:szCs w:val="22"/>
          <w:lang w:val="lt-LT" w:eastAsia="hu-HU"/>
        </w:rPr>
        <w:t xml:space="preserve">cija, ūminis </w:t>
      </w:r>
      <w:proofErr w:type="spellStart"/>
      <w:r w:rsidRPr="00184145">
        <w:rPr>
          <w:snapToGrid/>
          <w:szCs w:val="22"/>
          <w:lang w:val="lt-LT" w:eastAsia="hu-HU"/>
        </w:rPr>
        <w:t>dekompensuotas</w:t>
      </w:r>
      <w:proofErr w:type="spellEnd"/>
      <w:r w:rsidRPr="00184145">
        <w:rPr>
          <w:snapToGrid/>
          <w:szCs w:val="22"/>
          <w:lang w:val="lt-LT" w:eastAsia="hu-HU"/>
        </w:rPr>
        <w:t xml:space="preserve"> širdies nepakankamumas, </w:t>
      </w:r>
      <w:proofErr w:type="spellStart"/>
      <w:r w:rsidRPr="00184145">
        <w:rPr>
          <w:snapToGrid/>
          <w:szCs w:val="22"/>
          <w:lang w:val="lt-LT" w:eastAsia="hu-HU"/>
        </w:rPr>
        <w:t>metabolinė</w:t>
      </w:r>
      <w:proofErr w:type="spellEnd"/>
      <w:r w:rsidRPr="00184145">
        <w:rPr>
          <w:snapToGrid/>
          <w:szCs w:val="22"/>
          <w:lang w:val="lt-LT" w:eastAsia="hu-HU"/>
        </w:rPr>
        <w:t xml:space="preserve"> </w:t>
      </w:r>
      <w:proofErr w:type="spellStart"/>
      <w:r w:rsidRPr="00184145">
        <w:rPr>
          <w:snapToGrid/>
          <w:szCs w:val="22"/>
          <w:lang w:val="lt-LT" w:eastAsia="hu-HU"/>
        </w:rPr>
        <w:t>acidozė</w:t>
      </w:r>
      <w:proofErr w:type="spellEnd"/>
      <w:r w:rsidRPr="00184145">
        <w:rPr>
          <w:snapToGrid/>
          <w:szCs w:val="22"/>
          <w:lang w:val="lt-LT" w:eastAsia="hu-HU"/>
        </w:rPr>
        <w:t xml:space="preserve">. </w:t>
      </w:r>
      <w:r w:rsidR="005E0ABA" w:rsidRPr="00184145">
        <w:rPr>
          <w:snapToGrid/>
          <w:szCs w:val="22"/>
          <w:lang w:val="lt-LT" w:eastAsia="hu-HU"/>
        </w:rPr>
        <w:t>Jeigu manoma, kad reikia kartu vartoti šių išvardytų medžiagų, r</w:t>
      </w:r>
      <w:r w:rsidRPr="00184145">
        <w:rPr>
          <w:snapToGrid/>
          <w:szCs w:val="22"/>
          <w:lang w:val="lt-LT" w:eastAsia="hu-HU"/>
        </w:rPr>
        <w:t xml:space="preserve">ekomenduojama </w:t>
      </w:r>
      <w:r w:rsidR="005E0ABA" w:rsidRPr="00184145">
        <w:rPr>
          <w:snapToGrid/>
          <w:szCs w:val="22"/>
          <w:lang w:val="lt-LT" w:eastAsia="hu-HU"/>
        </w:rPr>
        <w:t xml:space="preserve">reguliariai tirti </w:t>
      </w:r>
      <w:r w:rsidRPr="00184145">
        <w:rPr>
          <w:snapToGrid/>
          <w:szCs w:val="22"/>
          <w:lang w:val="lt-LT" w:eastAsia="hu-HU"/>
        </w:rPr>
        <w:t>kalio koncentracij</w:t>
      </w:r>
      <w:r w:rsidR="005E0ABA" w:rsidRPr="00184145">
        <w:rPr>
          <w:snapToGrid/>
          <w:szCs w:val="22"/>
          <w:lang w:val="lt-LT" w:eastAsia="hu-HU"/>
        </w:rPr>
        <w:t>ą kraujo</w:t>
      </w:r>
      <w:r w:rsidRPr="00184145">
        <w:rPr>
          <w:snapToGrid/>
          <w:szCs w:val="22"/>
          <w:lang w:val="lt-LT" w:eastAsia="hu-HU"/>
        </w:rPr>
        <w:t xml:space="preserve"> serume (žr. 4.5</w:t>
      </w:r>
      <w:r w:rsidR="005E0ABA" w:rsidRPr="00184145">
        <w:rPr>
          <w:snapToGrid/>
          <w:szCs w:val="22"/>
          <w:lang w:val="lt-LT" w:eastAsia="hu-HU"/>
        </w:rPr>
        <w:t> </w:t>
      </w:r>
      <w:r w:rsidRPr="00184145">
        <w:rPr>
          <w:snapToGrid/>
          <w:szCs w:val="22"/>
          <w:lang w:val="lt-LT" w:eastAsia="hu-HU"/>
        </w:rPr>
        <w:t>skyrių).</w:t>
      </w:r>
    </w:p>
    <w:p w14:paraId="01814FB2" w14:textId="77777777" w:rsidR="0011367E" w:rsidRPr="00184145" w:rsidRDefault="0011367E" w:rsidP="0011367E">
      <w:pPr>
        <w:tabs>
          <w:tab w:val="clear" w:pos="567"/>
        </w:tabs>
        <w:spacing w:line="240" w:lineRule="auto"/>
        <w:rPr>
          <w:snapToGrid/>
          <w:szCs w:val="22"/>
          <w:lang w:val="lt-LT" w:eastAsia="hu-HU"/>
        </w:rPr>
      </w:pPr>
    </w:p>
    <w:p w14:paraId="58DB1CCE" w14:textId="77777777" w:rsidR="0011367E" w:rsidRPr="00184145" w:rsidRDefault="0011367E" w:rsidP="0011367E">
      <w:pPr>
        <w:tabs>
          <w:tab w:val="clear" w:pos="567"/>
        </w:tabs>
        <w:spacing w:line="240" w:lineRule="auto"/>
        <w:rPr>
          <w:snapToGrid/>
          <w:szCs w:val="22"/>
          <w:u w:val="single"/>
          <w:lang w:val="lt-LT" w:eastAsia="hu-HU"/>
        </w:rPr>
      </w:pPr>
      <w:r w:rsidRPr="00184145">
        <w:rPr>
          <w:snapToGrid/>
          <w:szCs w:val="22"/>
          <w:u w:val="single"/>
          <w:lang w:val="lt-LT" w:eastAsia="hu-HU"/>
        </w:rPr>
        <w:t xml:space="preserve">Elektrolitų koncentracijos stebėjimas: </w:t>
      </w:r>
      <w:proofErr w:type="spellStart"/>
      <w:r w:rsidRPr="00184145">
        <w:rPr>
          <w:snapToGrid/>
          <w:szCs w:val="22"/>
          <w:u w:val="single"/>
          <w:lang w:val="lt-LT" w:eastAsia="hu-HU"/>
        </w:rPr>
        <w:t>hiponatremija</w:t>
      </w:r>
      <w:proofErr w:type="spellEnd"/>
    </w:p>
    <w:p w14:paraId="68ECED11" w14:textId="77777777" w:rsidR="0011367E" w:rsidRPr="00184145" w:rsidRDefault="0011367E" w:rsidP="0011367E">
      <w:pPr>
        <w:tabs>
          <w:tab w:val="clear" w:pos="567"/>
        </w:tabs>
        <w:spacing w:line="240" w:lineRule="auto"/>
        <w:rPr>
          <w:snapToGrid/>
          <w:szCs w:val="22"/>
          <w:lang w:val="lt-LT" w:eastAsia="hu-HU"/>
        </w:rPr>
      </w:pPr>
      <w:r w:rsidRPr="00184145">
        <w:rPr>
          <w:snapToGrid/>
          <w:szCs w:val="22"/>
          <w:lang w:val="lt-LT" w:eastAsia="hu-HU"/>
        </w:rPr>
        <w:t xml:space="preserve">Kai kuriems </w:t>
      </w:r>
      <w:proofErr w:type="spellStart"/>
      <w:r w:rsidRPr="00184145">
        <w:rPr>
          <w:snapToGrid/>
          <w:szCs w:val="22"/>
          <w:lang w:val="lt-LT" w:eastAsia="hu-HU"/>
        </w:rPr>
        <w:t>ramipriliu</w:t>
      </w:r>
      <w:proofErr w:type="spellEnd"/>
      <w:r w:rsidRPr="00184145">
        <w:rPr>
          <w:snapToGrid/>
          <w:szCs w:val="22"/>
          <w:lang w:val="lt-LT" w:eastAsia="hu-HU"/>
        </w:rPr>
        <w:t xml:space="preserve"> gydytiems pacientams buvo </w:t>
      </w:r>
      <w:proofErr w:type="spellStart"/>
      <w:r w:rsidRPr="00184145">
        <w:rPr>
          <w:snapToGrid/>
          <w:szCs w:val="22"/>
          <w:lang w:val="lt-LT" w:eastAsia="hu-HU"/>
        </w:rPr>
        <w:t>antidiurezinio</w:t>
      </w:r>
      <w:proofErr w:type="spellEnd"/>
      <w:r w:rsidRPr="00184145">
        <w:rPr>
          <w:snapToGrid/>
          <w:szCs w:val="22"/>
          <w:lang w:val="lt-LT" w:eastAsia="hu-HU"/>
        </w:rPr>
        <w:t xml:space="preserve"> hormono sutrikusios sekrecijos sindromo (AHSSS) ir jo sukeltos </w:t>
      </w:r>
      <w:proofErr w:type="spellStart"/>
      <w:r w:rsidRPr="00184145">
        <w:rPr>
          <w:snapToGrid/>
          <w:szCs w:val="22"/>
          <w:lang w:val="lt-LT" w:eastAsia="hu-HU"/>
        </w:rPr>
        <w:t>hiponatremijos</w:t>
      </w:r>
      <w:proofErr w:type="spellEnd"/>
      <w:r w:rsidRPr="00184145">
        <w:rPr>
          <w:snapToGrid/>
          <w:szCs w:val="22"/>
          <w:lang w:val="lt-LT" w:eastAsia="hu-HU"/>
        </w:rPr>
        <w:t xml:space="preserve"> atvejų. Senyviems žmonėms bei kitiems pacientams, kuriems yra </w:t>
      </w:r>
      <w:proofErr w:type="spellStart"/>
      <w:r w:rsidR="00325E9D" w:rsidRPr="00184145">
        <w:rPr>
          <w:snapToGrid/>
          <w:szCs w:val="22"/>
          <w:lang w:val="lt-LT" w:eastAsia="hu-HU"/>
        </w:rPr>
        <w:t>hiponatremijos</w:t>
      </w:r>
      <w:proofErr w:type="spellEnd"/>
      <w:r w:rsidR="00325E9D" w:rsidRPr="00184145">
        <w:rPr>
          <w:snapToGrid/>
          <w:szCs w:val="22"/>
          <w:lang w:val="lt-LT" w:eastAsia="hu-HU"/>
        </w:rPr>
        <w:t xml:space="preserve"> rizika, rekomenduojama reguliariai tirti natrio koncentraciją kraujo serume</w:t>
      </w:r>
      <w:r w:rsidRPr="00184145">
        <w:rPr>
          <w:snapToGrid/>
          <w:szCs w:val="22"/>
          <w:lang w:val="lt-LT" w:eastAsia="hu-HU"/>
        </w:rPr>
        <w:t>.</w:t>
      </w:r>
    </w:p>
    <w:p w14:paraId="644F8F7F" w14:textId="77777777" w:rsidR="0011367E" w:rsidRPr="00184145" w:rsidRDefault="0011367E" w:rsidP="0011367E">
      <w:pPr>
        <w:tabs>
          <w:tab w:val="clear" w:pos="567"/>
        </w:tabs>
        <w:spacing w:line="240" w:lineRule="auto"/>
        <w:rPr>
          <w:snapToGrid/>
          <w:szCs w:val="22"/>
          <w:lang w:val="lt-LT" w:eastAsia="hu-HU"/>
        </w:rPr>
      </w:pPr>
    </w:p>
    <w:p w14:paraId="5B40F1AC" w14:textId="77777777" w:rsidR="0011367E" w:rsidRPr="00BF2673" w:rsidRDefault="0011367E" w:rsidP="0011367E">
      <w:pPr>
        <w:tabs>
          <w:tab w:val="clear" w:pos="567"/>
        </w:tabs>
        <w:spacing w:line="240" w:lineRule="auto"/>
        <w:rPr>
          <w:snapToGrid/>
          <w:szCs w:val="22"/>
          <w:u w:val="single"/>
          <w:lang w:val="lt-LT" w:eastAsia="hu-HU"/>
        </w:rPr>
      </w:pPr>
      <w:proofErr w:type="spellStart"/>
      <w:r w:rsidRPr="00BF2673">
        <w:rPr>
          <w:snapToGrid/>
          <w:szCs w:val="22"/>
          <w:u w:val="single"/>
          <w:lang w:val="lt-LT" w:eastAsia="hu-HU"/>
        </w:rPr>
        <w:t>Neutropenija</w:t>
      </w:r>
      <w:proofErr w:type="spellEnd"/>
      <w:r w:rsidR="00A5495B" w:rsidRPr="00BF2673">
        <w:rPr>
          <w:snapToGrid/>
          <w:szCs w:val="22"/>
          <w:u w:val="single"/>
          <w:lang w:val="lt-LT" w:eastAsia="hu-HU"/>
        </w:rPr>
        <w:t>/</w:t>
      </w:r>
      <w:proofErr w:type="spellStart"/>
      <w:r w:rsidRPr="00BF2673">
        <w:rPr>
          <w:snapToGrid/>
          <w:szCs w:val="22"/>
          <w:u w:val="single"/>
          <w:lang w:val="lt-LT" w:eastAsia="hu-HU"/>
        </w:rPr>
        <w:t>agranulocitozė</w:t>
      </w:r>
      <w:proofErr w:type="spellEnd"/>
    </w:p>
    <w:p w14:paraId="65843AF5" w14:textId="77777777" w:rsidR="0011367E" w:rsidRPr="00184145" w:rsidRDefault="001567CD" w:rsidP="0011367E">
      <w:pPr>
        <w:tabs>
          <w:tab w:val="clear" w:pos="567"/>
        </w:tabs>
        <w:spacing w:line="240" w:lineRule="auto"/>
        <w:rPr>
          <w:snapToGrid/>
          <w:szCs w:val="22"/>
          <w:lang w:val="lt-LT" w:eastAsia="hu-HU"/>
        </w:rPr>
      </w:pPr>
      <w:r w:rsidRPr="00184145">
        <w:rPr>
          <w:snapToGrid/>
          <w:szCs w:val="22"/>
          <w:lang w:val="lt-LT" w:eastAsia="hu-HU"/>
        </w:rPr>
        <w:t>Gauta retų pranešimų apie</w:t>
      </w:r>
      <w:r w:rsidR="0011367E" w:rsidRPr="00184145">
        <w:rPr>
          <w:snapToGrid/>
          <w:szCs w:val="22"/>
          <w:lang w:val="lt-LT" w:eastAsia="hu-HU"/>
        </w:rPr>
        <w:t xml:space="preserve"> </w:t>
      </w:r>
      <w:proofErr w:type="spellStart"/>
      <w:r w:rsidR="0011367E" w:rsidRPr="00184145">
        <w:rPr>
          <w:snapToGrid/>
          <w:szCs w:val="22"/>
          <w:lang w:val="lt-LT" w:eastAsia="hu-HU"/>
        </w:rPr>
        <w:t>neutropenij</w:t>
      </w:r>
      <w:r w:rsidRPr="00184145">
        <w:rPr>
          <w:snapToGrid/>
          <w:szCs w:val="22"/>
          <w:lang w:val="lt-LT" w:eastAsia="hu-HU"/>
        </w:rPr>
        <w:t>ą</w:t>
      </w:r>
      <w:proofErr w:type="spellEnd"/>
      <w:r w:rsidR="0011367E" w:rsidRPr="00184145">
        <w:rPr>
          <w:snapToGrid/>
          <w:szCs w:val="22"/>
          <w:lang w:val="lt-LT" w:eastAsia="hu-HU"/>
        </w:rPr>
        <w:t xml:space="preserve">, </w:t>
      </w:r>
      <w:proofErr w:type="spellStart"/>
      <w:r w:rsidR="0011367E" w:rsidRPr="00184145">
        <w:rPr>
          <w:snapToGrid/>
          <w:szCs w:val="22"/>
          <w:lang w:val="lt-LT" w:eastAsia="hu-HU"/>
        </w:rPr>
        <w:t>agranulocitoz</w:t>
      </w:r>
      <w:r w:rsidRPr="00184145">
        <w:rPr>
          <w:snapToGrid/>
          <w:szCs w:val="22"/>
          <w:lang w:val="lt-LT" w:eastAsia="hu-HU"/>
        </w:rPr>
        <w:t>ę</w:t>
      </w:r>
      <w:proofErr w:type="spellEnd"/>
      <w:r w:rsidR="0011367E" w:rsidRPr="00184145">
        <w:rPr>
          <w:snapToGrid/>
          <w:szCs w:val="22"/>
          <w:lang w:val="lt-LT" w:eastAsia="hu-HU"/>
        </w:rPr>
        <w:t xml:space="preserve">, </w:t>
      </w:r>
      <w:proofErr w:type="spellStart"/>
      <w:r w:rsidR="0011367E" w:rsidRPr="00184145">
        <w:rPr>
          <w:snapToGrid/>
          <w:szCs w:val="22"/>
          <w:lang w:val="lt-LT" w:eastAsia="hu-HU"/>
        </w:rPr>
        <w:t>trombocitopenij</w:t>
      </w:r>
      <w:r w:rsidRPr="00184145">
        <w:rPr>
          <w:snapToGrid/>
          <w:szCs w:val="22"/>
          <w:lang w:val="lt-LT" w:eastAsia="hu-HU"/>
        </w:rPr>
        <w:t>ą</w:t>
      </w:r>
      <w:proofErr w:type="spellEnd"/>
      <w:r w:rsidR="0011367E" w:rsidRPr="00184145">
        <w:rPr>
          <w:snapToGrid/>
          <w:szCs w:val="22"/>
          <w:lang w:val="lt-LT" w:eastAsia="hu-HU"/>
        </w:rPr>
        <w:t xml:space="preserve"> ir anemij</w:t>
      </w:r>
      <w:r w:rsidRPr="00184145">
        <w:rPr>
          <w:snapToGrid/>
          <w:szCs w:val="22"/>
          <w:lang w:val="lt-LT" w:eastAsia="hu-HU"/>
        </w:rPr>
        <w:t>ą</w:t>
      </w:r>
      <w:r w:rsidR="0011367E" w:rsidRPr="00184145">
        <w:rPr>
          <w:snapToGrid/>
          <w:szCs w:val="22"/>
          <w:lang w:val="lt-LT" w:eastAsia="hu-HU"/>
        </w:rPr>
        <w:t xml:space="preserve">, taip pat </w:t>
      </w:r>
      <w:r w:rsidRPr="00184145">
        <w:rPr>
          <w:snapToGrid/>
          <w:szCs w:val="22"/>
          <w:lang w:val="lt-LT" w:eastAsia="hu-HU"/>
        </w:rPr>
        <w:t>buvo</w:t>
      </w:r>
      <w:r w:rsidR="0011367E" w:rsidRPr="00184145">
        <w:rPr>
          <w:snapToGrid/>
          <w:szCs w:val="22"/>
          <w:lang w:val="lt-LT" w:eastAsia="hu-HU"/>
        </w:rPr>
        <w:t xml:space="preserve"> kaulų čiulpų funkcijos slopinimo atvejų. Kad būtų galima </w:t>
      </w:r>
      <w:r w:rsidRPr="00184145">
        <w:rPr>
          <w:snapToGrid/>
          <w:szCs w:val="22"/>
          <w:lang w:val="lt-LT" w:eastAsia="hu-HU"/>
        </w:rPr>
        <w:t>nustatyti</w:t>
      </w:r>
      <w:r w:rsidR="0011367E" w:rsidRPr="00184145">
        <w:rPr>
          <w:snapToGrid/>
          <w:szCs w:val="22"/>
          <w:lang w:val="lt-LT" w:eastAsia="hu-HU"/>
        </w:rPr>
        <w:t xml:space="preserve"> prasidedančią </w:t>
      </w:r>
      <w:proofErr w:type="spellStart"/>
      <w:r w:rsidR="0011367E" w:rsidRPr="00184145">
        <w:rPr>
          <w:snapToGrid/>
          <w:szCs w:val="22"/>
          <w:lang w:val="lt-LT" w:eastAsia="hu-HU"/>
        </w:rPr>
        <w:t>leukopeniją</w:t>
      </w:r>
      <w:proofErr w:type="spellEnd"/>
      <w:r w:rsidR="0011367E" w:rsidRPr="00184145">
        <w:rPr>
          <w:snapToGrid/>
          <w:szCs w:val="22"/>
          <w:lang w:val="lt-LT" w:eastAsia="hu-HU"/>
        </w:rPr>
        <w:t xml:space="preserve">, </w:t>
      </w:r>
      <w:r w:rsidRPr="00184145">
        <w:rPr>
          <w:snapToGrid/>
          <w:szCs w:val="22"/>
          <w:lang w:val="lt-LT" w:eastAsia="hu-HU"/>
        </w:rPr>
        <w:t>rekomenduojama stebėti</w:t>
      </w:r>
      <w:r w:rsidR="0011367E" w:rsidRPr="00184145">
        <w:rPr>
          <w:snapToGrid/>
          <w:szCs w:val="22"/>
          <w:lang w:val="lt-LT" w:eastAsia="hu-HU"/>
        </w:rPr>
        <w:t xml:space="preserve"> leukocitų kiekį kraujyje. Dažniau šį tyrimą reikia atlikti gydymo pradžioje bei pacientams, kurių inkstų funkcija sutrikusi, kurie serga sistemine jungiamojo audinio liga (pvz., raudonąja vilklige ar </w:t>
      </w:r>
      <w:proofErr w:type="spellStart"/>
      <w:r w:rsidR="0011367E" w:rsidRPr="00184145">
        <w:rPr>
          <w:snapToGrid/>
          <w:szCs w:val="22"/>
          <w:lang w:val="lt-LT" w:eastAsia="hu-HU"/>
        </w:rPr>
        <w:t>sklerodermija</w:t>
      </w:r>
      <w:proofErr w:type="spellEnd"/>
      <w:r w:rsidR="0011367E" w:rsidRPr="00184145">
        <w:rPr>
          <w:snapToGrid/>
          <w:szCs w:val="22"/>
          <w:lang w:val="lt-LT" w:eastAsia="hu-HU"/>
        </w:rPr>
        <w:t>)</w:t>
      </w:r>
      <w:r w:rsidR="00BE5CE3">
        <w:rPr>
          <w:snapToGrid/>
          <w:szCs w:val="22"/>
          <w:lang w:val="lt-LT" w:eastAsia="hu-HU"/>
        </w:rPr>
        <w:t>,</w:t>
      </w:r>
      <w:r w:rsidR="0011367E" w:rsidRPr="00184145">
        <w:rPr>
          <w:snapToGrid/>
          <w:szCs w:val="22"/>
          <w:lang w:val="lt-LT" w:eastAsia="hu-HU"/>
        </w:rPr>
        <w:t xml:space="preserve"> bei kurie vartoja kitokių vaistinių preparatų, galinčių sukelti kraujo pakitim</w:t>
      </w:r>
      <w:r w:rsidRPr="00184145">
        <w:rPr>
          <w:snapToGrid/>
          <w:szCs w:val="22"/>
          <w:lang w:val="lt-LT" w:eastAsia="hu-HU"/>
        </w:rPr>
        <w:t>ų</w:t>
      </w:r>
      <w:r w:rsidR="0011367E" w:rsidRPr="00184145">
        <w:rPr>
          <w:snapToGrid/>
          <w:szCs w:val="22"/>
          <w:lang w:val="lt-LT" w:eastAsia="hu-HU"/>
        </w:rPr>
        <w:t xml:space="preserve"> (žr. 4.5 ir 4.8</w:t>
      </w:r>
      <w:r w:rsidRPr="00184145">
        <w:rPr>
          <w:snapToGrid/>
          <w:szCs w:val="22"/>
          <w:lang w:val="lt-LT" w:eastAsia="hu-HU"/>
        </w:rPr>
        <w:t> </w:t>
      </w:r>
      <w:r w:rsidR="0011367E" w:rsidRPr="00184145">
        <w:rPr>
          <w:snapToGrid/>
          <w:szCs w:val="22"/>
          <w:lang w:val="lt-LT" w:eastAsia="hu-HU"/>
        </w:rPr>
        <w:t>skyrius).</w:t>
      </w:r>
    </w:p>
    <w:p w14:paraId="1CD6C34A" w14:textId="77777777" w:rsidR="0011367E" w:rsidRPr="00184145" w:rsidRDefault="0011367E" w:rsidP="0011367E">
      <w:pPr>
        <w:tabs>
          <w:tab w:val="clear" w:pos="567"/>
        </w:tabs>
        <w:spacing w:line="240" w:lineRule="auto"/>
        <w:rPr>
          <w:snapToGrid/>
          <w:szCs w:val="22"/>
          <w:lang w:val="lt-LT" w:eastAsia="hu-HU"/>
        </w:rPr>
      </w:pPr>
    </w:p>
    <w:p w14:paraId="760EB224" w14:textId="77777777" w:rsidR="0011367E" w:rsidRPr="00184145" w:rsidRDefault="0011367E" w:rsidP="0011367E">
      <w:pPr>
        <w:tabs>
          <w:tab w:val="clear" w:pos="567"/>
        </w:tabs>
        <w:spacing w:line="240" w:lineRule="auto"/>
        <w:rPr>
          <w:snapToGrid/>
          <w:szCs w:val="22"/>
          <w:u w:val="single"/>
          <w:lang w:val="lt-LT" w:eastAsia="hu-HU"/>
        </w:rPr>
      </w:pPr>
      <w:r w:rsidRPr="00184145">
        <w:rPr>
          <w:snapToGrid/>
          <w:szCs w:val="22"/>
          <w:u w:val="single"/>
          <w:lang w:val="lt-LT" w:eastAsia="hu-HU"/>
        </w:rPr>
        <w:t>Etniniai skirtumai</w:t>
      </w:r>
    </w:p>
    <w:p w14:paraId="2CD4FB20" w14:textId="77777777" w:rsidR="0011367E" w:rsidRPr="00184145" w:rsidRDefault="00563FE2" w:rsidP="0011367E">
      <w:pPr>
        <w:tabs>
          <w:tab w:val="clear" w:pos="567"/>
        </w:tabs>
        <w:spacing w:line="240" w:lineRule="auto"/>
        <w:rPr>
          <w:snapToGrid/>
          <w:szCs w:val="22"/>
          <w:lang w:val="lt-LT" w:eastAsia="hu-HU"/>
        </w:rPr>
      </w:pPr>
      <w:r w:rsidRPr="00184145">
        <w:rPr>
          <w:snapToGrid/>
          <w:szCs w:val="22"/>
          <w:lang w:val="lt-LT" w:eastAsia="hu-HU"/>
        </w:rPr>
        <w:t xml:space="preserve">Juodaodžiams AKF inhibitoriai </w:t>
      </w:r>
      <w:proofErr w:type="spellStart"/>
      <w:r w:rsidRPr="00184145">
        <w:rPr>
          <w:snapToGrid/>
          <w:szCs w:val="22"/>
          <w:lang w:val="lt-LT" w:eastAsia="hu-HU"/>
        </w:rPr>
        <w:t>angioneurozinę</w:t>
      </w:r>
      <w:proofErr w:type="spellEnd"/>
      <w:r w:rsidRPr="00184145">
        <w:rPr>
          <w:snapToGrid/>
          <w:szCs w:val="22"/>
          <w:lang w:val="lt-LT" w:eastAsia="hu-HU"/>
        </w:rPr>
        <w:t xml:space="preserve"> edemą sukelia dažniau negu ne</w:t>
      </w:r>
      <w:r w:rsidR="00AF5F7D">
        <w:rPr>
          <w:snapToGrid/>
          <w:szCs w:val="22"/>
          <w:lang w:val="lt-LT" w:eastAsia="hu-HU"/>
        </w:rPr>
        <w:t xml:space="preserve"> </w:t>
      </w:r>
      <w:r w:rsidRPr="00184145">
        <w:rPr>
          <w:snapToGrid/>
          <w:szCs w:val="22"/>
          <w:lang w:val="lt-LT" w:eastAsia="hu-HU"/>
        </w:rPr>
        <w:t>juodaodžiams.</w:t>
      </w:r>
    </w:p>
    <w:p w14:paraId="01B2D1C5" w14:textId="77777777" w:rsidR="008506DE" w:rsidRPr="00184145" w:rsidRDefault="00563FE2" w:rsidP="0011367E">
      <w:pPr>
        <w:tabs>
          <w:tab w:val="clear" w:pos="567"/>
        </w:tabs>
        <w:spacing w:line="240" w:lineRule="auto"/>
        <w:rPr>
          <w:snapToGrid/>
          <w:szCs w:val="22"/>
          <w:lang w:val="lt-LT" w:eastAsia="hu-HU"/>
        </w:rPr>
      </w:pPr>
      <w:proofErr w:type="spellStart"/>
      <w:r w:rsidRPr="00184145">
        <w:rPr>
          <w:snapToGrid/>
          <w:szCs w:val="22"/>
          <w:lang w:val="lt-LT" w:eastAsia="hu-HU"/>
        </w:rPr>
        <w:t>Ramiprilis</w:t>
      </w:r>
      <w:proofErr w:type="spellEnd"/>
      <w:r w:rsidRPr="00184145">
        <w:rPr>
          <w:snapToGrid/>
          <w:szCs w:val="22"/>
          <w:lang w:val="lt-LT" w:eastAsia="hu-HU"/>
        </w:rPr>
        <w:t>, k</w:t>
      </w:r>
      <w:r w:rsidR="0011367E" w:rsidRPr="00184145">
        <w:rPr>
          <w:snapToGrid/>
          <w:szCs w:val="22"/>
          <w:lang w:val="lt-LT" w:eastAsia="hu-HU"/>
        </w:rPr>
        <w:t>aip ir kit</w:t>
      </w:r>
      <w:r w:rsidRPr="00184145">
        <w:rPr>
          <w:snapToGrid/>
          <w:szCs w:val="22"/>
          <w:lang w:val="lt-LT" w:eastAsia="hu-HU"/>
        </w:rPr>
        <w:t>i</w:t>
      </w:r>
      <w:r w:rsidR="0011367E" w:rsidRPr="00184145">
        <w:rPr>
          <w:snapToGrid/>
          <w:szCs w:val="22"/>
          <w:lang w:val="lt-LT" w:eastAsia="hu-HU"/>
        </w:rPr>
        <w:t xml:space="preserve"> AKF inhibitori</w:t>
      </w:r>
      <w:r w:rsidRPr="00184145">
        <w:rPr>
          <w:snapToGrid/>
          <w:szCs w:val="22"/>
          <w:lang w:val="lt-LT" w:eastAsia="hu-HU"/>
        </w:rPr>
        <w:t>ai</w:t>
      </w:r>
      <w:r w:rsidR="0011367E" w:rsidRPr="00184145">
        <w:rPr>
          <w:snapToGrid/>
          <w:szCs w:val="22"/>
          <w:lang w:val="lt-LT" w:eastAsia="hu-HU"/>
        </w:rPr>
        <w:t xml:space="preserve">, </w:t>
      </w:r>
      <w:r w:rsidRPr="00184145">
        <w:rPr>
          <w:snapToGrid/>
          <w:szCs w:val="22"/>
          <w:lang w:val="lt-LT" w:eastAsia="hu-HU"/>
        </w:rPr>
        <w:t xml:space="preserve">juodaodžiams </w:t>
      </w:r>
      <w:r w:rsidR="0011367E" w:rsidRPr="00184145">
        <w:rPr>
          <w:snapToGrid/>
          <w:szCs w:val="22"/>
          <w:lang w:val="lt-LT" w:eastAsia="hu-HU"/>
        </w:rPr>
        <w:t xml:space="preserve">kraujospūdį </w:t>
      </w:r>
      <w:r w:rsidRPr="00184145">
        <w:rPr>
          <w:snapToGrid/>
          <w:szCs w:val="22"/>
          <w:lang w:val="lt-LT" w:eastAsia="hu-HU"/>
        </w:rPr>
        <w:t xml:space="preserve">gali mažinti </w:t>
      </w:r>
      <w:r w:rsidR="00D92181" w:rsidRPr="00184145">
        <w:rPr>
          <w:snapToGrid/>
          <w:szCs w:val="22"/>
          <w:lang w:val="lt-LT" w:eastAsia="hu-HU"/>
        </w:rPr>
        <w:t>mažiau</w:t>
      </w:r>
      <w:r w:rsidRPr="00184145">
        <w:rPr>
          <w:snapToGrid/>
          <w:szCs w:val="22"/>
          <w:lang w:val="lt-LT" w:eastAsia="hu-HU"/>
        </w:rPr>
        <w:t xml:space="preserve"> veiksmingai</w:t>
      </w:r>
      <w:r w:rsidR="0011367E" w:rsidRPr="00184145">
        <w:rPr>
          <w:snapToGrid/>
          <w:szCs w:val="22"/>
          <w:lang w:val="lt-LT" w:eastAsia="hu-HU"/>
        </w:rPr>
        <w:t>, negu ne</w:t>
      </w:r>
      <w:r w:rsidR="00AF5F7D">
        <w:rPr>
          <w:snapToGrid/>
          <w:szCs w:val="22"/>
          <w:lang w:val="lt-LT" w:eastAsia="hu-HU"/>
        </w:rPr>
        <w:t xml:space="preserve"> </w:t>
      </w:r>
      <w:r w:rsidR="0011367E" w:rsidRPr="00184145">
        <w:rPr>
          <w:snapToGrid/>
          <w:szCs w:val="22"/>
          <w:lang w:val="lt-LT" w:eastAsia="hu-HU"/>
        </w:rPr>
        <w:t xml:space="preserve">juodaodžiams pacientams, galbūt dėl to, kad paprastai juodaodžių populiacijos hipertenzija sergančių </w:t>
      </w:r>
      <w:r w:rsidRPr="00184145">
        <w:rPr>
          <w:snapToGrid/>
          <w:szCs w:val="22"/>
          <w:lang w:val="lt-LT" w:eastAsia="hu-HU"/>
        </w:rPr>
        <w:t>pacientų</w:t>
      </w:r>
      <w:r w:rsidR="0011367E" w:rsidRPr="00184145">
        <w:rPr>
          <w:snapToGrid/>
          <w:szCs w:val="22"/>
          <w:lang w:val="lt-LT" w:eastAsia="hu-HU"/>
        </w:rPr>
        <w:t xml:space="preserve"> organizme </w:t>
      </w:r>
      <w:proofErr w:type="spellStart"/>
      <w:r w:rsidR="0011367E" w:rsidRPr="00184145">
        <w:rPr>
          <w:snapToGrid/>
          <w:szCs w:val="22"/>
          <w:lang w:val="lt-LT" w:eastAsia="hu-HU"/>
        </w:rPr>
        <w:t>renino</w:t>
      </w:r>
      <w:proofErr w:type="spellEnd"/>
      <w:r w:rsidR="0011367E" w:rsidRPr="00184145">
        <w:rPr>
          <w:snapToGrid/>
          <w:szCs w:val="22"/>
          <w:lang w:val="lt-LT" w:eastAsia="hu-HU"/>
        </w:rPr>
        <w:t xml:space="preserve"> aktyvumas būna mažas.</w:t>
      </w:r>
    </w:p>
    <w:p w14:paraId="44262F8F" w14:textId="77777777" w:rsidR="008506DE" w:rsidRPr="00184145" w:rsidRDefault="008506DE" w:rsidP="008506DE">
      <w:pPr>
        <w:tabs>
          <w:tab w:val="clear" w:pos="567"/>
        </w:tabs>
        <w:spacing w:line="240" w:lineRule="auto"/>
        <w:rPr>
          <w:snapToGrid/>
          <w:szCs w:val="22"/>
          <w:u w:val="single"/>
          <w:lang w:val="lt-LT" w:eastAsia="hu-HU"/>
        </w:rPr>
      </w:pPr>
    </w:p>
    <w:p w14:paraId="07FB5540" w14:textId="77777777" w:rsidR="002111EB" w:rsidRPr="00184145" w:rsidRDefault="002111EB" w:rsidP="002111EB">
      <w:pPr>
        <w:widowControl w:val="0"/>
        <w:tabs>
          <w:tab w:val="clear" w:pos="567"/>
        </w:tabs>
        <w:spacing w:line="240" w:lineRule="auto"/>
        <w:rPr>
          <w:snapToGrid/>
          <w:u w:val="single"/>
          <w:lang w:val="lt-LT" w:eastAsia="sl-SI"/>
        </w:rPr>
      </w:pPr>
      <w:bookmarkStart w:id="2" w:name="_Hlk30597309"/>
      <w:r w:rsidRPr="00184145">
        <w:rPr>
          <w:snapToGrid/>
          <w:u w:val="single"/>
          <w:lang w:val="lt-LT" w:eastAsia="sl-SI"/>
        </w:rPr>
        <w:t>Kosulys</w:t>
      </w:r>
    </w:p>
    <w:p w14:paraId="500229A1" w14:textId="77777777" w:rsidR="002111EB" w:rsidRPr="00184145" w:rsidRDefault="002111EB" w:rsidP="002111EB">
      <w:pPr>
        <w:tabs>
          <w:tab w:val="clear" w:pos="567"/>
        </w:tabs>
        <w:spacing w:line="240" w:lineRule="auto"/>
        <w:rPr>
          <w:snapToGrid/>
          <w:lang w:val="lt-LT" w:eastAsia="sl-SI"/>
        </w:rPr>
      </w:pPr>
      <w:r w:rsidRPr="00184145">
        <w:rPr>
          <w:snapToGrid/>
          <w:lang w:val="lt-LT" w:eastAsia="sl-SI"/>
        </w:rPr>
        <w:t>Gauta pranešimų apie AKF inhibitorių vartojantiems pacientams pasireiškiantį kosulį. Jis būna neproduktyvus, nuolatinis ir nutraukus minėtų vaistinių preparatų vartojimą išnyksta. Atliekant diferencinę diagnostiką reikia įvertinti AKF inhibitorių sukelto kosulio galimybę.</w:t>
      </w:r>
    </w:p>
    <w:p w14:paraId="7E03D3DC" w14:textId="77777777" w:rsidR="002111EB" w:rsidRPr="00184145" w:rsidRDefault="002111EB" w:rsidP="002111EB">
      <w:pPr>
        <w:tabs>
          <w:tab w:val="clear" w:pos="567"/>
        </w:tabs>
        <w:spacing w:line="240" w:lineRule="auto"/>
        <w:rPr>
          <w:snapToGrid/>
          <w:lang w:val="lt-LT" w:eastAsia="sl-SI"/>
        </w:rPr>
      </w:pPr>
    </w:p>
    <w:p w14:paraId="73E39EF9" w14:textId="77777777" w:rsidR="008506DE" w:rsidRPr="00184145" w:rsidRDefault="00CD211F" w:rsidP="002111EB">
      <w:pPr>
        <w:tabs>
          <w:tab w:val="clear" w:pos="567"/>
        </w:tabs>
        <w:spacing w:line="240" w:lineRule="auto"/>
        <w:rPr>
          <w:i/>
          <w:iCs/>
          <w:snapToGrid/>
          <w:szCs w:val="22"/>
          <w:u w:val="single"/>
          <w:lang w:val="lt-LT" w:eastAsia="hu-HU"/>
        </w:rPr>
      </w:pPr>
      <w:r w:rsidRPr="00184145">
        <w:rPr>
          <w:i/>
          <w:iCs/>
          <w:snapToGrid/>
          <w:szCs w:val="22"/>
          <w:u w:val="single"/>
          <w:lang w:val="lt-LT" w:eastAsia="hu-HU"/>
        </w:rPr>
        <w:t>Natris</w:t>
      </w:r>
    </w:p>
    <w:bookmarkEnd w:id="2"/>
    <w:p w14:paraId="7E56A0A0" w14:textId="77777777" w:rsidR="006A792D" w:rsidRPr="00184145" w:rsidRDefault="00CD211F" w:rsidP="00CD211F">
      <w:pPr>
        <w:widowControl w:val="0"/>
        <w:tabs>
          <w:tab w:val="clear" w:pos="567"/>
        </w:tabs>
        <w:spacing w:line="240" w:lineRule="auto"/>
        <w:rPr>
          <w:snapToGrid/>
          <w:szCs w:val="22"/>
          <w:lang w:val="lt-LT" w:eastAsia="cs-CZ"/>
        </w:rPr>
      </w:pPr>
      <w:r w:rsidRPr="00184145">
        <w:rPr>
          <w:snapToGrid/>
          <w:szCs w:val="22"/>
          <w:lang w:val="lt-LT" w:eastAsia="cs-CZ"/>
        </w:rPr>
        <w:t>Šio vaistinio preparato kapsulėje yra mažiau kaip 1 </w:t>
      </w:r>
      <w:proofErr w:type="spellStart"/>
      <w:r w:rsidRPr="00184145">
        <w:rPr>
          <w:snapToGrid/>
          <w:szCs w:val="22"/>
          <w:lang w:val="lt-LT" w:eastAsia="cs-CZ"/>
        </w:rPr>
        <w:t>mmol</w:t>
      </w:r>
      <w:proofErr w:type="spellEnd"/>
      <w:r w:rsidRPr="00184145">
        <w:rPr>
          <w:snapToGrid/>
          <w:szCs w:val="22"/>
          <w:lang w:val="lt-LT" w:eastAsia="cs-CZ"/>
        </w:rPr>
        <w:t xml:space="preserve"> (23</w:t>
      </w:r>
      <w:r w:rsidR="00DC3F79" w:rsidRPr="00184145">
        <w:rPr>
          <w:snapToGrid/>
          <w:szCs w:val="22"/>
          <w:lang w:val="lt-LT" w:eastAsia="cs-CZ"/>
        </w:rPr>
        <w:t> mg</w:t>
      </w:r>
      <w:r w:rsidRPr="00184145">
        <w:rPr>
          <w:snapToGrid/>
          <w:szCs w:val="22"/>
          <w:lang w:val="lt-LT" w:eastAsia="cs-CZ"/>
        </w:rPr>
        <w:t>) natrio, t. y. jis beveik neturi reikšmės.</w:t>
      </w:r>
    </w:p>
    <w:p w14:paraId="5C5D2929" w14:textId="77777777" w:rsidR="00CD211F" w:rsidRPr="00184145" w:rsidRDefault="00CD211F" w:rsidP="00CD211F">
      <w:pPr>
        <w:widowControl w:val="0"/>
        <w:tabs>
          <w:tab w:val="clear" w:pos="567"/>
        </w:tabs>
        <w:spacing w:line="240" w:lineRule="auto"/>
        <w:rPr>
          <w:snapToGrid/>
          <w:lang w:val="lt-LT" w:eastAsia="sl-SI"/>
        </w:rPr>
      </w:pPr>
    </w:p>
    <w:p w14:paraId="7D0100A7"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4.5</w:t>
      </w:r>
      <w:r w:rsidRPr="00184145">
        <w:rPr>
          <w:b/>
          <w:snapToGrid/>
          <w:lang w:val="lt-LT" w:eastAsia="sl-SI"/>
        </w:rPr>
        <w:tab/>
        <w:t>Sąveika su kitais vistiniais preparatais ir kitokia sąveika</w:t>
      </w:r>
    </w:p>
    <w:p w14:paraId="2A83030D" w14:textId="77777777" w:rsidR="006A792D" w:rsidRPr="00184145" w:rsidRDefault="006A792D" w:rsidP="00123382">
      <w:pPr>
        <w:widowControl w:val="0"/>
        <w:tabs>
          <w:tab w:val="clear" w:pos="567"/>
        </w:tabs>
        <w:spacing w:line="240" w:lineRule="auto"/>
        <w:rPr>
          <w:snapToGrid/>
          <w:lang w:val="lt-LT" w:eastAsia="sl-SI"/>
        </w:rPr>
      </w:pPr>
    </w:p>
    <w:p w14:paraId="7F18D147" w14:textId="77777777" w:rsidR="00AB5BF4" w:rsidRPr="00184145" w:rsidRDefault="00AB5BF4" w:rsidP="00AB5BF4">
      <w:pPr>
        <w:widowControl w:val="0"/>
        <w:tabs>
          <w:tab w:val="clear" w:pos="567"/>
        </w:tabs>
        <w:spacing w:line="240" w:lineRule="auto"/>
        <w:rPr>
          <w:snapToGrid/>
          <w:u w:val="single"/>
          <w:lang w:val="lt-LT" w:eastAsia="sl-SI"/>
        </w:rPr>
      </w:pPr>
      <w:r w:rsidRPr="00184145">
        <w:rPr>
          <w:snapToGrid/>
          <w:u w:val="single"/>
          <w:lang w:val="lt-LT" w:eastAsia="sl-SI"/>
        </w:rPr>
        <w:t xml:space="preserve">Susijusi su </w:t>
      </w:r>
      <w:proofErr w:type="spellStart"/>
      <w:r w:rsidRPr="00184145">
        <w:rPr>
          <w:snapToGrid/>
          <w:u w:val="single"/>
          <w:lang w:val="lt-LT" w:eastAsia="sl-SI"/>
        </w:rPr>
        <w:t>rozuvastatinu</w:t>
      </w:r>
      <w:proofErr w:type="spellEnd"/>
    </w:p>
    <w:p w14:paraId="76217C89" w14:textId="77777777" w:rsidR="00AB5BF4" w:rsidRPr="00184145" w:rsidRDefault="00AB5BF4" w:rsidP="00AB5BF4">
      <w:pPr>
        <w:widowControl w:val="0"/>
        <w:tabs>
          <w:tab w:val="clear" w:pos="567"/>
        </w:tabs>
        <w:spacing w:line="240" w:lineRule="auto"/>
        <w:rPr>
          <w:snapToGrid/>
          <w:lang w:val="lt-LT" w:eastAsia="sl-SI"/>
        </w:rPr>
      </w:pPr>
    </w:p>
    <w:p w14:paraId="7DB39BC3" w14:textId="77777777" w:rsidR="00A25ADE" w:rsidRPr="00184145" w:rsidRDefault="00A25ADE" w:rsidP="00A25ADE">
      <w:pPr>
        <w:widowControl w:val="0"/>
        <w:snapToGrid w:val="0"/>
        <w:rPr>
          <w:i/>
          <w:snapToGrid/>
          <w:szCs w:val="22"/>
          <w:u w:val="single"/>
          <w:lang w:val="lt-LT"/>
        </w:rPr>
      </w:pPr>
      <w:r w:rsidRPr="00184145">
        <w:rPr>
          <w:i/>
          <w:snapToGrid/>
          <w:szCs w:val="22"/>
          <w:u w:val="single"/>
          <w:lang w:val="lt-LT"/>
        </w:rPr>
        <w:t xml:space="preserve">Kartu vartojamų vaistinių preparatų poveikis </w:t>
      </w:r>
      <w:proofErr w:type="spellStart"/>
      <w:r w:rsidRPr="00184145">
        <w:rPr>
          <w:i/>
          <w:snapToGrid/>
          <w:szCs w:val="22"/>
          <w:u w:val="single"/>
          <w:lang w:val="lt-LT"/>
        </w:rPr>
        <w:t>rozuvastatinui</w:t>
      </w:r>
      <w:proofErr w:type="spellEnd"/>
    </w:p>
    <w:p w14:paraId="6E6B7BC0" w14:textId="77777777" w:rsidR="00A25ADE" w:rsidRPr="00184145" w:rsidRDefault="00A25ADE" w:rsidP="00A25ADE">
      <w:pPr>
        <w:widowControl w:val="0"/>
        <w:snapToGrid w:val="0"/>
        <w:rPr>
          <w:snapToGrid/>
          <w:szCs w:val="22"/>
          <w:u w:val="single"/>
          <w:lang w:val="lt-LT"/>
        </w:rPr>
      </w:pPr>
    </w:p>
    <w:p w14:paraId="2C7774F4" w14:textId="77777777" w:rsidR="00A25ADE" w:rsidRPr="00184145" w:rsidRDefault="00A25ADE" w:rsidP="00A25ADE">
      <w:pPr>
        <w:widowControl w:val="0"/>
        <w:snapToGrid w:val="0"/>
        <w:rPr>
          <w:snapToGrid/>
          <w:szCs w:val="22"/>
          <w:lang w:val="lt-LT"/>
        </w:rPr>
      </w:pPr>
      <w:r w:rsidRPr="00184145">
        <w:rPr>
          <w:i/>
          <w:snapToGrid/>
          <w:szCs w:val="22"/>
          <w:lang w:val="lt-LT"/>
        </w:rPr>
        <w:t>Pernašos baltymų inhibitoriai.</w:t>
      </w:r>
      <w:r w:rsidRPr="00184145">
        <w:rPr>
          <w:snapToGrid/>
          <w:szCs w:val="22"/>
          <w:lang w:val="lt-LT"/>
        </w:rPr>
        <w:t xml:space="preserve"> </w:t>
      </w:r>
      <w:proofErr w:type="spellStart"/>
      <w:r w:rsidRPr="00184145">
        <w:rPr>
          <w:snapToGrid/>
          <w:szCs w:val="22"/>
          <w:lang w:val="lt-LT"/>
        </w:rPr>
        <w:t>Rozuvastatinas</w:t>
      </w:r>
      <w:proofErr w:type="spellEnd"/>
      <w:r w:rsidRPr="00184145">
        <w:rPr>
          <w:snapToGrid/>
          <w:szCs w:val="22"/>
          <w:lang w:val="lt-LT"/>
        </w:rPr>
        <w:t xml:space="preserve"> yra tam tikrų pernašos baltymų, įskaitant pasisavinimo kepenyse </w:t>
      </w:r>
      <w:proofErr w:type="spellStart"/>
      <w:r w:rsidRPr="00184145">
        <w:rPr>
          <w:snapToGrid/>
          <w:szCs w:val="22"/>
          <w:lang w:val="lt-LT"/>
        </w:rPr>
        <w:t>pernešiklį</w:t>
      </w:r>
      <w:proofErr w:type="spellEnd"/>
      <w:r w:rsidRPr="00184145">
        <w:rPr>
          <w:snapToGrid/>
          <w:szCs w:val="22"/>
          <w:lang w:val="lt-LT"/>
        </w:rPr>
        <w:t xml:space="preserve"> OATP1B1 ir srauto </w:t>
      </w:r>
      <w:proofErr w:type="spellStart"/>
      <w:r w:rsidRPr="00184145">
        <w:rPr>
          <w:snapToGrid/>
          <w:szCs w:val="22"/>
          <w:lang w:val="lt-LT"/>
        </w:rPr>
        <w:t>pernešiklį</w:t>
      </w:r>
      <w:proofErr w:type="spellEnd"/>
      <w:r w:rsidRPr="00184145">
        <w:rPr>
          <w:snapToGrid/>
          <w:szCs w:val="22"/>
          <w:lang w:val="lt-LT"/>
        </w:rPr>
        <w:t xml:space="preserve"> BCRP, substratas. </w:t>
      </w:r>
      <w:proofErr w:type="spellStart"/>
      <w:r w:rsidRPr="00184145">
        <w:rPr>
          <w:snapToGrid/>
          <w:szCs w:val="22"/>
          <w:lang w:val="lt-LT"/>
        </w:rPr>
        <w:t>Rozuvastatiną</w:t>
      </w:r>
      <w:proofErr w:type="spellEnd"/>
      <w:r w:rsidRPr="00184145">
        <w:rPr>
          <w:snapToGrid/>
          <w:szCs w:val="22"/>
          <w:lang w:val="lt-LT"/>
        </w:rPr>
        <w:t xml:space="preserve"> vartojant kartu su kitais vaistiniais preparatais, kurie yra šių pernašos baltymų inhibitoriai, gali padidėti </w:t>
      </w:r>
      <w:proofErr w:type="spellStart"/>
      <w:r w:rsidRPr="00184145">
        <w:rPr>
          <w:snapToGrid/>
          <w:szCs w:val="22"/>
          <w:lang w:val="lt-LT"/>
        </w:rPr>
        <w:t>rozuvastatino</w:t>
      </w:r>
      <w:proofErr w:type="spellEnd"/>
      <w:r w:rsidRPr="00184145">
        <w:rPr>
          <w:snapToGrid/>
          <w:szCs w:val="22"/>
          <w:lang w:val="lt-LT"/>
        </w:rPr>
        <w:t xml:space="preserve"> </w:t>
      </w:r>
      <w:r w:rsidR="00BF0424" w:rsidRPr="00184145">
        <w:rPr>
          <w:snapToGrid/>
          <w:szCs w:val="22"/>
          <w:lang w:val="lt-LT"/>
        </w:rPr>
        <w:t>koncentracija</w:t>
      </w:r>
      <w:r w:rsidRPr="00184145">
        <w:rPr>
          <w:snapToGrid/>
          <w:szCs w:val="22"/>
          <w:lang w:val="lt-LT"/>
        </w:rPr>
        <w:t xml:space="preserve"> kraujo plazmoje ir </w:t>
      </w:r>
      <w:proofErr w:type="spellStart"/>
      <w:r w:rsidRPr="00184145">
        <w:rPr>
          <w:snapToGrid/>
          <w:szCs w:val="22"/>
          <w:lang w:val="lt-LT"/>
        </w:rPr>
        <w:t>miopatijos</w:t>
      </w:r>
      <w:proofErr w:type="spellEnd"/>
      <w:r w:rsidRPr="00184145">
        <w:rPr>
          <w:snapToGrid/>
          <w:szCs w:val="22"/>
          <w:lang w:val="lt-LT"/>
        </w:rPr>
        <w:t xml:space="preserve"> pasireiškimo rizika (žr. 4.2 ir 4.4 skyrius bei 1 lentelę).</w:t>
      </w:r>
    </w:p>
    <w:p w14:paraId="7DCE8662" w14:textId="77777777" w:rsidR="00A25ADE" w:rsidRPr="00184145" w:rsidRDefault="00A25ADE" w:rsidP="00A25ADE">
      <w:pPr>
        <w:widowControl w:val="0"/>
        <w:snapToGrid w:val="0"/>
        <w:rPr>
          <w:bCs/>
          <w:snapToGrid/>
          <w:szCs w:val="22"/>
          <w:lang w:val="lt-LT"/>
        </w:rPr>
      </w:pPr>
    </w:p>
    <w:p w14:paraId="77066452" w14:textId="77777777" w:rsidR="00A25ADE" w:rsidRPr="00184145" w:rsidRDefault="00A25ADE" w:rsidP="00A25ADE">
      <w:pPr>
        <w:widowControl w:val="0"/>
        <w:snapToGrid w:val="0"/>
        <w:rPr>
          <w:snapToGrid/>
          <w:szCs w:val="22"/>
          <w:lang w:val="lt-LT"/>
        </w:rPr>
      </w:pPr>
      <w:proofErr w:type="spellStart"/>
      <w:r w:rsidRPr="00184145">
        <w:rPr>
          <w:i/>
          <w:snapToGrid/>
          <w:szCs w:val="22"/>
          <w:lang w:val="lt-LT"/>
        </w:rPr>
        <w:t>Ciklosporinas</w:t>
      </w:r>
      <w:proofErr w:type="spellEnd"/>
      <w:r w:rsidRPr="00184145">
        <w:rPr>
          <w:i/>
          <w:snapToGrid/>
          <w:szCs w:val="22"/>
          <w:lang w:val="lt-LT"/>
        </w:rPr>
        <w:t xml:space="preserve">. </w:t>
      </w:r>
      <w:proofErr w:type="spellStart"/>
      <w:r w:rsidRPr="00184145">
        <w:rPr>
          <w:snapToGrid/>
          <w:szCs w:val="22"/>
          <w:lang w:val="lt-LT"/>
        </w:rPr>
        <w:t>Rozuvastatiną</w:t>
      </w:r>
      <w:proofErr w:type="spellEnd"/>
      <w:r w:rsidRPr="00184145">
        <w:rPr>
          <w:snapToGrid/>
          <w:szCs w:val="22"/>
          <w:lang w:val="lt-LT"/>
        </w:rPr>
        <w:t xml:space="preserve"> vartojant kartu su </w:t>
      </w:r>
      <w:proofErr w:type="spellStart"/>
      <w:r w:rsidRPr="00184145">
        <w:rPr>
          <w:snapToGrid/>
          <w:szCs w:val="22"/>
          <w:lang w:val="lt-LT"/>
        </w:rPr>
        <w:t>ciklosporinu</w:t>
      </w:r>
      <w:proofErr w:type="spellEnd"/>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AUC buvo vidutiniškai 7 kartus didesnis nei sveikiems savanoriams nustatytas rodmuo (žr. 1 lentelę). </w:t>
      </w:r>
      <w:proofErr w:type="spellStart"/>
      <w:r w:rsidRPr="00184145">
        <w:rPr>
          <w:snapToGrid/>
          <w:szCs w:val="22"/>
          <w:lang w:val="lt-LT"/>
        </w:rPr>
        <w:t>Ciklosporinu</w:t>
      </w:r>
      <w:proofErr w:type="spellEnd"/>
      <w:r w:rsidRPr="00184145">
        <w:rPr>
          <w:snapToGrid/>
          <w:szCs w:val="22"/>
          <w:lang w:val="lt-LT"/>
        </w:rPr>
        <w:t xml:space="preserve"> gydomiems pacientams </w:t>
      </w:r>
      <w:proofErr w:type="spellStart"/>
      <w:r w:rsidR="00C9721E" w:rsidRPr="00184145">
        <w:rPr>
          <w:snapToGrid/>
          <w:szCs w:val="22"/>
          <w:lang w:val="lt-LT" w:eastAsia="hu-HU"/>
        </w:rPr>
        <w:t>Ramostin</w:t>
      </w:r>
      <w:proofErr w:type="spellEnd"/>
      <w:r w:rsidR="00BF0424" w:rsidRPr="00184145">
        <w:rPr>
          <w:snapToGrid/>
          <w:szCs w:val="22"/>
          <w:lang w:val="lt-LT" w:eastAsia="hu-HU"/>
        </w:rPr>
        <w:t xml:space="preserve"> </w:t>
      </w:r>
      <w:r w:rsidRPr="00184145">
        <w:rPr>
          <w:snapToGrid/>
          <w:szCs w:val="22"/>
          <w:lang w:val="lt-LT"/>
        </w:rPr>
        <w:t>vartoti negalima (žr. 4.3</w:t>
      </w:r>
      <w:r w:rsidR="00BF0424" w:rsidRPr="00184145">
        <w:rPr>
          <w:snapToGrid/>
          <w:szCs w:val="22"/>
          <w:lang w:val="lt-LT"/>
        </w:rPr>
        <w:t> </w:t>
      </w:r>
      <w:r w:rsidRPr="00184145">
        <w:rPr>
          <w:snapToGrid/>
          <w:szCs w:val="22"/>
          <w:lang w:val="lt-LT"/>
        </w:rPr>
        <w:t xml:space="preserve">skyrių). Minėtų vaistinių preparatų vartojant kartu, </w:t>
      </w:r>
      <w:proofErr w:type="spellStart"/>
      <w:r w:rsidRPr="00184145">
        <w:rPr>
          <w:snapToGrid/>
          <w:szCs w:val="22"/>
          <w:lang w:val="lt-LT"/>
        </w:rPr>
        <w:t>ciklosporino</w:t>
      </w:r>
      <w:proofErr w:type="spellEnd"/>
      <w:r w:rsidRPr="00184145">
        <w:rPr>
          <w:snapToGrid/>
          <w:szCs w:val="22"/>
          <w:lang w:val="lt-LT"/>
        </w:rPr>
        <w:t xml:space="preserve"> </w:t>
      </w:r>
      <w:r w:rsidR="00BF0424" w:rsidRPr="00184145">
        <w:rPr>
          <w:snapToGrid/>
          <w:szCs w:val="22"/>
          <w:lang w:val="lt-LT"/>
        </w:rPr>
        <w:t>koncentracija</w:t>
      </w:r>
      <w:r w:rsidRPr="00184145">
        <w:rPr>
          <w:snapToGrid/>
          <w:szCs w:val="22"/>
          <w:lang w:val="lt-LT"/>
        </w:rPr>
        <w:t xml:space="preserve"> kraujo plazmoje nepakito.</w:t>
      </w:r>
    </w:p>
    <w:p w14:paraId="4B438E68" w14:textId="77777777" w:rsidR="00A25ADE" w:rsidRPr="00184145" w:rsidRDefault="00A25ADE" w:rsidP="00A25ADE">
      <w:pPr>
        <w:widowControl w:val="0"/>
        <w:snapToGrid w:val="0"/>
        <w:rPr>
          <w:bCs/>
          <w:snapToGrid/>
          <w:szCs w:val="22"/>
          <w:lang w:val="lt-LT"/>
        </w:rPr>
      </w:pPr>
    </w:p>
    <w:p w14:paraId="79BB05EB" w14:textId="254D71B3" w:rsidR="00A25ADE" w:rsidRPr="00184145" w:rsidRDefault="00A25ADE" w:rsidP="00A25ADE">
      <w:pPr>
        <w:widowControl w:val="0"/>
        <w:snapToGrid w:val="0"/>
        <w:rPr>
          <w:snapToGrid/>
          <w:szCs w:val="22"/>
          <w:lang w:val="lt-LT"/>
        </w:rPr>
      </w:pPr>
      <w:r w:rsidRPr="00184145">
        <w:rPr>
          <w:i/>
          <w:snapToGrid/>
          <w:szCs w:val="22"/>
          <w:lang w:val="lt-LT"/>
        </w:rPr>
        <w:t>Proteazės inhibitoriai.</w:t>
      </w:r>
      <w:r w:rsidRPr="00184145">
        <w:rPr>
          <w:snapToGrid/>
          <w:szCs w:val="22"/>
          <w:lang w:val="lt-LT"/>
        </w:rPr>
        <w:t xml:space="preserve"> Nors tikslus sąveikos mechanizmas nėra žinomas, kartu vartojami proteazės inhibitoriai gali labai padidinti </w:t>
      </w:r>
      <w:proofErr w:type="spellStart"/>
      <w:r w:rsidRPr="00184145">
        <w:rPr>
          <w:snapToGrid/>
          <w:szCs w:val="22"/>
          <w:lang w:val="lt-LT"/>
        </w:rPr>
        <w:t>rozuvastatino</w:t>
      </w:r>
      <w:proofErr w:type="spellEnd"/>
      <w:r w:rsidRPr="00184145">
        <w:rPr>
          <w:snapToGrid/>
          <w:szCs w:val="22"/>
          <w:lang w:val="lt-LT"/>
        </w:rPr>
        <w:t xml:space="preserve"> ekspoziciją (žr. 1 lentelę). Pavyzdžiui, farmakokinetikos tyrimo metu sveikiems savanoriams 10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dozę vartojant kartu su dviejų proteazės inhibitorių deriniu (300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atazanaviro</w:t>
      </w:r>
      <w:proofErr w:type="spellEnd"/>
      <w:r w:rsidRPr="00184145">
        <w:rPr>
          <w:snapToGrid/>
          <w:szCs w:val="22"/>
          <w:lang w:val="lt-LT"/>
        </w:rPr>
        <w:t>/ 100</w:t>
      </w:r>
      <w:r w:rsidR="00DC3F79" w:rsidRPr="00184145">
        <w:rPr>
          <w:snapToGrid/>
          <w:szCs w:val="22"/>
          <w:lang w:val="lt-LT"/>
        </w:rPr>
        <w:t> mg</w:t>
      </w:r>
      <w:r w:rsidRPr="00184145">
        <w:rPr>
          <w:snapToGrid/>
          <w:szCs w:val="22"/>
          <w:lang w:val="lt-LT"/>
        </w:rPr>
        <w:t xml:space="preserve"> ritonaviro) </w:t>
      </w:r>
      <w:proofErr w:type="spellStart"/>
      <w:r w:rsidRPr="00184145">
        <w:rPr>
          <w:snapToGrid/>
          <w:szCs w:val="22"/>
          <w:lang w:val="lt-LT"/>
        </w:rPr>
        <w:t>rozuvastatino</w:t>
      </w:r>
      <w:proofErr w:type="spellEnd"/>
      <w:r w:rsidRPr="00184145">
        <w:rPr>
          <w:snapToGrid/>
          <w:szCs w:val="22"/>
          <w:lang w:val="lt-LT"/>
        </w:rPr>
        <w:t xml:space="preserve"> AUC ir </w:t>
      </w:r>
      <w:proofErr w:type="spellStart"/>
      <w:r w:rsidRPr="00184145">
        <w:rPr>
          <w:snapToGrid/>
          <w:szCs w:val="22"/>
          <w:lang w:val="lt-LT"/>
        </w:rPr>
        <w:t>C</w:t>
      </w:r>
      <w:r w:rsidRPr="00184145">
        <w:rPr>
          <w:snapToGrid/>
          <w:szCs w:val="22"/>
          <w:vertAlign w:val="subscript"/>
          <w:lang w:val="lt-LT"/>
        </w:rPr>
        <w:t>max</w:t>
      </w:r>
      <w:proofErr w:type="spellEnd"/>
      <w:r w:rsidRPr="00184145">
        <w:rPr>
          <w:snapToGrid/>
          <w:szCs w:val="22"/>
          <w:vertAlign w:val="subscript"/>
          <w:lang w:val="lt-LT"/>
        </w:rPr>
        <w:t xml:space="preserve"> </w:t>
      </w:r>
      <w:r w:rsidRPr="00184145">
        <w:rPr>
          <w:snapToGrid/>
          <w:szCs w:val="22"/>
          <w:lang w:val="lt-LT"/>
        </w:rPr>
        <w:t>padidėjo atitinkamai</w:t>
      </w:r>
      <w:r w:rsidRPr="00184145">
        <w:rPr>
          <w:snapToGrid/>
          <w:szCs w:val="22"/>
          <w:vertAlign w:val="subscript"/>
          <w:lang w:val="lt-LT"/>
        </w:rPr>
        <w:t xml:space="preserve"> </w:t>
      </w:r>
      <w:r w:rsidRPr="00184145">
        <w:rPr>
          <w:snapToGrid/>
          <w:szCs w:val="22"/>
          <w:lang w:val="lt-LT"/>
        </w:rPr>
        <w:t xml:space="preserve">maždaug tris ir septynis kartus. </w:t>
      </w:r>
      <w:proofErr w:type="spellStart"/>
      <w:r w:rsidRPr="00184145">
        <w:rPr>
          <w:snapToGrid/>
          <w:szCs w:val="22"/>
          <w:lang w:val="lt-LT"/>
        </w:rPr>
        <w:t>Rozuvastatino</w:t>
      </w:r>
      <w:proofErr w:type="spellEnd"/>
      <w:r w:rsidRPr="00184145">
        <w:rPr>
          <w:snapToGrid/>
          <w:szCs w:val="22"/>
          <w:lang w:val="lt-LT"/>
        </w:rPr>
        <w:t xml:space="preserve"> vartojimas kartu su kai kuriais proteazės inhibitorių deriniais gali būti svarstomas tik atidžiai įvertinus </w:t>
      </w:r>
      <w:proofErr w:type="spellStart"/>
      <w:r w:rsidRPr="00184145">
        <w:rPr>
          <w:snapToGrid/>
          <w:szCs w:val="22"/>
          <w:lang w:val="lt-LT"/>
        </w:rPr>
        <w:t>rozuvastatino</w:t>
      </w:r>
      <w:proofErr w:type="spellEnd"/>
      <w:r w:rsidRPr="00184145">
        <w:rPr>
          <w:snapToGrid/>
          <w:szCs w:val="22"/>
          <w:lang w:val="lt-LT"/>
        </w:rPr>
        <w:t xml:space="preserve"> dozės koregavimo reikalingumą remiantis tikėtinu </w:t>
      </w:r>
      <w:proofErr w:type="spellStart"/>
      <w:r w:rsidRPr="00184145">
        <w:rPr>
          <w:snapToGrid/>
          <w:szCs w:val="22"/>
          <w:lang w:val="lt-LT"/>
        </w:rPr>
        <w:t>rozuvastatino</w:t>
      </w:r>
      <w:proofErr w:type="spellEnd"/>
      <w:r w:rsidRPr="00184145">
        <w:rPr>
          <w:snapToGrid/>
          <w:szCs w:val="22"/>
          <w:lang w:val="lt-LT"/>
        </w:rPr>
        <w:t xml:space="preserve"> ekspozicijos padidėjimu (žr. 4.2 ir 4.4 skyrius bei 1 lentelę).</w:t>
      </w:r>
    </w:p>
    <w:p w14:paraId="16DEF5EB" w14:textId="77777777" w:rsidR="00A25ADE" w:rsidRPr="00184145" w:rsidRDefault="00A25ADE" w:rsidP="00A25ADE">
      <w:pPr>
        <w:widowControl w:val="0"/>
        <w:snapToGrid w:val="0"/>
        <w:rPr>
          <w:bCs/>
          <w:i/>
          <w:snapToGrid/>
          <w:szCs w:val="22"/>
          <w:lang w:val="lt-LT"/>
        </w:rPr>
      </w:pPr>
    </w:p>
    <w:p w14:paraId="028D016E" w14:textId="77777777" w:rsidR="00A25ADE" w:rsidRPr="00184145" w:rsidRDefault="00A25ADE" w:rsidP="00A25ADE">
      <w:pPr>
        <w:widowControl w:val="0"/>
        <w:snapToGrid w:val="0"/>
        <w:rPr>
          <w:snapToGrid/>
          <w:szCs w:val="22"/>
          <w:lang w:val="lt-LT"/>
        </w:rPr>
      </w:pPr>
      <w:proofErr w:type="spellStart"/>
      <w:r w:rsidRPr="00184145">
        <w:rPr>
          <w:i/>
          <w:snapToGrid/>
          <w:szCs w:val="22"/>
          <w:lang w:val="lt-LT"/>
        </w:rPr>
        <w:t>Gemfibrozilis</w:t>
      </w:r>
      <w:proofErr w:type="spellEnd"/>
      <w:r w:rsidRPr="00184145">
        <w:rPr>
          <w:i/>
          <w:snapToGrid/>
          <w:szCs w:val="22"/>
          <w:lang w:val="lt-LT"/>
        </w:rPr>
        <w:t xml:space="preserve"> ir kiti lipidų kiekį mažinantys vaistiniai preparatai. </w:t>
      </w:r>
      <w:proofErr w:type="spellStart"/>
      <w:r w:rsidRPr="00184145">
        <w:rPr>
          <w:snapToGrid/>
          <w:szCs w:val="22"/>
          <w:lang w:val="lt-LT"/>
        </w:rPr>
        <w:t>Rozuvastatiną</w:t>
      </w:r>
      <w:proofErr w:type="spellEnd"/>
      <w:r w:rsidRPr="00184145">
        <w:rPr>
          <w:snapToGrid/>
          <w:szCs w:val="22"/>
          <w:lang w:val="lt-LT"/>
        </w:rPr>
        <w:t xml:space="preserve"> vartojant kartu su </w:t>
      </w:r>
      <w:proofErr w:type="spellStart"/>
      <w:r w:rsidRPr="00184145">
        <w:rPr>
          <w:snapToGrid/>
          <w:szCs w:val="22"/>
          <w:lang w:val="lt-LT"/>
        </w:rPr>
        <w:t>gemfibroziliu</w:t>
      </w:r>
      <w:proofErr w:type="spellEnd"/>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w:t>
      </w:r>
      <w:proofErr w:type="spellStart"/>
      <w:r w:rsidRPr="00184145">
        <w:rPr>
          <w:snapToGrid/>
          <w:szCs w:val="22"/>
          <w:lang w:val="lt-LT"/>
        </w:rPr>
        <w:t>C</w:t>
      </w:r>
      <w:r w:rsidRPr="00184145">
        <w:rPr>
          <w:snapToGrid/>
          <w:szCs w:val="22"/>
          <w:vertAlign w:val="subscript"/>
          <w:lang w:val="lt-LT"/>
        </w:rPr>
        <w:t>max</w:t>
      </w:r>
      <w:proofErr w:type="spellEnd"/>
      <w:r w:rsidRPr="00184145">
        <w:rPr>
          <w:snapToGrid/>
          <w:szCs w:val="22"/>
          <w:lang w:val="lt-LT"/>
        </w:rPr>
        <w:t xml:space="preserve"> ir AUC padidėjo 2 kartus (žr. 4.4 skyrių).</w:t>
      </w:r>
    </w:p>
    <w:p w14:paraId="767C9041" w14:textId="77777777" w:rsidR="00BF0424" w:rsidRPr="00184145" w:rsidRDefault="00BF0424" w:rsidP="00A25ADE">
      <w:pPr>
        <w:widowControl w:val="0"/>
        <w:snapToGrid w:val="0"/>
        <w:rPr>
          <w:snapToGrid/>
          <w:szCs w:val="22"/>
          <w:lang w:val="lt-LT"/>
        </w:rPr>
      </w:pPr>
    </w:p>
    <w:p w14:paraId="23B70FC5" w14:textId="77777777" w:rsidR="00A25ADE" w:rsidRPr="00184145" w:rsidRDefault="00A25ADE" w:rsidP="00A25ADE">
      <w:pPr>
        <w:widowControl w:val="0"/>
        <w:snapToGrid w:val="0"/>
        <w:rPr>
          <w:snapToGrid/>
          <w:szCs w:val="22"/>
          <w:lang w:val="lt-LT"/>
        </w:rPr>
      </w:pPr>
      <w:r w:rsidRPr="00184145">
        <w:rPr>
          <w:snapToGrid/>
          <w:szCs w:val="22"/>
          <w:lang w:val="lt-LT"/>
        </w:rPr>
        <w:t xml:space="preserve">Remiantis specialių sąveikos tyrimų duomenimis, reikšminga </w:t>
      </w:r>
      <w:proofErr w:type="spellStart"/>
      <w:r w:rsidRPr="00184145">
        <w:rPr>
          <w:snapToGrid/>
          <w:szCs w:val="22"/>
          <w:lang w:val="lt-LT"/>
        </w:rPr>
        <w:t>farmakokinetinė</w:t>
      </w:r>
      <w:proofErr w:type="spellEnd"/>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ir </w:t>
      </w:r>
      <w:proofErr w:type="spellStart"/>
      <w:r w:rsidRPr="00184145">
        <w:rPr>
          <w:snapToGrid/>
          <w:szCs w:val="22"/>
          <w:lang w:val="lt-LT"/>
        </w:rPr>
        <w:t>fenofibrato</w:t>
      </w:r>
      <w:proofErr w:type="spellEnd"/>
      <w:r w:rsidRPr="00184145">
        <w:rPr>
          <w:snapToGrid/>
          <w:szCs w:val="22"/>
          <w:lang w:val="lt-LT"/>
        </w:rPr>
        <w:t xml:space="preserve"> sąveika nėra tikėtina, tačiau gali pasireikšti </w:t>
      </w:r>
      <w:proofErr w:type="spellStart"/>
      <w:r w:rsidRPr="00184145">
        <w:rPr>
          <w:snapToGrid/>
          <w:szCs w:val="22"/>
          <w:lang w:val="lt-LT"/>
        </w:rPr>
        <w:t>farmakodinaminė</w:t>
      </w:r>
      <w:proofErr w:type="spellEnd"/>
      <w:r w:rsidRPr="00184145">
        <w:rPr>
          <w:snapToGrid/>
          <w:szCs w:val="22"/>
          <w:lang w:val="lt-LT"/>
        </w:rPr>
        <w:t xml:space="preserve"> sąveika. Kartu su HMG-</w:t>
      </w:r>
      <w:proofErr w:type="spellStart"/>
      <w:r w:rsidRPr="00184145">
        <w:rPr>
          <w:snapToGrid/>
          <w:szCs w:val="22"/>
          <w:lang w:val="lt-LT"/>
        </w:rPr>
        <w:t>Koa</w:t>
      </w:r>
      <w:proofErr w:type="spellEnd"/>
      <w:r w:rsidRPr="00184145">
        <w:rPr>
          <w:snapToGrid/>
          <w:szCs w:val="22"/>
          <w:lang w:val="lt-LT"/>
        </w:rPr>
        <w:t xml:space="preserve"> reduktazės inhibitoriais vartojami </w:t>
      </w:r>
      <w:proofErr w:type="spellStart"/>
      <w:r w:rsidRPr="00184145">
        <w:rPr>
          <w:snapToGrid/>
          <w:szCs w:val="22"/>
          <w:lang w:val="lt-LT"/>
        </w:rPr>
        <w:t>gemfibrozilis</w:t>
      </w:r>
      <w:proofErr w:type="spellEnd"/>
      <w:r w:rsidRPr="00184145">
        <w:rPr>
          <w:snapToGrid/>
          <w:szCs w:val="22"/>
          <w:lang w:val="lt-LT"/>
        </w:rPr>
        <w:t xml:space="preserve">, </w:t>
      </w:r>
      <w:proofErr w:type="spellStart"/>
      <w:r w:rsidRPr="00184145">
        <w:rPr>
          <w:snapToGrid/>
          <w:szCs w:val="22"/>
          <w:lang w:val="lt-LT"/>
        </w:rPr>
        <w:t>fenofibratas</w:t>
      </w:r>
      <w:proofErr w:type="spellEnd"/>
      <w:r w:rsidRPr="00184145">
        <w:rPr>
          <w:snapToGrid/>
          <w:szCs w:val="22"/>
          <w:lang w:val="lt-LT"/>
        </w:rPr>
        <w:t xml:space="preserve">, kiti </w:t>
      </w:r>
      <w:proofErr w:type="spellStart"/>
      <w:r w:rsidRPr="00184145">
        <w:rPr>
          <w:snapToGrid/>
          <w:szCs w:val="22"/>
          <w:lang w:val="lt-LT"/>
        </w:rPr>
        <w:t>fibratai</w:t>
      </w:r>
      <w:proofErr w:type="spellEnd"/>
      <w:r w:rsidRPr="00184145">
        <w:rPr>
          <w:snapToGrid/>
          <w:szCs w:val="22"/>
          <w:lang w:val="lt-LT"/>
        </w:rPr>
        <w:t xml:space="preserve"> ir lipidų kiekį mažinančios </w:t>
      </w:r>
      <w:proofErr w:type="spellStart"/>
      <w:r w:rsidRPr="00184145">
        <w:rPr>
          <w:snapToGrid/>
          <w:szCs w:val="22"/>
          <w:lang w:val="lt-LT"/>
        </w:rPr>
        <w:t>niacino</w:t>
      </w:r>
      <w:proofErr w:type="spellEnd"/>
      <w:r w:rsidRPr="00184145">
        <w:rPr>
          <w:snapToGrid/>
          <w:szCs w:val="22"/>
          <w:lang w:val="lt-LT"/>
        </w:rPr>
        <w:t xml:space="preserve"> (nikotino rūgšties) dozės (1 g per parą arba didesnės) didina </w:t>
      </w:r>
      <w:proofErr w:type="spellStart"/>
      <w:r w:rsidRPr="00184145">
        <w:rPr>
          <w:snapToGrid/>
          <w:szCs w:val="22"/>
          <w:lang w:val="lt-LT"/>
        </w:rPr>
        <w:t>miopatijos</w:t>
      </w:r>
      <w:proofErr w:type="spellEnd"/>
      <w:r w:rsidRPr="00184145">
        <w:rPr>
          <w:snapToGrid/>
          <w:szCs w:val="22"/>
          <w:lang w:val="lt-LT"/>
        </w:rPr>
        <w:t xml:space="preserve"> riziką (greičiausiai dėl to, kad tokį poveikį sukelia ir </w:t>
      </w:r>
      <w:proofErr w:type="spellStart"/>
      <w:r w:rsidRPr="00184145">
        <w:rPr>
          <w:snapToGrid/>
          <w:szCs w:val="22"/>
          <w:lang w:val="lt-LT"/>
        </w:rPr>
        <w:t>monoterapijos</w:t>
      </w:r>
      <w:proofErr w:type="spellEnd"/>
      <w:r w:rsidRPr="00184145">
        <w:rPr>
          <w:snapToGrid/>
          <w:szCs w:val="22"/>
          <w:lang w:val="lt-LT"/>
        </w:rPr>
        <w:t xml:space="preserve"> atveju).</w:t>
      </w:r>
    </w:p>
    <w:p w14:paraId="40E4B03D" w14:textId="77777777" w:rsidR="00A25ADE" w:rsidRPr="00184145" w:rsidRDefault="00A25ADE" w:rsidP="00A25ADE">
      <w:pPr>
        <w:widowControl w:val="0"/>
        <w:tabs>
          <w:tab w:val="clear" w:pos="567"/>
          <w:tab w:val="center" w:pos="4320"/>
          <w:tab w:val="right" w:pos="8640"/>
        </w:tabs>
        <w:rPr>
          <w:rFonts w:eastAsia="SimSun"/>
          <w:snapToGrid/>
          <w:sz w:val="20"/>
          <w:szCs w:val="22"/>
          <w:lang w:val="lt-LT" w:eastAsia="zh-CN"/>
        </w:rPr>
      </w:pPr>
    </w:p>
    <w:p w14:paraId="2049EC6E" w14:textId="77777777" w:rsidR="00A25ADE" w:rsidRPr="00184145" w:rsidRDefault="00A25ADE" w:rsidP="00A25ADE">
      <w:pPr>
        <w:widowControl w:val="0"/>
        <w:snapToGrid w:val="0"/>
        <w:rPr>
          <w:snapToGrid/>
          <w:szCs w:val="22"/>
          <w:lang w:val="lt-LT"/>
        </w:rPr>
      </w:pPr>
      <w:proofErr w:type="spellStart"/>
      <w:r w:rsidRPr="00184145">
        <w:rPr>
          <w:i/>
          <w:snapToGrid/>
          <w:szCs w:val="22"/>
          <w:lang w:val="lt-LT"/>
        </w:rPr>
        <w:t>Ezetimibas</w:t>
      </w:r>
      <w:proofErr w:type="spellEnd"/>
      <w:r w:rsidRPr="00184145">
        <w:rPr>
          <w:i/>
          <w:snapToGrid/>
          <w:szCs w:val="22"/>
          <w:lang w:val="lt-LT"/>
        </w:rPr>
        <w:t xml:space="preserve">. </w:t>
      </w:r>
      <w:r w:rsidRPr="00184145">
        <w:rPr>
          <w:snapToGrid/>
          <w:szCs w:val="22"/>
          <w:lang w:val="lt-LT"/>
        </w:rPr>
        <w:t>Vartojant 10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kartu su 10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ezetimibo</w:t>
      </w:r>
      <w:proofErr w:type="spellEnd"/>
      <w:r w:rsidRPr="00184145">
        <w:rPr>
          <w:snapToGrid/>
          <w:szCs w:val="22"/>
          <w:lang w:val="lt-LT"/>
        </w:rPr>
        <w:t xml:space="preserve">, </w:t>
      </w:r>
      <w:proofErr w:type="spellStart"/>
      <w:r w:rsidRPr="00184145">
        <w:rPr>
          <w:snapToGrid/>
          <w:szCs w:val="22"/>
          <w:lang w:val="lt-LT"/>
        </w:rPr>
        <w:t>hipercholesterolemija</w:t>
      </w:r>
      <w:proofErr w:type="spellEnd"/>
      <w:r w:rsidRPr="00184145">
        <w:rPr>
          <w:snapToGrid/>
          <w:szCs w:val="22"/>
          <w:lang w:val="lt-LT"/>
        </w:rPr>
        <w:t xml:space="preserve"> sergantiems tiriamiesiems </w:t>
      </w:r>
      <w:proofErr w:type="spellStart"/>
      <w:r w:rsidRPr="00184145">
        <w:rPr>
          <w:snapToGrid/>
          <w:szCs w:val="22"/>
          <w:lang w:val="lt-LT"/>
        </w:rPr>
        <w:t>rozuvastatino</w:t>
      </w:r>
      <w:proofErr w:type="spellEnd"/>
      <w:r w:rsidRPr="00184145">
        <w:rPr>
          <w:snapToGrid/>
          <w:szCs w:val="22"/>
          <w:lang w:val="lt-LT"/>
        </w:rPr>
        <w:t xml:space="preserve"> AUC padidėjo 1,2 karto (1 lentelė). Vis dėlto, vertinant nepageidaujamą poveikį, </w:t>
      </w:r>
      <w:proofErr w:type="spellStart"/>
      <w:r w:rsidRPr="00184145">
        <w:rPr>
          <w:snapToGrid/>
          <w:szCs w:val="22"/>
          <w:lang w:val="lt-LT"/>
        </w:rPr>
        <w:t>farmakodinaminės</w:t>
      </w:r>
      <w:proofErr w:type="spellEnd"/>
      <w:r w:rsidRPr="00184145">
        <w:rPr>
          <w:snapToGrid/>
          <w:szCs w:val="22"/>
          <w:lang w:val="lt-LT"/>
        </w:rPr>
        <w:t xml:space="preserve"> </w:t>
      </w:r>
      <w:proofErr w:type="spellStart"/>
      <w:r w:rsidR="008C2E0C" w:rsidRPr="00184145">
        <w:rPr>
          <w:snapToGrid/>
          <w:szCs w:val="22"/>
          <w:lang w:val="lt-LT"/>
        </w:rPr>
        <w:t>rozuvastatino</w:t>
      </w:r>
      <w:proofErr w:type="spellEnd"/>
      <w:r w:rsidRPr="00184145">
        <w:rPr>
          <w:snapToGrid/>
          <w:szCs w:val="22"/>
          <w:lang w:val="lt-LT"/>
        </w:rPr>
        <w:t xml:space="preserve"> ir </w:t>
      </w:r>
      <w:proofErr w:type="spellStart"/>
      <w:r w:rsidRPr="00184145">
        <w:rPr>
          <w:snapToGrid/>
          <w:szCs w:val="22"/>
          <w:lang w:val="lt-LT"/>
        </w:rPr>
        <w:t>ezetimibo</w:t>
      </w:r>
      <w:proofErr w:type="spellEnd"/>
      <w:r w:rsidRPr="00184145">
        <w:rPr>
          <w:snapToGrid/>
          <w:szCs w:val="22"/>
          <w:lang w:val="lt-LT"/>
        </w:rPr>
        <w:t xml:space="preserve"> sąveikos paneigti negalima (žr. 4.4 skyrių).</w:t>
      </w:r>
    </w:p>
    <w:p w14:paraId="4EFFEA63" w14:textId="77777777" w:rsidR="00A25ADE" w:rsidRPr="00184145" w:rsidRDefault="00A25ADE" w:rsidP="00A25ADE">
      <w:pPr>
        <w:widowControl w:val="0"/>
        <w:snapToGrid w:val="0"/>
        <w:rPr>
          <w:snapToGrid/>
          <w:szCs w:val="22"/>
          <w:u w:val="single"/>
          <w:lang w:val="lt-LT"/>
        </w:rPr>
      </w:pPr>
    </w:p>
    <w:p w14:paraId="4ACFBB2B" w14:textId="77777777" w:rsidR="00A25ADE" w:rsidRPr="00184145" w:rsidRDefault="00A25ADE" w:rsidP="00A25ADE">
      <w:pPr>
        <w:widowControl w:val="0"/>
        <w:snapToGrid w:val="0"/>
        <w:rPr>
          <w:snapToGrid/>
          <w:szCs w:val="22"/>
          <w:lang w:val="lt-LT"/>
        </w:rPr>
      </w:pPr>
      <w:proofErr w:type="spellStart"/>
      <w:r w:rsidRPr="00184145">
        <w:rPr>
          <w:i/>
          <w:snapToGrid/>
          <w:szCs w:val="22"/>
          <w:lang w:val="lt-LT"/>
        </w:rPr>
        <w:t>Antacidiniai</w:t>
      </w:r>
      <w:proofErr w:type="spellEnd"/>
      <w:r w:rsidRPr="00184145">
        <w:rPr>
          <w:i/>
          <w:snapToGrid/>
          <w:szCs w:val="22"/>
          <w:lang w:val="lt-LT"/>
        </w:rPr>
        <w:t xml:space="preserve"> vaistiniai preparatai. </w:t>
      </w:r>
      <w:proofErr w:type="spellStart"/>
      <w:r w:rsidRPr="00184145">
        <w:rPr>
          <w:snapToGrid/>
          <w:szCs w:val="22"/>
          <w:lang w:val="lt-LT"/>
        </w:rPr>
        <w:t>Rozuvastatiną</w:t>
      </w:r>
      <w:proofErr w:type="spellEnd"/>
      <w:r w:rsidRPr="00184145">
        <w:rPr>
          <w:snapToGrid/>
          <w:szCs w:val="22"/>
          <w:lang w:val="lt-LT"/>
        </w:rPr>
        <w:t xml:space="preserve"> vartojant kartu su </w:t>
      </w:r>
      <w:proofErr w:type="spellStart"/>
      <w:r w:rsidRPr="00184145">
        <w:rPr>
          <w:snapToGrid/>
          <w:szCs w:val="22"/>
          <w:lang w:val="lt-LT"/>
        </w:rPr>
        <w:t>antacidine</w:t>
      </w:r>
      <w:proofErr w:type="spellEnd"/>
      <w:r w:rsidRPr="00184145">
        <w:rPr>
          <w:snapToGrid/>
          <w:szCs w:val="22"/>
          <w:lang w:val="lt-LT"/>
        </w:rPr>
        <w:t xml:space="preserve"> suspensija, kurios sudėtyje yra aliuminio ir magnio hidroksidų, </w:t>
      </w:r>
      <w:proofErr w:type="spellStart"/>
      <w:r w:rsidRPr="00184145">
        <w:rPr>
          <w:snapToGrid/>
          <w:szCs w:val="22"/>
          <w:lang w:val="lt-LT"/>
        </w:rPr>
        <w:t>rozuvastatino</w:t>
      </w:r>
      <w:proofErr w:type="spellEnd"/>
      <w:r w:rsidRPr="00184145">
        <w:rPr>
          <w:snapToGrid/>
          <w:szCs w:val="22"/>
          <w:lang w:val="lt-LT"/>
        </w:rPr>
        <w:t xml:space="preserve"> koncentracija </w:t>
      </w:r>
      <w:r w:rsidR="003F4069" w:rsidRPr="00184145">
        <w:rPr>
          <w:snapToGrid/>
          <w:szCs w:val="22"/>
          <w:lang w:val="lt-LT"/>
        </w:rPr>
        <w:t xml:space="preserve">kraujo </w:t>
      </w:r>
      <w:r w:rsidRPr="00184145">
        <w:rPr>
          <w:snapToGrid/>
          <w:szCs w:val="22"/>
          <w:lang w:val="lt-LT"/>
        </w:rPr>
        <w:t>plazmoje sumažėjo maždaug 50</w:t>
      </w:r>
      <w:r w:rsidR="000C6801" w:rsidRPr="00184145">
        <w:rPr>
          <w:snapToGrid/>
          <w:szCs w:val="22"/>
          <w:lang w:val="lt-LT"/>
        </w:rPr>
        <w:t> %</w:t>
      </w:r>
      <w:r w:rsidRPr="00184145">
        <w:rPr>
          <w:snapToGrid/>
          <w:szCs w:val="22"/>
          <w:lang w:val="lt-LT"/>
        </w:rPr>
        <w:t xml:space="preserve">. Toks poveikis buvo silpnesnis, </w:t>
      </w:r>
      <w:proofErr w:type="spellStart"/>
      <w:r w:rsidRPr="00184145">
        <w:rPr>
          <w:snapToGrid/>
          <w:szCs w:val="22"/>
          <w:lang w:val="lt-LT"/>
        </w:rPr>
        <w:t>antacidinį</w:t>
      </w:r>
      <w:proofErr w:type="spellEnd"/>
      <w:r w:rsidRPr="00184145">
        <w:rPr>
          <w:snapToGrid/>
          <w:szCs w:val="22"/>
          <w:lang w:val="lt-LT"/>
        </w:rPr>
        <w:t xml:space="preserve"> vaistinį preparatą geriant praėjus 2 val. po </w:t>
      </w:r>
      <w:proofErr w:type="spellStart"/>
      <w:r w:rsidR="003F4069" w:rsidRPr="00184145">
        <w:rPr>
          <w:snapToGrid/>
          <w:szCs w:val="22"/>
          <w:lang w:val="lt-LT"/>
        </w:rPr>
        <w:t>rozuvastatino</w:t>
      </w:r>
      <w:proofErr w:type="spellEnd"/>
      <w:r w:rsidRPr="00184145">
        <w:rPr>
          <w:snapToGrid/>
          <w:szCs w:val="22"/>
          <w:lang w:val="lt-LT"/>
        </w:rPr>
        <w:t xml:space="preserve"> pavartojimo. Šios sąveikos klinikinė reikšmė netirta.</w:t>
      </w:r>
    </w:p>
    <w:p w14:paraId="1E4C4D58" w14:textId="77777777" w:rsidR="00A25ADE" w:rsidRPr="00184145" w:rsidRDefault="00A25ADE" w:rsidP="00A25ADE">
      <w:pPr>
        <w:widowControl w:val="0"/>
        <w:snapToGrid w:val="0"/>
        <w:rPr>
          <w:snapToGrid/>
          <w:szCs w:val="22"/>
          <w:u w:val="single"/>
          <w:lang w:val="lt-LT"/>
        </w:rPr>
      </w:pPr>
    </w:p>
    <w:p w14:paraId="703FF1F2" w14:textId="270FA2DD" w:rsidR="00A25ADE" w:rsidRPr="00184145" w:rsidRDefault="00A25ADE" w:rsidP="00A25ADE">
      <w:pPr>
        <w:widowControl w:val="0"/>
        <w:snapToGrid w:val="0"/>
        <w:rPr>
          <w:snapToGrid/>
          <w:szCs w:val="22"/>
          <w:lang w:val="lt-LT"/>
        </w:rPr>
      </w:pPr>
      <w:proofErr w:type="spellStart"/>
      <w:r w:rsidRPr="00184145">
        <w:rPr>
          <w:i/>
          <w:snapToGrid/>
          <w:szCs w:val="22"/>
          <w:lang w:val="lt-LT"/>
        </w:rPr>
        <w:t>Eritromicinas</w:t>
      </w:r>
      <w:proofErr w:type="spellEnd"/>
      <w:r w:rsidRPr="00184145">
        <w:rPr>
          <w:i/>
          <w:snapToGrid/>
          <w:szCs w:val="22"/>
          <w:lang w:val="lt-LT"/>
        </w:rPr>
        <w:t xml:space="preserve">. </w:t>
      </w:r>
      <w:proofErr w:type="spellStart"/>
      <w:r w:rsidRPr="00184145">
        <w:rPr>
          <w:snapToGrid/>
          <w:szCs w:val="22"/>
          <w:lang w:val="lt-LT"/>
        </w:rPr>
        <w:t>Rozuvastatiną</w:t>
      </w:r>
      <w:proofErr w:type="spellEnd"/>
      <w:r w:rsidRPr="00184145">
        <w:rPr>
          <w:snapToGrid/>
          <w:szCs w:val="22"/>
          <w:lang w:val="lt-LT"/>
        </w:rPr>
        <w:t xml:space="preserve"> vartojant kartu su </w:t>
      </w:r>
      <w:proofErr w:type="spellStart"/>
      <w:r w:rsidRPr="00184145">
        <w:rPr>
          <w:snapToGrid/>
          <w:szCs w:val="22"/>
          <w:lang w:val="lt-LT"/>
        </w:rPr>
        <w:t>eritromicinu</w:t>
      </w:r>
      <w:proofErr w:type="spellEnd"/>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AUC</w:t>
      </w:r>
      <w:r w:rsidRPr="00184145">
        <w:rPr>
          <w:snapToGrid/>
          <w:szCs w:val="22"/>
          <w:vertAlign w:val="subscript"/>
          <w:lang w:val="lt-LT"/>
        </w:rPr>
        <w:t xml:space="preserve"> </w:t>
      </w:r>
      <w:r w:rsidRPr="00184145">
        <w:rPr>
          <w:snapToGrid/>
          <w:szCs w:val="22"/>
          <w:lang w:val="lt-LT"/>
        </w:rPr>
        <w:t>sumažėjo 20</w:t>
      </w:r>
      <w:r w:rsidR="000C6801" w:rsidRPr="00184145">
        <w:rPr>
          <w:snapToGrid/>
          <w:szCs w:val="22"/>
          <w:lang w:val="lt-LT"/>
        </w:rPr>
        <w:t> %</w:t>
      </w:r>
      <w:r w:rsidRPr="00184145">
        <w:rPr>
          <w:snapToGrid/>
          <w:szCs w:val="22"/>
          <w:lang w:val="lt-LT"/>
        </w:rPr>
        <w:t xml:space="preserve">, </w:t>
      </w:r>
      <w:proofErr w:type="spellStart"/>
      <w:r w:rsidRPr="00184145">
        <w:rPr>
          <w:snapToGrid/>
          <w:szCs w:val="22"/>
          <w:lang w:val="lt-LT"/>
        </w:rPr>
        <w:t>C</w:t>
      </w:r>
      <w:r w:rsidRPr="00184145">
        <w:rPr>
          <w:snapToGrid/>
          <w:szCs w:val="22"/>
          <w:vertAlign w:val="subscript"/>
          <w:lang w:val="lt-LT"/>
        </w:rPr>
        <w:t>max</w:t>
      </w:r>
      <w:proofErr w:type="spellEnd"/>
      <w:r w:rsidRPr="00184145">
        <w:rPr>
          <w:snapToGrid/>
          <w:szCs w:val="22"/>
          <w:lang w:val="lt-LT"/>
        </w:rPr>
        <w:t xml:space="preserve"> sumažėjo 30</w:t>
      </w:r>
      <w:r w:rsidR="000C6801" w:rsidRPr="00184145">
        <w:rPr>
          <w:snapToGrid/>
          <w:szCs w:val="22"/>
          <w:lang w:val="lt-LT"/>
        </w:rPr>
        <w:t> %</w:t>
      </w:r>
      <w:r w:rsidRPr="00184145">
        <w:rPr>
          <w:snapToGrid/>
          <w:szCs w:val="22"/>
          <w:lang w:val="lt-LT"/>
        </w:rPr>
        <w:t xml:space="preserve">. Ši sąveika gali pasireikšti dėl </w:t>
      </w:r>
      <w:proofErr w:type="spellStart"/>
      <w:r w:rsidRPr="00184145">
        <w:rPr>
          <w:snapToGrid/>
          <w:szCs w:val="22"/>
          <w:lang w:val="lt-LT"/>
        </w:rPr>
        <w:t>eritromicino</w:t>
      </w:r>
      <w:proofErr w:type="spellEnd"/>
      <w:r w:rsidRPr="00184145">
        <w:rPr>
          <w:snapToGrid/>
          <w:szCs w:val="22"/>
          <w:lang w:val="lt-LT"/>
        </w:rPr>
        <w:t xml:space="preserve"> sukelto žarn</w:t>
      </w:r>
      <w:r w:rsidR="009739B6">
        <w:rPr>
          <w:snapToGrid/>
          <w:szCs w:val="22"/>
          <w:lang w:val="lt-LT"/>
        </w:rPr>
        <w:t>yno</w:t>
      </w:r>
      <w:r w:rsidRPr="00184145">
        <w:rPr>
          <w:snapToGrid/>
          <w:szCs w:val="22"/>
          <w:lang w:val="lt-LT"/>
        </w:rPr>
        <w:t xml:space="preserve"> peristaltikos suaktyvėjimo.</w:t>
      </w:r>
    </w:p>
    <w:p w14:paraId="6031CDF8" w14:textId="77777777" w:rsidR="00A25ADE" w:rsidRPr="00184145" w:rsidRDefault="00A25ADE" w:rsidP="00A25ADE">
      <w:pPr>
        <w:widowControl w:val="0"/>
        <w:snapToGrid w:val="0"/>
        <w:rPr>
          <w:bCs/>
          <w:i/>
          <w:snapToGrid/>
          <w:szCs w:val="22"/>
          <w:lang w:val="lt-LT"/>
        </w:rPr>
      </w:pPr>
    </w:p>
    <w:p w14:paraId="71B78313" w14:textId="77777777" w:rsidR="00A25ADE" w:rsidRPr="00184145" w:rsidRDefault="00A25ADE" w:rsidP="00A25ADE">
      <w:pPr>
        <w:widowControl w:val="0"/>
        <w:snapToGrid w:val="0"/>
        <w:rPr>
          <w:snapToGrid/>
          <w:szCs w:val="22"/>
          <w:lang w:val="lt-LT"/>
        </w:rPr>
      </w:pPr>
      <w:proofErr w:type="spellStart"/>
      <w:r w:rsidRPr="00184145">
        <w:rPr>
          <w:i/>
          <w:snapToGrid/>
          <w:szCs w:val="22"/>
          <w:lang w:val="lt-LT"/>
        </w:rPr>
        <w:t>Citochromo</w:t>
      </w:r>
      <w:proofErr w:type="spellEnd"/>
      <w:r w:rsidRPr="00184145">
        <w:rPr>
          <w:i/>
          <w:snapToGrid/>
          <w:szCs w:val="22"/>
          <w:lang w:val="lt-LT"/>
        </w:rPr>
        <w:t xml:space="preserve"> P450 fermentai. </w:t>
      </w:r>
      <w:r w:rsidRPr="00184145">
        <w:rPr>
          <w:snapToGrid/>
          <w:szCs w:val="22"/>
          <w:lang w:val="lt-LT"/>
        </w:rPr>
        <w:t xml:space="preserve">Tyrimų </w:t>
      </w:r>
      <w:proofErr w:type="spellStart"/>
      <w:r w:rsidRPr="00184145">
        <w:rPr>
          <w:i/>
          <w:snapToGrid/>
          <w:szCs w:val="22"/>
          <w:lang w:val="lt-LT"/>
        </w:rPr>
        <w:t>in</w:t>
      </w:r>
      <w:proofErr w:type="spellEnd"/>
      <w:r w:rsidRPr="00184145">
        <w:rPr>
          <w:i/>
          <w:snapToGrid/>
          <w:szCs w:val="22"/>
          <w:lang w:val="lt-LT"/>
        </w:rPr>
        <w:t xml:space="preserve"> </w:t>
      </w:r>
      <w:proofErr w:type="spellStart"/>
      <w:r w:rsidRPr="00184145">
        <w:rPr>
          <w:i/>
          <w:snapToGrid/>
          <w:szCs w:val="22"/>
          <w:lang w:val="lt-LT"/>
        </w:rPr>
        <w:t>vitro</w:t>
      </w:r>
      <w:proofErr w:type="spellEnd"/>
      <w:r w:rsidRPr="00184145">
        <w:rPr>
          <w:snapToGrid/>
          <w:szCs w:val="22"/>
          <w:lang w:val="lt-LT"/>
        </w:rPr>
        <w:t xml:space="preserve"> ir </w:t>
      </w:r>
      <w:proofErr w:type="spellStart"/>
      <w:r w:rsidRPr="00184145">
        <w:rPr>
          <w:i/>
          <w:snapToGrid/>
          <w:szCs w:val="22"/>
          <w:lang w:val="lt-LT"/>
        </w:rPr>
        <w:t>in</w:t>
      </w:r>
      <w:proofErr w:type="spellEnd"/>
      <w:r w:rsidRPr="00184145">
        <w:rPr>
          <w:i/>
          <w:snapToGrid/>
          <w:szCs w:val="22"/>
          <w:lang w:val="lt-LT"/>
        </w:rPr>
        <w:t xml:space="preserve"> </w:t>
      </w:r>
      <w:proofErr w:type="spellStart"/>
      <w:r w:rsidRPr="00184145">
        <w:rPr>
          <w:i/>
          <w:snapToGrid/>
          <w:szCs w:val="22"/>
          <w:lang w:val="lt-LT"/>
        </w:rPr>
        <w:t>vivo</w:t>
      </w:r>
      <w:proofErr w:type="spellEnd"/>
      <w:r w:rsidRPr="00184145">
        <w:rPr>
          <w:snapToGrid/>
          <w:szCs w:val="22"/>
          <w:lang w:val="lt-LT"/>
        </w:rPr>
        <w:t xml:space="preserve"> duomenys rodo, kad </w:t>
      </w:r>
      <w:proofErr w:type="spellStart"/>
      <w:r w:rsidRPr="00184145">
        <w:rPr>
          <w:snapToGrid/>
          <w:szCs w:val="22"/>
          <w:lang w:val="lt-LT"/>
        </w:rPr>
        <w:t>rozuvastatinas</w:t>
      </w:r>
      <w:proofErr w:type="spellEnd"/>
      <w:r w:rsidRPr="00184145">
        <w:rPr>
          <w:snapToGrid/>
          <w:szCs w:val="22"/>
          <w:lang w:val="lt-LT"/>
        </w:rPr>
        <w:t xml:space="preserve"> neslopina ir nesužadina </w:t>
      </w:r>
      <w:proofErr w:type="spellStart"/>
      <w:r w:rsidRPr="00184145">
        <w:rPr>
          <w:snapToGrid/>
          <w:szCs w:val="22"/>
          <w:lang w:val="lt-LT"/>
        </w:rPr>
        <w:t>citochromo</w:t>
      </w:r>
      <w:proofErr w:type="spellEnd"/>
      <w:r w:rsidRPr="00184145">
        <w:rPr>
          <w:snapToGrid/>
          <w:szCs w:val="22"/>
          <w:lang w:val="lt-LT"/>
        </w:rPr>
        <w:t xml:space="preserve"> P450 </w:t>
      </w:r>
      <w:proofErr w:type="spellStart"/>
      <w:r w:rsidRPr="00184145">
        <w:rPr>
          <w:snapToGrid/>
          <w:szCs w:val="22"/>
          <w:lang w:val="lt-LT"/>
        </w:rPr>
        <w:t>izofermentų</w:t>
      </w:r>
      <w:proofErr w:type="spellEnd"/>
      <w:r w:rsidRPr="00184145">
        <w:rPr>
          <w:snapToGrid/>
          <w:szCs w:val="22"/>
          <w:lang w:val="lt-LT"/>
        </w:rPr>
        <w:t xml:space="preserve">. </w:t>
      </w:r>
      <w:r w:rsidR="003F4069" w:rsidRPr="00184145">
        <w:rPr>
          <w:snapToGrid/>
          <w:szCs w:val="22"/>
          <w:lang w:val="lt-LT"/>
        </w:rPr>
        <w:t xml:space="preserve">Be to, </w:t>
      </w:r>
      <w:proofErr w:type="spellStart"/>
      <w:r w:rsidR="003F4069" w:rsidRPr="00184145">
        <w:rPr>
          <w:snapToGrid/>
          <w:szCs w:val="22"/>
          <w:lang w:val="lt-LT"/>
        </w:rPr>
        <w:t>rozuvastatinas</w:t>
      </w:r>
      <w:proofErr w:type="spellEnd"/>
      <w:r w:rsidR="003F4069" w:rsidRPr="00184145">
        <w:rPr>
          <w:snapToGrid/>
          <w:szCs w:val="22"/>
          <w:lang w:val="lt-LT"/>
        </w:rPr>
        <w:t xml:space="preserve"> yra silpnas šių </w:t>
      </w:r>
      <w:proofErr w:type="spellStart"/>
      <w:r w:rsidR="003F4069" w:rsidRPr="00184145">
        <w:rPr>
          <w:snapToGrid/>
          <w:szCs w:val="22"/>
          <w:lang w:val="lt-LT"/>
        </w:rPr>
        <w:t>izofermentų</w:t>
      </w:r>
      <w:proofErr w:type="spellEnd"/>
      <w:r w:rsidR="003F4069" w:rsidRPr="00184145">
        <w:rPr>
          <w:snapToGrid/>
          <w:szCs w:val="22"/>
          <w:lang w:val="lt-LT"/>
        </w:rPr>
        <w:t xml:space="preserve"> substratas, todėl </w:t>
      </w:r>
      <w:r w:rsidRPr="00184145">
        <w:rPr>
          <w:snapToGrid/>
          <w:szCs w:val="22"/>
          <w:lang w:val="lt-LT"/>
        </w:rPr>
        <w:t xml:space="preserve">vaistinių preparatų sąveika, susijusi su </w:t>
      </w:r>
      <w:proofErr w:type="spellStart"/>
      <w:r w:rsidRPr="00184145">
        <w:rPr>
          <w:snapToGrid/>
          <w:szCs w:val="22"/>
          <w:lang w:val="lt-LT"/>
        </w:rPr>
        <w:t>citochromo</w:t>
      </w:r>
      <w:proofErr w:type="spellEnd"/>
      <w:r w:rsidRPr="00184145">
        <w:rPr>
          <w:snapToGrid/>
          <w:szCs w:val="22"/>
          <w:lang w:val="lt-LT"/>
        </w:rPr>
        <w:t xml:space="preserve"> P450 veikiamu metabolizmu, nėra tikėtina. Jokios kliniškai reikšmingos </w:t>
      </w:r>
      <w:proofErr w:type="spellStart"/>
      <w:r w:rsidRPr="00184145">
        <w:rPr>
          <w:snapToGrid/>
          <w:szCs w:val="22"/>
          <w:lang w:val="lt-LT"/>
        </w:rPr>
        <w:t>rozuvastatino</w:t>
      </w:r>
      <w:proofErr w:type="spellEnd"/>
      <w:r w:rsidRPr="00184145">
        <w:rPr>
          <w:snapToGrid/>
          <w:szCs w:val="22"/>
          <w:lang w:val="lt-LT"/>
        </w:rPr>
        <w:t xml:space="preserve"> sąveikos su </w:t>
      </w:r>
      <w:proofErr w:type="spellStart"/>
      <w:r w:rsidRPr="00184145">
        <w:rPr>
          <w:snapToGrid/>
          <w:szCs w:val="22"/>
          <w:lang w:val="lt-LT"/>
        </w:rPr>
        <w:t>flukonazolu</w:t>
      </w:r>
      <w:proofErr w:type="spellEnd"/>
      <w:r w:rsidRPr="00184145">
        <w:rPr>
          <w:snapToGrid/>
          <w:szCs w:val="22"/>
          <w:lang w:val="lt-LT"/>
        </w:rPr>
        <w:t xml:space="preserve"> (CYP2C9 ir CYP3A4 inhibitorius) ar </w:t>
      </w:r>
      <w:proofErr w:type="spellStart"/>
      <w:r w:rsidRPr="00184145">
        <w:rPr>
          <w:snapToGrid/>
          <w:szCs w:val="22"/>
          <w:lang w:val="lt-LT"/>
        </w:rPr>
        <w:t>ketokonazolu</w:t>
      </w:r>
      <w:proofErr w:type="spellEnd"/>
      <w:r w:rsidRPr="00184145">
        <w:rPr>
          <w:snapToGrid/>
          <w:szCs w:val="22"/>
          <w:lang w:val="lt-LT"/>
        </w:rPr>
        <w:t xml:space="preserve"> (CYP2A6 ir CYP3A4 inhibitorius) nepastebėta.</w:t>
      </w:r>
    </w:p>
    <w:p w14:paraId="282C63E5" w14:textId="77777777" w:rsidR="00785CF3" w:rsidRPr="00184145" w:rsidRDefault="00785CF3" w:rsidP="00785CF3">
      <w:pPr>
        <w:rPr>
          <w:snapToGrid/>
          <w:szCs w:val="22"/>
          <w:lang w:val="lt-LT"/>
        </w:rPr>
      </w:pPr>
    </w:p>
    <w:p w14:paraId="4A01028F" w14:textId="2ACE76D5" w:rsidR="00785CF3" w:rsidRPr="00184145" w:rsidRDefault="00785CF3" w:rsidP="00785CF3">
      <w:pPr>
        <w:rPr>
          <w:snapToGrid/>
          <w:szCs w:val="22"/>
          <w:lang w:val="lt-LT"/>
        </w:rPr>
      </w:pPr>
      <w:proofErr w:type="spellStart"/>
      <w:r w:rsidRPr="00184145">
        <w:rPr>
          <w:i/>
          <w:iCs/>
          <w:snapToGrid/>
          <w:szCs w:val="22"/>
          <w:lang w:val="lt-LT"/>
        </w:rPr>
        <w:t>Tikagreloras</w:t>
      </w:r>
      <w:proofErr w:type="spellEnd"/>
      <w:r w:rsidRPr="00184145">
        <w:rPr>
          <w:snapToGrid/>
          <w:szCs w:val="22"/>
          <w:lang w:val="lt-LT"/>
        </w:rPr>
        <w:t xml:space="preserve">. </w:t>
      </w:r>
      <w:proofErr w:type="spellStart"/>
      <w:r w:rsidRPr="00184145">
        <w:rPr>
          <w:snapToGrid/>
          <w:szCs w:val="22"/>
          <w:lang w:val="lt-LT"/>
        </w:rPr>
        <w:t>Tikagreloras</w:t>
      </w:r>
      <w:proofErr w:type="spellEnd"/>
      <w:r w:rsidRPr="00184145">
        <w:rPr>
          <w:snapToGrid/>
          <w:szCs w:val="22"/>
          <w:lang w:val="lt-LT"/>
        </w:rPr>
        <w:t xml:space="preserve"> gali sukelti inkstų nepakankamumą</w:t>
      </w:r>
      <w:r w:rsidR="006B6884">
        <w:rPr>
          <w:snapToGrid/>
          <w:szCs w:val="22"/>
          <w:lang w:val="lt-LT"/>
        </w:rPr>
        <w:t>,</w:t>
      </w:r>
      <w:r w:rsidRPr="00184145">
        <w:rPr>
          <w:snapToGrid/>
          <w:szCs w:val="22"/>
          <w:lang w:val="lt-LT"/>
        </w:rPr>
        <w:t xml:space="preserve"> didindamas </w:t>
      </w:r>
      <w:proofErr w:type="spellStart"/>
      <w:r w:rsidRPr="00184145">
        <w:rPr>
          <w:snapToGrid/>
          <w:szCs w:val="22"/>
          <w:lang w:val="lt-LT"/>
        </w:rPr>
        <w:t>rozuvastatino</w:t>
      </w:r>
      <w:proofErr w:type="spellEnd"/>
      <w:r w:rsidRPr="00184145">
        <w:rPr>
          <w:snapToGrid/>
          <w:szCs w:val="22"/>
          <w:lang w:val="lt-LT"/>
        </w:rPr>
        <w:t xml:space="preserve"> kaupimosi riziką. </w:t>
      </w:r>
      <w:r w:rsidR="006B6884">
        <w:rPr>
          <w:snapToGrid/>
          <w:szCs w:val="22"/>
          <w:lang w:val="lt-LT"/>
        </w:rPr>
        <w:t xml:space="preserve">Nors </w:t>
      </w:r>
      <w:r w:rsidR="00D01000">
        <w:rPr>
          <w:snapToGrid/>
          <w:szCs w:val="22"/>
          <w:lang w:val="lt-LT"/>
        </w:rPr>
        <w:t>toks</w:t>
      </w:r>
      <w:r w:rsidR="006B6884">
        <w:rPr>
          <w:snapToGrid/>
          <w:szCs w:val="22"/>
          <w:lang w:val="lt-LT"/>
        </w:rPr>
        <w:t xml:space="preserve"> veikimo mechanizmas nėra </w:t>
      </w:r>
      <w:r w:rsidR="00D01000">
        <w:rPr>
          <w:snapToGrid/>
          <w:szCs w:val="22"/>
          <w:lang w:val="lt-LT"/>
        </w:rPr>
        <w:t>aiškus</w:t>
      </w:r>
      <w:r w:rsidR="006B6884">
        <w:rPr>
          <w:snapToGrid/>
          <w:szCs w:val="22"/>
          <w:lang w:val="lt-LT"/>
        </w:rPr>
        <w:t>, k</w:t>
      </w:r>
      <w:r w:rsidRPr="00184145">
        <w:rPr>
          <w:snapToGrid/>
          <w:szCs w:val="22"/>
          <w:lang w:val="lt-LT"/>
        </w:rPr>
        <w:t xml:space="preserve">ai kuriais atvejais kartu vartojant </w:t>
      </w:r>
      <w:proofErr w:type="spellStart"/>
      <w:r w:rsidRPr="00184145">
        <w:rPr>
          <w:snapToGrid/>
          <w:szCs w:val="22"/>
          <w:lang w:val="lt-LT"/>
        </w:rPr>
        <w:t>tikogreloro</w:t>
      </w:r>
      <w:proofErr w:type="spellEnd"/>
      <w:r w:rsidRPr="00184145">
        <w:rPr>
          <w:snapToGrid/>
          <w:szCs w:val="22"/>
          <w:lang w:val="lt-LT"/>
        </w:rPr>
        <w:t xml:space="preserve"> ir </w:t>
      </w:r>
      <w:proofErr w:type="spellStart"/>
      <w:r w:rsidRPr="00184145">
        <w:rPr>
          <w:snapToGrid/>
          <w:szCs w:val="22"/>
          <w:lang w:val="lt-LT"/>
        </w:rPr>
        <w:t>rozuvastatino</w:t>
      </w:r>
      <w:proofErr w:type="spellEnd"/>
      <w:r w:rsidRPr="00184145">
        <w:rPr>
          <w:snapToGrid/>
          <w:szCs w:val="22"/>
          <w:lang w:val="lt-LT"/>
        </w:rPr>
        <w:t xml:space="preserve"> pablogėjo inkstų funkcija, padidėjo KFK aktyvumas ir pasireiškė </w:t>
      </w:r>
      <w:proofErr w:type="spellStart"/>
      <w:r w:rsidRPr="00184145">
        <w:rPr>
          <w:snapToGrid/>
          <w:szCs w:val="22"/>
          <w:lang w:val="lt-LT"/>
        </w:rPr>
        <w:t>rabdomiolizė</w:t>
      </w:r>
      <w:proofErr w:type="spellEnd"/>
      <w:r w:rsidRPr="00184145">
        <w:rPr>
          <w:snapToGrid/>
          <w:szCs w:val="22"/>
          <w:lang w:val="lt-LT"/>
        </w:rPr>
        <w:t xml:space="preserve">. </w:t>
      </w:r>
    </w:p>
    <w:p w14:paraId="23CC14E6" w14:textId="77777777" w:rsidR="00A25ADE" w:rsidRPr="00184145" w:rsidRDefault="00A25ADE" w:rsidP="00A25ADE">
      <w:pPr>
        <w:widowControl w:val="0"/>
        <w:snapToGrid w:val="0"/>
        <w:rPr>
          <w:snapToGrid/>
          <w:szCs w:val="22"/>
          <w:lang w:val="lt-LT"/>
        </w:rPr>
      </w:pPr>
    </w:p>
    <w:p w14:paraId="674A7313" w14:textId="1DE7D307" w:rsidR="00A25ADE" w:rsidRPr="00184145" w:rsidRDefault="00A25ADE" w:rsidP="00A25ADE">
      <w:pPr>
        <w:widowControl w:val="0"/>
        <w:snapToGrid w:val="0"/>
        <w:rPr>
          <w:snapToGrid/>
          <w:szCs w:val="22"/>
          <w:lang w:val="lt-LT"/>
        </w:rPr>
      </w:pPr>
      <w:r w:rsidRPr="00184145">
        <w:rPr>
          <w:i/>
          <w:snapToGrid/>
          <w:szCs w:val="22"/>
          <w:lang w:val="lt-LT"/>
        </w:rPr>
        <w:t xml:space="preserve">Sąveikos, kai būtina koreguoti </w:t>
      </w:r>
      <w:proofErr w:type="spellStart"/>
      <w:r w:rsidRPr="00184145">
        <w:rPr>
          <w:i/>
          <w:snapToGrid/>
          <w:szCs w:val="22"/>
          <w:lang w:val="lt-LT"/>
        </w:rPr>
        <w:t>rozuvastatino</w:t>
      </w:r>
      <w:proofErr w:type="spellEnd"/>
      <w:r w:rsidRPr="00184145">
        <w:rPr>
          <w:i/>
          <w:snapToGrid/>
          <w:szCs w:val="22"/>
          <w:lang w:val="lt-LT"/>
        </w:rPr>
        <w:t xml:space="preserve"> dozę (taip pat žr.</w:t>
      </w:r>
      <w:r w:rsidR="00D453E3" w:rsidRPr="00184145">
        <w:rPr>
          <w:i/>
          <w:snapToGrid/>
          <w:szCs w:val="22"/>
          <w:lang w:val="lt-LT"/>
        </w:rPr>
        <w:t xml:space="preserve"> toliau esančią</w:t>
      </w:r>
      <w:r w:rsidRPr="00184145">
        <w:rPr>
          <w:i/>
          <w:snapToGrid/>
          <w:szCs w:val="22"/>
          <w:lang w:val="lt-LT"/>
        </w:rPr>
        <w:t xml:space="preserve"> 1 lentelę). </w:t>
      </w:r>
      <w:r w:rsidRPr="00184145">
        <w:rPr>
          <w:snapToGrid/>
          <w:szCs w:val="22"/>
          <w:lang w:val="lt-LT"/>
        </w:rPr>
        <w:t xml:space="preserve">Kai </w:t>
      </w:r>
      <w:proofErr w:type="spellStart"/>
      <w:r w:rsidRPr="00184145">
        <w:rPr>
          <w:snapToGrid/>
          <w:szCs w:val="22"/>
          <w:lang w:val="lt-LT"/>
        </w:rPr>
        <w:t>rozuvastatiną</w:t>
      </w:r>
      <w:proofErr w:type="spellEnd"/>
      <w:r w:rsidRPr="00184145">
        <w:rPr>
          <w:snapToGrid/>
          <w:szCs w:val="22"/>
          <w:lang w:val="lt-LT"/>
        </w:rPr>
        <w:t xml:space="preserve"> būtina vartoti kartu su jo ekspoziciją didinančiais vaistiniais preparatais, būtina </w:t>
      </w:r>
      <w:r w:rsidRPr="00184145">
        <w:rPr>
          <w:snapToGrid/>
          <w:szCs w:val="22"/>
          <w:lang w:val="lt-LT"/>
        </w:rPr>
        <w:lastRenderedPageBreak/>
        <w:t xml:space="preserve">koreguoti </w:t>
      </w:r>
      <w:proofErr w:type="spellStart"/>
      <w:r w:rsidRPr="00184145">
        <w:rPr>
          <w:snapToGrid/>
          <w:szCs w:val="22"/>
          <w:lang w:val="lt-LT"/>
        </w:rPr>
        <w:t>rozuvastatino</w:t>
      </w:r>
      <w:proofErr w:type="spellEnd"/>
      <w:r w:rsidRPr="00184145">
        <w:rPr>
          <w:snapToGrid/>
          <w:szCs w:val="22"/>
          <w:lang w:val="lt-LT"/>
        </w:rPr>
        <w:t xml:space="preserve"> dozę. Jei tikėtinas ekspozicijos (AUC) padidėjimas yra maždaug 2 kartai ar daugiau, pradinė kartą per parą vartojama dozė turi būti 5</w:t>
      </w:r>
      <w:r w:rsidR="00DC3F79" w:rsidRPr="00184145">
        <w:rPr>
          <w:snapToGrid/>
          <w:szCs w:val="22"/>
          <w:lang w:val="lt-LT"/>
        </w:rPr>
        <w:t> mg</w:t>
      </w:r>
      <w:r w:rsidRPr="00184145">
        <w:rPr>
          <w:snapToGrid/>
          <w:szCs w:val="22"/>
          <w:lang w:val="lt-LT"/>
        </w:rPr>
        <w:t xml:space="preserve">. Maksimali </w:t>
      </w:r>
      <w:proofErr w:type="spellStart"/>
      <w:r w:rsidRPr="00184145">
        <w:rPr>
          <w:snapToGrid/>
          <w:szCs w:val="22"/>
          <w:lang w:val="lt-LT"/>
        </w:rPr>
        <w:t>rozuvastatino</w:t>
      </w:r>
      <w:proofErr w:type="spellEnd"/>
      <w:r w:rsidRPr="00184145">
        <w:rPr>
          <w:snapToGrid/>
          <w:szCs w:val="22"/>
          <w:lang w:val="lt-LT"/>
        </w:rPr>
        <w:t xml:space="preserve"> paros dozė tur</w:t>
      </w:r>
      <w:r w:rsidR="00C45054">
        <w:rPr>
          <w:snapToGrid/>
          <w:szCs w:val="22"/>
          <w:lang w:val="lt-LT"/>
        </w:rPr>
        <w:t>i</w:t>
      </w:r>
      <w:r w:rsidRPr="00184145">
        <w:rPr>
          <w:snapToGrid/>
          <w:szCs w:val="22"/>
          <w:lang w:val="lt-LT"/>
        </w:rPr>
        <w:t xml:space="preserve"> būti koreguojama taip, kad tikėtina </w:t>
      </w:r>
      <w:proofErr w:type="spellStart"/>
      <w:r w:rsidRPr="00184145">
        <w:rPr>
          <w:snapToGrid/>
          <w:szCs w:val="22"/>
          <w:lang w:val="lt-LT"/>
        </w:rPr>
        <w:t>rozuvastatino</w:t>
      </w:r>
      <w:proofErr w:type="spellEnd"/>
      <w:r w:rsidRPr="00184145">
        <w:rPr>
          <w:snapToGrid/>
          <w:szCs w:val="22"/>
          <w:lang w:val="lt-LT"/>
        </w:rPr>
        <w:t xml:space="preserve"> ekspozicija neviršytų būnančios vartojant 40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paros dozę be sąveiką sukeliančių vaistinių preparatų, pvz</w:t>
      </w:r>
      <w:r w:rsidR="003F4069" w:rsidRPr="00184145">
        <w:rPr>
          <w:snapToGrid/>
          <w:szCs w:val="22"/>
          <w:lang w:val="lt-LT"/>
        </w:rPr>
        <w:t>.</w:t>
      </w:r>
      <w:r w:rsidRPr="00184145">
        <w:rPr>
          <w:snapToGrid/>
          <w:szCs w:val="22"/>
          <w:lang w:val="lt-LT"/>
        </w:rPr>
        <w:t>, 20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dozė vartojant su </w:t>
      </w:r>
      <w:proofErr w:type="spellStart"/>
      <w:r w:rsidRPr="00184145">
        <w:rPr>
          <w:snapToGrid/>
          <w:szCs w:val="22"/>
          <w:lang w:val="lt-LT"/>
        </w:rPr>
        <w:t>gemfibroziliu</w:t>
      </w:r>
      <w:proofErr w:type="spellEnd"/>
      <w:r w:rsidRPr="00184145">
        <w:rPr>
          <w:snapToGrid/>
          <w:szCs w:val="22"/>
          <w:lang w:val="lt-LT"/>
        </w:rPr>
        <w:t xml:space="preserve"> (padidėjimas 1,9</w:t>
      </w:r>
      <w:r w:rsidR="00D453E3" w:rsidRPr="00184145">
        <w:rPr>
          <w:snapToGrid/>
          <w:szCs w:val="22"/>
          <w:lang w:val="lt-LT"/>
        </w:rPr>
        <w:t> </w:t>
      </w:r>
      <w:r w:rsidRPr="00184145">
        <w:rPr>
          <w:snapToGrid/>
          <w:szCs w:val="22"/>
          <w:lang w:val="lt-LT"/>
        </w:rPr>
        <w:t>karto) ir 10</w:t>
      </w:r>
      <w:r w:rsidR="00DC3F79" w:rsidRPr="00184145">
        <w:rPr>
          <w:snapToGrid/>
          <w:szCs w:val="22"/>
          <w:lang w:val="lt-LT"/>
        </w:rPr>
        <w:t> mg</w:t>
      </w:r>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dozė vartojant su </w:t>
      </w:r>
      <w:proofErr w:type="spellStart"/>
      <w:r w:rsidRPr="00184145">
        <w:rPr>
          <w:snapToGrid/>
          <w:szCs w:val="22"/>
          <w:lang w:val="lt-LT"/>
        </w:rPr>
        <w:t>atazanaviro</w:t>
      </w:r>
      <w:proofErr w:type="spellEnd"/>
      <w:r w:rsidRPr="00184145">
        <w:rPr>
          <w:snapToGrid/>
          <w:szCs w:val="22"/>
          <w:lang w:val="lt-LT"/>
        </w:rPr>
        <w:t>/ ritonaviro deriniu (padidėjimas 3,1</w:t>
      </w:r>
      <w:r w:rsidR="00D453E3" w:rsidRPr="00184145">
        <w:rPr>
          <w:snapToGrid/>
          <w:szCs w:val="22"/>
          <w:lang w:val="lt-LT"/>
        </w:rPr>
        <w:t> </w:t>
      </w:r>
      <w:r w:rsidRPr="00184145">
        <w:rPr>
          <w:snapToGrid/>
          <w:szCs w:val="22"/>
          <w:lang w:val="lt-LT"/>
        </w:rPr>
        <w:t>karto).</w:t>
      </w:r>
    </w:p>
    <w:p w14:paraId="2E2D9099" w14:textId="77777777" w:rsidR="00D44AC7" w:rsidRPr="00184145" w:rsidRDefault="00D44AC7" w:rsidP="00A25ADE">
      <w:pPr>
        <w:widowControl w:val="0"/>
        <w:snapToGrid w:val="0"/>
        <w:rPr>
          <w:snapToGrid/>
          <w:szCs w:val="22"/>
          <w:lang w:val="lt-LT"/>
        </w:rPr>
      </w:pPr>
    </w:p>
    <w:p w14:paraId="2510F841" w14:textId="77777777" w:rsidR="00A25ADE" w:rsidRPr="00184145" w:rsidRDefault="00D44AC7" w:rsidP="00A25ADE">
      <w:pPr>
        <w:widowControl w:val="0"/>
        <w:snapToGrid w:val="0"/>
        <w:rPr>
          <w:snapToGrid/>
          <w:lang w:val="lt-LT"/>
        </w:rPr>
      </w:pPr>
      <w:r w:rsidRPr="00184145">
        <w:rPr>
          <w:snapToGrid/>
          <w:lang w:val="lt-LT"/>
        </w:rPr>
        <w:t xml:space="preserve">Jeigu nustatyta, kad kartu vartojamas vaistinis preparatas </w:t>
      </w:r>
      <w:proofErr w:type="spellStart"/>
      <w:r w:rsidRPr="00184145">
        <w:rPr>
          <w:snapToGrid/>
          <w:lang w:val="lt-LT"/>
        </w:rPr>
        <w:t>rozuvastatino</w:t>
      </w:r>
      <w:proofErr w:type="spellEnd"/>
      <w:r w:rsidRPr="00184145">
        <w:rPr>
          <w:snapToGrid/>
          <w:lang w:val="lt-LT"/>
        </w:rPr>
        <w:t xml:space="preserve"> AUC padidina mažiau kaip 2 kartus, pradinės dozės mažinti nereikia, tačiau </w:t>
      </w:r>
      <w:proofErr w:type="spellStart"/>
      <w:r w:rsidRPr="00184145">
        <w:rPr>
          <w:snapToGrid/>
          <w:lang w:val="lt-LT"/>
        </w:rPr>
        <w:t>rozuvastatino</w:t>
      </w:r>
      <w:proofErr w:type="spellEnd"/>
      <w:r w:rsidRPr="00184145">
        <w:rPr>
          <w:snapToGrid/>
          <w:lang w:val="lt-LT"/>
        </w:rPr>
        <w:t xml:space="preserve"> dozę didinant virš 20</w:t>
      </w:r>
      <w:r w:rsidR="00DC3F79" w:rsidRPr="00184145">
        <w:rPr>
          <w:snapToGrid/>
          <w:lang w:val="lt-LT"/>
        </w:rPr>
        <w:t> mg</w:t>
      </w:r>
      <w:r w:rsidRPr="00184145">
        <w:rPr>
          <w:snapToGrid/>
          <w:lang w:val="lt-LT"/>
        </w:rPr>
        <w:t xml:space="preserve"> būtinos atsargumo priemonės.</w:t>
      </w:r>
    </w:p>
    <w:p w14:paraId="171091B5" w14:textId="77777777" w:rsidR="009A08A0" w:rsidRPr="00184145" w:rsidRDefault="009A08A0" w:rsidP="00A25ADE">
      <w:pPr>
        <w:widowControl w:val="0"/>
        <w:snapToGrid w:val="0"/>
        <w:rPr>
          <w:snapToGrid/>
          <w:lang w:val="lt-LT"/>
        </w:rPr>
      </w:pPr>
    </w:p>
    <w:p w14:paraId="71B29A27" w14:textId="619765BE" w:rsidR="00D44AC7" w:rsidRPr="00BF2673" w:rsidRDefault="009A08A0" w:rsidP="00A25ADE">
      <w:pPr>
        <w:widowControl w:val="0"/>
        <w:snapToGrid w:val="0"/>
        <w:rPr>
          <w:b/>
          <w:bCs/>
          <w:snapToGrid/>
          <w:szCs w:val="22"/>
          <w:lang w:val="lt-LT"/>
        </w:rPr>
      </w:pPr>
      <w:r w:rsidRPr="00BF2673">
        <w:rPr>
          <w:b/>
          <w:bCs/>
          <w:snapToGrid/>
          <w:szCs w:val="22"/>
          <w:lang w:val="lt-LT"/>
        </w:rPr>
        <w:t xml:space="preserve">1 lentelė. Kartu vartojamų vaistinių preparatų poveikis </w:t>
      </w:r>
      <w:proofErr w:type="spellStart"/>
      <w:r w:rsidRPr="00BF2673">
        <w:rPr>
          <w:b/>
          <w:bCs/>
          <w:snapToGrid/>
          <w:szCs w:val="22"/>
          <w:lang w:val="lt-LT"/>
        </w:rPr>
        <w:t>rozuvastatino</w:t>
      </w:r>
      <w:proofErr w:type="spellEnd"/>
      <w:r w:rsidRPr="00BF2673">
        <w:rPr>
          <w:b/>
          <w:bCs/>
          <w:snapToGrid/>
          <w:szCs w:val="22"/>
          <w:lang w:val="lt-LT"/>
        </w:rPr>
        <w:t xml:space="preserve"> ekspozicijai (AUC; mažėjančio </w:t>
      </w:r>
      <w:r w:rsidR="008F59B1" w:rsidRPr="00BF2673">
        <w:rPr>
          <w:b/>
          <w:bCs/>
          <w:snapToGrid/>
          <w:szCs w:val="22"/>
          <w:lang w:val="lt-LT"/>
        </w:rPr>
        <w:t>poveikio</w:t>
      </w:r>
      <w:r w:rsidRPr="00BF2673">
        <w:rPr>
          <w:b/>
          <w:bCs/>
          <w:snapToGrid/>
          <w:szCs w:val="22"/>
          <w:lang w:val="lt-LT"/>
        </w:rPr>
        <w:t xml:space="preserve"> tvarka), remiantis paskelbtais klinikinių tyrimų rezultatais</w:t>
      </w:r>
    </w:p>
    <w:p w14:paraId="6BD0BC5B" w14:textId="77777777" w:rsidR="009A08A0" w:rsidRPr="00184145" w:rsidRDefault="009A08A0" w:rsidP="00A25ADE">
      <w:pPr>
        <w:widowControl w:val="0"/>
        <w:snapToGrid w:val="0"/>
        <w:rPr>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2541"/>
        <w:gridCol w:w="2540"/>
      </w:tblGrid>
      <w:tr w:rsidR="009A08A0" w:rsidRPr="00B1711F" w14:paraId="6C9D3AFB" w14:textId="77777777" w:rsidTr="00D01000">
        <w:tc>
          <w:tcPr>
            <w:tcW w:w="9061" w:type="dxa"/>
            <w:gridSpan w:val="3"/>
          </w:tcPr>
          <w:p w14:paraId="41D6E85E" w14:textId="77777777" w:rsidR="009A08A0" w:rsidRPr="00BF2673" w:rsidRDefault="00F929C1" w:rsidP="009A08A0">
            <w:pPr>
              <w:tabs>
                <w:tab w:val="clear" w:pos="567"/>
              </w:tabs>
              <w:spacing w:line="240" w:lineRule="auto"/>
              <w:rPr>
                <w:b/>
                <w:i/>
                <w:iCs/>
                <w:snapToGrid/>
                <w:szCs w:val="22"/>
                <w:lang w:val="lt-LT" w:eastAsia="hu-HU"/>
              </w:rPr>
            </w:pPr>
            <w:bookmarkStart w:id="3" w:name="_Hlk65484921"/>
            <w:proofErr w:type="spellStart"/>
            <w:r w:rsidRPr="00BF2673">
              <w:rPr>
                <w:b/>
                <w:i/>
                <w:iCs/>
                <w:snapToGrid/>
                <w:szCs w:val="22"/>
                <w:lang w:val="lt-LT" w:eastAsia="hu-HU"/>
              </w:rPr>
              <w:t>Rozuvastatino</w:t>
            </w:r>
            <w:proofErr w:type="spellEnd"/>
            <w:r w:rsidRPr="00BF2673">
              <w:rPr>
                <w:b/>
                <w:i/>
                <w:iCs/>
                <w:snapToGrid/>
                <w:szCs w:val="22"/>
                <w:lang w:val="lt-LT" w:eastAsia="hu-HU"/>
              </w:rPr>
              <w:t xml:space="preserve"> AUC padidėjimas 2 kartus arba daugiau kaip 2 kartus</w:t>
            </w:r>
            <w:bookmarkEnd w:id="3"/>
          </w:p>
        </w:tc>
      </w:tr>
      <w:tr w:rsidR="00F929C1" w:rsidRPr="00184145" w14:paraId="2A0449CB" w14:textId="77777777" w:rsidTr="00D01000">
        <w:tc>
          <w:tcPr>
            <w:tcW w:w="3980" w:type="dxa"/>
          </w:tcPr>
          <w:p w14:paraId="66ECB168" w14:textId="77777777" w:rsidR="00F929C1" w:rsidRPr="00BF2673" w:rsidRDefault="00F929C1" w:rsidP="00F929C1">
            <w:pPr>
              <w:widowControl w:val="0"/>
              <w:tabs>
                <w:tab w:val="clear" w:pos="567"/>
              </w:tabs>
              <w:spacing w:line="240" w:lineRule="auto"/>
              <w:rPr>
                <w:b/>
                <w:bCs/>
                <w:snapToGrid/>
                <w:szCs w:val="22"/>
                <w:lang w:val="lt-LT" w:eastAsia="zh-CN"/>
              </w:rPr>
            </w:pPr>
            <w:r w:rsidRPr="00BF2673">
              <w:rPr>
                <w:b/>
                <w:bCs/>
                <w:snapToGrid/>
                <w:szCs w:val="22"/>
                <w:lang w:val="lt-LT" w:eastAsia="zh-CN"/>
              </w:rPr>
              <w:t>Sąveiką sukeliančių vaistinių preparatų dozavimas</w:t>
            </w:r>
          </w:p>
        </w:tc>
        <w:tc>
          <w:tcPr>
            <w:tcW w:w="2541" w:type="dxa"/>
          </w:tcPr>
          <w:p w14:paraId="215ED74C" w14:textId="77777777" w:rsidR="00F929C1" w:rsidRPr="00BF2673" w:rsidRDefault="00F929C1" w:rsidP="00F929C1">
            <w:pPr>
              <w:widowControl w:val="0"/>
              <w:tabs>
                <w:tab w:val="clear" w:pos="567"/>
              </w:tabs>
              <w:spacing w:line="240" w:lineRule="auto"/>
              <w:jc w:val="center"/>
              <w:rPr>
                <w:b/>
                <w:bCs/>
                <w:snapToGrid/>
                <w:szCs w:val="22"/>
                <w:lang w:val="lt-LT" w:eastAsia="zh-CN"/>
              </w:rPr>
            </w:pPr>
            <w:proofErr w:type="spellStart"/>
            <w:r w:rsidRPr="00BF2673">
              <w:rPr>
                <w:b/>
                <w:bCs/>
                <w:snapToGrid/>
                <w:szCs w:val="22"/>
                <w:lang w:val="lt-LT" w:eastAsia="zh-CN"/>
              </w:rPr>
              <w:t>Rozuvastatino</w:t>
            </w:r>
            <w:proofErr w:type="spellEnd"/>
            <w:r w:rsidRPr="00BF2673">
              <w:rPr>
                <w:b/>
                <w:bCs/>
                <w:snapToGrid/>
                <w:szCs w:val="22"/>
                <w:lang w:val="lt-LT" w:eastAsia="zh-CN"/>
              </w:rPr>
              <w:t xml:space="preserve"> dozavimas</w:t>
            </w:r>
          </w:p>
        </w:tc>
        <w:tc>
          <w:tcPr>
            <w:tcW w:w="2540" w:type="dxa"/>
          </w:tcPr>
          <w:p w14:paraId="4E764365" w14:textId="77777777" w:rsidR="00F929C1" w:rsidRPr="00BF2673" w:rsidRDefault="00F929C1" w:rsidP="00F929C1">
            <w:pPr>
              <w:widowControl w:val="0"/>
              <w:tabs>
                <w:tab w:val="clear" w:pos="567"/>
              </w:tabs>
              <w:spacing w:line="240" w:lineRule="auto"/>
              <w:jc w:val="center"/>
              <w:rPr>
                <w:b/>
                <w:bCs/>
                <w:snapToGrid/>
                <w:szCs w:val="22"/>
                <w:lang w:val="lt-LT" w:eastAsia="zh-CN"/>
              </w:rPr>
            </w:pPr>
            <w:proofErr w:type="spellStart"/>
            <w:r w:rsidRPr="00BF2673">
              <w:rPr>
                <w:b/>
                <w:bCs/>
                <w:snapToGrid/>
                <w:szCs w:val="22"/>
                <w:lang w:val="lt-LT" w:eastAsia="zh-CN"/>
              </w:rPr>
              <w:t>Rozuvastatino</w:t>
            </w:r>
            <w:proofErr w:type="spellEnd"/>
            <w:r w:rsidRPr="00BF2673">
              <w:rPr>
                <w:b/>
                <w:bCs/>
                <w:snapToGrid/>
                <w:szCs w:val="22"/>
                <w:lang w:val="lt-LT" w:eastAsia="zh-CN"/>
              </w:rPr>
              <w:t xml:space="preserve"> AUC pokytis*</w:t>
            </w:r>
          </w:p>
        </w:tc>
      </w:tr>
      <w:tr w:rsidR="009A08A0" w:rsidRPr="00184145" w14:paraId="42CAE64C" w14:textId="77777777" w:rsidTr="00D01000">
        <w:tc>
          <w:tcPr>
            <w:tcW w:w="3980" w:type="dxa"/>
          </w:tcPr>
          <w:p w14:paraId="018FAAE5" w14:textId="61C98F5F" w:rsidR="009A08A0" w:rsidRPr="00184145" w:rsidRDefault="009A08A0" w:rsidP="009A08A0">
            <w:pPr>
              <w:tabs>
                <w:tab w:val="clear" w:pos="567"/>
              </w:tabs>
              <w:spacing w:line="240" w:lineRule="auto"/>
              <w:rPr>
                <w:iCs/>
                <w:snapToGrid/>
                <w:szCs w:val="22"/>
                <w:lang w:val="lt-LT" w:eastAsia="hu-HU"/>
              </w:rPr>
            </w:pPr>
            <w:proofErr w:type="spellStart"/>
            <w:r w:rsidRPr="00184145">
              <w:rPr>
                <w:iCs/>
                <w:snapToGrid/>
                <w:szCs w:val="22"/>
                <w:lang w:val="lt-LT" w:eastAsia="hu-HU"/>
              </w:rPr>
              <w:t>Sofosbuvir</w:t>
            </w:r>
            <w:r w:rsidR="002F07BC" w:rsidRPr="00184145">
              <w:rPr>
                <w:iCs/>
                <w:snapToGrid/>
                <w:szCs w:val="22"/>
                <w:lang w:val="lt-LT" w:eastAsia="hu-HU"/>
              </w:rPr>
              <w:t>as</w:t>
            </w:r>
            <w:proofErr w:type="spellEnd"/>
            <w:r w:rsidRPr="00184145">
              <w:rPr>
                <w:iCs/>
                <w:snapToGrid/>
                <w:szCs w:val="22"/>
                <w:lang w:val="lt-LT" w:eastAsia="hu-HU"/>
              </w:rPr>
              <w:t>/</w:t>
            </w:r>
            <w:proofErr w:type="spellStart"/>
            <w:r w:rsidRPr="00184145">
              <w:rPr>
                <w:iCs/>
                <w:snapToGrid/>
                <w:szCs w:val="22"/>
                <w:lang w:val="lt-LT" w:eastAsia="hu-HU"/>
              </w:rPr>
              <w:t>velpatasvir</w:t>
            </w:r>
            <w:r w:rsidR="002F07BC" w:rsidRPr="00184145">
              <w:rPr>
                <w:iCs/>
                <w:snapToGrid/>
                <w:szCs w:val="22"/>
                <w:lang w:val="lt-LT" w:eastAsia="hu-HU"/>
              </w:rPr>
              <w:t>as</w:t>
            </w:r>
            <w:proofErr w:type="spellEnd"/>
            <w:r w:rsidRPr="00184145">
              <w:rPr>
                <w:iCs/>
                <w:snapToGrid/>
                <w:szCs w:val="22"/>
                <w:lang w:val="lt-LT" w:eastAsia="hu-HU"/>
              </w:rPr>
              <w:t>/</w:t>
            </w:r>
            <w:proofErr w:type="spellStart"/>
            <w:r w:rsidRPr="00184145">
              <w:rPr>
                <w:iCs/>
                <w:snapToGrid/>
                <w:szCs w:val="22"/>
                <w:lang w:val="lt-LT" w:eastAsia="hu-HU"/>
              </w:rPr>
              <w:t>vo</w:t>
            </w:r>
            <w:r w:rsidR="002F07BC" w:rsidRPr="00184145">
              <w:rPr>
                <w:iCs/>
                <w:snapToGrid/>
                <w:szCs w:val="22"/>
                <w:lang w:val="lt-LT" w:eastAsia="hu-HU"/>
              </w:rPr>
              <w:t>ks</w:t>
            </w:r>
            <w:r w:rsidRPr="00184145">
              <w:rPr>
                <w:iCs/>
                <w:snapToGrid/>
                <w:szCs w:val="22"/>
                <w:lang w:val="lt-LT" w:eastAsia="hu-HU"/>
              </w:rPr>
              <w:t>ilaprevir</w:t>
            </w:r>
            <w:r w:rsidR="002F07BC" w:rsidRPr="00184145">
              <w:rPr>
                <w:iCs/>
                <w:snapToGrid/>
                <w:szCs w:val="22"/>
                <w:lang w:val="lt-LT" w:eastAsia="hu-HU"/>
              </w:rPr>
              <w:t>as</w:t>
            </w:r>
            <w:proofErr w:type="spellEnd"/>
            <w:r w:rsidRPr="00184145">
              <w:rPr>
                <w:iCs/>
                <w:snapToGrid/>
                <w:szCs w:val="22"/>
                <w:lang w:val="lt-LT" w:eastAsia="hu-HU"/>
              </w:rPr>
              <w:t xml:space="preserve"> (400</w:t>
            </w:r>
            <w:r w:rsidR="00DC3F79" w:rsidRPr="00184145">
              <w:rPr>
                <w:iCs/>
                <w:snapToGrid/>
                <w:szCs w:val="22"/>
                <w:lang w:val="lt-LT" w:eastAsia="hu-HU"/>
              </w:rPr>
              <w:t> mg</w:t>
            </w:r>
            <w:r w:rsidRPr="00184145">
              <w:rPr>
                <w:iCs/>
                <w:snapToGrid/>
                <w:szCs w:val="22"/>
                <w:lang w:val="lt-LT" w:eastAsia="hu-HU"/>
              </w:rPr>
              <w:t>-100</w:t>
            </w:r>
            <w:r w:rsidR="00DC3F79" w:rsidRPr="00184145">
              <w:rPr>
                <w:iCs/>
                <w:snapToGrid/>
                <w:szCs w:val="22"/>
                <w:lang w:val="lt-LT" w:eastAsia="hu-HU"/>
              </w:rPr>
              <w:t> </w:t>
            </w:r>
            <w:proofErr w:type="spellStart"/>
            <w:r w:rsidR="00DC3F79" w:rsidRPr="00184145">
              <w:rPr>
                <w:iCs/>
                <w:snapToGrid/>
                <w:szCs w:val="22"/>
                <w:lang w:val="lt-LT" w:eastAsia="hu-HU"/>
              </w:rPr>
              <w:t>mg</w:t>
            </w:r>
            <w:r w:rsidRPr="00184145">
              <w:rPr>
                <w:iCs/>
                <w:snapToGrid/>
                <w:szCs w:val="22"/>
                <w:lang w:val="lt-LT" w:eastAsia="hu-HU"/>
              </w:rPr>
              <w:t>-100</w:t>
            </w:r>
            <w:proofErr w:type="spellEnd"/>
            <w:r w:rsidR="00DC3F79" w:rsidRPr="00184145">
              <w:rPr>
                <w:iCs/>
                <w:snapToGrid/>
                <w:szCs w:val="22"/>
                <w:lang w:val="lt-LT" w:eastAsia="hu-HU"/>
              </w:rPr>
              <w:t> mg</w:t>
            </w:r>
            <w:r w:rsidRPr="00184145">
              <w:rPr>
                <w:iCs/>
                <w:snapToGrid/>
                <w:szCs w:val="22"/>
                <w:lang w:val="lt-LT" w:eastAsia="hu-HU"/>
              </w:rPr>
              <w:t xml:space="preserve">) + </w:t>
            </w:r>
            <w:proofErr w:type="spellStart"/>
            <w:r w:rsidRPr="00184145">
              <w:rPr>
                <w:iCs/>
                <w:snapToGrid/>
                <w:szCs w:val="22"/>
                <w:lang w:val="lt-LT" w:eastAsia="hu-HU"/>
              </w:rPr>
              <w:t>Vo</w:t>
            </w:r>
            <w:r w:rsidR="002F07BC" w:rsidRPr="00184145">
              <w:rPr>
                <w:iCs/>
                <w:snapToGrid/>
                <w:szCs w:val="22"/>
                <w:lang w:val="lt-LT" w:eastAsia="hu-HU"/>
              </w:rPr>
              <w:t>ks</w:t>
            </w:r>
            <w:r w:rsidRPr="00184145">
              <w:rPr>
                <w:iCs/>
                <w:snapToGrid/>
                <w:szCs w:val="22"/>
                <w:lang w:val="lt-LT" w:eastAsia="hu-HU"/>
              </w:rPr>
              <w:t>ilaprevir</w:t>
            </w:r>
            <w:r w:rsidR="002F07BC" w:rsidRPr="00184145">
              <w:rPr>
                <w:iCs/>
                <w:snapToGrid/>
                <w:szCs w:val="22"/>
                <w:lang w:val="lt-LT" w:eastAsia="hu-HU"/>
              </w:rPr>
              <w:t>as</w:t>
            </w:r>
            <w:proofErr w:type="spellEnd"/>
            <w:r w:rsidRPr="00184145">
              <w:rPr>
                <w:iCs/>
                <w:snapToGrid/>
                <w:szCs w:val="22"/>
                <w:lang w:val="lt-LT" w:eastAsia="hu-HU"/>
              </w:rPr>
              <w:t xml:space="preserve"> (100</w:t>
            </w:r>
            <w:r w:rsidR="00DC3F79" w:rsidRPr="00184145">
              <w:rPr>
                <w:iCs/>
                <w:snapToGrid/>
                <w:szCs w:val="22"/>
                <w:lang w:val="lt-LT" w:eastAsia="hu-HU"/>
              </w:rPr>
              <w:t> mg</w:t>
            </w:r>
            <w:r w:rsidRPr="00184145">
              <w:rPr>
                <w:iCs/>
                <w:snapToGrid/>
                <w:szCs w:val="22"/>
                <w:lang w:val="lt-LT" w:eastAsia="hu-HU"/>
              </w:rPr>
              <w:t xml:space="preserve">) </w:t>
            </w:r>
            <w:r w:rsidR="002F07BC" w:rsidRPr="00184145">
              <w:rPr>
                <w:iCs/>
                <w:snapToGrid/>
                <w:szCs w:val="22"/>
                <w:lang w:val="lt-LT" w:eastAsia="hu-HU"/>
              </w:rPr>
              <w:t>vieną kartą per parą</w:t>
            </w:r>
            <w:r w:rsidRPr="00184145">
              <w:rPr>
                <w:iCs/>
                <w:snapToGrid/>
                <w:szCs w:val="22"/>
                <w:lang w:val="lt-LT" w:eastAsia="hu-HU"/>
              </w:rPr>
              <w:t xml:space="preserve"> 15 </w:t>
            </w:r>
            <w:r w:rsidR="008F59B1">
              <w:rPr>
                <w:iCs/>
                <w:snapToGrid/>
                <w:szCs w:val="22"/>
                <w:lang w:val="lt-LT" w:eastAsia="hu-HU"/>
              </w:rPr>
              <w:t>parų</w:t>
            </w:r>
          </w:p>
        </w:tc>
        <w:tc>
          <w:tcPr>
            <w:tcW w:w="2541" w:type="dxa"/>
          </w:tcPr>
          <w:p w14:paraId="7F9BC4DE" w14:textId="77777777" w:rsidR="009A08A0" w:rsidRPr="00184145" w:rsidRDefault="009A08A0" w:rsidP="009A08A0">
            <w:pPr>
              <w:tabs>
                <w:tab w:val="clear" w:pos="567"/>
              </w:tabs>
              <w:spacing w:line="240" w:lineRule="auto"/>
              <w:rPr>
                <w:iCs/>
                <w:snapToGrid/>
                <w:szCs w:val="22"/>
                <w:lang w:val="lt-LT" w:eastAsia="hu-HU"/>
              </w:rPr>
            </w:pPr>
            <w:r w:rsidRPr="00184145">
              <w:rPr>
                <w:iCs/>
                <w:snapToGrid/>
                <w:szCs w:val="22"/>
                <w:lang w:val="lt-LT" w:eastAsia="hu-HU"/>
              </w:rPr>
              <w:t>10</w:t>
            </w:r>
            <w:r w:rsidR="00DC3F79" w:rsidRPr="00184145">
              <w:rPr>
                <w:iCs/>
                <w:snapToGrid/>
                <w:szCs w:val="22"/>
                <w:lang w:val="lt-LT" w:eastAsia="hu-HU"/>
              </w:rPr>
              <w:t> mg</w:t>
            </w:r>
            <w:r w:rsidRPr="00184145">
              <w:rPr>
                <w:iCs/>
                <w:snapToGrid/>
                <w:szCs w:val="22"/>
                <w:lang w:val="lt-LT" w:eastAsia="hu-HU"/>
              </w:rPr>
              <w:t xml:space="preserve">, </w:t>
            </w:r>
            <w:r w:rsidR="00F929C1" w:rsidRPr="00184145">
              <w:rPr>
                <w:iCs/>
                <w:snapToGrid/>
                <w:szCs w:val="22"/>
                <w:lang w:val="lt-LT" w:eastAsia="hu-HU"/>
              </w:rPr>
              <w:t>viena dozė</w:t>
            </w:r>
          </w:p>
        </w:tc>
        <w:tc>
          <w:tcPr>
            <w:tcW w:w="2540" w:type="dxa"/>
          </w:tcPr>
          <w:p w14:paraId="15DC62E7" w14:textId="77777777" w:rsidR="009A08A0" w:rsidRPr="00184145" w:rsidRDefault="009A08A0" w:rsidP="009A08A0">
            <w:pPr>
              <w:tabs>
                <w:tab w:val="clear" w:pos="567"/>
              </w:tabs>
              <w:spacing w:line="240" w:lineRule="auto"/>
              <w:rPr>
                <w:iCs/>
                <w:snapToGrid/>
                <w:szCs w:val="22"/>
                <w:lang w:val="lt-LT" w:eastAsia="hu-HU"/>
              </w:rPr>
            </w:pPr>
            <w:r w:rsidRPr="00184145">
              <w:rPr>
                <w:iCs/>
                <w:snapToGrid/>
                <w:szCs w:val="22"/>
                <w:lang w:val="lt-LT" w:eastAsia="hu-HU"/>
              </w:rPr>
              <w:t>7</w:t>
            </w:r>
            <w:r w:rsidR="00F929C1" w:rsidRPr="00184145">
              <w:rPr>
                <w:iCs/>
                <w:snapToGrid/>
                <w:szCs w:val="22"/>
                <w:lang w:val="lt-LT" w:eastAsia="hu-HU"/>
              </w:rPr>
              <w:t>,</w:t>
            </w:r>
            <w:r w:rsidRPr="00184145">
              <w:rPr>
                <w:iCs/>
                <w:snapToGrid/>
                <w:szCs w:val="22"/>
                <w:lang w:val="lt-LT" w:eastAsia="hu-HU"/>
              </w:rPr>
              <w:t>4</w:t>
            </w:r>
            <w:r w:rsidR="00F929C1" w:rsidRPr="00184145">
              <w:rPr>
                <w:iCs/>
                <w:snapToGrid/>
                <w:szCs w:val="22"/>
                <w:lang w:val="lt-LT" w:eastAsia="hu-HU"/>
              </w:rPr>
              <w:t> karto</w:t>
            </w:r>
            <w:r w:rsidRPr="00184145">
              <w:rPr>
                <w:iCs/>
                <w:snapToGrid/>
                <w:szCs w:val="22"/>
                <w:lang w:val="lt-LT" w:eastAsia="hu-HU"/>
              </w:rPr>
              <w:t>↑</w:t>
            </w:r>
          </w:p>
        </w:tc>
      </w:tr>
      <w:tr w:rsidR="009A08A0" w:rsidRPr="00184145" w14:paraId="211DC9F0" w14:textId="77777777" w:rsidTr="00D01000">
        <w:tc>
          <w:tcPr>
            <w:tcW w:w="3980" w:type="dxa"/>
          </w:tcPr>
          <w:p w14:paraId="7CF1DC27" w14:textId="77777777" w:rsidR="009A08A0" w:rsidRPr="00184145" w:rsidRDefault="002F07BC" w:rsidP="009A08A0">
            <w:pPr>
              <w:tabs>
                <w:tab w:val="clear" w:pos="567"/>
              </w:tabs>
              <w:spacing w:line="240" w:lineRule="auto"/>
              <w:rPr>
                <w:snapToGrid/>
                <w:szCs w:val="22"/>
                <w:lang w:val="lt-LT" w:eastAsia="hu-HU"/>
              </w:rPr>
            </w:pPr>
            <w:proofErr w:type="spellStart"/>
            <w:r w:rsidRPr="00184145">
              <w:rPr>
                <w:snapToGrid/>
                <w:lang w:val="lt-LT"/>
              </w:rPr>
              <w:t>Ciklosporinas</w:t>
            </w:r>
            <w:proofErr w:type="spellEnd"/>
            <w:r w:rsidRPr="00184145">
              <w:rPr>
                <w:snapToGrid/>
                <w:lang w:val="lt-LT"/>
              </w:rPr>
              <w:t>, 75</w:t>
            </w:r>
            <w:r w:rsidR="00DC3F79" w:rsidRPr="00184145">
              <w:rPr>
                <w:snapToGrid/>
                <w:lang w:val="lt-LT"/>
              </w:rPr>
              <w:t> mg</w:t>
            </w:r>
            <w:r w:rsidRPr="00184145">
              <w:rPr>
                <w:snapToGrid/>
                <w:lang w:val="lt-LT"/>
              </w:rPr>
              <w:t xml:space="preserve"> BID iki 200</w:t>
            </w:r>
            <w:r w:rsidR="00DC3F79" w:rsidRPr="00184145">
              <w:rPr>
                <w:snapToGrid/>
                <w:lang w:val="lt-LT"/>
              </w:rPr>
              <w:t> mg</w:t>
            </w:r>
            <w:r w:rsidRPr="00184145">
              <w:rPr>
                <w:snapToGrid/>
                <w:lang w:val="lt-LT"/>
              </w:rPr>
              <w:t xml:space="preserve"> BID, 6 mėnesius</w:t>
            </w:r>
          </w:p>
        </w:tc>
        <w:tc>
          <w:tcPr>
            <w:tcW w:w="2541" w:type="dxa"/>
          </w:tcPr>
          <w:p w14:paraId="6597CF9C" w14:textId="0C8E24DA"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OD, 10</w:t>
            </w:r>
            <w:r w:rsidR="00F929C1" w:rsidRPr="00184145">
              <w:rPr>
                <w:snapToGrid/>
                <w:szCs w:val="22"/>
                <w:lang w:val="lt-LT" w:eastAsia="hu-HU"/>
              </w:rPr>
              <w:t> </w:t>
            </w:r>
            <w:r w:rsidR="008F59B1">
              <w:rPr>
                <w:snapToGrid/>
                <w:szCs w:val="22"/>
                <w:lang w:val="lt-LT" w:eastAsia="hu-HU"/>
              </w:rPr>
              <w:t>parų</w:t>
            </w:r>
          </w:p>
        </w:tc>
        <w:tc>
          <w:tcPr>
            <w:tcW w:w="2540" w:type="dxa"/>
          </w:tcPr>
          <w:p w14:paraId="0C046EDD"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7</w:t>
            </w:r>
            <w:r w:rsidR="00F929C1" w:rsidRPr="00184145">
              <w:rPr>
                <w:snapToGrid/>
                <w:szCs w:val="22"/>
                <w:lang w:val="lt-LT" w:eastAsia="hu-HU"/>
              </w:rPr>
              <w:t>,</w:t>
            </w:r>
            <w:r w:rsidRPr="00184145">
              <w:rPr>
                <w:snapToGrid/>
                <w:szCs w:val="22"/>
                <w:lang w:val="lt-LT" w:eastAsia="hu-HU"/>
              </w:rPr>
              <w:t>1</w:t>
            </w:r>
            <w:r w:rsidR="00F929C1" w:rsidRPr="00184145">
              <w:rPr>
                <w:snapToGrid/>
                <w:szCs w:val="22"/>
                <w:lang w:val="lt-LT" w:eastAsia="hu-HU"/>
              </w:rPr>
              <w:t> karto</w:t>
            </w:r>
            <w:r w:rsidRPr="00184145">
              <w:rPr>
                <w:snapToGrid/>
                <w:szCs w:val="22"/>
                <w:lang w:val="lt-LT" w:eastAsia="hu-HU"/>
              </w:rPr>
              <w:t>↑</w:t>
            </w:r>
          </w:p>
        </w:tc>
      </w:tr>
      <w:tr w:rsidR="009A08A0" w:rsidRPr="00184145" w14:paraId="071C3F9A" w14:textId="77777777" w:rsidTr="00D01000">
        <w:tc>
          <w:tcPr>
            <w:tcW w:w="3980" w:type="dxa"/>
          </w:tcPr>
          <w:p w14:paraId="0ED8B1C4" w14:textId="442883E8" w:rsidR="009A08A0" w:rsidRPr="00184145" w:rsidRDefault="009A08A0" w:rsidP="009A08A0">
            <w:pPr>
              <w:tabs>
                <w:tab w:val="clear" w:pos="567"/>
              </w:tabs>
              <w:spacing w:line="240" w:lineRule="auto"/>
              <w:rPr>
                <w:iCs/>
                <w:snapToGrid/>
                <w:szCs w:val="22"/>
                <w:lang w:val="lt-LT" w:eastAsia="hu-HU"/>
              </w:rPr>
            </w:pPr>
            <w:proofErr w:type="spellStart"/>
            <w:r w:rsidRPr="00184145">
              <w:rPr>
                <w:iCs/>
                <w:snapToGrid/>
                <w:color w:val="000000"/>
                <w:szCs w:val="22"/>
                <w:shd w:val="clear" w:color="auto" w:fill="FFFFFF"/>
                <w:lang w:val="lt-LT" w:eastAsia="hu-HU"/>
              </w:rPr>
              <w:t>Darolutamid</w:t>
            </w:r>
            <w:r w:rsidR="002F07BC" w:rsidRPr="00184145">
              <w:rPr>
                <w:iCs/>
                <w:snapToGrid/>
                <w:color w:val="000000"/>
                <w:szCs w:val="22"/>
                <w:shd w:val="clear" w:color="auto" w:fill="FFFFFF"/>
                <w:lang w:val="lt-LT" w:eastAsia="hu-HU"/>
              </w:rPr>
              <w:t>as</w:t>
            </w:r>
            <w:proofErr w:type="spellEnd"/>
            <w:r w:rsidRPr="00184145">
              <w:rPr>
                <w:iCs/>
                <w:snapToGrid/>
                <w:color w:val="000000"/>
                <w:szCs w:val="22"/>
                <w:shd w:val="clear" w:color="auto" w:fill="FFFFFF"/>
                <w:lang w:val="lt-LT" w:eastAsia="hu-HU"/>
              </w:rPr>
              <w:t xml:space="preserve"> 600</w:t>
            </w:r>
            <w:r w:rsidR="00DC3F79" w:rsidRPr="00184145">
              <w:rPr>
                <w:iCs/>
                <w:snapToGrid/>
                <w:color w:val="000000"/>
                <w:szCs w:val="22"/>
                <w:shd w:val="clear" w:color="auto" w:fill="FFFFFF"/>
                <w:lang w:val="lt-LT" w:eastAsia="hu-HU"/>
              </w:rPr>
              <w:t> mg</w:t>
            </w:r>
            <w:r w:rsidRPr="00184145">
              <w:rPr>
                <w:iCs/>
                <w:snapToGrid/>
                <w:color w:val="000000"/>
                <w:szCs w:val="22"/>
                <w:shd w:val="clear" w:color="auto" w:fill="FFFFFF"/>
                <w:lang w:val="lt-LT" w:eastAsia="hu-HU"/>
              </w:rPr>
              <w:t xml:space="preserve"> BID, 5 </w:t>
            </w:r>
            <w:r w:rsidR="008F59B1">
              <w:rPr>
                <w:iCs/>
                <w:snapToGrid/>
                <w:color w:val="000000"/>
                <w:szCs w:val="22"/>
                <w:shd w:val="clear" w:color="auto" w:fill="FFFFFF"/>
                <w:lang w:val="lt-LT" w:eastAsia="hu-HU"/>
              </w:rPr>
              <w:t>paras</w:t>
            </w:r>
          </w:p>
        </w:tc>
        <w:tc>
          <w:tcPr>
            <w:tcW w:w="2541" w:type="dxa"/>
          </w:tcPr>
          <w:p w14:paraId="2A285ACF" w14:textId="77777777" w:rsidR="009A08A0" w:rsidRPr="00184145" w:rsidRDefault="009A08A0" w:rsidP="009A08A0">
            <w:pPr>
              <w:tabs>
                <w:tab w:val="clear" w:pos="567"/>
              </w:tabs>
              <w:spacing w:line="240" w:lineRule="auto"/>
              <w:rPr>
                <w:iCs/>
                <w:snapToGrid/>
                <w:szCs w:val="22"/>
                <w:lang w:val="lt-LT" w:eastAsia="hu-HU"/>
              </w:rPr>
            </w:pPr>
            <w:r w:rsidRPr="00184145">
              <w:rPr>
                <w:iCs/>
                <w:snapToGrid/>
                <w:color w:val="000000"/>
                <w:szCs w:val="22"/>
                <w:shd w:val="clear" w:color="auto" w:fill="FFFFFF"/>
                <w:lang w:val="lt-LT" w:eastAsia="hu-HU"/>
              </w:rPr>
              <w:t>5</w:t>
            </w:r>
            <w:r w:rsidR="00DC3F79" w:rsidRPr="00184145">
              <w:rPr>
                <w:iCs/>
                <w:snapToGrid/>
                <w:color w:val="000000"/>
                <w:szCs w:val="22"/>
                <w:shd w:val="clear" w:color="auto" w:fill="FFFFFF"/>
                <w:lang w:val="lt-LT" w:eastAsia="hu-HU"/>
              </w:rPr>
              <w:t> mg</w:t>
            </w:r>
            <w:r w:rsidRPr="00184145">
              <w:rPr>
                <w:iCs/>
                <w:snapToGrid/>
                <w:color w:val="000000"/>
                <w:szCs w:val="22"/>
                <w:shd w:val="clear" w:color="auto" w:fill="FFFFFF"/>
                <w:lang w:val="lt-LT" w:eastAsia="hu-HU"/>
              </w:rPr>
              <w:t xml:space="preserve">, </w:t>
            </w:r>
            <w:r w:rsidR="00F929C1" w:rsidRPr="00184145">
              <w:rPr>
                <w:iCs/>
                <w:snapToGrid/>
                <w:color w:val="000000"/>
                <w:szCs w:val="22"/>
                <w:shd w:val="clear" w:color="auto" w:fill="FFFFFF"/>
                <w:lang w:val="lt-LT" w:eastAsia="hu-HU"/>
              </w:rPr>
              <w:t>viena dozė</w:t>
            </w:r>
          </w:p>
        </w:tc>
        <w:tc>
          <w:tcPr>
            <w:tcW w:w="2540" w:type="dxa"/>
          </w:tcPr>
          <w:p w14:paraId="69309049" w14:textId="77777777" w:rsidR="009A08A0" w:rsidRPr="00184145" w:rsidRDefault="009A08A0" w:rsidP="009A08A0">
            <w:pPr>
              <w:tabs>
                <w:tab w:val="clear" w:pos="567"/>
              </w:tabs>
              <w:spacing w:line="240" w:lineRule="auto"/>
              <w:rPr>
                <w:iCs/>
                <w:snapToGrid/>
                <w:szCs w:val="22"/>
                <w:lang w:val="lt-LT" w:eastAsia="hu-HU"/>
              </w:rPr>
            </w:pPr>
            <w:r w:rsidRPr="00184145">
              <w:rPr>
                <w:iCs/>
                <w:snapToGrid/>
                <w:color w:val="000000"/>
                <w:szCs w:val="22"/>
                <w:shd w:val="clear" w:color="auto" w:fill="FFFFFF"/>
                <w:lang w:val="lt-LT" w:eastAsia="hu-HU"/>
              </w:rPr>
              <w:t>5</w:t>
            </w:r>
            <w:r w:rsidR="00F929C1" w:rsidRPr="00184145">
              <w:rPr>
                <w:iCs/>
                <w:snapToGrid/>
                <w:color w:val="000000"/>
                <w:szCs w:val="22"/>
                <w:shd w:val="clear" w:color="auto" w:fill="FFFFFF"/>
                <w:lang w:val="lt-LT" w:eastAsia="hu-HU"/>
              </w:rPr>
              <w:t>,</w:t>
            </w:r>
            <w:r w:rsidRPr="00184145">
              <w:rPr>
                <w:iCs/>
                <w:snapToGrid/>
                <w:color w:val="000000"/>
                <w:szCs w:val="22"/>
                <w:shd w:val="clear" w:color="auto" w:fill="FFFFFF"/>
                <w:lang w:val="lt-LT" w:eastAsia="hu-HU"/>
              </w:rPr>
              <w:t>2</w:t>
            </w:r>
            <w:r w:rsidR="00F929C1" w:rsidRPr="00184145">
              <w:rPr>
                <w:iCs/>
                <w:snapToGrid/>
                <w:color w:val="000000"/>
                <w:szCs w:val="22"/>
                <w:shd w:val="clear" w:color="auto" w:fill="FFFFFF"/>
                <w:lang w:val="lt-LT" w:eastAsia="hu-HU"/>
              </w:rPr>
              <w:t> karto</w:t>
            </w:r>
            <w:r w:rsidRPr="00184145">
              <w:rPr>
                <w:iCs/>
                <w:snapToGrid/>
                <w:color w:val="000000"/>
                <w:szCs w:val="22"/>
                <w:shd w:val="clear" w:color="auto" w:fill="FFFFFF"/>
                <w:lang w:val="lt-LT" w:eastAsia="hu-HU"/>
              </w:rPr>
              <w:t>↑</w:t>
            </w:r>
          </w:p>
        </w:tc>
      </w:tr>
      <w:tr w:rsidR="009A08A0" w:rsidRPr="00184145" w14:paraId="34A2F633" w14:textId="77777777" w:rsidTr="00D01000">
        <w:tc>
          <w:tcPr>
            <w:tcW w:w="3980" w:type="dxa"/>
          </w:tcPr>
          <w:p w14:paraId="61C0ACD1" w14:textId="61592469"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Regorafenib</w:t>
            </w:r>
            <w:r w:rsidR="002F07BC" w:rsidRPr="00184145">
              <w:rPr>
                <w:snapToGrid/>
                <w:szCs w:val="22"/>
                <w:lang w:val="lt-LT" w:eastAsia="hu-HU"/>
              </w:rPr>
              <w:t>as</w:t>
            </w:r>
            <w:proofErr w:type="spellEnd"/>
            <w:r w:rsidRPr="00184145">
              <w:rPr>
                <w:snapToGrid/>
                <w:szCs w:val="22"/>
                <w:lang w:val="lt-LT" w:eastAsia="hu-HU"/>
              </w:rPr>
              <w:t xml:space="preserve"> 160</w:t>
            </w:r>
            <w:r w:rsidR="00DC3F79" w:rsidRPr="00184145">
              <w:rPr>
                <w:snapToGrid/>
                <w:szCs w:val="22"/>
                <w:lang w:val="lt-LT" w:eastAsia="hu-HU"/>
              </w:rPr>
              <w:t> mg</w:t>
            </w:r>
            <w:r w:rsidRPr="00184145">
              <w:rPr>
                <w:snapToGrid/>
                <w:szCs w:val="22"/>
                <w:lang w:val="lt-LT" w:eastAsia="hu-HU"/>
              </w:rPr>
              <w:t>, OD, 14</w:t>
            </w:r>
            <w:r w:rsidR="002F07BC" w:rsidRPr="00184145">
              <w:rPr>
                <w:snapToGrid/>
                <w:szCs w:val="22"/>
                <w:lang w:val="lt-LT" w:eastAsia="hu-HU"/>
              </w:rPr>
              <w:t> </w:t>
            </w:r>
            <w:r w:rsidR="008F59B1">
              <w:rPr>
                <w:snapToGrid/>
                <w:szCs w:val="22"/>
                <w:lang w:val="lt-LT" w:eastAsia="hu-HU"/>
              </w:rPr>
              <w:t>parų</w:t>
            </w:r>
          </w:p>
        </w:tc>
        <w:tc>
          <w:tcPr>
            <w:tcW w:w="2541" w:type="dxa"/>
          </w:tcPr>
          <w:p w14:paraId="37B2BEC5"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5</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5F4D542C"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3</w:t>
            </w:r>
            <w:r w:rsidR="00F929C1" w:rsidRPr="00184145">
              <w:rPr>
                <w:snapToGrid/>
                <w:szCs w:val="22"/>
                <w:lang w:val="lt-LT" w:eastAsia="hu-HU"/>
              </w:rPr>
              <w:t>,</w:t>
            </w:r>
            <w:r w:rsidRPr="00184145">
              <w:rPr>
                <w:snapToGrid/>
                <w:szCs w:val="22"/>
                <w:lang w:val="lt-LT" w:eastAsia="hu-HU"/>
              </w:rPr>
              <w:t>8</w:t>
            </w:r>
            <w:r w:rsidR="00F929C1" w:rsidRPr="00184145">
              <w:rPr>
                <w:snapToGrid/>
                <w:szCs w:val="22"/>
                <w:lang w:val="lt-LT" w:eastAsia="hu-HU"/>
              </w:rPr>
              <w:t> karto</w:t>
            </w:r>
            <w:r w:rsidRPr="00184145">
              <w:rPr>
                <w:snapToGrid/>
                <w:szCs w:val="22"/>
                <w:lang w:val="lt-LT" w:eastAsia="hu-HU"/>
              </w:rPr>
              <w:t>↑</w:t>
            </w:r>
          </w:p>
        </w:tc>
      </w:tr>
      <w:tr w:rsidR="009A08A0" w:rsidRPr="00184145" w14:paraId="3750D98C" w14:textId="77777777" w:rsidTr="00D01000">
        <w:tc>
          <w:tcPr>
            <w:tcW w:w="3980" w:type="dxa"/>
          </w:tcPr>
          <w:p w14:paraId="6ACBD0AD" w14:textId="33D6B4C6"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Atazanavir</w:t>
            </w:r>
            <w:r w:rsidR="002F07BC" w:rsidRPr="00184145">
              <w:rPr>
                <w:snapToGrid/>
                <w:szCs w:val="22"/>
                <w:lang w:val="lt-LT" w:eastAsia="hu-HU"/>
              </w:rPr>
              <w:t>as</w:t>
            </w:r>
            <w:proofErr w:type="spellEnd"/>
            <w:r w:rsidRPr="00184145">
              <w:rPr>
                <w:snapToGrid/>
                <w:szCs w:val="22"/>
                <w:lang w:val="lt-LT" w:eastAsia="hu-HU"/>
              </w:rPr>
              <w:t xml:space="preserve"> 300</w:t>
            </w:r>
            <w:r w:rsidR="00DC3F79" w:rsidRPr="00184145">
              <w:rPr>
                <w:snapToGrid/>
                <w:szCs w:val="22"/>
                <w:lang w:val="lt-LT" w:eastAsia="hu-HU"/>
              </w:rPr>
              <w:t> mg</w:t>
            </w:r>
            <w:r w:rsidRPr="00184145">
              <w:rPr>
                <w:snapToGrid/>
                <w:szCs w:val="22"/>
                <w:lang w:val="lt-LT" w:eastAsia="hu-HU"/>
              </w:rPr>
              <w:t>/ritonavir</w:t>
            </w:r>
            <w:r w:rsidR="002F07BC" w:rsidRPr="00184145">
              <w:rPr>
                <w:snapToGrid/>
                <w:szCs w:val="22"/>
                <w:lang w:val="lt-LT" w:eastAsia="hu-HU"/>
              </w:rPr>
              <w:t>as</w:t>
            </w:r>
            <w:r w:rsidRPr="00184145">
              <w:rPr>
                <w:snapToGrid/>
                <w:szCs w:val="22"/>
                <w:lang w:val="lt-LT" w:eastAsia="hu-HU"/>
              </w:rPr>
              <w:t xml:space="preserve"> 100</w:t>
            </w:r>
            <w:r w:rsidR="00DC3F79" w:rsidRPr="00184145">
              <w:rPr>
                <w:snapToGrid/>
                <w:szCs w:val="22"/>
                <w:lang w:val="lt-LT" w:eastAsia="hu-HU"/>
              </w:rPr>
              <w:t> mg</w:t>
            </w:r>
            <w:r w:rsidRPr="00184145">
              <w:rPr>
                <w:snapToGrid/>
                <w:szCs w:val="22"/>
                <w:lang w:val="lt-LT" w:eastAsia="hu-HU"/>
              </w:rPr>
              <w:t xml:space="preserve"> OD, 8</w:t>
            </w:r>
            <w:r w:rsidR="002F07BC" w:rsidRPr="00184145">
              <w:rPr>
                <w:snapToGrid/>
                <w:szCs w:val="22"/>
                <w:lang w:val="lt-LT" w:eastAsia="hu-HU"/>
              </w:rPr>
              <w:t> </w:t>
            </w:r>
            <w:r w:rsidR="008F59B1">
              <w:rPr>
                <w:snapToGrid/>
                <w:szCs w:val="22"/>
                <w:lang w:val="lt-LT" w:eastAsia="hu-HU"/>
              </w:rPr>
              <w:t>paras</w:t>
            </w:r>
          </w:p>
        </w:tc>
        <w:tc>
          <w:tcPr>
            <w:tcW w:w="2541" w:type="dxa"/>
          </w:tcPr>
          <w:p w14:paraId="281167FF"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3ECF71E3"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3</w:t>
            </w:r>
            <w:r w:rsidR="00F929C1" w:rsidRPr="00184145">
              <w:rPr>
                <w:snapToGrid/>
                <w:szCs w:val="22"/>
                <w:lang w:val="lt-LT" w:eastAsia="hu-HU"/>
              </w:rPr>
              <w:t>,</w:t>
            </w:r>
            <w:r w:rsidRPr="00184145">
              <w:rPr>
                <w:snapToGrid/>
                <w:szCs w:val="22"/>
                <w:lang w:val="lt-LT" w:eastAsia="hu-HU"/>
              </w:rPr>
              <w:t>1</w:t>
            </w:r>
            <w:r w:rsidR="00F929C1" w:rsidRPr="00184145">
              <w:rPr>
                <w:snapToGrid/>
                <w:szCs w:val="22"/>
                <w:lang w:val="lt-LT" w:eastAsia="hu-HU"/>
              </w:rPr>
              <w:t> karto</w:t>
            </w:r>
            <w:r w:rsidRPr="00184145">
              <w:rPr>
                <w:snapToGrid/>
                <w:szCs w:val="22"/>
                <w:lang w:val="lt-LT" w:eastAsia="hu-HU"/>
              </w:rPr>
              <w:t>↑</w:t>
            </w:r>
          </w:p>
        </w:tc>
      </w:tr>
      <w:tr w:rsidR="009A08A0" w:rsidRPr="00184145" w14:paraId="15E968EE" w14:textId="77777777" w:rsidTr="00D01000">
        <w:tc>
          <w:tcPr>
            <w:tcW w:w="3980" w:type="dxa"/>
          </w:tcPr>
          <w:p w14:paraId="33B69FA9" w14:textId="77777777"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Velpatasvir</w:t>
            </w:r>
            <w:r w:rsidR="002F07BC" w:rsidRPr="00184145">
              <w:rPr>
                <w:snapToGrid/>
                <w:szCs w:val="22"/>
                <w:lang w:val="lt-LT" w:eastAsia="hu-HU"/>
              </w:rPr>
              <w:t>as</w:t>
            </w:r>
            <w:proofErr w:type="spellEnd"/>
            <w:r w:rsidRPr="00184145">
              <w:rPr>
                <w:snapToGrid/>
                <w:szCs w:val="22"/>
                <w:lang w:val="lt-LT" w:eastAsia="hu-HU"/>
              </w:rPr>
              <w:t xml:space="preserve"> 100</w:t>
            </w:r>
            <w:r w:rsidR="00DC3F79" w:rsidRPr="00184145">
              <w:rPr>
                <w:snapToGrid/>
                <w:szCs w:val="22"/>
                <w:lang w:val="lt-LT" w:eastAsia="hu-HU"/>
              </w:rPr>
              <w:t> mg</w:t>
            </w:r>
            <w:r w:rsidRPr="00184145">
              <w:rPr>
                <w:snapToGrid/>
                <w:szCs w:val="22"/>
                <w:lang w:val="lt-LT" w:eastAsia="hu-HU"/>
              </w:rPr>
              <w:t xml:space="preserve"> OD</w:t>
            </w:r>
          </w:p>
        </w:tc>
        <w:tc>
          <w:tcPr>
            <w:tcW w:w="2541" w:type="dxa"/>
          </w:tcPr>
          <w:p w14:paraId="0017DB08"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2E3A8412"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w:t>
            </w:r>
            <w:r w:rsidR="00F929C1" w:rsidRPr="00184145">
              <w:rPr>
                <w:snapToGrid/>
                <w:szCs w:val="22"/>
                <w:lang w:val="lt-LT" w:eastAsia="hu-HU"/>
              </w:rPr>
              <w:t>,</w:t>
            </w:r>
            <w:r w:rsidRPr="00184145">
              <w:rPr>
                <w:snapToGrid/>
                <w:szCs w:val="22"/>
                <w:lang w:val="lt-LT" w:eastAsia="hu-HU"/>
              </w:rPr>
              <w:t>7</w:t>
            </w:r>
            <w:r w:rsidR="00F929C1" w:rsidRPr="00184145">
              <w:rPr>
                <w:snapToGrid/>
                <w:szCs w:val="22"/>
                <w:lang w:val="lt-LT" w:eastAsia="hu-HU"/>
              </w:rPr>
              <w:t> karto</w:t>
            </w:r>
            <w:r w:rsidRPr="00184145">
              <w:rPr>
                <w:snapToGrid/>
                <w:szCs w:val="22"/>
                <w:lang w:val="lt-LT" w:eastAsia="hu-HU"/>
              </w:rPr>
              <w:t>↑</w:t>
            </w:r>
          </w:p>
        </w:tc>
      </w:tr>
      <w:tr w:rsidR="009A08A0" w:rsidRPr="00184145" w14:paraId="08D6D74D" w14:textId="77777777" w:rsidTr="00D01000">
        <w:tc>
          <w:tcPr>
            <w:tcW w:w="3980" w:type="dxa"/>
          </w:tcPr>
          <w:p w14:paraId="366B3107" w14:textId="4EE1E798"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Ombitasvir</w:t>
            </w:r>
            <w:r w:rsidR="002F07BC" w:rsidRPr="00184145">
              <w:rPr>
                <w:snapToGrid/>
                <w:szCs w:val="22"/>
                <w:lang w:val="lt-LT" w:eastAsia="hu-HU"/>
              </w:rPr>
              <w:t>as</w:t>
            </w:r>
            <w:proofErr w:type="spellEnd"/>
            <w:r w:rsidRPr="00184145">
              <w:rPr>
                <w:snapToGrid/>
                <w:szCs w:val="22"/>
                <w:lang w:val="lt-LT" w:eastAsia="hu-HU"/>
              </w:rPr>
              <w:t xml:space="preserve"> 25</w:t>
            </w:r>
            <w:r w:rsidR="00DC3F79" w:rsidRPr="00184145">
              <w:rPr>
                <w:snapToGrid/>
                <w:szCs w:val="22"/>
                <w:lang w:val="lt-LT" w:eastAsia="hu-HU"/>
              </w:rPr>
              <w:t> mg</w:t>
            </w:r>
            <w:r w:rsidRPr="00184145">
              <w:rPr>
                <w:snapToGrid/>
                <w:szCs w:val="22"/>
                <w:lang w:val="lt-LT" w:eastAsia="hu-HU"/>
              </w:rPr>
              <w:t>/</w:t>
            </w:r>
            <w:proofErr w:type="spellStart"/>
            <w:r w:rsidRPr="00184145">
              <w:rPr>
                <w:snapToGrid/>
                <w:szCs w:val="22"/>
                <w:lang w:val="lt-LT" w:eastAsia="hu-HU"/>
              </w:rPr>
              <w:t>paritaprevir</w:t>
            </w:r>
            <w:r w:rsidR="002F07BC" w:rsidRPr="00184145">
              <w:rPr>
                <w:snapToGrid/>
                <w:szCs w:val="22"/>
                <w:lang w:val="lt-LT" w:eastAsia="hu-HU"/>
              </w:rPr>
              <w:t>as</w:t>
            </w:r>
            <w:proofErr w:type="spellEnd"/>
            <w:r w:rsidRPr="00184145">
              <w:rPr>
                <w:snapToGrid/>
                <w:szCs w:val="22"/>
                <w:lang w:val="lt-LT" w:eastAsia="hu-HU"/>
              </w:rPr>
              <w:t xml:space="preserve"> 150</w:t>
            </w:r>
            <w:r w:rsidR="00DC3F79" w:rsidRPr="00184145">
              <w:rPr>
                <w:snapToGrid/>
                <w:szCs w:val="22"/>
                <w:lang w:val="lt-LT" w:eastAsia="hu-HU"/>
              </w:rPr>
              <w:t> mg</w:t>
            </w:r>
            <w:r w:rsidRPr="00184145">
              <w:rPr>
                <w:snapToGrid/>
                <w:szCs w:val="22"/>
                <w:lang w:val="lt-LT" w:eastAsia="hu-HU"/>
              </w:rPr>
              <w:t>/ Ritonavir</w:t>
            </w:r>
            <w:r w:rsidR="002F07BC" w:rsidRPr="00184145">
              <w:rPr>
                <w:snapToGrid/>
                <w:szCs w:val="22"/>
                <w:lang w:val="lt-LT" w:eastAsia="hu-HU"/>
              </w:rPr>
              <w:t>as</w:t>
            </w:r>
            <w:r w:rsidRPr="00184145">
              <w:rPr>
                <w:snapToGrid/>
                <w:szCs w:val="22"/>
                <w:lang w:val="lt-LT" w:eastAsia="hu-HU"/>
              </w:rPr>
              <w:t xml:space="preserve"> 100</w:t>
            </w:r>
            <w:r w:rsidR="00DC3F79" w:rsidRPr="00184145">
              <w:rPr>
                <w:snapToGrid/>
                <w:szCs w:val="22"/>
                <w:lang w:val="lt-LT" w:eastAsia="hu-HU"/>
              </w:rPr>
              <w:t> mg</w:t>
            </w:r>
            <w:r w:rsidRPr="00184145">
              <w:rPr>
                <w:snapToGrid/>
                <w:szCs w:val="22"/>
                <w:lang w:val="lt-LT" w:eastAsia="hu-HU"/>
              </w:rPr>
              <w:t xml:space="preserve"> OD/ </w:t>
            </w:r>
            <w:proofErr w:type="spellStart"/>
            <w:r w:rsidRPr="00184145">
              <w:rPr>
                <w:snapToGrid/>
                <w:szCs w:val="22"/>
                <w:lang w:val="lt-LT" w:eastAsia="hu-HU"/>
              </w:rPr>
              <w:t>dasabuvir</w:t>
            </w:r>
            <w:r w:rsidR="002F07BC" w:rsidRPr="00184145">
              <w:rPr>
                <w:snapToGrid/>
                <w:szCs w:val="22"/>
                <w:lang w:val="lt-LT" w:eastAsia="hu-HU"/>
              </w:rPr>
              <w:t>as</w:t>
            </w:r>
            <w:proofErr w:type="spellEnd"/>
            <w:r w:rsidRPr="00184145">
              <w:rPr>
                <w:snapToGrid/>
                <w:szCs w:val="22"/>
                <w:lang w:val="lt-LT" w:eastAsia="hu-HU"/>
              </w:rPr>
              <w:t xml:space="preserve"> 400</w:t>
            </w:r>
            <w:r w:rsidR="00DC3F79" w:rsidRPr="00184145">
              <w:rPr>
                <w:snapToGrid/>
                <w:szCs w:val="22"/>
                <w:lang w:val="lt-LT" w:eastAsia="hu-HU"/>
              </w:rPr>
              <w:t> mg</w:t>
            </w:r>
            <w:r w:rsidRPr="00184145">
              <w:rPr>
                <w:snapToGrid/>
                <w:szCs w:val="22"/>
                <w:lang w:val="lt-LT" w:eastAsia="hu-HU"/>
              </w:rPr>
              <w:t xml:space="preserve"> BID, 14</w:t>
            </w:r>
            <w:r w:rsidR="002F07BC" w:rsidRPr="00184145">
              <w:rPr>
                <w:snapToGrid/>
                <w:szCs w:val="22"/>
                <w:lang w:val="lt-LT" w:eastAsia="hu-HU"/>
              </w:rPr>
              <w:t> </w:t>
            </w:r>
            <w:r w:rsidR="008F59B1">
              <w:rPr>
                <w:snapToGrid/>
                <w:szCs w:val="22"/>
                <w:lang w:val="lt-LT" w:eastAsia="hu-HU"/>
              </w:rPr>
              <w:t>parų</w:t>
            </w:r>
          </w:p>
        </w:tc>
        <w:tc>
          <w:tcPr>
            <w:tcW w:w="2541" w:type="dxa"/>
          </w:tcPr>
          <w:p w14:paraId="4944A6B8"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5</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69BCBE21"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w:t>
            </w:r>
            <w:r w:rsidR="00F929C1" w:rsidRPr="00184145">
              <w:rPr>
                <w:snapToGrid/>
                <w:szCs w:val="22"/>
                <w:lang w:val="lt-LT" w:eastAsia="hu-HU"/>
              </w:rPr>
              <w:t>,</w:t>
            </w:r>
            <w:r w:rsidRPr="00184145">
              <w:rPr>
                <w:snapToGrid/>
                <w:szCs w:val="22"/>
                <w:lang w:val="lt-LT" w:eastAsia="hu-HU"/>
              </w:rPr>
              <w:t>6</w:t>
            </w:r>
            <w:r w:rsidR="00F929C1" w:rsidRPr="00184145">
              <w:rPr>
                <w:snapToGrid/>
                <w:szCs w:val="22"/>
                <w:lang w:val="lt-LT" w:eastAsia="hu-HU"/>
              </w:rPr>
              <w:t> karto</w:t>
            </w:r>
            <w:r w:rsidRPr="00184145">
              <w:rPr>
                <w:snapToGrid/>
                <w:szCs w:val="22"/>
                <w:lang w:val="lt-LT" w:eastAsia="hu-HU"/>
              </w:rPr>
              <w:t>↑</w:t>
            </w:r>
          </w:p>
        </w:tc>
      </w:tr>
      <w:tr w:rsidR="00D01000" w:rsidRPr="00184145" w14:paraId="3EF70A80" w14:textId="77777777" w:rsidTr="00D01000">
        <w:tc>
          <w:tcPr>
            <w:tcW w:w="3980" w:type="dxa"/>
          </w:tcPr>
          <w:p w14:paraId="15DF1FAB" w14:textId="368C4694" w:rsidR="00D01000" w:rsidRPr="00184145" w:rsidRDefault="00D01000" w:rsidP="009A08A0">
            <w:pPr>
              <w:tabs>
                <w:tab w:val="clear" w:pos="567"/>
              </w:tabs>
              <w:spacing w:line="240" w:lineRule="auto"/>
              <w:rPr>
                <w:snapToGrid/>
                <w:szCs w:val="22"/>
                <w:lang w:val="lt-LT" w:eastAsia="hu-HU"/>
              </w:rPr>
            </w:pPr>
            <w:proofErr w:type="spellStart"/>
            <w:r>
              <w:rPr>
                <w:snapToGrid/>
                <w:szCs w:val="22"/>
                <w:lang w:val="lt-LT" w:eastAsia="hu-HU"/>
              </w:rPr>
              <w:t>Teriflunomidas</w:t>
            </w:r>
            <w:proofErr w:type="spellEnd"/>
          </w:p>
        </w:tc>
        <w:tc>
          <w:tcPr>
            <w:tcW w:w="2541" w:type="dxa"/>
          </w:tcPr>
          <w:p w14:paraId="2BCE8F68" w14:textId="5B38097F" w:rsidR="00D01000" w:rsidRPr="00184145" w:rsidRDefault="00D01000" w:rsidP="009A08A0">
            <w:pPr>
              <w:tabs>
                <w:tab w:val="clear" w:pos="567"/>
              </w:tabs>
              <w:spacing w:line="240" w:lineRule="auto"/>
              <w:rPr>
                <w:snapToGrid/>
                <w:szCs w:val="22"/>
                <w:lang w:val="lt-LT" w:eastAsia="hu-HU"/>
              </w:rPr>
            </w:pPr>
            <w:r w:rsidRPr="00184145">
              <w:rPr>
                <w:snapToGrid/>
                <w:szCs w:val="22"/>
                <w:lang w:val="lt-LT" w:eastAsia="hu-HU"/>
              </w:rPr>
              <w:t>Duomenų nėra</w:t>
            </w:r>
          </w:p>
        </w:tc>
        <w:tc>
          <w:tcPr>
            <w:tcW w:w="2540" w:type="dxa"/>
          </w:tcPr>
          <w:p w14:paraId="2E6049AC" w14:textId="7A42A765" w:rsidR="00D01000" w:rsidRPr="00184145" w:rsidRDefault="00D01000" w:rsidP="009A08A0">
            <w:pPr>
              <w:tabs>
                <w:tab w:val="clear" w:pos="567"/>
              </w:tabs>
              <w:spacing w:line="240" w:lineRule="auto"/>
              <w:rPr>
                <w:snapToGrid/>
                <w:szCs w:val="22"/>
                <w:lang w:val="lt-LT" w:eastAsia="hu-HU"/>
              </w:rPr>
            </w:pPr>
            <w:r>
              <w:rPr>
                <w:snapToGrid/>
                <w:szCs w:val="22"/>
                <w:lang w:val="lt-LT" w:eastAsia="hu-HU"/>
              </w:rPr>
              <w:t>2,5 karto</w:t>
            </w:r>
            <w:r w:rsidRPr="00184145">
              <w:rPr>
                <w:snapToGrid/>
                <w:szCs w:val="22"/>
                <w:lang w:val="lt-LT" w:eastAsia="hu-HU"/>
              </w:rPr>
              <w:t>↑</w:t>
            </w:r>
          </w:p>
        </w:tc>
      </w:tr>
      <w:tr w:rsidR="009A08A0" w:rsidRPr="00184145" w14:paraId="2E7F52B7" w14:textId="77777777" w:rsidTr="00D01000">
        <w:tc>
          <w:tcPr>
            <w:tcW w:w="3980" w:type="dxa"/>
          </w:tcPr>
          <w:p w14:paraId="350E5A3F" w14:textId="4B7E9FFD"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Grazoprevir</w:t>
            </w:r>
            <w:r w:rsidR="002F07BC" w:rsidRPr="00184145">
              <w:rPr>
                <w:snapToGrid/>
                <w:szCs w:val="22"/>
                <w:lang w:val="lt-LT" w:eastAsia="hu-HU"/>
              </w:rPr>
              <w:t>as</w:t>
            </w:r>
            <w:proofErr w:type="spellEnd"/>
            <w:r w:rsidRPr="00184145">
              <w:rPr>
                <w:snapToGrid/>
                <w:szCs w:val="22"/>
                <w:lang w:val="lt-LT" w:eastAsia="hu-HU"/>
              </w:rPr>
              <w:t xml:space="preserve"> 200</w:t>
            </w:r>
            <w:r w:rsidR="00DC3F79" w:rsidRPr="00184145">
              <w:rPr>
                <w:snapToGrid/>
                <w:szCs w:val="22"/>
                <w:lang w:val="lt-LT" w:eastAsia="hu-HU"/>
              </w:rPr>
              <w:t> mg</w:t>
            </w:r>
            <w:r w:rsidRPr="00184145">
              <w:rPr>
                <w:snapToGrid/>
                <w:szCs w:val="22"/>
                <w:lang w:val="lt-LT" w:eastAsia="hu-HU"/>
              </w:rPr>
              <w:t>/</w:t>
            </w:r>
            <w:proofErr w:type="spellStart"/>
            <w:r w:rsidRPr="00184145">
              <w:rPr>
                <w:snapToGrid/>
                <w:szCs w:val="22"/>
                <w:lang w:val="lt-LT" w:eastAsia="hu-HU"/>
              </w:rPr>
              <w:t>elbasvir</w:t>
            </w:r>
            <w:r w:rsidR="002F07BC" w:rsidRPr="00184145">
              <w:rPr>
                <w:snapToGrid/>
                <w:szCs w:val="22"/>
                <w:lang w:val="lt-LT" w:eastAsia="hu-HU"/>
              </w:rPr>
              <w:t>as</w:t>
            </w:r>
            <w:proofErr w:type="spellEnd"/>
            <w:r w:rsidRPr="00184145">
              <w:rPr>
                <w:snapToGrid/>
                <w:szCs w:val="22"/>
                <w:lang w:val="lt-LT" w:eastAsia="hu-HU"/>
              </w:rPr>
              <w:t xml:space="preserve"> 50</w:t>
            </w:r>
            <w:r w:rsidR="00DC3F79" w:rsidRPr="00184145">
              <w:rPr>
                <w:snapToGrid/>
                <w:szCs w:val="22"/>
                <w:lang w:val="lt-LT" w:eastAsia="hu-HU"/>
              </w:rPr>
              <w:t> mg</w:t>
            </w:r>
            <w:r w:rsidRPr="00184145">
              <w:rPr>
                <w:snapToGrid/>
                <w:szCs w:val="22"/>
                <w:lang w:val="lt-LT" w:eastAsia="hu-HU"/>
              </w:rPr>
              <w:t xml:space="preserve"> OD, 11</w:t>
            </w:r>
            <w:r w:rsidR="002F07BC" w:rsidRPr="00184145">
              <w:rPr>
                <w:snapToGrid/>
                <w:szCs w:val="22"/>
                <w:lang w:val="lt-LT" w:eastAsia="hu-HU"/>
              </w:rPr>
              <w:t> </w:t>
            </w:r>
            <w:r w:rsidR="008F59B1">
              <w:rPr>
                <w:snapToGrid/>
                <w:szCs w:val="22"/>
                <w:lang w:val="lt-LT" w:eastAsia="hu-HU"/>
              </w:rPr>
              <w:t>parų</w:t>
            </w:r>
          </w:p>
        </w:tc>
        <w:tc>
          <w:tcPr>
            <w:tcW w:w="2541" w:type="dxa"/>
          </w:tcPr>
          <w:p w14:paraId="02A90259"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28CBD38B"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w:t>
            </w:r>
            <w:r w:rsidR="00F929C1" w:rsidRPr="00184145">
              <w:rPr>
                <w:snapToGrid/>
                <w:szCs w:val="22"/>
                <w:lang w:val="lt-LT" w:eastAsia="hu-HU"/>
              </w:rPr>
              <w:t>,</w:t>
            </w:r>
            <w:r w:rsidRPr="00184145">
              <w:rPr>
                <w:snapToGrid/>
                <w:szCs w:val="22"/>
                <w:lang w:val="lt-LT" w:eastAsia="hu-HU"/>
              </w:rPr>
              <w:t>3</w:t>
            </w:r>
            <w:r w:rsidR="00F929C1" w:rsidRPr="00184145">
              <w:rPr>
                <w:snapToGrid/>
                <w:szCs w:val="22"/>
                <w:lang w:val="lt-LT" w:eastAsia="hu-HU"/>
              </w:rPr>
              <w:t> karto</w:t>
            </w:r>
            <w:r w:rsidRPr="00184145">
              <w:rPr>
                <w:snapToGrid/>
                <w:szCs w:val="22"/>
                <w:lang w:val="lt-LT" w:eastAsia="hu-HU"/>
              </w:rPr>
              <w:t>↑</w:t>
            </w:r>
          </w:p>
        </w:tc>
      </w:tr>
      <w:tr w:rsidR="009A08A0" w:rsidRPr="00184145" w14:paraId="43E5503E" w14:textId="77777777" w:rsidTr="00D01000">
        <w:tc>
          <w:tcPr>
            <w:tcW w:w="3980" w:type="dxa"/>
          </w:tcPr>
          <w:p w14:paraId="65951171" w14:textId="53CC8AB8"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Glecaprevir</w:t>
            </w:r>
            <w:r w:rsidR="002F07BC" w:rsidRPr="00184145">
              <w:rPr>
                <w:snapToGrid/>
                <w:szCs w:val="22"/>
                <w:lang w:val="lt-LT" w:eastAsia="hu-HU"/>
              </w:rPr>
              <w:t>as</w:t>
            </w:r>
            <w:proofErr w:type="spellEnd"/>
            <w:r w:rsidRPr="00184145">
              <w:rPr>
                <w:snapToGrid/>
                <w:szCs w:val="22"/>
                <w:lang w:val="lt-LT" w:eastAsia="hu-HU"/>
              </w:rPr>
              <w:t xml:space="preserve"> 400</w:t>
            </w:r>
            <w:r w:rsidR="00DC3F79" w:rsidRPr="00184145">
              <w:rPr>
                <w:snapToGrid/>
                <w:szCs w:val="22"/>
                <w:lang w:val="lt-LT" w:eastAsia="hu-HU"/>
              </w:rPr>
              <w:t> mg</w:t>
            </w:r>
            <w:r w:rsidRPr="00184145">
              <w:rPr>
                <w:snapToGrid/>
                <w:szCs w:val="22"/>
                <w:lang w:val="lt-LT" w:eastAsia="hu-HU"/>
              </w:rPr>
              <w:t>/</w:t>
            </w:r>
            <w:proofErr w:type="spellStart"/>
            <w:r w:rsidRPr="00184145">
              <w:rPr>
                <w:snapToGrid/>
                <w:szCs w:val="22"/>
                <w:lang w:val="lt-LT" w:eastAsia="hu-HU"/>
              </w:rPr>
              <w:t>pibrentasvir</w:t>
            </w:r>
            <w:r w:rsidR="002F07BC" w:rsidRPr="00184145">
              <w:rPr>
                <w:snapToGrid/>
                <w:szCs w:val="22"/>
                <w:lang w:val="lt-LT" w:eastAsia="hu-HU"/>
              </w:rPr>
              <w:t>as</w:t>
            </w:r>
            <w:proofErr w:type="spellEnd"/>
            <w:r w:rsidRPr="00184145">
              <w:rPr>
                <w:snapToGrid/>
                <w:szCs w:val="22"/>
                <w:lang w:val="lt-LT" w:eastAsia="hu-HU"/>
              </w:rPr>
              <w:t xml:space="preserve"> 120</w:t>
            </w:r>
            <w:r w:rsidR="00DC3F79" w:rsidRPr="00184145">
              <w:rPr>
                <w:snapToGrid/>
                <w:szCs w:val="22"/>
                <w:lang w:val="lt-LT" w:eastAsia="hu-HU"/>
              </w:rPr>
              <w:t> mg</w:t>
            </w:r>
            <w:r w:rsidRPr="00184145">
              <w:rPr>
                <w:snapToGrid/>
                <w:szCs w:val="22"/>
                <w:lang w:val="lt-LT" w:eastAsia="hu-HU"/>
              </w:rPr>
              <w:t xml:space="preserve"> OD, 7</w:t>
            </w:r>
            <w:r w:rsidR="002F07BC" w:rsidRPr="00184145">
              <w:rPr>
                <w:snapToGrid/>
                <w:szCs w:val="22"/>
                <w:lang w:val="lt-LT" w:eastAsia="hu-HU"/>
              </w:rPr>
              <w:t> </w:t>
            </w:r>
            <w:r w:rsidR="008F59B1">
              <w:rPr>
                <w:snapToGrid/>
                <w:szCs w:val="22"/>
                <w:lang w:val="lt-LT" w:eastAsia="hu-HU"/>
              </w:rPr>
              <w:t>paras</w:t>
            </w:r>
          </w:p>
        </w:tc>
        <w:tc>
          <w:tcPr>
            <w:tcW w:w="2541" w:type="dxa"/>
          </w:tcPr>
          <w:p w14:paraId="22CB0986" w14:textId="68F29E91"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5</w:t>
            </w:r>
            <w:r w:rsidR="00DC3F79" w:rsidRPr="00184145">
              <w:rPr>
                <w:snapToGrid/>
                <w:szCs w:val="22"/>
                <w:lang w:val="lt-LT" w:eastAsia="hu-HU"/>
              </w:rPr>
              <w:t> mg</w:t>
            </w:r>
            <w:r w:rsidRPr="00184145">
              <w:rPr>
                <w:snapToGrid/>
                <w:szCs w:val="22"/>
                <w:lang w:val="lt-LT" w:eastAsia="hu-HU"/>
              </w:rPr>
              <w:t xml:space="preserve"> OD, 7</w:t>
            </w:r>
            <w:r w:rsidR="00F929C1" w:rsidRPr="00184145">
              <w:rPr>
                <w:snapToGrid/>
                <w:szCs w:val="22"/>
                <w:lang w:val="lt-LT" w:eastAsia="hu-HU"/>
              </w:rPr>
              <w:t> </w:t>
            </w:r>
            <w:r w:rsidR="008F59B1">
              <w:rPr>
                <w:snapToGrid/>
                <w:szCs w:val="22"/>
                <w:lang w:val="lt-LT" w:eastAsia="hu-HU"/>
              </w:rPr>
              <w:t>paras</w:t>
            </w:r>
          </w:p>
        </w:tc>
        <w:tc>
          <w:tcPr>
            <w:tcW w:w="2540" w:type="dxa"/>
          </w:tcPr>
          <w:p w14:paraId="62391B9D"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w:t>
            </w:r>
            <w:r w:rsidR="00F929C1" w:rsidRPr="00184145">
              <w:rPr>
                <w:snapToGrid/>
                <w:szCs w:val="22"/>
                <w:lang w:val="lt-LT" w:eastAsia="hu-HU"/>
              </w:rPr>
              <w:t>,</w:t>
            </w:r>
            <w:r w:rsidRPr="00184145">
              <w:rPr>
                <w:snapToGrid/>
                <w:szCs w:val="22"/>
                <w:lang w:val="lt-LT" w:eastAsia="hu-HU"/>
              </w:rPr>
              <w:t>2</w:t>
            </w:r>
            <w:r w:rsidR="00F929C1" w:rsidRPr="00184145">
              <w:rPr>
                <w:snapToGrid/>
                <w:szCs w:val="22"/>
                <w:lang w:val="lt-LT" w:eastAsia="hu-HU"/>
              </w:rPr>
              <w:t> karto</w:t>
            </w:r>
            <w:r w:rsidRPr="00184145">
              <w:rPr>
                <w:snapToGrid/>
                <w:szCs w:val="22"/>
                <w:lang w:val="lt-LT" w:eastAsia="hu-HU"/>
              </w:rPr>
              <w:t>↑</w:t>
            </w:r>
          </w:p>
        </w:tc>
      </w:tr>
      <w:tr w:rsidR="009A08A0" w:rsidRPr="00184145" w14:paraId="601EF3FA" w14:textId="77777777" w:rsidTr="00D01000">
        <w:tc>
          <w:tcPr>
            <w:tcW w:w="3980" w:type="dxa"/>
          </w:tcPr>
          <w:p w14:paraId="4F443E2D" w14:textId="3EBA05D4"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Lopinavir</w:t>
            </w:r>
            <w:r w:rsidR="002F07BC" w:rsidRPr="00184145">
              <w:rPr>
                <w:snapToGrid/>
                <w:szCs w:val="22"/>
                <w:lang w:val="lt-LT" w:eastAsia="hu-HU"/>
              </w:rPr>
              <w:t>as</w:t>
            </w:r>
            <w:r w:rsidRPr="00184145">
              <w:rPr>
                <w:snapToGrid/>
                <w:szCs w:val="22"/>
                <w:lang w:val="lt-LT" w:eastAsia="hu-HU"/>
              </w:rPr>
              <w:t xml:space="preserve"> 400</w:t>
            </w:r>
            <w:r w:rsidR="00DC3F79" w:rsidRPr="00184145">
              <w:rPr>
                <w:snapToGrid/>
                <w:szCs w:val="22"/>
                <w:lang w:val="lt-LT" w:eastAsia="hu-HU"/>
              </w:rPr>
              <w:t> mg</w:t>
            </w:r>
            <w:r w:rsidRPr="00184145">
              <w:rPr>
                <w:snapToGrid/>
                <w:szCs w:val="22"/>
                <w:lang w:val="lt-LT" w:eastAsia="hu-HU"/>
              </w:rPr>
              <w:t>/ritonavir</w:t>
            </w:r>
            <w:r w:rsidR="002F07BC" w:rsidRPr="00184145">
              <w:rPr>
                <w:snapToGrid/>
                <w:szCs w:val="22"/>
                <w:lang w:val="lt-LT" w:eastAsia="hu-HU"/>
              </w:rPr>
              <w:t>as</w:t>
            </w:r>
            <w:r w:rsidRPr="00184145">
              <w:rPr>
                <w:snapToGrid/>
                <w:szCs w:val="22"/>
                <w:lang w:val="lt-LT" w:eastAsia="hu-HU"/>
              </w:rPr>
              <w:t xml:space="preserve"> 100</w:t>
            </w:r>
            <w:r w:rsidR="00DC3F79" w:rsidRPr="00184145">
              <w:rPr>
                <w:snapToGrid/>
                <w:szCs w:val="22"/>
                <w:lang w:val="lt-LT" w:eastAsia="hu-HU"/>
              </w:rPr>
              <w:t> mg</w:t>
            </w:r>
            <w:r w:rsidRPr="00184145">
              <w:rPr>
                <w:snapToGrid/>
                <w:szCs w:val="22"/>
                <w:lang w:val="lt-LT" w:eastAsia="hu-HU"/>
              </w:rPr>
              <w:t xml:space="preserve"> BID, 17</w:t>
            </w:r>
            <w:r w:rsidR="002F07BC" w:rsidRPr="00184145">
              <w:rPr>
                <w:snapToGrid/>
                <w:szCs w:val="22"/>
                <w:lang w:val="lt-LT" w:eastAsia="hu-HU"/>
              </w:rPr>
              <w:t> </w:t>
            </w:r>
            <w:r w:rsidR="008F59B1">
              <w:rPr>
                <w:snapToGrid/>
                <w:szCs w:val="22"/>
                <w:lang w:val="lt-LT" w:eastAsia="hu-HU"/>
              </w:rPr>
              <w:t>parų</w:t>
            </w:r>
          </w:p>
        </w:tc>
        <w:tc>
          <w:tcPr>
            <w:tcW w:w="2541" w:type="dxa"/>
          </w:tcPr>
          <w:p w14:paraId="08123485" w14:textId="017E781A"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20</w:t>
            </w:r>
            <w:r w:rsidR="00DC3F79" w:rsidRPr="00184145">
              <w:rPr>
                <w:snapToGrid/>
                <w:szCs w:val="22"/>
                <w:lang w:val="lt-LT" w:eastAsia="hu-HU"/>
              </w:rPr>
              <w:t> mg</w:t>
            </w:r>
            <w:r w:rsidRPr="00184145">
              <w:rPr>
                <w:snapToGrid/>
                <w:szCs w:val="22"/>
                <w:lang w:val="lt-LT" w:eastAsia="hu-HU"/>
              </w:rPr>
              <w:t xml:space="preserve"> OD, 7</w:t>
            </w:r>
            <w:r w:rsidR="00F929C1" w:rsidRPr="00184145">
              <w:rPr>
                <w:snapToGrid/>
                <w:szCs w:val="22"/>
                <w:lang w:val="lt-LT" w:eastAsia="hu-HU"/>
              </w:rPr>
              <w:t> </w:t>
            </w:r>
            <w:r w:rsidR="008F59B1">
              <w:rPr>
                <w:snapToGrid/>
                <w:szCs w:val="22"/>
                <w:lang w:val="lt-LT" w:eastAsia="hu-HU"/>
              </w:rPr>
              <w:t>paras</w:t>
            </w:r>
          </w:p>
        </w:tc>
        <w:tc>
          <w:tcPr>
            <w:tcW w:w="2540" w:type="dxa"/>
          </w:tcPr>
          <w:p w14:paraId="3D758292"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w:t>
            </w:r>
            <w:r w:rsidR="00F929C1" w:rsidRPr="00184145">
              <w:rPr>
                <w:snapToGrid/>
                <w:szCs w:val="22"/>
                <w:lang w:val="lt-LT" w:eastAsia="hu-HU"/>
              </w:rPr>
              <w:t>,</w:t>
            </w:r>
            <w:r w:rsidRPr="00184145">
              <w:rPr>
                <w:snapToGrid/>
                <w:szCs w:val="22"/>
                <w:lang w:val="lt-LT" w:eastAsia="hu-HU"/>
              </w:rPr>
              <w:t>1</w:t>
            </w:r>
            <w:r w:rsidR="00F929C1" w:rsidRPr="00184145">
              <w:rPr>
                <w:snapToGrid/>
                <w:szCs w:val="22"/>
                <w:lang w:val="lt-LT" w:eastAsia="hu-HU"/>
              </w:rPr>
              <w:t> karto</w:t>
            </w:r>
            <w:r w:rsidRPr="00184145">
              <w:rPr>
                <w:snapToGrid/>
                <w:szCs w:val="22"/>
                <w:lang w:val="lt-LT" w:eastAsia="hu-HU"/>
              </w:rPr>
              <w:t>↑</w:t>
            </w:r>
          </w:p>
        </w:tc>
      </w:tr>
      <w:tr w:rsidR="00D01000" w:rsidRPr="00184145" w14:paraId="0913C9C3" w14:textId="77777777" w:rsidTr="00D01000">
        <w:tc>
          <w:tcPr>
            <w:tcW w:w="3980" w:type="dxa"/>
          </w:tcPr>
          <w:p w14:paraId="4A6AB989" w14:textId="626D9BD5" w:rsidR="00D01000" w:rsidRPr="00184145" w:rsidRDefault="00D01000" w:rsidP="009A08A0">
            <w:pPr>
              <w:tabs>
                <w:tab w:val="clear" w:pos="567"/>
              </w:tabs>
              <w:spacing w:line="240" w:lineRule="auto"/>
              <w:rPr>
                <w:snapToGrid/>
                <w:lang w:val="lt-LT"/>
              </w:rPr>
            </w:pPr>
            <w:proofErr w:type="spellStart"/>
            <w:r>
              <w:rPr>
                <w:snapToGrid/>
                <w:lang w:val="lt-LT"/>
              </w:rPr>
              <w:t>Kapmatinibas</w:t>
            </w:r>
            <w:proofErr w:type="spellEnd"/>
            <w:r>
              <w:rPr>
                <w:snapToGrid/>
                <w:lang w:val="lt-LT"/>
              </w:rPr>
              <w:t xml:space="preserve"> 400 mg, BID</w:t>
            </w:r>
          </w:p>
        </w:tc>
        <w:tc>
          <w:tcPr>
            <w:tcW w:w="2541" w:type="dxa"/>
          </w:tcPr>
          <w:p w14:paraId="7B5C8CCA" w14:textId="0AEC7A02" w:rsidR="00D01000" w:rsidRPr="00184145" w:rsidRDefault="00D01000" w:rsidP="009A08A0">
            <w:pPr>
              <w:tabs>
                <w:tab w:val="clear" w:pos="567"/>
              </w:tabs>
              <w:spacing w:line="240" w:lineRule="auto"/>
              <w:rPr>
                <w:snapToGrid/>
                <w:szCs w:val="22"/>
                <w:lang w:val="lt-LT" w:eastAsia="hu-HU"/>
              </w:rPr>
            </w:pPr>
            <w:r>
              <w:rPr>
                <w:snapToGrid/>
                <w:szCs w:val="22"/>
                <w:lang w:val="lt-LT" w:eastAsia="hu-HU"/>
              </w:rPr>
              <w:t>10 mg, viena dozė</w:t>
            </w:r>
          </w:p>
        </w:tc>
        <w:tc>
          <w:tcPr>
            <w:tcW w:w="2540" w:type="dxa"/>
          </w:tcPr>
          <w:p w14:paraId="2892214A" w14:textId="0767C539" w:rsidR="00D01000" w:rsidRPr="00184145" w:rsidRDefault="00D01000" w:rsidP="009A08A0">
            <w:pPr>
              <w:tabs>
                <w:tab w:val="clear" w:pos="567"/>
              </w:tabs>
              <w:spacing w:line="240" w:lineRule="auto"/>
              <w:rPr>
                <w:snapToGrid/>
                <w:szCs w:val="22"/>
                <w:lang w:val="lt-LT" w:eastAsia="hu-HU"/>
              </w:rPr>
            </w:pPr>
            <w:r w:rsidRPr="00184145">
              <w:rPr>
                <w:snapToGrid/>
                <w:szCs w:val="22"/>
                <w:lang w:val="lt-LT" w:eastAsia="hu-HU"/>
              </w:rPr>
              <w:t>2,1 karto↑</w:t>
            </w:r>
          </w:p>
        </w:tc>
      </w:tr>
      <w:tr w:rsidR="00D01000" w:rsidRPr="00D01000" w14:paraId="5779BFCD" w14:textId="77777777" w:rsidTr="00D01000">
        <w:tc>
          <w:tcPr>
            <w:tcW w:w="3980" w:type="dxa"/>
          </w:tcPr>
          <w:p w14:paraId="4BFEF67C" w14:textId="0B55DB3F" w:rsidR="00D01000" w:rsidRPr="00184145" w:rsidRDefault="00D01000" w:rsidP="00D01000">
            <w:pPr>
              <w:tabs>
                <w:tab w:val="clear" w:pos="567"/>
              </w:tabs>
              <w:spacing w:line="240" w:lineRule="auto"/>
              <w:rPr>
                <w:snapToGrid/>
                <w:lang w:val="lt-LT"/>
              </w:rPr>
            </w:pPr>
            <w:proofErr w:type="spellStart"/>
            <w:r>
              <w:rPr>
                <w:snapToGrid/>
                <w:lang w:val="lt-LT"/>
              </w:rPr>
              <w:t>Fostamatinibas</w:t>
            </w:r>
            <w:proofErr w:type="spellEnd"/>
            <w:r>
              <w:rPr>
                <w:snapToGrid/>
                <w:lang w:val="lt-LT"/>
              </w:rPr>
              <w:t xml:space="preserve"> 100 mg du kartus per parą</w:t>
            </w:r>
          </w:p>
        </w:tc>
        <w:tc>
          <w:tcPr>
            <w:tcW w:w="2541" w:type="dxa"/>
          </w:tcPr>
          <w:p w14:paraId="0F42C4DF" w14:textId="7A2E0B6D" w:rsidR="00D01000" w:rsidRPr="00184145" w:rsidRDefault="00D01000" w:rsidP="00D01000">
            <w:pPr>
              <w:tabs>
                <w:tab w:val="clear" w:pos="567"/>
              </w:tabs>
              <w:spacing w:line="240" w:lineRule="auto"/>
              <w:rPr>
                <w:snapToGrid/>
                <w:szCs w:val="22"/>
                <w:lang w:val="lt-LT" w:eastAsia="hu-HU"/>
              </w:rPr>
            </w:pPr>
            <w:r>
              <w:rPr>
                <w:snapToGrid/>
                <w:szCs w:val="22"/>
                <w:lang w:val="lt-LT" w:eastAsia="hu-HU"/>
              </w:rPr>
              <w:t>20 mg, viena dozė</w:t>
            </w:r>
          </w:p>
        </w:tc>
        <w:tc>
          <w:tcPr>
            <w:tcW w:w="2540" w:type="dxa"/>
          </w:tcPr>
          <w:p w14:paraId="0F875FFA" w14:textId="4E7FA67B" w:rsidR="00D01000" w:rsidRPr="00184145" w:rsidRDefault="00D01000" w:rsidP="00D01000">
            <w:pPr>
              <w:tabs>
                <w:tab w:val="clear" w:pos="567"/>
              </w:tabs>
              <w:spacing w:line="240" w:lineRule="auto"/>
              <w:rPr>
                <w:snapToGrid/>
                <w:szCs w:val="22"/>
                <w:lang w:val="lt-LT" w:eastAsia="hu-HU"/>
              </w:rPr>
            </w:pPr>
            <w:r w:rsidRPr="00184145">
              <w:rPr>
                <w:snapToGrid/>
                <w:szCs w:val="22"/>
                <w:lang w:val="lt-LT" w:eastAsia="hu-HU"/>
              </w:rPr>
              <w:t>2 karto↑</w:t>
            </w:r>
          </w:p>
        </w:tc>
      </w:tr>
      <w:tr w:rsidR="009A08A0" w:rsidRPr="00184145" w14:paraId="6336A8F6" w14:textId="77777777" w:rsidTr="00D01000">
        <w:tc>
          <w:tcPr>
            <w:tcW w:w="3980" w:type="dxa"/>
          </w:tcPr>
          <w:p w14:paraId="1E82AEF7" w14:textId="77777777" w:rsidR="009A08A0" w:rsidRPr="00184145" w:rsidRDefault="002F07BC" w:rsidP="009A08A0">
            <w:pPr>
              <w:tabs>
                <w:tab w:val="clear" w:pos="567"/>
              </w:tabs>
              <w:spacing w:line="240" w:lineRule="auto"/>
              <w:rPr>
                <w:snapToGrid/>
                <w:szCs w:val="22"/>
                <w:lang w:val="lt-LT" w:eastAsia="hu-HU"/>
              </w:rPr>
            </w:pPr>
            <w:proofErr w:type="spellStart"/>
            <w:r w:rsidRPr="00184145">
              <w:rPr>
                <w:snapToGrid/>
                <w:lang w:val="lt-LT"/>
              </w:rPr>
              <w:t>Klopidogrelis</w:t>
            </w:r>
            <w:proofErr w:type="spellEnd"/>
            <w:r w:rsidRPr="00184145">
              <w:rPr>
                <w:snapToGrid/>
                <w:lang w:val="lt-LT"/>
              </w:rPr>
              <w:t>, 300</w:t>
            </w:r>
            <w:r w:rsidR="00DC3F79" w:rsidRPr="00184145">
              <w:rPr>
                <w:snapToGrid/>
                <w:lang w:val="lt-LT"/>
              </w:rPr>
              <w:t> mg</w:t>
            </w:r>
            <w:r w:rsidRPr="00184145">
              <w:rPr>
                <w:snapToGrid/>
                <w:lang w:val="lt-LT"/>
              </w:rPr>
              <w:t xml:space="preserve"> (įsotinamoji dozė), po to 75</w:t>
            </w:r>
            <w:r w:rsidR="00DC3F79" w:rsidRPr="00184145">
              <w:rPr>
                <w:snapToGrid/>
                <w:lang w:val="lt-LT"/>
              </w:rPr>
              <w:t> mg</w:t>
            </w:r>
            <w:r w:rsidRPr="00184145">
              <w:rPr>
                <w:snapToGrid/>
                <w:lang w:val="lt-LT"/>
              </w:rPr>
              <w:t xml:space="preserve"> po 24 val.</w:t>
            </w:r>
          </w:p>
        </w:tc>
        <w:tc>
          <w:tcPr>
            <w:tcW w:w="2541" w:type="dxa"/>
          </w:tcPr>
          <w:p w14:paraId="167EF7D9"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1FF70990"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w:t>
            </w:r>
            <w:r w:rsidR="00F929C1" w:rsidRPr="00184145">
              <w:rPr>
                <w:snapToGrid/>
                <w:szCs w:val="22"/>
                <w:lang w:val="lt-LT" w:eastAsia="hu-HU"/>
              </w:rPr>
              <w:t> karto</w:t>
            </w:r>
            <w:r w:rsidRPr="00184145">
              <w:rPr>
                <w:snapToGrid/>
                <w:szCs w:val="22"/>
                <w:lang w:val="lt-LT" w:eastAsia="hu-HU"/>
              </w:rPr>
              <w:t>↑</w:t>
            </w:r>
          </w:p>
        </w:tc>
      </w:tr>
      <w:tr w:rsidR="009A08A0" w:rsidRPr="006202CE" w14:paraId="75BBC05D" w14:textId="77777777" w:rsidTr="00D01000">
        <w:tc>
          <w:tcPr>
            <w:tcW w:w="9061" w:type="dxa"/>
            <w:gridSpan w:val="3"/>
          </w:tcPr>
          <w:p w14:paraId="42FCC26E" w14:textId="77777777" w:rsidR="009A08A0" w:rsidRPr="00184145" w:rsidRDefault="002F07BC" w:rsidP="009A08A0">
            <w:pPr>
              <w:tabs>
                <w:tab w:val="clear" w:pos="567"/>
              </w:tabs>
              <w:spacing w:line="240" w:lineRule="auto"/>
              <w:rPr>
                <w:b/>
                <w:bCs/>
                <w:i/>
                <w:iCs/>
                <w:snapToGrid/>
                <w:szCs w:val="22"/>
                <w:lang w:val="lt-LT" w:eastAsia="hu-HU"/>
              </w:rPr>
            </w:pPr>
            <w:proofErr w:type="spellStart"/>
            <w:r w:rsidRPr="00184145">
              <w:rPr>
                <w:b/>
                <w:bCs/>
                <w:i/>
                <w:iCs/>
                <w:snapToGrid/>
                <w:szCs w:val="22"/>
                <w:lang w:val="lt-LT" w:eastAsia="hu-HU"/>
              </w:rPr>
              <w:t>Rozuvastatino</w:t>
            </w:r>
            <w:proofErr w:type="spellEnd"/>
            <w:r w:rsidRPr="00184145">
              <w:rPr>
                <w:b/>
                <w:bCs/>
                <w:i/>
                <w:iCs/>
                <w:snapToGrid/>
                <w:szCs w:val="22"/>
                <w:lang w:val="lt-LT" w:eastAsia="hu-HU"/>
              </w:rPr>
              <w:t xml:space="preserve"> AUC padidėjimas mažiau kaip 2 kartus</w:t>
            </w:r>
          </w:p>
        </w:tc>
      </w:tr>
      <w:tr w:rsidR="00F929C1" w:rsidRPr="00184145" w14:paraId="11F7220D" w14:textId="77777777" w:rsidTr="00D01000">
        <w:tc>
          <w:tcPr>
            <w:tcW w:w="3980" w:type="dxa"/>
          </w:tcPr>
          <w:p w14:paraId="3ECF97C9" w14:textId="77777777" w:rsidR="00F929C1" w:rsidRPr="00184145" w:rsidRDefault="00F929C1" w:rsidP="00F929C1">
            <w:pPr>
              <w:widowControl w:val="0"/>
              <w:tabs>
                <w:tab w:val="clear" w:pos="567"/>
              </w:tabs>
              <w:spacing w:line="240" w:lineRule="auto"/>
              <w:rPr>
                <w:b/>
                <w:snapToGrid/>
                <w:szCs w:val="22"/>
                <w:lang w:val="lt-LT" w:eastAsia="zh-CN"/>
              </w:rPr>
            </w:pPr>
            <w:r w:rsidRPr="00184145">
              <w:rPr>
                <w:b/>
                <w:snapToGrid/>
                <w:szCs w:val="22"/>
                <w:lang w:val="lt-LT" w:eastAsia="zh-CN"/>
              </w:rPr>
              <w:t>Sąveiką sukeliančių vaistinių preparatų dozavimas</w:t>
            </w:r>
          </w:p>
        </w:tc>
        <w:tc>
          <w:tcPr>
            <w:tcW w:w="2541" w:type="dxa"/>
          </w:tcPr>
          <w:p w14:paraId="3CFED85B" w14:textId="77777777" w:rsidR="00F929C1" w:rsidRPr="00184145" w:rsidRDefault="00F929C1" w:rsidP="00F929C1">
            <w:pPr>
              <w:widowControl w:val="0"/>
              <w:tabs>
                <w:tab w:val="clear" w:pos="567"/>
              </w:tabs>
              <w:spacing w:line="240" w:lineRule="auto"/>
              <w:jc w:val="center"/>
              <w:rPr>
                <w:b/>
                <w:snapToGrid/>
                <w:szCs w:val="22"/>
                <w:lang w:val="lt-LT" w:eastAsia="zh-CN"/>
              </w:rPr>
            </w:pPr>
            <w:proofErr w:type="spellStart"/>
            <w:r w:rsidRPr="00184145">
              <w:rPr>
                <w:b/>
                <w:snapToGrid/>
                <w:szCs w:val="22"/>
                <w:lang w:val="lt-LT" w:eastAsia="zh-CN"/>
              </w:rPr>
              <w:t>Rozuvastatino</w:t>
            </w:r>
            <w:proofErr w:type="spellEnd"/>
            <w:r w:rsidRPr="00184145">
              <w:rPr>
                <w:b/>
                <w:snapToGrid/>
                <w:szCs w:val="22"/>
                <w:lang w:val="lt-LT" w:eastAsia="zh-CN"/>
              </w:rPr>
              <w:t xml:space="preserve"> dozavimas</w:t>
            </w:r>
          </w:p>
        </w:tc>
        <w:tc>
          <w:tcPr>
            <w:tcW w:w="2540" w:type="dxa"/>
          </w:tcPr>
          <w:p w14:paraId="17BEE8D6" w14:textId="77777777" w:rsidR="00F929C1" w:rsidRPr="00184145" w:rsidRDefault="00F929C1" w:rsidP="00F929C1">
            <w:pPr>
              <w:widowControl w:val="0"/>
              <w:tabs>
                <w:tab w:val="clear" w:pos="567"/>
              </w:tabs>
              <w:spacing w:line="240" w:lineRule="auto"/>
              <w:jc w:val="center"/>
              <w:rPr>
                <w:b/>
                <w:snapToGrid/>
                <w:szCs w:val="22"/>
                <w:lang w:val="lt-LT" w:eastAsia="zh-CN"/>
              </w:rPr>
            </w:pPr>
            <w:proofErr w:type="spellStart"/>
            <w:r w:rsidRPr="00184145">
              <w:rPr>
                <w:b/>
                <w:snapToGrid/>
                <w:szCs w:val="22"/>
                <w:lang w:val="lt-LT" w:eastAsia="zh-CN"/>
              </w:rPr>
              <w:t>Rozuvastatino</w:t>
            </w:r>
            <w:proofErr w:type="spellEnd"/>
            <w:r w:rsidRPr="00184145">
              <w:rPr>
                <w:b/>
                <w:snapToGrid/>
                <w:szCs w:val="22"/>
                <w:lang w:val="lt-LT" w:eastAsia="zh-CN"/>
              </w:rPr>
              <w:t xml:space="preserve"> AUC pokytis*</w:t>
            </w:r>
          </w:p>
        </w:tc>
      </w:tr>
      <w:tr w:rsidR="00570DE9" w:rsidRPr="00184145" w14:paraId="48C0C01E" w14:textId="77777777" w:rsidTr="00D01000">
        <w:tc>
          <w:tcPr>
            <w:tcW w:w="3980" w:type="dxa"/>
          </w:tcPr>
          <w:p w14:paraId="6A63A6C5" w14:textId="68071FC5" w:rsidR="00570DE9" w:rsidRPr="00A162CE" w:rsidRDefault="00570DE9" w:rsidP="00570DE9">
            <w:pPr>
              <w:widowControl w:val="0"/>
              <w:tabs>
                <w:tab w:val="clear" w:pos="567"/>
              </w:tabs>
              <w:spacing w:line="240" w:lineRule="auto"/>
              <w:rPr>
                <w:bCs/>
                <w:snapToGrid/>
                <w:szCs w:val="22"/>
                <w:lang w:val="lt-LT" w:eastAsia="zh-CN"/>
              </w:rPr>
            </w:pPr>
            <w:proofErr w:type="spellStart"/>
            <w:r>
              <w:rPr>
                <w:bCs/>
                <w:snapToGrid/>
                <w:szCs w:val="22"/>
                <w:lang w:val="lt-LT" w:eastAsia="zh-CN"/>
              </w:rPr>
              <w:t>Febuksostatas</w:t>
            </w:r>
            <w:proofErr w:type="spellEnd"/>
            <w:r>
              <w:rPr>
                <w:bCs/>
                <w:snapToGrid/>
                <w:szCs w:val="22"/>
                <w:lang w:val="lt-LT" w:eastAsia="zh-CN"/>
              </w:rPr>
              <w:t xml:space="preserve"> 120 mg OD</w:t>
            </w:r>
          </w:p>
        </w:tc>
        <w:tc>
          <w:tcPr>
            <w:tcW w:w="2541" w:type="dxa"/>
          </w:tcPr>
          <w:p w14:paraId="0C01C191" w14:textId="38BD4588" w:rsidR="00570DE9" w:rsidRPr="00A162CE" w:rsidRDefault="00570DE9" w:rsidP="00570DE9">
            <w:pPr>
              <w:widowControl w:val="0"/>
              <w:tabs>
                <w:tab w:val="clear" w:pos="567"/>
              </w:tabs>
              <w:spacing w:line="240" w:lineRule="auto"/>
              <w:rPr>
                <w:bCs/>
                <w:snapToGrid/>
                <w:szCs w:val="22"/>
                <w:lang w:val="lt-LT" w:eastAsia="zh-CN"/>
              </w:rPr>
            </w:pPr>
            <w:r>
              <w:rPr>
                <w:snapToGrid/>
                <w:szCs w:val="22"/>
                <w:lang w:val="lt-LT" w:eastAsia="hu-HU"/>
              </w:rPr>
              <w:t>10 mg, viena dozė</w:t>
            </w:r>
          </w:p>
        </w:tc>
        <w:tc>
          <w:tcPr>
            <w:tcW w:w="2540" w:type="dxa"/>
          </w:tcPr>
          <w:p w14:paraId="3A6B7DAA" w14:textId="70A47226" w:rsidR="00570DE9" w:rsidRPr="00184145" w:rsidRDefault="00570DE9" w:rsidP="00570DE9">
            <w:pPr>
              <w:widowControl w:val="0"/>
              <w:tabs>
                <w:tab w:val="clear" w:pos="567"/>
              </w:tabs>
              <w:spacing w:line="240" w:lineRule="auto"/>
              <w:rPr>
                <w:snapToGrid/>
                <w:szCs w:val="22"/>
                <w:lang w:val="lt-LT" w:eastAsia="hu-HU"/>
              </w:rPr>
            </w:pPr>
            <w:r>
              <w:rPr>
                <w:snapToGrid/>
                <w:szCs w:val="22"/>
                <w:lang w:val="lt-LT" w:eastAsia="hu-HU"/>
              </w:rPr>
              <w:t>1</w:t>
            </w:r>
            <w:r w:rsidRPr="00184145">
              <w:rPr>
                <w:snapToGrid/>
                <w:szCs w:val="22"/>
                <w:lang w:val="lt-LT" w:eastAsia="hu-HU"/>
              </w:rPr>
              <w:t>,</w:t>
            </w:r>
            <w:r>
              <w:rPr>
                <w:snapToGrid/>
                <w:szCs w:val="22"/>
                <w:lang w:val="lt-LT" w:eastAsia="hu-HU"/>
              </w:rPr>
              <w:t>9</w:t>
            </w:r>
            <w:r w:rsidRPr="00184145">
              <w:rPr>
                <w:snapToGrid/>
                <w:szCs w:val="22"/>
                <w:lang w:val="lt-LT" w:eastAsia="hu-HU"/>
              </w:rPr>
              <w:t> karto↑</w:t>
            </w:r>
          </w:p>
        </w:tc>
      </w:tr>
      <w:tr w:rsidR="00A83F78" w:rsidRPr="00184145" w14:paraId="670181FF" w14:textId="77777777" w:rsidTr="00D01000">
        <w:tc>
          <w:tcPr>
            <w:tcW w:w="3980" w:type="dxa"/>
          </w:tcPr>
          <w:p w14:paraId="50E20B10" w14:textId="6BD22801" w:rsidR="00A83F78" w:rsidRPr="00A162CE" w:rsidRDefault="00A83F78" w:rsidP="00F929C1">
            <w:pPr>
              <w:widowControl w:val="0"/>
              <w:tabs>
                <w:tab w:val="clear" w:pos="567"/>
              </w:tabs>
              <w:spacing w:line="240" w:lineRule="auto"/>
              <w:rPr>
                <w:bCs/>
                <w:snapToGrid/>
                <w:szCs w:val="22"/>
                <w:lang w:val="lt-LT" w:eastAsia="zh-CN"/>
              </w:rPr>
            </w:pPr>
            <w:proofErr w:type="spellStart"/>
            <w:r w:rsidRPr="00A162CE">
              <w:rPr>
                <w:bCs/>
                <w:snapToGrid/>
                <w:szCs w:val="22"/>
                <w:lang w:val="lt-LT" w:eastAsia="zh-CN"/>
              </w:rPr>
              <w:t>Gemfibrozil</w:t>
            </w:r>
            <w:r w:rsidRPr="00184145">
              <w:rPr>
                <w:bCs/>
                <w:snapToGrid/>
                <w:szCs w:val="22"/>
                <w:lang w:val="lt-LT" w:eastAsia="zh-CN"/>
              </w:rPr>
              <w:t>i</w:t>
            </w:r>
            <w:r w:rsidRPr="00A162CE">
              <w:rPr>
                <w:bCs/>
                <w:snapToGrid/>
                <w:szCs w:val="22"/>
                <w:lang w:val="lt-LT" w:eastAsia="zh-CN"/>
              </w:rPr>
              <w:t>s</w:t>
            </w:r>
            <w:proofErr w:type="spellEnd"/>
            <w:r w:rsidRPr="00A162CE">
              <w:rPr>
                <w:bCs/>
                <w:snapToGrid/>
                <w:szCs w:val="22"/>
                <w:lang w:val="lt-LT" w:eastAsia="zh-CN"/>
              </w:rPr>
              <w:t xml:space="preserve"> 600 mg BID, 7 </w:t>
            </w:r>
            <w:r w:rsidR="008F59B1">
              <w:rPr>
                <w:bCs/>
                <w:snapToGrid/>
                <w:szCs w:val="22"/>
                <w:lang w:val="lt-LT" w:eastAsia="zh-CN"/>
              </w:rPr>
              <w:t>paras</w:t>
            </w:r>
          </w:p>
        </w:tc>
        <w:tc>
          <w:tcPr>
            <w:tcW w:w="2541" w:type="dxa"/>
          </w:tcPr>
          <w:p w14:paraId="0ACF4373" w14:textId="77777777" w:rsidR="00A83F78" w:rsidRPr="00A162CE" w:rsidRDefault="00A83F78" w:rsidP="00A162CE">
            <w:pPr>
              <w:widowControl w:val="0"/>
              <w:tabs>
                <w:tab w:val="clear" w:pos="567"/>
              </w:tabs>
              <w:spacing w:line="240" w:lineRule="auto"/>
              <w:rPr>
                <w:bCs/>
                <w:snapToGrid/>
                <w:szCs w:val="22"/>
                <w:lang w:val="lt-LT" w:eastAsia="zh-CN"/>
              </w:rPr>
            </w:pPr>
            <w:r w:rsidRPr="00A162CE">
              <w:rPr>
                <w:bCs/>
                <w:snapToGrid/>
                <w:szCs w:val="22"/>
                <w:lang w:val="lt-LT" w:eastAsia="zh-CN"/>
              </w:rPr>
              <w:t>80 mg, viena dozė</w:t>
            </w:r>
          </w:p>
        </w:tc>
        <w:tc>
          <w:tcPr>
            <w:tcW w:w="2540" w:type="dxa"/>
          </w:tcPr>
          <w:p w14:paraId="4C5B5610" w14:textId="77777777" w:rsidR="00A83F78" w:rsidRPr="00184145" w:rsidRDefault="00A83F78" w:rsidP="00A162CE">
            <w:pPr>
              <w:widowControl w:val="0"/>
              <w:tabs>
                <w:tab w:val="clear" w:pos="567"/>
              </w:tabs>
              <w:spacing w:line="240" w:lineRule="auto"/>
              <w:rPr>
                <w:b/>
                <w:snapToGrid/>
                <w:szCs w:val="22"/>
                <w:lang w:val="lt-LT" w:eastAsia="zh-CN"/>
              </w:rPr>
            </w:pPr>
            <w:r w:rsidRPr="00184145">
              <w:rPr>
                <w:snapToGrid/>
                <w:szCs w:val="22"/>
                <w:lang w:val="lt-LT" w:eastAsia="hu-HU"/>
              </w:rPr>
              <w:t>1,9 karto↑</w:t>
            </w:r>
          </w:p>
        </w:tc>
      </w:tr>
      <w:tr w:rsidR="009A08A0" w:rsidRPr="00184145" w14:paraId="02EAE072" w14:textId="77777777" w:rsidTr="00D01000">
        <w:tc>
          <w:tcPr>
            <w:tcW w:w="3980" w:type="dxa"/>
          </w:tcPr>
          <w:p w14:paraId="3FE4F9D7" w14:textId="78558ECB"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Eltrombopag</w:t>
            </w:r>
            <w:r w:rsidR="002F07BC" w:rsidRPr="00184145">
              <w:rPr>
                <w:snapToGrid/>
                <w:szCs w:val="22"/>
                <w:lang w:val="lt-LT" w:eastAsia="hu-HU"/>
              </w:rPr>
              <w:t>as</w:t>
            </w:r>
            <w:proofErr w:type="spellEnd"/>
            <w:r w:rsidRPr="00184145">
              <w:rPr>
                <w:snapToGrid/>
                <w:szCs w:val="22"/>
                <w:lang w:val="lt-LT" w:eastAsia="hu-HU"/>
              </w:rPr>
              <w:t xml:space="preserve"> 75</w:t>
            </w:r>
            <w:r w:rsidR="00DC3F79" w:rsidRPr="00184145">
              <w:rPr>
                <w:snapToGrid/>
                <w:szCs w:val="22"/>
                <w:lang w:val="lt-LT" w:eastAsia="hu-HU"/>
              </w:rPr>
              <w:t> mg</w:t>
            </w:r>
            <w:r w:rsidRPr="00184145">
              <w:rPr>
                <w:snapToGrid/>
                <w:szCs w:val="22"/>
                <w:lang w:val="lt-LT" w:eastAsia="hu-HU"/>
              </w:rPr>
              <w:t xml:space="preserve"> OD, 5</w:t>
            </w:r>
            <w:r w:rsidR="002F07BC" w:rsidRPr="00184145">
              <w:rPr>
                <w:snapToGrid/>
                <w:szCs w:val="22"/>
                <w:lang w:val="lt-LT" w:eastAsia="hu-HU"/>
              </w:rPr>
              <w:t> </w:t>
            </w:r>
            <w:r w:rsidR="008F59B1">
              <w:rPr>
                <w:snapToGrid/>
                <w:szCs w:val="22"/>
                <w:lang w:val="lt-LT" w:eastAsia="hu-HU"/>
              </w:rPr>
              <w:t>paras</w:t>
            </w:r>
          </w:p>
        </w:tc>
        <w:tc>
          <w:tcPr>
            <w:tcW w:w="2541" w:type="dxa"/>
          </w:tcPr>
          <w:p w14:paraId="4E517DA7"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274E53A0"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w:t>
            </w:r>
            <w:r w:rsidR="00F929C1" w:rsidRPr="00184145">
              <w:rPr>
                <w:snapToGrid/>
                <w:szCs w:val="22"/>
                <w:lang w:val="lt-LT" w:eastAsia="hu-HU"/>
              </w:rPr>
              <w:t>,</w:t>
            </w:r>
            <w:r w:rsidRPr="00184145">
              <w:rPr>
                <w:snapToGrid/>
                <w:szCs w:val="22"/>
                <w:lang w:val="lt-LT" w:eastAsia="hu-HU"/>
              </w:rPr>
              <w:t>6</w:t>
            </w:r>
            <w:r w:rsidR="00F929C1" w:rsidRPr="00184145">
              <w:rPr>
                <w:snapToGrid/>
                <w:szCs w:val="22"/>
                <w:lang w:val="lt-LT" w:eastAsia="hu-HU"/>
              </w:rPr>
              <w:t> karto</w:t>
            </w:r>
            <w:r w:rsidRPr="00184145">
              <w:rPr>
                <w:snapToGrid/>
                <w:szCs w:val="22"/>
                <w:lang w:val="lt-LT" w:eastAsia="hu-HU"/>
              </w:rPr>
              <w:t>↑</w:t>
            </w:r>
          </w:p>
        </w:tc>
      </w:tr>
      <w:tr w:rsidR="009A08A0" w:rsidRPr="00184145" w14:paraId="688CDF0C" w14:textId="77777777" w:rsidTr="00D01000">
        <w:tc>
          <w:tcPr>
            <w:tcW w:w="3980" w:type="dxa"/>
          </w:tcPr>
          <w:p w14:paraId="07B11530" w14:textId="055404CD"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Darunavir</w:t>
            </w:r>
            <w:r w:rsidR="002F07BC" w:rsidRPr="00184145">
              <w:rPr>
                <w:snapToGrid/>
                <w:szCs w:val="22"/>
                <w:lang w:val="lt-LT" w:eastAsia="hu-HU"/>
              </w:rPr>
              <w:t>as</w:t>
            </w:r>
            <w:proofErr w:type="spellEnd"/>
            <w:r w:rsidRPr="00184145">
              <w:rPr>
                <w:snapToGrid/>
                <w:szCs w:val="22"/>
                <w:lang w:val="lt-LT" w:eastAsia="hu-HU"/>
              </w:rPr>
              <w:t xml:space="preserve"> 600</w:t>
            </w:r>
            <w:r w:rsidR="00DC3F79" w:rsidRPr="00184145">
              <w:rPr>
                <w:snapToGrid/>
                <w:szCs w:val="22"/>
                <w:lang w:val="lt-LT" w:eastAsia="hu-HU"/>
              </w:rPr>
              <w:t> mg</w:t>
            </w:r>
            <w:r w:rsidRPr="00184145">
              <w:rPr>
                <w:snapToGrid/>
                <w:szCs w:val="22"/>
                <w:lang w:val="lt-LT" w:eastAsia="hu-HU"/>
              </w:rPr>
              <w:t>/ritonavir</w:t>
            </w:r>
            <w:r w:rsidR="002F07BC" w:rsidRPr="00184145">
              <w:rPr>
                <w:snapToGrid/>
                <w:szCs w:val="22"/>
                <w:lang w:val="lt-LT" w:eastAsia="hu-HU"/>
              </w:rPr>
              <w:t>as</w:t>
            </w:r>
            <w:r w:rsidRPr="00184145">
              <w:rPr>
                <w:snapToGrid/>
                <w:szCs w:val="22"/>
                <w:lang w:val="lt-LT" w:eastAsia="hu-HU"/>
              </w:rPr>
              <w:t xml:space="preserve"> 100</w:t>
            </w:r>
            <w:r w:rsidR="00DC3F79" w:rsidRPr="00184145">
              <w:rPr>
                <w:snapToGrid/>
                <w:szCs w:val="22"/>
                <w:lang w:val="lt-LT" w:eastAsia="hu-HU"/>
              </w:rPr>
              <w:t> mg</w:t>
            </w:r>
            <w:r w:rsidRPr="00184145">
              <w:rPr>
                <w:snapToGrid/>
                <w:szCs w:val="22"/>
                <w:lang w:val="lt-LT" w:eastAsia="hu-HU"/>
              </w:rPr>
              <w:t xml:space="preserve"> BID, 7</w:t>
            </w:r>
            <w:r w:rsidR="002F07BC" w:rsidRPr="00184145">
              <w:rPr>
                <w:snapToGrid/>
                <w:szCs w:val="22"/>
                <w:lang w:val="lt-LT" w:eastAsia="hu-HU"/>
              </w:rPr>
              <w:t> </w:t>
            </w:r>
            <w:r w:rsidR="008F59B1">
              <w:rPr>
                <w:snapToGrid/>
                <w:szCs w:val="22"/>
                <w:lang w:val="lt-LT" w:eastAsia="hu-HU"/>
              </w:rPr>
              <w:t>paras</w:t>
            </w:r>
          </w:p>
        </w:tc>
        <w:tc>
          <w:tcPr>
            <w:tcW w:w="2541" w:type="dxa"/>
          </w:tcPr>
          <w:p w14:paraId="2F868684" w14:textId="0348D41D"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OD, 7</w:t>
            </w:r>
            <w:r w:rsidR="00D92181" w:rsidRPr="00184145">
              <w:rPr>
                <w:snapToGrid/>
                <w:szCs w:val="22"/>
                <w:lang w:val="lt-LT" w:eastAsia="hu-HU"/>
              </w:rPr>
              <w:t> </w:t>
            </w:r>
            <w:r w:rsidR="008F59B1">
              <w:rPr>
                <w:snapToGrid/>
                <w:szCs w:val="22"/>
                <w:lang w:val="lt-LT" w:eastAsia="hu-HU"/>
              </w:rPr>
              <w:t>paras</w:t>
            </w:r>
          </w:p>
        </w:tc>
        <w:tc>
          <w:tcPr>
            <w:tcW w:w="2540" w:type="dxa"/>
          </w:tcPr>
          <w:p w14:paraId="56E349A3"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w:t>
            </w:r>
            <w:r w:rsidR="00F929C1" w:rsidRPr="00184145">
              <w:rPr>
                <w:snapToGrid/>
                <w:szCs w:val="22"/>
                <w:lang w:val="lt-LT" w:eastAsia="hu-HU"/>
              </w:rPr>
              <w:t>,</w:t>
            </w:r>
            <w:r w:rsidRPr="00184145">
              <w:rPr>
                <w:snapToGrid/>
                <w:szCs w:val="22"/>
                <w:lang w:val="lt-LT" w:eastAsia="hu-HU"/>
              </w:rPr>
              <w:t>5</w:t>
            </w:r>
            <w:r w:rsidR="00F929C1" w:rsidRPr="00184145">
              <w:rPr>
                <w:snapToGrid/>
                <w:szCs w:val="22"/>
                <w:lang w:val="lt-LT" w:eastAsia="hu-HU"/>
              </w:rPr>
              <w:t> karto</w:t>
            </w:r>
            <w:r w:rsidRPr="00184145">
              <w:rPr>
                <w:snapToGrid/>
                <w:szCs w:val="22"/>
                <w:lang w:val="lt-LT" w:eastAsia="hu-HU"/>
              </w:rPr>
              <w:t>↑</w:t>
            </w:r>
          </w:p>
        </w:tc>
      </w:tr>
      <w:tr w:rsidR="009A08A0" w:rsidRPr="00184145" w14:paraId="4C0ED424" w14:textId="77777777" w:rsidTr="00D01000">
        <w:tc>
          <w:tcPr>
            <w:tcW w:w="3980" w:type="dxa"/>
          </w:tcPr>
          <w:p w14:paraId="7F55B602" w14:textId="1BFE1363"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Tipranavir</w:t>
            </w:r>
            <w:r w:rsidR="002F07BC" w:rsidRPr="00184145">
              <w:rPr>
                <w:snapToGrid/>
                <w:szCs w:val="22"/>
                <w:lang w:val="lt-LT" w:eastAsia="hu-HU"/>
              </w:rPr>
              <w:t>as</w:t>
            </w:r>
            <w:proofErr w:type="spellEnd"/>
            <w:r w:rsidRPr="00184145">
              <w:rPr>
                <w:snapToGrid/>
                <w:szCs w:val="22"/>
                <w:lang w:val="lt-LT" w:eastAsia="hu-HU"/>
              </w:rPr>
              <w:t xml:space="preserve"> 500</w:t>
            </w:r>
            <w:r w:rsidR="00DC3F79" w:rsidRPr="00184145">
              <w:rPr>
                <w:snapToGrid/>
                <w:szCs w:val="22"/>
                <w:lang w:val="lt-LT" w:eastAsia="hu-HU"/>
              </w:rPr>
              <w:t> mg</w:t>
            </w:r>
            <w:r w:rsidRPr="00184145">
              <w:rPr>
                <w:snapToGrid/>
                <w:szCs w:val="22"/>
                <w:lang w:val="lt-LT" w:eastAsia="hu-HU"/>
              </w:rPr>
              <w:t>/ritonavir</w:t>
            </w:r>
            <w:r w:rsidR="002F07BC" w:rsidRPr="00184145">
              <w:rPr>
                <w:snapToGrid/>
                <w:szCs w:val="22"/>
                <w:lang w:val="lt-LT" w:eastAsia="hu-HU"/>
              </w:rPr>
              <w:t>as</w:t>
            </w:r>
            <w:r w:rsidRPr="00184145">
              <w:rPr>
                <w:snapToGrid/>
                <w:szCs w:val="22"/>
                <w:lang w:val="lt-LT" w:eastAsia="hu-HU"/>
              </w:rPr>
              <w:t xml:space="preserve"> 200</w:t>
            </w:r>
            <w:r w:rsidR="00DC3F79" w:rsidRPr="00184145">
              <w:rPr>
                <w:snapToGrid/>
                <w:szCs w:val="22"/>
                <w:lang w:val="lt-LT" w:eastAsia="hu-HU"/>
              </w:rPr>
              <w:t> mg</w:t>
            </w:r>
            <w:r w:rsidRPr="00184145">
              <w:rPr>
                <w:snapToGrid/>
                <w:szCs w:val="22"/>
                <w:lang w:val="lt-LT" w:eastAsia="hu-HU"/>
              </w:rPr>
              <w:t xml:space="preserve"> BID, 11</w:t>
            </w:r>
            <w:r w:rsidR="002F07BC" w:rsidRPr="00184145">
              <w:rPr>
                <w:snapToGrid/>
                <w:szCs w:val="22"/>
                <w:lang w:val="lt-LT" w:eastAsia="hu-HU"/>
              </w:rPr>
              <w:t> </w:t>
            </w:r>
            <w:r w:rsidR="008F59B1">
              <w:rPr>
                <w:snapToGrid/>
                <w:szCs w:val="22"/>
                <w:lang w:val="lt-LT" w:eastAsia="hu-HU"/>
              </w:rPr>
              <w:t>parų</w:t>
            </w:r>
          </w:p>
        </w:tc>
        <w:tc>
          <w:tcPr>
            <w:tcW w:w="2541" w:type="dxa"/>
          </w:tcPr>
          <w:p w14:paraId="16346516"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7316C84B"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w:t>
            </w:r>
            <w:r w:rsidR="00F929C1" w:rsidRPr="00184145">
              <w:rPr>
                <w:snapToGrid/>
                <w:szCs w:val="22"/>
                <w:lang w:val="lt-LT" w:eastAsia="hu-HU"/>
              </w:rPr>
              <w:t>,</w:t>
            </w:r>
            <w:r w:rsidRPr="00184145">
              <w:rPr>
                <w:snapToGrid/>
                <w:szCs w:val="22"/>
                <w:lang w:val="lt-LT" w:eastAsia="hu-HU"/>
              </w:rPr>
              <w:t>4</w:t>
            </w:r>
            <w:r w:rsidR="00F929C1" w:rsidRPr="00184145">
              <w:rPr>
                <w:snapToGrid/>
                <w:szCs w:val="22"/>
                <w:lang w:val="lt-LT" w:eastAsia="hu-HU"/>
              </w:rPr>
              <w:t> karto</w:t>
            </w:r>
            <w:r w:rsidRPr="00184145">
              <w:rPr>
                <w:snapToGrid/>
                <w:szCs w:val="22"/>
                <w:lang w:val="lt-LT" w:eastAsia="hu-HU"/>
              </w:rPr>
              <w:t>↑</w:t>
            </w:r>
          </w:p>
        </w:tc>
      </w:tr>
      <w:tr w:rsidR="009A08A0" w:rsidRPr="00184145" w14:paraId="6B925029" w14:textId="77777777" w:rsidTr="00D01000">
        <w:tc>
          <w:tcPr>
            <w:tcW w:w="3980" w:type="dxa"/>
          </w:tcPr>
          <w:p w14:paraId="6FED3C52" w14:textId="77777777"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Dronedaron</w:t>
            </w:r>
            <w:r w:rsidR="002F07BC" w:rsidRPr="00184145">
              <w:rPr>
                <w:snapToGrid/>
                <w:szCs w:val="22"/>
                <w:lang w:val="lt-LT" w:eastAsia="hu-HU"/>
              </w:rPr>
              <w:t>as</w:t>
            </w:r>
            <w:proofErr w:type="spellEnd"/>
            <w:r w:rsidRPr="00184145">
              <w:rPr>
                <w:snapToGrid/>
                <w:szCs w:val="22"/>
                <w:lang w:val="lt-LT" w:eastAsia="hu-HU"/>
              </w:rPr>
              <w:t xml:space="preserve"> 400</w:t>
            </w:r>
            <w:r w:rsidR="00DC3F79" w:rsidRPr="00184145">
              <w:rPr>
                <w:snapToGrid/>
                <w:szCs w:val="22"/>
                <w:lang w:val="lt-LT" w:eastAsia="hu-HU"/>
              </w:rPr>
              <w:t> mg</w:t>
            </w:r>
            <w:r w:rsidRPr="00184145">
              <w:rPr>
                <w:snapToGrid/>
                <w:szCs w:val="22"/>
                <w:lang w:val="lt-LT" w:eastAsia="hu-HU"/>
              </w:rPr>
              <w:t xml:space="preserve"> BID</w:t>
            </w:r>
          </w:p>
        </w:tc>
        <w:tc>
          <w:tcPr>
            <w:tcW w:w="2541" w:type="dxa"/>
          </w:tcPr>
          <w:p w14:paraId="7B300E6C" w14:textId="77777777" w:rsidR="009A08A0" w:rsidRPr="00184145" w:rsidRDefault="00D92181" w:rsidP="009A08A0">
            <w:pPr>
              <w:tabs>
                <w:tab w:val="clear" w:pos="567"/>
              </w:tabs>
              <w:spacing w:line="240" w:lineRule="auto"/>
              <w:rPr>
                <w:snapToGrid/>
                <w:szCs w:val="22"/>
                <w:lang w:val="lt-LT" w:eastAsia="hu-HU"/>
              </w:rPr>
            </w:pPr>
            <w:r w:rsidRPr="00184145">
              <w:rPr>
                <w:snapToGrid/>
                <w:szCs w:val="22"/>
                <w:lang w:val="lt-LT" w:eastAsia="hu-HU"/>
              </w:rPr>
              <w:t>Duomenų nėra</w:t>
            </w:r>
          </w:p>
        </w:tc>
        <w:tc>
          <w:tcPr>
            <w:tcW w:w="2540" w:type="dxa"/>
          </w:tcPr>
          <w:p w14:paraId="7DA63027"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w:t>
            </w:r>
            <w:r w:rsidR="00F929C1" w:rsidRPr="00184145">
              <w:rPr>
                <w:snapToGrid/>
                <w:szCs w:val="22"/>
                <w:lang w:val="lt-LT" w:eastAsia="hu-HU"/>
              </w:rPr>
              <w:t>,</w:t>
            </w:r>
            <w:r w:rsidRPr="00184145">
              <w:rPr>
                <w:snapToGrid/>
                <w:szCs w:val="22"/>
                <w:lang w:val="lt-LT" w:eastAsia="hu-HU"/>
              </w:rPr>
              <w:t>4</w:t>
            </w:r>
            <w:r w:rsidR="00F929C1" w:rsidRPr="00184145">
              <w:rPr>
                <w:snapToGrid/>
                <w:szCs w:val="22"/>
                <w:lang w:val="lt-LT" w:eastAsia="hu-HU"/>
              </w:rPr>
              <w:t> karto</w:t>
            </w:r>
            <w:r w:rsidRPr="00184145">
              <w:rPr>
                <w:snapToGrid/>
                <w:szCs w:val="22"/>
                <w:lang w:val="lt-LT" w:eastAsia="hu-HU"/>
              </w:rPr>
              <w:t>↑</w:t>
            </w:r>
          </w:p>
        </w:tc>
      </w:tr>
      <w:tr w:rsidR="009A08A0" w:rsidRPr="00184145" w14:paraId="1429D5E1" w14:textId="77777777" w:rsidTr="00D01000">
        <w:tc>
          <w:tcPr>
            <w:tcW w:w="3980" w:type="dxa"/>
          </w:tcPr>
          <w:p w14:paraId="671A28CE" w14:textId="7D3A6EF1"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Itra</w:t>
            </w:r>
            <w:r w:rsidR="002F07BC" w:rsidRPr="00184145">
              <w:rPr>
                <w:snapToGrid/>
                <w:szCs w:val="22"/>
                <w:lang w:val="lt-LT" w:eastAsia="hu-HU"/>
              </w:rPr>
              <w:t>k</w:t>
            </w:r>
            <w:r w:rsidRPr="00184145">
              <w:rPr>
                <w:snapToGrid/>
                <w:szCs w:val="22"/>
                <w:lang w:val="lt-LT" w:eastAsia="hu-HU"/>
              </w:rPr>
              <w:t>onazol</w:t>
            </w:r>
            <w:r w:rsidR="002F07BC" w:rsidRPr="00184145">
              <w:rPr>
                <w:snapToGrid/>
                <w:szCs w:val="22"/>
                <w:lang w:val="lt-LT" w:eastAsia="hu-HU"/>
              </w:rPr>
              <w:t>as</w:t>
            </w:r>
            <w:proofErr w:type="spellEnd"/>
            <w:r w:rsidRPr="00184145">
              <w:rPr>
                <w:snapToGrid/>
                <w:szCs w:val="22"/>
                <w:lang w:val="lt-LT" w:eastAsia="hu-HU"/>
              </w:rPr>
              <w:t xml:space="preserve"> 200</w:t>
            </w:r>
            <w:r w:rsidR="00DC3F79" w:rsidRPr="00184145">
              <w:rPr>
                <w:snapToGrid/>
                <w:szCs w:val="22"/>
                <w:lang w:val="lt-LT" w:eastAsia="hu-HU"/>
              </w:rPr>
              <w:t> mg</w:t>
            </w:r>
            <w:r w:rsidRPr="00184145">
              <w:rPr>
                <w:snapToGrid/>
                <w:szCs w:val="22"/>
                <w:lang w:val="lt-LT" w:eastAsia="hu-HU"/>
              </w:rPr>
              <w:t xml:space="preserve"> OD, 5</w:t>
            </w:r>
            <w:r w:rsidR="002F07BC" w:rsidRPr="00184145">
              <w:rPr>
                <w:snapToGrid/>
                <w:szCs w:val="22"/>
                <w:lang w:val="lt-LT" w:eastAsia="hu-HU"/>
              </w:rPr>
              <w:t> </w:t>
            </w:r>
            <w:r w:rsidR="00BA1100">
              <w:rPr>
                <w:snapToGrid/>
                <w:szCs w:val="22"/>
                <w:lang w:val="lt-LT" w:eastAsia="hu-HU"/>
              </w:rPr>
              <w:t>paras</w:t>
            </w:r>
          </w:p>
        </w:tc>
        <w:tc>
          <w:tcPr>
            <w:tcW w:w="2541" w:type="dxa"/>
          </w:tcPr>
          <w:p w14:paraId="719C6709"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1829BC4F"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w:t>
            </w:r>
            <w:r w:rsidR="00F929C1" w:rsidRPr="00184145">
              <w:rPr>
                <w:snapToGrid/>
                <w:szCs w:val="22"/>
                <w:lang w:val="lt-LT" w:eastAsia="hu-HU"/>
              </w:rPr>
              <w:t>,</w:t>
            </w:r>
            <w:r w:rsidRPr="00184145">
              <w:rPr>
                <w:snapToGrid/>
                <w:szCs w:val="22"/>
                <w:lang w:val="lt-LT" w:eastAsia="hu-HU"/>
              </w:rPr>
              <w:t>4</w:t>
            </w:r>
            <w:r w:rsidR="00F929C1" w:rsidRPr="00184145">
              <w:rPr>
                <w:snapToGrid/>
                <w:szCs w:val="22"/>
                <w:lang w:val="lt-LT" w:eastAsia="hu-HU"/>
              </w:rPr>
              <w:t> karto</w:t>
            </w:r>
            <w:r w:rsidRPr="00184145">
              <w:rPr>
                <w:snapToGrid/>
                <w:szCs w:val="22"/>
                <w:lang w:val="lt-LT" w:eastAsia="hu-HU"/>
              </w:rPr>
              <w:t>↑**</w:t>
            </w:r>
          </w:p>
        </w:tc>
      </w:tr>
      <w:tr w:rsidR="009A08A0" w:rsidRPr="00184145" w14:paraId="6544E6F6" w14:textId="77777777" w:rsidTr="00D01000">
        <w:tc>
          <w:tcPr>
            <w:tcW w:w="3980" w:type="dxa"/>
          </w:tcPr>
          <w:p w14:paraId="23FECE8A" w14:textId="45BF0A50"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Ezetimib</w:t>
            </w:r>
            <w:r w:rsidR="002F07BC" w:rsidRPr="00184145">
              <w:rPr>
                <w:snapToGrid/>
                <w:szCs w:val="22"/>
                <w:lang w:val="lt-LT" w:eastAsia="hu-HU"/>
              </w:rPr>
              <w:t>as</w:t>
            </w:r>
            <w:proofErr w:type="spellEnd"/>
            <w:r w:rsidRPr="00184145">
              <w:rPr>
                <w:snapToGrid/>
                <w:szCs w:val="22"/>
                <w:lang w:val="lt-LT" w:eastAsia="hu-HU"/>
              </w:rPr>
              <w:t xml:space="preserve"> 10</w:t>
            </w:r>
            <w:r w:rsidR="00DC3F79" w:rsidRPr="00184145">
              <w:rPr>
                <w:snapToGrid/>
                <w:szCs w:val="22"/>
                <w:lang w:val="lt-LT" w:eastAsia="hu-HU"/>
              </w:rPr>
              <w:t> mg</w:t>
            </w:r>
            <w:r w:rsidRPr="00184145">
              <w:rPr>
                <w:snapToGrid/>
                <w:szCs w:val="22"/>
                <w:lang w:val="lt-LT" w:eastAsia="hu-HU"/>
              </w:rPr>
              <w:t xml:space="preserve"> OD, 14</w:t>
            </w:r>
            <w:r w:rsidR="002F07BC" w:rsidRPr="00184145">
              <w:rPr>
                <w:snapToGrid/>
                <w:szCs w:val="22"/>
                <w:lang w:val="lt-LT" w:eastAsia="hu-HU"/>
              </w:rPr>
              <w:t> </w:t>
            </w:r>
            <w:r w:rsidR="00BA1100">
              <w:rPr>
                <w:snapToGrid/>
                <w:szCs w:val="22"/>
                <w:lang w:val="lt-LT" w:eastAsia="hu-HU"/>
              </w:rPr>
              <w:t>parų</w:t>
            </w:r>
          </w:p>
        </w:tc>
        <w:tc>
          <w:tcPr>
            <w:tcW w:w="2541" w:type="dxa"/>
          </w:tcPr>
          <w:p w14:paraId="014647A6" w14:textId="4CFB7528"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OD, 14</w:t>
            </w:r>
            <w:r w:rsidR="00D92181" w:rsidRPr="00184145">
              <w:rPr>
                <w:snapToGrid/>
                <w:szCs w:val="22"/>
                <w:lang w:val="lt-LT" w:eastAsia="hu-HU"/>
              </w:rPr>
              <w:t> </w:t>
            </w:r>
            <w:r w:rsidR="00BA1100">
              <w:rPr>
                <w:snapToGrid/>
                <w:szCs w:val="22"/>
                <w:lang w:val="lt-LT" w:eastAsia="hu-HU"/>
              </w:rPr>
              <w:t>parų</w:t>
            </w:r>
          </w:p>
        </w:tc>
        <w:tc>
          <w:tcPr>
            <w:tcW w:w="2540" w:type="dxa"/>
          </w:tcPr>
          <w:p w14:paraId="003751AC"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1</w:t>
            </w:r>
            <w:r w:rsidR="00F929C1" w:rsidRPr="00184145">
              <w:rPr>
                <w:snapToGrid/>
                <w:szCs w:val="22"/>
                <w:lang w:val="lt-LT" w:eastAsia="hu-HU"/>
              </w:rPr>
              <w:t>,</w:t>
            </w:r>
            <w:r w:rsidRPr="00184145">
              <w:rPr>
                <w:snapToGrid/>
                <w:szCs w:val="22"/>
                <w:lang w:val="lt-LT" w:eastAsia="hu-HU"/>
              </w:rPr>
              <w:t>2</w:t>
            </w:r>
            <w:r w:rsidR="00F929C1" w:rsidRPr="00184145">
              <w:rPr>
                <w:snapToGrid/>
                <w:szCs w:val="22"/>
                <w:lang w:val="lt-LT" w:eastAsia="hu-HU"/>
              </w:rPr>
              <w:t> karto</w:t>
            </w:r>
            <w:r w:rsidRPr="00184145">
              <w:rPr>
                <w:snapToGrid/>
                <w:szCs w:val="22"/>
                <w:lang w:val="lt-LT" w:eastAsia="hu-HU"/>
              </w:rPr>
              <w:t>↑**</w:t>
            </w:r>
          </w:p>
        </w:tc>
      </w:tr>
      <w:tr w:rsidR="009A08A0" w:rsidRPr="00184145" w14:paraId="58B4AA0D" w14:textId="77777777" w:rsidTr="00D01000">
        <w:tc>
          <w:tcPr>
            <w:tcW w:w="9061" w:type="dxa"/>
            <w:gridSpan w:val="3"/>
          </w:tcPr>
          <w:p w14:paraId="1F5D488A" w14:textId="77777777" w:rsidR="009A08A0" w:rsidRPr="00184145" w:rsidRDefault="00F929C1" w:rsidP="009A08A0">
            <w:pPr>
              <w:tabs>
                <w:tab w:val="clear" w:pos="567"/>
              </w:tabs>
              <w:spacing w:line="240" w:lineRule="auto"/>
              <w:rPr>
                <w:b/>
                <w:i/>
                <w:iCs/>
                <w:snapToGrid/>
                <w:szCs w:val="22"/>
                <w:lang w:val="lt-LT" w:eastAsia="hu-HU"/>
              </w:rPr>
            </w:pPr>
            <w:proofErr w:type="spellStart"/>
            <w:r w:rsidRPr="00184145">
              <w:rPr>
                <w:b/>
                <w:i/>
                <w:iCs/>
                <w:snapToGrid/>
                <w:szCs w:val="22"/>
                <w:lang w:val="lt-LT" w:eastAsia="zh-CN"/>
              </w:rPr>
              <w:t>Rozuvastatino</w:t>
            </w:r>
            <w:proofErr w:type="spellEnd"/>
            <w:r w:rsidRPr="00184145">
              <w:rPr>
                <w:b/>
                <w:i/>
                <w:iCs/>
                <w:snapToGrid/>
                <w:szCs w:val="22"/>
                <w:lang w:val="lt-LT" w:eastAsia="zh-CN"/>
              </w:rPr>
              <w:t xml:space="preserve"> AUC sumažėjimas</w:t>
            </w:r>
          </w:p>
        </w:tc>
      </w:tr>
      <w:tr w:rsidR="00F929C1" w:rsidRPr="00184145" w14:paraId="06A2B1D6" w14:textId="77777777" w:rsidTr="00D01000">
        <w:tc>
          <w:tcPr>
            <w:tcW w:w="3980" w:type="dxa"/>
          </w:tcPr>
          <w:p w14:paraId="25EC9F59" w14:textId="77777777" w:rsidR="00F929C1" w:rsidRPr="00184145" w:rsidRDefault="00F929C1" w:rsidP="00F929C1">
            <w:pPr>
              <w:widowControl w:val="0"/>
              <w:tabs>
                <w:tab w:val="clear" w:pos="567"/>
              </w:tabs>
              <w:spacing w:line="240" w:lineRule="auto"/>
              <w:rPr>
                <w:b/>
                <w:snapToGrid/>
                <w:szCs w:val="22"/>
                <w:lang w:val="lt-LT" w:eastAsia="zh-CN"/>
              </w:rPr>
            </w:pPr>
            <w:r w:rsidRPr="00184145">
              <w:rPr>
                <w:b/>
                <w:snapToGrid/>
                <w:szCs w:val="22"/>
                <w:lang w:val="lt-LT" w:eastAsia="zh-CN"/>
              </w:rPr>
              <w:lastRenderedPageBreak/>
              <w:t>Sąveiką sukeliančių vaistinių preparatų dozavimas</w:t>
            </w:r>
          </w:p>
        </w:tc>
        <w:tc>
          <w:tcPr>
            <w:tcW w:w="2541" w:type="dxa"/>
          </w:tcPr>
          <w:p w14:paraId="01A9DF05" w14:textId="77777777" w:rsidR="00F929C1" w:rsidRPr="00184145" w:rsidRDefault="00F929C1" w:rsidP="00F929C1">
            <w:pPr>
              <w:widowControl w:val="0"/>
              <w:tabs>
                <w:tab w:val="clear" w:pos="567"/>
              </w:tabs>
              <w:spacing w:line="240" w:lineRule="auto"/>
              <w:jc w:val="center"/>
              <w:rPr>
                <w:b/>
                <w:snapToGrid/>
                <w:szCs w:val="22"/>
                <w:lang w:val="lt-LT" w:eastAsia="zh-CN"/>
              </w:rPr>
            </w:pPr>
            <w:proofErr w:type="spellStart"/>
            <w:r w:rsidRPr="00184145">
              <w:rPr>
                <w:b/>
                <w:snapToGrid/>
                <w:szCs w:val="22"/>
                <w:lang w:val="lt-LT" w:eastAsia="zh-CN"/>
              </w:rPr>
              <w:t>Rozuvastatino</w:t>
            </w:r>
            <w:proofErr w:type="spellEnd"/>
            <w:r w:rsidRPr="00184145">
              <w:rPr>
                <w:b/>
                <w:snapToGrid/>
                <w:szCs w:val="22"/>
                <w:lang w:val="lt-LT" w:eastAsia="zh-CN"/>
              </w:rPr>
              <w:t xml:space="preserve"> dozavimas</w:t>
            </w:r>
          </w:p>
        </w:tc>
        <w:tc>
          <w:tcPr>
            <w:tcW w:w="2540" w:type="dxa"/>
          </w:tcPr>
          <w:p w14:paraId="6CDD7371" w14:textId="77777777" w:rsidR="00F929C1" w:rsidRPr="00184145" w:rsidRDefault="00F929C1" w:rsidP="00F929C1">
            <w:pPr>
              <w:widowControl w:val="0"/>
              <w:tabs>
                <w:tab w:val="clear" w:pos="567"/>
              </w:tabs>
              <w:spacing w:line="240" w:lineRule="auto"/>
              <w:jc w:val="center"/>
              <w:rPr>
                <w:b/>
                <w:snapToGrid/>
                <w:szCs w:val="22"/>
                <w:lang w:val="lt-LT" w:eastAsia="zh-CN"/>
              </w:rPr>
            </w:pPr>
            <w:proofErr w:type="spellStart"/>
            <w:r w:rsidRPr="00184145">
              <w:rPr>
                <w:b/>
                <w:snapToGrid/>
                <w:szCs w:val="22"/>
                <w:lang w:val="lt-LT" w:eastAsia="zh-CN"/>
              </w:rPr>
              <w:t>Rozuvastatino</w:t>
            </w:r>
            <w:proofErr w:type="spellEnd"/>
            <w:r w:rsidRPr="00184145">
              <w:rPr>
                <w:b/>
                <w:snapToGrid/>
                <w:szCs w:val="22"/>
                <w:lang w:val="lt-LT" w:eastAsia="zh-CN"/>
              </w:rPr>
              <w:t xml:space="preserve"> AUC pokytis*</w:t>
            </w:r>
          </w:p>
        </w:tc>
      </w:tr>
      <w:tr w:rsidR="009A08A0" w:rsidRPr="00184145" w14:paraId="77F5DD38" w14:textId="77777777" w:rsidTr="00D01000">
        <w:tc>
          <w:tcPr>
            <w:tcW w:w="3980" w:type="dxa"/>
          </w:tcPr>
          <w:p w14:paraId="2A8D2075" w14:textId="65CA4E0E"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Er</w:t>
            </w:r>
            <w:r w:rsidR="002F07BC" w:rsidRPr="00184145">
              <w:rPr>
                <w:snapToGrid/>
                <w:szCs w:val="22"/>
                <w:lang w:val="lt-LT" w:eastAsia="hu-HU"/>
              </w:rPr>
              <w:t>i</w:t>
            </w:r>
            <w:r w:rsidRPr="00184145">
              <w:rPr>
                <w:snapToGrid/>
                <w:szCs w:val="22"/>
                <w:lang w:val="lt-LT" w:eastAsia="hu-HU"/>
              </w:rPr>
              <w:t>trom</w:t>
            </w:r>
            <w:r w:rsidR="002F07BC" w:rsidRPr="00184145">
              <w:rPr>
                <w:snapToGrid/>
                <w:szCs w:val="22"/>
                <w:lang w:val="lt-LT" w:eastAsia="hu-HU"/>
              </w:rPr>
              <w:t>i</w:t>
            </w:r>
            <w:r w:rsidRPr="00184145">
              <w:rPr>
                <w:snapToGrid/>
                <w:szCs w:val="22"/>
                <w:lang w:val="lt-LT" w:eastAsia="hu-HU"/>
              </w:rPr>
              <w:t>cin</w:t>
            </w:r>
            <w:r w:rsidR="002F07BC" w:rsidRPr="00184145">
              <w:rPr>
                <w:snapToGrid/>
                <w:szCs w:val="22"/>
                <w:lang w:val="lt-LT" w:eastAsia="hu-HU"/>
              </w:rPr>
              <w:t>as</w:t>
            </w:r>
            <w:proofErr w:type="spellEnd"/>
            <w:r w:rsidRPr="00184145">
              <w:rPr>
                <w:snapToGrid/>
                <w:szCs w:val="22"/>
                <w:lang w:val="lt-LT" w:eastAsia="hu-HU"/>
              </w:rPr>
              <w:t xml:space="preserve"> 500</w:t>
            </w:r>
            <w:r w:rsidR="00DC3F79" w:rsidRPr="00184145">
              <w:rPr>
                <w:snapToGrid/>
                <w:szCs w:val="22"/>
                <w:lang w:val="lt-LT" w:eastAsia="hu-HU"/>
              </w:rPr>
              <w:t> mg</w:t>
            </w:r>
            <w:r w:rsidRPr="00184145">
              <w:rPr>
                <w:snapToGrid/>
                <w:szCs w:val="22"/>
                <w:lang w:val="lt-LT" w:eastAsia="hu-HU"/>
              </w:rPr>
              <w:t xml:space="preserve"> QID, 7</w:t>
            </w:r>
            <w:r w:rsidR="002F07BC" w:rsidRPr="00184145">
              <w:rPr>
                <w:snapToGrid/>
                <w:szCs w:val="22"/>
                <w:lang w:val="lt-LT" w:eastAsia="hu-HU"/>
              </w:rPr>
              <w:t> </w:t>
            </w:r>
            <w:r w:rsidR="00BA1100">
              <w:rPr>
                <w:snapToGrid/>
                <w:szCs w:val="22"/>
                <w:lang w:val="lt-LT" w:eastAsia="hu-HU"/>
              </w:rPr>
              <w:t>paros</w:t>
            </w:r>
          </w:p>
        </w:tc>
        <w:tc>
          <w:tcPr>
            <w:tcW w:w="2541" w:type="dxa"/>
          </w:tcPr>
          <w:p w14:paraId="0322E773"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80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6D15CA11"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20</w:t>
            </w:r>
            <w:r w:rsidR="000C6801" w:rsidRPr="00184145">
              <w:rPr>
                <w:snapToGrid/>
                <w:szCs w:val="22"/>
                <w:lang w:val="lt-LT" w:eastAsia="hu-HU"/>
              </w:rPr>
              <w:t> %</w:t>
            </w:r>
            <w:r w:rsidRPr="00184145">
              <w:rPr>
                <w:snapToGrid/>
                <w:szCs w:val="22"/>
                <w:lang w:val="lt-LT" w:eastAsia="hu-HU"/>
              </w:rPr>
              <w:t xml:space="preserve"> ↓</w:t>
            </w:r>
          </w:p>
        </w:tc>
      </w:tr>
      <w:tr w:rsidR="009A08A0" w:rsidRPr="00184145" w14:paraId="0FDB33BC" w14:textId="77777777" w:rsidTr="00D01000">
        <w:tc>
          <w:tcPr>
            <w:tcW w:w="3980" w:type="dxa"/>
          </w:tcPr>
          <w:p w14:paraId="2E34A59B" w14:textId="1D2156B7" w:rsidR="009A08A0" w:rsidRPr="00184145" w:rsidRDefault="009A08A0" w:rsidP="009A08A0">
            <w:pPr>
              <w:tabs>
                <w:tab w:val="clear" w:pos="567"/>
              </w:tabs>
              <w:spacing w:line="240" w:lineRule="auto"/>
              <w:rPr>
                <w:snapToGrid/>
                <w:szCs w:val="22"/>
                <w:lang w:val="lt-LT" w:eastAsia="hu-HU"/>
              </w:rPr>
            </w:pPr>
            <w:proofErr w:type="spellStart"/>
            <w:r w:rsidRPr="00184145">
              <w:rPr>
                <w:snapToGrid/>
                <w:szCs w:val="22"/>
                <w:lang w:val="lt-LT" w:eastAsia="hu-HU"/>
              </w:rPr>
              <w:t>Bai</w:t>
            </w:r>
            <w:r w:rsidR="002F07BC" w:rsidRPr="00184145">
              <w:rPr>
                <w:snapToGrid/>
                <w:szCs w:val="22"/>
                <w:lang w:val="lt-LT" w:eastAsia="hu-HU"/>
              </w:rPr>
              <w:t>k</w:t>
            </w:r>
            <w:r w:rsidRPr="00184145">
              <w:rPr>
                <w:snapToGrid/>
                <w:szCs w:val="22"/>
                <w:lang w:val="lt-LT" w:eastAsia="hu-HU"/>
              </w:rPr>
              <w:t>alin</w:t>
            </w:r>
            <w:r w:rsidR="002F07BC" w:rsidRPr="00184145">
              <w:rPr>
                <w:snapToGrid/>
                <w:szCs w:val="22"/>
                <w:lang w:val="lt-LT" w:eastAsia="hu-HU"/>
              </w:rPr>
              <w:t>as</w:t>
            </w:r>
            <w:proofErr w:type="spellEnd"/>
            <w:r w:rsidRPr="00184145">
              <w:rPr>
                <w:snapToGrid/>
                <w:szCs w:val="22"/>
                <w:lang w:val="lt-LT" w:eastAsia="hu-HU"/>
              </w:rPr>
              <w:t xml:space="preserve"> 50</w:t>
            </w:r>
            <w:r w:rsidR="00DC3F79" w:rsidRPr="00184145">
              <w:rPr>
                <w:snapToGrid/>
                <w:szCs w:val="22"/>
                <w:lang w:val="lt-LT" w:eastAsia="hu-HU"/>
              </w:rPr>
              <w:t> mg</w:t>
            </w:r>
            <w:r w:rsidRPr="00184145">
              <w:rPr>
                <w:snapToGrid/>
                <w:szCs w:val="22"/>
                <w:lang w:val="lt-LT" w:eastAsia="hu-HU"/>
              </w:rPr>
              <w:t xml:space="preserve"> TID, 14</w:t>
            </w:r>
            <w:r w:rsidR="002F07BC" w:rsidRPr="00184145">
              <w:rPr>
                <w:snapToGrid/>
                <w:szCs w:val="22"/>
                <w:lang w:val="lt-LT" w:eastAsia="hu-HU"/>
              </w:rPr>
              <w:t> </w:t>
            </w:r>
            <w:r w:rsidR="00BA1100">
              <w:rPr>
                <w:snapToGrid/>
                <w:szCs w:val="22"/>
                <w:lang w:val="lt-LT" w:eastAsia="hu-HU"/>
              </w:rPr>
              <w:t>parų</w:t>
            </w:r>
          </w:p>
        </w:tc>
        <w:tc>
          <w:tcPr>
            <w:tcW w:w="2541" w:type="dxa"/>
          </w:tcPr>
          <w:p w14:paraId="34C1F351"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20</w:t>
            </w:r>
            <w:r w:rsidR="00DC3F79" w:rsidRPr="00184145">
              <w:rPr>
                <w:snapToGrid/>
                <w:szCs w:val="22"/>
                <w:lang w:val="lt-LT" w:eastAsia="hu-HU"/>
              </w:rPr>
              <w:t> mg</w:t>
            </w:r>
            <w:r w:rsidRPr="00184145">
              <w:rPr>
                <w:snapToGrid/>
                <w:szCs w:val="22"/>
                <w:lang w:val="lt-LT" w:eastAsia="hu-HU"/>
              </w:rPr>
              <w:t xml:space="preserve">, </w:t>
            </w:r>
            <w:r w:rsidR="00F929C1" w:rsidRPr="00184145">
              <w:rPr>
                <w:snapToGrid/>
                <w:szCs w:val="22"/>
                <w:lang w:val="lt-LT" w:eastAsia="hu-HU"/>
              </w:rPr>
              <w:t>viena dozė</w:t>
            </w:r>
          </w:p>
        </w:tc>
        <w:tc>
          <w:tcPr>
            <w:tcW w:w="2540" w:type="dxa"/>
          </w:tcPr>
          <w:p w14:paraId="0FA03342" w14:textId="77777777" w:rsidR="009A08A0" w:rsidRPr="00184145" w:rsidRDefault="009A08A0" w:rsidP="009A08A0">
            <w:pPr>
              <w:tabs>
                <w:tab w:val="clear" w:pos="567"/>
              </w:tabs>
              <w:spacing w:line="240" w:lineRule="auto"/>
              <w:rPr>
                <w:snapToGrid/>
                <w:szCs w:val="22"/>
                <w:lang w:val="lt-LT" w:eastAsia="hu-HU"/>
              </w:rPr>
            </w:pPr>
            <w:r w:rsidRPr="00184145">
              <w:rPr>
                <w:snapToGrid/>
                <w:szCs w:val="22"/>
                <w:lang w:val="lt-LT" w:eastAsia="hu-HU"/>
              </w:rPr>
              <w:t>47</w:t>
            </w:r>
            <w:r w:rsidR="000C6801" w:rsidRPr="00184145">
              <w:rPr>
                <w:snapToGrid/>
                <w:szCs w:val="22"/>
                <w:lang w:val="lt-LT" w:eastAsia="hu-HU"/>
              </w:rPr>
              <w:t> %</w:t>
            </w:r>
            <w:r w:rsidRPr="00184145">
              <w:rPr>
                <w:snapToGrid/>
                <w:szCs w:val="22"/>
                <w:lang w:val="lt-LT" w:eastAsia="hu-HU"/>
              </w:rPr>
              <w:t xml:space="preserve"> ↓</w:t>
            </w:r>
          </w:p>
        </w:tc>
      </w:tr>
    </w:tbl>
    <w:p w14:paraId="675C7515" w14:textId="77777777" w:rsidR="002F07BC" w:rsidRPr="00184145" w:rsidRDefault="002F07BC" w:rsidP="002F07BC">
      <w:pPr>
        <w:widowControl w:val="0"/>
        <w:snapToGrid w:val="0"/>
        <w:rPr>
          <w:snapToGrid/>
          <w:lang w:val="lt-LT"/>
        </w:rPr>
      </w:pPr>
      <w:r w:rsidRPr="00184145">
        <w:rPr>
          <w:snapToGrid/>
          <w:lang w:val="lt-LT"/>
        </w:rPr>
        <w:t xml:space="preserve">* Duomenys, pateikti kaip x kartų pokytis, rodo paprastąjį vartojant kartu ir taikant </w:t>
      </w:r>
      <w:proofErr w:type="spellStart"/>
      <w:r w:rsidRPr="00184145">
        <w:rPr>
          <w:snapToGrid/>
          <w:lang w:val="lt-LT"/>
        </w:rPr>
        <w:t>rozuvastatino</w:t>
      </w:r>
      <w:proofErr w:type="spellEnd"/>
      <w:r w:rsidRPr="00184145">
        <w:rPr>
          <w:snapToGrid/>
          <w:lang w:val="lt-LT"/>
        </w:rPr>
        <w:t xml:space="preserve"> </w:t>
      </w:r>
      <w:proofErr w:type="spellStart"/>
      <w:r w:rsidRPr="00184145">
        <w:rPr>
          <w:snapToGrid/>
          <w:lang w:val="lt-LT"/>
        </w:rPr>
        <w:t>monoterapiją</w:t>
      </w:r>
      <w:proofErr w:type="spellEnd"/>
      <w:r w:rsidRPr="00184145">
        <w:rPr>
          <w:snapToGrid/>
          <w:lang w:val="lt-LT"/>
        </w:rPr>
        <w:t xml:space="preserve"> nustatyto rodmens santykį. Duomenys, pateikti kaip procentinis pokytis, rodo procentinį (</w:t>
      </w:r>
      <w:r w:rsidR="000C6801" w:rsidRPr="00184145">
        <w:rPr>
          <w:snapToGrid/>
          <w:lang w:val="lt-LT"/>
        </w:rPr>
        <w:t> %</w:t>
      </w:r>
      <w:r w:rsidRPr="00184145">
        <w:rPr>
          <w:snapToGrid/>
          <w:lang w:val="lt-LT"/>
        </w:rPr>
        <w:t xml:space="preserve">) skirtumą nuo rodmens taikant </w:t>
      </w:r>
      <w:proofErr w:type="spellStart"/>
      <w:r w:rsidRPr="00184145">
        <w:rPr>
          <w:snapToGrid/>
          <w:lang w:val="lt-LT"/>
        </w:rPr>
        <w:t>rozuvastatino</w:t>
      </w:r>
      <w:proofErr w:type="spellEnd"/>
      <w:r w:rsidRPr="00184145">
        <w:rPr>
          <w:snapToGrid/>
          <w:lang w:val="lt-LT"/>
        </w:rPr>
        <w:t xml:space="preserve"> </w:t>
      </w:r>
      <w:proofErr w:type="spellStart"/>
      <w:r w:rsidRPr="00184145">
        <w:rPr>
          <w:snapToGrid/>
          <w:lang w:val="lt-LT"/>
        </w:rPr>
        <w:t>monoterapiją</w:t>
      </w:r>
      <w:proofErr w:type="spellEnd"/>
      <w:r w:rsidRPr="00184145">
        <w:rPr>
          <w:snapToGrid/>
          <w:lang w:val="lt-LT"/>
        </w:rPr>
        <w:t>.</w:t>
      </w:r>
    </w:p>
    <w:p w14:paraId="610492E6" w14:textId="77777777" w:rsidR="002F07BC" w:rsidRPr="00184145" w:rsidRDefault="002F07BC" w:rsidP="002F07BC">
      <w:pPr>
        <w:widowControl w:val="0"/>
        <w:snapToGrid w:val="0"/>
        <w:rPr>
          <w:snapToGrid/>
          <w:lang w:val="lt-LT"/>
        </w:rPr>
      </w:pPr>
      <w:r w:rsidRPr="00184145">
        <w:rPr>
          <w:snapToGrid/>
          <w:lang w:val="lt-LT"/>
        </w:rPr>
        <w:t>Padidėjimas nurodytas kaip „↑“,sumažėjimas kaip „↓“.</w:t>
      </w:r>
    </w:p>
    <w:p w14:paraId="07846D75" w14:textId="77777777" w:rsidR="002F07BC" w:rsidRPr="00184145" w:rsidRDefault="002F07BC" w:rsidP="002F07BC">
      <w:pPr>
        <w:widowControl w:val="0"/>
        <w:snapToGrid w:val="0"/>
        <w:rPr>
          <w:snapToGrid/>
          <w:lang w:val="lt-LT"/>
        </w:rPr>
      </w:pPr>
      <w:r w:rsidRPr="00184145">
        <w:rPr>
          <w:snapToGrid/>
          <w:lang w:val="lt-LT"/>
        </w:rPr>
        <w:t xml:space="preserve">** Buvo atlikta keletas sąveikos tyrimų su skirtingomis </w:t>
      </w:r>
      <w:proofErr w:type="spellStart"/>
      <w:r w:rsidRPr="00184145">
        <w:rPr>
          <w:snapToGrid/>
          <w:lang w:val="lt-LT"/>
        </w:rPr>
        <w:t>rozuvastatino</w:t>
      </w:r>
      <w:proofErr w:type="spellEnd"/>
      <w:r w:rsidRPr="00184145">
        <w:rPr>
          <w:snapToGrid/>
          <w:lang w:val="lt-LT"/>
        </w:rPr>
        <w:t xml:space="preserve"> dozėmis. Lentelėje pateiktas reikšmingiausias santykis.</w:t>
      </w:r>
    </w:p>
    <w:p w14:paraId="7E67C431" w14:textId="77777777" w:rsidR="009A08A0" w:rsidRPr="00184145" w:rsidRDefault="00005002" w:rsidP="002F07BC">
      <w:pPr>
        <w:widowControl w:val="0"/>
        <w:snapToGrid w:val="0"/>
        <w:rPr>
          <w:snapToGrid/>
          <w:lang w:val="lt-LT"/>
        </w:rPr>
      </w:pPr>
      <w:r w:rsidRPr="00184145">
        <w:rPr>
          <w:snapToGrid/>
          <w:lang w:val="lt-LT"/>
        </w:rPr>
        <w:t xml:space="preserve">AUC = </w:t>
      </w:r>
      <w:r w:rsidRPr="00184145">
        <w:rPr>
          <w:szCs w:val="22"/>
          <w:lang w:val="lt-LT" w:eastAsia="lt-LT"/>
        </w:rPr>
        <w:t>plotas po koncentracijos kreive</w:t>
      </w:r>
      <w:r w:rsidRPr="00184145">
        <w:rPr>
          <w:snapToGrid/>
          <w:lang w:val="lt-LT"/>
        </w:rPr>
        <w:t xml:space="preserve">, </w:t>
      </w:r>
      <w:r w:rsidR="002F07BC" w:rsidRPr="00184145">
        <w:rPr>
          <w:snapToGrid/>
          <w:lang w:val="lt-LT"/>
        </w:rPr>
        <w:t>OD –kartą per parą; BID – du kartus per parą; TID – tris kartus per parą; QID – keturis kartus per parą</w:t>
      </w:r>
    </w:p>
    <w:p w14:paraId="6DDE8FD2" w14:textId="77777777" w:rsidR="009A08A0" w:rsidRPr="00184145" w:rsidRDefault="009A08A0" w:rsidP="00A25ADE">
      <w:pPr>
        <w:widowControl w:val="0"/>
        <w:snapToGrid w:val="0"/>
        <w:rPr>
          <w:snapToGrid/>
          <w:lang w:val="lt-LT"/>
        </w:rPr>
      </w:pPr>
    </w:p>
    <w:p w14:paraId="0E406D98" w14:textId="68F8147A" w:rsidR="002F07BC" w:rsidRPr="00184145" w:rsidRDefault="002F07BC" w:rsidP="002F07BC">
      <w:pPr>
        <w:spacing w:line="240" w:lineRule="auto"/>
        <w:rPr>
          <w:snapToGrid/>
          <w:szCs w:val="22"/>
          <w:lang w:val="lt-LT" w:eastAsia="lt-LT"/>
        </w:rPr>
      </w:pPr>
      <w:r w:rsidRPr="00184145">
        <w:rPr>
          <w:snapToGrid/>
          <w:szCs w:val="22"/>
          <w:lang w:val="lt-LT" w:eastAsia="lt-LT"/>
        </w:rPr>
        <w:t xml:space="preserve">Šie vaistiniai preparatai ar jų deriniai, vartoti kartu, neturėjo kliniškai reikšmingos įtakos </w:t>
      </w:r>
      <w:proofErr w:type="spellStart"/>
      <w:r w:rsidRPr="00184145">
        <w:rPr>
          <w:snapToGrid/>
          <w:szCs w:val="22"/>
          <w:lang w:val="lt-LT" w:eastAsia="lt-LT"/>
        </w:rPr>
        <w:t>rozuvastatino</w:t>
      </w:r>
      <w:proofErr w:type="spellEnd"/>
      <w:r w:rsidRPr="00184145">
        <w:rPr>
          <w:snapToGrid/>
          <w:szCs w:val="22"/>
          <w:lang w:val="lt-LT" w:eastAsia="lt-LT"/>
        </w:rPr>
        <w:t xml:space="preserve"> AUC: 0,3</w:t>
      </w:r>
      <w:r w:rsidR="00DC3F79" w:rsidRPr="00184145">
        <w:rPr>
          <w:snapToGrid/>
          <w:szCs w:val="22"/>
          <w:lang w:val="lt-LT" w:eastAsia="lt-LT"/>
        </w:rPr>
        <w:t> mg</w:t>
      </w:r>
      <w:r w:rsidRPr="00184145">
        <w:rPr>
          <w:snapToGrid/>
          <w:szCs w:val="22"/>
          <w:lang w:val="lt-LT" w:eastAsia="lt-LT"/>
        </w:rPr>
        <w:t xml:space="preserve"> </w:t>
      </w:r>
      <w:proofErr w:type="spellStart"/>
      <w:r w:rsidRPr="00184145">
        <w:rPr>
          <w:snapToGrid/>
          <w:szCs w:val="22"/>
          <w:lang w:val="lt-LT" w:eastAsia="lt-LT"/>
        </w:rPr>
        <w:t>aleglitazaro</w:t>
      </w:r>
      <w:proofErr w:type="spellEnd"/>
      <w:r w:rsidRPr="00184145">
        <w:rPr>
          <w:snapToGrid/>
          <w:szCs w:val="22"/>
          <w:lang w:val="lt-LT" w:eastAsia="lt-LT"/>
        </w:rPr>
        <w:t xml:space="preserve"> 7</w:t>
      </w:r>
      <w:r w:rsidR="00EA002C" w:rsidRPr="00184145">
        <w:rPr>
          <w:snapToGrid/>
          <w:szCs w:val="22"/>
          <w:lang w:val="lt-LT" w:eastAsia="lt-LT"/>
        </w:rPr>
        <w:t> </w:t>
      </w:r>
      <w:r w:rsidR="006A5CED">
        <w:rPr>
          <w:snapToGrid/>
          <w:szCs w:val="22"/>
          <w:lang w:val="lt-LT" w:eastAsia="lt-LT"/>
        </w:rPr>
        <w:t>paras</w:t>
      </w:r>
      <w:r w:rsidRPr="00184145">
        <w:rPr>
          <w:snapToGrid/>
          <w:szCs w:val="22"/>
          <w:lang w:val="lt-LT" w:eastAsia="lt-LT"/>
        </w:rPr>
        <w:t>, 67</w:t>
      </w:r>
      <w:r w:rsidR="00DC3F79" w:rsidRPr="00184145">
        <w:rPr>
          <w:snapToGrid/>
          <w:szCs w:val="22"/>
          <w:lang w:val="lt-LT" w:eastAsia="lt-LT"/>
        </w:rPr>
        <w:t> mg</w:t>
      </w:r>
      <w:r w:rsidRPr="00184145">
        <w:rPr>
          <w:snapToGrid/>
          <w:szCs w:val="22"/>
          <w:lang w:val="lt-LT" w:eastAsia="lt-LT"/>
        </w:rPr>
        <w:t xml:space="preserve"> </w:t>
      </w:r>
      <w:proofErr w:type="spellStart"/>
      <w:r w:rsidRPr="00184145">
        <w:rPr>
          <w:snapToGrid/>
          <w:szCs w:val="22"/>
          <w:lang w:val="lt-LT" w:eastAsia="lt-LT"/>
        </w:rPr>
        <w:t>fenofibrato</w:t>
      </w:r>
      <w:proofErr w:type="spellEnd"/>
      <w:r w:rsidRPr="00184145">
        <w:rPr>
          <w:snapToGrid/>
          <w:szCs w:val="22"/>
          <w:lang w:val="lt-LT" w:eastAsia="lt-LT"/>
        </w:rPr>
        <w:t xml:space="preserve"> </w:t>
      </w:r>
      <w:r w:rsidR="00EA002C" w:rsidRPr="00184145">
        <w:rPr>
          <w:snapToGrid/>
          <w:szCs w:val="22"/>
          <w:lang w:val="lt-LT" w:eastAsia="lt-LT"/>
        </w:rPr>
        <w:t>TID</w:t>
      </w:r>
      <w:r w:rsidRPr="00184145">
        <w:rPr>
          <w:snapToGrid/>
          <w:szCs w:val="22"/>
          <w:lang w:val="lt-LT" w:eastAsia="lt-LT"/>
        </w:rPr>
        <w:t xml:space="preserve"> 7</w:t>
      </w:r>
      <w:r w:rsidR="00EA002C" w:rsidRPr="00184145">
        <w:rPr>
          <w:snapToGrid/>
          <w:szCs w:val="22"/>
          <w:lang w:val="lt-LT" w:eastAsia="lt-LT"/>
        </w:rPr>
        <w:t> </w:t>
      </w:r>
      <w:r w:rsidR="006A5CED">
        <w:rPr>
          <w:snapToGrid/>
          <w:szCs w:val="22"/>
          <w:lang w:val="lt-LT" w:eastAsia="lt-LT"/>
        </w:rPr>
        <w:t>paras</w:t>
      </w:r>
      <w:r w:rsidRPr="00184145">
        <w:rPr>
          <w:snapToGrid/>
          <w:szCs w:val="22"/>
          <w:lang w:val="lt-LT" w:eastAsia="lt-LT"/>
        </w:rPr>
        <w:t>, 200</w:t>
      </w:r>
      <w:r w:rsidR="00DC3F79" w:rsidRPr="00184145">
        <w:rPr>
          <w:snapToGrid/>
          <w:szCs w:val="22"/>
          <w:lang w:val="lt-LT" w:eastAsia="lt-LT"/>
        </w:rPr>
        <w:t> mg</w:t>
      </w:r>
      <w:r w:rsidRPr="00184145">
        <w:rPr>
          <w:snapToGrid/>
          <w:szCs w:val="22"/>
          <w:lang w:val="lt-LT" w:eastAsia="lt-LT"/>
        </w:rPr>
        <w:t xml:space="preserve"> </w:t>
      </w:r>
      <w:proofErr w:type="spellStart"/>
      <w:r w:rsidRPr="00184145">
        <w:rPr>
          <w:snapToGrid/>
          <w:szCs w:val="22"/>
          <w:lang w:val="lt-LT" w:eastAsia="lt-LT"/>
        </w:rPr>
        <w:t>flukonazolo</w:t>
      </w:r>
      <w:proofErr w:type="spellEnd"/>
      <w:r w:rsidRPr="00184145">
        <w:rPr>
          <w:snapToGrid/>
          <w:szCs w:val="22"/>
          <w:lang w:val="lt-LT" w:eastAsia="lt-LT"/>
        </w:rPr>
        <w:t xml:space="preserve"> </w:t>
      </w:r>
      <w:r w:rsidR="00EA002C" w:rsidRPr="00184145">
        <w:rPr>
          <w:snapToGrid/>
          <w:szCs w:val="22"/>
          <w:lang w:val="lt-LT" w:eastAsia="lt-LT"/>
        </w:rPr>
        <w:t>OD</w:t>
      </w:r>
      <w:r w:rsidRPr="00184145">
        <w:rPr>
          <w:snapToGrid/>
          <w:szCs w:val="22"/>
          <w:lang w:val="lt-LT" w:eastAsia="lt-LT"/>
        </w:rPr>
        <w:t xml:space="preserve"> 11</w:t>
      </w:r>
      <w:r w:rsidR="00EA002C" w:rsidRPr="00184145">
        <w:rPr>
          <w:snapToGrid/>
          <w:szCs w:val="22"/>
          <w:lang w:val="lt-LT" w:eastAsia="lt-LT"/>
        </w:rPr>
        <w:t> </w:t>
      </w:r>
      <w:r w:rsidR="006A5CED">
        <w:rPr>
          <w:snapToGrid/>
          <w:szCs w:val="22"/>
          <w:lang w:val="lt-LT" w:eastAsia="lt-LT"/>
        </w:rPr>
        <w:t>parų</w:t>
      </w:r>
      <w:r w:rsidRPr="00184145">
        <w:rPr>
          <w:snapToGrid/>
          <w:szCs w:val="22"/>
          <w:lang w:val="lt-LT" w:eastAsia="lt-LT"/>
        </w:rPr>
        <w:t>, 700</w:t>
      </w:r>
      <w:r w:rsidR="00DC3F79" w:rsidRPr="00184145">
        <w:rPr>
          <w:snapToGrid/>
          <w:szCs w:val="22"/>
          <w:lang w:val="lt-LT" w:eastAsia="lt-LT"/>
        </w:rPr>
        <w:t> mg</w:t>
      </w:r>
      <w:r w:rsidRPr="00184145">
        <w:rPr>
          <w:rFonts w:ascii="Calibri" w:eastAsia="Calibri" w:hAnsi="Calibri"/>
          <w:snapToGrid/>
          <w:szCs w:val="22"/>
          <w:lang w:val="lt-LT"/>
        </w:rPr>
        <w:t xml:space="preserve"> </w:t>
      </w:r>
      <w:proofErr w:type="spellStart"/>
      <w:r w:rsidRPr="00184145">
        <w:rPr>
          <w:snapToGrid/>
          <w:szCs w:val="22"/>
          <w:lang w:val="lt-LT" w:eastAsia="lt-LT"/>
        </w:rPr>
        <w:t>fosamprenaviro</w:t>
      </w:r>
      <w:proofErr w:type="spellEnd"/>
      <w:r w:rsidRPr="00184145">
        <w:rPr>
          <w:snapToGrid/>
          <w:szCs w:val="22"/>
          <w:lang w:val="lt-LT" w:eastAsia="lt-LT"/>
        </w:rPr>
        <w:t xml:space="preserve"> / 100</w:t>
      </w:r>
      <w:r w:rsidR="00DC3F79" w:rsidRPr="00184145">
        <w:rPr>
          <w:snapToGrid/>
          <w:szCs w:val="22"/>
          <w:lang w:val="lt-LT" w:eastAsia="lt-LT"/>
        </w:rPr>
        <w:t> mg</w:t>
      </w:r>
      <w:r w:rsidRPr="00184145">
        <w:rPr>
          <w:snapToGrid/>
          <w:szCs w:val="22"/>
          <w:lang w:val="lt-LT" w:eastAsia="lt-LT"/>
        </w:rPr>
        <w:t xml:space="preserve"> ritonaviro </w:t>
      </w:r>
      <w:r w:rsidR="00EA002C" w:rsidRPr="00184145">
        <w:rPr>
          <w:snapToGrid/>
          <w:szCs w:val="22"/>
          <w:lang w:val="lt-LT" w:eastAsia="lt-LT"/>
        </w:rPr>
        <w:t>BID</w:t>
      </w:r>
      <w:r w:rsidRPr="00184145">
        <w:rPr>
          <w:snapToGrid/>
          <w:szCs w:val="22"/>
          <w:lang w:val="lt-LT" w:eastAsia="lt-LT"/>
        </w:rPr>
        <w:t xml:space="preserve"> 8</w:t>
      </w:r>
      <w:r w:rsidR="00EA002C" w:rsidRPr="00184145">
        <w:rPr>
          <w:snapToGrid/>
          <w:szCs w:val="22"/>
          <w:lang w:val="lt-LT" w:eastAsia="lt-LT"/>
        </w:rPr>
        <w:t> </w:t>
      </w:r>
      <w:r w:rsidR="006A5CED">
        <w:rPr>
          <w:snapToGrid/>
          <w:szCs w:val="22"/>
          <w:lang w:val="lt-LT" w:eastAsia="lt-LT"/>
        </w:rPr>
        <w:t>paras</w:t>
      </w:r>
      <w:r w:rsidRPr="00184145">
        <w:rPr>
          <w:snapToGrid/>
          <w:szCs w:val="22"/>
          <w:lang w:val="lt-LT" w:eastAsia="lt-LT"/>
        </w:rPr>
        <w:t>, 200</w:t>
      </w:r>
      <w:r w:rsidR="00DC3F79" w:rsidRPr="00184145">
        <w:rPr>
          <w:snapToGrid/>
          <w:szCs w:val="22"/>
          <w:lang w:val="lt-LT" w:eastAsia="lt-LT"/>
        </w:rPr>
        <w:t> mg</w:t>
      </w:r>
      <w:r w:rsidRPr="00184145">
        <w:rPr>
          <w:snapToGrid/>
          <w:szCs w:val="22"/>
          <w:lang w:val="lt-LT" w:eastAsia="lt-LT"/>
        </w:rPr>
        <w:t xml:space="preserve"> </w:t>
      </w:r>
      <w:proofErr w:type="spellStart"/>
      <w:r w:rsidRPr="00184145">
        <w:rPr>
          <w:snapToGrid/>
          <w:szCs w:val="22"/>
          <w:lang w:val="lt-LT" w:eastAsia="lt-LT"/>
        </w:rPr>
        <w:t>ketokonazolo</w:t>
      </w:r>
      <w:proofErr w:type="spellEnd"/>
      <w:r w:rsidRPr="00184145">
        <w:rPr>
          <w:snapToGrid/>
          <w:szCs w:val="22"/>
          <w:lang w:val="lt-LT" w:eastAsia="lt-LT"/>
        </w:rPr>
        <w:t xml:space="preserve"> </w:t>
      </w:r>
      <w:r w:rsidR="00EA002C" w:rsidRPr="00184145">
        <w:rPr>
          <w:snapToGrid/>
          <w:szCs w:val="22"/>
          <w:lang w:val="lt-LT" w:eastAsia="lt-LT"/>
        </w:rPr>
        <w:t>BID</w:t>
      </w:r>
      <w:r w:rsidRPr="00184145">
        <w:rPr>
          <w:snapToGrid/>
          <w:szCs w:val="22"/>
          <w:lang w:val="lt-LT" w:eastAsia="lt-LT"/>
        </w:rPr>
        <w:t xml:space="preserve"> 7</w:t>
      </w:r>
      <w:r w:rsidR="00EA002C" w:rsidRPr="00184145">
        <w:rPr>
          <w:snapToGrid/>
          <w:szCs w:val="22"/>
          <w:lang w:val="lt-LT" w:eastAsia="lt-LT"/>
        </w:rPr>
        <w:t> </w:t>
      </w:r>
      <w:r w:rsidR="006A5CED">
        <w:rPr>
          <w:snapToGrid/>
          <w:szCs w:val="22"/>
          <w:lang w:val="lt-LT" w:eastAsia="lt-LT"/>
        </w:rPr>
        <w:t>paras</w:t>
      </w:r>
      <w:r w:rsidRPr="00184145">
        <w:rPr>
          <w:snapToGrid/>
          <w:szCs w:val="22"/>
          <w:lang w:val="lt-LT" w:eastAsia="lt-LT"/>
        </w:rPr>
        <w:t>, 450</w:t>
      </w:r>
      <w:r w:rsidR="00DC3F79" w:rsidRPr="00184145">
        <w:rPr>
          <w:snapToGrid/>
          <w:szCs w:val="22"/>
          <w:lang w:val="lt-LT" w:eastAsia="lt-LT"/>
        </w:rPr>
        <w:t> mg</w:t>
      </w:r>
      <w:r w:rsidRPr="00184145">
        <w:rPr>
          <w:snapToGrid/>
          <w:szCs w:val="22"/>
          <w:lang w:val="lt-LT" w:eastAsia="lt-LT"/>
        </w:rPr>
        <w:t xml:space="preserve"> </w:t>
      </w:r>
      <w:proofErr w:type="spellStart"/>
      <w:r w:rsidRPr="00184145">
        <w:rPr>
          <w:snapToGrid/>
          <w:szCs w:val="22"/>
          <w:lang w:val="lt-LT" w:eastAsia="lt-LT"/>
        </w:rPr>
        <w:t>rifampino</w:t>
      </w:r>
      <w:proofErr w:type="spellEnd"/>
      <w:r w:rsidRPr="00184145">
        <w:rPr>
          <w:snapToGrid/>
          <w:szCs w:val="22"/>
          <w:lang w:val="lt-LT" w:eastAsia="lt-LT"/>
        </w:rPr>
        <w:t xml:space="preserve"> </w:t>
      </w:r>
      <w:r w:rsidR="00EA002C" w:rsidRPr="00184145">
        <w:rPr>
          <w:snapToGrid/>
          <w:szCs w:val="22"/>
          <w:lang w:val="lt-LT" w:eastAsia="lt-LT"/>
        </w:rPr>
        <w:t>OD</w:t>
      </w:r>
      <w:r w:rsidRPr="00184145">
        <w:rPr>
          <w:snapToGrid/>
          <w:szCs w:val="22"/>
          <w:lang w:val="lt-LT" w:eastAsia="lt-LT"/>
        </w:rPr>
        <w:t xml:space="preserve"> 7</w:t>
      </w:r>
      <w:r w:rsidR="00EA002C" w:rsidRPr="00184145">
        <w:rPr>
          <w:snapToGrid/>
          <w:szCs w:val="22"/>
          <w:lang w:val="lt-LT" w:eastAsia="lt-LT"/>
        </w:rPr>
        <w:t> </w:t>
      </w:r>
      <w:r w:rsidR="006A5CED">
        <w:rPr>
          <w:snapToGrid/>
          <w:szCs w:val="22"/>
          <w:lang w:val="lt-LT" w:eastAsia="lt-LT"/>
        </w:rPr>
        <w:t>paras</w:t>
      </w:r>
      <w:r w:rsidR="00EA002C" w:rsidRPr="00184145">
        <w:rPr>
          <w:snapToGrid/>
          <w:szCs w:val="22"/>
          <w:lang w:val="lt-LT" w:eastAsia="lt-LT"/>
        </w:rPr>
        <w:t>,</w:t>
      </w:r>
      <w:r w:rsidRPr="00184145">
        <w:rPr>
          <w:snapToGrid/>
          <w:szCs w:val="22"/>
          <w:lang w:val="lt-LT" w:eastAsia="lt-LT"/>
        </w:rPr>
        <w:t xml:space="preserve"> 140</w:t>
      </w:r>
      <w:r w:rsidR="00DC3F79" w:rsidRPr="00184145">
        <w:rPr>
          <w:snapToGrid/>
          <w:szCs w:val="22"/>
          <w:lang w:val="lt-LT" w:eastAsia="lt-LT"/>
        </w:rPr>
        <w:t> mg</w:t>
      </w:r>
      <w:r w:rsidRPr="00184145">
        <w:rPr>
          <w:snapToGrid/>
          <w:szCs w:val="22"/>
          <w:lang w:val="lt-LT" w:eastAsia="lt-LT"/>
        </w:rPr>
        <w:t xml:space="preserve"> </w:t>
      </w:r>
      <w:proofErr w:type="spellStart"/>
      <w:r w:rsidRPr="00184145">
        <w:rPr>
          <w:snapToGrid/>
          <w:szCs w:val="22"/>
          <w:lang w:val="lt-LT" w:eastAsia="lt-LT"/>
        </w:rPr>
        <w:t>silimarino</w:t>
      </w:r>
      <w:proofErr w:type="spellEnd"/>
      <w:r w:rsidRPr="00184145">
        <w:rPr>
          <w:snapToGrid/>
          <w:szCs w:val="22"/>
          <w:lang w:val="lt-LT" w:eastAsia="lt-LT"/>
        </w:rPr>
        <w:t xml:space="preserve"> </w:t>
      </w:r>
      <w:r w:rsidR="00EA002C" w:rsidRPr="00184145">
        <w:rPr>
          <w:snapToGrid/>
          <w:szCs w:val="22"/>
          <w:lang w:val="lt-LT" w:eastAsia="lt-LT"/>
        </w:rPr>
        <w:t>TID</w:t>
      </w:r>
      <w:r w:rsidRPr="00184145">
        <w:rPr>
          <w:snapToGrid/>
          <w:szCs w:val="22"/>
          <w:lang w:val="lt-LT" w:eastAsia="lt-LT"/>
        </w:rPr>
        <w:t xml:space="preserve"> 5</w:t>
      </w:r>
      <w:r w:rsidR="00EA002C" w:rsidRPr="00184145">
        <w:rPr>
          <w:snapToGrid/>
          <w:szCs w:val="22"/>
          <w:lang w:val="lt-LT" w:eastAsia="lt-LT"/>
        </w:rPr>
        <w:t> </w:t>
      </w:r>
      <w:r w:rsidR="006A5CED">
        <w:rPr>
          <w:snapToGrid/>
          <w:szCs w:val="22"/>
          <w:lang w:val="lt-LT" w:eastAsia="lt-LT"/>
        </w:rPr>
        <w:t>paras</w:t>
      </w:r>
      <w:r w:rsidRPr="00184145">
        <w:rPr>
          <w:snapToGrid/>
          <w:szCs w:val="22"/>
          <w:lang w:val="lt-LT" w:eastAsia="lt-LT"/>
        </w:rPr>
        <w:t>.</w:t>
      </w:r>
    </w:p>
    <w:p w14:paraId="58B90EE6" w14:textId="77777777" w:rsidR="009A08A0" w:rsidRPr="00184145" w:rsidRDefault="009A08A0" w:rsidP="00A25ADE">
      <w:pPr>
        <w:widowControl w:val="0"/>
        <w:snapToGrid w:val="0"/>
        <w:rPr>
          <w:snapToGrid/>
          <w:lang w:val="lt-LT"/>
        </w:rPr>
      </w:pPr>
    </w:p>
    <w:p w14:paraId="4E7D6D9D" w14:textId="77777777" w:rsidR="00A25ADE" w:rsidRPr="00184145" w:rsidRDefault="00A25ADE" w:rsidP="00A25ADE">
      <w:pPr>
        <w:widowControl w:val="0"/>
        <w:snapToGrid w:val="0"/>
        <w:rPr>
          <w:iCs/>
          <w:snapToGrid/>
          <w:szCs w:val="22"/>
          <w:u w:val="single"/>
          <w:lang w:val="lt-LT"/>
        </w:rPr>
      </w:pPr>
      <w:proofErr w:type="spellStart"/>
      <w:r w:rsidRPr="00184145">
        <w:rPr>
          <w:iCs/>
          <w:snapToGrid/>
          <w:szCs w:val="22"/>
          <w:u w:val="single"/>
          <w:lang w:val="lt-LT"/>
        </w:rPr>
        <w:t>Rozuvastatino</w:t>
      </w:r>
      <w:proofErr w:type="spellEnd"/>
      <w:r w:rsidRPr="00184145">
        <w:rPr>
          <w:iCs/>
          <w:snapToGrid/>
          <w:szCs w:val="22"/>
          <w:u w:val="single"/>
          <w:lang w:val="lt-LT"/>
        </w:rPr>
        <w:t xml:space="preserve"> poveikis kartu vartojamiems vaistiniams preparatams</w:t>
      </w:r>
    </w:p>
    <w:p w14:paraId="3CE2F4A1" w14:textId="77777777" w:rsidR="00A25ADE" w:rsidRPr="00184145" w:rsidRDefault="00A25ADE" w:rsidP="00A25ADE">
      <w:pPr>
        <w:widowControl w:val="0"/>
        <w:snapToGrid w:val="0"/>
        <w:rPr>
          <w:snapToGrid/>
          <w:szCs w:val="22"/>
          <w:u w:val="single"/>
          <w:lang w:val="lt-LT"/>
        </w:rPr>
      </w:pPr>
    </w:p>
    <w:p w14:paraId="69CFA119" w14:textId="77777777" w:rsidR="00A25ADE" w:rsidRPr="00184145" w:rsidRDefault="00A25ADE" w:rsidP="00A25ADE">
      <w:pPr>
        <w:widowControl w:val="0"/>
        <w:snapToGrid w:val="0"/>
        <w:rPr>
          <w:snapToGrid/>
          <w:szCs w:val="22"/>
          <w:lang w:val="lt-LT"/>
        </w:rPr>
      </w:pPr>
      <w:r w:rsidRPr="00184145">
        <w:rPr>
          <w:i/>
          <w:snapToGrid/>
          <w:szCs w:val="22"/>
          <w:lang w:val="lt-LT"/>
        </w:rPr>
        <w:t xml:space="preserve">Vitamino K antagonistai. </w:t>
      </w:r>
      <w:r w:rsidRPr="00184145">
        <w:rPr>
          <w:snapToGrid/>
          <w:szCs w:val="22"/>
          <w:lang w:val="lt-LT"/>
        </w:rPr>
        <w:t xml:space="preserve">Pradėjus gydymą </w:t>
      </w:r>
      <w:proofErr w:type="spellStart"/>
      <w:r w:rsidR="0007268E" w:rsidRPr="00184145">
        <w:rPr>
          <w:snapToGrid/>
          <w:szCs w:val="22"/>
          <w:lang w:val="lt-LT"/>
        </w:rPr>
        <w:t>rozuvastatinu</w:t>
      </w:r>
      <w:proofErr w:type="spellEnd"/>
      <w:r w:rsidRPr="00184145">
        <w:rPr>
          <w:snapToGrid/>
          <w:szCs w:val="22"/>
          <w:lang w:val="lt-LT"/>
        </w:rPr>
        <w:t xml:space="preserve"> (kaip ir kitais HMG-</w:t>
      </w:r>
      <w:proofErr w:type="spellStart"/>
      <w:r w:rsidRPr="00184145">
        <w:rPr>
          <w:snapToGrid/>
          <w:szCs w:val="22"/>
          <w:lang w:val="lt-LT"/>
        </w:rPr>
        <w:t>KoA</w:t>
      </w:r>
      <w:proofErr w:type="spellEnd"/>
      <w:r w:rsidRPr="00184145">
        <w:rPr>
          <w:snapToGrid/>
          <w:szCs w:val="22"/>
          <w:lang w:val="lt-LT"/>
        </w:rPr>
        <w:t xml:space="preserve"> reduktazės inhibitoriais) arba padidinus dozę, pacientams, kurie kartu gydomi vitamino K antagonistais (pvz., varfarinu ar kitokiu kumarino grupės antikoaguliantu), gali padidėti tarptautinis normalizuotas santykis (TNS). Nutraukus vartojimą arba sumažinus </w:t>
      </w:r>
      <w:proofErr w:type="spellStart"/>
      <w:r w:rsidR="0007268E" w:rsidRPr="00184145">
        <w:rPr>
          <w:snapToGrid/>
          <w:szCs w:val="22"/>
          <w:lang w:val="lt-LT"/>
        </w:rPr>
        <w:t>rozuvastatino</w:t>
      </w:r>
      <w:proofErr w:type="spellEnd"/>
      <w:r w:rsidR="0007268E" w:rsidRPr="00184145">
        <w:rPr>
          <w:snapToGrid/>
          <w:szCs w:val="22"/>
          <w:lang w:val="lt-LT"/>
        </w:rPr>
        <w:t xml:space="preserve"> </w:t>
      </w:r>
      <w:r w:rsidRPr="00184145">
        <w:rPr>
          <w:snapToGrid/>
          <w:szCs w:val="22"/>
          <w:lang w:val="lt-LT"/>
        </w:rPr>
        <w:t xml:space="preserve">dozę, TNS gali sumažėti. Tokiais atvejais </w:t>
      </w:r>
      <w:r w:rsidR="006A08E8" w:rsidRPr="00184145">
        <w:rPr>
          <w:snapToGrid/>
          <w:szCs w:val="22"/>
          <w:lang w:val="lt-LT"/>
        </w:rPr>
        <w:t>rekomenduojama</w:t>
      </w:r>
      <w:r w:rsidRPr="00184145">
        <w:rPr>
          <w:snapToGrid/>
          <w:szCs w:val="22"/>
          <w:lang w:val="lt-LT"/>
        </w:rPr>
        <w:t xml:space="preserve"> tinkamai stebėti TNS.</w:t>
      </w:r>
    </w:p>
    <w:p w14:paraId="5D642967" w14:textId="77777777" w:rsidR="00A25ADE" w:rsidRPr="00184145" w:rsidRDefault="00A25ADE" w:rsidP="00A25ADE">
      <w:pPr>
        <w:widowControl w:val="0"/>
        <w:snapToGrid w:val="0"/>
        <w:rPr>
          <w:snapToGrid/>
          <w:szCs w:val="22"/>
          <w:lang w:val="lt-LT"/>
        </w:rPr>
      </w:pPr>
    </w:p>
    <w:p w14:paraId="66952EC8" w14:textId="77777777" w:rsidR="00A25ADE" w:rsidRPr="00184145" w:rsidRDefault="00A25ADE" w:rsidP="00A25ADE">
      <w:pPr>
        <w:widowControl w:val="0"/>
        <w:snapToGrid w:val="0"/>
        <w:rPr>
          <w:snapToGrid/>
          <w:szCs w:val="22"/>
          <w:lang w:val="lt-LT"/>
        </w:rPr>
      </w:pPr>
      <w:r w:rsidRPr="00184145">
        <w:rPr>
          <w:i/>
          <w:snapToGrid/>
          <w:szCs w:val="22"/>
          <w:lang w:val="lt-LT"/>
        </w:rPr>
        <w:t xml:space="preserve">Geriamieji kontraceptikai, pakaitinė hormonų terapija (PHT). </w:t>
      </w:r>
      <w:proofErr w:type="spellStart"/>
      <w:r w:rsidRPr="00184145">
        <w:rPr>
          <w:snapToGrid/>
          <w:szCs w:val="22"/>
          <w:lang w:val="lt-LT"/>
        </w:rPr>
        <w:t>Rozuvastatiną</w:t>
      </w:r>
      <w:proofErr w:type="spellEnd"/>
      <w:r w:rsidRPr="00184145">
        <w:rPr>
          <w:snapToGrid/>
          <w:szCs w:val="22"/>
          <w:lang w:val="lt-LT"/>
        </w:rPr>
        <w:t xml:space="preserve"> vartojant kartu su geriamuoju kontraceptiku, </w:t>
      </w:r>
      <w:proofErr w:type="spellStart"/>
      <w:r w:rsidRPr="00184145">
        <w:rPr>
          <w:snapToGrid/>
          <w:szCs w:val="22"/>
          <w:lang w:val="lt-LT"/>
        </w:rPr>
        <w:t>etinilestradiolio</w:t>
      </w:r>
      <w:proofErr w:type="spellEnd"/>
      <w:r w:rsidRPr="00184145">
        <w:rPr>
          <w:snapToGrid/>
          <w:szCs w:val="22"/>
          <w:lang w:val="lt-LT"/>
        </w:rPr>
        <w:t xml:space="preserve"> ir </w:t>
      </w:r>
      <w:proofErr w:type="spellStart"/>
      <w:r w:rsidRPr="00184145">
        <w:rPr>
          <w:snapToGrid/>
          <w:szCs w:val="22"/>
          <w:lang w:val="lt-LT"/>
        </w:rPr>
        <w:t>norgestrelio</w:t>
      </w:r>
      <w:proofErr w:type="spellEnd"/>
      <w:r w:rsidRPr="00184145">
        <w:rPr>
          <w:snapToGrid/>
          <w:szCs w:val="22"/>
          <w:lang w:val="lt-LT"/>
        </w:rPr>
        <w:t xml:space="preserve"> AUC padidėjo atitinkamai 26</w:t>
      </w:r>
      <w:r w:rsidR="000C6801" w:rsidRPr="00184145">
        <w:rPr>
          <w:snapToGrid/>
          <w:szCs w:val="22"/>
          <w:lang w:val="lt-LT"/>
        </w:rPr>
        <w:t> %</w:t>
      </w:r>
      <w:r w:rsidRPr="00184145">
        <w:rPr>
          <w:snapToGrid/>
          <w:szCs w:val="22"/>
          <w:lang w:val="lt-LT"/>
        </w:rPr>
        <w:t xml:space="preserve"> ir 34</w:t>
      </w:r>
      <w:r w:rsidR="000C6801" w:rsidRPr="00184145">
        <w:rPr>
          <w:snapToGrid/>
          <w:szCs w:val="22"/>
          <w:lang w:val="lt-LT"/>
        </w:rPr>
        <w:t> %</w:t>
      </w:r>
      <w:r w:rsidRPr="00184145">
        <w:rPr>
          <w:snapToGrid/>
          <w:szCs w:val="22"/>
          <w:lang w:val="lt-LT"/>
        </w:rPr>
        <w:t xml:space="preserve">. Parenkant geriamojo kontraceptiko dozę, reikia atsižvelgti į </w:t>
      </w:r>
      <w:r w:rsidR="0007268E" w:rsidRPr="00184145">
        <w:rPr>
          <w:snapToGrid/>
          <w:szCs w:val="22"/>
          <w:lang w:val="lt-LT"/>
        </w:rPr>
        <w:t xml:space="preserve">tokį </w:t>
      </w:r>
      <w:r w:rsidRPr="00184145">
        <w:rPr>
          <w:snapToGrid/>
          <w:szCs w:val="22"/>
          <w:lang w:val="lt-LT"/>
        </w:rPr>
        <w:t xml:space="preserve">kiekio </w:t>
      </w:r>
      <w:r w:rsidR="007F4D00" w:rsidRPr="00184145">
        <w:rPr>
          <w:snapToGrid/>
          <w:szCs w:val="22"/>
          <w:lang w:val="lt-LT"/>
        </w:rPr>
        <w:t xml:space="preserve">kraujo </w:t>
      </w:r>
      <w:r w:rsidRPr="00184145">
        <w:rPr>
          <w:snapToGrid/>
          <w:szCs w:val="22"/>
          <w:lang w:val="lt-LT"/>
        </w:rPr>
        <w:t xml:space="preserve">plazmoje padidėjimą. Duomenų apie farmakokinetiką tiriamųjų, vartojančių </w:t>
      </w:r>
      <w:proofErr w:type="spellStart"/>
      <w:r w:rsidRPr="00184145">
        <w:rPr>
          <w:snapToGrid/>
          <w:szCs w:val="22"/>
          <w:lang w:val="lt-LT"/>
        </w:rPr>
        <w:t>rozuvastatiną</w:t>
      </w:r>
      <w:proofErr w:type="spellEnd"/>
      <w:r w:rsidRPr="00184145">
        <w:rPr>
          <w:snapToGrid/>
          <w:szCs w:val="22"/>
          <w:lang w:val="lt-LT"/>
        </w:rPr>
        <w:t xml:space="preserve"> kartu su PHT, organizme nėra, todėl panašaus poveikio paneigti negalima. Vis dėlto klinikinių tyrimų metu šį vaistinių preparatų derinį vartojo ir gerai toleravo daug moterų.</w:t>
      </w:r>
    </w:p>
    <w:p w14:paraId="04308ABF" w14:textId="77777777" w:rsidR="00A25ADE" w:rsidRPr="00184145" w:rsidRDefault="00A25ADE" w:rsidP="00A25ADE">
      <w:pPr>
        <w:widowControl w:val="0"/>
        <w:snapToGrid w:val="0"/>
        <w:rPr>
          <w:snapToGrid/>
          <w:szCs w:val="22"/>
          <w:u w:val="single"/>
          <w:lang w:val="lt-LT"/>
        </w:rPr>
      </w:pPr>
    </w:p>
    <w:p w14:paraId="55477DEE" w14:textId="77777777" w:rsidR="00A25ADE" w:rsidRPr="00184145" w:rsidRDefault="00A25ADE" w:rsidP="00A25ADE">
      <w:pPr>
        <w:widowControl w:val="0"/>
        <w:snapToGrid w:val="0"/>
        <w:rPr>
          <w:bCs/>
          <w:i/>
          <w:snapToGrid/>
          <w:szCs w:val="22"/>
          <w:lang w:val="lt-LT"/>
        </w:rPr>
      </w:pPr>
      <w:r w:rsidRPr="00184145">
        <w:rPr>
          <w:bCs/>
          <w:i/>
          <w:snapToGrid/>
          <w:szCs w:val="22"/>
          <w:lang w:val="lt-LT"/>
        </w:rPr>
        <w:t>Kiti vaistiniai preparatai</w:t>
      </w:r>
    </w:p>
    <w:p w14:paraId="32B6E44F" w14:textId="77777777" w:rsidR="00A25ADE" w:rsidRPr="00184145" w:rsidRDefault="00A25ADE" w:rsidP="00A25ADE">
      <w:pPr>
        <w:widowControl w:val="0"/>
        <w:snapToGrid w:val="0"/>
        <w:rPr>
          <w:bCs/>
          <w:snapToGrid/>
          <w:szCs w:val="22"/>
          <w:u w:val="single"/>
          <w:lang w:val="lt-LT"/>
        </w:rPr>
      </w:pPr>
    </w:p>
    <w:p w14:paraId="2D61842A" w14:textId="77777777" w:rsidR="00A25ADE" w:rsidRPr="00184145" w:rsidRDefault="00A25ADE" w:rsidP="00A25ADE">
      <w:pPr>
        <w:widowControl w:val="0"/>
        <w:snapToGrid w:val="0"/>
        <w:rPr>
          <w:snapToGrid/>
          <w:szCs w:val="22"/>
          <w:lang w:val="lt-LT"/>
        </w:rPr>
      </w:pPr>
      <w:proofErr w:type="spellStart"/>
      <w:r w:rsidRPr="00184145">
        <w:rPr>
          <w:i/>
          <w:snapToGrid/>
          <w:szCs w:val="22"/>
          <w:lang w:val="lt-LT"/>
        </w:rPr>
        <w:t>Digoksinas</w:t>
      </w:r>
      <w:proofErr w:type="spellEnd"/>
      <w:r w:rsidRPr="00184145">
        <w:rPr>
          <w:i/>
          <w:snapToGrid/>
          <w:szCs w:val="22"/>
          <w:lang w:val="lt-LT"/>
        </w:rPr>
        <w:t xml:space="preserve">. </w:t>
      </w:r>
      <w:r w:rsidRPr="00184145">
        <w:rPr>
          <w:snapToGrid/>
          <w:szCs w:val="22"/>
          <w:lang w:val="lt-LT"/>
        </w:rPr>
        <w:t xml:space="preserve">Remiantis specialių sąveikos tyrimų duomenimis, kliniškai reikšmingos sąveikos su </w:t>
      </w:r>
      <w:proofErr w:type="spellStart"/>
      <w:r w:rsidRPr="00184145">
        <w:rPr>
          <w:snapToGrid/>
          <w:szCs w:val="22"/>
          <w:lang w:val="lt-LT"/>
        </w:rPr>
        <w:t>digoksinu</w:t>
      </w:r>
      <w:proofErr w:type="spellEnd"/>
      <w:r w:rsidRPr="00184145">
        <w:rPr>
          <w:snapToGrid/>
          <w:szCs w:val="22"/>
          <w:lang w:val="lt-LT"/>
        </w:rPr>
        <w:t xml:space="preserve"> nesitikima.</w:t>
      </w:r>
    </w:p>
    <w:p w14:paraId="11181474" w14:textId="77777777" w:rsidR="00A25ADE" w:rsidRPr="00184145" w:rsidRDefault="00A25ADE" w:rsidP="00A25ADE">
      <w:pPr>
        <w:widowControl w:val="0"/>
        <w:snapToGrid w:val="0"/>
        <w:rPr>
          <w:snapToGrid/>
          <w:szCs w:val="22"/>
          <w:lang w:val="lt-LT"/>
        </w:rPr>
      </w:pPr>
    </w:p>
    <w:p w14:paraId="63D56DC5" w14:textId="1036773F" w:rsidR="004B1874" w:rsidRPr="00184145" w:rsidRDefault="00A25ADE" w:rsidP="00A25ADE">
      <w:pPr>
        <w:widowControl w:val="0"/>
        <w:snapToGrid w:val="0"/>
        <w:rPr>
          <w:snapToGrid/>
          <w:szCs w:val="22"/>
          <w:lang w:val="lt-LT"/>
        </w:rPr>
      </w:pPr>
      <w:proofErr w:type="spellStart"/>
      <w:r w:rsidRPr="00184145">
        <w:rPr>
          <w:i/>
          <w:snapToGrid/>
          <w:szCs w:val="22"/>
          <w:lang w:val="lt-LT" w:eastAsia="lt-LT"/>
        </w:rPr>
        <w:t>Fuzido</w:t>
      </w:r>
      <w:proofErr w:type="spellEnd"/>
      <w:r w:rsidRPr="00184145">
        <w:rPr>
          <w:i/>
          <w:snapToGrid/>
          <w:szCs w:val="22"/>
          <w:lang w:val="lt-LT" w:eastAsia="lt-LT"/>
        </w:rPr>
        <w:t xml:space="preserve"> rūgštis.</w:t>
      </w:r>
      <w:r w:rsidRPr="00184145">
        <w:rPr>
          <w:snapToGrid/>
          <w:szCs w:val="22"/>
          <w:lang w:val="lt-LT" w:eastAsia="lt-LT"/>
        </w:rPr>
        <w:t xml:space="preserve"> </w:t>
      </w:r>
      <w:proofErr w:type="spellStart"/>
      <w:r w:rsidR="006A08E8" w:rsidRPr="00184145">
        <w:rPr>
          <w:snapToGrid/>
          <w:szCs w:val="22"/>
          <w:lang w:val="lt-LT" w:eastAsia="lt-LT"/>
        </w:rPr>
        <w:t>Rozuvastatino</w:t>
      </w:r>
      <w:proofErr w:type="spellEnd"/>
      <w:r w:rsidR="006A08E8" w:rsidRPr="00184145">
        <w:rPr>
          <w:snapToGrid/>
          <w:szCs w:val="22"/>
          <w:lang w:val="lt-LT" w:eastAsia="lt-LT"/>
        </w:rPr>
        <w:t xml:space="preserve"> ir </w:t>
      </w:r>
      <w:proofErr w:type="spellStart"/>
      <w:r w:rsidR="006A08E8" w:rsidRPr="00184145">
        <w:rPr>
          <w:snapToGrid/>
          <w:szCs w:val="22"/>
          <w:lang w:val="lt-LT" w:eastAsia="lt-LT"/>
        </w:rPr>
        <w:t>fuzido</w:t>
      </w:r>
      <w:proofErr w:type="spellEnd"/>
      <w:r w:rsidR="006A08E8" w:rsidRPr="00184145">
        <w:rPr>
          <w:snapToGrid/>
          <w:szCs w:val="22"/>
          <w:lang w:val="lt-LT" w:eastAsia="lt-LT"/>
        </w:rPr>
        <w:t xml:space="preserve"> rūgšties sąveikos tyrimų neatlikta. </w:t>
      </w:r>
      <w:proofErr w:type="spellStart"/>
      <w:r w:rsidRPr="00184145">
        <w:rPr>
          <w:snapToGrid/>
          <w:szCs w:val="22"/>
          <w:lang w:val="lt-LT"/>
        </w:rPr>
        <w:t>Miopatijos</w:t>
      </w:r>
      <w:proofErr w:type="spellEnd"/>
      <w:r w:rsidRPr="00184145">
        <w:rPr>
          <w:snapToGrid/>
          <w:szCs w:val="22"/>
          <w:lang w:val="lt-LT"/>
        </w:rPr>
        <w:t xml:space="preserve">, įskaitant </w:t>
      </w:r>
      <w:proofErr w:type="spellStart"/>
      <w:r w:rsidRPr="00184145">
        <w:rPr>
          <w:snapToGrid/>
          <w:szCs w:val="22"/>
          <w:lang w:val="lt-LT"/>
        </w:rPr>
        <w:t>rabdomiolizę</w:t>
      </w:r>
      <w:proofErr w:type="spellEnd"/>
      <w:r w:rsidRPr="00184145">
        <w:rPr>
          <w:snapToGrid/>
          <w:szCs w:val="22"/>
          <w:lang w:val="lt-LT"/>
        </w:rPr>
        <w:t xml:space="preserve">, rizika gali padidėti kartu vartojant sisteminio poveikio </w:t>
      </w:r>
      <w:proofErr w:type="spellStart"/>
      <w:r w:rsidRPr="00184145">
        <w:rPr>
          <w:snapToGrid/>
          <w:szCs w:val="22"/>
          <w:lang w:val="lt-LT"/>
        </w:rPr>
        <w:t>fuzido</w:t>
      </w:r>
      <w:proofErr w:type="spellEnd"/>
      <w:r w:rsidRPr="00184145">
        <w:rPr>
          <w:snapToGrid/>
          <w:szCs w:val="22"/>
          <w:lang w:val="lt-LT"/>
        </w:rPr>
        <w:t xml:space="preserve"> rūgštį ir </w:t>
      </w:r>
      <w:proofErr w:type="spellStart"/>
      <w:r w:rsidRPr="00184145">
        <w:rPr>
          <w:snapToGrid/>
          <w:szCs w:val="22"/>
          <w:lang w:val="lt-LT"/>
        </w:rPr>
        <w:t>statinus</w:t>
      </w:r>
      <w:proofErr w:type="spellEnd"/>
      <w:r w:rsidRPr="00184145">
        <w:rPr>
          <w:snapToGrid/>
          <w:szCs w:val="22"/>
          <w:lang w:val="lt-LT"/>
        </w:rPr>
        <w:t xml:space="preserve">. Tokios sąveikos mechanizmas (ar jis yra </w:t>
      </w:r>
      <w:proofErr w:type="spellStart"/>
      <w:r w:rsidRPr="00184145">
        <w:rPr>
          <w:snapToGrid/>
          <w:szCs w:val="22"/>
          <w:lang w:val="lt-LT"/>
        </w:rPr>
        <w:t>farmakodinaminis</w:t>
      </w:r>
      <w:proofErr w:type="spellEnd"/>
      <w:r w:rsidRPr="00184145">
        <w:rPr>
          <w:snapToGrid/>
          <w:szCs w:val="22"/>
          <w:lang w:val="lt-LT"/>
        </w:rPr>
        <w:t xml:space="preserve">, </w:t>
      </w:r>
      <w:proofErr w:type="spellStart"/>
      <w:r w:rsidRPr="00184145">
        <w:rPr>
          <w:snapToGrid/>
          <w:szCs w:val="22"/>
          <w:lang w:val="lt-LT"/>
        </w:rPr>
        <w:t>farmakokinetinis</w:t>
      </w:r>
      <w:proofErr w:type="spellEnd"/>
      <w:r w:rsidRPr="00184145">
        <w:rPr>
          <w:snapToGrid/>
          <w:szCs w:val="22"/>
          <w:lang w:val="lt-LT"/>
        </w:rPr>
        <w:t xml:space="preserve"> ar </w:t>
      </w:r>
      <w:r w:rsidR="004B1874" w:rsidRPr="00184145">
        <w:rPr>
          <w:snapToGrid/>
          <w:szCs w:val="22"/>
          <w:lang w:val="lt-LT"/>
        </w:rPr>
        <w:t>dvejopas</w:t>
      </w:r>
      <w:r w:rsidRPr="00184145">
        <w:rPr>
          <w:snapToGrid/>
          <w:szCs w:val="22"/>
          <w:lang w:val="lt-LT"/>
        </w:rPr>
        <w:t xml:space="preserve">) kol kas nežinomas. Pranešta apie </w:t>
      </w:r>
      <w:proofErr w:type="spellStart"/>
      <w:r w:rsidRPr="00184145">
        <w:rPr>
          <w:bCs/>
          <w:snapToGrid/>
          <w:szCs w:val="22"/>
          <w:lang w:val="lt-LT"/>
        </w:rPr>
        <w:t>rabdomiolizės</w:t>
      </w:r>
      <w:proofErr w:type="spellEnd"/>
      <w:r w:rsidRPr="00184145">
        <w:rPr>
          <w:bCs/>
          <w:snapToGrid/>
          <w:szCs w:val="22"/>
          <w:lang w:val="lt-LT"/>
        </w:rPr>
        <w:t xml:space="preserve"> atvejus (įskaitant kelis mirties atvejus) pacientams, kurie vartojo t</w:t>
      </w:r>
      <w:r w:rsidR="004B1874" w:rsidRPr="00184145">
        <w:rPr>
          <w:snapToGrid/>
          <w:szCs w:val="22"/>
          <w:lang w:val="lt-LT"/>
        </w:rPr>
        <w:t>okį vaistinių preparatų derinį.</w:t>
      </w:r>
    </w:p>
    <w:p w14:paraId="0DE11149" w14:textId="77777777" w:rsidR="007F4D00" w:rsidRPr="00184145" w:rsidRDefault="007F4D00" w:rsidP="00A25ADE">
      <w:pPr>
        <w:widowControl w:val="0"/>
        <w:snapToGrid w:val="0"/>
        <w:rPr>
          <w:snapToGrid/>
          <w:szCs w:val="22"/>
          <w:lang w:val="lt-LT"/>
        </w:rPr>
      </w:pPr>
    </w:p>
    <w:p w14:paraId="0E60D485" w14:textId="14896715" w:rsidR="00A25ADE" w:rsidRPr="00184145" w:rsidRDefault="00A25ADE" w:rsidP="00A25ADE">
      <w:pPr>
        <w:widowControl w:val="0"/>
        <w:snapToGrid w:val="0"/>
        <w:rPr>
          <w:snapToGrid/>
          <w:szCs w:val="22"/>
          <w:lang w:val="lt-LT"/>
        </w:rPr>
      </w:pPr>
      <w:r w:rsidRPr="00184145">
        <w:rPr>
          <w:bCs/>
          <w:snapToGrid/>
          <w:szCs w:val="22"/>
          <w:lang w:val="lt-LT"/>
        </w:rPr>
        <w:t xml:space="preserve">Pacientų, kuriems </w:t>
      </w:r>
      <w:r w:rsidR="004B1874" w:rsidRPr="00184145">
        <w:rPr>
          <w:bCs/>
          <w:snapToGrid/>
          <w:szCs w:val="22"/>
          <w:lang w:val="lt-LT"/>
        </w:rPr>
        <w:t xml:space="preserve">sisteminio poveikio </w:t>
      </w:r>
      <w:proofErr w:type="spellStart"/>
      <w:r w:rsidRPr="00184145">
        <w:rPr>
          <w:snapToGrid/>
          <w:szCs w:val="22"/>
          <w:lang w:val="lt-LT"/>
        </w:rPr>
        <w:t>fuzido</w:t>
      </w:r>
      <w:proofErr w:type="spellEnd"/>
      <w:r w:rsidRPr="00184145">
        <w:rPr>
          <w:snapToGrid/>
          <w:szCs w:val="22"/>
          <w:lang w:val="lt-LT"/>
        </w:rPr>
        <w:t xml:space="preserve"> rūgšties preparatų </w:t>
      </w:r>
      <w:r w:rsidRPr="00184145">
        <w:rPr>
          <w:bCs/>
          <w:snapToGrid/>
          <w:szCs w:val="22"/>
          <w:lang w:val="lt-LT"/>
        </w:rPr>
        <w:t xml:space="preserve">vartojimas būtinas, gydymas </w:t>
      </w:r>
      <w:proofErr w:type="spellStart"/>
      <w:r w:rsidR="00186787">
        <w:rPr>
          <w:bCs/>
          <w:snapToGrid/>
          <w:szCs w:val="22"/>
          <w:lang w:val="lt-LT"/>
        </w:rPr>
        <w:t>rozuvastatinu</w:t>
      </w:r>
      <w:proofErr w:type="spellEnd"/>
      <w:r w:rsidRPr="00184145">
        <w:rPr>
          <w:bCs/>
          <w:snapToGrid/>
          <w:szCs w:val="22"/>
          <w:lang w:val="lt-LT"/>
        </w:rPr>
        <w:t xml:space="preserve"> </w:t>
      </w:r>
      <w:proofErr w:type="spellStart"/>
      <w:r w:rsidRPr="00184145">
        <w:rPr>
          <w:bCs/>
          <w:snapToGrid/>
          <w:szCs w:val="22"/>
          <w:lang w:val="lt-LT"/>
        </w:rPr>
        <w:t>fuzido</w:t>
      </w:r>
      <w:proofErr w:type="spellEnd"/>
      <w:r w:rsidRPr="00184145">
        <w:rPr>
          <w:bCs/>
          <w:snapToGrid/>
          <w:szCs w:val="22"/>
          <w:lang w:val="lt-LT"/>
        </w:rPr>
        <w:t xml:space="preserve"> rūgšties vartojimo laikotarpiu turi būti nutrauktas </w:t>
      </w:r>
      <w:r w:rsidRPr="00184145">
        <w:rPr>
          <w:snapToGrid/>
          <w:szCs w:val="22"/>
          <w:lang w:val="lt-LT"/>
        </w:rPr>
        <w:t>(</w:t>
      </w:r>
      <w:r w:rsidR="006A08E8" w:rsidRPr="00184145">
        <w:rPr>
          <w:snapToGrid/>
          <w:szCs w:val="22"/>
          <w:lang w:val="lt-LT"/>
        </w:rPr>
        <w:t xml:space="preserve">taip pat </w:t>
      </w:r>
      <w:r w:rsidRPr="00184145">
        <w:rPr>
          <w:snapToGrid/>
          <w:szCs w:val="22"/>
          <w:lang w:val="lt-LT"/>
        </w:rPr>
        <w:t>žr. 4.4 skyrių).</w:t>
      </w:r>
    </w:p>
    <w:p w14:paraId="33C5B23B" w14:textId="77777777" w:rsidR="00F51721" w:rsidRPr="00184145" w:rsidRDefault="00F51721" w:rsidP="00A25ADE">
      <w:pPr>
        <w:widowControl w:val="0"/>
        <w:snapToGrid w:val="0"/>
        <w:rPr>
          <w:bCs/>
          <w:snapToGrid/>
          <w:szCs w:val="22"/>
          <w:lang w:val="lt-LT"/>
        </w:rPr>
      </w:pPr>
    </w:p>
    <w:p w14:paraId="425358F3" w14:textId="77777777" w:rsidR="00BF0424" w:rsidRPr="00184145" w:rsidRDefault="00BF0424" w:rsidP="00BF0424">
      <w:pPr>
        <w:widowControl w:val="0"/>
        <w:tabs>
          <w:tab w:val="clear" w:pos="567"/>
        </w:tabs>
        <w:spacing w:line="240" w:lineRule="auto"/>
        <w:rPr>
          <w:i/>
          <w:iCs/>
          <w:snapToGrid/>
          <w:u w:val="single"/>
          <w:lang w:val="lt-LT" w:eastAsia="sl-SI"/>
        </w:rPr>
      </w:pPr>
      <w:r w:rsidRPr="00184145">
        <w:rPr>
          <w:i/>
          <w:iCs/>
          <w:snapToGrid/>
          <w:u w:val="single"/>
          <w:lang w:val="lt-LT" w:eastAsia="sl-SI"/>
        </w:rPr>
        <w:t xml:space="preserve">Susijusi su </w:t>
      </w:r>
      <w:proofErr w:type="spellStart"/>
      <w:r w:rsidR="007F4D00" w:rsidRPr="00184145">
        <w:rPr>
          <w:i/>
          <w:iCs/>
          <w:snapToGrid/>
          <w:u w:val="single"/>
          <w:lang w:val="lt-LT" w:eastAsia="sl-SI"/>
        </w:rPr>
        <w:t>ramipriliu</w:t>
      </w:r>
      <w:proofErr w:type="spellEnd"/>
    </w:p>
    <w:p w14:paraId="1288421D" w14:textId="77777777" w:rsidR="00F51721" w:rsidRPr="00184145" w:rsidRDefault="00F51721" w:rsidP="00F51721">
      <w:pPr>
        <w:widowControl w:val="0"/>
        <w:snapToGrid w:val="0"/>
        <w:rPr>
          <w:iCs/>
          <w:snapToGrid/>
          <w:szCs w:val="22"/>
          <w:lang w:val="lt-LT"/>
        </w:rPr>
      </w:pPr>
    </w:p>
    <w:p w14:paraId="105D123A" w14:textId="77777777" w:rsidR="00F51721" w:rsidRPr="00184145" w:rsidRDefault="00F51721" w:rsidP="00F51721">
      <w:pPr>
        <w:widowControl w:val="0"/>
        <w:tabs>
          <w:tab w:val="clear" w:pos="567"/>
        </w:tabs>
        <w:spacing w:line="240" w:lineRule="auto"/>
        <w:rPr>
          <w:iCs/>
          <w:snapToGrid/>
          <w:lang w:val="lt-LT" w:eastAsia="sl-SI"/>
        </w:rPr>
      </w:pPr>
      <w:r w:rsidRPr="00184145">
        <w:rPr>
          <w:iCs/>
          <w:snapToGrid/>
          <w:lang w:val="lt-LT" w:eastAsia="sl-SI"/>
        </w:rPr>
        <w:t xml:space="preserve">Klinikinių tyrimų duomenys parodė, kad, palyginus su vieno RAAS veikiančio vaistinio preparato vartojimu, dvigubas </w:t>
      </w:r>
      <w:proofErr w:type="spellStart"/>
      <w:r w:rsidRPr="00184145">
        <w:rPr>
          <w:iCs/>
          <w:snapToGrid/>
          <w:lang w:val="lt-LT" w:eastAsia="sl-SI"/>
        </w:rPr>
        <w:t>renino-angiotenzino-aldosterono</w:t>
      </w:r>
      <w:proofErr w:type="spellEnd"/>
      <w:r w:rsidRPr="00184145">
        <w:rPr>
          <w:iCs/>
          <w:snapToGrid/>
          <w:lang w:val="lt-LT" w:eastAsia="sl-SI"/>
        </w:rPr>
        <w:t xml:space="preserve"> sistemos (RAAS) nuslopinimas, kai vartojamas AKF inhibitorių, </w:t>
      </w:r>
      <w:proofErr w:type="spellStart"/>
      <w:r w:rsidRPr="00184145">
        <w:rPr>
          <w:iCs/>
          <w:snapToGrid/>
          <w:lang w:val="lt-LT" w:eastAsia="sl-SI"/>
        </w:rPr>
        <w:t>angiotenzino</w:t>
      </w:r>
      <w:proofErr w:type="spellEnd"/>
      <w:r w:rsidRPr="00184145">
        <w:rPr>
          <w:iCs/>
          <w:snapToGrid/>
          <w:lang w:val="lt-LT" w:eastAsia="sl-SI"/>
        </w:rPr>
        <w:t xml:space="preserve"> II receptorių blokatorių ar </w:t>
      </w:r>
      <w:proofErr w:type="spellStart"/>
      <w:r w:rsidRPr="00184145">
        <w:rPr>
          <w:iCs/>
          <w:snapToGrid/>
          <w:lang w:val="lt-LT" w:eastAsia="sl-SI"/>
        </w:rPr>
        <w:t>aliskireno</w:t>
      </w:r>
      <w:proofErr w:type="spellEnd"/>
      <w:r w:rsidRPr="00184145">
        <w:rPr>
          <w:iCs/>
          <w:snapToGrid/>
          <w:lang w:val="lt-LT" w:eastAsia="sl-SI"/>
        </w:rPr>
        <w:t xml:space="preserve"> derinys, siejamas su dažniau pasitaikančiais nepageidaujamais reiškiniais, tokiais kaip </w:t>
      </w:r>
      <w:proofErr w:type="spellStart"/>
      <w:r w:rsidRPr="00184145">
        <w:rPr>
          <w:iCs/>
          <w:snapToGrid/>
          <w:lang w:val="lt-LT" w:eastAsia="sl-SI"/>
        </w:rPr>
        <w:t>hipotenzija</w:t>
      </w:r>
      <w:proofErr w:type="spellEnd"/>
      <w:r w:rsidRPr="00184145">
        <w:rPr>
          <w:iCs/>
          <w:snapToGrid/>
          <w:lang w:val="lt-LT" w:eastAsia="sl-SI"/>
        </w:rPr>
        <w:t xml:space="preserve">, </w:t>
      </w:r>
      <w:proofErr w:type="spellStart"/>
      <w:r w:rsidRPr="00184145">
        <w:rPr>
          <w:iCs/>
          <w:snapToGrid/>
          <w:lang w:val="lt-LT" w:eastAsia="sl-SI"/>
        </w:rPr>
        <w:t>hiperkalemija</w:t>
      </w:r>
      <w:proofErr w:type="spellEnd"/>
      <w:r w:rsidRPr="00184145">
        <w:rPr>
          <w:iCs/>
          <w:snapToGrid/>
          <w:lang w:val="lt-LT" w:eastAsia="sl-SI"/>
        </w:rPr>
        <w:t xml:space="preserve"> ir inkstų funkcijos susilpnėjimas (įskaitant ūminį inkstų nepakankamumą) (žr. 4.3, 4.4 ir 5.1 skyrius).</w:t>
      </w:r>
    </w:p>
    <w:p w14:paraId="5D90FDAE" w14:textId="77777777" w:rsidR="00BF0424" w:rsidRPr="00184145" w:rsidRDefault="00BF0424" w:rsidP="00BF0424">
      <w:pPr>
        <w:widowControl w:val="0"/>
        <w:tabs>
          <w:tab w:val="clear" w:pos="567"/>
        </w:tabs>
        <w:spacing w:line="240" w:lineRule="auto"/>
        <w:rPr>
          <w:snapToGrid/>
          <w:lang w:val="lt-LT" w:eastAsia="sl-SI"/>
        </w:rPr>
      </w:pPr>
    </w:p>
    <w:p w14:paraId="1E60E869" w14:textId="77777777" w:rsidR="00BF0424" w:rsidRPr="00184145" w:rsidRDefault="00BF0424" w:rsidP="00BF0424">
      <w:pPr>
        <w:widowControl w:val="0"/>
        <w:tabs>
          <w:tab w:val="clear" w:pos="567"/>
        </w:tabs>
        <w:spacing w:line="240" w:lineRule="auto"/>
        <w:rPr>
          <w:iCs/>
          <w:snapToGrid/>
          <w:u w:val="single"/>
          <w:lang w:val="lt-LT" w:eastAsia="sl-SI"/>
        </w:rPr>
      </w:pPr>
      <w:r w:rsidRPr="00184145">
        <w:rPr>
          <w:iCs/>
          <w:snapToGrid/>
          <w:u w:val="single"/>
          <w:lang w:val="lt-LT" w:eastAsia="sl-SI"/>
        </w:rPr>
        <w:t xml:space="preserve">Vaistiniai preparatai, kurių kartu vartoti </w:t>
      </w:r>
      <w:r w:rsidR="00F51721" w:rsidRPr="00184145">
        <w:rPr>
          <w:iCs/>
          <w:snapToGrid/>
          <w:u w:val="single"/>
          <w:lang w:val="lt-LT" w:eastAsia="sl-SI"/>
        </w:rPr>
        <w:t>negalima</w:t>
      </w:r>
    </w:p>
    <w:p w14:paraId="06C0C2B7" w14:textId="77777777" w:rsidR="00BF0424" w:rsidRPr="00184145" w:rsidRDefault="00BF0424" w:rsidP="00BF0424">
      <w:pPr>
        <w:widowControl w:val="0"/>
        <w:tabs>
          <w:tab w:val="clear" w:pos="567"/>
        </w:tabs>
        <w:spacing w:line="240" w:lineRule="auto"/>
        <w:rPr>
          <w:iCs/>
          <w:snapToGrid/>
          <w:lang w:val="lt-LT" w:eastAsia="sl-SI"/>
        </w:rPr>
      </w:pPr>
    </w:p>
    <w:p w14:paraId="2BFA8D4B" w14:textId="77777777" w:rsidR="00F51721" w:rsidRPr="00184145" w:rsidRDefault="0065571C" w:rsidP="00F51721">
      <w:pPr>
        <w:widowControl w:val="0"/>
        <w:tabs>
          <w:tab w:val="clear" w:pos="567"/>
        </w:tabs>
        <w:spacing w:line="240" w:lineRule="auto"/>
        <w:rPr>
          <w:iCs/>
          <w:snapToGrid/>
          <w:lang w:val="lt-LT" w:eastAsia="sl-SI"/>
        </w:rPr>
      </w:pPr>
      <w:proofErr w:type="spellStart"/>
      <w:r w:rsidRPr="00184145">
        <w:rPr>
          <w:i/>
          <w:snapToGrid/>
          <w:lang w:val="lt-LT" w:eastAsia="sl-SI"/>
        </w:rPr>
        <w:t>Sakubitrilas</w:t>
      </w:r>
      <w:proofErr w:type="spellEnd"/>
      <w:r w:rsidRPr="00184145">
        <w:rPr>
          <w:i/>
          <w:snapToGrid/>
          <w:lang w:val="lt-LT" w:eastAsia="sl-SI"/>
        </w:rPr>
        <w:t>/</w:t>
      </w:r>
      <w:proofErr w:type="spellStart"/>
      <w:r w:rsidRPr="00184145">
        <w:rPr>
          <w:i/>
          <w:snapToGrid/>
          <w:lang w:val="lt-LT" w:eastAsia="sl-SI"/>
        </w:rPr>
        <w:t>valsartanas</w:t>
      </w:r>
      <w:proofErr w:type="spellEnd"/>
      <w:r w:rsidRPr="00184145">
        <w:rPr>
          <w:iCs/>
          <w:snapToGrid/>
          <w:lang w:val="lt-LT" w:eastAsia="sl-SI"/>
        </w:rPr>
        <w:t xml:space="preserve">. </w:t>
      </w:r>
      <w:r w:rsidR="00F51721" w:rsidRPr="00184145">
        <w:rPr>
          <w:iCs/>
          <w:snapToGrid/>
          <w:lang w:val="lt-LT" w:eastAsia="sl-SI"/>
        </w:rPr>
        <w:t xml:space="preserve">AKF inhibitorių draudžiama vartoti kartu su </w:t>
      </w:r>
      <w:proofErr w:type="spellStart"/>
      <w:r w:rsidR="00F51721" w:rsidRPr="00184145">
        <w:rPr>
          <w:iCs/>
          <w:snapToGrid/>
          <w:lang w:val="lt-LT" w:eastAsia="sl-SI"/>
        </w:rPr>
        <w:t>sakubitrilu</w:t>
      </w:r>
      <w:proofErr w:type="spellEnd"/>
      <w:r w:rsidR="00F51721" w:rsidRPr="00184145">
        <w:rPr>
          <w:iCs/>
          <w:snapToGrid/>
          <w:lang w:val="lt-LT" w:eastAsia="sl-SI"/>
        </w:rPr>
        <w:t>/</w:t>
      </w:r>
      <w:proofErr w:type="spellStart"/>
      <w:r w:rsidR="00F51721" w:rsidRPr="00184145">
        <w:rPr>
          <w:iCs/>
          <w:snapToGrid/>
          <w:lang w:val="lt-LT" w:eastAsia="sl-SI"/>
        </w:rPr>
        <w:t>valsartanu</w:t>
      </w:r>
      <w:proofErr w:type="spellEnd"/>
      <w:r w:rsidR="00F51721" w:rsidRPr="00184145">
        <w:rPr>
          <w:iCs/>
          <w:snapToGrid/>
          <w:lang w:val="lt-LT" w:eastAsia="sl-SI"/>
        </w:rPr>
        <w:t xml:space="preserve">, kadangi tokio derinio vartojimas didina </w:t>
      </w:r>
      <w:proofErr w:type="spellStart"/>
      <w:r w:rsidR="00F51721" w:rsidRPr="00184145">
        <w:rPr>
          <w:iCs/>
          <w:snapToGrid/>
          <w:lang w:val="lt-LT" w:eastAsia="sl-SI"/>
        </w:rPr>
        <w:t>angioneurozinės</w:t>
      </w:r>
      <w:proofErr w:type="spellEnd"/>
      <w:r w:rsidR="00F51721" w:rsidRPr="00184145">
        <w:rPr>
          <w:iCs/>
          <w:snapToGrid/>
          <w:lang w:val="lt-LT" w:eastAsia="sl-SI"/>
        </w:rPr>
        <w:t xml:space="preserve"> edemos pasireiškimo riziką (žr. 4.3 ir 4.4 skyrius). Gydymą </w:t>
      </w:r>
      <w:proofErr w:type="spellStart"/>
      <w:r w:rsidR="00F51721" w:rsidRPr="00184145">
        <w:rPr>
          <w:iCs/>
          <w:snapToGrid/>
          <w:lang w:val="lt-LT" w:eastAsia="sl-SI"/>
        </w:rPr>
        <w:t>ramipriliu</w:t>
      </w:r>
      <w:proofErr w:type="spellEnd"/>
      <w:r w:rsidR="00F51721" w:rsidRPr="00184145">
        <w:rPr>
          <w:iCs/>
          <w:snapToGrid/>
          <w:lang w:val="lt-LT" w:eastAsia="sl-SI"/>
        </w:rPr>
        <w:t xml:space="preserve"> galima pradėti praėjus ne mažiau kaip 36</w:t>
      </w:r>
      <w:r w:rsidR="009700FF" w:rsidRPr="00184145">
        <w:rPr>
          <w:iCs/>
          <w:snapToGrid/>
          <w:lang w:val="lt-LT" w:eastAsia="sl-SI"/>
        </w:rPr>
        <w:t> </w:t>
      </w:r>
      <w:r w:rsidR="00F51721" w:rsidRPr="00184145">
        <w:rPr>
          <w:iCs/>
          <w:snapToGrid/>
          <w:lang w:val="lt-LT" w:eastAsia="sl-SI"/>
        </w:rPr>
        <w:t xml:space="preserve">valandoms po paskutinės </w:t>
      </w:r>
      <w:proofErr w:type="spellStart"/>
      <w:r w:rsidR="00F51721" w:rsidRPr="00184145">
        <w:rPr>
          <w:iCs/>
          <w:snapToGrid/>
          <w:lang w:val="lt-LT" w:eastAsia="sl-SI"/>
        </w:rPr>
        <w:t>sakubitrilo</w:t>
      </w:r>
      <w:proofErr w:type="spellEnd"/>
      <w:r w:rsidR="00F51721" w:rsidRPr="00184145">
        <w:rPr>
          <w:iCs/>
          <w:snapToGrid/>
          <w:lang w:val="lt-LT" w:eastAsia="sl-SI"/>
        </w:rPr>
        <w:t>/</w:t>
      </w:r>
      <w:proofErr w:type="spellStart"/>
      <w:r w:rsidR="00F51721" w:rsidRPr="00184145">
        <w:rPr>
          <w:iCs/>
          <w:snapToGrid/>
          <w:lang w:val="lt-LT" w:eastAsia="sl-SI"/>
        </w:rPr>
        <w:t>valsartano</w:t>
      </w:r>
      <w:proofErr w:type="spellEnd"/>
      <w:r w:rsidR="00F51721" w:rsidRPr="00184145">
        <w:rPr>
          <w:iCs/>
          <w:snapToGrid/>
          <w:lang w:val="lt-LT" w:eastAsia="sl-SI"/>
        </w:rPr>
        <w:t xml:space="preserve"> dozės pavartojimo. </w:t>
      </w:r>
      <w:proofErr w:type="spellStart"/>
      <w:r w:rsidR="00F51721" w:rsidRPr="00184145">
        <w:rPr>
          <w:iCs/>
          <w:snapToGrid/>
          <w:lang w:val="lt-LT" w:eastAsia="sl-SI"/>
        </w:rPr>
        <w:t>Sakubitrilo</w:t>
      </w:r>
      <w:proofErr w:type="spellEnd"/>
      <w:r w:rsidR="00F51721" w:rsidRPr="00184145">
        <w:rPr>
          <w:iCs/>
          <w:snapToGrid/>
          <w:lang w:val="lt-LT" w:eastAsia="sl-SI"/>
        </w:rPr>
        <w:t>/</w:t>
      </w:r>
      <w:proofErr w:type="spellStart"/>
      <w:r w:rsidR="00F51721" w:rsidRPr="00184145">
        <w:rPr>
          <w:iCs/>
          <w:snapToGrid/>
          <w:lang w:val="lt-LT" w:eastAsia="sl-SI"/>
        </w:rPr>
        <w:t>valsartano</w:t>
      </w:r>
      <w:proofErr w:type="spellEnd"/>
      <w:r w:rsidR="00F51721" w:rsidRPr="00184145">
        <w:rPr>
          <w:iCs/>
          <w:snapToGrid/>
          <w:lang w:val="lt-LT" w:eastAsia="sl-SI"/>
        </w:rPr>
        <w:t xml:space="preserve"> galima vartoti praėjus ne mažiau kaip 36 valandoms po paskutinės </w:t>
      </w:r>
      <w:proofErr w:type="spellStart"/>
      <w:r w:rsidR="009700FF" w:rsidRPr="00184145">
        <w:rPr>
          <w:iCs/>
          <w:snapToGrid/>
          <w:lang w:val="lt-LT" w:eastAsia="sl-SI"/>
        </w:rPr>
        <w:t>ramiprilio</w:t>
      </w:r>
      <w:proofErr w:type="spellEnd"/>
      <w:r w:rsidR="00F51721" w:rsidRPr="00184145">
        <w:rPr>
          <w:iCs/>
          <w:snapToGrid/>
          <w:lang w:val="lt-LT" w:eastAsia="sl-SI"/>
        </w:rPr>
        <w:t xml:space="preserve"> dozės pavartojimo.</w:t>
      </w:r>
    </w:p>
    <w:p w14:paraId="460B5388" w14:textId="77777777" w:rsidR="00F51721" w:rsidRPr="00184145" w:rsidRDefault="00F51721" w:rsidP="00F51721">
      <w:pPr>
        <w:widowControl w:val="0"/>
        <w:tabs>
          <w:tab w:val="clear" w:pos="567"/>
        </w:tabs>
        <w:spacing w:line="240" w:lineRule="auto"/>
        <w:rPr>
          <w:iCs/>
          <w:snapToGrid/>
          <w:lang w:val="lt-LT" w:eastAsia="sl-SI"/>
        </w:rPr>
      </w:pPr>
    </w:p>
    <w:p w14:paraId="3B9067B7" w14:textId="76445722" w:rsidR="00F51721" w:rsidRPr="00184145" w:rsidRDefault="009700FF" w:rsidP="00F51721">
      <w:pPr>
        <w:widowControl w:val="0"/>
        <w:tabs>
          <w:tab w:val="clear" w:pos="567"/>
        </w:tabs>
        <w:spacing w:line="240" w:lineRule="auto"/>
        <w:rPr>
          <w:iCs/>
          <w:snapToGrid/>
          <w:lang w:val="lt-LT" w:eastAsia="sl-SI"/>
        </w:rPr>
      </w:pPr>
      <w:proofErr w:type="spellStart"/>
      <w:r w:rsidRPr="00184145">
        <w:rPr>
          <w:i/>
          <w:snapToGrid/>
          <w:lang w:val="lt-LT" w:eastAsia="sl-SI"/>
        </w:rPr>
        <w:t>Ekstrakorporinės</w:t>
      </w:r>
      <w:proofErr w:type="spellEnd"/>
      <w:r w:rsidRPr="00184145">
        <w:rPr>
          <w:i/>
          <w:snapToGrid/>
          <w:lang w:val="lt-LT" w:eastAsia="sl-SI"/>
        </w:rPr>
        <w:t xml:space="preserve"> procedūros</w:t>
      </w:r>
      <w:r w:rsidRPr="00184145">
        <w:rPr>
          <w:iCs/>
          <w:snapToGrid/>
          <w:lang w:val="lt-LT" w:eastAsia="sl-SI"/>
        </w:rPr>
        <w:t xml:space="preserve">. </w:t>
      </w:r>
      <w:proofErr w:type="spellStart"/>
      <w:r w:rsidR="00FE5F0C" w:rsidRPr="00184145">
        <w:rPr>
          <w:iCs/>
          <w:snapToGrid/>
          <w:lang w:val="lt-LT" w:eastAsia="sl-SI"/>
        </w:rPr>
        <w:t>E</w:t>
      </w:r>
      <w:r w:rsidR="00F51721" w:rsidRPr="00184145">
        <w:rPr>
          <w:iCs/>
          <w:snapToGrid/>
          <w:lang w:val="lt-LT" w:eastAsia="sl-SI"/>
        </w:rPr>
        <w:t>kstrakorporinės</w:t>
      </w:r>
      <w:proofErr w:type="spellEnd"/>
      <w:r w:rsidR="00F51721" w:rsidRPr="00184145">
        <w:rPr>
          <w:iCs/>
          <w:snapToGrid/>
          <w:lang w:val="lt-LT" w:eastAsia="sl-SI"/>
        </w:rPr>
        <w:t xml:space="preserve"> procedūros, kurių metu kraujas liečiasi su neigiamą krūvį turinčiu paviršiumi, pvz., dializė arba </w:t>
      </w:r>
      <w:proofErr w:type="spellStart"/>
      <w:r w:rsidR="00F51721" w:rsidRPr="00184145">
        <w:rPr>
          <w:iCs/>
          <w:snapToGrid/>
          <w:lang w:val="lt-LT" w:eastAsia="sl-SI"/>
        </w:rPr>
        <w:t>hemofiltracija</w:t>
      </w:r>
      <w:proofErr w:type="spellEnd"/>
      <w:r w:rsidR="00F51721" w:rsidRPr="00184145">
        <w:rPr>
          <w:iCs/>
          <w:snapToGrid/>
          <w:lang w:val="lt-LT" w:eastAsia="sl-SI"/>
        </w:rPr>
        <w:t xml:space="preserve">, kai naudojamos didelio laidumo membranos (pvz., </w:t>
      </w:r>
      <w:proofErr w:type="spellStart"/>
      <w:r w:rsidR="00F51721" w:rsidRPr="00184145">
        <w:rPr>
          <w:iCs/>
          <w:snapToGrid/>
          <w:lang w:val="lt-LT" w:eastAsia="sl-SI"/>
        </w:rPr>
        <w:t>poliakrilnitrilo</w:t>
      </w:r>
      <w:proofErr w:type="spellEnd"/>
      <w:r w:rsidR="00F51721" w:rsidRPr="00184145">
        <w:rPr>
          <w:iCs/>
          <w:snapToGrid/>
          <w:lang w:val="lt-LT" w:eastAsia="sl-SI"/>
        </w:rPr>
        <w:t xml:space="preserve"> membranos)</w:t>
      </w:r>
      <w:r w:rsidR="00FE5F0C" w:rsidRPr="00184145">
        <w:rPr>
          <w:iCs/>
          <w:snapToGrid/>
          <w:lang w:val="lt-LT" w:eastAsia="sl-SI"/>
        </w:rPr>
        <w:t>,</w:t>
      </w:r>
      <w:r w:rsidR="00F51721" w:rsidRPr="00184145">
        <w:rPr>
          <w:iCs/>
          <w:snapToGrid/>
          <w:lang w:val="lt-LT" w:eastAsia="sl-SI"/>
        </w:rPr>
        <w:t xml:space="preserve"> ir mažo tankio lipoproteinų </w:t>
      </w:r>
      <w:proofErr w:type="spellStart"/>
      <w:r w:rsidR="00F51721" w:rsidRPr="00184145">
        <w:rPr>
          <w:iCs/>
          <w:snapToGrid/>
          <w:lang w:val="lt-LT" w:eastAsia="sl-SI"/>
        </w:rPr>
        <w:t>aferezė</w:t>
      </w:r>
      <w:proofErr w:type="spellEnd"/>
      <w:r w:rsidR="00F51721" w:rsidRPr="00184145">
        <w:rPr>
          <w:iCs/>
          <w:snapToGrid/>
          <w:lang w:val="lt-LT" w:eastAsia="sl-SI"/>
        </w:rPr>
        <w:t xml:space="preserve"> </w:t>
      </w:r>
      <w:proofErr w:type="spellStart"/>
      <w:r w:rsidR="00F51721" w:rsidRPr="00184145">
        <w:rPr>
          <w:iCs/>
          <w:snapToGrid/>
          <w:lang w:val="lt-LT" w:eastAsia="sl-SI"/>
        </w:rPr>
        <w:t>dekstrano</w:t>
      </w:r>
      <w:proofErr w:type="spellEnd"/>
      <w:r w:rsidR="00F51721" w:rsidRPr="00184145">
        <w:rPr>
          <w:iCs/>
          <w:snapToGrid/>
          <w:lang w:val="lt-LT" w:eastAsia="sl-SI"/>
        </w:rPr>
        <w:t xml:space="preserve"> sulfatu, nes gali pasireikšti sunki anafilak</w:t>
      </w:r>
      <w:r w:rsidR="00104982">
        <w:rPr>
          <w:iCs/>
          <w:snapToGrid/>
          <w:lang w:val="lt-LT" w:eastAsia="sl-SI"/>
        </w:rPr>
        <w:t>sinė</w:t>
      </w:r>
      <w:r w:rsidR="00F51721" w:rsidRPr="00184145">
        <w:rPr>
          <w:iCs/>
          <w:snapToGrid/>
          <w:lang w:val="lt-LT" w:eastAsia="sl-SI"/>
        </w:rPr>
        <w:t xml:space="preserve"> reakcija (žr. 4.3</w:t>
      </w:r>
      <w:r w:rsidR="00FE5F0C" w:rsidRPr="00184145">
        <w:rPr>
          <w:iCs/>
          <w:snapToGrid/>
          <w:lang w:val="lt-LT" w:eastAsia="sl-SI"/>
        </w:rPr>
        <w:t> </w:t>
      </w:r>
      <w:r w:rsidR="00F51721" w:rsidRPr="00184145">
        <w:rPr>
          <w:iCs/>
          <w:snapToGrid/>
          <w:lang w:val="lt-LT" w:eastAsia="sl-SI"/>
        </w:rPr>
        <w:t xml:space="preserve">skyrių). Jeigu toks gydymas yra būtinas, reikia apsvarstyti kitokio tipo hemodializės membranų naudojimo arba kitos klasės </w:t>
      </w:r>
      <w:proofErr w:type="spellStart"/>
      <w:r w:rsidR="00F51721" w:rsidRPr="00184145">
        <w:rPr>
          <w:iCs/>
          <w:snapToGrid/>
          <w:lang w:val="lt-LT" w:eastAsia="sl-SI"/>
        </w:rPr>
        <w:t>antihipertenzinių</w:t>
      </w:r>
      <w:proofErr w:type="spellEnd"/>
      <w:r w:rsidR="00F51721" w:rsidRPr="00184145">
        <w:rPr>
          <w:iCs/>
          <w:snapToGrid/>
          <w:lang w:val="lt-LT" w:eastAsia="sl-SI"/>
        </w:rPr>
        <w:t xml:space="preserve"> </w:t>
      </w:r>
      <w:r w:rsidR="002008B7" w:rsidRPr="00184145">
        <w:rPr>
          <w:iCs/>
          <w:snapToGrid/>
          <w:lang w:val="lt-LT" w:eastAsia="sl-SI"/>
        </w:rPr>
        <w:t xml:space="preserve">vaistinių </w:t>
      </w:r>
      <w:r w:rsidR="00F51721" w:rsidRPr="00184145">
        <w:rPr>
          <w:iCs/>
          <w:snapToGrid/>
          <w:lang w:val="lt-LT" w:eastAsia="sl-SI"/>
        </w:rPr>
        <w:t>preparatų vartojimo galimybes.</w:t>
      </w:r>
    </w:p>
    <w:p w14:paraId="2DE7B31F" w14:textId="77777777" w:rsidR="00F51721" w:rsidRPr="00184145" w:rsidRDefault="00F51721" w:rsidP="00F51721">
      <w:pPr>
        <w:widowControl w:val="0"/>
        <w:tabs>
          <w:tab w:val="clear" w:pos="567"/>
        </w:tabs>
        <w:spacing w:line="240" w:lineRule="auto"/>
        <w:rPr>
          <w:iCs/>
          <w:snapToGrid/>
          <w:lang w:val="lt-LT" w:eastAsia="sl-SI"/>
        </w:rPr>
      </w:pPr>
    </w:p>
    <w:p w14:paraId="2CCF655C" w14:textId="77777777" w:rsidR="0065571C" w:rsidRPr="00184145" w:rsidRDefault="0065571C" w:rsidP="0065571C">
      <w:pPr>
        <w:widowControl w:val="0"/>
        <w:tabs>
          <w:tab w:val="clear" w:pos="567"/>
        </w:tabs>
        <w:spacing w:line="240" w:lineRule="auto"/>
        <w:rPr>
          <w:iCs/>
          <w:snapToGrid/>
          <w:u w:val="single"/>
          <w:lang w:val="lt-LT" w:eastAsia="sl-SI"/>
        </w:rPr>
      </w:pPr>
      <w:r w:rsidRPr="00184145">
        <w:rPr>
          <w:iCs/>
          <w:snapToGrid/>
          <w:u w:val="single"/>
          <w:lang w:val="lt-LT" w:eastAsia="sl-SI"/>
        </w:rPr>
        <w:t>Vaistiniai preparatai, kurių kartu vartoti būtina atsargiai</w:t>
      </w:r>
    </w:p>
    <w:p w14:paraId="2B703DA2" w14:textId="77777777" w:rsidR="00F51721" w:rsidRPr="00184145" w:rsidRDefault="00F51721" w:rsidP="00F51721">
      <w:pPr>
        <w:widowControl w:val="0"/>
        <w:tabs>
          <w:tab w:val="clear" w:pos="567"/>
        </w:tabs>
        <w:spacing w:line="240" w:lineRule="auto"/>
        <w:rPr>
          <w:iCs/>
          <w:snapToGrid/>
          <w:lang w:val="lt-LT" w:eastAsia="sl-SI"/>
        </w:rPr>
      </w:pPr>
    </w:p>
    <w:p w14:paraId="0BF94712" w14:textId="77777777" w:rsidR="00F51721" w:rsidRPr="00184145" w:rsidRDefault="00F51721" w:rsidP="00F51721">
      <w:pPr>
        <w:widowControl w:val="0"/>
        <w:tabs>
          <w:tab w:val="clear" w:pos="567"/>
        </w:tabs>
        <w:spacing w:line="240" w:lineRule="auto"/>
        <w:rPr>
          <w:iCs/>
          <w:snapToGrid/>
          <w:lang w:val="lt-LT" w:eastAsia="sl-SI"/>
        </w:rPr>
      </w:pPr>
      <w:r w:rsidRPr="00184145">
        <w:rPr>
          <w:i/>
          <w:snapToGrid/>
          <w:lang w:val="lt-LT" w:eastAsia="sl-SI"/>
        </w:rPr>
        <w:t xml:space="preserve">Kalio druskos, heparinas, kalį organizme sulaikantys diuretikai ir kitos kalio koncentraciją </w:t>
      </w:r>
      <w:r w:rsidR="002008B7" w:rsidRPr="00184145">
        <w:rPr>
          <w:i/>
          <w:snapToGrid/>
          <w:lang w:val="lt-LT" w:eastAsia="sl-SI"/>
        </w:rPr>
        <w:t xml:space="preserve">kraujo </w:t>
      </w:r>
      <w:r w:rsidRPr="00184145">
        <w:rPr>
          <w:i/>
          <w:snapToGrid/>
          <w:lang w:val="lt-LT" w:eastAsia="sl-SI"/>
        </w:rPr>
        <w:t xml:space="preserve">plazmoje didinančios veikliosios medžiagos (įskaitant </w:t>
      </w:r>
      <w:proofErr w:type="spellStart"/>
      <w:r w:rsidR="002008B7" w:rsidRPr="00184145">
        <w:rPr>
          <w:i/>
          <w:snapToGrid/>
          <w:lang w:val="lt-LT" w:eastAsia="sl-SI"/>
        </w:rPr>
        <w:t>a</w:t>
      </w:r>
      <w:r w:rsidRPr="00184145">
        <w:rPr>
          <w:i/>
          <w:snapToGrid/>
          <w:lang w:val="lt-LT" w:eastAsia="sl-SI"/>
        </w:rPr>
        <w:t>ngiotenzino</w:t>
      </w:r>
      <w:proofErr w:type="spellEnd"/>
      <w:r w:rsidRPr="00184145">
        <w:rPr>
          <w:i/>
          <w:snapToGrid/>
          <w:lang w:val="lt-LT" w:eastAsia="sl-SI"/>
        </w:rPr>
        <w:t xml:space="preserve"> II receptorių </w:t>
      </w:r>
      <w:r w:rsidR="002008B7" w:rsidRPr="00184145">
        <w:rPr>
          <w:i/>
          <w:snapToGrid/>
          <w:lang w:val="lt-LT" w:eastAsia="sl-SI"/>
        </w:rPr>
        <w:t>antagonistus</w:t>
      </w:r>
      <w:r w:rsidRPr="00184145">
        <w:rPr>
          <w:i/>
          <w:snapToGrid/>
          <w:lang w:val="lt-LT" w:eastAsia="sl-SI"/>
        </w:rPr>
        <w:t xml:space="preserve">, </w:t>
      </w:r>
      <w:proofErr w:type="spellStart"/>
      <w:r w:rsidRPr="00184145">
        <w:rPr>
          <w:i/>
          <w:snapToGrid/>
          <w:lang w:val="lt-LT" w:eastAsia="sl-SI"/>
        </w:rPr>
        <w:t>trimetoprimą</w:t>
      </w:r>
      <w:proofErr w:type="spellEnd"/>
      <w:r w:rsidRPr="00184145">
        <w:rPr>
          <w:i/>
          <w:snapToGrid/>
          <w:lang w:val="lt-LT" w:eastAsia="sl-SI"/>
        </w:rPr>
        <w:t xml:space="preserve"> ir jo fiksuotų dozių derin</w:t>
      </w:r>
      <w:r w:rsidR="002008B7" w:rsidRPr="00184145">
        <w:rPr>
          <w:i/>
          <w:snapToGrid/>
          <w:lang w:val="lt-LT" w:eastAsia="sl-SI"/>
        </w:rPr>
        <w:t>į</w:t>
      </w:r>
      <w:r w:rsidRPr="00184145">
        <w:rPr>
          <w:i/>
          <w:snapToGrid/>
          <w:lang w:val="lt-LT" w:eastAsia="sl-SI"/>
        </w:rPr>
        <w:t xml:space="preserve"> su </w:t>
      </w:r>
      <w:proofErr w:type="spellStart"/>
      <w:r w:rsidRPr="00184145">
        <w:rPr>
          <w:i/>
          <w:snapToGrid/>
          <w:lang w:val="lt-LT" w:eastAsia="sl-SI"/>
        </w:rPr>
        <w:t>sulfametoksazolu</w:t>
      </w:r>
      <w:proofErr w:type="spellEnd"/>
      <w:r w:rsidRPr="00184145">
        <w:rPr>
          <w:i/>
          <w:snapToGrid/>
          <w:lang w:val="lt-LT" w:eastAsia="sl-SI"/>
        </w:rPr>
        <w:t xml:space="preserve">, </w:t>
      </w:r>
      <w:proofErr w:type="spellStart"/>
      <w:r w:rsidRPr="00184145">
        <w:rPr>
          <w:i/>
          <w:snapToGrid/>
          <w:lang w:val="lt-LT" w:eastAsia="sl-SI"/>
        </w:rPr>
        <w:t>takrolimuzą</w:t>
      </w:r>
      <w:proofErr w:type="spellEnd"/>
      <w:r w:rsidRPr="00184145">
        <w:rPr>
          <w:i/>
          <w:snapToGrid/>
          <w:lang w:val="lt-LT" w:eastAsia="sl-SI"/>
        </w:rPr>
        <w:t xml:space="preserve">, </w:t>
      </w:r>
      <w:proofErr w:type="spellStart"/>
      <w:r w:rsidRPr="00184145">
        <w:rPr>
          <w:i/>
          <w:snapToGrid/>
          <w:lang w:val="lt-LT" w:eastAsia="sl-SI"/>
        </w:rPr>
        <w:t>ciklosporiną</w:t>
      </w:r>
      <w:proofErr w:type="spellEnd"/>
      <w:r w:rsidRPr="00184145">
        <w:rPr>
          <w:i/>
          <w:snapToGrid/>
          <w:lang w:val="lt-LT" w:eastAsia="sl-SI"/>
        </w:rPr>
        <w:t>)</w:t>
      </w:r>
      <w:r w:rsidR="002008B7" w:rsidRPr="00184145">
        <w:rPr>
          <w:i/>
          <w:snapToGrid/>
          <w:lang w:val="lt-LT" w:eastAsia="sl-SI"/>
        </w:rPr>
        <w:t>.</w:t>
      </w:r>
      <w:r w:rsidR="002008B7" w:rsidRPr="00184145">
        <w:rPr>
          <w:iCs/>
          <w:snapToGrid/>
          <w:lang w:val="lt-LT" w:eastAsia="sl-SI"/>
        </w:rPr>
        <w:t xml:space="preserve"> </w:t>
      </w:r>
      <w:r w:rsidRPr="00184145">
        <w:rPr>
          <w:iCs/>
          <w:snapToGrid/>
          <w:lang w:val="lt-LT" w:eastAsia="sl-SI"/>
        </w:rPr>
        <w:t xml:space="preserve">Gali </w:t>
      </w:r>
      <w:r w:rsidR="002008B7" w:rsidRPr="00184145">
        <w:rPr>
          <w:iCs/>
          <w:snapToGrid/>
          <w:lang w:val="lt-LT" w:eastAsia="sl-SI"/>
        </w:rPr>
        <w:t>pasireikšti</w:t>
      </w:r>
      <w:r w:rsidRPr="00184145">
        <w:rPr>
          <w:iCs/>
          <w:snapToGrid/>
          <w:lang w:val="lt-LT" w:eastAsia="sl-SI"/>
        </w:rPr>
        <w:t xml:space="preserve"> </w:t>
      </w:r>
      <w:proofErr w:type="spellStart"/>
      <w:r w:rsidRPr="00184145">
        <w:rPr>
          <w:iCs/>
          <w:snapToGrid/>
          <w:lang w:val="lt-LT" w:eastAsia="sl-SI"/>
        </w:rPr>
        <w:t>hiperkalemija</w:t>
      </w:r>
      <w:proofErr w:type="spellEnd"/>
      <w:r w:rsidRPr="00184145">
        <w:rPr>
          <w:iCs/>
          <w:snapToGrid/>
          <w:lang w:val="lt-LT" w:eastAsia="sl-SI"/>
        </w:rPr>
        <w:t>, todėl būtina atid</w:t>
      </w:r>
      <w:r w:rsidR="002008B7" w:rsidRPr="00184145">
        <w:rPr>
          <w:iCs/>
          <w:snapToGrid/>
          <w:lang w:val="lt-LT" w:eastAsia="sl-SI"/>
        </w:rPr>
        <w:t>žiai stebėti</w:t>
      </w:r>
      <w:r w:rsidRPr="00184145">
        <w:rPr>
          <w:iCs/>
          <w:snapToGrid/>
          <w:lang w:val="lt-LT" w:eastAsia="sl-SI"/>
        </w:rPr>
        <w:t xml:space="preserve"> kalio koncentracij</w:t>
      </w:r>
      <w:r w:rsidR="002008B7" w:rsidRPr="00184145">
        <w:rPr>
          <w:iCs/>
          <w:snapToGrid/>
          <w:lang w:val="lt-LT" w:eastAsia="sl-SI"/>
        </w:rPr>
        <w:t xml:space="preserve">ą kraujo </w:t>
      </w:r>
      <w:r w:rsidRPr="00184145">
        <w:rPr>
          <w:iCs/>
          <w:snapToGrid/>
          <w:lang w:val="lt-LT" w:eastAsia="sl-SI"/>
        </w:rPr>
        <w:t>serume.</w:t>
      </w:r>
    </w:p>
    <w:p w14:paraId="7528417F" w14:textId="77777777" w:rsidR="00F51721" w:rsidRPr="00184145" w:rsidRDefault="00F51721" w:rsidP="00F51721">
      <w:pPr>
        <w:widowControl w:val="0"/>
        <w:tabs>
          <w:tab w:val="clear" w:pos="567"/>
        </w:tabs>
        <w:spacing w:line="240" w:lineRule="auto"/>
        <w:rPr>
          <w:iCs/>
          <w:snapToGrid/>
          <w:lang w:val="lt-LT" w:eastAsia="sl-SI"/>
        </w:rPr>
      </w:pPr>
    </w:p>
    <w:p w14:paraId="24659BAD" w14:textId="77777777" w:rsidR="00F51721" w:rsidRPr="00184145" w:rsidRDefault="00F51721" w:rsidP="00F51721">
      <w:pPr>
        <w:widowControl w:val="0"/>
        <w:tabs>
          <w:tab w:val="clear" w:pos="567"/>
        </w:tabs>
        <w:spacing w:line="240" w:lineRule="auto"/>
        <w:rPr>
          <w:iCs/>
          <w:snapToGrid/>
          <w:lang w:val="lt-LT" w:eastAsia="sl-SI"/>
        </w:rPr>
      </w:pPr>
      <w:proofErr w:type="spellStart"/>
      <w:r w:rsidRPr="00184145">
        <w:rPr>
          <w:i/>
          <w:snapToGrid/>
          <w:lang w:val="lt-LT" w:eastAsia="sl-SI"/>
        </w:rPr>
        <w:t>Antihipertenziniai</w:t>
      </w:r>
      <w:proofErr w:type="spellEnd"/>
      <w:r w:rsidRPr="00184145">
        <w:rPr>
          <w:i/>
          <w:snapToGrid/>
          <w:lang w:val="lt-LT" w:eastAsia="sl-SI"/>
        </w:rPr>
        <w:t xml:space="preserve"> vaistiniai preparatai</w:t>
      </w:r>
      <w:r w:rsidR="00CE08BA" w:rsidRPr="00184145">
        <w:rPr>
          <w:i/>
          <w:snapToGrid/>
          <w:lang w:val="lt-LT" w:eastAsia="sl-SI"/>
        </w:rPr>
        <w:t xml:space="preserve"> (</w:t>
      </w:r>
      <w:r w:rsidRPr="00184145">
        <w:rPr>
          <w:i/>
          <w:snapToGrid/>
          <w:lang w:val="lt-LT" w:eastAsia="sl-SI"/>
        </w:rPr>
        <w:t>pvz., diuretikai</w:t>
      </w:r>
      <w:r w:rsidR="00CE08BA" w:rsidRPr="00184145">
        <w:rPr>
          <w:i/>
          <w:snapToGrid/>
          <w:lang w:val="lt-LT" w:eastAsia="sl-SI"/>
        </w:rPr>
        <w:t>)</w:t>
      </w:r>
      <w:r w:rsidRPr="00184145">
        <w:rPr>
          <w:i/>
          <w:snapToGrid/>
          <w:lang w:val="lt-LT" w:eastAsia="sl-SI"/>
        </w:rPr>
        <w:t xml:space="preserve"> ir kitos kraujospūdį mažin</w:t>
      </w:r>
      <w:r w:rsidR="00CE08BA" w:rsidRPr="00184145">
        <w:rPr>
          <w:i/>
          <w:snapToGrid/>
          <w:lang w:val="lt-LT" w:eastAsia="sl-SI"/>
        </w:rPr>
        <w:t>ti gali</w:t>
      </w:r>
      <w:r w:rsidRPr="00184145">
        <w:rPr>
          <w:i/>
          <w:snapToGrid/>
          <w:lang w:val="lt-LT" w:eastAsia="sl-SI"/>
        </w:rPr>
        <w:t xml:space="preserve">nčios medžiagos (pvz., nitratai, </w:t>
      </w:r>
      <w:proofErr w:type="spellStart"/>
      <w:r w:rsidRPr="00184145">
        <w:rPr>
          <w:i/>
          <w:snapToGrid/>
          <w:lang w:val="lt-LT" w:eastAsia="sl-SI"/>
        </w:rPr>
        <w:t>tricikliai</w:t>
      </w:r>
      <w:proofErr w:type="spellEnd"/>
      <w:r w:rsidRPr="00184145">
        <w:rPr>
          <w:i/>
          <w:snapToGrid/>
          <w:lang w:val="lt-LT" w:eastAsia="sl-SI"/>
        </w:rPr>
        <w:t xml:space="preserve"> antidepresantai, anestetikai, didelis alkoholio kiekis, </w:t>
      </w:r>
      <w:proofErr w:type="spellStart"/>
      <w:r w:rsidRPr="00184145">
        <w:rPr>
          <w:i/>
          <w:snapToGrid/>
          <w:lang w:val="lt-LT" w:eastAsia="sl-SI"/>
        </w:rPr>
        <w:t>baklofenas</w:t>
      </w:r>
      <w:proofErr w:type="spellEnd"/>
      <w:r w:rsidRPr="00184145">
        <w:rPr>
          <w:i/>
          <w:snapToGrid/>
          <w:lang w:val="lt-LT" w:eastAsia="sl-SI"/>
        </w:rPr>
        <w:t xml:space="preserve">, </w:t>
      </w:r>
      <w:proofErr w:type="spellStart"/>
      <w:r w:rsidRPr="00184145">
        <w:rPr>
          <w:i/>
          <w:snapToGrid/>
          <w:lang w:val="lt-LT" w:eastAsia="sl-SI"/>
        </w:rPr>
        <w:t>alfuzozinas</w:t>
      </w:r>
      <w:proofErr w:type="spellEnd"/>
      <w:r w:rsidRPr="00184145">
        <w:rPr>
          <w:i/>
          <w:snapToGrid/>
          <w:lang w:val="lt-LT" w:eastAsia="sl-SI"/>
        </w:rPr>
        <w:t xml:space="preserve">, </w:t>
      </w:r>
      <w:proofErr w:type="spellStart"/>
      <w:r w:rsidRPr="00184145">
        <w:rPr>
          <w:i/>
          <w:snapToGrid/>
          <w:lang w:val="lt-LT" w:eastAsia="sl-SI"/>
        </w:rPr>
        <w:t>doksazosinas</w:t>
      </w:r>
      <w:proofErr w:type="spellEnd"/>
      <w:r w:rsidRPr="00184145">
        <w:rPr>
          <w:i/>
          <w:snapToGrid/>
          <w:lang w:val="lt-LT" w:eastAsia="sl-SI"/>
        </w:rPr>
        <w:t xml:space="preserve">, </w:t>
      </w:r>
      <w:proofErr w:type="spellStart"/>
      <w:r w:rsidRPr="00184145">
        <w:rPr>
          <w:i/>
          <w:snapToGrid/>
          <w:lang w:val="lt-LT" w:eastAsia="sl-SI"/>
        </w:rPr>
        <w:t>prazozinas</w:t>
      </w:r>
      <w:proofErr w:type="spellEnd"/>
      <w:r w:rsidRPr="00184145">
        <w:rPr>
          <w:i/>
          <w:snapToGrid/>
          <w:lang w:val="lt-LT" w:eastAsia="sl-SI"/>
        </w:rPr>
        <w:t xml:space="preserve">, </w:t>
      </w:r>
      <w:proofErr w:type="spellStart"/>
      <w:r w:rsidRPr="00184145">
        <w:rPr>
          <w:i/>
          <w:snapToGrid/>
          <w:lang w:val="lt-LT" w:eastAsia="sl-SI"/>
        </w:rPr>
        <w:t>tamsulozinas</w:t>
      </w:r>
      <w:proofErr w:type="spellEnd"/>
      <w:r w:rsidRPr="00184145">
        <w:rPr>
          <w:i/>
          <w:snapToGrid/>
          <w:lang w:val="lt-LT" w:eastAsia="sl-SI"/>
        </w:rPr>
        <w:t xml:space="preserve">, </w:t>
      </w:r>
      <w:proofErr w:type="spellStart"/>
      <w:r w:rsidRPr="00184145">
        <w:rPr>
          <w:i/>
          <w:snapToGrid/>
          <w:lang w:val="lt-LT" w:eastAsia="sl-SI"/>
        </w:rPr>
        <w:t>terazozinas</w:t>
      </w:r>
      <w:proofErr w:type="spellEnd"/>
      <w:r w:rsidRPr="00184145">
        <w:rPr>
          <w:i/>
          <w:snapToGrid/>
          <w:lang w:val="lt-LT" w:eastAsia="sl-SI"/>
        </w:rPr>
        <w:t>)</w:t>
      </w:r>
      <w:r w:rsidR="00CE08BA" w:rsidRPr="00184145">
        <w:rPr>
          <w:i/>
          <w:snapToGrid/>
          <w:lang w:val="lt-LT" w:eastAsia="sl-SI"/>
        </w:rPr>
        <w:t xml:space="preserve">. </w:t>
      </w:r>
      <w:r w:rsidRPr="00184145">
        <w:rPr>
          <w:iCs/>
          <w:snapToGrid/>
          <w:lang w:val="lt-LT" w:eastAsia="sl-SI"/>
        </w:rPr>
        <w:t xml:space="preserve">Gali padidėti </w:t>
      </w:r>
      <w:proofErr w:type="spellStart"/>
      <w:r w:rsidRPr="00184145">
        <w:rPr>
          <w:iCs/>
          <w:snapToGrid/>
          <w:lang w:val="lt-LT" w:eastAsia="sl-SI"/>
        </w:rPr>
        <w:t>hipotenzijos</w:t>
      </w:r>
      <w:proofErr w:type="spellEnd"/>
      <w:r w:rsidRPr="00184145">
        <w:rPr>
          <w:iCs/>
          <w:snapToGrid/>
          <w:lang w:val="lt-LT" w:eastAsia="sl-SI"/>
        </w:rPr>
        <w:t xml:space="preserve"> rizika.</w:t>
      </w:r>
    </w:p>
    <w:p w14:paraId="6911FD1C" w14:textId="77777777" w:rsidR="00F51721" w:rsidRPr="00184145" w:rsidRDefault="00F51721" w:rsidP="00F51721">
      <w:pPr>
        <w:widowControl w:val="0"/>
        <w:tabs>
          <w:tab w:val="clear" w:pos="567"/>
        </w:tabs>
        <w:spacing w:line="240" w:lineRule="auto"/>
        <w:rPr>
          <w:iCs/>
          <w:snapToGrid/>
          <w:lang w:val="lt-LT" w:eastAsia="sl-SI"/>
        </w:rPr>
      </w:pPr>
    </w:p>
    <w:p w14:paraId="7227FD07" w14:textId="77777777" w:rsidR="00F51721" w:rsidRPr="00184145" w:rsidRDefault="00F51721" w:rsidP="00F51721">
      <w:pPr>
        <w:widowControl w:val="0"/>
        <w:tabs>
          <w:tab w:val="clear" w:pos="567"/>
        </w:tabs>
        <w:spacing w:line="240" w:lineRule="auto"/>
        <w:rPr>
          <w:iCs/>
          <w:snapToGrid/>
          <w:lang w:val="lt-LT" w:eastAsia="sl-SI"/>
        </w:rPr>
      </w:pPr>
      <w:r w:rsidRPr="00184145">
        <w:rPr>
          <w:i/>
          <w:snapToGrid/>
          <w:lang w:val="lt-LT" w:eastAsia="sl-SI"/>
        </w:rPr>
        <w:t xml:space="preserve">Kraujagysles sutraukiantys </w:t>
      </w:r>
      <w:proofErr w:type="spellStart"/>
      <w:r w:rsidRPr="00184145">
        <w:rPr>
          <w:i/>
          <w:snapToGrid/>
          <w:lang w:val="lt-LT" w:eastAsia="sl-SI"/>
        </w:rPr>
        <w:t>simpatomimetikai</w:t>
      </w:r>
      <w:proofErr w:type="spellEnd"/>
      <w:r w:rsidRPr="00184145">
        <w:rPr>
          <w:i/>
          <w:snapToGrid/>
          <w:lang w:val="lt-LT" w:eastAsia="sl-SI"/>
        </w:rPr>
        <w:t xml:space="preserve"> ir kitos medžiagos (pvz., </w:t>
      </w:r>
      <w:proofErr w:type="spellStart"/>
      <w:r w:rsidRPr="00184145">
        <w:rPr>
          <w:i/>
          <w:snapToGrid/>
          <w:lang w:val="lt-LT" w:eastAsia="sl-SI"/>
        </w:rPr>
        <w:t>izoproterenolis</w:t>
      </w:r>
      <w:proofErr w:type="spellEnd"/>
      <w:r w:rsidRPr="00184145">
        <w:rPr>
          <w:i/>
          <w:snapToGrid/>
          <w:lang w:val="lt-LT" w:eastAsia="sl-SI"/>
        </w:rPr>
        <w:t xml:space="preserve">, </w:t>
      </w:r>
      <w:proofErr w:type="spellStart"/>
      <w:r w:rsidRPr="00184145">
        <w:rPr>
          <w:i/>
          <w:snapToGrid/>
          <w:lang w:val="lt-LT" w:eastAsia="sl-SI"/>
        </w:rPr>
        <w:t>dobutaminas</w:t>
      </w:r>
      <w:proofErr w:type="spellEnd"/>
      <w:r w:rsidRPr="00184145">
        <w:rPr>
          <w:i/>
          <w:snapToGrid/>
          <w:lang w:val="lt-LT" w:eastAsia="sl-SI"/>
        </w:rPr>
        <w:t xml:space="preserve">, dopaminas, </w:t>
      </w:r>
      <w:proofErr w:type="spellStart"/>
      <w:r w:rsidRPr="00184145">
        <w:rPr>
          <w:i/>
          <w:snapToGrid/>
          <w:lang w:val="lt-LT" w:eastAsia="sl-SI"/>
        </w:rPr>
        <w:t>epinefrinas</w:t>
      </w:r>
      <w:proofErr w:type="spellEnd"/>
      <w:r w:rsidRPr="00184145">
        <w:rPr>
          <w:i/>
          <w:snapToGrid/>
          <w:lang w:val="lt-LT" w:eastAsia="sl-SI"/>
        </w:rPr>
        <w:t xml:space="preserve">), galinčios </w:t>
      </w:r>
      <w:r w:rsidR="00915E64" w:rsidRPr="00184145">
        <w:rPr>
          <w:i/>
          <w:snapToGrid/>
          <w:lang w:val="lt-LT" w:eastAsia="sl-SI"/>
        </w:rPr>
        <w:t>susilpninti</w:t>
      </w:r>
      <w:r w:rsidRPr="00184145">
        <w:rPr>
          <w:i/>
          <w:snapToGrid/>
          <w:lang w:val="lt-LT" w:eastAsia="sl-SI"/>
        </w:rPr>
        <w:t xml:space="preserve"> kraujospūdį mažinantį </w:t>
      </w:r>
      <w:proofErr w:type="spellStart"/>
      <w:r w:rsidR="00915E64" w:rsidRPr="00184145">
        <w:rPr>
          <w:i/>
          <w:snapToGrid/>
          <w:lang w:val="lt-LT" w:eastAsia="sl-SI"/>
        </w:rPr>
        <w:t>ramiprilio</w:t>
      </w:r>
      <w:proofErr w:type="spellEnd"/>
      <w:r w:rsidRPr="00184145">
        <w:rPr>
          <w:i/>
          <w:snapToGrid/>
          <w:lang w:val="lt-LT" w:eastAsia="sl-SI"/>
        </w:rPr>
        <w:t xml:space="preserve"> poveikį</w:t>
      </w:r>
      <w:r w:rsidR="00915E64" w:rsidRPr="00184145">
        <w:rPr>
          <w:i/>
          <w:snapToGrid/>
          <w:lang w:val="lt-LT" w:eastAsia="sl-SI"/>
        </w:rPr>
        <w:t>.</w:t>
      </w:r>
      <w:r w:rsidR="00915E64" w:rsidRPr="00184145">
        <w:rPr>
          <w:iCs/>
          <w:snapToGrid/>
          <w:lang w:val="lt-LT" w:eastAsia="sl-SI"/>
        </w:rPr>
        <w:t xml:space="preserve"> </w:t>
      </w:r>
      <w:r w:rsidRPr="00184145">
        <w:rPr>
          <w:iCs/>
          <w:snapToGrid/>
          <w:lang w:val="lt-LT" w:eastAsia="sl-SI"/>
        </w:rPr>
        <w:t>Rekomenduojama stebėti kraujospūdį.</w:t>
      </w:r>
    </w:p>
    <w:p w14:paraId="0322D7EE" w14:textId="77777777" w:rsidR="00F51721" w:rsidRPr="00184145" w:rsidRDefault="00F51721" w:rsidP="00F51721">
      <w:pPr>
        <w:widowControl w:val="0"/>
        <w:tabs>
          <w:tab w:val="clear" w:pos="567"/>
        </w:tabs>
        <w:spacing w:line="240" w:lineRule="auto"/>
        <w:rPr>
          <w:iCs/>
          <w:snapToGrid/>
          <w:lang w:val="lt-LT" w:eastAsia="sl-SI"/>
        </w:rPr>
      </w:pPr>
    </w:p>
    <w:p w14:paraId="6AC2659A" w14:textId="77777777" w:rsidR="00F51721" w:rsidRPr="00184145" w:rsidRDefault="00F51721" w:rsidP="00F51721">
      <w:pPr>
        <w:widowControl w:val="0"/>
        <w:tabs>
          <w:tab w:val="clear" w:pos="567"/>
        </w:tabs>
        <w:spacing w:line="240" w:lineRule="auto"/>
        <w:rPr>
          <w:iCs/>
          <w:snapToGrid/>
          <w:lang w:val="lt-LT" w:eastAsia="sl-SI"/>
        </w:rPr>
      </w:pPr>
      <w:proofErr w:type="spellStart"/>
      <w:r w:rsidRPr="00184145">
        <w:rPr>
          <w:i/>
          <w:snapToGrid/>
          <w:lang w:val="lt-LT" w:eastAsia="sl-SI"/>
        </w:rPr>
        <w:t>Alopurinolis</w:t>
      </w:r>
      <w:proofErr w:type="spellEnd"/>
      <w:r w:rsidRPr="00184145">
        <w:rPr>
          <w:i/>
          <w:snapToGrid/>
          <w:lang w:val="lt-LT" w:eastAsia="sl-SI"/>
        </w:rPr>
        <w:t xml:space="preserve">, imuninę sistemą slopinantys preparatai, kortikosteroidai, </w:t>
      </w:r>
      <w:proofErr w:type="spellStart"/>
      <w:r w:rsidRPr="00184145">
        <w:rPr>
          <w:i/>
          <w:snapToGrid/>
          <w:lang w:val="lt-LT" w:eastAsia="sl-SI"/>
        </w:rPr>
        <w:t>prokainamidas</w:t>
      </w:r>
      <w:proofErr w:type="spellEnd"/>
      <w:r w:rsidRPr="00184145">
        <w:rPr>
          <w:i/>
          <w:snapToGrid/>
          <w:lang w:val="lt-LT" w:eastAsia="sl-SI"/>
        </w:rPr>
        <w:t xml:space="preserve">, </w:t>
      </w:r>
      <w:proofErr w:type="spellStart"/>
      <w:r w:rsidRPr="00184145">
        <w:rPr>
          <w:i/>
          <w:snapToGrid/>
          <w:lang w:val="lt-LT" w:eastAsia="sl-SI"/>
        </w:rPr>
        <w:t>citostatikai</w:t>
      </w:r>
      <w:proofErr w:type="spellEnd"/>
      <w:r w:rsidRPr="00184145">
        <w:rPr>
          <w:i/>
          <w:snapToGrid/>
          <w:lang w:val="lt-LT" w:eastAsia="sl-SI"/>
        </w:rPr>
        <w:t xml:space="preserve"> ir kit</w:t>
      </w:r>
      <w:r w:rsidR="00915E64" w:rsidRPr="00184145">
        <w:rPr>
          <w:i/>
          <w:snapToGrid/>
          <w:lang w:val="lt-LT" w:eastAsia="sl-SI"/>
        </w:rPr>
        <w:t>os</w:t>
      </w:r>
      <w:r w:rsidRPr="00184145">
        <w:rPr>
          <w:i/>
          <w:snapToGrid/>
          <w:lang w:val="lt-LT" w:eastAsia="sl-SI"/>
        </w:rPr>
        <w:t xml:space="preserve"> kraujo sudėtį keisti </w:t>
      </w:r>
      <w:r w:rsidR="00915E64" w:rsidRPr="00184145">
        <w:rPr>
          <w:i/>
          <w:snapToGrid/>
          <w:lang w:val="lt-LT" w:eastAsia="sl-SI"/>
        </w:rPr>
        <w:t>galinčio medžiagos.</w:t>
      </w:r>
      <w:r w:rsidR="00915E64" w:rsidRPr="00184145">
        <w:rPr>
          <w:iCs/>
          <w:snapToGrid/>
          <w:lang w:val="lt-LT" w:eastAsia="sl-SI"/>
        </w:rPr>
        <w:t xml:space="preserve"> </w:t>
      </w:r>
      <w:r w:rsidRPr="00184145">
        <w:rPr>
          <w:iCs/>
          <w:snapToGrid/>
          <w:lang w:val="lt-LT" w:eastAsia="sl-SI"/>
        </w:rPr>
        <w:t xml:space="preserve">Padidėja kraujo reakcijų </w:t>
      </w:r>
      <w:r w:rsidR="00915E64" w:rsidRPr="00184145">
        <w:rPr>
          <w:iCs/>
          <w:snapToGrid/>
          <w:lang w:val="lt-LT" w:eastAsia="sl-SI"/>
        </w:rPr>
        <w:t>rizika</w:t>
      </w:r>
      <w:r w:rsidRPr="00184145">
        <w:rPr>
          <w:iCs/>
          <w:snapToGrid/>
          <w:lang w:val="lt-LT" w:eastAsia="sl-SI"/>
        </w:rPr>
        <w:t xml:space="preserve"> (žr. 4.4 skyrių).</w:t>
      </w:r>
    </w:p>
    <w:p w14:paraId="3EC0C23A" w14:textId="77777777" w:rsidR="00F51721" w:rsidRPr="00184145" w:rsidRDefault="00F51721" w:rsidP="00F51721">
      <w:pPr>
        <w:widowControl w:val="0"/>
        <w:tabs>
          <w:tab w:val="clear" w:pos="567"/>
        </w:tabs>
        <w:spacing w:line="240" w:lineRule="auto"/>
        <w:rPr>
          <w:iCs/>
          <w:snapToGrid/>
          <w:lang w:val="lt-LT" w:eastAsia="sl-SI"/>
        </w:rPr>
      </w:pPr>
    </w:p>
    <w:p w14:paraId="03E81087" w14:textId="77777777" w:rsidR="00F51721" w:rsidRPr="00184145" w:rsidRDefault="00F51721" w:rsidP="00F51721">
      <w:pPr>
        <w:widowControl w:val="0"/>
        <w:tabs>
          <w:tab w:val="clear" w:pos="567"/>
        </w:tabs>
        <w:spacing w:line="240" w:lineRule="auto"/>
        <w:rPr>
          <w:iCs/>
          <w:snapToGrid/>
          <w:lang w:val="lt-LT" w:eastAsia="sl-SI"/>
        </w:rPr>
      </w:pPr>
      <w:r w:rsidRPr="00184145">
        <w:rPr>
          <w:i/>
          <w:snapToGrid/>
          <w:lang w:val="lt-LT" w:eastAsia="sl-SI"/>
        </w:rPr>
        <w:t>Ličio druskos</w:t>
      </w:r>
      <w:r w:rsidR="00915E64" w:rsidRPr="00184145">
        <w:rPr>
          <w:i/>
          <w:snapToGrid/>
          <w:lang w:val="lt-LT" w:eastAsia="sl-SI"/>
        </w:rPr>
        <w:t>.</w:t>
      </w:r>
      <w:r w:rsidR="00915E64" w:rsidRPr="00184145">
        <w:rPr>
          <w:iCs/>
          <w:snapToGrid/>
          <w:lang w:val="lt-LT" w:eastAsia="sl-SI"/>
        </w:rPr>
        <w:t xml:space="preserve"> </w:t>
      </w:r>
      <w:r w:rsidRPr="00184145">
        <w:rPr>
          <w:iCs/>
          <w:snapToGrid/>
          <w:lang w:val="lt-LT" w:eastAsia="sl-SI"/>
        </w:rPr>
        <w:t xml:space="preserve">AKF inhibitoriai gali lėtinti ličio </w:t>
      </w:r>
      <w:proofErr w:type="spellStart"/>
      <w:r w:rsidR="007370D6" w:rsidRPr="00184145">
        <w:rPr>
          <w:iCs/>
          <w:snapToGrid/>
          <w:lang w:val="lt-LT" w:eastAsia="sl-SI"/>
        </w:rPr>
        <w:t>ekskreciją</w:t>
      </w:r>
      <w:proofErr w:type="spellEnd"/>
      <w:r w:rsidRPr="00184145">
        <w:rPr>
          <w:iCs/>
          <w:snapToGrid/>
          <w:lang w:val="lt-LT" w:eastAsia="sl-SI"/>
        </w:rPr>
        <w:t xml:space="preserve">, todėl gali padidėti ličio koncentracija </w:t>
      </w:r>
      <w:r w:rsidR="007370D6" w:rsidRPr="00184145">
        <w:rPr>
          <w:iCs/>
          <w:snapToGrid/>
          <w:lang w:val="lt-LT" w:eastAsia="sl-SI"/>
        </w:rPr>
        <w:t xml:space="preserve">kraujo </w:t>
      </w:r>
      <w:r w:rsidRPr="00184145">
        <w:rPr>
          <w:iCs/>
          <w:snapToGrid/>
          <w:lang w:val="lt-LT" w:eastAsia="sl-SI"/>
        </w:rPr>
        <w:t xml:space="preserve">serume bei sustiprėti toksinis poveikis. Reikia </w:t>
      </w:r>
      <w:r w:rsidR="007370D6" w:rsidRPr="00184145">
        <w:rPr>
          <w:iCs/>
          <w:snapToGrid/>
          <w:lang w:val="lt-LT" w:eastAsia="sl-SI"/>
        </w:rPr>
        <w:t>stebėti</w:t>
      </w:r>
      <w:r w:rsidRPr="00184145">
        <w:rPr>
          <w:iCs/>
          <w:snapToGrid/>
          <w:lang w:val="lt-LT" w:eastAsia="sl-SI"/>
        </w:rPr>
        <w:t xml:space="preserve"> ličio koncentraciją.</w:t>
      </w:r>
    </w:p>
    <w:p w14:paraId="78CEBC45" w14:textId="77777777" w:rsidR="00F51721" w:rsidRPr="00184145" w:rsidRDefault="00F51721" w:rsidP="00F51721">
      <w:pPr>
        <w:widowControl w:val="0"/>
        <w:tabs>
          <w:tab w:val="clear" w:pos="567"/>
        </w:tabs>
        <w:spacing w:line="240" w:lineRule="auto"/>
        <w:rPr>
          <w:iCs/>
          <w:snapToGrid/>
          <w:lang w:val="lt-LT" w:eastAsia="sl-SI"/>
        </w:rPr>
      </w:pPr>
    </w:p>
    <w:p w14:paraId="2E1989DF" w14:textId="77777777" w:rsidR="00F51721" w:rsidRPr="00184145" w:rsidRDefault="007370D6" w:rsidP="00F51721">
      <w:pPr>
        <w:widowControl w:val="0"/>
        <w:tabs>
          <w:tab w:val="clear" w:pos="567"/>
        </w:tabs>
        <w:spacing w:line="240" w:lineRule="auto"/>
        <w:rPr>
          <w:iCs/>
          <w:snapToGrid/>
          <w:lang w:val="lt-LT" w:eastAsia="sl-SI"/>
        </w:rPr>
      </w:pPr>
      <w:r w:rsidRPr="00184145">
        <w:rPr>
          <w:i/>
          <w:snapToGrid/>
          <w:lang w:val="lt-LT" w:eastAsia="sl-SI"/>
        </w:rPr>
        <w:t>Antidiabetiniai v</w:t>
      </w:r>
      <w:r w:rsidR="00F51721" w:rsidRPr="00184145">
        <w:rPr>
          <w:i/>
          <w:snapToGrid/>
          <w:lang w:val="lt-LT" w:eastAsia="sl-SI"/>
        </w:rPr>
        <w:t>aistiniai preparatai</w:t>
      </w:r>
      <w:r w:rsidRPr="00184145">
        <w:rPr>
          <w:i/>
          <w:snapToGrid/>
          <w:lang w:val="lt-LT" w:eastAsia="sl-SI"/>
        </w:rPr>
        <w:t>, įskaitant insuliną</w:t>
      </w:r>
      <w:r w:rsidRPr="00184145">
        <w:rPr>
          <w:iCs/>
          <w:snapToGrid/>
          <w:lang w:val="lt-LT" w:eastAsia="sl-SI"/>
        </w:rPr>
        <w:t xml:space="preserve">. </w:t>
      </w:r>
      <w:r w:rsidR="00F51721" w:rsidRPr="00184145">
        <w:rPr>
          <w:iCs/>
          <w:snapToGrid/>
          <w:lang w:val="lt-LT" w:eastAsia="sl-SI"/>
        </w:rPr>
        <w:t xml:space="preserve">Gali pasireikšti hipoglikeminės reakcijos. Rekomenduojama stebėti gliukozės </w:t>
      </w:r>
      <w:r w:rsidRPr="00184145">
        <w:rPr>
          <w:iCs/>
          <w:snapToGrid/>
          <w:lang w:val="lt-LT" w:eastAsia="sl-SI"/>
        </w:rPr>
        <w:t>kiekį</w:t>
      </w:r>
      <w:r w:rsidR="00F51721" w:rsidRPr="00184145">
        <w:rPr>
          <w:iCs/>
          <w:snapToGrid/>
          <w:lang w:val="lt-LT" w:eastAsia="sl-SI"/>
        </w:rPr>
        <w:t xml:space="preserve"> kraujyje.</w:t>
      </w:r>
    </w:p>
    <w:p w14:paraId="24CAEB95" w14:textId="77777777" w:rsidR="00F51721" w:rsidRPr="00184145" w:rsidRDefault="00F51721" w:rsidP="00F51721">
      <w:pPr>
        <w:widowControl w:val="0"/>
        <w:tabs>
          <w:tab w:val="clear" w:pos="567"/>
        </w:tabs>
        <w:spacing w:line="240" w:lineRule="auto"/>
        <w:rPr>
          <w:iCs/>
          <w:snapToGrid/>
          <w:lang w:val="lt-LT" w:eastAsia="sl-SI"/>
        </w:rPr>
      </w:pPr>
    </w:p>
    <w:p w14:paraId="17BC761E" w14:textId="77777777" w:rsidR="00F51721" w:rsidRPr="00184145" w:rsidRDefault="00F51721" w:rsidP="00F51721">
      <w:pPr>
        <w:widowControl w:val="0"/>
        <w:tabs>
          <w:tab w:val="clear" w:pos="567"/>
        </w:tabs>
        <w:spacing w:line="240" w:lineRule="auto"/>
        <w:rPr>
          <w:iCs/>
          <w:snapToGrid/>
          <w:lang w:val="lt-LT" w:eastAsia="sl-SI"/>
        </w:rPr>
      </w:pPr>
      <w:r w:rsidRPr="00184145">
        <w:rPr>
          <w:i/>
          <w:snapToGrid/>
          <w:lang w:val="lt-LT" w:eastAsia="sl-SI"/>
        </w:rPr>
        <w:t xml:space="preserve">Nesteroidiniai vaistiniai preparatai nuo uždegimo </w:t>
      </w:r>
      <w:r w:rsidR="006A08E8" w:rsidRPr="00184145">
        <w:rPr>
          <w:i/>
          <w:snapToGrid/>
          <w:lang w:val="lt-LT" w:eastAsia="sl-SI"/>
        </w:rPr>
        <w:t>(NV</w:t>
      </w:r>
      <w:r w:rsidR="00646757">
        <w:rPr>
          <w:i/>
          <w:snapToGrid/>
          <w:lang w:val="lt-LT" w:eastAsia="sl-SI"/>
        </w:rPr>
        <w:t>P</w:t>
      </w:r>
      <w:r w:rsidR="006A08E8" w:rsidRPr="00184145">
        <w:rPr>
          <w:i/>
          <w:snapToGrid/>
          <w:lang w:val="lt-LT" w:eastAsia="sl-SI"/>
        </w:rPr>
        <w:t xml:space="preserve">NU) </w:t>
      </w:r>
      <w:r w:rsidRPr="00184145">
        <w:rPr>
          <w:i/>
          <w:snapToGrid/>
          <w:lang w:val="lt-LT" w:eastAsia="sl-SI"/>
        </w:rPr>
        <w:t xml:space="preserve">ir </w:t>
      </w:r>
      <w:proofErr w:type="spellStart"/>
      <w:r w:rsidRPr="00184145">
        <w:rPr>
          <w:i/>
          <w:snapToGrid/>
          <w:lang w:val="lt-LT" w:eastAsia="sl-SI"/>
        </w:rPr>
        <w:t>acetilsalicilo</w:t>
      </w:r>
      <w:proofErr w:type="spellEnd"/>
      <w:r w:rsidRPr="00184145">
        <w:rPr>
          <w:i/>
          <w:snapToGrid/>
          <w:lang w:val="lt-LT" w:eastAsia="sl-SI"/>
        </w:rPr>
        <w:t xml:space="preserve"> rūgštis</w:t>
      </w:r>
      <w:r w:rsidR="007370D6" w:rsidRPr="00184145">
        <w:rPr>
          <w:iCs/>
          <w:snapToGrid/>
          <w:lang w:val="lt-LT" w:eastAsia="sl-SI"/>
        </w:rPr>
        <w:t xml:space="preserve">. </w:t>
      </w:r>
      <w:r w:rsidRPr="00184145">
        <w:rPr>
          <w:iCs/>
          <w:snapToGrid/>
          <w:lang w:val="lt-LT" w:eastAsia="sl-SI"/>
        </w:rPr>
        <w:t xml:space="preserve">Gali susilpnėti </w:t>
      </w:r>
      <w:proofErr w:type="spellStart"/>
      <w:r w:rsidRPr="00184145">
        <w:rPr>
          <w:iCs/>
          <w:snapToGrid/>
          <w:lang w:val="lt-LT" w:eastAsia="sl-SI"/>
        </w:rPr>
        <w:t>antihipertenzinis</w:t>
      </w:r>
      <w:proofErr w:type="spellEnd"/>
      <w:r w:rsidRPr="00184145">
        <w:rPr>
          <w:iCs/>
          <w:snapToGrid/>
          <w:lang w:val="lt-LT" w:eastAsia="sl-SI"/>
        </w:rPr>
        <w:t xml:space="preserve"> </w:t>
      </w:r>
      <w:proofErr w:type="spellStart"/>
      <w:r w:rsidR="007F1873" w:rsidRPr="00184145">
        <w:rPr>
          <w:iCs/>
          <w:snapToGrid/>
          <w:lang w:val="lt-LT" w:eastAsia="sl-SI"/>
        </w:rPr>
        <w:t>ramiprilio</w:t>
      </w:r>
      <w:proofErr w:type="spellEnd"/>
      <w:r w:rsidRPr="00184145">
        <w:rPr>
          <w:iCs/>
          <w:snapToGrid/>
          <w:lang w:val="lt-LT" w:eastAsia="sl-SI"/>
        </w:rPr>
        <w:t xml:space="preserve"> poveikis. Be to, kartu vartojant AKF inhibitorių ir NV</w:t>
      </w:r>
      <w:r w:rsidR="00646757">
        <w:rPr>
          <w:iCs/>
          <w:snapToGrid/>
          <w:lang w:val="lt-LT" w:eastAsia="sl-SI"/>
        </w:rPr>
        <w:t>P</w:t>
      </w:r>
      <w:r w:rsidRPr="00184145">
        <w:rPr>
          <w:iCs/>
          <w:snapToGrid/>
          <w:lang w:val="lt-LT" w:eastAsia="sl-SI"/>
        </w:rPr>
        <w:t xml:space="preserve">NU, gali padidėti inkstų funkcijos pablogėjimo ir kalio koncentracijos </w:t>
      </w:r>
      <w:r w:rsidR="007F1873" w:rsidRPr="00184145">
        <w:rPr>
          <w:iCs/>
          <w:snapToGrid/>
          <w:lang w:val="lt-LT" w:eastAsia="sl-SI"/>
        </w:rPr>
        <w:t>kraujyje</w:t>
      </w:r>
      <w:r w:rsidRPr="00184145">
        <w:rPr>
          <w:iCs/>
          <w:snapToGrid/>
          <w:lang w:val="lt-LT" w:eastAsia="sl-SI"/>
        </w:rPr>
        <w:t xml:space="preserve"> padidėjimo </w:t>
      </w:r>
      <w:r w:rsidR="007F1873" w:rsidRPr="00184145">
        <w:rPr>
          <w:iCs/>
          <w:snapToGrid/>
          <w:lang w:val="lt-LT" w:eastAsia="sl-SI"/>
        </w:rPr>
        <w:t>rizika</w:t>
      </w:r>
      <w:r w:rsidRPr="00184145">
        <w:rPr>
          <w:iCs/>
          <w:snapToGrid/>
          <w:lang w:val="lt-LT" w:eastAsia="sl-SI"/>
        </w:rPr>
        <w:t>.</w:t>
      </w:r>
    </w:p>
    <w:p w14:paraId="340C1F36" w14:textId="77777777" w:rsidR="00F51721" w:rsidRPr="00184145" w:rsidRDefault="00F51721" w:rsidP="00F51721">
      <w:pPr>
        <w:widowControl w:val="0"/>
        <w:tabs>
          <w:tab w:val="clear" w:pos="567"/>
        </w:tabs>
        <w:spacing w:line="240" w:lineRule="auto"/>
        <w:rPr>
          <w:iCs/>
          <w:snapToGrid/>
          <w:lang w:val="lt-LT" w:eastAsia="sl-SI"/>
        </w:rPr>
      </w:pPr>
    </w:p>
    <w:p w14:paraId="50162AF1" w14:textId="77777777" w:rsidR="00F51721" w:rsidRPr="00184145" w:rsidRDefault="00F51721" w:rsidP="00F51721">
      <w:pPr>
        <w:widowControl w:val="0"/>
        <w:tabs>
          <w:tab w:val="clear" w:pos="567"/>
        </w:tabs>
        <w:spacing w:line="240" w:lineRule="auto"/>
        <w:rPr>
          <w:iCs/>
          <w:snapToGrid/>
          <w:lang w:val="lt-LT" w:eastAsia="sl-SI"/>
        </w:rPr>
      </w:pPr>
      <w:proofErr w:type="spellStart"/>
      <w:r w:rsidRPr="00184145">
        <w:rPr>
          <w:i/>
          <w:snapToGrid/>
          <w:lang w:val="lt-LT" w:eastAsia="sl-SI"/>
        </w:rPr>
        <w:t>mTOR</w:t>
      </w:r>
      <w:proofErr w:type="spellEnd"/>
      <w:r w:rsidRPr="00184145">
        <w:rPr>
          <w:i/>
          <w:snapToGrid/>
          <w:lang w:val="lt-LT" w:eastAsia="sl-SI"/>
        </w:rPr>
        <w:t xml:space="preserve"> inhibitoriai arba </w:t>
      </w:r>
      <w:r w:rsidR="007F1873" w:rsidRPr="00184145">
        <w:rPr>
          <w:i/>
          <w:snapToGrid/>
          <w:lang w:val="lt-LT" w:eastAsia="sl-SI"/>
        </w:rPr>
        <w:t>DPP-IV inhibitoriai</w:t>
      </w:r>
      <w:r w:rsidR="007F1873" w:rsidRPr="00184145">
        <w:rPr>
          <w:iCs/>
          <w:snapToGrid/>
          <w:lang w:val="lt-LT" w:eastAsia="sl-SI"/>
        </w:rPr>
        <w:t xml:space="preserve">. </w:t>
      </w:r>
      <w:proofErr w:type="spellStart"/>
      <w:r w:rsidRPr="00184145">
        <w:rPr>
          <w:iCs/>
          <w:snapToGrid/>
          <w:lang w:val="lt-LT" w:eastAsia="sl-SI"/>
        </w:rPr>
        <w:t>Angioneurozinės</w:t>
      </w:r>
      <w:proofErr w:type="spellEnd"/>
      <w:r w:rsidRPr="00184145">
        <w:rPr>
          <w:iCs/>
          <w:snapToGrid/>
          <w:lang w:val="lt-LT" w:eastAsia="sl-SI"/>
        </w:rPr>
        <w:t xml:space="preserve"> edemos rizika gali padidėti pacientams kartu vartojantiems tokių vaistinių preparatų kaip </w:t>
      </w:r>
      <w:proofErr w:type="spellStart"/>
      <w:r w:rsidRPr="00184145">
        <w:rPr>
          <w:iCs/>
          <w:snapToGrid/>
          <w:lang w:val="lt-LT" w:eastAsia="sl-SI"/>
        </w:rPr>
        <w:t>mTOR</w:t>
      </w:r>
      <w:proofErr w:type="spellEnd"/>
      <w:r w:rsidRPr="00184145">
        <w:rPr>
          <w:iCs/>
          <w:snapToGrid/>
          <w:lang w:val="lt-LT" w:eastAsia="sl-SI"/>
        </w:rPr>
        <w:t xml:space="preserve"> inhibitoriai (pvz., </w:t>
      </w:r>
      <w:proofErr w:type="spellStart"/>
      <w:r w:rsidRPr="00184145">
        <w:rPr>
          <w:iCs/>
          <w:snapToGrid/>
          <w:lang w:val="lt-LT" w:eastAsia="sl-SI"/>
        </w:rPr>
        <w:t>temsirolimuzas</w:t>
      </w:r>
      <w:proofErr w:type="spellEnd"/>
      <w:r w:rsidRPr="00184145">
        <w:rPr>
          <w:iCs/>
          <w:snapToGrid/>
          <w:lang w:val="lt-LT" w:eastAsia="sl-SI"/>
        </w:rPr>
        <w:t xml:space="preserve">, </w:t>
      </w:r>
      <w:proofErr w:type="spellStart"/>
      <w:r w:rsidRPr="00184145">
        <w:rPr>
          <w:iCs/>
          <w:snapToGrid/>
          <w:lang w:val="lt-LT" w:eastAsia="sl-SI"/>
        </w:rPr>
        <w:t>everolimuzas</w:t>
      </w:r>
      <w:proofErr w:type="spellEnd"/>
      <w:r w:rsidRPr="00184145">
        <w:rPr>
          <w:iCs/>
          <w:snapToGrid/>
          <w:lang w:val="lt-LT" w:eastAsia="sl-SI"/>
        </w:rPr>
        <w:t xml:space="preserve">, </w:t>
      </w:r>
      <w:proofErr w:type="spellStart"/>
      <w:r w:rsidRPr="00184145">
        <w:rPr>
          <w:iCs/>
          <w:snapToGrid/>
          <w:lang w:val="lt-LT" w:eastAsia="sl-SI"/>
        </w:rPr>
        <w:t>sirolimuzas</w:t>
      </w:r>
      <w:proofErr w:type="spellEnd"/>
      <w:r w:rsidRPr="00184145">
        <w:rPr>
          <w:iCs/>
          <w:snapToGrid/>
          <w:lang w:val="lt-LT" w:eastAsia="sl-SI"/>
        </w:rPr>
        <w:t xml:space="preserve">) arba </w:t>
      </w:r>
      <w:proofErr w:type="spellStart"/>
      <w:r w:rsidRPr="00184145">
        <w:rPr>
          <w:iCs/>
          <w:snapToGrid/>
          <w:lang w:val="lt-LT" w:eastAsia="sl-SI"/>
        </w:rPr>
        <w:t>vildagliptinas</w:t>
      </w:r>
      <w:proofErr w:type="spellEnd"/>
      <w:r w:rsidRPr="00184145">
        <w:rPr>
          <w:iCs/>
          <w:snapToGrid/>
          <w:lang w:val="lt-LT" w:eastAsia="sl-SI"/>
        </w:rPr>
        <w:t xml:space="preserve">. </w:t>
      </w:r>
      <w:r w:rsidR="00BB565C" w:rsidRPr="00184145">
        <w:rPr>
          <w:iCs/>
          <w:snapToGrid/>
          <w:lang w:val="lt-LT" w:eastAsia="sl-SI"/>
        </w:rPr>
        <w:t>Tokį g</w:t>
      </w:r>
      <w:r w:rsidRPr="00184145">
        <w:rPr>
          <w:iCs/>
          <w:snapToGrid/>
          <w:lang w:val="lt-LT" w:eastAsia="sl-SI"/>
        </w:rPr>
        <w:t>ydymą reikia pradėti atsargiai (žr. 4.4</w:t>
      </w:r>
      <w:r w:rsidR="00BB565C" w:rsidRPr="00184145">
        <w:rPr>
          <w:iCs/>
          <w:snapToGrid/>
          <w:lang w:val="lt-LT" w:eastAsia="sl-SI"/>
        </w:rPr>
        <w:t> </w:t>
      </w:r>
      <w:r w:rsidRPr="00184145">
        <w:rPr>
          <w:iCs/>
          <w:snapToGrid/>
          <w:lang w:val="lt-LT" w:eastAsia="sl-SI"/>
        </w:rPr>
        <w:t>skyrių).</w:t>
      </w:r>
    </w:p>
    <w:p w14:paraId="7D7A2E99" w14:textId="77777777" w:rsidR="00F51721" w:rsidRPr="00184145" w:rsidRDefault="00F51721" w:rsidP="00F51721">
      <w:pPr>
        <w:widowControl w:val="0"/>
        <w:tabs>
          <w:tab w:val="clear" w:pos="567"/>
        </w:tabs>
        <w:spacing w:line="240" w:lineRule="auto"/>
        <w:rPr>
          <w:iCs/>
          <w:snapToGrid/>
          <w:lang w:val="lt-LT" w:eastAsia="sl-SI"/>
        </w:rPr>
      </w:pPr>
    </w:p>
    <w:p w14:paraId="535A959F" w14:textId="36CFB0A2" w:rsidR="00F51721" w:rsidRPr="00184145" w:rsidRDefault="00F51721" w:rsidP="00F51721">
      <w:pPr>
        <w:widowControl w:val="0"/>
        <w:tabs>
          <w:tab w:val="clear" w:pos="567"/>
        </w:tabs>
        <w:spacing w:line="240" w:lineRule="auto"/>
        <w:rPr>
          <w:iCs/>
          <w:snapToGrid/>
          <w:lang w:val="lt-LT" w:eastAsia="sl-SI"/>
        </w:rPr>
      </w:pPr>
      <w:proofErr w:type="spellStart"/>
      <w:r w:rsidRPr="00184145">
        <w:rPr>
          <w:i/>
          <w:snapToGrid/>
          <w:lang w:val="lt-LT" w:eastAsia="sl-SI"/>
        </w:rPr>
        <w:t>Neprilizino</w:t>
      </w:r>
      <w:proofErr w:type="spellEnd"/>
      <w:r w:rsidRPr="00184145">
        <w:rPr>
          <w:i/>
          <w:snapToGrid/>
          <w:lang w:val="lt-LT" w:eastAsia="sl-SI"/>
        </w:rPr>
        <w:t xml:space="preserve"> (NEP) inhibitoriai</w:t>
      </w:r>
      <w:r w:rsidR="00BB565C" w:rsidRPr="00184145">
        <w:rPr>
          <w:iCs/>
          <w:snapToGrid/>
          <w:lang w:val="lt-LT" w:eastAsia="sl-SI"/>
        </w:rPr>
        <w:t xml:space="preserve">. </w:t>
      </w:r>
      <w:r w:rsidRPr="00184145">
        <w:rPr>
          <w:iCs/>
          <w:snapToGrid/>
          <w:lang w:val="lt-LT" w:eastAsia="sl-SI"/>
        </w:rPr>
        <w:t xml:space="preserve">Pranešta apie </w:t>
      </w:r>
      <w:proofErr w:type="spellStart"/>
      <w:r w:rsidRPr="00184145">
        <w:rPr>
          <w:iCs/>
          <w:snapToGrid/>
          <w:lang w:val="lt-LT" w:eastAsia="sl-SI"/>
        </w:rPr>
        <w:t>angioneurozinės</w:t>
      </w:r>
      <w:proofErr w:type="spellEnd"/>
      <w:r w:rsidRPr="00184145">
        <w:rPr>
          <w:iCs/>
          <w:snapToGrid/>
          <w:lang w:val="lt-LT" w:eastAsia="sl-SI"/>
        </w:rPr>
        <w:t xml:space="preserve"> edemos pasireiškimo rizikos padidėjimą kartu vartojant AKF inhibitorių ir NEP inhibitorių (pvz., </w:t>
      </w:r>
      <w:proofErr w:type="spellStart"/>
      <w:r w:rsidRPr="00184145">
        <w:rPr>
          <w:iCs/>
          <w:snapToGrid/>
          <w:lang w:val="lt-LT" w:eastAsia="sl-SI"/>
        </w:rPr>
        <w:t>racekadotril</w:t>
      </w:r>
      <w:r w:rsidR="00941403">
        <w:rPr>
          <w:iCs/>
          <w:snapToGrid/>
          <w:lang w:val="lt-LT" w:eastAsia="sl-SI"/>
        </w:rPr>
        <w:t>į</w:t>
      </w:r>
      <w:proofErr w:type="spellEnd"/>
      <w:r w:rsidRPr="00184145">
        <w:rPr>
          <w:iCs/>
          <w:snapToGrid/>
          <w:lang w:val="lt-LT" w:eastAsia="sl-SI"/>
        </w:rPr>
        <w:t>) (žr. 4.4</w:t>
      </w:r>
      <w:r w:rsidR="00BB565C" w:rsidRPr="00184145">
        <w:rPr>
          <w:iCs/>
          <w:snapToGrid/>
          <w:lang w:val="lt-LT" w:eastAsia="sl-SI"/>
        </w:rPr>
        <w:t> </w:t>
      </w:r>
      <w:r w:rsidRPr="00184145">
        <w:rPr>
          <w:iCs/>
          <w:snapToGrid/>
          <w:lang w:val="lt-LT" w:eastAsia="sl-SI"/>
        </w:rPr>
        <w:t>skyrių).</w:t>
      </w:r>
    </w:p>
    <w:p w14:paraId="552AE048" w14:textId="77777777" w:rsidR="00F51721" w:rsidRPr="00184145" w:rsidRDefault="00F51721" w:rsidP="00F51721">
      <w:pPr>
        <w:widowControl w:val="0"/>
        <w:tabs>
          <w:tab w:val="clear" w:pos="567"/>
        </w:tabs>
        <w:spacing w:line="240" w:lineRule="auto"/>
        <w:rPr>
          <w:iCs/>
          <w:snapToGrid/>
          <w:lang w:val="lt-LT" w:eastAsia="sl-SI"/>
        </w:rPr>
      </w:pPr>
    </w:p>
    <w:p w14:paraId="68EB1D18" w14:textId="77777777" w:rsidR="00BF0424" w:rsidRPr="00184145" w:rsidRDefault="00F51721" w:rsidP="00F51721">
      <w:pPr>
        <w:widowControl w:val="0"/>
        <w:tabs>
          <w:tab w:val="clear" w:pos="567"/>
        </w:tabs>
        <w:spacing w:line="240" w:lineRule="auto"/>
        <w:rPr>
          <w:iCs/>
          <w:snapToGrid/>
          <w:lang w:val="lt-LT" w:eastAsia="sl-SI"/>
        </w:rPr>
      </w:pPr>
      <w:proofErr w:type="spellStart"/>
      <w:r w:rsidRPr="00184145">
        <w:rPr>
          <w:i/>
          <w:snapToGrid/>
          <w:lang w:val="lt-LT" w:eastAsia="sl-SI"/>
        </w:rPr>
        <w:t>Sakubitrilas</w:t>
      </w:r>
      <w:proofErr w:type="spellEnd"/>
      <w:r w:rsidRPr="00184145">
        <w:rPr>
          <w:i/>
          <w:snapToGrid/>
          <w:lang w:val="lt-LT" w:eastAsia="sl-SI"/>
        </w:rPr>
        <w:t>/</w:t>
      </w:r>
      <w:proofErr w:type="spellStart"/>
      <w:r w:rsidRPr="00184145">
        <w:rPr>
          <w:i/>
          <w:snapToGrid/>
          <w:lang w:val="lt-LT" w:eastAsia="sl-SI"/>
        </w:rPr>
        <w:t>valsartanas</w:t>
      </w:r>
      <w:proofErr w:type="spellEnd"/>
      <w:r w:rsidR="00BB565C" w:rsidRPr="00184145">
        <w:rPr>
          <w:iCs/>
          <w:snapToGrid/>
          <w:lang w:val="lt-LT" w:eastAsia="sl-SI"/>
        </w:rPr>
        <w:t xml:space="preserve">. </w:t>
      </w:r>
      <w:r w:rsidRPr="00184145">
        <w:rPr>
          <w:iCs/>
          <w:snapToGrid/>
          <w:lang w:val="lt-LT" w:eastAsia="sl-SI"/>
        </w:rPr>
        <w:t xml:space="preserve">AKF inhibitorių draudžiama vartoti kartu su </w:t>
      </w:r>
      <w:proofErr w:type="spellStart"/>
      <w:r w:rsidRPr="00184145">
        <w:rPr>
          <w:iCs/>
          <w:snapToGrid/>
          <w:lang w:val="lt-LT" w:eastAsia="sl-SI"/>
        </w:rPr>
        <w:t>sakubitrilu</w:t>
      </w:r>
      <w:proofErr w:type="spellEnd"/>
      <w:r w:rsidRPr="00184145">
        <w:rPr>
          <w:iCs/>
          <w:snapToGrid/>
          <w:lang w:val="lt-LT" w:eastAsia="sl-SI"/>
        </w:rPr>
        <w:t>/</w:t>
      </w:r>
      <w:proofErr w:type="spellStart"/>
      <w:r w:rsidRPr="00184145">
        <w:rPr>
          <w:iCs/>
          <w:snapToGrid/>
          <w:lang w:val="lt-LT" w:eastAsia="sl-SI"/>
        </w:rPr>
        <w:t>valsartanu</w:t>
      </w:r>
      <w:proofErr w:type="spellEnd"/>
      <w:r w:rsidRPr="00184145">
        <w:rPr>
          <w:iCs/>
          <w:snapToGrid/>
          <w:lang w:val="lt-LT" w:eastAsia="sl-SI"/>
        </w:rPr>
        <w:t xml:space="preserve">, kadangi tokio derinio vartojimas didina </w:t>
      </w:r>
      <w:proofErr w:type="spellStart"/>
      <w:r w:rsidRPr="00184145">
        <w:rPr>
          <w:iCs/>
          <w:snapToGrid/>
          <w:lang w:val="lt-LT" w:eastAsia="sl-SI"/>
        </w:rPr>
        <w:t>angioneurozinės</w:t>
      </w:r>
      <w:proofErr w:type="spellEnd"/>
      <w:r w:rsidRPr="00184145">
        <w:rPr>
          <w:iCs/>
          <w:snapToGrid/>
          <w:lang w:val="lt-LT" w:eastAsia="sl-SI"/>
        </w:rPr>
        <w:t xml:space="preserve"> edemos pasireiškimo riziką.</w:t>
      </w:r>
    </w:p>
    <w:p w14:paraId="1EC813FD" w14:textId="77777777" w:rsidR="00F51721" w:rsidRPr="00184145" w:rsidRDefault="00F51721" w:rsidP="00F51721">
      <w:pPr>
        <w:widowControl w:val="0"/>
        <w:tabs>
          <w:tab w:val="clear" w:pos="567"/>
        </w:tabs>
        <w:spacing w:line="240" w:lineRule="auto"/>
        <w:rPr>
          <w:snapToGrid/>
          <w:lang w:val="lt-LT" w:eastAsia="sl-SI"/>
        </w:rPr>
      </w:pPr>
    </w:p>
    <w:p w14:paraId="7CB38475"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4.6</w:t>
      </w:r>
      <w:r w:rsidRPr="00184145">
        <w:rPr>
          <w:b/>
          <w:snapToGrid/>
          <w:lang w:val="lt-LT" w:eastAsia="sl-SI"/>
        </w:rPr>
        <w:tab/>
        <w:t>Vaisingumas, nėštumo ir žindymo laikotarpis</w:t>
      </w:r>
    </w:p>
    <w:p w14:paraId="0DED7B83" w14:textId="77777777" w:rsidR="006A792D" w:rsidRPr="00184145" w:rsidRDefault="006A792D" w:rsidP="00123382">
      <w:pPr>
        <w:widowControl w:val="0"/>
        <w:tabs>
          <w:tab w:val="clear" w:pos="567"/>
        </w:tabs>
        <w:spacing w:line="240" w:lineRule="auto"/>
        <w:rPr>
          <w:snapToGrid/>
          <w:lang w:val="lt-LT" w:eastAsia="sl-SI"/>
        </w:rPr>
      </w:pPr>
    </w:p>
    <w:p w14:paraId="6AA7FF91" w14:textId="77777777" w:rsidR="0049039E" w:rsidRPr="00184145" w:rsidRDefault="00C9721E" w:rsidP="0049039E">
      <w:pPr>
        <w:widowControl w:val="0"/>
        <w:autoSpaceDE w:val="0"/>
        <w:autoSpaceDN w:val="0"/>
        <w:adjustRightInd w:val="0"/>
        <w:snapToGrid w:val="0"/>
        <w:rPr>
          <w:snapToGrid/>
          <w:color w:val="000000"/>
          <w:szCs w:val="22"/>
          <w:lang w:val="lt-LT"/>
        </w:rPr>
      </w:pPr>
      <w:proofErr w:type="spellStart"/>
      <w:r w:rsidRPr="00184145">
        <w:rPr>
          <w:snapToGrid/>
          <w:lang w:val="lt-LT" w:eastAsia="sl-SI"/>
        </w:rPr>
        <w:t>Ramostin</w:t>
      </w:r>
      <w:proofErr w:type="spellEnd"/>
      <w:r w:rsidR="0049039E" w:rsidRPr="00184145">
        <w:rPr>
          <w:snapToGrid/>
          <w:lang w:val="lt-LT" w:eastAsia="sl-SI"/>
        </w:rPr>
        <w:t xml:space="preserve"> </w:t>
      </w:r>
      <w:r w:rsidR="0049039E" w:rsidRPr="00184145">
        <w:rPr>
          <w:snapToGrid/>
          <w:color w:val="000000"/>
          <w:szCs w:val="22"/>
          <w:lang w:val="lt-LT"/>
        </w:rPr>
        <w:t>nėštumo ir žindymo laikotarpiu vartoti draudžiama.</w:t>
      </w:r>
    </w:p>
    <w:p w14:paraId="4A04599B" w14:textId="58B8054D" w:rsidR="006A792D" w:rsidRPr="00184145" w:rsidRDefault="006A08E8" w:rsidP="00123382">
      <w:pPr>
        <w:widowControl w:val="0"/>
        <w:tabs>
          <w:tab w:val="clear" w:pos="567"/>
        </w:tabs>
        <w:spacing w:line="240" w:lineRule="auto"/>
        <w:rPr>
          <w:iCs/>
          <w:snapToGrid/>
          <w:lang w:val="lt-LT" w:eastAsia="sl-SI"/>
        </w:rPr>
      </w:pPr>
      <w:r w:rsidRPr="00184145">
        <w:rPr>
          <w:iCs/>
          <w:snapToGrid/>
          <w:lang w:val="lt-LT" w:eastAsia="sl-SI"/>
        </w:rPr>
        <w:t>Vaisingo</w:t>
      </w:r>
      <w:r w:rsidR="00633F0B">
        <w:rPr>
          <w:iCs/>
          <w:snapToGrid/>
          <w:lang w:val="lt-LT" w:eastAsia="sl-SI"/>
        </w:rPr>
        <w:t xml:space="preserve">s </w:t>
      </w:r>
      <w:r w:rsidRPr="00184145">
        <w:rPr>
          <w:iCs/>
          <w:snapToGrid/>
          <w:lang w:val="lt-LT" w:eastAsia="sl-SI"/>
        </w:rPr>
        <w:t>moterys turi naudoti tinkamą kontracepcijos metodą (žr. 4.3 skyrių).</w:t>
      </w:r>
    </w:p>
    <w:p w14:paraId="23EE79C9" w14:textId="77777777" w:rsidR="006A08E8" w:rsidRPr="00184145" w:rsidRDefault="006A08E8" w:rsidP="00123382">
      <w:pPr>
        <w:widowControl w:val="0"/>
        <w:tabs>
          <w:tab w:val="clear" w:pos="567"/>
        </w:tabs>
        <w:spacing w:line="240" w:lineRule="auto"/>
        <w:rPr>
          <w:iCs/>
          <w:snapToGrid/>
          <w:lang w:val="lt-LT" w:eastAsia="sl-SI"/>
        </w:rPr>
      </w:pPr>
    </w:p>
    <w:p w14:paraId="0EC2CBC5" w14:textId="77777777" w:rsidR="006A792D" w:rsidRPr="00184145" w:rsidRDefault="006A792D" w:rsidP="00123382">
      <w:pPr>
        <w:widowControl w:val="0"/>
        <w:tabs>
          <w:tab w:val="clear" w:pos="567"/>
        </w:tabs>
        <w:spacing w:line="240" w:lineRule="auto"/>
        <w:rPr>
          <w:snapToGrid/>
          <w:u w:val="single"/>
          <w:lang w:val="lt-LT" w:eastAsia="sl-SI"/>
        </w:rPr>
      </w:pPr>
      <w:r w:rsidRPr="00184145">
        <w:rPr>
          <w:snapToGrid/>
          <w:u w:val="single"/>
          <w:lang w:val="lt-LT" w:eastAsia="sl-SI"/>
        </w:rPr>
        <w:lastRenderedPageBreak/>
        <w:t>Nėštumas</w:t>
      </w:r>
    </w:p>
    <w:p w14:paraId="620FFD6F" w14:textId="77777777" w:rsidR="006A792D" w:rsidRPr="00184145" w:rsidRDefault="005E5ADC" w:rsidP="00123382">
      <w:pPr>
        <w:widowControl w:val="0"/>
        <w:tabs>
          <w:tab w:val="clear" w:pos="567"/>
        </w:tabs>
        <w:spacing w:line="240" w:lineRule="auto"/>
        <w:jc w:val="both"/>
        <w:rPr>
          <w:i/>
          <w:iCs/>
          <w:snapToGrid/>
          <w:lang w:val="lt-LT" w:eastAsia="sl-SI"/>
        </w:rPr>
      </w:pPr>
      <w:proofErr w:type="spellStart"/>
      <w:r w:rsidRPr="00184145">
        <w:rPr>
          <w:i/>
          <w:iCs/>
          <w:snapToGrid/>
          <w:lang w:val="lt-LT" w:eastAsia="sl-SI"/>
        </w:rPr>
        <w:t>Rozuvastatinas</w:t>
      </w:r>
      <w:proofErr w:type="spellEnd"/>
    </w:p>
    <w:p w14:paraId="1A7A865C" w14:textId="77777777" w:rsidR="001923A8" w:rsidRPr="00184145" w:rsidRDefault="001923A8" w:rsidP="001923A8">
      <w:pPr>
        <w:widowControl w:val="0"/>
        <w:snapToGrid w:val="0"/>
        <w:rPr>
          <w:snapToGrid/>
          <w:szCs w:val="22"/>
          <w:lang w:val="lt-LT"/>
        </w:rPr>
      </w:pPr>
      <w:r w:rsidRPr="00184145">
        <w:rPr>
          <w:snapToGrid/>
          <w:szCs w:val="22"/>
          <w:lang w:val="lt-LT"/>
        </w:rPr>
        <w:t xml:space="preserve">Cholesterolis ir kitos cholesterolio </w:t>
      </w:r>
      <w:proofErr w:type="spellStart"/>
      <w:r w:rsidRPr="00184145">
        <w:rPr>
          <w:snapToGrid/>
          <w:szCs w:val="22"/>
          <w:lang w:val="lt-LT"/>
        </w:rPr>
        <w:t>biosintezės</w:t>
      </w:r>
      <w:proofErr w:type="spellEnd"/>
      <w:r w:rsidRPr="00184145">
        <w:rPr>
          <w:snapToGrid/>
          <w:szCs w:val="22"/>
          <w:lang w:val="lt-LT"/>
        </w:rPr>
        <w:t xml:space="preserve"> metu gaminamos medžiagos yra būtinos vaisiaus vystymuisi, todėl galima su HMG-</w:t>
      </w:r>
      <w:proofErr w:type="spellStart"/>
      <w:r w:rsidRPr="00184145">
        <w:rPr>
          <w:snapToGrid/>
          <w:szCs w:val="22"/>
          <w:lang w:val="lt-LT"/>
        </w:rPr>
        <w:t>KoA</w:t>
      </w:r>
      <w:proofErr w:type="spellEnd"/>
      <w:r w:rsidRPr="00184145">
        <w:rPr>
          <w:snapToGrid/>
          <w:szCs w:val="22"/>
          <w:lang w:val="lt-LT"/>
        </w:rPr>
        <w:t xml:space="preserve"> reduktazės slopinimu </w:t>
      </w:r>
      <w:r w:rsidR="00A544E0">
        <w:rPr>
          <w:snapToGrid/>
          <w:szCs w:val="22"/>
          <w:lang w:val="lt-LT"/>
        </w:rPr>
        <w:t xml:space="preserve">susijusi </w:t>
      </w:r>
      <w:r w:rsidRPr="00184145">
        <w:rPr>
          <w:snapToGrid/>
          <w:szCs w:val="22"/>
          <w:lang w:val="lt-LT"/>
        </w:rPr>
        <w:t>rizika viršija gydymo nėštumo metu naudą. Tyrimų su gyvūnais metu gauta nedaug duomenų apie toksinį poveikį reprodukcijai (žr. 5.3 skyrių). Jeigu pacientė pastojo vartodama šį vaistinį preparatą, gydymą reikia nedelsiant nutraukti.</w:t>
      </w:r>
    </w:p>
    <w:p w14:paraId="698134A3" w14:textId="77777777" w:rsidR="005E5ADC" w:rsidRPr="00184145" w:rsidRDefault="005E5ADC" w:rsidP="005E5ADC">
      <w:pPr>
        <w:widowControl w:val="0"/>
        <w:tabs>
          <w:tab w:val="clear" w:pos="567"/>
        </w:tabs>
        <w:spacing w:line="240" w:lineRule="auto"/>
        <w:rPr>
          <w:snapToGrid/>
          <w:lang w:val="lt-LT" w:eastAsia="sl-SI"/>
        </w:rPr>
      </w:pPr>
    </w:p>
    <w:p w14:paraId="1CCD3A6B" w14:textId="77777777" w:rsidR="005E5ADC" w:rsidRPr="00184145" w:rsidRDefault="005E5ADC" w:rsidP="005E5ADC">
      <w:pPr>
        <w:widowControl w:val="0"/>
        <w:tabs>
          <w:tab w:val="clear" w:pos="567"/>
        </w:tabs>
        <w:spacing w:line="240" w:lineRule="auto"/>
        <w:jc w:val="both"/>
        <w:rPr>
          <w:i/>
          <w:iCs/>
          <w:snapToGrid/>
          <w:lang w:val="lt-LT" w:eastAsia="sl-SI"/>
        </w:rPr>
      </w:pPr>
      <w:proofErr w:type="spellStart"/>
      <w:r w:rsidRPr="00184145">
        <w:rPr>
          <w:i/>
          <w:iCs/>
          <w:snapToGrid/>
          <w:lang w:val="lt-LT" w:eastAsia="sl-SI"/>
        </w:rPr>
        <w:t>Ramiprilis</w:t>
      </w:r>
      <w:proofErr w:type="spellEnd"/>
    </w:p>
    <w:p w14:paraId="0846CF40" w14:textId="77777777" w:rsidR="005E5ADC" w:rsidRPr="00184145" w:rsidRDefault="005E5ADC" w:rsidP="005E5ADC">
      <w:pPr>
        <w:widowControl w:val="0"/>
        <w:tabs>
          <w:tab w:val="clear" w:pos="567"/>
        </w:tabs>
        <w:spacing w:line="240" w:lineRule="auto"/>
        <w:rPr>
          <w:snapToGrid/>
          <w:lang w:val="lt-LT" w:eastAsia="sl-SI"/>
        </w:rPr>
      </w:pPr>
    </w:p>
    <w:p w14:paraId="1F897C74" w14:textId="7763383C" w:rsidR="006A792D" w:rsidRPr="00184145" w:rsidRDefault="006A792D" w:rsidP="001923A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napToGrid/>
          <w:lang w:val="lt-LT" w:eastAsia="sl-SI"/>
        </w:rPr>
      </w:pPr>
      <w:r w:rsidRPr="00184145">
        <w:rPr>
          <w:snapToGrid/>
          <w:lang w:val="lt-LT" w:eastAsia="sl-SI"/>
        </w:rPr>
        <w:t xml:space="preserve">Pirmuoju nėštumo trimestru </w:t>
      </w:r>
      <w:proofErr w:type="spellStart"/>
      <w:r w:rsidR="006A08E8" w:rsidRPr="00184145">
        <w:rPr>
          <w:snapToGrid/>
          <w:lang w:val="lt-LT" w:eastAsia="sl-SI"/>
        </w:rPr>
        <w:t>ramiprilio</w:t>
      </w:r>
      <w:proofErr w:type="spellEnd"/>
      <w:r w:rsidRPr="00184145">
        <w:rPr>
          <w:snapToGrid/>
          <w:lang w:val="lt-LT" w:eastAsia="sl-SI"/>
        </w:rPr>
        <w:t xml:space="preserve"> vartoti nerekomenduojama (žr. 4.4</w:t>
      </w:r>
      <w:r w:rsidR="005A4107" w:rsidRPr="00184145">
        <w:rPr>
          <w:snapToGrid/>
          <w:lang w:val="lt-LT" w:eastAsia="sl-SI"/>
        </w:rPr>
        <w:t> </w:t>
      </w:r>
      <w:r w:rsidRPr="00184145">
        <w:rPr>
          <w:snapToGrid/>
          <w:lang w:val="lt-LT" w:eastAsia="sl-SI"/>
        </w:rPr>
        <w:t xml:space="preserve">skyrių). Antruoju ir trečiuoju nėštumo trimestrais </w:t>
      </w:r>
      <w:proofErr w:type="spellStart"/>
      <w:r w:rsidR="006A08E8" w:rsidRPr="00184145">
        <w:rPr>
          <w:snapToGrid/>
          <w:lang w:val="lt-LT" w:eastAsia="sl-SI"/>
        </w:rPr>
        <w:t>ramiprilio</w:t>
      </w:r>
      <w:proofErr w:type="spellEnd"/>
      <w:r w:rsidRPr="00184145">
        <w:rPr>
          <w:snapToGrid/>
          <w:lang w:val="lt-LT" w:eastAsia="sl-SI"/>
        </w:rPr>
        <w:t xml:space="preserve"> vartoti draudžiama (žr. 4.3 skyri</w:t>
      </w:r>
      <w:r w:rsidR="00A544E0">
        <w:rPr>
          <w:snapToGrid/>
          <w:lang w:val="lt-LT" w:eastAsia="sl-SI"/>
        </w:rPr>
        <w:t>ų</w:t>
      </w:r>
      <w:r w:rsidRPr="00184145">
        <w:rPr>
          <w:snapToGrid/>
          <w:lang w:val="lt-LT" w:eastAsia="sl-SI"/>
        </w:rPr>
        <w:t>).</w:t>
      </w:r>
    </w:p>
    <w:p w14:paraId="78783C70" w14:textId="77777777" w:rsidR="006A792D" w:rsidRPr="00184145" w:rsidRDefault="006A792D" w:rsidP="00123382">
      <w:pPr>
        <w:widowControl w:val="0"/>
        <w:tabs>
          <w:tab w:val="clear" w:pos="567"/>
        </w:tabs>
        <w:spacing w:line="240" w:lineRule="auto"/>
        <w:rPr>
          <w:snapToGrid/>
          <w:lang w:val="lt-LT" w:eastAsia="sl-SI"/>
        </w:rPr>
      </w:pPr>
    </w:p>
    <w:p w14:paraId="37B38DC6"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 xml:space="preserve">Epidemiologinių tyrimų duomenys dėl pirmuoju nėštumo trimestru vartojamų AKF inhibitorių </w:t>
      </w:r>
      <w:proofErr w:type="spellStart"/>
      <w:r w:rsidRPr="00184145">
        <w:rPr>
          <w:snapToGrid/>
          <w:lang w:val="lt-LT" w:eastAsia="sl-SI"/>
        </w:rPr>
        <w:t>teratogeninio</w:t>
      </w:r>
      <w:proofErr w:type="spellEnd"/>
      <w:r w:rsidRPr="00184145">
        <w:rPr>
          <w:snapToGrid/>
          <w:lang w:val="lt-LT" w:eastAsia="sl-SI"/>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184145">
        <w:rPr>
          <w:snapToGrid/>
          <w:lang w:val="lt-LT" w:eastAsia="sl-SI"/>
        </w:rPr>
        <w:t>antihipertenziniais</w:t>
      </w:r>
      <w:proofErr w:type="spellEnd"/>
      <w:r w:rsidRPr="00184145">
        <w:rPr>
          <w:snapToGrid/>
          <w:lang w:val="lt-LT" w:eastAsia="sl-SI"/>
        </w:rPr>
        <w:t xml:space="preserve"> vaistiniais preparatais, kurių vartojimo </w:t>
      </w:r>
      <w:r w:rsidR="0052595B" w:rsidRPr="00184145">
        <w:rPr>
          <w:snapToGrid/>
          <w:lang w:val="lt-LT" w:eastAsia="sl-SI"/>
        </w:rPr>
        <w:t>nėštumo metu saugumas ištirtas.</w:t>
      </w:r>
      <w:r w:rsidR="001923A8" w:rsidRPr="00184145">
        <w:rPr>
          <w:snapToGrid/>
          <w:lang w:val="lt-LT" w:eastAsia="sl-SI"/>
        </w:rPr>
        <w:t xml:space="preserve"> </w:t>
      </w:r>
      <w:r w:rsidRPr="00184145">
        <w:rPr>
          <w:snapToGrid/>
          <w:lang w:val="lt-LT" w:eastAsia="sl-SI"/>
        </w:rPr>
        <w:t>Nustačius nėštumą, AKF inhibitorių vartojimą būtina nedelsiant nutraukti ir, jei reikia, skirti kitokį tinkamą gydymą.</w:t>
      </w:r>
    </w:p>
    <w:p w14:paraId="7E52ACC8" w14:textId="77777777" w:rsidR="0052595B" w:rsidRPr="00184145" w:rsidRDefault="0052595B" w:rsidP="00123382">
      <w:pPr>
        <w:widowControl w:val="0"/>
        <w:tabs>
          <w:tab w:val="clear" w:pos="567"/>
        </w:tabs>
        <w:spacing w:line="240" w:lineRule="auto"/>
        <w:rPr>
          <w:snapToGrid/>
          <w:lang w:val="lt-LT" w:eastAsia="sl-SI"/>
        </w:rPr>
      </w:pPr>
    </w:p>
    <w:p w14:paraId="44BB7C47"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 xml:space="preserve">Žinoma, kad antruoju arba trečiuoju nėštumo trimestrais vartojami AKF inhibitoriai </w:t>
      </w:r>
      <w:r w:rsidR="001923A8" w:rsidRPr="00184145">
        <w:rPr>
          <w:snapToGrid/>
          <w:lang w:val="lt-LT" w:eastAsia="sl-SI"/>
        </w:rPr>
        <w:t xml:space="preserve">ir </w:t>
      </w:r>
      <w:proofErr w:type="spellStart"/>
      <w:r w:rsidR="001923A8" w:rsidRPr="00184145">
        <w:rPr>
          <w:snapToGrid/>
          <w:lang w:val="lt-LT" w:eastAsia="sl-SI"/>
        </w:rPr>
        <w:t>angiotenzino</w:t>
      </w:r>
      <w:proofErr w:type="spellEnd"/>
      <w:r w:rsidR="001923A8" w:rsidRPr="00184145">
        <w:rPr>
          <w:snapToGrid/>
          <w:lang w:val="lt-LT" w:eastAsia="sl-SI"/>
        </w:rPr>
        <w:t xml:space="preserve"> II receptorių antagonistai (AIIRA) </w:t>
      </w:r>
      <w:r w:rsidRPr="00184145">
        <w:rPr>
          <w:snapToGrid/>
          <w:lang w:val="lt-LT" w:eastAsia="sl-SI"/>
        </w:rPr>
        <w:t xml:space="preserve">sukelia toksinį poveikį žmogaus vaisiui (inkstų funkcijos susilpnėjimą, </w:t>
      </w:r>
      <w:proofErr w:type="spellStart"/>
      <w:r w:rsidRPr="00184145">
        <w:rPr>
          <w:snapToGrid/>
          <w:lang w:val="lt-LT" w:eastAsia="sl-SI"/>
        </w:rPr>
        <w:t>oligohidramnioną</w:t>
      </w:r>
      <w:proofErr w:type="spellEnd"/>
      <w:r w:rsidRPr="00184145">
        <w:rPr>
          <w:snapToGrid/>
          <w:lang w:val="lt-LT" w:eastAsia="sl-SI"/>
        </w:rPr>
        <w:t xml:space="preserve">, kaukolės kaulėjimo sulėtėjimą) ir naujagimiui (inkstų nepakankamumą, </w:t>
      </w:r>
      <w:proofErr w:type="spellStart"/>
      <w:r w:rsidRPr="00184145">
        <w:rPr>
          <w:snapToGrid/>
          <w:lang w:val="lt-LT" w:eastAsia="sl-SI"/>
        </w:rPr>
        <w:t>hipotenziją</w:t>
      </w:r>
      <w:proofErr w:type="spellEnd"/>
      <w:r w:rsidRPr="00184145">
        <w:rPr>
          <w:snapToGrid/>
          <w:lang w:val="lt-LT" w:eastAsia="sl-SI"/>
        </w:rPr>
        <w:t xml:space="preserve">, </w:t>
      </w:r>
      <w:proofErr w:type="spellStart"/>
      <w:r w:rsidRPr="00184145">
        <w:rPr>
          <w:snapToGrid/>
          <w:lang w:val="lt-LT" w:eastAsia="sl-SI"/>
        </w:rPr>
        <w:t>hiperkalemiją</w:t>
      </w:r>
      <w:proofErr w:type="spellEnd"/>
      <w:r w:rsidRPr="00184145">
        <w:rPr>
          <w:snapToGrid/>
          <w:lang w:val="lt-LT" w:eastAsia="sl-SI"/>
        </w:rPr>
        <w:t>) (žr. 5.3</w:t>
      </w:r>
      <w:r w:rsidR="001923A8" w:rsidRPr="00184145">
        <w:rPr>
          <w:snapToGrid/>
          <w:lang w:val="lt-LT" w:eastAsia="sl-SI"/>
        </w:rPr>
        <w:t> </w:t>
      </w:r>
      <w:r w:rsidRPr="00184145">
        <w:rPr>
          <w:snapToGrid/>
          <w:lang w:val="lt-LT" w:eastAsia="sl-SI"/>
        </w:rPr>
        <w:t xml:space="preserve">skyrių). Jeigu moteris antruoju arba trečiuoju nėštumo trimestru vartojo AKF inhibitorių, reikia ultragarsu sekti vaisiaus inkstų funkciją ir kaukolę. Reikia atidžiai sekti, ar naujagimiams, kurių motinos nėštumo metu vartojo AKF inhibitorių, nepasireiškia </w:t>
      </w:r>
      <w:proofErr w:type="spellStart"/>
      <w:r w:rsidRPr="00184145">
        <w:rPr>
          <w:snapToGrid/>
          <w:lang w:val="lt-LT" w:eastAsia="sl-SI"/>
        </w:rPr>
        <w:t>hipotenzija</w:t>
      </w:r>
      <w:proofErr w:type="spellEnd"/>
      <w:r w:rsidR="007D5997">
        <w:rPr>
          <w:snapToGrid/>
          <w:lang w:val="lt-LT" w:eastAsia="sl-SI"/>
        </w:rPr>
        <w:t xml:space="preserve">, </w:t>
      </w:r>
      <w:proofErr w:type="spellStart"/>
      <w:r w:rsidR="007D5997">
        <w:rPr>
          <w:snapToGrid/>
          <w:lang w:val="lt-LT" w:eastAsia="sl-SI"/>
        </w:rPr>
        <w:t>oligurija</w:t>
      </w:r>
      <w:proofErr w:type="spellEnd"/>
      <w:r w:rsidR="007D5997">
        <w:rPr>
          <w:snapToGrid/>
          <w:lang w:val="lt-LT" w:eastAsia="sl-SI"/>
        </w:rPr>
        <w:t xml:space="preserve"> ir </w:t>
      </w:r>
      <w:proofErr w:type="spellStart"/>
      <w:r w:rsidR="007D5997">
        <w:rPr>
          <w:snapToGrid/>
          <w:lang w:val="lt-LT" w:eastAsia="sl-SI"/>
        </w:rPr>
        <w:t>hiperkalemija</w:t>
      </w:r>
      <w:proofErr w:type="spellEnd"/>
      <w:r w:rsidRPr="00184145">
        <w:rPr>
          <w:snapToGrid/>
          <w:lang w:val="lt-LT" w:eastAsia="sl-SI"/>
        </w:rPr>
        <w:t xml:space="preserve"> (</w:t>
      </w:r>
      <w:r w:rsidR="001923A8" w:rsidRPr="00184145">
        <w:rPr>
          <w:snapToGrid/>
          <w:lang w:val="lt-LT" w:eastAsia="sl-SI"/>
        </w:rPr>
        <w:t xml:space="preserve">taip pat </w:t>
      </w:r>
      <w:r w:rsidRPr="00184145">
        <w:rPr>
          <w:snapToGrid/>
          <w:lang w:val="lt-LT" w:eastAsia="sl-SI"/>
        </w:rPr>
        <w:t>žr. 4.3 ir 4.4</w:t>
      </w:r>
      <w:r w:rsidR="001923A8" w:rsidRPr="00184145">
        <w:rPr>
          <w:snapToGrid/>
          <w:lang w:val="lt-LT" w:eastAsia="sl-SI"/>
        </w:rPr>
        <w:t> </w:t>
      </w:r>
      <w:r w:rsidRPr="00184145">
        <w:rPr>
          <w:snapToGrid/>
          <w:lang w:val="lt-LT" w:eastAsia="sl-SI"/>
        </w:rPr>
        <w:t>skyrius).</w:t>
      </w:r>
    </w:p>
    <w:p w14:paraId="679B80F0" w14:textId="77777777" w:rsidR="006A792D" w:rsidRPr="00184145" w:rsidRDefault="006A792D" w:rsidP="00123382">
      <w:pPr>
        <w:widowControl w:val="0"/>
        <w:tabs>
          <w:tab w:val="clear" w:pos="567"/>
        </w:tabs>
        <w:spacing w:line="240" w:lineRule="auto"/>
        <w:rPr>
          <w:snapToGrid/>
          <w:lang w:val="lt-LT" w:eastAsia="sl-SI"/>
        </w:rPr>
      </w:pPr>
    </w:p>
    <w:p w14:paraId="53AE6C86" w14:textId="77777777" w:rsidR="006A792D" w:rsidRPr="00184145" w:rsidRDefault="006A792D" w:rsidP="00123382">
      <w:pPr>
        <w:widowControl w:val="0"/>
        <w:tabs>
          <w:tab w:val="clear" w:pos="567"/>
        </w:tabs>
        <w:spacing w:line="240" w:lineRule="auto"/>
        <w:rPr>
          <w:snapToGrid/>
          <w:u w:val="single"/>
          <w:lang w:val="lt-LT" w:eastAsia="sl-SI"/>
        </w:rPr>
      </w:pPr>
      <w:r w:rsidRPr="00184145">
        <w:rPr>
          <w:snapToGrid/>
          <w:u w:val="single"/>
          <w:lang w:val="lt-LT" w:eastAsia="sl-SI"/>
        </w:rPr>
        <w:t>Žindymas</w:t>
      </w:r>
    </w:p>
    <w:p w14:paraId="65863BC0" w14:textId="77777777" w:rsidR="001923A8" w:rsidRPr="00184145" w:rsidRDefault="001923A8" w:rsidP="001923A8">
      <w:pPr>
        <w:widowControl w:val="0"/>
        <w:tabs>
          <w:tab w:val="clear" w:pos="567"/>
        </w:tabs>
        <w:spacing w:line="240" w:lineRule="auto"/>
        <w:jc w:val="both"/>
        <w:rPr>
          <w:i/>
          <w:iCs/>
          <w:snapToGrid/>
          <w:lang w:val="lt-LT" w:eastAsia="sl-SI"/>
        </w:rPr>
      </w:pPr>
      <w:proofErr w:type="spellStart"/>
      <w:r w:rsidRPr="00184145">
        <w:rPr>
          <w:i/>
          <w:iCs/>
          <w:snapToGrid/>
          <w:lang w:val="lt-LT" w:eastAsia="sl-SI"/>
        </w:rPr>
        <w:t>Rozuvastatinas</w:t>
      </w:r>
      <w:proofErr w:type="spellEnd"/>
    </w:p>
    <w:p w14:paraId="69AF243E" w14:textId="77777777" w:rsidR="001923A8" w:rsidRPr="00184145" w:rsidRDefault="001923A8" w:rsidP="001923A8">
      <w:pPr>
        <w:widowControl w:val="0"/>
        <w:snapToGrid w:val="0"/>
        <w:rPr>
          <w:snapToGrid/>
          <w:szCs w:val="22"/>
          <w:lang w:val="lt-LT"/>
        </w:rPr>
      </w:pPr>
      <w:proofErr w:type="spellStart"/>
      <w:r w:rsidRPr="00184145">
        <w:rPr>
          <w:snapToGrid/>
          <w:szCs w:val="22"/>
          <w:lang w:val="lt-LT"/>
        </w:rPr>
        <w:t>Rozuvastatinas</w:t>
      </w:r>
      <w:proofErr w:type="spellEnd"/>
      <w:r w:rsidRPr="00184145">
        <w:rPr>
          <w:snapToGrid/>
          <w:szCs w:val="22"/>
          <w:lang w:val="lt-LT"/>
        </w:rPr>
        <w:t xml:space="preserve"> išsiskiria į žiurkių pieną. </w:t>
      </w:r>
      <w:r w:rsidRPr="00184145">
        <w:rPr>
          <w:rFonts w:eastAsia="SimSun"/>
          <w:snapToGrid/>
          <w:color w:val="000000"/>
          <w:szCs w:val="22"/>
          <w:lang w:val="lt-LT"/>
        </w:rPr>
        <w:t xml:space="preserve">Duomenų apie </w:t>
      </w:r>
      <w:proofErr w:type="spellStart"/>
      <w:r w:rsidR="006A08E8" w:rsidRPr="00184145">
        <w:rPr>
          <w:rFonts w:eastAsia="SimSun"/>
          <w:snapToGrid/>
          <w:color w:val="000000"/>
          <w:szCs w:val="22"/>
          <w:lang w:val="lt-LT"/>
        </w:rPr>
        <w:t>rozuvastatino</w:t>
      </w:r>
      <w:proofErr w:type="spellEnd"/>
      <w:r w:rsidR="006A08E8" w:rsidRPr="00184145">
        <w:rPr>
          <w:rFonts w:eastAsia="SimSun"/>
          <w:snapToGrid/>
          <w:color w:val="000000"/>
          <w:szCs w:val="22"/>
          <w:lang w:val="lt-LT"/>
        </w:rPr>
        <w:t xml:space="preserve"> </w:t>
      </w:r>
      <w:r w:rsidRPr="00184145">
        <w:rPr>
          <w:rFonts w:eastAsia="SimSun"/>
          <w:snapToGrid/>
          <w:color w:val="000000"/>
          <w:szCs w:val="22"/>
          <w:lang w:val="lt-LT"/>
        </w:rPr>
        <w:t xml:space="preserve">išsikyrimą į motinos pieną nėra </w:t>
      </w:r>
      <w:r w:rsidRPr="00184145">
        <w:rPr>
          <w:snapToGrid/>
          <w:szCs w:val="22"/>
          <w:lang w:val="lt-LT"/>
        </w:rPr>
        <w:t>(žr. 4.3 skyrių).</w:t>
      </w:r>
    </w:p>
    <w:p w14:paraId="7F0E4326" w14:textId="77777777" w:rsidR="001923A8" w:rsidRPr="00184145" w:rsidRDefault="001923A8" w:rsidP="00123382">
      <w:pPr>
        <w:widowControl w:val="0"/>
        <w:tabs>
          <w:tab w:val="clear" w:pos="567"/>
        </w:tabs>
        <w:spacing w:line="240" w:lineRule="auto"/>
        <w:rPr>
          <w:snapToGrid/>
          <w:lang w:val="lt-LT" w:eastAsia="sl-SI"/>
        </w:rPr>
      </w:pPr>
    </w:p>
    <w:p w14:paraId="613306D5" w14:textId="77777777" w:rsidR="001923A8" w:rsidRPr="00184145" w:rsidRDefault="001923A8" w:rsidP="001923A8">
      <w:pPr>
        <w:widowControl w:val="0"/>
        <w:tabs>
          <w:tab w:val="clear" w:pos="567"/>
        </w:tabs>
        <w:spacing w:line="240" w:lineRule="auto"/>
        <w:jc w:val="both"/>
        <w:rPr>
          <w:i/>
          <w:iCs/>
          <w:snapToGrid/>
          <w:lang w:val="lt-LT" w:eastAsia="sl-SI"/>
        </w:rPr>
      </w:pPr>
      <w:proofErr w:type="spellStart"/>
      <w:r w:rsidRPr="00184145">
        <w:rPr>
          <w:i/>
          <w:iCs/>
          <w:snapToGrid/>
          <w:lang w:val="lt-LT" w:eastAsia="sl-SI"/>
        </w:rPr>
        <w:t>Ramiprilis</w:t>
      </w:r>
      <w:proofErr w:type="spellEnd"/>
    </w:p>
    <w:p w14:paraId="7D9A074C" w14:textId="77777777" w:rsidR="006A792D" w:rsidRPr="00184145" w:rsidRDefault="00B5137D" w:rsidP="00B5137D">
      <w:pPr>
        <w:widowControl w:val="0"/>
        <w:tabs>
          <w:tab w:val="clear" w:pos="567"/>
        </w:tabs>
        <w:spacing w:line="240" w:lineRule="auto"/>
        <w:rPr>
          <w:snapToGrid/>
          <w:lang w:val="lt-LT" w:eastAsia="sl-SI"/>
        </w:rPr>
      </w:pPr>
      <w:r w:rsidRPr="00184145">
        <w:rPr>
          <w:snapToGrid/>
          <w:lang w:val="lt-LT" w:eastAsia="sl-SI"/>
        </w:rPr>
        <w:t xml:space="preserve">Informacijos apie </w:t>
      </w:r>
      <w:proofErr w:type="spellStart"/>
      <w:r w:rsidR="001923A8" w:rsidRPr="00184145">
        <w:rPr>
          <w:snapToGrid/>
          <w:lang w:val="lt-LT" w:eastAsia="sl-SI"/>
        </w:rPr>
        <w:t>rami</w:t>
      </w:r>
      <w:r w:rsidRPr="00184145">
        <w:rPr>
          <w:snapToGrid/>
          <w:lang w:val="lt-LT" w:eastAsia="sl-SI"/>
        </w:rPr>
        <w:t>prilio</w:t>
      </w:r>
      <w:proofErr w:type="spellEnd"/>
      <w:r w:rsidRPr="00184145">
        <w:rPr>
          <w:snapToGrid/>
          <w:lang w:val="lt-LT" w:eastAsia="sl-SI"/>
        </w:rPr>
        <w:t xml:space="preserve"> vartojimą žindymo laikotarpiu </w:t>
      </w:r>
      <w:r w:rsidR="006A08E8" w:rsidRPr="00184145">
        <w:rPr>
          <w:snapToGrid/>
          <w:lang w:val="lt-LT" w:eastAsia="sl-SI"/>
        </w:rPr>
        <w:t>nepakanka (žr. 5.2 skyrių)</w:t>
      </w:r>
      <w:r w:rsidRPr="00184145">
        <w:rPr>
          <w:snapToGrid/>
          <w:lang w:val="lt-LT" w:eastAsia="sl-SI"/>
        </w:rPr>
        <w:t xml:space="preserve">, todėl </w:t>
      </w:r>
      <w:proofErr w:type="spellStart"/>
      <w:r w:rsidR="001923A8" w:rsidRPr="00184145">
        <w:rPr>
          <w:snapToGrid/>
          <w:lang w:val="lt-LT" w:eastAsia="sl-SI"/>
        </w:rPr>
        <w:t>rami</w:t>
      </w:r>
      <w:r w:rsidRPr="00184145">
        <w:rPr>
          <w:snapToGrid/>
          <w:lang w:val="lt-LT" w:eastAsia="sl-SI"/>
        </w:rPr>
        <w:t>prilio</w:t>
      </w:r>
      <w:proofErr w:type="spellEnd"/>
      <w:r w:rsidRPr="00184145">
        <w:rPr>
          <w:snapToGrid/>
          <w:lang w:val="lt-LT" w:eastAsia="sl-SI"/>
        </w:rPr>
        <w:t xml:space="preserve"> vartoti nerekomenduojama. Alternatyvus gydymas vaistiniu preparatu, kurio vartojimo saugum</w:t>
      </w:r>
      <w:r w:rsidR="000F2291" w:rsidRPr="00184145">
        <w:rPr>
          <w:snapToGrid/>
          <w:lang w:val="lt-LT" w:eastAsia="sl-SI"/>
        </w:rPr>
        <w:t>as</w:t>
      </w:r>
      <w:r w:rsidRPr="00184145">
        <w:rPr>
          <w:snapToGrid/>
          <w:lang w:val="lt-LT" w:eastAsia="sl-SI"/>
        </w:rPr>
        <w:t xml:space="preserve"> žindymo laikotarpiu ištirtas geriau, yra tinkamesnis, ypač žindant ką tik gimusį ar neišnešiotą naujagimį</w:t>
      </w:r>
      <w:r w:rsidR="006A792D" w:rsidRPr="00184145">
        <w:rPr>
          <w:snapToGrid/>
          <w:lang w:val="lt-LT" w:eastAsia="sl-SI"/>
        </w:rPr>
        <w:t>.</w:t>
      </w:r>
    </w:p>
    <w:p w14:paraId="1916DA5C" w14:textId="77777777" w:rsidR="006A792D" w:rsidRPr="00184145" w:rsidRDefault="006A792D" w:rsidP="00123382">
      <w:pPr>
        <w:widowControl w:val="0"/>
        <w:tabs>
          <w:tab w:val="clear" w:pos="567"/>
        </w:tabs>
        <w:spacing w:line="240" w:lineRule="auto"/>
        <w:rPr>
          <w:snapToGrid/>
          <w:lang w:val="lt-LT" w:eastAsia="sl-SI"/>
        </w:rPr>
      </w:pPr>
    </w:p>
    <w:p w14:paraId="1CC3B6B1" w14:textId="77777777" w:rsidR="006A792D" w:rsidRPr="00184145" w:rsidRDefault="001923A8" w:rsidP="00123382">
      <w:pPr>
        <w:widowControl w:val="0"/>
        <w:tabs>
          <w:tab w:val="clear" w:pos="567"/>
        </w:tabs>
        <w:spacing w:line="240" w:lineRule="auto"/>
        <w:rPr>
          <w:snapToGrid/>
          <w:u w:val="single"/>
          <w:lang w:val="lt-LT" w:eastAsia="sl-SI"/>
        </w:rPr>
      </w:pPr>
      <w:r w:rsidRPr="00184145">
        <w:rPr>
          <w:snapToGrid/>
          <w:u w:val="single"/>
          <w:lang w:val="lt-LT" w:eastAsia="sl-SI"/>
        </w:rPr>
        <w:t>Vaisingumas</w:t>
      </w:r>
    </w:p>
    <w:p w14:paraId="1B4471C7" w14:textId="77777777" w:rsidR="001923A8" w:rsidRPr="00184145" w:rsidRDefault="001923A8" w:rsidP="00123382">
      <w:pPr>
        <w:widowControl w:val="0"/>
        <w:tabs>
          <w:tab w:val="clear" w:pos="567"/>
        </w:tabs>
        <w:spacing w:line="240" w:lineRule="auto"/>
        <w:rPr>
          <w:snapToGrid/>
          <w:lang w:val="lt-LT" w:eastAsia="sl-SI"/>
        </w:rPr>
      </w:pPr>
      <w:r w:rsidRPr="00184145">
        <w:rPr>
          <w:snapToGrid/>
          <w:lang w:val="lt-LT" w:eastAsia="sl-SI"/>
        </w:rPr>
        <w:t>Duomenų apie poveikį vaisingumui nėra.</w:t>
      </w:r>
    </w:p>
    <w:p w14:paraId="2BCDB217" w14:textId="77777777" w:rsidR="006A792D" w:rsidRPr="00184145" w:rsidRDefault="006A792D" w:rsidP="00123382">
      <w:pPr>
        <w:widowControl w:val="0"/>
        <w:tabs>
          <w:tab w:val="clear" w:pos="567"/>
        </w:tabs>
        <w:spacing w:line="240" w:lineRule="auto"/>
        <w:rPr>
          <w:snapToGrid/>
          <w:lang w:val="lt-LT" w:eastAsia="sl-SI"/>
        </w:rPr>
      </w:pPr>
    </w:p>
    <w:p w14:paraId="0D35EB2F"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4.7</w:t>
      </w:r>
      <w:r w:rsidRPr="00184145">
        <w:rPr>
          <w:b/>
          <w:snapToGrid/>
          <w:lang w:val="lt-LT" w:eastAsia="sl-SI"/>
        </w:rPr>
        <w:tab/>
        <w:t>Poveikis gebėjimui vairuoti ir valdyti mechanizmus</w:t>
      </w:r>
    </w:p>
    <w:p w14:paraId="688C20D8" w14:textId="77777777" w:rsidR="006A792D" w:rsidRPr="00184145" w:rsidRDefault="006A792D" w:rsidP="00123382">
      <w:pPr>
        <w:widowControl w:val="0"/>
        <w:tabs>
          <w:tab w:val="clear" w:pos="567"/>
        </w:tabs>
        <w:spacing w:line="240" w:lineRule="auto"/>
        <w:rPr>
          <w:snapToGrid/>
          <w:lang w:val="lt-LT" w:eastAsia="sl-SI"/>
        </w:rPr>
      </w:pPr>
    </w:p>
    <w:p w14:paraId="62D4F634" w14:textId="77777777" w:rsidR="004C47EA" w:rsidRPr="00184145" w:rsidRDefault="004C47EA" w:rsidP="004C47EA">
      <w:pPr>
        <w:widowControl w:val="0"/>
        <w:tabs>
          <w:tab w:val="clear" w:pos="567"/>
        </w:tabs>
        <w:spacing w:line="240" w:lineRule="auto"/>
        <w:rPr>
          <w:snapToGrid/>
          <w:lang w:val="lt-LT" w:eastAsia="sl-SI"/>
        </w:rPr>
      </w:pPr>
      <w:r w:rsidRPr="00184145">
        <w:rPr>
          <w:snapToGrid/>
          <w:lang w:val="lt-LT" w:eastAsia="sl-SI"/>
        </w:rPr>
        <w:t>Tam tikras nepageidaujamas poveikis (pvz., kraujospūdžio sumažėjimo simptomai, tokie kaip svaigulys) gali pabloginti paciento gebėjimą susikaupti ir reaguoti, vadinasi, situacijos, kur šie veiksmai ypač svarbūs (pvz., vairavimas ar mechanizmų valdymas), gali kelti pavojų.</w:t>
      </w:r>
    </w:p>
    <w:p w14:paraId="1EF60CC6" w14:textId="77777777" w:rsidR="00F57598" w:rsidRPr="00184145" w:rsidRDefault="004C47EA" w:rsidP="004C47EA">
      <w:pPr>
        <w:widowControl w:val="0"/>
        <w:tabs>
          <w:tab w:val="clear" w:pos="567"/>
        </w:tabs>
        <w:spacing w:line="240" w:lineRule="auto"/>
        <w:rPr>
          <w:snapToGrid/>
          <w:lang w:val="lt-LT" w:eastAsia="sl-SI"/>
        </w:rPr>
      </w:pPr>
      <w:r w:rsidRPr="00184145">
        <w:rPr>
          <w:snapToGrid/>
          <w:lang w:val="lt-LT" w:eastAsia="sl-SI"/>
        </w:rPr>
        <w:t>Toks poveikis ypatingai tikėtinas gydymo pradžioje arba pradedant vartoti vietoj</w:t>
      </w:r>
      <w:r w:rsidR="00AC0835">
        <w:rPr>
          <w:snapToGrid/>
          <w:lang w:val="lt-LT" w:eastAsia="sl-SI"/>
        </w:rPr>
        <w:t>e</w:t>
      </w:r>
      <w:r w:rsidRPr="00184145">
        <w:rPr>
          <w:snapToGrid/>
          <w:lang w:val="lt-LT" w:eastAsia="sl-SI"/>
        </w:rPr>
        <w:t xml:space="preserve"> kitų vaistinių preparatų. Po pirmos dozės arba po dozės padidinimo keletą valandų vairuoti ar valdyti mechanizmų nerekomenduojama.</w:t>
      </w:r>
    </w:p>
    <w:p w14:paraId="6054C046" w14:textId="77777777" w:rsidR="006A792D" w:rsidRPr="00184145" w:rsidRDefault="006A792D" w:rsidP="00123382">
      <w:pPr>
        <w:widowControl w:val="0"/>
        <w:tabs>
          <w:tab w:val="clear" w:pos="567"/>
        </w:tabs>
        <w:spacing w:line="240" w:lineRule="auto"/>
        <w:rPr>
          <w:snapToGrid/>
          <w:lang w:val="lt-LT" w:eastAsia="sl-SI"/>
        </w:rPr>
      </w:pPr>
    </w:p>
    <w:p w14:paraId="2E612E0C"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4.8</w:t>
      </w:r>
      <w:r w:rsidRPr="00184145">
        <w:rPr>
          <w:b/>
          <w:snapToGrid/>
          <w:lang w:val="lt-LT" w:eastAsia="sl-SI"/>
        </w:rPr>
        <w:tab/>
        <w:t>Nepageidaujamas poveikis</w:t>
      </w:r>
    </w:p>
    <w:p w14:paraId="61305C6C" w14:textId="77777777" w:rsidR="006A792D" w:rsidRPr="00184145" w:rsidRDefault="006A792D" w:rsidP="00123382">
      <w:pPr>
        <w:widowControl w:val="0"/>
        <w:tabs>
          <w:tab w:val="clear" w:pos="567"/>
        </w:tabs>
        <w:spacing w:line="240" w:lineRule="auto"/>
        <w:rPr>
          <w:snapToGrid/>
          <w:lang w:val="lt-LT" w:eastAsia="sl-SI"/>
        </w:rPr>
      </w:pPr>
    </w:p>
    <w:p w14:paraId="175681D0" w14:textId="77777777" w:rsidR="00187F20" w:rsidRPr="00184145" w:rsidRDefault="00187F20" w:rsidP="00187F20">
      <w:pPr>
        <w:tabs>
          <w:tab w:val="clear" w:pos="567"/>
        </w:tabs>
        <w:autoSpaceDE w:val="0"/>
        <w:autoSpaceDN w:val="0"/>
        <w:adjustRightInd w:val="0"/>
        <w:spacing w:line="240" w:lineRule="auto"/>
        <w:rPr>
          <w:bCs/>
          <w:snapToGrid/>
          <w:szCs w:val="22"/>
          <w:lang w:val="lt-LT"/>
        </w:rPr>
      </w:pPr>
      <w:r w:rsidRPr="00184145">
        <w:rPr>
          <w:bCs/>
          <w:i/>
          <w:snapToGrid/>
          <w:szCs w:val="22"/>
          <w:u w:val="single"/>
          <w:lang w:val="lt-LT"/>
        </w:rPr>
        <w:t xml:space="preserve">Susijęs su </w:t>
      </w:r>
      <w:proofErr w:type="spellStart"/>
      <w:r w:rsidRPr="00184145">
        <w:rPr>
          <w:bCs/>
          <w:i/>
          <w:snapToGrid/>
          <w:szCs w:val="22"/>
          <w:u w:val="single"/>
          <w:lang w:val="lt-LT"/>
        </w:rPr>
        <w:t>rozuvastatinu</w:t>
      </w:r>
      <w:proofErr w:type="spellEnd"/>
    </w:p>
    <w:p w14:paraId="6CBED596" w14:textId="77777777" w:rsidR="00187F20" w:rsidRPr="00184145" w:rsidRDefault="00187F20" w:rsidP="00187F20">
      <w:pPr>
        <w:tabs>
          <w:tab w:val="clear" w:pos="567"/>
        </w:tabs>
        <w:autoSpaceDE w:val="0"/>
        <w:autoSpaceDN w:val="0"/>
        <w:adjustRightInd w:val="0"/>
        <w:spacing w:line="240" w:lineRule="auto"/>
        <w:rPr>
          <w:snapToGrid/>
          <w:szCs w:val="22"/>
          <w:u w:val="single"/>
          <w:lang w:val="lt-LT"/>
        </w:rPr>
      </w:pPr>
    </w:p>
    <w:p w14:paraId="7014D134" w14:textId="77777777" w:rsidR="00187F20" w:rsidRPr="00184145" w:rsidRDefault="00187F20" w:rsidP="00187F20">
      <w:pPr>
        <w:tabs>
          <w:tab w:val="clear" w:pos="567"/>
        </w:tabs>
        <w:autoSpaceDE w:val="0"/>
        <w:autoSpaceDN w:val="0"/>
        <w:adjustRightInd w:val="0"/>
        <w:spacing w:line="240" w:lineRule="auto"/>
        <w:rPr>
          <w:snapToGrid/>
          <w:szCs w:val="22"/>
          <w:lang w:val="lt-LT"/>
        </w:rPr>
      </w:pPr>
      <w:r w:rsidRPr="00184145">
        <w:rPr>
          <w:snapToGrid/>
          <w:szCs w:val="22"/>
          <w:u w:val="single"/>
          <w:lang w:val="lt-LT"/>
        </w:rPr>
        <w:t>Saugumo duomenų santrauka</w:t>
      </w:r>
    </w:p>
    <w:p w14:paraId="69AA9F84" w14:textId="77777777" w:rsidR="00FF72A5" w:rsidRPr="00184145" w:rsidRDefault="00FF72A5" w:rsidP="00FF72A5">
      <w:pPr>
        <w:tabs>
          <w:tab w:val="clear" w:pos="567"/>
        </w:tabs>
        <w:autoSpaceDE w:val="0"/>
        <w:autoSpaceDN w:val="0"/>
        <w:adjustRightInd w:val="0"/>
        <w:spacing w:line="240" w:lineRule="auto"/>
        <w:rPr>
          <w:snapToGrid/>
          <w:szCs w:val="22"/>
          <w:lang w:val="lt-LT"/>
        </w:rPr>
      </w:pPr>
      <w:r w:rsidRPr="00184145">
        <w:rPr>
          <w:snapToGrid/>
          <w:szCs w:val="22"/>
          <w:lang w:val="lt-LT"/>
        </w:rPr>
        <w:lastRenderedPageBreak/>
        <w:t xml:space="preserve">Nepageidaujamos reakcijos vartojant </w:t>
      </w:r>
      <w:proofErr w:type="spellStart"/>
      <w:r w:rsidRPr="00184145">
        <w:rPr>
          <w:snapToGrid/>
          <w:szCs w:val="22"/>
          <w:lang w:val="lt-LT"/>
        </w:rPr>
        <w:t>rozuvastatino</w:t>
      </w:r>
      <w:proofErr w:type="spellEnd"/>
      <w:r w:rsidRPr="00184145">
        <w:rPr>
          <w:snapToGrid/>
          <w:szCs w:val="22"/>
          <w:lang w:val="lt-LT"/>
        </w:rPr>
        <w:t xml:space="preserve"> paprastai būna lengvos ir laikinos. Dėl nepageidaujamų reakcijų iš kontroliuojamų klinikinių tyrimų pasitraukė mažiau kaip 4</w:t>
      </w:r>
      <w:r w:rsidR="000C6801" w:rsidRPr="00184145">
        <w:rPr>
          <w:snapToGrid/>
          <w:szCs w:val="22"/>
          <w:lang w:val="lt-LT"/>
        </w:rPr>
        <w:t> %</w:t>
      </w:r>
      <w:r w:rsidRPr="00184145">
        <w:rPr>
          <w:snapToGrid/>
          <w:szCs w:val="22"/>
          <w:lang w:val="lt-LT"/>
        </w:rPr>
        <w:t xml:space="preserve"> </w:t>
      </w:r>
      <w:proofErr w:type="spellStart"/>
      <w:r w:rsidRPr="00184145">
        <w:rPr>
          <w:snapToGrid/>
          <w:szCs w:val="22"/>
          <w:lang w:val="lt-LT"/>
        </w:rPr>
        <w:t>rozuvastatino</w:t>
      </w:r>
      <w:proofErr w:type="spellEnd"/>
      <w:r w:rsidRPr="00184145">
        <w:rPr>
          <w:snapToGrid/>
          <w:szCs w:val="22"/>
          <w:lang w:val="lt-LT"/>
        </w:rPr>
        <w:t xml:space="preserve"> vartojusių pacientų.</w:t>
      </w:r>
    </w:p>
    <w:p w14:paraId="51B66CE2" w14:textId="77777777" w:rsidR="00187F20" w:rsidRPr="00184145" w:rsidRDefault="00187F20" w:rsidP="00187F20">
      <w:pPr>
        <w:tabs>
          <w:tab w:val="clear" w:pos="567"/>
        </w:tabs>
        <w:autoSpaceDE w:val="0"/>
        <w:autoSpaceDN w:val="0"/>
        <w:adjustRightInd w:val="0"/>
        <w:spacing w:line="240" w:lineRule="auto"/>
        <w:rPr>
          <w:snapToGrid/>
          <w:szCs w:val="22"/>
          <w:lang w:val="lt-LT"/>
        </w:rPr>
      </w:pPr>
    </w:p>
    <w:p w14:paraId="5E7C0373" w14:textId="77777777" w:rsidR="00187F20" w:rsidRPr="00184145" w:rsidRDefault="00EF0C32" w:rsidP="00187F20">
      <w:pPr>
        <w:tabs>
          <w:tab w:val="clear" w:pos="567"/>
        </w:tabs>
        <w:autoSpaceDE w:val="0"/>
        <w:autoSpaceDN w:val="0"/>
        <w:adjustRightInd w:val="0"/>
        <w:spacing w:line="240" w:lineRule="auto"/>
        <w:rPr>
          <w:snapToGrid/>
          <w:szCs w:val="22"/>
          <w:lang w:val="lt-LT"/>
        </w:rPr>
      </w:pPr>
      <w:r w:rsidRPr="00184145">
        <w:rPr>
          <w:szCs w:val="22"/>
          <w:lang w:val="lt-LT"/>
        </w:rPr>
        <w:t>Kaip ir vartojant kitokių HMG-</w:t>
      </w:r>
      <w:proofErr w:type="spellStart"/>
      <w:r w:rsidRPr="00184145">
        <w:rPr>
          <w:szCs w:val="22"/>
          <w:lang w:val="lt-LT"/>
        </w:rPr>
        <w:t>KoA</w:t>
      </w:r>
      <w:proofErr w:type="spellEnd"/>
      <w:r w:rsidRPr="00184145">
        <w:rPr>
          <w:szCs w:val="22"/>
          <w:lang w:val="lt-LT"/>
        </w:rPr>
        <w:t xml:space="preserve"> reduktazės inhibitorių, nusta</w:t>
      </w:r>
      <w:r w:rsidR="00257C1A" w:rsidRPr="00184145">
        <w:rPr>
          <w:szCs w:val="22"/>
          <w:lang w:val="lt-LT"/>
        </w:rPr>
        <w:t>t</w:t>
      </w:r>
      <w:r w:rsidRPr="00184145">
        <w:rPr>
          <w:szCs w:val="22"/>
          <w:lang w:val="lt-LT"/>
        </w:rPr>
        <w:t xml:space="preserve">yta nepageidaujamų reakcijų dažnio priklausomybės nuo </w:t>
      </w:r>
      <w:proofErr w:type="spellStart"/>
      <w:r w:rsidRPr="00184145">
        <w:rPr>
          <w:snapToGrid/>
          <w:szCs w:val="22"/>
          <w:lang w:val="lt-LT"/>
        </w:rPr>
        <w:t>rozuvastatino</w:t>
      </w:r>
      <w:proofErr w:type="spellEnd"/>
      <w:r w:rsidRPr="00184145">
        <w:rPr>
          <w:snapToGrid/>
          <w:szCs w:val="22"/>
          <w:lang w:val="lt-LT"/>
        </w:rPr>
        <w:t xml:space="preserve"> </w:t>
      </w:r>
      <w:r w:rsidRPr="00184145">
        <w:rPr>
          <w:szCs w:val="22"/>
          <w:lang w:val="lt-LT"/>
        </w:rPr>
        <w:t>dozės dydžio tendencija</w:t>
      </w:r>
      <w:r w:rsidR="00FF72A5" w:rsidRPr="00184145">
        <w:rPr>
          <w:snapToGrid/>
          <w:szCs w:val="22"/>
          <w:lang w:val="lt-LT"/>
        </w:rPr>
        <w:t>.</w:t>
      </w:r>
    </w:p>
    <w:p w14:paraId="569D3B73" w14:textId="77777777" w:rsidR="00187F20" w:rsidRPr="00184145" w:rsidRDefault="00187F20" w:rsidP="00187F20">
      <w:pPr>
        <w:tabs>
          <w:tab w:val="clear" w:pos="567"/>
        </w:tabs>
        <w:autoSpaceDE w:val="0"/>
        <w:autoSpaceDN w:val="0"/>
        <w:adjustRightInd w:val="0"/>
        <w:spacing w:line="240" w:lineRule="auto"/>
        <w:rPr>
          <w:b/>
          <w:bCs/>
          <w:snapToGrid/>
          <w:szCs w:val="22"/>
          <w:lang w:val="lt-LT"/>
        </w:rPr>
      </w:pPr>
    </w:p>
    <w:p w14:paraId="68FEA176" w14:textId="77777777" w:rsidR="00187F20" w:rsidRPr="00184145" w:rsidRDefault="00187F20" w:rsidP="00187F20">
      <w:pPr>
        <w:widowControl w:val="0"/>
        <w:rPr>
          <w:iCs/>
          <w:snapToGrid/>
          <w:szCs w:val="22"/>
          <w:lang w:val="lt-LT"/>
        </w:rPr>
      </w:pPr>
      <w:r w:rsidRPr="00184145">
        <w:rPr>
          <w:i/>
          <w:snapToGrid/>
          <w:szCs w:val="22"/>
          <w:lang w:val="lt-LT"/>
        </w:rPr>
        <w:t>Poveikis inkstams</w:t>
      </w:r>
      <w:r w:rsidRPr="00184145">
        <w:rPr>
          <w:snapToGrid/>
          <w:szCs w:val="22"/>
          <w:lang w:val="lt-LT"/>
        </w:rPr>
        <w:t xml:space="preserve">. </w:t>
      </w:r>
      <w:proofErr w:type="spellStart"/>
      <w:r w:rsidRPr="00184145">
        <w:rPr>
          <w:iCs/>
          <w:snapToGrid/>
          <w:szCs w:val="22"/>
          <w:lang w:val="lt-LT"/>
        </w:rPr>
        <w:t>Rozuvastatinu</w:t>
      </w:r>
      <w:proofErr w:type="spellEnd"/>
      <w:r w:rsidRPr="00184145">
        <w:rPr>
          <w:iCs/>
          <w:snapToGrid/>
          <w:szCs w:val="22"/>
          <w:lang w:val="lt-LT"/>
        </w:rPr>
        <w:t xml:space="preserve"> gydomiems pacientams stebėta juostelės tyrimu nustatoma </w:t>
      </w:r>
      <w:proofErr w:type="spellStart"/>
      <w:r w:rsidRPr="00184145">
        <w:rPr>
          <w:iCs/>
          <w:snapToGrid/>
          <w:szCs w:val="22"/>
          <w:lang w:val="lt-LT"/>
        </w:rPr>
        <w:t>proteinurija</w:t>
      </w:r>
      <w:proofErr w:type="spellEnd"/>
      <w:r w:rsidRPr="00184145">
        <w:rPr>
          <w:iCs/>
          <w:snapToGrid/>
          <w:szCs w:val="22"/>
          <w:lang w:val="lt-LT"/>
        </w:rPr>
        <w:t>, dažniausiai susijusi su kanalėliais. &lt;1</w:t>
      </w:r>
      <w:r w:rsidR="000C6801" w:rsidRPr="00184145">
        <w:rPr>
          <w:iCs/>
          <w:snapToGrid/>
          <w:szCs w:val="22"/>
          <w:lang w:val="lt-LT"/>
        </w:rPr>
        <w:t> %</w:t>
      </w:r>
      <w:r w:rsidRPr="00184145">
        <w:rPr>
          <w:iCs/>
          <w:snapToGrid/>
          <w:szCs w:val="22"/>
          <w:lang w:val="lt-LT"/>
        </w:rPr>
        <w:t xml:space="preserve"> pacientų, vartojusių 10</w:t>
      </w:r>
      <w:r w:rsidR="00DC3F79" w:rsidRPr="00184145">
        <w:rPr>
          <w:iCs/>
          <w:snapToGrid/>
          <w:szCs w:val="22"/>
          <w:lang w:val="lt-LT"/>
        </w:rPr>
        <w:t> mg</w:t>
      </w:r>
      <w:r w:rsidRPr="00184145">
        <w:rPr>
          <w:iCs/>
          <w:snapToGrid/>
          <w:szCs w:val="22"/>
          <w:lang w:val="lt-LT"/>
        </w:rPr>
        <w:t xml:space="preserve"> arba 20</w:t>
      </w:r>
      <w:r w:rsidR="00DC3F79" w:rsidRPr="00184145">
        <w:rPr>
          <w:iCs/>
          <w:snapToGrid/>
          <w:szCs w:val="22"/>
          <w:lang w:val="lt-LT"/>
        </w:rPr>
        <w:t> mg</w:t>
      </w:r>
      <w:r w:rsidRPr="00184145">
        <w:rPr>
          <w:iCs/>
          <w:snapToGrid/>
          <w:szCs w:val="22"/>
          <w:lang w:val="lt-LT"/>
        </w:rPr>
        <w:t xml:space="preserve"> dozę, baltymo kiekio šlapime rodmuo pakito nuo „nėra” arba „pėdsakai” iki „++” arba didesnio. Vartojant 20</w:t>
      </w:r>
      <w:r w:rsidR="00DC3F79" w:rsidRPr="00184145">
        <w:rPr>
          <w:iCs/>
          <w:snapToGrid/>
          <w:szCs w:val="22"/>
          <w:lang w:val="lt-LT"/>
        </w:rPr>
        <w:t> mg</w:t>
      </w:r>
      <w:r w:rsidRPr="00184145">
        <w:rPr>
          <w:iCs/>
          <w:snapToGrid/>
          <w:szCs w:val="22"/>
          <w:lang w:val="lt-LT"/>
        </w:rPr>
        <w:t xml:space="preserve"> dozę, pokytis nuo „nėra” arba „pėdsakai” iki „+” buvo šiek tiek dažnesnis. Gydymą tęsiant, </w:t>
      </w:r>
      <w:proofErr w:type="spellStart"/>
      <w:r w:rsidRPr="00184145">
        <w:rPr>
          <w:iCs/>
          <w:snapToGrid/>
          <w:szCs w:val="22"/>
          <w:lang w:val="lt-LT"/>
        </w:rPr>
        <w:t>proteinurija</w:t>
      </w:r>
      <w:proofErr w:type="spellEnd"/>
      <w:r w:rsidRPr="00184145">
        <w:rPr>
          <w:iCs/>
          <w:snapToGrid/>
          <w:szCs w:val="22"/>
          <w:lang w:val="lt-LT"/>
        </w:rPr>
        <w:t xml:space="preserve"> dažniausiai sumažėja arba išnyksta savaime. Duomenų, gautų klinikinių tyrimų ir po vaistinio preparato pateikimo į rinką, peržiūros rezultatai priežastinio ryšio tarp </w:t>
      </w:r>
      <w:proofErr w:type="spellStart"/>
      <w:r w:rsidRPr="00184145">
        <w:rPr>
          <w:iCs/>
          <w:snapToGrid/>
          <w:szCs w:val="22"/>
          <w:lang w:val="lt-LT"/>
        </w:rPr>
        <w:t>proteinurijos</w:t>
      </w:r>
      <w:proofErr w:type="spellEnd"/>
      <w:r w:rsidRPr="00184145">
        <w:rPr>
          <w:iCs/>
          <w:snapToGrid/>
          <w:szCs w:val="22"/>
          <w:lang w:val="lt-LT"/>
        </w:rPr>
        <w:t xml:space="preserve"> ir ūminės ar progresuojančios inkstų ligos nerodo.</w:t>
      </w:r>
    </w:p>
    <w:p w14:paraId="0B852149" w14:textId="77777777" w:rsidR="00187F20" w:rsidRPr="00184145" w:rsidRDefault="00187F20" w:rsidP="00187F20">
      <w:pPr>
        <w:widowControl w:val="0"/>
        <w:snapToGrid w:val="0"/>
        <w:rPr>
          <w:snapToGrid/>
          <w:szCs w:val="22"/>
          <w:lang w:val="lt-LT"/>
        </w:rPr>
      </w:pPr>
    </w:p>
    <w:p w14:paraId="0D5A92D6" w14:textId="77777777" w:rsidR="00187F20" w:rsidRPr="00184145" w:rsidRDefault="00187F20" w:rsidP="00187F20">
      <w:pPr>
        <w:widowControl w:val="0"/>
        <w:snapToGrid w:val="0"/>
        <w:rPr>
          <w:snapToGrid/>
          <w:szCs w:val="22"/>
          <w:lang w:val="lt-LT"/>
        </w:rPr>
      </w:pPr>
      <w:proofErr w:type="spellStart"/>
      <w:r w:rsidRPr="00184145">
        <w:rPr>
          <w:snapToGrid/>
          <w:szCs w:val="22"/>
          <w:lang w:val="lt-LT"/>
        </w:rPr>
        <w:t>Rozuvastatinu</w:t>
      </w:r>
      <w:proofErr w:type="spellEnd"/>
      <w:r w:rsidRPr="00184145">
        <w:rPr>
          <w:snapToGrid/>
          <w:szCs w:val="22"/>
          <w:lang w:val="lt-LT"/>
        </w:rPr>
        <w:t xml:space="preserve"> gydytiems pacientams buvo </w:t>
      </w:r>
      <w:proofErr w:type="spellStart"/>
      <w:r w:rsidRPr="00184145">
        <w:rPr>
          <w:snapToGrid/>
          <w:szCs w:val="22"/>
          <w:lang w:val="lt-LT"/>
        </w:rPr>
        <w:t>hematurijos</w:t>
      </w:r>
      <w:proofErr w:type="spellEnd"/>
      <w:r w:rsidRPr="00184145">
        <w:rPr>
          <w:snapToGrid/>
          <w:szCs w:val="22"/>
          <w:lang w:val="lt-LT"/>
        </w:rPr>
        <w:t xml:space="preserve"> atvejų. Klinikinių tyrimų duomenys rodo, kad ji pasireiškia retai.</w:t>
      </w:r>
    </w:p>
    <w:p w14:paraId="66BFE0C0" w14:textId="77777777" w:rsidR="00187F20" w:rsidRPr="00184145" w:rsidRDefault="00187F20" w:rsidP="00187F20">
      <w:pPr>
        <w:widowControl w:val="0"/>
        <w:snapToGrid w:val="0"/>
        <w:spacing w:line="240" w:lineRule="auto"/>
        <w:rPr>
          <w:snapToGrid/>
          <w:szCs w:val="24"/>
          <w:lang w:val="lt-LT"/>
        </w:rPr>
      </w:pPr>
    </w:p>
    <w:p w14:paraId="6A1E0AC0" w14:textId="77777777" w:rsidR="00187F20" w:rsidRPr="00184145" w:rsidRDefault="00187F20" w:rsidP="00187F20">
      <w:pPr>
        <w:widowControl w:val="0"/>
        <w:snapToGrid w:val="0"/>
        <w:rPr>
          <w:snapToGrid/>
          <w:szCs w:val="22"/>
          <w:lang w:val="lt-LT"/>
        </w:rPr>
      </w:pPr>
      <w:r w:rsidRPr="00184145">
        <w:rPr>
          <w:i/>
          <w:snapToGrid/>
          <w:szCs w:val="22"/>
          <w:lang w:val="lt-LT"/>
        </w:rPr>
        <w:t xml:space="preserve">Poveikis skeleto raumenims. </w:t>
      </w:r>
      <w:r w:rsidRPr="00184145">
        <w:rPr>
          <w:snapToGrid/>
          <w:szCs w:val="22"/>
          <w:lang w:val="lt-LT"/>
        </w:rPr>
        <w:t xml:space="preserve">Pranešta apie </w:t>
      </w:r>
      <w:proofErr w:type="spellStart"/>
      <w:r w:rsidRPr="00184145">
        <w:rPr>
          <w:snapToGrid/>
          <w:szCs w:val="22"/>
          <w:lang w:val="lt-LT"/>
        </w:rPr>
        <w:t>rozuvastatinu</w:t>
      </w:r>
      <w:proofErr w:type="spellEnd"/>
      <w:r w:rsidRPr="00184145">
        <w:rPr>
          <w:snapToGrid/>
          <w:szCs w:val="22"/>
          <w:lang w:val="lt-LT"/>
        </w:rPr>
        <w:t xml:space="preserve"> gydytiems pacientams pasireiškusį poveikį skeleto raumenims, pvz., </w:t>
      </w:r>
      <w:proofErr w:type="spellStart"/>
      <w:r w:rsidRPr="00184145">
        <w:rPr>
          <w:snapToGrid/>
          <w:szCs w:val="22"/>
          <w:lang w:val="lt-LT"/>
        </w:rPr>
        <w:t>mialgiją</w:t>
      </w:r>
      <w:proofErr w:type="spellEnd"/>
      <w:r w:rsidRPr="00184145">
        <w:rPr>
          <w:snapToGrid/>
          <w:szCs w:val="22"/>
          <w:lang w:val="lt-LT"/>
        </w:rPr>
        <w:t xml:space="preserve">, </w:t>
      </w:r>
      <w:proofErr w:type="spellStart"/>
      <w:r w:rsidRPr="00184145">
        <w:rPr>
          <w:snapToGrid/>
          <w:szCs w:val="22"/>
          <w:lang w:val="lt-LT"/>
        </w:rPr>
        <w:t>miopatiją</w:t>
      </w:r>
      <w:proofErr w:type="spellEnd"/>
      <w:r w:rsidRPr="00184145">
        <w:rPr>
          <w:snapToGrid/>
          <w:szCs w:val="22"/>
          <w:lang w:val="lt-LT"/>
        </w:rPr>
        <w:t xml:space="preserve"> (įskaitant </w:t>
      </w:r>
      <w:proofErr w:type="spellStart"/>
      <w:r w:rsidRPr="00184145">
        <w:rPr>
          <w:snapToGrid/>
          <w:szCs w:val="22"/>
          <w:lang w:val="lt-LT"/>
        </w:rPr>
        <w:t>miozitą</w:t>
      </w:r>
      <w:proofErr w:type="spellEnd"/>
      <w:r w:rsidRPr="00184145">
        <w:rPr>
          <w:snapToGrid/>
          <w:szCs w:val="22"/>
          <w:lang w:val="lt-LT"/>
        </w:rPr>
        <w:t xml:space="preserve">) ir retais atvejais </w:t>
      </w:r>
      <w:proofErr w:type="spellStart"/>
      <w:r w:rsidRPr="00184145">
        <w:rPr>
          <w:snapToGrid/>
          <w:szCs w:val="22"/>
          <w:lang w:val="lt-LT"/>
        </w:rPr>
        <w:t>rabdomiolizę</w:t>
      </w:r>
      <w:proofErr w:type="spellEnd"/>
      <w:r w:rsidRPr="00184145">
        <w:rPr>
          <w:snapToGrid/>
          <w:szCs w:val="22"/>
          <w:lang w:val="lt-LT"/>
        </w:rPr>
        <w:t xml:space="preserve"> su ūminiu inkstų nepakankamumu arba be jo vartojant visas dozes ir ypač didesnę kaip 20</w:t>
      </w:r>
      <w:r w:rsidR="00DC3F79" w:rsidRPr="00184145">
        <w:rPr>
          <w:snapToGrid/>
          <w:szCs w:val="22"/>
          <w:lang w:val="lt-LT"/>
        </w:rPr>
        <w:t> mg</w:t>
      </w:r>
      <w:r w:rsidRPr="00184145">
        <w:rPr>
          <w:snapToGrid/>
          <w:szCs w:val="22"/>
          <w:lang w:val="lt-LT"/>
        </w:rPr>
        <w:t xml:space="preserve"> dozę.</w:t>
      </w:r>
    </w:p>
    <w:p w14:paraId="1D8F6243" w14:textId="77777777" w:rsidR="00187F20" w:rsidRPr="00184145" w:rsidRDefault="00187F20" w:rsidP="00187F20">
      <w:pPr>
        <w:widowControl w:val="0"/>
        <w:snapToGrid w:val="0"/>
        <w:spacing w:line="240" w:lineRule="auto"/>
        <w:rPr>
          <w:iCs/>
          <w:snapToGrid/>
          <w:szCs w:val="22"/>
          <w:lang w:val="lt-LT"/>
        </w:rPr>
      </w:pPr>
    </w:p>
    <w:p w14:paraId="20B95725" w14:textId="77777777" w:rsidR="00187F20" w:rsidRPr="00184145" w:rsidRDefault="00187F20" w:rsidP="00187F20">
      <w:pPr>
        <w:widowControl w:val="0"/>
        <w:snapToGrid w:val="0"/>
        <w:rPr>
          <w:snapToGrid/>
          <w:szCs w:val="22"/>
          <w:lang w:val="lt-LT"/>
        </w:rPr>
      </w:pPr>
      <w:proofErr w:type="spellStart"/>
      <w:r w:rsidRPr="00184145">
        <w:rPr>
          <w:snapToGrid/>
          <w:szCs w:val="22"/>
          <w:lang w:val="lt-LT"/>
        </w:rPr>
        <w:t>Rozuvastatinu</w:t>
      </w:r>
      <w:proofErr w:type="spellEnd"/>
      <w:r w:rsidRPr="00184145">
        <w:rPr>
          <w:snapToGrid/>
          <w:szCs w:val="22"/>
          <w:lang w:val="lt-LT"/>
        </w:rPr>
        <w:t xml:space="preserve"> gydytiems pacientams pastebėtas nuo dozės priklausomas KK aktyvumo padidėjimas. Dažniausiai šis suaktyvėjimas buvo lengvas, </w:t>
      </w:r>
      <w:proofErr w:type="spellStart"/>
      <w:r w:rsidRPr="00184145">
        <w:rPr>
          <w:snapToGrid/>
          <w:szCs w:val="22"/>
          <w:lang w:val="lt-LT"/>
        </w:rPr>
        <w:t>besimptomis</w:t>
      </w:r>
      <w:proofErr w:type="spellEnd"/>
      <w:r w:rsidRPr="00184145">
        <w:rPr>
          <w:snapToGrid/>
          <w:szCs w:val="22"/>
          <w:lang w:val="lt-LT"/>
        </w:rPr>
        <w:t xml:space="preserve"> ir laikinas. Jeigu pasireiškia KK aktyvumo padidėjimas (&gt;5</w:t>
      </w:r>
      <w:r w:rsidR="00FF72A5" w:rsidRPr="00184145">
        <w:rPr>
          <w:snapToGrid/>
          <w:szCs w:val="22"/>
          <w:lang w:val="lt-LT"/>
        </w:rPr>
        <w:t> </w:t>
      </w:r>
      <w:r w:rsidRPr="00184145">
        <w:rPr>
          <w:snapToGrid/>
          <w:szCs w:val="22"/>
          <w:lang w:val="lt-LT"/>
        </w:rPr>
        <w:t>kartus viršijama VNR), gydymą reikia nutraukti (žr. 4.4 skyrių).</w:t>
      </w:r>
    </w:p>
    <w:p w14:paraId="0150DFC4" w14:textId="77777777" w:rsidR="00187F20" w:rsidRPr="00184145" w:rsidRDefault="00187F20" w:rsidP="00187F20">
      <w:pPr>
        <w:widowControl w:val="0"/>
        <w:snapToGrid w:val="0"/>
        <w:spacing w:line="240" w:lineRule="auto"/>
        <w:rPr>
          <w:iCs/>
          <w:snapToGrid/>
          <w:szCs w:val="22"/>
          <w:lang w:val="lt-LT"/>
        </w:rPr>
      </w:pPr>
    </w:p>
    <w:p w14:paraId="16A513F5" w14:textId="77777777" w:rsidR="00187F20" w:rsidRPr="00184145" w:rsidRDefault="00187F20" w:rsidP="00187F20">
      <w:pPr>
        <w:widowControl w:val="0"/>
        <w:snapToGrid w:val="0"/>
        <w:rPr>
          <w:snapToGrid/>
          <w:szCs w:val="22"/>
          <w:lang w:val="lt-LT"/>
        </w:rPr>
      </w:pPr>
      <w:r w:rsidRPr="00184145">
        <w:rPr>
          <w:i/>
          <w:snapToGrid/>
          <w:szCs w:val="22"/>
          <w:lang w:val="lt-LT"/>
        </w:rPr>
        <w:t xml:space="preserve">Poveikis kepenims. </w:t>
      </w:r>
      <w:r w:rsidRPr="00184145">
        <w:rPr>
          <w:snapToGrid/>
          <w:szCs w:val="22"/>
          <w:lang w:val="lt-LT"/>
        </w:rPr>
        <w:t xml:space="preserve">Nedidelei daliai </w:t>
      </w:r>
      <w:proofErr w:type="spellStart"/>
      <w:r w:rsidRPr="00184145">
        <w:rPr>
          <w:snapToGrid/>
          <w:szCs w:val="22"/>
          <w:lang w:val="lt-LT"/>
        </w:rPr>
        <w:t>rozuvastatinu</w:t>
      </w:r>
      <w:proofErr w:type="spellEnd"/>
      <w:r w:rsidRPr="00184145">
        <w:rPr>
          <w:snapToGrid/>
          <w:szCs w:val="22"/>
          <w:lang w:val="lt-LT"/>
        </w:rPr>
        <w:t>, kaip ir kitokiais HMG-</w:t>
      </w:r>
      <w:proofErr w:type="spellStart"/>
      <w:r w:rsidRPr="00184145">
        <w:rPr>
          <w:snapToGrid/>
          <w:szCs w:val="22"/>
          <w:lang w:val="lt-LT"/>
        </w:rPr>
        <w:t>KoA</w:t>
      </w:r>
      <w:proofErr w:type="spellEnd"/>
      <w:r w:rsidRPr="00184145">
        <w:rPr>
          <w:snapToGrid/>
          <w:szCs w:val="22"/>
          <w:lang w:val="lt-LT"/>
        </w:rPr>
        <w:t xml:space="preserve"> reduktazės inhibitoriais, gydytų pacientų pastebėtas nuo dozės priklausomas </w:t>
      </w:r>
      <w:proofErr w:type="spellStart"/>
      <w:r w:rsidRPr="00184145">
        <w:rPr>
          <w:snapToGrid/>
          <w:szCs w:val="22"/>
          <w:lang w:val="lt-LT"/>
        </w:rPr>
        <w:t>transaminazių</w:t>
      </w:r>
      <w:proofErr w:type="spellEnd"/>
      <w:r w:rsidRPr="00184145">
        <w:rPr>
          <w:snapToGrid/>
          <w:szCs w:val="22"/>
          <w:lang w:val="lt-LT"/>
        </w:rPr>
        <w:t xml:space="preserve"> suaktyvėjimas. Dauguma atvejų šis suaktyvėjimas buvo lengvas, </w:t>
      </w:r>
      <w:proofErr w:type="spellStart"/>
      <w:r w:rsidRPr="00184145">
        <w:rPr>
          <w:snapToGrid/>
          <w:szCs w:val="22"/>
          <w:lang w:val="lt-LT"/>
        </w:rPr>
        <w:t>besimptomis</w:t>
      </w:r>
      <w:proofErr w:type="spellEnd"/>
      <w:r w:rsidRPr="00184145">
        <w:rPr>
          <w:snapToGrid/>
          <w:szCs w:val="22"/>
          <w:lang w:val="lt-LT"/>
        </w:rPr>
        <w:t xml:space="preserve"> ir laikinas.</w:t>
      </w:r>
    </w:p>
    <w:p w14:paraId="55FB68DC" w14:textId="77777777" w:rsidR="00187F20" w:rsidRPr="00184145" w:rsidRDefault="00187F20" w:rsidP="00187F20">
      <w:pPr>
        <w:widowControl w:val="0"/>
        <w:snapToGrid w:val="0"/>
        <w:spacing w:line="240" w:lineRule="auto"/>
        <w:rPr>
          <w:iCs/>
          <w:snapToGrid/>
          <w:szCs w:val="22"/>
          <w:highlight w:val="yellow"/>
          <w:u w:val="single"/>
          <w:lang w:val="lt-LT"/>
        </w:rPr>
      </w:pPr>
    </w:p>
    <w:p w14:paraId="28F29082" w14:textId="77777777" w:rsidR="00187F20" w:rsidRPr="00184145" w:rsidRDefault="00187F20" w:rsidP="00187F20">
      <w:pPr>
        <w:widowControl w:val="0"/>
        <w:snapToGrid w:val="0"/>
        <w:rPr>
          <w:snapToGrid/>
          <w:szCs w:val="22"/>
          <w:lang w:val="lt-LT"/>
        </w:rPr>
      </w:pPr>
      <w:r w:rsidRPr="00184145">
        <w:rPr>
          <w:snapToGrid/>
          <w:szCs w:val="22"/>
          <w:lang w:val="lt-LT"/>
        </w:rPr>
        <w:t xml:space="preserve">Vartojant kai kurių </w:t>
      </w:r>
      <w:proofErr w:type="spellStart"/>
      <w:r w:rsidRPr="00184145">
        <w:rPr>
          <w:snapToGrid/>
          <w:szCs w:val="22"/>
          <w:lang w:val="lt-LT"/>
        </w:rPr>
        <w:t>statinų</w:t>
      </w:r>
      <w:proofErr w:type="spellEnd"/>
      <w:r w:rsidRPr="00184145">
        <w:rPr>
          <w:snapToGrid/>
          <w:szCs w:val="22"/>
          <w:lang w:val="lt-LT"/>
        </w:rPr>
        <w:t xml:space="preserve"> buvo pranešta apie toliau išvardytus nepageidaujamus reiškinius.</w:t>
      </w:r>
    </w:p>
    <w:p w14:paraId="7C9E9F71" w14:textId="77777777" w:rsidR="00187F20" w:rsidRPr="00184145" w:rsidRDefault="00187F20" w:rsidP="00FF72A5">
      <w:pPr>
        <w:widowControl w:val="0"/>
        <w:numPr>
          <w:ilvl w:val="0"/>
          <w:numId w:val="31"/>
        </w:numPr>
        <w:tabs>
          <w:tab w:val="clear" w:pos="720"/>
          <w:tab w:val="num" w:pos="567"/>
        </w:tabs>
        <w:snapToGrid w:val="0"/>
        <w:spacing w:line="240" w:lineRule="auto"/>
        <w:ind w:left="567" w:hanging="567"/>
        <w:rPr>
          <w:snapToGrid/>
          <w:szCs w:val="22"/>
          <w:lang w:val="lt-LT"/>
        </w:rPr>
      </w:pPr>
      <w:r w:rsidRPr="00184145">
        <w:rPr>
          <w:snapToGrid/>
          <w:szCs w:val="22"/>
          <w:lang w:val="lt-LT"/>
        </w:rPr>
        <w:t>Lytinės funkcijos sutrikimas.</w:t>
      </w:r>
    </w:p>
    <w:p w14:paraId="6C57B88B" w14:textId="77777777" w:rsidR="00187F20" w:rsidRPr="00184145" w:rsidRDefault="00187F20" w:rsidP="00FF72A5">
      <w:pPr>
        <w:widowControl w:val="0"/>
        <w:numPr>
          <w:ilvl w:val="0"/>
          <w:numId w:val="31"/>
        </w:numPr>
        <w:tabs>
          <w:tab w:val="clear" w:pos="720"/>
          <w:tab w:val="num" w:pos="567"/>
        </w:tabs>
        <w:snapToGrid w:val="0"/>
        <w:spacing w:line="240" w:lineRule="auto"/>
        <w:ind w:left="567" w:hanging="567"/>
        <w:rPr>
          <w:snapToGrid/>
          <w:szCs w:val="22"/>
          <w:lang w:val="lt-LT"/>
        </w:rPr>
      </w:pPr>
      <w:proofErr w:type="spellStart"/>
      <w:r w:rsidRPr="00184145">
        <w:rPr>
          <w:snapToGrid/>
          <w:szCs w:val="22"/>
          <w:lang w:val="lt-LT"/>
        </w:rPr>
        <w:t>Intersticinė</w:t>
      </w:r>
      <w:proofErr w:type="spellEnd"/>
      <w:r w:rsidRPr="00184145">
        <w:rPr>
          <w:snapToGrid/>
          <w:szCs w:val="22"/>
          <w:lang w:val="lt-LT"/>
        </w:rPr>
        <w:t xml:space="preserve"> plaučių liga (išskirtiniais atvejais), ypač gydant ilgai (žr. 4.4 skyrių).</w:t>
      </w:r>
    </w:p>
    <w:p w14:paraId="7C4FAE7E" w14:textId="77777777" w:rsidR="00187F20" w:rsidRPr="00184145" w:rsidRDefault="00187F20" w:rsidP="00187F20">
      <w:pPr>
        <w:tabs>
          <w:tab w:val="clear" w:pos="567"/>
        </w:tabs>
        <w:spacing w:line="240" w:lineRule="auto"/>
        <w:rPr>
          <w:b/>
          <w:snapToGrid/>
          <w:szCs w:val="22"/>
          <w:lang w:val="lt-LT" w:eastAsia="hu-HU"/>
        </w:rPr>
      </w:pPr>
    </w:p>
    <w:p w14:paraId="17E61DAC" w14:textId="77777777" w:rsidR="00187F20" w:rsidRPr="00184145" w:rsidRDefault="00187F20" w:rsidP="00187F20">
      <w:pPr>
        <w:tabs>
          <w:tab w:val="clear" w:pos="567"/>
        </w:tabs>
        <w:spacing w:line="240" w:lineRule="auto"/>
        <w:rPr>
          <w:bCs/>
          <w:i/>
          <w:snapToGrid/>
          <w:szCs w:val="22"/>
          <w:u w:val="single"/>
          <w:lang w:val="lt-LT" w:eastAsia="hu-HU"/>
        </w:rPr>
      </w:pPr>
      <w:r w:rsidRPr="00184145">
        <w:rPr>
          <w:bCs/>
          <w:i/>
          <w:snapToGrid/>
          <w:szCs w:val="22"/>
          <w:u w:val="single"/>
          <w:lang w:val="lt-LT" w:eastAsia="hu-HU"/>
        </w:rPr>
        <w:t xml:space="preserve">Susiję su </w:t>
      </w:r>
      <w:proofErr w:type="spellStart"/>
      <w:r w:rsidRPr="00184145">
        <w:rPr>
          <w:bCs/>
          <w:i/>
          <w:snapToGrid/>
          <w:szCs w:val="22"/>
          <w:u w:val="single"/>
          <w:lang w:val="lt-LT" w:eastAsia="hu-HU"/>
        </w:rPr>
        <w:t>ramipriliu</w:t>
      </w:r>
      <w:proofErr w:type="spellEnd"/>
    </w:p>
    <w:p w14:paraId="720D19BC" w14:textId="77777777" w:rsidR="00187F20" w:rsidRPr="00184145" w:rsidRDefault="00187F20" w:rsidP="00187F20">
      <w:pPr>
        <w:tabs>
          <w:tab w:val="clear" w:pos="567"/>
        </w:tabs>
        <w:spacing w:line="240" w:lineRule="auto"/>
        <w:rPr>
          <w:snapToGrid/>
          <w:szCs w:val="22"/>
          <w:lang w:val="lt-LT" w:eastAsia="hu-HU"/>
        </w:rPr>
      </w:pPr>
    </w:p>
    <w:p w14:paraId="7BA141B8" w14:textId="77777777" w:rsidR="00187F20" w:rsidRPr="00184145" w:rsidRDefault="00187F20" w:rsidP="00187F20">
      <w:pPr>
        <w:tabs>
          <w:tab w:val="clear" w:pos="567"/>
        </w:tabs>
        <w:spacing w:line="240" w:lineRule="auto"/>
        <w:rPr>
          <w:snapToGrid/>
          <w:szCs w:val="22"/>
          <w:u w:val="single"/>
          <w:lang w:val="lt-LT" w:eastAsia="hu-HU"/>
        </w:rPr>
      </w:pPr>
      <w:r w:rsidRPr="00184145">
        <w:rPr>
          <w:snapToGrid/>
          <w:szCs w:val="22"/>
          <w:u w:val="single"/>
          <w:lang w:val="lt-LT" w:eastAsia="hu-HU"/>
        </w:rPr>
        <w:t>Saugumo duomenų santrauka</w:t>
      </w:r>
    </w:p>
    <w:p w14:paraId="74633CEE" w14:textId="3471461E" w:rsidR="00ED7996" w:rsidRPr="00184145" w:rsidRDefault="001D1515" w:rsidP="00187F20">
      <w:pPr>
        <w:tabs>
          <w:tab w:val="clear" w:pos="567"/>
        </w:tabs>
        <w:autoSpaceDE w:val="0"/>
        <w:autoSpaceDN w:val="0"/>
        <w:adjustRightInd w:val="0"/>
        <w:spacing w:line="240" w:lineRule="auto"/>
        <w:rPr>
          <w:snapToGrid/>
          <w:szCs w:val="22"/>
          <w:lang w:val="lt-LT"/>
        </w:rPr>
      </w:pPr>
      <w:proofErr w:type="spellStart"/>
      <w:r w:rsidRPr="00184145">
        <w:rPr>
          <w:snapToGrid/>
          <w:szCs w:val="22"/>
          <w:lang w:val="lt-LT"/>
        </w:rPr>
        <w:t>Ramiprilio</w:t>
      </w:r>
      <w:proofErr w:type="spellEnd"/>
      <w:r w:rsidRPr="00184145">
        <w:rPr>
          <w:snapToGrid/>
          <w:szCs w:val="22"/>
          <w:lang w:val="lt-LT"/>
        </w:rPr>
        <w:t xml:space="preserve"> saugumo savybės apima išliekantį sausą kosulį ir reakcij</w:t>
      </w:r>
      <w:r w:rsidR="00D92181" w:rsidRPr="00184145">
        <w:rPr>
          <w:snapToGrid/>
          <w:szCs w:val="22"/>
          <w:lang w:val="lt-LT"/>
        </w:rPr>
        <w:t>a</w:t>
      </w:r>
      <w:r w:rsidRPr="00184145">
        <w:rPr>
          <w:snapToGrid/>
          <w:szCs w:val="22"/>
          <w:lang w:val="lt-LT"/>
        </w:rPr>
        <w:t>s, atsirandanči</w:t>
      </w:r>
      <w:r w:rsidR="00A664B2">
        <w:rPr>
          <w:snapToGrid/>
          <w:szCs w:val="22"/>
          <w:lang w:val="lt-LT"/>
        </w:rPr>
        <w:t>as</w:t>
      </w:r>
      <w:r w:rsidRPr="00184145">
        <w:rPr>
          <w:snapToGrid/>
          <w:szCs w:val="22"/>
          <w:lang w:val="lt-LT"/>
        </w:rPr>
        <w:t xml:space="preserve"> dėl </w:t>
      </w:r>
      <w:proofErr w:type="spellStart"/>
      <w:r w:rsidRPr="00184145">
        <w:rPr>
          <w:snapToGrid/>
          <w:szCs w:val="22"/>
          <w:lang w:val="lt-LT"/>
        </w:rPr>
        <w:t>hipotenzijos</w:t>
      </w:r>
      <w:proofErr w:type="spellEnd"/>
      <w:r w:rsidRPr="00184145">
        <w:rPr>
          <w:snapToGrid/>
          <w:szCs w:val="22"/>
          <w:lang w:val="lt-LT"/>
        </w:rPr>
        <w:t>.</w:t>
      </w:r>
    </w:p>
    <w:p w14:paraId="1E2577DD" w14:textId="77777777" w:rsidR="00187F20" w:rsidRPr="00184145" w:rsidRDefault="001D1515" w:rsidP="00187F20">
      <w:pPr>
        <w:tabs>
          <w:tab w:val="clear" w:pos="567"/>
        </w:tabs>
        <w:autoSpaceDE w:val="0"/>
        <w:autoSpaceDN w:val="0"/>
        <w:adjustRightInd w:val="0"/>
        <w:spacing w:line="240" w:lineRule="auto"/>
        <w:rPr>
          <w:snapToGrid/>
          <w:szCs w:val="22"/>
          <w:lang w:val="lt-LT"/>
        </w:rPr>
      </w:pPr>
      <w:r w:rsidRPr="00184145">
        <w:rPr>
          <w:snapToGrid/>
          <w:szCs w:val="22"/>
          <w:lang w:val="lt-LT"/>
        </w:rPr>
        <w:t xml:space="preserve">Sunkios nepageidaujamos reakcijos yra </w:t>
      </w:r>
      <w:proofErr w:type="spellStart"/>
      <w:r w:rsidRPr="00184145">
        <w:rPr>
          <w:snapToGrid/>
          <w:szCs w:val="22"/>
          <w:lang w:val="lt-LT"/>
        </w:rPr>
        <w:t>angioneurozinė</w:t>
      </w:r>
      <w:proofErr w:type="spellEnd"/>
      <w:r w:rsidRPr="00184145">
        <w:rPr>
          <w:snapToGrid/>
          <w:szCs w:val="22"/>
          <w:lang w:val="lt-LT"/>
        </w:rPr>
        <w:t xml:space="preserve"> edema, </w:t>
      </w:r>
      <w:proofErr w:type="spellStart"/>
      <w:r w:rsidRPr="00184145">
        <w:rPr>
          <w:snapToGrid/>
          <w:szCs w:val="22"/>
          <w:lang w:val="lt-LT"/>
        </w:rPr>
        <w:t>hiperkalemija</w:t>
      </w:r>
      <w:proofErr w:type="spellEnd"/>
      <w:r w:rsidRPr="00184145">
        <w:rPr>
          <w:snapToGrid/>
          <w:szCs w:val="22"/>
          <w:lang w:val="lt-LT"/>
        </w:rPr>
        <w:t xml:space="preserve">, inkstų arba kepenų funkcijos sutrikimas, pankreatitas, sunkios odos reakcijos ir </w:t>
      </w:r>
      <w:proofErr w:type="spellStart"/>
      <w:r w:rsidRPr="00184145">
        <w:rPr>
          <w:snapToGrid/>
          <w:szCs w:val="22"/>
          <w:lang w:val="lt-LT"/>
        </w:rPr>
        <w:t>neutropenija</w:t>
      </w:r>
      <w:proofErr w:type="spellEnd"/>
      <w:r w:rsidRPr="00184145">
        <w:rPr>
          <w:snapToGrid/>
          <w:szCs w:val="22"/>
          <w:lang w:val="lt-LT"/>
        </w:rPr>
        <w:t>/</w:t>
      </w:r>
      <w:proofErr w:type="spellStart"/>
      <w:r w:rsidRPr="00184145">
        <w:rPr>
          <w:snapToGrid/>
          <w:szCs w:val="22"/>
          <w:lang w:val="lt-LT"/>
        </w:rPr>
        <w:t>agranulocitozė</w:t>
      </w:r>
      <w:proofErr w:type="spellEnd"/>
      <w:r w:rsidRPr="00184145">
        <w:rPr>
          <w:snapToGrid/>
          <w:szCs w:val="22"/>
          <w:lang w:val="lt-LT"/>
        </w:rPr>
        <w:t>.</w:t>
      </w:r>
    </w:p>
    <w:p w14:paraId="1E742770" w14:textId="77777777" w:rsidR="00187F20" w:rsidRPr="00184145" w:rsidRDefault="00187F20" w:rsidP="00187F20">
      <w:pPr>
        <w:tabs>
          <w:tab w:val="clear" w:pos="567"/>
        </w:tabs>
        <w:autoSpaceDE w:val="0"/>
        <w:autoSpaceDN w:val="0"/>
        <w:adjustRightInd w:val="0"/>
        <w:spacing w:line="240" w:lineRule="auto"/>
        <w:rPr>
          <w:snapToGrid/>
          <w:szCs w:val="22"/>
          <w:lang w:val="lt-LT"/>
        </w:rPr>
      </w:pPr>
    </w:p>
    <w:p w14:paraId="6919B878" w14:textId="77777777" w:rsidR="00187F20" w:rsidRPr="00184145" w:rsidRDefault="00B70A13" w:rsidP="00187F20">
      <w:pPr>
        <w:tabs>
          <w:tab w:val="clear" w:pos="567"/>
        </w:tabs>
        <w:autoSpaceDE w:val="0"/>
        <w:autoSpaceDN w:val="0"/>
        <w:adjustRightInd w:val="0"/>
        <w:spacing w:line="240" w:lineRule="auto"/>
        <w:rPr>
          <w:snapToGrid/>
          <w:szCs w:val="22"/>
          <w:u w:val="single"/>
          <w:lang w:val="lt-LT"/>
        </w:rPr>
      </w:pPr>
      <w:r w:rsidRPr="00184145">
        <w:rPr>
          <w:u w:val="single"/>
          <w:lang w:val="lt-LT"/>
        </w:rPr>
        <w:t>Derinio sukeliamų n</w:t>
      </w:r>
      <w:r w:rsidRPr="00184145">
        <w:rPr>
          <w:snapToGrid/>
          <w:szCs w:val="22"/>
          <w:u w:val="single"/>
          <w:lang w:val="lt-LT"/>
        </w:rPr>
        <w:t>epageidaujamų reakcijų santrauka lentelėje</w:t>
      </w:r>
    </w:p>
    <w:p w14:paraId="1AC6CA0F" w14:textId="77777777" w:rsidR="00187F20" w:rsidRPr="00184145" w:rsidRDefault="00187F20" w:rsidP="00187F20">
      <w:pPr>
        <w:tabs>
          <w:tab w:val="clear" w:pos="567"/>
        </w:tabs>
        <w:spacing w:line="240" w:lineRule="auto"/>
        <w:rPr>
          <w:snapToGrid/>
          <w:szCs w:val="22"/>
          <w:lang w:val="lt-LT" w:eastAsia="hu-HU"/>
        </w:rPr>
      </w:pPr>
    </w:p>
    <w:p w14:paraId="57425B98" w14:textId="789BAB29" w:rsidR="001153B7" w:rsidRPr="00184145" w:rsidRDefault="001153B7" w:rsidP="00187F20">
      <w:pPr>
        <w:tabs>
          <w:tab w:val="clear" w:pos="567"/>
        </w:tabs>
        <w:spacing w:line="240" w:lineRule="auto"/>
        <w:rPr>
          <w:snapToGrid/>
          <w:szCs w:val="22"/>
          <w:lang w:val="lt-LT" w:eastAsia="hu-HU"/>
        </w:rPr>
      </w:pPr>
      <w:r w:rsidRPr="00184145">
        <w:rPr>
          <w:snapToGrid/>
          <w:szCs w:val="22"/>
          <w:lang w:val="lt-LT" w:eastAsia="hu-HU"/>
        </w:rPr>
        <w:t>Toliau išvardytos nepageidaujamos reakcijos yra suskirstytos pagal dažnį ir organų sistemų klases (OSK).</w:t>
      </w:r>
    </w:p>
    <w:p w14:paraId="27C0AE43" w14:textId="26BFA79B" w:rsidR="00187F20" w:rsidRPr="00184145" w:rsidRDefault="001153B7" w:rsidP="001153B7">
      <w:pPr>
        <w:spacing w:line="240" w:lineRule="auto"/>
        <w:rPr>
          <w:snapToGrid/>
          <w:szCs w:val="22"/>
          <w:lang w:val="lt-LT" w:eastAsia="hu-HU"/>
        </w:rPr>
      </w:pPr>
      <w:r w:rsidRPr="00184145">
        <w:rPr>
          <w:snapToGrid/>
          <w:szCs w:val="22"/>
          <w:lang w:val="lt-LT" w:eastAsia="lt-LT"/>
        </w:rPr>
        <w:t>Nepageidaujamų reakcijų dažnis apibūdinamas taip: labai dažnas (≥ 1/10), dažnas (nuo ≥ 1/100 iki &lt; 1/10), nedažnas (nuo ≥ 1/1</w:t>
      </w:r>
      <w:r w:rsidR="007E7530">
        <w:rPr>
          <w:snapToGrid/>
          <w:szCs w:val="22"/>
          <w:lang w:val="lt-LT" w:eastAsia="lt-LT"/>
        </w:rPr>
        <w:t> </w:t>
      </w:r>
      <w:r w:rsidRPr="00184145">
        <w:rPr>
          <w:snapToGrid/>
          <w:szCs w:val="22"/>
          <w:lang w:val="lt-LT" w:eastAsia="lt-LT"/>
        </w:rPr>
        <w:t>000 iki &lt; 1/100), retas (nuo ≥ 1/10</w:t>
      </w:r>
      <w:r w:rsidR="007E7530">
        <w:rPr>
          <w:snapToGrid/>
          <w:szCs w:val="22"/>
          <w:lang w:val="lt-LT" w:eastAsia="lt-LT"/>
        </w:rPr>
        <w:t> </w:t>
      </w:r>
      <w:r w:rsidRPr="00184145">
        <w:rPr>
          <w:snapToGrid/>
          <w:szCs w:val="22"/>
          <w:lang w:val="lt-LT" w:eastAsia="lt-LT"/>
        </w:rPr>
        <w:t>000 iki &lt; 1/1</w:t>
      </w:r>
      <w:r w:rsidR="007E7530">
        <w:rPr>
          <w:snapToGrid/>
          <w:szCs w:val="22"/>
          <w:lang w:val="lt-LT" w:eastAsia="lt-LT"/>
        </w:rPr>
        <w:t> </w:t>
      </w:r>
      <w:r w:rsidRPr="00184145">
        <w:rPr>
          <w:snapToGrid/>
          <w:szCs w:val="22"/>
          <w:lang w:val="lt-LT" w:eastAsia="lt-LT"/>
        </w:rPr>
        <w:t>000), labai retas (&lt; 1/10</w:t>
      </w:r>
      <w:r w:rsidR="007E7530">
        <w:rPr>
          <w:snapToGrid/>
          <w:szCs w:val="22"/>
          <w:lang w:val="lt-LT" w:eastAsia="lt-LT"/>
        </w:rPr>
        <w:t> </w:t>
      </w:r>
      <w:r w:rsidRPr="00184145">
        <w:rPr>
          <w:snapToGrid/>
          <w:szCs w:val="22"/>
          <w:lang w:val="lt-LT" w:eastAsia="lt-LT"/>
        </w:rPr>
        <w:t>000) ir nežinomas (negali būti apskaičiuotas pagal turimus duomenis).</w:t>
      </w:r>
    </w:p>
    <w:p w14:paraId="25EA043A" w14:textId="77777777" w:rsidR="00187F20" w:rsidRPr="00184145" w:rsidRDefault="00187F20" w:rsidP="00187F20">
      <w:pPr>
        <w:tabs>
          <w:tab w:val="clear" w:pos="567"/>
        </w:tabs>
        <w:spacing w:line="240" w:lineRule="auto"/>
        <w:rPr>
          <w:b/>
          <w:snapToGrid/>
          <w:szCs w:val="22"/>
          <w:lang w:val="lt-LT"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422"/>
        <w:gridCol w:w="1814"/>
        <w:gridCol w:w="1578"/>
      </w:tblGrid>
      <w:tr w:rsidR="00187F20" w:rsidRPr="00184145" w14:paraId="7E896626" w14:textId="77777777" w:rsidTr="007E7530">
        <w:tc>
          <w:tcPr>
            <w:tcW w:w="2247" w:type="dxa"/>
            <w:vMerge w:val="restart"/>
          </w:tcPr>
          <w:p w14:paraId="1DB0EE47" w14:textId="77777777" w:rsidR="00187F20" w:rsidRPr="00184145" w:rsidRDefault="00187F20" w:rsidP="00187F20">
            <w:pPr>
              <w:tabs>
                <w:tab w:val="clear" w:pos="567"/>
              </w:tabs>
              <w:spacing w:line="240" w:lineRule="auto"/>
              <w:rPr>
                <w:b/>
                <w:snapToGrid/>
                <w:szCs w:val="22"/>
                <w:lang w:val="lt-LT" w:eastAsia="hu-HU"/>
              </w:rPr>
            </w:pPr>
            <w:proofErr w:type="spellStart"/>
            <w:r w:rsidRPr="00184145">
              <w:rPr>
                <w:b/>
                <w:snapToGrid/>
                <w:szCs w:val="22"/>
                <w:lang w:val="lt-LT" w:eastAsia="hu-HU"/>
              </w:rPr>
              <w:t>MedDRA</w:t>
            </w:r>
            <w:proofErr w:type="spellEnd"/>
            <w:r w:rsidRPr="00184145">
              <w:rPr>
                <w:b/>
                <w:snapToGrid/>
                <w:szCs w:val="22"/>
                <w:lang w:val="lt-LT" w:eastAsia="hu-HU"/>
              </w:rPr>
              <w:t xml:space="preserve"> </w:t>
            </w:r>
          </w:p>
          <w:p w14:paraId="27B1DF07" w14:textId="77777777" w:rsidR="00187F20" w:rsidRPr="00184145" w:rsidRDefault="001153B7" w:rsidP="00187F20">
            <w:pPr>
              <w:tabs>
                <w:tab w:val="clear" w:pos="567"/>
              </w:tabs>
              <w:spacing w:line="240" w:lineRule="auto"/>
              <w:rPr>
                <w:snapToGrid/>
                <w:szCs w:val="22"/>
                <w:lang w:val="lt-LT" w:eastAsia="hu-HU"/>
              </w:rPr>
            </w:pPr>
            <w:r w:rsidRPr="00184145">
              <w:rPr>
                <w:b/>
                <w:snapToGrid/>
                <w:szCs w:val="22"/>
                <w:lang w:val="lt-LT" w:eastAsia="hu-HU"/>
              </w:rPr>
              <w:t>Organų sistemų klasė</w:t>
            </w:r>
          </w:p>
        </w:tc>
        <w:tc>
          <w:tcPr>
            <w:tcW w:w="3422" w:type="dxa"/>
            <w:vMerge w:val="restart"/>
          </w:tcPr>
          <w:p w14:paraId="6DC5E316" w14:textId="77777777" w:rsidR="00187F20" w:rsidRPr="00184145" w:rsidRDefault="001153B7" w:rsidP="00187F20">
            <w:pPr>
              <w:tabs>
                <w:tab w:val="clear" w:pos="567"/>
              </w:tabs>
              <w:spacing w:line="240" w:lineRule="auto"/>
              <w:rPr>
                <w:snapToGrid/>
                <w:szCs w:val="22"/>
                <w:lang w:val="lt-LT" w:eastAsia="hu-HU"/>
              </w:rPr>
            </w:pPr>
            <w:r w:rsidRPr="00184145">
              <w:rPr>
                <w:b/>
                <w:snapToGrid/>
                <w:szCs w:val="22"/>
                <w:lang w:val="lt-LT" w:eastAsia="hu-HU"/>
              </w:rPr>
              <w:t>Nepageidaujamas poveikis</w:t>
            </w:r>
          </w:p>
        </w:tc>
        <w:tc>
          <w:tcPr>
            <w:tcW w:w="3392" w:type="dxa"/>
            <w:gridSpan w:val="2"/>
          </w:tcPr>
          <w:p w14:paraId="5BA5B123" w14:textId="77777777" w:rsidR="00187F20" w:rsidRPr="00184145" w:rsidRDefault="001153B7" w:rsidP="00187F20">
            <w:pPr>
              <w:tabs>
                <w:tab w:val="clear" w:pos="567"/>
              </w:tabs>
              <w:spacing w:line="240" w:lineRule="auto"/>
              <w:jc w:val="center"/>
              <w:rPr>
                <w:snapToGrid/>
                <w:szCs w:val="22"/>
                <w:lang w:val="lt-LT" w:eastAsia="hu-HU"/>
              </w:rPr>
            </w:pPr>
            <w:r w:rsidRPr="00184145">
              <w:rPr>
                <w:b/>
                <w:snapToGrid/>
                <w:szCs w:val="22"/>
                <w:lang w:val="lt-LT" w:eastAsia="hu-HU"/>
              </w:rPr>
              <w:t>Dažnis</w:t>
            </w:r>
          </w:p>
        </w:tc>
      </w:tr>
      <w:tr w:rsidR="00187F20" w:rsidRPr="00184145" w14:paraId="35B86304" w14:textId="77777777" w:rsidTr="007E7530">
        <w:tc>
          <w:tcPr>
            <w:tcW w:w="2247" w:type="dxa"/>
            <w:vMerge/>
          </w:tcPr>
          <w:p w14:paraId="7820C938" w14:textId="77777777" w:rsidR="00187F20" w:rsidRPr="00184145" w:rsidRDefault="00187F20" w:rsidP="00187F20">
            <w:pPr>
              <w:tabs>
                <w:tab w:val="clear" w:pos="567"/>
              </w:tabs>
              <w:spacing w:line="240" w:lineRule="auto"/>
              <w:rPr>
                <w:snapToGrid/>
                <w:szCs w:val="22"/>
                <w:lang w:val="lt-LT" w:eastAsia="hu-HU"/>
              </w:rPr>
            </w:pPr>
          </w:p>
        </w:tc>
        <w:tc>
          <w:tcPr>
            <w:tcW w:w="3422" w:type="dxa"/>
            <w:vMerge/>
          </w:tcPr>
          <w:p w14:paraId="1CD46EA5" w14:textId="77777777" w:rsidR="00187F20" w:rsidRPr="00184145" w:rsidRDefault="00187F20" w:rsidP="00187F20">
            <w:pPr>
              <w:tabs>
                <w:tab w:val="clear" w:pos="567"/>
              </w:tabs>
              <w:spacing w:line="240" w:lineRule="auto"/>
              <w:rPr>
                <w:snapToGrid/>
                <w:szCs w:val="22"/>
                <w:lang w:val="lt-LT" w:eastAsia="hu-HU"/>
              </w:rPr>
            </w:pPr>
          </w:p>
        </w:tc>
        <w:tc>
          <w:tcPr>
            <w:tcW w:w="1814" w:type="dxa"/>
          </w:tcPr>
          <w:p w14:paraId="1CA568D1" w14:textId="77777777" w:rsidR="00187F20" w:rsidRPr="00184145" w:rsidRDefault="00187F20" w:rsidP="00187F20">
            <w:pPr>
              <w:tabs>
                <w:tab w:val="clear" w:pos="567"/>
              </w:tabs>
              <w:spacing w:line="240" w:lineRule="auto"/>
              <w:jc w:val="center"/>
              <w:rPr>
                <w:b/>
                <w:snapToGrid/>
                <w:szCs w:val="22"/>
                <w:lang w:val="lt-LT" w:eastAsia="hu-HU"/>
              </w:rPr>
            </w:pPr>
            <w:proofErr w:type="spellStart"/>
            <w:r w:rsidRPr="00184145">
              <w:rPr>
                <w:b/>
                <w:snapToGrid/>
                <w:szCs w:val="22"/>
                <w:lang w:val="lt-LT" w:eastAsia="hu-HU"/>
              </w:rPr>
              <w:t>Ro</w:t>
            </w:r>
            <w:r w:rsidR="001153B7" w:rsidRPr="00184145">
              <w:rPr>
                <w:b/>
                <w:snapToGrid/>
                <w:szCs w:val="22"/>
                <w:lang w:val="lt-LT" w:eastAsia="hu-HU"/>
              </w:rPr>
              <w:t>z</w:t>
            </w:r>
            <w:r w:rsidRPr="00184145">
              <w:rPr>
                <w:b/>
                <w:snapToGrid/>
                <w:szCs w:val="22"/>
                <w:lang w:val="lt-LT" w:eastAsia="hu-HU"/>
              </w:rPr>
              <w:t>uvastatin</w:t>
            </w:r>
            <w:r w:rsidR="001153B7" w:rsidRPr="00184145">
              <w:rPr>
                <w:b/>
                <w:snapToGrid/>
                <w:szCs w:val="22"/>
                <w:lang w:val="lt-LT" w:eastAsia="hu-HU"/>
              </w:rPr>
              <w:t>as</w:t>
            </w:r>
            <w:proofErr w:type="spellEnd"/>
          </w:p>
        </w:tc>
        <w:tc>
          <w:tcPr>
            <w:tcW w:w="1578" w:type="dxa"/>
          </w:tcPr>
          <w:p w14:paraId="10B2C83C" w14:textId="77777777" w:rsidR="00187F20" w:rsidRPr="00184145" w:rsidRDefault="00187F20" w:rsidP="00187F20">
            <w:pPr>
              <w:tabs>
                <w:tab w:val="clear" w:pos="567"/>
              </w:tabs>
              <w:spacing w:line="240" w:lineRule="auto"/>
              <w:jc w:val="center"/>
              <w:rPr>
                <w:b/>
                <w:snapToGrid/>
                <w:szCs w:val="22"/>
                <w:lang w:val="lt-LT" w:eastAsia="hu-HU"/>
              </w:rPr>
            </w:pPr>
            <w:proofErr w:type="spellStart"/>
            <w:r w:rsidRPr="00184145">
              <w:rPr>
                <w:b/>
                <w:snapToGrid/>
                <w:szCs w:val="22"/>
                <w:lang w:val="lt-LT" w:eastAsia="hu-HU"/>
              </w:rPr>
              <w:t>Ramipril</w:t>
            </w:r>
            <w:r w:rsidR="001153B7" w:rsidRPr="00184145">
              <w:rPr>
                <w:b/>
                <w:snapToGrid/>
                <w:szCs w:val="22"/>
                <w:lang w:val="lt-LT" w:eastAsia="hu-HU"/>
              </w:rPr>
              <w:t>is</w:t>
            </w:r>
            <w:proofErr w:type="spellEnd"/>
          </w:p>
        </w:tc>
      </w:tr>
      <w:tr w:rsidR="00187F20" w:rsidRPr="00184145" w14:paraId="205E66B0" w14:textId="77777777" w:rsidTr="007E7530">
        <w:tc>
          <w:tcPr>
            <w:tcW w:w="2247" w:type="dxa"/>
            <w:vMerge w:val="restart"/>
          </w:tcPr>
          <w:p w14:paraId="7DBB5349"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Kraujo ir limfinės sistemos sutrikimai</w:t>
            </w:r>
          </w:p>
        </w:tc>
        <w:tc>
          <w:tcPr>
            <w:tcW w:w="3422" w:type="dxa"/>
          </w:tcPr>
          <w:p w14:paraId="167718A0" w14:textId="77777777" w:rsidR="00187F20" w:rsidRPr="00184145" w:rsidRDefault="0045749A" w:rsidP="00187F20">
            <w:pPr>
              <w:tabs>
                <w:tab w:val="clear" w:pos="567"/>
              </w:tabs>
              <w:spacing w:line="240" w:lineRule="auto"/>
              <w:rPr>
                <w:snapToGrid/>
                <w:szCs w:val="22"/>
                <w:lang w:val="lt-LT" w:eastAsia="hu-HU"/>
              </w:rPr>
            </w:pPr>
            <w:proofErr w:type="spellStart"/>
            <w:r w:rsidRPr="00184145">
              <w:rPr>
                <w:snapToGrid/>
                <w:szCs w:val="22"/>
                <w:lang w:val="lt-LT" w:eastAsia="hu-HU"/>
              </w:rPr>
              <w:t>Eozinofilija</w:t>
            </w:r>
            <w:proofErr w:type="spellEnd"/>
          </w:p>
        </w:tc>
        <w:tc>
          <w:tcPr>
            <w:tcW w:w="1814" w:type="dxa"/>
          </w:tcPr>
          <w:p w14:paraId="71F8646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13098A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317CC028" w14:textId="77777777" w:rsidTr="007E7530">
        <w:tc>
          <w:tcPr>
            <w:tcW w:w="2247" w:type="dxa"/>
            <w:vMerge/>
          </w:tcPr>
          <w:p w14:paraId="6096441A"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FBF954C" w14:textId="77777777" w:rsidR="00187F20" w:rsidRPr="00184145" w:rsidRDefault="0045749A" w:rsidP="00187F20">
            <w:pPr>
              <w:tabs>
                <w:tab w:val="clear" w:pos="567"/>
              </w:tabs>
              <w:spacing w:line="240" w:lineRule="auto"/>
              <w:rPr>
                <w:snapToGrid/>
                <w:szCs w:val="22"/>
                <w:lang w:val="lt-LT" w:eastAsia="hu-HU"/>
              </w:rPr>
            </w:pPr>
            <w:proofErr w:type="spellStart"/>
            <w:r w:rsidRPr="00184145">
              <w:rPr>
                <w:snapToGrid/>
                <w:szCs w:val="22"/>
                <w:lang w:val="lt-LT" w:eastAsia="hu-HU"/>
              </w:rPr>
              <w:t>Trombocitopenija</w:t>
            </w:r>
            <w:proofErr w:type="spellEnd"/>
          </w:p>
        </w:tc>
        <w:tc>
          <w:tcPr>
            <w:tcW w:w="1814" w:type="dxa"/>
          </w:tcPr>
          <w:p w14:paraId="73CF8E7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7C99C08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3DE25FC5" w14:textId="77777777" w:rsidTr="007E7530">
        <w:tc>
          <w:tcPr>
            <w:tcW w:w="2247" w:type="dxa"/>
            <w:vMerge/>
          </w:tcPr>
          <w:p w14:paraId="19E49DC5"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2853CDF"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 xml:space="preserve">Sumažėjęs leukocitų kiekis (įskaitant </w:t>
            </w:r>
            <w:proofErr w:type="spellStart"/>
            <w:r w:rsidRPr="00184145">
              <w:rPr>
                <w:snapToGrid/>
                <w:szCs w:val="22"/>
                <w:lang w:val="lt-LT" w:eastAsia="hu-HU"/>
              </w:rPr>
              <w:t>neutropeniją</w:t>
            </w:r>
            <w:proofErr w:type="spellEnd"/>
            <w:r w:rsidRPr="00184145">
              <w:rPr>
                <w:snapToGrid/>
                <w:szCs w:val="22"/>
                <w:lang w:val="lt-LT" w:eastAsia="hu-HU"/>
              </w:rPr>
              <w:t xml:space="preserve"> arba </w:t>
            </w:r>
            <w:proofErr w:type="spellStart"/>
            <w:r w:rsidRPr="00184145">
              <w:rPr>
                <w:snapToGrid/>
                <w:szCs w:val="22"/>
                <w:lang w:val="lt-LT" w:eastAsia="hu-HU"/>
              </w:rPr>
              <w:t>agranulocitozę</w:t>
            </w:r>
            <w:proofErr w:type="spellEnd"/>
            <w:r w:rsidRPr="00184145">
              <w:rPr>
                <w:snapToGrid/>
                <w:szCs w:val="22"/>
                <w:lang w:val="lt-LT" w:eastAsia="hu-HU"/>
              </w:rPr>
              <w:t>)</w:t>
            </w:r>
          </w:p>
        </w:tc>
        <w:tc>
          <w:tcPr>
            <w:tcW w:w="1814" w:type="dxa"/>
          </w:tcPr>
          <w:p w14:paraId="7C7D1A97"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671FC2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60D6A85A" w14:textId="77777777" w:rsidTr="007E7530">
        <w:tc>
          <w:tcPr>
            <w:tcW w:w="2247" w:type="dxa"/>
            <w:vMerge/>
          </w:tcPr>
          <w:p w14:paraId="3080E3FB"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5BB6DEBC"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Sumažėjęs eritrocitų kiekis</w:t>
            </w:r>
          </w:p>
        </w:tc>
        <w:tc>
          <w:tcPr>
            <w:tcW w:w="1814" w:type="dxa"/>
          </w:tcPr>
          <w:p w14:paraId="118BC83D"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A8D7BE4"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04FA6772" w14:textId="77777777" w:rsidTr="007E7530">
        <w:tc>
          <w:tcPr>
            <w:tcW w:w="2247" w:type="dxa"/>
            <w:vMerge/>
          </w:tcPr>
          <w:p w14:paraId="26056C53"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91967A5"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Sumažėjęs hemoglobino kiekis</w:t>
            </w:r>
          </w:p>
        </w:tc>
        <w:tc>
          <w:tcPr>
            <w:tcW w:w="1814" w:type="dxa"/>
          </w:tcPr>
          <w:p w14:paraId="1EAA075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BE7C19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33208449" w14:textId="77777777" w:rsidTr="007E7530">
        <w:tc>
          <w:tcPr>
            <w:tcW w:w="2247" w:type="dxa"/>
            <w:vMerge/>
          </w:tcPr>
          <w:p w14:paraId="155F2CB3"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F428FE9"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Sumažėjęs trombocitų kiekis</w:t>
            </w:r>
          </w:p>
        </w:tc>
        <w:tc>
          <w:tcPr>
            <w:tcW w:w="1814" w:type="dxa"/>
          </w:tcPr>
          <w:p w14:paraId="3797E96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9E14BA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189759A2" w14:textId="77777777" w:rsidTr="007E7530">
        <w:tc>
          <w:tcPr>
            <w:tcW w:w="2247" w:type="dxa"/>
            <w:vMerge/>
          </w:tcPr>
          <w:p w14:paraId="017FC1F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1D409AE3"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Kaulų čiulpų nepakankamumas</w:t>
            </w:r>
          </w:p>
        </w:tc>
        <w:tc>
          <w:tcPr>
            <w:tcW w:w="1814" w:type="dxa"/>
          </w:tcPr>
          <w:p w14:paraId="5282C9D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E86E8A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2266CFB4" w14:textId="77777777" w:rsidTr="007E7530">
        <w:tc>
          <w:tcPr>
            <w:tcW w:w="2247" w:type="dxa"/>
            <w:vMerge/>
          </w:tcPr>
          <w:p w14:paraId="01565A1F"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8CC0890"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Panc</w:t>
            </w:r>
            <w:r w:rsidR="0045749A" w:rsidRPr="00184145">
              <w:rPr>
                <w:snapToGrid/>
                <w:szCs w:val="22"/>
                <w:lang w:val="lt-LT" w:eastAsia="hu-HU"/>
              </w:rPr>
              <w:t>i</w:t>
            </w:r>
            <w:r w:rsidRPr="00184145">
              <w:rPr>
                <w:snapToGrid/>
                <w:szCs w:val="22"/>
                <w:lang w:val="lt-LT" w:eastAsia="hu-HU"/>
              </w:rPr>
              <w:t>topeni</w:t>
            </w:r>
            <w:r w:rsidR="0045749A" w:rsidRPr="00184145">
              <w:rPr>
                <w:snapToGrid/>
                <w:szCs w:val="22"/>
                <w:lang w:val="lt-LT" w:eastAsia="hu-HU"/>
              </w:rPr>
              <w:t>j</w:t>
            </w:r>
            <w:r w:rsidRPr="00184145">
              <w:rPr>
                <w:snapToGrid/>
                <w:szCs w:val="22"/>
                <w:lang w:val="lt-LT" w:eastAsia="hu-HU"/>
              </w:rPr>
              <w:t>a</w:t>
            </w:r>
            <w:proofErr w:type="spellEnd"/>
          </w:p>
        </w:tc>
        <w:tc>
          <w:tcPr>
            <w:tcW w:w="1814" w:type="dxa"/>
          </w:tcPr>
          <w:p w14:paraId="76716A15"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7FF90E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A09E70F" w14:textId="77777777" w:rsidTr="007E7530">
        <w:tc>
          <w:tcPr>
            <w:tcW w:w="2247" w:type="dxa"/>
            <w:vMerge/>
          </w:tcPr>
          <w:p w14:paraId="5D3AE183"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6EA567A"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Hemolizinė</w:t>
            </w:r>
            <w:r w:rsidR="00187F20" w:rsidRPr="00184145">
              <w:rPr>
                <w:snapToGrid/>
                <w:szCs w:val="22"/>
                <w:lang w:val="lt-LT" w:eastAsia="hu-HU"/>
              </w:rPr>
              <w:t xml:space="preserve"> anemi</w:t>
            </w:r>
            <w:r w:rsidRPr="00184145">
              <w:rPr>
                <w:snapToGrid/>
                <w:szCs w:val="22"/>
                <w:lang w:val="lt-LT" w:eastAsia="hu-HU"/>
              </w:rPr>
              <w:t>j</w:t>
            </w:r>
            <w:r w:rsidR="00187F20" w:rsidRPr="00184145">
              <w:rPr>
                <w:snapToGrid/>
                <w:szCs w:val="22"/>
                <w:lang w:val="lt-LT" w:eastAsia="hu-HU"/>
              </w:rPr>
              <w:t>a</w:t>
            </w:r>
          </w:p>
        </w:tc>
        <w:tc>
          <w:tcPr>
            <w:tcW w:w="1814" w:type="dxa"/>
          </w:tcPr>
          <w:p w14:paraId="570451C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BC1EF6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0B70689" w14:textId="77777777" w:rsidTr="007E7530">
        <w:tc>
          <w:tcPr>
            <w:tcW w:w="2247" w:type="dxa"/>
            <w:vMerge w:val="restart"/>
          </w:tcPr>
          <w:p w14:paraId="28F1FD79"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Imuninės sistemos sutrikimai</w:t>
            </w:r>
          </w:p>
        </w:tc>
        <w:tc>
          <w:tcPr>
            <w:tcW w:w="3422" w:type="dxa"/>
          </w:tcPr>
          <w:p w14:paraId="6695C852"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 xml:space="preserve">Padidėjusio jautrumo reakcijos (įskaitant </w:t>
            </w:r>
            <w:proofErr w:type="spellStart"/>
            <w:r w:rsidRPr="00184145">
              <w:rPr>
                <w:snapToGrid/>
                <w:szCs w:val="22"/>
                <w:lang w:val="lt-LT" w:eastAsia="hu-HU"/>
              </w:rPr>
              <w:t>angioneurozinę</w:t>
            </w:r>
            <w:proofErr w:type="spellEnd"/>
            <w:r w:rsidRPr="00184145">
              <w:rPr>
                <w:snapToGrid/>
                <w:szCs w:val="22"/>
                <w:lang w:val="lt-LT" w:eastAsia="hu-HU"/>
              </w:rPr>
              <w:t xml:space="preserve"> edemą)</w:t>
            </w:r>
            <w:r w:rsidR="00187F20" w:rsidRPr="00184145">
              <w:rPr>
                <w:snapToGrid/>
                <w:szCs w:val="22"/>
                <w:vertAlign w:val="superscript"/>
                <w:lang w:val="lt-LT" w:eastAsia="hu-HU"/>
              </w:rPr>
              <w:t>1</w:t>
            </w:r>
          </w:p>
        </w:tc>
        <w:tc>
          <w:tcPr>
            <w:tcW w:w="1814" w:type="dxa"/>
          </w:tcPr>
          <w:p w14:paraId="1B32E8E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0B1E9E9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5CEF8153" w14:textId="77777777" w:rsidTr="007E7530">
        <w:tc>
          <w:tcPr>
            <w:tcW w:w="2247" w:type="dxa"/>
            <w:vMerge/>
          </w:tcPr>
          <w:p w14:paraId="78827D0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4103456B" w14:textId="5CAE4A61"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Anafilaksinės reakcijos</w:t>
            </w:r>
          </w:p>
        </w:tc>
        <w:tc>
          <w:tcPr>
            <w:tcW w:w="1814" w:type="dxa"/>
          </w:tcPr>
          <w:p w14:paraId="358AE5A0"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C97F71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6F4EC1AE" w14:textId="77777777" w:rsidTr="007E7530">
        <w:tc>
          <w:tcPr>
            <w:tcW w:w="2247" w:type="dxa"/>
            <w:vMerge/>
          </w:tcPr>
          <w:p w14:paraId="6B414808"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427556EA"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 xml:space="preserve">Padidėjęs </w:t>
            </w:r>
            <w:proofErr w:type="spellStart"/>
            <w:r w:rsidRPr="00184145">
              <w:rPr>
                <w:lang w:val="lt-LT"/>
              </w:rPr>
              <w:t>antinuklearinių</w:t>
            </w:r>
            <w:proofErr w:type="spellEnd"/>
            <w:r w:rsidRPr="00184145">
              <w:rPr>
                <w:lang w:val="lt-LT"/>
              </w:rPr>
              <w:t xml:space="preserve"> antikūnų kiekis</w:t>
            </w:r>
          </w:p>
        </w:tc>
        <w:tc>
          <w:tcPr>
            <w:tcW w:w="1814" w:type="dxa"/>
          </w:tcPr>
          <w:p w14:paraId="2A941A2A"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EBC77D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46321947" w14:textId="77777777" w:rsidTr="007E7530">
        <w:tc>
          <w:tcPr>
            <w:tcW w:w="2247" w:type="dxa"/>
            <w:vMerge w:val="restart"/>
          </w:tcPr>
          <w:p w14:paraId="3B692819"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Endokrininiai sutrikimai</w:t>
            </w:r>
          </w:p>
        </w:tc>
        <w:tc>
          <w:tcPr>
            <w:tcW w:w="3422" w:type="dxa"/>
          </w:tcPr>
          <w:p w14:paraId="4C341289"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Cukrinis diabetas</w:t>
            </w:r>
            <w:r w:rsidR="00187F20" w:rsidRPr="00184145">
              <w:rPr>
                <w:snapToGrid/>
                <w:szCs w:val="22"/>
                <w:vertAlign w:val="superscript"/>
                <w:lang w:val="lt-LT" w:eastAsia="hu-HU"/>
              </w:rPr>
              <w:t>2</w:t>
            </w:r>
          </w:p>
        </w:tc>
        <w:tc>
          <w:tcPr>
            <w:tcW w:w="1814" w:type="dxa"/>
          </w:tcPr>
          <w:p w14:paraId="04B7E83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1E55372A"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16FA3FAA" w14:textId="77777777" w:rsidTr="007E7530">
        <w:tc>
          <w:tcPr>
            <w:tcW w:w="2247" w:type="dxa"/>
            <w:vMerge/>
          </w:tcPr>
          <w:p w14:paraId="0B009C87"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1819174" w14:textId="77777777" w:rsidR="00187F20" w:rsidRPr="00184145" w:rsidRDefault="003A7BF7" w:rsidP="00187F20">
            <w:pPr>
              <w:tabs>
                <w:tab w:val="clear" w:pos="567"/>
              </w:tabs>
              <w:spacing w:line="240" w:lineRule="auto"/>
              <w:rPr>
                <w:snapToGrid/>
                <w:szCs w:val="22"/>
                <w:lang w:val="lt-LT" w:eastAsia="hu-HU"/>
              </w:rPr>
            </w:pPr>
            <w:proofErr w:type="spellStart"/>
            <w:r w:rsidRPr="00184145">
              <w:rPr>
                <w:snapToGrid/>
                <w:szCs w:val="22"/>
                <w:lang w:val="lt-LT" w:eastAsia="hu-HU"/>
              </w:rPr>
              <w:t>Antidiurezinio</w:t>
            </w:r>
            <w:proofErr w:type="spellEnd"/>
            <w:r w:rsidRPr="00184145">
              <w:rPr>
                <w:snapToGrid/>
                <w:szCs w:val="22"/>
                <w:lang w:val="lt-LT" w:eastAsia="hu-HU"/>
              </w:rPr>
              <w:t xml:space="preserve"> hormono sutrikusios sekrecijos sindromas (AHSSS)</w:t>
            </w:r>
          </w:p>
        </w:tc>
        <w:tc>
          <w:tcPr>
            <w:tcW w:w="1814" w:type="dxa"/>
          </w:tcPr>
          <w:p w14:paraId="52B5E1A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69E038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A418C88" w14:textId="77777777" w:rsidTr="007E7530">
        <w:tc>
          <w:tcPr>
            <w:tcW w:w="2247" w:type="dxa"/>
            <w:vMerge w:val="restart"/>
          </w:tcPr>
          <w:p w14:paraId="19692CA2" w14:textId="77777777" w:rsidR="00187F20" w:rsidRPr="00184145" w:rsidRDefault="003A7BF7" w:rsidP="00187F20">
            <w:pPr>
              <w:tabs>
                <w:tab w:val="clear" w:pos="567"/>
              </w:tabs>
              <w:spacing w:line="240" w:lineRule="auto"/>
              <w:rPr>
                <w:i/>
                <w:iCs/>
                <w:snapToGrid/>
                <w:szCs w:val="22"/>
                <w:lang w:val="lt-LT" w:eastAsia="hu-HU"/>
              </w:rPr>
            </w:pPr>
            <w:r w:rsidRPr="00184145">
              <w:rPr>
                <w:i/>
                <w:iCs/>
                <w:snapToGrid/>
                <w:szCs w:val="22"/>
                <w:lang w:val="lt-LT" w:eastAsia="hu-HU"/>
              </w:rPr>
              <w:t>Metabolizmo ir mitybos sutrikimai</w:t>
            </w:r>
          </w:p>
        </w:tc>
        <w:tc>
          <w:tcPr>
            <w:tcW w:w="3422" w:type="dxa"/>
          </w:tcPr>
          <w:p w14:paraId="72E20E74"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Padidėjęs kalio kiekis kraujyje</w:t>
            </w:r>
          </w:p>
        </w:tc>
        <w:tc>
          <w:tcPr>
            <w:tcW w:w="1814" w:type="dxa"/>
          </w:tcPr>
          <w:p w14:paraId="65515C8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D58299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33DBFC8B" w14:textId="77777777" w:rsidTr="007E7530">
        <w:tc>
          <w:tcPr>
            <w:tcW w:w="2247" w:type="dxa"/>
            <w:vMerge/>
          </w:tcPr>
          <w:p w14:paraId="7FB91A3D"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B309862"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Anore</w:t>
            </w:r>
            <w:r w:rsidR="003A7BF7" w:rsidRPr="00184145">
              <w:rPr>
                <w:snapToGrid/>
                <w:szCs w:val="22"/>
                <w:lang w:val="lt-LT" w:eastAsia="hu-HU"/>
              </w:rPr>
              <w:t>ksija</w:t>
            </w:r>
          </w:p>
        </w:tc>
        <w:tc>
          <w:tcPr>
            <w:tcW w:w="1814" w:type="dxa"/>
          </w:tcPr>
          <w:p w14:paraId="1252DC1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FD32FC3"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12CD239C" w14:textId="77777777" w:rsidTr="007E7530">
        <w:tc>
          <w:tcPr>
            <w:tcW w:w="2247" w:type="dxa"/>
            <w:vMerge/>
          </w:tcPr>
          <w:p w14:paraId="19743CE3"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1B508285"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Sumažėjęs apetitas</w:t>
            </w:r>
          </w:p>
        </w:tc>
        <w:tc>
          <w:tcPr>
            <w:tcW w:w="1814" w:type="dxa"/>
          </w:tcPr>
          <w:p w14:paraId="7AABE8AD"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00A362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5AB18EA5" w14:textId="77777777" w:rsidTr="007E7530">
        <w:tc>
          <w:tcPr>
            <w:tcW w:w="2247" w:type="dxa"/>
            <w:vMerge/>
          </w:tcPr>
          <w:p w14:paraId="62DBC12E"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38EF3AE"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Sumažėjęs natrio kiekis kraujyje</w:t>
            </w:r>
          </w:p>
        </w:tc>
        <w:tc>
          <w:tcPr>
            <w:tcW w:w="1814" w:type="dxa"/>
          </w:tcPr>
          <w:p w14:paraId="3E271841"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CDA385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6D4189BD" w14:textId="77777777" w:rsidTr="007E7530">
        <w:trPr>
          <w:trHeight w:val="273"/>
        </w:trPr>
        <w:tc>
          <w:tcPr>
            <w:tcW w:w="2247" w:type="dxa"/>
            <w:vMerge w:val="restart"/>
          </w:tcPr>
          <w:p w14:paraId="68BA2CC7"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Psichikos sutrikimai</w:t>
            </w:r>
          </w:p>
        </w:tc>
        <w:tc>
          <w:tcPr>
            <w:tcW w:w="3422" w:type="dxa"/>
          </w:tcPr>
          <w:p w14:paraId="4954AA28"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Depres</w:t>
            </w:r>
            <w:r w:rsidR="003A7BF7" w:rsidRPr="00184145">
              <w:rPr>
                <w:snapToGrid/>
                <w:szCs w:val="22"/>
                <w:lang w:val="lt-LT" w:eastAsia="hu-HU"/>
              </w:rPr>
              <w:t>inė nuotaika</w:t>
            </w:r>
          </w:p>
        </w:tc>
        <w:tc>
          <w:tcPr>
            <w:tcW w:w="1814" w:type="dxa"/>
          </w:tcPr>
          <w:p w14:paraId="50108E8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638D49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461CE7F" w14:textId="77777777" w:rsidTr="007E7530">
        <w:tc>
          <w:tcPr>
            <w:tcW w:w="2247" w:type="dxa"/>
            <w:vMerge/>
          </w:tcPr>
          <w:p w14:paraId="064DF76C"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819A31A"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Nerimas</w:t>
            </w:r>
          </w:p>
        </w:tc>
        <w:tc>
          <w:tcPr>
            <w:tcW w:w="1814" w:type="dxa"/>
          </w:tcPr>
          <w:p w14:paraId="0A93177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7F8870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1C8A5A3" w14:textId="77777777" w:rsidTr="007E7530">
        <w:tc>
          <w:tcPr>
            <w:tcW w:w="2247" w:type="dxa"/>
            <w:vMerge/>
          </w:tcPr>
          <w:p w14:paraId="573BB0A2"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7F4102B" w14:textId="25686081"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Ner</w:t>
            </w:r>
            <w:r w:rsidR="00CE0A69">
              <w:rPr>
                <w:snapToGrid/>
                <w:szCs w:val="22"/>
                <w:lang w:val="lt-LT" w:eastAsia="hu-HU"/>
              </w:rPr>
              <w:t>vingumas</w:t>
            </w:r>
          </w:p>
        </w:tc>
        <w:tc>
          <w:tcPr>
            <w:tcW w:w="1814" w:type="dxa"/>
          </w:tcPr>
          <w:p w14:paraId="591D08E0"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9EA6F9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0E9D5329" w14:textId="77777777" w:rsidTr="007E7530">
        <w:tc>
          <w:tcPr>
            <w:tcW w:w="2247" w:type="dxa"/>
            <w:vMerge/>
          </w:tcPr>
          <w:p w14:paraId="4987429E"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5139085" w14:textId="304AF29B" w:rsidR="00187F20" w:rsidRPr="00184145" w:rsidRDefault="00CE0A69" w:rsidP="00CE0A69">
            <w:pPr>
              <w:tabs>
                <w:tab w:val="clear" w:pos="567"/>
              </w:tabs>
              <w:spacing w:line="240" w:lineRule="auto"/>
              <w:rPr>
                <w:snapToGrid/>
                <w:szCs w:val="22"/>
                <w:lang w:val="lt-LT" w:eastAsia="hu-HU"/>
              </w:rPr>
            </w:pPr>
            <w:r w:rsidRPr="00184145">
              <w:rPr>
                <w:snapToGrid/>
                <w:szCs w:val="22"/>
                <w:lang w:val="lt-LT" w:eastAsia="hu-HU"/>
              </w:rPr>
              <w:t>Ne</w:t>
            </w:r>
            <w:r>
              <w:rPr>
                <w:snapToGrid/>
                <w:szCs w:val="22"/>
                <w:lang w:val="lt-LT" w:eastAsia="hu-HU"/>
              </w:rPr>
              <w:t>ramumas</w:t>
            </w:r>
          </w:p>
        </w:tc>
        <w:tc>
          <w:tcPr>
            <w:tcW w:w="1814" w:type="dxa"/>
          </w:tcPr>
          <w:p w14:paraId="3A9C387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62E7077"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F96A28C" w14:textId="77777777" w:rsidTr="007E7530">
        <w:tc>
          <w:tcPr>
            <w:tcW w:w="2247" w:type="dxa"/>
            <w:vMerge/>
          </w:tcPr>
          <w:p w14:paraId="448BFBC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4946B764"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 xml:space="preserve">Miego sutrikimas, įskaitant </w:t>
            </w:r>
            <w:proofErr w:type="spellStart"/>
            <w:r w:rsidRPr="00184145">
              <w:rPr>
                <w:snapToGrid/>
                <w:szCs w:val="22"/>
                <w:lang w:val="lt-LT" w:eastAsia="hu-HU"/>
              </w:rPr>
              <w:t>somnolenciją</w:t>
            </w:r>
            <w:proofErr w:type="spellEnd"/>
          </w:p>
        </w:tc>
        <w:tc>
          <w:tcPr>
            <w:tcW w:w="1814" w:type="dxa"/>
          </w:tcPr>
          <w:p w14:paraId="38F656B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D6966B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3439173F" w14:textId="77777777" w:rsidTr="007E7530">
        <w:tc>
          <w:tcPr>
            <w:tcW w:w="2247" w:type="dxa"/>
            <w:vMerge/>
          </w:tcPr>
          <w:p w14:paraId="40E69872"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973211B"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Miego sutrikimai</w:t>
            </w:r>
            <w:r w:rsidR="003A7BF7" w:rsidRPr="00184145">
              <w:rPr>
                <w:snapToGrid/>
                <w:szCs w:val="22"/>
                <w:lang w:val="lt-LT" w:eastAsia="hu-HU"/>
              </w:rPr>
              <w:t xml:space="preserve">, </w:t>
            </w:r>
            <w:r w:rsidRPr="00184145">
              <w:rPr>
                <w:snapToGrid/>
                <w:szCs w:val="22"/>
                <w:lang w:val="lt-LT" w:eastAsia="hu-HU"/>
              </w:rPr>
              <w:t>įskaitant nemigą ir košmariškus sapnus</w:t>
            </w:r>
          </w:p>
        </w:tc>
        <w:tc>
          <w:tcPr>
            <w:tcW w:w="1814" w:type="dxa"/>
          </w:tcPr>
          <w:p w14:paraId="00CA04E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612A70DF"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158D6857" w14:textId="77777777" w:rsidTr="007E7530">
        <w:tc>
          <w:tcPr>
            <w:tcW w:w="2247" w:type="dxa"/>
            <w:vMerge/>
          </w:tcPr>
          <w:p w14:paraId="0D3D90F9"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DEF6612"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Sumišimu pasireiškianti būklė</w:t>
            </w:r>
          </w:p>
        </w:tc>
        <w:tc>
          <w:tcPr>
            <w:tcW w:w="1814" w:type="dxa"/>
          </w:tcPr>
          <w:p w14:paraId="342B6A3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0960012"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38ADBCE1" w14:textId="77777777" w:rsidTr="007E7530">
        <w:tc>
          <w:tcPr>
            <w:tcW w:w="2247" w:type="dxa"/>
            <w:vMerge/>
          </w:tcPr>
          <w:p w14:paraId="6CE8951D"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1AD7821"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Dėmesio sutrikimas</w:t>
            </w:r>
          </w:p>
        </w:tc>
        <w:tc>
          <w:tcPr>
            <w:tcW w:w="1814" w:type="dxa"/>
          </w:tcPr>
          <w:p w14:paraId="66E64C2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C04368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0891BFFD" w14:textId="77777777" w:rsidTr="007E7530">
        <w:tc>
          <w:tcPr>
            <w:tcW w:w="2247" w:type="dxa"/>
            <w:vMerge/>
          </w:tcPr>
          <w:p w14:paraId="7C33CEAA"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A8C422C"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Depres</w:t>
            </w:r>
            <w:r w:rsidR="003A7BF7" w:rsidRPr="00184145">
              <w:rPr>
                <w:snapToGrid/>
                <w:szCs w:val="22"/>
                <w:lang w:val="lt-LT" w:eastAsia="hu-HU"/>
              </w:rPr>
              <w:t>ija</w:t>
            </w:r>
          </w:p>
        </w:tc>
        <w:tc>
          <w:tcPr>
            <w:tcW w:w="1814" w:type="dxa"/>
          </w:tcPr>
          <w:p w14:paraId="21D379E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48F8B70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7E7530" w:rsidRPr="00184145" w14:paraId="32912055" w14:textId="77777777" w:rsidTr="007E7530">
        <w:tc>
          <w:tcPr>
            <w:tcW w:w="2247" w:type="dxa"/>
            <w:vMerge w:val="restart"/>
          </w:tcPr>
          <w:p w14:paraId="5A7F14D7" w14:textId="77777777" w:rsidR="007E7530" w:rsidRPr="00184145" w:rsidRDefault="007E7530" w:rsidP="00187F20">
            <w:pPr>
              <w:tabs>
                <w:tab w:val="clear" w:pos="567"/>
              </w:tabs>
              <w:spacing w:line="240" w:lineRule="auto"/>
              <w:rPr>
                <w:i/>
                <w:iCs/>
                <w:snapToGrid/>
                <w:szCs w:val="22"/>
                <w:lang w:val="lt-LT" w:eastAsia="hu-HU"/>
              </w:rPr>
            </w:pPr>
            <w:r w:rsidRPr="00184145">
              <w:rPr>
                <w:i/>
                <w:iCs/>
                <w:snapToGrid/>
                <w:szCs w:val="22"/>
                <w:lang w:val="lt-LT" w:eastAsia="hu-HU"/>
              </w:rPr>
              <w:t>Nervų sistemos sutrikimai</w:t>
            </w:r>
          </w:p>
        </w:tc>
        <w:tc>
          <w:tcPr>
            <w:tcW w:w="3422" w:type="dxa"/>
          </w:tcPr>
          <w:p w14:paraId="584F6454"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Galvos skausmas</w:t>
            </w:r>
          </w:p>
        </w:tc>
        <w:tc>
          <w:tcPr>
            <w:tcW w:w="1814" w:type="dxa"/>
          </w:tcPr>
          <w:p w14:paraId="78C8DDC1"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4CF01CE3"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7E7530" w:rsidRPr="00184145" w14:paraId="25AE5D74" w14:textId="77777777" w:rsidTr="007E7530">
        <w:tc>
          <w:tcPr>
            <w:tcW w:w="2247" w:type="dxa"/>
            <w:vMerge/>
          </w:tcPr>
          <w:p w14:paraId="04923DFD"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7960D5F8"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Svaigulys</w:t>
            </w:r>
          </w:p>
        </w:tc>
        <w:tc>
          <w:tcPr>
            <w:tcW w:w="1814" w:type="dxa"/>
          </w:tcPr>
          <w:p w14:paraId="12FD7ABD"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215A7104"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7E7530" w:rsidRPr="00184145" w14:paraId="225A46F2" w14:textId="77777777" w:rsidTr="007E7530">
        <w:tc>
          <w:tcPr>
            <w:tcW w:w="2247" w:type="dxa"/>
            <w:vMerge/>
          </w:tcPr>
          <w:p w14:paraId="2D43EB0E"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219D4F9B" w14:textId="4649F18F" w:rsidR="007E7530" w:rsidRPr="00184145" w:rsidRDefault="007E7530" w:rsidP="00187F20">
            <w:pPr>
              <w:tabs>
                <w:tab w:val="clear" w:pos="567"/>
              </w:tabs>
              <w:spacing w:line="240" w:lineRule="auto"/>
              <w:rPr>
                <w:snapToGrid/>
                <w:szCs w:val="22"/>
                <w:lang w:val="lt-LT" w:eastAsia="hu-HU"/>
              </w:rPr>
            </w:pPr>
            <w:r>
              <w:rPr>
                <w:snapToGrid/>
                <w:szCs w:val="22"/>
                <w:lang w:val="lt-LT" w:eastAsia="hu-HU"/>
              </w:rPr>
              <w:t>Svaigimas</w:t>
            </w:r>
            <w:r w:rsidRPr="00184145">
              <w:rPr>
                <w:snapToGrid/>
                <w:szCs w:val="22"/>
                <w:lang w:val="lt-LT" w:eastAsia="hu-HU"/>
              </w:rPr>
              <w:t xml:space="preserve"> (</w:t>
            </w:r>
            <w:proofErr w:type="spellStart"/>
            <w:r w:rsidRPr="00184145">
              <w:rPr>
                <w:i/>
                <w:iCs/>
                <w:snapToGrid/>
                <w:szCs w:val="22"/>
                <w:lang w:val="lt-LT" w:eastAsia="hu-HU"/>
              </w:rPr>
              <w:t>vertigo</w:t>
            </w:r>
            <w:proofErr w:type="spellEnd"/>
            <w:r w:rsidRPr="00184145">
              <w:rPr>
                <w:snapToGrid/>
                <w:szCs w:val="22"/>
                <w:lang w:val="lt-LT" w:eastAsia="hu-HU"/>
              </w:rPr>
              <w:t>)</w:t>
            </w:r>
          </w:p>
        </w:tc>
        <w:tc>
          <w:tcPr>
            <w:tcW w:w="1814" w:type="dxa"/>
          </w:tcPr>
          <w:p w14:paraId="2B03A6C8"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6220658"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7E7530" w:rsidRPr="00184145" w14:paraId="7886D8A1" w14:textId="77777777" w:rsidTr="007E7530">
        <w:tc>
          <w:tcPr>
            <w:tcW w:w="2247" w:type="dxa"/>
            <w:vMerge/>
          </w:tcPr>
          <w:p w14:paraId="7C6077BE"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1BDEBF51" w14:textId="77777777" w:rsidR="007E7530" w:rsidRPr="00184145" w:rsidRDefault="007E7530" w:rsidP="00187F20">
            <w:pPr>
              <w:tabs>
                <w:tab w:val="clear" w:pos="567"/>
              </w:tabs>
              <w:spacing w:line="240" w:lineRule="auto"/>
              <w:rPr>
                <w:snapToGrid/>
                <w:szCs w:val="22"/>
                <w:lang w:val="lt-LT" w:eastAsia="hu-HU"/>
              </w:rPr>
            </w:pPr>
            <w:proofErr w:type="spellStart"/>
            <w:r w:rsidRPr="00184145">
              <w:rPr>
                <w:snapToGrid/>
                <w:szCs w:val="22"/>
                <w:lang w:val="lt-LT" w:eastAsia="hu-HU"/>
              </w:rPr>
              <w:t>Parestezija</w:t>
            </w:r>
            <w:proofErr w:type="spellEnd"/>
          </w:p>
        </w:tc>
        <w:tc>
          <w:tcPr>
            <w:tcW w:w="1814" w:type="dxa"/>
          </w:tcPr>
          <w:p w14:paraId="4B5E53AD"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CBCF819"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7E7530" w:rsidRPr="00184145" w14:paraId="7606BB79" w14:textId="77777777" w:rsidTr="007E7530">
        <w:tc>
          <w:tcPr>
            <w:tcW w:w="2247" w:type="dxa"/>
            <w:vMerge/>
          </w:tcPr>
          <w:p w14:paraId="68319AF0"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5211CC2B" w14:textId="77777777" w:rsidR="007E7530" w:rsidRPr="00184145" w:rsidRDefault="007E7530" w:rsidP="00187F20">
            <w:pPr>
              <w:tabs>
                <w:tab w:val="clear" w:pos="567"/>
              </w:tabs>
              <w:spacing w:line="240" w:lineRule="auto"/>
              <w:rPr>
                <w:snapToGrid/>
                <w:szCs w:val="22"/>
                <w:lang w:val="lt-LT" w:eastAsia="hu-HU"/>
              </w:rPr>
            </w:pPr>
            <w:proofErr w:type="spellStart"/>
            <w:r w:rsidRPr="00184145">
              <w:rPr>
                <w:snapToGrid/>
                <w:szCs w:val="22"/>
                <w:lang w:val="lt-LT" w:eastAsia="hu-HU"/>
              </w:rPr>
              <w:t>Ageuzija</w:t>
            </w:r>
            <w:proofErr w:type="spellEnd"/>
          </w:p>
        </w:tc>
        <w:tc>
          <w:tcPr>
            <w:tcW w:w="1814" w:type="dxa"/>
          </w:tcPr>
          <w:p w14:paraId="0FD26571"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58A4F09"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7E7530" w:rsidRPr="00184145" w14:paraId="3C0B9141" w14:textId="77777777" w:rsidTr="007E7530">
        <w:tc>
          <w:tcPr>
            <w:tcW w:w="2247" w:type="dxa"/>
            <w:vMerge/>
          </w:tcPr>
          <w:p w14:paraId="7B52FB6D"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39848926" w14:textId="77777777" w:rsidR="007E7530" w:rsidRPr="00184145" w:rsidRDefault="007E7530" w:rsidP="00187F20">
            <w:pPr>
              <w:tabs>
                <w:tab w:val="clear" w:pos="567"/>
              </w:tabs>
              <w:spacing w:line="240" w:lineRule="auto"/>
              <w:rPr>
                <w:snapToGrid/>
                <w:szCs w:val="22"/>
                <w:lang w:val="lt-LT" w:eastAsia="hu-HU"/>
              </w:rPr>
            </w:pPr>
            <w:proofErr w:type="spellStart"/>
            <w:r w:rsidRPr="00184145">
              <w:rPr>
                <w:snapToGrid/>
                <w:szCs w:val="22"/>
                <w:lang w:val="lt-LT" w:eastAsia="hu-HU"/>
              </w:rPr>
              <w:t>Disgeuzija</w:t>
            </w:r>
            <w:proofErr w:type="spellEnd"/>
          </w:p>
        </w:tc>
        <w:tc>
          <w:tcPr>
            <w:tcW w:w="1814" w:type="dxa"/>
          </w:tcPr>
          <w:p w14:paraId="2C8E36B8"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6D6085C"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7E7530" w:rsidRPr="00184145" w14:paraId="38CFFE9F" w14:textId="77777777" w:rsidTr="007E7530">
        <w:tc>
          <w:tcPr>
            <w:tcW w:w="2247" w:type="dxa"/>
            <w:vMerge/>
          </w:tcPr>
          <w:p w14:paraId="22D050AB"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2CB372BC"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Tremoras</w:t>
            </w:r>
          </w:p>
        </w:tc>
        <w:tc>
          <w:tcPr>
            <w:tcW w:w="1814" w:type="dxa"/>
          </w:tcPr>
          <w:p w14:paraId="7B455C20"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EEC42EB"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7E7530" w:rsidRPr="00184145" w14:paraId="0FCA15B8" w14:textId="77777777" w:rsidTr="007E7530">
        <w:tc>
          <w:tcPr>
            <w:tcW w:w="2247" w:type="dxa"/>
            <w:vMerge/>
          </w:tcPr>
          <w:p w14:paraId="1E67FE05"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1688BAA5"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Pusiausvyros sutrikimas</w:t>
            </w:r>
          </w:p>
        </w:tc>
        <w:tc>
          <w:tcPr>
            <w:tcW w:w="1814" w:type="dxa"/>
          </w:tcPr>
          <w:p w14:paraId="166D0198"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EE2D9CA"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7E7530" w:rsidRPr="00184145" w14:paraId="3A3B6BB2" w14:textId="77777777" w:rsidTr="007E7530">
        <w:tc>
          <w:tcPr>
            <w:tcW w:w="2247" w:type="dxa"/>
            <w:vMerge/>
          </w:tcPr>
          <w:p w14:paraId="56AFE6B8"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3533077F"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Polineuropatija</w:t>
            </w:r>
          </w:p>
        </w:tc>
        <w:tc>
          <w:tcPr>
            <w:tcW w:w="1814" w:type="dxa"/>
          </w:tcPr>
          <w:p w14:paraId="01B36723"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5A884E94"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7E7530" w:rsidRPr="00184145" w14:paraId="7764DA57" w14:textId="77777777" w:rsidTr="007E7530">
        <w:tc>
          <w:tcPr>
            <w:tcW w:w="2247" w:type="dxa"/>
            <w:vMerge/>
          </w:tcPr>
          <w:p w14:paraId="149F53AC"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3F59B651"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Atminties praradimas</w:t>
            </w:r>
          </w:p>
        </w:tc>
        <w:tc>
          <w:tcPr>
            <w:tcW w:w="1814" w:type="dxa"/>
          </w:tcPr>
          <w:p w14:paraId="6FB40A2E"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68F76EDC"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7E7530" w:rsidRPr="00184145" w14:paraId="49D5F3A0" w14:textId="77777777" w:rsidTr="007E7530">
        <w:tc>
          <w:tcPr>
            <w:tcW w:w="2247" w:type="dxa"/>
            <w:vMerge/>
          </w:tcPr>
          <w:p w14:paraId="73193570"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2923F104"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Smegenų išemija, įskaitant išeminį insultą ir praeinantį smegenų išemijos priepuolį</w:t>
            </w:r>
          </w:p>
        </w:tc>
        <w:tc>
          <w:tcPr>
            <w:tcW w:w="1814" w:type="dxa"/>
          </w:tcPr>
          <w:p w14:paraId="62E1EC82"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03B3110"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7E7530" w:rsidRPr="00184145" w14:paraId="74E704EE" w14:textId="77777777" w:rsidTr="007E7530">
        <w:tc>
          <w:tcPr>
            <w:tcW w:w="2247" w:type="dxa"/>
            <w:vMerge/>
          </w:tcPr>
          <w:p w14:paraId="2FF01F89"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29F69F84" w14:textId="77777777" w:rsidR="007E7530" w:rsidRPr="00184145" w:rsidRDefault="007E7530" w:rsidP="00187F20">
            <w:pPr>
              <w:tabs>
                <w:tab w:val="clear" w:pos="567"/>
              </w:tabs>
              <w:spacing w:line="240" w:lineRule="auto"/>
              <w:rPr>
                <w:snapToGrid/>
                <w:szCs w:val="22"/>
                <w:lang w:val="lt-LT" w:eastAsia="hu-HU"/>
              </w:rPr>
            </w:pPr>
            <w:proofErr w:type="spellStart"/>
            <w:r w:rsidRPr="00184145">
              <w:rPr>
                <w:snapToGrid/>
                <w:szCs w:val="22"/>
                <w:lang w:val="lt-LT" w:eastAsia="hu-HU"/>
              </w:rPr>
              <w:t>Psichomotorinių</w:t>
            </w:r>
            <w:proofErr w:type="spellEnd"/>
            <w:r w:rsidRPr="00184145">
              <w:rPr>
                <w:snapToGrid/>
                <w:szCs w:val="22"/>
                <w:lang w:val="lt-LT" w:eastAsia="hu-HU"/>
              </w:rPr>
              <w:t xml:space="preserve"> funkcijų sutrikimas</w:t>
            </w:r>
          </w:p>
        </w:tc>
        <w:tc>
          <w:tcPr>
            <w:tcW w:w="1814" w:type="dxa"/>
          </w:tcPr>
          <w:p w14:paraId="75524F23"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1B2D6CA"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7E7530" w:rsidRPr="00184145" w14:paraId="64EE4AC2" w14:textId="77777777" w:rsidTr="007E7530">
        <w:tc>
          <w:tcPr>
            <w:tcW w:w="2247" w:type="dxa"/>
            <w:vMerge/>
          </w:tcPr>
          <w:p w14:paraId="5DB520E9"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08BC6DA1"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Deginimo pojūtis</w:t>
            </w:r>
          </w:p>
        </w:tc>
        <w:tc>
          <w:tcPr>
            <w:tcW w:w="1814" w:type="dxa"/>
          </w:tcPr>
          <w:p w14:paraId="3FC66AF1"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A0174E5"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7E7530" w:rsidRPr="00184145" w14:paraId="70B019BE" w14:textId="77777777" w:rsidTr="007E7530">
        <w:tc>
          <w:tcPr>
            <w:tcW w:w="2247" w:type="dxa"/>
            <w:vMerge/>
          </w:tcPr>
          <w:p w14:paraId="24B6DEF4"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1693EE64" w14:textId="77777777" w:rsidR="007E7530" w:rsidRPr="00184145" w:rsidRDefault="007E7530" w:rsidP="00187F20">
            <w:pPr>
              <w:tabs>
                <w:tab w:val="clear" w:pos="567"/>
              </w:tabs>
              <w:spacing w:line="240" w:lineRule="auto"/>
              <w:rPr>
                <w:snapToGrid/>
                <w:szCs w:val="22"/>
                <w:lang w:val="lt-LT" w:eastAsia="hu-HU"/>
              </w:rPr>
            </w:pPr>
            <w:proofErr w:type="spellStart"/>
            <w:r w:rsidRPr="00184145">
              <w:rPr>
                <w:snapToGrid/>
                <w:szCs w:val="22"/>
                <w:lang w:val="lt-LT" w:eastAsia="hu-HU"/>
              </w:rPr>
              <w:t>Parosmija</w:t>
            </w:r>
            <w:proofErr w:type="spellEnd"/>
          </w:p>
        </w:tc>
        <w:tc>
          <w:tcPr>
            <w:tcW w:w="1814" w:type="dxa"/>
          </w:tcPr>
          <w:p w14:paraId="442D2B33"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3DF1833"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7E7530" w:rsidRPr="00184145" w14:paraId="61B77BD7" w14:textId="77777777" w:rsidTr="007E7530">
        <w:tc>
          <w:tcPr>
            <w:tcW w:w="2247" w:type="dxa"/>
            <w:vMerge/>
          </w:tcPr>
          <w:p w14:paraId="2ED87739"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4162A072"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Periferinė neuropatija</w:t>
            </w:r>
          </w:p>
        </w:tc>
        <w:tc>
          <w:tcPr>
            <w:tcW w:w="1814" w:type="dxa"/>
          </w:tcPr>
          <w:p w14:paraId="7FB20DFA"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6CCF247B"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7E7530" w:rsidRPr="00184145" w14:paraId="5DF25550" w14:textId="77777777" w:rsidTr="007E7530">
        <w:tc>
          <w:tcPr>
            <w:tcW w:w="2247" w:type="dxa"/>
            <w:vMerge/>
          </w:tcPr>
          <w:p w14:paraId="2D956705"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579E058E" w14:textId="3CB1AFAC" w:rsidR="007E7530" w:rsidRPr="00184145" w:rsidRDefault="00127720" w:rsidP="00187F20">
            <w:pPr>
              <w:tabs>
                <w:tab w:val="clear" w:pos="567"/>
              </w:tabs>
              <w:spacing w:line="240" w:lineRule="auto"/>
              <w:rPr>
                <w:snapToGrid/>
                <w:szCs w:val="22"/>
                <w:lang w:val="lt-LT" w:eastAsia="hu-HU"/>
              </w:rPr>
            </w:pPr>
            <w:proofErr w:type="spellStart"/>
            <w:r>
              <w:rPr>
                <w:snapToGrid/>
                <w:szCs w:val="22"/>
                <w:lang w:val="lt-LT" w:eastAsia="hu-HU"/>
              </w:rPr>
              <w:t>Generalizuota</w:t>
            </w:r>
            <w:proofErr w:type="spellEnd"/>
            <w:r>
              <w:rPr>
                <w:snapToGrid/>
                <w:szCs w:val="22"/>
                <w:lang w:val="lt-LT" w:eastAsia="hu-HU"/>
              </w:rPr>
              <w:t xml:space="preserve"> </w:t>
            </w:r>
            <w:proofErr w:type="spellStart"/>
            <w:r w:rsidR="007E7530">
              <w:rPr>
                <w:snapToGrid/>
                <w:szCs w:val="22"/>
                <w:lang w:val="lt-LT" w:eastAsia="hu-HU"/>
              </w:rPr>
              <w:t>miastenija</w:t>
            </w:r>
            <w:proofErr w:type="spellEnd"/>
          </w:p>
        </w:tc>
        <w:tc>
          <w:tcPr>
            <w:tcW w:w="1814" w:type="dxa"/>
          </w:tcPr>
          <w:p w14:paraId="6447F126" w14:textId="5D186A6C" w:rsidR="007E7530" w:rsidRPr="00184145" w:rsidRDefault="007E7530" w:rsidP="00187F20">
            <w:pPr>
              <w:tabs>
                <w:tab w:val="clear" w:pos="567"/>
              </w:tabs>
              <w:spacing w:line="240" w:lineRule="auto"/>
              <w:jc w:val="center"/>
              <w:rPr>
                <w:snapToGrid/>
                <w:szCs w:val="22"/>
                <w:lang w:val="lt-LT" w:eastAsia="hu-HU"/>
              </w:rPr>
            </w:pPr>
            <w:r>
              <w:rPr>
                <w:snapToGrid/>
                <w:szCs w:val="22"/>
                <w:lang w:val="lt-LT" w:eastAsia="hu-HU"/>
              </w:rPr>
              <w:t>Nežinomas</w:t>
            </w:r>
          </w:p>
        </w:tc>
        <w:tc>
          <w:tcPr>
            <w:tcW w:w="1578" w:type="dxa"/>
          </w:tcPr>
          <w:p w14:paraId="36FB3378" w14:textId="624F79BA" w:rsidR="007E7530" w:rsidRPr="00184145" w:rsidRDefault="007E7530" w:rsidP="00187F20">
            <w:pPr>
              <w:tabs>
                <w:tab w:val="clear" w:pos="567"/>
              </w:tabs>
              <w:spacing w:line="240" w:lineRule="auto"/>
              <w:jc w:val="center"/>
              <w:rPr>
                <w:snapToGrid/>
                <w:szCs w:val="22"/>
                <w:lang w:val="lt-LT" w:eastAsia="hu-HU"/>
              </w:rPr>
            </w:pPr>
            <w:r>
              <w:rPr>
                <w:snapToGrid/>
                <w:szCs w:val="22"/>
                <w:lang w:val="lt-LT" w:eastAsia="hu-HU"/>
              </w:rPr>
              <w:t>–</w:t>
            </w:r>
          </w:p>
        </w:tc>
      </w:tr>
      <w:tr w:rsidR="007E7530" w:rsidRPr="00184145" w14:paraId="22BD1B53" w14:textId="77777777" w:rsidTr="007E7530">
        <w:tc>
          <w:tcPr>
            <w:tcW w:w="2247" w:type="dxa"/>
            <w:vMerge w:val="restart"/>
          </w:tcPr>
          <w:p w14:paraId="5716DC5E" w14:textId="77777777" w:rsidR="007E7530" w:rsidRPr="00184145" w:rsidRDefault="007E7530" w:rsidP="00187F20">
            <w:pPr>
              <w:tabs>
                <w:tab w:val="clear" w:pos="567"/>
              </w:tabs>
              <w:spacing w:line="240" w:lineRule="auto"/>
              <w:rPr>
                <w:snapToGrid/>
                <w:szCs w:val="22"/>
                <w:lang w:val="lt-LT" w:eastAsia="hu-HU"/>
              </w:rPr>
            </w:pPr>
            <w:r w:rsidRPr="00184145">
              <w:rPr>
                <w:i/>
                <w:iCs/>
                <w:snapToGrid/>
                <w:szCs w:val="22"/>
                <w:lang w:val="lt-LT" w:eastAsia="hu-HU"/>
              </w:rPr>
              <w:t>Akių sutrikimai</w:t>
            </w:r>
          </w:p>
        </w:tc>
        <w:tc>
          <w:tcPr>
            <w:tcW w:w="3422" w:type="dxa"/>
          </w:tcPr>
          <w:p w14:paraId="2310E641"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Regos sutrikimas, įskaitant matomo vaizdo neaiškumą</w:t>
            </w:r>
          </w:p>
        </w:tc>
        <w:tc>
          <w:tcPr>
            <w:tcW w:w="1814" w:type="dxa"/>
          </w:tcPr>
          <w:p w14:paraId="5A5E18DD"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6ECBA8A"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7E7530" w:rsidRPr="00184145" w14:paraId="5CEE90D7" w14:textId="77777777" w:rsidTr="007E7530">
        <w:tc>
          <w:tcPr>
            <w:tcW w:w="2247" w:type="dxa"/>
            <w:vMerge/>
          </w:tcPr>
          <w:p w14:paraId="4BCDF4CD"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37353869" w14:textId="77777777" w:rsidR="007E7530" w:rsidRPr="00184145" w:rsidRDefault="007E7530" w:rsidP="00187F20">
            <w:pPr>
              <w:tabs>
                <w:tab w:val="clear" w:pos="567"/>
              </w:tabs>
              <w:spacing w:line="240" w:lineRule="auto"/>
              <w:rPr>
                <w:snapToGrid/>
                <w:szCs w:val="22"/>
                <w:lang w:val="lt-LT" w:eastAsia="hu-HU"/>
              </w:rPr>
            </w:pPr>
            <w:r w:rsidRPr="00184145">
              <w:rPr>
                <w:snapToGrid/>
                <w:szCs w:val="22"/>
                <w:lang w:val="lt-LT" w:eastAsia="hu-HU"/>
              </w:rPr>
              <w:t>Konjunktyvitas</w:t>
            </w:r>
          </w:p>
        </w:tc>
        <w:tc>
          <w:tcPr>
            <w:tcW w:w="1814" w:type="dxa"/>
          </w:tcPr>
          <w:p w14:paraId="0FC1E91E"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D18D6A1" w14:textId="77777777" w:rsidR="007E7530" w:rsidRPr="00184145" w:rsidRDefault="007E7530"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7E7530" w:rsidRPr="00184145" w14:paraId="0E147011" w14:textId="77777777" w:rsidTr="007E7530">
        <w:tc>
          <w:tcPr>
            <w:tcW w:w="2247" w:type="dxa"/>
            <w:vMerge/>
          </w:tcPr>
          <w:p w14:paraId="1CB2039F" w14:textId="77777777" w:rsidR="007E7530" w:rsidRPr="00184145" w:rsidRDefault="007E7530" w:rsidP="00187F20">
            <w:pPr>
              <w:tabs>
                <w:tab w:val="clear" w:pos="567"/>
              </w:tabs>
              <w:spacing w:line="240" w:lineRule="auto"/>
              <w:rPr>
                <w:i/>
                <w:iCs/>
                <w:snapToGrid/>
                <w:szCs w:val="22"/>
                <w:lang w:val="lt-LT" w:eastAsia="hu-HU"/>
              </w:rPr>
            </w:pPr>
          </w:p>
        </w:tc>
        <w:tc>
          <w:tcPr>
            <w:tcW w:w="3422" w:type="dxa"/>
          </w:tcPr>
          <w:p w14:paraId="7441B204" w14:textId="2D94DE86" w:rsidR="007E7530" w:rsidRPr="00184145" w:rsidRDefault="007E7530" w:rsidP="00187F20">
            <w:pPr>
              <w:tabs>
                <w:tab w:val="clear" w:pos="567"/>
              </w:tabs>
              <w:spacing w:line="240" w:lineRule="auto"/>
              <w:rPr>
                <w:snapToGrid/>
                <w:szCs w:val="22"/>
                <w:lang w:val="lt-LT" w:eastAsia="hu-HU"/>
              </w:rPr>
            </w:pPr>
            <w:r>
              <w:rPr>
                <w:snapToGrid/>
                <w:szCs w:val="22"/>
                <w:lang w:val="lt-LT" w:eastAsia="hu-HU"/>
              </w:rPr>
              <w:t xml:space="preserve">Akių </w:t>
            </w:r>
            <w:proofErr w:type="spellStart"/>
            <w:r>
              <w:rPr>
                <w:snapToGrid/>
                <w:szCs w:val="22"/>
                <w:lang w:val="lt-LT" w:eastAsia="hu-HU"/>
              </w:rPr>
              <w:t>miastenija</w:t>
            </w:r>
            <w:proofErr w:type="spellEnd"/>
          </w:p>
        </w:tc>
        <w:tc>
          <w:tcPr>
            <w:tcW w:w="1814" w:type="dxa"/>
          </w:tcPr>
          <w:p w14:paraId="175739B1" w14:textId="183A626A" w:rsidR="007E7530" w:rsidRPr="00184145" w:rsidRDefault="007E7530" w:rsidP="00187F20">
            <w:pPr>
              <w:tabs>
                <w:tab w:val="clear" w:pos="567"/>
              </w:tabs>
              <w:spacing w:line="240" w:lineRule="auto"/>
              <w:jc w:val="center"/>
              <w:rPr>
                <w:snapToGrid/>
                <w:szCs w:val="22"/>
                <w:lang w:val="lt-LT" w:eastAsia="hu-HU"/>
              </w:rPr>
            </w:pPr>
            <w:r>
              <w:rPr>
                <w:snapToGrid/>
                <w:szCs w:val="22"/>
                <w:lang w:val="lt-LT" w:eastAsia="hu-HU"/>
              </w:rPr>
              <w:t>Nežinomas</w:t>
            </w:r>
          </w:p>
        </w:tc>
        <w:tc>
          <w:tcPr>
            <w:tcW w:w="1578" w:type="dxa"/>
          </w:tcPr>
          <w:p w14:paraId="084D070F" w14:textId="67E2A4FF" w:rsidR="007E7530" w:rsidRPr="00184145" w:rsidRDefault="007E7530" w:rsidP="00187F20">
            <w:pPr>
              <w:tabs>
                <w:tab w:val="clear" w:pos="567"/>
              </w:tabs>
              <w:spacing w:line="240" w:lineRule="auto"/>
              <w:jc w:val="center"/>
              <w:rPr>
                <w:snapToGrid/>
                <w:szCs w:val="22"/>
                <w:lang w:val="lt-LT" w:eastAsia="hu-HU"/>
              </w:rPr>
            </w:pPr>
            <w:r>
              <w:rPr>
                <w:snapToGrid/>
                <w:szCs w:val="22"/>
                <w:lang w:val="lt-LT" w:eastAsia="hu-HU"/>
              </w:rPr>
              <w:t>–</w:t>
            </w:r>
          </w:p>
        </w:tc>
      </w:tr>
      <w:tr w:rsidR="00187F20" w:rsidRPr="00184145" w14:paraId="484E8F13" w14:textId="77777777" w:rsidTr="007E7530">
        <w:tc>
          <w:tcPr>
            <w:tcW w:w="2247" w:type="dxa"/>
            <w:vMerge w:val="restart"/>
          </w:tcPr>
          <w:p w14:paraId="47376458" w14:textId="77777777" w:rsidR="00187F20" w:rsidRPr="00184145" w:rsidRDefault="003A7BF7" w:rsidP="00187F20">
            <w:pPr>
              <w:tabs>
                <w:tab w:val="clear" w:pos="567"/>
              </w:tabs>
              <w:spacing w:line="240" w:lineRule="auto"/>
              <w:rPr>
                <w:i/>
                <w:iCs/>
                <w:snapToGrid/>
                <w:szCs w:val="22"/>
                <w:lang w:val="lt-LT" w:eastAsia="hu-HU"/>
              </w:rPr>
            </w:pPr>
            <w:r w:rsidRPr="00184145">
              <w:rPr>
                <w:i/>
                <w:iCs/>
                <w:snapToGrid/>
                <w:szCs w:val="22"/>
                <w:lang w:val="lt-LT" w:eastAsia="hu-HU"/>
              </w:rPr>
              <w:t>Ausų ir labirintų sutrikimai</w:t>
            </w:r>
          </w:p>
        </w:tc>
        <w:tc>
          <w:tcPr>
            <w:tcW w:w="3422" w:type="dxa"/>
          </w:tcPr>
          <w:p w14:paraId="33114E73"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Klausos sutrikimas</w:t>
            </w:r>
          </w:p>
        </w:tc>
        <w:tc>
          <w:tcPr>
            <w:tcW w:w="1814" w:type="dxa"/>
          </w:tcPr>
          <w:p w14:paraId="39FB5A62"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AC73BD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65513E6C" w14:textId="77777777" w:rsidTr="007E7530">
        <w:tc>
          <w:tcPr>
            <w:tcW w:w="2247" w:type="dxa"/>
            <w:vMerge/>
          </w:tcPr>
          <w:p w14:paraId="08D3B721"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D251DB1" w14:textId="77777777" w:rsidR="00187F20" w:rsidRPr="00184145" w:rsidRDefault="003A7BF7" w:rsidP="00187F20">
            <w:pPr>
              <w:tabs>
                <w:tab w:val="clear" w:pos="567"/>
              </w:tabs>
              <w:spacing w:line="240" w:lineRule="auto"/>
              <w:rPr>
                <w:snapToGrid/>
                <w:szCs w:val="22"/>
                <w:lang w:val="lt-LT" w:eastAsia="hu-HU"/>
              </w:rPr>
            </w:pPr>
            <w:r w:rsidRPr="00184145">
              <w:rPr>
                <w:snapToGrid/>
                <w:szCs w:val="22"/>
                <w:lang w:val="lt-LT" w:eastAsia="hu-HU"/>
              </w:rPr>
              <w:t>Ūžesys (</w:t>
            </w:r>
            <w:proofErr w:type="spellStart"/>
            <w:r w:rsidRPr="00184145">
              <w:rPr>
                <w:i/>
                <w:iCs/>
                <w:snapToGrid/>
                <w:szCs w:val="22"/>
                <w:lang w:val="lt-LT" w:eastAsia="hu-HU"/>
              </w:rPr>
              <w:t>tinnitus</w:t>
            </w:r>
            <w:proofErr w:type="spellEnd"/>
            <w:r w:rsidRPr="00184145">
              <w:rPr>
                <w:snapToGrid/>
                <w:szCs w:val="22"/>
                <w:lang w:val="lt-LT" w:eastAsia="hu-HU"/>
              </w:rPr>
              <w:t>)</w:t>
            </w:r>
          </w:p>
        </w:tc>
        <w:tc>
          <w:tcPr>
            <w:tcW w:w="1814" w:type="dxa"/>
          </w:tcPr>
          <w:p w14:paraId="53F0EBB0"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C8E975A"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5100CAA2" w14:textId="77777777" w:rsidTr="007E7530">
        <w:tc>
          <w:tcPr>
            <w:tcW w:w="2247" w:type="dxa"/>
            <w:vMerge w:val="restart"/>
          </w:tcPr>
          <w:p w14:paraId="78D49032" w14:textId="77777777" w:rsidR="00187F20" w:rsidRPr="00184145" w:rsidRDefault="008E050B" w:rsidP="00187F20">
            <w:pPr>
              <w:tabs>
                <w:tab w:val="clear" w:pos="567"/>
              </w:tabs>
              <w:spacing w:line="240" w:lineRule="auto"/>
              <w:rPr>
                <w:i/>
                <w:iCs/>
                <w:snapToGrid/>
                <w:szCs w:val="22"/>
                <w:lang w:val="lt-LT" w:eastAsia="hu-HU"/>
              </w:rPr>
            </w:pPr>
            <w:r w:rsidRPr="00184145">
              <w:rPr>
                <w:i/>
                <w:iCs/>
                <w:snapToGrid/>
                <w:szCs w:val="22"/>
                <w:lang w:val="lt-LT" w:eastAsia="hu-HU"/>
              </w:rPr>
              <w:lastRenderedPageBreak/>
              <w:t>Širdies sutrikimai</w:t>
            </w:r>
          </w:p>
        </w:tc>
        <w:tc>
          <w:tcPr>
            <w:tcW w:w="3422" w:type="dxa"/>
          </w:tcPr>
          <w:p w14:paraId="0DACBBA3"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Miokardo išemija, įskaitant krūtinės anginą arba miokardo infarktą</w:t>
            </w:r>
          </w:p>
        </w:tc>
        <w:tc>
          <w:tcPr>
            <w:tcW w:w="1814" w:type="dxa"/>
          </w:tcPr>
          <w:p w14:paraId="36A71E3A"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43F71E2"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76DD2101" w14:textId="77777777" w:rsidTr="007E7530">
        <w:tc>
          <w:tcPr>
            <w:tcW w:w="2247" w:type="dxa"/>
            <w:vMerge/>
          </w:tcPr>
          <w:p w14:paraId="266A9965"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28B8AC9"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Tach</w:t>
            </w:r>
            <w:r w:rsidR="008E050B" w:rsidRPr="00184145">
              <w:rPr>
                <w:snapToGrid/>
                <w:szCs w:val="22"/>
                <w:lang w:val="lt-LT" w:eastAsia="hu-HU"/>
              </w:rPr>
              <w:t>ik</w:t>
            </w:r>
            <w:r w:rsidRPr="00184145">
              <w:rPr>
                <w:snapToGrid/>
                <w:szCs w:val="22"/>
                <w:lang w:val="lt-LT" w:eastAsia="hu-HU"/>
              </w:rPr>
              <w:t>ardi</w:t>
            </w:r>
            <w:r w:rsidR="008E050B" w:rsidRPr="00184145">
              <w:rPr>
                <w:snapToGrid/>
                <w:szCs w:val="22"/>
                <w:lang w:val="lt-LT" w:eastAsia="hu-HU"/>
              </w:rPr>
              <w:t>j</w:t>
            </w:r>
            <w:r w:rsidRPr="00184145">
              <w:rPr>
                <w:snapToGrid/>
                <w:szCs w:val="22"/>
                <w:lang w:val="lt-LT" w:eastAsia="hu-HU"/>
              </w:rPr>
              <w:t>a</w:t>
            </w:r>
          </w:p>
        </w:tc>
        <w:tc>
          <w:tcPr>
            <w:tcW w:w="1814" w:type="dxa"/>
          </w:tcPr>
          <w:p w14:paraId="1E582BB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791FE7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D87915B" w14:textId="77777777" w:rsidTr="007E7530">
        <w:tc>
          <w:tcPr>
            <w:tcW w:w="2247" w:type="dxa"/>
            <w:vMerge/>
          </w:tcPr>
          <w:p w14:paraId="1C481F8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15EE0A69"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Aritmija</w:t>
            </w:r>
          </w:p>
        </w:tc>
        <w:tc>
          <w:tcPr>
            <w:tcW w:w="1814" w:type="dxa"/>
          </w:tcPr>
          <w:p w14:paraId="6812107F"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80FB46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57708E9A" w14:textId="77777777" w:rsidTr="007E7530">
        <w:tc>
          <w:tcPr>
            <w:tcW w:w="2247" w:type="dxa"/>
            <w:vMerge/>
          </w:tcPr>
          <w:p w14:paraId="44E018AA"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41F0BF8"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Palpita</w:t>
            </w:r>
            <w:r w:rsidR="008E050B" w:rsidRPr="00184145">
              <w:rPr>
                <w:snapToGrid/>
                <w:szCs w:val="22"/>
                <w:lang w:val="lt-LT" w:eastAsia="hu-HU"/>
              </w:rPr>
              <w:t>cijos</w:t>
            </w:r>
            <w:proofErr w:type="spellEnd"/>
          </w:p>
        </w:tc>
        <w:tc>
          <w:tcPr>
            <w:tcW w:w="1814" w:type="dxa"/>
          </w:tcPr>
          <w:p w14:paraId="161B1D9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94BAE7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0616461" w14:textId="77777777" w:rsidTr="007E7530">
        <w:tc>
          <w:tcPr>
            <w:tcW w:w="2247" w:type="dxa"/>
            <w:vMerge/>
          </w:tcPr>
          <w:p w14:paraId="141B8A75"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F9B5C2E"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Periferinė edema</w:t>
            </w:r>
          </w:p>
        </w:tc>
        <w:tc>
          <w:tcPr>
            <w:tcW w:w="1814" w:type="dxa"/>
          </w:tcPr>
          <w:p w14:paraId="062C3AF7"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9DEB8B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04C67C51" w14:textId="77777777" w:rsidTr="007E7530">
        <w:tc>
          <w:tcPr>
            <w:tcW w:w="2247" w:type="dxa"/>
            <w:vMerge w:val="restart"/>
          </w:tcPr>
          <w:p w14:paraId="5354A88A" w14:textId="77777777" w:rsidR="00187F20" w:rsidRPr="00184145" w:rsidRDefault="008E050B" w:rsidP="00187F20">
            <w:pPr>
              <w:tabs>
                <w:tab w:val="clear" w:pos="567"/>
              </w:tabs>
              <w:spacing w:line="240" w:lineRule="auto"/>
              <w:rPr>
                <w:i/>
                <w:iCs/>
                <w:snapToGrid/>
                <w:szCs w:val="22"/>
                <w:lang w:val="lt-LT" w:eastAsia="hu-HU"/>
              </w:rPr>
            </w:pPr>
            <w:r w:rsidRPr="00184145">
              <w:rPr>
                <w:i/>
                <w:iCs/>
                <w:snapToGrid/>
                <w:szCs w:val="22"/>
                <w:lang w:val="lt-LT" w:eastAsia="hu-HU"/>
              </w:rPr>
              <w:t>Kraujagyslių sutrikimai</w:t>
            </w:r>
          </w:p>
        </w:tc>
        <w:tc>
          <w:tcPr>
            <w:tcW w:w="3422" w:type="dxa"/>
          </w:tcPr>
          <w:p w14:paraId="71D2A506" w14:textId="77777777" w:rsidR="00187F20" w:rsidRPr="00184145" w:rsidRDefault="008E050B" w:rsidP="00187F20">
            <w:pPr>
              <w:tabs>
                <w:tab w:val="clear" w:pos="567"/>
              </w:tabs>
              <w:spacing w:line="240" w:lineRule="auto"/>
              <w:rPr>
                <w:snapToGrid/>
                <w:szCs w:val="22"/>
                <w:lang w:val="lt-LT" w:eastAsia="hu-HU"/>
              </w:rPr>
            </w:pPr>
            <w:proofErr w:type="spellStart"/>
            <w:r w:rsidRPr="00184145">
              <w:rPr>
                <w:snapToGrid/>
                <w:szCs w:val="22"/>
                <w:lang w:val="lt-LT" w:eastAsia="hu-HU"/>
              </w:rPr>
              <w:t>Hipotenzija</w:t>
            </w:r>
            <w:proofErr w:type="spellEnd"/>
          </w:p>
        </w:tc>
        <w:tc>
          <w:tcPr>
            <w:tcW w:w="1814" w:type="dxa"/>
          </w:tcPr>
          <w:p w14:paraId="3911D0CA"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B83A7BA"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27D3F3FA" w14:textId="77777777" w:rsidTr="007E7530">
        <w:tc>
          <w:tcPr>
            <w:tcW w:w="2247" w:type="dxa"/>
            <w:vMerge/>
          </w:tcPr>
          <w:p w14:paraId="4D9BD8B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ED59B2D" w14:textId="77777777" w:rsidR="00187F20" w:rsidRPr="00184145" w:rsidRDefault="008E050B" w:rsidP="00187F20">
            <w:pPr>
              <w:tabs>
                <w:tab w:val="clear" w:pos="567"/>
              </w:tabs>
              <w:spacing w:line="240" w:lineRule="auto"/>
              <w:rPr>
                <w:snapToGrid/>
                <w:szCs w:val="22"/>
                <w:lang w:val="lt-LT" w:eastAsia="hu-HU"/>
              </w:rPr>
            </w:pPr>
            <w:proofErr w:type="spellStart"/>
            <w:r w:rsidRPr="00184145">
              <w:rPr>
                <w:snapToGrid/>
                <w:szCs w:val="22"/>
                <w:lang w:val="lt-LT" w:eastAsia="hu-HU"/>
              </w:rPr>
              <w:t>Ortostatinis</w:t>
            </w:r>
            <w:proofErr w:type="spellEnd"/>
            <w:r w:rsidRPr="00184145">
              <w:rPr>
                <w:snapToGrid/>
                <w:szCs w:val="22"/>
                <w:lang w:val="lt-LT" w:eastAsia="hu-HU"/>
              </w:rPr>
              <w:t xml:space="preserve"> kraujospūdžio sumažėjimas</w:t>
            </w:r>
          </w:p>
        </w:tc>
        <w:tc>
          <w:tcPr>
            <w:tcW w:w="1814" w:type="dxa"/>
          </w:tcPr>
          <w:p w14:paraId="13AEFE1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B57869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6C7546E9" w14:textId="77777777" w:rsidTr="007E7530">
        <w:tc>
          <w:tcPr>
            <w:tcW w:w="2247" w:type="dxa"/>
            <w:vMerge/>
          </w:tcPr>
          <w:p w14:paraId="0943877A"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EB11BFF"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Apalpimas</w:t>
            </w:r>
          </w:p>
        </w:tc>
        <w:tc>
          <w:tcPr>
            <w:tcW w:w="1814" w:type="dxa"/>
          </w:tcPr>
          <w:p w14:paraId="6B8C0D2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6E28E2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46225E24" w14:textId="77777777" w:rsidTr="007E7530">
        <w:tc>
          <w:tcPr>
            <w:tcW w:w="2247" w:type="dxa"/>
            <w:vMerge/>
          </w:tcPr>
          <w:p w14:paraId="6A2E4E81"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D86A06E"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Paraudimas</w:t>
            </w:r>
          </w:p>
        </w:tc>
        <w:tc>
          <w:tcPr>
            <w:tcW w:w="1814" w:type="dxa"/>
          </w:tcPr>
          <w:p w14:paraId="00C54F37"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C7CADC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F8B8611" w14:textId="77777777" w:rsidTr="007E7530">
        <w:tc>
          <w:tcPr>
            <w:tcW w:w="2247" w:type="dxa"/>
            <w:vMerge/>
          </w:tcPr>
          <w:p w14:paraId="2F8263AF"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836EF37"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Kraujagyslių stenozė</w:t>
            </w:r>
          </w:p>
        </w:tc>
        <w:tc>
          <w:tcPr>
            <w:tcW w:w="1814" w:type="dxa"/>
          </w:tcPr>
          <w:p w14:paraId="2E83E520"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4F9D5C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2291E87B" w14:textId="77777777" w:rsidTr="007E7530">
        <w:tc>
          <w:tcPr>
            <w:tcW w:w="2247" w:type="dxa"/>
            <w:vMerge/>
          </w:tcPr>
          <w:p w14:paraId="36A3124B"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901921A" w14:textId="77777777" w:rsidR="00187F20" w:rsidRPr="00184145" w:rsidRDefault="008E050B" w:rsidP="00187F20">
            <w:pPr>
              <w:tabs>
                <w:tab w:val="clear" w:pos="567"/>
              </w:tabs>
              <w:spacing w:line="240" w:lineRule="auto"/>
              <w:rPr>
                <w:snapToGrid/>
                <w:szCs w:val="22"/>
                <w:lang w:val="lt-LT" w:eastAsia="hu-HU"/>
              </w:rPr>
            </w:pPr>
            <w:proofErr w:type="spellStart"/>
            <w:r w:rsidRPr="00184145">
              <w:rPr>
                <w:snapToGrid/>
                <w:szCs w:val="22"/>
                <w:lang w:val="lt-LT" w:eastAsia="hu-HU"/>
              </w:rPr>
              <w:t>Hipoperfuzija</w:t>
            </w:r>
            <w:proofErr w:type="spellEnd"/>
          </w:p>
        </w:tc>
        <w:tc>
          <w:tcPr>
            <w:tcW w:w="1814" w:type="dxa"/>
          </w:tcPr>
          <w:p w14:paraId="3C4EB48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2708B04"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3A0E1BB2" w14:textId="77777777" w:rsidTr="007E7530">
        <w:tc>
          <w:tcPr>
            <w:tcW w:w="2247" w:type="dxa"/>
            <w:vMerge/>
          </w:tcPr>
          <w:p w14:paraId="529069DC"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939F916" w14:textId="77777777" w:rsidR="00187F20" w:rsidRPr="00184145" w:rsidRDefault="008E050B" w:rsidP="00187F20">
            <w:pPr>
              <w:tabs>
                <w:tab w:val="clear" w:pos="567"/>
              </w:tabs>
              <w:spacing w:line="240" w:lineRule="auto"/>
              <w:rPr>
                <w:snapToGrid/>
                <w:szCs w:val="22"/>
                <w:lang w:val="lt-LT" w:eastAsia="hu-HU"/>
              </w:rPr>
            </w:pPr>
            <w:proofErr w:type="spellStart"/>
            <w:r w:rsidRPr="00184145">
              <w:rPr>
                <w:snapToGrid/>
                <w:szCs w:val="22"/>
                <w:lang w:val="lt-LT" w:eastAsia="hu-HU"/>
              </w:rPr>
              <w:t>Vaskulitas</w:t>
            </w:r>
            <w:proofErr w:type="spellEnd"/>
          </w:p>
        </w:tc>
        <w:tc>
          <w:tcPr>
            <w:tcW w:w="1814" w:type="dxa"/>
          </w:tcPr>
          <w:p w14:paraId="10158481"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489159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7DBE50CA" w14:textId="77777777" w:rsidTr="007E7530">
        <w:tc>
          <w:tcPr>
            <w:tcW w:w="2247" w:type="dxa"/>
            <w:vMerge/>
          </w:tcPr>
          <w:p w14:paraId="4A494D5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928B5A1" w14:textId="77777777" w:rsidR="00187F20" w:rsidRPr="00184145" w:rsidRDefault="008E050B" w:rsidP="00187F20">
            <w:pPr>
              <w:tabs>
                <w:tab w:val="clear" w:pos="567"/>
              </w:tabs>
              <w:spacing w:line="240" w:lineRule="auto"/>
              <w:rPr>
                <w:snapToGrid/>
                <w:szCs w:val="22"/>
                <w:lang w:val="lt-LT" w:eastAsia="hu-HU"/>
              </w:rPr>
            </w:pPr>
            <w:r w:rsidRPr="00184145">
              <w:rPr>
                <w:snapToGrid/>
                <w:szCs w:val="22"/>
                <w:lang w:val="lt-LT" w:eastAsia="hu-HU"/>
              </w:rPr>
              <w:t>Reino (</w:t>
            </w:r>
            <w:proofErr w:type="spellStart"/>
            <w:r w:rsidRPr="00184145">
              <w:rPr>
                <w:i/>
                <w:iCs/>
                <w:snapToGrid/>
                <w:szCs w:val="22"/>
                <w:lang w:val="lt-LT" w:eastAsia="hu-HU"/>
              </w:rPr>
              <w:t>Raynaud</w:t>
            </w:r>
            <w:proofErr w:type="spellEnd"/>
            <w:r w:rsidRPr="00184145">
              <w:rPr>
                <w:snapToGrid/>
                <w:szCs w:val="22"/>
                <w:lang w:val="lt-LT" w:eastAsia="hu-HU"/>
              </w:rPr>
              <w:t>) fenomenas</w:t>
            </w:r>
          </w:p>
        </w:tc>
        <w:tc>
          <w:tcPr>
            <w:tcW w:w="1814" w:type="dxa"/>
          </w:tcPr>
          <w:p w14:paraId="29CCD61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23D890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43B2ED0C" w14:textId="77777777" w:rsidTr="007E7530">
        <w:tc>
          <w:tcPr>
            <w:tcW w:w="2247" w:type="dxa"/>
            <w:vMerge w:val="restart"/>
          </w:tcPr>
          <w:p w14:paraId="092E5CA2"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Kvėpavimo sistemos, krūtinės ląstos ir tarpuplaučio sutrikimai</w:t>
            </w:r>
          </w:p>
        </w:tc>
        <w:tc>
          <w:tcPr>
            <w:tcW w:w="3422" w:type="dxa"/>
          </w:tcPr>
          <w:p w14:paraId="52A46115" w14:textId="77777777" w:rsidR="00187F20" w:rsidRPr="00184145" w:rsidRDefault="007D44BD" w:rsidP="00187F20">
            <w:pPr>
              <w:tabs>
                <w:tab w:val="clear" w:pos="567"/>
              </w:tabs>
              <w:spacing w:line="240" w:lineRule="auto"/>
              <w:rPr>
                <w:snapToGrid/>
                <w:szCs w:val="22"/>
                <w:lang w:val="lt-LT" w:eastAsia="hu-HU"/>
              </w:rPr>
            </w:pPr>
            <w:r w:rsidRPr="00184145">
              <w:rPr>
                <w:snapToGrid/>
                <w:szCs w:val="22"/>
                <w:lang w:val="lt-LT" w:eastAsia="hu-HU"/>
              </w:rPr>
              <w:t>Neproduktyvus dirginantis kosulys</w:t>
            </w:r>
          </w:p>
        </w:tc>
        <w:tc>
          <w:tcPr>
            <w:tcW w:w="1814" w:type="dxa"/>
          </w:tcPr>
          <w:p w14:paraId="072D3F3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DDFF47A"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40D4D825" w14:textId="77777777" w:rsidTr="007E7530">
        <w:tc>
          <w:tcPr>
            <w:tcW w:w="2247" w:type="dxa"/>
            <w:vMerge/>
          </w:tcPr>
          <w:p w14:paraId="423CC199"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FDBD510"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Bronchit</w:t>
            </w:r>
            <w:r w:rsidR="00C60B92" w:rsidRPr="00184145">
              <w:rPr>
                <w:snapToGrid/>
                <w:szCs w:val="22"/>
                <w:lang w:val="lt-LT" w:eastAsia="hu-HU"/>
              </w:rPr>
              <w:t>a</w:t>
            </w:r>
            <w:r w:rsidRPr="00184145">
              <w:rPr>
                <w:snapToGrid/>
                <w:szCs w:val="22"/>
                <w:lang w:val="lt-LT" w:eastAsia="hu-HU"/>
              </w:rPr>
              <w:t>s</w:t>
            </w:r>
          </w:p>
        </w:tc>
        <w:tc>
          <w:tcPr>
            <w:tcW w:w="1814" w:type="dxa"/>
          </w:tcPr>
          <w:p w14:paraId="1F898F6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B4FD61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11D95F2A" w14:textId="77777777" w:rsidTr="007E7530">
        <w:tc>
          <w:tcPr>
            <w:tcW w:w="2247" w:type="dxa"/>
            <w:vMerge/>
          </w:tcPr>
          <w:p w14:paraId="4074C84D"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5B35090A"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Sinusit</w:t>
            </w:r>
            <w:r w:rsidR="00C60B92" w:rsidRPr="00184145">
              <w:rPr>
                <w:snapToGrid/>
                <w:szCs w:val="22"/>
                <w:lang w:val="lt-LT" w:eastAsia="hu-HU"/>
              </w:rPr>
              <w:t>a</w:t>
            </w:r>
            <w:r w:rsidRPr="00184145">
              <w:rPr>
                <w:snapToGrid/>
                <w:szCs w:val="22"/>
                <w:lang w:val="lt-LT" w:eastAsia="hu-HU"/>
              </w:rPr>
              <w:t>s</w:t>
            </w:r>
          </w:p>
        </w:tc>
        <w:tc>
          <w:tcPr>
            <w:tcW w:w="1814" w:type="dxa"/>
          </w:tcPr>
          <w:p w14:paraId="1CA8A10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C36153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52417BB7" w14:textId="77777777" w:rsidTr="007E7530">
        <w:tc>
          <w:tcPr>
            <w:tcW w:w="2247" w:type="dxa"/>
            <w:vMerge/>
          </w:tcPr>
          <w:p w14:paraId="5B2482DB"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2BCF908" w14:textId="77777777" w:rsidR="00187F20" w:rsidRPr="00184145" w:rsidRDefault="00C60B92" w:rsidP="00187F20">
            <w:pPr>
              <w:tabs>
                <w:tab w:val="clear" w:pos="567"/>
              </w:tabs>
              <w:spacing w:line="240" w:lineRule="auto"/>
              <w:rPr>
                <w:snapToGrid/>
                <w:szCs w:val="22"/>
                <w:lang w:val="lt-LT" w:eastAsia="hu-HU"/>
              </w:rPr>
            </w:pPr>
            <w:proofErr w:type="spellStart"/>
            <w:r w:rsidRPr="00184145">
              <w:rPr>
                <w:snapToGrid/>
                <w:szCs w:val="22"/>
                <w:lang w:val="lt-LT" w:eastAsia="hu-HU"/>
              </w:rPr>
              <w:t>Dispnėja</w:t>
            </w:r>
            <w:proofErr w:type="spellEnd"/>
          </w:p>
        </w:tc>
        <w:tc>
          <w:tcPr>
            <w:tcW w:w="1814" w:type="dxa"/>
          </w:tcPr>
          <w:p w14:paraId="46AA69D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12AB575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31EE48C1" w14:textId="77777777" w:rsidTr="007E7530">
        <w:tc>
          <w:tcPr>
            <w:tcW w:w="2247" w:type="dxa"/>
            <w:vMerge/>
          </w:tcPr>
          <w:p w14:paraId="35340BA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8AFB5EC"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Bronchų spazmas</w:t>
            </w:r>
            <w:r w:rsidR="00CC6306" w:rsidRPr="00184145">
              <w:rPr>
                <w:snapToGrid/>
                <w:szCs w:val="22"/>
                <w:lang w:val="lt-LT" w:eastAsia="hu-HU"/>
              </w:rPr>
              <w:t>,</w:t>
            </w:r>
            <w:r w:rsidRPr="00184145">
              <w:rPr>
                <w:snapToGrid/>
                <w:szCs w:val="22"/>
                <w:lang w:val="lt-LT" w:eastAsia="hu-HU"/>
              </w:rPr>
              <w:t xml:space="preserve"> įskaitant astmos pasunkėjimą</w:t>
            </w:r>
          </w:p>
        </w:tc>
        <w:tc>
          <w:tcPr>
            <w:tcW w:w="1814" w:type="dxa"/>
          </w:tcPr>
          <w:p w14:paraId="77E2F7A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94472A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1AD45947" w14:textId="77777777" w:rsidTr="007E7530">
        <w:tc>
          <w:tcPr>
            <w:tcW w:w="2247" w:type="dxa"/>
            <w:vMerge/>
          </w:tcPr>
          <w:p w14:paraId="1D69EBC8"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3871F11"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Nosies užgulimas</w:t>
            </w:r>
          </w:p>
        </w:tc>
        <w:tc>
          <w:tcPr>
            <w:tcW w:w="1814" w:type="dxa"/>
          </w:tcPr>
          <w:p w14:paraId="71BF869F"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B9C6B7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D1C7DF0" w14:textId="77777777" w:rsidTr="007E7530">
        <w:trPr>
          <w:trHeight w:val="358"/>
        </w:trPr>
        <w:tc>
          <w:tcPr>
            <w:tcW w:w="2247" w:type="dxa"/>
            <w:vMerge/>
          </w:tcPr>
          <w:p w14:paraId="5F71BB7A"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9322A7D" w14:textId="77777777" w:rsidR="00187F20" w:rsidRPr="00184145" w:rsidRDefault="007D44BD" w:rsidP="00187F20">
            <w:pPr>
              <w:tabs>
                <w:tab w:val="clear" w:pos="567"/>
              </w:tabs>
              <w:spacing w:line="240" w:lineRule="auto"/>
              <w:rPr>
                <w:snapToGrid/>
                <w:szCs w:val="22"/>
                <w:lang w:val="lt-LT" w:eastAsia="hu-HU"/>
              </w:rPr>
            </w:pPr>
            <w:r w:rsidRPr="00184145">
              <w:rPr>
                <w:snapToGrid/>
                <w:szCs w:val="22"/>
                <w:lang w:val="lt-LT" w:eastAsia="hu-HU"/>
              </w:rPr>
              <w:t>Kosulys</w:t>
            </w:r>
          </w:p>
        </w:tc>
        <w:tc>
          <w:tcPr>
            <w:tcW w:w="1814" w:type="dxa"/>
          </w:tcPr>
          <w:p w14:paraId="0494B7D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585E1A1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2DED6ED3" w14:textId="77777777" w:rsidTr="007E7530">
        <w:tc>
          <w:tcPr>
            <w:tcW w:w="2247" w:type="dxa"/>
            <w:vMerge w:val="restart"/>
          </w:tcPr>
          <w:p w14:paraId="39182AE4"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Virškinimo trakto sutrikimai</w:t>
            </w:r>
          </w:p>
        </w:tc>
        <w:tc>
          <w:tcPr>
            <w:tcW w:w="3422" w:type="dxa"/>
          </w:tcPr>
          <w:p w14:paraId="6F324A56"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Virškinimo trakto uždegimas</w:t>
            </w:r>
          </w:p>
        </w:tc>
        <w:tc>
          <w:tcPr>
            <w:tcW w:w="1814" w:type="dxa"/>
          </w:tcPr>
          <w:p w14:paraId="775AB97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E898CDA"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02A3345E" w14:textId="77777777" w:rsidTr="007E7530">
        <w:tc>
          <w:tcPr>
            <w:tcW w:w="2247" w:type="dxa"/>
            <w:vMerge/>
          </w:tcPr>
          <w:p w14:paraId="08C15039"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B2F5DB1"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Virškinimo sutrikimai</w:t>
            </w:r>
          </w:p>
        </w:tc>
        <w:tc>
          <w:tcPr>
            <w:tcW w:w="1814" w:type="dxa"/>
          </w:tcPr>
          <w:p w14:paraId="632A37F9"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5B24237"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1CBD24B9" w14:textId="77777777" w:rsidTr="007E7530">
        <w:tc>
          <w:tcPr>
            <w:tcW w:w="2247" w:type="dxa"/>
            <w:vMerge/>
          </w:tcPr>
          <w:p w14:paraId="4A1C9B57"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4680445B"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Viduriavimas</w:t>
            </w:r>
          </w:p>
        </w:tc>
        <w:tc>
          <w:tcPr>
            <w:tcW w:w="1814" w:type="dxa"/>
          </w:tcPr>
          <w:p w14:paraId="41CB292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29F7A68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09639759" w14:textId="77777777" w:rsidTr="007E7530">
        <w:tc>
          <w:tcPr>
            <w:tcW w:w="2247" w:type="dxa"/>
            <w:vMerge/>
          </w:tcPr>
          <w:p w14:paraId="1F369B3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CED1D78"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Vidurių užkietėjimas</w:t>
            </w:r>
          </w:p>
        </w:tc>
        <w:tc>
          <w:tcPr>
            <w:tcW w:w="1814" w:type="dxa"/>
          </w:tcPr>
          <w:p w14:paraId="7F90369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5A8A5EC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70A5584E" w14:textId="77777777" w:rsidTr="007E7530">
        <w:tc>
          <w:tcPr>
            <w:tcW w:w="2247" w:type="dxa"/>
            <w:vMerge/>
          </w:tcPr>
          <w:p w14:paraId="4CB1DFA3"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EDD53CB"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Pykinimas</w:t>
            </w:r>
          </w:p>
        </w:tc>
        <w:tc>
          <w:tcPr>
            <w:tcW w:w="1814" w:type="dxa"/>
          </w:tcPr>
          <w:p w14:paraId="6BE47BF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3773CDA7"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6CBBBC42" w14:textId="77777777" w:rsidTr="007E7530">
        <w:tc>
          <w:tcPr>
            <w:tcW w:w="2247" w:type="dxa"/>
            <w:vMerge/>
          </w:tcPr>
          <w:p w14:paraId="1239A3F9"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48542FD8"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Vėmimas</w:t>
            </w:r>
          </w:p>
        </w:tc>
        <w:tc>
          <w:tcPr>
            <w:tcW w:w="1814" w:type="dxa"/>
          </w:tcPr>
          <w:p w14:paraId="60BC47A2"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2150DB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46B25CBF" w14:textId="77777777" w:rsidTr="007E7530">
        <w:tc>
          <w:tcPr>
            <w:tcW w:w="2247" w:type="dxa"/>
            <w:vMerge/>
          </w:tcPr>
          <w:p w14:paraId="79321234"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10F15A31"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Pilvo skausmas</w:t>
            </w:r>
          </w:p>
        </w:tc>
        <w:tc>
          <w:tcPr>
            <w:tcW w:w="1814" w:type="dxa"/>
          </w:tcPr>
          <w:p w14:paraId="161DC2A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0EC2152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76B7FF6F" w14:textId="77777777" w:rsidTr="007E7530">
        <w:tc>
          <w:tcPr>
            <w:tcW w:w="2247" w:type="dxa"/>
            <w:vMerge/>
          </w:tcPr>
          <w:p w14:paraId="439CF496"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75FF93A"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Diskomforto pojūtis pilvo srityje</w:t>
            </w:r>
          </w:p>
        </w:tc>
        <w:tc>
          <w:tcPr>
            <w:tcW w:w="1814" w:type="dxa"/>
          </w:tcPr>
          <w:p w14:paraId="37E92500"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63D3F74"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394B3FF8" w14:textId="77777777" w:rsidTr="007E7530">
        <w:tc>
          <w:tcPr>
            <w:tcW w:w="2247" w:type="dxa"/>
            <w:vMerge/>
          </w:tcPr>
          <w:p w14:paraId="0BCF2B4E"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25BD0B0E"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Dispepsija</w:t>
            </w:r>
          </w:p>
        </w:tc>
        <w:tc>
          <w:tcPr>
            <w:tcW w:w="1814" w:type="dxa"/>
          </w:tcPr>
          <w:p w14:paraId="605DE902"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DC0D22A"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4686A6DE" w14:textId="77777777" w:rsidTr="007E7530">
        <w:tc>
          <w:tcPr>
            <w:tcW w:w="2247" w:type="dxa"/>
            <w:vMerge/>
          </w:tcPr>
          <w:p w14:paraId="16E1D51A"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0B90F46"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Pan</w:t>
            </w:r>
            <w:r w:rsidR="00C60B92" w:rsidRPr="00184145">
              <w:rPr>
                <w:snapToGrid/>
                <w:szCs w:val="22"/>
                <w:lang w:val="lt-LT" w:eastAsia="hu-HU"/>
              </w:rPr>
              <w:t>k</w:t>
            </w:r>
            <w:r w:rsidRPr="00184145">
              <w:rPr>
                <w:snapToGrid/>
                <w:szCs w:val="22"/>
                <w:lang w:val="lt-LT" w:eastAsia="hu-HU"/>
              </w:rPr>
              <w:t>reatit</w:t>
            </w:r>
            <w:r w:rsidR="00C60B92" w:rsidRPr="00184145">
              <w:rPr>
                <w:snapToGrid/>
                <w:szCs w:val="22"/>
                <w:lang w:val="lt-LT" w:eastAsia="hu-HU"/>
              </w:rPr>
              <w:t>a</w:t>
            </w:r>
            <w:r w:rsidRPr="00184145">
              <w:rPr>
                <w:snapToGrid/>
                <w:szCs w:val="22"/>
                <w:lang w:val="lt-LT" w:eastAsia="hu-HU"/>
              </w:rPr>
              <w:t>s</w:t>
            </w:r>
            <w:r w:rsidRPr="00184145">
              <w:rPr>
                <w:snapToGrid/>
                <w:szCs w:val="22"/>
                <w:vertAlign w:val="superscript"/>
                <w:lang w:val="lt-LT" w:eastAsia="hu-HU"/>
              </w:rPr>
              <w:t>3</w:t>
            </w:r>
          </w:p>
        </w:tc>
        <w:tc>
          <w:tcPr>
            <w:tcW w:w="1814" w:type="dxa"/>
          </w:tcPr>
          <w:p w14:paraId="068BDF8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3F0BE61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76CE8653" w14:textId="77777777" w:rsidTr="007E7530">
        <w:tc>
          <w:tcPr>
            <w:tcW w:w="2247" w:type="dxa"/>
            <w:vMerge/>
          </w:tcPr>
          <w:p w14:paraId="36BC7A6D"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7B17106" w14:textId="77777777" w:rsidR="00187F20" w:rsidRPr="00184145" w:rsidRDefault="00793AD3" w:rsidP="00187F20">
            <w:pPr>
              <w:tabs>
                <w:tab w:val="clear" w:pos="567"/>
              </w:tabs>
              <w:spacing w:line="240" w:lineRule="auto"/>
              <w:rPr>
                <w:snapToGrid/>
                <w:szCs w:val="22"/>
                <w:lang w:val="lt-LT" w:eastAsia="hu-HU"/>
              </w:rPr>
            </w:pPr>
            <w:r w:rsidRPr="00184145">
              <w:rPr>
                <w:snapToGrid/>
                <w:szCs w:val="22"/>
                <w:lang w:val="lt-LT" w:eastAsia="hu-HU"/>
              </w:rPr>
              <w:t>Padidėjęs k</w:t>
            </w:r>
            <w:r w:rsidR="00C60B92" w:rsidRPr="00184145">
              <w:rPr>
                <w:snapToGrid/>
                <w:szCs w:val="22"/>
                <w:lang w:val="lt-LT" w:eastAsia="hu-HU"/>
              </w:rPr>
              <w:t xml:space="preserve">asos fermentų </w:t>
            </w:r>
            <w:r w:rsidRPr="00184145">
              <w:rPr>
                <w:snapToGrid/>
                <w:szCs w:val="22"/>
                <w:lang w:val="lt-LT" w:eastAsia="hu-HU"/>
              </w:rPr>
              <w:t>aktyvumas</w:t>
            </w:r>
          </w:p>
        </w:tc>
        <w:tc>
          <w:tcPr>
            <w:tcW w:w="1814" w:type="dxa"/>
          </w:tcPr>
          <w:p w14:paraId="6D49F3A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91647D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6AB8035D" w14:textId="77777777" w:rsidTr="007E7530">
        <w:tc>
          <w:tcPr>
            <w:tcW w:w="2247" w:type="dxa"/>
            <w:vMerge/>
          </w:tcPr>
          <w:p w14:paraId="6C041716"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3F6876C"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 xml:space="preserve">Plonosios žarnos </w:t>
            </w:r>
            <w:proofErr w:type="spellStart"/>
            <w:r w:rsidRPr="00184145">
              <w:rPr>
                <w:snapToGrid/>
                <w:szCs w:val="22"/>
                <w:lang w:val="lt-LT" w:eastAsia="hu-HU"/>
              </w:rPr>
              <w:t>angioneurozinė</w:t>
            </w:r>
            <w:proofErr w:type="spellEnd"/>
            <w:r w:rsidRPr="00184145">
              <w:rPr>
                <w:snapToGrid/>
                <w:szCs w:val="22"/>
                <w:lang w:val="lt-LT" w:eastAsia="hu-HU"/>
              </w:rPr>
              <w:t xml:space="preserve"> edema</w:t>
            </w:r>
          </w:p>
        </w:tc>
        <w:tc>
          <w:tcPr>
            <w:tcW w:w="1814" w:type="dxa"/>
          </w:tcPr>
          <w:p w14:paraId="53B631B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F9F3B7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13E5EDAC" w14:textId="77777777" w:rsidTr="007E7530">
        <w:tc>
          <w:tcPr>
            <w:tcW w:w="2247" w:type="dxa"/>
            <w:vMerge/>
          </w:tcPr>
          <w:p w14:paraId="3065F229"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207CD89"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Viršutinės pilvo dalies skausmas, įskaitant gastritą</w:t>
            </w:r>
          </w:p>
        </w:tc>
        <w:tc>
          <w:tcPr>
            <w:tcW w:w="1814" w:type="dxa"/>
          </w:tcPr>
          <w:p w14:paraId="1064D4E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748EE2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14B53F0" w14:textId="77777777" w:rsidTr="007E7530">
        <w:tc>
          <w:tcPr>
            <w:tcW w:w="2247" w:type="dxa"/>
            <w:vMerge/>
          </w:tcPr>
          <w:p w14:paraId="76DB913C"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05F9C03" w14:textId="77777777" w:rsidR="00187F20" w:rsidRPr="00184145" w:rsidRDefault="00C60B92" w:rsidP="00187F20">
            <w:pPr>
              <w:tabs>
                <w:tab w:val="clear" w:pos="567"/>
              </w:tabs>
              <w:spacing w:line="240" w:lineRule="auto"/>
              <w:rPr>
                <w:snapToGrid/>
                <w:szCs w:val="22"/>
                <w:lang w:val="lt-LT" w:eastAsia="hu-HU"/>
              </w:rPr>
            </w:pPr>
            <w:r w:rsidRPr="00184145">
              <w:rPr>
                <w:snapToGrid/>
                <w:szCs w:val="22"/>
                <w:lang w:val="lt-LT" w:eastAsia="hu-HU"/>
              </w:rPr>
              <w:t>Burnos džiūvimas</w:t>
            </w:r>
          </w:p>
        </w:tc>
        <w:tc>
          <w:tcPr>
            <w:tcW w:w="1814" w:type="dxa"/>
          </w:tcPr>
          <w:p w14:paraId="4EF10A9D"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030F59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7B6B9110" w14:textId="77777777" w:rsidTr="007E7530">
        <w:tc>
          <w:tcPr>
            <w:tcW w:w="2247" w:type="dxa"/>
            <w:vMerge/>
          </w:tcPr>
          <w:p w14:paraId="01DFF81B"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083DD617"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Glosit</w:t>
            </w:r>
            <w:r w:rsidR="00C60B92" w:rsidRPr="00184145">
              <w:rPr>
                <w:snapToGrid/>
                <w:szCs w:val="22"/>
                <w:lang w:val="lt-LT" w:eastAsia="hu-HU"/>
              </w:rPr>
              <w:t>a</w:t>
            </w:r>
            <w:r w:rsidRPr="00184145">
              <w:rPr>
                <w:snapToGrid/>
                <w:szCs w:val="22"/>
                <w:lang w:val="lt-LT" w:eastAsia="hu-HU"/>
              </w:rPr>
              <w:t>s</w:t>
            </w:r>
          </w:p>
        </w:tc>
        <w:tc>
          <w:tcPr>
            <w:tcW w:w="1814" w:type="dxa"/>
          </w:tcPr>
          <w:p w14:paraId="474ADF4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1E63F2F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4A198349" w14:textId="77777777" w:rsidTr="007E7530">
        <w:trPr>
          <w:trHeight w:val="337"/>
        </w:trPr>
        <w:tc>
          <w:tcPr>
            <w:tcW w:w="2247" w:type="dxa"/>
            <w:vMerge/>
          </w:tcPr>
          <w:p w14:paraId="68A915A3"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39AFEDC0" w14:textId="77777777" w:rsidR="00187F20" w:rsidRPr="00184145" w:rsidRDefault="00C60B92" w:rsidP="00187F20">
            <w:pPr>
              <w:tabs>
                <w:tab w:val="clear" w:pos="567"/>
              </w:tabs>
              <w:spacing w:line="240" w:lineRule="auto"/>
              <w:rPr>
                <w:snapToGrid/>
                <w:szCs w:val="22"/>
                <w:lang w:val="lt-LT" w:eastAsia="hu-HU"/>
              </w:rPr>
            </w:pPr>
            <w:proofErr w:type="spellStart"/>
            <w:r w:rsidRPr="00184145">
              <w:rPr>
                <w:snapToGrid/>
                <w:szCs w:val="22"/>
                <w:lang w:val="lt-LT" w:eastAsia="hu-HU"/>
              </w:rPr>
              <w:t>Aftinis</w:t>
            </w:r>
            <w:proofErr w:type="spellEnd"/>
            <w:r w:rsidR="00187F20" w:rsidRPr="00184145">
              <w:rPr>
                <w:snapToGrid/>
                <w:szCs w:val="22"/>
                <w:lang w:val="lt-LT" w:eastAsia="hu-HU"/>
              </w:rPr>
              <w:t xml:space="preserve"> stomatit</w:t>
            </w:r>
            <w:r w:rsidRPr="00184145">
              <w:rPr>
                <w:snapToGrid/>
                <w:szCs w:val="22"/>
                <w:lang w:val="lt-LT" w:eastAsia="hu-HU"/>
              </w:rPr>
              <w:t>a</w:t>
            </w:r>
            <w:r w:rsidR="00187F20" w:rsidRPr="00184145">
              <w:rPr>
                <w:snapToGrid/>
                <w:szCs w:val="22"/>
                <w:lang w:val="lt-LT" w:eastAsia="hu-HU"/>
              </w:rPr>
              <w:t>s</w:t>
            </w:r>
          </w:p>
        </w:tc>
        <w:tc>
          <w:tcPr>
            <w:tcW w:w="1814" w:type="dxa"/>
          </w:tcPr>
          <w:p w14:paraId="2D40A8E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49D858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BE9BDDD" w14:textId="77777777" w:rsidTr="007E7530">
        <w:tc>
          <w:tcPr>
            <w:tcW w:w="2247" w:type="dxa"/>
            <w:vMerge w:val="restart"/>
          </w:tcPr>
          <w:p w14:paraId="4FCE542C"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Kepenų, tulžies pūslės ir latakų sutrikimai</w:t>
            </w:r>
          </w:p>
        </w:tc>
        <w:tc>
          <w:tcPr>
            <w:tcW w:w="3422" w:type="dxa"/>
          </w:tcPr>
          <w:p w14:paraId="397FEEDB" w14:textId="77777777" w:rsidR="00187F20" w:rsidRPr="00184145" w:rsidRDefault="00ED7996" w:rsidP="00187F20">
            <w:pPr>
              <w:tabs>
                <w:tab w:val="clear" w:pos="567"/>
              </w:tabs>
              <w:spacing w:line="240" w:lineRule="auto"/>
              <w:rPr>
                <w:snapToGrid/>
                <w:szCs w:val="22"/>
                <w:lang w:val="lt-LT" w:eastAsia="hu-HU"/>
              </w:rPr>
            </w:pPr>
            <w:r w:rsidRPr="00184145">
              <w:rPr>
                <w:snapToGrid/>
                <w:szCs w:val="22"/>
                <w:lang w:val="lt-LT" w:eastAsia="hu-HU"/>
              </w:rPr>
              <w:t xml:space="preserve">Kepenų fermentų aktyvumo ir (arba) </w:t>
            </w:r>
            <w:proofErr w:type="spellStart"/>
            <w:r w:rsidRPr="00184145">
              <w:rPr>
                <w:snapToGrid/>
                <w:szCs w:val="22"/>
                <w:lang w:val="lt-LT" w:eastAsia="hu-HU"/>
              </w:rPr>
              <w:t>konjuguoto</w:t>
            </w:r>
            <w:proofErr w:type="spellEnd"/>
            <w:r w:rsidRPr="00184145">
              <w:rPr>
                <w:snapToGrid/>
                <w:szCs w:val="22"/>
                <w:lang w:val="lt-LT" w:eastAsia="hu-HU"/>
              </w:rPr>
              <w:t xml:space="preserve"> </w:t>
            </w:r>
            <w:proofErr w:type="spellStart"/>
            <w:r w:rsidRPr="00184145">
              <w:rPr>
                <w:snapToGrid/>
                <w:szCs w:val="22"/>
                <w:lang w:val="lt-LT" w:eastAsia="hu-HU"/>
              </w:rPr>
              <w:t>bilirubino</w:t>
            </w:r>
            <w:proofErr w:type="spellEnd"/>
            <w:r w:rsidRPr="00184145">
              <w:rPr>
                <w:snapToGrid/>
                <w:szCs w:val="22"/>
                <w:lang w:val="lt-LT" w:eastAsia="hu-HU"/>
              </w:rPr>
              <w:t xml:space="preserve"> kiekio padidėjimas</w:t>
            </w:r>
          </w:p>
        </w:tc>
        <w:tc>
          <w:tcPr>
            <w:tcW w:w="1814" w:type="dxa"/>
          </w:tcPr>
          <w:p w14:paraId="7BFB1D59"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BA1DEB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3F2DA22A" w14:textId="77777777" w:rsidTr="007E7530">
        <w:tc>
          <w:tcPr>
            <w:tcW w:w="2247" w:type="dxa"/>
            <w:vMerge/>
          </w:tcPr>
          <w:p w14:paraId="1125A7B9"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CA00EEA"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 xml:space="preserve">Padidėjęs kepenų </w:t>
            </w:r>
            <w:proofErr w:type="spellStart"/>
            <w:r w:rsidRPr="00184145">
              <w:rPr>
                <w:snapToGrid/>
                <w:szCs w:val="22"/>
                <w:lang w:val="lt-LT" w:eastAsia="hu-HU"/>
              </w:rPr>
              <w:t>transaminazių</w:t>
            </w:r>
            <w:proofErr w:type="spellEnd"/>
            <w:r w:rsidRPr="00184145">
              <w:rPr>
                <w:snapToGrid/>
                <w:szCs w:val="22"/>
                <w:lang w:val="lt-LT" w:eastAsia="hu-HU"/>
              </w:rPr>
              <w:t xml:space="preserve"> aktyvumas</w:t>
            </w:r>
          </w:p>
        </w:tc>
        <w:tc>
          <w:tcPr>
            <w:tcW w:w="1814" w:type="dxa"/>
          </w:tcPr>
          <w:p w14:paraId="5369156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0165F32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10CDBA0F" w14:textId="77777777" w:rsidTr="007E7530">
        <w:tc>
          <w:tcPr>
            <w:tcW w:w="2247" w:type="dxa"/>
            <w:vMerge/>
          </w:tcPr>
          <w:p w14:paraId="54B3094A"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3782DA0" w14:textId="77777777" w:rsidR="00187F20" w:rsidRPr="00184145" w:rsidRDefault="00793AD3" w:rsidP="00187F20">
            <w:pPr>
              <w:tabs>
                <w:tab w:val="clear" w:pos="567"/>
              </w:tabs>
              <w:spacing w:line="240" w:lineRule="auto"/>
              <w:rPr>
                <w:snapToGrid/>
                <w:szCs w:val="22"/>
                <w:lang w:val="lt-LT" w:eastAsia="hu-HU"/>
              </w:rPr>
            </w:pPr>
            <w:proofErr w:type="spellStart"/>
            <w:r w:rsidRPr="00184145">
              <w:rPr>
                <w:snapToGrid/>
                <w:szCs w:val="22"/>
                <w:lang w:val="lt-LT" w:eastAsia="hu-HU"/>
              </w:rPr>
              <w:t>Cholestazinė</w:t>
            </w:r>
            <w:proofErr w:type="spellEnd"/>
            <w:r w:rsidRPr="00184145">
              <w:rPr>
                <w:snapToGrid/>
                <w:szCs w:val="22"/>
                <w:lang w:val="lt-LT" w:eastAsia="hu-HU"/>
              </w:rPr>
              <w:t xml:space="preserve"> gelta</w:t>
            </w:r>
          </w:p>
        </w:tc>
        <w:tc>
          <w:tcPr>
            <w:tcW w:w="1814" w:type="dxa"/>
          </w:tcPr>
          <w:p w14:paraId="647B59D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B32A41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4A83F9BB" w14:textId="77777777" w:rsidTr="007E7530">
        <w:tc>
          <w:tcPr>
            <w:tcW w:w="2247" w:type="dxa"/>
            <w:vMerge/>
          </w:tcPr>
          <w:p w14:paraId="3F6791D0"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351B388" w14:textId="77777777" w:rsidR="00187F20" w:rsidRPr="00184145" w:rsidRDefault="00793AD3" w:rsidP="00187F20">
            <w:pPr>
              <w:tabs>
                <w:tab w:val="clear" w:pos="567"/>
              </w:tabs>
              <w:spacing w:line="240" w:lineRule="auto"/>
              <w:rPr>
                <w:snapToGrid/>
                <w:szCs w:val="22"/>
                <w:lang w:val="lt-LT" w:eastAsia="hu-HU"/>
              </w:rPr>
            </w:pPr>
            <w:r w:rsidRPr="00184145">
              <w:rPr>
                <w:snapToGrid/>
                <w:szCs w:val="22"/>
                <w:lang w:val="lt-LT" w:eastAsia="hu-HU"/>
              </w:rPr>
              <w:t>Kepenų ląstelių pažaida</w:t>
            </w:r>
          </w:p>
        </w:tc>
        <w:tc>
          <w:tcPr>
            <w:tcW w:w="1814" w:type="dxa"/>
          </w:tcPr>
          <w:p w14:paraId="70610926"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5A8DF1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7A3BD559" w14:textId="77777777" w:rsidTr="007E7530">
        <w:tc>
          <w:tcPr>
            <w:tcW w:w="2247" w:type="dxa"/>
            <w:vMerge/>
          </w:tcPr>
          <w:p w14:paraId="44105C7E"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42B91448"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Gelta</w:t>
            </w:r>
          </w:p>
        </w:tc>
        <w:tc>
          <w:tcPr>
            <w:tcW w:w="1814" w:type="dxa"/>
          </w:tcPr>
          <w:p w14:paraId="514BE513"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679FD85A"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5C2ADE86" w14:textId="77777777" w:rsidTr="007E7530">
        <w:tc>
          <w:tcPr>
            <w:tcW w:w="2247" w:type="dxa"/>
            <w:vMerge/>
          </w:tcPr>
          <w:p w14:paraId="6474C3AC"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E837F90"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lang w:val="lt-LT" w:eastAsia="hu-HU"/>
              </w:rPr>
              <w:t>Hepatit</w:t>
            </w:r>
            <w:r w:rsidR="0045749A" w:rsidRPr="00184145">
              <w:rPr>
                <w:snapToGrid/>
                <w:szCs w:val="22"/>
                <w:lang w:val="lt-LT" w:eastAsia="hu-HU"/>
              </w:rPr>
              <w:t>a</w:t>
            </w:r>
            <w:r w:rsidRPr="00184145">
              <w:rPr>
                <w:snapToGrid/>
                <w:szCs w:val="22"/>
                <w:lang w:val="lt-LT" w:eastAsia="hu-HU"/>
              </w:rPr>
              <w:t>s</w:t>
            </w:r>
          </w:p>
        </w:tc>
        <w:tc>
          <w:tcPr>
            <w:tcW w:w="1814" w:type="dxa"/>
          </w:tcPr>
          <w:p w14:paraId="45C1AE9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3254040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5C2CAC63" w14:textId="77777777" w:rsidTr="007E7530">
        <w:tc>
          <w:tcPr>
            <w:tcW w:w="2247" w:type="dxa"/>
            <w:vMerge/>
          </w:tcPr>
          <w:p w14:paraId="73A7A90C"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020D208F" w14:textId="77777777" w:rsidR="00187F20" w:rsidRPr="00184145" w:rsidRDefault="00793AD3" w:rsidP="00187F20">
            <w:pPr>
              <w:tabs>
                <w:tab w:val="clear" w:pos="567"/>
              </w:tabs>
              <w:spacing w:line="240" w:lineRule="auto"/>
              <w:rPr>
                <w:snapToGrid/>
                <w:szCs w:val="22"/>
                <w:lang w:val="lt-LT" w:eastAsia="hu-HU"/>
              </w:rPr>
            </w:pPr>
            <w:r w:rsidRPr="00184145">
              <w:rPr>
                <w:snapToGrid/>
                <w:szCs w:val="22"/>
                <w:lang w:val="lt-LT" w:eastAsia="hu-HU"/>
              </w:rPr>
              <w:t>Ūminis kepenų nepakankamumas</w:t>
            </w:r>
          </w:p>
        </w:tc>
        <w:tc>
          <w:tcPr>
            <w:tcW w:w="1814" w:type="dxa"/>
          </w:tcPr>
          <w:p w14:paraId="4CA6B057"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1C7E1C2"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D7AE828" w14:textId="77777777" w:rsidTr="007E7530">
        <w:tc>
          <w:tcPr>
            <w:tcW w:w="2247" w:type="dxa"/>
            <w:vMerge/>
          </w:tcPr>
          <w:p w14:paraId="38DE34CC"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3F9C3FFD" w14:textId="77777777" w:rsidR="00187F20" w:rsidRPr="00184145" w:rsidRDefault="00793AD3" w:rsidP="00187F20">
            <w:pPr>
              <w:tabs>
                <w:tab w:val="clear" w:pos="567"/>
              </w:tabs>
              <w:spacing w:line="240" w:lineRule="auto"/>
              <w:rPr>
                <w:snapToGrid/>
                <w:szCs w:val="22"/>
                <w:lang w:val="lt-LT" w:eastAsia="hu-HU"/>
              </w:rPr>
            </w:pPr>
            <w:proofErr w:type="spellStart"/>
            <w:r w:rsidRPr="00184145">
              <w:rPr>
                <w:snapToGrid/>
                <w:szCs w:val="22"/>
                <w:lang w:val="lt-LT" w:eastAsia="hu-HU"/>
              </w:rPr>
              <w:t>Cholestazinis</w:t>
            </w:r>
            <w:proofErr w:type="spellEnd"/>
            <w:r w:rsidRPr="00184145">
              <w:rPr>
                <w:snapToGrid/>
                <w:szCs w:val="22"/>
                <w:lang w:val="lt-LT" w:eastAsia="hu-HU"/>
              </w:rPr>
              <w:t xml:space="preserve"> arba </w:t>
            </w:r>
            <w:proofErr w:type="spellStart"/>
            <w:r w:rsidRPr="00184145">
              <w:rPr>
                <w:snapToGrid/>
                <w:szCs w:val="22"/>
                <w:lang w:val="lt-LT" w:eastAsia="hu-HU"/>
              </w:rPr>
              <w:t>citolizinis</w:t>
            </w:r>
            <w:proofErr w:type="spellEnd"/>
            <w:r w:rsidRPr="00184145">
              <w:rPr>
                <w:snapToGrid/>
                <w:szCs w:val="22"/>
                <w:lang w:val="lt-LT" w:eastAsia="hu-HU"/>
              </w:rPr>
              <w:t xml:space="preserve"> hepatitas (labai retais atvejais mirtinas)</w:t>
            </w:r>
          </w:p>
        </w:tc>
        <w:tc>
          <w:tcPr>
            <w:tcW w:w="1814" w:type="dxa"/>
          </w:tcPr>
          <w:p w14:paraId="684FAA7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34C9EF4"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45FDE150" w14:textId="77777777" w:rsidTr="007E7530">
        <w:tc>
          <w:tcPr>
            <w:tcW w:w="2247" w:type="dxa"/>
            <w:vMerge w:val="restart"/>
          </w:tcPr>
          <w:p w14:paraId="2F29277D" w14:textId="77777777" w:rsidR="00187F20" w:rsidRPr="00184145" w:rsidRDefault="0045749A" w:rsidP="00187F20">
            <w:pPr>
              <w:tabs>
                <w:tab w:val="clear" w:pos="567"/>
              </w:tabs>
              <w:spacing w:line="240" w:lineRule="auto"/>
              <w:rPr>
                <w:snapToGrid/>
                <w:szCs w:val="22"/>
                <w:lang w:val="lt-LT" w:eastAsia="hu-HU"/>
              </w:rPr>
            </w:pPr>
            <w:r w:rsidRPr="00184145">
              <w:rPr>
                <w:i/>
                <w:iCs/>
                <w:snapToGrid/>
                <w:szCs w:val="22"/>
                <w:lang w:val="lt-LT" w:eastAsia="hu-HU"/>
              </w:rPr>
              <w:lastRenderedPageBreak/>
              <w:t>Odos ir poodinio audinio sutrikimai</w:t>
            </w:r>
          </w:p>
        </w:tc>
        <w:tc>
          <w:tcPr>
            <w:tcW w:w="3422" w:type="dxa"/>
          </w:tcPr>
          <w:p w14:paraId="58DCC1E5" w14:textId="24B3A915" w:rsidR="00187F20" w:rsidRPr="00184145" w:rsidRDefault="00CD4A6E" w:rsidP="00CD4A6E">
            <w:pPr>
              <w:tabs>
                <w:tab w:val="clear" w:pos="567"/>
              </w:tabs>
              <w:autoSpaceDE w:val="0"/>
              <w:autoSpaceDN w:val="0"/>
              <w:adjustRightInd w:val="0"/>
              <w:spacing w:line="240" w:lineRule="auto"/>
              <w:rPr>
                <w:snapToGrid/>
                <w:szCs w:val="22"/>
                <w:lang w:val="lt-LT" w:eastAsia="hu-HU"/>
              </w:rPr>
            </w:pPr>
            <w:r>
              <w:rPr>
                <w:snapToGrid/>
                <w:szCs w:val="22"/>
                <w:lang w:val="lt-LT" w:eastAsia="hu-HU"/>
              </w:rPr>
              <w:t>I</w:t>
            </w:r>
            <w:r w:rsidRPr="00184145">
              <w:rPr>
                <w:snapToGrid/>
                <w:szCs w:val="22"/>
                <w:lang w:val="lt-LT" w:eastAsia="hu-HU"/>
              </w:rPr>
              <w:t>šbėrimas</w:t>
            </w:r>
            <w:r>
              <w:rPr>
                <w:snapToGrid/>
                <w:szCs w:val="22"/>
                <w:lang w:val="lt-LT" w:eastAsia="hu-HU"/>
              </w:rPr>
              <w:t xml:space="preserve">, ypač </w:t>
            </w:r>
            <w:proofErr w:type="spellStart"/>
            <w:r>
              <w:rPr>
                <w:snapToGrid/>
                <w:szCs w:val="22"/>
                <w:lang w:val="lt-LT" w:eastAsia="hu-HU"/>
              </w:rPr>
              <w:t>m</w:t>
            </w:r>
            <w:r w:rsidR="009C1D16" w:rsidRPr="00184145">
              <w:rPr>
                <w:snapToGrid/>
                <w:szCs w:val="22"/>
                <w:lang w:val="lt-LT" w:eastAsia="hu-HU"/>
              </w:rPr>
              <w:t>akulopapulinis</w:t>
            </w:r>
            <w:proofErr w:type="spellEnd"/>
            <w:r w:rsidR="009C1D16" w:rsidRPr="00184145">
              <w:rPr>
                <w:snapToGrid/>
                <w:szCs w:val="22"/>
                <w:lang w:val="lt-LT" w:eastAsia="hu-HU"/>
              </w:rPr>
              <w:t xml:space="preserve"> </w:t>
            </w:r>
          </w:p>
        </w:tc>
        <w:tc>
          <w:tcPr>
            <w:tcW w:w="1814" w:type="dxa"/>
          </w:tcPr>
          <w:p w14:paraId="2807661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EE3D8B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41516C3A" w14:textId="77777777" w:rsidTr="007E7530">
        <w:tc>
          <w:tcPr>
            <w:tcW w:w="2247" w:type="dxa"/>
            <w:vMerge/>
          </w:tcPr>
          <w:p w14:paraId="37B98511"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332B032" w14:textId="77777777" w:rsidR="00187F20" w:rsidRPr="00184145" w:rsidRDefault="00EF7CB5" w:rsidP="00187F20">
            <w:pPr>
              <w:tabs>
                <w:tab w:val="clear" w:pos="567"/>
              </w:tabs>
              <w:spacing w:line="240" w:lineRule="auto"/>
              <w:rPr>
                <w:snapToGrid/>
                <w:szCs w:val="22"/>
                <w:lang w:val="lt-LT" w:eastAsia="hu-HU"/>
              </w:rPr>
            </w:pPr>
            <w:r w:rsidRPr="00184145">
              <w:rPr>
                <w:snapToGrid/>
                <w:szCs w:val="22"/>
                <w:lang w:val="lt-LT" w:eastAsia="hu-HU"/>
              </w:rPr>
              <w:t>Išbėrimas</w:t>
            </w:r>
          </w:p>
        </w:tc>
        <w:tc>
          <w:tcPr>
            <w:tcW w:w="1814" w:type="dxa"/>
          </w:tcPr>
          <w:p w14:paraId="2A9E51E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c>
          <w:tcPr>
            <w:tcW w:w="1578" w:type="dxa"/>
          </w:tcPr>
          <w:p w14:paraId="16B88EF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7CFFF83A" w14:textId="77777777" w:rsidTr="007E7530">
        <w:trPr>
          <w:trHeight w:val="306"/>
        </w:trPr>
        <w:tc>
          <w:tcPr>
            <w:tcW w:w="2247" w:type="dxa"/>
            <w:vMerge/>
          </w:tcPr>
          <w:p w14:paraId="6BB1C662"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1E148B39" w14:textId="77777777" w:rsidR="00187F20" w:rsidRPr="00184145" w:rsidRDefault="009C1D16" w:rsidP="00187F20">
            <w:pPr>
              <w:tabs>
                <w:tab w:val="clear" w:pos="567"/>
              </w:tabs>
              <w:spacing w:line="240" w:lineRule="auto"/>
              <w:rPr>
                <w:snapToGrid/>
                <w:szCs w:val="22"/>
                <w:lang w:val="lt-LT" w:eastAsia="hu-HU"/>
              </w:rPr>
            </w:pPr>
            <w:r w:rsidRPr="00184145">
              <w:rPr>
                <w:snapToGrid/>
                <w:szCs w:val="22"/>
                <w:lang w:val="lt-LT" w:eastAsia="hu-HU"/>
              </w:rPr>
              <w:t>Niežėjimas</w:t>
            </w:r>
          </w:p>
        </w:tc>
        <w:tc>
          <w:tcPr>
            <w:tcW w:w="1814" w:type="dxa"/>
          </w:tcPr>
          <w:p w14:paraId="152DD9A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c>
          <w:tcPr>
            <w:tcW w:w="1578" w:type="dxa"/>
          </w:tcPr>
          <w:p w14:paraId="1B03D49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1495A56" w14:textId="77777777" w:rsidTr="007E7530">
        <w:tc>
          <w:tcPr>
            <w:tcW w:w="2247" w:type="dxa"/>
            <w:vMerge/>
          </w:tcPr>
          <w:p w14:paraId="02E2B293"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4DE95B49" w14:textId="77777777" w:rsidR="00187F20" w:rsidRPr="00184145" w:rsidRDefault="009C1D16" w:rsidP="00187F20">
            <w:pPr>
              <w:tabs>
                <w:tab w:val="clear" w:pos="567"/>
              </w:tabs>
              <w:spacing w:line="240" w:lineRule="auto"/>
              <w:rPr>
                <w:snapToGrid/>
                <w:szCs w:val="22"/>
                <w:lang w:val="lt-LT" w:eastAsia="hu-HU"/>
              </w:rPr>
            </w:pPr>
            <w:r w:rsidRPr="00184145">
              <w:rPr>
                <w:snapToGrid/>
                <w:szCs w:val="22"/>
                <w:lang w:val="lt-LT" w:eastAsia="hu-HU"/>
              </w:rPr>
              <w:t>Stiprus prakaitavimas</w:t>
            </w:r>
          </w:p>
        </w:tc>
        <w:tc>
          <w:tcPr>
            <w:tcW w:w="1814" w:type="dxa"/>
          </w:tcPr>
          <w:p w14:paraId="0C5FEDF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739038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1799973A" w14:textId="77777777" w:rsidTr="007E7530">
        <w:tc>
          <w:tcPr>
            <w:tcW w:w="2247" w:type="dxa"/>
            <w:vMerge/>
          </w:tcPr>
          <w:p w14:paraId="361B7E98"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7D44F87"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E</w:t>
            </w:r>
            <w:r w:rsidR="009C1D16" w:rsidRPr="00184145">
              <w:rPr>
                <w:snapToGrid/>
                <w:szCs w:val="22"/>
                <w:lang w:val="lt-LT" w:eastAsia="hu-HU"/>
              </w:rPr>
              <w:t>ks</w:t>
            </w:r>
            <w:r w:rsidRPr="00184145">
              <w:rPr>
                <w:snapToGrid/>
                <w:szCs w:val="22"/>
                <w:lang w:val="lt-LT" w:eastAsia="hu-HU"/>
              </w:rPr>
              <w:t>folia</w:t>
            </w:r>
            <w:r w:rsidR="009C1D16" w:rsidRPr="00184145">
              <w:rPr>
                <w:snapToGrid/>
                <w:szCs w:val="22"/>
                <w:lang w:val="lt-LT" w:eastAsia="hu-HU"/>
              </w:rPr>
              <w:t>cinis</w:t>
            </w:r>
            <w:proofErr w:type="spellEnd"/>
            <w:r w:rsidRPr="00184145">
              <w:rPr>
                <w:snapToGrid/>
                <w:szCs w:val="22"/>
                <w:lang w:val="lt-LT" w:eastAsia="hu-HU"/>
              </w:rPr>
              <w:t xml:space="preserve"> dermatit</w:t>
            </w:r>
            <w:r w:rsidR="009C1D16" w:rsidRPr="00184145">
              <w:rPr>
                <w:snapToGrid/>
                <w:szCs w:val="22"/>
                <w:lang w:val="lt-LT" w:eastAsia="hu-HU"/>
              </w:rPr>
              <w:t>a</w:t>
            </w:r>
            <w:r w:rsidRPr="00184145">
              <w:rPr>
                <w:snapToGrid/>
                <w:szCs w:val="22"/>
                <w:lang w:val="lt-LT" w:eastAsia="hu-HU"/>
              </w:rPr>
              <w:t>s</w:t>
            </w:r>
          </w:p>
        </w:tc>
        <w:tc>
          <w:tcPr>
            <w:tcW w:w="1814" w:type="dxa"/>
          </w:tcPr>
          <w:p w14:paraId="06FBE4B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882A8F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24D96057" w14:textId="77777777" w:rsidTr="007E7530">
        <w:tc>
          <w:tcPr>
            <w:tcW w:w="2247" w:type="dxa"/>
            <w:vMerge/>
          </w:tcPr>
          <w:p w14:paraId="7A4B5113"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36725145" w14:textId="77777777" w:rsidR="00187F20" w:rsidRPr="00184145" w:rsidRDefault="009C1D16" w:rsidP="00187F20">
            <w:pPr>
              <w:tabs>
                <w:tab w:val="clear" w:pos="567"/>
              </w:tabs>
              <w:spacing w:line="240" w:lineRule="auto"/>
              <w:rPr>
                <w:snapToGrid/>
                <w:szCs w:val="22"/>
                <w:lang w:val="lt-LT" w:eastAsia="hu-HU"/>
              </w:rPr>
            </w:pPr>
            <w:r w:rsidRPr="00184145">
              <w:rPr>
                <w:snapToGrid/>
                <w:szCs w:val="22"/>
                <w:lang w:val="lt-LT" w:eastAsia="hu-HU"/>
              </w:rPr>
              <w:t>Dilgėlinė</w:t>
            </w:r>
          </w:p>
        </w:tc>
        <w:tc>
          <w:tcPr>
            <w:tcW w:w="1814" w:type="dxa"/>
          </w:tcPr>
          <w:p w14:paraId="5AA4983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c>
          <w:tcPr>
            <w:tcW w:w="1578" w:type="dxa"/>
          </w:tcPr>
          <w:p w14:paraId="777028C7"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70253AA6" w14:textId="77777777" w:rsidTr="007E7530">
        <w:tc>
          <w:tcPr>
            <w:tcW w:w="2247" w:type="dxa"/>
            <w:vMerge/>
          </w:tcPr>
          <w:p w14:paraId="4251C1CC"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58480EE"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On</w:t>
            </w:r>
            <w:r w:rsidR="009C1D16" w:rsidRPr="00184145">
              <w:rPr>
                <w:snapToGrid/>
                <w:szCs w:val="22"/>
                <w:lang w:val="lt-LT" w:eastAsia="hu-HU"/>
              </w:rPr>
              <w:t>i</w:t>
            </w:r>
            <w:r w:rsidRPr="00184145">
              <w:rPr>
                <w:snapToGrid/>
                <w:szCs w:val="22"/>
                <w:lang w:val="lt-LT" w:eastAsia="hu-HU"/>
              </w:rPr>
              <w:t>chol</w:t>
            </w:r>
            <w:r w:rsidR="009C1D16" w:rsidRPr="00184145">
              <w:rPr>
                <w:snapToGrid/>
                <w:szCs w:val="22"/>
                <w:lang w:val="lt-LT" w:eastAsia="hu-HU"/>
              </w:rPr>
              <w:t>izė</w:t>
            </w:r>
            <w:proofErr w:type="spellEnd"/>
          </w:p>
        </w:tc>
        <w:tc>
          <w:tcPr>
            <w:tcW w:w="1814" w:type="dxa"/>
          </w:tcPr>
          <w:p w14:paraId="575311C9"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8DE385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6498E0E1" w14:textId="77777777" w:rsidTr="007E7530">
        <w:tc>
          <w:tcPr>
            <w:tcW w:w="2247" w:type="dxa"/>
            <w:vMerge/>
          </w:tcPr>
          <w:p w14:paraId="5F47DD9A"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30D3AFA" w14:textId="77777777" w:rsidR="00187F20" w:rsidRPr="00184145" w:rsidRDefault="009C1D16" w:rsidP="00187F20">
            <w:pPr>
              <w:tabs>
                <w:tab w:val="clear" w:pos="567"/>
              </w:tabs>
              <w:spacing w:line="240" w:lineRule="auto"/>
              <w:rPr>
                <w:snapToGrid/>
                <w:szCs w:val="22"/>
                <w:lang w:val="lt-LT" w:eastAsia="hu-HU"/>
              </w:rPr>
            </w:pPr>
            <w:r w:rsidRPr="00184145">
              <w:rPr>
                <w:snapToGrid/>
                <w:szCs w:val="22"/>
                <w:lang w:val="lt-LT" w:eastAsia="hu-HU"/>
              </w:rPr>
              <w:t>Padidėjusio jautrumo šviesai reakcija</w:t>
            </w:r>
          </w:p>
        </w:tc>
        <w:tc>
          <w:tcPr>
            <w:tcW w:w="1814" w:type="dxa"/>
          </w:tcPr>
          <w:p w14:paraId="0D9C877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9051F9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r>
      <w:tr w:rsidR="00187F20" w:rsidRPr="00184145" w14:paraId="16C71584" w14:textId="77777777" w:rsidTr="007E7530">
        <w:tc>
          <w:tcPr>
            <w:tcW w:w="2247" w:type="dxa"/>
            <w:vMerge/>
          </w:tcPr>
          <w:p w14:paraId="57F80475"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0CFEBD8" w14:textId="77777777" w:rsidR="00187F20" w:rsidRPr="00184145" w:rsidRDefault="009C1D16" w:rsidP="00187F20">
            <w:pPr>
              <w:tabs>
                <w:tab w:val="clear" w:pos="567"/>
              </w:tabs>
              <w:spacing w:line="240" w:lineRule="auto"/>
              <w:rPr>
                <w:snapToGrid/>
                <w:szCs w:val="22"/>
                <w:lang w:val="lt-LT" w:eastAsia="hu-HU"/>
              </w:rPr>
            </w:pPr>
            <w:r w:rsidRPr="00184145">
              <w:rPr>
                <w:snapToGrid/>
                <w:szCs w:val="22"/>
                <w:lang w:val="lt-LT" w:eastAsia="hu-HU"/>
              </w:rPr>
              <w:t xml:space="preserve">Toksinė epidermio </w:t>
            </w:r>
            <w:proofErr w:type="spellStart"/>
            <w:r w:rsidRPr="00184145">
              <w:rPr>
                <w:snapToGrid/>
                <w:szCs w:val="22"/>
                <w:lang w:val="lt-LT" w:eastAsia="hu-HU"/>
              </w:rPr>
              <w:t>nekrolizė</w:t>
            </w:r>
            <w:proofErr w:type="spellEnd"/>
          </w:p>
        </w:tc>
        <w:tc>
          <w:tcPr>
            <w:tcW w:w="1814" w:type="dxa"/>
          </w:tcPr>
          <w:p w14:paraId="2397BA87"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EDB8697"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189EDBA3" w14:textId="77777777" w:rsidTr="007E7530">
        <w:tc>
          <w:tcPr>
            <w:tcW w:w="2247" w:type="dxa"/>
            <w:vMerge/>
          </w:tcPr>
          <w:p w14:paraId="6E912771"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1A3069F" w14:textId="77777777" w:rsidR="00187F20" w:rsidRPr="00184145" w:rsidRDefault="009C1D16" w:rsidP="00187F20">
            <w:pPr>
              <w:tabs>
                <w:tab w:val="clear" w:pos="567"/>
              </w:tabs>
              <w:spacing w:line="240" w:lineRule="auto"/>
              <w:rPr>
                <w:snapToGrid/>
                <w:szCs w:val="22"/>
                <w:lang w:val="lt-LT" w:eastAsia="hu-HU"/>
              </w:rPr>
            </w:pPr>
            <w:proofErr w:type="spellStart"/>
            <w:r w:rsidRPr="00184145">
              <w:rPr>
                <w:snapToGrid/>
                <w:szCs w:val="22"/>
                <w:lang w:val="lt-LT" w:eastAsia="hu-HU"/>
              </w:rPr>
              <w:t>Stivenso</w:t>
            </w:r>
            <w:proofErr w:type="spellEnd"/>
            <w:r w:rsidRPr="00184145">
              <w:rPr>
                <w:snapToGrid/>
                <w:szCs w:val="22"/>
                <w:lang w:val="lt-LT" w:eastAsia="hu-HU"/>
              </w:rPr>
              <w:t xml:space="preserve"> ir Džonsono (</w:t>
            </w:r>
            <w:proofErr w:type="spellStart"/>
            <w:r w:rsidR="00187F20" w:rsidRPr="00184145">
              <w:rPr>
                <w:i/>
                <w:iCs/>
                <w:snapToGrid/>
                <w:szCs w:val="22"/>
                <w:lang w:val="lt-LT" w:eastAsia="hu-HU"/>
              </w:rPr>
              <w:t>Stevens</w:t>
            </w:r>
            <w:proofErr w:type="spellEnd"/>
            <w:r w:rsidR="00A809A6" w:rsidRPr="006202CE">
              <w:rPr>
                <w:lang w:val="pt-PT"/>
              </w:rPr>
              <w:t> </w:t>
            </w:r>
            <w:r w:rsidR="00187F20" w:rsidRPr="00184145">
              <w:rPr>
                <w:i/>
                <w:iCs/>
                <w:snapToGrid/>
                <w:szCs w:val="22"/>
                <w:lang w:val="lt-LT" w:eastAsia="hu-HU"/>
              </w:rPr>
              <w:t>-</w:t>
            </w:r>
            <w:r w:rsidR="00A809A6">
              <w:rPr>
                <w:i/>
                <w:iCs/>
                <w:snapToGrid/>
                <w:szCs w:val="22"/>
                <w:lang w:val="lt-LT" w:eastAsia="hu-HU"/>
              </w:rPr>
              <w:t> </w:t>
            </w:r>
            <w:proofErr w:type="spellStart"/>
            <w:r w:rsidR="00187F20" w:rsidRPr="00184145">
              <w:rPr>
                <w:i/>
                <w:iCs/>
                <w:snapToGrid/>
                <w:szCs w:val="22"/>
                <w:lang w:val="lt-LT" w:eastAsia="hu-HU"/>
              </w:rPr>
              <w:t>Johnson</w:t>
            </w:r>
            <w:proofErr w:type="spellEnd"/>
            <w:r w:rsidRPr="00184145">
              <w:rPr>
                <w:snapToGrid/>
                <w:szCs w:val="22"/>
                <w:lang w:val="lt-LT" w:eastAsia="hu-HU"/>
              </w:rPr>
              <w:t>)</w:t>
            </w:r>
            <w:r w:rsidR="00187F20" w:rsidRPr="00184145">
              <w:rPr>
                <w:snapToGrid/>
                <w:szCs w:val="22"/>
                <w:lang w:val="lt-LT" w:eastAsia="hu-HU"/>
              </w:rPr>
              <w:t xml:space="preserve"> </w:t>
            </w:r>
            <w:r w:rsidRPr="00184145">
              <w:rPr>
                <w:snapToGrid/>
                <w:szCs w:val="22"/>
                <w:lang w:val="lt-LT" w:eastAsia="hu-HU"/>
              </w:rPr>
              <w:t>sindromas</w:t>
            </w:r>
          </w:p>
        </w:tc>
        <w:tc>
          <w:tcPr>
            <w:tcW w:w="1814" w:type="dxa"/>
          </w:tcPr>
          <w:p w14:paraId="7641E33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58B7A76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F5A9D45" w14:textId="77777777" w:rsidTr="007E7530">
        <w:tc>
          <w:tcPr>
            <w:tcW w:w="2247" w:type="dxa"/>
            <w:vMerge/>
          </w:tcPr>
          <w:p w14:paraId="215CCA4B"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FC95D0F" w14:textId="27383DE7" w:rsidR="00187F20" w:rsidRPr="00184145" w:rsidRDefault="0027073F" w:rsidP="00187F20">
            <w:pPr>
              <w:tabs>
                <w:tab w:val="clear" w:pos="567"/>
              </w:tabs>
              <w:spacing w:line="240" w:lineRule="auto"/>
              <w:rPr>
                <w:snapToGrid/>
                <w:szCs w:val="22"/>
                <w:lang w:val="lt-LT" w:eastAsia="hu-HU"/>
              </w:rPr>
            </w:pPr>
            <w:r w:rsidRPr="00184145">
              <w:rPr>
                <w:snapToGrid/>
                <w:szCs w:val="22"/>
                <w:lang w:val="lt-LT" w:eastAsia="hu-HU"/>
              </w:rPr>
              <w:t xml:space="preserve">Reakcija į vaistinį preparatą su </w:t>
            </w:r>
            <w:proofErr w:type="spellStart"/>
            <w:r w:rsidRPr="00184145">
              <w:rPr>
                <w:snapToGrid/>
                <w:szCs w:val="22"/>
                <w:lang w:val="lt-LT" w:eastAsia="hu-HU"/>
              </w:rPr>
              <w:t>eozinofilija</w:t>
            </w:r>
            <w:proofErr w:type="spellEnd"/>
            <w:r w:rsidRPr="00184145">
              <w:rPr>
                <w:snapToGrid/>
                <w:szCs w:val="22"/>
                <w:lang w:val="lt-LT" w:eastAsia="hu-HU"/>
              </w:rPr>
              <w:t xml:space="preserve"> ir sisteminiais simptomais (</w:t>
            </w:r>
            <w:r w:rsidRPr="00BF2673">
              <w:rPr>
                <w:i/>
                <w:iCs/>
                <w:snapToGrid/>
                <w:szCs w:val="22"/>
                <w:lang w:val="lt-LT" w:eastAsia="hu-HU"/>
              </w:rPr>
              <w:t>DRESS</w:t>
            </w:r>
            <w:r w:rsidRPr="00184145">
              <w:rPr>
                <w:snapToGrid/>
                <w:szCs w:val="22"/>
                <w:lang w:val="lt-LT" w:eastAsia="hu-HU"/>
              </w:rPr>
              <w:t>)</w:t>
            </w:r>
          </w:p>
        </w:tc>
        <w:tc>
          <w:tcPr>
            <w:tcW w:w="1814" w:type="dxa"/>
          </w:tcPr>
          <w:p w14:paraId="6B04030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13F52A0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3D3F05DB" w14:textId="77777777" w:rsidTr="007E7530">
        <w:tc>
          <w:tcPr>
            <w:tcW w:w="2247" w:type="dxa"/>
            <w:vMerge/>
          </w:tcPr>
          <w:p w14:paraId="12503F87"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2BA1E141" w14:textId="77777777" w:rsidR="00187F20" w:rsidRPr="00184145" w:rsidRDefault="0027073F" w:rsidP="00187F20">
            <w:pPr>
              <w:tabs>
                <w:tab w:val="clear" w:pos="567"/>
              </w:tabs>
              <w:spacing w:line="240" w:lineRule="auto"/>
              <w:rPr>
                <w:snapToGrid/>
                <w:szCs w:val="22"/>
                <w:lang w:val="lt-LT" w:eastAsia="hu-HU"/>
              </w:rPr>
            </w:pPr>
            <w:r w:rsidRPr="00184145">
              <w:rPr>
                <w:snapToGrid/>
                <w:szCs w:val="22"/>
                <w:lang w:val="lt-LT" w:eastAsia="hu-HU"/>
              </w:rPr>
              <w:t xml:space="preserve">Daugiaformė </w:t>
            </w:r>
            <w:proofErr w:type="spellStart"/>
            <w:r w:rsidRPr="00184145">
              <w:rPr>
                <w:snapToGrid/>
                <w:szCs w:val="22"/>
                <w:lang w:val="lt-LT" w:eastAsia="hu-HU"/>
              </w:rPr>
              <w:t>eritema</w:t>
            </w:r>
            <w:proofErr w:type="spellEnd"/>
          </w:p>
        </w:tc>
        <w:tc>
          <w:tcPr>
            <w:tcW w:w="1814" w:type="dxa"/>
          </w:tcPr>
          <w:p w14:paraId="7C4B51D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708F1C5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25105CE4" w14:textId="77777777" w:rsidTr="007E7530">
        <w:tc>
          <w:tcPr>
            <w:tcW w:w="2247" w:type="dxa"/>
            <w:vMerge/>
          </w:tcPr>
          <w:p w14:paraId="35D06AB7"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179AC540" w14:textId="77777777" w:rsidR="00187F20" w:rsidRPr="00184145" w:rsidRDefault="0027073F" w:rsidP="00187F20">
            <w:pPr>
              <w:tabs>
                <w:tab w:val="clear" w:pos="567"/>
              </w:tabs>
              <w:spacing w:line="240" w:lineRule="auto"/>
              <w:rPr>
                <w:snapToGrid/>
                <w:szCs w:val="22"/>
                <w:lang w:val="lt-LT" w:eastAsia="hu-HU"/>
              </w:rPr>
            </w:pPr>
            <w:proofErr w:type="spellStart"/>
            <w:r w:rsidRPr="00184145">
              <w:rPr>
                <w:snapToGrid/>
                <w:szCs w:val="22"/>
                <w:lang w:val="lt-LT" w:eastAsia="hu-HU"/>
              </w:rPr>
              <w:t>Pūslinė</w:t>
            </w:r>
            <w:proofErr w:type="spellEnd"/>
          </w:p>
        </w:tc>
        <w:tc>
          <w:tcPr>
            <w:tcW w:w="1814" w:type="dxa"/>
          </w:tcPr>
          <w:p w14:paraId="278DE8C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A2769BE"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794F8C2C" w14:textId="77777777" w:rsidTr="007E7530">
        <w:tc>
          <w:tcPr>
            <w:tcW w:w="2247" w:type="dxa"/>
            <w:vMerge/>
          </w:tcPr>
          <w:p w14:paraId="7FC85983"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441EE9C1" w14:textId="77777777" w:rsidR="00187F20" w:rsidRPr="00184145" w:rsidRDefault="0027073F" w:rsidP="00187F20">
            <w:pPr>
              <w:tabs>
                <w:tab w:val="clear" w:pos="567"/>
              </w:tabs>
              <w:spacing w:line="240" w:lineRule="auto"/>
              <w:rPr>
                <w:snapToGrid/>
                <w:szCs w:val="22"/>
                <w:lang w:val="lt-LT" w:eastAsia="hu-HU"/>
              </w:rPr>
            </w:pPr>
            <w:r w:rsidRPr="00184145">
              <w:rPr>
                <w:snapToGrid/>
                <w:szCs w:val="22"/>
                <w:lang w:val="lt-LT" w:eastAsia="hu-HU"/>
              </w:rPr>
              <w:t>Psoriazės pasunkėjimas</w:t>
            </w:r>
          </w:p>
        </w:tc>
        <w:tc>
          <w:tcPr>
            <w:tcW w:w="1814" w:type="dxa"/>
          </w:tcPr>
          <w:p w14:paraId="70FA71FE"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2F4182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781CC87C" w14:textId="77777777" w:rsidTr="007E7530">
        <w:tc>
          <w:tcPr>
            <w:tcW w:w="2247" w:type="dxa"/>
            <w:vMerge/>
          </w:tcPr>
          <w:p w14:paraId="7BC1656C"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455CE0BD" w14:textId="77777777" w:rsidR="00187F20" w:rsidRPr="00184145" w:rsidRDefault="0027073F" w:rsidP="00187F20">
            <w:pPr>
              <w:tabs>
                <w:tab w:val="clear" w:pos="567"/>
              </w:tabs>
              <w:spacing w:line="240" w:lineRule="auto"/>
              <w:rPr>
                <w:snapToGrid/>
                <w:szCs w:val="22"/>
                <w:lang w:val="lt-LT" w:eastAsia="hu-HU"/>
              </w:rPr>
            </w:pPr>
            <w:r w:rsidRPr="00184145">
              <w:rPr>
                <w:snapToGrid/>
                <w:szCs w:val="22"/>
                <w:lang w:val="lt-LT" w:eastAsia="hu-HU"/>
              </w:rPr>
              <w:t>Į psoriazę panašus dermatitas</w:t>
            </w:r>
          </w:p>
        </w:tc>
        <w:tc>
          <w:tcPr>
            <w:tcW w:w="1814" w:type="dxa"/>
          </w:tcPr>
          <w:p w14:paraId="172679E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A1FFC3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1BB0738" w14:textId="77777777" w:rsidTr="007E7530">
        <w:tc>
          <w:tcPr>
            <w:tcW w:w="2247" w:type="dxa"/>
            <w:vMerge/>
          </w:tcPr>
          <w:p w14:paraId="034447D1"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D83DFAF" w14:textId="77777777" w:rsidR="00187F20" w:rsidRPr="00184145" w:rsidRDefault="0027073F" w:rsidP="00187F20">
            <w:pPr>
              <w:tabs>
                <w:tab w:val="clear" w:pos="567"/>
              </w:tabs>
              <w:spacing w:line="240" w:lineRule="auto"/>
              <w:rPr>
                <w:snapToGrid/>
                <w:szCs w:val="22"/>
                <w:lang w:val="lt-LT" w:eastAsia="hu-HU"/>
              </w:rPr>
            </w:pPr>
            <w:proofErr w:type="spellStart"/>
            <w:r w:rsidRPr="00184145">
              <w:rPr>
                <w:snapToGrid/>
                <w:szCs w:val="22"/>
                <w:lang w:val="lt-LT" w:eastAsia="hu-HU"/>
              </w:rPr>
              <w:t>Pūslinė</w:t>
            </w:r>
            <w:proofErr w:type="spellEnd"/>
            <w:r w:rsidRPr="00184145">
              <w:rPr>
                <w:snapToGrid/>
                <w:szCs w:val="22"/>
                <w:lang w:val="lt-LT" w:eastAsia="hu-HU"/>
              </w:rPr>
              <w:t xml:space="preserve"> arba </w:t>
            </w:r>
            <w:proofErr w:type="spellStart"/>
            <w:r w:rsidRPr="00184145">
              <w:rPr>
                <w:snapToGrid/>
                <w:szCs w:val="22"/>
                <w:lang w:val="lt-LT" w:eastAsia="hu-HU"/>
              </w:rPr>
              <w:t>lichenoidinė</w:t>
            </w:r>
            <w:proofErr w:type="spellEnd"/>
            <w:r w:rsidRPr="00184145">
              <w:rPr>
                <w:snapToGrid/>
                <w:szCs w:val="22"/>
                <w:lang w:val="lt-LT" w:eastAsia="hu-HU"/>
              </w:rPr>
              <w:t xml:space="preserve"> </w:t>
            </w:r>
            <w:proofErr w:type="spellStart"/>
            <w:r w:rsidRPr="00184145">
              <w:rPr>
                <w:snapToGrid/>
                <w:szCs w:val="22"/>
                <w:lang w:val="lt-LT" w:eastAsia="hu-HU"/>
              </w:rPr>
              <w:t>egzantema</w:t>
            </w:r>
            <w:proofErr w:type="spellEnd"/>
            <w:r w:rsidRPr="00184145">
              <w:rPr>
                <w:snapToGrid/>
                <w:szCs w:val="22"/>
                <w:lang w:val="lt-LT" w:eastAsia="hu-HU"/>
              </w:rPr>
              <w:t xml:space="preserve"> arba </w:t>
            </w:r>
            <w:proofErr w:type="spellStart"/>
            <w:r w:rsidRPr="00184145">
              <w:rPr>
                <w:snapToGrid/>
                <w:szCs w:val="22"/>
                <w:lang w:val="lt-LT" w:eastAsia="hu-HU"/>
              </w:rPr>
              <w:t>enantema</w:t>
            </w:r>
            <w:proofErr w:type="spellEnd"/>
          </w:p>
        </w:tc>
        <w:tc>
          <w:tcPr>
            <w:tcW w:w="1814" w:type="dxa"/>
          </w:tcPr>
          <w:p w14:paraId="772936B5"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0324B18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0B0F3058" w14:textId="77777777" w:rsidTr="007E7530">
        <w:tc>
          <w:tcPr>
            <w:tcW w:w="2247" w:type="dxa"/>
            <w:vMerge/>
          </w:tcPr>
          <w:p w14:paraId="6F10C942"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205D89E"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Alopeci</w:t>
            </w:r>
            <w:r w:rsidR="0027073F" w:rsidRPr="00184145">
              <w:rPr>
                <w:snapToGrid/>
                <w:szCs w:val="22"/>
                <w:lang w:val="lt-LT" w:eastAsia="hu-HU"/>
              </w:rPr>
              <w:t>j</w:t>
            </w:r>
            <w:r w:rsidRPr="00184145">
              <w:rPr>
                <w:snapToGrid/>
                <w:szCs w:val="22"/>
                <w:lang w:val="lt-LT" w:eastAsia="hu-HU"/>
              </w:rPr>
              <w:t>a</w:t>
            </w:r>
            <w:proofErr w:type="spellEnd"/>
          </w:p>
        </w:tc>
        <w:tc>
          <w:tcPr>
            <w:tcW w:w="1814" w:type="dxa"/>
          </w:tcPr>
          <w:p w14:paraId="6554181D"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62DEDF8"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4C83D2E8" w14:textId="77777777" w:rsidTr="007E7530">
        <w:tc>
          <w:tcPr>
            <w:tcW w:w="2247" w:type="dxa"/>
            <w:vMerge w:val="restart"/>
          </w:tcPr>
          <w:p w14:paraId="60BE4D00"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Skeleto, raumenų ir jungiamojo audinio sutrikimai</w:t>
            </w:r>
          </w:p>
        </w:tc>
        <w:tc>
          <w:tcPr>
            <w:tcW w:w="3422" w:type="dxa"/>
          </w:tcPr>
          <w:p w14:paraId="7F9CD934" w14:textId="77777777" w:rsidR="00187F20" w:rsidRPr="00184145" w:rsidRDefault="00F14CA4" w:rsidP="00187F20">
            <w:pPr>
              <w:tabs>
                <w:tab w:val="clear" w:pos="567"/>
              </w:tabs>
              <w:spacing w:line="240" w:lineRule="auto"/>
              <w:rPr>
                <w:snapToGrid/>
                <w:szCs w:val="22"/>
                <w:lang w:val="lt-LT" w:eastAsia="hu-HU"/>
              </w:rPr>
            </w:pPr>
            <w:proofErr w:type="spellStart"/>
            <w:r w:rsidRPr="00184145">
              <w:rPr>
                <w:snapToGrid/>
                <w:szCs w:val="22"/>
                <w:lang w:val="lt-LT" w:eastAsia="hu-HU"/>
              </w:rPr>
              <w:t>Mialgija</w:t>
            </w:r>
            <w:proofErr w:type="spellEnd"/>
          </w:p>
        </w:tc>
        <w:tc>
          <w:tcPr>
            <w:tcW w:w="1814" w:type="dxa"/>
          </w:tcPr>
          <w:p w14:paraId="3F45A8C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6E68FB7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530B5521" w14:textId="77777777" w:rsidTr="007E7530">
        <w:tc>
          <w:tcPr>
            <w:tcW w:w="2247" w:type="dxa"/>
            <w:vMerge/>
          </w:tcPr>
          <w:p w14:paraId="783EDDA1"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1EC9510B" w14:textId="77777777" w:rsidR="00187F20" w:rsidRPr="00184145" w:rsidRDefault="00F14CA4" w:rsidP="00187F20">
            <w:pPr>
              <w:tabs>
                <w:tab w:val="clear" w:pos="567"/>
              </w:tabs>
              <w:spacing w:line="240" w:lineRule="auto"/>
              <w:rPr>
                <w:snapToGrid/>
                <w:szCs w:val="22"/>
                <w:lang w:val="lt-LT" w:eastAsia="hu-HU"/>
              </w:rPr>
            </w:pPr>
            <w:r w:rsidRPr="00184145">
              <w:rPr>
                <w:snapToGrid/>
                <w:szCs w:val="22"/>
                <w:lang w:val="lt-LT" w:eastAsia="hu-HU"/>
              </w:rPr>
              <w:t>Raumenų spazmai</w:t>
            </w:r>
          </w:p>
        </w:tc>
        <w:tc>
          <w:tcPr>
            <w:tcW w:w="1814" w:type="dxa"/>
          </w:tcPr>
          <w:p w14:paraId="2C36C7AC"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C96DF8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1E6F04FF" w14:textId="77777777" w:rsidTr="007E7530">
        <w:tc>
          <w:tcPr>
            <w:tcW w:w="2247" w:type="dxa"/>
            <w:vMerge/>
          </w:tcPr>
          <w:p w14:paraId="74CDA734"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10947C64" w14:textId="77777777" w:rsidR="00187F20" w:rsidRPr="00184145" w:rsidRDefault="0045749A" w:rsidP="00187F20">
            <w:pPr>
              <w:tabs>
                <w:tab w:val="clear" w:pos="567"/>
              </w:tabs>
              <w:spacing w:line="240" w:lineRule="auto"/>
              <w:rPr>
                <w:snapToGrid/>
                <w:szCs w:val="22"/>
                <w:lang w:val="lt-LT" w:eastAsia="hu-HU"/>
              </w:rPr>
            </w:pPr>
            <w:proofErr w:type="spellStart"/>
            <w:r w:rsidRPr="00184145">
              <w:rPr>
                <w:snapToGrid/>
                <w:szCs w:val="22"/>
                <w:lang w:val="lt-LT" w:eastAsia="hu-HU"/>
              </w:rPr>
              <w:t>Miopatija</w:t>
            </w:r>
            <w:proofErr w:type="spellEnd"/>
            <w:r w:rsidRPr="00184145">
              <w:rPr>
                <w:snapToGrid/>
                <w:szCs w:val="22"/>
                <w:lang w:val="lt-LT" w:eastAsia="hu-HU"/>
              </w:rPr>
              <w:t xml:space="preserve"> (įskaitant </w:t>
            </w:r>
            <w:proofErr w:type="spellStart"/>
            <w:r w:rsidRPr="00184145">
              <w:rPr>
                <w:snapToGrid/>
                <w:szCs w:val="22"/>
                <w:lang w:val="lt-LT" w:eastAsia="hu-HU"/>
              </w:rPr>
              <w:t>miozitą</w:t>
            </w:r>
            <w:proofErr w:type="spellEnd"/>
            <w:r w:rsidRPr="00184145">
              <w:rPr>
                <w:snapToGrid/>
                <w:szCs w:val="22"/>
                <w:lang w:val="lt-LT" w:eastAsia="hu-HU"/>
              </w:rPr>
              <w:t>)</w:t>
            </w:r>
          </w:p>
        </w:tc>
        <w:tc>
          <w:tcPr>
            <w:tcW w:w="1814" w:type="dxa"/>
          </w:tcPr>
          <w:p w14:paraId="2B74BD9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389A9C6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5EF05D75" w14:textId="77777777" w:rsidTr="007E7530">
        <w:trPr>
          <w:trHeight w:val="350"/>
        </w:trPr>
        <w:tc>
          <w:tcPr>
            <w:tcW w:w="2247" w:type="dxa"/>
            <w:vMerge/>
          </w:tcPr>
          <w:p w14:paraId="241F5B7E"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205B4BB" w14:textId="77777777" w:rsidR="00187F20" w:rsidRPr="00184145" w:rsidRDefault="0045749A" w:rsidP="00187F20">
            <w:pPr>
              <w:tabs>
                <w:tab w:val="clear" w:pos="567"/>
              </w:tabs>
              <w:spacing w:line="240" w:lineRule="auto"/>
              <w:rPr>
                <w:snapToGrid/>
                <w:szCs w:val="22"/>
                <w:lang w:val="lt-LT" w:eastAsia="hu-HU"/>
              </w:rPr>
            </w:pPr>
            <w:proofErr w:type="spellStart"/>
            <w:r w:rsidRPr="00184145">
              <w:rPr>
                <w:snapToGrid/>
                <w:szCs w:val="22"/>
                <w:lang w:val="lt-LT" w:eastAsia="hu-HU"/>
              </w:rPr>
              <w:t>Rabdomiolizė</w:t>
            </w:r>
            <w:proofErr w:type="spellEnd"/>
          </w:p>
        </w:tc>
        <w:tc>
          <w:tcPr>
            <w:tcW w:w="1814" w:type="dxa"/>
          </w:tcPr>
          <w:p w14:paraId="0FF3607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06C8C31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20428C33" w14:textId="77777777" w:rsidTr="007E7530">
        <w:trPr>
          <w:trHeight w:val="350"/>
        </w:trPr>
        <w:tc>
          <w:tcPr>
            <w:tcW w:w="2247" w:type="dxa"/>
            <w:vMerge/>
          </w:tcPr>
          <w:p w14:paraId="463E3C20"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C9583AC"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Į vilkligę panašus sindromas</w:t>
            </w:r>
          </w:p>
        </w:tc>
        <w:tc>
          <w:tcPr>
            <w:tcW w:w="1814" w:type="dxa"/>
          </w:tcPr>
          <w:p w14:paraId="6EE9347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038F01BE" w14:textId="77777777" w:rsidR="00187F20" w:rsidRPr="00184145" w:rsidRDefault="00187F20" w:rsidP="00187F20">
            <w:pPr>
              <w:tabs>
                <w:tab w:val="clear" w:pos="567"/>
              </w:tabs>
              <w:spacing w:line="240" w:lineRule="auto"/>
              <w:jc w:val="center"/>
              <w:rPr>
                <w:snapToGrid/>
                <w:szCs w:val="22"/>
                <w:lang w:val="lt-LT" w:eastAsia="hu-HU"/>
              </w:rPr>
            </w:pPr>
          </w:p>
        </w:tc>
      </w:tr>
      <w:tr w:rsidR="00187F20" w:rsidRPr="00184145" w14:paraId="3B50A923" w14:textId="77777777" w:rsidTr="007E7530">
        <w:trPr>
          <w:trHeight w:val="350"/>
        </w:trPr>
        <w:tc>
          <w:tcPr>
            <w:tcW w:w="2247" w:type="dxa"/>
            <w:vMerge/>
          </w:tcPr>
          <w:p w14:paraId="34094084"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61FCE670"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Raumens plyšimas</w:t>
            </w:r>
          </w:p>
        </w:tc>
        <w:tc>
          <w:tcPr>
            <w:tcW w:w="1814" w:type="dxa"/>
          </w:tcPr>
          <w:p w14:paraId="3E21326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c>
          <w:tcPr>
            <w:tcW w:w="1578" w:type="dxa"/>
          </w:tcPr>
          <w:p w14:paraId="1A97597C" w14:textId="77777777" w:rsidR="00187F20" w:rsidRPr="00184145" w:rsidRDefault="00187F20" w:rsidP="00187F20">
            <w:pPr>
              <w:tabs>
                <w:tab w:val="clear" w:pos="567"/>
              </w:tabs>
              <w:spacing w:line="240" w:lineRule="auto"/>
              <w:jc w:val="center"/>
              <w:rPr>
                <w:snapToGrid/>
                <w:szCs w:val="22"/>
                <w:lang w:val="lt-LT" w:eastAsia="hu-HU"/>
              </w:rPr>
            </w:pPr>
          </w:p>
        </w:tc>
      </w:tr>
      <w:tr w:rsidR="00187F20" w:rsidRPr="00184145" w14:paraId="67AAB48E" w14:textId="77777777" w:rsidTr="007E7530">
        <w:tc>
          <w:tcPr>
            <w:tcW w:w="2247" w:type="dxa"/>
            <w:vMerge/>
          </w:tcPr>
          <w:p w14:paraId="20757B4F"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56084623"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Artralgi</w:t>
            </w:r>
            <w:r w:rsidR="00F14CA4" w:rsidRPr="00184145">
              <w:rPr>
                <w:snapToGrid/>
                <w:szCs w:val="22"/>
                <w:lang w:val="lt-LT" w:eastAsia="hu-HU"/>
              </w:rPr>
              <w:t>j</w:t>
            </w:r>
            <w:r w:rsidRPr="00184145">
              <w:rPr>
                <w:snapToGrid/>
                <w:szCs w:val="22"/>
                <w:lang w:val="lt-LT" w:eastAsia="hu-HU"/>
              </w:rPr>
              <w:t>a</w:t>
            </w:r>
            <w:proofErr w:type="spellEnd"/>
          </w:p>
        </w:tc>
        <w:tc>
          <w:tcPr>
            <w:tcW w:w="1814" w:type="dxa"/>
          </w:tcPr>
          <w:p w14:paraId="16778EA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03A8394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3E0FCD3" w14:textId="77777777" w:rsidTr="007E7530">
        <w:tc>
          <w:tcPr>
            <w:tcW w:w="2247" w:type="dxa"/>
            <w:vMerge/>
          </w:tcPr>
          <w:p w14:paraId="1ADDA246"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43A7267B" w14:textId="77777777" w:rsidR="00187F20" w:rsidRPr="00184145" w:rsidRDefault="009D7023" w:rsidP="00187F20">
            <w:pPr>
              <w:tabs>
                <w:tab w:val="clear" w:pos="567"/>
              </w:tabs>
              <w:spacing w:line="240" w:lineRule="auto"/>
              <w:rPr>
                <w:snapToGrid/>
                <w:szCs w:val="22"/>
                <w:lang w:val="lt-LT" w:eastAsia="hu-HU"/>
              </w:rPr>
            </w:pPr>
            <w:r w:rsidRPr="00184145">
              <w:rPr>
                <w:snapToGrid/>
                <w:szCs w:val="22"/>
                <w:lang w:val="lt-LT" w:eastAsia="hu-HU"/>
              </w:rPr>
              <w:t>Sausgyslių sutrikimai, kurie kartais komplikuojasi plyšimu</w:t>
            </w:r>
          </w:p>
        </w:tc>
        <w:tc>
          <w:tcPr>
            <w:tcW w:w="1814" w:type="dxa"/>
          </w:tcPr>
          <w:p w14:paraId="7E7C085C"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77599CC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2288B014" w14:textId="77777777" w:rsidTr="007E7530">
        <w:tc>
          <w:tcPr>
            <w:tcW w:w="2247" w:type="dxa"/>
            <w:vMerge/>
          </w:tcPr>
          <w:p w14:paraId="295005D7"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7DFCE51D"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 xml:space="preserve">Su imuninėmis reakcijomis susijusi </w:t>
            </w:r>
            <w:proofErr w:type="spellStart"/>
            <w:r w:rsidRPr="00184145">
              <w:rPr>
                <w:snapToGrid/>
                <w:szCs w:val="22"/>
                <w:lang w:val="lt-LT" w:eastAsia="hu-HU"/>
              </w:rPr>
              <w:t>nekrozinė</w:t>
            </w:r>
            <w:proofErr w:type="spellEnd"/>
            <w:r w:rsidRPr="00184145">
              <w:rPr>
                <w:snapToGrid/>
                <w:szCs w:val="22"/>
                <w:lang w:val="lt-LT" w:eastAsia="hu-HU"/>
              </w:rPr>
              <w:t xml:space="preserve"> </w:t>
            </w:r>
            <w:proofErr w:type="spellStart"/>
            <w:r w:rsidRPr="00184145">
              <w:rPr>
                <w:snapToGrid/>
                <w:szCs w:val="22"/>
                <w:lang w:val="lt-LT" w:eastAsia="hu-HU"/>
              </w:rPr>
              <w:t>miopatija</w:t>
            </w:r>
            <w:proofErr w:type="spellEnd"/>
          </w:p>
        </w:tc>
        <w:tc>
          <w:tcPr>
            <w:tcW w:w="1814" w:type="dxa"/>
          </w:tcPr>
          <w:p w14:paraId="69EE8BD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7F7765C8"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651CF96E" w14:textId="77777777" w:rsidTr="007E7530">
        <w:tc>
          <w:tcPr>
            <w:tcW w:w="2247" w:type="dxa"/>
            <w:vMerge w:val="restart"/>
          </w:tcPr>
          <w:p w14:paraId="70D7C402"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Inkstų ir šlapimo takų sutrikimai</w:t>
            </w:r>
          </w:p>
        </w:tc>
        <w:tc>
          <w:tcPr>
            <w:tcW w:w="3422" w:type="dxa"/>
          </w:tcPr>
          <w:p w14:paraId="20876B47"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Hematuri</w:t>
            </w:r>
            <w:r w:rsidR="009D7023" w:rsidRPr="00184145">
              <w:rPr>
                <w:snapToGrid/>
                <w:szCs w:val="22"/>
                <w:lang w:val="lt-LT" w:eastAsia="hu-HU"/>
              </w:rPr>
              <w:t>j</w:t>
            </w:r>
            <w:r w:rsidRPr="00184145">
              <w:rPr>
                <w:snapToGrid/>
                <w:szCs w:val="22"/>
                <w:lang w:val="lt-LT" w:eastAsia="hu-HU"/>
              </w:rPr>
              <w:t>a</w:t>
            </w:r>
            <w:proofErr w:type="spellEnd"/>
          </w:p>
        </w:tc>
        <w:tc>
          <w:tcPr>
            <w:tcW w:w="1814" w:type="dxa"/>
          </w:tcPr>
          <w:p w14:paraId="062B41A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4482B315"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r w:rsidR="00187F20" w:rsidRPr="00184145" w14:paraId="72099860" w14:textId="77777777" w:rsidTr="007E7530">
        <w:tc>
          <w:tcPr>
            <w:tcW w:w="2247" w:type="dxa"/>
            <w:vMerge/>
          </w:tcPr>
          <w:p w14:paraId="2399D1C5"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5F11401E"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Inkstų funkcijos sutrikimas, įskaitant ūminį inkstų nepakankamumą</w:t>
            </w:r>
          </w:p>
        </w:tc>
        <w:tc>
          <w:tcPr>
            <w:tcW w:w="1814" w:type="dxa"/>
          </w:tcPr>
          <w:p w14:paraId="33D598AA"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44E7C77"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E9B1514" w14:textId="77777777" w:rsidTr="007E7530">
        <w:tc>
          <w:tcPr>
            <w:tcW w:w="2247" w:type="dxa"/>
            <w:vMerge/>
          </w:tcPr>
          <w:p w14:paraId="75278F1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9A934B5"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Padidėjęs šlapimo išskyrimas</w:t>
            </w:r>
          </w:p>
        </w:tc>
        <w:tc>
          <w:tcPr>
            <w:tcW w:w="1814" w:type="dxa"/>
          </w:tcPr>
          <w:p w14:paraId="3B57C50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12E0C5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D71B419" w14:textId="77777777" w:rsidTr="007E7530">
        <w:tc>
          <w:tcPr>
            <w:tcW w:w="2247" w:type="dxa"/>
            <w:vMerge/>
          </w:tcPr>
          <w:p w14:paraId="2E848D10"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2E246EC3"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 xml:space="preserve">Esamos </w:t>
            </w:r>
            <w:proofErr w:type="spellStart"/>
            <w:r w:rsidRPr="00184145">
              <w:rPr>
                <w:snapToGrid/>
                <w:szCs w:val="22"/>
                <w:lang w:val="lt-LT" w:eastAsia="hu-HU"/>
              </w:rPr>
              <w:t>proteinurijos</w:t>
            </w:r>
            <w:proofErr w:type="spellEnd"/>
            <w:r w:rsidRPr="00184145">
              <w:rPr>
                <w:snapToGrid/>
                <w:szCs w:val="22"/>
                <w:lang w:val="lt-LT" w:eastAsia="hu-HU"/>
              </w:rPr>
              <w:t xml:space="preserve"> pablogėjimas</w:t>
            </w:r>
          </w:p>
        </w:tc>
        <w:tc>
          <w:tcPr>
            <w:tcW w:w="1814" w:type="dxa"/>
          </w:tcPr>
          <w:p w14:paraId="46BA0169"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8D4F96D"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53F2F002" w14:textId="77777777" w:rsidTr="007E7530">
        <w:tc>
          <w:tcPr>
            <w:tcW w:w="2247" w:type="dxa"/>
            <w:vMerge/>
          </w:tcPr>
          <w:p w14:paraId="1E16F355"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181CBF5"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Padidėjęs šlapalo kiekis kraujyje</w:t>
            </w:r>
          </w:p>
        </w:tc>
        <w:tc>
          <w:tcPr>
            <w:tcW w:w="1814" w:type="dxa"/>
          </w:tcPr>
          <w:p w14:paraId="1B7A6C2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294725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DD67737" w14:textId="77777777" w:rsidTr="007E7530">
        <w:tc>
          <w:tcPr>
            <w:tcW w:w="2247" w:type="dxa"/>
            <w:vMerge/>
          </w:tcPr>
          <w:p w14:paraId="29EE615B"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3919B7BA"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Padidėjęs kreatinino kiekis kraujyje</w:t>
            </w:r>
          </w:p>
        </w:tc>
        <w:tc>
          <w:tcPr>
            <w:tcW w:w="1814" w:type="dxa"/>
          </w:tcPr>
          <w:p w14:paraId="2AAA21F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5BE651A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4482B5F0" w14:textId="77777777" w:rsidTr="007E7530">
        <w:tc>
          <w:tcPr>
            <w:tcW w:w="2247" w:type="dxa"/>
            <w:vMerge w:val="restart"/>
          </w:tcPr>
          <w:p w14:paraId="17A837C6"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Lytinės sistemos ir krūties sutrikimai</w:t>
            </w:r>
          </w:p>
        </w:tc>
        <w:tc>
          <w:tcPr>
            <w:tcW w:w="3422" w:type="dxa"/>
          </w:tcPr>
          <w:p w14:paraId="2B7062A6"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Laikini erekcijos sutrikimai</w:t>
            </w:r>
          </w:p>
        </w:tc>
        <w:tc>
          <w:tcPr>
            <w:tcW w:w="1814" w:type="dxa"/>
          </w:tcPr>
          <w:p w14:paraId="11854B3B"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41A3D08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0A0E1DBF" w14:textId="77777777" w:rsidTr="007E7530">
        <w:tc>
          <w:tcPr>
            <w:tcW w:w="2247" w:type="dxa"/>
            <w:vMerge/>
          </w:tcPr>
          <w:p w14:paraId="658A8031"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D64C6FF"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Lytinio potraukio sumažėjimas</w:t>
            </w:r>
          </w:p>
        </w:tc>
        <w:tc>
          <w:tcPr>
            <w:tcW w:w="1814" w:type="dxa"/>
          </w:tcPr>
          <w:p w14:paraId="6E32ED6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32C9FD7B"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1E7D36C3" w14:textId="77777777" w:rsidTr="007E7530">
        <w:tc>
          <w:tcPr>
            <w:tcW w:w="2247" w:type="dxa"/>
            <w:vMerge/>
          </w:tcPr>
          <w:p w14:paraId="5A97D57E"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0DE629F4" w14:textId="77777777" w:rsidR="00187F20" w:rsidRPr="00184145" w:rsidRDefault="00F94C23" w:rsidP="00187F20">
            <w:pPr>
              <w:tabs>
                <w:tab w:val="clear" w:pos="567"/>
              </w:tabs>
              <w:spacing w:line="240" w:lineRule="auto"/>
              <w:rPr>
                <w:snapToGrid/>
                <w:szCs w:val="22"/>
                <w:lang w:val="lt-LT" w:eastAsia="hu-HU"/>
              </w:rPr>
            </w:pPr>
            <w:proofErr w:type="spellStart"/>
            <w:r w:rsidRPr="00184145">
              <w:rPr>
                <w:snapToGrid/>
                <w:szCs w:val="22"/>
                <w:lang w:val="lt-LT" w:eastAsia="hu-HU"/>
              </w:rPr>
              <w:t>Ginekomastija</w:t>
            </w:r>
            <w:proofErr w:type="spellEnd"/>
          </w:p>
        </w:tc>
        <w:tc>
          <w:tcPr>
            <w:tcW w:w="1814" w:type="dxa"/>
          </w:tcPr>
          <w:p w14:paraId="51E42DB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Labai retas</w:t>
            </w:r>
          </w:p>
        </w:tc>
        <w:tc>
          <w:tcPr>
            <w:tcW w:w="1578" w:type="dxa"/>
          </w:tcPr>
          <w:p w14:paraId="39B98DAF"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r>
      <w:tr w:rsidR="00187F20" w:rsidRPr="00184145" w14:paraId="3A14032D" w14:textId="77777777" w:rsidTr="007E7530">
        <w:tc>
          <w:tcPr>
            <w:tcW w:w="2247" w:type="dxa"/>
            <w:vMerge w:val="restart"/>
          </w:tcPr>
          <w:p w14:paraId="44AA958E" w14:textId="77777777" w:rsidR="00187F20" w:rsidRPr="00184145" w:rsidRDefault="0045749A" w:rsidP="00187F20">
            <w:pPr>
              <w:tabs>
                <w:tab w:val="clear" w:pos="567"/>
              </w:tabs>
              <w:spacing w:line="240" w:lineRule="auto"/>
              <w:rPr>
                <w:i/>
                <w:iCs/>
                <w:snapToGrid/>
                <w:szCs w:val="22"/>
                <w:lang w:val="lt-LT" w:eastAsia="hu-HU"/>
              </w:rPr>
            </w:pPr>
            <w:r w:rsidRPr="00184145">
              <w:rPr>
                <w:i/>
                <w:iCs/>
                <w:snapToGrid/>
                <w:szCs w:val="22"/>
                <w:lang w:val="lt-LT" w:eastAsia="hu-HU"/>
              </w:rPr>
              <w:t>Bendrieji sutrikimai ir vartojimo vietos pažeidimai</w:t>
            </w:r>
          </w:p>
        </w:tc>
        <w:tc>
          <w:tcPr>
            <w:tcW w:w="3422" w:type="dxa"/>
          </w:tcPr>
          <w:p w14:paraId="5F3843B2"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Krūtinės skausmas</w:t>
            </w:r>
          </w:p>
        </w:tc>
        <w:tc>
          <w:tcPr>
            <w:tcW w:w="1814" w:type="dxa"/>
          </w:tcPr>
          <w:p w14:paraId="0C89FF13"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50B3599"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318E8548" w14:textId="77777777" w:rsidTr="007E7530">
        <w:tc>
          <w:tcPr>
            <w:tcW w:w="2247" w:type="dxa"/>
            <w:vMerge/>
          </w:tcPr>
          <w:p w14:paraId="2CCAB1F6"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7719F152"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Nuovargis</w:t>
            </w:r>
          </w:p>
        </w:tc>
        <w:tc>
          <w:tcPr>
            <w:tcW w:w="1814" w:type="dxa"/>
          </w:tcPr>
          <w:p w14:paraId="394BD784"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2D97BF3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r>
      <w:tr w:rsidR="00187F20" w:rsidRPr="00184145" w14:paraId="25186D04" w14:textId="77777777" w:rsidTr="007E7530">
        <w:tc>
          <w:tcPr>
            <w:tcW w:w="2247" w:type="dxa"/>
            <w:vMerge/>
          </w:tcPr>
          <w:p w14:paraId="439BE3C3"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4E7D8A0E" w14:textId="77777777" w:rsidR="00187F20" w:rsidRPr="00184145" w:rsidRDefault="00F94C23" w:rsidP="00187F20">
            <w:pPr>
              <w:tabs>
                <w:tab w:val="clear" w:pos="567"/>
              </w:tabs>
              <w:spacing w:line="240" w:lineRule="auto"/>
              <w:rPr>
                <w:snapToGrid/>
                <w:szCs w:val="22"/>
                <w:lang w:val="lt-LT" w:eastAsia="hu-HU"/>
              </w:rPr>
            </w:pPr>
            <w:r w:rsidRPr="00184145">
              <w:rPr>
                <w:snapToGrid/>
                <w:szCs w:val="22"/>
                <w:lang w:val="lt-LT" w:eastAsia="hu-HU"/>
              </w:rPr>
              <w:t>Karščiavimas</w:t>
            </w:r>
          </w:p>
        </w:tc>
        <w:tc>
          <w:tcPr>
            <w:tcW w:w="1814" w:type="dxa"/>
          </w:tcPr>
          <w:p w14:paraId="4126093D"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c>
          <w:tcPr>
            <w:tcW w:w="1578" w:type="dxa"/>
          </w:tcPr>
          <w:p w14:paraId="6B3D2DF1"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Nedažnas</w:t>
            </w:r>
          </w:p>
        </w:tc>
      </w:tr>
      <w:tr w:rsidR="00187F20" w:rsidRPr="00184145" w14:paraId="27187F37" w14:textId="77777777" w:rsidTr="007E7530">
        <w:trPr>
          <w:trHeight w:val="211"/>
        </w:trPr>
        <w:tc>
          <w:tcPr>
            <w:tcW w:w="2247" w:type="dxa"/>
            <w:vMerge/>
          </w:tcPr>
          <w:p w14:paraId="351AECAC" w14:textId="77777777" w:rsidR="00187F20" w:rsidRPr="00184145" w:rsidRDefault="00187F20" w:rsidP="00187F20">
            <w:pPr>
              <w:tabs>
                <w:tab w:val="clear" w:pos="567"/>
              </w:tabs>
              <w:spacing w:line="240" w:lineRule="auto"/>
              <w:rPr>
                <w:i/>
                <w:iCs/>
                <w:snapToGrid/>
                <w:szCs w:val="22"/>
                <w:lang w:val="lt-LT" w:eastAsia="hu-HU"/>
              </w:rPr>
            </w:pPr>
          </w:p>
        </w:tc>
        <w:tc>
          <w:tcPr>
            <w:tcW w:w="3422" w:type="dxa"/>
          </w:tcPr>
          <w:p w14:paraId="64F6617E" w14:textId="77777777" w:rsidR="00187F20" w:rsidRPr="00184145" w:rsidRDefault="00187F20" w:rsidP="00187F20">
            <w:pPr>
              <w:tabs>
                <w:tab w:val="clear" w:pos="567"/>
              </w:tabs>
              <w:spacing w:line="240" w:lineRule="auto"/>
              <w:rPr>
                <w:snapToGrid/>
                <w:szCs w:val="22"/>
                <w:lang w:val="lt-LT" w:eastAsia="hu-HU"/>
              </w:rPr>
            </w:pPr>
            <w:proofErr w:type="spellStart"/>
            <w:r w:rsidRPr="00184145">
              <w:rPr>
                <w:snapToGrid/>
                <w:szCs w:val="22"/>
                <w:lang w:val="lt-LT" w:eastAsia="hu-HU"/>
              </w:rPr>
              <w:t>Asteni</w:t>
            </w:r>
            <w:r w:rsidR="0045749A" w:rsidRPr="00184145">
              <w:rPr>
                <w:snapToGrid/>
                <w:szCs w:val="22"/>
                <w:lang w:val="lt-LT" w:eastAsia="hu-HU"/>
              </w:rPr>
              <w:t>j</w:t>
            </w:r>
            <w:r w:rsidRPr="00184145">
              <w:rPr>
                <w:snapToGrid/>
                <w:szCs w:val="22"/>
                <w:lang w:val="lt-LT" w:eastAsia="hu-HU"/>
              </w:rPr>
              <w:t>a</w:t>
            </w:r>
            <w:proofErr w:type="spellEnd"/>
          </w:p>
        </w:tc>
        <w:tc>
          <w:tcPr>
            <w:tcW w:w="1814" w:type="dxa"/>
          </w:tcPr>
          <w:p w14:paraId="5B0704E6"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Dažnas</w:t>
            </w:r>
          </w:p>
        </w:tc>
        <w:tc>
          <w:tcPr>
            <w:tcW w:w="1578" w:type="dxa"/>
          </w:tcPr>
          <w:p w14:paraId="3753DB80"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Retas</w:t>
            </w:r>
          </w:p>
        </w:tc>
      </w:tr>
      <w:tr w:rsidR="00187F20" w:rsidRPr="00184145" w14:paraId="700C36B6" w14:textId="77777777" w:rsidTr="007E7530">
        <w:tc>
          <w:tcPr>
            <w:tcW w:w="2247" w:type="dxa"/>
            <w:vMerge/>
          </w:tcPr>
          <w:p w14:paraId="71D51FEB" w14:textId="77777777" w:rsidR="00187F20" w:rsidRPr="00184145" w:rsidRDefault="00187F20" w:rsidP="00187F20">
            <w:pPr>
              <w:tabs>
                <w:tab w:val="clear" w:pos="567"/>
              </w:tabs>
              <w:spacing w:line="240" w:lineRule="auto"/>
              <w:rPr>
                <w:snapToGrid/>
                <w:szCs w:val="22"/>
                <w:lang w:val="lt-LT" w:eastAsia="hu-HU"/>
              </w:rPr>
            </w:pPr>
          </w:p>
        </w:tc>
        <w:tc>
          <w:tcPr>
            <w:tcW w:w="3422" w:type="dxa"/>
          </w:tcPr>
          <w:p w14:paraId="18366A64" w14:textId="77777777" w:rsidR="00187F20" w:rsidRPr="00184145" w:rsidRDefault="0045749A" w:rsidP="00187F20">
            <w:pPr>
              <w:tabs>
                <w:tab w:val="clear" w:pos="567"/>
              </w:tabs>
              <w:spacing w:line="240" w:lineRule="auto"/>
              <w:rPr>
                <w:snapToGrid/>
                <w:szCs w:val="22"/>
                <w:lang w:val="lt-LT" w:eastAsia="hu-HU"/>
              </w:rPr>
            </w:pPr>
            <w:r w:rsidRPr="00184145">
              <w:rPr>
                <w:snapToGrid/>
                <w:szCs w:val="22"/>
                <w:lang w:val="lt-LT" w:eastAsia="hu-HU"/>
              </w:rPr>
              <w:t>E</w:t>
            </w:r>
            <w:r w:rsidR="00187F20" w:rsidRPr="00184145">
              <w:rPr>
                <w:snapToGrid/>
                <w:szCs w:val="22"/>
                <w:lang w:val="lt-LT" w:eastAsia="hu-HU"/>
              </w:rPr>
              <w:t>dema</w:t>
            </w:r>
          </w:p>
        </w:tc>
        <w:tc>
          <w:tcPr>
            <w:tcW w:w="1814" w:type="dxa"/>
          </w:tcPr>
          <w:p w14:paraId="7A9C4715" w14:textId="77777777" w:rsidR="00187F20" w:rsidRPr="00184145" w:rsidRDefault="001153B7" w:rsidP="00187F20">
            <w:pPr>
              <w:tabs>
                <w:tab w:val="clear" w:pos="567"/>
              </w:tabs>
              <w:spacing w:line="240" w:lineRule="auto"/>
              <w:jc w:val="center"/>
              <w:rPr>
                <w:snapToGrid/>
                <w:szCs w:val="22"/>
                <w:lang w:val="lt-LT" w:eastAsia="hu-HU"/>
              </w:rPr>
            </w:pPr>
            <w:r w:rsidRPr="00184145">
              <w:rPr>
                <w:snapToGrid/>
                <w:szCs w:val="22"/>
                <w:lang w:val="lt-LT" w:eastAsia="hu-HU"/>
              </w:rPr>
              <w:t>Nežinomas</w:t>
            </w:r>
          </w:p>
        </w:tc>
        <w:tc>
          <w:tcPr>
            <w:tcW w:w="1578" w:type="dxa"/>
          </w:tcPr>
          <w:p w14:paraId="585FD8C7" w14:textId="77777777" w:rsidR="00187F20" w:rsidRPr="00184145" w:rsidRDefault="00187F20" w:rsidP="00187F20">
            <w:pPr>
              <w:tabs>
                <w:tab w:val="clear" w:pos="567"/>
              </w:tabs>
              <w:spacing w:line="240" w:lineRule="auto"/>
              <w:jc w:val="center"/>
              <w:rPr>
                <w:snapToGrid/>
                <w:szCs w:val="22"/>
                <w:lang w:val="lt-LT" w:eastAsia="hu-HU"/>
              </w:rPr>
            </w:pPr>
            <w:r w:rsidRPr="00184145">
              <w:rPr>
                <w:snapToGrid/>
                <w:szCs w:val="22"/>
                <w:lang w:val="lt-LT" w:eastAsia="hu-HU"/>
              </w:rPr>
              <w:t>−</w:t>
            </w:r>
          </w:p>
        </w:tc>
      </w:tr>
    </w:tbl>
    <w:p w14:paraId="1F9BDDF4"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vertAlign w:val="superscript"/>
          <w:lang w:val="lt-LT" w:eastAsia="hu-HU"/>
        </w:rPr>
        <w:t>1</w:t>
      </w:r>
      <w:r w:rsidR="008520E5" w:rsidRPr="00184145">
        <w:rPr>
          <w:snapToGrid/>
          <w:szCs w:val="22"/>
          <w:lang w:val="lt-LT" w:eastAsia="hu-HU"/>
        </w:rPr>
        <w:t xml:space="preserve">Išimtiniais atvejais </w:t>
      </w:r>
      <w:proofErr w:type="spellStart"/>
      <w:r w:rsidR="008520E5" w:rsidRPr="00184145">
        <w:rPr>
          <w:snapToGrid/>
          <w:szCs w:val="22"/>
          <w:lang w:val="lt-LT" w:eastAsia="hu-HU"/>
        </w:rPr>
        <w:t>angioneurozinės</w:t>
      </w:r>
      <w:proofErr w:type="spellEnd"/>
      <w:r w:rsidR="008520E5" w:rsidRPr="00184145">
        <w:rPr>
          <w:snapToGrid/>
          <w:szCs w:val="22"/>
          <w:lang w:val="lt-LT" w:eastAsia="hu-HU"/>
        </w:rPr>
        <w:t xml:space="preserve"> edemos sukelta kvėpavimo takų obstrukcija gali būti mirtina</w:t>
      </w:r>
      <w:r w:rsidRPr="00184145">
        <w:rPr>
          <w:snapToGrid/>
          <w:szCs w:val="22"/>
          <w:lang w:val="lt-LT" w:eastAsia="hu-HU"/>
        </w:rPr>
        <w:t>.</w:t>
      </w:r>
    </w:p>
    <w:p w14:paraId="399E9A9B" w14:textId="33ABA002" w:rsidR="00187F20" w:rsidRPr="00184145" w:rsidRDefault="00187F20" w:rsidP="00187F20">
      <w:pPr>
        <w:tabs>
          <w:tab w:val="clear" w:pos="567"/>
        </w:tabs>
        <w:spacing w:line="240" w:lineRule="auto"/>
        <w:rPr>
          <w:snapToGrid/>
          <w:szCs w:val="22"/>
          <w:lang w:val="lt-LT" w:eastAsia="hu-HU"/>
        </w:rPr>
      </w:pPr>
      <w:r w:rsidRPr="00184145">
        <w:rPr>
          <w:snapToGrid/>
          <w:szCs w:val="22"/>
          <w:vertAlign w:val="superscript"/>
          <w:lang w:val="lt-LT" w:eastAsia="hu-HU"/>
        </w:rPr>
        <w:t>2</w:t>
      </w:r>
      <w:r w:rsidR="008520E5" w:rsidRPr="00184145">
        <w:rPr>
          <w:szCs w:val="22"/>
          <w:lang w:val="lt-LT"/>
        </w:rPr>
        <w:t>Dažnis priklauso nuo rizikos veiksnių (gliukozės kiekis kraujyje nevalgius ≥</w:t>
      </w:r>
      <w:r w:rsidR="0073520B">
        <w:rPr>
          <w:szCs w:val="22"/>
          <w:lang w:val="lt-LT"/>
        </w:rPr>
        <w:t> </w:t>
      </w:r>
      <w:r w:rsidR="008520E5" w:rsidRPr="00184145">
        <w:rPr>
          <w:szCs w:val="22"/>
          <w:lang w:val="lt-LT"/>
        </w:rPr>
        <w:t>5,6 </w:t>
      </w:r>
      <w:proofErr w:type="spellStart"/>
      <w:r w:rsidR="008520E5" w:rsidRPr="00184145">
        <w:rPr>
          <w:szCs w:val="22"/>
          <w:lang w:val="lt-LT"/>
        </w:rPr>
        <w:t>mmol</w:t>
      </w:r>
      <w:proofErr w:type="spellEnd"/>
      <w:r w:rsidR="008520E5" w:rsidRPr="00184145">
        <w:rPr>
          <w:szCs w:val="22"/>
          <w:lang w:val="lt-LT"/>
        </w:rPr>
        <w:t>/l, KMI&gt;</w:t>
      </w:r>
      <w:r w:rsidR="0073520B">
        <w:rPr>
          <w:szCs w:val="22"/>
          <w:lang w:val="lt-LT"/>
        </w:rPr>
        <w:t> </w:t>
      </w:r>
      <w:r w:rsidR="008520E5" w:rsidRPr="00184145">
        <w:rPr>
          <w:szCs w:val="22"/>
          <w:lang w:val="lt-LT"/>
        </w:rPr>
        <w:t>30 kg/m</w:t>
      </w:r>
      <w:r w:rsidR="008520E5" w:rsidRPr="00184145">
        <w:rPr>
          <w:szCs w:val="22"/>
          <w:vertAlign w:val="superscript"/>
          <w:lang w:val="lt-LT"/>
        </w:rPr>
        <w:t>2</w:t>
      </w:r>
      <w:r w:rsidR="008520E5" w:rsidRPr="00184145">
        <w:rPr>
          <w:szCs w:val="22"/>
          <w:lang w:val="lt-LT"/>
        </w:rPr>
        <w:t>, padidėjęs trigliceridų kiekis, buvusi hipertenzija) buvimo ar nebuvimo</w:t>
      </w:r>
      <w:r w:rsidRPr="00184145">
        <w:rPr>
          <w:snapToGrid/>
          <w:szCs w:val="22"/>
          <w:lang w:val="lt-LT" w:eastAsia="hu-HU"/>
        </w:rPr>
        <w:t>.</w:t>
      </w:r>
    </w:p>
    <w:p w14:paraId="149DF24B" w14:textId="77777777" w:rsidR="00187F20" w:rsidRPr="00184145" w:rsidRDefault="00187F20" w:rsidP="00187F20">
      <w:pPr>
        <w:tabs>
          <w:tab w:val="clear" w:pos="567"/>
        </w:tabs>
        <w:spacing w:line="240" w:lineRule="auto"/>
        <w:rPr>
          <w:snapToGrid/>
          <w:szCs w:val="22"/>
          <w:lang w:val="lt-LT" w:eastAsia="hu-HU"/>
        </w:rPr>
      </w:pPr>
      <w:r w:rsidRPr="00184145">
        <w:rPr>
          <w:snapToGrid/>
          <w:szCs w:val="22"/>
          <w:vertAlign w:val="superscript"/>
          <w:lang w:val="lt-LT" w:eastAsia="hu-HU"/>
        </w:rPr>
        <w:t>3</w:t>
      </w:r>
      <w:r w:rsidR="008520E5" w:rsidRPr="00184145">
        <w:rPr>
          <w:snapToGrid/>
          <w:szCs w:val="22"/>
          <w:lang w:val="lt-LT" w:eastAsia="hu-HU"/>
        </w:rPr>
        <w:t>Labai retais atvejais pranešta apie mirtiną baigtį vartojant AKF inhibitorių</w:t>
      </w:r>
      <w:r w:rsidRPr="00184145">
        <w:rPr>
          <w:snapToGrid/>
          <w:szCs w:val="22"/>
          <w:lang w:val="lt-LT" w:eastAsia="hu-HU"/>
        </w:rPr>
        <w:t>.</w:t>
      </w:r>
    </w:p>
    <w:p w14:paraId="0A64F3C0" w14:textId="77777777" w:rsidR="006A792D" w:rsidRPr="00184145" w:rsidRDefault="006A792D" w:rsidP="00123382">
      <w:pPr>
        <w:widowControl w:val="0"/>
        <w:tabs>
          <w:tab w:val="clear" w:pos="567"/>
        </w:tabs>
        <w:spacing w:line="240" w:lineRule="auto"/>
        <w:rPr>
          <w:snapToGrid/>
          <w:lang w:val="lt-LT" w:eastAsia="sl-SI"/>
        </w:rPr>
      </w:pPr>
    </w:p>
    <w:p w14:paraId="5DE7D1AF" w14:textId="77777777" w:rsidR="006A792D" w:rsidRPr="00184145" w:rsidRDefault="006A792D" w:rsidP="00123382">
      <w:pPr>
        <w:widowControl w:val="0"/>
        <w:autoSpaceDE w:val="0"/>
        <w:autoSpaceDN w:val="0"/>
        <w:adjustRightInd w:val="0"/>
        <w:spacing w:line="240" w:lineRule="auto"/>
        <w:jc w:val="both"/>
        <w:rPr>
          <w:snapToGrid/>
          <w:u w:val="single"/>
          <w:lang w:val="lt-LT" w:eastAsia="sl-SI"/>
        </w:rPr>
      </w:pPr>
      <w:r w:rsidRPr="00184145">
        <w:rPr>
          <w:snapToGrid/>
          <w:u w:val="single"/>
          <w:lang w:val="lt-LT" w:eastAsia="sl-SI"/>
        </w:rPr>
        <w:lastRenderedPageBreak/>
        <w:t>Pranešimas apie įtariamas nepageidaujamas reakcijas</w:t>
      </w:r>
    </w:p>
    <w:p w14:paraId="2164049D" w14:textId="0765D94F" w:rsidR="006A792D" w:rsidRPr="00184145" w:rsidRDefault="006A792D" w:rsidP="00123382">
      <w:pPr>
        <w:widowControl w:val="0"/>
        <w:autoSpaceDE w:val="0"/>
        <w:autoSpaceDN w:val="0"/>
        <w:adjustRightInd w:val="0"/>
        <w:spacing w:line="240" w:lineRule="auto"/>
        <w:jc w:val="both"/>
        <w:rPr>
          <w:snapToGrid/>
          <w:lang w:val="lt-LT" w:eastAsia="sl-SI"/>
        </w:rPr>
      </w:pPr>
      <w:r w:rsidRPr="00184145">
        <w:rPr>
          <w:snapToGrid/>
          <w:lang w:val="lt-LT" w:eastAsia="sl-SI"/>
        </w:rPr>
        <w:t xml:space="preserve">Svarbu pranešti apie įtariamas nepageidaujamas reakcijas, pastebėtas po vaistinio preparato registracijos, nes tai leidžia nuolat stebėti vaistinio preparato naudos ir rizikos santykį. </w:t>
      </w:r>
      <w:r w:rsidR="00A83A77" w:rsidRPr="003E3EB8">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A83A77" w:rsidRPr="003E3EB8">
          <w:rPr>
            <w:noProof/>
            <w:color w:val="0000FF"/>
            <w:szCs w:val="24"/>
            <w:u w:val="single"/>
            <w:lang w:val="lt-LT"/>
          </w:rPr>
          <w:t>https://vapris.vvkt.lt/vvkt-web/public/nrvSpecialist</w:t>
        </w:r>
      </w:hyperlink>
      <w:r w:rsidR="00A83A77" w:rsidRPr="003E3EB8">
        <w:rPr>
          <w:noProof/>
          <w:szCs w:val="24"/>
          <w:lang w:val="lt-LT"/>
        </w:rPr>
        <w:t xml:space="preserve"> arba užpildę Sveikatos priežiūros ar farmacijos specialisto pranešimo apie įtariamą nepageidaujamą reakciją (ĮNR) formą, kuri skelbiama </w:t>
      </w:r>
      <w:hyperlink r:id="rId12" w:history="1">
        <w:r w:rsidR="00A83A77" w:rsidRPr="003E3EB8">
          <w:rPr>
            <w:noProof/>
            <w:color w:val="0000FF"/>
            <w:szCs w:val="24"/>
            <w:u w:val="single"/>
            <w:lang w:val="lt-LT"/>
          </w:rPr>
          <w:t>https://www.vvkt.lt/index.php?1399030386</w:t>
        </w:r>
      </w:hyperlink>
      <w:r w:rsidR="00A83A77" w:rsidRPr="003E3EB8">
        <w:rPr>
          <w:noProof/>
          <w:szCs w:val="24"/>
          <w:lang w:val="lt-LT"/>
        </w:rPr>
        <w:t>, ir atsiųsti elektroniniu paštu (adresu NepageidaujamaR@vvkt.lt)</w:t>
      </w:r>
      <w:r w:rsidRPr="00184145">
        <w:rPr>
          <w:szCs w:val="22"/>
          <w:lang w:val="lt-LT" w:eastAsia="sl-SI"/>
        </w:rPr>
        <w:t>.</w:t>
      </w:r>
    </w:p>
    <w:p w14:paraId="1511ACF1" w14:textId="77777777" w:rsidR="006A792D" w:rsidRPr="00184145" w:rsidRDefault="006A792D" w:rsidP="00123382">
      <w:pPr>
        <w:widowControl w:val="0"/>
        <w:tabs>
          <w:tab w:val="clear" w:pos="567"/>
        </w:tabs>
        <w:spacing w:line="240" w:lineRule="auto"/>
        <w:rPr>
          <w:b/>
          <w:snapToGrid/>
          <w:lang w:val="lt-LT" w:eastAsia="sl-SI"/>
        </w:rPr>
      </w:pPr>
    </w:p>
    <w:p w14:paraId="62244BFA"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4.9</w:t>
      </w:r>
      <w:r w:rsidRPr="00184145">
        <w:rPr>
          <w:b/>
          <w:snapToGrid/>
          <w:lang w:val="lt-LT" w:eastAsia="sl-SI"/>
        </w:rPr>
        <w:tab/>
        <w:t>Perdozavimas</w:t>
      </w:r>
    </w:p>
    <w:p w14:paraId="25839907" w14:textId="77777777" w:rsidR="006A792D" w:rsidRPr="00184145" w:rsidRDefault="006A792D" w:rsidP="00123382">
      <w:pPr>
        <w:widowControl w:val="0"/>
        <w:tabs>
          <w:tab w:val="clear" w:pos="567"/>
        </w:tabs>
        <w:spacing w:line="240" w:lineRule="auto"/>
        <w:rPr>
          <w:snapToGrid/>
          <w:lang w:val="lt-LT" w:eastAsia="sl-SI"/>
        </w:rPr>
      </w:pPr>
    </w:p>
    <w:p w14:paraId="449267E7" w14:textId="77777777" w:rsidR="00270F3F" w:rsidRPr="00184145" w:rsidRDefault="00270F3F" w:rsidP="00123382">
      <w:pPr>
        <w:widowControl w:val="0"/>
        <w:spacing w:line="240" w:lineRule="auto"/>
        <w:rPr>
          <w:i/>
          <w:iCs/>
          <w:snapToGrid/>
          <w:u w:val="single"/>
          <w:lang w:val="lt-LT" w:eastAsia="sl-SI"/>
        </w:rPr>
      </w:pPr>
      <w:r w:rsidRPr="00184145">
        <w:rPr>
          <w:i/>
          <w:iCs/>
          <w:snapToGrid/>
          <w:u w:val="single"/>
          <w:lang w:val="lt-LT" w:eastAsia="sl-SI"/>
        </w:rPr>
        <w:t xml:space="preserve">Informacija, susijusi su </w:t>
      </w:r>
      <w:proofErr w:type="spellStart"/>
      <w:r w:rsidRPr="00184145">
        <w:rPr>
          <w:i/>
          <w:iCs/>
          <w:snapToGrid/>
          <w:u w:val="single"/>
          <w:lang w:val="lt-LT" w:eastAsia="sl-SI"/>
        </w:rPr>
        <w:t>rozuvastatinu</w:t>
      </w:r>
      <w:proofErr w:type="spellEnd"/>
    </w:p>
    <w:p w14:paraId="3FA8D1E6" w14:textId="77777777" w:rsidR="00270F3F" w:rsidRPr="00184145" w:rsidRDefault="003D7292" w:rsidP="00123382">
      <w:pPr>
        <w:widowControl w:val="0"/>
        <w:spacing w:line="240" w:lineRule="auto"/>
        <w:rPr>
          <w:snapToGrid/>
          <w:lang w:val="lt-LT" w:eastAsia="sl-SI"/>
        </w:rPr>
      </w:pPr>
      <w:r w:rsidRPr="00184145">
        <w:rPr>
          <w:snapToGrid/>
          <w:szCs w:val="22"/>
          <w:lang w:val="lt-LT" w:eastAsia="lt-LT"/>
        </w:rPr>
        <w:t>Specifinio perdozavimo gydymo nėra. Perdozavus reikia skirti simptominį ir (pagal poreikį) palaikomąjį gydymą. Reikia stebėti kepenų funkciją ir KK aktyvumą. Palankus hemodializės poveikis nėra tikėtinas.</w:t>
      </w:r>
    </w:p>
    <w:p w14:paraId="4A893B3F" w14:textId="77777777" w:rsidR="00270F3F" w:rsidRPr="00184145" w:rsidRDefault="00270F3F" w:rsidP="00123382">
      <w:pPr>
        <w:widowControl w:val="0"/>
        <w:spacing w:line="240" w:lineRule="auto"/>
        <w:rPr>
          <w:snapToGrid/>
          <w:lang w:val="lt-LT" w:eastAsia="sl-SI"/>
        </w:rPr>
      </w:pPr>
    </w:p>
    <w:p w14:paraId="0DB2BFCC" w14:textId="77777777" w:rsidR="00270F3F" w:rsidRPr="00184145" w:rsidRDefault="00270F3F" w:rsidP="00270F3F">
      <w:pPr>
        <w:widowControl w:val="0"/>
        <w:spacing w:line="240" w:lineRule="auto"/>
        <w:rPr>
          <w:i/>
          <w:iCs/>
          <w:snapToGrid/>
          <w:u w:val="single"/>
          <w:lang w:val="lt-LT" w:eastAsia="sl-SI"/>
        </w:rPr>
      </w:pPr>
      <w:r w:rsidRPr="00184145">
        <w:rPr>
          <w:i/>
          <w:iCs/>
          <w:snapToGrid/>
          <w:u w:val="single"/>
          <w:lang w:val="lt-LT" w:eastAsia="sl-SI"/>
        </w:rPr>
        <w:t xml:space="preserve">Informacija, susijusi su </w:t>
      </w:r>
      <w:proofErr w:type="spellStart"/>
      <w:r w:rsidRPr="00184145">
        <w:rPr>
          <w:i/>
          <w:iCs/>
          <w:snapToGrid/>
          <w:u w:val="single"/>
          <w:lang w:val="lt-LT" w:eastAsia="sl-SI"/>
        </w:rPr>
        <w:t>ramipriliu</w:t>
      </w:r>
      <w:proofErr w:type="spellEnd"/>
    </w:p>
    <w:p w14:paraId="1D74BBC5" w14:textId="77777777" w:rsidR="00270F3F" w:rsidRPr="00184145" w:rsidRDefault="00270F3F" w:rsidP="00123382">
      <w:pPr>
        <w:widowControl w:val="0"/>
        <w:spacing w:line="240" w:lineRule="auto"/>
        <w:rPr>
          <w:snapToGrid/>
          <w:lang w:val="lt-LT" w:eastAsia="sl-SI"/>
        </w:rPr>
      </w:pPr>
    </w:p>
    <w:p w14:paraId="2254330F" w14:textId="77777777" w:rsidR="006A792D" w:rsidRPr="00184145" w:rsidRDefault="006A792D" w:rsidP="00123382">
      <w:pPr>
        <w:widowControl w:val="0"/>
        <w:spacing w:line="240" w:lineRule="auto"/>
        <w:rPr>
          <w:snapToGrid/>
          <w:u w:val="single"/>
          <w:lang w:val="lt-LT" w:eastAsia="sl-SI"/>
        </w:rPr>
      </w:pPr>
      <w:r w:rsidRPr="00184145">
        <w:rPr>
          <w:snapToGrid/>
          <w:u w:val="single"/>
          <w:lang w:val="lt-LT" w:eastAsia="sl-SI"/>
        </w:rPr>
        <w:t>Simptomai</w:t>
      </w:r>
    </w:p>
    <w:p w14:paraId="13378CA9" w14:textId="77777777" w:rsidR="006A792D" w:rsidRPr="00184145" w:rsidRDefault="008451CF" w:rsidP="00123382">
      <w:pPr>
        <w:widowControl w:val="0"/>
        <w:tabs>
          <w:tab w:val="clear" w:pos="567"/>
        </w:tabs>
        <w:spacing w:line="240" w:lineRule="auto"/>
        <w:rPr>
          <w:snapToGrid/>
          <w:lang w:val="lt-LT" w:eastAsia="sl-SI"/>
        </w:rPr>
      </w:pPr>
      <w:r w:rsidRPr="00184145">
        <w:rPr>
          <w:snapToGrid/>
          <w:lang w:val="lt-LT" w:eastAsia="sl-SI"/>
        </w:rPr>
        <w:t xml:space="preserve">Galimi AKF inhibitorių perdozavimo simptomai yra stiprus periferinių kraujagyslių išsiplėtimas (pasireiškiant reikšmingai </w:t>
      </w:r>
      <w:proofErr w:type="spellStart"/>
      <w:r w:rsidRPr="00184145">
        <w:rPr>
          <w:snapToGrid/>
          <w:lang w:val="lt-LT" w:eastAsia="sl-SI"/>
        </w:rPr>
        <w:t>hipotenzijai</w:t>
      </w:r>
      <w:proofErr w:type="spellEnd"/>
      <w:r w:rsidRPr="00184145">
        <w:rPr>
          <w:snapToGrid/>
          <w:lang w:val="lt-LT" w:eastAsia="sl-SI"/>
        </w:rPr>
        <w:t>, šokui), bradikardija, elektrolitų pusiausvyros pokyčiai ir inkstų nepakankamumas.</w:t>
      </w:r>
    </w:p>
    <w:p w14:paraId="551BEA70" w14:textId="77777777" w:rsidR="006A792D" w:rsidRPr="00184145" w:rsidRDefault="006A792D" w:rsidP="00123382">
      <w:pPr>
        <w:widowControl w:val="0"/>
        <w:spacing w:line="240" w:lineRule="auto"/>
        <w:rPr>
          <w:snapToGrid/>
          <w:lang w:val="lt-LT" w:eastAsia="sl-SI"/>
        </w:rPr>
      </w:pPr>
    </w:p>
    <w:p w14:paraId="2AFDA9A0" w14:textId="77777777" w:rsidR="006A792D" w:rsidRPr="00184145" w:rsidRDefault="006A792D" w:rsidP="00123382">
      <w:pPr>
        <w:widowControl w:val="0"/>
        <w:spacing w:line="240" w:lineRule="auto"/>
        <w:rPr>
          <w:snapToGrid/>
          <w:u w:val="single"/>
          <w:lang w:val="lt-LT" w:eastAsia="sl-SI"/>
        </w:rPr>
      </w:pPr>
      <w:r w:rsidRPr="00184145">
        <w:rPr>
          <w:snapToGrid/>
          <w:u w:val="single"/>
          <w:lang w:val="lt-LT" w:eastAsia="sl-SI"/>
        </w:rPr>
        <w:t>Gydymas</w:t>
      </w:r>
    </w:p>
    <w:p w14:paraId="606117EB" w14:textId="77777777" w:rsidR="006A792D" w:rsidRPr="00184145" w:rsidRDefault="008451CF" w:rsidP="00123382">
      <w:pPr>
        <w:widowControl w:val="0"/>
        <w:tabs>
          <w:tab w:val="clear" w:pos="567"/>
        </w:tabs>
        <w:spacing w:line="240" w:lineRule="auto"/>
        <w:rPr>
          <w:snapToGrid/>
          <w:lang w:val="lt-LT" w:eastAsia="sl-SI"/>
        </w:rPr>
      </w:pPr>
      <w:r w:rsidRPr="00184145">
        <w:rPr>
          <w:snapToGrid/>
          <w:lang w:val="lt-LT" w:eastAsia="sl-SI"/>
        </w:rPr>
        <w:t xml:space="preserve">Pacientams būtina atidi priežiūra, taikomas simptominis ir palaikomasis gydymas. Siūloma atlikti pirminę detoksikaciją (plauti skrandį, skirti </w:t>
      </w:r>
      <w:proofErr w:type="spellStart"/>
      <w:r w:rsidRPr="00184145">
        <w:rPr>
          <w:snapToGrid/>
          <w:lang w:val="lt-LT" w:eastAsia="sl-SI"/>
        </w:rPr>
        <w:t>adsorbuojamųjų</w:t>
      </w:r>
      <w:proofErr w:type="spellEnd"/>
      <w:r w:rsidRPr="00184145">
        <w:rPr>
          <w:snapToGrid/>
          <w:lang w:val="lt-LT" w:eastAsia="sl-SI"/>
        </w:rPr>
        <w:t xml:space="preserve"> preparatų) bei imtis priemonių kraujotakos stabilumo atstatymui, įskaitant alfa 1 </w:t>
      </w:r>
      <w:proofErr w:type="spellStart"/>
      <w:r w:rsidRPr="00184145">
        <w:rPr>
          <w:snapToGrid/>
          <w:lang w:val="lt-LT" w:eastAsia="sl-SI"/>
        </w:rPr>
        <w:t>adrenoreceptorių</w:t>
      </w:r>
      <w:proofErr w:type="spellEnd"/>
      <w:r w:rsidRPr="00184145">
        <w:rPr>
          <w:snapToGrid/>
          <w:lang w:val="lt-LT" w:eastAsia="sl-SI"/>
        </w:rPr>
        <w:t xml:space="preserve"> </w:t>
      </w:r>
      <w:proofErr w:type="spellStart"/>
      <w:r w:rsidRPr="00184145">
        <w:rPr>
          <w:snapToGrid/>
          <w:lang w:val="lt-LT" w:eastAsia="sl-SI"/>
        </w:rPr>
        <w:t>agonistų</w:t>
      </w:r>
      <w:proofErr w:type="spellEnd"/>
      <w:r w:rsidRPr="00184145">
        <w:rPr>
          <w:snapToGrid/>
          <w:lang w:val="lt-LT" w:eastAsia="sl-SI"/>
        </w:rPr>
        <w:t xml:space="preserve"> arba </w:t>
      </w:r>
      <w:proofErr w:type="spellStart"/>
      <w:r w:rsidRPr="00184145">
        <w:rPr>
          <w:snapToGrid/>
          <w:lang w:val="lt-LT" w:eastAsia="sl-SI"/>
        </w:rPr>
        <w:t>angiotenzino</w:t>
      </w:r>
      <w:proofErr w:type="spellEnd"/>
      <w:r w:rsidRPr="00184145">
        <w:rPr>
          <w:snapToGrid/>
          <w:lang w:val="lt-LT" w:eastAsia="sl-SI"/>
        </w:rPr>
        <w:t xml:space="preserve"> II (</w:t>
      </w:r>
      <w:proofErr w:type="spellStart"/>
      <w:r w:rsidRPr="00184145">
        <w:rPr>
          <w:snapToGrid/>
          <w:lang w:val="lt-LT" w:eastAsia="sl-SI"/>
        </w:rPr>
        <w:t>angiotenzinamido</w:t>
      </w:r>
      <w:proofErr w:type="spellEnd"/>
      <w:r w:rsidRPr="00184145">
        <w:rPr>
          <w:snapToGrid/>
          <w:lang w:val="lt-LT" w:eastAsia="sl-SI"/>
        </w:rPr>
        <w:t xml:space="preserve">) vartojimą. Veiklaus </w:t>
      </w:r>
      <w:proofErr w:type="spellStart"/>
      <w:r w:rsidRPr="00184145">
        <w:rPr>
          <w:snapToGrid/>
          <w:lang w:val="lt-LT" w:eastAsia="sl-SI"/>
        </w:rPr>
        <w:t>ramiprilio</w:t>
      </w:r>
      <w:proofErr w:type="spellEnd"/>
      <w:r w:rsidRPr="00184145">
        <w:rPr>
          <w:snapToGrid/>
          <w:lang w:val="lt-LT" w:eastAsia="sl-SI"/>
        </w:rPr>
        <w:t xml:space="preserve"> metabolito </w:t>
      </w:r>
      <w:proofErr w:type="spellStart"/>
      <w:r w:rsidRPr="00184145">
        <w:rPr>
          <w:snapToGrid/>
          <w:lang w:val="lt-LT" w:eastAsia="sl-SI"/>
        </w:rPr>
        <w:t>ramiprilato</w:t>
      </w:r>
      <w:proofErr w:type="spellEnd"/>
      <w:r w:rsidRPr="00184145">
        <w:rPr>
          <w:snapToGrid/>
          <w:lang w:val="lt-LT" w:eastAsia="sl-SI"/>
        </w:rPr>
        <w:t xml:space="preserve"> iš bendros kraujotakos hemodializės būdu pašalinama nedaug.</w:t>
      </w:r>
    </w:p>
    <w:p w14:paraId="07DF8670" w14:textId="77777777" w:rsidR="006A792D" w:rsidRPr="00184145" w:rsidRDefault="006A792D" w:rsidP="00123382">
      <w:pPr>
        <w:widowControl w:val="0"/>
        <w:tabs>
          <w:tab w:val="clear" w:pos="567"/>
        </w:tabs>
        <w:spacing w:line="240" w:lineRule="auto"/>
        <w:rPr>
          <w:snapToGrid/>
          <w:lang w:val="lt-LT" w:eastAsia="sl-SI"/>
        </w:rPr>
      </w:pPr>
    </w:p>
    <w:p w14:paraId="25353807" w14:textId="77777777" w:rsidR="006A792D" w:rsidRPr="00184145" w:rsidRDefault="006A792D" w:rsidP="00123382">
      <w:pPr>
        <w:widowControl w:val="0"/>
        <w:tabs>
          <w:tab w:val="clear" w:pos="567"/>
        </w:tabs>
        <w:spacing w:line="240" w:lineRule="auto"/>
        <w:rPr>
          <w:snapToGrid/>
          <w:lang w:val="lt-LT" w:eastAsia="sl-SI"/>
        </w:rPr>
      </w:pPr>
    </w:p>
    <w:p w14:paraId="05B32702"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w:t>
      </w:r>
      <w:r w:rsidRPr="00184145">
        <w:rPr>
          <w:b/>
          <w:snapToGrid/>
          <w:lang w:val="lt-LT" w:eastAsia="sl-SI"/>
        </w:rPr>
        <w:tab/>
        <w:t>FARMAKOLOGINĖS SAVYBĖS</w:t>
      </w:r>
    </w:p>
    <w:p w14:paraId="44EC2FA0" w14:textId="77777777" w:rsidR="006A792D" w:rsidRPr="00184145" w:rsidRDefault="006A792D" w:rsidP="00123382">
      <w:pPr>
        <w:widowControl w:val="0"/>
        <w:tabs>
          <w:tab w:val="clear" w:pos="567"/>
        </w:tabs>
        <w:spacing w:line="240" w:lineRule="auto"/>
        <w:ind w:left="567" w:hanging="567"/>
        <w:rPr>
          <w:b/>
          <w:snapToGrid/>
          <w:lang w:val="lt-LT" w:eastAsia="sl-SI"/>
        </w:rPr>
      </w:pPr>
    </w:p>
    <w:p w14:paraId="33EBD3EF"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5.1</w:t>
      </w:r>
      <w:r w:rsidRPr="00184145">
        <w:rPr>
          <w:b/>
          <w:snapToGrid/>
          <w:lang w:val="lt-LT" w:eastAsia="sl-SI"/>
        </w:rPr>
        <w:tab/>
      </w:r>
      <w:proofErr w:type="spellStart"/>
      <w:r w:rsidRPr="00184145">
        <w:rPr>
          <w:b/>
          <w:snapToGrid/>
          <w:lang w:val="lt-LT" w:eastAsia="sl-SI"/>
        </w:rPr>
        <w:t>Farmakodinaminės</w:t>
      </w:r>
      <w:proofErr w:type="spellEnd"/>
      <w:r w:rsidRPr="00184145">
        <w:rPr>
          <w:b/>
          <w:snapToGrid/>
          <w:lang w:val="lt-LT" w:eastAsia="sl-SI"/>
        </w:rPr>
        <w:t xml:space="preserve"> savybės</w:t>
      </w:r>
    </w:p>
    <w:p w14:paraId="792E443F" w14:textId="77777777" w:rsidR="006A792D" w:rsidRPr="00184145" w:rsidRDefault="006A792D" w:rsidP="00123382">
      <w:pPr>
        <w:widowControl w:val="0"/>
        <w:tabs>
          <w:tab w:val="clear" w:pos="567"/>
        </w:tabs>
        <w:spacing w:line="240" w:lineRule="auto"/>
        <w:rPr>
          <w:snapToGrid/>
          <w:lang w:val="lt-LT" w:eastAsia="sl-SI"/>
        </w:rPr>
      </w:pPr>
    </w:p>
    <w:p w14:paraId="7EFD2F93" w14:textId="3114C0EF" w:rsidR="006A792D" w:rsidRPr="00184145" w:rsidRDefault="006A792D" w:rsidP="00123382">
      <w:pPr>
        <w:widowControl w:val="0"/>
        <w:tabs>
          <w:tab w:val="clear" w:pos="567"/>
        </w:tabs>
        <w:spacing w:line="240" w:lineRule="auto"/>
        <w:rPr>
          <w:snapToGrid/>
          <w:lang w:val="lt-LT" w:eastAsia="sl-SI"/>
        </w:rPr>
      </w:pPr>
      <w:proofErr w:type="spellStart"/>
      <w:r w:rsidRPr="00184145">
        <w:rPr>
          <w:snapToGrid/>
          <w:lang w:val="lt-LT" w:eastAsia="sl-SI"/>
        </w:rPr>
        <w:t>Farmakoterapinė</w:t>
      </w:r>
      <w:proofErr w:type="spellEnd"/>
      <w:r w:rsidRPr="00184145">
        <w:rPr>
          <w:snapToGrid/>
          <w:lang w:val="lt-LT" w:eastAsia="sl-SI"/>
        </w:rPr>
        <w:t xml:space="preserve"> grupė − </w:t>
      </w:r>
      <w:r w:rsidR="00BD03B5" w:rsidRPr="00184145">
        <w:rPr>
          <w:snapToGrid/>
          <w:lang w:val="lt-LT" w:eastAsia="sl-SI"/>
        </w:rPr>
        <w:t xml:space="preserve">lipidų kiekį modifikuojantys vaistiniai preparatai, </w:t>
      </w:r>
      <w:r w:rsidR="00F51D95" w:rsidRPr="00184145">
        <w:rPr>
          <w:snapToGrid/>
          <w:lang w:val="lt-LT" w:eastAsia="sl-SI"/>
        </w:rPr>
        <w:t>lipidų kiekį modifikuojantys vaistiniai preparatai</w:t>
      </w:r>
      <w:r w:rsidR="00F51D95">
        <w:rPr>
          <w:snapToGrid/>
          <w:lang w:val="lt-LT" w:eastAsia="sl-SI"/>
        </w:rPr>
        <w:t xml:space="preserve"> derinyje su kitais vaistiniais preparatais</w:t>
      </w:r>
      <w:r w:rsidRPr="00184145">
        <w:rPr>
          <w:snapToGrid/>
          <w:lang w:val="lt-LT" w:eastAsia="sl-SI"/>
        </w:rPr>
        <w:t xml:space="preserve">, ATC kodas </w:t>
      </w:r>
      <w:r w:rsidR="00BD03B5" w:rsidRPr="00184145">
        <w:rPr>
          <w:snapToGrid/>
          <w:lang w:val="lt-LT" w:eastAsia="sl-SI"/>
        </w:rPr>
        <w:t>–</w:t>
      </w:r>
      <w:r w:rsidRPr="00184145">
        <w:rPr>
          <w:snapToGrid/>
          <w:lang w:val="lt-LT" w:eastAsia="sl-SI"/>
        </w:rPr>
        <w:t xml:space="preserve"> C</w:t>
      </w:r>
      <w:r w:rsidR="00BD03B5" w:rsidRPr="00184145">
        <w:rPr>
          <w:snapToGrid/>
          <w:lang w:val="lt-LT" w:eastAsia="sl-SI"/>
        </w:rPr>
        <w:t>10</w:t>
      </w:r>
      <w:r w:rsidRPr="00184145">
        <w:rPr>
          <w:snapToGrid/>
          <w:lang w:val="lt-LT" w:eastAsia="sl-SI"/>
        </w:rPr>
        <w:t>B</w:t>
      </w:r>
      <w:r w:rsidR="00BD03B5" w:rsidRPr="00184145">
        <w:rPr>
          <w:snapToGrid/>
          <w:lang w:val="lt-LT" w:eastAsia="sl-SI"/>
        </w:rPr>
        <w:t>X1</w:t>
      </w:r>
      <w:r w:rsidR="008578EF" w:rsidRPr="00184145">
        <w:rPr>
          <w:snapToGrid/>
          <w:lang w:val="lt-LT" w:eastAsia="sl-SI"/>
        </w:rPr>
        <w:t>7</w:t>
      </w:r>
      <w:r w:rsidRPr="00184145">
        <w:rPr>
          <w:snapToGrid/>
          <w:lang w:val="lt-LT" w:eastAsia="sl-SI"/>
        </w:rPr>
        <w:t>.</w:t>
      </w:r>
    </w:p>
    <w:p w14:paraId="521722FF" w14:textId="77777777" w:rsidR="006A792D" w:rsidRPr="00184145" w:rsidRDefault="006A792D" w:rsidP="00123382">
      <w:pPr>
        <w:widowControl w:val="0"/>
        <w:tabs>
          <w:tab w:val="clear" w:pos="567"/>
        </w:tabs>
        <w:spacing w:line="240" w:lineRule="auto"/>
        <w:rPr>
          <w:snapToGrid/>
          <w:lang w:val="lt-LT" w:eastAsia="sl-SI"/>
        </w:rPr>
      </w:pPr>
    </w:p>
    <w:p w14:paraId="5CA66F92" w14:textId="77777777" w:rsidR="006A792D" w:rsidRPr="00184145" w:rsidRDefault="006A792D" w:rsidP="00123382">
      <w:pPr>
        <w:widowControl w:val="0"/>
        <w:tabs>
          <w:tab w:val="clear" w:pos="567"/>
        </w:tabs>
        <w:spacing w:line="240" w:lineRule="auto"/>
        <w:rPr>
          <w:i/>
          <w:snapToGrid/>
          <w:u w:val="single"/>
          <w:lang w:val="lt-LT" w:eastAsia="sl-SI"/>
        </w:rPr>
      </w:pPr>
      <w:r w:rsidRPr="00184145">
        <w:rPr>
          <w:i/>
          <w:snapToGrid/>
          <w:u w:val="single"/>
          <w:lang w:val="lt-LT" w:eastAsia="sl-SI"/>
        </w:rPr>
        <w:t>Veikimo mechanizmas</w:t>
      </w:r>
    </w:p>
    <w:p w14:paraId="78131332" w14:textId="77777777" w:rsidR="006A792D" w:rsidRPr="00184145" w:rsidRDefault="006A792D" w:rsidP="00123382">
      <w:pPr>
        <w:widowControl w:val="0"/>
        <w:tabs>
          <w:tab w:val="clear" w:pos="567"/>
        </w:tabs>
        <w:spacing w:line="240" w:lineRule="auto"/>
        <w:rPr>
          <w:i/>
          <w:snapToGrid/>
          <w:lang w:val="lt-LT" w:eastAsia="sl-SI"/>
        </w:rPr>
      </w:pPr>
    </w:p>
    <w:p w14:paraId="0ED4593B" w14:textId="77777777" w:rsidR="00FF2BB8" w:rsidRPr="00184145" w:rsidRDefault="00FF2BB8" w:rsidP="00FF2BB8">
      <w:pPr>
        <w:tabs>
          <w:tab w:val="clear" w:pos="567"/>
        </w:tabs>
        <w:spacing w:line="240" w:lineRule="auto"/>
        <w:rPr>
          <w:bCs/>
          <w:i/>
          <w:snapToGrid/>
          <w:szCs w:val="22"/>
          <w:u w:val="single"/>
          <w:lang w:val="lt-LT" w:eastAsia="hu-HU"/>
        </w:rPr>
      </w:pPr>
      <w:r w:rsidRPr="00184145">
        <w:rPr>
          <w:bCs/>
          <w:i/>
          <w:snapToGrid/>
          <w:szCs w:val="22"/>
          <w:u w:val="single"/>
          <w:lang w:val="lt-LT" w:eastAsia="hu-HU"/>
        </w:rPr>
        <w:t xml:space="preserve">Susijęs su </w:t>
      </w:r>
      <w:proofErr w:type="spellStart"/>
      <w:r w:rsidRPr="00184145">
        <w:rPr>
          <w:bCs/>
          <w:i/>
          <w:snapToGrid/>
          <w:szCs w:val="22"/>
          <w:u w:val="single"/>
          <w:lang w:val="lt-LT" w:eastAsia="hu-HU"/>
        </w:rPr>
        <w:t>rozuvastatinu</w:t>
      </w:r>
      <w:proofErr w:type="spellEnd"/>
    </w:p>
    <w:p w14:paraId="036FEDDA" w14:textId="77777777" w:rsidR="00FF2BB8" w:rsidRPr="00184145" w:rsidRDefault="00FF2BB8" w:rsidP="00FF2BB8">
      <w:pPr>
        <w:tabs>
          <w:tab w:val="clear" w:pos="567"/>
        </w:tabs>
        <w:spacing w:line="240" w:lineRule="auto"/>
        <w:rPr>
          <w:bCs/>
          <w:iCs/>
          <w:snapToGrid/>
          <w:szCs w:val="22"/>
          <w:lang w:val="lt-LT" w:eastAsia="hu-HU"/>
        </w:rPr>
      </w:pPr>
      <w:proofErr w:type="spellStart"/>
      <w:r w:rsidRPr="00184145">
        <w:rPr>
          <w:bCs/>
          <w:iCs/>
          <w:snapToGrid/>
          <w:szCs w:val="22"/>
          <w:lang w:val="lt-LT" w:eastAsia="hu-HU"/>
        </w:rPr>
        <w:t>Rozuvastatinas</w:t>
      </w:r>
      <w:proofErr w:type="spellEnd"/>
      <w:r w:rsidRPr="00184145">
        <w:rPr>
          <w:bCs/>
          <w:iCs/>
          <w:snapToGrid/>
          <w:szCs w:val="22"/>
          <w:lang w:val="lt-LT" w:eastAsia="hu-HU"/>
        </w:rPr>
        <w:t xml:space="preserve"> yra selektyvusis konkurencinis HMG-</w:t>
      </w:r>
      <w:proofErr w:type="spellStart"/>
      <w:r w:rsidRPr="00184145">
        <w:rPr>
          <w:bCs/>
          <w:iCs/>
          <w:snapToGrid/>
          <w:szCs w:val="22"/>
          <w:lang w:val="lt-LT" w:eastAsia="hu-HU"/>
        </w:rPr>
        <w:t>KoA</w:t>
      </w:r>
      <w:proofErr w:type="spellEnd"/>
      <w:r w:rsidRPr="00184145">
        <w:rPr>
          <w:bCs/>
          <w:iCs/>
          <w:snapToGrid/>
          <w:szCs w:val="22"/>
          <w:lang w:val="lt-LT" w:eastAsia="hu-HU"/>
        </w:rPr>
        <w:t xml:space="preserve"> reduktazės inhibitorius. Šis fermentas yra cholesterolio pirmtako </w:t>
      </w:r>
      <w:proofErr w:type="spellStart"/>
      <w:r w:rsidRPr="00184145">
        <w:rPr>
          <w:bCs/>
          <w:iCs/>
          <w:snapToGrid/>
          <w:szCs w:val="22"/>
          <w:lang w:val="lt-LT" w:eastAsia="hu-HU"/>
        </w:rPr>
        <w:t>mevalonato</w:t>
      </w:r>
      <w:proofErr w:type="spellEnd"/>
      <w:r w:rsidRPr="00184145">
        <w:rPr>
          <w:bCs/>
          <w:iCs/>
          <w:snapToGrid/>
          <w:szCs w:val="22"/>
          <w:lang w:val="lt-LT" w:eastAsia="hu-HU"/>
        </w:rPr>
        <w:t xml:space="preserve"> sintezės iš 3-hidroksi-3-metilglutaril </w:t>
      </w:r>
      <w:proofErr w:type="spellStart"/>
      <w:r w:rsidRPr="00184145">
        <w:rPr>
          <w:bCs/>
          <w:iCs/>
          <w:snapToGrid/>
          <w:szCs w:val="22"/>
          <w:lang w:val="lt-LT" w:eastAsia="hu-HU"/>
        </w:rPr>
        <w:t>kofermento</w:t>
      </w:r>
      <w:proofErr w:type="spellEnd"/>
      <w:r w:rsidRPr="00184145">
        <w:rPr>
          <w:bCs/>
          <w:iCs/>
          <w:snapToGrid/>
          <w:szCs w:val="22"/>
          <w:lang w:val="lt-LT" w:eastAsia="hu-HU"/>
        </w:rPr>
        <w:t xml:space="preserve"> A greitį ribojantis fermentas. Pagrindinė </w:t>
      </w:r>
      <w:proofErr w:type="spellStart"/>
      <w:r w:rsidRPr="00184145">
        <w:rPr>
          <w:bCs/>
          <w:iCs/>
          <w:snapToGrid/>
          <w:szCs w:val="22"/>
          <w:lang w:val="lt-LT" w:eastAsia="hu-HU"/>
        </w:rPr>
        <w:t>rozuvastatino</w:t>
      </w:r>
      <w:proofErr w:type="spellEnd"/>
      <w:r w:rsidRPr="00184145">
        <w:rPr>
          <w:bCs/>
          <w:iCs/>
          <w:snapToGrid/>
          <w:szCs w:val="22"/>
          <w:lang w:val="lt-LT" w:eastAsia="hu-HU"/>
        </w:rPr>
        <w:t xml:space="preserve"> veikimo vieta yra kepenys, kurios yra cholesterolio kiekio mažinimo organas taikinys.</w:t>
      </w:r>
    </w:p>
    <w:p w14:paraId="78046742" w14:textId="77777777" w:rsidR="00FF2BB8" w:rsidRPr="00184145" w:rsidRDefault="00FF2BB8" w:rsidP="00FF2BB8">
      <w:pPr>
        <w:tabs>
          <w:tab w:val="clear" w:pos="567"/>
        </w:tabs>
        <w:spacing w:line="240" w:lineRule="auto"/>
        <w:rPr>
          <w:bCs/>
          <w:iCs/>
          <w:snapToGrid/>
          <w:szCs w:val="22"/>
          <w:lang w:val="lt-LT" w:eastAsia="hu-HU"/>
        </w:rPr>
      </w:pPr>
      <w:proofErr w:type="spellStart"/>
      <w:r w:rsidRPr="00184145">
        <w:rPr>
          <w:bCs/>
          <w:iCs/>
          <w:snapToGrid/>
          <w:szCs w:val="22"/>
          <w:lang w:val="lt-LT" w:eastAsia="hu-HU"/>
        </w:rPr>
        <w:t>Rozuvastatinas</w:t>
      </w:r>
      <w:proofErr w:type="spellEnd"/>
      <w:r w:rsidRPr="00184145">
        <w:rPr>
          <w:bCs/>
          <w:iCs/>
          <w:snapToGrid/>
          <w:szCs w:val="22"/>
          <w:lang w:val="lt-LT" w:eastAsia="hu-HU"/>
        </w:rPr>
        <w:t xml:space="preserve"> didina mažo tankio lipoproteinų (MTL) receptorių skaičių kepenų ląstelių paviršiuje, todėl skatina MTL patekimą į kepenis ir </w:t>
      </w:r>
      <w:proofErr w:type="spellStart"/>
      <w:r w:rsidRPr="00184145">
        <w:rPr>
          <w:bCs/>
          <w:iCs/>
          <w:snapToGrid/>
          <w:szCs w:val="22"/>
          <w:lang w:val="lt-LT" w:eastAsia="hu-HU"/>
        </w:rPr>
        <w:t>katabolizmą</w:t>
      </w:r>
      <w:proofErr w:type="spellEnd"/>
      <w:r w:rsidR="00064BB1">
        <w:rPr>
          <w:bCs/>
          <w:iCs/>
          <w:snapToGrid/>
          <w:szCs w:val="22"/>
          <w:lang w:val="lt-LT" w:eastAsia="hu-HU"/>
        </w:rPr>
        <w:t>,</w:t>
      </w:r>
      <w:r w:rsidRPr="00184145">
        <w:rPr>
          <w:bCs/>
          <w:iCs/>
          <w:snapToGrid/>
          <w:szCs w:val="22"/>
          <w:lang w:val="lt-LT" w:eastAsia="hu-HU"/>
        </w:rPr>
        <w:t xml:space="preserve"> bei slopina labai mažo tankio lipoproteinų (LMTL) sintezę kepenyse, todėl mažina bendrą LMTL ir MTL dalelių skaičių.</w:t>
      </w:r>
    </w:p>
    <w:p w14:paraId="5BFA4F7A" w14:textId="77777777" w:rsidR="00FF2BB8" w:rsidRPr="00184145" w:rsidRDefault="00FF2BB8" w:rsidP="00FF2BB8">
      <w:pPr>
        <w:tabs>
          <w:tab w:val="clear" w:pos="567"/>
        </w:tabs>
        <w:spacing w:line="240" w:lineRule="auto"/>
        <w:rPr>
          <w:bCs/>
          <w:iCs/>
          <w:snapToGrid/>
          <w:szCs w:val="22"/>
          <w:lang w:val="lt-LT" w:eastAsia="hu-HU"/>
        </w:rPr>
      </w:pPr>
    </w:p>
    <w:p w14:paraId="2CC7E8F1" w14:textId="77777777" w:rsidR="00FF2BB8" w:rsidRPr="00184145" w:rsidRDefault="009E0D54" w:rsidP="00FF2BB8">
      <w:pPr>
        <w:tabs>
          <w:tab w:val="clear" w:pos="567"/>
        </w:tabs>
        <w:spacing w:line="240" w:lineRule="auto"/>
        <w:rPr>
          <w:bCs/>
          <w:snapToGrid/>
          <w:szCs w:val="22"/>
          <w:lang w:val="lt-LT" w:eastAsia="hu-HU"/>
        </w:rPr>
      </w:pPr>
      <w:r w:rsidRPr="00184145">
        <w:rPr>
          <w:bCs/>
          <w:i/>
          <w:snapToGrid/>
          <w:szCs w:val="22"/>
          <w:u w:val="single"/>
          <w:lang w:val="lt-LT" w:eastAsia="hu-HU"/>
        </w:rPr>
        <w:t xml:space="preserve">Susijęs su </w:t>
      </w:r>
      <w:proofErr w:type="spellStart"/>
      <w:r w:rsidR="00FF2BB8" w:rsidRPr="00184145">
        <w:rPr>
          <w:bCs/>
          <w:i/>
          <w:snapToGrid/>
          <w:szCs w:val="22"/>
          <w:u w:val="single"/>
          <w:lang w:val="lt-LT" w:eastAsia="hu-HU"/>
        </w:rPr>
        <w:t>ramipril</w:t>
      </w:r>
      <w:r w:rsidRPr="00184145">
        <w:rPr>
          <w:bCs/>
          <w:i/>
          <w:snapToGrid/>
          <w:szCs w:val="22"/>
          <w:u w:val="single"/>
          <w:lang w:val="lt-LT" w:eastAsia="hu-HU"/>
        </w:rPr>
        <w:t>iu</w:t>
      </w:r>
      <w:proofErr w:type="spellEnd"/>
    </w:p>
    <w:p w14:paraId="0C40356E" w14:textId="77777777" w:rsidR="009E0D54" w:rsidRPr="00184145" w:rsidRDefault="009E0D54" w:rsidP="009E0D54">
      <w:pPr>
        <w:tabs>
          <w:tab w:val="clear" w:pos="567"/>
        </w:tabs>
        <w:spacing w:line="240" w:lineRule="auto"/>
        <w:rPr>
          <w:snapToGrid/>
          <w:szCs w:val="22"/>
          <w:lang w:val="lt-LT" w:eastAsia="hu-HU"/>
        </w:rPr>
      </w:pPr>
      <w:r w:rsidRPr="00184145">
        <w:rPr>
          <w:snapToGrid/>
          <w:szCs w:val="22"/>
          <w:lang w:val="lt-LT" w:eastAsia="hu-HU"/>
        </w:rPr>
        <w:t xml:space="preserve">Aktyvus </w:t>
      </w:r>
      <w:proofErr w:type="spellStart"/>
      <w:r w:rsidRPr="00184145">
        <w:rPr>
          <w:snapToGrid/>
          <w:szCs w:val="22"/>
          <w:lang w:val="lt-LT" w:eastAsia="hu-HU"/>
        </w:rPr>
        <w:t>provaisto</w:t>
      </w:r>
      <w:proofErr w:type="spellEnd"/>
      <w:r w:rsidRPr="00184145">
        <w:rPr>
          <w:snapToGrid/>
          <w:szCs w:val="22"/>
          <w:lang w:val="lt-LT" w:eastAsia="hu-HU"/>
        </w:rPr>
        <w:t xml:space="preserve"> </w:t>
      </w:r>
      <w:proofErr w:type="spellStart"/>
      <w:r w:rsidRPr="00184145">
        <w:rPr>
          <w:snapToGrid/>
          <w:szCs w:val="22"/>
          <w:lang w:val="lt-LT" w:eastAsia="hu-HU"/>
        </w:rPr>
        <w:t>ramiprilio</w:t>
      </w:r>
      <w:proofErr w:type="spellEnd"/>
      <w:r w:rsidRPr="00184145">
        <w:rPr>
          <w:snapToGrid/>
          <w:szCs w:val="22"/>
          <w:lang w:val="lt-LT" w:eastAsia="hu-HU"/>
        </w:rPr>
        <w:t xml:space="preserve"> metabolitas </w:t>
      </w:r>
      <w:proofErr w:type="spellStart"/>
      <w:r w:rsidRPr="00184145">
        <w:rPr>
          <w:snapToGrid/>
          <w:szCs w:val="22"/>
          <w:lang w:val="lt-LT" w:eastAsia="hu-HU"/>
        </w:rPr>
        <w:t>ramiprilatas</w:t>
      </w:r>
      <w:proofErr w:type="spellEnd"/>
      <w:r w:rsidRPr="00184145">
        <w:rPr>
          <w:snapToGrid/>
          <w:szCs w:val="22"/>
          <w:lang w:val="lt-LT" w:eastAsia="hu-HU"/>
        </w:rPr>
        <w:t xml:space="preserve"> slopina fermentą </w:t>
      </w:r>
      <w:proofErr w:type="spellStart"/>
      <w:r w:rsidRPr="00184145">
        <w:rPr>
          <w:snapToGrid/>
          <w:szCs w:val="22"/>
          <w:lang w:val="lt-LT" w:eastAsia="hu-HU"/>
        </w:rPr>
        <w:t>dipeptidilkarboksip</w:t>
      </w:r>
      <w:r w:rsidR="006F36FB">
        <w:rPr>
          <w:snapToGrid/>
          <w:szCs w:val="22"/>
          <w:lang w:val="lt-LT" w:eastAsia="hu-HU"/>
        </w:rPr>
        <w:t>ep</w:t>
      </w:r>
      <w:r w:rsidRPr="00184145">
        <w:rPr>
          <w:snapToGrid/>
          <w:szCs w:val="22"/>
          <w:lang w:val="lt-LT" w:eastAsia="hu-HU"/>
        </w:rPr>
        <w:t>tidazę</w:t>
      </w:r>
      <w:proofErr w:type="spellEnd"/>
      <w:r w:rsidRPr="00184145">
        <w:rPr>
          <w:snapToGrid/>
          <w:szCs w:val="22"/>
          <w:lang w:val="lt-LT" w:eastAsia="hu-HU"/>
        </w:rPr>
        <w:t xml:space="preserve"> I (sinonimai</w:t>
      </w:r>
      <w:r w:rsidR="00173E72" w:rsidRPr="00184145">
        <w:rPr>
          <w:snapToGrid/>
          <w:szCs w:val="22"/>
          <w:lang w:val="lt-LT" w:eastAsia="hu-HU"/>
        </w:rPr>
        <w:t xml:space="preserve">: </w:t>
      </w:r>
      <w:proofErr w:type="spellStart"/>
      <w:r w:rsidRPr="00184145">
        <w:rPr>
          <w:snapToGrid/>
          <w:szCs w:val="22"/>
          <w:lang w:val="lt-LT" w:eastAsia="hu-HU"/>
        </w:rPr>
        <w:t>angiotenziną</w:t>
      </w:r>
      <w:proofErr w:type="spellEnd"/>
      <w:r w:rsidRPr="00184145">
        <w:rPr>
          <w:snapToGrid/>
          <w:szCs w:val="22"/>
          <w:lang w:val="lt-LT" w:eastAsia="hu-HU"/>
        </w:rPr>
        <w:t xml:space="preserve"> konvertuojantis fermentas, </w:t>
      </w:r>
      <w:proofErr w:type="spellStart"/>
      <w:r w:rsidRPr="00184145">
        <w:rPr>
          <w:snapToGrid/>
          <w:szCs w:val="22"/>
          <w:lang w:val="lt-LT" w:eastAsia="hu-HU"/>
        </w:rPr>
        <w:t>kininazė</w:t>
      </w:r>
      <w:proofErr w:type="spellEnd"/>
      <w:r w:rsidRPr="00184145">
        <w:rPr>
          <w:snapToGrid/>
          <w:szCs w:val="22"/>
          <w:lang w:val="lt-LT" w:eastAsia="hu-HU"/>
        </w:rPr>
        <w:t xml:space="preserve"> II). </w:t>
      </w:r>
      <w:r w:rsidR="00173E72" w:rsidRPr="00184145">
        <w:rPr>
          <w:snapToGrid/>
          <w:szCs w:val="22"/>
          <w:lang w:val="lt-LT" w:eastAsia="hu-HU"/>
        </w:rPr>
        <w:t>Kraujo p</w:t>
      </w:r>
      <w:r w:rsidRPr="00184145">
        <w:rPr>
          <w:snapToGrid/>
          <w:szCs w:val="22"/>
          <w:lang w:val="lt-LT" w:eastAsia="hu-HU"/>
        </w:rPr>
        <w:t xml:space="preserve">lazmoje ir audiniuose šis fermentas katalizuoja </w:t>
      </w:r>
      <w:proofErr w:type="spellStart"/>
      <w:r w:rsidRPr="00184145">
        <w:rPr>
          <w:snapToGrid/>
          <w:szCs w:val="22"/>
          <w:lang w:val="lt-LT" w:eastAsia="hu-HU"/>
        </w:rPr>
        <w:t>angiotenzino</w:t>
      </w:r>
      <w:proofErr w:type="spellEnd"/>
      <w:r w:rsidRPr="00184145">
        <w:rPr>
          <w:snapToGrid/>
          <w:szCs w:val="22"/>
          <w:lang w:val="lt-LT" w:eastAsia="hu-HU"/>
        </w:rPr>
        <w:t xml:space="preserve"> I virtimą aktyviu kraujagysles siaurinančiu </w:t>
      </w:r>
      <w:proofErr w:type="spellStart"/>
      <w:r w:rsidRPr="00184145">
        <w:rPr>
          <w:snapToGrid/>
          <w:szCs w:val="22"/>
          <w:lang w:val="lt-LT" w:eastAsia="hu-HU"/>
        </w:rPr>
        <w:t>angiotenzinu</w:t>
      </w:r>
      <w:proofErr w:type="spellEnd"/>
      <w:r w:rsidRPr="00184145">
        <w:rPr>
          <w:snapToGrid/>
          <w:szCs w:val="22"/>
          <w:lang w:val="lt-LT" w:eastAsia="hu-HU"/>
        </w:rPr>
        <w:t xml:space="preserve"> II</w:t>
      </w:r>
      <w:r w:rsidR="00173E72" w:rsidRPr="00184145">
        <w:rPr>
          <w:snapToGrid/>
          <w:szCs w:val="22"/>
          <w:lang w:val="lt-LT" w:eastAsia="hu-HU"/>
        </w:rPr>
        <w:t xml:space="preserve"> ir</w:t>
      </w:r>
      <w:r w:rsidRPr="00184145">
        <w:rPr>
          <w:snapToGrid/>
          <w:szCs w:val="22"/>
          <w:lang w:val="lt-LT" w:eastAsia="hu-HU"/>
        </w:rPr>
        <w:t xml:space="preserve"> skatina kraujagysles plečiančio </w:t>
      </w:r>
      <w:proofErr w:type="spellStart"/>
      <w:r w:rsidRPr="00184145">
        <w:rPr>
          <w:snapToGrid/>
          <w:szCs w:val="22"/>
          <w:lang w:val="lt-LT" w:eastAsia="hu-HU"/>
        </w:rPr>
        <w:t>bradikinino</w:t>
      </w:r>
      <w:proofErr w:type="spellEnd"/>
      <w:r w:rsidRPr="00184145">
        <w:rPr>
          <w:snapToGrid/>
          <w:szCs w:val="22"/>
          <w:lang w:val="lt-LT" w:eastAsia="hu-HU"/>
        </w:rPr>
        <w:t xml:space="preserve"> irimą. Sumažėjus </w:t>
      </w:r>
      <w:proofErr w:type="spellStart"/>
      <w:r w:rsidRPr="00184145">
        <w:rPr>
          <w:snapToGrid/>
          <w:szCs w:val="22"/>
          <w:lang w:val="lt-LT" w:eastAsia="hu-HU"/>
        </w:rPr>
        <w:t>angiotenzino</w:t>
      </w:r>
      <w:proofErr w:type="spellEnd"/>
      <w:r w:rsidRPr="00184145">
        <w:rPr>
          <w:snapToGrid/>
          <w:szCs w:val="22"/>
          <w:lang w:val="lt-LT" w:eastAsia="hu-HU"/>
        </w:rPr>
        <w:t xml:space="preserve"> II sintezei ir </w:t>
      </w:r>
      <w:proofErr w:type="spellStart"/>
      <w:r w:rsidRPr="00184145">
        <w:rPr>
          <w:snapToGrid/>
          <w:szCs w:val="22"/>
          <w:lang w:val="lt-LT" w:eastAsia="hu-HU"/>
        </w:rPr>
        <w:t>bradikinino</w:t>
      </w:r>
      <w:proofErr w:type="spellEnd"/>
      <w:r w:rsidRPr="00184145">
        <w:rPr>
          <w:snapToGrid/>
          <w:szCs w:val="22"/>
          <w:lang w:val="lt-LT" w:eastAsia="hu-HU"/>
        </w:rPr>
        <w:t xml:space="preserve"> irimui, kraujagyslės išsiplečia.</w:t>
      </w:r>
    </w:p>
    <w:p w14:paraId="164E6234" w14:textId="77777777" w:rsidR="00FF2BB8" w:rsidRPr="00184145" w:rsidRDefault="009E0D54" w:rsidP="009E0D54">
      <w:pPr>
        <w:tabs>
          <w:tab w:val="clear" w:pos="567"/>
        </w:tabs>
        <w:spacing w:line="240" w:lineRule="auto"/>
        <w:rPr>
          <w:snapToGrid/>
          <w:szCs w:val="22"/>
          <w:lang w:val="lt-LT" w:eastAsia="hu-HU"/>
        </w:rPr>
      </w:pPr>
      <w:r w:rsidRPr="00184145">
        <w:rPr>
          <w:snapToGrid/>
          <w:szCs w:val="22"/>
          <w:lang w:val="lt-LT" w:eastAsia="hu-HU"/>
        </w:rPr>
        <w:lastRenderedPageBreak/>
        <w:t xml:space="preserve">Be to, </w:t>
      </w:r>
      <w:proofErr w:type="spellStart"/>
      <w:r w:rsidRPr="00184145">
        <w:rPr>
          <w:snapToGrid/>
          <w:szCs w:val="22"/>
          <w:lang w:val="lt-LT" w:eastAsia="hu-HU"/>
        </w:rPr>
        <w:t>angiotenzinas</w:t>
      </w:r>
      <w:proofErr w:type="spellEnd"/>
      <w:r w:rsidRPr="00184145">
        <w:rPr>
          <w:snapToGrid/>
          <w:szCs w:val="22"/>
          <w:lang w:val="lt-LT" w:eastAsia="hu-HU"/>
        </w:rPr>
        <w:t xml:space="preserve"> II stimuliuoja </w:t>
      </w:r>
      <w:proofErr w:type="spellStart"/>
      <w:r w:rsidRPr="00184145">
        <w:rPr>
          <w:snapToGrid/>
          <w:szCs w:val="22"/>
          <w:lang w:val="lt-LT" w:eastAsia="hu-HU"/>
        </w:rPr>
        <w:t>aldosterono</w:t>
      </w:r>
      <w:proofErr w:type="spellEnd"/>
      <w:r w:rsidRPr="00184145">
        <w:rPr>
          <w:snapToGrid/>
          <w:szCs w:val="22"/>
          <w:lang w:val="lt-LT" w:eastAsia="hu-HU"/>
        </w:rPr>
        <w:t xml:space="preserve"> sekreciją, todėl </w:t>
      </w:r>
      <w:proofErr w:type="spellStart"/>
      <w:r w:rsidRPr="00184145">
        <w:rPr>
          <w:snapToGrid/>
          <w:szCs w:val="22"/>
          <w:lang w:val="lt-LT" w:eastAsia="hu-HU"/>
        </w:rPr>
        <w:t>ramiprilatas</w:t>
      </w:r>
      <w:proofErr w:type="spellEnd"/>
      <w:r w:rsidRPr="00184145">
        <w:rPr>
          <w:snapToGrid/>
          <w:szCs w:val="22"/>
          <w:lang w:val="lt-LT" w:eastAsia="hu-HU"/>
        </w:rPr>
        <w:t xml:space="preserve"> ją mažina. Vidutinė </w:t>
      </w:r>
      <w:r w:rsidR="001D04B5">
        <w:rPr>
          <w:snapToGrid/>
          <w:szCs w:val="22"/>
          <w:lang w:val="lt-LT" w:eastAsia="hu-HU"/>
        </w:rPr>
        <w:t>h</w:t>
      </w:r>
      <w:r w:rsidR="00F658B1">
        <w:rPr>
          <w:snapToGrid/>
          <w:szCs w:val="22"/>
          <w:lang w:val="lt-LT" w:eastAsia="hu-HU"/>
        </w:rPr>
        <w:t>i</w:t>
      </w:r>
      <w:r w:rsidR="001D04B5">
        <w:rPr>
          <w:snapToGrid/>
          <w:szCs w:val="22"/>
          <w:lang w:val="lt-LT" w:eastAsia="hu-HU"/>
        </w:rPr>
        <w:t xml:space="preserve">pertenzija sergančių </w:t>
      </w:r>
      <w:r w:rsidRPr="00184145">
        <w:rPr>
          <w:snapToGrid/>
          <w:szCs w:val="22"/>
          <w:lang w:val="lt-LT" w:eastAsia="hu-HU"/>
        </w:rPr>
        <w:t xml:space="preserve">juodaodžių (kilusių iš Afrikos bei Karibų šalių) pacientų reakcija į AKF slopinimą yra silpnesnė (paprastai šios populiacijos hipertenzija sergančių žmonių organizme </w:t>
      </w:r>
      <w:proofErr w:type="spellStart"/>
      <w:r w:rsidRPr="00184145">
        <w:rPr>
          <w:snapToGrid/>
          <w:szCs w:val="22"/>
          <w:lang w:val="lt-LT" w:eastAsia="hu-HU"/>
        </w:rPr>
        <w:t>renino</w:t>
      </w:r>
      <w:proofErr w:type="spellEnd"/>
      <w:r w:rsidRPr="00184145">
        <w:rPr>
          <w:snapToGrid/>
          <w:szCs w:val="22"/>
          <w:lang w:val="lt-LT" w:eastAsia="hu-HU"/>
        </w:rPr>
        <w:t xml:space="preserve"> aktyvumas būna mažas) negu ne</w:t>
      </w:r>
      <w:r w:rsidR="001D04B5">
        <w:rPr>
          <w:snapToGrid/>
          <w:szCs w:val="22"/>
          <w:lang w:val="lt-LT" w:eastAsia="hu-HU"/>
        </w:rPr>
        <w:t xml:space="preserve"> </w:t>
      </w:r>
      <w:r w:rsidRPr="00184145">
        <w:rPr>
          <w:snapToGrid/>
          <w:szCs w:val="22"/>
          <w:lang w:val="lt-LT" w:eastAsia="hu-HU"/>
        </w:rPr>
        <w:t>juodaodžių.</w:t>
      </w:r>
    </w:p>
    <w:p w14:paraId="581A22EE" w14:textId="77777777" w:rsidR="009E0D54" w:rsidRPr="00184145" w:rsidRDefault="009E0D54" w:rsidP="009E0D54">
      <w:pPr>
        <w:tabs>
          <w:tab w:val="clear" w:pos="567"/>
        </w:tabs>
        <w:spacing w:line="240" w:lineRule="auto"/>
        <w:rPr>
          <w:snapToGrid/>
          <w:szCs w:val="22"/>
          <w:lang w:val="lt-LT" w:eastAsia="hu-HU"/>
        </w:rPr>
      </w:pPr>
    </w:p>
    <w:p w14:paraId="7DBAED95" w14:textId="77777777" w:rsidR="00FF2BB8" w:rsidRPr="00184145" w:rsidRDefault="009E0D54" w:rsidP="00FF2BB8">
      <w:pPr>
        <w:tabs>
          <w:tab w:val="clear" w:pos="567"/>
        </w:tabs>
        <w:spacing w:line="240" w:lineRule="auto"/>
        <w:rPr>
          <w:snapToGrid/>
          <w:szCs w:val="22"/>
          <w:u w:val="single"/>
          <w:lang w:val="lt-LT" w:eastAsia="hu-HU"/>
        </w:rPr>
      </w:pPr>
      <w:proofErr w:type="spellStart"/>
      <w:r w:rsidRPr="00184145">
        <w:rPr>
          <w:snapToGrid/>
          <w:szCs w:val="22"/>
          <w:u w:val="single"/>
          <w:lang w:val="lt-LT" w:eastAsia="hu-HU"/>
        </w:rPr>
        <w:t>Farmakodinaminis</w:t>
      </w:r>
      <w:proofErr w:type="spellEnd"/>
      <w:r w:rsidRPr="00184145">
        <w:rPr>
          <w:snapToGrid/>
          <w:szCs w:val="22"/>
          <w:u w:val="single"/>
          <w:lang w:val="lt-LT" w:eastAsia="hu-HU"/>
        </w:rPr>
        <w:t xml:space="preserve"> poveikis</w:t>
      </w:r>
    </w:p>
    <w:p w14:paraId="07396744" w14:textId="77777777" w:rsidR="00FF2BB8" w:rsidRPr="00184145" w:rsidRDefault="00FF2BB8" w:rsidP="00FF2BB8">
      <w:pPr>
        <w:tabs>
          <w:tab w:val="clear" w:pos="567"/>
        </w:tabs>
        <w:spacing w:line="240" w:lineRule="auto"/>
        <w:rPr>
          <w:snapToGrid/>
          <w:szCs w:val="22"/>
          <w:lang w:val="lt-LT" w:eastAsia="hu-HU"/>
        </w:rPr>
      </w:pPr>
    </w:p>
    <w:p w14:paraId="403B522D" w14:textId="77777777" w:rsidR="00FF2BB8" w:rsidRPr="00184145" w:rsidRDefault="009E0D54" w:rsidP="00FF2BB8">
      <w:pPr>
        <w:tabs>
          <w:tab w:val="clear" w:pos="567"/>
        </w:tabs>
        <w:spacing w:line="240" w:lineRule="auto"/>
        <w:rPr>
          <w:bCs/>
          <w:snapToGrid/>
          <w:szCs w:val="22"/>
          <w:lang w:val="lt-LT" w:eastAsia="hu-HU"/>
        </w:rPr>
      </w:pPr>
      <w:r w:rsidRPr="00184145">
        <w:rPr>
          <w:bCs/>
          <w:i/>
          <w:snapToGrid/>
          <w:szCs w:val="22"/>
          <w:u w:val="single"/>
          <w:lang w:val="lt-LT" w:eastAsia="hu-HU"/>
        </w:rPr>
        <w:t xml:space="preserve">Susijęs su </w:t>
      </w:r>
      <w:proofErr w:type="spellStart"/>
      <w:r w:rsidR="00FF2BB8" w:rsidRPr="00184145">
        <w:rPr>
          <w:bCs/>
          <w:i/>
          <w:snapToGrid/>
          <w:szCs w:val="22"/>
          <w:u w:val="single"/>
          <w:lang w:val="lt-LT" w:eastAsia="hu-HU"/>
        </w:rPr>
        <w:t>ro</w:t>
      </w:r>
      <w:r w:rsidRPr="00184145">
        <w:rPr>
          <w:bCs/>
          <w:i/>
          <w:snapToGrid/>
          <w:szCs w:val="22"/>
          <w:u w:val="single"/>
          <w:lang w:val="lt-LT" w:eastAsia="hu-HU"/>
        </w:rPr>
        <w:t>z</w:t>
      </w:r>
      <w:r w:rsidR="00FF2BB8" w:rsidRPr="00184145">
        <w:rPr>
          <w:bCs/>
          <w:i/>
          <w:snapToGrid/>
          <w:szCs w:val="22"/>
          <w:u w:val="single"/>
          <w:lang w:val="lt-LT" w:eastAsia="hu-HU"/>
        </w:rPr>
        <w:t>uvastatin</w:t>
      </w:r>
      <w:r w:rsidRPr="00184145">
        <w:rPr>
          <w:bCs/>
          <w:i/>
          <w:snapToGrid/>
          <w:szCs w:val="22"/>
          <w:u w:val="single"/>
          <w:lang w:val="lt-LT" w:eastAsia="hu-HU"/>
        </w:rPr>
        <w:t>u</w:t>
      </w:r>
      <w:proofErr w:type="spellEnd"/>
    </w:p>
    <w:p w14:paraId="3ECC6436" w14:textId="77777777" w:rsidR="002C075A" w:rsidRPr="00184145" w:rsidRDefault="002C075A" w:rsidP="002C075A">
      <w:pPr>
        <w:widowControl w:val="0"/>
        <w:snapToGrid w:val="0"/>
        <w:rPr>
          <w:lang w:val="lt-LT"/>
        </w:rPr>
      </w:pPr>
      <w:proofErr w:type="spellStart"/>
      <w:r w:rsidRPr="00184145">
        <w:rPr>
          <w:lang w:val="lt-LT"/>
        </w:rPr>
        <w:t>Rozuvastatinas</w:t>
      </w:r>
      <w:proofErr w:type="spellEnd"/>
      <w:r w:rsidRPr="00184145">
        <w:rPr>
          <w:lang w:val="lt-LT"/>
        </w:rPr>
        <w:t xml:space="preserve"> mažina padidėjusį MTL cholesterolio, bendro cholesterolio ir trigliceridų kiekį bei didina didelio tankio lipoproteinų (DTL) cholesterolio kiekį.</w:t>
      </w:r>
    </w:p>
    <w:p w14:paraId="422D399E" w14:textId="77777777" w:rsidR="002C075A" w:rsidRPr="00184145" w:rsidRDefault="002C075A" w:rsidP="002C075A">
      <w:pPr>
        <w:widowControl w:val="0"/>
        <w:snapToGrid w:val="0"/>
        <w:rPr>
          <w:lang w:val="lt-LT"/>
        </w:rPr>
      </w:pPr>
      <w:r w:rsidRPr="00184145">
        <w:rPr>
          <w:lang w:val="lt-LT"/>
        </w:rPr>
        <w:t xml:space="preserve">Be to, </w:t>
      </w:r>
      <w:proofErr w:type="spellStart"/>
      <w:r w:rsidRPr="00184145">
        <w:rPr>
          <w:lang w:val="lt-LT"/>
        </w:rPr>
        <w:t>rozuvastatinas</w:t>
      </w:r>
      <w:proofErr w:type="spellEnd"/>
      <w:r w:rsidRPr="00184145">
        <w:rPr>
          <w:lang w:val="lt-LT"/>
        </w:rPr>
        <w:t xml:space="preserve"> mažina </w:t>
      </w:r>
      <w:proofErr w:type="spellStart"/>
      <w:r w:rsidRPr="00184145">
        <w:rPr>
          <w:lang w:val="lt-LT"/>
        </w:rPr>
        <w:t>ApoB</w:t>
      </w:r>
      <w:proofErr w:type="spellEnd"/>
      <w:r w:rsidRPr="00184145">
        <w:rPr>
          <w:lang w:val="lt-LT"/>
        </w:rPr>
        <w:t xml:space="preserve">, ne didelio tankio lipoproteinų (ne DTL) cholesterolio, LMTL cholesterolio, LMTL trigliceridų kiekį bei didina </w:t>
      </w:r>
      <w:proofErr w:type="spellStart"/>
      <w:r w:rsidRPr="00184145">
        <w:rPr>
          <w:lang w:val="lt-LT"/>
        </w:rPr>
        <w:t>ApoA</w:t>
      </w:r>
      <w:proofErr w:type="spellEnd"/>
      <w:r w:rsidRPr="00184145">
        <w:rPr>
          <w:lang w:val="lt-LT"/>
        </w:rPr>
        <w:t xml:space="preserve">-I kiekį (žr. 2 lentelę). Be to, </w:t>
      </w:r>
      <w:proofErr w:type="spellStart"/>
      <w:r w:rsidRPr="00184145">
        <w:rPr>
          <w:lang w:val="lt-LT"/>
        </w:rPr>
        <w:t>rozuvastatinas</w:t>
      </w:r>
      <w:proofErr w:type="spellEnd"/>
      <w:r w:rsidRPr="00184145">
        <w:rPr>
          <w:lang w:val="lt-LT"/>
        </w:rPr>
        <w:t xml:space="preserve"> mažina MTL cholesterolio ir DTL cholesterolio, bendrojo cholesterolio ir DTL cholesterolio bei ne DTL cholesterolio ir DTL cholesterolio, </w:t>
      </w:r>
      <w:proofErr w:type="spellStart"/>
      <w:r w:rsidRPr="00184145">
        <w:rPr>
          <w:lang w:val="lt-LT"/>
        </w:rPr>
        <w:t>ApoB</w:t>
      </w:r>
      <w:proofErr w:type="spellEnd"/>
      <w:r w:rsidRPr="00184145">
        <w:rPr>
          <w:lang w:val="lt-LT"/>
        </w:rPr>
        <w:t xml:space="preserve"> ir </w:t>
      </w:r>
      <w:proofErr w:type="spellStart"/>
      <w:r w:rsidRPr="00184145">
        <w:rPr>
          <w:lang w:val="lt-LT"/>
        </w:rPr>
        <w:t>ApoA</w:t>
      </w:r>
      <w:proofErr w:type="spellEnd"/>
      <w:r w:rsidRPr="00184145">
        <w:rPr>
          <w:lang w:val="lt-LT"/>
        </w:rPr>
        <w:t>-I santykius.</w:t>
      </w:r>
    </w:p>
    <w:p w14:paraId="5C083F9C" w14:textId="77777777" w:rsidR="002C075A" w:rsidRPr="00184145" w:rsidRDefault="002C075A" w:rsidP="002C075A">
      <w:pPr>
        <w:widowControl w:val="0"/>
        <w:rPr>
          <w:color w:val="000000"/>
          <w:lang w:val="lt-LT"/>
        </w:rPr>
      </w:pPr>
    </w:p>
    <w:p w14:paraId="437D1C03" w14:textId="77777777" w:rsidR="002C075A" w:rsidRPr="00184145" w:rsidRDefault="002C075A" w:rsidP="002C075A">
      <w:pPr>
        <w:widowControl w:val="0"/>
        <w:rPr>
          <w:color w:val="000000"/>
          <w:lang w:val="lt-LT"/>
        </w:rPr>
      </w:pPr>
      <w:r w:rsidRPr="00184145">
        <w:rPr>
          <w:color w:val="000000"/>
          <w:lang w:val="lt-LT"/>
        </w:rPr>
        <w:t xml:space="preserve">2 lentelė. Pacientų, sergančių pirmine </w:t>
      </w:r>
      <w:proofErr w:type="spellStart"/>
      <w:r w:rsidRPr="00184145">
        <w:rPr>
          <w:color w:val="000000"/>
          <w:lang w:val="lt-LT"/>
        </w:rPr>
        <w:t>hipercholesterolemija</w:t>
      </w:r>
      <w:proofErr w:type="spellEnd"/>
      <w:r w:rsidRPr="00184145">
        <w:rPr>
          <w:color w:val="000000"/>
          <w:lang w:val="lt-LT"/>
        </w:rPr>
        <w:t xml:space="preserve"> (</w:t>
      </w:r>
      <w:proofErr w:type="spellStart"/>
      <w:r w:rsidRPr="00184145">
        <w:rPr>
          <w:color w:val="000000"/>
          <w:lang w:val="lt-LT"/>
        </w:rPr>
        <w:t>IIa</w:t>
      </w:r>
      <w:proofErr w:type="spellEnd"/>
      <w:r w:rsidRPr="00184145">
        <w:rPr>
          <w:color w:val="000000"/>
          <w:lang w:val="lt-LT"/>
        </w:rPr>
        <w:t xml:space="preserve"> arba </w:t>
      </w:r>
      <w:proofErr w:type="spellStart"/>
      <w:r w:rsidRPr="00184145">
        <w:rPr>
          <w:color w:val="000000"/>
          <w:lang w:val="lt-LT"/>
        </w:rPr>
        <w:t>IIb</w:t>
      </w:r>
      <w:proofErr w:type="spellEnd"/>
      <w:r w:rsidRPr="00184145">
        <w:rPr>
          <w:color w:val="000000"/>
          <w:lang w:val="lt-LT"/>
        </w:rPr>
        <w:t xml:space="preserve"> tipo) atsakas į dozę (koreguotas vidutinis procentinis pokytis nuo pradinio rodmens)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940"/>
        <w:gridCol w:w="1004"/>
        <w:gridCol w:w="1030"/>
        <w:gridCol w:w="1001"/>
        <w:gridCol w:w="718"/>
        <w:gridCol w:w="1307"/>
        <w:gridCol w:w="1002"/>
        <w:gridCol w:w="1019"/>
      </w:tblGrid>
      <w:tr w:rsidR="002C075A" w:rsidRPr="00184145" w14:paraId="68BCCA71" w14:textId="77777777" w:rsidTr="002C075A">
        <w:tc>
          <w:tcPr>
            <w:tcW w:w="1045" w:type="dxa"/>
          </w:tcPr>
          <w:p w14:paraId="31A87ED9" w14:textId="77777777" w:rsidR="002C075A" w:rsidRPr="00BF2673" w:rsidRDefault="002C075A" w:rsidP="002C075A">
            <w:pPr>
              <w:widowControl w:val="0"/>
              <w:rPr>
                <w:b/>
                <w:color w:val="000000"/>
                <w:lang w:val="lt-LT"/>
              </w:rPr>
            </w:pPr>
            <w:r w:rsidRPr="00BF2673">
              <w:rPr>
                <w:b/>
                <w:color w:val="000000"/>
                <w:lang w:val="lt-LT"/>
              </w:rPr>
              <w:t>Dozė</w:t>
            </w:r>
          </w:p>
        </w:tc>
        <w:tc>
          <w:tcPr>
            <w:tcW w:w="997" w:type="dxa"/>
          </w:tcPr>
          <w:p w14:paraId="281729EB" w14:textId="77777777" w:rsidR="002C075A" w:rsidRPr="00BF2673" w:rsidRDefault="002C075A" w:rsidP="002C075A">
            <w:pPr>
              <w:widowControl w:val="0"/>
              <w:jc w:val="center"/>
              <w:rPr>
                <w:b/>
                <w:color w:val="000000"/>
                <w:lang w:val="lt-LT"/>
              </w:rPr>
            </w:pPr>
            <w:r w:rsidRPr="00BF2673">
              <w:rPr>
                <w:b/>
                <w:color w:val="000000"/>
                <w:lang w:val="lt-LT"/>
              </w:rPr>
              <w:t>N</w:t>
            </w:r>
          </w:p>
        </w:tc>
        <w:tc>
          <w:tcPr>
            <w:tcW w:w="1028" w:type="dxa"/>
          </w:tcPr>
          <w:p w14:paraId="1BAFE31B" w14:textId="77777777" w:rsidR="002C075A" w:rsidRPr="00BF2673" w:rsidRDefault="002C075A" w:rsidP="002C075A">
            <w:pPr>
              <w:widowControl w:val="0"/>
              <w:jc w:val="center"/>
              <w:rPr>
                <w:b/>
                <w:color w:val="000000"/>
                <w:lang w:val="lt-LT"/>
              </w:rPr>
            </w:pPr>
            <w:r w:rsidRPr="00BF2673">
              <w:rPr>
                <w:b/>
                <w:color w:val="000000"/>
                <w:lang w:val="lt-LT"/>
              </w:rPr>
              <w:t>MTL-C</w:t>
            </w:r>
          </w:p>
        </w:tc>
        <w:tc>
          <w:tcPr>
            <w:tcW w:w="1033" w:type="dxa"/>
          </w:tcPr>
          <w:p w14:paraId="45A84844" w14:textId="77777777" w:rsidR="002C075A" w:rsidRPr="00BF2673" w:rsidRDefault="002C075A" w:rsidP="002C075A">
            <w:pPr>
              <w:widowControl w:val="0"/>
              <w:jc w:val="center"/>
              <w:rPr>
                <w:b/>
                <w:color w:val="000000"/>
                <w:lang w:val="lt-LT"/>
              </w:rPr>
            </w:pPr>
            <w:r w:rsidRPr="00BF2673">
              <w:rPr>
                <w:b/>
                <w:color w:val="000000"/>
                <w:lang w:val="lt-LT"/>
              </w:rPr>
              <w:t>Bendras C</w:t>
            </w:r>
          </w:p>
        </w:tc>
        <w:tc>
          <w:tcPr>
            <w:tcW w:w="1030" w:type="dxa"/>
          </w:tcPr>
          <w:p w14:paraId="63E94127" w14:textId="77777777" w:rsidR="002C075A" w:rsidRPr="00BF2673" w:rsidRDefault="002C075A" w:rsidP="002C075A">
            <w:pPr>
              <w:widowControl w:val="0"/>
              <w:jc w:val="center"/>
              <w:rPr>
                <w:b/>
                <w:color w:val="000000"/>
                <w:lang w:val="lt-LT"/>
              </w:rPr>
            </w:pPr>
            <w:r w:rsidRPr="00BF2673">
              <w:rPr>
                <w:b/>
                <w:color w:val="000000"/>
                <w:lang w:val="lt-LT"/>
              </w:rPr>
              <w:t>DTL-C</w:t>
            </w:r>
          </w:p>
        </w:tc>
        <w:tc>
          <w:tcPr>
            <w:tcW w:w="739" w:type="dxa"/>
          </w:tcPr>
          <w:p w14:paraId="067556F4" w14:textId="77777777" w:rsidR="002C075A" w:rsidRPr="00BF2673" w:rsidRDefault="002C075A" w:rsidP="002C075A">
            <w:pPr>
              <w:widowControl w:val="0"/>
              <w:jc w:val="center"/>
              <w:rPr>
                <w:b/>
                <w:color w:val="000000"/>
                <w:lang w:val="lt-LT"/>
              </w:rPr>
            </w:pPr>
            <w:r w:rsidRPr="00BF2673">
              <w:rPr>
                <w:b/>
                <w:color w:val="000000"/>
                <w:lang w:val="lt-LT"/>
              </w:rPr>
              <w:t>TG</w:t>
            </w:r>
          </w:p>
        </w:tc>
        <w:tc>
          <w:tcPr>
            <w:tcW w:w="1346" w:type="dxa"/>
          </w:tcPr>
          <w:p w14:paraId="5E9583B0" w14:textId="77777777" w:rsidR="002C075A" w:rsidRPr="00BF2673" w:rsidRDefault="002C075A" w:rsidP="002C075A">
            <w:pPr>
              <w:widowControl w:val="0"/>
              <w:jc w:val="center"/>
              <w:rPr>
                <w:b/>
                <w:color w:val="000000"/>
                <w:lang w:val="lt-LT"/>
              </w:rPr>
            </w:pPr>
            <w:proofErr w:type="spellStart"/>
            <w:r w:rsidRPr="00BF2673">
              <w:rPr>
                <w:b/>
                <w:color w:val="000000"/>
                <w:lang w:val="lt-LT"/>
              </w:rPr>
              <w:t>neDTL</w:t>
            </w:r>
            <w:proofErr w:type="spellEnd"/>
            <w:r w:rsidRPr="00BF2673">
              <w:rPr>
                <w:b/>
                <w:color w:val="000000"/>
                <w:lang w:val="lt-LT"/>
              </w:rPr>
              <w:t>-C</w:t>
            </w:r>
          </w:p>
        </w:tc>
        <w:tc>
          <w:tcPr>
            <w:tcW w:w="1030" w:type="dxa"/>
          </w:tcPr>
          <w:p w14:paraId="28E9E7DB" w14:textId="77777777" w:rsidR="002C075A" w:rsidRPr="00BF2673" w:rsidRDefault="002C075A" w:rsidP="002C075A">
            <w:pPr>
              <w:widowControl w:val="0"/>
              <w:jc w:val="center"/>
              <w:rPr>
                <w:b/>
                <w:color w:val="000000"/>
                <w:lang w:val="lt-LT"/>
              </w:rPr>
            </w:pPr>
            <w:proofErr w:type="spellStart"/>
            <w:r w:rsidRPr="00BF2673">
              <w:rPr>
                <w:b/>
                <w:color w:val="000000"/>
                <w:lang w:val="lt-LT"/>
              </w:rPr>
              <w:t>ApoB</w:t>
            </w:r>
            <w:proofErr w:type="spellEnd"/>
          </w:p>
        </w:tc>
        <w:tc>
          <w:tcPr>
            <w:tcW w:w="1039" w:type="dxa"/>
          </w:tcPr>
          <w:p w14:paraId="30708C22" w14:textId="77777777" w:rsidR="002C075A" w:rsidRPr="00BF2673" w:rsidRDefault="002C075A" w:rsidP="002C075A">
            <w:pPr>
              <w:widowControl w:val="0"/>
              <w:jc w:val="center"/>
              <w:rPr>
                <w:b/>
                <w:color w:val="000000"/>
                <w:lang w:val="lt-LT"/>
              </w:rPr>
            </w:pPr>
            <w:proofErr w:type="spellStart"/>
            <w:r w:rsidRPr="00BF2673">
              <w:rPr>
                <w:b/>
                <w:color w:val="000000"/>
                <w:lang w:val="lt-LT"/>
              </w:rPr>
              <w:t>ApoA</w:t>
            </w:r>
            <w:proofErr w:type="spellEnd"/>
            <w:r w:rsidRPr="00BF2673">
              <w:rPr>
                <w:b/>
                <w:color w:val="000000"/>
                <w:lang w:val="lt-LT"/>
              </w:rPr>
              <w:t>-I</w:t>
            </w:r>
          </w:p>
        </w:tc>
      </w:tr>
      <w:tr w:rsidR="00FF2BB8" w:rsidRPr="00184145" w14:paraId="0C8C8A60" w14:textId="77777777" w:rsidTr="002C075A">
        <w:tc>
          <w:tcPr>
            <w:tcW w:w="1045" w:type="dxa"/>
          </w:tcPr>
          <w:p w14:paraId="2DAF45F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Placeb</w:t>
            </w:r>
            <w:r w:rsidR="002C075A" w:rsidRPr="00184145">
              <w:rPr>
                <w:bCs/>
                <w:snapToGrid/>
                <w:szCs w:val="22"/>
                <w:lang w:val="lt-LT" w:eastAsia="hu-HU"/>
              </w:rPr>
              <w:t>as</w:t>
            </w:r>
          </w:p>
        </w:tc>
        <w:tc>
          <w:tcPr>
            <w:tcW w:w="997" w:type="dxa"/>
          </w:tcPr>
          <w:p w14:paraId="381AEFD0"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13</w:t>
            </w:r>
          </w:p>
        </w:tc>
        <w:tc>
          <w:tcPr>
            <w:tcW w:w="1028" w:type="dxa"/>
          </w:tcPr>
          <w:p w14:paraId="7C6EE06A"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-7</w:t>
            </w:r>
          </w:p>
        </w:tc>
        <w:tc>
          <w:tcPr>
            <w:tcW w:w="1033" w:type="dxa"/>
          </w:tcPr>
          <w:p w14:paraId="44A44B4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w:t>
            </w:r>
          </w:p>
        </w:tc>
        <w:tc>
          <w:tcPr>
            <w:tcW w:w="1030" w:type="dxa"/>
          </w:tcPr>
          <w:p w14:paraId="6DE7C31E"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w:t>
            </w:r>
          </w:p>
        </w:tc>
        <w:tc>
          <w:tcPr>
            <w:tcW w:w="739" w:type="dxa"/>
          </w:tcPr>
          <w:p w14:paraId="6F35532D"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w:t>
            </w:r>
          </w:p>
        </w:tc>
        <w:tc>
          <w:tcPr>
            <w:tcW w:w="1346" w:type="dxa"/>
          </w:tcPr>
          <w:p w14:paraId="6BC4DA29"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-7</w:t>
            </w:r>
          </w:p>
        </w:tc>
        <w:tc>
          <w:tcPr>
            <w:tcW w:w="1030" w:type="dxa"/>
          </w:tcPr>
          <w:p w14:paraId="79F237A0"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w:t>
            </w:r>
          </w:p>
        </w:tc>
        <w:tc>
          <w:tcPr>
            <w:tcW w:w="1039" w:type="dxa"/>
          </w:tcPr>
          <w:p w14:paraId="5C4CE225"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0</w:t>
            </w:r>
          </w:p>
        </w:tc>
      </w:tr>
      <w:tr w:rsidR="00FF2BB8" w:rsidRPr="00184145" w14:paraId="13844C6E" w14:textId="77777777" w:rsidTr="002C075A">
        <w:tc>
          <w:tcPr>
            <w:tcW w:w="1045" w:type="dxa"/>
          </w:tcPr>
          <w:p w14:paraId="06A52BB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w:t>
            </w:r>
          </w:p>
        </w:tc>
        <w:tc>
          <w:tcPr>
            <w:tcW w:w="997" w:type="dxa"/>
          </w:tcPr>
          <w:p w14:paraId="0989DC3A"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17</w:t>
            </w:r>
          </w:p>
        </w:tc>
        <w:tc>
          <w:tcPr>
            <w:tcW w:w="1028" w:type="dxa"/>
          </w:tcPr>
          <w:p w14:paraId="08D25605"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-45</w:t>
            </w:r>
          </w:p>
        </w:tc>
        <w:tc>
          <w:tcPr>
            <w:tcW w:w="1033" w:type="dxa"/>
          </w:tcPr>
          <w:p w14:paraId="083AB318"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-33</w:t>
            </w:r>
          </w:p>
        </w:tc>
        <w:tc>
          <w:tcPr>
            <w:tcW w:w="1030" w:type="dxa"/>
          </w:tcPr>
          <w:p w14:paraId="4EF558D0"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13</w:t>
            </w:r>
          </w:p>
        </w:tc>
        <w:tc>
          <w:tcPr>
            <w:tcW w:w="739" w:type="dxa"/>
          </w:tcPr>
          <w:p w14:paraId="355D0D23"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-35</w:t>
            </w:r>
          </w:p>
        </w:tc>
        <w:tc>
          <w:tcPr>
            <w:tcW w:w="1346" w:type="dxa"/>
          </w:tcPr>
          <w:p w14:paraId="4DCDCEEE"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-44</w:t>
            </w:r>
          </w:p>
        </w:tc>
        <w:tc>
          <w:tcPr>
            <w:tcW w:w="1030" w:type="dxa"/>
          </w:tcPr>
          <w:p w14:paraId="6B886AC8"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-38</w:t>
            </w:r>
          </w:p>
        </w:tc>
        <w:tc>
          <w:tcPr>
            <w:tcW w:w="1039" w:type="dxa"/>
          </w:tcPr>
          <w:p w14:paraId="6B75713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w:t>
            </w:r>
          </w:p>
        </w:tc>
      </w:tr>
      <w:tr w:rsidR="00FF2BB8" w:rsidRPr="00184145" w14:paraId="7B1C01A4" w14:textId="77777777" w:rsidTr="002C075A">
        <w:tc>
          <w:tcPr>
            <w:tcW w:w="1045" w:type="dxa"/>
          </w:tcPr>
          <w:p w14:paraId="5574D387"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10</w:t>
            </w:r>
          </w:p>
        </w:tc>
        <w:tc>
          <w:tcPr>
            <w:tcW w:w="997" w:type="dxa"/>
          </w:tcPr>
          <w:p w14:paraId="7DE3CB64"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17</w:t>
            </w:r>
          </w:p>
        </w:tc>
        <w:tc>
          <w:tcPr>
            <w:tcW w:w="1028" w:type="dxa"/>
          </w:tcPr>
          <w:p w14:paraId="26FEA40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-52</w:t>
            </w:r>
          </w:p>
        </w:tc>
        <w:tc>
          <w:tcPr>
            <w:tcW w:w="1033" w:type="dxa"/>
          </w:tcPr>
          <w:p w14:paraId="11E68AC4"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-36</w:t>
            </w:r>
          </w:p>
        </w:tc>
        <w:tc>
          <w:tcPr>
            <w:tcW w:w="1030" w:type="dxa"/>
          </w:tcPr>
          <w:p w14:paraId="546630DB"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14</w:t>
            </w:r>
          </w:p>
        </w:tc>
        <w:tc>
          <w:tcPr>
            <w:tcW w:w="739" w:type="dxa"/>
          </w:tcPr>
          <w:p w14:paraId="6F6D2F7A"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-10</w:t>
            </w:r>
          </w:p>
        </w:tc>
        <w:tc>
          <w:tcPr>
            <w:tcW w:w="1346" w:type="dxa"/>
          </w:tcPr>
          <w:p w14:paraId="4AC3471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-48</w:t>
            </w:r>
          </w:p>
        </w:tc>
        <w:tc>
          <w:tcPr>
            <w:tcW w:w="1030" w:type="dxa"/>
          </w:tcPr>
          <w:p w14:paraId="408A38CF"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-42</w:t>
            </w:r>
          </w:p>
        </w:tc>
        <w:tc>
          <w:tcPr>
            <w:tcW w:w="1039" w:type="dxa"/>
          </w:tcPr>
          <w:p w14:paraId="11B22AAE"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w:t>
            </w:r>
          </w:p>
        </w:tc>
      </w:tr>
      <w:tr w:rsidR="00FF2BB8" w:rsidRPr="00184145" w14:paraId="5616E95E" w14:textId="77777777" w:rsidTr="002C075A">
        <w:tc>
          <w:tcPr>
            <w:tcW w:w="1045" w:type="dxa"/>
          </w:tcPr>
          <w:p w14:paraId="7C77E5C3"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20</w:t>
            </w:r>
          </w:p>
        </w:tc>
        <w:tc>
          <w:tcPr>
            <w:tcW w:w="997" w:type="dxa"/>
          </w:tcPr>
          <w:p w14:paraId="1EB66D57"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17</w:t>
            </w:r>
          </w:p>
        </w:tc>
        <w:tc>
          <w:tcPr>
            <w:tcW w:w="1028" w:type="dxa"/>
          </w:tcPr>
          <w:p w14:paraId="578D740D"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-55</w:t>
            </w:r>
          </w:p>
        </w:tc>
        <w:tc>
          <w:tcPr>
            <w:tcW w:w="1033" w:type="dxa"/>
          </w:tcPr>
          <w:p w14:paraId="68AA019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-40</w:t>
            </w:r>
          </w:p>
        </w:tc>
        <w:tc>
          <w:tcPr>
            <w:tcW w:w="1030" w:type="dxa"/>
          </w:tcPr>
          <w:p w14:paraId="5D0B18A0"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8</w:t>
            </w:r>
          </w:p>
        </w:tc>
        <w:tc>
          <w:tcPr>
            <w:tcW w:w="739" w:type="dxa"/>
          </w:tcPr>
          <w:p w14:paraId="0DBCA31F"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-23</w:t>
            </w:r>
          </w:p>
        </w:tc>
        <w:tc>
          <w:tcPr>
            <w:tcW w:w="1346" w:type="dxa"/>
          </w:tcPr>
          <w:p w14:paraId="18CA8C71"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-51</w:t>
            </w:r>
          </w:p>
        </w:tc>
        <w:tc>
          <w:tcPr>
            <w:tcW w:w="1030" w:type="dxa"/>
          </w:tcPr>
          <w:p w14:paraId="2D7A9D06"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-46</w:t>
            </w:r>
          </w:p>
        </w:tc>
        <w:tc>
          <w:tcPr>
            <w:tcW w:w="1039" w:type="dxa"/>
          </w:tcPr>
          <w:p w14:paraId="53E6BE14"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w:t>
            </w:r>
          </w:p>
        </w:tc>
      </w:tr>
      <w:tr w:rsidR="00FF2BB8" w:rsidRPr="00184145" w14:paraId="0F9479A5" w14:textId="77777777" w:rsidTr="002C075A">
        <w:tc>
          <w:tcPr>
            <w:tcW w:w="1045" w:type="dxa"/>
          </w:tcPr>
          <w:p w14:paraId="4803AEC3"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40</w:t>
            </w:r>
          </w:p>
        </w:tc>
        <w:tc>
          <w:tcPr>
            <w:tcW w:w="997" w:type="dxa"/>
          </w:tcPr>
          <w:p w14:paraId="50545318"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18</w:t>
            </w:r>
          </w:p>
        </w:tc>
        <w:tc>
          <w:tcPr>
            <w:tcW w:w="1028" w:type="dxa"/>
          </w:tcPr>
          <w:p w14:paraId="4E049AE8"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-63</w:t>
            </w:r>
          </w:p>
        </w:tc>
        <w:tc>
          <w:tcPr>
            <w:tcW w:w="1033" w:type="dxa"/>
          </w:tcPr>
          <w:p w14:paraId="21B7924C"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-46</w:t>
            </w:r>
          </w:p>
        </w:tc>
        <w:tc>
          <w:tcPr>
            <w:tcW w:w="1030" w:type="dxa"/>
          </w:tcPr>
          <w:p w14:paraId="1A742330"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10</w:t>
            </w:r>
          </w:p>
        </w:tc>
        <w:tc>
          <w:tcPr>
            <w:tcW w:w="739" w:type="dxa"/>
          </w:tcPr>
          <w:p w14:paraId="7476970A"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-28</w:t>
            </w:r>
          </w:p>
        </w:tc>
        <w:tc>
          <w:tcPr>
            <w:tcW w:w="1346" w:type="dxa"/>
          </w:tcPr>
          <w:p w14:paraId="048D5A17"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-60</w:t>
            </w:r>
          </w:p>
        </w:tc>
        <w:tc>
          <w:tcPr>
            <w:tcW w:w="1030" w:type="dxa"/>
          </w:tcPr>
          <w:p w14:paraId="3DC5D6C8"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-54</w:t>
            </w:r>
          </w:p>
        </w:tc>
        <w:tc>
          <w:tcPr>
            <w:tcW w:w="1039" w:type="dxa"/>
          </w:tcPr>
          <w:p w14:paraId="69CD99DC" w14:textId="77777777" w:rsidR="00FF2BB8" w:rsidRPr="00184145" w:rsidRDefault="00FF2BB8" w:rsidP="00FF2BB8">
            <w:pPr>
              <w:tabs>
                <w:tab w:val="clear" w:pos="567"/>
              </w:tabs>
              <w:spacing w:line="240" w:lineRule="auto"/>
              <w:jc w:val="center"/>
              <w:rPr>
                <w:bCs/>
                <w:snapToGrid/>
                <w:szCs w:val="22"/>
                <w:lang w:val="lt-LT" w:eastAsia="hu-HU"/>
              </w:rPr>
            </w:pPr>
            <w:r w:rsidRPr="00184145">
              <w:rPr>
                <w:bCs/>
                <w:snapToGrid/>
                <w:szCs w:val="22"/>
                <w:lang w:val="lt-LT" w:eastAsia="hu-HU"/>
              </w:rPr>
              <w:t>0</w:t>
            </w:r>
          </w:p>
        </w:tc>
      </w:tr>
    </w:tbl>
    <w:p w14:paraId="4E0B77EC" w14:textId="77777777" w:rsidR="00FF2BB8" w:rsidRPr="00184145" w:rsidRDefault="00FF2BB8" w:rsidP="00FF2BB8">
      <w:pPr>
        <w:tabs>
          <w:tab w:val="clear" w:pos="567"/>
        </w:tabs>
        <w:spacing w:line="240" w:lineRule="auto"/>
        <w:rPr>
          <w:bCs/>
          <w:snapToGrid/>
          <w:szCs w:val="22"/>
          <w:lang w:val="lt-LT" w:eastAsia="hu-HU"/>
        </w:rPr>
      </w:pPr>
    </w:p>
    <w:p w14:paraId="29046F6E" w14:textId="77777777" w:rsidR="00FF2BB8" w:rsidRPr="00184145" w:rsidRDefault="005A7D68" w:rsidP="00FF2BB8">
      <w:pPr>
        <w:tabs>
          <w:tab w:val="clear" w:pos="567"/>
        </w:tabs>
        <w:spacing w:line="240" w:lineRule="auto"/>
        <w:rPr>
          <w:snapToGrid/>
          <w:szCs w:val="22"/>
          <w:lang w:val="lt-LT" w:eastAsia="hu-HU"/>
        </w:rPr>
      </w:pPr>
      <w:r w:rsidRPr="00184145">
        <w:rPr>
          <w:snapToGrid/>
          <w:szCs w:val="22"/>
          <w:lang w:val="lt-LT" w:eastAsia="hu-HU"/>
        </w:rPr>
        <w:t>Gydomasis poveikis pasireiškia per 1 savaitę nuo gydymo pradžios ir 90</w:t>
      </w:r>
      <w:r w:rsidR="000C6801" w:rsidRPr="00184145">
        <w:rPr>
          <w:snapToGrid/>
          <w:szCs w:val="22"/>
          <w:lang w:val="lt-LT" w:eastAsia="hu-HU"/>
        </w:rPr>
        <w:t> %</w:t>
      </w:r>
      <w:r w:rsidRPr="00184145">
        <w:rPr>
          <w:snapToGrid/>
          <w:szCs w:val="22"/>
          <w:lang w:val="lt-LT" w:eastAsia="hu-HU"/>
        </w:rPr>
        <w:t xml:space="preserve"> stipriausio atsako pasiekiama per 2 savaites. Stipriausias atsakas paprastai pasiekiamas per 4 savaites ir palaikomas vėliau</w:t>
      </w:r>
      <w:r w:rsidR="00FF2BB8" w:rsidRPr="00184145">
        <w:rPr>
          <w:snapToGrid/>
          <w:szCs w:val="22"/>
          <w:lang w:val="lt-LT" w:eastAsia="hu-HU"/>
        </w:rPr>
        <w:t>.</w:t>
      </w:r>
    </w:p>
    <w:p w14:paraId="2A338882" w14:textId="77777777" w:rsidR="00FF2BB8" w:rsidRPr="00184145" w:rsidRDefault="00FF2BB8" w:rsidP="00FF2BB8">
      <w:pPr>
        <w:tabs>
          <w:tab w:val="clear" w:pos="567"/>
        </w:tabs>
        <w:spacing w:line="240" w:lineRule="auto"/>
        <w:rPr>
          <w:bCs/>
          <w:snapToGrid/>
          <w:szCs w:val="22"/>
          <w:lang w:val="lt-LT" w:eastAsia="hu-HU"/>
        </w:rPr>
      </w:pPr>
    </w:p>
    <w:p w14:paraId="1608A9E3" w14:textId="77777777" w:rsidR="009E0D54" w:rsidRPr="00184145" w:rsidRDefault="009E0D54" w:rsidP="009E0D54">
      <w:pPr>
        <w:tabs>
          <w:tab w:val="clear" w:pos="567"/>
        </w:tabs>
        <w:spacing w:line="240" w:lineRule="auto"/>
        <w:rPr>
          <w:bCs/>
          <w:snapToGrid/>
          <w:szCs w:val="22"/>
          <w:lang w:val="lt-LT" w:eastAsia="hu-HU"/>
        </w:rPr>
      </w:pPr>
      <w:r w:rsidRPr="00184145">
        <w:rPr>
          <w:bCs/>
          <w:i/>
          <w:snapToGrid/>
          <w:szCs w:val="22"/>
          <w:u w:val="single"/>
          <w:lang w:val="lt-LT" w:eastAsia="hu-HU"/>
        </w:rPr>
        <w:t xml:space="preserve">Susijęs su </w:t>
      </w:r>
      <w:proofErr w:type="spellStart"/>
      <w:r w:rsidRPr="00184145">
        <w:rPr>
          <w:bCs/>
          <w:i/>
          <w:snapToGrid/>
          <w:szCs w:val="22"/>
          <w:u w:val="single"/>
          <w:lang w:val="lt-LT" w:eastAsia="hu-HU"/>
        </w:rPr>
        <w:t>ramipriliu</w:t>
      </w:r>
      <w:proofErr w:type="spellEnd"/>
    </w:p>
    <w:p w14:paraId="656A27F4" w14:textId="77777777" w:rsidR="00FF2BB8" w:rsidRPr="00184145" w:rsidRDefault="005A7D68" w:rsidP="00FF2BB8">
      <w:pPr>
        <w:tabs>
          <w:tab w:val="clear" w:pos="567"/>
        </w:tabs>
        <w:spacing w:line="240" w:lineRule="auto"/>
        <w:rPr>
          <w:i/>
          <w:snapToGrid/>
          <w:szCs w:val="22"/>
          <w:lang w:val="lt-LT" w:eastAsia="hu-HU"/>
        </w:rPr>
      </w:pPr>
      <w:proofErr w:type="spellStart"/>
      <w:r w:rsidRPr="00184145">
        <w:rPr>
          <w:i/>
          <w:snapToGrid/>
          <w:szCs w:val="22"/>
          <w:lang w:val="lt-LT" w:eastAsia="hu-HU"/>
        </w:rPr>
        <w:t>Antihipertenzinės</w:t>
      </w:r>
      <w:proofErr w:type="spellEnd"/>
      <w:r w:rsidRPr="00184145">
        <w:rPr>
          <w:i/>
          <w:snapToGrid/>
          <w:szCs w:val="22"/>
          <w:lang w:val="lt-LT" w:eastAsia="hu-HU"/>
        </w:rPr>
        <w:t xml:space="preserve"> savybės</w:t>
      </w:r>
      <w:r w:rsidR="00FF2BB8" w:rsidRPr="00184145">
        <w:rPr>
          <w:i/>
          <w:snapToGrid/>
          <w:szCs w:val="22"/>
          <w:lang w:val="lt-LT" w:eastAsia="hu-HU"/>
        </w:rPr>
        <w:t>:</w:t>
      </w:r>
    </w:p>
    <w:p w14:paraId="348BA836" w14:textId="77777777" w:rsidR="006B089E" w:rsidRPr="00184145" w:rsidRDefault="006B089E" w:rsidP="006B089E">
      <w:pPr>
        <w:tabs>
          <w:tab w:val="clear" w:pos="567"/>
        </w:tabs>
        <w:spacing w:line="240" w:lineRule="auto"/>
        <w:rPr>
          <w:snapToGrid/>
          <w:szCs w:val="22"/>
          <w:lang w:val="lt-LT" w:eastAsia="hu-HU"/>
        </w:rPr>
      </w:pPr>
      <w:proofErr w:type="spellStart"/>
      <w:r w:rsidRPr="00184145">
        <w:rPr>
          <w:snapToGrid/>
          <w:szCs w:val="22"/>
          <w:lang w:val="lt-LT" w:eastAsia="hu-HU"/>
        </w:rPr>
        <w:t>Ramiprilis</w:t>
      </w:r>
      <w:proofErr w:type="spellEnd"/>
      <w:r w:rsidRPr="00184145">
        <w:rPr>
          <w:snapToGrid/>
          <w:szCs w:val="22"/>
          <w:lang w:val="lt-LT" w:eastAsia="hu-HU"/>
        </w:rPr>
        <w:t xml:space="preserve"> reikšmingai sumažina periferinį arterijų pasipriešinimą. Didesnio poveikio kraujo plazmos tėkmei inkstuose ar </w:t>
      </w:r>
      <w:proofErr w:type="spellStart"/>
      <w:r w:rsidRPr="00184145">
        <w:rPr>
          <w:snapToGrid/>
          <w:szCs w:val="22"/>
          <w:lang w:val="lt-LT" w:eastAsia="hu-HU"/>
        </w:rPr>
        <w:t>glomerulų</w:t>
      </w:r>
      <w:proofErr w:type="spellEnd"/>
      <w:r w:rsidRPr="00184145">
        <w:rPr>
          <w:snapToGrid/>
          <w:szCs w:val="22"/>
          <w:lang w:val="lt-LT" w:eastAsia="hu-HU"/>
        </w:rPr>
        <w:t xml:space="preserve"> filtracijos greičiui nepasireiškia. Jeigu pacientas serga hipertenzija, </w:t>
      </w:r>
      <w:proofErr w:type="spellStart"/>
      <w:r w:rsidRPr="00184145">
        <w:rPr>
          <w:snapToGrid/>
          <w:szCs w:val="22"/>
          <w:lang w:val="lt-LT" w:eastAsia="hu-HU"/>
        </w:rPr>
        <w:t>ramiprilis</w:t>
      </w:r>
      <w:proofErr w:type="spellEnd"/>
      <w:r w:rsidRPr="00184145">
        <w:rPr>
          <w:snapToGrid/>
          <w:szCs w:val="22"/>
          <w:lang w:val="lt-LT" w:eastAsia="hu-HU"/>
        </w:rPr>
        <w:t xml:space="preserve"> mažina kraujospūdį ir stovint, ir gulint, nesukeldamas kompensacinio širdies susitraukimų padažnėjimo.</w:t>
      </w:r>
    </w:p>
    <w:p w14:paraId="6CC10106" w14:textId="77777777" w:rsidR="006B089E" w:rsidRPr="00184145" w:rsidRDefault="006B089E" w:rsidP="006B089E">
      <w:pPr>
        <w:tabs>
          <w:tab w:val="clear" w:pos="567"/>
        </w:tabs>
        <w:spacing w:line="240" w:lineRule="auto"/>
        <w:rPr>
          <w:snapToGrid/>
          <w:szCs w:val="22"/>
          <w:lang w:val="lt-LT" w:eastAsia="hu-HU"/>
        </w:rPr>
      </w:pPr>
      <w:r w:rsidRPr="00184145">
        <w:rPr>
          <w:snapToGrid/>
          <w:szCs w:val="22"/>
          <w:lang w:val="lt-LT" w:eastAsia="hu-HU"/>
        </w:rPr>
        <w:t xml:space="preserve">Išgėrus vienkartinę dozę, daugumai pacientų </w:t>
      </w:r>
      <w:proofErr w:type="spellStart"/>
      <w:r w:rsidRPr="00184145">
        <w:rPr>
          <w:snapToGrid/>
          <w:szCs w:val="22"/>
          <w:lang w:val="lt-LT" w:eastAsia="hu-HU"/>
        </w:rPr>
        <w:t>antihipertenzinis</w:t>
      </w:r>
      <w:proofErr w:type="spellEnd"/>
      <w:r w:rsidRPr="00184145">
        <w:rPr>
          <w:snapToGrid/>
          <w:szCs w:val="22"/>
          <w:lang w:val="lt-LT" w:eastAsia="hu-HU"/>
        </w:rPr>
        <w:t xml:space="preserve"> poveikis pasireiškia po 1</w:t>
      </w:r>
      <w:r w:rsidRPr="00184145">
        <w:rPr>
          <w:snapToGrid/>
          <w:szCs w:val="22"/>
          <w:lang w:val="lt-LT" w:eastAsia="hu-HU"/>
        </w:rPr>
        <w:noBreakHyphen/>
        <w:t>2 valandų, stipriausias poveikis paprastai atsiranda po 3</w:t>
      </w:r>
      <w:r w:rsidRPr="00184145">
        <w:rPr>
          <w:snapToGrid/>
          <w:szCs w:val="22"/>
          <w:lang w:val="lt-LT" w:eastAsia="hu-HU"/>
        </w:rPr>
        <w:noBreakHyphen/>
        <w:t>6 valandų. Kraujospūdis išgėrus vienkartinę dozę paprastai sumažėja 24</w:t>
      </w:r>
      <w:r w:rsidR="0099760A" w:rsidRPr="00184145">
        <w:rPr>
          <w:snapToGrid/>
          <w:szCs w:val="22"/>
          <w:lang w:val="lt-LT" w:eastAsia="hu-HU"/>
        </w:rPr>
        <w:t> </w:t>
      </w:r>
      <w:r w:rsidRPr="00184145">
        <w:rPr>
          <w:snapToGrid/>
          <w:szCs w:val="22"/>
          <w:lang w:val="lt-LT" w:eastAsia="hu-HU"/>
        </w:rPr>
        <w:t>valand</w:t>
      </w:r>
      <w:r w:rsidR="0099760A" w:rsidRPr="00184145">
        <w:rPr>
          <w:snapToGrid/>
          <w:szCs w:val="22"/>
          <w:lang w:val="lt-LT" w:eastAsia="hu-HU"/>
        </w:rPr>
        <w:t>om</w:t>
      </w:r>
      <w:r w:rsidRPr="00184145">
        <w:rPr>
          <w:snapToGrid/>
          <w:szCs w:val="22"/>
          <w:lang w:val="lt-LT" w:eastAsia="hu-HU"/>
        </w:rPr>
        <w:t>s.</w:t>
      </w:r>
    </w:p>
    <w:p w14:paraId="4351221D" w14:textId="77777777" w:rsidR="006B089E" w:rsidRPr="00184145" w:rsidRDefault="006B089E" w:rsidP="006B089E">
      <w:pPr>
        <w:tabs>
          <w:tab w:val="clear" w:pos="567"/>
        </w:tabs>
        <w:spacing w:line="240" w:lineRule="auto"/>
        <w:rPr>
          <w:snapToGrid/>
          <w:szCs w:val="22"/>
          <w:lang w:val="lt-LT" w:eastAsia="hu-HU"/>
        </w:rPr>
      </w:pPr>
      <w:r w:rsidRPr="00184145">
        <w:rPr>
          <w:snapToGrid/>
          <w:szCs w:val="22"/>
          <w:lang w:val="lt-LT" w:eastAsia="hu-HU"/>
        </w:rPr>
        <w:t xml:space="preserve">Tęsiant gydymą </w:t>
      </w:r>
      <w:proofErr w:type="spellStart"/>
      <w:r w:rsidRPr="00184145">
        <w:rPr>
          <w:snapToGrid/>
          <w:szCs w:val="22"/>
          <w:lang w:val="lt-LT" w:eastAsia="hu-HU"/>
        </w:rPr>
        <w:t>ramipriliu</w:t>
      </w:r>
      <w:proofErr w:type="spellEnd"/>
      <w:r w:rsidRPr="00184145">
        <w:rPr>
          <w:snapToGrid/>
          <w:szCs w:val="22"/>
          <w:lang w:val="lt-LT" w:eastAsia="hu-HU"/>
        </w:rPr>
        <w:t xml:space="preserve">, stipriausias </w:t>
      </w:r>
      <w:proofErr w:type="spellStart"/>
      <w:r w:rsidRPr="00184145">
        <w:rPr>
          <w:snapToGrid/>
          <w:szCs w:val="22"/>
          <w:lang w:val="lt-LT" w:eastAsia="hu-HU"/>
        </w:rPr>
        <w:t>antihipertenzinis</w:t>
      </w:r>
      <w:proofErr w:type="spellEnd"/>
      <w:r w:rsidRPr="00184145">
        <w:rPr>
          <w:snapToGrid/>
          <w:szCs w:val="22"/>
          <w:lang w:val="lt-LT" w:eastAsia="hu-HU"/>
        </w:rPr>
        <w:t xml:space="preserve"> poveikis pasireiškia po 3</w:t>
      </w:r>
      <w:r w:rsidR="00982670" w:rsidRPr="00184145">
        <w:rPr>
          <w:snapToGrid/>
          <w:szCs w:val="22"/>
          <w:lang w:val="lt-LT" w:eastAsia="hu-HU"/>
        </w:rPr>
        <w:noBreakHyphen/>
      </w:r>
      <w:r w:rsidRPr="00184145">
        <w:rPr>
          <w:snapToGrid/>
          <w:szCs w:val="22"/>
          <w:lang w:val="lt-LT" w:eastAsia="hu-HU"/>
        </w:rPr>
        <w:t>4</w:t>
      </w:r>
      <w:r w:rsidR="00982670" w:rsidRPr="00184145">
        <w:rPr>
          <w:snapToGrid/>
          <w:szCs w:val="22"/>
          <w:lang w:val="lt-LT" w:eastAsia="hu-HU"/>
        </w:rPr>
        <w:t> </w:t>
      </w:r>
      <w:r w:rsidRPr="00184145">
        <w:rPr>
          <w:snapToGrid/>
          <w:szCs w:val="22"/>
          <w:lang w:val="lt-LT" w:eastAsia="hu-HU"/>
        </w:rPr>
        <w:t xml:space="preserve">savaičių. Įrodyta, jog kraujospūdį mažinantis </w:t>
      </w:r>
      <w:proofErr w:type="spellStart"/>
      <w:r w:rsidRPr="00184145">
        <w:rPr>
          <w:snapToGrid/>
          <w:szCs w:val="22"/>
          <w:lang w:val="lt-LT" w:eastAsia="hu-HU"/>
        </w:rPr>
        <w:t>ramiprilio</w:t>
      </w:r>
      <w:proofErr w:type="spellEnd"/>
      <w:r w:rsidRPr="00184145">
        <w:rPr>
          <w:snapToGrid/>
          <w:szCs w:val="22"/>
          <w:lang w:val="lt-LT" w:eastAsia="hu-HU"/>
        </w:rPr>
        <w:t xml:space="preserve"> poveikis </w:t>
      </w:r>
      <w:r w:rsidR="00982670" w:rsidRPr="00184145">
        <w:rPr>
          <w:snapToGrid/>
          <w:szCs w:val="22"/>
          <w:lang w:val="lt-LT" w:eastAsia="hu-HU"/>
        </w:rPr>
        <w:t>išlieka</w:t>
      </w:r>
      <w:r w:rsidRPr="00184145">
        <w:rPr>
          <w:snapToGrid/>
          <w:szCs w:val="22"/>
          <w:lang w:val="lt-LT" w:eastAsia="hu-HU"/>
        </w:rPr>
        <w:t>, gydant juo 2</w:t>
      </w:r>
      <w:r w:rsidR="00DF2A55" w:rsidRPr="00184145">
        <w:rPr>
          <w:snapToGrid/>
          <w:szCs w:val="22"/>
          <w:lang w:val="lt-LT" w:eastAsia="hu-HU"/>
        </w:rPr>
        <w:t> </w:t>
      </w:r>
      <w:r w:rsidRPr="00184145">
        <w:rPr>
          <w:snapToGrid/>
          <w:szCs w:val="22"/>
          <w:lang w:val="lt-LT" w:eastAsia="hu-HU"/>
        </w:rPr>
        <w:t>metus.</w:t>
      </w:r>
    </w:p>
    <w:p w14:paraId="1A9691C6" w14:textId="77777777" w:rsidR="00FF2BB8" w:rsidRPr="00184145" w:rsidRDefault="006B089E" w:rsidP="006B089E">
      <w:pPr>
        <w:tabs>
          <w:tab w:val="clear" w:pos="567"/>
        </w:tabs>
        <w:spacing w:line="240" w:lineRule="auto"/>
        <w:rPr>
          <w:snapToGrid/>
          <w:szCs w:val="22"/>
          <w:lang w:val="lt-LT" w:eastAsia="hu-HU"/>
        </w:rPr>
      </w:pPr>
      <w:r w:rsidRPr="00184145">
        <w:rPr>
          <w:snapToGrid/>
          <w:szCs w:val="22"/>
          <w:lang w:val="lt-LT" w:eastAsia="hu-HU"/>
        </w:rPr>
        <w:t xml:space="preserve">Staiga nutraukus </w:t>
      </w:r>
      <w:proofErr w:type="spellStart"/>
      <w:r w:rsidR="00982670" w:rsidRPr="00184145">
        <w:rPr>
          <w:snapToGrid/>
          <w:szCs w:val="22"/>
          <w:lang w:val="lt-LT" w:eastAsia="hu-HU"/>
        </w:rPr>
        <w:t>ramiprilio</w:t>
      </w:r>
      <w:proofErr w:type="spellEnd"/>
      <w:r w:rsidRPr="00184145">
        <w:rPr>
          <w:snapToGrid/>
          <w:szCs w:val="22"/>
          <w:lang w:val="lt-LT" w:eastAsia="hu-HU"/>
        </w:rPr>
        <w:t xml:space="preserve"> vartojimą, staigiai ir stipriai kraujospūdis nepadidėja</w:t>
      </w:r>
      <w:r w:rsidR="00FF2BB8" w:rsidRPr="00184145">
        <w:rPr>
          <w:snapToGrid/>
          <w:szCs w:val="22"/>
          <w:lang w:val="lt-LT" w:eastAsia="hu-HU"/>
        </w:rPr>
        <w:t>.</w:t>
      </w:r>
    </w:p>
    <w:p w14:paraId="1D63073D" w14:textId="77777777" w:rsidR="00FF2BB8" w:rsidRPr="00184145" w:rsidRDefault="00FF2BB8" w:rsidP="00FF2BB8">
      <w:pPr>
        <w:tabs>
          <w:tab w:val="clear" w:pos="567"/>
        </w:tabs>
        <w:spacing w:line="240" w:lineRule="auto"/>
        <w:rPr>
          <w:i/>
          <w:snapToGrid/>
          <w:szCs w:val="22"/>
          <w:lang w:val="lt-LT" w:eastAsia="hu-HU"/>
        </w:rPr>
      </w:pPr>
    </w:p>
    <w:p w14:paraId="7B196C60" w14:textId="77777777" w:rsidR="00FF2BB8" w:rsidRPr="00184145" w:rsidRDefault="00012D44" w:rsidP="00FF2BB8">
      <w:pPr>
        <w:tabs>
          <w:tab w:val="clear" w:pos="567"/>
        </w:tabs>
        <w:spacing w:line="240" w:lineRule="auto"/>
        <w:rPr>
          <w:i/>
          <w:snapToGrid/>
          <w:szCs w:val="22"/>
          <w:lang w:val="lt-LT" w:eastAsia="hu-HU"/>
        </w:rPr>
      </w:pPr>
      <w:r w:rsidRPr="00184145">
        <w:rPr>
          <w:i/>
          <w:snapToGrid/>
          <w:szCs w:val="22"/>
          <w:lang w:val="lt-LT" w:eastAsia="hu-HU"/>
        </w:rPr>
        <w:t>Širdies nepakankamumas</w:t>
      </w:r>
      <w:r w:rsidR="00FF2BB8" w:rsidRPr="00184145">
        <w:rPr>
          <w:i/>
          <w:snapToGrid/>
          <w:szCs w:val="22"/>
          <w:lang w:val="lt-LT" w:eastAsia="hu-HU"/>
        </w:rPr>
        <w:t>:</w:t>
      </w:r>
    </w:p>
    <w:p w14:paraId="195F8814" w14:textId="5A264571" w:rsidR="00FF2BB8" w:rsidRPr="00184145" w:rsidRDefault="006B089E" w:rsidP="00FF2BB8">
      <w:pPr>
        <w:tabs>
          <w:tab w:val="clear" w:pos="567"/>
        </w:tabs>
        <w:spacing w:line="240" w:lineRule="auto"/>
        <w:rPr>
          <w:snapToGrid/>
          <w:szCs w:val="22"/>
          <w:lang w:val="lt-LT" w:eastAsia="hu-HU"/>
        </w:rPr>
      </w:pPr>
      <w:r w:rsidRPr="00184145">
        <w:rPr>
          <w:snapToGrid/>
          <w:szCs w:val="22"/>
          <w:lang w:val="lt-LT" w:eastAsia="hu-HU"/>
        </w:rPr>
        <w:t xml:space="preserve">Kartu su palaikomuoju gydymu diuretikais ir pagal poreikį </w:t>
      </w:r>
      <w:r w:rsidR="00E27904" w:rsidRPr="00184145">
        <w:rPr>
          <w:snapToGrid/>
          <w:szCs w:val="22"/>
          <w:lang w:val="lt-LT" w:eastAsia="hu-HU"/>
        </w:rPr>
        <w:t>skiriamais</w:t>
      </w:r>
      <w:r w:rsidRPr="00184145">
        <w:rPr>
          <w:snapToGrid/>
          <w:szCs w:val="22"/>
          <w:lang w:val="lt-LT" w:eastAsia="hu-HU"/>
        </w:rPr>
        <w:t xml:space="preserve"> širdį veikiančiais glikozidais vartojamo </w:t>
      </w:r>
      <w:proofErr w:type="spellStart"/>
      <w:r w:rsidRPr="00184145">
        <w:rPr>
          <w:snapToGrid/>
          <w:szCs w:val="22"/>
          <w:lang w:val="lt-LT" w:eastAsia="hu-HU"/>
        </w:rPr>
        <w:t>ramiprilio</w:t>
      </w:r>
      <w:proofErr w:type="spellEnd"/>
      <w:r w:rsidRPr="00184145">
        <w:rPr>
          <w:snapToGrid/>
          <w:szCs w:val="22"/>
          <w:lang w:val="lt-LT" w:eastAsia="hu-HU"/>
        </w:rPr>
        <w:t xml:space="preserve"> veiksmingumas </w:t>
      </w:r>
      <w:r w:rsidR="00E27904" w:rsidRPr="00184145">
        <w:rPr>
          <w:snapToGrid/>
          <w:szCs w:val="22"/>
          <w:lang w:val="lt-LT" w:eastAsia="hu-HU"/>
        </w:rPr>
        <w:t>įrodytas</w:t>
      </w:r>
      <w:r w:rsidRPr="00184145">
        <w:rPr>
          <w:snapToGrid/>
          <w:szCs w:val="22"/>
          <w:lang w:val="lt-LT" w:eastAsia="hu-HU"/>
        </w:rPr>
        <w:t xml:space="preserve"> gydant II</w:t>
      </w:r>
      <w:r w:rsidR="00E27904" w:rsidRPr="00184145">
        <w:rPr>
          <w:snapToGrid/>
          <w:szCs w:val="22"/>
          <w:lang w:val="lt-LT" w:eastAsia="hu-HU"/>
        </w:rPr>
        <w:noBreakHyphen/>
      </w:r>
      <w:r w:rsidRPr="00184145">
        <w:rPr>
          <w:snapToGrid/>
          <w:szCs w:val="22"/>
          <w:lang w:val="lt-LT" w:eastAsia="hu-HU"/>
        </w:rPr>
        <w:t xml:space="preserve">IV funkcinių klasių pagal </w:t>
      </w:r>
      <w:r w:rsidR="00E27904" w:rsidRPr="00184145">
        <w:rPr>
          <w:snapToGrid/>
          <w:szCs w:val="22"/>
          <w:lang w:val="lt-LT" w:eastAsia="hu-HU"/>
        </w:rPr>
        <w:t>Niujorko</w:t>
      </w:r>
      <w:r w:rsidRPr="00184145">
        <w:rPr>
          <w:snapToGrid/>
          <w:szCs w:val="22"/>
          <w:lang w:val="lt-LT" w:eastAsia="hu-HU"/>
        </w:rPr>
        <w:t xml:space="preserve"> širdies asociacijos klasifikaciją pacientus. </w:t>
      </w:r>
      <w:r w:rsidR="00E27904" w:rsidRPr="00184145">
        <w:rPr>
          <w:snapToGrid/>
          <w:szCs w:val="22"/>
          <w:lang w:val="lt-LT" w:eastAsia="hu-HU"/>
        </w:rPr>
        <w:t>Veiklioji med</w:t>
      </w:r>
      <w:r w:rsidR="00C423ED" w:rsidRPr="00184145">
        <w:rPr>
          <w:snapToGrid/>
          <w:szCs w:val="22"/>
          <w:lang w:val="lt-LT" w:eastAsia="hu-HU"/>
        </w:rPr>
        <w:t>ž</w:t>
      </w:r>
      <w:r w:rsidR="00E27904" w:rsidRPr="00184145">
        <w:rPr>
          <w:snapToGrid/>
          <w:szCs w:val="22"/>
          <w:lang w:val="lt-LT" w:eastAsia="hu-HU"/>
        </w:rPr>
        <w:t>iag</w:t>
      </w:r>
      <w:r w:rsidR="00C423ED" w:rsidRPr="00184145">
        <w:rPr>
          <w:snapToGrid/>
          <w:szCs w:val="22"/>
          <w:lang w:val="lt-LT" w:eastAsia="hu-HU"/>
        </w:rPr>
        <w:t>a</w:t>
      </w:r>
      <w:r w:rsidRPr="00184145">
        <w:rPr>
          <w:snapToGrid/>
          <w:szCs w:val="22"/>
          <w:lang w:val="lt-LT" w:eastAsia="hu-HU"/>
        </w:rPr>
        <w:t xml:space="preserve"> teigiamai veikė širdies hemodinamiką (sumažėjo kairiojo ir dešiniojo skilvelio prisipildymo spaudimas, sumažėjo bendras periferinių kraujagyslių pasipriešinimas, pa</w:t>
      </w:r>
      <w:r w:rsidR="00C61799">
        <w:rPr>
          <w:snapToGrid/>
          <w:szCs w:val="22"/>
          <w:lang w:val="lt-LT" w:eastAsia="hu-HU"/>
        </w:rPr>
        <w:t>didėjo širdies išmetimo frakcija</w:t>
      </w:r>
      <w:r w:rsidRPr="00184145">
        <w:rPr>
          <w:snapToGrid/>
          <w:szCs w:val="22"/>
          <w:lang w:val="lt-LT" w:eastAsia="hu-HU"/>
        </w:rPr>
        <w:t xml:space="preserve"> ir pagerėjo širdies indeksas). Taip pat buvo sumažintas </w:t>
      </w:r>
      <w:proofErr w:type="spellStart"/>
      <w:r w:rsidRPr="00184145">
        <w:rPr>
          <w:snapToGrid/>
          <w:szCs w:val="22"/>
          <w:lang w:val="lt-LT" w:eastAsia="hu-HU"/>
        </w:rPr>
        <w:t>neuroendokrininis</w:t>
      </w:r>
      <w:proofErr w:type="spellEnd"/>
      <w:r w:rsidRPr="00184145">
        <w:rPr>
          <w:snapToGrid/>
          <w:szCs w:val="22"/>
          <w:lang w:val="lt-LT" w:eastAsia="hu-HU"/>
        </w:rPr>
        <w:t xml:space="preserve"> suaktyvinimas</w:t>
      </w:r>
      <w:r w:rsidR="00FF2BB8" w:rsidRPr="00184145">
        <w:rPr>
          <w:snapToGrid/>
          <w:szCs w:val="22"/>
          <w:lang w:val="lt-LT" w:eastAsia="hu-HU"/>
        </w:rPr>
        <w:t>.</w:t>
      </w:r>
    </w:p>
    <w:p w14:paraId="00F41BA5" w14:textId="77777777" w:rsidR="00FF2BB8" w:rsidRPr="00184145" w:rsidRDefault="00FF2BB8" w:rsidP="00FF2BB8">
      <w:pPr>
        <w:tabs>
          <w:tab w:val="clear" w:pos="567"/>
        </w:tabs>
        <w:spacing w:line="240" w:lineRule="auto"/>
        <w:rPr>
          <w:snapToGrid/>
          <w:szCs w:val="22"/>
          <w:lang w:val="lt-LT" w:eastAsia="hu-HU"/>
        </w:rPr>
      </w:pPr>
    </w:p>
    <w:p w14:paraId="2FD53B25" w14:textId="77777777" w:rsidR="00FF2BB8" w:rsidRPr="00184145" w:rsidRDefault="00012D44" w:rsidP="00FF2BB8">
      <w:pPr>
        <w:tabs>
          <w:tab w:val="clear" w:pos="567"/>
        </w:tabs>
        <w:spacing w:line="240" w:lineRule="auto"/>
        <w:rPr>
          <w:snapToGrid/>
          <w:szCs w:val="22"/>
          <w:u w:val="single"/>
          <w:lang w:val="lt-LT" w:eastAsia="hu-HU"/>
        </w:rPr>
      </w:pPr>
      <w:r w:rsidRPr="00184145">
        <w:rPr>
          <w:snapToGrid/>
          <w:szCs w:val="22"/>
          <w:u w:val="single"/>
          <w:lang w:val="lt-LT" w:eastAsia="hu-HU"/>
        </w:rPr>
        <w:t>Klinikinis veiksmingumas ir saugumas</w:t>
      </w:r>
    </w:p>
    <w:p w14:paraId="224AC8BF" w14:textId="77777777" w:rsidR="00FF2BB8" w:rsidRPr="00184145" w:rsidRDefault="00FF2BB8" w:rsidP="00FF2BB8">
      <w:pPr>
        <w:tabs>
          <w:tab w:val="clear" w:pos="567"/>
        </w:tabs>
        <w:spacing w:line="240" w:lineRule="auto"/>
        <w:rPr>
          <w:bCs/>
          <w:i/>
          <w:snapToGrid/>
          <w:szCs w:val="22"/>
          <w:u w:val="single"/>
          <w:lang w:val="lt-LT" w:eastAsia="hu-HU"/>
        </w:rPr>
      </w:pPr>
    </w:p>
    <w:p w14:paraId="2A03FF3F" w14:textId="77777777" w:rsidR="00FF2BB8" w:rsidRPr="00184145" w:rsidRDefault="00E27904" w:rsidP="00FF2BB8">
      <w:pPr>
        <w:tabs>
          <w:tab w:val="clear" w:pos="567"/>
        </w:tabs>
        <w:spacing w:line="240" w:lineRule="auto"/>
        <w:rPr>
          <w:bCs/>
          <w:snapToGrid/>
          <w:szCs w:val="22"/>
          <w:lang w:val="lt-LT" w:eastAsia="hu-HU"/>
        </w:rPr>
      </w:pPr>
      <w:r w:rsidRPr="00184145">
        <w:rPr>
          <w:bCs/>
          <w:i/>
          <w:snapToGrid/>
          <w:szCs w:val="22"/>
          <w:u w:val="single"/>
          <w:lang w:val="lt-LT" w:eastAsia="hu-HU"/>
        </w:rPr>
        <w:t xml:space="preserve">Susijęs su </w:t>
      </w:r>
      <w:proofErr w:type="spellStart"/>
      <w:r w:rsidRPr="00184145">
        <w:rPr>
          <w:bCs/>
          <w:i/>
          <w:snapToGrid/>
          <w:szCs w:val="22"/>
          <w:u w:val="single"/>
          <w:lang w:val="lt-LT" w:eastAsia="hu-HU"/>
        </w:rPr>
        <w:t>rozuvastatinu</w:t>
      </w:r>
      <w:proofErr w:type="spellEnd"/>
    </w:p>
    <w:p w14:paraId="7663EA63" w14:textId="6509CD5C" w:rsidR="000C6801" w:rsidRPr="00184145" w:rsidRDefault="000C6801" w:rsidP="000C6801">
      <w:pPr>
        <w:widowControl w:val="0"/>
        <w:snapToGrid w:val="0"/>
        <w:rPr>
          <w:lang w:val="lt-LT"/>
        </w:rPr>
      </w:pPr>
      <w:proofErr w:type="spellStart"/>
      <w:r w:rsidRPr="00184145">
        <w:rPr>
          <w:lang w:val="lt-LT"/>
        </w:rPr>
        <w:t>Rozuvastatinas</w:t>
      </w:r>
      <w:proofErr w:type="spellEnd"/>
      <w:r w:rsidRPr="00184145">
        <w:rPr>
          <w:lang w:val="lt-LT"/>
        </w:rPr>
        <w:t xml:space="preserve"> yra veiksmingas gydant suaugusiuosius, sergančius </w:t>
      </w:r>
      <w:proofErr w:type="spellStart"/>
      <w:r w:rsidRPr="00184145">
        <w:rPr>
          <w:lang w:val="lt-LT"/>
        </w:rPr>
        <w:t>hipercholesterolemija</w:t>
      </w:r>
      <w:proofErr w:type="spellEnd"/>
      <w:r w:rsidRPr="00184145">
        <w:rPr>
          <w:lang w:val="lt-LT"/>
        </w:rPr>
        <w:t xml:space="preserve"> su </w:t>
      </w:r>
      <w:proofErr w:type="spellStart"/>
      <w:r w:rsidRPr="00184145">
        <w:rPr>
          <w:lang w:val="lt-LT"/>
        </w:rPr>
        <w:t>hipertrigliceridemija</w:t>
      </w:r>
      <w:proofErr w:type="spellEnd"/>
      <w:r w:rsidRPr="00184145">
        <w:rPr>
          <w:lang w:val="lt-LT"/>
        </w:rPr>
        <w:t xml:space="preserve"> arba be jos, nepriklausomai nuo rasės, lyties ir amžiaus, ir gydant </w:t>
      </w:r>
      <w:r w:rsidR="003A783A">
        <w:rPr>
          <w:lang w:val="lt-LT"/>
        </w:rPr>
        <w:t>ypatingų populiacijų</w:t>
      </w:r>
      <w:r w:rsidRPr="00184145">
        <w:rPr>
          <w:lang w:val="lt-LT"/>
        </w:rPr>
        <w:t xml:space="preserve"> pacientus, pvz., sergančius cukriniu diabetu bei šeimine </w:t>
      </w:r>
      <w:proofErr w:type="spellStart"/>
      <w:r w:rsidRPr="00184145">
        <w:rPr>
          <w:lang w:val="lt-LT"/>
        </w:rPr>
        <w:t>hipercholesterolemija</w:t>
      </w:r>
      <w:proofErr w:type="spellEnd"/>
      <w:r w:rsidRPr="00184145">
        <w:rPr>
          <w:lang w:val="lt-LT"/>
        </w:rPr>
        <w:t>.</w:t>
      </w:r>
    </w:p>
    <w:p w14:paraId="7223DFFF" w14:textId="77777777" w:rsidR="000C6801" w:rsidRPr="00184145" w:rsidRDefault="000C6801" w:rsidP="000C6801">
      <w:pPr>
        <w:widowControl w:val="0"/>
        <w:snapToGrid w:val="0"/>
        <w:rPr>
          <w:lang w:val="lt-LT"/>
        </w:rPr>
      </w:pPr>
    </w:p>
    <w:p w14:paraId="65551DD0" w14:textId="77777777" w:rsidR="000C6801" w:rsidRPr="00184145" w:rsidRDefault="000C6801" w:rsidP="000C6801">
      <w:pPr>
        <w:widowControl w:val="0"/>
        <w:snapToGrid w:val="0"/>
        <w:rPr>
          <w:lang w:val="lt-LT"/>
        </w:rPr>
      </w:pPr>
      <w:r w:rsidRPr="00184145">
        <w:rPr>
          <w:lang w:val="lt-LT"/>
        </w:rPr>
        <w:t>Remiantis apibendrintais III</w:t>
      </w:r>
      <w:r w:rsidR="00573505" w:rsidRPr="00184145">
        <w:rPr>
          <w:lang w:val="lt-LT"/>
        </w:rPr>
        <w:t> </w:t>
      </w:r>
      <w:r w:rsidRPr="00184145">
        <w:rPr>
          <w:lang w:val="lt-LT"/>
        </w:rPr>
        <w:t xml:space="preserve">fazės tyrimų duomenimis, </w:t>
      </w:r>
      <w:proofErr w:type="spellStart"/>
      <w:r w:rsidRPr="00184145">
        <w:rPr>
          <w:lang w:val="lt-LT"/>
        </w:rPr>
        <w:t>rozuvastatinas</w:t>
      </w:r>
      <w:proofErr w:type="spellEnd"/>
      <w:r w:rsidRPr="00184145">
        <w:rPr>
          <w:lang w:val="lt-LT"/>
        </w:rPr>
        <w:t xml:space="preserve"> yra veiksmingas gydant daugumą pacientų, sergančių </w:t>
      </w:r>
      <w:proofErr w:type="spellStart"/>
      <w:r w:rsidRPr="00184145">
        <w:rPr>
          <w:lang w:val="lt-LT"/>
        </w:rPr>
        <w:t>IIa</w:t>
      </w:r>
      <w:proofErr w:type="spellEnd"/>
      <w:r w:rsidRPr="00184145">
        <w:rPr>
          <w:lang w:val="lt-LT"/>
        </w:rPr>
        <w:t xml:space="preserve"> arba </w:t>
      </w:r>
      <w:proofErr w:type="spellStart"/>
      <w:r w:rsidRPr="00184145">
        <w:rPr>
          <w:lang w:val="lt-LT"/>
        </w:rPr>
        <w:t>IIb</w:t>
      </w:r>
      <w:proofErr w:type="spellEnd"/>
      <w:r w:rsidRPr="00184145">
        <w:rPr>
          <w:lang w:val="lt-LT"/>
        </w:rPr>
        <w:t xml:space="preserve"> tipo </w:t>
      </w:r>
      <w:proofErr w:type="spellStart"/>
      <w:r w:rsidRPr="00184145">
        <w:rPr>
          <w:lang w:val="lt-LT"/>
        </w:rPr>
        <w:t>hipercholesterolemija</w:t>
      </w:r>
      <w:proofErr w:type="spellEnd"/>
      <w:r w:rsidRPr="00184145">
        <w:rPr>
          <w:lang w:val="lt-LT"/>
        </w:rPr>
        <w:t xml:space="preserve"> (vidutinis MTL cholesterolio kiekis prieš gydymą buvo maždaug 4,8 </w:t>
      </w:r>
      <w:proofErr w:type="spellStart"/>
      <w:r w:rsidRPr="00184145">
        <w:rPr>
          <w:lang w:val="lt-LT"/>
        </w:rPr>
        <w:t>mmol</w:t>
      </w:r>
      <w:proofErr w:type="spellEnd"/>
      <w:r w:rsidRPr="00184145">
        <w:rPr>
          <w:lang w:val="lt-LT"/>
        </w:rPr>
        <w:t>/l), iki tikslinio kieko pagal Europos aterosklerozės sąjungos (EAS, 1998 m.) rekomendacijas. Maždaug 80 % pacientų, gydytų 10</w:t>
      </w:r>
      <w:r w:rsidR="00DC3F79" w:rsidRPr="00184145">
        <w:rPr>
          <w:lang w:val="lt-LT"/>
        </w:rPr>
        <w:t> mg</w:t>
      </w:r>
      <w:r w:rsidRPr="00184145">
        <w:rPr>
          <w:lang w:val="lt-LT"/>
        </w:rPr>
        <w:t xml:space="preserve"> doze, pasiekė tikslinį MTL cholesterolio kiekį pagal EAS (&lt;3 </w:t>
      </w:r>
      <w:proofErr w:type="spellStart"/>
      <w:r w:rsidRPr="00184145">
        <w:rPr>
          <w:lang w:val="lt-LT"/>
        </w:rPr>
        <w:t>mmol</w:t>
      </w:r>
      <w:proofErr w:type="spellEnd"/>
      <w:r w:rsidRPr="00184145">
        <w:rPr>
          <w:lang w:val="lt-LT"/>
        </w:rPr>
        <w:t>/l).</w:t>
      </w:r>
    </w:p>
    <w:p w14:paraId="0D65AF39" w14:textId="77777777" w:rsidR="000C6801" w:rsidRPr="00184145" w:rsidRDefault="000C6801" w:rsidP="000C6801">
      <w:pPr>
        <w:widowControl w:val="0"/>
        <w:snapToGrid w:val="0"/>
        <w:rPr>
          <w:color w:val="000000"/>
          <w:lang w:val="lt-LT"/>
        </w:rPr>
      </w:pPr>
    </w:p>
    <w:p w14:paraId="10FFDE73" w14:textId="77777777" w:rsidR="000C6801" w:rsidRPr="00184145" w:rsidRDefault="000C6801" w:rsidP="000C6801">
      <w:pPr>
        <w:widowControl w:val="0"/>
        <w:snapToGrid w:val="0"/>
        <w:rPr>
          <w:lang w:val="lt-LT"/>
        </w:rPr>
      </w:pPr>
      <w:r w:rsidRPr="00184145">
        <w:rPr>
          <w:lang w:val="lt-LT"/>
        </w:rPr>
        <w:t xml:space="preserve">Didelio tyrimo duomenimis, 435 pacientų, sergančių </w:t>
      </w:r>
      <w:proofErr w:type="spellStart"/>
      <w:r w:rsidRPr="00184145">
        <w:rPr>
          <w:lang w:val="lt-LT"/>
        </w:rPr>
        <w:t>heterozigotine</w:t>
      </w:r>
      <w:proofErr w:type="spellEnd"/>
      <w:r w:rsidRPr="00184145">
        <w:rPr>
          <w:lang w:val="lt-LT"/>
        </w:rPr>
        <w:t xml:space="preserve"> šeimine </w:t>
      </w:r>
      <w:proofErr w:type="spellStart"/>
      <w:r w:rsidRPr="00184145">
        <w:rPr>
          <w:lang w:val="lt-LT"/>
        </w:rPr>
        <w:t>hipercholesterolemija</w:t>
      </w:r>
      <w:proofErr w:type="spellEnd"/>
      <w:r w:rsidRPr="00184145">
        <w:rPr>
          <w:lang w:val="lt-LT"/>
        </w:rPr>
        <w:t>, vartojo 20</w:t>
      </w:r>
      <w:r w:rsidRPr="00184145">
        <w:rPr>
          <w:lang w:val="lt-LT"/>
        </w:rPr>
        <w:noBreakHyphen/>
        <w:t>80</w:t>
      </w:r>
      <w:r w:rsidR="00DC3F79" w:rsidRPr="00184145">
        <w:rPr>
          <w:lang w:val="lt-LT"/>
        </w:rPr>
        <w:t> mg</w:t>
      </w:r>
      <w:r w:rsidRPr="00184145">
        <w:rPr>
          <w:lang w:val="lt-LT"/>
        </w:rPr>
        <w:t xml:space="preserve"> </w:t>
      </w:r>
      <w:proofErr w:type="spellStart"/>
      <w:r w:rsidRPr="00184145">
        <w:rPr>
          <w:lang w:val="lt-LT"/>
        </w:rPr>
        <w:t>rozuvastatino</w:t>
      </w:r>
      <w:proofErr w:type="spellEnd"/>
      <w:r w:rsidRPr="00184145">
        <w:rPr>
          <w:lang w:val="lt-LT"/>
        </w:rPr>
        <w:t xml:space="preserve"> dozę pagal privalomo dozės padidinimo schemą. Nustatyta, kad visos dozės sukelia palankų poveikį lipidų rodmenims ir, jas vartojant, pasiekiamas tikslinis kiekis. Paros dozę padidinus iki 40</w:t>
      </w:r>
      <w:r w:rsidR="00DC3F79" w:rsidRPr="00184145">
        <w:rPr>
          <w:lang w:val="lt-LT"/>
        </w:rPr>
        <w:t> mg</w:t>
      </w:r>
      <w:r w:rsidRPr="00184145">
        <w:rPr>
          <w:lang w:val="lt-LT"/>
        </w:rPr>
        <w:t xml:space="preserve"> (per 12 gydymo savaičių), MTL cholesterolio koncentracija sumažėjo 53 %. 33 % pacientų pasiekė tikslinį MTL cholesterolio kiekį pagal EAS gaires (&lt;3 </w:t>
      </w:r>
      <w:proofErr w:type="spellStart"/>
      <w:r w:rsidRPr="00184145">
        <w:rPr>
          <w:lang w:val="lt-LT"/>
        </w:rPr>
        <w:t>mmol</w:t>
      </w:r>
      <w:proofErr w:type="spellEnd"/>
      <w:r w:rsidRPr="00184145">
        <w:rPr>
          <w:lang w:val="lt-LT"/>
        </w:rPr>
        <w:t>/l).</w:t>
      </w:r>
    </w:p>
    <w:p w14:paraId="430592DB" w14:textId="77777777" w:rsidR="000C6801" w:rsidRPr="00184145" w:rsidRDefault="000C6801" w:rsidP="000C6801">
      <w:pPr>
        <w:widowControl w:val="0"/>
        <w:rPr>
          <w:color w:val="000000"/>
          <w:lang w:val="lt-LT"/>
        </w:rPr>
      </w:pPr>
    </w:p>
    <w:p w14:paraId="47DFB46C" w14:textId="77777777" w:rsidR="000C6801" w:rsidRPr="00184145" w:rsidRDefault="000C6801" w:rsidP="000C6801">
      <w:pPr>
        <w:widowControl w:val="0"/>
        <w:snapToGrid w:val="0"/>
        <w:rPr>
          <w:lang w:val="lt-LT"/>
        </w:rPr>
      </w:pPr>
      <w:r w:rsidRPr="00184145">
        <w:rPr>
          <w:lang w:val="lt-LT"/>
        </w:rPr>
        <w:t>Atviro privalomo dozės didinimo klinikinio tyrimo metu buvo įvertintas 42 </w:t>
      </w:r>
      <w:proofErr w:type="spellStart"/>
      <w:r w:rsidRPr="00184145">
        <w:rPr>
          <w:lang w:val="lt-LT"/>
        </w:rPr>
        <w:t>homozigotine</w:t>
      </w:r>
      <w:proofErr w:type="spellEnd"/>
      <w:r w:rsidRPr="00184145">
        <w:rPr>
          <w:lang w:val="lt-LT"/>
        </w:rPr>
        <w:t xml:space="preserve"> šeimine </w:t>
      </w:r>
      <w:proofErr w:type="spellStart"/>
      <w:r w:rsidRPr="00184145">
        <w:rPr>
          <w:lang w:val="lt-LT"/>
        </w:rPr>
        <w:t>hipercholesterolemija</w:t>
      </w:r>
      <w:proofErr w:type="spellEnd"/>
      <w:r w:rsidRPr="00184145">
        <w:rPr>
          <w:lang w:val="lt-LT"/>
        </w:rPr>
        <w:t xml:space="preserve"> sergančių pacientų </w:t>
      </w:r>
      <w:r w:rsidR="00E87907">
        <w:rPr>
          <w:lang w:val="lt-LT"/>
        </w:rPr>
        <w:t xml:space="preserve">(tarp jų buvo </w:t>
      </w:r>
      <w:r w:rsidR="00E87907" w:rsidRPr="00BF2673">
        <w:rPr>
          <w:lang w:val="lt-LT"/>
        </w:rPr>
        <w:t xml:space="preserve">8 vaikai) </w:t>
      </w:r>
      <w:r w:rsidRPr="00184145">
        <w:rPr>
          <w:lang w:val="lt-LT"/>
        </w:rPr>
        <w:t>atsakas į 20</w:t>
      </w:r>
      <w:r w:rsidRPr="00184145">
        <w:rPr>
          <w:lang w:val="lt-LT"/>
        </w:rPr>
        <w:noBreakHyphen/>
        <w:t>40</w:t>
      </w:r>
      <w:r w:rsidR="00DC3F79" w:rsidRPr="00184145">
        <w:rPr>
          <w:lang w:val="lt-LT"/>
        </w:rPr>
        <w:t> mg</w:t>
      </w:r>
      <w:r w:rsidRPr="00184145">
        <w:rPr>
          <w:lang w:val="lt-LT"/>
        </w:rPr>
        <w:t xml:space="preserve"> </w:t>
      </w:r>
      <w:proofErr w:type="spellStart"/>
      <w:r w:rsidRPr="00184145">
        <w:rPr>
          <w:lang w:val="lt-LT"/>
        </w:rPr>
        <w:t>rozuvastatino</w:t>
      </w:r>
      <w:proofErr w:type="spellEnd"/>
      <w:r w:rsidRPr="00184145">
        <w:rPr>
          <w:lang w:val="lt-LT"/>
        </w:rPr>
        <w:t xml:space="preserve"> dozes. Bendroje populiacijoje MTL cholesterolio kiekis sumažėjo vidutiniškai 22 %.</w:t>
      </w:r>
    </w:p>
    <w:p w14:paraId="6C197D68" w14:textId="77777777" w:rsidR="000C6801" w:rsidRPr="00184145" w:rsidRDefault="000C6801" w:rsidP="000C6801">
      <w:pPr>
        <w:widowControl w:val="0"/>
        <w:rPr>
          <w:color w:val="000000"/>
          <w:lang w:val="lt-LT"/>
        </w:rPr>
      </w:pPr>
    </w:p>
    <w:p w14:paraId="28ECE762" w14:textId="2EB44FD4" w:rsidR="000C6801" w:rsidRPr="00184145" w:rsidRDefault="000C6801" w:rsidP="000C6801">
      <w:pPr>
        <w:widowControl w:val="0"/>
        <w:snapToGrid w:val="0"/>
        <w:rPr>
          <w:lang w:val="lt-LT"/>
        </w:rPr>
      </w:pPr>
      <w:r w:rsidRPr="00184145">
        <w:rPr>
          <w:lang w:val="lt-LT"/>
        </w:rPr>
        <w:t xml:space="preserve">Klinikiniai tyrimai, kuriuose dalyvavo nedaug pacientų, parodė, kad </w:t>
      </w:r>
      <w:proofErr w:type="spellStart"/>
      <w:r w:rsidRPr="00184145">
        <w:rPr>
          <w:lang w:val="lt-LT"/>
        </w:rPr>
        <w:t>rozuvastatin</w:t>
      </w:r>
      <w:r w:rsidR="00BD4227">
        <w:rPr>
          <w:lang w:val="lt-LT"/>
        </w:rPr>
        <w:t>as</w:t>
      </w:r>
      <w:proofErr w:type="spellEnd"/>
      <w:r w:rsidRPr="00184145">
        <w:rPr>
          <w:lang w:val="lt-LT"/>
        </w:rPr>
        <w:t>, vartojam</w:t>
      </w:r>
      <w:r w:rsidR="00BD4227">
        <w:rPr>
          <w:lang w:val="lt-LT"/>
        </w:rPr>
        <w:t>as</w:t>
      </w:r>
      <w:r w:rsidRPr="00184145">
        <w:rPr>
          <w:lang w:val="lt-LT"/>
        </w:rPr>
        <w:t xml:space="preserve"> </w:t>
      </w:r>
      <w:r w:rsidR="00BD4227">
        <w:rPr>
          <w:lang w:val="lt-LT"/>
        </w:rPr>
        <w:t>deriniu</w:t>
      </w:r>
      <w:r w:rsidRPr="00184145">
        <w:rPr>
          <w:lang w:val="lt-LT"/>
        </w:rPr>
        <w:t xml:space="preserve"> su </w:t>
      </w:r>
      <w:proofErr w:type="spellStart"/>
      <w:r w:rsidRPr="00184145">
        <w:rPr>
          <w:lang w:val="lt-LT"/>
        </w:rPr>
        <w:t>fenofibratu</w:t>
      </w:r>
      <w:proofErr w:type="spellEnd"/>
      <w:r w:rsidRPr="00184145">
        <w:rPr>
          <w:lang w:val="lt-LT"/>
        </w:rPr>
        <w:t>, p</w:t>
      </w:r>
      <w:r w:rsidR="00BD4227">
        <w:rPr>
          <w:lang w:val="lt-LT"/>
        </w:rPr>
        <w:t>apildomai mažina</w:t>
      </w:r>
      <w:r w:rsidRPr="00184145">
        <w:rPr>
          <w:lang w:val="lt-LT"/>
        </w:rPr>
        <w:t xml:space="preserve"> trigliceridų kiekį</w:t>
      </w:r>
      <w:r w:rsidR="00BD4227">
        <w:rPr>
          <w:lang w:val="lt-LT"/>
        </w:rPr>
        <w:t>, o deriniu</w:t>
      </w:r>
      <w:r w:rsidRPr="00184145">
        <w:rPr>
          <w:lang w:val="lt-LT"/>
        </w:rPr>
        <w:t xml:space="preserve"> su </w:t>
      </w:r>
      <w:proofErr w:type="spellStart"/>
      <w:r w:rsidRPr="00184145">
        <w:rPr>
          <w:lang w:val="lt-LT"/>
        </w:rPr>
        <w:t>niacinu</w:t>
      </w:r>
      <w:proofErr w:type="spellEnd"/>
      <w:r w:rsidR="00BD4227">
        <w:rPr>
          <w:lang w:val="lt-LT"/>
        </w:rPr>
        <w:t xml:space="preserve"> – papildomai </w:t>
      </w:r>
      <w:r w:rsidRPr="00184145">
        <w:rPr>
          <w:lang w:val="lt-LT"/>
        </w:rPr>
        <w:t>didina DTL cholesterolio kiekį (žr. 4.4 skyrių).</w:t>
      </w:r>
    </w:p>
    <w:p w14:paraId="237563F5" w14:textId="77777777" w:rsidR="000C6801" w:rsidRPr="00184145" w:rsidRDefault="000C6801" w:rsidP="000C6801">
      <w:pPr>
        <w:widowControl w:val="0"/>
        <w:snapToGrid w:val="0"/>
        <w:rPr>
          <w:lang w:val="lt-LT"/>
        </w:rPr>
      </w:pPr>
    </w:p>
    <w:p w14:paraId="6988812C" w14:textId="77777777" w:rsidR="00573505" w:rsidRPr="00184145" w:rsidRDefault="000C6801" w:rsidP="000C6801">
      <w:pPr>
        <w:widowControl w:val="0"/>
        <w:snapToGrid w:val="0"/>
        <w:rPr>
          <w:lang w:val="lt-LT"/>
        </w:rPr>
      </w:pPr>
      <w:proofErr w:type="spellStart"/>
      <w:r w:rsidRPr="00184145">
        <w:rPr>
          <w:lang w:val="lt-LT"/>
        </w:rPr>
        <w:t>Daugiacentriame</w:t>
      </w:r>
      <w:proofErr w:type="spellEnd"/>
      <w:r w:rsidRPr="00184145">
        <w:rPr>
          <w:lang w:val="lt-LT"/>
        </w:rPr>
        <w:t xml:space="preserve"> dvigubai koduotame placebu kontroliuotame klinikiniame tyrime (</w:t>
      </w:r>
      <w:r w:rsidRPr="00184145">
        <w:rPr>
          <w:i/>
          <w:lang w:val="lt-LT"/>
        </w:rPr>
        <w:t>METEOR</w:t>
      </w:r>
      <w:r w:rsidRPr="00184145">
        <w:rPr>
          <w:lang w:val="lt-LT"/>
        </w:rPr>
        <w:t>) dalyvavo 984 pacientai nuo 45 iki 70 metų, kuriems buvo maža išeminės širdies ligos rizika (apibūdinama kaip mažesnė nei 10</w:t>
      </w:r>
      <w:r w:rsidRPr="00184145">
        <w:rPr>
          <w:lang w:val="lt-LT"/>
        </w:rPr>
        <w:sym w:font="Symbol" w:char="F025"/>
      </w:r>
      <w:r w:rsidRPr="00184145">
        <w:rPr>
          <w:lang w:val="lt-LT"/>
        </w:rPr>
        <w:t xml:space="preserve"> rizika pagal </w:t>
      </w:r>
      <w:proofErr w:type="spellStart"/>
      <w:r w:rsidRPr="00184145">
        <w:rPr>
          <w:i/>
          <w:lang w:val="lt-LT"/>
        </w:rPr>
        <w:t>Framingham</w:t>
      </w:r>
      <w:proofErr w:type="spellEnd"/>
      <w:r w:rsidRPr="00184145">
        <w:rPr>
          <w:lang w:val="lt-LT"/>
        </w:rPr>
        <w:t xml:space="preserve"> per 10 metų), vidutinis MTL cholesterolio kiekis – 4 </w:t>
      </w:r>
      <w:proofErr w:type="spellStart"/>
      <w:r w:rsidRPr="00184145">
        <w:rPr>
          <w:lang w:val="lt-LT"/>
        </w:rPr>
        <w:t>mmol</w:t>
      </w:r>
      <w:proofErr w:type="spellEnd"/>
      <w:r w:rsidRPr="00184145">
        <w:rPr>
          <w:lang w:val="lt-LT"/>
        </w:rPr>
        <w:t>/l (154,5</w:t>
      </w:r>
      <w:r w:rsidR="00DC3F79" w:rsidRPr="00184145">
        <w:rPr>
          <w:lang w:val="lt-LT"/>
        </w:rPr>
        <w:t> mg</w:t>
      </w:r>
      <w:r w:rsidRPr="00184145">
        <w:rPr>
          <w:lang w:val="lt-LT"/>
        </w:rPr>
        <w:t xml:space="preserve">/dl), tačiau buvo diagnozuota </w:t>
      </w:r>
      <w:proofErr w:type="spellStart"/>
      <w:r w:rsidRPr="00184145">
        <w:rPr>
          <w:lang w:val="lt-LT"/>
        </w:rPr>
        <w:t>subklinikinė</w:t>
      </w:r>
      <w:proofErr w:type="spellEnd"/>
      <w:r w:rsidRPr="00184145">
        <w:rPr>
          <w:lang w:val="lt-LT"/>
        </w:rPr>
        <w:t xml:space="preserve"> aterosklerozė (nustatyta pagal miego arterijos vidinio ir vidurinio dangalo storį (angl. </w:t>
      </w:r>
      <w:proofErr w:type="spellStart"/>
      <w:r w:rsidRPr="00184145">
        <w:rPr>
          <w:i/>
          <w:color w:val="000000"/>
          <w:lang w:val="lt-LT"/>
        </w:rPr>
        <w:t>Carotid</w:t>
      </w:r>
      <w:proofErr w:type="spellEnd"/>
      <w:r w:rsidRPr="00184145">
        <w:rPr>
          <w:i/>
          <w:color w:val="000000"/>
          <w:lang w:val="lt-LT"/>
        </w:rPr>
        <w:t xml:space="preserve"> </w:t>
      </w:r>
      <w:proofErr w:type="spellStart"/>
      <w:r w:rsidRPr="00184145">
        <w:rPr>
          <w:i/>
          <w:color w:val="000000"/>
          <w:lang w:val="lt-LT"/>
        </w:rPr>
        <w:t>Intima</w:t>
      </w:r>
      <w:proofErr w:type="spellEnd"/>
      <w:r w:rsidRPr="00184145">
        <w:rPr>
          <w:i/>
          <w:color w:val="000000"/>
          <w:lang w:val="lt-LT"/>
        </w:rPr>
        <w:t xml:space="preserve"> </w:t>
      </w:r>
      <w:proofErr w:type="spellStart"/>
      <w:r w:rsidRPr="00184145">
        <w:rPr>
          <w:i/>
          <w:color w:val="000000"/>
          <w:lang w:val="lt-LT"/>
        </w:rPr>
        <w:t>Media</w:t>
      </w:r>
      <w:proofErr w:type="spellEnd"/>
      <w:r w:rsidRPr="00184145">
        <w:rPr>
          <w:i/>
          <w:color w:val="000000"/>
          <w:lang w:val="lt-LT"/>
        </w:rPr>
        <w:t xml:space="preserve"> </w:t>
      </w:r>
      <w:proofErr w:type="spellStart"/>
      <w:r w:rsidRPr="00184145">
        <w:rPr>
          <w:i/>
          <w:color w:val="000000"/>
          <w:lang w:val="lt-LT"/>
        </w:rPr>
        <w:t>Thickness</w:t>
      </w:r>
      <w:proofErr w:type="spellEnd"/>
      <w:r w:rsidR="0046562D">
        <w:rPr>
          <w:i/>
          <w:color w:val="000000"/>
          <w:lang w:val="lt-LT"/>
        </w:rPr>
        <w:t>, CIMT</w:t>
      </w:r>
      <w:r w:rsidRPr="00184145">
        <w:rPr>
          <w:lang w:val="lt-LT"/>
        </w:rPr>
        <w:t>)). Pacientai buvo atsitiktiniu būdu suskirstyti į grupes, kad 2 metus vartotų arba 40</w:t>
      </w:r>
      <w:r w:rsidR="00DC3F79" w:rsidRPr="00184145">
        <w:rPr>
          <w:lang w:val="lt-LT"/>
        </w:rPr>
        <w:t> mg</w:t>
      </w:r>
      <w:r w:rsidRPr="00184145">
        <w:rPr>
          <w:lang w:val="lt-LT"/>
        </w:rPr>
        <w:t xml:space="preserve"> </w:t>
      </w:r>
      <w:proofErr w:type="spellStart"/>
      <w:r w:rsidRPr="00184145">
        <w:rPr>
          <w:lang w:val="lt-LT"/>
        </w:rPr>
        <w:t>rozuvastatino</w:t>
      </w:r>
      <w:proofErr w:type="spellEnd"/>
      <w:r w:rsidRPr="00184145">
        <w:rPr>
          <w:lang w:val="lt-LT"/>
        </w:rPr>
        <w:t xml:space="preserve"> dozę kartą per parą</w:t>
      </w:r>
      <w:r w:rsidR="005010BC">
        <w:rPr>
          <w:lang w:val="lt-LT"/>
        </w:rPr>
        <w:t>,</w:t>
      </w:r>
      <w:r w:rsidRPr="00184145">
        <w:rPr>
          <w:lang w:val="lt-LT"/>
        </w:rPr>
        <w:t xml:space="preserve"> arba placebą.</w:t>
      </w:r>
    </w:p>
    <w:p w14:paraId="34D066A7" w14:textId="77777777" w:rsidR="000C6801" w:rsidRPr="00184145" w:rsidRDefault="000C6801" w:rsidP="000C6801">
      <w:pPr>
        <w:widowControl w:val="0"/>
        <w:snapToGrid w:val="0"/>
        <w:rPr>
          <w:lang w:val="lt-LT"/>
        </w:rPr>
      </w:pPr>
      <w:proofErr w:type="spellStart"/>
      <w:r w:rsidRPr="00184145">
        <w:rPr>
          <w:lang w:val="lt-LT"/>
        </w:rPr>
        <w:t>Rozuvastatinas</w:t>
      </w:r>
      <w:proofErr w:type="spellEnd"/>
      <w:r w:rsidRPr="00184145">
        <w:rPr>
          <w:lang w:val="lt-LT"/>
        </w:rPr>
        <w:t xml:space="preserve">, palyginti su placebu, reikšmingai -0,0145 mm per metus sulėtino didžiausio </w:t>
      </w:r>
      <w:r w:rsidRPr="00184145">
        <w:rPr>
          <w:i/>
          <w:lang w:val="lt-LT"/>
        </w:rPr>
        <w:t>CIMT</w:t>
      </w:r>
      <w:r w:rsidRPr="00184145">
        <w:rPr>
          <w:lang w:val="lt-LT"/>
        </w:rPr>
        <w:t xml:space="preserve"> progresavimą 12-oje miego arterijos vietų (95 % </w:t>
      </w:r>
      <w:proofErr w:type="spellStart"/>
      <w:r w:rsidRPr="00184145">
        <w:rPr>
          <w:lang w:val="lt-LT"/>
        </w:rPr>
        <w:t>pasikliautinasis</w:t>
      </w:r>
      <w:proofErr w:type="spellEnd"/>
      <w:r w:rsidRPr="00184145">
        <w:rPr>
          <w:lang w:val="lt-LT"/>
        </w:rPr>
        <w:t xml:space="preserve"> intervalas, -0,0196, -0,0093, p&lt;0,0001).</w:t>
      </w:r>
      <w:r w:rsidRPr="00184145">
        <w:rPr>
          <w:color w:val="000080"/>
          <w:lang w:val="lt-LT"/>
        </w:rPr>
        <w:t xml:space="preserve"> </w:t>
      </w:r>
      <w:proofErr w:type="spellStart"/>
      <w:r w:rsidRPr="00184145">
        <w:rPr>
          <w:lang w:val="lt-LT"/>
        </w:rPr>
        <w:t>Rozuvastatino</w:t>
      </w:r>
      <w:proofErr w:type="spellEnd"/>
      <w:r w:rsidRPr="00184145">
        <w:rPr>
          <w:lang w:val="lt-LT"/>
        </w:rPr>
        <w:t xml:space="preserve"> grupėje nustatytas -0,0014 mm (-0,12 % per metus (nereikšmingas)) pokytis nuo pradinio rodmens, o placebo grupėje – progresavimas +0,0131 mm (1,12 % per metus (p&lt;0,0001)). Tiesioginio ryšio tarp </w:t>
      </w:r>
      <w:r w:rsidRPr="00184145">
        <w:rPr>
          <w:i/>
          <w:lang w:val="lt-LT"/>
        </w:rPr>
        <w:t>CIMT</w:t>
      </w:r>
      <w:r w:rsidRPr="00184145">
        <w:rPr>
          <w:lang w:val="lt-LT"/>
        </w:rPr>
        <w:t xml:space="preserve"> sumažėjimo ir sunkių kardiovaskulinių reiškinių </w:t>
      </w:r>
      <w:r w:rsidR="005E3D70">
        <w:rPr>
          <w:lang w:val="lt-LT"/>
        </w:rPr>
        <w:t xml:space="preserve">dažnio sumažėjimo kol kas </w:t>
      </w:r>
      <w:r w:rsidRPr="00184145">
        <w:rPr>
          <w:lang w:val="lt-LT"/>
        </w:rPr>
        <w:t xml:space="preserve">nenustatyta. </w:t>
      </w:r>
      <w:r w:rsidRPr="00184145">
        <w:rPr>
          <w:i/>
          <w:lang w:val="lt-LT"/>
        </w:rPr>
        <w:t>METEOR</w:t>
      </w:r>
      <w:r w:rsidRPr="00184145">
        <w:rPr>
          <w:lang w:val="lt-LT"/>
        </w:rPr>
        <w:t xml:space="preserve"> tyrimo metu tirtoje populiacijoje buvo maža išeminės širdies ligos rizika, rezultatai neatspindi tos populiacijos, kuriai vartoti skirta 40</w:t>
      </w:r>
      <w:r w:rsidR="00DC3F79" w:rsidRPr="00184145">
        <w:rPr>
          <w:lang w:val="lt-LT"/>
        </w:rPr>
        <w:t> mg</w:t>
      </w:r>
      <w:r w:rsidRPr="00184145">
        <w:rPr>
          <w:lang w:val="lt-LT"/>
        </w:rPr>
        <w:t xml:space="preserve"> </w:t>
      </w:r>
      <w:proofErr w:type="spellStart"/>
      <w:r w:rsidRPr="00184145">
        <w:rPr>
          <w:lang w:val="lt-LT"/>
        </w:rPr>
        <w:t>rozuvastatino</w:t>
      </w:r>
      <w:proofErr w:type="spellEnd"/>
      <w:r w:rsidRPr="00184145">
        <w:rPr>
          <w:lang w:val="lt-LT"/>
        </w:rPr>
        <w:t xml:space="preserve"> dozė.</w:t>
      </w:r>
    </w:p>
    <w:p w14:paraId="39FEDD33" w14:textId="77777777" w:rsidR="000C6801" w:rsidRPr="00184145" w:rsidRDefault="000C6801" w:rsidP="000C6801">
      <w:pPr>
        <w:widowControl w:val="0"/>
        <w:snapToGrid w:val="0"/>
        <w:rPr>
          <w:lang w:val="lt-LT"/>
        </w:rPr>
      </w:pPr>
    </w:p>
    <w:p w14:paraId="0178C0C7" w14:textId="77777777" w:rsidR="000C6801" w:rsidRPr="00184145" w:rsidRDefault="000C6801" w:rsidP="000C6801">
      <w:pPr>
        <w:widowControl w:val="0"/>
        <w:snapToGrid w:val="0"/>
        <w:rPr>
          <w:lang w:val="lt-LT"/>
        </w:rPr>
      </w:pPr>
      <w:proofErr w:type="spellStart"/>
      <w:r w:rsidRPr="00184145">
        <w:rPr>
          <w:lang w:val="lt-LT"/>
        </w:rPr>
        <w:t>Statinų</w:t>
      </w:r>
      <w:proofErr w:type="spellEnd"/>
      <w:r w:rsidRPr="00184145">
        <w:rPr>
          <w:lang w:val="lt-LT"/>
        </w:rPr>
        <w:t xml:space="preserve"> vartojimo pirminei profilaktikai pagrindimo intervencinio tyrimo </w:t>
      </w:r>
      <w:proofErr w:type="spellStart"/>
      <w:r w:rsidRPr="00184145">
        <w:rPr>
          <w:lang w:val="lt-LT"/>
        </w:rPr>
        <w:t>rozuvastatino</w:t>
      </w:r>
      <w:proofErr w:type="spellEnd"/>
      <w:r w:rsidRPr="00184145">
        <w:rPr>
          <w:lang w:val="lt-LT"/>
        </w:rPr>
        <w:t xml:space="preserve"> poveikiui įvertinti tyrimo (angl. </w:t>
      </w:r>
      <w:proofErr w:type="spellStart"/>
      <w:r w:rsidRPr="00184145">
        <w:rPr>
          <w:i/>
          <w:color w:val="000000"/>
          <w:lang w:val="lt-LT"/>
        </w:rPr>
        <w:t>Justification</w:t>
      </w:r>
      <w:proofErr w:type="spellEnd"/>
      <w:r w:rsidRPr="00184145">
        <w:rPr>
          <w:i/>
          <w:color w:val="000000"/>
          <w:lang w:val="lt-LT"/>
        </w:rPr>
        <w:t xml:space="preserve"> </w:t>
      </w:r>
      <w:proofErr w:type="spellStart"/>
      <w:r w:rsidRPr="00184145">
        <w:rPr>
          <w:i/>
          <w:color w:val="000000"/>
          <w:lang w:val="lt-LT"/>
        </w:rPr>
        <w:t>for</w:t>
      </w:r>
      <w:proofErr w:type="spellEnd"/>
      <w:r w:rsidRPr="00184145">
        <w:rPr>
          <w:i/>
          <w:color w:val="000000"/>
          <w:lang w:val="lt-LT"/>
        </w:rPr>
        <w:t xml:space="preserve"> </w:t>
      </w:r>
      <w:proofErr w:type="spellStart"/>
      <w:r w:rsidRPr="00184145">
        <w:rPr>
          <w:i/>
          <w:color w:val="000000"/>
          <w:lang w:val="lt-LT"/>
        </w:rPr>
        <w:t>the</w:t>
      </w:r>
      <w:proofErr w:type="spellEnd"/>
      <w:r w:rsidRPr="00184145">
        <w:rPr>
          <w:i/>
          <w:color w:val="000000"/>
          <w:lang w:val="lt-LT"/>
        </w:rPr>
        <w:t xml:space="preserve"> </w:t>
      </w:r>
      <w:proofErr w:type="spellStart"/>
      <w:r w:rsidRPr="00184145">
        <w:rPr>
          <w:i/>
          <w:color w:val="000000"/>
          <w:lang w:val="lt-LT"/>
        </w:rPr>
        <w:t>Use</w:t>
      </w:r>
      <w:proofErr w:type="spellEnd"/>
      <w:r w:rsidRPr="00184145">
        <w:rPr>
          <w:i/>
          <w:color w:val="000000"/>
          <w:lang w:val="lt-LT"/>
        </w:rPr>
        <w:t xml:space="preserve"> </w:t>
      </w:r>
      <w:proofErr w:type="spellStart"/>
      <w:r w:rsidRPr="00184145">
        <w:rPr>
          <w:i/>
          <w:color w:val="000000"/>
          <w:lang w:val="lt-LT"/>
        </w:rPr>
        <w:t>of</w:t>
      </w:r>
      <w:proofErr w:type="spellEnd"/>
      <w:r w:rsidRPr="00184145">
        <w:rPr>
          <w:i/>
          <w:color w:val="000000"/>
          <w:lang w:val="lt-LT"/>
        </w:rPr>
        <w:t xml:space="preserve"> </w:t>
      </w:r>
      <w:proofErr w:type="spellStart"/>
      <w:r w:rsidRPr="00184145">
        <w:rPr>
          <w:i/>
          <w:color w:val="000000"/>
          <w:lang w:val="lt-LT"/>
        </w:rPr>
        <w:t>Statins</w:t>
      </w:r>
      <w:proofErr w:type="spellEnd"/>
      <w:r w:rsidRPr="00184145">
        <w:rPr>
          <w:i/>
          <w:color w:val="000000"/>
          <w:lang w:val="lt-LT"/>
        </w:rPr>
        <w:t xml:space="preserve"> </w:t>
      </w:r>
      <w:proofErr w:type="spellStart"/>
      <w:r w:rsidRPr="00184145">
        <w:rPr>
          <w:i/>
          <w:color w:val="000000"/>
          <w:lang w:val="lt-LT"/>
        </w:rPr>
        <w:t>in</w:t>
      </w:r>
      <w:proofErr w:type="spellEnd"/>
      <w:r w:rsidRPr="00184145">
        <w:rPr>
          <w:i/>
          <w:color w:val="000000"/>
          <w:lang w:val="lt-LT"/>
        </w:rPr>
        <w:t xml:space="preserve"> </w:t>
      </w:r>
      <w:proofErr w:type="spellStart"/>
      <w:r w:rsidRPr="00184145">
        <w:rPr>
          <w:i/>
          <w:color w:val="000000"/>
          <w:lang w:val="lt-LT"/>
        </w:rPr>
        <w:t>Primary</w:t>
      </w:r>
      <w:proofErr w:type="spellEnd"/>
      <w:r w:rsidRPr="00184145">
        <w:rPr>
          <w:i/>
          <w:color w:val="000000"/>
          <w:lang w:val="lt-LT"/>
        </w:rPr>
        <w:t xml:space="preserve"> </w:t>
      </w:r>
      <w:proofErr w:type="spellStart"/>
      <w:r w:rsidRPr="00184145">
        <w:rPr>
          <w:i/>
          <w:color w:val="000000"/>
          <w:lang w:val="lt-LT"/>
        </w:rPr>
        <w:t>Prevention</w:t>
      </w:r>
      <w:proofErr w:type="spellEnd"/>
      <w:r w:rsidRPr="00184145">
        <w:rPr>
          <w:i/>
          <w:color w:val="000000"/>
          <w:lang w:val="lt-LT"/>
        </w:rPr>
        <w:t xml:space="preserve">: </w:t>
      </w:r>
      <w:proofErr w:type="spellStart"/>
      <w:r w:rsidRPr="00184145">
        <w:rPr>
          <w:i/>
          <w:color w:val="000000"/>
          <w:lang w:val="lt-LT"/>
        </w:rPr>
        <w:t>An</w:t>
      </w:r>
      <w:proofErr w:type="spellEnd"/>
      <w:r w:rsidRPr="00184145">
        <w:rPr>
          <w:i/>
          <w:color w:val="000000"/>
          <w:lang w:val="lt-LT"/>
        </w:rPr>
        <w:t xml:space="preserve"> </w:t>
      </w:r>
      <w:proofErr w:type="spellStart"/>
      <w:r w:rsidRPr="00184145">
        <w:rPr>
          <w:i/>
          <w:color w:val="000000"/>
          <w:lang w:val="lt-LT"/>
        </w:rPr>
        <w:t>Intervention</w:t>
      </w:r>
      <w:proofErr w:type="spellEnd"/>
      <w:r w:rsidRPr="00184145">
        <w:rPr>
          <w:i/>
          <w:color w:val="000000"/>
          <w:lang w:val="lt-LT"/>
        </w:rPr>
        <w:t xml:space="preserve"> </w:t>
      </w:r>
      <w:proofErr w:type="spellStart"/>
      <w:r w:rsidRPr="00184145">
        <w:rPr>
          <w:i/>
          <w:color w:val="000000"/>
          <w:lang w:val="lt-LT"/>
        </w:rPr>
        <w:t>Trial</w:t>
      </w:r>
      <w:proofErr w:type="spellEnd"/>
      <w:r w:rsidRPr="00184145">
        <w:rPr>
          <w:i/>
          <w:color w:val="000000"/>
          <w:lang w:val="lt-LT"/>
        </w:rPr>
        <w:t xml:space="preserve"> </w:t>
      </w:r>
      <w:proofErr w:type="spellStart"/>
      <w:r w:rsidRPr="00184145">
        <w:rPr>
          <w:i/>
          <w:color w:val="000000"/>
          <w:lang w:val="lt-LT"/>
        </w:rPr>
        <w:t>Evaluating</w:t>
      </w:r>
      <w:proofErr w:type="spellEnd"/>
      <w:r w:rsidRPr="00184145">
        <w:rPr>
          <w:i/>
          <w:color w:val="000000"/>
          <w:lang w:val="lt-LT"/>
        </w:rPr>
        <w:t xml:space="preserve"> </w:t>
      </w:r>
      <w:proofErr w:type="spellStart"/>
      <w:r w:rsidRPr="00184145">
        <w:rPr>
          <w:i/>
          <w:color w:val="000000"/>
          <w:lang w:val="lt-LT"/>
        </w:rPr>
        <w:t>Rosuvastatin</w:t>
      </w:r>
      <w:proofErr w:type="spellEnd"/>
      <w:r w:rsidRPr="00184145">
        <w:rPr>
          <w:color w:val="000000"/>
          <w:lang w:val="lt-LT"/>
        </w:rPr>
        <w:t xml:space="preserve">, </w:t>
      </w:r>
      <w:r w:rsidRPr="00184145">
        <w:rPr>
          <w:lang w:val="lt-LT"/>
        </w:rPr>
        <w:t xml:space="preserve">JUPITER) metu </w:t>
      </w:r>
      <w:proofErr w:type="spellStart"/>
      <w:r w:rsidRPr="00184145">
        <w:rPr>
          <w:lang w:val="lt-LT"/>
        </w:rPr>
        <w:t>rozuvastatino</w:t>
      </w:r>
      <w:proofErr w:type="spellEnd"/>
      <w:r w:rsidRPr="00184145">
        <w:rPr>
          <w:lang w:val="lt-LT"/>
        </w:rPr>
        <w:t xml:space="preserve"> poveikis didžiųjų aterosklerozinių kardiovaskulinės ligos reiškinių atsiradimui buvo įvertintas stebint 17 802 pacientus (≥50 metų vyrus ir ≥60 metų moteris).</w:t>
      </w:r>
    </w:p>
    <w:p w14:paraId="10883E34" w14:textId="77777777" w:rsidR="000C6801" w:rsidRPr="00184145" w:rsidRDefault="000C6801" w:rsidP="000C6801">
      <w:pPr>
        <w:widowControl w:val="0"/>
        <w:snapToGrid w:val="0"/>
        <w:rPr>
          <w:lang w:val="lt-LT"/>
        </w:rPr>
      </w:pPr>
    </w:p>
    <w:p w14:paraId="55C7154D" w14:textId="77777777" w:rsidR="000C6801" w:rsidRPr="00184145" w:rsidRDefault="000C6801" w:rsidP="000C6801">
      <w:pPr>
        <w:widowControl w:val="0"/>
        <w:snapToGrid w:val="0"/>
        <w:rPr>
          <w:lang w:val="lt-LT"/>
        </w:rPr>
      </w:pPr>
      <w:r w:rsidRPr="00184145">
        <w:rPr>
          <w:lang w:val="lt-LT"/>
        </w:rPr>
        <w:t>Tiriamieji buvo atsitiktinai suskirstyti į grupes, kad vartotų placebą (n=8 901) arba 20</w:t>
      </w:r>
      <w:r w:rsidR="00DC3F79" w:rsidRPr="00184145">
        <w:rPr>
          <w:lang w:val="lt-LT"/>
        </w:rPr>
        <w:t> mg</w:t>
      </w:r>
      <w:r w:rsidRPr="00184145">
        <w:rPr>
          <w:lang w:val="lt-LT"/>
        </w:rPr>
        <w:t xml:space="preserve"> </w:t>
      </w:r>
      <w:proofErr w:type="spellStart"/>
      <w:r w:rsidRPr="00184145">
        <w:rPr>
          <w:lang w:val="lt-LT"/>
        </w:rPr>
        <w:t>rozuvastatino</w:t>
      </w:r>
      <w:proofErr w:type="spellEnd"/>
      <w:r w:rsidRPr="00184145">
        <w:rPr>
          <w:lang w:val="lt-LT"/>
        </w:rPr>
        <w:t xml:space="preserve"> dozę kartą per parą (n=8 901), ir buvo stebėti vidutiniškai 2 metus.</w:t>
      </w:r>
    </w:p>
    <w:p w14:paraId="51890A18" w14:textId="77777777" w:rsidR="000C6801" w:rsidRPr="00184145" w:rsidRDefault="000C6801" w:rsidP="000C6801">
      <w:pPr>
        <w:widowControl w:val="0"/>
        <w:snapToGrid w:val="0"/>
        <w:rPr>
          <w:lang w:val="lt-LT"/>
        </w:rPr>
      </w:pPr>
    </w:p>
    <w:p w14:paraId="11551815" w14:textId="77777777" w:rsidR="000C6801" w:rsidRPr="00184145" w:rsidRDefault="000C6801" w:rsidP="000C6801">
      <w:pPr>
        <w:widowControl w:val="0"/>
        <w:snapToGrid w:val="0"/>
        <w:rPr>
          <w:lang w:val="lt-LT"/>
        </w:rPr>
      </w:pPr>
      <w:proofErr w:type="spellStart"/>
      <w:r w:rsidRPr="00184145">
        <w:rPr>
          <w:lang w:val="lt-LT"/>
        </w:rPr>
        <w:t>Rozuvastatino</w:t>
      </w:r>
      <w:proofErr w:type="spellEnd"/>
      <w:r w:rsidRPr="00184145">
        <w:rPr>
          <w:lang w:val="lt-LT"/>
        </w:rPr>
        <w:t xml:space="preserve"> grupėje, palyginti su placebo grupe, MTL cholesterolio koncentracija sumažėjo 45 % (p&lt;0,001).</w:t>
      </w:r>
    </w:p>
    <w:p w14:paraId="08899D8C" w14:textId="77777777" w:rsidR="000C6801" w:rsidRPr="00184145" w:rsidRDefault="000C6801" w:rsidP="000C6801">
      <w:pPr>
        <w:widowControl w:val="0"/>
        <w:snapToGrid w:val="0"/>
        <w:rPr>
          <w:color w:val="000000"/>
          <w:lang w:val="lt-LT"/>
        </w:rPr>
      </w:pPr>
    </w:p>
    <w:p w14:paraId="226DB504" w14:textId="77777777" w:rsidR="000C6801" w:rsidRPr="00184145" w:rsidRDefault="000C6801" w:rsidP="000C6801">
      <w:pPr>
        <w:widowControl w:val="0"/>
        <w:snapToGrid w:val="0"/>
        <w:rPr>
          <w:lang w:val="lt-LT"/>
        </w:rPr>
      </w:pPr>
      <w:r w:rsidRPr="00184145">
        <w:rPr>
          <w:lang w:val="lt-LT"/>
        </w:rPr>
        <w:t xml:space="preserve">Vėlesnė (angl. </w:t>
      </w:r>
      <w:proofErr w:type="spellStart"/>
      <w:r w:rsidRPr="00184145">
        <w:rPr>
          <w:i/>
          <w:lang w:val="lt-LT"/>
        </w:rPr>
        <w:t>post-hoc</w:t>
      </w:r>
      <w:proofErr w:type="spellEnd"/>
      <w:r w:rsidRPr="00184145">
        <w:rPr>
          <w:lang w:val="lt-LT"/>
        </w:rPr>
        <w:t xml:space="preserve">) didelės rizikos pogrupio tiriamųjų, kurių pradinis rizikos įvertinimas pagal </w:t>
      </w:r>
      <w:proofErr w:type="spellStart"/>
      <w:r w:rsidRPr="00184145">
        <w:rPr>
          <w:i/>
          <w:lang w:val="lt-LT"/>
        </w:rPr>
        <w:t>Framingham</w:t>
      </w:r>
      <w:proofErr w:type="spellEnd"/>
      <w:r w:rsidRPr="00184145">
        <w:rPr>
          <w:lang w:val="lt-LT"/>
        </w:rPr>
        <w:t xml:space="preserve"> buvo &gt;2</w:t>
      </w:r>
      <w:r w:rsidR="004E25D3">
        <w:rPr>
          <w:lang w:val="lt-LT"/>
        </w:rPr>
        <w:t>0</w:t>
      </w:r>
      <w:r w:rsidRPr="00184145">
        <w:rPr>
          <w:lang w:val="lt-LT"/>
        </w:rPr>
        <w:t xml:space="preserve"> % (1 558 tiriamieji), duomenų analizė parodė reikšmingą kombinuotosios kardiovaskulinės mirties, insulto ir miokardo infarkto vertinamosios baigties rizikos sumažėjimą (p=0,028) gydymo </w:t>
      </w:r>
      <w:proofErr w:type="spellStart"/>
      <w:r w:rsidRPr="00184145">
        <w:rPr>
          <w:lang w:val="lt-LT"/>
        </w:rPr>
        <w:t>rozuvastatinu</w:t>
      </w:r>
      <w:proofErr w:type="spellEnd"/>
      <w:r w:rsidRPr="00184145">
        <w:rPr>
          <w:lang w:val="lt-LT"/>
        </w:rPr>
        <w:t xml:space="preserve"> grupėje, palyginti su placebo grupe. </w:t>
      </w:r>
      <w:bookmarkStart w:id="4" w:name="OLE_LINK4"/>
      <w:bookmarkStart w:id="5" w:name="OLE_LINK3"/>
      <w:r w:rsidRPr="00184145">
        <w:rPr>
          <w:lang w:val="lt-LT"/>
        </w:rPr>
        <w:t>Absoliutus šių reiškinių rizikos sumažėjimas 1 000 paciento metų buvo</w:t>
      </w:r>
      <w:bookmarkEnd w:id="4"/>
      <w:bookmarkEnd w:id="5"/>
      <w:r w:rsidRPr="00184145">
        <w:rPr>
          <w:lang w:val="lt-LT"/>
        </w:rPr>
        <w:t xml:space="preserve"> 8,8. Bendrasis mirtingumas šioje didelės rizikos grupėje nepakito (p=0,193).</w:t>
      </w:r>
    </w:p>
    <w:p w14:paraId="65C613EC" w14:textId="56674185" w:rsidR="000C6801" w:rsidRPr="00184145" w:rsidRDefault="000C6801" w:rsidP="000C6801">
      <w:pPr>
        <w:widowControl w:val="0"/>
        <w:snapToGrid w:val="0"/>
        <w:rPr>
          <w:lang w:val="lt-LT"/>
        </w:rPr>
      </w:pPr>
      <w:r w:rsidRPr="00184145">
        <w:rPr>
          <w:lang w:val="lt-LT"/>
        </w:rPr>
        <w:t xml:space="preserve">Vėlesnė (angl. </w:t>
      </w:r>
      <w:proofErr w:type="spellStart"/>
      <w:r w:rsidRPr="00184145">
        <w:rPr>
          <w:i/>
          <w:lang w:val="lt-LT"/>
        </w:rPr>
        <w:t>post-hoc</w:t>
      </w:r>
      <w:proofErr w:type="spellEnd"/>
      <w:r w:rsidRPr="00184145">
        <w:rPr>
          <w:lang w:val="lt-LT"/>
        </w:rPr>
        <w:t xml:space="preserve">) didelės rizikos pogrupio tiriamųjų (iš viso 9 302 asmenys), kurių pradinis </w:t>
      </w:r>
      <w:r w:rsidRPr="00184145">
        <w:rPr>
          <w:lang w:val="lt-LT"/>
        </w:rPr>
        <w:lastRenderedPageBreak/>
        <w:t>SCORE rizikos įvertinimas buvo ≥5 % (</w:t>
      </w:r>
      <w:proofErr w:type="spellStart"/>
      <w:r w:rsidRPr="00184145">
        <w:rPr>
          <w:lang w:val="lt-LT"/>
        </w:rPr>
        <w:t>ekstrapoliuota</w:t>
      </w:r>
      <w:proofErr w:type="spellEnd"/>
      <w:r w:rsidRPr="00184145">
        <w:rPr>
          <w:lang w:val="lt-LT"/>
        </w:rPr>
        <w:t xml:space="preserve">, kad apimtų vyresnius kaip 65 metų asmenis), analizė parodė reikšmingą kombinuotosios kardiovaskulinės mirties, insulto ir miokardo infarkto vertinamosios baigties rizikos sumažėjimą gydymo </w:t>
      </w:r>
      <w:proofErr w:type="spellStart"/>
      <w:r w:rsidRPr="00184145">
        <w:rPr>
          <w:lang w:val="lt-LT"/>
        </w:rPr>
        <w:t>rozuvastatinu</w:t>
      </w:r>
      <w:proofErr w:type="spellEnd"/>
      <w:r w:rsidRPr="00184145">
        <w:rPr>
          <w:lang w:val="lt-LT"/>
        </w:rPr>
        <w:t xml:space="preserve"> grupėje (p=0,0003</w:t>
      </w:r>
      <w:r w:rsidR="00D31454" w:rsidRPr="00184145">
        <w:rPr>
          <w:lang w:val="lt-LT"/>
        </w:rPr>
        <w:t>)</w:t>
      </w:r>
      <w:r w:rsidRPr="00184145">
        <w:rPr>
          <w:lang w:val="lt-LT"/>
        </w:rPr>
        <w:t>, palyginti su placebo grupe. Absoliutus šių reiškinių rizikos sumažėjimas 1 000 paciento metų buvo 5,1. Bendrasis mirtingumas šioje didelės rizikos grupėje nepakito (p=0,076).</w:t>
      </w:r>
    </w:p>
    <w:p w14:paraId="7AF72AC9" w14:textId="77777777" w:rsidR="000C6801" w:rsidRPr="00184145" w:rsidRDefault="000C6801" w:rsidP="000C6801">
      <w:pPr>
        <w:widowControl w:val="0"/>
        <w:snapToGrid w:val="0"/>
        <w:rPr>
          <w:color w:val="000000"/>
          <w:lang w:val="lt-LT"/>
        </w:rPr>
      </w:pPr>
    </w:p>
    <w:p w14:paraId="773149FE" w14:textId="77777777" w:rsidR="000C6801" w:rsidRPr="00184145" w:rsidRDefault="000C6801" w:rsidP="000C6801">
      <w:pPr>
        <w:widowControl w:val="0"/>
        <w:snapToGrid w:val="0"/>
        <w:rPr>
          <w:lang w:val="lt-LT"/>
        </w:rPr>
      </w:pPr>
      <w:r w:rsidRPr="00184145">
        <w:rPr>
          <w:i/>
          <w:lang w:val="lt-LT"/>
        </w:rPr>
        <w:t>JUPITER</w:t>
      </w:r>
      <w:r w:rsidRPr="00184145">
        <w:rPr>
          <w:lang w:val="lt-LT"/>
        </w:rPr>
        <w:t xml:space="preserve"> tyrime 6,6 % </w:t>
      </w:r>
      <w:proofErr w:type="spellStart"/>
      <w:r w:rsidRPr="00184145">
        <w:rPr>
          <w:lang w:val="lt-LT"/>
        </w:rPr>
        <w:t>rozuvastatiną</w:t>
      </w:r>
      <w:proofErr w:type="spellEnd"/>
      <w:r w:rsidRPr="00184145">
        <w:rPr>
          <w:lang w:val="lt-LT"/>
        </w:rPr>
        <w:t xml:space="preserve"> ir 6,2 % placebą vartojusių tiriamųjų nutraukė tiriamojo vaistinio preparato vartojimą dėl nepageidaujamų reiškinių. Dažniausi nepageidaujami reiškiniai, dėl kurių buvo nutrauktas gydymas, buvo </w:t>
      </w:r>
      <w:proofErr w:type="spellStart"/>
      <w:r w:rsidRPr="00184145">
        <w:rPr>
          <w:lang w:val="lt-LT"/>
        </w:rPr>
        <w:t>mialgija</w:t>
      </w:r>
      <w:proofErr w:type="spellEnd"/>
      <w:r w:rsidRPr="00184145">
        <w:rPr>
          <w:lang w:val="lt-LT"/>
        </w:rPr>
        <w:t xml:space="preserve"> (0,3 % </w:t>
      </w:r>
      <w:proofErr w:type="spellStart"/>
      <w:r w:rsidRPr="00184145">
        <w:rPr>
          <w:lang w:val="lt-LT"/>
        </w:rPr>
        <w:t>rozuvastatino</w:t>
      </w:r>
      <w:proofErr w:type="spellEnd"/>
      <w:r w:rsidRPr="00184145">
        <w:rPr>
          <w:lang w:val="lt-LT"/>
        </w:rPr>
        <w:t xml:space="preserve">, 0,2 % placebo grupėje), pilvo skausmas (0,03 % </w:t>
      </w:r>
      <w:proofErr w:type="spellStart"/>
      <w:r w:rsidRPr="00184145">
        <w:rPr>
          <w:lang w:val="lt-LT"/>
        </w:rPr>
        <w:t>rozuvastatino</w:t>
      </w:r>
      <w:proofErr w:type="spellEnd"/>
      <w:r w:rsidRPr="00184145">
        <w:rPr>
          <w:lang w:val="lt-LT"/>
        </w:rPr>
        <w:t xml:space="preserve">, 0,02 % placebo grupėje) ir išbėrimas (0,02 % </w:t>
      </w:r>
      <w:proofErr w:type="spellStart"/>
      <w:r w:rsidRPr="00184145">
        <w:rPr>
          <w:lang w:val="lt-LT"/>
        </w:rPr>
        <w:t>rozuvastatino</w:t>
      </w:r>
      <w:proofErr w:type="spellEnd"/>
      <w:r w:rsidRPr="00184145">
        <w:rPr>
          <w:lang w:val="lt-LT"/>
        </w:rPr>
        <w:t xml:space="preserve">, 0,03 % placebo grupėje). Dažniausi nepageidaujami reiškiniai, kurių dažnis </w:t>
      </w:r>
      <w:proofErr w:type="spellStart"/>
      <w:r w:rsidRPr="00184145">
        <w:rPr>
          <w:lang w:val="lt-LT"/>
        </w:rPr>
        <w:t>rozuvastatino</w:t>
      </w:r>
      <w:proofErr w:type="spellEnd"/>
      <w:r w:rsidRPr="00184145">
        <w:rPr>
          <w:lang w:val="lt-LT"/>
        </w:rPr>
        <w:t xml:space="preserve"> grupėje buvo toks pats arba didesnis negu placebo grupėje, buvo šlapimo takų infekcija (8,7 % </w:t>
      </w:r>
      <w:proofErr w:type="spellStart"/>
      <w:r w:rsidRPr="00184145">
        <w:rPr>
          <w:lang w:val="lt-LT"/>
        </w:rPr>
        <w:t>rozuvastatino</w:t>
      </w:r>
      <w:proofErr w:type="spellEnd"/>
      <w:r w:rsidRPr="00184145">
        <w:rPr>
          <w:lang w:val="lt-LT"/>
        </w:rPr>
        <w:t xml:space="preserve">, 8,6 % placebo grupėje), </w:t>
      </w:r>
      <w:proofErr w:type="spellStart"/>
      <w:r w:rsidRPr="00184145">
        <w:rPr>
          <w:lang w:val="lt-LT"/>
        </w:rPr>
        <w:t>nazofaringitas</w:t>
      </w:r>
      <w:proofErr w:type="spellEnd"/>
      <w:r w:rsidRPr="00184145">
        <w:rPr>
          <w:lang w:val="lt-LT"/>
        </w:rPr>
        <w:t xml:space="preserve"> (7,6 % </w:t>
      </w:r>
      <w:proofErr w:type="spellStart"/>
      <w:r w:rsidRPr="00184145">
        <w:rPr>
          <w:lang w:val="lt-LT"/>
        </w:rPr>
        <w:t>rozuvastatino</w:t>
      </w:r>
      <w:proofErr w:type="spellEnd"/>
      <w:r w:rsidRPr="00184145">
        <w:rPr>
          <w:lang w:val="lt-LT"/>
        </w:rPr>
        <w:t xml:space="preserve">, 7,2 % placebo grupėje), nugaros skausmas (7,6 % </w:t>
      </w:r>
      <w:proofErr w:type="spellStart"/>
      <w:r w:rsidRPr="00184145">
        <w:rPr>
          <w:lang w:val="lt-LT"/>
        </w:rPr>
        <w:t>rozuvastatino</w:t>
      </w:r>
      <w:proofErr w:type="spellEnd"/>
      <w:r w:rsidRPr="00184145">
        <w:rPr>
          <w:lang w:val="lt-LT"/>
        </w:rPr>
        <w:t xml:space="preserve">, 6,9 % placebo grupėje) ir </w:t>
      </w:r>
      <w:proofErr w:type="spellStart"/>
      <w:r w:rsidRPr="00184145">
        <w:rPr>
          <w:lang w:val="lt-LT"/>
        </w:rPr>
        <w:t>mialgija</w:t>
      </w:r>
      <w:proofErr w:type="spellEnd"/>
      <w:r w:rsidRPr="00184145">
        <w:rPr>
          <w:lang w:val="lt-LT"/>
        </w:rPr>
        <w:t xml:space="preserve"> (7,6 % </w:t>
      </w:r>
      <w:proofErr w:type="spellStart"/>
      <w:r w:rsidRPr="00184145">
        <w:rPr>
          <w:lang w:val="lt-LT"/>
        </w:rPr>
        <w:t>rozuvastatino</w:t>
      </w:r>
      <w:proofErr w:type="spellEnd"/>
      <w:r w:rsidRPr="00184145">
        <w:rPr>
          <w:lang w:val="lt-LT"/>
        </w:rPr>
        <w:t>, 6,6 % placebo grupėje).</w:t>
      </w:r>
    </w:p>
    <w:p w14:paraId="38F0818C" w14:textId="77777777" w:rsidR="00FF2BB8" w:rsidRPr="00184145" w:rsidRDefault="00FF2BB8" w:rsidP="00FF2BB8">
      <w:pPr>
        <w:tabs>
          <w:tab w:val="clear" w:pos="567"/>
        </w:tabs>
        <w:spacing w:line="240" w:lineRule="auto"/>
        <w:rPr>
          <w:snapToGrid/>
          <w:szCs w:val="22"/>
          <w:lang w:val="lt-LT" w:eastAsia="hu-HU"/>
        </w:rPr>
      </w:pPr>
    </w:p>
    <w:p w14:paraId="7DA69D77" w14:textId="77777777" w:rsidR="00FF2BB8" w:rsidRPr="00184145" w:rsidRDefault="000C6801" w:rsidP="00FF2BB8">
      <w:pPr>
        <w:tabs>
          <w:tab w:val="clear" w:pos="567"/>
        </w:tabs>
        <w:spacing w:line="240" w:lineRule="auto"/>
        <w:rPr>
          <w:bCs/>
          <w:snapToGrid/>
          <w:szCs w:val="22"/>
          <w:lang w:val="lt-LT" w:eastAsia="hu-HU"/>
        </w:rPr>
      </w:pPr>
      <w:r w:rsidRPr="00184145">
        <w:rPr>
          <w:bCs/>
          <w:i/>
          <w:snapToGrid/>
          <w:szCs w:val="22"/>
          <w:u w:val="single"/>
          <w:lang w:val="lt-LT" w:eastAsia="hu-HU"/>
        </w:rPr>
        <w:t xml:space="preserve">Susijęs su </w:t>
      </w:r>
      <w:proofErr w:type="spellStart"/>
      <w:r w:rsidR="00FF2BB8" w:rsidRPr="00184145">
        <w:rPr>
          <w:bCs/>
          <w:i/>
          <w:snapToGrid/>
          <w:szCs w:val="22"/>
          <w:u w:val="single"/>
          <w:lang w:val="lt-LT" w:eastAsia="hu-HU"/>
        </w:rPr>
        <w:t>ramipril</w:t>
      </w:r>
      <w:r w:rsidRPr="00184145">
        <w:rPr>
          <w:bCs/>
          <w:i/>
          <w:snapToGrid/>
          <w:szCs w:val="22"/>
          <w:u w:val="single"/>
          <w:lang w:val="lt-LT" w:eastAsia="hu-HU"/>
        </w:rPr>
        <w:t>iu</w:t>
      </w:r>
      <w:proofErr w:type="spellEnd"/>
    </w:p>
    <w:p w14:paraId="7BF3D49D" w14:textId="77777777" w:rsidR="00FF2BB8" w:rsidRPr="00184145" w:rsidRDefault="00C27C46" w:rsidP="00FF2BB8">
      <w:pPr>
        <w:tabs>
          <w:tab w:val="clear" w:pos="567"/>
        </w:tabs>
        <w:spacing w:line="240" w:lineRule="auto"/>
        <w:rPr>
          <w:i/>
          <w:snapToGrid/>
          <w:szCs w:val="22"/>
          <w:lang w:val="lt-LT" w:eastAsia="hu-HU"/>
        </w:rPr>
      </w:pPr>
      <w:r w:rsidRPr="00184145">
        <w:rPr>
          <w:i/>
          <w:snapToGrid/>
          <w:szCs w:val="22"/>
          <w:lang w:val="lt-LT" w:eastAsia="hu-HU"/>
        </w:rPr>
        <w:t xml:space="preserve">Kardiovaskulinė </w:t>
      </w:r>
      <w:r w:rsidR="006735DC" w:rsidRPr="00184145">
        <w:rPr>
          <w:i/>
          <w:snapToGrid/>
          <w:szCs w:val="22"/>
          <w:lang w:val="lt-LT" w:eastAsia="hu-HU"/>
        </w:rPr>
        <w:t>profilaktika</w:t>
      </w:r>
      <w:r w:rsidRPr="00184145">
        <w:rPr>
          <w:i/>
          <w:snapToGrid/>
          <w:szCs w:val="22"/>
          <w:lang w:val="lt-LT" w:eastAsia="hu-HU"/>
        </w:rPr>
        <w:t xml:space="preserve"> ir inkstus apsaugantis poveikis</w:t>
      </w:r>
    </w:p>
    <w:p w14:paraId="54308AF0" w14:textId="52496C6C" w:rsidR="00205BF6" w:rsidRPr="00184145" w:rsidRDefault="00205BF6" w:rsidP="00205BF6">
      <w:pPr>
        <w:tabs>
          <w:tab w:val="clear" w:pos="567"/>
        </w:tabs>
        <w:spacing w:line="240" w:lineRule="auto"/>
        <w:rPr>
          <w:snapToGrid/>
          <w:szCs w:val="22"/>
          <w:lang w:val="lt-LT" w:eastAsia="hu-HU"/>
        </w:rPr>
      </w:pPr>
      <w:r w:rsidRPr="00184145">
        <w:rPr>
          <w:snapToGrid/>
          <w:szCs w:val="22"/>
          <w:lang w:val="lt-LT" w:eastAsia="hu-HU"/>
        </w:rPr>
        <w:t xml:space="preserve">Atliktas prevencinis placebu kontroliuotas tyrimas (HOPE tyrimas), kurio metu daugiau nei 9 200 pacientų, kuriems taikytas standartinis gydymas, papildomai vartojo </w:t>
      </w:r>
      <w:proofErr w:type="spellStart"/>
      <w:r w:rsidRPr="00184145">
        <w:rPr>
          <w:snapToGrid/>
          <w:szCs w:val="22"/>
          <w:lang w:val="lt-LT" w:eastAsia="hu-HU"/>
        </w:rPr>
        <w:t>ramiprilio</w:t>
      </w:r>
      <w:proofErr w:type="spellEnd"/>
      <w:r w:rsidRPr="00184145">
        <w:rPr>
          <w:snapToGrid/>
          <w:szCs w:val="22"/>
          <w:lang w:val="lt-LT" w:eastAsia="hu-HU"/>
        </w:rPr>
        <w:t xml:space="preserve">. Į tyrimą buvo įtraukti pacientai, kuriems buvo padidėjusi kardiovaskulinių ligų pasireiškimo rizika, t. y. kurie jau sirgo </w:t>
      </w:r>
      <w:proofErr w:type="spellStart"/>
      <w:r w:rsidRPr="00184145">
        <w:rPr>
          <w:snapToGrid/>
          <w:szCs w:val="22"/>
          <w:lang w:val="lt-LT" w:eastAsia="hu-HU"/>
        </w:rPr>
        <w:t>aterotromboze</w:t>
      </w:r>
      <w:proofErr w:type="spellEnd"/>
      <w:r w:rsidRPr="00184145">
        <w:rPr>
          <w:snapToGrid/>
          <w:szCs w:val="22"/>
          <w:lang w:val="lt-LT" w:eastAsia="hu-HU"/>
        </w:rPr>
        <w:t xml:space="preserve"> pasirei</w:t>
      </w:r>
      <w:r w:rsidR="00280258">
        <w:rPr>
          <w:snapToGrid/>
          <w:szCs w:val="22"/>
          <w:lang w:val="lt-LT" w:eastAsia="hu-HU"/>
        </w:rPr>
        <w:t>škiančia</w:t>
      </w:r>
      <w:r w:rsidRPr="00184145">
        <w:rPr>
          <w:snapToGrid/>
          <w:szCs w:val="22"/>
          <w:lang w:val="lt-LT" w:eastAsia="hu-HU"/>
        </w:rPr>
        <w:t xml:space="preserve"> kardiovaskuline liga (išemine širdies liga, insultu arba periferinių kraujagyslių liga) arba cukriniu diabetu ir kuriems buvo dar bent vienas papildomas rizikos veiksnys (dokumentuota </w:t>
      </w:r>
      <w:proofErr w:type="spellStart"/>
      <w:r w:rsidRPr="00184145">
        <w:rPr>
          <w:snapToGrid/>
          <w:szCs w:val="22"/>
          <w:lang w:val="lt-LT" w:eastAsia="hu-HU"/>
        </w:rPr>
        <w:t>mikroalbuminurija</w:t>
      </w:r>
      <w:proofErr w:type="spellEnd"/>
      <w:r w:rsidRPr="00184145">
        <w:rPr>
          <w:snapToGrid/>
          <w:szCs w:val="22"/>
          <w:lang w:val="lt-LT" w:eastAsia="hu-HU"/>
        </w:rPr>
        <w:t>, hipertenzija, padidėjęs bendro cholesterolio kiekis, mažas didelio tankio lipoproteinų cholesterolio kiekis ar cigarečių rūkymas).</w:t>
      </w:r>
    </w:p>
    <w:p w14:paraId="654EF56C" w14:textId="77777777" w:rsidR="00205BF6" w:rsidRPr="00184145" w:rsidRDefault="00205BF6" w:rsidP="00205BF6">
      <w:pPr>
        <w:tabs>
          <w:tab w:val="clear" w:pos="567"/>
        </w:tabs>
        <w:spacing w:line="240" w:lineRule="auto"/>
        <w:rPr>
          <w:snapToGrid/>
          <w:szCs w:val="22"/>
          <w:lang w:val="lt-LT" w:eastAsia="hu-HU"/>
        </w:rPr>
      </w:pPr>
      <w:r w:rsidRPr="00184145">
        <w:rPr>
          <w:snapToGrid/>
          <w:szCs w:val="22"/>
          <w:lang w:val="lt-LT" w:eastAsia="hu-HU"/>
        </w:rPr>
        <w:t xml:space="preserve">Tyrimo metu nustatyta, kad </w:t>
      </w:r>
      <w:proofErr w:type="spellStart"/>
      <w:r w:rsidRPr="00184145">
        <w:rPr>
          <w:snapToGrid/>
          <w:szCs w:val="22"/>
          <w:lang w:val="lt-LT" w:eastAsia="hu-HU"/>
        </w:rPr>
        <w:t>ramiprilis</w:t>
      </w:r>
      <w:proofErr w:type="spellEnd"/>
      <w:r w:rsidRPr="00184145">
        <w:rPr>
          <w:snapToGrid/>
          <w:szCs w:val="22"/>
          <w:lang w:val="lt-LT" w:eastAsia="hu-HU"/>
        </w:rPr>
        <w:t xml:space="preserve"> statistiškai reikšmingai sumažino miokardo infarkto, mirties</w:t>
      </w:r>
    </w:p>
    <w:p w14:paraId="212A2114" w14:textId="77777777" w:rsidR="00FF2BB8" w:rsidRPr="00184145" w:rsidRDefault="00205BF6" w:rsidP="00205BF6">
      <w:pPr>
        <w:tabs>
          <w:tab w:val="clear" w:pos="567"/>
        </w:tabs>
        <w:spacing w:line="240" w:lineRule="auto"/>
        <w:rPr>
          <w:snapToGrid/>
          <w:szCs w:val="22"/>
          <w:lang w:val="lt-LT" w:eastAsia="hu-HU"/>
        </w:rPr>
      </w:pPr>
      <w:r w:rsidRPr="00184145">
        <w:rPr>
          <w:snapToGrid/>
          <w:szCs w:val="22"/>
          <w:lang w:val="lt-LT" w:eastAsia="hu-HU"/>
        </w:rPr>
        <w:t>nuo kardiovaskulinių sutrikimų bei insulto riziką (tiek atskirų sutrikimų, tiek jų kombinacijos, t. y. pagrindinės kombinuotosios baigties reiškinių).</w:t>
      </w:r>
    </w:p>
    <w:p w14:paraId="6843C4DE" w14:textId="77777777" w:rsidR="00FF2BB8" w:rsidRPr="00184145" w:rsidRDefault="00FF2BB8" w:rsidP="00FF2BB8">
      <w:pPr>
        <w:tabs>
          <w:tab w:val="clear" w:pos="567"/>
        </w:tabs>
        <w:spacing w:line="240" w:lineRule="auto"/>
        <w:rPr>
          <w:snapToGrid/>
          <w:szCs w:val="22"/>
          <w:lang w:val="lt-LT" w:eastAsia="hu-HU"/>
        </w:rPr>
      </w:pPr>
    </w:p>
    <w:p w14:paraId="0AE4793B" w14:textId="77777777" w:rsidR="00FF2BB8" w:rsidRPr="00BF2673" w:rsidRDefault="00FF2BB8" w:rsidP="00FF2BB8">
      <w:pPr>
        <w:tabs>
          <w:tab w:val="clear" w:pos="567"/>
        </w:tabs>
        <w:spacing w:line="240" w:lineRule="auto"/>
        <w:rPr>
          <w:b/>
          <w:snapToGrid/>
          <w:szCs w:val="22"/>
          <w:lang w:val="lt-LT" w:eastAsia="hu-HU"/>
        </w:rPr>
      </w:pPr>
      <w:r w:rsidRPr="00BF2673">
        <w:rPr>
          <w:b/>
          <w:snapToGrid/>
          <w:szCs w:val="22"/>
          <w:lang w:val="lt-LT" w:eastAsia="hu-HU"/>
        </w:rPr>
        <w:t>3</w:t>
      </w:r>
      <w:r w:rsidR="007809A1" w:rsidRPr="00BF2673">
        <w:rPr>
          <w:b/>
          <w:snapToGrid/>
          <w:szCs w:val="22"/>
          <w:lang w:val="lt-LT" w:eastAsia="hu-HU"/>
        </w:rPr>
        <w:t> lentelė</w:t>
      </w:r>
      <w:r w:rsidRPr="00BF2673">
        <w:rPr>
          <w:b/>
          <w:snapToGrid/>
          <w:szCs w:val="22"/>
          <w:lang w:val="lt-LT" w:eastAsia="hu-HU"/>
        </w:rPr>
        <w:t xml:space="preserve">. HOPE </w:t>
      </w:r>
      <w:r w:rsidR="007809A1" w:rsidRPr="00BF2673">
        <w:rPr>
          <w:b/>
          <w:snapToGrid/>
          <w:szCs w:val="22"/>
          <w:lang w:val="lt-LT" w:eastAsia="hu-HU"/>
        </w:rPr>
        <w:t>tyrimas</w:t>
      </w:r>
      <w:r w:rsidRPr="00BF2673">
        <w:rPr>
          <w:b/>
          <w:snapToGrid/>
          <w:szCs w:val="22"/>
          <w:lang w:val="lt-LT" w:eastAsia="hu-HU"/>
        </w:rPr>
        <w:t xml:space="preserve">: </w:t>
      </w:r>
      <w:r w:rsidR="007809A1" w:rsidRPr="00BF2673">
        <w:rPr>
          <w:b/>
          <w:snapToGrid/>
          <w:szCs w:val="22"/>
          <w:lang w:val="lt-LT" w:eastAsia="hu-HU"/>
        </w:rPr>
        <w:t>pagrindiniai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1254"/>
        <w:gridCol w:w="1067"/>
        <w:gridCol w:w="1848"/>
        <w:gridCol w:w="1751"/>
      </w:tblGrid>
      <w:tr w:rsidR="007809A1" w:rsidRPr="00184145" w14:paraId="4D9C1674" w14:textId="77777777" w:rsidTr="00434A2B">
        <w:tc>
          <w:tcPr>
            <w:tcW w:w="3369" w:type="dxa"/>
            <w:vMerge w:val="restart"/>
          </w:tcPr>
          <w:p w14:paraId="7A0B7438" w14:textId="77777777" w:rsidR="00FF2BB8" w:rsidRPr="00184145" w:rsidRDefault="00FF2BB8" w:rsidP="00FF2BB8">
            <w:pPr>
              <w:tabs>
                <w:tab w:val="clear" w:pos="567"/>
              </w:tabs>
              <w:spacing w:line="240" w:lineRule="auto"/>
              <w:jc w:val="center"/>
              <w:rPr>
                <w:snapToGrid/>
                <w:szCs w:val="22"/>
                <w:lang w:val="lt-LT" w:eastAsia="hu-HU"/>
              </w:rPr>
            </w:pPr>
          </w:p>
        </w:tc>
        <w:tc>
          <w:tcPr>
            <w:tcW w:w="1275" w:type="dxa"/>
          </w:tcPr>
          <w:p w14:paraId="2476737E" w14:textId="77777777" w:rsidR="00FF2BB8" w:rsidRPr="00184145" w:rsidRDefault="00FF2BB8" w:rsidP="00FF2BB8">
            <w:pPr>
              <w:tabs>
                <w:tab w:val="clear" w:pos="567"/>
              </w:tabs>
              <w:spacing w:line="240" w:lineRule="auto"/>
              <w:jc w:val="center"/>
              <w:rPr>
                <w:snapToGrid/>
                <w:szCs w:val="22"/>
                <w:lang w:val="lt-LT" w:eastAsia="hu-HU"/>
              </w:rPr>
            </w:pPr>
            <w:proofErr w:type="spellStart"/>
            <w:r w:rsidRPr="00184145">
              <w:rPr>
                <w:snapToGrid/>
                <w:szCs w:val="22"/>
                <w:lang w:val="lt-LT" w:eastAsia="hu-HU"/>
              </w:rPr>
              <w:t>Ramipril</w:t>
            </w:r>
            <w:r w:rsidR="007809A1" w:rsidRPr="00184145">
              <w:rPr>
                <w:snapToGrid/>
                <w:szCs w:val="22"/>
                <w:lang w:val="lt-LT" w:eastAsia="hu-HU"/>
              </w:rPr>
              <w:t>is</w:t>
            </w:r>
            <w:proofErr w:type="spellEnd"/>
          </w:p>
        </w:tc>
        <w:tc>
          <w:tcPr>
            <w:tcW w:w="1082" w:type="dxa"/>
          </w:tcPr>
          <w:p w14:paraId="6F397905" w14:textId="77777777" w:rsidR="00FF2BB8" w:rsidRPr="00184145" w:rsidRDefault="00FF2BB8" w:rsidP="00FF2BB8">
            <w:pPr>
              <w:tabs>
                <w:tab w:val="clear" w:pos="567"/>
              </w:tabs>
              <w:spacing w:line="240" w:lineRule="auto"/>
              <w:jc w:val="center"/>
              <w:rPr>
                <w:snapToGrid/>
                <w:szCs w:val="22"/>
                <w:lang w:val="lt-LT" w:eastAsia="hu-HU"/>
              </w:rPr>
            </w:pPr>
            <w:r w:rsidRPr="00184145">
              <w:rPr>
                <w:snapToGrid/>
                <w:szCs w:val="22"/>
                <w:lang w:val="lt-LT" w:eastAsia="hu-HU"/>
              </w:rPr>
              <w:t>Placeb</w:t>
            </w:r>
            <w:r w:rsidR="007809A1" w:rsidRPr="00184145">
              <w:rPr>
                <w:snapToGrid/>
                <w:szCs w:val="22"/>
                <w:lang w:val="lt-LT" w:eastAsia="hu-HU"/>
              </w:rPr>
              <w:t>as</w:t>
            </w:r>
          </w:p>
        </w:tc>
        <w:tc>
          <w:tcPr>
            <w:tcW w:w="1909" w:type="dxa"/>
            <w:vMerge w:val="restart"/>
          </w:tcPr>
          <w:p w14:paraId="0AE4A344" w14:textId="77777777" w:rsidR="00FF2BB8" w:rsidRPr="00184145" w:rsidRDefault="007809A1" w:rsidP="00FF2BB8">
            <w:pPr>
              <w:tabs>
                <w:tab w:val="clear" w:pos="567"/>
              </w:tabs>
              <w:spacing w:line="240" w:lineRule="auto"/>
              <w:jc w:val="center"/>
              <w:rPr>
                <w:snapToGrid/>
                <w:szCs w:val="22"/>
                <w:lang w:val="lt-LT" w:eastAsia="hu-HU"/>
              </w:rPr>
            </w:pPr>
            <w:r w:rsidRPr="00184145">
              <w:rPr>
                <w:snapToGrid/>
                <w:szCs w:val="22"/>
                <w:lang w:val="lt-LT" w:eastAsia="hu-HU"/>
              </w:rPr>
              <w:t>Santykinė rizika</w:t>
            </w:r>
            <w:r w:rsidR="00FF2BB8" w:rsidRPr="00184145">
              <w:rPr>
                <w:snapToGrid/>
                <w:szCs w:val="22"/>
                <w:lang w:val="lt-LT" w:eastAsia="hu-HU"/>
              </w:rPr>
              <w:t xml:space="preserve"> (95</w:t>
            </w:r>
            <w:r w:rsidR="000C6801" w:rsidRPr="00184145">
              <w:rPr>
                <w:snapToGrid/>
                <w:szCs w:val="22"/>
                <w:lang w:val="lt-LT" w:eastAsia="hu-HU"/>
              </w:rPr>
              <w:t> %</w:t>
            </w:r>
            <w:r w:rsidR="00FF2BB8" w:rsidRPr="00184145">
              <w:rPr>
                <w:snapToGrid/>
                <w:szCs w:val="22"/>
                <w:lang w:val="lt-LT" w:eastAsia="hu-HU"/>
              </w:rPr>
              <w:t xml:space="preserve"> </w:t>
            </w:r>
            <w:proofErr w:type="spellStart"/>
            <w:r w:rsidRPr="00184145">
              <w:rPr>
                <w:snapToGrid/>
                <w:szCs w:val="22"/>
                <w:lang w:val="lt-LT" w:eastAsia="hu-HU"/>
              </w:rPr>
              <w:t>pasikliautinieji</w:t>
            </w:r>
            <w:proofErr w:type="spellEnd"/>
            <w:r w:rsidRPr="00184145">
              <w:rPr>
                <w:snapToGrid/>
                <w:szCs w:val="22"/>
                <w:lang w:val="lt-LT" w:eastAsia="hu-HU"/>
              </w:rPr>
              <w:t xml:space="preserve"> intervalai</w:t>
            </w:r>
            <w:r w:rsidR="00FF2BB8" w:rsidRPr="00184145">
              <w:rPr>
                <w:snapToGrid/>
                <w:szCs w:val="22"/>
                <w:lang w:val="lt-LT" w:eastAsia="hu-HU"/>
              </w:rPr>
              <w:t>)</w:t>
            </w:r>
          </w:p>
        </w:tc>
        <w:tc>
          <w:tcPr>
            <w:tcW w:w="1909" w:type="dxa"/>
            <w:vMerge w:val="restart"/>
          </w:tcPr>
          <w:p w14:paraId="0058114B" w14:textId="65D154A8" w:rsidR="00FF2BB8" w:rsidRPr="00184145" w:rsidRDefault="00FF2BB8" w:rsidP="00FF2BB8">
            <w:pPr>
              <w:tabs>
                <w:tab w:val="clear" w:pos="567"/>
              </w:tabs>
              <w:spacing w:line="240" w:lineRule="auto"/>
              <w:jc w:val="center"/>
              <w:rPr>
                <w:snapToGrid/>
                <w:szCs w:val="22"/>
                <w:lang w:val="lt-LT" w:eastAsia="hu-HU"/>
              </w:rPr>
            </w:pPr>
            <w:r w:rsidRPr="00184145">
              <w:rPr>
                <w:snapToGrid/>
                <w:szCs w:val="22"/>
                <w:lang w:val="lt-LT" w:eastAsia="hu-HU"/>
              </w:rPr>
              <w:t>p</w:t>
            </w:r>
            <w:r w:rsidR="007809A1" w:rsidRPr="00184145">
              <w:rPr>
                <w:snapToGrid/>
                <w:szCs w:val="22"/>
                <w:lang w:val="lt-LT" w:eastAsia="hu-HU"/>
              </w:rPr>
              <w:t xml:space="preserve"> </w:t>
            </w:r>
            <w:r w:rsidR="00040CDC">
              <w:rPr>
                <w:snapToGrid/>
                <w:szCs w:val="22"/>
                <w:lang w:val="lt-LT" w:eastAsia="hu-HU"/>
              </w:rPr>
              <w:t>reikšmė</w:t>
            </w:r>
          </w:p>
        </w:tc>
      </w:tr>
      <w:tr w:rsidR="007809A1" w:rsidRPr="00184145" w14:paraId="4B19F72D" w14:textId="77777777" w:rsidTr="00434A2B">
        <w:tc>
          <w:tcPr>
            <w:tcW w:w="3369" w:type="dxa"/>
            <w:vMerge/>
          </w:tcPr>
          <w:p w14:paraId="7816406C" w14:textId="77777777" w:rsidR="00FF2BB8" w:rsidRPr="00184145" w:rsidRDefault="00FF2BB8" w:rsidP="00FF2BB8">
            <w:pPr>
              <w:tabs>
                <w:tab w:val="clear" w:pos="567"/>
              </w:tabs>
              <w:spacing w:line="240" w:lineRule="auto"/>
              <w:jc w:val="center"/>
              <w:rPr>
                <w:snapToGrid/>
                <w:szCs w:val="22"/>
                <w:lang w:val="lt-LT" w:eastAsia="hu-HU"/>
              </w:rPr>
            </w:pPr>
          </w:p>
        </w:tc>
        <w:tc>
          <w:tcPr>
            <w:tcW w:w="1275" w:type="dxa"/>
          </w:tcPr>
          <w:p w14:paraId="08B26720" w14:textId="77777777" w:rsidR="00FF2BB8" w:rsidRPr="00184145" w:rsidRDefault="000C6801" w:rsidP="00FF2BB8">
            <w:pPr>
              <w:tabs>
                <w:tab w:val="clear" w:pos="567"/>
              </w:tabs>
              <w:spacing w:line="240" w:lineRule="auto"/>
              <w:rPr>
                <w:snapToGrid/>
                <w:szCs w:val="22"/>
                <w:lang w:val="lt-LT" w:eastAsia="hu-HU"/>
              </w:rPr>
            </w:pPr>
            <w:r w:rsidRPr="00184145">
              <w:rPr>
                <w:snapToGrid/>
                <w:szCs w:val="22"/>
                <w:lang w:val="lt-LT" w:eastAsia="hu-HU"/>
              </w:rPr>
              <w:t> %</w:t>
            </w:r>
          </w:p>
        </w:tc>
        <w:tc>
          <w:tcPr>
            <w:tcW w:w="1082" w:type="dxa"/>
          </w:tcPr>
          <w:p w14:paraId="3F2ADBB7" w14:textId="77777777" w:rsidR="00FF2BB8" w:rsidRPr="00184145" w:rsidRDefault="000C6801" w:rsidP="00FF2BB8">
            <w:pPr>
              <w:tabs>
                <w:tab w:val="clear" w:pos="567"/>
              </w:tabs>
              <w:spacing w:line="240" w:lineRule="auto"/>
              <w:rPr>
                <w:snapToGrid/>
                <w:szCs w:val="22"/>
                <w:lang w:val="lt-LT" w:eastAsia="hu-HU"/>
              </w:rPr>
            </w:pPr>
            <w:r w:rsidRPr="00184145">
              <w:rPr>
                <w:snapToGrid/>
                <w:szCs w:val="22"/>
                <w:lang w:val="lt-LT" w:eastAsia="hu-HU"/>
              </w:rPr>
              <w:t> %</w:t>
            </w:r>
          </w:p>
        </w:tc>
        <w:tc>
          <w:tcPr>
            <w:tcW w:w="1909" w:type="dxa"/>
            <w:vMerge/>
          </w:tcPr>
          <w:p w14:paraId="6A3BD1F2" w14:textId="77777777" w:rsidR="00FF2BB8" w:rsidRPr="00184145" w:rsidRDefault="00FF2BB8" w:rsidP="00FF2BB8">
            <w:pPr>
              <w:tabs>
                <w:tab w:val="clear" w:pos="567"/>
              </w:tabs>
              <w:spacing w:line="240" w:lineRule="auto"/>
              <w:jc w:val="center"/>
              <w:rPr>
                <w:snapToGrid/>
                <w:szCs w:val="22"/>
                <w:lang w:val="lt-LT" w:eastAsia="hu-HU"/>
              </w:rPr>
            </w:pPr>
          </w:p>
        </w:tc>
        <w:tc>
          <w:tcPr>
            <w:tcW w:w="1909" w:type="dxa"/>
            <w:vMerge/>
          </w:tcPr>
          <w:p w14:paraId="13F22249" w14:textId="77777777" w:rsidR="00FF2BB8" w:rsidRPr="00184145" w:rsidRDefault="00FF2BB8" w:rsidP="00FF2BB8">
            <w:pPr>
              <w:tabs>
                <w:tab w:val="clear" w:pos="567"/>
              </w:tabs>
              <w:spacing w:line="240" w:lineRule="auto"/>
              <w:jc w:val="center"/>
              <w:rPr>
                <w:snapToGrid/>
                <w:szCs w:val="22"/>
                <w:lang w:val="lt-LT" w:eastAsia="hu-HU"/>
              </w:rPr>
            </w:pPr>
          </w:p>
        </w:tc>
      </w:tr>
      <w:tr w:rsidR="007809A1" w:rsidRPr="00184145" w14:paraId="08D6B819" w14:textId="77777777" w:rsidTr="00434A2B">
        <w:tc>
          <w:tcPr>
            <w:tcW w:w="3369" w:type="dxa"/>
          </w:tcPr>
          <w:p w14:paraId="3E2C5D14" w14:textId="77777777" w:rsidR="00FF2BB8" w:rsidRPr="00BF2673" w:rsidRDefault="007809A1" w:rsidP="00FF2BB8">
            <w:pPr>
              <w:tabs>
                <w:tab w:val="clear" w:pos="567"/>
              </w:tabs>
              <w:spacing w:line="240" w:lineRule="auto"/>
              <w:rPr>
                <w:b/>
                <w:snapToGrid/>
                <w:szCs w:val="22"/>
                <w:lang w:val="lt-LT" w:eastAsia="hu-HU"/>
              </w:rPr>
            </w:pPr>
            <w:r w:rsidRPr="00BF2673">
              <w:rPr>
                <w:b/>
                <w:snapToGrid/>
                <w:szCs w:val="22"/>
                <w:lang w:val="lt-LT" w:eastAsia="hu-HU"/>
              </w:rPr>
              <w:t>Visi pacientai</w:t>
            </w:r>
          </w:p>
        </w:tc>
        <w:tc>
          <w:tcPr>
            <w:tcW w:w="1275" w:type="dxa"/>
          </w:tcPr>
          <w:p w14:paraId="46FB990A" w14:textId="77777777" w:rsidR="00FF2BB8" w:rsidRPr="00184145" w:rsidRDefault="00FF2BB8" w:rsidP="00FF2BB8">
            <w:pPr>
              <w:tabs>
                <w:tab w:val="clear" w:pos="567"/>
              </w:tabs>
              <w:spacing w:line="240" w:lineRule="auto"/>
              <w:rPr>
                <w:snapToGrid/>
                <w:szCs w:val="22"/>
                <w:lang w:val="lt-LT" w:eastAsia="hu-HU"/>
              </w:rPr>
            </w:pPr>
            <w:r w:rsidRPr="00184145">
              <w:rPr>
                <w:snapToGrid/>
                <w:szCs w:val="22"/>
                <w:lang w:val="lt-LT" w:eastAsia="hu-HU"/>
              </w:rPr>
              <w:t>n=4,645</w:t>
            </w:r>
          </w:p>
        </w:tc>
        <w:tc>
          <w:tcPr>
            <w:tcW w:w="1082" w:type="dxa"/>
          </w:tcPr>
          <w:p w14:paraId="3D2AE721" w14:textId="77777777" w:rsidR="00FF2BB8" w:rsidRPr="00184145" w:rsidRDefault="00FF2BB8" w:rsidP="00FF2BB8">
            <w:pPr>
              <w:tabs>
                <w:tab w:val="clear" w:pos="567"/>
              </w:tabs>
              <w:spacing w:line="240" w:lineRule="auto"/>
              <w:rPr>
                <w:snapToGrid/>
                <w:szCs w:val="22"/>
                <w:lang w:val="lt-LT" w:eastAsia="hu-HU"/>
              </w:rPr>
            </w:pPr>
            <w:r w:rsidRPr="00184145">
              <w:rPr>
                <w:iCs/>
                <w:snapToGrid/>
                <w:szCs w:val="22"/>
                <w:lang w:val="lt-LT" w:eastAsia="hu-HU"/>
              </w:rPr>
              <w:t>n</w:t>
            </w:r>
            <w:r w:rsidRPr="00184145">
              <w:rPr>
                <w:snapToGrid/>
                <w:szCs w:val="22"/>
                <w:lang w:val="lt-LT" w:eastAsia="hu-HU"/>
              </w:rPr>
              <w:t>=4,652</w:t>
            </w:r>
          </w:p>
        </w:tc>
        <w:tc>
          <w:tcPr>
            <w:tcW w:w="1909" w:type="dxa"/>
          </w:tcPr>
          <w:p w14:paraId="31F1B64E" w14:textId="77777777" w:rsidR="00FF2BB8" w:rsidRPr="00184145" w:rsidRDefault="00FF2BB8" w:rsidP="00FF2BB8">
            <w:pPr>
              <w:tabs>
                <w:tab w:val="clear" w:pos="567"/>
              </w:tabs>
              <w:spacing w:line="240" w:lineRule="auto"/>
              <w:jc w:val="center"/>
              <w:rPr>
                <w:snapToGrid/>
                <w:szCs w:val="22"/>
                <w:lang w:val="lt-LT" w:eastAsia="hu-HU"/>
              </w:rPr>
            </w:pPr>
          </w:p>
        </w:tc>
        <w:tc>
          <w:tcPr>
            <w:tcW w:w="1909" w:type="dxa"/>
          </w:tcPr>
          <w:p w14:paraId="20EB9598" w14:textId="77777777" w:rsidR="00FF2BB8" w:rsidRPr="00184145" w:rsidRDefault="00FF2BB8" w:rsidP="00FF2BB8">
            <w:pPr>
              <w:tabs>
                <w:tab w:val="clear" w:pos="567"/>
              </w:tabs>
              <w:spacing w:line="240" w:lineRule="auto"/>
              <w:jc w:val="center"/>
              <w:rPr>
                <w:snapToGrid/>
                <w:szCs w:val="22"/>
                <w:lang w:val="lt-LT" w:eastAsia="hu-HU"/>
              </w:rPr>
            </w:pPr>
          </w:p>
        </w:tc>
      </w:tr>
      <w:tr w:rsidR="007809A1" w:rsidRPr="00184145" w14:paraId="5A7B573E" w14:textId="77777777" w:rsidTr="00434A2B">
        <w:tc>
          <w:tcPr>
            <w:tcW w:w="3369" w:type="dxa"/>
          </w:tcPr>
          <w:p w14:paraId="30613C53" w14:textId="77777777" w:rsidR="00FF2BB8" w:rsidRPr="00BF2673" w:rsidRDefault="007809A1" w:rsidP="007809A1">
            <w:pPr>
              <w:tabs>
                <w:tab w:val="clear" w:pos="567"/>
              </w:tabs>
              <w:spacing w:line="240" w:lineRule="auto"/>
              <w:rPr>
                <w:b/>
                <w:snapToGrid/>
                <w:szCs w:val="22"/>
                <w:lang w:val="lt-LT" w:eastAsia="hu-HU"/>
              </w:rPr>
            </w:pPr>
            <w:r w:rsidRPr="00BF2673">
              <w:rPr>
                <w:b/>
                <w:snapToGrid/>
                <w:szCs w:val="22"/>
                <w:lang w:val="lt-LT" w:eastAsia="hu-HU"/>
              </w:rPr>
              <w:t>Pagrindinės kombinuotosios baigties reiškiniai</w:t>
            </w:r>
          </w:p>
        </w:tc>
        <w:tc>
          <w:tcPr>
            <w:tcW w:w="1275" w:type="dxa"/>
          </w:tcPr>
          <w:p w14:paraId="1D53FA32" w14:textId="77777777" w:rsidR="00FF2BB8" w:rsidRPr="00184145" w:rsidRDefault="00FF2BB8" w:rsidP="00FF2BB8">
            <w:pPr>
              <w:tabs>
                <w:tab w:val="clear" w:pos="567"/>
              </w:tabs>
              <w:spacing w:line="240" w:lineRule="auto"/>
              <w:rPr>
                <w:snapToGrid/>
                <w:szCs w:val="22"/>
                <w:lang w:val="lt-LT" w:eastAsia="hu-HU"/>
              </w:rPr>
            </w:pPr>
            <w:r w:rsidRPr="00184145">
              <w:rPr>
                <w:snapToGrid/>
                <w:szCs w:val="22"/>
                <w:lang w:val="lt-LT" w:eastAsia="hu-HU"/>
              </w:rPr>
              <w:t>14</w:t>
            </w:r>
            <w:r w:rsidR="007809A1" w:rsidRPr="00184145">
              <w:rPr>
                <w:snapToGrid/>
                <w:szCs w:val="22"/>
                <w:lang w:val="lt-LT" w:eastAsia="hu-HU"/>
              </w:rPr>
              <w:t>,</w:t>
            </w:r>
            <w:r w:rsidRPr="00184145">
              <w:rPr>
                <w:snapToGrid/>
                <w:szCs w:val="22"/>
                <w:lang w:val="lt-LT" w:eastAsia="hu-HU"/>
              </w:rPr>
              <w:t>0</w:t>
            </w:r>
          </w:p>
        </w:tc>
        <w:tc>
          <w:tcPr>
            <w:tcW w:w="1082" w:type="dxa"/>
          </w:tcPr>
          <w:p w14:paraId="39B212ED" w14:textId="77777777" w:rsidR="00FF2BB8" w:rsidRPr="00184145" w:rsidRDefault="00FF2BB8" w:rsidP="00FF2BB8">
            <w:pPr>
              <w:tabs>
                <w:tab w:val="clear" w:pos="567"/>
              </w:tabs>
              <w:spacing w:line="240" w:lineRule="auto"/>
              <w:rPr>
                <w:snapToGrid/>
                <w:szCs w:val="22"/>
                <w:lang w:val="lt-LT" w:eastAsia="hu-HU"/>
              </w:rPr>
            </w:pPr>
            <w:r w:rsidRPr="00184145">
              <w:rPr>
                <w:snapToGrid/>
                <w:szCs w:val="22"/>
                <w:lang w:val="lt-LT" w:eastAsia="hu-HU"/>
              </w:rPr>
              <w:t>17</w:t>
            </w:r>
            <w:r w:rsidR="007809A1" w:rsidRPr="00184145">
              <w:rPr>
                <w:snapToGrid/>
                <w:szCs w:val="22"/>
                <w:lang w:val="lt-LT" w:eastAsia="hu-HU"/>
              </w:rPr>
              <w:t>,</w:t>
            </w:r>
            <w:r w:rsidRPr="00184145">
              <w:rPr>
                <w:snapToGrid/>
                <w:szCs w:val="22"/>
                <w:lang w:val="lt-LT" w:eastAsia="hu-HU"/>
              </w:rPr>
              <w:t>8</w:t>
            </w:r>
          </w:p>
        </w:tc>
        <w:tc>
          <w:tcPr>
            <w:tcW w:w="1909" w:type="dxa"/>
          </w:tcPr>
          <w:p w14:paraId="7F8CE1DD" w14:textId="77777777" w:rsidR="00FF2BB8" w:rsidRPr="00184145" w:rsidRDefault="00FF2BB8" w:rsidP="00FF2BB8">
            <w:pPr>
              <w:tabs>
                <w:tab w:val="clear" w:pos="567"/>
              </w:tabs>
              <w:spacing w:line="240" w:lineRule="auto"/>
              <w:rPr>
                <w:snapToGrid/>
                <w:szCs w:val="22"/>
                <w:lang w:val="lt-LT" w:eastAsia="hu-HU"/>
              </w:rPr>
            </w:pPr>
            <w:r w:rsidRPr="00184145">
              <w:rPr>
                <w:snapToGrid/>
                <w:szCs w:val="22"/>
                <w:lang w:val="lt-LT" w:eastAsia="hu-HU"/>
              </w:rPr>
              <w:t>0</w:t>
            </w:r>
            <w:r w:rsidR="007809A1" w:rsidRPr="00184145">
              <w:rPr>
                <w:snapToGrid/>
                <w:szCs w:val="22"/>
                <w:lang w:val="lt-LT" w:eastAsia="hu-HU"/>
              </w:rPr>
              <w:t>,</w:t>
            </w:r>
            <w:r w:rsidRPr="00184145">
              <w:rPr>
                <w:snapToGrid/>
                <w:szCs w:val="22"/>
                <w:lang w:val="lt-LT" w:eastAsia="hu-HU"/>
              </w:rPr>
              <w:t>78 (0</w:t>
            </w:r>
            <w:r w:rsidR="007809A1" w:rsidRPr="00184145">
              <w:rPr>
                <w:snapToGrid/>
                <w:szCs w:val="22"/>
                <w:lang w:val="lt-LT" w:eastAsia="hu-HU"/>
              </w:rPr>
              <w:t>,</w:t>
            </w:r>
            <w:r w:rsidRPr="00184145">
              <w:rPr>
                <w:snapToGrid/>
                <w:szCs w:val="22"/>
                <w:lang w:val="lt-LT" w:eastAsia="hu-HU"/>
              </w:rPr>
              <w:t>70-0</w:t>
            </w:r>
            <w:r w:rsidR="007809A1" w:rsidRPr="00184145">
              <w:rPr>
                <w:snapToGrid/>
                <w:szCs w:val="22"/>
                <w:lang w:val="lt-LT" w:eastAsia="hu-HU"/>
              </w:rPr>
              <w:t>,</w:t>
            </w:r>
            <w:r w:rsidRPr="00184145">
              <w:rPr>
                <w:snapToGrid/>
                <w:szCs w:val="22"/>
                <w:lang w:val="lt-LT" w:eastAsia="hu-HU"/>
              </w:rPr>
              <w:t>86)</w:t>
            </w:r>
          </w:p>
        </w:tc>
        <w:tc>
          <w:tcPr>
            <w:tcW w:w="1909" w:type="dxa"/>
          </w:tcPr>
          <w:p w14:paraId="5AC1DE55" w14:textId="77777777" w:rsidR="00FF2BB8" w:rsidRPr="00184145" w:rsidRDefault="00FF2BB8" w:rsidP="00FF2BB8">
            <w:pPr>
              <w:tabs>
                <w:tab w:val="clear" w:pos="567"/>
              </w:tabs>
              <w:spacing w:line="240" w:lineRule="auto"/>
              <w:rPr>
                <w:snapToGrid/>
                <w:szCs w:val="22"/>
                <w:lang w:val="lt-LT" w:eastAsia="hu-HU"/>
              </w:rPr>
            </w:pPr>
            <w:r w:rsidRPr="00184145">
              <w:rPr>
                <w:snapToGrid/>
                <w:szCs w:val="22"/>
                <w:lang w:val="lt-LT" w:eastAsia="hu-HU"/>
              </w:rPr>
              <w:t>&lt;0</w:t>
            </w:r>
            <w:r w:rsidR="007809A1" w:rsidRPr="00184145">
              <w:rPr>
                <w:snapToGrid/>
                <w:szCs w:val="22"/>
                <w:lang w:val="lt-LT" w:eastAsia="hu-HU"/>
              </w:rPr>
              <w:t>,</w:t>
            </w:r>
            <w:r w:rsidRPr="00184145">
              <w:rPr>
                <w:snapToGrid/>
                <w:szCs w:val="22"/>
                <w:lang w:val="lt-LT" w:eastAsia="hu-HU"/>
              </w:rPr>
              <w:t>001</w:t>
            </w:r>
          </w:p>
        </w:tc>
      </w:tr>
      <w:tr w:rsidR="007809A1" w:rsidRPr="00184145" w14:paraId="017B2CE5" w14:textId="77777777" w:rsidTr="00434A2B">
        <w:tc>
          <w:tcPr>
            <w:tcW w:w="3369" w:type="dxa"/>
          </w:tcPr>
          <w:p w14:paraId="48CEC2BC" w14:textId="77777777" w:rsidR="00FF2BB8" w:rsidRPr="00184145" w:rsidRDefault="007809A1" w:rsidP="007809A1">
            <w:pPr>
              <w:tabs>
                <w:tab w:val="clear" w:pos="567"/>
              </w:tabs>
              <w:spacing w:line="240" w:lineRule="auto"/>
              <w:rPr>
                <w:snapToGrid/>
                <w:szCs w:val="22"/>
                <w:lang w:val="lt-LT" w:eastAsia="hu-HU"/>
              </w:rPr>
            </w:pPr>
            <w:r w:rsidRPr="00184145">
              <w:rPr>
                <w:i/>
                <w:iCs/>
                <w:snapToGrid/>
                <w:szCs w:val="22"/>
                <w:lang w:val="lt-LT" w:eastAsia="hu-HU"/>
              </w:rPr>
              <w:t>Miokardo infarktas</w:t>
            </w:r>
          </w:p>
        </w:tc>
        <w:tc>
          <w:tcPr>
            <w:tcW w:w="1275" w:type="dxa"/>
          </w:tcPr>
          <w:p w14:paraId="3F117EA3"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9</w:t>
            </w:r>
            <w:r w:rsidR="007809A1" w:rsidRPr="00184145">
              <w:rPr>
                <w:i/>
                <w:iCs/>
                <w:snapToGrid/>
                <w:szCs w:val="22"/>
                <w:lang w:val="lt-LT" w:eastAsia="hu-HU"/>
              </w:rPr>
              <w:t>,</w:t>
            </w:r>
            <w:r w:rsidRPr="00184145">
              <w:rPr>
                <w:i/>
                <w:iCs/>
                <w:snapToGrid/>
                <w:szCs w:val="22"/>
                <w:lang w:val="lt-LT" w:eastAsia="hu-HU"/>
              </w:rPr>
              <w:t>9</w:t>
            </w:r>
          </w:p>
        </w:tc>
        <w:tc>
          <w:tcPr>
            <w:tcW w:w="1082" w:type="dxa"/>
          </w:tcPr>
          <w:p w14:paraId="1D3412FA"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12</w:t>
            </w:r>
            <w:r w:rsidR="007809A1" w:rsidRPr="00184145">
              <w:rPr>
                <w:i/>
                <w:iCs/>
                <w:snapToGrid/>
                <w:szCs w:val="22"/>
                <w:lang w:val="lt-LT" w:eastAsia="hu-HU"/>
              </w:rPr>
              <w:t>,</w:t>
            </w:r>
            <w:r w:rsidRPr="00184145">
              <w:rPr>
                <w:i/>
                <w:iCs/>
                <w:snapToGrid/>
                <w:szCs w:val="22"/>
                <w:lang w:val="lt-LT" w:eastAsia="hu-HU"/>
              </w:rPr>
              <w:t>3</w:t>
            </w:r>
          </w:p>
        </w:tc>
        <w:tc>
          <w:tcPr>
            <w:tcW w:w="1909" w:type="dxa"/>
          </w:tcPr>
          <w:p w14:paraId="71C8B98A"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80 (0</w:t>
            </w:r>
            <w:r w:rsidR="007809A1" w:rsidRPr="00184145">
              <w:rPr>
                <w:i/>
                <w:iCs/>
                <w:snapToGrid/>
                <w:szCs w:val="22"/>
                <w:lang w:val="lt-LT" w:eastAsia="hu-HU"/>
              </w:rPr>
              <w:t>,</w:t>
            </w:r>
            <w:r w:rsidRPr="00184145">
              <w:rPr>
                <w:i/>
                <w:iCs/>
                <w:snapToGrid/>
                <w:szCs w:val="22"/>
                <w:lang w:val="lt-LT" w:eastAsia="hu-HU"/>
              </w:rPr>
              <w:t>70-0</w:t>
            </w:r>
            <w:r w:rsidR="007809A1" w:rsidRPr="00184145">
              <w:rPr>
                <w:i/>
                <w:iCs/>
                <w:snapToGrid/>
                <w:szCs w:val="22"/>
                <w:lang w:val="lt-LT" w:eastAsia="hu-HU"/>
              </w:rPr>
              <w:t>,</w:t>
            </w:r>
            <w:r w:rsidRPr="00184145">
              <w:rPr>
                <w:i/>
                <w:iCs/>
                <w:snapToGrid/>
                <w:szCs w:val="22"/>
                <w:lang w:val="lt-LT" w:eastAsia="hu-HU"/>
              </w:rPr>
              <w:t>90)</w:t>
            </w:r>
          </w:p>
        </w:tc>
        <w:tc>
          <w:tcPr>
            <w:tcW w:w="1909" w:type="dxa"/>
          </w:tcPr>
          <w:p w14:paraId="3C82D03B"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&lt;0</w:t>
            </w:r>
            <w:r w:rsidR="007809A1" w:rsidRPr="00184145">
              <w:rPr>
                <w:i/>
                <w:iCs/>
                <w:snapToGrid/>
                <w:szCs w:val="22"/>
                <w:lang w:val="lt-LT" w:eastAsia="hu-HU"/>
              </w:rPr>
              <w:t>,</w:t>
            </w:r>
            <w:r w:rsidRPr="00184145">
              <w:rPr>
                <w:i/>
                <w:iCs/>
                <w:snapToGrid/>
                <w:szCs w:val="22"/>
                <w:lang w:val="lt-LT" w:eastAsia="hu-HU"/>
              </w:rPr>
              <w:t>001</w:t>
            </w:r>
          </w:p>
        </w:tc>
      </w:tr>
      <w:tr w:rsidR="007809A1" w:rsidRPr="00184145" w14:paraId="606BAD7F" w14:textId="77777777" w:rsidTr="00434A2B">
        <w:tc>
          <w:tcPr>
            <w:tcW w:w="3369" w:type="dxa"/>
          </w:tcPr>
          <w:p w14:paraId="6D760F47" w14:textId="77777777" w:rsidR="00FF2BB8" w:rsidRPr="00184145" w:rsidRDefault="007809A1" w:rsidP="007809A1">
            <w:pPr>
              <w:tabs>
                <w:tab w:val="clear" w:pos="567"/>
              </w:tabs>
              <w:spacing w:line="240" w:lineRule="auto"/>
              <w:rPr>
                <w:snapToGrid/>
                <w:szCs w:val="22"/>
                <w:lang w:val="lt-LT" w:eastAsia="hu-HU"/>
              </w:rPr>
            </w:pPr>
            <w:r w:rsidRPr="00184145">
              <w:rPr>
                <w:i/>
                <w:iCs/>
                <w:snapToGrid/>
                <w:szCs w:val="22"/>
                <w:lang w:val="lt-LT" w:eastAsia="hu-HU"/>
              </w:rPr>
              <w:t>Mirtis nuo kardiovaskulinio sutrikimo</w:t>
            </w:r>
          </w:p>
        </w:tc>
        <w:tc>
          <w:tcPr>
            <w:tcW w:w="1275" w:type="dxa"/>
          </w:tcPr>
          <w:p w14:paraId="6534F893"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6</w:t>
            </w:r>
            <w:r w:rsidR="007809A1" w:rsidRPr="00184145">
              <w:rPr>
                <w:i/>
                <w:iCs/>
                <w:snapToGrid/>
                <w:szCs w:val="22"/>
                <w:lang w:val="lt-LT" w:eastAsia="hu-HU"/>
              </w:rPr>
              <w:t>,</w:t>
            </w:r>
            <w:r w:rsidRPr="00184145">
              <w:rPr>
                <w:i/>
                <w:iCs/>
                <w:snapToGrid/>
                <w:szCs w:val="22"/>
                <w:lang w:val="lt-LT" w:eastAsia="hu-HU"/>
              </w:rPr>
              <w:t>1</w:t>
            </w:r>
          </w:p>
        </w:tc>
        <w:tc>
          <w:tcPr>
            <w:tcW w:w="1082" w:type="dxa"/>
          </w:tcPr>
          <w:p w14:paraId="3C31066E"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8</w:t>
            </w:r>
            <w:r w:rsidR="007809A1" w:rsidRPr="00184145">
              <w:rPr>
                <w:i/>
                <w:iCs/>
                <w:snapToGrid/>
                <w:szCs w:val="22"/>
                <w:lang w:val="lt-LT" w:eastAsia="hu-HU"/>
              </w:rPr>
              <w:t>,</w:t>
            </w:r>
            <w:r w:rsidRPr="00184145">
              <w:rPr>
                <w:i/>
                <w:iCs/>
                <w:snapToGrid/>
                <w:szCs w:val="22"/>
                <w:lang w:val="lt-LT" w:eastAsia="hu-HU"/>
              </w:rPr>
              <w:t>1</w:t>
            </w:r>
          </w:p>
        </w:tc>
        <w:tc>
          <w:tcPr>
            <w:tcW w:w="1909" w:type="dxa"/>
          </w:tcPr>
          <w:p w14:paraId="3FD07A6F"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74 (0</w:t>
            </w:r>
            <w:r w:rsidR="007809A1" w:rsidRPr="00184145">
              <w:rPr>
                <w:i/>
                <w:iCs/>
                <w:snapToGrid/>
                <w:szCs w:val="22"/>
                <w:lang w:val="lt-LT" w:eastAsia="hu-HU"/>
              </w:rPr>
              <w:t>,</w:t>
            </w:r>
            <w:r w:rsidRPr="00184145">
              <w:rPr>
                <w:i/>
                <w:iCs/>
                <w:snapToGrid/>
                <w:szCs w:val="22"/>
                <w:lang w:val="lt-LT" w:eastAsia="hu-HU"/>
              </w:rPr>
              <w:t>64-0</w:t>
            </w:r>
            <w:r w:rsidR="007809A1" w:rsidRPr="00184145">
              <w:rPr>
                <w:i/>
                <w:iCs/>
                <w:snapToGrid/>
                <w:szCs w:val="22"/>
                <w:lang w:val="lt-LT" w:eastAsia="hu-HU"/>
              </w:rPr>
              <w:t>,</w:t>
            </w:r>
            <w:r w:rsidRPr="00184145">
              <w:rPr>
                <w:i/>
                <w:iCs/>
                <w:snapToGrid/>
                <w:szCs w:val="22"/>
                <w:lang w:val="lt-LT" w:eastAsia="hu-HU"/>
              </w:rPr>
              <w:t>87)</w:t>
            </w:r>
          </w:p>
        </w:tc>
        <w:tc>
          <w:tcPr>
            <w:tcW w:w="1909" w:type="dxa"/>
          </w:tcPr>
          <w:p w14:paraId="3BF5D150"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&lt;0</w:t>
            </w:r>
            <w:r w:rsidR="007809A1" w:rsidRPr="00184145">
              <w:rPr>
                <w:i/>
                <w:iCs/>
                <w:snapToGrid/>
                <w:szCs w:val="22"/>
                <w:lang w:val="lt-LT" w:eastAsia="hu-HU"/>
              </w:rPr>
              <w:t>,</w:t>
            </w:r>
            <w:r w:rsidRPr="00184145">
              <w:rPr>
                <w:i/>
                <w:iCs/>
                <w:snapToGrid/>
                <w:szCs w:val="22"/>
                <w:lang w:val="lt-LT" w:eastAsia="hu-HU"/>
              </w:rPr>
              <w:t>001</w:t>
            </w:r>
          </w:p>
        </w:tc>
      </w:tr>
      <w:tr w:rsidR="007809A1" w:rsidRPr="00184145" w14:paraId="2D91D583" w14:textId="77777777" w:rsidTr="00434A2B">
        <w:tc>
          <w:tcPr>
            <w:tcW w:w="3369" w:type="dxa"/>
          </w:tcPr>
          <w:p w14:paraId="1DEBCD43" w14:textId="77777777" w:rsidR="00FF2BB8" w:rsidRPr="00184145" w:rsidRDefault="007809A1" w:rsidP="007809A1">
            <w:pPr>
              <w:tabs>
                <w:tab w:val="clear" w:pos="567"/>
              </w:tabs>
              <w:spacing w:line="240" w:lineRule="auto"/>
              <w:rPr>
                <w:snapToGrid/>
                <w:szCs w:val="22"/>
                <w:lang w:val="lt-LT" w:eastAsia="hu-HU"/>
              </w:rPr>
            </w:pPr>
            <w:r w:rsidRPr="00184145">
              <w:rPr>
                <w:i/>
                <w:iCs/>
                <w:snapToGrid/>
                <w:szCs w:val="22"/>
                <w:lang w:val="lt-LT" w:eastAsia="hu-HU"/>
              </w:rPr>
              <w:t>Insultas</w:t>
            </w:r>
          </w:p>
        </w:tc>
        <w:tc>
          <w:tcPr>
            <w:tcW w:w="1275" w:type="dxa"/>
          </w:tcPr>
          <w:p w14:paraId="7A2E3AEF"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3</w:t>
            </w:r>
            <w:r w:rsidR="007809A1" w:rsidRPr="00184145">
              <w:rPr>
                <w:i/>
                <w:iCs/>
                <w:snapToGrid/>
                <w:szCs w:val="22"/>
                <w:lang w:val="lt-LT" w:eastAsia="hu-HU"/>
              </w:rPr>
              <w:t>,</w:t>
            </w:r>
            <w:r w:rsidRPr="00184145">
              <w:rPr>
                <w:i/>
                <w:iCs/>
                <w:snapToGrid/>
                <w:szCs w:val="22"/>
                <w:lang w:val="lt-LT" w:eastAsia="hu-HU"/>
              </w:rPr>
              <w:t>4</w:t>
            </w:r>
          </w:p>
        </w:tc>
        <w:tc>
          <w:tcPr>
            <w:tcW w:w="1082" w:type="dxa"/>
          </w:tcPr>
          <w:p w14:paraId="5A97DA7C"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4</w:t>
            </w:r>
            <w:r w:rsidR="007809A1" w:rsidRPr="00184145">
              <w:rPr>
                <w:i/>
                <w:iCs/>
                <w:snapToGrid/>
                <w:szCs w:val="22"/>
                <w:lang w:val="lt-LT" w:eastAsia="hu-HU"/>
              </w:rPr>
              <w:t>,</w:t>
            </w:r>
            <w:r w:rsidRPr="00184145">
              <w:rPr>
                <w:i/>
                <w:iCs/>
                <w:snapToGrid/>
                <w:szCs w:val="22"/>
                <w:lang w:val="lt-LT" w:eastAsia="hu-HU"/>
              </w:rPr>
              <w:t>9</w:t>
            </w:r>
          </w:p>
        </w:tc>
        <w:tc>
          <w:tcPr>
            <w:tcW w:w="1909" w:type="dxa"/>
          </w:tcPr>
          <w:p w14:paraId="0EA5A409"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68 (0</w:t>
            </w:r>
            <w:r w:rsidR="007809A1" w:rsidRPr="00184145">
              <w:rPr>
                <w:i/>
                <w:iCs/>
                <w:snapToGrid/>
                <w:szCs w:val="22"/>
                <w:lang w:val="lt-LT" w:eastAsia="hu-HU"/>
              </w:rPr>
              <w:t>,</w:t>
            </w:r>
            <w:r w:rsidRPr="00184145">
              <w:rPr>
                <w:i/>
                <w:iCs/>
                <w:snapToGrid/>
                <w:szCs w:val="22"/>
                <w:lang w:val="lt-LT" w:eastAsia="hu-HU"/>
              </w:rPr>
              <w:t>56-0</w:t>
            </w:r>
            <w:r w:rsidR="007809A1" w:rsidRPr="00184145">
              <w:rPr>
                <w:i/>
                <w:iCs/>
                <w:snapToGrid/>
                <w:szCs w:val="22"/>
                <w:lang w:val="lt-LT" w:eastAsia="hu-HU"/>
              </w:rPr>
              <w:t>,</w:t>
            </w:r>
            <w:r w:rsidRPr="00184145">
              <w:rPr>
                <w:i/>
                <w:iCs/>
                <w:snapToGrid/>
                <w:szCs w:val="22"/>
                <w:lang w:val="lt-LT" w:eastAsia="hu-HU"/>
              </w:rPr>
              <w:t>84)</w:t>
            </w:r>
          </w:p>
        </w:tc>
        <w:tc>
          <w:tcPr>
            <w:tcW w:w="1909" w:type="dxa"/>
          </w:tcPr>
          <w:p w14:paraId="0392B0B6"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&lt;0</w:t>
            </w:r>
            <w:r w:rsidR="007809A1" w:rsidRPr="00184145">
              <w:rPr>
                <w:i/>
                <w:iCs/>
                <w:snapToGrid/>
                <w:szCs w:val="22"/>
                <w:lang w:val="lt-LT" w:eastAsia="hu-HU"/>
              </w:rPr>
              <w:t>,</w:t>
            </w:r>
            <w:r w:rsidRPr="00184145">
              <w:rPr>
                <w:i/>
                <w:iCs/>
                <w:snapToGrid/>
                <w:szCs w:val="22"/>
                <w:lang w:val="lt-LT" w:eastAsia="hu-HU"/>
              </w:rPr>
              <w:t>001</w:t>
            </w:r>
          </w:p>
        </w:tc>
      </w:tr>
      <w:tr w:rsidR="007809A1" w:rsidRPr="00184145" w14:paraId="4F200E91" w14:textId="77777777" w:rsidTr="00434A2B">
        <w:tc>
          <w:tcPr>
            <w:tcW w:w="3369" w:type="dxa"/>
          </w:tcPr>
          <w:p w14:paraId="4EB8E08D" w14:textId="77777777" w:rsidR="00FF2BB8" w:rsidRPr="00184145" w:rsidRDefault="00FF2BB8" w:rsidP="00FF2BB8">
            <w:pPr>
              <w:tabs>
                <w:tab w:val="clear" w:pos="567"/>
              </w:tabs>
              <w:spacing w:line="240" w:lineRule="auto"/>
              <w:jc w:val="center"/>
              <w:rPr>
                <w:snapToGrid/>
                <w:szCs w:val="22"/>
                <w:lang w:val="lt-LT" w:eastAsia="hu-HU"/>
              </w:rPr>
            </w:pPr>
          </w:p>
        </w:tc>
        <w:tc>
          <w:tcPr>
            <w:tcW w:w="1275" w:type="dxa"/>
          </w:tcPr>
          <w:p w14:paraId="258B5286" w14:textId="77777777" w:rsidR="00FF2BB8" w:rsidRPr="00184145" w:rsidRDefault="00FF2BB8" w:rsidP="00FF2BB8">
            <w:pPr>
              <w:tabs>
                <w:tab w:val="clear" w:pos="567"/>
              </w:tabs>
              <w:spacing w:line="240" w:lineRule="auto"/>
              <w:rPr>
                <w:snapToGrid/>
                <w:szCs w:val="22"/>
                <w:lang w:val="lt-LT" w:eastAsia="hu-HU"/>
              </w:rPr>
            </w:pPr>
          </w:p>
        </w:tc>
        <w:tc>
          <w:tcPr>
            <w:tcW w:w="1082" w:type="dxa"/>
          </w:tcPr>
          <w:p w14:paraId="6CE9953A" w14:textId="77777777" w:rsidR="00FF2BB8" w:rsidRPr="00184145" w:rsidRDefault="00FF2BB8" w:rsidP="00FF2BB8">
            <w:pPr>
              <w:tabs>
                <w:tab w:val="clear" w:pos="567"/>
              </w:tabs>
              <w:spacing w:line="240" w:lineRule="auto"/>
              <w:rPr>
                <w:snapToGrid/>
                <w:szCs w:val="22"/>
                <w:lang w:val="lt-LT" w:eastAsia="hu-HU"/>
              </w:rPr>
            </w:pPr>
          </w:p>
        </w:tc>
        <w:tc>
          <w:tcPr>
            <w:tcW w:w="1909" w:type="dxa"/>
          </w:tcPr>
          <w:p w14:paraId="580EB4E6" w14:textId="77777777" w:rsidR="00FF2BB8" w:rsidRPr="00184145" w:rsidRDefault="00FF2BB8" w:rsidP="00FF2BB8">
            <w:pPr>
              <w:tabs>
                <w:tab w:val="clear" w:pos="567"/>
              </w:tabs>
              <w:spacing w:line="240" w:lineRule="auto"/>
              <w:rPr>
                <w:snapToGrid/>
                <w:szCs w:val="22"/>
                <w:lang w:val="lt-LT" w:eastAsia="hu-HU"/>
              </w:rPr>
            </w:pPr>
          </w:p>
        </w:tc>
        <w:tc>
          <w:tcPr>
            <w:tcW w:w="1909" w:type="dxa"/>
          </w:tcPr>
          <w:p w14:paraId="473ECBDF" w14:textId="77777777" w:rsidR="00FF2BB8" w:rsidRPr="00184145" w:rsidRDefault="00FF2BB8" w:rsidP="00FF2BB8">
            <w:pPr>
              <w:tabs>
                <w:tab w:val="clear" w:pos="567"/>
              </w:tabs>
              <w:spacing w:line="240" w:lineRule="auto"/>
              <w:rPr>
                <w:snapToGrid/>
                <w:szCs w:val="22"/>
                <w:lang w:val="lt-LT" w:eastAsia="hu-HU"/>
              </w:rPr>
            </w:pPr>
          </w:p>
        </w:tc>
      </w:tr>
      <w:tr w:rsidR="007809A1" w:rsidRPr="00184145" w14:paraId="61EDDE9F" w14:textId="77777777" w:rsidTr="00434A2B">
        <w:tc>
          <w:tcPr>
            <w:tcW w:w="3369" w:type="dxa"/>
          </w:tcPr>
          <w:p w14:paraId="1BDBA160" w14:textId="77777777" w:rsidR="00FF2BB8" w:rsidRPr="00BF2673" w:rsidRDefault="007809A1" w:rsidP="007809A1">
            <w:pPr>
              <w:tabs>
                <w:tab w:val="clear" w:pos="567"/>
              </w:tabs>
              <w:spacing w:line="240" w:lineRule="auto"/>
              <w:rPr>
                <w:b/>
                <w:snapToGrid/>
                <w:szCs w:val="22"/>
                <w:lang w:val="lt-LT" w:eastAsia="hu-HU"/>
              </w:rPr>
            </w:pPr>
            <w:r w:rsidRPr="00BF2673">
              <w:rPr>
                <w:b/>
                <w:snapToGrid/>
                <w:szCs w:val="22"/>
                <w:lang w:val="lt-LT" w:eastAsia="hu-HU"/>
              </w:rPr>
              <w:t>Antrinės vertinamosios baigtys</w:t>
            </w:r>
          </w:p>
        </w:tc>
        <w:tc>
          <w:tcPr>
            <w:tcW w:w="1275" w:type="dxa"/>
          </w:tcPr>
          <w:p w14:paraId="53CAAB67" w14:textId="77777777" w:rsidR="00FF2BB8" w:rsidRPr="00184145" w:rsidRDefault="00FF2BB8" w:rsidP="00FF2BB8">
            <w:pPr>
              <w:tabs>
                <w:tab w:val="clear" w:pos="567"/>
              </w:tabs>
              <w:spacing w:line="240" w:lineRule="auto"/>
              <w:rPr>
                <w:snapToGrid/>
                <w:szCs w:val="22"/>
                <w:lang w:val="lt-LT" w:eastAsia="hu-HU"/>
              </w:rPr>
            </w:pPr>
          </w:p>
        </w:tc>
        <w:tc>
          <w:tcPr>
            <w:tcW w:w="1082" w:type="dxa"/>
          </w:tcPr>
          <w:p w14:paraId="211E6BDB" w14:textId="77777777" w:rsidR="00FF2BB8" w:rsidRPr="00184145" w:rsidRDefault="00FF2BB8" w:rsidP="00FF2BB8">
            <w:pPr>
              <w:tabs>
                <w:tab w:val="clear" w:pos="567"/>
              </w:tabs>
              <w:spacing w:line="240" w:lineRule="auto"/>
              <w:rPr>
                <w:snapToGrid/>
                <w:szCs w:val="22"/>
                <w:lang w:val="lt-LT" w:eastAsia="hu-HU"/>
              </w:rPr>
            </w:pPr>
          </w:p>
        </w:tc>
        <w:tc>
          <w:tcPr>
            <w:tcW w:w="1909" w:type="dxa"/>
          </w:tcPr>
          <w:p w14:paraId="271C7771" w14:textId="77777777" w:rsidR="00FF2BB8" w:rsidRPr="00184145" w:rsidRDefault="00FF2BB8" w:rsidP="00FF2BB8">
            <w:pPr>
              <w:tabs>
                <w:tab w:val="clear" w:pos="567"/>
              </w:tabs>
              <w:spacing w:line="240" w:lineRule="auto"/>
              <w:rPr>
                <w:snapToGrid/>
                <w:szCs w:val="22"/>
                <w:lang w:val="lt-LT" w:eastAsia="hu-HU"/>
              </w:rPr>
            </w:pPr>
          </w:p>
        </w:tc>
        <w:tc>
          <w:tcPr>
            <w:tcW w:w="1909" w:type="dxa"/>
          </w:tcPr>
          <w:p w14:paraId="0A1EFD73" w14:textId="77777777" w:rsidR="00FF2BB8" w:rsidRPr="00184145" w:rsidRDefault="00FF2BB8" w:rsidP="00FF2BB8">
            <w:pPr>
              <w:tabs>
                <w:tab w:val="clear" w:pos="567"/>
              </w:tabs>
              <w:spacing w:line="240" w:lineRule="auto"/>
              <w:rPr>
                <w:snapToGrid/>
                <w:szCs w:val="22"/>
                <w:lang w:val="lt-LT" w:eastAsia="hu-HU"/>
              </w:rPr>
            </w:pPr>
          </w:p>
        </w:tc>
      </w:tr>
      <w:tr w:rsidR="007809A1" w:rsidRPr="00184145" w14:paraId="060923DF" w14:textId="77777777" w:rsidTr="00434A2B">
        <w:tc>
          <w:tcPr>
            <w:tcW w:w="3369" w:type="dxa"/>
          </w:tcPr>
          <w:p w14:paraId="7D825C4A" w14:textId="77777777" w:rsidR="00FF2BB8" w:rsidRPr="00184145" w:rsidRDefault="007809A1" w:rsidP="007809A1">
            <w:pPr>
              <w:tabs>
                <w:tab w:val="clear" w:pos="567"/>
              </w:tabs>
              <w:spacing w:line="240" w:lineRule="auto"/>
              <w:rPr>
                <w:snapToGrid/>
                <w:szCs w:val="22"/>
                <w:lang w:val="lt-LT" w:eastAsia="hu-HU"/>
              </w:rPr>
            </w:pPr>
            <w:r w:rsidRPr="00184145">
              <w:rPr>
                <w:i/>
                <w:iCs/>
                <w:snapToGrid/>
                <w:szCs w:val="22"/>
                <w:lang w:val="lt-LT" w:eastAsia="hu-HU"/>
              </w:rPr>
              <w:t>Mirtis nuo bet kokios priežasties</w:t>
            </w:r>
          </w:p>
        </w:tc>
        <w:tc>
          <w:tcPr>
            <w:tcW w:w="1275" w:type="dxa"/>
          </w:tcPr>
          <w:p w14:paraId="0D1B7D9E"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10</w:t>
            </w:r>
            <w:r w:rsidR="007809A1" w:rsidRPr="00184145">
              <w:rPr>
                <w:i/>
                <w:iCs/>
                <w:snapToGrid/>
                <w:szCs w:val="22"/>
                <w:lang w:val="lt-LT" w:eastAsia="hu-HU"/>
              </w:rPr>
              <w:t>,</w:t>
            </w:r>
            <w:r w:rsidRPr="00184145">
              <w:rPr>
                <w:i/>
                <w:iCs/>
                <w:snapToGrid/>
                <w:szCs w:val="22"/>
                <w:lang w:val="lt-LT" w:eastAsia="hu-HU"/>
              </w:rPr>
              <w:t>4</w:t>
            </w:r>
          </w:p>
        </w:tc>
        <w:tc>
          <w:tcPr>
            <w:tcW w:w="1082" w:type="dxa"/>
          </w:tcPr>
          <w:p w14:paraId="72AEDE40"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12</w:t>
            </w:r>
            <w:r w:rsidR="007809A1" w:rsidRPr="00184145">
              <w:rPr>
                <w:i/>
                <w:iCs/>
                <w:snapToGrid/>
                <w:szCs w:val="22"/>
                <w:lang w:val="lt-LT" w:eastAsia="hu-HU"/>
              </w:rPr>
              <w:t>,</w:t>
            </w:r>
            <w:r w:rsidRPr="00184145">
              <w:rPr>
                <w:i/>
                <w:iCs/>
                <w:snapToGrid/>
                <w:szCs w:val="22"/>
                <w:lang w:val="lt-LT" w:eastAsia="hu-HU"/>
              </w:rPr>
              <w:t>2</w:t>
            </w:r>
          </w:p>
        </w:tc>
        <w:tc>
          <w:tcPr>
            <w:tcW w:w="1909" w:type="dxa"/>
          </w:tcPr>
          <w:p w14:paraId="399144DF"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84 (0</w:t>
            </w:r>
            <w:r w:rsidR="007809A1" w:rsidRPr="00184145">
              <w:rPr>
                <w:i/>
                <w:iCs/>
                <w:snapToGrid/>
                <w:szCs w:val="22"/>
                <w:lang w:val="lt-LT" w:eastAsia="hu-HU"/>
              </w:rPr>
              <w:t>,</w:t>
            </w:r>
            <w:r w:rsidRPr="00184145">
              <w:rPr>
                <w:i/>
                <w:iCs/>
                <w:snapToGrid/>
                <w:szCs w:val="22"/>
                <w:lang w:val="lt-LT" w:eastAsia="hu-HU"/>
              </w:rPr>
              <w:t>75-0</w:t>
            </w:r>
            <w:r w:rsidR="007809A1" w:rsidRPr="00184145">
              <w:rPr>
                <w:i/>
                <w:iCs/>
                <w:snapToGrid/>
                <w:szCs w:val="22"/>
                <w:lang w:val="lt-LT" w:eastAsia="hu-HU"/>
              </w:rPr>
              <w:t>,</w:t>
            </w:r>
            <w:r w:rsidRPr="00184145">
              <w:rPr>
                <w:i/>
                <w:iCs/>
                <w:snapToGrid/>
                <w:szCs w:val="22"/>
                <w:lang w:val="lt-LT" w:eastAsia="hu-HU"/>
              </w:rPr>
              <w:t>95)</w:t>
            </w:r>
          </w:p>
        </w:tc>
        <w:tc>
          <w:tcPr>
            <w:tcW w:w="1909" w:type="dxa"/>
          </w:tcPr>
          <w:p w14:paraId="150BF029"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005</w:t>
            </w:r>
          </w:p>
        </w:tc>
      </w:tr>
      <w:tr w:rsidR="007809A1" w:rsidRPr="00184145" w14:paraId="07E2EC1A" w14:textId="77777777" w:rsidTr="00434A2B">
        <w:tc>
          <w:tcPr>
            <w:tcW w:w="3369" w:type="dxa"/>
          </w:tcPr>
          <w:p w14:paraId="27B1E6B9" w14:textId="77777777" w:rsidR="00FF2BB8" w:rsidRPr="00184145" w:rsidRDefault="007809A1" w:rsidP="007809A1">
            <w:pPr>
              <w:tabs>
                <w:tab w:val="clear" w:pos="567"/>
              </w:tabs>
              <w:spacing w:line="240" w:lineRule="auto"/>
              <w:rPr>
                <w:snapToGrid/>
                <w:szCs w:val="22"/>
                <w:lang w:val="lt-LT" w:eastAsia="hu-HU"/>
              </w:rPr>
            </w:pPr>
            <w:proofErr w:type="spellStart"/>
            <w:r w:rsidRPr="00184145">
              <w:rPr>
                <w:i/>
                <w:iCs/>
                <w:snapToGrid/>
                <w:szCs w:val="22"/>
                <w:lang w:val="lt-LT" w:eastAsia="hu-HU"/>
              </w:rPr>
              <w:t>Revaskuliarizacijos</w:t>
            </w:r>
            <w:proofErr w:type="spellEnd"/>
            <w:r w:rsidRPr="00184145">
              <w:rPr>
                <w:i/>
                <w:iCs/>
                <w:snapToGrid/>
                <w:szCs w:val="22"/>
                <w:lang w:val="lt-LT" w:eastAsia="hu-HU"/>
              </w:rPr>
              <w:t xml:space="preserve"> būtinybė</w:t>
            </w:r>
          </w:p>
        </w:tc>
        <w:tc>
          <w:tcPr>
            <w:tcW w:w="1275" w:type="dxa"/>
          </w:tcPr>
          <w:p w14:paraId="6EED1056"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16</w:t>
            </w:r>
            <w:r w:rsidR="007809A1" w:rsidRPr="00184145">
              <w:rPr>
                <w:i/>
                <w:iCs/>
                <w:snapToGrid/>
                <w:szCs w:val="22"/>
                <w:lang w:val="lt-LT" w:eastAsia="hu-HU"/>
              </w:rPr>
              <w:t>,</w:t>
            </w:r>
            <w:r w:rsidRPr="00184145">
              <w:rPr>
                <w:i/>
                <w:iCs/>
                <w:snapToGrid/>
                <w:szCs w:val="22"/>
                <w:lang w:val="lt-LT" w:eastAsia="hu-HU"/>
              </w:rPr>
              <w:t>0</w:t>
            </w:r>
          </w:p>
        </w:tc>
        <w:tc>
          <w:tcPr>
            <w:tcW w:w="1082" w:type="dxa"/>
          </w:tcPr>
          <w:p w14:paraId="179897E0"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18</w:t>
            </w:r>
            <w:r w:rsidR="007809A1" w:rsidRPr="00184145">
              <w:rPr>
                <w:i/>
                <w:iCs/>
                <w:snapToGrid/>
                <w:szCs w:val="22"/>
                <w:lang w:val="lt-LT" w:eastAsia="hu-HU"/>
              </w:rPr>
              <w:t>,</w:t>
            </w:r>
            <w:r w:rsidRPr="00184145">
              <w:rPr>
                <w:i/>
                <w:iCs/>
                <w:snapToGrid/>
                <w:szCs w:val="22"/>
                <w:lang w:val="lt-LT" w:eastAsia="hu-HU"/>
              </w:rPr>
              <w:t>3</w:t>
            </w:r>
          </w:p>
        </w:tc>
        <w:tc>
          <w:tcPr>
            <w:tcW w:w="1909" w:type="dxa"/>
          </w:tcPr>
          <w:p w14:paraId="54071DC0"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85 (0</w:t>
            </w:r>
            <w:r w:rsidR="007809A1" w:rsidRPr="00184145">
              <w:rPr>
                <w:i/>
                <w:iCs/>
                <w:snapToGrid/>
                <w:szCs w:val="22"/>
                <w:lang w:val="lt-LT" w:eastAsia="hu-HU"/>
              </w:rPr>
              <w:t>,</w:t>
            </w:r>
            <w:r w:rsidRPr="00184145">
              <w:rPr>
                <w:i/>
                <w:iCs/>
                <w:snapToGrid/>
                <w:szCs w:val="22"/>
                <w:lang w:val="lt-LT" w:eastAsia="hu-HU"/>
              </w:rPr>
              <w:t>77-0</w:t>
            </w:r>
            <w:r w:rsidR="007809A1" w:rsidRPr="00184145">
              <w:rPr>
                <w:i/>
                <w:iCs/>
                <w:snapToGrid/>
                <w:szCs w:val="22"/>
                <w:lang w:val="lt-LT" w:eastAsia="hu-HU"/>
              </w:rPr>
              <w:t>,</w:t>
            </w:r>
            <w:r w:rsidRPr="00184145">
              <w:rPr>
                <w:i/>
                <w:iCs/>
                <w:snapToGrid/>
                <w:szCs w:val="22"/>
                <w:lang w:val="lt-LT" w:eastAsia="hu-HU"/>
              </w:rPr>
              <w:t>94)</w:t>
            </w:r>
          </w:p>
        </w:tc>
        <w:tc>
          <w:tcPr>
            <w:tcW w:w="1909" w:type="dxa"/>
          </w:tcPr>
          <w:p w14:paraId="300D437D"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002</w:t>
            </w:r>
          </w:p>
        </w:tc>
      </w:tr>
      <w:tr w:rsidR="007809A1" w:rsidRPr="00184145" w14:paraId="18097A23" w14:textId="77777777" w:rsidTr="00434A2B">
        <w:tc>
          <w:tcPr>
            <w:tcW w:w="3369" w:type="dxa"/>
          </w:tcPr>
          <w:p w14:paraId="2788652F" w14:textId="77777777" w:rsidR="00FF2BB8" w:rsidRPr="00184145" w:rsidRDefault="007809A1" w:rsidP="007809A1">
            <w:pPr>
              <w:tabs>
                <w:tab w:val="clear" w:pos="567"/>
              </w:tabs>
              <w:spacing w:line="240" w:lineRule="auto"/>
              <w:rPr>
                <w:i/>
                <w:iCs/>
                <w:snapToGrid/>
                <w:szCs w:val="22"/>
                <w:lang w:val="lt-LT" w:eastAsia="hu-HU"/>
              </w:rPr>
            </w:pPr>
            <w:r w:rsidRPr="00184145">
              <w:rPr>
                <w:i/>
                <w:iCs/>
                <w:snapToGrid/>
                <w:szCs w:val="22"/>
                <w:lang w:val="lt-LT" w:eastAsia="hu-HU"/>
              </w:rPr>
              <w:t>Hospitalizacija dėl nestabilios krūtinės anginos</w:t>
            </w:r>
          </w:p>
        </w:tc>
        <w:tc>
          <w:tcPr>
            <w:tcW w:w="1275" w:type="dxa"/>
          </w:tcPr>
          <w:p w14:paraId="369E7758"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12</w:t>
            </w:r>
            <w:r w:rsidR="007809A1" w:rsidRPr="00184145">
              <w:rPr>
                <w:i/>
                <w:iCs/>
                <w:snapToGrid/>
                <w:szCs w:val="22"/>
                <w:lang w:val="lt-LT" w:eastAsia="hu-HU"/>
              </w:rPr>
              <w:t>,</w:t>
            </w:r>
            <w:r w:rsidRPr="00184145">
              <w:rPr>
                <w:i/>
                <w:iCs/>
                <w:snapToGrid/>
                <w:szCs w:val="22"/>
                <w:lang w:val="lt-LT" w:eastAsia="hu-HU"/>
              </w:rPr>
              <w:t>1</w:t>
            </w:r>
          </w:p>
        </w:tc>
        <w:tc>
          <w:tcPr>
            <w:tcW w:w="1082" w:type="dxa"/>
          </w:tcPr>
          <w:p w14:paraId="78553871"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12</w:t>
            </w:r>
            <w:r w:rsidR="007809A1" w:rsidRPr="00184145">
              <w:rPr>
                <w:i/>
                <w:iCs/>
                <w:snapToGrid/>
                <w:szCs w:val="22"/>
                <w:lang w:val="lt-LT" w:eastAsia="hu-HU"/>
              </w:rPr>
              <w:t>,</w:t>
            </w:r>
            <w:r w:rsidRPr="00184145">
              <w:rPr>
                <w:i/>
                <w:iCs/>
                <w:snapToGrid/>
                <w:szCs w:val="22"/>
                <w:lang w:val="lt-LT" w:eastAsia="hu-HU"/>
              </w:rPr>
              <w:t>3</w:t>
            </w:r>
          </w:p>
        </w:tc>
        <w:tc>
          <w:tcPr>
            <w:tcW w:w="1909" w:type="dxa"/>
          </w:tcPr>
          <w:p w14:paraId="78634035"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98 (0</w:t>
            </w:r>
            <w:r w:rsidR="007809A1" w:rsidRPr="00184145">
              <w:rPr>
                <w:i/>
                <w:iCs/>
                <w:snapToGrid/>
                <w:szCs w:val="22"/>
                <w:lang w:val="lt-LT" w:eastAsia="hu-HU"/>
              </w:rPr>
              <w:t>,</w:t>
            </w:r>
            <w:r w:rsidRPr="00184145">
              <w:rPr>
                <w:i/>
                <w:iCs/>
                <w:snapToGrid/>
                <w:szCs w:val="22"/>
                <w:lang w:val="lt-LT" w:eastAsia="hu-HU"/>
              </w:rPr>
              <w:t>87-1</w:t>
            </w:r>
            <w:r w:rsidR="007809A1" w:rsidRPr="00184145">
              <w:rPr>
                <w:i/>
                <w:iCs/>
                <w:snapToGrid/>
                <w:szCs w:val="22"/>
                <w:lang w:val="lt-LT" w:eastAsia="hu-HU"/>
              </w:rPr>
              <w:t>,</w:t>
            </w:r>
            <w:r w:rsidRPr="00184145">
              <w:rPr>
                <w:i/>
                <w:iCs/>
                <w:snapToGrid/>
                <w:szCs w:val="22"/>
                <w:lang w:val="lt-LT" w:eastAsia="hu-HU"/>
              </w:rPr>
              <w:t>10)</w:t>
            </w:r>
          </w:p>
        </w:tc>
        <w:tc>
          <w:tcPr>
            <w:tcW w:w="1909" w:type="dxa"/>
          </w:tcPr>
          <w:p w14:paraId="12A32685"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NS</w:t>
            </w:r>
          </w:p>
        </w:tc>
      </w:tr>
      <w:tr w:rsidR="007809A1" w:rsidRPr="00184145" w14:paraId="3DC74C2B" w14:textId="77777777" w:rsidTr="00434A2B">
        <w:tc>
          <w:tcPr>
            <w:tcW w:w="3369" w:type="dxa"/>
          </w:tcPr>
          <w:p w14:paraId="3E9F3E92" w14:textId="77777777" w:rsidR="00FF2BB8" w:rsidRPr="00184145" w:rsidRDefault="007809A1" w:rsidP="007809A1">
            <w:pPr>
              <w:tabs>
                <w:tab w:val="clear" w:pos="567"/>
              </w:tabs>
              <w:spacing w:line="240" w:lineRule="auto"/>
              <w:rPr>
                <w:snapToGrid/>
                <w:szCs w:val="22"/>
                <w:lang w:val="lt-LT" w:eastAsia="hu-HU"/>
              </w:rPr>
            </w:pPr>
            <w:r w:rsidRPr="00184145">
              <w:rPr>
                <w:i/>
                <w:iCs/>
                <w:snapToGrid/>
                <w:szCs w:val="22"/>
                <w:lang w:val="lt-LT" w:eastAsia="hu-HU"/>
              </w:rPr>
              <w:t>Hospitalizacija dėl širdies nepakankamumo</w:t>
            </w:r>
          </w:p>
        </w:tc>
        <w:tc>
          <w:tcPr>
            <w:tcW w:w="1275" w:type="dxa"/>
          </w:tcPr>
          <w:p w14:paraId="7E30472B"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3</w:t>
            </w:r>
            <w:r w:rsidR="007809A1" w:rsidRPr="00184145">
              <w:rPr>
                <w:i/>
                <w:iCs/>
                <w:snapToGrid/>
                <w:szCs w:val="22"/>
                <w:lang w:val="lt-LT" w:eastAsia="hu-HU"/>
              </w:rPr>
              <w:t>,</w:t>
            </w:r>
            <w:r w:rsidRPr="00184145">
              <w:rPr>
                <w:i/>
                <w:iCs/>
                <w:snapToGrid/>
                <w:szCs w:val="22"/>
                <w:lang w:val="lt-LT" w:eastAsia="hu-HU"/>
              </w:rPr>
              <w:t>2</w:t>
            </w:r>
          </w:p>
        </w:tc>
        <w:tc>
          <w:tcPr>
            <w:tcW w:w="1082" w:type="dxa"/>
          </w:tcPr>
          <w:p w14:paraId="1D273E8D"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3</w:t>
            </w:r>
            <w:r w:rsidR="007809A1" w:rsidRPr="00184145">
              <w:rPr>
                <w:i/>
                <w:iCs/>
                <w:snapToGrid/>
                <w:szCs w:val="22"/>
                <w:lang w:val="lt-LT" w:eastAsia="hu-HU"/>
              </w:rPr>
              <w:t>,</w:t>
            </w:r>
            <w:r w:rsidRPr="00184145">
              <w:rPr>
                <w:i/>
                <w:iCs/>
                <w:snapToGrid/>
                <w:szCs w:val="22"/>
                <w:lang w:val="lt-LT" w:eastAsia="hu-HU"/>
              </w:rPr>
              <w:t>5</w:t>
            </w:r>
          </w:p>
        </w:tc>
        <w:tc>
          <w:tcPr>
            <w:tcW w:w="1909" w:type="dxa"/>
          </w:tcPr>
          <w:p w14:paraId="05975981"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88 (0</w:t>
            </w:r>
            <w:r w:rsidR="007809A1" w:rsidRPr="00184145">
              <w:rPr>
                <w:i/>
                <w:iCs/>
                <w:snapToGrid/>
                <w:szCs w:val="22"/>
                <w:lang w:val="lt-LT" w:eastAsia="hu-HU"/>
              </w:rPr>
              <w:t>,</w:t>
            </w:r>
            <w:r w:rsidRPr="00184145">
              <w:rPr>
                <w:i/>
                <w:iCs/>
                <w:snapToGrid/>
                <w:szCs w:val="22"/>
                <w:lang w:val="lt-LT" w:eastAsia="hu-HU"/>
              </w:rPr>
              <w:t>70-1</w:t>
            </w:r>
            <w:r w:rsidR="007809A1" w:rsidRPr="00184145">
              <w:rPr>
                <w:i/>
                <w:iCs/>
                <w:snapToGrid/>
                <w:szCs w:val="22"/>
                <w:lang w:val="lt-LT" w:eastAsia="hu-HU"/>
              </w:rPr>
              <w:t>,</w:t>
            </w:r>
            <w:r w:rsidRPr="00184145">
              <w:rPr>
                <w:i/>
                <w:iCs/>
                <w:snapToGrid/>
                <w:szCs w:val="22"/>
                <w:lang w:val="lt-LT" w:eastAsia="hu-HU"/>
              </w:rPr>
              <w:t>10)</w:t>
            </w:r>
          </w:p>
        </w:tc>
        <w:tc>
          <w:tcPr>
            <w:tcW w:w="1909" w:type="dxa"/>
          </w:tcPr>
          <w:p w14:paraId="1A5158C5"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25</w:t>
            </w:r>
          </w:p>
        </w:tc>
      </w:tr>
      <w:tr w:rsidR="007809A1" w:rsidRPr="00184145" w14:paraId="562E7A3B" w14:textId="77777777" w:rsidTr="00434A2B">
        <w:tc>
          <w:tcPr>
            <w:tcW w:w="3369" w:type="dxa"/>
          </w:tcPr>
          <w:p w14:paraId="21C1D5DB" w14:textId="77777777" w:rsidR="00FF2BB8" w:rsidRPr="00184145" w:rsidRDefault="007809A1" w:rsidP="007809A1">
            <w:pPr>
              <w:tabs>
                <w:tab w:val="clear" w:pos="567"/>
              </w:tabs>
              <w:spacing w:line="240" w:lineRule="auto"/>
              <w:rPr>
                <w:snapToGrid/>
                <w:szCs w:val="22"/>
                <w:lang w:val="lt-LT" w:eastAsia="hu-HU"/>
              </w:rPr>
            </w:pPr>
            <w:r w:rsidRPr="00184145">
              <w:rPr>
                <w:i/>
                <w:iCs/>
                <w:snapToGrid/>
                <w:szCs w:val="22"/>
                <w:lang w:val="lt-LT" w:eastAsia="hu-HU"/>
              </w:rPr>
              <w:t>Su cukriniu diabetu susijusios komplikacijos</w:t>
            </w:r>
          </w:p>
        </w:tc>
        <w:tc>
          <w:tcPr>
            <w:tcW w:w="1275" w:type="dxa"/>
          </w:tcPr>
          <w:p w14:paraId="2435E9EF"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6</w:t>
            </w:r>
            <w:r w:rsidR="007809A1" w:rsidRPr="00184145">
              <w:rPr>
                <w:i/>
                <w:iCs/>
                <w:snapToGrid/>
                <w:szCs w:val="22"/>
                <w:lang w:val="lt-LT" w:eastAsia="hu-HU"/>
              </w:rPr>
              <w:t>,</w:t>
            </w:r>
            <w:r w:rsidRPr="00184145">
              <w:rPr>
                <w:i/>
                <w:iCs/>
                <w:snapToGrid/>
                <w:szCs w:val="22"/>
                <w:lang w:val="lt-LT" w:eastAsia="hu-HU"/>
              </w:rPr>
              <w:t>4</w:t>
            </w:r>
          </w:p>
        </w:tc>
        <w:tc>
          <w:tcPr>
            <w:tcW w:w="1082" w:type="dxa"/>
          </w:tcPr>
          <w:p w14:paraId="435C3237"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7</w:t>
            </w:r>
            <w:r w:rsidR="007809A1" w:rsidRPr="00184145">
              <w:rPr>
                <w:i/>
                <w:iCs/>
                <w:snapToGrid/>
                <w:szCs w:val="22"/>
                <w:lang w:val="lt-LT" w:eastAsia="hu-HU"/>
              </w:rPr>
              <w:t>,</w:t>
            </w:r>
            <w:r w:rsidRPr="00184145">
              <w:rPr>
                <w:i/>
                <w:iCs/>
                <w:snapToGrid/>
                <w:szCs w:val="22"/>
                <w:lang w:val="lt-LT" w:eastAsia="hu-HU"/>
              </w:rPr>
              <w:t>6</w:t>
            </w:r>
          </w:p>
        </w:tc>
        <w:tc>
          <w:tcPr>
            <w:tcW w:w="1909" w:type="dxa"/>
          </w:tcPr>
          <w:p w14:paraId="42FF5141"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84 (0</w:t>
            </w:r>
            <w:r w:rsidR="007809A1" w:rsidRPr="00184145">
              <w:rPr>
                <w:i/>
                <w:iCs/>
                <w:snapToGrid/>
                <w:szCs w:val="22"/>
                <w:lang w:val="lt-LT" w:eastAsia="hu-HU"/>
              </w:rPr>
              <w:t>,</w:t>
            </w:r>
            <w:r w:rsidRPr="00184145">
              <w:rPr>
                <w:i/>
                <w:iCs/>
                <w:snapToGrid/>
                <w:szCs w:val="22"/>
                <w:lang w:val="lt-LT" w:eastAsia="hu-HU"/>
              </w:rPr>
              <w:t>72-0</w:t>
            </w:r>
            <w:r w:rsidR="007809A1" w:rsidRPr="00184145">
              <w:rPr>
                <w:i/>
                <w:iCs/>
                <w:snapToGrid/>
                <w:szCs w:val="22"/>
                <w:lang w:val="lt-LT" w:eastAsia="hu-HU"/>
              </w:rPr>
              <w:t>,</w:t>
            </w:r>
            <w:r w:rsidRPr="00184145">
              <w:rPr>
                <w:i/>
                <w:iCs/>
                <w:snapToGrid/>
                <w:szCs w:val="22"/>
                <w:lang w:val="lt-LT" w:eastAsia="hu-HU"/>
              </w:rPr>
              <w:t>98)</w:t>
            </w:r>
          </w:p>
        </w:tc>
        <w:tc>
          <w:tcPr>
            <w:tcW w:w="1909" w:type="dxa"/>
          </w:tcPr>
          <w:p w14:paraId="57DD0C52" w14:textId="77777777" w:rsidR="00FF2BB8" w:rsidRPr="00184145" w:rsidRDefault="00FF2BB8" w:rsidP="00FF2BB8">
            <w:pPr>
              <w:tabs>
                <w:tab w:val="clear" w:pos="567"/>
              </w:tabs>
              <w:spacing w:line="240" w:lineRule="auto"/>
              <w:rPr>
                <w:snapToGrid/>
                <w:szCs w:val="22"/>
                <w:lang w:val="lt-LT" w:eastAsia="hu-HU"/>
              </w:rPr>
            </w:pPr>
            <w:r w:rsidRPr="00184145">
              <w:rPr>
                <w:i/>
                <w:iCs/>
                <w:snapToGrid/>
                <w:szCs w:val="22"/>
                <w:lang w:val="lt-LT" w:eastAsia="hu-HU"/>
              </w:rPr>
              <w:t>0</w:t>
            </w:r>
            <w:r w:rsidR="007809A1" w:rsidRPr="00184145">
              <w:rPr>
                <w:i/>
                <w:iCs/>
                <w:snapToGrid/>
                <w:szCs w:val="22"/>
                <w:lang w:val="lt-LT" w:eastAsia="hu-HU"/>
              </w:rPr>
              <w:t>,</w:t>
            </w:r>
            <w:r w:rsidRPr="00184145">
              <w:rPr>
                <w:i/>
                <w:iCs/>
                <w:snapToGrid/>
                <w:szCs w:val="22"/>
                <w:lang w:val="lt-LT" w:eastAsia="hu-HU"/>
              </w:rPr>
              <w:t>03</w:t>
            </w:r>
          </w:p>
        </w:tc>
      </w:tr>
    </w:tbl>
    <w:p w14:paraId="50141E79" w14:textId="77777777" w:rsidR="00FF2BB8" w:rsidRPr="00184145" w:rsidRDefault="00FF2BB8" w:rsidP="00FF2BB8">
      <w:pPr>
        <w:tabs>
          <w:tab w:val="clear" w:pos="567"/>
        </w:tabs>
        <w:spacing w:line="240" w:lineRule="auto"/>
        <w:rPr>
          <w:snapToGrid/>
          <w:szCs w:val="22"/>
          <w:lang w:val="lt-LT" w:eastAsia="hu-HU"/>
        </w:rPr>
      </w:pPr>
    </w:p>
    <w:p w14:paraId="2EE1D728" w14:textId="77777777" w:rsidR="000D69D7" w:rsidRPr="00184145" w:rsidRDefault="000D69D7" w:rsidP="000D69D7">
      <w:pPr>
        <w:tabs>
          <w:tab w:val="clear" w:pos="567"/>
        </w:tabs>
        <w:spacing w:line="240" w:lineRule="auto"/>
        <w:rPr>
          <w:snapToGrid/>
          <w:szCs w:val="22"/>
          <w:lang w:val="lt-LT" w:eastAsia="hu-HU"/>
        </w:rPr>
      </w:pPr>
      <w:r w:rsidRPr="00184145">
        <w:rPr>
          <w:snapToGrid/>
          <w:szCs w:val="22"/>
          <w:lang w:val="lt-LT" w:eastAsia="hu-HU"/>
        </w:rPr>
        <w:t>MICRO-HOPE (iš anksto apibrėžtos HOPE tyrimo dalies) tyrime dalyvavo 3</w:t>
      </w:r>
      <w:r w:rsidR="00D2478D" w:rsidRPr="00184145">
        <w:rPr>
          <w:snapToGrid/>
          <w:szCs w:val="22"/>
          <w:lang w:val="lt-LT" w:eastAsia="hu-HU"/>
        </w:rPr>
        <w:t> </w:t>
      </w:r>
      <w:r w:rsidRPr="00184145">
        <w:rPr>
          <w:snapToGrid/>
          <w:szCs w:val="22"/>
          <w:lang w:val="lt-LT" w:eastAsia="hu-HU"/>
        </w:rPr>
        <w:t>577 ≥55 metų pacientai</w:t>
      </w:r>
      <w:r w:rsidR="003339AF" w:rsidRPr="00184145">
        <w:rPr>
          <w:snapToGrid/>
          <w:szCs w:val="22"/>
          <w:lang w:val="lt-LT" w:eastAsia="hu-HU"/>
        </w:rPr>
        <w:t xml:space="preserve"> </w:t>
      </w:r>
      <w:r w:rsidRPr="00184145">
        <w:rPr>
          <w:snapToGrid/>
          <w:szCs w:val="22"/>
          <w:lang w:val="lt-LT" w:eastAsia="hu-HU"/>
        </w:rPr>
        <w:t>(be viršutinės amžiaus ribos), kurių dauguma sirgo 2 tipo cukriniu diabetu (ir buvo dar bent vienas</w:t>
      </w:r>
      <w:r w:rsidR="003339AF" w:rsidRPr="00184145">
        <w:rPr>
          <w:snapToGrid/>
          <w:szCs w:val="22"/>
          <w:lang w:val="lt-LT" w:eastAsia="hu-HU"/>
        </w:rPr>
        <w:t xml:space="preserve"> </w:t>
      </w:r>
      <w:r w:rsidRPr="00184145">
        <w:rPr>
          <w:snapToGrid/>
          <w:szCs w:val="22"/>
          <w:lang w:val="lt-LT" w:eastAsia="hu-HU"/>
        </w:rPr>
        <w:t>kardiovaskulinės rizikos veiksnys) ir kurių kraujospūdis buvo normalus arba buvo hipertenzija. Buvo</w:t>
      </w:r>
      <w:r w:rsidR="003339AF" w:rsidRPr="00184145">
        <w:rPr>
          <w:snapToGrid/>
          <w:szCs w:val="22"/>
          <w:lang w:val="lt-LT" w:eastAsia="hu-HU"/>
        </w:rPr>
        <w:t xml:space="preserve"> </w:t>
      </w:r>
      <w:r w:rsidRPr="00184145">
        <w:rPr>
          <w:snapToGrid/>
          <w:szCs w:val="22"/>
          <w:lang w:val="lt-LT" w:eastAsia="hu-HU"/>
        </w:rPr>
        <w:t>tiriamas 10</w:t>
      </w:r>
      <w:r w:rsidR="00DC3F79" w:rsidRPr="00184145">
        <w:rPr>
          <w:snapToGrid/>
          <w:szCs w:val="22"/>
          <w:lang w:val="lt-LT" w:eastAsia="hu-HU"/>
        </w:rPr>
        <w:t> mg</w:t>
      </w:r>
      <w:r w:rsidRPr="00184145">
        <w:rPr>
          <w:snapToGrid/>
          <w:szCs w:val="22"/>
          <w:lang w:val="lt-LT" w:eastAsia="hu-HU"/>
        </w:rPr>
        <w:t xml:space="preserve"> </w:t>
      </w:r>
      <w:proofErr w:type="spellStart"/>
      <w:r w:rsidRPr="00184145">
        <w:rPr>
          <w:snapToGrid/>
          <w:szCs w:val="22"/>
          <w:lang w:val="lt-LT" w:eastAsia="hu-HU"/>
        </w:rPr>
        <w:t>ramiprilio</w:t>
      </w:r>
      <w:proofErr w:type="spellEnd"/>
      <w:r w:rsidRPr="00184145">
        <w:rPr>
          <w:snapToGrid/>
          <w:szCs w:val="22"/>
          <w:lang w:val="lt-LT" w:eastAsia="hu-HU"/>
        </w:rPr>
        <w:t xml:space="preserve"> dozės, vartojamos tęsiant esamą gydymą, poveikis, lyginant su placebo</w:t>
      </w:r>
      <w:r w:rsidR="003339AF" w:rsidRPr="00184145">
        <w:rPr>
          <w:snapToGrid/>
          <w:szCs w:val="22"/>
          <w:lang w:val="lt-LT" w:eastAsia="hu-HU"/>
        </w:rPr>
        <w:t xml:space="preserve"> </w:t>
      </w:r>
      <w:r w:rsidRPr="00184145">
        <w:rPr>
          <w:snapToGrid/>
          <w:szCs w:val="22"/>
          <w:lang w:val="lt-LT" w:eastAsia="hu-HU"/>
        </w:rPr>
        <w:t>poveikiu.</w:t>
      </w:r>
    </w:p>
    <w:p w14:paraId="2907F326" w14:textId="77777777" w:rsidR="00FF2BB8" w:rsidRPr="00184145" w:rsidRDefault="000D69D7" w:rsidP="000D69D7">
      <w:pPr>
        <w:tabs>
          <w:tab w:val="clear" w:pos="567"/>
        </w:tabs>
        <w:spacing w:line="240" w:lineRule="auto"/>
        <w:rPr>
          <w:snapToGrid/>
          <w:szCs w:val="22"/>
          <w:lang w:val="lt-LT" w:eastAsia="hu-HU"/>
        </w:rPr>
      </w:pPr>
      <w:r w:rsidRPr="00184145">
        <w:rPr>
          <w:snapToGrid/>
          <w:szCs w:val="22"/>
          <w:lang w:val="lt-LT" w:eastAsia="hu-HU"/>
        </w:rPr>
        <w:lastRenderedPageBreak/>
        <w:t xml:space="preserve">Pirminės analizės metu nustatyta, kad 117 (6,5 %) </w:t>
      </w:r>
      <w:proofErr w:type="spellStart"/>
      <w:r w:rsidRPr="00184145">
        <w:rPr>
          <w:snapToGrid/>
          <w:szCs w:val="22"/>
          <w:lang w:val="lt-LT" w:eastAsia="hu-HU"/>
        </w:rPr>
        <w:t>ramiprilio</w:t>
      </w:r>
      <w:proofErr w:type="spellEnd"/>
      <w:r w:rsidRPr="00184145">
        <w:rPr>
          <w:snapToGrid/>
          <w:szCs w:val="22"/>
          <w:lang w:val="lt-LT" w:eastAsia="hu-HU"/>
        </w:rPr>
        <w:t xml:space="preserve"> ir 149 (8,4 %) placebo vartojusiems</w:t>
      </w:r>
      <w:r w:rsidR="003339AF" w:rsidRPr="00184145">
        <w:rPr>
          <w:snapToGrid/>
          <w:szCs w:val="22"/>
          <w:lang w:val="lt-LT" w:eastAsia="hu-HU"/>
        </w:rPr>
        <w:t xml:space="preserve"> </w:t>
      </w:r>
      <w:r w:rsidRPr="00184145">
        <w:rPr>
          <w:snapToGrid/>
          <w:szCs w:val="22"/>
          <w:lang w:val="lt-LT" w:eastAsia="hu-HU"/>
        </w:rPr>
        <w:t xml:space="preserve">tiriamiesiems pasireiškė akivaizdi </w:t>
      </w:r>
      <w:proofErr w:type="spellStart"/>
      <w:r w:rsidRPr="00184145">
        <w:rPr>
          <w:snapToGrid/>
          <w:szCs w:val="22"/>
          <w:lang w:val="lt-LT" w:eastAsia="hu-HU"/>
        </w:rPr>
        <w:t>nefropatija</w:t>
      </w:r>
      <w:proofErr w:type="spellEnd"/>
      <w:r w:rsidRPr="00184145">
        <w:rPr>
          <w:snapToGrid/>
          <w:szCs w:val="22"/>
          <w:lang w:val="lt-LT" w:eastAsia="hu-HU"/>
        </w:rPr>
        <w:t>, tai atitinka 24% SRS (santykinės rizikos sumažėjimą),</w:t>
      </w:r>
      <w:r w:rsidR="003339AF" w:rsidRPr="00184145">
        <w:rPr>
          <w:snapToGrid/>
          <w:szCs w:val="22"/>
          <w:lang w:val="lt-LT" w:eastAsia="hu-HU"/>
        </w:rPr>
        <w:t xml:space="preserve"> </w:t>
      </w:r>
      <w:r w:rsidRPr="00184145">
        <w:rPr>
          <w:snapToGrid/>
          <w:szCs w:val="22"/>
          <w:lang w:val="lt-LT" w:eastAsia="hu-HU"/>
        </w:rPr>
        <w:t>95% PI [3-40], p=0,027.</w:t>
      </w:r>
    </w:p>
    <w:p w14:paraId="3107B593" w14:textId="77777777" w:rsidR="000D69D7" w:rsidRPr="00184145" w:rsidRDefault="000D69D7" w:rsidP="00FF2BB8">
      <w:pPr>
        <w:tabs>
          <w:tab w:val="clear" w:pos="567"/>
        </w:tabs>
        <w:spacing w:line="240" w:lineRule="auto"/>
        <w:rPr>
          <w:snapToGrid/>
          <w:szCs w:val="22"/>
          <w:lang w:val="lt-LT" w:eastAsia="hu-HU"/>
        </w:rPr>
      </w:pPr>
    </w:p>
    <w:p w14:paraId="0FCD87CC" w14:textId="4885D90D" w:rsidR="002D0CFA" w:rsidRPr="00184145" w:rsidRDefault="002D0CFA" w:rsidP="002D0CFA">
      <w:pPr>
        <w:spacing w:line="240" w:lineRule="auto"/>
        <w:rPr>
          <w:lang w:val="lt-LT"/>
        </w:rPr>
      </w:pPr>
      <w:r w:rsidRPr="00184145">
        <w:rPr>
          <w:lang w:val="lt-LT"/>
        </w:rPr>
        <w:t>REIN tyrimas</w:t>
      </w:r>
      <w:r w:rsidR="0057789D" w:rsidRPr="00184145">
        <w:rPr>
          <w:lang w:val="lt-LT"/>
        </w:rPr>
        <w:t xml:space="preserve"> buvo </w:t>
      </w:r>
      <w:proofErr w:type="spellStart"/>
      <w:r w:rsidR="0057789D" w:rsidRPr="00184145">
        <w:rPr>
          <w:lang w:val="lt-LT"/>
        </w:rPr>
        <w:t>daugiacentris</w:t>
      </w:r>
      <w:proofErr w:type="spellEnd"/>
      <w:r w:rsidR="0057789D" w:rsidRPr="00184145">
        <w:rPr>
          <w:lang w:val="lt-LT"/>
        </w:rPr>
        <w:t>, atsitiktinių imčių</w:t>
      </w:r>
      <w:r w:rsidRPr="00184145">
        <w:rPr>
          <w:lang w:val="lt-LT"/>
        </w:rPr>
        <w:t>, dvigubai koduotas</w:t>
      </w:r>
      <w:r w:rsidR="0057789D" w:rsidRPr="00184145">
        <w:rPr>
          <w:lang w:val="lt-LT"/>
        </w:rPr>
        <w:t>,</w:t>
      </w:r>
      <w:r w:rsidRPr="00184145">
        <w:rPr>
          <w:lang w:val="lt-LT"/>
        </w:rPr>
        <w:t xml:space="preserve"> paralelinių grupių, placebu kontroliuojamas tyrimas, kurio tikslas – įvertinti </w:t>
      </w:r>
      <w:proofErr w:type="spellStart"/>
      <w:r w:rsidRPr="00184145">
        <w:rPr>
          <w:lang w:val="lt-LT"/>
        </w:rPr>
        <w:t>ramiprilio</w:t>
      </w:r>
      <w:proofErr w:type="spellEnd"/>
      <w:r w:rsidRPr="00184145">
        <w:rPr>
          <w:lang w:val="lt-LT"/>
        </w:rPr>
        <w:t xml:space="preserve"> poveikį </w:t>
      </w:r>
      <w:proofErr w:type="spellStart"/>
      <w:r w:rsidRPr="00184145">
        <w:rPr>
          <w:lang w:val="lt-LT"/>
        </w:rPr>
        <w:t>glomerulų</w:t>
      </w:r>
      <w:proofErr w:type="spellEnd"/>
      <w:r w:rsidRPr="00184145">
        <w:rPr>
          <w:lang w:val="lt-LT"/>
        </w:rPr>
        <w:t xml:space="preserve"> filtracijos greičio (GFG) sumažėjimo dažniui. Tyrime dalyvavo 352</w:t>
      </w:r>
      <w:r w:rsidR="0057789D" w:rsidRPr="00184145">
        <w:rPr>
          <w:lang w:val="lt-LT"/>
        </w:rPr>
        <w:t> </w:t>
      </w:r>
      <w:r w:rsidRPr="00184145">
        <w:rPr>
          <w:lang w:val="lt-LT"/>
        </w:rPr>
        <w:t>pacientai (18</w:t>
      </w:r>
      <w:r w:rsidRPr="00184145">
        <w:rPr>
          <w:lang w:val="lt-LT"/>
        </w:rPr>
        <w:noBreakHyphen/>
        <w:t>70 metų</w:t>
      </w:r>
      <w:r w:rsidR="0057789D" w:rsidRPr="00184145">
        <w:rPr>
          <w:lang w:val="lt-LT"/>
        </w:rPr>
        <w:t> </w:t>
      </w:r>
      <w:r w:rsidRPr="00184145">
        <w:rPr>
          <w:lang w:val="lt-LT"/>
        </w:rPr>
        <w:t xml:space="preserve">amžiaus), kurių kraujospūdis </w:t>
      </w:r>
      <w:r w:rsidR="0057789D" w:rsidRPr="00184145">
        <w:rPr>
          <w:lang w:val="lt-LT"/>
        </w:rPr>
        <w:t xml:space="preserve">buvo </w:t>
      </w:r>
      <w:r w:rsidRPr="00184145">
        <w:rPr>
          <w:lang w:val="lt-LT"/>
        </w:rPr>
        <w:t>normalus arba padidėjęs</w:t>
      </w:r>
      <w:r w:rsidR="0057789D" w:rsidRPr="00184145">
        <w:rPr>
          <w:lang w:val="lt-LT"/>
        </w:rPr>
        <w:t xml:space="preserve"> ir kuriems buvo</w:t>
      </w:r>
      <w:r w:rsidRPr="00184145">
        <w:rPr>
          <w:lang w:val="lt-LT"/>
        </w:rPr>
        <w:t xml:space="preserve"> lengva (t. y. vidutinė baltymų </w:t>
      </w:r>
      <w:proofErr w:type="spellStart"/>
      <w:r w:rsidRPr="00184145">
        <w:rPr>
          <w:lang w:val="lt-LT"/>
        </w:rPr>
        <w:t>ekskrecija</w:t>
      </w:r>
      <w:proofErr w:type="spellEnd"/>
      <w:r w:rsidRPr="00184145">
        <w:rPr>
          <w:lang w:val="lt-LT"/>
        </w:rPr>
        <w:t xml:space="preserve"> </w:t>
      </w:r>
      <w:r w:rsidR="0057789D" w:rsidRPr="00184145">
        <w:rPr>
          <w:lang w:val="lt-LT"/>
        </w:rPr>
        <w:t>su</w:t>
      </w:r>
      <w:r w:rsidRPr="00184145">
        <w:rPr>
          <w:lang w:val="lt-LT"/>
        </w:rPr>
        <w:t xml:space="preserve"> šlapim</w:t>
      </w:r>
      <w:r w:rsidR="00C769DE">
        <w:rPr>
          <w:lang w:val="lt-LT"/>
        </w:rPr>
        <w:t>u</w:t>
      </w:r>
      <w:r w:rsidRPr="00184145">
        <w:rPr>
          <w:lang w:val="lt-LT"/>
        </w:rPr>
        <w:t xml:space="preserve"> &gt; 1 ir &lt; 3 g/24 val</w:t>
      </w:r>
      <w:r w:rsidR="0057789D" w:rsidRPr="00184145">
        <w:rPr>
          <w:lang w:val="lt-LT"/>
        </w:rPr>
        <w:t>.</w:t>
      </w:r>
      <w:r w:rsidRPr="00184145">
        <w:rPr>
          <w:lang w:val="lt-LT"/>
        </w:rPr>
        <w:t>) arba sunki (≥ 3 g/24 val</w:t>
      </w:r>
      <w:r w:rsidR="00526109" w:rsidRPr="00184145">
        <w:rPr>
          <w:lang w:val="lt-LT"/>
        </w:rPr>
        <w:t>.</w:t>
      </w:r>
      <w:r w:rsidRPr="00184145">
        <w:rPr>
          <w:lang w:val="lt-LT"/>
        </w:rPr>
        <w:t xml:space="preserve">) </w:t>
      </w:r>
      <w:proofErr w:type="spellStart"/>
      <w:r w:rsidR="0057789D" w:rsidRPr="00184145">
        <w:rPr>
          <w:lang w:val="lt-LT"/>
        </w:rPr>
        <w:t>proteinurija</w:t>
      </w:r>
      <w:proofErr w:type="spellEnd"/>
      <w:r w:rsidR="0057789D" w:rsidRPr="00184145">
        <w:rPr>
          <w:lang w:val="lt-LT"/>
        </w:rPr>
        <w:t xml:space="preserve"> </w:t>
      </w:r>
      <w:r w:rsidRPr="00184145">
        <w:rPr>
          <w:lang w:val="lt-LT"/>
        </w:rPr>
        <w:t xml:space="preserve">dėl </w:t>
      </w:r>
      <w:r w:rsidR="0057789D" w:rsidRPr="00184145">
        <w:rPr>
          <w:lang w:val="lt-LT"/>
        </w:rPr>
        <w:t xml:space="preserve">lėtinės </w:t>
      </w:r>
      <w:r w:rsidRPr="00184145">
        <w:rPr>
          <w:lang w:val="lt-LT"/>
        </w:rPr>
        <w:t xml:space="preserve">ne cukrinio diabeto sukeltos </w:t>
      </w:r>
      <w:proofErr w:type="spellStart"/>
      <w:r w:rsidRPr="00184145">
        <w:rPr>
          <w:lang w:val="lt-LT"/>
        </w:rPr>
        <w:t>nefropatijos</w:t>
      </w:r>
      <w:proofErr w:type="spellEnd"/>
      <w:r w:rsidRPr="00184145">
        <w:rPr>
          <w:lang w:val="lt-LT"/>
        </w:rPr>
        <w:t xml:space="preserve">. Abi </w:t>
      </w:r>
      <w:proofErr w:type="spellStart"/>
      <w:r w:rsidRPr="00184145">
        <w:rPr>
          <w:lang w:val="lt-LT"/>
        </w:rPr>
        <w:t>subpopuliacijos</w:t>
      </w:r>
      <w:proofErr w:type="spellEnd"/>
      <w:r w:rsidRPr="00184145">
        <w:rPr>
          <w:lang w:val="lt-LT"/>
        </w:rPr>
        <w:t xml:space="preserve"> buvo p</w:t>
      </w:r>
      <w:r w:rsidR="0057789D" w:rsidRPr="00184145">
        <w:rPr>
          <w:lang w:val="lt-LT"/>
        </w:rPr>
        <w:t>er</w:t>
      </w:r>
      <w:r w:rsidRPr="00184145">
        <w:rPr>
          <w:lang w:val="lt-LT"/>
        </w:rPr>
        <w:t xml:space="preserve">spektyviai </w:t>
      </w:r>
      <w:proofErr w:type="spellStart"/>
      <w:r w:rsidRPr="00184145">
        <w:rPr>
          <w:lang w:val="lt-LT"/>
        </w:rPr>
        <w:t>stratifikuotos</w:t>
      </w:r>
      <w:proofErr w:type="spellEnd"/>
      <w:r w:rsidRPr="00184145">
        <w:rPr>
          <w:lang w:val="lt-LT"/>
        </w:rPr>
        <w:t>.</w:t>
      </w:r>
    </w:p>
    <w:p w14:paraId="5ADF43D9" w14:textId="77777777" w:rsidR="002D0CFA" w:rsidRPr="00184145" w:rsidRDefault="002D0CFA" w:rsidP="002D0CFA">
      <w:pPr>
        <w:spacing w:line="240" w:lineRule="auto"/>
        <w:rPr>
          <w:lang w:val="lt-LT"/>
        </w:rPr>
      </w:pPr>
    </w:p>
    <w:p w14:paraId="423AB226" w14:textId="77777777" w:rsidR="002D0CFA" w:rsidRPr="00184145" w:rsidRDefault="002D0CFA" w:rsidP="002D0CFA">
      <w:pPr>
        <w:spacing w:line="240" w:lineRule="auto"/>
        <w:rPr>
          <w:lang w:val="lt-LT"/>
        </w:rPr>
      </w:pPr>
      <w:r w:rsidRPr="00184145">
        <w:rPr>
          <w:lang w:val="lt-LT"/>
        </w:rPr>
        <w:t>Pagrindin</w:t>
      </w:r>
      <w:r w:rsidR="006D37E2" w:rsidRPr="00184145">
        <w:rPr>
          <w:lang w:val="lt-LT"/>
        </w:rPr>
        <w:t>ė</w:t>
      </w:r>
      <w:r w:rsidRPr="00184145">
        <w:rPr>
          <w:lang w:val="lt-LT"/>
        </w:rPr>
        <w:t xml:space="preserve"> pacientų su sunkiausia </w:t>
      </w:r>
      <w:proofErr w:type="spellStart"/>
      <w:r w:rsidRPr="00184145">
        <w:rPr>
          <w:lang w:val="lt-LT"/>
        </w:rPr>
        <w:t>proteinurija</w:t>
      </w:r>
      <w:proofErr w:type="spellEnd"/>
      <w:r w:rsidRPr="00184145">
        <w:rPr>
          <w:lang w:val="lt-LT"/>
        </w:rPr>
        <w:t xml:space="preserve"> (grupė anksčiau išskaidyta dėl </w:t>
      </w:r>
      <w:r w:rsidR="006D37E2" w:rsidRPr="00184145">
        <w:rPr>
          <w:lang w:val="lt-LT"/>
        </w:rPr>
        <w:t>palankaus</w:t>
      </w:r>
      <w:r w:rsidRPr="00184145">
        <w:rPr>
          <w:lang w:val="lt-LT"/>
        </w:rPr>
        <w:t xml:space="preserve"> poveikio </w:t>
      </w:r>
      <w:proofErr w:type="spellStart"/>
      <w:r w:rsidRPr="00184145">
        <w:rPr>
          <w:lang w:val="lt-LT"/>
        </w:rPr>
        <w:t>ramiprilio</w:t>
      </w:r>
      <w:proofErr w:type="spellEnd"/>
      <w:r w:rsidRPr="00184145">
        <w:rPr>
          <w:lang w:val="lt-LT"/>
        </w:rPr>
        <w:t xml:space="preserve"> grupėje) </w:t>
      </w:r>
      <w:r w:rsidR="00D92181" w:rsidRPr="00184145">
        <w:rPr>
          <w:lang w:val="lt-LT"/>
        </w:rPr>
        <w:t>analizė</w:t>
      </w:r>
      <w:r w:rsidRPr="00184145">
        <w:rPr>
          <w:lang w:val="lt-LT"/>
        </w:rPr>
        <w:t xml:space="preserve"> parodė, kad vidutinis GFG </w:t>
      </w:r>
      <w:r w:rsidR="006D37E2" w:rsidRPr="00184145">
        <w:rPr>
          <w:lang w:val="lt-LT"/>
        </w:rPr>
        <w:t>sumažėjimas</w:t>
      </w:r>
      <w:r w:rsidRPr="00184145">
        <w:rPr>
          <w:lang w:val="lt-LT"/>
        </w:rPr>
        <w:t xml:space="preserve"> per mėnesį buvo mažesnis </w:t>
      </w:r>
      <w:proofErr w:type="spellStart"/>
      <w:r w:rsidRPr="00184145">
        <w:rPr>
          <w:lang w:val="lt-LT"/>
        </w:rPr>
        <w:t>ramiprilį</w:t>
      </w:r>
      <w:proofErr w:type="spellEnd"/>
      <w:r w:rsidRPr="00184145">
        <w:rPr>
          <w:lang w:val="lt-LT"/>
        </w:rPr>
        <w:t xml:space="preserve"> vartojusi</w:t>
      </w:r>
      <w:r w:rsidR="006D37E2" w:rsidRPr="00184145">
        <w:rPr>
          <w:lang w:val="lt-LT"/>
        </w:rPr>
        <w:t>ems</w:t>
      </w:r>
      <w:r w:rsidRPr="00184145">
        <w:rPr>
          <w:lang w:val="lt-LT"/>
        </w:rPr>
        <w:t xml:space="preserve"> pacient</w:t>
      </w:r>
      <w:r w:rsidR="006D37E2" w:rsidRPr="00184145">
        <w:rPr>
          <w:lang w:val="lt-LT"/>
        </w:rPr>
        <w:t>ams, palyginti su vartojusiais placebą</w:t>
      </w:r>
      <w:r w:rsidRPr="00184145">
        <w:rPr>
          <w:lang w:val="lt-LT"/>
        </w:rPr>
        <w:t>; -0,54 (0,66)</w:t>
      </w:r>
      <w:r w:rsidR="006D37E2" w:rsidRPr="00184145">
        <w:rPr>
          <w:lang w:val="lt-LT"/>
        </w:rPr>
        <w:t>, p</w:t>
      </w:r>
      <w:r w:rsidR="00FD4119" w:rsidRPr="00184145">
        <w:rPr>
          <w:lang w:val="lt-LT"/>
        </w:rPr>
        <w:t>a</w:t>
      </w:r>
      <w:r w:rsidR="006D37E2" w:rsidRPr="00184145">
        <w:rPr>
          <w:lang w:val="lt-LT"/>
        </w:rPr>
        <w:t>lyginti</w:t>
      </w:r>
      <w:r w:rsidRPr="00184145">
        <w:rPr>
          <w:lang w:val="lt-LT"/>
        </w:rPr>
        <w:t xml:space="preserve"> su -0,88 (1,03) ml/min</w:t>
      </w:r>
      <w:r w:rsidR="006D37E2" w:rsidRPr="00184145">
        <w:rPr>
          <w:lang w:val="lt-LT"/>
        </w:rPr>
        <w:t>.</w:t>
      </w:r>
      <w:r w:rsidRPr="00184145">
        <w:rPr>
          <w:lang w:val="lt-LT"/>
        </w:rPr>
        <w:t>/mėn</w:t>
      </w:r>
      <w:r w:rsidR="006D37E2" w:rsidRPr="00184145">
        <w:rPr>
          <w:lang w:val="lt-LT"/>
        </w:rPr>
        <w:t>.,</w:t>
      </w:r>
      <w:r w:rsidRPr="00184145">
        <w:rPr>
          <w:lang w:val="lt-LT"/>
        </w:rPr>
        <w:t xml:space="preserve"> p=0,038. Taigi skirtumas tarp grupių buvo 0,34 [0,03-0,65] per mėnesį, ir apie 4 ml/min</w:t>
      </w:r>
      <w:r w:rsidR="006D37E2" w:rsidRPr="00184145">
        <w:rPr>
          <w:lang w:val="lt-LT"/>
        </w:rPr>
        <w:t xml:space="preserve">. per </w:t>
      </w:r>
      <w:r w:rsidRPr="00184145">
        <w:rPr>
          <w:lang w:val="lt-LT"/>
        </w:rPr>
        <w:t>metus; antrinė vertinamoji baigtis</w:t>
      </w:r>
      <w:r w:rsidR="006D37E2" w:rsidRPr="00184145">
        <w:rPr>
          <w:lang w:val="lt-LT"/>
        </w:rPr>
        <w:t xml:space="preserve">, t. y. </w:t>
      </w:r>
      <w:r w:rsidRPr="00184145">
        <w:rPr>
          <w:lang w:val="lt-LT"/>
        </w:rPr>
        <w:t xml:space="preserve">pradinės kreatinino koncentracijos </w:t>
      </w:r>
      <w:r w:rsidR="006D37E2" w:rsidRPr="00184145">
        <w:rPr>
          <w:lang w:val="lt-LT"/>
        </w:rPr>
        <w:t xml:space="preserve">kraujo </w:t>
      </w:r>
      <w:r w:rsidRPr="00184145">
        <w:rPr>
          <w:lang w:val="lt-LT"/>
        </w:rPr>
        <w:t xml:space="preserve">serume padvigubėjimas ir (arba) galutinės stadijos inkstų liga (angl. </w:t>
      </w:r>
      <w:proofErr w:type="spellStart"/>
      <w:r w:rsidR="00BE4CE8" w:rsidRPr="00BF2673">
        <w:rPr>
          <w:i/>
          <w:lang w:val="lt-LT"/>
        </w:rPr>
        <w:t>end-stage</w:t>
      </w:r>
      <w:proofErr w:type="spellEnd"/>
      <w:r w:rsidR="00BE4CE8" w:rsidRPr="00BF2673">
        <w:rPr>
          <w:i/>
          <w:lang w:val="lt-LT"/>
        </w:rPr>
        <w:t xml:space="preserve"> </w:t>
      </w:r>
      <w:proofErr w:type="spellStart"/>
      <w:r w:rsidR="00BE4CE8" w:rsidRPr="00BF2673">
        <w:rPr>
          <w:i/>
          <w:lang w:val="lt-LT"/>
        </w:rPr>
        <w:t>renal</w:t>
      </w:r>
      <w:proofErr w:type="spellEnd"/>
      <w:r w:rsidR="00BE4CE8" w:rsidRPr="00BF2673">
        <w:rPr>
          <w:i/>
          <w:lang w:val="lt-LT"/>
        </w:rPr>
        <w:t xml:space="preserve"> </w:t>
      </w:r>
      <w:proofErr w:type="spellStart"/>
      <w:r w:rsidR="00BE4CE8" w:rsidRPr="00BF2673">
        <w:rPr>
          <w:i/>
          <w:lang w:val="lt-LT"/>
        </w:rPr>
        <w:t>disease</w:t>
      </w:r>
      <w:proofErr w:type="spellEnd"/>
      <w:r w:rsidR="00BE4CE8">
        <w:rPr>
          <w:lang w:val="lt-LT"/>
        </w:rPr>
        <w:t xml:space="preserve">, </w:t>
      </w:r>
      <w:r w:rsidRPr="00184145">
        <w:rPr>
          <w:lang w:val="lt-LT"/>
        </w:rPr>
        <w:t>ESRD) (būtina</w:t>
      </w:r>
      <w:r w:rsidR="006D37E2" w:rsidRPr="00184145">
        <w:rPr>
          <w:lang w:val="lt-LT"/>
        </w:rPr>
        <w:t>s gydymas</w:t>
      </w:r>
      <w:r w:rsidRPr="00184145">
        <w:rPr>
          <w:lang w:val="lt-LT"/>
        </w:rPr>
        <w:t xml:space="preserve"> dializė</w:t>
      </w:r>
      <w:r w:rsidR="006D37E2" w:rsidRPr="00184145">
        <w:rPr>
          <w:lang w:val="lt-LT"/>
        </w:rPr>
        <w:t>mis</w:t>
      </w:r>
      <w:r w:rsidRPr="00184145">
        <w:rPr>
          <w:lang w:val="lt-LT"/>
        </w:rPr>
        <w:t xml:space="preserve"> arba inksto transplantacija) </w:t>
      </w:r>
      <w:r w:rsidR="006D37E2" w:rsidRPr="00184145">
        <w:rPr>
          <w:lang w:val="lt-LT"/>
        </w:rPr>
        <w:t xml:space="preserve">pasiekta 23,1 % </w:t>
      </w:r>
      <w:proofErr w:type="spellStart"/>
      <w:r w:rsidR="006D37E2" w:rsidRPr="00184145">
        <w:rPr>
          <w:lang w:val="lt-LT"/>
        </w:rPr>
        <w:t>ramiprilio</w:t>
      </w:r>
      <w:proofErr w:type="spellEnd"/>
      <w:r w:rsidR="006D37E2" w:rsidRPr="00184145">
        <w:rPr>
          <w:lang w:val="lt-LT"/>
        </w:rPr>
        <w:t xml:space="preserve"> grupės pacientų, </w:t>
      </w:r>
      <w:r w:rsidRPr="00184145">
        <w:rPr>
          <w:lang w:val="lt-LT"/>
        </w:rPr>
        <w:t>lyginant su 45,5 % placebo grupės pacientų (p=0,02).</w:t>
      </w:r>
    </w:p>
    <w:p w14:paraId="60D13F3C" w14:textId="77777777" w:rsidR="002D0CFA" w:rsidRPr="00184145" w:rsidRDefault="002D0CFA" w:rsidP="002D0CFA">
      <w:pPr>
        <w:spacing w:line="240" w:lineRule="auto"/>
        <w:rPr>
          <w:i/>
          <w:iCs/>
          <w:lang w:val="lt-LT"/>
        </w:rPr>
      </w:pPr>
    </w:p>
    <w:p w14:paraId="5673BC0F" w14:textId="77777777" w:rsidR="002D0CFA" w:rsidRPr="00184145" w:rsidRDefault="002D0CFA" w:rsidP="002D0CFA">
      <w:pPr>
        <w:spacing w:line="240" w:lineRule="auto"/>
        <w:rPr>
          <w:i/>
          <w:iCs/>
          <w:lang w:val="lt-LT"/>
        </w:rPr>
      </w:pPr>
      <w:r w:rsidRPr="00184145">
        <w:rPr>
          <w:i/>
          <w:iCs/>
          <w:lang w:val="lt-LT"/>
        </w:rPr>
        <w:t xml:space="preserve">Dviguba </w:t>
      </w:r>
      <w:proofErr w:type="spellStart"/>
      <w:r w:rsidRPr="00184145">
        <w:rPr>
          <w:i/>
          <w:iCs/>
          <w:lang w:val="lt-LT"/>
        </w:rPr>
        <w:t>renino-angiotenzino-aldosterono</w:t>
      </w:r>
      <w:proofErr w:type="spellEnd"/>
      <w:r w:rsidRPr="00184145">
        <w:rPr>
          <w:i/>
          <w:iCs/>
          <w:lang w:val="lt-LT"/>
        </w:rPr>
        <w:t xml:space="preserve"> sistemos (RAAS) blokada</w:t>
      </w:r>
    </w:p>
    <w:p w14:paraId="31026E6E" w14:textId="59A834F8" w:rsidR="00D16EC9" w:rsidRPr="00184145" w:rsidRDefault="00D16EC9" w:rsidP="00D16EC9">
      <w:pPr>
        <w:widowControl w:val="0"/>
        <w:tabs>
          <w:tab w:val="clear" w:pos="567"/>
        </w:tabs>
        <w:spacing w:line="240" w:lineRule="auto"/>
        <w:rPr>
          <w:snapToGrid/>
          <w:lang w:val="lt-LT" w:eastAsia="sl-SI"/>
        </w:rPr>
      </w:pPr>
      <w:r w:rsidRPr="00184145">
        <w:rPr>
          <w:snapToGrid/>
          <w:lang w:val="lt-LT" w:eastAsia="sl-SI"/>
        </w:rPr>
        <w:t xml:space="preserve">Dviem dideliais atsitiktinės </w:t>
      </w:r>
      <w:r w:rsidR="00BE4CE8">
        <w:rPr>
          <w:snapToGrid/>
          <w:lang w:val="lt-LT" w:eastAsia="sl-SI"/>
        </w:rPr>
        <w:t>imties</w:t>
      </w:r>
      <w:r w:rsidRPr="00184145">
        <w:rPr>
          <w:snapToGrid/>
          <w:lang w:val="lt-LT" w:eastAsia="sl-SI"/>
        </w:rPr>
        <w:t xml:space="preserve">, kontroliuojamais tyrimais (ONTARGET (angl. </w:t>
      </w:r>
      <w:proofErr w:type="spellStart"/>
      <w:r w:rsidRPr="00184145">
        <w:rPr>
          <w:i/>
          <w:snapToGrid/>
          <w:lang w:val="lt-LT" w:eastAsia="sl-SI"/>
        </w:rPr>
        <w:t>ONgoing</w:t>
      </w:r>
      <w:proofErr w:type="spellEnd"/>
      <w:r w:rsidRPr="00184145">
        <w:rPr>
          <w:i/>
          <w:snapToGrid/>
          <w:lang w:val="lt-LT" w:eastAsia="sl-SI"/>
        </w:rPr>
        <w:t xml:space="preserve"> </w:t>
      </w:r>
      <w:proofErr w:type="spellStart"/>
      <w:r w:rsidRPr="00184145">
        <w:rPr>
          <w:i/>
          <w:snapToGrid/>
          <w:lang w:val="lt-LT" w:eastAsia="sl-SI"/>
        </w:rPr>
        <w:t>Telmisartan</w:t>
      </w:r>
      <w:proofErr w:type="spellEnd"/>
      <w:r w:rsidRPr="00184145">
        <w:rPr>
          <w:i/>
          <w:snapToGrid/>
          <w:lang w:val="lt-LT" w:eastAsia="sl-SI"/>
        </w:rPr>
        <w:t xml:space="preserve"> </w:t>
      </w:r>
      <w:proofErr w:type="spellStart"/>
      <w:r w:rsidRPr="00184145">
        <w:rPr>
          <w:i/>
          <w:snapToGrid/>
          <w:lang w:val="lt-LT" w:eastAsia="sl-SI"/>
        </w:rPr>
        <w:t>Alone</w:t>
      </w:r>
      <w:proofErr w:type="spellEnd"/>
      <w:r w:rsidRPr="00184145">
        <w:rPr>
          <w:i/>
          <w:snapToGrid/>
          <w:lang w:val="lt-LT" w:eastAsia="sl-SI"/>
        </w:rPr>
        <w:t xml:space="preserve"> </w:t>
      </w:r>
      <w:proofErr w:type="spellStart"/>
      <w:r w:rsidRPr="00184145">
        <w:rPr>
          <w:i/>
          <w:snapToGrid/>
          <w:lang w:val="lt-LT" w:eastAsia="sl-SI"/>
        </w:rPr>
        <w:t>and</w:t>
      </w:r>
      <w:proofErr w:type="spellEnd"/>
      <w:r w:rsidRPr="00184145">
        <w:rPr>
          <w:i/>
          <w:snapToGrid/>
          <w:lang w:val="lt-LT" w:eastAsia="sl-SI"/>
        </w:rPr>
        <w:t xml:space="preserve"> </w:t>
      </w:r>
      <w:proofErr w:type="spellStart"/>
      <w:r w:rsidRPr="00184145">
        <w:rPr>
          <w:i/>
          <w:snapToGrid/>
          <w:lang w:val="lt-LT" w:eastAsia="sl-SI"/>
        </w:rPr>
        <w:t>in</w:t>
      </w:r>
      <w:proofErr w:type="spellEnd"/>
      <w:r w:rsidRPr="00184145">
        <w:rPr>
          <w:i/>
          <w:snapToGrid/>
          <w:lang w:val="lt-LT" w:eastAsia="sl-SI"/>
        </w:rPr>
        <w:t xml:space="preserve"> </w:t>
      </w:r>
      <w:proofErr w:type="spellStart"/>
      <w:r w:rsidRPr="00184145">
        <w:rPr>
          <w:i/>
          <w:snapToGrid/>
          <w:lang w:val="lt-LT" w:eastAsia="sl-SI"/>
        </w:rPr>
        <w:t>combination</w:t>
      </w:r>
      <w:proofErr w:type="spellEnd"/>
      <w:r w:rsidRPr="00184145">
        <w:rPr>
          <w:i/>
          <w:snapToGrid/>
          <w:lang w:val="lt-LT" w:eastAsia="sl-SI"/>
        </w:rPr>
        <w:t xml:space="preserve"> </w:t>
      </w:r>
      <w:proofErr w:type="spellStart"/>
      <w:r w:rsidRPr="00184145">
        <w:rPr>
          <w:i/>
          <w:snapToGrid/>
          <w:lang w:val="lt-LT" w:eastAsia="sl-SI"/>
        </w:rPr>
        <w:t>with</w:t>
      </w:r>
      <w:proofErr w:type="spellEnd"/>
      <w:r w:rsidRPr="00184145">
        <w:rPr>
          <w:i/>
          <w:snapToGrid/>
          <w:lang w:val="lt-LT" w:eastAsia="sl-SI"/>
        </w:rPr>
        <w:t xml:space="preserve"> </w:t>
      </w:r>
      <w:proofErr w:type="spellStart"/>
      <w:r w:rsidRPr="00184145">
        <w:rPr>
          <w:i/>
          <w:snapToGrid/>
          <w:lang w:val="lt-LT" w:eastAsia="sl-SI"/>
        </w:rPr>
        <w:t>Ramipril</w:t>
      </w:r>
      <w:proofErr w:type="spellEnd"/>
      <w:r w:rsidRPr="00184145">
        <w:rPr>
          <w:i/>
          <w:snapToGrid/>
          <w:lang w:val="lt-LT" w:eastAsia="sl-SI"/>
        </w:rPr>
        <w:t xml:space="preserve"> Global </w:t>
      </w:r>
      <w:proofErr w:type="spellStart"/>
      <w:r w:rsidRPr="00184145">
        <w:rPr>
          <w:i/>
          <w:snapToGrid/>
          <w:lang w:val="lt-LT" w:eastAsia="sl-SI"/>
        </w:rPr>
        <w:t>Endpoint</w:t>
      </w:r>
      <w:proofErr w:type="spellEnd"/>
      <w:r w:rsidRPr="00184145">
        <w:rPr>
          <w:i/>
          <w:snapToGrid/>
          <w:lang w:val="lt-LT" w:eastAsia="sl-SI"/>
        </w:rPr>
        <w:t xml:space="preserve"> </w:t>
      </w:r>
      <w:proofErr w:type="spellStart"/>
      <w:r w:rsidRPr="00184145">
        <w:rPr>
          <w:i/>
          <w:snapToGrid/>
          <w:lang w:val="lt-LT" w:eastAsia="sl-SI"/>
        </w:rPr>
        <w:t>Trial</w:t>
      </w:r>
      <w:proofErr w:type="spellEnd"/>
      <w:r w:rsidRPr="00184145">
        <w:rPr>
          <w:snapToGrid/>
          <w:lang w:val="lt-LT" w:eastAsia="sl-SI"/>
        </w:rPr>
        <w:t xml:space="preserve">) ir VA NEPHRON-D (angl. </w:t>
      </w:r>
      <w:proofErr w:type="spellStart"/>
      <w:r w:rsidRPr="00184145">
        <w:rPr>
          <w:i/>
          <w:snapToGrid/>
          <w:lang w:val="lt-LT" w:eastAsia="sl-SI"/>
        </w:rPr>
        <w:t>The</w:t>
      </w:r>
      <w:proofErr w:type="spellEnd"/>
      <w:r w:rsidRPr="00184145">
        <w:rPr>
          <w:i/>
          <w:snapToGrid/>
          <w:lang w:val="lt-LT" w:eastAsia="sl-SI"/>
        </w:rPr>
        <w:t xml:space="preserve"> </w:t>
      </w:r>
      <w:proofErr w:type="spellStart"/>
      <w:r w:rsidRPr="00184145">
        <w:rPr>
          <w:i/>
          <w:snapToGrid/>
          <w:lang w:val="lt-LT" w:eastAsia="sl-SI"/>
        </w:rPr>
        <w:t>Veterans</w:t>
      </w:r>
      <w:proofErr w:type="spellEnd"/>
      <w:r w:rsidRPr="00184145">
        <w:rPr>
          <w:i/>
          <w:snapToGrid/>
          <w:lang w:val="lt-LT" w:eastAsia="sl-SI"/>
        </w:rPr>
        <w:t xml:space="preserve"> Affairs </w:t>
      </w:r>
      <w:proofErr w:type="spellStart"/>
      <w:r w:rsidRPr="00184145">
        <w:rPr>
          <w:i/>
          <w:snapToGrid/>
          <w:lang w:val="lt-LT" w:eastAsia="sl-SI"/>
        </w:rPr>
        <w:t>Nephropathy</w:t>
      </w:r>
      <w:proofErr w:type="spellEnd"/>
      <w:r w:rsidRPr="00184145">
        <w:rPr>
          <w:i/>
          <w:snapToGrid/>
          <w:lang w:val="lt-LT" w:eastAsia="sl-SI"/>
        </w:rPr>
        <w:t xml:space="preserve"> </w:t>
      </w:r>
      <w:proofErr w:type="spellStart"/>
      <w:r w:rsidRPr="00184145">
        <w:rPr>
          <w:i/>
          <w:snapToGrid/>
          <w:lang w:val="lt-LT" w:eastAsia="sl-SI"/>
        </w:rPr>
        <w:t>in</w:t>
      </w:r>
      <w:proofErr w:type="spellEnd"/>
      <w:r w:rsidRPr="00184145">
        <w:rPr>
          <w:i/>
          <w:snapToGrid/>
          <w:lang w:val="lt-LT" w:eastAsia="sl-SI"/>
        </w:rPr>
        <w:t xml:space="preserve"> </w:t>
      </w:r>
      <w:proofErr w:type="spellStart"/>
      <w:r w:rsidRPr="00184145">
        <w:rPr>
          <w:i/>
          <w:snapToGrid/>
          <w:lang w:val="lt-LT" w:eastAsia="sl-SI"/>
        </w:rPr>
        <w:t>Diabetes</w:t>
      </w:r>
      <w:proofErr w:type="spellEnd"/>
      <w:r w:rsidRPr="00184145">
        <w:rPr>
          <w:snapToGrid/>
          <w:lang w:val="lt-LT" w:eastAsia="sl-SI"/>
        </w:rPr>
        <w:t xml:space="preserve">) buvo ištirtas AKF inhibitoriaus ir </w:t>
      </w:r>
      <w:proofErr w:type="spellStart"/>
      <w:r w:rsidRPr="00184145">
        <w:rPr>
          <w:snapToGrid/>
          <w:lang w:val="lt-LT" w:eastAsia="sl-SI"/>
        </w:rPr>
        <w:t>angiotenzino</w:t>
      </w:r>
      <w:proofErr w:type="spellEnd"/>
      <w:r w:rsidRPr="00184145">
        <w:rPr>
          <w:snapToGrid/>
          <w:lang w:val="lt-LT" w:eastAsia="sl-SI"/>
        </w:rPr>
        <w:t xml:space="preserve"> II receptorių blokatoriaus derinio vartojimas.</w:t>
      </w:r>
    </w:p>
    <w:p w14:paraId="455349C7" w14:textId="77777777" w:rsidR="00D16EC9" w:rsidRPr="00184145" w:rsidRDefault="00D16EC9" w:rsidP="00D16EC9">
      <w:pPr>
        <w:widowControl w:val="0"/>
        <w:tabs>
          <w:tab w:val="clear" w:pos="567"/>
        </w:tabs>
        <w:spacing w:line="240" w:lineRule="auto"/>
        <w:rPr>
          <w:snapToGrid/>
          <w:lang w:val="lt-LT" w:eastAsia="sl-SI"/>
        </w:rPr>
      </w:pPr>
      <w:r w:rsidRPr="00184145">
        <w:rPr>
          <w:snapToGrid/>
          <w:lang w:val="lt-LT" w:eastAsia="sl-SI"/>
        </w:rPr>
        <w:t>ONTARGET tyrime dalyvavo pacientai, kurių anamnezėje buvo širdies ir kraujagyslių ar smegenų kraujagyslių liga arba 2 tipo cukrinis diabetas ir susijusi akivaizdi organų-taikinių pažaida. VA</w:t>
      </w:r>
      <w:r w:rsidR="00BE4CE8" w:rsidRPr="00BF2673">
        <w:rPr>
          <w:snapToGrid/>
          <w:lang w:val="lt-LT" w:eastAsia="sl-SI"/>
        </w:rPr>
        <w:t> </w:t>
      </w:r>
      <w:r w:rsidRPr="00184145">
        <w:rPr>
          <w:snapToGrid/>
          <w:lang w:val="lt-LT" w:eastAsia="sl-SI"/>
        </w:rPr>
        <w:t xml:space="preserve">NEPHRON-D tyrimas buvo atliekamas su pacientais, sergančiais 2 tipo cukriniu diabetu ir diabetine </w:t>
      </w:r>
      <w:proofErr w:type="spellStart"/>
      <w:r w:rsidRPr="00184145">
        <w:rPr>
          <w:snapToGrid/>
          <w:lang w:val="lt-LT" w:eastAsia="sl-SI"/>
        </w:rPr>
        <w:t>nefropatija</w:t>
      </w:r>
      <w:proofErr w:type="spellEnd"/>
      <w:r w:rsidRPr="00184145">
        <w:rPr>
          <w:snapToGrid/>
          <w:lang w:val="lt-LT" w:eastAsia="sl-SI"/>
        </w:rPr>
        <w:t>.</w:t>
      </w:r>
    </w:p>
    <w:p w14:paraId="27422CA3" w14:textId="77777777" w:rsidR="00D16EC9" w:rsidRPr="00184145" w:rsidRDefault="00D16EC9" w:rsidP="00D16EC9">
      <w:pPr>
        <w:widowControl w:val="0"/>
        <w:tabs>
          <w:tab w:val="clear" w:pos="567"/>
        </w:tabs>
        <w:spacing w:line="240" w:lineRule="auto"/>
        <w:rPr>
          <w:snapToGrid/>
          <w:lang w:val="lt-LT" w:eastAsia="sl-SI"/>
        </w:rPr>
      </w:pPr>
      <w:r w:rsidRPr="00184145">
        <w:rPr>
          <w:snapToGrid/>
          <w:lang w:val="lt-LT" w:eastAsia="sl-SI"/>
        </w:rPr>
        <w:t xml:space="preserve">Šie tyrimai neparodė reikšmingo teigiamo poveikio inkstų ir (arba) širdies ir kraujagyslių ligų baigtims ir mirštamumui, bet, palyginti su </w:t>
      </w:r>
      <w:proofErr w:type="spellStart"/>
      <w:r w:rsidRPr="00184145">
        <w:rPr>
          <w:snapToGrid/>
          <w:lang w:val="lt-LT" w:eastAsia="sl-SI"/>
        </w:rPr>
        <w:t>monoterapija</w:t>
      </w:r>
      <w:proofErr w:type="spellEnd"/>
      <w:r w:rsidRPr="00184145">
        <w:rPr>
          <w:snapToGrid/>
          <w:lang w:val="lt-LT" w:eastAsia="sl-SI"/>
        </w:rPr>
        <w:t xml:space="preserve">, buvo pastebėta didesnė </w:t>
      </w:r>
      <w:proofErr w:type="spellStart"/>
      <w:r w:rsidRPr="00184145">
        <w:rPr>
          <w:snapToGrid/>
          <w:lang w:val="lt-LT" w:eastAsia="sl-SI"/>
        </w:rPr>
        <w:t>hiperkalemijos</w:t>
      </w:r>
      <w:proofErr w:type="spellEnd"/>
      <w:r w:rsidRPr="00184145">
        <w:rPr>
          <w:snapToGrid/>
          <w:lang w:val="lt-LT" w:eastAsia="sl-SI"/>
        </w:rPr>
        <w:t xml:space="preserve">, ūminio inkstų pažeidimo ir (arba) </w:t>
      </w:r>
      <w:proofErr w:type="spellStart"/>
      <w:r w:rsidRPr="00184145">
        <w:rPr>
          <w:snapToGrid/>
          <w:lang w:val="lt-LT" w:eastAsia="sl-SI"/>
        </w:rPr>
        <w:t>hipotenzijos</w:t>
      </w:r>
      <w:proofErr w:type="spellEnd"/>
      <w:r w:rsidRPr="00184145">
        <w:rPr>
          <w:snapToGrid/>
          <w:lang w:val="lt-LT" w:eastAsia="sl-SI"/>
        </w:rPr>
        <w:t xml:space="preserve"> rizika. Atsižvelgiant į panašias </w:t>
      </w:r>
      <w:proofErr w:type="spellStart"/>
      <w:r w:rsidRPr="00184145">
        <w:rPr>
          <w:snapToGrid/>
          <w:lang w:val="lt-LT" w:eastAsia="sl-SI"/>
        </w:rPr>
        <w:t>farmakodinamines</w:t>
      </w:r>
      <w:proofErr w:type="spellEnd"/>
      <w:r w:rsidRPr="00184145">
        <w:rPr>
          <w:snapToGrid/>
          <w:lang w:val="lt-LT" w:eastAsia="sl-SI"/>
        </w:rPr>
        <w:t xml:space="preserve"> savybes, šie rezultatai taip pat galioja kitiems AKF inhibitoriams ir </w:t>
      </w:r>
      <w:proofErr w:type="spellStart"/>
      <w:r w:rsidRPr="00184145">
        <w:rPr>
          <w:snapToGrid/>
          <w:lang w:val="lt-LT" w:eastAsia="sl-SI"/>
        </w:rPr>
        <w:t>angiotenzino</w:t>
      </w:r>
      <w:proofErr w:type="spellEnd"/>
      <w:r w:rsidRPr="00184145">
        <w:rPr>
          <w:snapToGrid/>
          <w:lang w:val="lt-LT" w:eastAsia="sl-SI"/>
        </w:rPr>
        <w:t xml:space="preserve"> II receptorių blokatoriams.</w:t>
      </w:r>
    </w:p>
    <w:p w14:paraId="30B73EC9" w14:textId="77777777" w:rsidR="00D16EC9" w:rsidRPr="00184145" w:rsidRDefault="00D16EC9" w:rsidP="00D16EC9">
      <w:pPr>
        <w:widowControl w:val="0"/>
        <w:tabs>
          <w:tab w:val="clear" w:pos="567"/>
        </w:tabs>
        <w:spacing w:line="240" w:lineRule="auto"/>
        <w:rPr>
          <w:snapToGrid/>
          <w:lang w:val="lt-LT" w:eastAsia="sl-SI"/>
        </w:rPr>
      </w:pPr>
      <w:r w:rsidRPr="00184145">
        <w:rPr>
          <w:snapToGrid/>
          <w:lang w:val="lt-LT" w:eastAsia="sl-SI"/>
        </w:rPr>
        <w:t xml:space="preserve">Todėl pacientams, sergantiems diabetine </w:t>
      </w:r>
      <w:proofErr w:type="spellStart"/>
      <w:r w:rsidRPr="00184145">
        <w:rPr>
          <w:snapToGrid/>
          <w:lang w:val="lt-LT" w:eastAsia="sl-SI"/>
        </w:rPr>
        <w:t>nefropatija</w:t>
      </w:r>
      <w:proofErr w:type="spellEnd"/>
      <w:r w:rsidRPr="00184145">
        <w:rPr>
          <w:snapToGrid/>
          <w:lang w:val="lt-LT" w:eastAsia="sl-SI"/>
        </w:rPr>
        <w:t xml:space="preserve">, negalima kartu vartoti AKF inhibitorių ir </w:t>
      </w:r>
      <w:proofErr w:type="spellStart"/>
      <w:r w:rsidRPr="00184145">
        <w:rPr>
          <w:snapToGrid/>
          <w:lang w:val="lt-LT" w:eastAsia="sl-SI"/>
        </w:rPr>
        <w:t>angiotenzino</w:t>
      </w:r>
      <w:proofErr w:type="spellEnd"/>
      <w:r w:rsidRPr="00184145">
        <w:rPr>
          <w:snapToGrid/>
          <w:lang w:val="lt-LT" w:eastAsia="sl-SI"/>
        </w:rPr>
        <w:t xml:space="preserve"> II receptorių blokatorių.</w:t>
      </w:r>
    </w:p>
    <w:p w14:paraId="00F06922" w14:textId="49F779D7" w:rsidR="00D16EC9" w:rsidRPr="00184145" w:rsidRDefault="00D16EC9" w:rsidP="00D16EC9">
      <w:pPr>
        <w:widowControl w:val="0"/>
        <w:tabs>
          <w:tab w:val="clear" w:pos="567"/>
        </w:tabs>
        <w:spacing w:line="240" w:lineRule="auto"/>
        <w:rPr>
          <w:snapToGrid/>
          <w:lang w:val="lt-LT" w:eastAsia="sl-SI"/>
        </w:rPr>
      </w:pPr>
      <w:r w:rsidRPr="00184145">
        <w:rPr>
          <w:snapToGrid/>
          <w:lang w:val="lt-LT" w:eastAsia="sl-SI"/>
        </w:rPr>
        <w:t xml:space="preserve">ALTITUDE (angl. </w:t>
      </w:r>
      <w:proofErr w:type="spellStart"/>
      <w:r w:rsidRPr="00184145">
        <w:rPr>
          <w:i/>
          <w:snapToGrid/>
          <w:lang w:val="lt-LT" w:eastAsia="sl-SI"/>
        </w:rPr>
        <w:t>Aliskiren</w:t>
      </w:r>
      <w:proofErr w:type="spellEnd"/>
      <w:r w:rsidRPr="00184145">
        <w:rPr>
          <w:i/>
          <w:snapToGrid/>
          <w:lang w:val="lt-LT" w:eastAsia="sl-SI"/>
        </w:rPr>
        <w:t xml:space="preserve"> </w:t>
      </w:r>
      <w:proofErr w:type="spellStart"/>
      <w:r w:rsidRPr="00184145">
        <w:rPr>
          <w:i/>
          <w:snapToGrid/>
          <w:lang w:val="lt-LT" w:eastAsia="sl-SI"/>
        </w:rPr>
        <w:t>Trial</w:t>
      </w:r>
      <w:proofErr w:type="spellEnd"/>
      <w:r w:rsidRPr="00184145">
        <w:rPr>
          <w:i/>
          <w:snapToGrid/>
          <w:lang w:val="lt-LT" w:eastAsia="sl-SI"/>
        </w:rPr>
        <w:t xml:space="preserve"> </w:t>
      </w:r>
      <w:proofErr w:type="spellStart"/>
      <w:r w:rsidRPr="00184145">
        <w:rPr>
          <w:i/>
          <w:snapToGrid/>
          <w:lang w:val="lt-LT" w:eastAsia="sl-SI"/>
        </w:rPr>
        <w:t>in</w:t>
      </w:r>
      <w:proofErr w:type="spellEnd"/>
      <w:r w:rsidRPr="00184145">
        <w:rPr>
          <w:i/>
          <w:snapToGrid/>
          <w:lang w:val="lt-LT" w:eastAsia="sl-SI"/>
        </w:rPr>
        <w:t xml:space="preserve"> Type 2 </w:t>
      </w:r>
      <w:proofErr w:type="spellStart"/>
      <w:r w:rsidRPr="00184145">
        <w:rPr>
          <w:i/>
          <w:snapToGrid/>
          <w:lang w:val="lt-LT" w:eastAsia="sl-SI"/>
        </w:rPr>
        <w:t>Diabetes</w:t>
      </w:r>
      <w:proofErr w:type="spellEnd"/>
      <w:r w:rsidRPr="00184145">
        <w:rPr>
          <w:i/>
          <w:snapToGrid/>
          <w:lang w:val="lt-LT" w:eastAsia="sl-SI"/>
        </w:rPr>
        <w:t xml:space="preserve"> </w:t>
      </w:r>
      <w:proofErr w:type="spellStart"/>
      <w:r w:rsidRPr="00184145">
        <w:rPr>
          <w:i/>
          <w:snapToGrid/>
          <w:lang w:val="lt-LT" w:eastAsia="sl-SI"/>
        </w:rPr>
        <w:t>Using</w:t>
      </w:r>
      <w:proofErr w:type="spellEnd"/>
      <w:r w:rsidRPr="00184145">
        <w:rPr>
          <w:i/>
          <w:snapToGrid/>
          <w:lang w:val="lt-LT" w:eastAsia="sl-SI"/>
        </w:rPr>
        <w:t xml:space="preserve"> </w:t>
      </w:r>
      <w:proofErr w:type="spellStart"/>
      <w:r w:rsidRPr="00184145">
        <w:rPr>
          <w:i/>
          <w:snapToGrid/>
          <w:lang w:val="lt-LT" w:eastAsia="sl-SI"/>
        </w:rPr>
        <w:t>Cardiovascular</w:t>
      </w:r>
      <w:proofErr w:type="spellEnd"/>
      <w:r w:rsidRPr="00184145">
        <w:rPr>
          <w:i/>
          <w:snapToGrid/>
          <w:lang w:val="lt-LT" w:eastAsia="sl-SI"/>
        </w:rPr>
        <w:t xml:space="preserve"> </w:t>
      </w:r>
      <w:proofErr w:type="spellStart"/>
      <w:r w:rsidRPr="00184145">
        <w:rPr>
          <w:i/>
          <w:snapToGrid/>
          <w:lang w:val="lt-LT" w:eastAsia="sl-SI"/>
        </w:rPr>
        <w:t>and</w:t>
      </w:r>
      <w:proofErr w:type="spellEnd"/>
      <w:r w:rsidRPr="00184145">
        <w:rPr>
          <w:i/>
          <w:snapToGrid/>
          <w:lang w:val="lt-LT" w:eastAsia="sl-SI"/>
        </w:rPr>
        <w:t xml:space="preserve"> </w:t>
      </w:r>
      <w:proofErr w:type="spellStart"/>
      <w:r w:rsidRPr="00184145">
        <w:rPr>
          <w:i/>
          <w:snapToGrid/>
          <w:lang w:val="lt-LT" w:eastAsia="sl-SI"/>
        </w:rPr>
        <w:t>Renal</w:t>
      </w:r>
      <w:proofErr w:type="spellEnd"/>
      <w:r w:rsidRPr="00184145">
        <w:rPr>
          <w:i/>
          <w:snapToGrid/>
          <w:lang w:val="lt-LT" w:eastAsia="sl-SI"/>
        </w:rPr>
        <w:t xml:space="preserve"> </w:t>
      </w:r>
      <w:proofErr w:type="spellStart"/>
      <w:r w:rsidRPr="00184145">
        <w:rPr>
          <w:i/>
          <w:snapToGrid/>
          <w:lang w:val="lt-LT" w:eastAsia="sl-SI"/>
        </w:rPr>
        <w:t>Disease</w:t>
      </w:r>
      <w:proofErr w:type="spellEnd"/>
      <w:r w:rsidRPr="00184145">
        <w:rPr>
          <w:i/>
          <w:snapToGrid/>
          <w:lang w:val="lt-LT" w:eastAsia="sl-SI"/>
        </w:rPr>
        <w:t xml:space="preserve"> </w:t>
      </w:r>
      <w:proofErr w:type="spellStart"/>
      <w:r w:rsidRPr="00184145">
        <w:rPr>
          <w:i/>
          <w:snapToGrid/>
          <w:lang w:val="lt-LT" w:eastAsia="sl-SI"/>
        </w:rPr>
        <w:t>Endpoints</w:t>
      </w:r>
      <w:proofErr w:type="spellEnd"/>
      <w:r w:rsidRPr="00184145">
        <w:rPr>
          <w:snapToGrid/>
          <w:lang w:val="lt-LT" w:eastAsia="sl-SI"/>
        </w:rPr>
        <w:t xml:space="preserve">) tyrimu buvo siekiama ištirti, ar būtų naudingas </w:t>
      </w:r>
      <w:proofErr w:type="spellStart"/>
      <w:r w:rsidRPr="00184145">
        <w:rPr>
          <w:snapToGrid/>
          <w:lang w:val="lt-LT" w:eastAsia="sl-SI"/>
        </w:rPr>
        <w:t>aliskireno</w:t>
      </w:r>
      <w:proofErr w:type="spellEnd"/>
      <w:r w:rsidRPr="00184145">
        <w:rPr>
          <w:snapToGrid/>
          <w:lang w:val="lt-LT" w:eastAsia="sl-SI"/>
        </w:rPr>
        <w:t xml:space="preserve"> įtraukimas į standartinį pacientų, sergančių 2 tipo cukriniu diabetu ir lėtine inkstų liga, širdies ir kraujagyslių liga arba abiem ligomis, gydymą AKF inhibitoriumi arba </w:t>
      </w:r>
      <w:proofErr w:type="spellStart"/>
      <w:r w:rsidRPr="00184145">
        <w:rPr>
          <w:snapToGrid/>
          <w:lang w:val="lt-LT" w:eastAsia="sl-SI"/>
        </w:rPr>
        <w:t>angiotenzino</w:t>
      </w:r>
      <w:proofErr w:type="spellEnd"/>
      <w:r w:rsidRPr="00184145">
        <w:rPr>
          <w:snapToGrid/>
          <w:lang w:val="lt-LT" w:eastAsia="sl-SI"/>
        </w:rPr>
        <w:t xml:space="preserve"> II receptorių blokatoriumi. Tyrimas buvo nutrauktas pirma laiko, nes padidėjo nepageidaujamų baigčių rizika. Mirčių nuo širdies ir kraujagyslių ligų ir insulto atvejų skaičius </w:t>
      </w:r>
      <w:proofErr w:type="spellStart"/>
      <w:r w:rsidRPr="00184145">
        <w:rPr>
          <w:snapToGrid/>
          <w:lang w:val="lt-LT" w:eastAsia="sl-SI"/>
        </w:rPr>
        <w:t>aliskireno</w:t>
      </w:r>
      <w:proofErr w:type="spellEnd"/>
      <w:r w:rsidRPr="00184145">
        <w:rPr>
          <w:snapToGrid/>
          <w:lang w:val="lt-LT" w:eastAsia="sl-SI"/>
        </w:rPr>
        <w:t xml:space="preserve"> grupėje buvo didesnis nei placebo grupėje, o nepageidaujami reiškiniai ir sunkūs nepageidaujami reiškiniai (</w:t>
      </w:r>
      <w:proofErr w:type="spellStart"/>
      <w:r w:rsidRPr="00184145">
        <w:rPr>
          <w:snapToGrid/>
          <w:lang w:val="lt-LT" w:eastAsia="sl-SI"/>
        </w:rPr>
        <w:t>hiperkalemija</w:t>
      </w:r>
      <w:proofErr w:type="spellEnd"/>
      <w:r w:rsidRPr="00184145">
        <w:rPr>
          <w:snapToGrid/>
          <w:lang w:val="lt-LT" w:eastAsia="sl-SI"/>
        </w:rPr>
        <w:t xml:space="preserve">, </w:t>
      </w:r>
      <w:proofErr w:type="spellStart"/>
      <w:r w:rsidRPr="00184145">
        <w:rPr>
          <w:snapToGrid/>
          <w:lang w:val="lt-LT" w:eastAsia="sl-SI"/>
        </w:rPr>
        <w:t>hipotenzija</w:t>
      </w:r>
      <w:proofErr w:type="spellEnd"/>
      <w:r w:rsidRPr="00184145">
        <w:rPr>
          <w:snapToGrid/>
          <w:lang w:val="lt-LT" w:eastAsia="sl-SI"/>
        </w:rPr>
        <w:t xml:space="preserve"> ir inkstų funkcijos sutrikimai) </w:t>
      </w:r>
      <w:proofErr w:type="spellStart"/>
      <w:r w:rsidRPr="00184145">
        <w:rPr>
          <w:snapToGrid/>
          <w:lang w:val="lt-LT" w:eastAsia="sl-SI"/>
        </w:rPr>
        <w:t>aliskireno</w:t>
      </w:r>
      <w:proofErr w:type="spellEnd"/>
      <w:r w:rsidRPr="00184145">
        <w:rPr>
          <w:snapToGrid/>
          <w:lang w:val="lt-LT" w:eastAsia="sl-SI"/>
        </w:rPr>
        <w:t xml:space="preserve"> grupėje taip pat pasireiškė dažniau nei placebo grupėje.</w:t>
      </w:r>
    </w:p>
    <w:p w14:paraId="21FDF51A" w14:textId="77777777" w:rsidR="002D0CFA" w:rsidRPr="00184145" w:rsidRDefault="002D0CFA" w:rsidP="002D0CFA">
      <w:pPr>
        <w:spacing w:line="240" w:lineRule="auto"/>
        <w:rPr>
          <w:lang w:val="lt-LT"/>
        </w:rPr>
      </w:pPr>
    </w:p>
    <w:p w14:paraId="26B09F52" w14:textId="77777777" w:rsidR="002D0CFA" w:rsidRPr="00184145" w:rsidRDefault="002D0CFA" w:rsidP="002D0CFA">
      <w:pPr>
        <w:spacing w:line="240" w:lineRule="auto"/>
        <w:rPr>
          <w:i/>
          <w:iCs/>
          <w:lang w:val="lt-LT"/>
        </w:rPr>
      </w:pPr>
      <w:r w:rsidRPr="00184145">
        <w:rPr>
          <w:i/>
          <w:iCs/>
          <w:lang w:val="lt-LT"/>
        </w:rPr>
        <w:t>Antrinė prevencija po ūminio miokardo infarkto</w:t>
      </w:r>
    </w:p>
    <w:p w14:paraId="60DCC698" w14:textId="37C51A17" w:rsidR="008F5C7E" w:rsidRPr="00184145" w:rsidRDefault="002D0CFA" w:rsidP="002D0CFA">
      <w:pPr>
        <w:spacing w:line="240" w:lineRule="auto"/>
        <w:rPr>
          <w:lang w:val="lt-LT"/>
        </w:rPr>
      </w:pPr>
      <w:r w:rsidRPr="00184145">
        <w:rPr>
          <w:lang w:val="lt-LT"/>
        </w:rPr>
        <w:t xml:space="preserve">AIRE tyrime dalyvavo daugiau kaip 2000 pacientų, </w:t>
      </w:r>
      <w:r w:rsidR="00DF4885" w:rsidRPr="00184145">
        <w:rPr>
          <w:lang w:val="lt-LT"/>
        </w:rPr>
        <w:t>kuriems buvo</w:t>
      </w:r>
      <w:r w:rsidRPr="00184145">
        <w:rPr>
          <w:lang w:val="lt-LT"/>
        </w:rPr>
        <w:t xml:space="preserve"> praeinanči</w:t>
      </w:r>
      <w:r w:rsidR="00DF4885" w:rsidRPr="00184145">
        <w:rPr>
          <w:lang w:val="lt-LT"/>
        </w:rPr>
        <w:t>ų</w:t>
      </w:r>
      <w:r w:rsidRPr="00184145">
        <w:rPr>
          <w:lang w:val="lt-LT"/>
        </w:rPr>
        <w:t xml:space="preserve"> arba pastovi</w:t>
      </w:r>
      <w:r w:rsidR="00DF4885" w:rsidRPr="00184145">
        <w:rPr>
          <w:lang w:val="lt-LT"/>
        </w:rPr>
        <w:t>ų</w:t>
      </w:r>
      <w:r w:rsidRPr="00184145">
        <w:rPr>
          <w:lang w:val="lt-LT"/>
        </w:rPr>
        <w:t xml:space="preserve"> klinikini</w:t>
      </w:r>
      <w:r w:rsidR="00460C7D">
        <w:rPr>
          <w:lang w:val="lt-LT"/>
        </w:rPr>
        <w:t>ų</w:t>
      </w:r>
      <w:r w:rsidRPr="00184145">
        <w:rPr>
          <w:lang w:val="lt-LT"/>
        </w:rPr>
        <w:t xml:space="preserve"> širdies funkcijos nepakankamumo požymi</w:t>
      </w:r>
      <w:r w:rsidR="00DF4885" w:rsidRPr="00184145">
        <w:rPr>
          <w:lang w:val="lt-LT"/>
        </w:rPr>
        <w:t xml:space="preserve">ų po dokumentuoto </w:t>
      </w:r>
      <w:r w:rsidRPr="00184145">
        <w:rPr>
          <w:lang w:val="lt-LT"/>
        </w:rPr>
        <w:t xml:space="preserve">miokardo infarkto. Gydymas </w:t>
      </w:r>
      <w:proofErr w:type="spellStart"/>
      <w:r w:rsidRPr="00184145">
        <w:rPr>
          <w:lang w:val="lt-LT"/>
        </w:rPr>
        <w:t>ramipriliu</w:t>
      </w:r>
      <w:proofErr w:type="spellEnd"/>
      <w:r w:rsidRPr="00184145">
        <w:rPr>
          <w:lang w:val="lt-LT"/>
        </w:rPr>
        <w:t xml:space="preserve"> pradėtas 3</w:t>
      </w:r>
      <w:r w:rsidRPr="00184145">
        <w:rPr>
          <w:lang w:val="lt-LT"/>
        </w:rPr>
        <w:noBreakHyphen/>
        <w:t>10</w:t>
      </w:r>
      <w:r w:rsidR="008F5C7E" w:rsidRPr="00184145">
        <w:rPr>
          <w:lang w:val="lt-LT"/>
        </w:rPr>
        <w:t> </w:t>
      </w:r>
      <w:r w:rsidR="00460C7D">
        <w:rPr>
          <w:lang w:val="lt-LT"/>
        </w:rPr>
        <w:t>parą</w:t>
      </w:r>
      <w:r w:rsidRPr="00184145">
        <w:rPr>
          <w:lang w:val="lt-LT"/>
        </w:rPr>
        <w:t xml:space="preserve"> po ūminio miokardo infarkto. Tyrimo metu </w:t>
      </w:r>
      <w:r w:rsidR="008F5C7E" w:rsidRPr="00184145">
        <w:rPr>
          <w:lang w:val="lt-LT"/>
        </w:rPr>
        <w:t>nustatyta</w:t>
      </w:r>
      <w:r w:rsidRPr="00184145">
        <w:rPr>
          <w:lang w:val="lt-LT"/>
        </w:rPr>
        <w:t xml:space="preserve">, kad </w:t>
      </w:r>
      <w:r w:rsidR="008F5C7E" w:rsidRPr="00184145">
        <w:rPr>
          <w:lang w:val="lt-LT"/>
        </w:rPr>
        <w:t>mirtingumas per kitus</w:t>
      </w:r>
      <w:r w:rsidRPr="00184145">
        <w:rPr>
          <w:lang w:val="lt-LT"/>
        </w:rPr>
        <w:t xml:space="preserve"> 15 mėnesių </w:t>
      </w:r>
      <w:r w:rsidR="008F5C7E" w:rsidRPr="00184145">
        <w:rPr>
          <w:lang w:val="lt-LT"/>
        </w:rPr>
        <w:t xml:space="preserve">vartojant </w:t>
      </w:r>
      <w:proofErr w:type="spellStart"/>
      <w:r w:rsidR="008F5C7E" w:rsidRPr="00184145">
        <w:rPr>
          <w:lang w:val="lt-LT"/>
        </w:rPr>
        <w:t>ramiprilio</w:t>
      </w:r>
      <w:proofErr w:type="spellEnd"/>
      <w:r w:rsidR="008F5C7E" w:rsidRPr="00184145">
        <w:rPr>
          <w:lang w:val="lt-LT"/>
        </w:rPr>
        <w:t xml:space="preserve"> buvo</w:t>
      </w:r>
      <w:r w:rsidRPr="00184145">
        <w:rPr>
          <w:lang w:val="lt-LT"/>
        </w:rPr>
        <w:t xml:space="preserve"> 16,9 %, </w:t>
      </w:r>
      <w:r w:rsidR="008F5C7E" w:rsidRPr="00184145">
        <w:rPr>
          <w:lang w:val="lt-LT"/>
        </w:rPr>
        <w:t xml:space="preserve">vartojant </w:t>
      </w:r>
      <w:r w:rsidRPr="00184145">
        <w:rPr>
          <w:lang w:val="lt-LT"/>
        </w:rPr>
        <w:t>placeb</w:t>
      </w:r>
      <w:r w:rsidR="008F5C7E" w:rsidRPr="00184145">
        <w:rPr>
          <w:lang w:val="lt-LT"/>
        </w:rPr>
        <w:t>o</w:t>
      </w:r>
      <w:r w:rsidRPr="00184145">
        <w:rPr>
          <w:lang w:val="lt-LT"/>
        </w:rPr>
        <w:t xml:space="preserve"> – 22,6 %.</w:t>
      </w:r>
    </w:p>
    <w:p w14:paraId="10BBA773" w14:textId="77777777" w:rsidR="002D0CFA" w:rsidRPr="00184145" w:rsidRDefault="002D0CFA" w:rsidP="002D0CFA">
      <w:pPr>
        <w:spacing w:line="240" w:lineRule="auto"/>
        <w:rPr>
          <w:lang w:val="lt-LT"/>
        </w:rPr>
      </w:pPr>
      <w:r w:rsidRPr="00184145">
        <w:rPr>
          <w:lang w:val="lt-LT"/>
        </w:rPr>
        <w:t xml:space="preserve">Tai rodo absoliutaus </w:t>
      </w:r>
      <w:r w:rsidR="008F5C7E" w:rsidRPr="00184145">
        <w:rPr>
          <w:lang w:val="lt-LT"/>
        </w:rPr>
        <w:t>mirtingumo</w:t>
      </w:r>
      <w:r w:rsidRPr="00184145">
        <w:rPr>
          <w:lang w:val="lt-LT"/>
        </w:rPr>
        <w:t xml:space="preserve"> sumažėjimą 5,7 % ir santykinės rizikos sumažėjimą 27 % (95 % PI [11-40 %]).</w:t>
      </w:r>
    </w:p>
    <w:p w14:paraId="0A13AA11" w14:textId="77777777" w:rsidR="00FF2BB8" w:rsidRPr="00184145" w:rsidRDefault="00FF2BB8" w:rsidP="00FF2BB8">
      <w:pPr>
        <w:tabs>
          <w:tab w:val="clear" w:pos="567"/>
        </w:tabs>
        <w:spacing w:line="240" w:lineRule="auto"/>
        <w:rPr>
          <w:snapToGrid/>
          <w:szCs w:val="22"/>
          <w:lang w:val="lt-LT" w:eastAsia="hu-HU"/>
        </w:rPr>
      </w:pPr>
    </w:p>
    <w:p w14:paraId="2F700600" w14:textId="77777777" w:rsidR="00FF2BB8" w:rsidRPr="00184145" w:rsidRDefault="002D0CFA" w:rsidP="00FF2BB8">
      <w:pPr>
        <w:tabs>
          <w:tab w:val="clear" w:pos="567"/>
        </w:tabs>
        <w:spacing w:line="240" w:lineRule="auto"/>
        <w:rPr>
          <w:snapToGrid/>
          <w:szCs w:val="22"/>
          <w:u w:val="single"/>
          <w:lang w:val="lt-LT" w:eastAsia="hu-HU"/>
        </w:rPr>
      </w:pPr>
      <w:r w:rsidRPr="00184145">
        <w:rPr>
          <w:bCs/>
          <w:snapToGrid/>
          <w:szCs w:val="22"/>
          <w:u w:val="single"/>
          <w:lang w:val="lt-LT" w:eastAsia="hu-HU"/>
        </w:rPr>
        <w:t>Vaikų populiacija</w:t>
      </w:r>
    </w:p>
    <w:p w14:paraId="77A2EDD6" w14:textId="77777777" w:rsidR="00FF2BB8" w:rsidRPr="00184145" w:rsidRDefault="00FF2BB8" w:rsidP="00FF2BB8">
      <w:pPr>
        <w:tabs>
          <w:tab w:val="clear" w:pos="567"/>
        </w:tabs>
        <w:spacing w:line="240" w:lineRule="auto"/>
        <w:rPr>
          <w:snapToGrid/>
          <w:szCs w:val="22"/>
          <w:lang w:val="lt-LT" w:eastAsia="hu-HU"/>
        </w:rPr>
      </w:pPr>
    </w:p>
    <w:p w14:paraId="408B21A7" w14:textId="77777777" w:rsidR="00FF2BB8" w:rsidRPr="00184145" w:rsidRDefault="009E1FB1" w:rsidP="00FF2BB8">
      <w:pPr>
        <w:tabs>
          <w:tab w:val="clear" w:pos="567"/>
        </w:tabs>
        <w:spacing w:line="240" w:lineRule="auto"/>
        <w:rPr>
          <w:bCs/>
          <w:snapToGrid/>
          <w:szCs w:val="22"/>
          <w:lang w:val="lt-LT" w:eastAsia="hu-HU"/>
        </w:rPr>
      </w:pPr>
      <w:r w:rsidRPr="00184145">
        <w:rPr>
          <w:bCs/>
          <w:i/>
          <w:snapToGrid/>
          <w:szCs w:val="22"/>
          <w:u w:val="single"/>
          <w:lang w:val="lt-LT" w:eastAsia="hu-HU"/>
        </w:rPr>
        <w:t xml:space="preserve">Su </w:t>
      </w:r>
      <w:proofErr w:type="spellStart"/>
      <w:r w:rsidRPr="00184145">
        <w:rPr>
          <w:bCs/>
          <w:i/>
          <w:snapToGrid/>
          <w:szCs w:val="22"/>
          <w:u w:val="single"/>
          <w:lang w:val="lt-LT" w:eastAsia="hu-HU"/>
        </w:rPr>
        <w:t>rozuvastatinu</w:t>
      </w:r>
      <w:proofErr w:type="spellEnd"/>
      <w:r w:rsidRPr="00184145">
        <w:rPr>
          <w:bCs/>
          <w:i/>
          <w:snapToGrid/>
          <w:szCs w:val="22"/>
          <w:u w:val="single"/>
          <w:lang w:val="lt-LT" w:eastAsia="hu-HU"/>
        </w:rPr>
        <w:t xml:space="preserve"> susijusi informacija</w:t>
      </w:r>
    </w:p>
    <w:p w14:paraId="3496E7B3"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 xml:space="preserve">Atliktas dvigubai koduotas, </w:t>
      </w:r>
      <w:r w:rsidRPr="00184145">
        <w:rPr>
          <w:rFonts w:eastAsia="Calibri"/>
          <w:bCs/>
          <w:snapToGrid/>
          <w:szCs w:val="22"/>
          <w:lang w:val="lt-LT"/>
        </w:rPr>
        <w:t xml:space="preserve">atsitiktinių imčių, </w:t>
      </w:r>
      <w:proofErr w:type="spellStart"/>
      <w:r w:rsidRPr="00184145">
        <w:rPr>
          <w:rFonts w:eastAsia="Calibri"/>
          <w:bCs/>
          <w:snapToGrid/>
          <w:szCs w:val="22"/>
          <w:lang w:val="lt-LT"/>
        </w:rPr>
        <w:t>daugiacentris</w:t>
      </w:r>
      <w:proofErr w:type="spellEnd"/>
      <w:r w:rsidRPr="00184145">
        <w:rPr>
          <w:rFonts w:eastAsia="Calibri"/>
          <w:b/>
          <w:bCs/>
          <w:snapToGrid/>
          <w:szCs w:val="22"/>
          <w:lang w:val="lt-LT"/>
        </w:rPr>
        <w:t xml:space="preserve"> </w:t>
      </w:r>
      <w:r w:rsidRPr="00184145">
        <w:rPr>
          <w:rFonts w:eastAsia="Calibri"/>
          <w:snapToGrid/>
          <w:szCs w:val="22"/>
          <w:lang w:val="lt-LT"/>
        </w:rPr>
        <w:t xml:space="preserve">placebu kontroliuojamas 12 savaičių trukęs tyrimas (n = 176, iš jų 97 berniukai ir 79 mergaitės), po kurio vykdyta atvira 40 savaičių </w:t>
      </w:r>
      <w:r w:rsidRPr="00184145">
        <w:rPr>
          <w:rFonts w:eastAsia="Calibri"/>
          <w:snapToGrid/>
          <w:szCs w:val="22"/>
          <w:lang w:val="lt-LT"/>
        </w:rPr>
        <w:lastRenderedPageBreak/>
        <w:t xml:space="preserve">trukmės </w:t>
      </w:r>
      <w:proofErr w:type="spellStart"/>
      <w:r w:rsidRPr="00184145">
        <w:rPr>
          <w:rFonts w:eastAsia="Calibri"/>
          <w:snapToGrid/>
          <w:szCs w:val="22"/>
          <w:lang w:val="lt-LT"/>
        </w:rPr>
        <w:t>rozuvastatino</w:t>
      </w:r>
      <w:proofErr w:type="spellEnd"/>
      <w:r w:rsidRPr="00184145">
        <w:rPr>
          <w:rFonts w:eastAsia="Calibri"/>
          <w:snapToGrid/>
          <w:szCs w:val="22"/>
          <w:lang w:val="lt-LT"/>
        </w:rPr>
        <w:t xml:space="preserve"> dozės parinkimo fazė (n = 173, iš jų 96 berniukai ir 77 mergaitės). Į šį tyrimą įtraukti </w:t>
      </w:r>
      <w:proofErr w:type="spellStart"/>
      <w:r w:rsidRPr="00184145">
        <w:rPr>
          <w:rFonts w:eastAsia="Calibri"/>
          <w:snapToGrid/>
          <w:szCs w:val="22"/>
          <w:lang w:val="lt-LT"/>
        </w:rPr>
        <w:t>heterozigotine</w:t>
      </w:r>
      <w:proofErr w:type="spellEnd"/>
      <w:r w:rsidRPr="00184145">
        <w:rPr>
          <w:rFonts w:eastAsia="Calibri"/>
          <w:snapToGrid/>
          <w:szCs w:val="22"/>
          <w:lang w:val="lt-LT"/>
        </w:rPr>
        <w:t xml:space="preserve"> šeimine </w:t>
      </w:r>
      <w:proofErr w:type="spellStart"/>
      <w:r w:rsidRPr="00184145">
        <w:rPr>
          <w:rFonts w:eastAsia="Calibri"/>
          <w:snapToGrid/>
          <w:szCs w:val="22"/>
          <w:lang w:val="lt-LT"/>
        </w:rPr>
        <w:t>hipercholesterolemija</w:t>
      </w:r>
      <w:proofErr w:type="spellEnd"/>
      <w:r w:rsidRPr="00184145">
        <w:rPr>
          <w:rFonts w:eastAsia="Calibri"/>
          <w:snapToGrid/>
          <w:szCs w:val="22"/>
          <w:lang w:val="lt-LT"/>
        </w:rPr>
        <w:t xml:space="preserve"> sirgę 10</w:t>
      </w:r>
      <w:r w:rsidRPr="00184145">
        <w:rPr>
          <w:rFonts w:eastAsia="Calibri"/>
          <w:snapToGrid/>
          <w:szCs w:val="22"/>
          <w:lang w:val="lt-LT"/>
        </w:rPr>
        <w:noBreakHyphen/>
        <w:t xml:space="preserve">17 metų amžiaus II-V brendimo stadijos pagal </w:t>
      </w:r>
      <w:proofErr w:type="spellStart"/>
      <w:r w:rsidRPr="00184145">
        <w:rPr>
          <w:rFonts w:eastAsia="Calibri"/>
          <w:i/>
          <w:iCs/>
          <w:snapToGrid/>
          <w:szCs w:val="22"/>
          <w:lang w:val="lt-LT"/>
        </w:rPr>
        <w:t>Tanner</w:t>
      </w:r>
      <w:proofErr w:type="spellEnd"/>
      <w:r w:rsidRPr="00184145">
        <w:rPr>
          <w:rFonts w:eastAsia="Calibri"/>
          <w:snapToGrid/>
          <w:szCs w:val="22"/>
          <w:lang w:val="lt-LT"/>
        </w:rPr>
        <w:t xml:space="preserve"> pacientai (mergaitės – bent 1 metai po menstruacijų pradžios) iš pradžių 12 savaičių vartojo 5</w:t>
      </w:r>
      <w:r w:rsidR="00DC3F79" w:rsidRPr="00184145">
        <w:rPr>
          <w:rFonts w:eastAsia="Calibri"/>
          <w:snapToGrid/>
          <w:szCs w:val="22"/>
          <w:lang w:val="lt-LT"/>
        </w:rPr>
        <w:t> mg</w:t>
      </w:r>
      <w:r w:rsidRPr="00184145">
        <w:rPr>
          <w:rFonts w:eastAsia="Calibri"/>
          <w:snapToGrid/>
          <w:szCs w:val="22"/>
          <w:lang w:val="lt-LT"/>
        </w:rPr>
        <w:t>, 10</w:t>
      </w:r>
      <w:r w:rsidR="00DC3F79" w:rsidRPr="00184145">
        <w:rPr>
          <w:rFonts w:eastAsia="Calibri"/>
          <w:snapToGrid/>
          <w:szCs w:val="22"/>
          <w:lang w:val="lt-LT"/>
        </w:rPr>
        <w:t> mg</w:t>
      </w:r>
      <w:r w:rsidRPr="00184145">
        <w:rPr>
          <w:rFonts w:eastAsia="Calibri"/>
          <w:snapToGrid/>
          <w:szCs w:val="22"/>
          <w:lang w:val="lt-LT"/>
        </w:rPr>
        <w:t xml:space="preserve"> ar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Pr="00184145">
        <w:rPr>
          <w:rFonts w:eastAsia="Calibri"/>
          <w:snapToGrid/>
          <w:szCs w:val="22"/>
          <w:lang w:val="lt-LT"/>
        </w:rPr>
        <w:t xml:space="preserve"> </w:t>
      </w:r>
      <w:r w:rsidR="004210EC" w:rsidRPr="00184145">
        <w:rPr>
          <w:rFonts w:eastAsia="Calibri"/>
          <w:snapToGrid/>
          <w:szCs w:val="22"/>
          <w:lang w:val="lt-LT"/>
        </w:rPr>
        <w:t>paros dozę</w:t>
      </w:r>
      <w:r w:rsidRPr="00184145">
        <w:rPr>
          <w:rFonts w:eastAsia="Calibri"/>
          <w:snapToGrid/>
          <w:szCs w:val="22"/>
          <w:lang w:val="lt-LT"/>
        </w:rPr>
        <w:t xml:space="preserve"> arba placebą, o paskui 40</w:t>
      </w:r>
      <w:r w:rsidR="004210EC" w:rsidRPr="00184145">
        <w:rPr>
          <w:rFonts w:eastAsia="Calibri"/>
          <w:snapToGrid/>
          <w:szCs w:val="22"/>
          <w:lang w:val="lt-LT"/>
        </w:rPr>
        <w:t> </w:t>
      </w:r>
      <w:r w:rsidRPr="00184145">
        <w:rPr>
          <w:rFonts w:eastAsia="Calibri"/>
          <w:snapToGrid/>
          <w:szCs w:val="22"/>
          <w:lang w:val="lt-LT"/>
        </w:rPr>
        <w:t xml:space="preserve">savaičių visi kasdien vartojo </w:t>
      </w:r>
      <w:proofErr w:type="spellStart"/>
      <w:r w:rsidRPr="00184145">
        <w:rPr>
          <w:rFonts w:eastAsia="Calibri"/>
          <w:snapToGrid/>
          <w:szCs w:val="22"/>
          <w:lang w:val="lt-LT"/>
        </w:rPr>
        <w:t>rozuvastatin</w:t>
      </w:r>
      <w:r w:rsidR="004210EC" w:rsidRPr="00184145">
        <w:rPr>
          <w:rFonts w:eastAsia="Calibri"/>
          <w:snapToGrid/>
          <w:szCs w:val="22"/>
          <w:lang w:val="lt-LT"/>
        </w:rPr>
        <w:t>o</w:t>
      </w:r>
      <w:proofErr w:type="spellEnd"/>
      <w:r w:rsidRPr="00184145">
        <w:rPr>
          <w:rFonts w:eastAsia="Calibri"/>
          <w:snapToGrid/>
          <w:szCs w:val="22"/>
          <w:lang w:val="lt-LT"/>
        </w:rPr>
        <w:t>. Įtraukimo į tyrimą dieną maždaug 30 % pacientų buvo 10</w:t>
      </w:r>
      <w:r w:rsidR="004210EC" w:rsidRPr="00184145">
        <w:rPr>
          <w:rFonts w:eastAsia="Calibri"/>
          <w:snapToGrid/>
          <w:szCs w:val="22"/>
          <w:lang w:val="lt-LT"/>
        </w:rPr>
        <w:noBreakHyphen/>
      </w:r>
      <w:r w:rsidRPr="00184145">
        <w:rPr>
          <w:rFonts w:eastAsia="Calibri"/>
          <w:snapToGrid/>
          <w:szCs w:val="22"/>
          <w:lang w:val="lt-LT"/>
        </w:rPr>
        <w:t>13</w:t>
      </w:r>
      <w:r w:rsidR="004210EC" w:rsidRPr="00184145">
        <w:rPr>
          <w:rFonts w:eastAsia="Calibri"/>
          <w:snapToGrid/>
          <w:szCs w:val="22"/>
          <w:lang w:val="lt-LT"/>
        </w:rPr>
        <w:t> </w:t>
      </w:r>
      <w:r w:rsidRPr="00184145">
        <w:rPr>
          <w:rFonts w:eastAsia="Calibri"/>
          <w:snapToGrid/>
          <w:szCs w:val="22"/>
          <w:lang w:val="lt-LT"/>
        </w:rPr>
        <w:t xml:space="preserve">metų; 17 %, 18 %, 40 % ir 25 % buvo atitinkamai II, III, IV ir V brendimo </w:t>
      </w:r>
      <w:r w:rsidR="004210EC" w:rsidRPr="00184145">
        <w:rPr>
          <w:rFonts w:eastAsia="Calibri"/>
          <w:snapToGrid/>
          <w:szCs w:val="22"/>
          <w:lang w:val="lt-LT"/>
        </w:rPr>
        <w:t xml:space="preserve">stadijos </w:t>
      </w:r>
      <w:r w:rsidRPr="00184145">
        <w:rPr>
          <w:rFonts w:eastAsia="Calibri"/>
          <w:snapToGrid/>
          <w:szCs w:val="22"/>
          <w:lang w:val="lt-LT"/>
        </w:rPr>
        <w:t xml:space="preserve">pagal </w:t>
      </w:r>
      <w:proofErr w:type="spellStart"/>
      <w:r w:rsidRPr="00184145">
        <w:rPr>
          <w:rFonts w:eastAsia="Calibri"/>
          <w:i/>
          <w:iCs/>
          <w:snapToGrid/>
          <w:szCs w:val="22"/>
          <w:lang w:val="lt-LT"/>
        </w:rPr>
        <w:t>Tanner</w:t>
      </w:r>
      <w:proofErr w:type="spellEnd"/>
      <w:r w:rsidRPr="00184145">
        <w:rPr>
          <w:rFonts w:eastAsia="Calibri"/>
          <w:snapToGrid/>
          <w:szCs w:val="22"/>
          <w:lang w:val="lt-LT"/>
        </w:rPr>
        <w:t>.</w:t>
      </w:r>
    </w:p>
    <w:p w14:paraId="1C438450"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p>
    <w:p w14:paraId="6537B313"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MTL cholesterolio koncentracija sumažėjo 38,3 %, 44,6 % ir 50 % vartojant atitinkamai 5</w:t>
      </w:r>
      <w:r w:rsidR="00DC3F79" w:rsidRPr="00184145">
        <w:rPr>
          <w:rFonts w:eastAsia="Calibri"/>
          <w:snapToGrid/>
          <w:szCs w:val="22"/>
          <w:lang w:val="lt-LT"/>
        </w:rPr>
        <w:t> mg</w:t>
      </w:r>
      <w:r w:rsidRPr="00184145">
        <w:rPr>
          <w:rFonts w:eastAsia="Calibri"/>
          <w:snapToGrid/>
          <w:szCs w:val="22"/>
          <w:lang w:val="lt-LT"/>
        </w:rPr>
        <w:t>, 10</w:t>
      </w:r>
      <w:r w:rsidR="00DC3F79" w:rsidRPr="00184145">
        <w:rPr>
          <w:rFonts w:eastAsia="Calibri"/>
          <w:snapToGrid/>
          <w:szCs w:val="22"/>
          <w:lang w:val="lt-LT"/>
        </w:rPr>
        <w:t> mg</w:t>
      </w:r>
      <w:r w:rsidRPr="00184145">
        <w:rPr>
          <w:rFonts w:eastAsia="Calibri"/>
          <w:snapToGrid/>
          <w:szCs w:val="22"/>
          <w:lang w:val="lt-LT"/>
        </w:rPr>
        <w:t xml:space="preserve"> ir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Pr="00184145">
        <w:rPr>
          <w:rFonts w:eastAsia="Calibri"/>
          <w:snapToGrid/>
          <w:szCs w:val="22"/>
          <w:lang w:val="lt-LT"/>
        </w:rPr>
        <w:t xml:space="preserve"> ir 0,7 % – vartojant placebą.</w:t>
      </w:r>
    </w:p>
    <w:p w14:paraId="24DDBAB8"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p>
    <w:p w14:paraId="6950DE03"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40</w:t>
      </w:r>
      <w:r w:rsidR="005E0650" w:rsidRPr="00184145">
        <w:rPr>
          <w:rFonts w:eastAsia="Calibri"/>
          <w:snapToGrid/>
          <w:szCs w:val="22"/>
          <w:lang w:val="lt-LT"/>
        </w:rPr>
        <w:t> </w:t>
      </w:r>
      <w:r w:rsidRPr="00184145">
        <w:rPr>
          <w:rFonts w:eastAsia="Calibri"/>
          <w:snapToGrid/>
          <w:szCs w:val="22"/>
          <w:lang w:val="lt-LT"/>
        </w:rPr>
        <w:t xml:space="preserve">savaičių atviros dozės didinimo iki tikslinės maksimalios </w:t>
      </w:r>
      <w:r w:rsidR="005E0650" w:rsidRPr="00184145">
        <w:rPr>
          <w:rFonts w:eastAsia="Calibri"/>
          <w:snapToGrid/>
          <w:szCs w:val="22"/>
          <w:lang w:val="lt-LT"/>
        </w:rPr>
        <w:t xml:space="preserve">dozės </w:t>
      </w:r>
      <w:r w:rsidRPr="00184145">
        <w:rPr>
          <w:rFonts w:eastAsia="Calibri"/>
          <w:snapToGrid/>
          <w:szCs w:val="22"/>
          <w:lang w:val="lt-LT"/>
        </w:rPr>
        <w:t>(20</w:t>
      </w:r>
      <w:r w:rsidR="00DC3F79" w:rsidRPr="00184145">
        <w:rPr>
          <w:rFonts w:eastAsia="Calibri"/>
          <w:snapToGrid/>
          <w:szCs w:val="22"/>
          <w:lang w:val="lt-LT"/>
        </w:rPr>
        <w:t> mg</w:t>
      </w:r>
      <w:r w:rsidRPr="00184145">
        <w:rPr>
          <w:rFonts w:eastAsia="Calibri"/>
          <w:snapToGrid/>
          <w:szCs w:val="22"/>
          <w:lang w:val="lt-LT"/>
        </w:rPr>
        <w:t xml:space="preserve"> </w:t>
      </w:r>
      <w:r w:rsidR="005E0650" w:rsidRPr="00184145">
        <w:rPr>
          <w:rFonts w:eastAsia="Calibri"/>
          <w:snapToGrid/>
          <w:szCs w:val="22"/>
          <w:lang w:val="lt-LT"/>
        </w:rPr>
        <w:t>vieną</w:t>
      </w:r>
      <w:r w:rsidRPr="00184145">
        <w:rPr>
          <w:rFonts w:eastAsia="Calibri"/>
          <w:snapToGrid/>
          <w:szCs w:val="22"/>
          <w:lang w:val="lt-LT"/>
        </w:rPr>
        <w:t xml:space="preserve"> kartą per parą) fazės pabaigoje 70 iš 173</w:t>
      </w:r>
      <w:r w:rsidR="005E0650" w:rsidRPr="00184145">
        <w:rPr>
          <w:rFonts w:eastAsia="Calibri"/>
          <w:snapToGrid/>
          <w:szCs w:val="22"/>
          <w:lang w:val="lt-LT"/>
        </w:rPr>
        <w:t> </w:t>
      </w:r>
      <w:r w:rsidRPr="00184145">
        <w:rPr>
          <w:rFonts w:eastAsia="Calibri"/>
          <w:snapToGrid/>
          <w:szCs w:val="22"/>
          <w:lang w:val="lt-LT"/>
        </w:rPr>
        <w:t xml:space="preserve">pacientų (40,5 %) MTL cholesterolio koncentracija </w:t>
      </w:r>
      <w:r w:rsidR="005E0650" w:rsidRPr="00184145">
        <w:rPr>
          <w:rFonts w:eastAsia="Calibri"/>
          <w:snapToGrid/>
          <w:szCs w:val="22"/>
          <w:lang w:val="lt-LT"/>
        </w:rPr>
        <w:t>tapo</w:t>
      </w:r>
      <w:r w:rsidRPr="00184145">
        <w:rPr>
          <w:rFonts w:eastAsia="Calibri"/>
          <w:snapToGrid/>
          <w:szCs w:val="22"/>
          <w:lang w:val="lt-LT"/>
        </w:rPr>
        <w:t xml:space="preserve"> tikslin</w:t>
      </w:r>
      <w:r w:rsidR="005E0650" w:rsidRPr="00184145">
        <w:rPr>
          <w:rFonts w:eastAsia="Calibri"/>
          <w:snapToGrid/>
          <w:szCs w:val="22"/>
          <w:lang w:val="lt-LT"/>
        </w:rPr>
        <w:t xml:space="preserve">ė, t. y. </w:t>
      </w:r>
      <w:r w:rsidRPr="00184145">
        <w:rPr>
          <w:rFonts w:eastAsia="Calibri"/>
          <w:snapToGrid/>
          <w:szCs w:val="22"/>
          <w:lang w:val="lt-LT"/>
        </w:rPr>
        <w:t>mažesn</w:t>
      </w:r>
      <w:r w:rsidR="005E0650" w:rsidRPr="00184145">
        <w:rPr>
          <w:rFonts w:eastAsia="Calibri"/>
          <w:snapToGrid/>
          <w:szCs w:val="22"/>
          <w:lang w:val="lt-LT"/>
        </w:rPr>
        <w:t>ė</w:t>
      </w:r>
      <w:r w:rsidRPr="00184145">
        <w:rPr>
          <w:rFonts w:eastAsia="Calibri"/>
          <w:snapToGrid/>
          <w:szCs w:val="22"/>
          <w:lang w:val="lt-LT"/>
        </w:rPr>
        <w:t xml:space="preserve"> kaip 2,8 </w:t>
      </w:r>
      <w:proofErr w:type="spellStart"/>
      <w:r w:rsidRPr="00184145">
        <w:rPr>
          <w:rFonts w:eastAsia="Calibri"/>
          <w:snapToGrid/>
          <w:szCs w:val="22"/>
          <w:lang w:val="lt-LT"/>
        </w:rPr>
        <w:t>mmol</w:t>
      </w:r>
      <w:proofErr w:type="spellEnd"/>
      <w:r w:rsidRPr="00184145">
        <w:rPr>
          <w:rFonts w:eastAsia="Calibri"/>
          <w:snapToGrid/>
          <w:szCs w:val="22"/>
          <w:lang w:val="lt-LT"/>
        </w:rPr>
        <w:t>/l.</w:t>
      </w:r>
    </w:p>
    <w:p w14:paraId="5E6209A1"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p>
    <w:p w14:paraId="72185EF2"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r w:rsidRPr="00184145">
        <w:rPr>
          <w:rFonts w:eastAsia="Calibri"/>
          <w:snapToGrid/>
          <w:color w:val="000000"/>
          <w:szCs w:val="22"/>
          <w:lang w:val="lt-LT" w:eastAsia="lt-LT"/>
        </w:rPr>
        <w:t>Po 52</w:t>
      </w:r>
      <w:r w:rsidR="00F21718" w:rsidRPr="00184145">
        <w:rPr>
          <w:rFonts w:eastAsia="Calibri"/>
          <w:snapToGrid/>
          <w:color w:val="000000"/>
          <w:szCs w:val="22"/>
          <w:lang w:val="lt-LT" w:eastAsia="lt-LT"/>
        </w:rPr>
        <w:t> </w:t>
      </w:r>
      <w:r w:rsidRPr="00184145">
        <w:rPr>
          <w:rFonts w:eastAsia="Calibri"/>
          <w:snapToGrid/>
          <w:color w:val="000000"/>
          <w:szCs w:val="22"/>
          <w:lang w:val="lt-LT" w:eastAsia="lt-LT"/>
        </w:rPr>
        <w:t xml:space="preserve">savaičių gydymo, taikyto tyrimo metu, poveikio augimui, </w:t>
      </w:r>
      <w:r w:rsidR="00F21718" w:rsidRPr="00184145">
        <w:rPr>
          <w:rFonts w:eastAsia="Calibri"/>
          <w:snapToGrid/>
          <w:color w:val="000000"/>
          <w:szCs w:val="22"/>
          <w:lang w:val="lt-LT" w:eastAsia="lt-LT"/>
        </w:rPr>
        <w:t xml:space="preserve">kūno </w:t>
      </w:r>
      <w:r w:rsidRPr="00184145">
        <w:rPr>
          <w:rFonts w:eastAsia="Calibri"/>
          <w:snapToGrid/>
          <w:color w:val="000000"/>
          <w:szCs w:val="22"/>
          <w:lang w:val="lt-LT" w:eastAsia="lt-LT"/>
        </w:rPr>
        <w:t>svoriui, kūno masės indeksui ir lytiniam brendimui nenustatyta (žr. 4.4</w:t>
      </w:r>
      <w:r w:rsidR="00F21718" w:rsidRPr="00184145">
        <w:rPr>
          <w:rFonts w:eastAsia="Calibri"/>
          <w:snapToGrid/>
          <w:color w:val="000000"/>
          <w:szCs w:val="22"/>
          <w:lang w:val="lt-LT" w:eastAsia="lt-LT"/>
        </w:rPr>
        <w:t> </w:t>
      </w:r>
      <w:r w:rsidRPr="00184145">
        <w:rPr>
          <w:rFonts w:eastAsia="Calibri"/>
          <w:snapToGrid/>
          <w:color w:val="000000"/>
          <w:szCs w:val="22"/>
          <w:lang w:val="lt-LT" w:eastAsia="lt-LT"/>
        </w:rPr>
        <w:t xml:space="preserve">skyrių). Šis tyrimas (n=176) nebuvo skirtas retiems nepageidaujamiems reiškiniams vertinti. </w:t>
      </w:r>
    </w:p>
    <w:p w14:paraId="2BFF549D"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p>
    <w:p w14:paraId="7D5DD7AF"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r w:rsidRPr="00184145">
        <w:rPr>
          <w:rFonts w:eastAsia="Calibri"/>
          <w:snapToGrid/>
          <w:color w:val="000000"/>
          <w:szCs w:val="22"/>
          <w:lang w:val="lt-LT" w:eastAsia="lt-LT"/>
        </w:rPr>
        <w:t xml:space="preserve">Be to, </w:t>
      </w:r>
      <w:proofErr w:type="spellStart"/>
      <w:r w:rsidRPr="00184145">
        <w:rPr>
          <w:rFonts w:eastAsia="Calibri"/>
          <w:snapToGrid/>
          <w:color w:val="000000"/>
          <w:szCs w:val="22"/>
          <w:lang w:val="lt-LT" w:eastAsia="lt-LT"/>
        </w:rPr>
        <w:t>rozuvastatino</w:t>
      </w:r>
      <w:proofErr w:type="spellEnd"/>
      <w:r w:rsidRPr="00184145">
        <w:rPr>
          <w:rFonts w:eastAsia="Calibri"/>
          <w:snapToGrid/>
          <w:color w:val="000000"/>
          <w:szCs w:val="22"/>
          <w:lang w:val="lt-LT" w:eastAsia="lt-LT"/>
        </w:rPr>
        <w:t xml:space="preserve"> poveikis tirtas 2</w:t>
      </w:r>
      <w:r w:rsidR="00F21718" w:rsidRPr="00184145">
        <w:rPr>
          <w:rFonts w:eastAsia="Calibri"/>
          <w:snapToGrid/>
          <w:color w:val="000000"/>
          <w:szCs w:val="22"/>
          <w:lang w:val="lt-LT" w:eastAsia="lt-LT"/>
        </w:rPr>
        <w:t> </w:t>
      </w:r>
      <w:r w:rsidRPr="00184145">
        <w:rPr>
          <w:rFonts w:eastAsia="Calibri"/>
          <w:snapToGrid/>
          <w:color w:val="000000"/>
          <w:szCs w:val="22"/>
          <w:lang w:val="lt-LT" w:eastAsia="lt-LT"/>
        </w:rPr>
        <w:t xml:space="preserve">metų atviro tikslinės dozės parinkimo tyrimo metu. Jame dalyvavo 198 šeimine </w:t>
      </w:r>
      <w:proofErr w:type="spellStart"/>
      <w:r w:rsidRPr="00184145">
        <w:rPr>
          <w:rFonts w:eastAsia="Calibri"/>
          <w:snapToGrid/>
          <w:color w:val="000000"/>
          <w:szCs w:val="22"/>
          <w:lang w:val="lt-LT" w:eastAsia="lt-LT"/>
        </w:rPr>
        <w:t>heterozigotine</w:t>
      </w:r>
      <w:proofErr w:type="spellEnd"/>
      <w:r w:rsidRPr="00184145">
        <w:rPr>
          <w:rFonts w:eastAsia="Calibri"/>
          <w:snapToGrid/>
          <w:color w:val="000000"/>
          <w:szCs w:val="22"/>
          <w:lang w:val="lt-LT" w:eastAsia="lt-LT"/>
        </w:rPr>
        <w:t xml:space="preserve"> </w:t>
      </w:r>
      <w:proofErr w:type="spellStart"/>
      <w:r w:rsidRPr="00184145">
        <w:rPr>
          <w:rFonts w:eastAsia="Calibri"/>
          <w:snapToGrid/>
          <w:color w:val="000000"/>
          <w:szCs w:val="22"/>
          <w:lang w:val="lt-LT" w:eastAsia="lt-LT"/>
        </w:rPr>
        <w:t>hipercholesterolemija</w:t>
      </w:r>
      <w:proofErr w:type="spellEnd"/>
      <w:r w:rsidRPr="00184145">
        <w:rPr>
          <w:rFonts w:eastAsia="Calibri"/>
          <w:snapToGrid/>
          <w:color w:val="000000"/>
          <w:szCs w:val="22"/>
          <w:lang w:val="lt-LT" w:eastAsia="lt-LT"/>
        </w:rPr>
        <w:t xml:space="preserve"> sirgę vaikai (88</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berniukai ir 110</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mergaičių), kurių amžius buvo 6</w:t>
      </w:r>
      <w:r w:rsidR="00DC3F79" w:rsidRPr="00184145">
        <w:rPr>
          <w:rFonts w:eastAsia="Calibri"/>
          <w:snapToGrid/>
          <w:color w:val="000000"/>
          <w:szCs w:val="22"/>
          <w:lang w:val="lt-LT" w:eastAsia="lt-LT"/>
        </w:rPr>
        <w:noBreakHyphen/>
      </w:r>
      <w:r w:rsidRPr="00184145">
        <w:rPr>
          <w:rFonts w:eastAsia="Calibri"/>
          <w:snapToGrid/>
          <w:color w:val="000000"/>
          <w:szCs w:val="22"/>
          <w:lang w:val="lt-LT" w:eastAsia="lt-LT"/>
        </w:rPr>
        <w:t>17</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 xml:space="preserve">metų, o brendimo stadija pagal </w:t>
      </w:r>
      <w:proofErr w:type="spellStart"/>
      <w:r w:rsidRPr="00184145">
        <w:rPr>
          <w:rFonts w:eastAsia="Calibri"/>
          <w:i/>
          <w:iCs/>
          <w:snapToGrid/>
          <w:color w:val="000000"/>
          <w:szCs w:val="22"/>
          <w:lang w:val="lt-LT" w:eastAsia="lt-LT"/>
        </w:rPr>
        <w:t>Tanner</w:t>
      </w:r>
      <w:proofErr w:type="spellEnd"/>
      <w:r w:rsidRPr="00184145">
        <w:rPr>
          <w:rFonts w:eastAsia="Calibri"/>
          <w:snapToGrid/>
          <w:color w:val="000000"/>
          <w:szCs w:val="22"/>
          <w:lang w:val="lt-LT" w:eastAsia="lt-LT"/>
        </w:rPr>
        <w:t xml:space="preserve"> &lt; II-V. Pradinė dozė visiems pacientams buvo 5</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xml:space="preserve"> </w:t>
      </w:r>
      <w:proofErr w:type="spellStart"/>
      <w:r w:rsidRPr="00184145">
        <w:rPr>
          <w:rFonts w:eastAsia="Calibri"/>
          <w:snapToGrid/>
          <w:color w:val="000000"/>
          <w:szCs w:val="22"/>
          <w:lang w:val="lt-LT" w:eastAsia="lt-LT"/>
        </w:rPr>
        <w:t>rozuvastatino</w:t>
      </w:r>
      <w:proofErr w:type="spellEnd"/>
      <w:r w:rsidRPr="00184145">
        <w:rPr>
          <w:rFonts w:eastAsia="Calibri"/>
          <w:snapToGrid/>
          <w:color w:val="000000"/>
          <w:szCs w:val="22"/>
          <w:lang w:val="lt-LT" w:eastAsia="lt-LT"/>
        </w:rPr>
        <w:t xml:space="preserve"> </w:t>
      </w:r>
      <w:r w:rsidR="00DC3F79" w:rsidRPr="00184145">
        <w:rPr>
          <w:rFonts w:eastAsia="Calibri"/>
          <w:snapToGrid/>
          <w:color w:val="000000"/>
          <w:szCs w:val="22"/>
          <w:lang w:val="lt-LT" w:eastAsia="lt-LT"/>
        </w:rPr>
        <w:t>vieną</w:t>
      </w:r>
      <w:r w:rsidRPr="00184145">
        <w:rPr>
          <w:rFonts w:eastAsia="Calibri"/>
          <w:snapToGrid/>
          <w:color w:val="000000"/>
          <w:szCs w:val="22"/>
          <w:lang w:val="lt-LT" w:eastAsia="lt-LT"/>
        </w:rPr>
        <w:t xml:space="preserve"> kartą per parą. 6</w:t>
      </w:r>
      <w:r w:rsidR="00DC3F79" w:rsidRPr="00184145">
        <w:rPr>
          <w:rFonts w:eastAsia="Calibri"/>
          <w:snapToGrid/>
          <w:color w:val="000000"/>
          <w:szCs w:val="22"/>
          <w:lang w:val="lt-LT" w:eastAsia="lt-LT"/>
        </w:rPr>
        <w:noBreakHyphen/>
      </w:r>
      <w:r w:rsidRPr="00184145">
        <w:rPr>
          <w:rFonts w:eastAsia="Calibri"/>
          <w:snapToGrid/>
          <w:color w:val="000000"/>
          <w:szCs w:val="22"/>
          <w:lang w:val="lt-LT" w:eastAsia="lt-LT"/>
        </w:rPr>
        <w:t>9</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 xml:space="preserve">metų pacientams (n = 64) </w:t>
      </w:r>
      <w:r w:rsidR="00DC3F79" w:rsidRPr="00184145">
        <w:rPr>
          <w:rFonts w:eastAsia="Calibri"/>
          <w:snapToGrid/>
          <w:color w:val="000000"/>
          <w:szCs w:val="22"/>
          <w:lang w:val="lt-LT" w:eastAsia="lt-LT"/>
        </w:rPr>
        <w:t>dozę buvo galima</w:t>
      </w:r>
      <w:r w:rsidRPr="00184145">
        <w:rPr>
          <w:rFonts w:eastAsia="Calibri"/>
          <w:snapToGrid/>
          <w:color w:val="000000"/>
          <w:szCs w:val="22"/>
          <w:lang w:val="lt-LT" w:eastAsia="lt-LT"/>
        </w:rPr>
        <w:t xml:space="preserve"> didinti iki 10</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xml:space="preserve"> </w:t>
      </w:r>
      <w:r w:rsidR="00DC3F79" w:rsidRPr="00184145">
        <w:rPr>
          <w:rFonts w:eastAsia="Calibri"/>
          <w:snapToGrid/>
          <w:color w:val="000000"/>
          <w:szCs w:val="22"/>
          <w:lang w:val="lt-LT" w:eastAsia="lt-LT"/>
        </w:rPr>
        <w:t>vieną</w:t>
      </w:r>
      <w:r w:rsidRPr="00184145">
        <w:rPr>
          <w:rFonts w:eastAsia="Calibri"/>
          <w:snapToGrid/>
          <w:color w:val="000000"/>
          <w:szCs w:val="22"/>
          <w:lang w:val="lt-LT" w:eastAsia="lt-LT"/>
        </w:rPr>
        <w:t xml:space="preserve"> kartą per parą, o 10</w:t>
      </w:r>
      <w:r w:rsidR="00DC3F79" w:rsidRPr="00184145">
        <w:rPr>
          <w:rFonts w:eastAsia="Calibri"/>
          <w:snapToGrid/>
          <w:color w:val="000000"/>
          <w:szCs w:val="22"/>
          <w:lang w:val="lt-LT" w:eastAsia="lt-LT"/>
        </w:rPr>
        <w:noBreakHyphen/>
      </w:r>
      <w:r w:rsidRPr="00184145">
        <w:rPr>
          <w:rFonts w:eastAsia="Calibri"/>
          <w:snapToGrid/>
          <w:color w:val="000000"/>
          <w:szCs w:val="22"/>
          <w:lang w:val="lt-LT" w:eastAsia="lt-LT"/>
        </w:rPr>
        <w:t>17</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metų (n = 134) – iki 20</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xml:space="preserve"> </w:t>
      </w:r>
      <w:r w:rsidR="00DC3F79" w:rsidRPr="00184145">
        <w:rPr>
          <w:rFonts w:eastAsia="Calibri"/>
          <w:snapToGrid/>
          <w:color w:val="000000"/>
          <w:szCs w:val="22"/>
          <w:lang w:val="lt-LT" w:eastAsia="lt-LT"/>
        </w:rPr>
        <w:t>vieną</w:t>
      </w:r>
      <w:r w:rsidRPr="00184145">
        <w:rPr>
          <w:rFonts w:eastAsia="Calibri"/>
          <w:snapToGrid/>
          <w:color w:val="000000"/>
          <w:szCs w:val="22"/>
          <w:lang w:val="lt-LT" w:eastAsia="lt-LT"/>
        </w:rPr>
        <w:t xml:space="preserve"> kartą per parą. </w:t>
      </w:r>
    </w:p>
    <w:p w14:paraId="14284DD0"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p>
    <w:p w14:paraId="693DD424"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r w:rsidRPr="00184145">
        <w:rPr>
          <w:rFonts w:eastAsia="Calibri"/>
          <w:snapToGrid/>
          <w:color w:val="000000"/>
          <w:szCs w:val="22"/>
          <w:lang w:val="lt-LT" w:eastAsia="lt-LT"/>
        </w:rPr>
        <w:t>Po 24</w:t>
      </w:r>
      <w:r w:rsidR="00DC3F79" w:rsidRPr="00184145">
        <w:rPr>
          <w:rFonts w:eastAsia="Calibri"/>
          <w:snapToGrid/>
          <w:color w:val="000000"/>
          <w:szCs w:val="22"/>
          <w:lang w:val="lt-LT" w:eastAsia="lt-LT"/>
        </w:rPr>
        <w:t> </w:t>
      </w:r>
      <w:proofErr w:type="spellStart"/>
      <w:r w:rsidRPr="00184145">
        <w:rPr>
          <w:rFonts w:eastAsia="Calibri"/>
          <w:snapToGrid/>
          <w:color w:val="000000"/>
          <w:szCs w:val="22"/>
          <w:lang w:val="lt-LT" w:eastAsia="lt-LT"/>
        </w:rPr>
        <w:t>rozuvastatino</w:t>
      </w:r>
      <w:proofErr w:type="spellEnd"/>
      <w:r w:rsidRPr="00184145">
        <w:rPr>
          <w:rFonts w:eastAsia="Calibri"/>
          <w:snapToGrid/>
          <w:color w:val="000000"/>
          <w:szCs w:val="22"/>
          <w:lang w:val="lt-LT" w:eastAsia="lt-LT"/>
        </w:rPr>
        <w:t xml:space="preserve"> vartojimo mėnesių </w:t>
      </w:r>
      <w:r w:rsidR="00DC3F79" w:rsidRPr="00184145">
        <w:rPr>
          <w:rFonts w:eastAsia="Calibri"/>
          <w:snapToGrid/>
          <w:color w:val="000000"/>
          <w:szCs w:val="22"/>
          <w:lang w:val="lt-LT" w:eastAsia="lt-LT"/>
        </w:rPr>
        <w:t xml:space="preserve">MTL-C kiekio </w:t>
      </w:r>
      <w:r w:rsidRPr="00184145">
        <w:rPr>
          <w:rFonts w:eastAsia="Calibri"/>
          <w:snapToGrid/>
          <w:color w:val="000000"/>
          <w:szCs w:val="22"/>
          <w:lang w:val="lt-LT" w:eastAsia="lt-LT"/>
        </w:rPr>
        <w:t xml:space="preserve">mažiausių kvadratų </w:t>
      </w:r>
      <w:r w:rsidR="00DC3F79" w:rsidRPr="00184145">
        <w:rPr>
          <w:rFonts w:eastAsia="Calibri"/>
          <w:snapToGrid/>
          <w:color w:val="000000"/>
          <w:szCs w:val="22"/>
          <w:lang w:val="lt-LT" w:eastAsia="lt-LT"/>
        </w:rPr>
        <w:t xml:space="preserve">vidurkio procentinis sumažėjimas nuo pradinio rodmens buvo </w:t>
      </w:r>
      <w:r w:rsidRPr="00184145">
        <w:rPr>
          <w:rFonts w:eastAsia="Calibri"/>
          <w:snapToGrid/>
          <w:color w:val="000000"/>
          <w:szCs w:val="22"/>
          <w:lang w:val="lt-LT" w:eastAsia="lt-LT"/>
        </w:rPr>
        <w:t>43 % (iš pradžių buvo 236</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po 24</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mėn. – 133</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nuo 6 iki &lt;</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10</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metų grupės pacientams – 43 % (iš pradžių buvo 234</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po 24</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mėn. – 124</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nuo 10 iki &lt;</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14</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metų – 45 % (iš pradžių buvo 234</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po 24 mėn. – 124</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ir nuo 14 iki &lt;</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18</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metų – 35 % (iš pradžių buvo 241</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/dl, po 24</w:t>
      </w:r>
      <w:r w:rsidR="00DC3F79" w:rsidRPr="00184145">
        <w:rPr>
          <w:rFonts w:eastAsia="Calibri"/>
          <w:snapToGrid/>
          <w:color w:val="000000"/>
          <w:szCs w:val="22"/>
          <w:lang w:val="lt-LT" w:eastAsia="lt-LT"/>
        </w:rPr>
        <w:t> </w:t>
      </w:r>
      <w:r w:rsidRPr="00184145">
        <w:rPr>
          <w:rFonts w:eastAsia="Calibri"/>
          <w:snapToGrid/>
          <w:color w:val="000000"/>
          <w:szCs w:val="22"/>
          <w:lang w:val="lt-LT" w:eastAsia="lt-LT"/>
        </w:rPr>
        <w:t>mėn. – 153</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xml:space="preserve">/dl). </w:t>
      </w:r>
    </w:p>
    <w:p w14:paraId="04005009"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p>
    <w:p w14:paraId="1B0B0C6A"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r w:rsidRPr="00184145">
        <w:rPr>
          <w:rFonts w:eastAsia="Calibri"/>
          <w:snapToGrid/>
          <w:color w:val="000000"/>
          <w:szCs w:val="22"/>
          <w:lang w:val="lt-LT" w:eastAsia="lt-LT"/>
        </w:rPr>
        <w:t>Vartoj</w:t>
      </w:r>
      <w:r w:rsidR="0055563B" w:rsidRPr="00184145">
        <w:rPr>
          <w:rFonts w:eastAsia="Calibri"/>
          <w:snapToGrid/>
          <w:color w:val="000000"/>
          <w:szCs w:val="22"/>
          <w:lang w:val="lt-LT" w:eastAsia="lt-LT"/>
        </w:rPr>
        <w:t>ant</w:t>
      </w:r>
      <w:r w:rsidRPr="00184145">
        <w:rPr>
          <w:rFonts w:eastAsia="Calibri"/>
          <w:snapToGrid/>
          <w:color w:val="000000"/>
          <w:szCs w:val="22"/>
          <w:lang w:val="lt-LT" w:eastAsia="lt-LT"/>
        </w:rPr>
        <w:t xml:space="preserve"> 5</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10</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xml:space="preserve"> arba 20</w:t>
      </w:r>
      <w:r w:rsidR="00DC3F79" w:rsidRPr="00184145">
        <w:rPr>
          <w:rFonts w:eastAsia="Calibri"/>
          <w:snapToGrid/>
          <w:color w:val="000000"/>
          <w:szCs w:val="22"/>
          <w:lang w:val="lt-LT" w:eastAsia="lt-LT"/>
        </w:rPr>
        <w:t> mg</w:t>
      </w:r>
      <w:r w:rsidRPr="00184145">
        <w:rPr>
          <w:rFonts w:eastAsia="Calibri"/>
          <w:snapToGrid/>
          <w:color w:val="000000"/>
          <w:szCs w:val="22"/>
          <w:lang w:val="lt-LT" w:eastAsia="lt-LT"/>
        </w:rPr>
        <w:t xml:space="preserve"> </w:t>
      </w:r>
      <w:proofErr w:type="spellStart"/>
      <w:r w:rsidRPr="00184145">
        <w:rPr>
          <w:rFonts w:eastAsia="Calibri"/>
          <w:snapToGrid/>
          <w:color w:val="000000"/>
          <w:szCs w:val="22"/>
          <w:lang w:val="lt-LT" w:eastAsia="lt-LT"/>
        </w:rPr>
        <w:t>rozuvastatino</w:t>
      </w:r>
      <w:proofErr w:type="spellEnd"/>
      <w:r w:rsidRPr="00184145">
        <w:rPr>
          <w:rFonts w:eastAsia="Calibri"/>
          <w:snapToGrid/>
          <w:color w:val="000000"/>
          <w:szCs w:val="22"/>
          <w:lang w:val="lt-LT" w:eastAsia="lt-LT"/>
        </w:rPr>
        <w:t xml:space="preserve">, taip pat nustatyta statistikai reikšmingų vidutinių antrinių lipidų ir lipoproteinų </w:t>
      </w:r>
      <w:r w:rsidR="0055563B" w:rsidRPr="00184145">
        <w:rPr>
          <w:rFonts w:eastAsia="Calibri"/>
          <w:snapToGrid/>
          <w:color w:val="000000"/>
          <w:szCs w:val="22"/>
          <w:lang w:val="lt-LT" w:eastAsia="lt-LT"/>
        </w:rPr>
        <w:t>rodmenų</w:t>
      </w:r>
      <w:r w:rsidRPr="00184145">
        <w:rPr>
          <w:rFonts w:eastAsia="Calibri"/>
          <w:snapToGrid/>
          <w:color w:val="000000"/>
          <w:szCs w:val="22"/>
          <w:lang w:val="lt-LT" w:eastAsia="lt-LT"/>
        </w:rPr>
        <w:t xml:space="preserve"> (DTL-C, bendrojo cholesterolio (BC), ne DTL-C, MTL-C/DTL-C, BC/DTL-C, TG/DTL-C, ne DTL-C/DTL-C, </w:t>
      </w:r>
      <w:proofErr w:type="spellStart"/>
      <w:r w:rsidRPr="00184145">
        <w:rPr>
          <w:rFonts w:eastAsia="Calibri"/>
          <w:snapToGrid/>
          <w:color w:val="000000"/>
          <w:szCs w:val="22"/>
          <w:lang w:val="lt-LT" w:eastAsia="lt-LT"/>
        </w:rPr>
        <w:t>ApoB</w:t>
      </w:r>
      <w:proofErr w:type="spellEnd"/>
      <w:r w:rsidRPr="00184145">
        <w:rPr>
          <w:rFonts w:eastAsia="Calibri"/>
          <w:snapToGrid/>
          <w:color w:val="000000"/>
          <w:szCs w:val="22"/>
          <w:lang w:val="lt-LT" w:eastAsia="lt-LT"/>
        </w:rPr>
        <w:t xml:space="preserve">, </w:t>
      </w:r>
      <w:proofErr w:type="spellStart"/>
      <w:r w:rsidRPr="00184145">
        <w:rPr>
          <w:rFonts w:eastAsia="Calibri"/>
          <w:snapToGrid/>
          <w:color w:val="000000"/>
          <w:szCs w:val="22"/>
          <w:lang w:val="lt-LT" w:eastAsia="lt-LT"/>
        </w:rPr>
        <w:t>ApoB</w:t>
      </w:r>
      <w:proofErr w:type="spellEnd"/>
      <w:r w:rsidRPr="00184145">
        <w:rPr>
          <w:rFonts w:eastAsia="Calibri"/>
          <w:snapToGrid/>
          <w:color w:val="000000"/>
          <w:szCs w:val="22"/>
          <w:lang w:val="lt-LT" w:eastAsia="lt-LT"/>
        </w:rPr>
        <w:t xml:space="preserve">/ApoA-1) pokyčių </w:t>
      </w:r>
      <w:r w:rsidR="0055563B" w:rsidRPr="00184145">
        <w:rPr>
          <w:rFonts w:eastAsia="Calibri"/>
          <w:snapToGrid/>
          <w:color w:val="000000"/>
          <w:szCs w:val="22"/>
          <w:lang w:val="lt-LT" w:eastAsia="lt-LT"/>
        </w:rPr>
        <w:t>nuo pradinių rodmenų</w:t>
      </w:r>
      <w:r w:rsidRPr="00184145">
        <w:rPr>
          <w:rFonts w:eastAsia="Calibri"/>
          <w:snapToGrid/>
          <w:color w:val="000000"/>
          <w:szCs w:val="22"/>
          <w:lang w:val="lt-LT" w:eastAsia="lt-LT"/>
        </w:rPr>
        <w:t xml:space="preserve">. Kiekvienas </w:t>
      </w:r>
      <w:r w:rsidR="0055563B" w:rsidRPr="00184145">
        <w:rPr>
          <w:rFonts w:eastAsia="Calibri"/>
          <w:snapToGrid/>
          <w:color w:val="000000"/>
          <w:szCs w:val="22"/>
          <w:lang w:val="lt-LT" w:eastAsia="lt-LT"/>
        </w:rPr>
        <w:t>toks poveikis</w:t>
      </w:r>
      <w:r w:rsidRPr="00184145">
        <w:rPr>
          <w:rFonts w:eastAsia="Calibri"/>
          <w:snapToGrid/>
          <w:color w:val="000000"/>
          <w:szCs w:val="22"/>
          <w:lang w:val="lt-LT" w:eastAsia="lt-LT"/>
        </w:rPr>
        <w:t xml:space="preserve"> rodė </w:t>
      </w:r>
      <w:r w:rsidR="0055563B" w:rsidRPr="00184145">
        <w:rPr>
          <w:rFonts w:eastAsia="Calibri"/>
          <w:snapToGrid/>
          <w:color w:val="000000"/>
          <w:szCs w:val="22"/>
          <w:lang w:val="lt-LT" w:eastAsia="lt-LT"/>
        </w:rPr>
        <w:t>pagerėjusį lipidų atsaką</w:t>
      </w:r>
      <w:r w:rsidRPr="00184145">
        <w:rPr>
          <w:rFonts w:eastAsia="Calibri"/>
          <w:snapToGrid/>
          <w:color w:val="000000"/>
          <w:szCs w:val="22"/>
          <w:lang w:val="lt-LT" w:eastAsia="lt-LT"/>
        </w:rPr>
        <w:t>, išlikusį 2</w:t>
      </w:r>
      <w:r w:rsidR="0055563B" w:rsidRPr="00184145">
        <w:rPr>
          <w:rFonts w:eastAsia="Calibri"/>
          <w:snapToGrid/>
          <w:color w:val="000000"/>
          <w:szCs w:val="22"/>
          <w:lang w:val="lt-LT" w:eastAsia="lt-LT"/>
        </w:rPr>
        <w:t> </w:t>
      </w:r>
      <w:r w:rsidRPr="00184145">
        <w:rPr>
          <w:rFonts w:eastAsia="Calibri"/>
          <w:snapToGrid/>
          <w:color w:val="000000"/>
          <w:szCs w:val="22"/>
          <w:lang w:val="lt-LT" w:eastAsia="lt-LT"/>
        </w:rPr>
        <w:t>tyrimo metus.</w:t>
      </w:r>
    </w:p>
    <w:p w14:paraId="11E7F941"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p>
    <w:p w14:paraId="0B51F5AD" w14:textId="77777777" w:rsidR="003E4234" w:rsidRPr="00184145" w:rsidRDefault="003E4234" w:rsidP="003E4234">
      <w:pPr>
        <w:tabs>
          <w:tab w:val="clear" w:pos="567"/>
        </w:tabs>
        <w:autoSpaceDE w:val="0"/>
        <w:autoSpaceDN w:val="0"/>
        <w:adjustRightInd w:val="0"/>
        <w:spacing w:line="240" w:lineRule="auto"/>
        <w:rPr>
          <w:rFonts w:eastAsia="Calibri"/>
          <w:snapToGrid/>
          <w:color w:val="000000"/>
          <w:szCs w:val="22"/>
          <w:lang w:val="lt-LT" w:eastAsia="lt-LT"/>
        </w:rPr>
      </w:pPr>
      <w:r w:rsidRPr="00184145">
        <w:rPr>
          <w:rFonts w:eastAsia="Calibri"/>
          <w:snapToGrid/>
          <w:color w:val="000000"/>
          <w:szCs w:val="22"/>
          <w:lang w:val="lt-LT" w:eastAsia="lt-LT"/>
        </w:rPr>
        <w:t>Po 24</w:t>
      </w:r>
      <w:r w:rsidR="00A86872" w:rsidRPr="00184145">
        <w:rPr>
          <w:rFonts w:eastAsia="Calibri"/>
          <w:snapToGrid/>
          <w:color w:val="000000"/>
          <w:szCs w:val="22"/>
          <w:lang w:val="lt-LT" w:eastAsia="lt-LT"/>
        </w:rPr>
        <w:t> </w:t>
      </w:r>
      <w:r w:rsidRPr="00184145">
        <w:rPr>
          <w:rFonts w:eastAsia="Calibri"/>
          <w:snapToGrid/>
          <w:color w:val="000000"/>
          <w:szCs w:val="22"/>
          <w:lang w:val="lt-LT" w:eastAsia="lt-LT"/>
        </w:rPr>
        <w:t>gydymo mėnesių poveikio augimui, kūno svoriui, KMI ar lytiniam brendimui nenustatyta (žr. 4.4</w:t>
      </w:r>
      <w:r w:rsidR="000163D6" w:rsidRPr="00184145">
        <w:rPr>
          <w:rFonts w:eastAsia="Calibri"/>
          <w:snapToGrid/>
          <w:color w:val="000000"/>
          <w:szCs w:val="22"/>
          <w:lang w:val="lt-LT" w:eastAsia="lt-LT"/>
        </w:rPr>
        <w:t> </w:t>
      </w:r>
      <w:r w:rsidRPr="00184145">
        <w:rPr>
          <w:rFonts w:eastAsia="Calibri"/>
          <w:snapToGrid/>
          <w:color w:val="000000"/>
          <w:szCs w:val="22"/>
          <w:lang w:val="lt-LT" w:eastAsia="lt-LT"/>
        </w:rPr>
        <w:t>skyrių).</w:t>
      </w:r>
    </w:p>
    <w:p w14:paraId="624AB720" w14:textId="77777777" w:rsidR="003E4234" w:rsidRPr="00184145" w:rsidRDefault="003E4234" w:rsidP="003E4234">
      <w:pPr>
        <w:tabs>
          <w:tab w:val="clear" w:pos="567"/>
        </w:tabs>
        <w:autoSpaceDE w:val="0"/>
        <w:autoSpaceDN w:val="0"/>
        <w:adjustRightInd w:val="0"/>
        <w:spacing w:line="240" w:lineRule="auto"/>
        <w:rPr>
          <w:rFonts w:eastAsia="Calibri"/>
          <w:bCs/>
          <w:snapToGrid/>
          <w:szCs w:val="22"/>
          <w:lang w:val="lt-LT"/>
        </w:rPr>
      </w:pPr>
    </w:p>
    <w:p w14:paraId="67603930" w14:textId="77777777" w:rsidR="003E4234" w:rsidRPr="00184145" w:rsidRDefault="007E07F6"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Atsitiktinių imčių</w:t>
      </w:r>
      <w:r w:rsidR="003E4234" w:rsidRPr="00184145">
        <w:rPr>
          <w:rFonts w:eastAsia="Calibri"/>
          <w:snapToGrid/>
          <w:szCs w:val="22"/>
          <w:lang w:val="lt-LT"/>
        </w:rPr>
        <w:t>, dvigubai koduoto, placebu kontroliuojamo</w:t>
      </w:r>
      <w:r w:rsidRPr="00184145">
        <w:rPr>
          <w:rFonts w:eastAsia="Calibri"/>
          <w:snapToGrid/>
          <w:szCs w:val="22"/>
          <w:lang w:val="lt-LT"/>
        </w:rPr>
        <w:t xml:space="preserve">, </w:t>
      </w:r>
      <w:proofErr w:type="spellStart"/>
      <w:r w:rsidRPr="00184145">
        <w:rPr>
          <w:rFonts w:eastAsia="Calibri"/>
          <w:snapToGrid/>
          <w:szCs w:val="22"/>
          <w:lang w:val="lt-LT"/>
        </w:rPr>
        <w:t>daugiacentrio</w:t>
      </w:r>
      <w:proofErr w:type="spellEnd"/>
      <w:r w:rsidRPr="00184145">
        <w:rPr>
          <w:rFonts w:eastAsia="Calibri"/>
          <w:snapToGrid/>
          <w:szCs w:val="22"/>
          <w:lang w:val="lt-LT"/>
        </w:rPr>
        <w:t xml:space="preserve"> </w:t>
      </w:r>
      <w:r w:rsidR="003E4234" w:rsidRPr="00184145">
        <w:rPr>
          <w:rFonts w:eastAsia="Calibri"/>
          <w:snapToGrid/>
          <w:szCs w:val="22"/>
          <w:lang w:val="lt-LT"/>
        </w:rPr>
        <w:t>kryžmin</w:t>
      </w:r>
      <w:r w:rsidRPr="00184145">
        <w:rPr>
          <w:rFonts w:eastAsia="Calibri"/>
          <w:snapToGrid/>
          <w:szCs w:val="22"/>
          <w:lang w:val="lt-LT"/>
        </w:rPr>
        <w:t>ės struktūros</w:t>
      </w:r>
      <w:r w:rsidR="003E4234" w:rsidRPr="00184145">
        <w:rPr>
          <w:rFonts w:eastAsia="Calibri"/>
          <w:snapToGrid/>
          <w:szCs w:val="22"/>
          <w:lang w:val="lt-LT"/>
        </w:rPr>
        <w:t xml:space="preserve"> tyrimo metu lygintas </w:t>
      </w:r>
      <w:r w:rsidRPr="00184145">
        <w:rPr>
          <w:rFonts w:eastAsia="Calibri"/>
          <w:snapToGrid/>
          <w:szCs w:val="22"/>
          <w:lang w:val="lt-LT"/>
        </w:rPr>
        <w:t xml:space="preserve">vieną kartą per parą vartojamos </w:t>
      </w:r>
      <w:r w:rsidR="003E4234" w:rsidRPr="00184145">
        <w:rPr>
          <w:rFonts w:eastAsia="Calibri"/>
          <w:snapToGrid/>
          <w:szCs w:val="22"/>
          <w:lang w:val="lt-LT"/>
        </w:rPr>
        <w:t>20</w:t>
      </w:r>
      <w:r w:rsidR="00DC3F79" w:rsidRPr="00184145">
        <w:rPr>
          <w:rFonts w:eastAsia="Calibri"/>
          <w:snapToGrid/>
          <w:szCs w:val="22"/>
          <w:lang w:val="lt-LT"/>
        </w:rPr>
        <w:t> mg</w:t>
      </w:r>
      <w:r w:rsidR="003E4234" w:rsidRPr="00184145">
        <w:rPr>
          <w:rFonts w:eastAsia="Calibri"/>
          <w:snapToGrid/>
          <w:szCs w:val="22"/>
          <w:lang w:val="lt-LT"/>
        </w:rPr>
        <w:t xml:space="preserve"> </w:t>
      </w:r>
      <w:proofErr w:type="spellStart"/>
      <w:r w:rsidR="003E4234" w:rsidRPr="00184145">
        <w:rPr>
          <w:rFonts w:eastAsia="Calibri"/>
          <w:snapToGrid/>
          <w:szCs w:val="22"/>
          <w:lang w:val="lt-LT"/>
        </w:rPr>
        <w:t>rozuvastatino</w:t>
      </w:r>
      <w:proofErr w:type="spellEnd"/>
      <w:r w:rsidR="003E4234" w:rsidRPr="00184145">
        <w:rPr>
          <w:rFonts w:eastAsia="Calibri"/>
          <w:snapToGrid/>
          <w:szCs w:val="22"/>
          <w:lang w:val="lt-LT"/>
        </w:rPr>
        <w:t xml:space="preserve"> </w:t>
      </w:r>
      <w:r w:rsidRPr="00184145">
        <w:rPr>
          <w:rFonts w:eastAsia="Calibri"/>
          <w:snapToGrid/>
          <w:szCs w:val="22"/>
          <w:lang w:val="lt-LT"/>
        </w:rPr>
        <w:t>dozės</w:t>
      </w:r>
      <w:r w:rsidR="003E4234" w:rsidRPr="00184145">
        <w:rPr>
          <w:rFonts w:eastAsia="Calibri"/>
          <w:snapToGrid/>
          <w:szCs w:val="22"/>
          <w:lang w:val="lt-LT"/>
        </w:rPr>
        <w:t xml:space="preserve"> ir placebo poveikis </w:t>
      </w:r>
      <w:r w:rsidR="003E4234" w:rsidRPr="00184145">
        <w:rPr>
          <w:lang w:val="lt-LT"/>
        </w:rPr>
        <w:t>14</w:t>
      </w:r>
      <w:r w:rsidRPr="00184145">
        <w:rPr>
          <w:rFonts w:eastAsia="Calibri"/>
          <w:lang w:val="lt-LT"/>
        </w:rPr>
        <w:t> </w:t>
      </w:r>
      <w:r w:rsidR="003E4234" w:rsidRPr="00184145">
        <w:rPr>
          <w:lang w:val="lt-LT"/>
        </w:rPr>
        <w:t>vaikų</w:t>
      </w:r>
      <w:r w:rsidR="003E4234" w:rsidRPr="00184145">
        <w:rPr>
          <w:rFonts w:eastAsia="Calibri"/>
          <w:snapToGrid/>
          <w:szCs w:val="22"/>
          <w:lang w:val="lt-LT"/>
        </w:rPr>
        <w:t xml:space="preserve"> ir paauglių nuo 6 iki 17 metų</w:t>
      </w:r>
      <w:r w:rsidR="006A654F" w:rsidRPr="00184145">
        <w:rPr>
          <w:rFonts w:eastAsia="Calibri"/>
          <w:snapToGrid/>
          <w:szCs w:val="22"/>
          <w:lang w:val="lt-LT"/>
        </w:rPr>
        <w:t xml:space="preserve"> amžiaus</w:t>
      </w:r>
      <w:r w:rsidR="003E4234" w:rsidRPr="00184145">
        <w:rPr>
          <w:rFonts w:eastAsia="Calibri"/>
          <w:snapToGrid/>
          <w:szCs w:val="22"/>
          <w:lang w:val="lt-LT"/>
        </w:rPr>
        <w:t xml:space="preserve">, sergančių </w:t>
      </w:r>
      <w:proofErr w:type="spellStart"/>
      <w:r w:rsidR="003E4234" w:rsidRPr="00184145">
        <w:rPr>
          <w:rFonts w:eastAsia="Calibri"/>
          <w:snapToGrid/>
          <w:szCs w:val="22"/>
          <w:lang w:val="lt-LT"/>
        </w:rPr>
        <w:t>homozigotine</w:t>
      </w:r>
      <w:proofErr w:type="spellEnd"/>
      <w:r w:rsidR="003E4234" w:rsidRPr="00184145">
        <w:rPr>
          <w:rFonts w:eastAsia="Calibri"/>
          <w:snapToGrid/>
          <w:szCs w:val="22"/>
          <w:lang w:val="lt-LT"/>
        </w:rPr>
        <w:t xml:space="preserve"> šeimine </w:t>
      </w:r>
      <w:proofErr w:type="spellStart"/>
      <w:r w:rsidR="003E4234" w:rsidRPr="00184145">
        <w:rPr>
          <w:rFonts w:eastAsia="Calibri"/>
          <w:snapToGrid/>
          <w:szCs w:val="22"/>
          <w:lang w:val="lt-LT"/>
        </w:rPr>
        <w:t>hipercholesterolemija</w:t>
      </w:r>
      <w:proofErr w:type="spellEnd"/>
      <w:r w:rsidR="003E4234" w:rsidRPr="00184145">
        <w:rPr>
          <w:rFonts w:eastAsia="Calibri"/>
          <w:snapToGrid/>
          <w:szCs w:val="22"/>
          <w:lang w:val="lt-LT"/>
        </w:rPr>
        <w:t xml:space="preserve">. Šiame tyrime buvo aktyvi </w:t>
      </w:r>
      <w:r w:rsidR="006A654F" w:rsidRPr="00184145">
        <w:rPr>
          <w:rFonts w:eastAsia="Calibri"/>
          <w:snapToGrid/>
          <w:szCs w:val="22"/>
          <w:lang w:val="lt-LT"/>
        </w:rPr>
        <w:t xml:space="preserve">4 savaičių trukmės </w:t>
      </w:r>
      <w:r w:rsidR="003E4234" w:rsidRPr="00184145">
        <w:rPr>
          <w:rFonts w:eastAsia="Calibri"/>
          <w:snapToGrid/>
          <w:szCs w:val="22"/>
          <w:lang w:val="lt-LT"/>
        </w:rPr>
        <w:t>pradinė dietos fazė (pacientai vartojo 10</w:t>
      </w:r>
      <w:r w:rsidR="00DC3F79" w:rsidRPr="00184145">
        <w:rPr>
          <w:rFonts w:eastAsia="Calibri"/>
          <w:snapToGrid/>
          <w:szCs w:val="22"/>
          <w:lang w:val="lt-LT"/>
        </w:rPr>
        <w:t> mg</w:t>
      </w:r>
      <w:r w:rsidR="003E4234" w:rsidRPr="00184145">
        <w:rPr>
          <w:rFonts w:eastAsia="Calibri"/>
          <w:snapToGrid/>
          <w:szCs w:val="22"/>
          <w:lang w:val="lt-LT"/>
        </w:rPr>
        <w:t xml:space="preserve"> </w:t>
      </w:r>
      <w:proofErr w:type="spellStart"/>
      <w:r w:rsidR="003E4234" w:rsidRPr="00184145">
        <w:rPr>
          <w:rFonts w:eastAsia="Calibri"/>
          <w:snapToGrid/>
          <w:szCs w:val="22"/>
          <w:lang w:val="lt-LT"/>
        </w:rPr>
        <w:t>rozuvastatino</w:t>
      </w:r>
      <w:proofErr w:type="spellEnd"/>
      <w:r w:rsidR="003E4234" w:rsidRPr="00184145">
        <w:rPr>
          <w:rFonts w:eastAsia="Calibri"/>
          <w:snapToGrid/>
          <w:szCs w:val="22"/>
          <w:lang w:val="lt-LT"/>
        </w:rPr>
        <w:t xml:space="preserve"> </w:t>
      </w:r>
      <w:r w:rsidR="006A654F" w:rsidRPr="00184145">
        <w:rPr>
          <w:rFonts w:eastAsia="Calibri"/>
          <w:snapToGrid/>
          <w:szCs w:val="22"/>
          <w:lang w:val="lt-LT"/>
        </w:rPr>
        <w:t>dozę</w:t>
      </w:r>
      <w:r w:rsidR="003E4234" w:rsidRPr="00184145">
        <w:rPr>
          <w:rFonts w:eastAsia="Calibri"/>
          <w:snapToGrid/>
          <w:szCs w:val="22"/>
          <w:lang w:val="lt-LT"/>
        </w:rPr>
        <w:t>), kryžminė fazė (pacientai pirmas 6</w:t>
      </w:r>
      <w:r w:rsidR="006A654F" w:rsidRPr="00184145">
        <w:rPr>
          <w:rFonts w:eastAsia="Calibri"/>
          <w:snapToGrid/>
          <w:szCs w:val="22"/>
          <w:lang w:val="lt-LT"/>
        </w:rPr>
        <w:t> </w:t>
      </w:r>
      <w:r w:rsidR="003E4234" w:rsidRPr="00184145">
        <w:rPr>
          <w:rFonts w:eastAsia="Calibri"/>
          <w:snapToGrid/>
          <w:szCs w:val="22"/>
          <w:lang w:val="lt-LT"/>
        </w:rPr>
        <w:t>savaites vartojo 20</w:t>
      </w:r>
      <w:r w:rsidR="00DC3F79" w:rsidRPr="00184145">
        <w:rPr>
          <w:rFonts w:eastAsia="Calibri"/>
          <w:snapToGrid/>
          <w:szCs w:val="22"/>
          <w:lang w:val="lt-LT"/>
        </w:rPr>
        <w:t> mg</w:t>
      </w:r>
      <w:r w:rsidR="003E4234" w:rsidRPr="00184145">
        <w:rPr>
          <w:rFonts w:eastAsia="Calibri"/>
          <w:snapToGrid/>
          <w:szCs w:val="22"/>
          <w:lang w:val="lt-LT"/>
        </w:rPr>
        <w:t xml:space="preserve"> </w:t>
      </w:r>
      <w:proofErr w:type="spellStart"/>
      <w:r w:rsidR="003E4234" w:rsidRPr="00184145">
        <w:rPr>
          <w:rFonts w:eastAsia="Calibri"/>
          <w:snapToGrid/>
          <w:szCs w:val="22"/>
          <w:lang w:val="lt-LT"/>
        </w:rPr>
        <w:t>rozuvastatino</w:t>
      </w:r>
      <w:proofErr w:type="spellEnd"/>
      <w:r w:rsidR="003E4234" w:rsidRPr="00184145">
        <w:rPr>
          <w:rFonts w:eastAsia="Calibri"/>
          <w:snapToGrid/>
          <w:szCs w:val="22"/>
          <w:lang w:val="lt-LT"/>
        </w:rPr>
        <w:t xml:space="preserve"> </w:t>
      </w:r>
      <w:r w:rsidR="006A654F" w:rsidRPr="00184145">
        <w:rPr>
          <w:rFonts w:eastAsia="Calibri"/>
          <w:snapToGrid/>
          <w:szCs w:val="22"/>
          <w:lang w:val="lt-LT"/>
        </w:rPr>
        <w:t xml:space="preserve">dozę </w:t>
      </w:r>
      <w:r w:rsidR="003E4234" w:rsidRPr="00184145">
        <w:rPr>
          <w:rFonts w:eastAsia="Calibri"/>
          <w:snapToGrid/>
          <w:szCs w:val="22"/>
          <w:lang w:val="lt-LT"/>
        </w:rPr>
        <w:t>ir paskui 6</w:t>
      </w:r>
      <w:r w:rsidR="006A654F" w:rsidRPr="00184145">
        <w:rPr>
          <w:rFonts w:eastAsia="Calibri"/>
          <w:snapToGrid/>
          <w:szCs w:val="22"/>
          <w:lang w:val="lt-LT"/>
        </w:rPr>
        <w:t> </w:t>
      </w:r>
      <w:r w:rsidR="003E4234" w:rsidRPr="00184145">
        <w:rPr>
          <w:rFonts w:eastAsia="Calibri"/>
          <w:snapToGrid/>
          <w:szCs w:val="22"/>
          <w:lang w:val="lt-LT"/>
        </w:rPr>
        <w:t>savaites – placebą arba pirmas 6</w:t>
      </w:r>
      <w:r w:rsidR="006A654F" w:rsidRPr="00184145">
        <w:rPr>
          <w:rFonts w:eastAsia="Calibri"/>
          <w:snapToGrid/>
          <w:szCs w:val="22"/>
          <w:lang w:val="lt-LT"/>
        </w:rPr>
        <w:t> </w:t>
      </w:r>
      <w:r w:rsidR="003E4234" w:rsidRPr="00184145">
        <w:rPr>
          <w:rFonts w:eastAsia="Calibri"/>
          <w:snapToGrid/>
          <w:szCs w:val="22"/>
          <w:lang w:val="lt-LT"/>
        </w:rPr>
        <w:t>savaites placebą ir paskui 6</w:t>
      </w:r>
      <w:r w:rsidR="006A654F" w:rsidRPr="00184145">
        <w:rPr>
          <w:rFonts w:eastAsia="Calibri"/>
          <w:snapToGrid/>
          <w:szCs w:val="22"/>
          <w:lang w:val="lt-LT"/>
        </w:rPr>
        <w:t> </w:t>
      </w:r>
      <w:r w:rsidR="003E4234" w:rsidRPr="00184145">
        <w:rPr>
          <w:rFonts w:eastAsia="Calibri"/>
          <w:snapToGrid/>
          <w:szCs w:val="22"/>
          <w:lang w:val="lt-LT"/>
        </w:rPr>
        <w:t>savaites – 20</w:t>
      </w:r>
      <w:r w:rsidR="00DC3F79" w:rsidRPr="00184145">
        <w:rPr>
          <w:rFonts w:eastAsia="Calibri"/>
          <w:snapToGrid/>
          <w:szCs w:val="22"/>
          <w:lang w:val="lt-LT"/>
        </w:rPr>
        <w:t> mg</w:t>
      </w:r>
      <w:r w:rsidR="003E4234" w:rsidRPr="00184145">
        <w:rPr>
          <w:rFonts w:eastAsia="Calibri"/>
          <w:snapToGrid/>
          <w:szCs w:val="22"/>
          <w:lang w:val="lt-LT"/>
        </w:rPr>
        <w:t xml:space="preserve"> </w:t>
      </w:r>
      <w:proofErr w:type="spellStart"/>
      <w:r w:rsidR="003E4234" w:rsidRPr="00184145">
        <w:rPr>
          <w:rFonts w:eastAsia="Calibri"/>
          <w:snapToGrid/>
          <w:szCs w:val="22"/>
          <w:lang w:val="lt-LT"/>
        </w:rPr>
        <w:t>rozuvastatino</w:t>
      </w:r>
      <w:proofErr w:type="spellEnd"/>
      <w:r w:rsidR="006A654F" w:rsidRPr="00184145">
        <w:rPr>
          <w:rFonts w:eastAsia="Calibri"/>
          <w:snapToGrid/>
          <w:szCs w:val="22"/>
          <w:lang w:val="lt-LT"/>
        </w:rPr>
        <w:t xml:space="preserve"> dozę</w:t>
      </w:r>
      <w:r w:rsidR="003E4234" w:rsidRPr="00184145">
        <w:rPr>
          <w:rFonts w:eastAsia="Calibri"/>
          <w:snapToGrid/>
          <w:szCs w:val="22"/>
          <w:lang w:val="lt-LT"/>
        </w:rPr>
        <w:t>) ir 12</w:t>
      </w:r>
      <w:r w:rsidR="006A654F" w:rsidRPr="00184145">
        <w:rPr>
          <w:rFonts w:eastAsia="Calibri"/>
          <w:snapToGrid/>
          <w:szCs w:val="22"/>
          <w:lang w:val="lt-LT"/>
        </w:rPr>
        <w:t> </w:t>
      </w:r>
      <w:r w:rsidR="003E4234" w:rsidRPr="00184145">
        <w:rPr>
          <w:rFonts w:eastAsia="Calibri"/>
          <w:snapToGrid/>
          <w:szCs w:val="22"/>
          <w:lang w:val="lt-LT"/>
        </w:rPr>
        <w:t>savaičių palaikomoji fazė (visi pacientai vartojo 20</w:t>
      </w:r>
      <w:r w:rsidR="00DC3F79" w:rsidRPr="00184145">
        <w:rPr>
          <w:rFonts w:eastAsia="Calibri"/>
          <w:snapToGrid/>
          <w:szCs w:val="22"/>
          <w:lang w:val="lt-LT"/>
        </w:rPr>
        <w:t> mg</w:t>
      </w:r>
      <w:r w:rsidR="003E4234" w:rsidRPr="00184145">
        <w:rPr>
          <w:rFonts w:eastAsia="Calibri"/>
          <w:snapToGrid/>
          <w:szCs w:val="22"/>
          <w:lang w:val="lt-LT"/>
        </w:rPr>
        <w:t xml:space="preserve"> </w:t>
      </w:r>
      <w:proofErr w:type="spellStart"/>
      <w:r w:rsidR="003E4234" w:rsidRPr="00184145">
        <w:rPr>
          <w:rFonts w:eastAsia="Calibri"/>
          <w:snapToGrid/>
          <w:szCs w:val="22"/>
          <w:lang w:val="lt-LT"/>
        </w:rPr>
        <w:t>rozuvastatino</w:t>
      </w:r>
      <w:proofErr w:type="spellEnd"/>
      <w:r w:rsidR="006A654F" w:rsidRPr="00184145">
        <w:rPr>
          <w:rFonts w:eastAsia="Calibri"/>
          <w:snapToGrid/>
          <w:szCs w:val="22"/>
          <w:lang w:val="lt-LT"/>
        </w:rPr>
        <w:t xml:space="preserve"> dozę</w:t>
      </w:r>
      <w:r w:rsidR="003E4234" w:rsidRPr="00184145">
        <w:rPr>
          <w:rFonts w:eastAsia="Calibri"/>
          <w:snapToGrid/>
          <w:szCs w:val="22"/>
          <w:lang w:val="lt-LT"/>
        </w:rPr>
        <w:t xml:space="preserve">). Pacientai, įtraukimo į tyrimą metu gydyti </w:t>
      </w:r>
      <w:proofErr w:type="spellStart"/>
      <w:r w:rsidR="003E4234" w:rsidRPr="00184145">
        <w:rPr>
          <w:rFonts w:eastAsia="Calibri"/>
          <w:snapToGrid/>
          <w:szCs w:val="22"/>
          <w:lang w:val="lt-LT"/>
        </w:rPr>
        <w:t>ezetimibu</w:t>
      </w:r>
      <w:proofErr w:type="spellEnd"/>
      <w:r w:rsidR="003E4234" w:rsidRPr="00184145">
        <w:rPr>
          <w:rFonts w:eastAsia="Calibri"/>
          <w:snapToGrid/>
          <w:szCs w:val="22"/>
          <w:lang w:val="lt-LT"/>
        </w:rPr>
        <w:t xml:space="preserve"> arba </w:t>
      </w:r>
      <w:proofErr w:type="spellStart"/>
      <w:r w:rsidR="003E4234" w:rsidRPr="00184145">
        <w:rPr>
          <w:rFonts w:eastAsia="Calibri"/>
          <w:snapToGrid/>
          <w:szCs w:val="22"/>
          <w:lang w:val="lt-LT"/>
        </w:rPr>
        <w:t>aferezėmis</w:t>
      </w:r>
      <w:proofErr w:type="spellEnd"/>
      <w:r w:rsidR="003E4234" w:rsidRPr="00184145">
        <w:rPr>
          <w:rFonts w:eastAsia="Calibri"/>
          <w:snapToGrid/>
          <w:szCs w:val="22"/>
          <w:lang w:val="lt-LT"/>
        </w:rPr>
        <w:t xml:space="preserve">, </w:t>
      </w:r>
      <w:r w:rsidR="006A654F" w:rsidRPr="00184145">
        <w:rPr>
          <w:rFonts w:eastAsia="Calibri"/>
          <w:snapToGrid/>
          <w:szCs w:val="22"/>
          <w:lang w:val="lt-LT"/>
        </w:rPr>
        <w:t>tokį</w:t>
      </w:r>
      <w:r w:rsidR="003E4234" w:rsidRPr="00184145">
        <w:rPr>
          <w:rFonts w:eastAsia="Calibri"/>
          <w:snapToGrid/>
          <w:szCs w:val="22"/>
          <w:lang w:val="lt-LT"/>
        </w:rPr>
        <w:t xml:space="preserve"> gydymą tęsė viso tyrimo metu.</w:t>
      </w:r>
    </w:p>
    <w:p w14:paraId="717EDC39"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p>
    <w:p w14:paraId="2AD3653A" w14:textId="77777777" w:rsidR="00F913BF" w:rsidRPr="00184145" w:rsidRDefault="003E4234" w:rsidP="003E4234">
      <w:pPr>
        <w:tabs>
          <w:tab w:val="clear" w:pos="567"/>
        </w:tabs>
        <w:autoSpaceDE w:val="0"/>
        <w:autoSpaceDN w:val="0"/>
        <w:adjustRightInd w:val="0"/>
        <w:spacing w:line="240" w:lineRule="auto"/>
        <w:rPr>
          <w:rFonts w:eastAsia="Calibri"/>
          <w:snapToGrid/>
          <w:szCs w:val="22"/>
          <w:lang w:val="lt-LT"/>
        </w:rPr>
      </w:pPr>
      <w:proofErr w:type="spellStart"/>
      <w:r w:rsidRPr="00184145">
        <w:rPr>
          <w:rFonts w:eastAsia="Calibri"/>
          <w:snapToGrid/>
          <w:szCs w:val="22"/>
          <w:lang w:val="lt-LT"/>
        </w:rPr>
        <w:t>Homozigotine</w:t>
      </w:r>
      <w:proofErr w:type="spellEnd"/>
      <w:r w:rsidRPr="00184145">
        <w:rPr>
          <w:rFonts w:eastAsia="Calibri"/>
          <w:snapToGrid/>
          <w:szCs w:val="22"/>
          <w:lang w:val="lt-LT"/>
        </w:rPr>
        <w:t xml:space="preserve"> šeimine </w:t>
      </w:r>
      <w:proofErr w:type="spellStart"/>
      <w:r w:rsidRPr="00184145">
        <w:rPr>
          <w:rFonts w:eastAsia="Calibri"/>
          <w:snapToGrid/>
          <w:szCs w:val="22"/>
          <w:lang w:val="lt-LT"/>
        </w:rPr>
        <w:t>hipercholesterolemija</w:t>
      </w:r>
      <w:proofErr w:type="spellEnd"/>
      <w:r w:rsidRPr="00184145">
        <w:rPr>
          <w:rFonts w:eastAsia="Calibri"/>
          <w:snapToGrid/>
          <w:szCs w:val="22"/>
          <w:lang w:val="lt-LT"/>
        </w:rPr>
        <w:t xml:space="preserve"> sergantiems vaikams ir paaugliams, 6</w:t>
      </w:r>
      <w:r w:rsidR="00F913BF" w:rsidRPr="00184145">
        <w:rPr>
          <w:rFonts w:eastAsia="Calibri"/>
          <w:snapToGrid/>
          <w:szCs w:val="22"/>
          <w:lang w:val="lt-LT"/>
        </w:rPr>
        <w:t> </w:t>
      </w:r>
      <w:r w:rsidRPr="00184145">
        <w:rPr>
          <w:rFonts w:eastAsia="Calibri"/>
          <w:snapToGrid/>
          <w:szCs w:val="22"/>
          <w:lang w:val="lt-LT"/>
        </w:rPr>
        <w:t>savaites vartojusiems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00F913BF" w:rsidRPr="00184145">
        <w:rPr>
          <w:rFonts w:eastAsia="Calibri"/>
          <w:snapToGrid/>
          <w:szCs w:val="22"/>
          <w:lang w:val="lt-LT"/>
        </w:rPr>
        <w:t xml:space="preserve"> dozę</w:t>
      </w:r>
      <w:r w:rsidRPr="00184145">
        <w:rPr>
          <w:rFonts w:eastAsia="Calibri"/>
          <w:snapToGrid/>
          <w:szCs w:val="22"/>
          <w:lang w:val="lt-LT"/>
        </w:rPr>
        <w:t xml:space="preserve"> (palyginus su vartojusiais placebą), nustatyta statisti</w:t>
      </w:r>
      <w:r w:rsidR="00F913BF" w:rsidRPr="00184145">
        <w:rPr>
          <w:rFonts w:eastAsia="Calibri"/>
          <w:snapToGrid/>
          <w:szCs w:val="22"/>
          <w:lang w:val="lt-LT"/>
        </w:rPr>
        <w:t>š</w:t>
      </w:r>
      <w:r w:rsidRPr="00184145">
        <w:rPr>
          <w:rFonts w:eastAsia="Calibri"/>
          <w:snapToGrid/>
          <w:szCs w:val="22"/>
          <w:lang w:val="lt-LT"/>
        </w:rPr>
        <w:t>kai reikšmingai (p = 0,005) sumažėj</w:t>
      </w:r>
      <w:r w:rsidR="00F913BF" w:rsidRPr="00184145">
        <w:rPr>
          <w:rFonts w:eastAsia="Calibri"/>
          <w:snapToGrid/>
          <w:szCs w:val="22"/>
          <w:lang w:val="lt-LT"/>
        </w:rPr>
        <w:t>ęs</w:t>
      </w:r>
      <w:r w:rsidRPr="00184145">
        <w:rPr>
          <w:rFonts w:eastAsia="Calibri"/>
          <w:snapToGrid/>
          <w:szCs w:val="22"/>
          <w:lang w:val="lt-LT"/>
        </w:rPr>
        <w:t xml:space="preserve"> MTL cholesterolio </w:t>
      </w:r>
      <w:r w:rsidR="00F913BF" w:rsidRPr="00184145">
        <w:rPr>
          <w:rFonts w:eastAsia="Calibri"/>
          <w:snapToGrid/>
          <w:szCs w:val="22"/>
          <w:lang w:val="lt-LT"/>
        </w:rPr>
        <w:t>kiekis</w:t>
      </w:r>
      <w:r w:rsidRPr="00184145">
        <w:rPr>
          <w:rFonts w:eastAsia="Calibri"/>
          <w:snapToGrid/>
          <w:szCs w:val="22"/>
          <w:lang w:val="lt-LT"/>
        </w:rPr>
        <w:t xml:space="preserve"> (22,3 % - 85,4</w:t>
      </w:r>
      <w:r w:rsidR="00DC3F79" w:rsidRPr="00184145">
        <w:rPr>
          <w:rFonts w:eastAsia="Calibri"/>
          <w:snapToGrid/>
          <w:szCs w:val="22"/>
          <w:lang w:val="lt-LT"/>
        </w:rPr>
        <w:t> mg</w:t>
      </w:r>
      <w:r w:rsidRPr="00184145">
        <w:rPr>
          <w:rFonts w:eastAsia="Calibri"/>
          <w:snapToGrid/>
          <w:szCs w:val="22"/>
          <w:lang w:val="lt-LT"/>
        </w:rPr>
        <w:t>/dl, t.</w:t>
      </w:r>
      <w:r w:rsidR="00F913BF" w:rsidRPr="00184145">
        <w:rPr>
          <w:rFonts w:eastAsia="Calibri"/>
          <w:snapToGrid/>
          <w:szCs w:val="22"/>
          <w:lang w:val="lt-LT"/>
        </w:rPr>
        <w:t xml:space="preserve"> </w:t>
      </w:r>
      <w:r w:rsidRPr="00184145">
        <w:rPr>
          <w:rFonts w:eastAsia="Calibri"/>
          <w:snapToGrid/>
          <w:szCs w:val="22"/>
          <w:lang w:val="lt-LT"/>
        </w:rPr>
        <w:t>y. 2,2 </w:t>
      </w:r>
      <w:proofErr w:type="spellStart"/>
      <w:r w:rsidRPr="00184145">
        <w:rPr>
          <w:rFonts w:eastAsia="Calibri"/>
          <w:snapToGrid/>
          <w:szCs w:val="22"/>
          <w:lang w:val="lt-LT"/>
        </w:rPr>
        <w:t>mmol</w:t>
      </w:r>
      <w:proofErr w:type="spellEnd"/>
      <w:r w:rsidRPr="00184145">
        <w:rPr>
          <w:rFonts w:eastAsia="Calibri"/>
          <w:snapToGrid/>
          <w:szCs w:val="22"/>
          <w:lang w:val="lt-LT"/>
        </w:rPr>
        <w:t>/l).</w:t>
      </w:r>
    </w:p>
    <w:p w14:paraId="0ADF38EA" w14:textId="77777777" w:rsidR="00F913BF" w:rsidRPr="00184145" w:rsidRDefault="00F913BF" w:rsidP="003E4234">
      <w:pPr>
        <w:tabs>
          <w:tab w:val="clear" w:pos="567"/>
        </w:tabs>
        <w:autoSpaceDE w:val="0"/>
        <w:autoSpaceDN w:val="0"/>
        <w:adjustRightInd w:val="0"/>
        <w:spacing w:line="240" w:lineRule="auto"/>
        <w:rPr>
          <w:rFonts w:eastAsia="Calibri"/>
          <w:snapToGrid/>
          <w:szCs w:val="22"/>
          <w:lang w:val="lt-LT"/>
        </w:rPr>
      </w:pPr>
    </w:p>
    <w:p w14:paraId="3097307E" w14:textId="77777777" w:rsidR="00F913BF"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Be to, šiems vaikams ir paaugliams 6</w:t>
      </w:r>
      <w:r w:rsidR="00F913BF" w:rsidRPr="00184145">
        <w:rPr>
          <w:rFonts w:eastAsia="Calibri"/>
          <w:snapToGrid/>
          <w:szCs w:val="22"/>
          <w:lang w:val="lt-LT"/>
        </w:rPr>
        <w:t> </w:t>
      </w:r>
      <w:r w:rsidRPr="00184145">
        <w:rPr>
          <w:rFonts w:eastAsia="Calibri"/>
          <w:snapToGrid/>
          <w:szCs w:val="22"/>
          <w:lang w:val="lt-LT"/>
        </w:rPr>
        <w:t>savaites vartojus</w:t>
      </w:r>
      <w:r w:rsidR="00523629">
        <w:rPr>
          <w:rFonts w:eastAsia="Calibri"/>
          <w:snapToGrid/>
          <w:szCs w:val="22"/>
          <w:lang w:val="lt-LT"/>
        </w:rPr>
        <w:t>iems</w:t>
      </w:r>
      <w:r w:rsidRPr="00184145">
        <w:rPr>
          <w:rFonts w:eastAsia="Calibri"/>
          <w:snapToGrid/>
          <w:szCs w:val="22"/>
          <w:lang w:val="lt-LT"/>
        </w:rPr>
        <w:t xml:space="preserve">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Pr="00184145">
        <w:rPr>
          <w:rFonts w:eastAsia="Calibri"/>
          <w:snapToGrid/>
          <w:szCs w:val="22"/>
          <w:lang w:val="lt-LT"/>
        </w:rPr>
        <w:t xml:space="preserve"> </w:t>
      </w:r>
      <w:r w:rsidR="00F913BF" w:rsidRPr="00184145">
        <w:rPr>
          <w:rFonts w:eastAsia="Calibri"/>
          <w:snapToGrid/>
          <w:szCs w:val="22"/>
          <w:lang w:val="lt-LT"/>
        </w:rPr>
        <w:t xml:space="preserve">dozę </w:t>
      </w:r>
      <w:r w:rsidRPr="00184145">
        <w:rPr>
          <w:rFonts w:eastAsia="Calibri"/>
          <w:snapToGrid/>
          <w:szCs w:val="22"/>
          <w:lang w:val="lt-LT"/>
        </w:rPr>
        <w:t>(palyginus su vartojusiais placebą), statisti</w:t>
      </w:r>
      <w:r w:rsidR="00F913BF" w:rsidRPr="00184145">
        <w:rPr>
          <w:rFonts w:eastAsia="Calibri"/>
          <w:snapToGrid/>
          <w:szCs w:val="22"/>
          <w:lang w:val="lt-LT"/>
        </w:rPr>
        <w:t>š</w:t>
      </w:r>
      <w:r w:rsidRPr="00184145">
        <w:rPr>
          <w:rFonts w:eastAsia="Calibri"/>
          <w:snapToGrid/>
          <w:szCs w:val="22"/>
          <w:lang w:val="lt-LT"/>
        </w:rPr>
        <w:t xml:space="preserve">kai reikšmingai sumažėjo bendrojo cholesterolio (20,1 %, p = 0,003), ne DTL cholesterolio (22,9 %, p = 0,003) ir </w:t>
      </w:r>
      <w:proofErr w:type="spellStart"/>
      <w:r w:rsidRPr="00184145">
        <w:rPr>
          <w:rFonts w:eastAsia="Calibri"/>
          <w:snapToGrid/>
          <w:szCs w:val="22"/>
          <w:lang w:val="lt-LT"/>
        </w:rPr>
        <w:t>ApoB</w:t>
      </w:r>
      <w:proofErr w:type="spellEnd"/>
      <w:r w:rsidRPr="00184145">
        <w:rPr>
          <w:rFonts w:eastAsia="Calibri"/>
          <w:snapToGrid/>
          <w:szCs w:val="22"/>
          <w:lang w:val="lt-LT"/>
        </w:rPr>
        <w:t xml:space="preserve"> (17,1 %, p = 0,024)</w:t>
      </w:r>
      <w:r w:rsidR="00F913BF" w:rsidRPr="00184145">
        <w:rPr>
          <w:rFonts w:eastAsia="Calibri"/>
          <w:snapToGrid/>
          <w:szCs w:val="22"/>
          <w:lang w:val="lt-LT"/>
        </w:rPr>
        <w:t xml:space="preserve"> kiekis</w:t>
      </w:r>
      <w:r w:rsidRPr="00184145">
        <w:rPr>
          <w:rFonts w:eastAsia="Calibri"/>
          <w:snapToGrid/>
          <w:szCs w:val="22"/>
          <w:lang w:val="lt-LT"/>
        </w:rPr>
        <w:t>.</w:t>
      </w:r>
    </w:p>
    <w:p w14:paraId="332C1031"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lastRenderedPageBreak/>
        <w:t>Vaikams ir paaugliams, 6</w:t>
      </w:r>
      <w:r w:rsidR="00F913BF" w:rsidRPr="00184145">
        <w:rPr>
          <w:rFonts w:eastAsia="Calibri"/>
          <w:snapToGrid/>
          <w:szCs w:val="22"/>
          <w:lang w:val="lt-LT"/>
        </w:rPr>
        <w:t> </w:t>
      </w:r>
      <w:r w:rsidRPr="00184145">
        <w:rPr>
          <w:rFonts w:eastAsia="Calibri"/>
          <w:snapToGrid/>
          <w:szCs w:val="22"/>
          <w:lang w:val="lt-LT"/>
        </w:rPr>
        <w:t>savaites vartojusiems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00F913BF" w:rsidRPr="00184145">
        <w:rPr>
          <w:rFonts w:eastAsia="Calibri"/>
          <w:snapToGrid/>
          <w:szCs w:val="22"/>
          <w:lang w:val="lt-LT"/>
        </w:rPr>
        <w:t xml:space="preserve"> dozę</w:t>
      </w:r>
      <w:r w:rsidRPr="00184145">
        <w:rPr>
          <w:rFonts w:eastAsia="Calibri"/>
          <w:snapToGrid/>
          <w:szCs w:val="22"/>
          <w:lang w:val="lt-LT"/>
        </w:rPr>
        <w:t xml:space="preserve"> (palyginus su vartojusiais placebą), taip pat sumažėjo trigliceridų </w:t>
      </w:r>
      <w:r w:rsidR="00F913BF" w:rsidRPr="00184145">
        <w:rPr>
          <w:rFonts w:eastAsia="Calibri"/>
          <w:snapToGrid/>
          <w:szCs w:val="22"/>
          <w:lang w:val="lt-LT"/>
        </w:rPr>
        <w:t>kiekis</w:t>
      </w:r>
      <w:r w:rsidRPr="00184145">
        <w:rPr>
          <w:rFonts w:eastAsia="Calibri"/>
          <w:snapToGrid/>
          <w:szCs w:val="22"/>
          <w:lang w:val="lt-LT"/>
        </w:rPr>
        <w:t xml:space="preserve">, MTL ir DTL cholesterolio </w:t>
      </w:r>
      <w:r w:rsidR="00F913BF" w:rsidRPr="00184145">
        <w:rPr>
          <w:rFonts w:eastAsia="Calibri"/>
          <w:snapToGrid/>
          <w:szCs w:val="22"/>
          <w:lang w:val="lt-LT"/>
        </w:rPr>
        <w:t>kiekio</w:t>
      </w:r>
      <w:r w:rsidRPr="00184145">
        <w:rPr>
          <w:rFonts w:eastAsia="Calibri"/>
          <w:snapToGrid/>
          <w:szCs w:val="22"/>
          <w:lang w:val="lt-LT"/>
        </w:rPr>
        <w:t xml:space="preserve"> santykis, bendrojo ir DTL cholesterolio </w:t>
      </w:r>
      <w:r w:rsidR="00F913BF" w:rsidRPr="00184145">
        <w:rPr>
          <w:rFonts w:eastAsia="Calibri"/>
          <w:snapToGrid/>
          <w:szCs w:val="22"/>
          <w:lang w:val="lt-LT"/>
        </w:rPr>
        <w:t>kiekio</w:t>
      </w:r>
      <w:r w:rsidRPr="00184145">
        <w:rPr>
          <w:rFonts w:eastAsia="Calibri"/>
          <w:snapToGrid/>
          <w:szCs w:val="22"/>
          <w:lang w:val="lt-LT"/>
        </w:rPr>
        <w:t xml:space="preserve"> santykis, ne DTL ir MTL cholesterolio </w:t>
      </w:r>
      <w:r w:rsidR="00F913BF" w:rsidRPr="00184145">
        <w:rPr>
          <w:rFonts w:eastAsia="Calibri"/>
          <w:snapToGrid/>
          <w:szCs w:val="22"/>
          <w:lang w:val="lt-LT"/>
        </w:rPr>
        <w:t>kiekio</w:t>
      </w:r>
      <w:r w:rsidRPr="00184145">
        <w:rPr>
          <w:rFonts w:eastAsia="Calibri"/>
          <w:snapToGrid/>
          <w:szCs w:val="22"/>
          <w:lang w:val="lt-LT"/>
        </w:rPr>
        <w:t xml:space="preserve"> santykis bei </w:t>
      </w:r>
      <w:proofErr w:type="spellStart"/>
      <w:r w:rsidRPr="00184145">
        <w:rPr>
          <w:rFonts w:eastAsia="Calibri"/>
          <w:snapToGrid/>
          <w:szCs w:val="22"/>
          <w:lang w:val="lt-LT"/>
        </w:rPr>
        <w:t>ApoB</w:t>
      </w:r>
      <w:proofErr w:type="spellEnd"/>
      <w:r w:rsidRPr="00184145">
        <w:rPr>
          <w:rFonts w:eastAsia="Calibri"/>
          <w:snapToGrid/>
          <w:szCs w:val="22"/>
          <w:lang w:val="lt-LT"/>
        </w:rPr>
        <w:t xml:space="preserve"> ir ApoA-1 </w:t>
      </w:r>
      <w:r w:rsidR="00F913BF" w:rsidRPr="00184145">
        <w:rPr>
          <w:rFonts w:eastAsia="Calibri"/>
          <w:snapToGrid/>
          <w:szCs w:val="22"/>
          <w:lang w:val="lt-LT"/>
        </w:rPr>
        <w:t>kiekio</w:t>
      </w:r>
      <w:r w:rsidRPr="00184145">
        <w:rPr>
          <w:rFonts w:eastAsia="Calibri"/>
          <w:snapToGrid/>
          <w:szCs w:val="22"/>
          <w:lang w:val="lt-LT"/>
        </w:rPr>
        <w:t xml:space="preserve"> santykis. </w:t>
      </w:r>
      <w:proofErr w:type="spellStart"/>
      <w:r w:rsidRPr="00184145">
        <w:rPr>
          <w:rFonts w:eastAsia="Calibri"/>
          <w:snapToGrid/>
          <w:szCs w:val="22"/>
          <w:lang w:val="lt-LT"/>
        </w:rPr>
        <w:t>Homozigotine</w:t>
      </w:r>
      <w:proofErr w:type="spellEnd"/>
      <w:r w:rsidRPr="00184145">
        <w:rPr>
          <w:rFonts w:eastAsia="Calibri"/>
          <w:snapToGrid/>
          <w:szCs w:val="22"/>
          <w:lang w:val="lt-LT"/>
        </w:rPr>
        <w:t xml:space="preserve"> šeimine </w:t>
      </w:r>
      <w:proofErr w:type="spellStart"/>
      <w:r w:rsidRPr="00184145">
        <w:rPr>
          <w:rFonts w:eastAsia="Calibri"/>
          <w:snapToGrid/>
          <w:szCs w:val="22"/>
          <w:lang w:val="lt-LT"/>
        </w:rPr>
        <w:t>hipercholesterolemija</w:t>
      </w:r>
      <w:proofErr w:type="spellEnd"/>
      <w:r w:rsidRPr="00184145">
        <w:rPr>
          <w:rFonts w:eastAsia="Calibri"/>
          <w:snapToGrid/>
          <w:szCs w:val="22"/>
          <w:lang w:val="lt-LT"/>
        </w:rPr>
        <w:t xml:space="preserve"> sergančių vaikų ir paauglių MTL cholesterolio </w:t>
      </w:r>
      <w:r w:rsidR="00F913BF" w:rsidRPr="00184145">
        <w:rPr>
          <w:rFonts w:eastAsia="Calibri"/>
          <w:snapToGrid/>
          <w:szCs w:val="22"/>
          <w:lang w:val="lt-LT"/>
        </w:rPr>
        <w:t>kiekio</w:t>
      </w:r>
      <w:r w:rsidRPr="00184145">
        <w:rPr>
          <w:rFonts w:eastAsia="Calibri"/>
          <w:snapToGrid/>
          <w:szCs w:val="22"/>
          <w:lang w:val="lt-LT"/>
        </w:rPr>
        <w:t xml:space="preserve"> sumažėjimas 6 savaites vartojus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Pr="00184145">
        <w:rPr>
          <w:rFonts w:eastAsia="Calibri"/>
          <w:snapToGrid/>
          <w:szCs w:val="22"/>
          <w:lang w:val="lt-LT"/>
        </w:rPr>
        <w:t xml:space="preserve"> </w:t>
      </w:r>
      <w:r w:rsidR="00F913BF" w:rsidRPr="00184145">
        <w:rPr>
          <w:rFonts w:eastAsia="Calibri"/>
          <w:snapToGrid/>
          <w:szCs w:val="22"/>
          <w:lang w:val="lt-LT"/>
        </w:rPr>
        <w:t xml:space="preserve">dozę </w:t>
      </w:r>
      <w:r w:rsidRPr="00184145">
        <w:rPr>
          <w:rFonts w:eastAsia="Calibri"/>
          <w:snapToGrid/>
          <w:szCs w:val="22"/>
          <w:lang w:val="lt-LT"/>
        </w:rPr>
        <w:t>(po 6 savaites trukusio placebo vartojimo) išliko 12 nuolatinio gydymo savaičių. Vienam pacientui padidinus dozę iki 40</w:t>
      </w:r>
      <w:r w:rsidR="00DC3F79" w:rsidRPr="00184145">
        <w:rPr>
          <w:rFonts w:eastAsia="Calibri"/>
          <w:snapToGrid/>
          <w:szCs w:val="22"/>
          <w:lang w:val="lt-LT"/>
        </w:rPr>
        <w:t> mg</w:t>
      </w:r>
      <w:r w:rsidRPr="00184145">
        <w:rPr>
          <w:rFonts w:eastAsia="Calibri"/>
          <w:snapToGrid/>
          <w:szCs w:val="22"/>
          <w:lang w:val="lt-LT"/>
        </w:rPr>
        <w:t xml:space="preserve"> ir vartojus ją 6</w:t>
      </w:r>
      <w:r w:rsidR="00F913BF" w:rsidRPr="00184145">
        <w:rPr>
          <w:rFonts w:eastAsia="Calibri"/>
          <w:snapToGrid/>
          <w:szCs w:val="22"/>
          <w:lang w:val="lt-LT"/>
        </w:rPr>
        <w:t> </w:t>
      </w:r>
      <w:r w:rsidRPr="00184145">
        <w:rPr>
          <w:rFonts w:eastAsia="Calibri"/>
          <w:snapToGrid/>
          <w:szCs w:val="22"/>
          <w:lang w:val="lt-LT"/>
        </w:rPr>
        <w:t xml:space="preserve">savaites, dar sumažėjo MTL </w:t>
      </w:r>
      <w:r w:rsidR="00F913BF" w:rsidRPr="00184145">
        <w:rPr>
          <w:rFonts w:eastAsia="Calibri"/>
          <w:snapToGrid/>
          <w:szCs w:val="22"/>
          <w:lang w:val="lt-LT"/>
        </w:rPr>
        <w:t>kiekis</w:t>
      </w:r>
      <w:r w:rsidRPr="00184145">
        <w:rPr>
          <w:rFonts w:eastAsia="Calibri"/>
          <w:snapToGrid/>
          <w:szCs w:val="22"/>
          <w:lang w:val="lt-LT"/>
        </w:rPr>
        <w:t xml:space="preserve"> (8 %), bendrojo cholesterolio</w:t>
      </w:r>
      <w:r w:rsidR="00F913BF" w:rsidRPr="00184145">
        <w:rPr>
          <w:rFonts w:eastAsia="Calibri"/>
          <w:snapToGrid/>
          <w:szCs w:val="22"/>
          <w:lang w:val="lt-LT"/>
        </w:rPr>
        <w:t xml:space="preserve"> kiekis</w:t>
      </w:r>
      <w:r w:rsidRPr="00184145">
        <w:rPr>
          <w:rFonts w:eastAsia="Calibri"/>
          <w:snapToGrid/>
          <w:szCs w:val="22"/>
          <w:lang w:val="lt-LT"/>
        </w:rPr>
        <w:t xml:space="preserve"> (6,7 %) ir ne DTL cholesterolio </w:t>
      </w:r>
      <w:r w:rsidR="00F913BF" w:rsidRPr="00184145">
        <w:rPr>
          <w:rFonts w:eastAsia="Calibri"/>
          <w:snapToGrid/>
          <w:szCs w:val="22"/>
          <w:lang w:val="lt-LT"/>
        </w:rPr>
        <w:t xml:space="preserve">kiekis </w:t>
      </w:r>
      <w:r w:rsidRPr="00184145">
        <w:rPr>
          <w:rFonts w:eastAsia="Calibri"/>
          <w:snapToGrid/>
          <w:szCs w:val="22"/>
          <w:lang w:val="lt-LT"/>
        </w:rPr>
        <w:t>(7,4 %).</w:t>
      </w:r>
    </w:p>
    <w:p w14:paraId="3C75E70A"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p>
    <w:p w14:paraId="122D502A"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Atviro tęstinio gydymo fazėje 9 iš šių pacientų, vartojusių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Pr="00184145">
        <w:rPr>
          <w:rFonts w:eastAsia="Calibri"/>
          <w:snapToGrid/>
          <w:szCs w:val="22"/>
          <w:lang w:val="lt-LT"/>
        </w:rPr>
        <w:t xml:space="preserve"> </w:t>
      </w:r>
      <w:r w:rsidR="007238A3" w:rsidRPr="00184145">
        <w:rPr>
          <w:rFonts w:eastAsia="Calibri"/>
          <w:snapToGrid/>
          <w:szCs w:val="22"/>
          <w:lang w:val="lt-LT"/>
        </w:rPr>
        <w:t xml:space="preserve">dozę </w:t>
      </w:r>
      <w:r w:rsidRPr="00184145">
        <w:rPr>
          <w:rFonts w:eastAsia="Calibri"/>
          <w:snapToGrid/>
          <w:szCs w:val="22"/>
          <w:lang w:val="lt-LT"/>
        </w:rPr>
        <w:t>iki 90</w:t>
      </w:r>
      <w:r w:rsidR="007238A3" w:rsidRPr="00184145">
        <w:rPr>
          <w:rFonts w:eastAsia="Calibri"/>
          <w:snapToGrid/>
          <w:szCs w:val="22"/>
          <w:lang w:val="lt-LT"/>
        </w:rPr>
        <w:t> </w:t>
      </w:r>
      <w:r w:rsidR="00735CDE" w:rsidRPr="00184145">
        <w:rPr>
          <w:rFonts w:eastAsia="Calibri"/>
          <w:snapToGrid/>
          <w:szCs w:val="22"/>
          <w:lang w:val="lt-LT"/>
        </w:rPr>
        <w:t>s</w:t>
      </w:r>
      <w:r w:rsidRPr="00184145">
        <w:rPr>
          <w:rFonts w:eastAsia="Calibri"/>
          <w:snapToGrid/>
          <w:szCs w:val="22"/>
          <w:lang w:val="lt-LT"/>
        </w:rPr>
        <w:t xml:space="preserve">avaičių, MTL cholesterolio </w:t>
      </w:r>
      <w:r w:rsidR="007238A3" w:rsidRPr="00184145">
        <w:rPr>
          <w:rFonts w:eastAsia="Calibri"/>
          <w:snapToGrid/>
          <w:szCs w:val="22"/>
          <w:lang w:val="lt-LT"/>
        </w:rPr>
        <w:t>kiekis</w:t>
      </w:r>
      <w:r w:rsidRPr="00184145">
        <w:rPr>
          <w:rFonts w:eastAsia="Calibri"/>
          <w:snapToGrid/>
          <w:szCs w:val="22"/>
          <w:lang w:val="lt-LT"/>
        </w:rPr>
        <w:t xml:space="preserve"> išliko sumažėj</w:t>
      </w:r>
      <w:r w:rsidR="007238A3" w:rsidRPr="00184145">
        <w:rPr>
          <w:rFonts w:eastAsia="Calibri"/>
          <w:snapToGrid/>
          <w:szCs w:val="22"/>
          <w:lang w:val="lt-LT"/>
        </w:rPr>
        <w:t>ęs</w:t>
      </w:r>
      <w:r w:rsidRPr="00184145">
        <w:rPr>
          <w:rFonts w:eastAsia="Calibri"/>
          <w:snapToGrid/>
          <w:szCs w:val="22"/>
          <w:lang w:val="lt-LT"/>
        </w:rPr>
        <w:t xml:space="preserve"> nuo -12,1</w:t>
      </w:r>
      <w:r w:rsidR="007238A3" w:rsidRPr="00184145">
        <w:rPr>
          <w:rFonts w:eastAsia="Calibri"/>
          <w:snapToGrid/>
          <w:szCs w:val="22"/>
          <w:lang w:val="lt-LT"/>
        </w:rPr>
        <w:t> %</w:t>
      </w:r>
      <w:r w:rsidRPr="00184145">
        <w:rPr>
          <w:rFonts w:eastAsia="Calibri"/>
          <w:snapToGrid/>
          <w:szCs w:val="22"/>
          <w:lang w:val="lt-LT"/>
        </w:rPr>
        <w:t xml:space="preserve"> iki - 21,3</w:t>
      </w:r>
      <w:r w:rsidR="007238A3" w:rsidRPr="00184145">
        <w:rPr>
          <w:rFonts w:eastAsia="Calibri"/>
          <w:snapToGrid/>
          <w:szCs w:val="22"/>
          <w:lang w:val="lt-LT"/>
        </w:rPr>
        <w:t> </w:t>
      </w:r>
      <w:r w:rsidRPr="00184145">
        <w:rPr>
          <w:rFonts w:eastAsia="Calibri"/>
          <w:snapToGrid/>
          <w:szCs w:val="22"/>
          <w:lang w:val="lt-LT"/>
        </w:rPr>
        <w:t>%.</w:t>
      </w:r>
    </w:p>
    <w:p w14:paraId="6F691374"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p>
    <w:p w14:paraId="2D1C2BD3" w14:textId="1F86B1E9"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snapToGrid/>
          <w:szCs w:val="22"/>
          <w:lang w:val="lt-LT"/>
        </w:rPr>
        <w:t>7</w:t>
      </w:r>
      <w:r w:rsidR="009C258E" w:rsidRPr="00184145">
        <w:rPr>
          <w:rFonts w:eastAsia="Calibri"/>
          <w:snapToGrid/>
          <w:szCs w:val="22"/>
          <w:lang w:val="lt-LT"/>
        </w:rPr>
        <w:t> </w:t>
      </w:r>
      <w:r w:rsidRPr="00184145">
        <w:rPr>
          <w:rFonts w:eastAsia="Calibri"/>
          <w:snapToGrid/>
          <w:szCs w:val="22"/>
          <w:lang w:val="lt-LT"/>
        </w:rPr>
        <w:t xml:space="preserve">vaikams ir paaugliams nuo 8 iki 17 metų, </w:t>
      </w:r>
      <w:r w:rsidR="009C258E" w:rsidRPr="00184145">
        <w:rPr>
          <w:rFonts w:eastAsia="Calibri"/>
          <w:snapToGrid/>
          <w:szCs w:val="22"/>
          <w:lang w:val="lt-LT"/>
        </w:rPr>
        <w:t xml:space="preserve">kurių duomenis buvo galima įvertinti ir </w:t>
      </w:r>
      <w:r w:rsidRPr="00184145">
        <w:rPr>
          <w:rFonts w:eastAsia="Calibri"/>
          <w:snapToGrid/>
          <w:szCs w:val="22"/>
          <w:lang w:val="lt-LT"/>
        </w:rPr>
        <w:t xml:space="preserve">kurie sirgo </w:t>
      </w:r>
      <w:proofErr w:type="spellStart"/>
      <w:r w:rsidRPr="00184145">
        <w:rPr>
          <w:rFonts w:eastAsia="Calibri"/>
          <w:snapToGrid/>
          <w:szCs w:val="22"/>
          <w:lang w:val="lt-LT"/>
        </w:rPr>
        <w:t>homozigotine</w:t>
      </w:r>
      <w:proofErr w:type="spellEnd"/>
      <w:r w:rsidRPr="00184145">
        <w:rPr>
          <w:rFonts w:eastAsia="Calibri"/>
          <w:snapToGrid/>
          <w:szCs w:val="22"/>
          <w:lang w:val="lt-LT"/>
        </w:rPr>
        <w:t xml:space="preserve"> šeimine </w:t>
      </w:r>
      <w:proofErr w:type="spellStart"/>
      <w:r w:rsidRPr="00184145">
        <w:rPr>
          <w:rFonts w:eastAsia="Calibri"/>
          <w:snapToGrid/>
          <w:szCs w:val="22"/>
          <w:lang w:val="lt-LT"/>
        </w:rPr>
        <w:t>hipercholesterolemija</w:t>
      </w:r>
      <w:proofErr w:type="spellEnd"/>
      <w:r w:rsidRPr="00184145">
        <w:rPr>
          <w:rFonts w:eastAsia="Calibri"/>
          <w:snapToGrid/>
          <w:szCs w:val="22"/>
          <w:lang w:val="lt-LT"/>
        </w:rPr>
        <w:t xml:space="preserve"> </w:t>
      </w:r>
      <w:r w:rsidR="009C258E" w:rsidRPr="00184145">
        <w:rPr>
          <w:rFonts w:eastAsia="Calibri"/>
          <w:snapToGrid/>
          <w:szCs w:val="22"/>
          <w:lang w:val="lt-LT"/>
        </w:rPr>
        <w:t>bei</w:t>
      </w:r>
      <w:r w:rsidRPr="00184145">
        <w:rPr>
          <w:rFonts w:eastAsia="Calibri"/>
          <w:snapToGrid/>
          <w:szCs w:val="22"/>
          <w:lang w:val="lt-LT"/>
        </w:rPr>
        <w:t xml:space="preserve"> dalyvavo atvirame </w:t>
      </w:r>
      <w:r w:rsidR="009C258E" w:rsidRPr="00184145">
        <w:rPr>
          <w:rFonts w:eastAsia="Calibri"/>
          <w:snapToGrid/>
          <w:szCs w:val="22"/>
          <w:lang w:val="lt-LT"/>
        </w:rPr>
        <w:t xml:space="preserve">privalomo </w:t>
      </w:r>
      <w:r w:rsidRPr="00184145">
        <w:rPr>
          <w:rFonts w:eastAsia="Calibri"/>
          <w:snapToGrid/>
          <w:szCs w:val="22"/>
          <w:lang w:val="lt-LT"/>
        </w:rPr>
        <w:t xml:space="preserve">dozės </w:t>
      </w:r>
      <w:r w:rsidR="009C258E" w:rsidRPr="00184145">
        <w:rPr>
          <w:rFonts w:eastAsia="Calibri"/>
          <w:snapToGrid/>
          <w:szCs w:val="22"/>
          <w:lang w:val="lt-LT"/>
        </w:rPr>
        <w:t>didinimo</w:t>
      </w:r>
      <w:r w:rsidRPr="00184145">
        <w:rPr>
          <w:rFonts w:eastAsia="Calibri"/>
          <w:snapToGrid/>
          <w:szCs w:val="22"/>
          <w:lang w:val="lt-LT"/>
        </w:rPr>
        <w:t xml:space="preserve"> tyrime (žr. anksčiau), MTL cholesterolio (21 %), bendrojo cholesterolio (19,2 %) ir ne DTL cholesterolio </w:t>
      </w:r>
      <w:r w:rsidR="009C258E" w:rsidRPr="00184145">
        <w:rPr>
          <w:rFonts w:eastAsia="Calibri"/>
          <w:snapToGrid/>
          <w:szCs w:val="22"/>
          <w:lang w:val="lt-LT"/>
        </w:rPr>
        <w:t>kiekio</w:t>
      </w:r>
      <w:r w:rsidRPr="00184145">
        <w:rPr>
          <w:rFonts w:eastAsia="Calibri"/>
          <w:snapToGrid/>
          <w:szCs w:val="22"/>
          <w:lang w:val="lt-LT"/>
        </w:rPr>
        <w:t xml:space="preserve"> (21 %)</w:t>
      </w:r>
      <w:r w:rsidR="009C258E" w:rsidRPr="00184145">
        <w:rPr>
          <w:rFonts w:eastAsia="Calibri"/>
          <w:snapToGrid/>
          <w:szCs w:val="22"/>
          <w:lang w:val="lt-LT"/>
        </w:rPr>
        <w:t xml:space="preserve"> sumažėjimas</w:t>
      </w:r>
      <w:r w:rsidRPr="00184145">
        <w:rPr>
          <w:rFonts w:eastAsia="Calibri"/>
          <w:snapToGrid/>
          <w:szCs w:val="22"/>
          <w:lang w:val="lt-LT"/>
        </w:rPr>
        <w:t xml:space="preserve">, </w:t>
      </w:r>
      <w:r w:rsidR="009C258E" w:rsidRPr="00184145">
        <w:rPr>
          <w:rFonts w:eastAsia="Calibri"/>
          <w:snapToGrid/>
          <w:szCs w:val="22"/>
          <w:lang w:val="lt-LT"/>
        </w:rPr>
        <w:t>palyginti su pradiniu rodmeniu</w:t>
      </w:r>
      <w:r w:rsidRPr="00184145">
        <w:rPr>
          <w:rFonts w:eastAsia="Calibri"/>
          <w:snapToGrid/>
          <w:szCs w:val="22"/>
          <w:lang w:val="lt-LT"/>
        </w:rPr>
        <w:t>, 6</w:t>
      </w:r>
      <w:r w:rsidR="009C258E" w:rsidRPr="00184145">
        <w:rPr>
          <w:rFonts w:eastAsia="Calibri"/>
          <w:snapToGrid/>
          <w:szCs w:val="22"/>
          <w:lang w:val="lt-LT"/>
        </w:rPr>
        <w:t> </w:t>
      </w:r>
      <w:r w:rsidRPr="00184145">
        <w:rPr>
          <w:rFonts w:eastAsia="Calibri"/>
          <w:snapToGrid/>
          <w:szCs w:val="22"/>
          <w:lang w:val="lt-LT"/>
        </w:rPr>
        <w:t>savaites vartojus 20</w:t>
      </w:r>
      <w:r w:rsidR="00DC3F79" w:rsidRPr="00184145">
        <w:rPr>
          <w:rFonts w:eastAsia="Calibri"/>
          <w:snapToGrid/>
          <w:szCs w:val="22"/>
          <w:lang w:val="lt-LT"/>
        </w:rPr>
        <w:t> mg</w:t>
      </w:r>
      <w:r w:rsidRPr="00184145">
        <w:rPr>
          <w:rFonts w:eastAsia="Calibri"/>
          <w:snapToGrid/>
          <w:szCs w:val="22"/>
          <w:lang w:val="lt-LT"/>
        </w:rPr>
        <w:t xml:space="preserve"> </w:t>
      </w:r>
      <w:proofErr w:type="spellStart"/>
      <w:r w:rsidRPr="00184145">
        <w:rPr>
          <w:rFonts w:eastAsia="Calibri"/>
          <w:snapToGrid/>
          <w:szCs w:val="22"/>
          <w:lang w:val="lt-LT"/>
        </w:rPr>
        <w:t>rozuvastatino</w:t>
      </w:r>
      <w:proofErr w:type="spellEnd"/>
      <w:r w:rsidR="009C258E" w:rsidRPr="00184145">
        <w:rPr>
          <w:rFonts w:eastAsia="Calibri"/>
          <w:snapToGrid/>
          <w:szCs w:val="22"/>
          <w:lang w:val="lt-LT"/>
        </w:rPr>
        <w:t xml:space="preserve"> dozę</w:t>
      </w:r>
      <w:r w:rsidRPr="00184145">
        <w:rPr>
          <w:rFonts w:eastAsia="Calibri"/>
          <w:snapToGrid/>
          <w:szCs w:val="22"/>
          <w:lang w:val="lt-LT"/>
        </w:rPr>
        <w:t xml:space="preserve">, atitiko anksčiau minėto tyrimo metu </w:t>
      </w:r>
      <w:proofErr w:type="spellStart"/>
      <w:r w:rsidRPr="00184145">
        <w:rPr>
          <w:rFonts w:eastAsia="Calibri"/>
          <w:snapToGrid/>
          <w:szCs w:val="22"/>
          <w:lang w:val="lt-LT"/>
        </w:rPr>
        <w:t>homozigotine</w:t>
      </w:r>
      <w:proofErr w:type="spellEnd"/>
      <w:r w:rsidRPr="00184145">
        <w:rPr>
          <w:rFonts w:eastAsia="Calibri"/>
          <w:snapToGrid/>
          <w:szCs w:val="22"/>
          <w:lang w:val="lt-LT"/>
        </w:rPr>
        <w:t xml:space="preserve"> šeimine </w:t>
      </w:r>
      <w:proofErr w:type="spellStart"/>
      <w:r w:rsidRPr="00184145">
        <w:rPr>
          <w:rFonts w:eastAsia="Calibri"/>
          <w:snapToGrid/>
          <w:szCs w:val="22"/>
          <w:lang w:val="lt-LT"/>
        </w:rPr>
        <w:t>hipercholesterolemija</w:t>
      </w:r>
      <w:proofErr w:type="spellEnd"/>
      <w:r w:rsidRPr="00184145">
        <w:rPr>
          <w:rFonts w:eastAsia="Calibri"/>
          <w:snapToGrid/>
          <w:szCs w:val="22"/>
          <w:lang w:val="lt-LT"/>
        </w:rPr>
        <w:t xml:space="preserve"> sergantiems vaikams ir paaugliams</w:t>
      </w:r>
      <w:r w:rsidR="009C258E" w:rsidRPr="00184145">
        <w:rPr>
          <w:rFonts w:eastAsia="Calibri"/>
          <w:snapToGrid/>
          <w:szCs w:val="22"/>
          <w:lang w:val="lt-LT"/>
        </w:rPr>
        <w:t xml:space="preserve"> gautus duomenis</w:t>
      </w:r>
      <w:r w:rsidRPr="00184145">
        <w:rPr>
          <w:rFonts w:eastAsia="Calibri"/>
          <w:snapToGrid/>
          <w:szCs w:val="22"/>
          <w:lang w:val="lt-LT"/>
        </w:rPr>
        <w:t>.</w:t>
      </w:r>
    </w:p>
    <w:p w14:paraId="2CC9F9AC" w14:textId="77777777" w:rsidR="003E4234" w:rsidRPr="00184145" w:rsidRDefault="003E4234" w:rsidP="003E4234">
      <w:pPr>
        <w:tabs>
          <w:tab w:val="clear" w:pos="567"/>
        </w:tabs>
        <w:autoSpaceDE w:val="0"/>
        <w:autoSpaceDN w:val="0"/>
        <w:adjustRightInd w:val="0"/>
        <w:spacing w:line="240" w:lineRule="auto"/>
        <w:rPr>
          <w:rFonts w:eastAsia="Calibri"/>
          <w:bCs/>
          <w:snapToGrid/>
          <w:szCs w:val="22"/>
          <w:lang w:val="lt-LT"/>
        </w:rPr>
      </w:pPr>
    </w:p>
    <w:p w14:paraId="5B7C01EA" w14:textId="77777777" w:rsidR="003E4234" w:rsidRPr="00184145" w:rsidRDefault="003E4234" w:rsidP="003E4234">
      <w:pPr>
        <w:tabs>
          <w:tab w:val="clear" w:pos="567"/>
        </w:tabs>
        <w:autoSpaceDE w:val="0"/>
        <w:autoSpaceDN w:val="0"/>
        <w:adjustRightInd w:val="0"/>
        <w:spacing w:line="240" w:lineRule="auto"/>
        <w:rPr>
          <w:rFonts w:eastAsia="Calibri"/>
          <w:snapToGrid/>
          <w:szCs w:val="22"/>
          <w:lang w:val="lt-LT"/>
        </w:rPr>
      </w:pPr>
      <w:r w:rsidRPr="00184145">
        <w:rPr>
          <w:rFonts w:eastAsia="Calibri"/>
          <w:bCs/>
          <w:snapToGrid/>
          <w:szCs w:val="22"/>
          <w:lang w:val="lt-LT"/>
        </w:rPr>
        <w:t xml:space="preserve">Europos vaistų agentūra atleido nuo įpareigojimo pateikti </w:t>
      </w:r>
      <w:proofErr w:type="spellStart"/>
      <w:r w:rsidRPr="00184145">
        <w:rPr>
          <w:rFonts w:eastAsia="Calibri"/>
          <w:bCs/>
          <w:snapToGrid/>
          <w:szCs w:val="22"/>
          <w:lang w:val="lt-LT"/>
        </w:rPr>
        <w:t>rozuvastatino</w:t>
      </w:r>
      <w:proofErr w:type="spellEnd"/>
      <w:r w:rsidRPr="00184145">
        <w:rPr>
          <w:rFonts w:eastAsia="Calibri"/>
          <w:bCs/>
          <w:snapToGrid/>
          <w:szCs w:val="22"/>
          <w:lang w:val="lt-LT"/>
        </w:rPr>
        <w:t xml:space="preserve"> tyrimų su visais vaikų populiacijos pogrupiais duomenis </w:t>
      </w:r>
      <w:proofErr w:type="spellStart"/>
      <w:r w:rsidRPr="00184145">
        <w:rPr>
          <w:rFonts w:eastAsia="Calibri"/>
          <w:bCs/>
          <w:snapToGrid/>
          <w:szCs w:val="22"/>
          <w:lang w:val="lt-LT"/>
        </w:rPr>
        <w:t>homozigotinei</w:t>
      </w:r>
      <w:proofErr w:type="spellEnd"/>
      <w:r w:rsidRPr="00184145">
        <w:rPr>
          <w:rFonts w:eastAsia="Calibri"/>
          <w:bCs/>
          <w:snapToGrid/>
          <w:szCs w:val="22"/>
          <w:lang w:val="lt-LT"/>
        </w:rPr>
        <w:t xml:space="preserve"> šeiminei </w:t>
      </w:r>
      <w:proofErr w:type="spellStart"/>
      <w:r w:rsidRPr="00184145">
        <w:rPr>
          <w:rFonts w:eastAsia="Calibri"/>
          <w:bCs/>
          <w:snapToGrid/>
          <w:szCs w:val="22"/>
          <w:lang w:val="lt-LT"/>
        </w:rPr>
        <w:t>hipercholesterolemijai</w:t>
      </w:r>
      <w:proofErr w:type="spellEnd"/>
      <w:r w:rsidRPr="00184145">
        <w:rPr>
          <w:rFonts w:eastAsia="Calibri"/>
          <w:bCs/>
          <w:snapToGrid/>
          <w:szCs w:val="22"/>
          <w:lang w:val="lt-LT"/>
        </w:rPr>
        <w:t xml:space="preserve"> ir pirminei sudėtinei (mišriai) </w:t>
      </w:r>
      <w:proofErr w:type="spellStart"/>
      <w:r w:rsidRPr="00184145">
        <w:rPr>
          <w:rFonts w:eastAsia="Calibri"/>
          <w:bCs/>
          <w:snapToGrid/>
          <w:szCs w:val="22"/>
          <w:lang w:val="lt-LT"/>
        </w:rPr>
        <w:t>dislipidemijai</w:t>
      </w:r>
      <w:proofErr w:type="spellEnd"/>
      <w:r w:rsidRPr="00184145">
        <w:rPr>
          <w:rFonts w:eastAsia="Calibri"/>
          <w:bCs/>
          <w:snapToGrid/>
          <w:szCs w:val="22"/>
          <w:lang w:val="lt-LT"/>
        </w:rPr>
        <w:t xml:space="preserve"> gydyti bei kardiovaskulinių reiškinių profilaktikai (vartojimo vaikams informacija pateikiama 4.2 skyriuje).</w:t>
      </w:r>
      <w:r w:rsidRPr="00184145">
        <w:rPr>
          <w:rFonts w:eastAsia="Calibri"/>
          <w:b/>
          <w:bCs/>
          <w:snapToGrid/>
          <w:szCs w:val="22"/>
          <w:lang w:val="lt-LT"/>
        </w:rPr>
        <w:t xml:space="preserve"> </w:t>
      </w:r>
    </w:p>
    <w:p w14:paraId="3F626452" w14:textId="77777777" w:rsidR="00FF2BB8" w:rsidRPr="00184145" w:rsidRDefault="00FF2BB8" w:rsidP="00FF2BB8">
      <w:pPr>
        <w:tabs>
          <w:tab w:val="clear" w:pos="567"/>
        </w:tabs>
        <w:spacing w:line="240" w:lineRule="auto"/>
        <w:rPr>
          <w:snapToGrid/>
          <w:szCs w:val="22"/>
          <w:lang w:val="lt-LT" w:eastAsia="hu-HU"/>
        </w:rPr>
      </w:pPr>
    </w:p>
    <w:p w14:paraId="3CAF705C" w14:textId="77777777" w:rsidR="009E1FB1" w:rsidRPr="00184145" w:rsidRDefault="009E1FB1" w:rsidP="009E1FB1">
      <w:pPr>
        <w:tabs>
          <w:tab w:val="clear" w:pos="567"/>
        </w:tabs>
        <w:spacing w:line="240" w:lineRule="auto"/>
        <w:rPr>
          <w:bCs/>
          <w:snapToGrid/>
          <w:szCs w:val="22"/>
          <w:lang w:val="lt-LT" w:eastAsia="hu-HU"/>
        </w:rPr>
      </w:pPr>
      <w:r w:rsidRPr="00184145">
        <w:rPr>
          <w:bCs/>
          <w:i/>
          <w:snapToGrid/>
          <w:szCs w:val="22"/>
          <w:u w:val="single"/>
          <w:lang w:val="lt-LT" w:eastAsia="hu-HU"/>
        </w:rPr>
        <w:t xml:space="preserve">Su </w:t>
      </w:r>
      <w:proofErr w:type="spellStart"/>
      <w:r w:rsidRPr="00184145">
        <w:rPr>
          <w:bCs/>
          <w:i/>
          <w:snapToGrid/>
          <w:szCs w:val="22"/>
          <w:u w:val="single"/>
          <w:lang w:val="lt-LT" w:eastAsia="hu-HU"/>
        </w:rPr>
        <w:t>ramipriliu</w:t>
      </w:r>
      <w:proofErr w:type="spellEnd"/>
      <w:r w:rsidRPr="00184145">
        <w:rPr>
          <w:bCs/>
          <w:i/>
          <w:snapToGrid/>
          <w:szCs w:val="22"/>
          <w:u w:val="single"/>
          <w:lang w:val="lt-LT" w:eastAsia="hu-HU"/>
        </w:rPr>
        <w:t xml:space="preserve"> susijusi informacija</w:t>
      </w:r>
    </w:p>
    <w:p w14:paraId="317659B5" w14:textId="77777777" w:rsidR="002D0CFA" w:rsidRPr="00184145" w:rsidRDefault="002D0CFA" w:rsidP="002D0CFA">
      <w:pPr>
        <w:widowControl w:val="0"/>
        <w:tabs>
          <w:tab w:val="clear" w:pos="567"/>
        </w:tabs>
        <w:spacing w:line="240" w:lineRule="auto"/>
        <w:rPr>
          <w:snapToGrid/>
          <w:szCs w:val="22"/>
          <w:lang w:val="lt-LT" w:eastAsia="hu-HU"/>
        </w:rPr>
      </w:pPr>
      <w:r w:rsidRPr="00184145">
        <w:rPr>
          <w:snapToGrid/>
          <w:szCs w:val="22"/>
          <w:lang w:val="lt-LT" w:eastAsia="hu-HU"/>
        </w:rPr>
        <w:t>Atsitiktinių imčių, dvigubai koduotame, placebu kontroliuotame klinikiniame tyrime dalyvavo 244</w:t>
      </w:r>
      <w:r w:rsidR="00F37AD1" w:rsidRPr="00184145">
        <w:rPr>
          <w:snapToGrid/>
          <w:szCs w:val="22"/>
          <w:lang w:val="lt-LT" w:eastAsia="hu-HU"/>
        </w:rPr>
        <w:t> </w:t>
      </w:r>
      <w:r w:rsidRPr="00184145">
        <w:rPr>
          <w:snapToGrid/>
          <w:szCs w:val="22"/>
          <w:lang w:val="lt-LT" w:eastAsia="hu-HU"/>
        </w:rPr>
        <w:t>vaikai (6</w:t>
      </w:r>
      <w:r w:rsidR="00F37AD1" w:rsidRPr="00184145">
        <w:rPr>
          <w:snapToGrid/>
          <w:szCs w:val="22"/>
          <w:lang w:val="lt-LT" w:eastAsia="hu-HU"/>
        </w:rPr>
        <w:noBreakHyphen/>
      </w:r>
      <w:r w:rsidRPr="00184145">
        <w:rPr>
          <w:snapToGrid/>
          <w:szCs w:val="22"/>
          <w:lang w:val="lt-LT" w:eastAsia="hu-HU"/>
        </w:rPr>
        <w:t>16</w:t>
      </w:r>
      <w:r w:rsidR="00F37AD1" w:rsidRPr="00184145">
        <w:rPr>
          <w:snapToGrid/>
          <w:szCs w:val="22"/>
          <w:lang w:val="lt-LT" w:eastAsia="hu-HU"/>
        </w:rPr>
        <w:t> </w:t>
      </w:r>
      <w:r w:rsidRPr="00184145">
        <w:rPr>
          <w:snapToGrid/>
          <w:szCs w:val="22"/>
          <w:lang w:val="lt-LT" w:eastAsia="hu-HU"/>
        </w:rPr>
        <w:t>metų</w:t>
      </w:r>
      <w:r w:rsidR="00F37AD1" w:rsidRPr="00184145">
        <w:rPr>
          <w:snapToGrid/>
          <w:szCs w:val="22"/>
          <w:lang w:val="lt-LT" w:eastAsia="hu-HU"/>
        </w:rPr>
        <w:t xml:space="preserve"> amžiaus</w:t>
      </w:r>
      <w:r w:rsidRPr="00184145">
        <w:rPr>
          <w:snapToGrid/>
          <w:szCs w:val="22"/>
          <w:lang w:val="lt-LT" w:eastAsia="hu-HU"/>
        </w:rPr>
        <w:t>), kurie sirgo hipertenzija (73</w:t>
      </w:r>
      <w:r w:rsidR="00F37AD1" w:rsidRPr="00184145">
        <w:rPr>
          <w:snapToGrid/>
          <w:szCs w:val="22"/>
          <w:lang w:val="lt-LT" w:eastAsia="hu-HU"/>
        </w:rPr>
        <w:t> </w:t>
      </w:r>
      <w:r w:rsidRPr="00184145">
        <w:rPr>
          <w:snapToGrid/>
          <w:szCs w:val="22"/>
          <w:lang w:val="lt-LT" w:eastAsia="hu-HU"/>
        </w:rPr>
        <w:t>% hipertenzija buvo pirminė) ir vartojo mažą, vidutinę</w:t>
      </w:r>
      <w:r w:rsidR="00F37AD1" w:rsidRPr="00184145">
        <w:rPr>
          <w:snapToGrid/>
          <w:szCs w:val="22"/>
          <w:lang w:val="lt-LT" w:eastAsia="hu-HU"/>
        </w:rPr>
        <w:t xml:space="preserve"> </w:t>
      </w:r>
      <w:r w:rsidRPr="00184145">
        <w:rPr>
          <w:snapToGrid/>
          <w:szCs w:val="22"/>
          <w:lang w:val="lt-LT" w:eastAsia="hu-HU"/>
        </w:rPr>
        <w:t xml:space="preserve">arba didelę </w:t>
      </w:r>
      <w:proofErr w:type="spellStart"/>
      <w:r w:rsidRPr="00184145">
        <w:rPr>
          <w:snapToGrid/>
          <w:szCs w:val="22"/>
          <w:lang w:val="lt-LT" w:eastAsia="hu-HU"/>
        </w:rPr>
        <w:t>ramiprilio</w:t>
      </w:r>
      <w:proofErr w:type="spellEnd"/>
      <w:r w:rsidRPr="00184145">
        <w:rPr>
          <w:snapToGrid/>
          <w:szCs w:val="22"/>
          <w:lang w:val="lt-LT" w:eastAsia="hu-HU"/>
        </w:rPr>
        <w:t xml:space="preserve"> dozę, kad būtų pasiekta </w:t>
      </w:r>
      <w:proofErr w:type="spellStart"/>
      <w:r w:rsidRPr="00184145">
        <w:rPr>
          <w:snapToGrid/>
          <w:szCs w:val="22"/>
          <w:lang w:val="lt-LT" w:eastAsia="hu-HU"/>
        </w:rPr>
        <w:t>ramiprilato</w:t>
      </w:r>
      <w:proofErr w:type="spellEnd"/>
      <w:r w:rsidRPr="00184145">
        <w:rPr>
          <w:snapToGrid/>
          <w:szCs w:val="22"/>
          <w:lang w:val="lt-LT" w:eastAsia="hu-HU"/>
        </w:rPr>
        <w:t xml:space="preserve"> koncentracija </w:t>
      </w:r>
      <w:r w:rsidR="00F37AD1" w:rsidRPr="00184145">
        <w:rPr>
          <w:snapToGrid/>
          <w:szCs w:val="22"/>
          <w:lang w:val="lt-LT" w:eastAsia="hu-HU"/>
        </w:rPr>
        <w:t xml:space="preserve">kraujo </w:t>
      </w:r>
      <w:r w:rsidRPr="00184145">
        <w:rPr>
          <w:snapToGrid/>
          <w:szCs w:val="22"/>
          <w:lang w:val="lt-LT" w:eastAsia="hu-HU"/>
        </w:rPr>
        <w:t>plazmoje, atitinkanti būnančią</w:t>
      </w:r>
      <w:r w:rsidR="00F37AD1" w:rsidRPr="00184145">
        <w:rPr>
          <w:snapToGrid/>
          <w:szCs w:val="22"/>
          <w:lang w:val="lt-LT" w:eastAsia="hu-HU"/>
        </w:rPr>
        <w:t xml:space="preserve"> </w:t>
      </w:r>
      <w:r w:rsidRPr="00184145">
        <w:rPr>
          <w:snapToGrid/>
          <w:szCs w:val="22"/>
          <w:lang w:val="lt-LT" w:eastAsia="hu-HU"/>
        </w:rPr>
        <w:t>suaugusiesiems vartojant 1,25</w:t>
      </w:r>
      <w:r w:rsidR="00DC3F79" w:rsidRPr="00184145">
        <w:rPr>
          <w:snapToGrid/>
          <w:szCs w:val="22"/>
          <w:lang w:val="lt-LT" w:eastAsia="hu-HU"/>
        </w:rPr>
        <w:t> mg</w:t>
      </w:r>
      <w:r w:rsidRPr="00184145">
        <w:rPr>
          <w:snapToGrid/>
          <w:szCs w:val="22"/>
          <w:lang w:val="lt-LT" w:eastAsia="hu-HU"/>
        </w:rPr>
        <w:t>, 5</w:t>
      </w:r>
      <w:r w:rsidR="00DC3F79" w:rsidRPr="00184145">
        <w:rPr>
          <w:snapToGrid/>
          <w:szCs w:val="22"/>
          <w:lang w:val="lt-LT" w:eastAsia="hu-HU"/>
        </w:rPr>
        <w:t> mg</w:t>
      </w:r>
      <w:r w:rsidRPr="00184145">
        <w:rPr>
          <w:snapToGrid/>
          <w:szCs w:val="22"/>
          <w:lang w:val="lt-LT" w:eastAsia="hu-HU"/>
        </w:rPr>
        <w:t xml:space="preserve"> ir 20</w:t>
      </w:r>
      <w:r w:rsidR="00DC3F79" w:rsidRPr="00184145">
        <w:rPr>
          <w:snapToGrid/>
          <w:szCs w:val="22"/>
          <w:lang w:val="lt-LT" w:eastAsia="hu-HU"/>
        </w:rPr>
        <w:t> mg</w:t>
      </w:r>
      <w:r w:rsidRPr="00184145">
        <w:rPr>
          <w:snapToGrid/>
          <w:szCs w:val="22"/>
          <w:lang w:val="lt-LT" w:eastAsia="hu-HU"/>
        </w:rPr>
        <w:t xml:space="preserve"> dozes (atsižvelgiant į kūno svorį). 4</w:t>
      </w:r>
      <w:r w:rsidR="00F37AD1" w:rsidRPr="00184145">
        <w:rPr>
          <w:snapToGrid/>
          <w:szCs w:val="22"/>
          <w:lang w:val="lt-LT" w:eastAsia="hu-HU"/>
        </w:rPr>
        <w:t> </w:t>
      </w:r>
      <w:r w:rsidRPr="00184145">
        <w:rPr>
          <w:snapToGrid/>
          <w:szCs w:val="22"/>
          <w:lang w:val="lt-LT" w:eastAsia="hu-HU"/>
        </w:rPr>
        <w:t>savaitės</w:t>
      </w:r>
      <w:r w:rsidR="00F37AD1" w:rsidRPr="00184145">
        <w:rPr>
          <w:snapToGrid/>
          <w:szCs w:val="22"/>
          <w:lang w:val="lt-LT" w:eastAsia="hu-HU"/>
        </w:rPr>
        <w:t xml:space="preserve"> </w:t>
      </w:r>
      <w:r w:rsidRPr="00184145">
        <w:rPr>
          <w:snapToGrid/>
          <w:szCs w:val="22"/>
          <w:lang w:val="lt-LT" w:eastAsia="hu-HU"/>
        </w:rPr>
        <w:t xml:space="preserve">pabaigoje </w:t>
      </w:r>
      <w:proofErr w:type="spellStart"/>
      <w:r w:rsidRPr="00184145">
        <w:rPr>
          <w:snapToGrid/>
          <w:szCs w:val="22"/>
          <w:lang w:val="lt-LT" w:eastAsia="hu-HU"/>
        </w:rPr>
        <w:t>ramiprilis</w:t>
      </w:r>
      <w:proofErr w:type="spellEnd"/>
      <w:r w:rsidRPr="00184145">
        <w:rPr>
          <w:snapToGrid/>
          <w:szCs w:val="22"/>
          <w:lang w:val="lt-LT" w:eastAsia="hu-HU"/>
        </w:rPr>
        <w:t xml:space="preserve"> nebuvo veiksmingas, atsižvelgiant į </w:t>
      </w:r>
      <w:proofErr w:type="spellStart"/>
      <w:r w:rsidRPr="00184145">
        <w:rPr>
          <w:snapToGrid/>
          <w:szCs w:val="22"/>
          <w:lang w:val="lt-LT" w:eastAsia="hu-HU"/>
        </w:rPr>
        <w:t>sistolinio</w:t>
      </w:r>
      <w:proofErr w:type="spellEnd"/>
      <w:r w:rsidRPr="00184145">
        <w:rPr>
          <w:snapToGrid/>
          <w:szCs w:val="22"/>
          <w:lang w:val="lt-LT" w:eastAsia="hu-HU"/>
        </w:rPr>
        <w:t xml:space="preserve"> kraujospūdžio mažinimo</w:t>
      </w:r>
      <w:r w:rsidR="00F37AD1" w:rsidRPr="00184145">
        <w:rPr>
          <w:snapToGrid/>
          <w:szCs w:val="22"/>
          <w:lang w:val="lt-LT" w:eastAsia="hu-HU"/>
        </w:rPr>
        <w:t xml:space="preserve"> </w:t>
      </w:r>
      <w:r w:rsidRPr="00184145">
        <w:rPr>
          <w:snapToGrid/>
          <w:szCs w:val="22"/>
          <w:lang w:val="lt-LT" w:eastAsia="hu-HU"/>
        </w:rPr>
        <w:t xml:space="preserve">vertinamąją baigtį, tačiau didžiausia dozė sumažino </w:t>
      </w:r>
      <w:proofErr w:type="spellStart"/>
      <w:r w:rsidRPr="00184145">
        <w:rPr>
          <w:snapToGrid/>
          <w:szCs w:val="22"/>
          <w:lang w:val="lt-LT" w:eastAsia="hu-HU"/>
        </w:rPr>
        <w:t>diastolinį</w:t>
      </w:r>
      <w:proofErr w:type="spellEnd"/>
      <w:r w:rsidRPr="00184145">
        <w:rPr>
          <w:snapToGrid/>
          <w:szCs w:val="22"/>
          <w:lang w:val="lt-LT" w:eastAsia="hu-HU"/>
        </w:rPr>
        <w:t xml:space="preserve"> kraujospūdį. Ir vidutinė, ir didelė</w:t>
      </w:r>
      <w:r w:rsidR="00F37AD1" w:rsidRPr="00184145">
        <w:rPr>
          <w:snapToGrid/>
          <w:szCs w:val="22"/>
          <w:lang w:val="lt-LT" w:eastAsia="hu-HU"/>
        </w:rPr>
        <w:t xml:space="preserve"> </w:t>
      </w:r>
      <w:proofErr w:type="spellStart"/>
      <w:r w:rsidRPr="00184145">
        <w:rPr>
          <w:snapToGrid/>
          <w:szCs w:val="22"/>
          <w:lang w:val="lt-LT" w:eastAsia="hu-HU"/>
        </w:rPr>
        <w:t>ramiprilio</w:t>
      </w:r>
      <w:proofErr w:type="spellEnd"/>
      <w:r w:rsidRPr="00184145">
        <w:rPr>
          <w:snapToGrid/>
          <w:szCs w:val="22"/>
          <w:lang w:val="lt-LT" w:eastAsia="hu-HU"/>
        </w:rPr>
        <w:t xml:space="preserve"> dozės reikšmingai mažino ir </w:t>
      </w:r>
      <w:proofErr w:type="spellStart"/>
      <w:r w:rsidRPr="00184145">
        <w:rPr>
          <w:snapToGrid/>
          <w:szCs w:val="22"/>
          <w:lang w:val="lt-LT" w:eastAsia="hu-HU"/>
        </w:rPr>
        <w:t>sistolinį</w:t>
      </w:r>
      <w:proofErr w:type="spellEnd"/>
      <w:r w:rsidRPr="00184145">
        <w:rPr>
          <w:snapToGrid/>
          <w:szCs w:val="22"/>
          <w:lang w:val="lt-LT" w:eastAsia="hu-HU"/>
        </w:rPr>
        <w:t xml:space="preserve">, ir </w:t>
      </w:r>
      <w:proofErr w:type="spellStart"/>
      <w:r w:rsidRPr="00184145">
        <w:rPr>
          <w:snapToGrid/>
          <w:szCs w:val="22"/>
          <w:lang w:val="lt-LT" w:eastAsia="hu-HU"/>
        </w:rPr>
        <w:t>diastolinį</w:t>
      </w:r>
      <w:proofErr w:type="spellEnd"/>
      <w:r w:rsidRPr="00184145">
        <w:rPr>
          <w:snapToGrid/>
          <w:szCs w:val="22"/>
          <w:lang w:val="lt-LT" w:eastAsia="hu-HU"/>
        </w:rPr>
        <w:t xml:space="preserve"> kraujospūdį vaikams, kuriems buvo</w:t>
      </w:r>
      <w:r w:rsidR="00F37AD1" w:rsidRPr="00184145">
        <w:rPr>
          <w:snapToGrid/>
          <w:szCs w:val="22"/>
          <w:lang w:val="lt-LT" w:eastAsia="hu-HU"/>
        </w:rPr>
        <w:t xml:space="preserve"> </w:t>
      </w:r>
      <w:r w:rsidRPr="00184145">
        <w:rPr>
          <w:snapToGrid/>
          <w:szCs w:val="22"/>
          <w:lang w:val="lt-LT" w:eastAsia="hu-HU"/>
        </w:rPr>
        <w:t>diagnozuota hipertenzija.</w:t>
      </w:r>
    </w:p>
    <w:p w14:paraId="245C37E4" w14:textId="77777777" w:rsidR="00F37AD1" w:rsidRPr="00184145" w:rsidRDefault="00F37AD1" w:rsidP="002D0CFA">
      <w:pPr>
        <w:widowControl w:val="0"/>
        <w:tabs>
          <w:tab w:val="clear" w:pos="567"/>
        </w:tabs>
        <w:spacing w:line="240" w:lineRule="auto"/>
        <w:rPr>
          <w:snapToGrid/>
          <w:szCs w:val="22"/>
          <w:lang w:val="lt-LT" w:eastAsia="hu-HU"/>
        </w:rPr>
      </w:pPr>
    </w:p>
    <w:p w14:paraId="00D8F615" w14:textId="4D3CF610" w:rsidR="00FF2BB8" w:rsidRPr="00184145" w:rsidRDefault="002D0CFA" w:rsidP="002D0CFA">
      <w:pPr>
        <w:widowControl w:val="0"/>
        <w:tabs>
          <w:tab w:val="clear" w:pos="567"/>
        </w:tabs>
        <w:spacing w:line="240" w:lineRule="auto"/>
        <w:rPr>
          <w:snapToGrid/>
          <w:u w:val="single"/>
          <w:lang w:val="lt-LT" w:eastAsia="sl-SI"/>
        </w:rPr>
      </w:pPr>
      <w:r w:rsidRPr="00184145">
        <w:rPr>
          <w:snapToGrid/>
          <w:szCs w:val="22"/>
          <w:lang w:val="lt-LT" w:eastAsia="hu-HU"/>
        </w:rPr>
        <w:t>Tokio poveikio nepastebėta 4 savaičių dozės didinimo atsitiktinių imčių dvigubai koduoto vaistinio</w:t>
      </w:r>
      <w:r w:rsidR="007C66C0" w:rsidRPr="00184145">
        <w:rPr>
          <w:snapToGrid/>
          <w:szCs w:val="22"/>
          <w:lang w:val="lt-LT" w:eastAsia="hu-HU"/>
        </w:rPr>
        <w:t xml:space="preserve"> </w:t>
      </w:r>
      <w:r w:rsidRPr="00184145">
        <w:rPr>
          <w:snapToGrid/>
          <w:szCs w:val="22"/>
          <w:lang w:val="lt-LT" w:eastAsia="hu-HU"/>
        </w:rPr>
        <w:t>preparato vartojimo nutraukimo tyrimo, kuriame dalyvavo 218</w:t>
      </w:r>
      <w:r w:rsidR="007C66C0" w:rsidRPr="00184145">
        <w:rPr>
          <w:snapToGrid/>
          <w:szCs w:val="22"/>
          <w:lang w:val="lt-LT" w:eastAsia="hu-HU"/>
        </w:rPr>
        <w:t> </w:t>
      </w:r>
      <w:r w:rsidRPr="00184145">
        <w:rPr>
          <w:snapToGrid/>
          <w:szCs w:val="22"/>
          <w:lang w:val="lt-LT" w:eastAsia="hu-HU"/>
        </w:rPr>
        <w:t>vaikų (6</w:t>
      </w:r>
      <w:r w:rsidR="007C66C0" w:rsidRPr="00184145">
        <w:rPr>
          <w:snapToGrid/>
          <w:szCs w:val="22"/>
          <w:lang w:val="lt-LT" w:eastAsia="hu-HU"/>
        </w:rPr>
        <w:noBreakHyphen/>
      </w:r>
      <w:r w:rsidRPr="00184145">
        <w:rPr>
          <w:snapToGrid/>
          <w:szCs w:val="22"/>
          <w:lang w:val="lt-LT" w:eastAsia="hu-HU"/>
        </w:rPr>
        <w:t>16</w:t>
      </w:r>
      <w:r w:rsidR="007C66C0" w:rsidRPr="00184145">
        <w:rPr>
          <w:snapToGrid/>
          <w:szCs w:val="22"/>
          <w:lang w:val="lt-LT" w:eastAsia="hu-HU"/>
        </w:rPr>
        <w:t> </w:t>
      </w:r>
      <w:r w:rsidRPr="00184145">
        <w:rPr>
          <w:snapToGrid/>
          <w:szCs w:val="22"/>
          <w:lang w:val="lt-LT" w:eastAsia="hu-HU"/>
        </w:rPr>
        <w:t>metų</w:t>
      </w:r>
      <w:r w:rsidR="007C66C0" w:rsidRPr="00184145">
        <w:rPr>
          <w:snapToGrid/>
          <w:szCs w:val="22"/>
          <w:lang w:val="lt-LT" w:eastAsia="hu-HU"/>
        </w:rPr>
        <w:t xml:space="preserve"> amžiaus</w:t>
      </w:r>
      <w:r w:rsidRPr="00184145">
        <w:rPr>
          <w:snapToGrid/>
          <w:szCs w:val="22"/>
          <w:lang w:val="lt-LT" w:eastAsia="hu-HU"/>
        </w:rPr>
        <w:t>, 75</w:t>
      </w:r>
      <w:r w:rsidR="007C66C0" w:rsidRPr="00184145">
        <w:rPr>
          <w:snapToGrid/>
          <w:szCs w:val="22"/>
          <w:lang w:val="lt-LT" w:eastAsia="hu-HU"/>
        </w:rPr>
        <w:t> </w:t>
      </w:r>
      <w:r w:rsidRPr="00184145">
        <w:rPr>
          <w:snapToGrid/>
          <w:szCs w:val="22"/>
          <w:lang w:val="lt-LT" w:eastAsia="hu-HU"/>
        </w:rPr>
        <w:t>% hipertenzija</w:t>
      </w:r>
      <w:r w:rsidR="007C66C0" w:rsidRPr="00184145">
        <w:rPr>
          <w:snapToGrid/>
          <w:szCs w:val="22"/>
          <w:lang w:val="lt-LT" w:eastAsia="hu-HU"/>
        </w:rPr>
        <w:t xml:space="preserve"> </w:t>
      </w:r>
      <w:r w:rsidRPr="00184145">
        <w:rPr>
          <w:snapToGrid/>
          <w:szCs w:val="22"/>
          <w:lang w:val="lt-LT" w:eastAsia="hu-HU"/>
        </w:rPr>
        <w:t xml:space="preserve">buvo pirminė), metu: pasireiškė vidutinio dydžio, bet statistiškai nereikšminga ir </w:t>
      </w:r>
      <w:proofErr w:type="spellStart"/>
      <w:r w:rsidRPr="00184145">
        <w:rPr>
          <w:snapToGrid/>
          <w:szCs w:val="22"/>
          <w:lang w:val="lt-LT" w:eastAsia="hu-HU"/>
        </w:rPr>
        <w:t>diastolinio</w:t>
      </w:r>
      <w:proofErr w:type="spellEnd"/>
      <w:r w:rsidRPr="00184145">
        <w:rPr>
          <w:snapToGrid/>
          <w:szCs w:val="22"/>
          <w:lang w:val="lt-LT" w:eastAsia="hu-HU"/>
        </w:rPr>
        <w:t>, ir</w:t>
      </w:r>
      <w:r w:rsidR="0046241F" w:rsidRPr="00184145">
        <w:rPr>
          <w:snapToGrid/>
          <w:szCs w:val="22"/>
          <w:lang w:val="lt-LT" w:eastAsia="hu-HU"/>
        </w:rPr>
        <w:t xml:space="preserve"> </w:t>
      </w:r>
      <w:proofErr w:type="spellStart"/>
      <w:r w:rsidRPr="00184145">
        <w:rPr>
          <w:snapToGrid/>
          <w:szCs w:val="22"/>
          <w:lang w:val="lt-LT" w:eastAsia="hu-HU"/>
        </w:rPr>
        <w:t>sistolinio</w:t>
      </w:r>
      <w:proofErr w:type="spellEnd"/>
      <w:r w:rsidRPr="00184145">
        <w:rPr>
          <w:snapToGrid/>
          <w:szCs w:val="22"/>
          <w:lang w:val="lt-LT" w:eastAsia="hu-HU"/>
        </w:rPr>
        <w:t xml:space="preserve"> kraujospūdžio atoveiksmio reakcija iki pradinio rodmens, vartojant visas tris tirtas</w:t>
      </w:r>
      <w:r w:rsidR="0046241F" w:rsidRPr="00184145">
        <w:rPr>
          <w:snapToGrid/>
          <w:szCs w:val="22"/>
          <w:lang w:val="lt-LT" w:eastAsia="hu-HU"/>
        </w:rPr>
        <w:t xml:space="preserve"> </w:t>
      </w:r>
      <w:proofErr w:type="spellStart"/>
      <w:r w:rsidRPr="00184145">
        <w:rPr>
          <w:snapToGrid/>
          <w:szCs w:val="22"/>
          <w:lang w:val="lt-LT" w:eastAsia="hu-HU"/>
        </w:rPr>
        <w:t>ramiprilio</w:t>
      </w:r>
      <w:proofErr w:type="spellEnd"/>
      <w:r w:rsidRPr="00184145">
        <w:rPr>
          <w:snapToGrid/>
          <w:szCs w:val="22"/>
          <w:lang w:val="lt-LT" w:eastAsia="hu-HU"/>
        </w:rPr>
        <w:t xml:space="preserve"> dozes: mažą dozę (0,625</w:t>
      </w:r>
      <w:r w:rsidR="0046241F" w:rsidRPr="00184145">
        <w:rPr>
          <w:snapToGrid/>
          <w:szCs w:val="22"/>
          <w:lang w:val="lt-LT" w:eastAsia="hu-HU"/>
        </w:rPr>
        <w:noBreakHyphen/>
      </w:r>
      <w:r w:rsidRPr="00184145">
        <w:rPr>
          <w:snapToGrid/>
          <w:szCs w:val="22"/>
          <w:lang w:val="lt-LT" w:eastAsia="hu-HU"/>
        </w:rPr>
        <w:t>2,5</w:t>
      </w:r>
      <w:r w:rsidR="00DC3F79" w:rsidRPr="00184145">
        <w:rPr>
          <w:snapToGrid/>
          <w:szCs w:val="22"/>
          <w:lang w:val="lt-LT" w:eastAsia="hu-HU"/>
        </w:rPr>
        <w:t> mg</w:t>
      </w:r>
      <w:r w:rsidRPr="00184145">
        <w:rPr>
          <w:snapToGrid/>
          <w:szCs w:val="22"/>
          <w:lang w:val="lt-LT" w:eastAsia="hu-HU"/>
        </w:rPr>
        <w:t>), vidutinę dozę (2,5</w:t>
      </w:r>
      <w:r w:rsidR="0046241F" w:rsidRPr="00184145">
        <w:rPr>
          <w:snapToGrid/>
          <w:szCs w:val="22"/>
          <w:lang w:val="lt-LT" w:eastAsia="hu-HU"/>
        </w:rPr>
        <w:noBreakHyphen/>
      </w:r>
      <w:r w:rsidRPr="00184145">
        <w:rPr>
          <w:snapToGrid/>
          <w:szCs w:val="22"/>
          <w:lang w:val="lt-LT" w:eastAsia="hu-HU"/>
        </w:rPr>
        <w:t>10</w:t>
      </w:r>
      <w:r w:rsidR="00DC3F79" w:rsidRPr="00184145">
        <w:rPr>
          <w:snapToGrid/>
          <w:szCs w:val="22"/>
          <w:lang w:val="lt-LT" w:eastAsia="hu-HU"/>
        </w:rPr>
        <w:t> mg</w:t>
      </w:r>
      <w:r w:rsidRPr="00184145">
        <w:rPr>
          <w:snapToGrid/>
          <w:szCs w:val="22"/>
          <w:lang w:val="lt-LT" w:eastAsia="hu-HU"/>
        </w:rPr>
        <w:t>) arba didelę dozę (5</w:t>
      </w:r>
      <w:r w:rsidR="0046241F" w:rsidRPr="00184145">
        <w:rPr>
          <w:snapToGrid/>
          <w:szCs w:val="22"/>
          <w:lang w:val="lt-LT" w:eastAsia="hu-HU"/>
        </w:rPr>
        <w:noBreakHyphen/>
      </w:r>
      <w:r w:rsidRPr="00184145">
        <w:rPr>
          <w:snapToGrid/>
          <w:szCs w:val="22"/>
          <w:lang w:val="lt-LT" w:eastAsia="hu-HU"/>
        </w:rPr>
        <w:t>20</w:t>
      </w:r>
      <w:r w:rsidR="00DC3F79" w:rsidRPr="00184145">
        <w:rPr>
          <w:snapToGrid/>
          <w:szCs w:val="22"/>
          <w:lang w:val="lt-LT" w:eastAsia="hu-HU"/>
        </w:rPr>
        <w:t> mg</w:t>
      </w:r>
      <w:r w:rsidRPr="00184145">
        <w:rPr>
          <w:snapToGrid/>
          <w:szCs w:val="22"/>
          <w:lang w:val="lt-LT" w:eastAsia="hu-HU"/>
        </w:rPr>
        <w:t>),</w:t>
      </w:r>
      <w:r w:rsidR="0046241F" w:rsidRPr="00184145">
        <w:rPr>
          <w:snapToGrid/>
          <w:szCs w:val="22"/>
          <w:lang w:val="lt-LT" w:eastAsia="hu-HU"/>
        </w:rPr>
        <w:t xml:space="preserve"> </w:t>
      </w:r>
      <w:r w:rsidRPr="00184145">
        <w:rPr>
          <w:snapToGrid/>
          <w:szCs w:val="22"/>
          <w:lang w:val="lt-LT" w:eastAsia="hu-HU"/>
        </w:rPr>
        <w:t xml:space="preserve">atsižvelgiant į kūno svorį. Tirtoje vaikų populiacijoje tiesinės </w:t>
      </w:r>
      <w:r w:rsidR="00895240">
        <w:rPr>
          <w:snapToGrid/>
          <w:szCs w:val="22"/>
          <w:lang w:val="lt-LT" w:eastAsia="hu-HU"/>
        </w:rPr>
        <w:t>priklausomybės nuo</w:t>
      </w:r>
      <w:r w:rsidRPr="00184145">
        <w:rPr>
          <w:snapToGrid/>
          <w:szCs w:val="22"/>
          <w:lang w:val="lt-LT" w:eastAsia="hu-HU"/>
        </w:rPr>
        <w:t xml:space="preserve"> </w:t>
      </w:r>
      <w:proofErr w:type="spellStart"/>
      <w:r w:rsidRPr="00184145">
        <w:rPr>
          <w:snapToGrid/>
          <w:szCs w:val="22"/>
          <w:lang w:val="lt-LT" w:eastAsia="hu-HU"/>
        </w:rPr>
        <w:t>ramiprilio</w:t>
      </w:r>
      <w:proofErr w:type="spellEnd"/>
      <w:r w:rsidRPr="00184145">
        <w:rPr>
          <w:snapToGrid/>
          <w:szCs w:val="22"/>
          <w:lang w:val="lt-LT" w:eastAsia="hu-HU"/>
        </w:rPr>
        <w:t xml:space="preserve"> doz</w:t>
      </w:r>
      <w:r w:rsidR="00895240">
        <w:rPr>
          <w:snapToGrid/>
          <w:szCs w:val="22"/>
          <w:lang w:val="lt-LT" w:eastAsia="hu-HU"/>
        </w:rPr>
        <w:t>ės</w:t>
      </w:r>
      <w:r w:rsidRPr="00184145">
        <w:rPr>
          <w:snapToGrid/>
          <w:szCs w:val="22"/>
          <w:lang w:val="lt-LT" w:eastAsia="hu-HU"/>
        </w:rPr>
        <w:t xml:space="preserve"> nebuvo.</w:t>
      </w:r>
    </w:p>
    <w:p w14:paraId="1E652559" w14:textId="77777777" w:rsidR="00FF2BB8" w:rsidRPr="00184145" w:rsidRDefault="00FF2BB8" w:rsidP="00123382">
      <w:pPr>
        <w:widowControl w:val="0"/>
        <w:tabs>
          <w:tab w:val="clear" w:pos="567"/>
        </w:tabs>
        <w:spacing w:line="240" w:lineRule="auto"/>
        <w:rPr>
          <w:snapToGrid/>
          <w:u w:val="single"/>
          <w:lang w:val="lt-LT" w:eastAsia="sl-SI"/>
        </w:rPr>
      </w:pPr>
    </w:p>
    <w:p w14:paraId="29569722"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5.2</w:t>
      </w:r>
      <w:r w:rsidRPr="00184145">
        <w:rPr>
          <w:b/>
          <w:snapToGrid/>
          <w:lang w:val="lt-LT" w:eastAsia="sl-SI"/>
        </w:rPr>
        <w:tab/>
      </w:r>
      <w:proofErr w:type="spellStart"/>
      <w:r w:rsidRPr="00184145">
        <w:rPr>
          <w:b/>
          <w:snapToGrid/>
          <w:lang w:val="lt-LT" w:eastAsia="sl-SI"/>
        </w:rPr>
        <w:t>Farmakokinetinės</w:t>
      </w:r>
      <w:proofErr w:type="spellEnd"/>
      <w:r w:rsidRPr="00184145">
        <w:rPr>
          <w:b/>
          <w:snapToGrid/>
          <w:lang w:val="lt-LT" w:eastAsia="sl-SI"/>
        </w:rPr>
        <w:t xml:space="preserve"> savybės</w:t>
      </w:r>
    </w:p>
    <w:p w14:paraId="79F0C37C" w14:textId="77777777" w:rsidR="006A792D" w:rsidRPr="00184145" w:rsidRDefault="006A792D" w:rsidP="00123382">
      <w:pPr>
        <w:widowControl w:val="0"/>
        <w:tabs>
          <w:tab w:val="clear" w:pos="567"/>
        </w:tabs>
        <w:spacing w:line="240" w:lineRule="auto"/>
        <w:rPr>
          <w:snapToGrid/>
          <w:lang w:val="lt-LT" w:eastAsia="sl-SI"/>
        </w:rPr>
      </w:pPr>
    </w:p>
    <w:p w14:paraId="24886339" w14:textId="77777777" w:rsidR="00AD329F" w:rsidRPr="00184145" w:rsidRDefault="00AD329F" w:rsidP="00AD329F">
      <w:pPr>
        <w:widowControl w:val="0"/>
        <w:tabs>
          <w:tab w:val="clear" w:pos="567"/>
        </w:tabs>
        <w:spacing w:line="240" w:lineRule="auto"/>
        <w:rPr>
          <w:i/>
          <w:iCs/>
          <w:snapToGrid/>
          <w:u w:val="single"/>
          <w:lang w:val="lt-LT" w:eastAsia="sl-SI"/>
        </w:rPr>
      </w:pPr>
      <w:r w:rsidRPr="00184145">
        <w:rPr>
          <w:i/>
          <w:iCs/>
          <w:snapToGrid/>
          <w:u w:val="single"/>
          <w:lang w:val="lt-LT" w:eastAsia="sl-SI"/>
        </w:rPr>
        <w:t xml:space="preserve">Susijusios su </w:t>
      </w:r>
      <w:proofErr w:type="spellStart"/>
      <w:r w:rsidRPr="00184145">
        <w:rPr>
          <w:i/>
          <w:iCs/>
          <w:snapToGrid/>
          <w:u w:val="single"/>
          <w:lang w:val="lt-LT" w:eastAsia="sl-SI"/>
        </w:rPr>
        <w:t>rozuvastatinu</w:t>
      </w:r>
      <w:proofErr w:type="spellEnd"/>
    </w:p>
    <w:p w14:paraId="1F53449F" w14:textId="77777777" w:rsidR="00AD329F" w:rsidRPr="00184145" w:rsidRDefault="00AD329F" w:rsidP="00AD329F">
      <w:pPr>
        <w:widowControl w:val="0"/>
        <w:tabs>
          <w:tab w:val="clear" w:pos="567"/>
        </w:tabs>
        <w:spacing w:line="240" w:lineRule="auto"/>
        <w:rPr>
          <w:snapToGrid/>
          <w:lang w:val="lt-LT" w:eastAsia="sl-SI"/>
        </w:rPr>
      </w:pPr>
    </w:p>
    <w:p w14:paraId="587C431B" w14:textId="77777777" w:rsidR="0099693F" w:rsidRPr="00184145" w:rsidRDefault="0099693F" w:rsidP="0099693F">
      <w:pPr>
        <w:widowControl w:val="0"/>
        <w:numPr>
          <w:ilvl w:val="12"/>
          <w:numId w:val="0"/>
        </w:numPr>
        <w:spacing w:line="240" w:lineRule="auto"/>
        <w:ind w:right="-2"/>
        <w:rPr>
          <w:szCs w:val="22"/>
          <w:u w:val="single"/>
          <w:lang w:val="lt-LT"/>
        </w:rPr>
      </w:pPr>
      <w:r w:rsidRPr="00184145">
        <w:rPr>
          <w:szCs w:val="22"/>
          <w:u w:val="single"/>
          <w:lang w:val="lt-LT"/>
        </w:rPr>
        <w:t>Absorbcija</w:t>
      </w:r>
    </w:p>
    <w:p w14:paraId="32273741" w14:textId="77777777" w:rsidR="0099693F" w:rsidRPr="00184145" w:rsidRDefault="00C25C18" w:rsidP="0099693F">
      <w:pPr>
        <w:widowControl w:val="0"/>
        <w:numPr>
          <w:ilvl w:val="12"/>
          <w:numId w:val="0"/>
        </w:numPr>
        <w:spacing w:line="240" w:lineRule="auto"/>
        <w:ind w:right="-2"/>
        <w:rPr>
          <w:iCs/>
          <w:szCs w:val="22"/>
          <w:u w:val="single"/>
          <w:lang w:val="lt-LT"/>
        </w:rPr>
      </w:pPr>
      <w:r w:rsidRPr="00184145">
        <w:rPr>
          <w:iCs/>
          <w:szCs w:val="22"/>
          <w:lang w:val="lt-LT"/>
        </w:rPr>
        <w:t xml:space="preserve">Išgėrus </w:t>
      </w:r>
      <w:proofErr w:type="spellStart"/>
      <w:r w:rsidRPr="00184145">
        <w:rPr>
          <w:iCs/>
          <w:szCs w:val="22"/>
          <w:lang w:val="lt-LT"/>
        </w:rPr>
        <w:t>rozuvastatino</w:t>
      </w:r>
      <w:proofErr w:type="spellEnd"/>
      <w:r w:rsidRPr="00184145">
        <w:rPr>
          <w:iCs/>
          <w:szCs w:val="22"/>
          <w:lang w:val="lt-LT"/>
        </w:rPr>
        <w:t>, didžiausia koncentracija kraujo plazmoje atsiranda maždaug po 5</w:t>
      </w:r>
      <w:r w:rsidR="0011169E" w:rsidRPr="00184145">
        <w:rPr>
          <w:iCs/>
          <w:szCs w:val="22"/>
          <w:lang w:val="lt-LT"/>
        </w:rPr>
        <w:t> valand</w:t>
      </w:r>
      <w:r w:rsidRPr="00184145">
        <w:rPr>
          <w:iCs/>
          <w:szCs w:val="22"/>
          <w:lang w:val="lt-LT"/>
        </w:rPr>
        <w:t>ų. Absoliutus biologinis prieinamumas yra maždaug 20</w:t>
      </w:r>
      <w:r w:rsidR="000C6801" w:rsidRPr="00184145">
        <w:rPr>
          <w:iCs/>
          <w:szCs w:val="22"/>
          <w:lang w:val="lt-LT"/>
        </w:rPr>
        <w:t> %</w:t>
      </w:r>
      <w:r w:rsidRPr="00184145">
        <w:rPr>
          <w:iCs/>
          <w:szCs w:val="22"/>
          <w:lang w:val="lt-LT"/>
        </w:rPr>
        <w:t>.</w:t>
      </w:r>
    </w:p>
    <w:p w14:paraId="257F874A" w14:textId="77777777" w:rsidR="0099693F" w:rsidRPr="00184145" w:rsidRDefault="0099693F" w:rsidP="0099693F">
      <w:pPr>
        <w:widowControl w:val="0"/>
        <w:numPr>
          <w:ilvl w:val="12"/>
          <w:numId w:val="0"/>
        </w:numPr>
        <w:spacing w:line="240" w:lineRule="auto"/>
        <w:ind w:right="-2"/>
        <w:rPr>
          <w:iCs/>
          <w:szCs w:val="22"/>
          <w:u w:val="single"/>
          <w:lang w:val="lt-LT"/>
        </w:rPr>
      </w:pPr>
    </w:p>
    <w:p w14:paraId="2875F115" w14:textId="77777777" w:rsidR="0099693F" w:rsidRPr="00184145" w:rsidRDefault="00C25C18" w:rsidP="0099693F">
      <w:pPr>
        <w:widowControl w:val="0"/>
        <w:numPr>
          <w:ilvl w:val="12"/>
          <w:numId w:val="0"/>
        </w:numPr>
        <w:spacing w:line="240" w:lineRule="auto"/>
        <w:ind w:right="-2"/>
        <w:rPr>
          <w:szCs w:val="22"/>
          <w:u w:val="single"/>
          <w:lang w:val="lt-LT"/>
        </w:rPr>
      </w:pPr>
      <w:r w:rsidRPr="00184145">
        <w:rPr>
          <w:szCs w:val="22"/>
          <w:u w:val="single"/>
          <w:lang w:val="lt-LT"/>
        </w:rPr>
        <w:t>P</w:t>
      </w:r>
      <w:r w:rsidR="0099693F" w:rsidRPr="00184145">
        <w:rPr>
          <w:szCs w:val="22"/>
          <w:u w:val="single"/>
          <w:lang w:val="lt-LT"/>
        </w:rPr>
        <w:t>asiskirstymas</w:t>
      </w:r>
    </w:p>
    <w:p w14:paraId="4FAE8C3E" w14:textId="77777777" w:rsidR="0099693F" w:rsidRPr="00184145" w:rsidRDefault="0099693F" w:rsidP="0099693F">
      <w:pPr>
        <w:widowControl w:val="0"/>
        <w:numPr>
          <w:ilvl w:val="12"/>
          <w:numId w:val="0"/>
        </w:numPr>
        <w:spacing w:line="240" w:lineRule="auto"/>
        <w:ind w:right="-2"/>
        <w:rPr>
          <w:iCs/>
          <w:szCs w:val="22"/>
          <w:lang w:val="lt-LT"/>
        </w:rPr>
      </w:pPr>
      <w:proofErr w:type="spellStart"/>
      <w:r w:rsidRPr="00184145">
        <w:rPr>
          <w:iCs/>
          <w:szCs w:val="22"/>
          <w:lang w:val="lt-LT"/>
        </w:rPr>
        <w:t>Rozuvastatinas</w:t>
      </w:r>
      <w:proofErr w:type="spellEnd"/>
      <w:r w:rsidRPr="00184145">
        <w:rPr>
          <w:iCs/>
          <w:szCs w:val="22"/>
          <w:lang w:val="lt-LT"/>
        </w:rPr>
        <w:t xml:space="preserve"> ekstensyviai kaupiasi kepenyse, t. y. pagrindinėje cholesterolio sintezės ir MTL cholesterolio klirenso vietoje. </w:t>
      </w:r>
      <w:proofErr w:type="spellStart"/>
      <w:r w:rsidRPr="00184145">
        <w:rPr>
          <w:iCs/>
          <w:szCs w:val="22"/>
          <w:lang w:val="lt-LT"/>
        </w:rPr>
        <w:t>Rozuvastatino</w:t>
      </w:r>
      <w:proofErr w:type="spellEnd"/>
      <w:r w:rsidRPr="00184145">
        <w:rPr>
          <w:iCs/>
          <w:szCs w:val="22"/>
          <w:lang w:val="lt-LT"/>
        </w:rPr>
        <w:t xml:space="preserve"> pasiskirstymo tūris yra maždaug 134 litrai. </w:t>
      </w:r>
      <w:r w:rsidR="00C25C18" w:rsidRPr="00184145">
        <w:rPr>
          <w:iCs/>
          <w:szCs w:val="22"/>
          <w:lang w:val="lt-LT"/>
        </w:rPr>
        <w:t>M</w:t>
      </w:r>
      <w:r w:rsidRPr="00184145">
        <w:rPr>
          <w:iCs/>
          <w:szCs w:val="22"/>
          <w:lang w:val="lt-LT"/>
        </w:rPr>
        <w:t>aždaug 90</w:t>
      </w:r>
      <w:r w:rsidR="000C6801" w:rsidRPr="00184145">
        <w:rPr>
          <w:iCs/>
          <w:szCs w:val="22"/>
          <w:lang w:val="lt-LT"/>
        </w:rPr>
        <w:t> %</w:t>
      </w:r>
      <w:r w:rsidRPr="00184145">
        <w:rPr>
          <w:iCs/>
          <w:szCs w:val="22"/>
          <w:lang w:val="lt-LT"/>
        </w:rPr>
        <w:t xml:space="preserve"> </w:t>
      </w:r>
      <w:proofErr w:type="spellStart"/>
      <w:r w:rsidRPr="00184145">
        <w:rPr>
          <w:iCs/>
          <w:szCs w:val="22"/>
          <w:lang w:val="lt-LT"/>
        </w:rPr>
        <w:t>rozuvastatino</w:t>
      </w:r>
      <w:proofErr w:type="spellEnd"/>
      <w:r w:rsidRPr="00184145">
        <w:rPr>
          <w:iCs/>
          <w:szCs w:val="22"/>
          <w:lang w:val="lt-LT"/>
        </w:rPr>
        <w:t xml:space="preserve"> prisijungia prie kraujo plazmos baltymų, daugiausia </w:t>
      </w:r>
      <w:proofErr w:type="spellStart"/>
      <w:r w:rsidRPr="00184145">
        <w:rPr>
          <w:iCs/>
          <w:szCs w:val="22"/>
          <w:lang w:val="lt-LT"/>
        </w:rPr>
        <w:t>albumino</w:t>
      </w:r>
      <w:proofErr w:type="spellEnd"/>
      <w:r w:rsidRPr="00184145">
        <w:rPr>
          <w:iCs/>
          <w:szCs w:val="22"/>
          <w:lang w:val="lt-LT"/>
        </w:rPr>
        <w:t>.</w:t>
      </w:r>
    </w:p>
    <w:p w14:paraId="764709A7" w14:textId="77777777" w:rsidR="0099693F" w:rsidRPr="00184145" w:rsidRDefault="0099693F" w:rsidP="0099693F">
      <w:pPr>
        <w:widowControl w:val="0"/>
        <w:numPr>
          <w:ilvl w:val="12"/>
          <w:numId w:val="0"/>
        </w:numPr>
        <w:spacing w:line="240" w:lineRule="auto"/>
        <w:ind w:right="-2"/>
        <w:rPr>
          <w:iCs/>
          <w:szCs w:val="22"/>
          <w:u w:val="single"/>
          <w:lang w:val="lt-LT"/>
        </w:rPr>
      </w:pPr>
    </w:p>
    <w:p w14:paraId="1E4A316C" w14:textId="77777777" w:rsidR="0099693F" w:rsidRPr="00184145" w:rsidRDefault="00C25C18" w:rsidP="0099693F">
      <w:pPr>
        <w:widowControl w:val="0"/>
        <w:numPr>
          <w:ilvl w:val="12"/>
          <w:numId w:val="0"/>
        </w:numPr>
        <w:spacing w:line="240" w:lineRule="auto"/>
        <w:ind w:right="-2"/>
        <w:rPr>
          <w:szCs w:val="22"/>
          <w:highlight w:val="yellow"/>
          <w:u w:val="single"/>
          <w:lang w:val="lt-LT"/>
        </w:rPr>
      </w:pPr>
      <w:proofErr w:type="spellStart"/>
      <w:r w:rsidRPr="00184145">
        <w:rPr>
          <w:szCs w:val="22"/>
          <w:u w:val="single"/>
          <w:lang w:val="lt-LT"/>
        </w:rPr>
        <w:t>Biotransformacija</w:t>
      </w:r>
      <w:proofErr w:type="spellEnd"/>
    </w:p>
    <w:p w14:paraId="1F56C97D" w14:textId="6411BB00" w:rsidR="00C25C18" w:rsidRPr="00184145" w:rsidRDefault="0099693F" w:rsidP="0099693F">
      <w:pPr>
        <w:widowControl w:val="0"/>
        <w:numPr>
          <w:ilvl w:val="12"/>
          <w:numId w:val="0"/>
        </w:numPr>
        <w:spacing w:line="240" w:lineRule="auto"/>
        <w:ind w:right="-2"/>
        <w:rPr>
          <w:bCs/>
          <w:snapToGrid/>
          <w:color w:val="000000"/>
          <w:szCs w:val="22"/>
          <w:lang w:val="lt-LT"/>
        </w:rPr>
      </w:pPr>
      <w:proofErr w:type="spellStart"/>
      <w:r w:rsidRPr="00184145">
        <w:rPr>
          <w:bCs/>
          <w:snapToGrid/>
          <w:color w:val="000000"/>
          <w:szCs w:val="22"/>
          <w:lang w:val="lt-LT"/>
        </w:rPr>
        <w:t>Metabolizuojama</w:t>
      </w:r>
      <w:proofErr w:type="spellEnd"/>
      <w:r w:rsidRPr="00184145">
        <w:rPr>
          <w:bCs/>
          <w:snapToGrid/>
          <w:color w:val="000000"/>
          <w:szCs w:val="22"/>
          <w:lang w:val="lt-LT"/>
        </w:rPr>
        <w:t xml:space="preserve"> nedidelė </w:t>
      </w:r>
      <w:proofErr w:type="spellStart"/>
      <w:r w:rsidR="00C96D6A" w:rsidRPr="00184145">
        <w:rPr>
          <w:bCs/>
          <w:snapToGrid/>
          <w:color w:val="000000"/>
          <w:szCs w:val="22"/>
          <w:lang w:val="lt-LT"/>
        </w:rPr>
        <w:t>rozuvastatino</w:t>
      </w:r>
      <w:proofErr w:type="spellEnd"/>
      <w:r w:rsidR="00C96D6A" w:rsidRPr="00184145">
        <w:rPr>
          <w:bCs/>
          <w:snapToGrid/>
          <w:color w:val="000000"/>
          <w:szCs w:val="22"/>
          <w:lang w:val="lt-LT"/>
        </w:rPr>
        <w:t xml:space="preserve"> dalis (maždaug 10</w:t>
      </w:r>
      <w:r w:rsidR="000C6801" w:rsidRPr="00184145">
        <w:rPr>
          <w:bCs/>
          <w:snapToGrid/>
          <w:color w:val="000000"/>
          <w:szCs w:val="22"/>
          <w:lang w:val="lt-LT"/>
        </w:rPr>
        <w:t> %</w:t>
      </w:r>
      <w:r w:rsidRPr="00184145">
        <w:rPr>
          <w:bCs/>
          <w:snapToGrid/>
          <w:color w:val="000000"/>
          <w:szCs w:val="22"/>
          <w:lang w:val="lt-LT"/>
        </w:rPr>
        <w:t xml:space="preserve">). Metabolizmo tyrimų </w:t>
      </w:r>
      <w:proofErr w:type="spellStart"/>
      <w:r w:rsidRPr="00184145">
        <w:rPr>
          <w:bCs/>
          <w:i/>
          <w:snapToGrid/>
          <w:color w:val="000000"/>
          <w:szCs w:val="22"/>
          <w:lang w:val="lt-LT"/>
        </w:rPr>
        <w:t>in</w:t>
      </w:r>
      <w:proofErr w:type="spellEnd"/>
      <w:r w:rsidRPr="00184145">
        <w:rPr>
          <w:bCs/>
          <w:i/>
          <w:snapToGrid/>
          <w:color w:val="000000"/>
          <w:szCs w:val="22"/>
          <w:lang w:val="lt-LT"/>
        </w:rPr>
        <w:t xml:space="preserve"> </w:t>
      </w:r>
      <w:proofErr w:type="spellStart"/>
      <w:r w:rsidRPr="00184145">
        <w:rPr>
          <w:bCs/>
          <w:i/>
          <w:snapToGrid/>
          <w:color w:val="000000"/>
          <w:szCs w:val="22"/>
          <w:lang w:val="lt-LT"/>
        </w:rPr>
        <w:t>vitro</w:t>
      </w:r>
      <w:proofErr w:type="spellEnd"/>
      <w:r w:rsidRPr="00184145">
        <w:rPr>
          <w:bCs/>
          <w:snapToGrid/>
          <w:color w:val="000000"/>
          <w:szCs w:val="22"/>
          <w:lang w:val="lt-LT"/>
        </w:rPr>
        <w:t xml:space="preserve"> su </w:t>
      </w:r>
      <w:r w:rsidRPr="00184145">
        <w:rPr>
          <w:bCs/>
          <w:snapToGrid/>
          <w:color w:val="000000"/>
          <w:szCs w:val="22"/>
          <w:lang w:val="lt-LT"/>
        </w:rPr>
        <w:lastRenderedPageBreak/>
        <w:t xml:space="preserve">žmogaus kepenų ląstelėmis rezultatai rodo, kad </w:t>
      </w:r>
      <w:proofErr w:type="spellStart"/>
      <w:r w:rsidRPr="00184145">
        <w:rPr>
          <w:bCs/>
          <w:snapToGrid/>
          <w:color w:val="000000"/>
          <w:szCs w:val="22"/>
          <w:lang w:val="lt-LT"/>
        </w:rPr>
        <w:t>rozuvastatinas</w:t>
      </w:r>
      <w:proofErr w:type="spellEnd"/>
      <w:r w:rsidRPr="00184145">
        <w:rPr>
          <w:bCs/>
          <w:snapToGrid/>
          <w:color w:val="000000"/>
          <w:szCs w:val="22"/>
          <w:lang w:val="lt-LT"/>
        </w:rPr>
        <w:t xml:space="preserve"> yra silpnas </w:t>
      </w:r>
      <w:proofErr w:type="spellStart"/>
      <w:r w:rsidRPr="00184145">
        <w:rPr>
          <w:bCs/>
          <w:snapToGrid/>
          <w:color w:val="000000"/>
          <w:szCs w:val="22"/>
          <w:lang w:val="lt-LT"/>
        </w:rPr>
        <w:t>citochromo</w:t>
      </w:r>
      <w:proofErr w:type="spellEnd"/>
      <w:r w:rsidRPr="00184145">
        <w:rPr>
          <w:bCs/>
          <w:snapToGrid/>
          <w:color w:val="000000"/>
          <w:szCs w:val="22"/>
          <w:lang w:val="lt-LT"/>
        </w:rPr>
        <w:t xml:space="preserve"> P450 fermentų sistemos substratas. Svarbiausias </w:t>
      </w:r>
      <w:proofErr w:type="spellStart"/>
      <w:r w:rsidRPr="00184145">
        <w:rPr>
          <w:bCs/>
          <w:snapToGrid/>
          <w:color w:val="000000"/>
          <w:szCs w:val="22"/>
          <w:lang w:val="lt-LT"/>
        </w:rPr>
        <w:t>rozuvastatino</w:t>
      </w:r>
      <w:proofErr w:type="spellEnd"/>
      <w:r w:rsidRPr="00184145">
        <w:rPr>
          <w:bCs/>
          <w:snapToGrid/>
          <w:color w:val="000000"/>
          <w:szCs w:val="22"/>
          <w:lang w:val="lt-LT"/>
        </w:rPr>
        <w:t xml:space="preserve"> metabolizme dalyvaujantis </w:t>
      </w:r>
      <w:proofErr w:type="spellStart"/>
      <w:r w:rsidRPr="00184145">
        <w:rPr>
          <w:bCs/>
          <w:snapToGrid/>
          <w:color w:val="000000"/>
          <w:szCs w:val="22"/>
          <w:lang w:val="lt-LT"/>
        </w:rPr>
        <w:t>izofermentas</w:t>
      </w:r>
      <w:proofErr w:type="spellEnd"/>
      <w:r w:rsidRPr="00184145">
        <w:rPr>
          <w:bCs/>
          <w:snapToGrid/>
          <w:color w:val="000000"/>
          <w:szCs w:val="22"/>
          <w:lang w:val="lt-LT"/>
        </w:rPr>
        <w:t xml:space="preserve"> y</w:t>
      </w:r>
      <w:r w:rsidR="00C96D6A" w:rsidRPr="00184145">
        <w:rPr>
          <w:bCs/>
          <w:snapToGrid/>
          <w:color w:val="000000"/>
          <w:szCs w:val="22"/>
          <w:lang w:val="lt-LT"/>
        </w:rPr>
        <w:t>ra CYP2C9, mažiau svarbūs – CYP2C19, CYP3A4 ir CYP</w:t>
      </w:r>
      <w:r w:rsidRPr="00184145">
        <w:rPr>
          <w:bCs/>
          <w:snapToGrid/>
          <w:color w:val="000000"/>
          <w:szCs w:val="22"/>
          <w:lang w:val="lt-LT"/>
        </w:rPr>
        <w:t xml:space="preserve">2D6. Svarbiausi identifikuoti metabolitai yra </w:t>
      </w:r>
      <w:r w:rsidR="00411F8D">
        <w:rPr>
          <w:bCs/>
          <w:snapToGrid/>
          <w:color w:val="000000"/>
          <w:szCs w:val="22"/>
          <w:lang w:val="lt-LT"/>
        </w:rPr>
        <w:t>N</w:t>
      </w:r>
      <w:r w:rsidRPr="00184145">
        <w:rPr>
          <w:bCs/>
          <w:snapToGrid/>
          <w:color w:val="000000"/>
          <w:szCs w:val="22"/>
          <w:lang w:val="lt-LT"/>
        </w:rPr>
        <w:noBreakHyphen/>
      </w:r>
      <w:proofErr w:type="spellStart"/>
      <w:r w:rsidRPr="00184145">
        <w:rPr>
          <w:bCs/>
          <w:snapToGrid/>
          <w:color w:val="000000"/>
          <w:szCs w:val="22"/>
          <w:lang w:val="lt-LT"/>
        </w:rPr>
        <w:t>desmetil</w:t>
      </w:r>
      <w:r w:rsidR="00C96D6A" w:rsidRPr="00184145">
        <w:rPr>
          <w:bCs/>
          <w:snapToGrid/>
          <w:color w:val="000000"/>
          <w:szCs w:val="22"/>
          <w:lang w:val="lt-LT"/>
        </w:rPr>
        <w:t>o</w:t>
      </w:r>
      <w:proofErr w:type="spellEnd"/>
      <w:r w:rsidRPr="00184145">
        <w:rPr>
          <w:bCs/>
          <w:snapToGrid/>
          <w:color w:val="000000"/>
          <w:szCs w:val="22"/>
          <w:lang w:val="lt-LT"/>
        </w:rPr>
        <w:t xml:space="preserve"> ir </w:t>
      </w:r>
      <w:proofErr w:type="spellStart"/>
      <w:r w:rsidRPr="00184145">
        <w:rPr>
          <w:bCs/>
          <w:snapToGrid/>
          <w:color w:val="000000"/>
          <w:szCs w:val="22"/>
          <w:lang w:val="lt-LT"/>
        </w:rPr>
        <w:t>laktono</w:t>
      </w:r>
      <w:proofErr w:type="spellEnd"/>
      <w:r w:rsidRPr="00184145">
        <w:rPr>
          <w:bCs/>
          <w:snapToGrid/>
          <w:color w:val="000000"/>
          <w:szCs w:val="22"/>
          <w:lang w:val="lt-LT"/>
        </w:rPr>
        <w:t xml:space="preserve"> metabolitai. </w:t>
      </w:r>
      <w:r w:rsidR="00411F8D">
        <w:rPr>
          <w:bCs/>
          <w:snapToGrid/>
          <w:color w:val="000000"/>
          <w:szCs w:val="22"/>
          <w:lang w:val="lt-LT"/>
        </w:rPr>
        <w:t>N</w:t>
      </w:r>
      <w:r w:rsidRPr="00184145">
        <w:rPr>
          <w:bCs/>
          <w:snapToGrid/>
          <w:color w:val="000000"/>
          <w:szCs w:val="22"/>
          <w:lang w:val="lt-LT"/>
        </w:rPr>
        <w:noBreakHyphen/>
      </w:r>
      <w:proofErr w:type="spellStart"/>
      <w:r w:rsidRPr="00184145">
        <w:rPr>
          <w:bCs/>
          <w:snapToGrid/>
          <w:color w:val="000000"/>
          <w:szCs w:val="22"/>
          <w:lang w:val="lt-LT"/>
        </w:rPr>
        <w:t>desmetilo</w:t>
      </w:r>
      <w:proofErr w:type="spellEnd"/>
      <w:r w:rsidRPr="00184145">
        <w:rPr>
          <w:bCs/>
          <w:snapToGrid/>
          <w:color w:val="000000"/>
          <w:szCs w:val="22"/>
          <w:lang w:val="lt-LT"/>
        </w:rPr>
        <w:t xml:space="preserve"> meta</w:t>
      </w:r>
      <w:r w:rsidR="00C96D6A" w:rsidRPr="00184145">
        <w:rPr>
          <w:bCs/>
          <w:snapToGrid/>
          <w:color w:val="000000"/>
          <w:szCs w:val="22"/>
          <w:lang w:val="lt-LT"/>
        </w:rPr>
        <w:t>bolito aktyvumas yra maždaug 50</w:t>
      </w:r>
      <w:r w:rsidR="000C6801" w:rsidRPr="00184145">
        <w:rPr>
          <w:bCs/>
          <w:snapToGrid/>
          <w:color w:val="000000"/>
          <w:szCs w:val="22"/>
          <w:lang w:val="lt-LT"/>
        </w:rPr>
        <w:t> %</w:t>
      </w:r>
      <w:r w:rsidRPr="00184145">
        <w:rPr>
          <w:bCs/>
          <w:snapToGrid/>
          <w:color w:val="000000"/>
          <w:szCs w:val="22"/>
          <w:lang w:val="lt-LT"/>
        </w:rPr>
        <w:t xml:space="preserve"> mažesnis už </w:t>
      </w:r>
      <w:proofErr w:type="spellStart"/>
      <w:r w:rsidRPr="00184145">
        <w:rPr>
          <w:bCs/>
          <w:snapToGrid/>
          <w:color w:val="000000"/>
          <w:szCs w:val="22"/>
          <w:lang w:val="lt-LT"/>
        </w:rPr>
        <w:t>rozuvastatino</w:t>
      </w:r>
      <w:proofErr w:type="spellEnd"/>
      <w:r w:rsidRPr="00184145">
        <w:rPr>
          <w:bCs/>
          <w:snapToGrid/>
          <w:color w:val="000000"/>
          <w:szCs w:val="22"/>
          <w:lang w:val="lt-LT"/>
        </w:rPr>
        <w:t xml:space="preserve">, o </w:t>
      </w:r>
      <w:proofErr w:type="spellStart"/>
      <w:r w:rsidRPr="00184145">
        <w:rPr>
          <w:bCs/>
          <w:snapToGrid/>
          <w:color w:val="000000"/>
          <w:szCs w:val="22"/>
          <w:lang w:val="lt-LT"/>
        </w:rPr>
        <w:t>laktono</w:t>
      </w:r>
      <w:proofErr w:type="spellEnd"/>
      <w:r w:rsidRPr="00184145">
        <w:rPr>
          <w:bCs/>
          <w:snapToGrid/>
          <w:color w:val="000000"/>
          <w:szCs w:val="22"/>
          <w:lang w:val="lt-LT"/>
        </w:rPr>
        <w:t xml:space="preserve"> metabolitas laikomas klini</w:t>
      </w:r>
      <w:r w:rsidR="00C96D6A" w:rsidRPr="00184145">
        <w:rPr>
          <w:bCs/>
          <w:snapToGrid/>
          <w:color w:val="000000"/>
          <w:szCs w:val="22"/>
          <w:lang w:val="lt-LT"/>
        </w:rPr>
        <w:t>škai neaktyviu. Daugiau kaip 90</w:t>
      </w:r>
      <w:r w:rsidR="000C6801" w:rsidRPr="00184145">
        <w:rPr>
          <w:bCs/>
          <w:snapToGrid/>
          <w:color w:val="000000"/>
          <w:szCs w:val="22"/>
          <w:lang w:val="lt-LT"/>
        </w:rPr>
        <w:t> %</w:t>
      </w:r>
      <w:r w:rsidRPr="00184145">
        <w:rPr>
          <w:bCs/>
          <w:snapToGrid/>
          <w:color w:val="000000"/>
          <w:szCs w:val="22"/>
          <w:lang w:val="lt-LT"/>
        </w:rPr>
        <w:t xml:space="preserve"> kraujotakoje esančio HMG-</w:t>
      </w:r>
      <w:proofErr w:type="spellStart"/>
      <w:r w:rsidRPr="00184145">
        <w:rPr>
          <w:bCs/>
          <w:snapToGrid/>
          <w:color w:val="000000"/>
          <w:szCs w:val="22"/>
          <w:lang w:val="lt-LT"/>
        </w:rPr>
        <w:t>KoA</w:t>
      </w:r>
      <w:proofErr w:type="spellEnd"/>
      <w:r w:rsidRPr="00184145">
        <w:rPr>
          <w:bCs/>
          <w:snapToGrid/>
          <w:color w:val="000000"/>
          <w:szCs w:val="22"/>
          <w:lang w:val="lt-LT"/>
        </w:rPr>
        <w:t xml:space="preserve"> reduktazės aktyvumo sumažėjimo priklauso nuo </w:t>
      </w:r>
      <w:proofErr w:type="spellStart"/>
      <w:r w:rsidRPr="00184145">
        <w:rPr>
          <w:bCs/>
          <w:snapToGrid/>
          <w:color w:val="000000"/>
          <w:szCs w:val="22"/>
          <w:lang w:val="lt-LT"/>
        </w:rPr>
        <w:t>rozuvastatino</w:t>
      </w:r>
      <w:proofErr w:type="spellEnd"/>
      <w:r w:rsidRPr="00184145">
        <w:rPr>
          <w:bCs/>
          <w:snapToGrid/>
          <w:color w:val="000000"/>
          <w:szCs w:val="22"/>
          <w:lang w:val="lt-LT"/>
        </w:rPr>
        <w:t xml:space="preserve">. </w:t>
      </w:r>
    </w:p>
    <w:p w14:paraId="5F7C7E4D" w14:textId="77777777" w:rsidR="00C25C18" w:rsidRPr="00184145" w:rsidRDefault="00C25C18" w:rsidP="0099693F">
      <w:pPr>
        <w:widowControl w:val="0"/>
        <w:numPr>
          <w:ilvl w:val="12"/>
          <w:numId w:val="0"/>
        </w:numPr>
        <w:spacing w:line="240" w:lineRule="auto"/>
        <w:ind w:right="-2"/>
        <w:rPr>
          <w:bCs/>
          <w:snapToGrid/>
          <w:color w:val="000000"/>
          <w:szCs w:val="22"/>
          <w:lang w:val="lt-LT"/>
        </w:rPr>
      </w:pPr>
    </w:p>
    <w:p w14:paraId="46062B29" w14:textId="77777777" w:rsidR="00C96D6A" w:rsidRPr="00184145" w:rsidRDefault="00C96D6A" w:rsidP="0099693F">
      <w:pPr>
        <w:widowControl w:val="0"/>
        <w:numPr>
          <w:ilvl w:val="12"/>
          <w:numId w:val="0"/>
        </w:numPr>
        <w:spacing w:line="240" w:lineRule="auto"/>
        <w:ind w:right="-2"/>
        <w:rPr>
          <w:bCs/>
          <w:snapToGrid/>
          <w:color w:val="000000"/>
          <w:szCs w:val="22"/>
          <w:u w:val="single"/>
          <w:lang w:val="lt-LT"/>
        </w:rPr>
      </w:pPr>
      <w:r w:rsidRPr="00184145">
        <w:rPr>
          <w:szCs w:val="22"/>
          <w:u w:val="single"/>
          <w:lang w:val="lt-LT"/>
        </w:rPr>
        <w:t>E</w:t>
      </w:r>
      <w:r w:rsidR="00C25C18" w:rsidRPr="00184145">
        <w:rPr>
          <w:szCs w:val="22"/>
          <w:u w:val="single"/>
          <w:lang w:val="lt-LT"/>
        </w:rPr>
        <w:t>liminacija</w:t>
      </w:r>
    </w:p>
    <w:p w14:paraId="75B29FE7" w14:textId="173FE4A4" w:rsidR="0099693F" w:rsidRPr="00184145" w:rsidRDefault="00BF12F2" w:rsidP="0099693F">
      <w:pPr>
        <w:widowControl w:val="0"/>
        <w:numPr>
          <w:ilvl w:val="12"/>
          <w:numId w:val="0"/>
        </w:numPr>
        <w:spacing w:line="240" w:lineRule="auto"/>
        <w:ind w:right="-2"/>
        <w:rPr>
          <w:bCs/>
          <w:snapToGrid/>
          <w:color w:val="000000"/>
          <w:szCs w:val="22"/>
          <w:lang w:val="lt-LT"/>
        </w:rPr>
      </w:pPr>
      <w:r w:rsidRPr="00184145">
        <w:rPr>
          <w:bCs/>
          <w:snapToGrid/>
          <w:color w:val="000000"/>
          <w:szCs w:val="22"/>
          <w:lang w:val="lt-LT"/>
        </w:rPr>
        <w:t>Maždaug 90</w:t>
      </w:r>
      <w:r w:rsidR="000C6801" w:rsidRPr="00184145">
        <w:rPr>
          <w:bCs/>
          <w:snapToGrid/>
          <w:color w:val="000000"/>
          <w:szCs w:val="22"/>
          <w:lang w:val="lt-LT"/>
        </w:rPr>
        <w:t> %</w:t>
      </w:r>
      <w:r w:rsidR="0099693F" w:rsidRPr="00184145">
        <w:rPr>
          <w:bCs/>
          <w:snapToGrid/>
          <w:color w:val="000000"/>
          <w:szCs w:val="22"/>
          <w:lang w:val="lt-LT"/>
        </w:rPr>
        <w:t xml:space="preserve"> </w:t>
      </w:r>
      <w:proofErr w:type="spellStart"/>
      <w:r w:rsidR="0099693F" w:rsidRPr="00184145">
        <w:rPr>
          <w:bCs/>
          <w:snapToGrid/>
          <w:color w:val="000000"/>
          <w:szCs w:val="22"/>
          <w:lang w:val="lt-LT"/>
        </w:rPr>
        <w:t>rozuvastatino</w:t>
      </w:r>
      <w:proofErr w:type="spellEnd"/>
      <w:r w:rsidR="0099693F" w:rsidRPr="00184145">
        <w:rPr>
          <w:bCs/>
          <w:snapToGrid/>
          <w:color w:val="000000"/>
          <w:szCs w:val="22"/>
          <w:lang w:val="lt-LT"/>
        </w:rPr>
        <w:t xml:space="preserve"> dozės (absorbuotos ir neabsorbuotos veikliosios medžiagos) išsiskiria nepakitusiu pavidalu su išmatomis, likusi dalis išsiskiria su šlapimu. </w:t>
      </w:r>
      <w:r w:rsidRPr="00184145">
        <w:rPr>
          <w:bCs/>
          <w:snapToGrid/>
          <w:color w:val="000000"/>
          <w:szCs w:val="22"/>
          <w:lang w:val="lt-LT"/>
        </w:rPr>
        <w:t>Su šlapimu pašalinama maždaug 5</w:t>
      </w:r>
      <w:r w:rsidR="000C6801" w:rsidRPr="00184145">
        <w:rPr>
          <w:bCs/>
          <w:snapToGrid/>
          <w:color w:val="000000"/>
          <w:szCs w:val="22"/>
          <w:lang w:val="lt-LT"/>
        </w:rPr>
        <w:t> %</w:t>
      </w:r>
      <w:r w:rsidR="0099693F" w:rsidRPr="00184145">
        <w:rPr>
          <w:bCs/>
          <w:snapToGrid/>
          <w:color w:val="000000"/>
          <w:szCs w:val="22"/>
          <w:lang w:val="lt-LT"/>
        </w:rPr>
        <w:t xml:space="preserve"> dozės nepakitusiu pavidalu. Pusinės eliminacijos iš plazmos laikas yra maždaug </w:t>
      </w:r>
      <w:r w:rsidR="00665C0D" w:rsidRPr="00BF2673">
        <w:rPr>
          <w:bCs/>
          <w:snapToGrid/>
          <w:color w:val="000000"/>
          <w:szCs w:val="22"/>
          <w:lang w:val="lt-LT"/>
        </w:rPr>
        <w:t>19</w:t>
      </w:r>
      <w:r w:rsidR="0011169E" w:rsidRPr="00184145">
        <w:rPr>
          <w:bCs/>
          <w:snapToGrid/>
          <w:color w:val="000000"/>
          <w:szCs w:val="22"/>
          <w:lang w:val="lt-LT"/>
        </w:rPr>
        <w:t> valand</w:t>
      </w:r>
      <w:r w:rsidR="0099693F" w:rsidRPr="00184145">
        <w:rPr>
          <w:bCs/>
          <w:snapToGrid/>
          <w:color w:val="000000"/>
          <w:szCs w:val="22"/>
          <w:lang w:val="lt-LT"/>
        </w:rPr>
        <w:t xml:space="preserve">ų. Vartojant didesnes dozes, pusinės eliminacijos laikas nepailgėja. Klirenso plazmoje geometrinis vidurkis yra maždaug 50 l/val. </w:t>
      </w:r>
      <w:r w:rsidRPr="00184145">
        <w:rPr>
          <w:bCs/>
          <w:snapToGrid/>
          <w:color w:val="000000"/>
          <w:szCs w:val="22"/>
          <w:lang w:val="lt-LT"/>
        </w:rPr>
        <w:t>(variacijos koeficientas – 21,7</w:t>
      </w:r>
      <w:r w:rsidR="000C6801" w:rsidRPr="00184145">
        <w:rPr>
          <w:bCs/>
          <w:snapToGrid/>
          <w:color w:val="000000"/>
          <w:szCs w:val="22"/>
          <w:lang w:val="lt-LT"/>
        </w:rPr>
        <w:t> %</w:t>
      </w:r>
      <w:r w:rsidR="0099693F" w:rsidRPr="00184145">
        <w:rPr>
          <w:bCs/>
          <w:snapToGrid/>
          <w:color w:val="000000"/>
          <w:szCs w:val="22"/>
          <w:lang w:val="lt-LT"/>
        </w:rPr>
        <w:t xml:space="preserve">). </w:t>
      </w:r>
      <w:proofErr w:type="spellStart"/>
      <w:r w:rsidR="0099693F" w:rsidRPr="00184145">
        <w:rPr>
          <w:bCs/>
          <w:snapToGrid/>
          <w:color w:val="000000"/>
          <w:szCs w:val="22"/>
          <w:lang w:val="lt-LT"/>
        </w:rPr>
        <w:t>Rozuvastatino</w:t>
      </w:r>
      <w:proofErr w:type="spellEnd"/>
      <w:r w:rsidR="0099693F" w:rsidRPr="00184145">
        <w:rPr>
          <w:bCs/>
          <w:snapToGrid/>
          <w:color w:val="000000"/>
          <w:szCs w:val="22"/>
          <w:lang w:val="lt-LT"/>
        </w:rPr>
        <w:t>, kaip ir kitokių HMG-</w:t>
      </w:r>
      <w:proofErr w:type="spellStart"/>
      <w:r w:rsidR="0099693F" w:rsidRPr="00184145">
        <w:rPr>
          <w:bCs/>
          <w:snapToGrid/>
          <w:color w:val="000000"/>
          <w:szCs w:val="22"/>
          <w:lang w:val="lt-LT"/>
        </w:rPr>
        <w:t>KoA</w:t>
      </w:r>
      <w:proofErr w:type="spellEnd"/>
      <w:r w:rsidR="0099693F" w:rsidRPr="00184145">
        <w:rPr>
          <w:bCs/>
          <w:snapToGrid/>
          <w:color w:val="000000"/>
          <w:szCs w:val="22"/>
          <w:lang w:val="lt-LT"/>
        </w:rPr>
        <w:t xml:space="preserve"> reduktazės inhibitorių, kaupimuisi kepenyse svarbus membranos </w:t>
      </w:r>
      <w:proofErr w:type="spellStart"/>
      <w:r w:rsidR="0099693F" w:rsidRPr="00184145">
        <w:rPr>
          <w:bCs/>
          <w:snapToGrid/>
          <w:color w:val="000000"/>
          <w:szCs w:val="22"/>
          <w:lang w:val="lt-LT"/>
        </w:rPr>
        <w:t>pernešiklis</w:t>
      </w:r>
      <w:proofErr w:type="spellEnd"/>
      <w:r w:rsidR="0099693F" w:rsidRPr="00184145">
        <w:rPr>
          <w:bCs/>
          <w:snapToGrid/>
          <w:color w:val="000000"/>
          <w:szCs w:val="22"/>
          <w:lang w:val="lt-LT"/>
        </w:rPr>
        <w:t xml:space="preserve"> OATP-C. Be to, šis </w:t>
      </w:r>
      <w:proofErr w:type="spellStart"/>
      <w:r w:rsidR="0099693F" w:rsidRPr="00184145">
        <w:rPr>
          <w:bCs/>
          <w:snapToGrid/>
          <w:color w:val="000000"/>
          <w:szCs w:val="22"/>
          <w:lang w:val="lt-LT"/>
        </w:rPr>
        <w:t>pernešiklis</w:t>
      </w:r>
      <w:proofErr w:type="spellEnd"/>
      <w:r w:rsidR="0099693F" w:rsidRPr="00184145">
        <w:rPr>
          <w:bCs/>
          <w:snapToGrid/>
          <w:color w:val="000000"/>
          <w:szCs w:val="22"/>
          <w:lang w:val="lt-LT"/>
        </w:rPr>
        <w:t xml:space="preserve"> svarbus </w:t>
      </w:r>
      <w:proofErr w:type="spellStart"/>
      <w:r w:rsidR="0099693F" w:rsidRPr="00184145">
        <w:rPr>
          <w:bCs/>
          <w:snapToGrid/>
          <w:color w:val="000000"/>
          <w:szCs w:val="22"/>
          <w:lang w:val="lt-LT"/>
        </w:rPr>
        <w:t>rozuvastatino</w:t>
      </w:r>
      <w:proofErr w:type="spellEnd"/>
      <w:r w:rsidR="0099693F" w:rsidRPr="00184145">
        <w:rPr>
          <w:bCs/>
          <w:snapToGrid/>
          <w:color w:val="000000"/>
          <w:szCs w:val="22"/>
          <w:lang w:val="lt-LT"/>
        </w:rPr>
        <w:t xml:space="preserve"> eliminacijai </w:t>
      </w:r>
      <w:r w:rsidRPr="00184145">
        <w:rPr>
          <w:bCs/>
          <w:snapToGrid/>
          <w:color w:val="000000"/>
          <w:szCs w:val="22"/>
          <w:lang w:val="lt-LT"/>
        </w:rPr>
        <w:t>kepenyse</w:t>
      </w:r>
      <w:r w:rsidR="00FD4119" w:rsidRPr="00184145">
        <w:rPr>
          <w:bCs/>
          <w:snapToGrid/>
          <w:color w:val="000000"/>
          <w:szCs w:val="22"/>
          <w:lang w:val="lt-LT"/>
        </w:rPr>
        <w:t>.</w:t>
      </w:r>
    </w:p>
    <w:p w14:paraId="60AD6337" w14:textId="77777777" w:rsidR="0099693F" w:rsidRPr="00184145" w:rsidRDefault="0099693F" w:rsidP="0099693F">
      <w:pPr>
        <w:widowControl w:val="0"/>
        <w:numPr>
          <w:ilvl w:val="12"/>
          <w:numId w:val="0"/>
        </w:numPr>
        <w:spacing w:line="240" w:lineRule="auto"/>
        <w:ind w:right="-2"/>
        <w:rPr>
          <w:iCs/>
          <w:szCs w:val="22"/>
          <w:highlight w:val="yellow"/>
          <w:u w:val="single"/>
          <w:lang w:val="lt-LT"/>
        </w:rPr>
      </w:pPr>
    </w:p>
    <w:p w14:paraId="76C43062" w14:textId="77777777" w:rsidR="0099693F" w:rsidRPr="00184145" w:rsidRDefault="0099693F" w:rsidP="0099693F">
      <w:pPr>
        <w:widowControl w:val="0"/>
        <w:numPr>
          <w:ilvl w:val="12"/>
          <w:numId w:val="0"/>
        </w:numPr>
        <w:spacing w:line="240" w:lineRule="auto"/>
        <w:ind w:right="-2"/>
        <w:rPr>
          <w:iCs/>
          <w:szCs w:val="22"/>
          <w:u w:val="single"/>
          <w:lang w:val="lt-LT"/>
        </w:rPr>
      </w:pPr>
      <w:r w:rsidRPr="00184145">
        <w:rPr>
          <w:iCs/>
          <w:szCs w:val="22"/>
          <w:u w:val="single"/>
          <w:lang w:val="lt-LT"/>
        </w:rPr>
        <w:t>Tiesinis / netiesinis pobūdis</w:t>
      </w:r>
    </w:p>
    <w:p w14:paraId="5F812605" w14:textId="77777777" w:rsidR="0099693F" w:rsidRPr="00184145" w:rsidRDefault="0099693F" w:rsidP="0099693F">
      <w:pPr>
        <w:widowControl w:val="0"/>
        <w:spacing w:line="240" w:lineRule="auto"/>
        <w:rPr>
          <w:iCs/>
          <w:szCs w:val="22"/>
          <w:lang w:val="lt-LT"/>
        </w:rPr>
      </w:pPr>
      <w:proofErr w:type="spellStart"/>
      <w:r w:rsidRPr="00184145">
        <w:rPr>
          <w:iCs/>
          <w:szCs w:val="22"/>
          <w:lang w:val="lt-LT"/>
        </w:rPr>
        <w:t>Rozuvastatino</w:t>
      </w:r>
      <w:proofErr w:type="spellEnd"/>
      <w:r w:rsidRPr="00184145">
        <w:rPr>
          <w:iCs/>
          <w:szCs w:val="22"/>
          <w:lang w:val="lt-LT"/>
        </w:rPr>
        <w:t xml:space="preserve"> sisteminė ekspozicija didėja proporcingai dozės dydžiui. Vartojant kartotines </w:t>
      </w:r>
      <w:r w:rsidR="00286A49" w:rsidRPr="00184145">
        <w:rPr>
          <w:iCs/>
          <w:szCs w:val="22"/>
          <w:lang w:val="lt-LT"/>
        </w:rPr>
        <w:t xml:space="preserve">paros </w:t>
      </w:r>
      <w:r w:rsidRPr="00184145">
        <w:rPr>
          <w:iCs/>
          <w:szCs w:val="22"/>
          <w:lang w:val="lt-LT"/>
        </w:rPr>
        <w:t>dozes, farmakokinetikos parametrai nekinta.</w:t>
      </w:r>
    </w:p>
    <w:p w14:paraId="789C88EC" w14:textId="77777777" w:rsidR="0099693F" w:rsidRPr="00184145" w:rsidRDefault="0099693F" w:rsidP="0099693F">
      <w:pPr>
        <w:widowControl w:val="0"/>
        <w:spacing w:line="240" w:lineRule="auto"/>
        <w:rPr>
          <w:szCs w:val="22"/>
          <w:u w:val="single"/>
          <w:lang w:val="lt-LT"/>
        </w:rPr>
      </w:pPr>
    </w:p>
    <w:p w14:paraId="283DB049" w14:textId="77777777" w:rsidR="009670EE" w:rsidRPr="00184145" w:rsidRDefault="009670EE" w:rsidP="0099693F">
      <w:pPr>
        <w:widowControl w:val="0"/>
        <w:spacing w:line="240" w:lineRule="auto"/>
        <w:rPr>
          <w:szCs w:val="22"/>
          <w:u w:val="single"/>
          <w:lang w:val="lt-LT"/>
        </w:rPr>
      </w:pPr>
      <w:r w:rsidRPr="00184145">
        <w:rPr>
          <w:szCs w:val="22"/>
          <w:u w:val="single"/>
          <w:lang w:val="lt-LT"/>
        </w:rPr>
        <w:t>Ypatingos populiacijos</w:t>
      </w:r>
    </w:p>
    <w:p w14:paraId="61A09F62" w14:textId="77777777" w:rsidR="009670EE" w:rsidRPr="00184145" w:rsidRDefault="009670EE" w:rsidP="0099693F">
      <w:pPr>
        <w:widowControl w:val="0"/>
        <w:spacing w:line="240" w:lineRule="auto"/>
        <w:rPr>
          <w:szCs w:val="22"/>
          <w:u w:val="single"/>
          <w:lang w:val="lt-LT"/>
        </w:rPr>
      </w:pPr>
    </w:p>
    <w:p w14:paraId="6A0F5BA6" w14:textId="77777777" w:rsidR="0099693F" w:rsidRPr="00184145" w:rsidRDefault="0099693F" w:rsidP="0099693F">
      <w:pPr>
        <w:widowControl w:val="0"/>
        <w:spacing w:line="240" w:lineRule="auto"/>
        <w:rPr>
          <w:i/>
          <w:szCs w:val="22"/>
          <w:lang w:val="lt-LT"/>
        </w:rPr>
      </w:pPr>
      <w:r w:rsidRPr="00184145">
        <w:rPr>
          <w:i/>
          <w:szCs w:val="22"/>
          <w:lang w:val="lt-LT"/>
        </w:rPr>
        <w:t>Amžius ir lytis</w:t>
      </w:r>
    </w:p>
    <w:p w14:paraId="6A3BE278" w14:textId="77777777" w:rsidR="0099693F" w:rsidRPr="00184145" w:rsidRDefault="0099693F" w:rsidP="0099693F">
      <w:pPr>
        <w:widowControl w:val="0"/>
        <w:spacing w:line="240" w:lineRule="auto"/>
        <w:rPr>
          <w:szCs w:val="22"/>
          <w:lang w:val="lt-LT"/>
        </w:rPr>
      </w:pPr>
      <w:r w:rsidRPr="00184145">
        <w:rPr>
          <w:szCs w:val="22"/>
          <w:lang w:val="lt-LT"/>
        </w:rPr>
        <w:t xml:space="preserve">Amžius ir lytis kliniškai reikšmingos įtakos </w:t>
      </w:r>
      <w:proofErr w:type="spellStart"/>
      <w:r w:rsidRPr="00184145">
        <w:rPr>
          <w:szCs w:val="22"/>
          <w:lang w:val="lt-LT"/>
        </w:rPr>
        <w:t>rozuvastatino</w:t>
      </w:r>
      <w:proofErr w:type="spellEnd"/>
      <w:r w:rsidRPr="00184145">
        <w:rPr>
          <w:szCs w:val="22"/>
          <w:lang w:val="lt-LT"/>
        </w:rPr>
        <w:t xml:space="preserve"> farmakokinetikai suaugusiųjų organizme neturi.</w:t>
      </w:r>
    </w:p>
    <w:p w14:paraId="166BF667" w14:textId="77777777" w:rsidR="0099693F" w:rsidRPr="00184145" w:rsidRDefault="0099693F" w:rsidP="0099693F">
      <w:pPr>
        <w:widowControl w:val="0"/>
        <w:spacing w:line="240" w:lineRule="auto"/>
        <w:rPr>
          <w:szCs w:val="22"/>
          <w:lang w:val="lt-LT"/>
        </w:rPr>
      </w:pPr>
    </w:p>
    <w:p w14:paraId="46D89AF8" w14:textId="77777777" w:rsidR="0099693F" w:rsidRPr="00184145" w:rsidRDefault="0099693F" w:rsidP="0099693F">
      <w:pPr>
        <w:widowControl w:val="0"/>
        <w:tabs>
          <w:tab w:val="clear" w:pos="567"/>
        </w:tabs>
        <w:spacing w:line="240" w:lineRule="auto"/>
        <w:outlineLvl w:val="0"/>
        <w:rPr>
          <w:i/>
          <w:snapToGrid/>
          <w:color w:val="000000"/>
          <w:szCs w:val="22"/>
          <w:lang w:val="lt-LT"/>
        </w:rPr>
      </w:pPr>
      <w:r w:rsidRPr="00184145">
        <w:rPr>
          <w:bCs/>
          <w:i/>
          <w:snapToGrid/>
          <w:color w:val="000000"/>
          <w:szCs w:val="22"/>
          <w:lang w:val="lt-LT"/>
        </w:rPr>
        <w:t>Rasė</w:t>
      </w:r>
    </w:p>
    <w:p w14:paraId="7EBDF5DB" w14:textId="77777777" w:rsidR="0099693F" w:rsidRPr="00184145" w:rsidRDefault="0099693F" w:rsidP="0099693F">
      <w:pPr>
        <w:widowControl w:val="0"/>
        <w:numPr>
          <w:ilvl w:val="12"/>
          <w:numId w:val="0"/>
        </w:numPr>
        <w:spacing w:line="240" w:lineRule="auto"/>
        <w:ind w:right="-2"/>
        <w:rPr>
          <w:snapToGrid/>
          <w:color w:val="000000"/>
          <w:szCs w:val="22"/>
          <w:lang w:val="lt-LT"/>
        </w:rPr>
      </w:pPr>
      <w:r w:rsidRPr="00184145">
        <w:rPr>
          <w:snapToGrid/>
          <w:color w:val="000000"/>
          <w:szCs w:val="22"/>
          <w:lang w:val="lt-LT"/>
        </w:rPr>
        <w:t xml:space="preserve">Farmakokinetikos tyrimai parodė, kad azijiečių (japonų, kinų, filipiniečių, vietnamiečių ir korėjiečių) organizme AUC ir </w:t>
      </w:r>
      <w:proofErr w:type="spellStart"/>
      <w:r w:rsidRPr="00184145">
        <w:rPr>
          <w:snapToGrid/>
          <w:color w:val="000000"/>
          <w:szCs w:val="22"/>
          <w:lang w:val="lt-LT"/>
        </w:rPr>
        <w:t>C</w:t>
      </w:r>
      <w:r w:rsidRPr="00184145">
        <w:rPr>
          <w:snapToGrid/>
          <w:color w:val="000000"/>
          <w:szCs w:val="22"/>
          <w:vertAlign w:val="subscript"/>
          <w:lang w:val="lt-LT"/>
        </w:rPr>
        <w:t>max</w:t>
      </w:r>
      <w:proofErr w:type="spellEnd"/>
      <w:r w:rsidRPr="00184145">
        <w:rPr>
          <w:snapToGrid/>
          <w:color w:val="000000"/>
          <w:szCs w:val="22"/>
          <w:lang w:val="lt-LT"/>
        </w:rPr>
        <w:t xml:space="preserve"> medianos rodmenys būna maždaug 2 kartus didesni, palyginti su europidų rodmenimis. Azijiečių indų organizme AUC ir </w:t>
      </w:r>
      <w:proofErr w:type="spellStart"/>
      <w:r w:rsidRPr="00184145">
        <w:rPr>
          <w:snapToGrid/>
          <w:color w:val="000000"/>
          <w:szCs w:val="22"/>
          <w:lang w:val="lt-LT"/>
        </w:rPr>
        <w:t>C</w:t>
      </w:r>
      <w:r w:rsidRPr="00184145">
        <w:rPr>
          <w:snapToGrid/>
          <w:color w:val="000000"/>
          <w:szCs w:val="22"/>
          <w:vertAlign w:val="subscript"/>
          <w:lang w:val="lt-LT"/>
        </w:rPr>
        <w:t>max</w:t>
      </w:r>
      <w:proofErr w:type="spellEnd"/>
      <w:r w:rsidRPr="00184145">
        <w:rPr>
          <w:snapToGrid/>
          <w:color w:val="000000"/>
          <w:szCs w:val="22"/>
          <w:lang w:val="lt-LT"/>
        </w:rPr>
        <w:t xml:space="preserve"> mediana būna maždaug 1,3 karto didesnė. Populiacijos farmakokinetikos analizė kliniškai reikšmingų farmakokinetikos skirtumų europidų ir juodaodžių rasės pacientų organizme neparodė.</w:t>
      </w:r>
    </w:p>
    <w:p w14:paraId="588DC3A0" w14:textId="77777777" w:rsidR="0099693F" w:rsidRPr="00184145" w:rsidRDefault="0099693F" w:rsidP="0099693F">
      <w:pPr>
        <w:widowControl w:val="0"/>
        <w:numPr>
          <w:ilvl w:val="12"/>
          <w:numId w:val="0"/>
        </w:numPr>
        <w:spacing w:line="240" w:lineRule="auto"/>
        <w:ind w:right="-2"/>
        <w:rPr>
          <w:iCs/>
          <w:szCs w:val="22"/>
          <w:u w:val="single"/>
          <w:lang w:val="lt-LT"/>
        </w:rPr>
      </w:pPr>
    </w:p>
    <w:p w14:paraId="5196AEB6" w14:textId="77777777" w:rsidR="0099693F" w:rsidRPr="00184145" w:rsidRDefault="0099693F" w:rsidP="0099693F">
      <w:pPr>
        <w:widowControl w:val="0"/>
        <w:tabs>
          <w:tab w:val="clear" w:pos="567"/>
        </w:tabs>
        <w:spacing w:line="240" w:lineRule="auto"/>
        <w:rPr>
          <w:i/>
          <w:iCs/>
          <w:szCs w:val="22"/>
          <w:lang w:val="lt-LT"/>
        </w:rPr>
      </w:pPr>
      <w:r w:rsidRPr="00184145">
        <w:rPr>
          <w:i/>
          <w:iCs/>
          <w:szCs w:val="22"/>
          <w:lang w:val="lt-LT"/>
        </w:rPr>
        <w:t>Sutrikusi inkstų funkcija</w:t>
      </w:r>
    </w:p>
    <w:p w14:paraId="1CB950F0" w14:textId="77777777" w:rsidR="0099693F" w:rsidRPr="00184145" w:rsidRDefault="0099693F" w:rsidP="0099693F">
      <w:pPr>
        <w:widowControl w:val="0"/>
        <w:tabs>
          <w:tab w:val="clear" w:pos="567"/>
        </w:tabs>
        <w:spacing w:line="240" w:lineRule="auto"/>
        <w:rPr>
          <w:snapToGrid/>
          <w:color w:val="000000"/>
          <w:szCs w:val="22"/>
          <w:lang w:val="lt-LT"/>
        </w:rPr>
      </w:pPr>
      <w:r w:rsidRPr="00184145">
        <w:rPr>
          <w:snapToGrid/>
          <w:color w:val="000000"/>
          <w:szCs w:val="22"/>
          <w:lang w:val="lt-LT"/>
        </w:rPr>
        <w:t xml:space="preserve">Tyrimo, kuriame dalyvavo pacientai, kuriems buvo įvairaus sunkumo inkstų funkcijos sutrikimas, metu lengva arba vidutinio sunkumo inkstų liga įtakos </w:t>
      </w:r>
      <w:proofErr w:type="spellStart"/>
      <w:r w:rsidRPr="00184145">
        <w:rPr>
          <w:snapToGrid/>
          <w:color w:val="000000"/>
          <w:szCs w:val="22"/>
          <w:lang w:val="lt-LT"/>
        </w:rPr>
        <w:t>rozuvastatino</w:t>
      </w:r>
      <w:proofErr w:type="spellEnd"/>
      <w:r w:rsidRPr="00184145">
        <w:rPr>
          <w:snapToGrid/>
          <w:color w:val="000000"/>
          <w:szCs w:val="22"/>
          <w:lang w:val="lt-LT"/>
        </w:rPr>
        <w:t xml:space="preserve"> bei N-</w:t>
      </w:r>
      <w:proofErr w:type="spellStart"/>
      <w:r w:rsidRPr="00184145">
        <w:rPr>
          <w:snapToGrid/>
          <w:color w:val="000000"/>
          <w:szCs w:val="22"/>
          <w:lang w:val="lt-LT"/>
        </w:rPr>
        <w:t>desmetilo</w:t>
      </w:r>
      <w:proofErr w:type="spellEnd"/>
      <w:r w:rsidRPr="00184145">
        <w:rPr>
          <w:snapToGrid/>
          <w:color w:val="000000"/>
          <w:szCs w:val="22"/>
          <w:lang w:val="lt-LT"/>
        </w:rPr>
        <w:t xml:space="preserve"> metabolito koncentracijai </w:t>
      </w:r>
      <w:r w:rsidR="008D673F" w:rsidRPr="00184145">
        <w:rPr>
          <w:snapToGrid/>
          <w:color w:val="000000"/>
          <w:szCs w:val="22"/>
          <w:lang w:val="lt-LT"/>
        </w:rPr>
        <w:t xml:space="preserve">kraujo </w:t>
      </w:r>
      <w:r w:rsidRPr="00184145">
        <w:rPr>
          <w:snapToGrid/>
          <w:color w:val="000000"/>
          <w:szCs w:val="22"/>
          <w:lang w:val="lt-LT"/>
        </w:rPr>
        <w:t xml:space="preserve">plazmoje nedarė. Pacientų, kuriems buvo sunkus inkstų funkcijos sutrikimas (kreatinino klirensas &lt;30 ml/min.), </w:t>
      </w:r>
      <w:r w:rsidR="008D673F" w:rsidRPr="00184145">
        <w:rPr>
          <w:snapToGrid/>
          <w:color w:val="000000"/>
          <w:szCs w:val="22"/>
          <w:lang w:val="lt-LT"/>
        </w:rPr>
        <w:t xml:space="preserve">kraujo </w:t>
      </w:r>
      <w:r w:rsidRPr="00184145">
        <w:rPr>
          <w:snapToGrid/>
          <w:color w:val="000000"/>
          <w:szCs w:val="22"/>
          <w:lang w:val="lt-LT"/>
        </w:rPr>
        <w:t xml:space="preserve">plazmoje </w:t>
      </w:r>
      <w:proofErr w:type="spellStart"/>
      <w:r w:rsidRPr="00184145">
        <w:rPr>
          <w:snapToGrid/>
          <w:color w:val="000000"/>
          <w:szCs w:val="22"/>
          <w:lang w:val="lt-LT"/>
        </w:rPr>
        <w:t>rozuvastatino</w:t>
      </w:r>
      <w:proofErr w:type="spellEnd"/>
      <w:r w:rsidRPr="00184145">
        <w:rPr>
          <w:snapToGrid/>
          <w:color w:val="000000"/>
          <w:szCs w:val="22"/>
          <w:lang w:val="lt-LT"/>
        </w:rPr>
        <w:t xml:space="preserve"> koncentracija buvo 3 kartus didesnė, N-</w:t>
      </w:r>
      <w:proofErr w:type="spellStart"/>
      <w:r w:rsidRPr="00184145">
        <w:rPr>
          <w:snapToGrid/>
          <w:color w:val="000000"/>
          <w:szCs w:val="22"/>
          <w:lang w:val="lt-LT"/>
        </w:rPr>
        <w:t>desmetilo</w:t>
      </w:r>
      <w:proofErr w:type="spellEnd"/>
      <w:r w:rsidRPr="00184145">
        <w:rPr>
          <w:snapToGrid/>
          <w:color w:val="000000"/>
          <w:szCs w:val="22"/>
          <w:lang w:val="lt-LT"/>
        </w:rPr>
        <w:t xml:space="preserve"> metabolito koncentracija – 9 kartus didesnė, palyginti su sveikų savanorių rodmenimis. Hemodializėmis gydomų pacientų </w:t>
      </w:r>
      <w:r w:rsidR="008D673F" w:rsidRPr="00184145">
        <w:rPr>
          <w:snapToGrid/>
          <w:color w:val="000000"/>
          <w:szCs w:val="22"/>
          <w:lang w:val="lt-LT"/>
        </w:rPr>
        <w:t xml:space="preserve">kraujo </w:t>
      </w:r>
      <w:r w:rsidRPr="00184145">
        <w:rPr>
          <w:snapToGrid/>
          <w:color w:val="000000"/>
          <w:szCs w:val="22"/>
          <w:lang w:val="lt-LT"/>
        </w:rPr>
        <w:t xml:space="preserve">plazmoje </w:t>
      </w:r>
      <w:proofErr w:type="spellStart"/>
      <w:r w:rsidRPr="00184145">
        <w:rPr>
          <w:snapToGrid/>
          <w:color w:val="000000"/>
          <w:szCs w:val="22"/>
          <w:lang w:val="lt-LT"/>
        </w:rPr>
        <w:t>rozuvastatino</w:t>
      </w:r>
      <w:proofErr w:type="spellEnd"/>
      <w:r w:rsidRPr="00184145">
        <w:rPr>
          <w:snapToGrid/>
          <w:color w:val="000000"/>
          <w:szCs w:val="22"/>
          <w:lang w:val="lt-LT"/>
        </w:rPr>
        <w:t xml:space="preserve"> </w:t>
      </w:r>
      <w:proofErr w:type="spellStart"/>
      <w:r w:rsidRPr="00184145">
        <w:rPr>
          <w:snapToGrid/>
          <w:color w:val="000000"/>
          <w:szCs w:val="22"/>
          <w:lang w:val="lt-LT"/>
        </w:rPr>
        <w:t>pusiausvyrinė</w:t>
      </w:r>
      <w:proofErr w:type="spellEnd"/>
      <w:r w:rsidRPr="00184145">
        <w:rPr>
          <w:snapToGrid/>
          <w:color w:val="000000"/>
          <w:szCs w:val="22"/>
          <w:lang w:val="lt-LT"/>
        </w:rPr>
        <w:t xml:space="preserve"> koncentracija buvo </w:t>
      </w:r>
      <w:r w:rsidR="008D673F" w:rsidRPr="00184145">
        <w:rPr>
          <w:snapToGrid/>
          <w:color w:val="000000"/>
          <w:szCs w:val="22"/>
          <w:lang w:val="lt-LT"/>
        </w:rPr>
        <w:t>maždaug 50</w:t>
      </w:r>
      <w:r w:rsidR="000C6801" w:rsidRPr="00184145">
        <w:rPr>
          <w:snapToGrid/>
          <w:color w:val="000000"/>
          <w:szCs w:val="22"/>
          <w:lang w:val="lt-LT"/>
        </w:rPr>
        <w:t> %</w:t>
      </w:r>
      <w:r w:rsidRPr="00184145">
        <w:rPr>
          <w:snapToGrid/>
          <w:color w:val="000000"/>
          <w:szCs w:val="22"/>
          <w:lang w:val="lt-LT"/>
        </w:rPr>
        <w:t xml:space="preserve"> didesnė, palyginti su sveikų savanorių rodmeniu.</w:t>
      </w:r>
    </w:p>
    <w:p w14:paraId="0C62D258" w14:textId="77777777" w:rsidR="0099693F" w:rsidRPr="00184145" w:rsidRDefault="0099693F" w:rsidP="0099693F">
      <w:pPr>
        <w:widowControl w:val="0"/>
        <w:numPr>
          <w:ilvl w:val="12"/>
          <w:numId w:val="0"/>
        </w:numPr>
        <w:spacing w:line="240" w:lineRule="auto"/>
        <w:ind w:right="-2"/>
        <w:rPr>
          <w:iCs/>
          <w:szCs w:val="22"/>
          <w:u w:val="single"/>
          <w:lang w:val="lt-LT"/>
        </w:rPr>
      </w:pPr>
    </w:p>
    <w:p w14:paraId="462C3490" w14:textId="77777777" w:rsidR="0099693F" w:rsidRPr="00184145" w:rsidRDefault="0099693F" w:rsidP="0099693F">
      <w:pPr>
        <w:widowControl w:val="0"/>
        <w:tabs>
          <w:tab w:val="clear" w:pos="567"/>
        </w:tabs>
        <w:spacing w:line="240" w:lineRule="auto"/>
        <w:rPr>
          <w:i/>
          <w:iCs/>
          <w:szCs w:val="22"/>
          <w:lang w:val="lt-LT"/>
        </w:rPr>
      </w:pPr>
      <w:r w:rsidRPr="00184145">
        <w:rPr>
          <w:i/>
          <w:iCs/>
          <w:szCs w:val="22"/>
          <w:lang w:val="lt-LT"/>
        </w:rPr>
        <w:t>Sutrikusi kepenų funkcija</w:t>
      </w:r>
    </w:p>
    <w:p w14:paraId="28E953CD" w14:textId="77777777" w:rsidR="0099693F" w:rsidRPr="00184145" w:rsidRDefault="0099693F" w:rsidP="0099693F">
      <w:pPr>
        <w:widowControl w:val="0"/>
        <w:spacing w:line="240" w:lineRule="auto"/>
        <w:rPr>
          <w:color w:val="000000"/>
          <w:szCs w:val="22"/>
          <w:lang w:val="lt-LT"/>
        </w:rPr>
      </w:pPr>
      <w:r w:rsidRPr="00184145">
        <w:rPr>
          <w:color w:val="000000"/>
          <w:szCs w:val="22"/>
          <w:lang w:val="lt-LT"/>
        </w:rPr>
        <w:t xml:space="preserve">Tyrimo, kuriame dalyvavo pacientai, kuriems buvo įvairaus sunkumo kepenų funkcijos sutrikimas, metu pacientams, kurių </w:t>
      </w:r>
      <w:r w:rsidRPr="00184145">
        <w:rPr>
          <w:iCs/>
          <w:color w:val="000000"/>
          <w:szCs w:val="22"/>
          <w:lang w:val="lt-LT"/>
        </w:rPr>
        <w:t xml:space="preserve">įvertinimas pagal </w:t>
      </w:r>
      <w:proofErr w:type="spellStart"/>
      <w:r w:rsidRPr="00184145">
        <w:rPr>
          <w:i/>
          <w:iCs/>
          <w:color w:val="000000"/>
          <w:szCs w:val="22"/>
          <w:lang w:val="lt-LT"/>
        </w:rPr>
        <w:t>Child-Pugh</w:t>
      </w:r>
      <w:proofErr w:type="spellEnd"/>
      <w:r w:rsidRPr="00184145">
        <w:rPr>
          <w:iCs/>
          <w:color w:val="000000"/>
          <w:szCs w:val="22"/>
          <w:lang w:val="lt-LT"/>
        </w:rPr>
        <w:t xml:space="preserve"> skalę buvo </w:t>
      </w:r>
      <w:r w:rsidRPr="00184145">
        <w:rPr>
          <w:color w:val="000000"/>
          <w:szCs w:val="22"/>
          <w:lang w:val="lt-LT"/>
        </w:rPr>
        <w:t xml:space="preserve">7 arba mažesnis, organizme </w:t>
      </w:r>
      <w:proofErr w:type="spellStart"/>
      <w:r w:rsidRPr="00184145">
        <w:rPr>
          <w:color w:val="000000"/>
          <w:szCs w:val="22"/>
          <w:lang w:val="lt-LT"/>
        </w:rPr>
        <w:t>rozuvastatino</w:t>
      </w:r>
      <w:proofErr w:type="spellEnd"/>
      <w:r w:rsidRPr="00184145">
        <w:rPr>
          <w:color w:val="000000"/>
          <w:szCs w:val="22"/>
          <w:lang w:val="lt-LT"/>
        </w:rPr>
        <w:t xml:space="preserve"> ekspozicija nepadidėjo. Dviejų tiriamųjų, kurių įvertinimas pagal </w:t>
      </w:r>
      <w:proofErr w:type="spellStart"/>
      <w:r w:rsidRPr="00184145">
        <w:rPr>
          <w:i/>
          <w:color w:val="000000"/>
          <w:szCs w:val="22"/>
          <w:lang w:val="lt-LT"/>
        </w:rPr>
        <w:t>Child-Pugh</w:t>
      </w:r>
      <w:proofErr w:type="spellEnd"/>
      <w:r w:rsidRPr="00184145">
        <w:rPr>
          <w:color w:val="000000"/>
          <w:szCs w:val="22"/>
          <w:lang w:val="lt-LT"/>
        </w:rPr>
        <w:t xml:space="preserve"> skalę buvo 8 ir 9, organizme sisteminė </w:t>
      </w:r>
      <w:proofErr w:type="spellStart"/>
      <w:r w:rsidRPr="00184145">
        <w:rPr>
          <w:color w:val="000000"/>
          <w:szCs w:val="22"/>
          <w:lang w:val="lt-LT"/>
        </w:rPr>
        <w:t>rozuvastatino</w:t>
      </w:r>
      <w:proofErr w:type="spellEnd"/>
      <w:r w:rsidRPr="00184145">
        <w:rPr>
          <w:color w:val="000000"/>
          <w:szCs w:val="22"/>
          <w:lang w:val="lt-LT"/>
        </w:rPr>
        <w:t xml:space="preserve"> ekspozicija buvo mažiausiai 2 kartus didesnė, palyginti su asmenų,</w:t>
      </w:r>
      <w:r w:rsidRPr="00184145">
        <w:rPr>
          <w:iCs/>
          <w:snapToGrid/>
          <w:szCs w:val="22"/>
          <w:lang w:val="lt-LT"/>
        </w:rPr>
        <w:t xml:space="preserve"> kurių įvertinimas pagal </w:t>
      </w:r>
      <w:proofErr w:type="spellStart"/>
      <w:r w:rsidRPr="00184145">
        <w:rPr>
          <w:i/>
          <w:iCs/>
          <w:snapToGrid/>
          <w:szCs w:val="22"/>
          <w:lang w:val="lt-LT"/>
        </w:rPr>
        <w:t>Child-Pugh</w:t>
      </w:r>
      <w:proofErr w:type="spellEnd"/>
      <w:r w:rsidRPr="00184145">
        <w:rPr>
          <w:iCs/>
          <w:snapToGrid/>
          <w:szCs w:val="22"/>
          <w:lang w:val="lt-LT"/>
        </w:rPr>
        <w:t xml:space="preserve"> skalę buvo</w:t>
      </w:r>
      <w:r w:rsidRPr="00184145">
        <w:rPr>
          <w:color w:val="000000"/>
          <w:szCs w:val="22"/>
          <w:lang w:val="lt-LT"/>
        </w:rPr>
        <w:t xml:space="preserve"> mažesnis, </w:t>
      </w:r>
      <w:r w:rsidR="008D673F" w:rsidRPr="00184145">
        <w:rPr>
          <w:color w:val="000000"/>
          <w:szCs w:val="22"/>
          <w:lang w:val="lt-LT"/>
        </w:rPr>
        <w:t>rodmenimis</w:t>
      </w:r>
      <w:r w:rsidRPr="00184145">
        <w:rPr>
          <w:color w:val="000000"/>
          <w:szCs w:val="22"/>
          <w:lang w:val="lt-LT"/>
        </w:rPr>
        <w:t xml:space="preserve">. Pacientų, </w:t>
      </w:r>
      <w:r w:rsidRPr="00184145">
        <w:rPr>
          <w:iCs/>
          <w:snapToGrid/>
          <w:szCs w:val="22"/>
          <w:lang w:val="lt-LT"/>
        </w:rPr>
        <w:t xml:space="preserve">kurių įvertinimas pagal </w:t>
      </w:r>
      <w:proofErr w:type="spellStart"/>
      <w:r w:rsidRPr="00184145">
        <w:rPr>
          <w:i/>
          <w:iCs/>
          <w:snapToGrid/>
          <w:szCs w:val="22"/>
          <w:lang w:val="lt-LT"/>
        </w:rPr>
        <w:t>Child-Pugh</w:t>
      </w:r>
      <w:proofErr w:type="spellEnd"/>
      <w:r w:rsidRPr="00184145">
        <w:rPr>
          <w:iCs/>
          <w:snapToGrid/>
          <w:szCs w:val="22"/>
          <w:lang w:val="lt-LT"/>
        </w:rPr>
        <w:t xml:space="preserve"> skalę buvo didesnis kaip</w:t>
      </w:r>
      <w:r w:rsidRPr="00184145">
        <w:rPr>
          <w:color w:val="000000"/>
          <w:szCs w:val="22"/>
          <w:lang w:val="lt-LT"/>
        </w:rPr>
        <w:t xml:space="preserve"> 9, gydymo </w:t>
      </w:r>
      <w:proofErr w:type="spellStart"/>
      <w:r w:rsidRPr="00184145">
        <w:rPr>
          <w:color w:val="000000"/>
          <w:szCs w:val="22"/>
          <w:lang w:val="lt-LT"/>
        </w:rPr>
        <w:t>rozuvastatinu</w:t>
      </w:r>
      <w:proofErr w:type="spellEnd"/>
      <w:r w:rsidRPr="00184145">
        <w:rPr>
          <w:color w:val="000000"/>
          <w:szCs w:val="22"/>
          <w:lang w:val="lt-LT"/>
        </w:rPr>
        <w:t xml:space="preserve"> patirties nėra.</w:t>
      </w:r>
    </w:p>
    <w:p w14:paraId="1A40B0FF" w14:textId="77777777" w:rsidR="00561459" w:rsidRPr="00184145" w:rsidRDefault="00561459" w:rsidP="00561459">
      <w:pPr>
        <w:widowControl w:val="0"/>
        <w:tabs>
          <w:tab w:val="clear" w:pos="567"/>
          <w:tab w:val="left" w:pos="1296"/>
        </w:tabs>
        <w:snapToGrid w:val="0"/>
        <w:spacing w:line="240" w:lineRule="auto"/>
        <w:rPr>
          <w:snapToGrid/>
          <w:color w:val="000000"/>
          <w:szCs w:val="22"/>
          <w:lang w:val="lt-LT" w:eastAsia="sl-SI"/>
        </w:rPr>
      </w:pPr>
    </w:p>
    <w:p w14:paraId="3ED2F217" w14:textId="77777777" w:rsidR="00561459" w:rsidRPr="00184145" w:rsidRDefault="00561459" w:rsidP="00561459">
      <w:pPr>
        <w:widowControl w:val="0"/>
        <w:tabs>
          <w:tab w:val="clear" w:pos="567"/>
          <w:tab w:val="left" w:pos="1296"/>
        </w:tabs>
        <w:snapToGrid w:val="0"/>
        <w:spacing w:line="240" w:lineRule="auto"/>
        <w:rPr>
          <w:i/>
          <w:snapToGrid/>
          <w:color w:val="000000"/>
          <w:szCs w:val="22"/>
          <w:lang w:val="lt-LT" w:eastAsia="sl-SI"/>
        </w:rPr>
      </w:pPr>
      <w:r w:rsidRPr="00184145">
        <w:rPr>
          <w:i/>
          <w:snapToGrid/>
          <w:color w:val="000000"/>
          <w:szCs w:val="22"/>
          <w:lang w:val="lt-LT" w:eastAsia="sl-SI"/>
        </w:rPr>
        <w:t>Genetinis polimorfizmas</w:t>
      </w:r>
    </w:p>
    <w:p w14:paraId="3D9E32D3" w14:textId="093321CD" w:rsidR="00561459" w:rsidRPr="00184145" w:rsidRDefault="00561459" w:rsidP="00561459">
      <w:pPr>
        <w:widowControl w:val="0"/>
        <w:tabs>
          <w:tab w:val="clear" w:pos="567"/>
          <w:tab w:val="left" w:pos="1296"/>
        </w:tabs>
        <w:snapToGrid w:val="0"/>
        <w:spacing w:line="240" w:lineRule="auto"/>
        <w:rPr>
          <w:snapToGrid/>
          <w:szCs w:val="22"/>
          <w:lang w:val="lt-LT"/>
        </w:rPr>
      </w:pPr>
      <w:r w:rsidRPr="00184145">
        <w:rPr>
          <w:snapToGrid/>
          <w:szCs w:val="22"/>
          <w:lang w:val="lt-LT"/>
        </w:rPr>
        <w:t>HMG-</w:t>
      </w:r>
      <w:proofErr w:type="spellStart"/>
      <w:r w:rsidRPr="00184145">
        <w:rPr>
          <w:snapToGrid/>
          <w:szCs w:val="22"/>
          <w:lang w:val="lt-LT"/>
        </w:rPr>
        <w:t>KoA</w:t>
      </w:r>
      <w:proofErr w:type="spellEnd"/>
      <w:r w:rsidRPr="00184145">
        <w:rPr>
          <w:snapToGrid/>
          <w:szCs w:val="22"/>
          <w:lang w:val="lt-LT"/>
        </w:rPr>
        <w:t xml:space="preserve"> reduktazės inhibitorių, įskaitant </w:t>
      </w:r>
      <w:proofErr w:type="spellStart"/>
      <w:r w:rsidRPr="00184145">
        <w:rPr>
          <w:snapToGrid/>
          <w:szCs w:val="22"/>
          <w:lang w:val="lt-LT"/>
        </w:rPr>
        <w:t>rozuvastatiną</w:t>
      </w:r>
      <w:proofErr w:type="spellEnd"/>
      <w:r w:rsidRPr="00184145">
        <w:rPr>
          <w:snapToGrid/>
          <w:szCs w:val="22"/>
          <w:lang w:val="lt-LT"/>
        </w:rPr>
        <w:t xml:space="preserve">, dispozicijoje dalyvauja pernašos baltymai OATP1B1 ir BCRP. Pacientams, turintiems SLCO1B1 (OATP1B1) ir (arba) ABCG2 (BCRP) genetinį polimorfizmą, yra </w:t>
      </w:r>
      <w:proofErr w:type="spellStart"/>
      <w:r w:rsidRPr="00184145">
        <w:rPr>
          <w:snapToGrid/>
          <w:szCs w:val="22"/>
          <w:lang w:val="lt-LT"/>
        </w:rPr>
        <w:t>rozuvastatino</w:t>
      </w:r>
      <w:proofErr w:type="spellEnd"/>
      <w:r w:rsidRPr="00184145">
        <w:rPr>
          <w:snapToGrid/>
          <w:szCs w:val="22"/>
          <w:lang w:val="lt-LT"/>
        </w:rPr>
        <w:t xml:space="preserve"> ekspozicijos padidėjimo rizika. Genotipai SLCO1B1 c.521CC ir ABCG2 c.421AA (individualus polimorfizmas) yra susiję su didesne </w:t>
      </w:r>
      <w:proofErr w:type="spellStart"/>
      <w:r w:rsidRPr="00184145">
        <w:rPr>
          <w:snapToGrid/>
          <w:szCs w:val="22"/>
          <w:lang w:val="lt-LT"/>
        </w:rPr>
        <w:t>rozuvastatino</w:t>
      </w:r>
      <w:proofErr w:type="spellEnd"/>
      <w:r w:rsidRPr="00184145">
        <w:rPr>
          <w:snapToGrid/>
          <w:szCs w:val="22"/>
          <w:lang w:val="lt-LT"/>
        </w:rPr>
        <w:t xml:space="preserve"> ekspozicija (AUC) negu SLCO1B1 c.521TT ir ABCG2 c.421CC genotipai. Šis specifinių genotipų nustatymas nėra paplitęs klinikinėje praktikoje, tačiau, jei turima informacijos, kad pacientui būdingas minėtas </w:t>
      </w:r>
      <w:r w:rsidRPr="00184145">
        <w:rPr>
          <w:snapToGrid/>
          <w:szCs w:val="22"/>
          <w:lang w:val="lt-LT"/>
        </w:rPr>
        <w:lastRenderedPageBreak/>
        <w:t xml:space="preserve">polimorfizmas, rekomenduojama vartoti mažesnę </w:t>
      </w:r>
      <w:proofErr w:type="spellStart"/>
      <w:r w:rsidRPr="00184145">
        <w:rPr>
          <w:snapToGrid/>
          <w:szCs w:val="22"/>
          <w:lang w:val="lt-LT"/>
        </w:rPr>
        <w:t>rozuvastatino</w:t>
      </w:r>
      <w:proofErr w:type="spellEnd"/>
      <w:r w:rsidRPr="00184145">
        <w:rPr>
          <w:snapToGrid/>
          <w:szCs w:val="22"/>
          <w:lang w:val="lt-LT"/>
        </w:rPr>
        <w:t xml:space="preserve"> </w:t>
      </w:r>
      <w:r w:rsidR="009670EE" w:rsidRPr="00184145">
        <w:rPr>
          <w:snapToGrid/>
          <w:szCs w:val="22"/>
          <w:lang w:val="lt-LT"/>
        </w:rPr>
        <w:t xml:space="preserve">paros </w:t>
      </w:r>
      <w:r w:rsidRPr="00184145">
        <w:rPr>
          <w:snapToGrid/>
          <w:szCs w:val="22"/>
          <w:lang w:val="lt-LT"/>
        </w:rPr>
        <w:t>dozę.</w:t>
      </w:r>
    </w:p>
    <w:p w14:paraId="791093A7" w14:textId="77777777" w:rsidR="0099693F" w:rsidRPr="00184145" w:rsidRDefault="0099693F" w:rsidP="0099693F">
      <w:pPr>
        <w:widowControl w:val="0"/>
        <w:spacing w:line="240" w:lineRule="auto"/>
        <w:rPr>
          <w:szCs w:val="22"/>
          <w:lang w:val="lt-LT"/>
        </w:rPr>
      </w:pPr>
    </w:p>
    <w:p w14:paraId="0BFD670E" w14:textId="77777777" w:rsidR="00AF1CA3" w:rsidRPr="00184145" w:rsidRDefault="00AF1CA3" w:rsidP="00561459">
      <w:pPr>
        <w:widowControl w:val="0"/>
        <w:numPr>
          <w:ilvl w:val="12"/>
          <w:numId w:val="0"/>
        </w:numPr>
        <w:snapToGrid w:val="0"/>
        <w:spacing w:line="240" w:lineRule="auto"/>
        <w:ind w:right="-2"/>
        <w:rPr>
          <w:i/>
          <w:iCs/>
          <w:snapToGrid/>
          <w:szCs w:val="22"/>
          <w:u w:val="single"/>
          <w:lang w:val="lt-LT"/>
        </w:rPr>
      </w:pPr>
      <w:r w:rsidRPr="00184145">
        <w:rPr>
          <w:i/>
          <w:iCs/>
          <w:snapToGrid/>
          <w:szCs w:val="22"/>
          <w:u w:val="single"/>
          <w:lang w:val="lt-LT"/>
        </w:rPr>
        <w:t xml:space="preserve">Susijusios su </w:t>
      </w:r>
      <w:proofErr w:type="spellStart"/>
      <w:r w:rsidRPr="00184145">
        <w:rPr>
          <w:i/>
          <w:iCs/>
          <w:snapToGrid/>
          <w:szCs w:val="22"/>
          <w:u w:val="single"/>
          <w:lang w:val="lt-LT"/>
        </w:rPr>
        <w:t>ramipriliu</w:t>
      </w:r>
      <w:proofErr w:type="spellEnd"/>
    </w:p>
    <w:p w14:paraId="13674175" w14:textId="77777777" w:rsidR="00AF1CA3" w:rsidRPr="00184145" w:rsidRDefault="00AF1CA3" w:rsidP="00AF1CA3">
      <w:pPr>
        <w:tabs>
          <w:tab w:val="clear" w:pos="567"/>
        </w:tabs>
        <w:suppressAutoHyphens/>
        <w:spacing w:line="240" w:lineRule="auto"/>
        <w:rPr>
          <w:snapToGrid/>
          <w:szCs w:val="22"/>
          <w:u w:val="single"/>
          <w:lang w:val="lt-LT" w:eastAsia="ar-SA"/>
        </w:rPr>
      </w:pPr>
      <w:r w:rsidRPr="00184145">
        <w:rPr>
          <w:snapToGrid/>
          <w:szCs w:val="22"/>
          <w:u w:val="single"/>
          <w:lang w:val="lt-LT" w:eastAsia="ar-SA"/>
        </w:rPr>
        <w:t>Absorbcija</w:t>
      </w:r>
    </w:p>
    <w:p w14:paraId="7B46CFE9" w14:textId="77777777" w:rsidR="00AF1CA3" w:rsidRPr="00184145" w:rsidRDefault="00AF1CA3" w:rsidP="00AF1CA3">
      <w:pPr>
        <w:tabs>
          <w:tab w:val="clear" w:pos="567"/>
        </w:tabs>
        <w:spacing w:line="240" w:lineRule="auto"/>
        <w:rPr>
          <w:rFonts w:eastAsia="SimSun"/>
          <w:snapToGrid/>
          <w:szCs w:val="22"/>
          <w:lang w:val="lt-LT" w:eastAsia="zh-CN" w:bidi="lo-LA"/>
        </w:rPr>
      </w:pPr>
      <w:r w:rsidRPr="00184145">
        <w:rPr>
          <w:rFonts w:eastAsia="SimSun"/>
          <w:snapToGrid/>
          <w:szCs w:val="22"/>
          <w:lang w:val="lt-LT" w:eastAsia="zh-CN" w:bidi="lo-LA"/>
        </w:rPr>
        <w:t xml:space="preserve">Išgertas </w:t>
      </w:r>
      <w:proofErr w:type="spellStart"/>
      <w:r w:rsidRPr="00184145">
        <w:rPr>
          <w:rFonts w:eastAsia="SimSun"/>
          <w:snapToGrid/>
          <w:szCs w:val="22"/>
          <w:lang w:val="lt-LT" w:eastAsia="zh-CN" w:bidi="lo-LA"/>
        </w:rPr>
        <w:t>ramiprilis</w:t>
      </w:r>
      <w:proofErr w:type="spellEnd"/>
      <w:r w:rsidRPr="00184145">
        <w:rPr>
          <w:rFonts w:eastAsia="SimSun"/>
          <w:snapToGrid/>
          <w:szCs w:val="22"/>
          <w:lang w:val="lt-LT" w:eastAsia="zh-CN" w:bidi="lo-LA"/>
        </w:rPr>
        <w:t xml:space="preserve"> greitai absorbuojamas iš virškinimo trakto: didžiausia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koncentracija kraujo plazmoje pasiekiama per vieną valandą. Remiantis išskyrimu su šlapimu, absorbcijos lygis yra mažiausiai 56 %, maistas virškinimo trakte reikšmingos įtakos neturi. Aktyvaus metabolito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biologinis prieinamumas išgėrus 2,5 mg ir 5 mg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dozes yra 45 %. </w:t>
      </w:r>
    </w:p>
    <w:p w14:paraId="66A31680" w14:textId="09A46E1F" w:rsidR="00AF1CA3" w:rsidRPr="00184145" w:rsidRDefault="00AF1CA3" w:rsidP="00AF1CA3">
      <w:pPr>
        <w:tabs>
          <w:tab w:val="clear" w:pos="567"/>
        </w:tabs>
        <w:spacing w:line="240" w:lineRule="auto"/>
        <w:rPr>
          <w:rFonts w:eastAsia="SimSun"/>
          <w:snapToGrid/>
          <w:szCs w:val="22"/>
          <w:lang w:val="lt-LT" w:eastAsia="zh-CN" w:bidi="lo-LA"/>
        </w:rPr>
      </w:pPr>
      <w:r w:rsidRPr="00184145">
        <w:rPr>
          <w:rFonts w:eastAsia="SimSun"/>
          <w:snapToGrid/>
          <w:szCs w:val="22"/>
          <w:lang w:val="lt-LT" w:eastAsia="zh-CN" w:bidi="lo-LA"/>
        </w:rPr>
        <w:t xml:space="preserve">Didžiausia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kuris yra vienintelis aktyvus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metabolitas, koncentracija kraujo plazmoje po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išgėrimo atsiranda per 2</w:t>
      </w:r>
      <w:r w:rsidRPr="00184145">
        <w:rPr>
          <w:rFonts w:eastAsia="SimSun"/>
          <w:snapToGrid/>
          <w:szCs w:val="22"/>
          <w:lang w:val="lt-LT" w:eastAsia="zh-CN" w:bidi="lo-LA"/>
        </w:rPr>
        <w:noBreakHyphen/>
        <w:t xml:space="preserve">4 valandas. Vartojant įprastas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dozes vieną kartą per parą, </w:t>
      </w:r>
      <w:proofErr w:type="spellStart"/>
      <w:r w:rsidRPr="00184145">
        <w:rPr>
          <w:rFonts w:eastAsia="SimSun"/>
          <w:snapToGrid/>
          <w:szCs w:val="22"/>
          <w:lang w:val="lt-LT" w:eastAsia="zh-CN" w:bidi="lo-LA"/>
        </w:rPr>
        <w:t>pusiausvyrinė</w:t>
      </w:r>
      <w:proofErr w:type="spellEnd"/>
      <w:r w:rsidRPr="00184145">
        <w:rPr>
          <w:rFonts w:eastAsia="SimSun"/>
          <w:snapToGrid/>
          <w:szCs w:val="22"/>
          <w:lang w:val="lt-LT" w:eastAsia="zh-CN" w:bidi="lo-LA"/>
        </w:rPr>
        <w:t xml:space="preserve">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koncentracija kraujo plazmoje pasiekiama per </w:t>
      </w:r>
      <w:r w:rsidR="009E6A7C">
        <w:rPr>
          <w:rFonts w:eastAsia="SimSun"/>
          <w:snapToGrid/>
          <w:szCs w:val="22"/>
          <w:lang w:val="lt-LT" w:eastAsia="zh-CN" w:bidi="lo-LA"/>
        </w:rPr>
        <w:t xml:space="preserve">maždaug </w:t>
      </w:r>
      <w:r w:rsidRPr="00184145">
        <w:rPr>
          <w:rFonts w:eastAsia="SimSun"/>
          <w:snapToGrid/>
          <w:szCs w:val="22"/>
          <w:lang w:val="lt-LT" w:eastAsia="zh-CN" w:bidi="lo-LA"/>
        </w:rPr>
        <w:t xml:space="preserve">4 gydymo </w:t>
      </w:r>
      <w:r w:rsidR="009E6A7C">
        <w:rPr>
          <w:rFonts w:eastAsia="SimSun"/>
          <w:snapToGrid/>
          <w:szCs w:val="22"/>
          <w:lang w:val="lt-LT" w:eastAsia="zh-CN" w:bidi="lo-LA"/>
        </w:rPr>
        <w:t>paras</w:t>
      </w:r>
      <w:r w:rsidRPr="00184145">
        <w:rPr>
          <w:rFonts w:eastAsia="SimSun"/>
          <w:snapToGrid/>
          <w:szCs w:val="22"/>
          <w:lang w:val="lt-LT" w:eastAsia="zh-CN" w:bidi="lo-LA"/>
        </w:rPr>
        <w:t>.</w:t>
      </w:r>
    </w:p>
    <w:p w14:paraId="19A32C41" w14:textId="77777777" w:rsidR="00AF1CA3" w:rsidRPr="00184145" w:rsidRDefault="00AF1CA3" w:rsidP="00AF1CA3">
      <w:pPr>
        <w:tabs>
          <w:tab w:val="clear" w:pos="567"/>
        </w:tabs>
        <w:spacing w:line="240" w:lineRule="auto"/>
        <w:rPr>
          <w:rFonts w:eastAsia="SimSun"/>
          <w:snapToGrid/>
          <w:szCs w:val="22"/>
          <w:lang w:val="lt-LT" w:eastAsia="zh-CN" w:bidi="lo-LA"/>
        </w:rPr>
      </w:pPr>
    </w:p>
    <w:p w14:paraId="23E587D7" w14:textId="77777777" w:rsidR="00AF1CA3" w:rsidRPr="00184145" w:rsidRDefault="00AF1CA3" w:rsidP="00AF1CA3">
      <w:pPr>
        <w:tabs>
          <w:tab w:val="clear" w:pos="567"/>
        </w:tabs>
        <w:spacing w:line="240" w:lineRule="auto"/>
        <w:rPr>
          <w:rFonts w:eastAsia="SimSun"/>
          <w:snapToGrid/>
          <w:szCs w:val="22"/>
          <w:u w:val="single"/>
          <w:lang w:val="lt-LT" w:eastAsia="zh-CN" w:bidi="lo-LA"/>
        </w:rPr>
      </w:pPr>
      <w:r w:rsidRPr="00184145">
        <w:rPr>
          <w:rFonts w:eastAsia="SimSun"/>
          <w:snapToGrid/>
          <w:szCs w:val="22"/>
          <w:u w:val="single"/>
          <w:lang w:val="lt-LT" w:eastAsia="zh-CN" w:bidi="lo-LA"/>
        </w:rPr>
        <w:t>Pasiskirstymas</w:t>
      </w:r>
    </w:p>
    <w:p w14:paraId="37990EDC" w14:textId="77777777" w:rsidR="00AF1CA3" w:rsidRPr="00184145" w:rsidRDefault="00AF1CA3" w:rsidP="00AF1CA3">
      <w:pPr>
        <w:tabs>
          <w:tab w:val="clear" w:pos="567"/>
        </w:tabs>
        <w:spacing w:line="240" w:lineRule="auto"/>
        <w:rPr>
          <w:rFonts w:eastAsia="SimSun"/>
          <w:snapToGrid/>
          <w:szCs w:val="22"/>
          <w:lang w:val="lt-LT" w:eastAsia="zh-CN" w:bidi="lo-LA"/>
        </w:rPr>
      </w:pPr>
      <w:r w:rsidRPr="00184145">
        <w:rPr>
          <w:rFonts w:eastAsia="SimSun"/>
          <w:snapToGrid/>
          <w:szCs w:val="22"/>
          <w:lang w:val="lt-LT" w:eastAsia="zh-CN" w:bidi="lo-LA"/>
        </w:rPr>
        <w:t>Su</w:t>
      </w:r>
      <w:r w:rsidR="007612DF" w:rsidRPr="00184145">
        <w:rPr>
          <w:rFonts w:eastAsia="SimSun"/>
          <w:snapToGrid/>
          <w:szCs w:val="22"/>
          <w:lang w:val="lt-LT" w:eastAsia="zh-CN" w:bidi="lo-LA"/>
        </w:rPr>
        <w:t xml:space="preserve"> kraujo serumo</w:t>
      </w:r>
      <w:r w:rsidRPr="00184145">
        <w:rPr>
          <w:rFonts w:eastAsia="SimSun"/>
          <w:snapToGrid/>
          <w:szCs w:val="22"/>
          <w:lang w:val="lt-LT" w:eastAsia="zh-CN" w:bidi="lo-LA"/>
        </w:rPr>
        <w:t xml:space="preserve"> baltymais susijungia maždaug 73 %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bei maždaug 56 %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w:t>
      </w:r>
    </w:p>
    <w:p w14:paraId="05DBD9E7" w14:textId="77777777" w:rsidR="00AF1CA3" w:rsidRPr="00184145" w:rsidRDefault="00AF1CA3" w:rsidP="00AF1CA3">
      <w:pPr>
        <w:tabs>
          <w:tab w:val="clear" w:pos="567"/>
        </w:tabs>
        <w:spacing w:line="240" w:lineRule="auto"/>
        <w:rPr>
          <w:rFonts w:eastAsia="SimSun"/>
          <w:snapToGrid/>
          <w:szCs w:val="22"/>
          <w:lang w:val="lt-LT" w:eastAsia="zh-CN" w:bidi="lo-LA"/>
        </w:rPr>
      </w:pPr>
    </w:p>
    <w:p w14:paraId="5E432D6F" w14:textId="77777777" w:rsidR="00AF1CA3" w:rsidRPr="00184145" w:rsidRDefault="00AF1CA3" w:rsidP="00AF1CA3">
      <w:pPr>
        <w:tabs>
          <w:tab w:val="clear" w:pos="567"/>
        </w:tabs>
        <w:spacing w:line="240" w:lineRule="auto"/>
        <w:rPr>
          <w:rFonts w:eastAsia="SimSun"/>
          <w:snapToGrid/>
          <w:szCs w:val="22"/>
          <w:u w:val="single"/>
          <w:lang w:val="lt-LT" w:eastAsia="zh-CN" w:bidi="lo-LA"/>
        </w:rPr>
      </w:pPr>
      <w:proofErr w:type="spellStart"/>
      <w:r w:rsidRPr="00184145">
        <w:rPr>
          <w:rFonts w:eastAsia="SimSun"/>
          <w:snapToGrid/>
          <w:szCs w:val="22"/>
          <w:u w:val="single"/>
          <w:lang w:val="lt-LT" w:eastAsia="zh-CN" w:bidi="lo-LA"/>
        </w:rPr>
        <w:t>Biotransformacija</w:t>
      </w:r>
      <w:proofErr w:type="spellEnd"/>
    </w:p>
    <w:p w14:paraId="5232F635" w14:textId="77777777" w:rsidR="00AF1CA3" w:rsidRPr="00184145" w:rsidRDefault="00AF1CA3" w:rsidP="00AF1CA3">
      <w:pPr>
        <w:tabs>
          <w:tab w:val="clear" w:pos="567"/>
        </w:tabs>
        <w:spacing w:line="240" w:lineRule="auto"/>
        <w:rPr>
          <w:rFonts w:eastAsia="SimSun"/>
          <w:snapToGrid/>
          <w:szCs w:val="22"/>
          <w:lang w:val="lt-LT" w:eastAsia="zh-CN" w:bidi="lo-LA"/>
        </w:rPr>
      </w:pPr>
      <w:proofErr w:type="spellStart"/>
      <w:r w:rsidRPr="00184145">
        <w:rPr>
          <w:rFonts w:eastAsia="SimSun"/>
          <w:snapToGrid/>
          <w:szCs w:val="22"/>
          <w:lang w:val="lt-LT" w:eastAsia="zh-CN" w:bidi="lo-LA"/>
        </w:rPr>
        <w:t>Ramiprilis</w:t>
      </w:r>
      <w:proofErr w:type="spellEnd"/>
      <w:r w:rsidRPr="00184145">
        <w:rPr>
          <w:rFonts w:eastAsia="SimSun"/>
          <w:snapToGrid/>
          <w:szCs w:val="22"/>
          <w:lang w:val="lt-LT" w:eastAsia="zh-CN" w:bidi="lo-LA"/>
        </w:rPr>
        <w:t xml:space="preserve"> beveik visiškai yra </w:t>
      </w:r>
      <w:proofErr w:type="spellStart"/>
      <w:r w:rsidRPr="00184145">
        <w:rPr>
          <w:rFonts w:eastAsia="SimSun"/>
          <w:snapToGrid/>
          <w:szCs w:val="22"/>
          <w:lang w:val="lt-LT" w:eastAsia="zh-CN" w:bidi="lo-LA"/>
        </w:rPr>
        <w:t>metabolizuojamas</w:t>
      </w:r>
      <w:proofErr w:type="spellEnd"/>
      <w:r w:rsidRPr="00184145">
        <w:rPr>
          <w:rFonts w:eastAsia="SimSun"/>
          <w:snapToGrid/>
          <w:szCs w:val="22"/>
          <w:lang w:val="lt-LT" w:eastAsia="zh-CN" w:bidi="lo-LA"/>
        </w:rPr>
        <w:t xml:space="preserve"> į </w:t>
      </w:r>
      <w:proofErr w:type="spellStart"/>
      <w:r w:rsidRPr="00184145">
        <w:rPr>
          <w:rFonts w:eastAsia="SimSun"/>
          <w:snapToGrid/>
          <w:szCs w:val="22"/>
          <w:lang w:val="lt-LT" w:eastAsia="zh-CN" w:bidi="lo-LA"/>
        </w:rPr>
        <w:t>ramiprilatą</w:t>
      </w:r>
      <w:proofErr w:type="spellEnd"/>
      <w:r w:rsidRPr="00184145">
        <w:rPr>
          <w:rFonts w:eastAsia="SimSun"/>
          <w:snapToGrid/>
          <w:szCs w:val="22"/>
          <w:lang w:val="lt-LT" w:eastAsia="zh-CN" w:bidi="lo-LA"/>
        </w:rPr>
        <w:t xml:space="preserve"> bei į </w:t>
      </w:r>
      <w:proofErr w:type="spellStart"/>
      <w:r w:rsidRPr="00184145">
        <w:rPr>
          <w:rFonts w:eastAsia="SimSun"/>
          <w:snapToGrid/>
          <w:szCs w:val="22"/>
          <w:lang w:val="lt-LT" w:eastAsia="zh-CN" w:bidi="lo-LA"/>
        </w:rPr>
        <w:t>diketopiperazino</w:t>
      </w:r>
      <w:proofErr w:type="spellEnd"/>
      <w:r w:rsidRPr="00184145">
        <w:rPr>
          <w:rFonts w:eastAsia="SimSun"/>
          <w:snapToGrid/>
          <w:szCs w:val="22"/>
          <w:lang w:val="lt-LT" w:eastAsia="zh-CN" w:bidi="lo-LA"/>
        </w:rPr>
        <w:t xml:space="preserve"> esterį, </w:t>
      </w:r>
      <w:proofErr w:type="spellStart"/>
      <w:r w:rsidRPr="00184145">
        <w:rPr>
          <w:rFonts w:eastAsia="SimSun"/>
          <w:snapToGrid/>
          <w:szCs w:val="22"/>
          <w:lang w:val="lt-LT" w:eastAsia="zh-CN" w:bidi="lo-LA"/>
        </w:rPr>
        <w:t>diketopiperazino</w:t>
      </w:r>
      <w:proofErr w:type="spellEnd"/>
      <w:r w:rsidRPr="00184145">
        <w:rPr>
          <w:rFonts w:eastAsia="SimSun"/>
          <w:snapToGrid/>
          <w:szCs w:val="22"/>
          <w:lang w:val="lt-LT" w:eastAsia="zh-CN" w:bidi="lo-LA"/>
        </w:rPr>
        <w:t xml:space="preserve"> rūgštį ir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ir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w:t>
      </w:r>
      <w:proofErr w:type="spellStart"/>
      <w:r w:rsidRPr="00184145">
        <w:rPr>
          <w:rFonts w:eastAsia="SimSun"/>
          <w:snapToGrid/>
          <w:szCs w:val="22"/>
          <w:lang w:val="lt-LT" w:eastAsia="zh-CN" w:bidi="lo-LA"/>
        </w:rPr>
        <w:t>gliukoronidus</w:t>
      </w:r>
      <w:proofErr w:type="spellEnd"/>
      <w:r w:rsidRPr="00184145">
        <w:rPr>
          <w:rFonts w:eastAsia="SimSun"/>
          <w:snapToGrid/>
          <w:szCs w:val="22"/>
          <w:lang w:val="lt-LT" w:eastAsia="zh-CN" w:bidi="lo-LA"/>
        </w:rPr>
        <w:t>.</w:t>
      </w:r>
    </w:p>
    <w:p w14:paraId="081C24E7" w14:textId="77777777" w:rsidR="00AF1CA3" w:rsidRPr="00184145" w:rsidRDefault="00AF1CA3" w:rsidP="00AF1CA3">
      <w:pPr>
        <w:tabs>
          <w:tab w:val="clear" w:pos="567"/>
        </w:tabs>
        <w:spacing w:line="240" w:lineRule="auto"/>
        <w:rPr>
          <w:rFonts w:eastAsia="SimSun"/>
          <w:snapToGrid/>
          <w:szCs w:val="22"/>
          <w:lang w:val="lt-LT" w:eastAsia="zh-CN" w:bidi="lo-LA"/>
        </w:rPr>
      </w:pPr>
    </w:p>
    <w:p w14:paraId="3AC056A2" w14:textId="77777777" w:rsidR="00AF1CA3" w:rsidRPr="00184145" w:rsidRDefault="00AF1CA3" w:rsidP="00AF1CA3">
      <w:pPr>
        <w:keepNext/>
        <w:keepLines/>
        <w:tabs>
          <w:tab w:val="clear" w:pos="567"/>
        </w:tabs>
        <w:spacing w:line="240" w:lineRule="auto"/>
        <w:rPr>
          <w:rFonts w:eastAsia="SimSun"/>
          <w:snapToGrid/>
          <w:szCs w:val="22"/>
          <w:u w:val="single"/>
          <w:lang w:val="lt-LT" w:eastAsia="zh-CN" w:bidi="lo-LA"/>
        </w:rPr>
      </w:pPr>
      <w:r w:rsidRPr="00184145">
        <w:rPr>
          <w:rFonts w:eastAsia="SimSun"/>
          <w:snapToGrid/>
          <w:szCs w:val="22"/>
          <w:u w:val="single"/>
          <w:lang w:val="lt-LT" w:eastAsia="zh-CN" w:bidi="lo-LA"/>
        </w:rPr>
        <w:t>Eliminacija</w:t>
      </w:r>
    </w:p>
    <w:p w14:paraId="7FC85ED6" w14:textId="04215B08" w:rsidR="00AF1CA3" w:rsidRPr="00184145" w:rsidRDefault="00AF1CA3" w:rsidP="00AF1CA3">
      <w:pPr>
        <w:keepNext/>
        <w:keepLines/>
        <w:tabs>
          <w:tab w:val="clear" w:pos="567"/>
        </w:tabs>
        <w:suppressAutoHyphens/>
        <w:spacing w:line="240" w:lineRule="auto"/>
        <w:rPr>
          <w:snapToGrid/>
          <w:szCs w:val="22"/>
          <w:lang w:val="lt-LT" w:eastAsia="ar-SA"/>
        </w:rPr>
      </w:pPr>
      <w:r w:rsidRPr="00184145">
        <w:rPr>
          <w:snapToGrid/>
          <w:szCs w:val="22"/>
          <w:lang w:val="lt-LT" w:eastAsia="ar-SA"/>
        </w:rPr>
        <w:t>Metabolitų šalinimas pirmiausia vyksta per inkstus.</w:t>
      </w:r>
    </w:p>
    <w:p w14:paraId="44EB3DB7" w14:textId="77777777" w:rsidR="00AF1CA3" w:rsidRPr="00184145" w:rsidRDefault="00AF1CA3" w:rsidP="00AF1CA3">
      <w:pPr>
        <w:keepNext/>
        <w:keepLines/>
        <w:tabs>
          <w:tab w:val="clear" w:pos="567"/>
        </w:tabs>
        <w:spacing w:line="240" w:lineRule="auto"/>
        <w:rPr>
          <w:rFonts w:eastAsia="SimSun"/>
          <w:snapToGrid/>
          <w:szCs w:val="22"/>
          <w:lang w:val="lt-LT" w:eastAsia="zh-CN" w:bidi="lo-LA"/>
        </w:rPr>
      </w:pP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koncentracija </w:t>
      </w:r>
      <w:r w:rsidR="007612DF" w:rsidRPr="00184145">
        <w:rPr>
          <w:rFonts w:eastAsia="SimSun"/>
          <w:snapToGrid/>
          <w:szCs w:val="22"/>
          <w:lang w:val="lt-LT" w:eastAsia="zh-CN" w:bidi="lo-LA"/>
        </w:rPr>
        <w:t xml:space="preserve">kraujo </w:t>
      </w:r>
      <w:r w:rsidRPr="00184145">
        <w:rPr>
          <w:rFonts w:eastAsia="SimSun"/>
          <w:snapToGrid/>
          <w:szCs w:val="22"/>
          <w:lang w:val="lt-LT" w:eastAsia="zh-CN" w:bidi="lo-LA"/>
        </w:rPr>
        <w:t xml:space="preserve">plazmoje mažėja per keletą fazių. Kai koncentracija kraujo plazmoje labai maža, galutinė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eliminacijos fazė yra ilga dėl stipraus, įsotinto susijungimo su AKF ir lėtos disociacijos nuo fermento. </w:t>
      </w:r>
    </w:p>
    <w:p w14:paraId="0FAB66A2" w14:textId="77777777" w:rsidR="00AF1CA3" w:rsidRPr="00184145" w:rsidRDefault="00AF1CA3" w:rsidP="00AF1CA3">
      <w:pPr>
        <w:keepNext/>
        <w:keepLines/>
        <w:tabs>
          <w:tab w:val="clear" w:pos="567"/>
        </w:tabs>
        <w:spacing w:line="240" w:lineRule="auto"/>
        <w:rPr>
          <w:rFonts w:eastAsia="SimSun"/>
          <w:snapToGrid/>
          <w:szCs w:val="22"/>
          <w:lang w:val="lt-LT" w:eastAsia="zh-CN" w:bidi="lo-LA"/>
        </w:rPr>
      </w:pPr>
      <w:r w:rsidRPr="00184145">
        <w:rPr>
          <w:rFonts w:eastAsia="SimSun"/>
          <w:snapToGrid/>
          <w:szCs w:val="22"/>
          <w:lang w:val="lt-LT" w:eastAsia="zh-CN" w:bidi="lo-LA"/>
        </w:rPr>
        <w:t>Kartotinai vieną kartą per parą vartojant 5</w:t>
      </w:r>
      <w:r w:rsidRPr="00184145">
        <w:rPr>
          <w:rFonts w:eastAsia="SimSun"/>
          <w:snapToGrid/>
          <w:szCs w:val="22"/>
          <w:lang w:val="lt-LT" w:eastAsia="zh-CN" w:bidi="lo-LA"/>
        </w:rPr>
        <w:noBreakHyphen/>
        <w:t xml:space="preserve">10 mg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dozes, efektyvusis </w:t>
      </w:r>
      <w:proofErr w:type="spellStart"/>
      <w:r w:rsidR="00E526F7">
        <w:rPr>
          <w:rFonts w:eastAsia="SimSun"/>
          <w:snapToGrid/>
          <w:szCs w:val="22"/>
          <w:lang w:val="lt-LT" w:eastAsia="zh-CN" w:bidi="lo-LA"/>
        </w:rPr>
        <w:t>ramiprilato</w:t>
      </w:r>
      <w:proofErr w:type="spellEnd"/>
      <w:r w:rsidR="00E526F7">
        <w:rPr>
          <w:rFonts w:eastAsia="SimSun"/>
          <w:snapToGrid/>
          <w:szCs w:val="22"/>
          <w:lang w:val="lt-LT" w:eastAsia="zh-CN" w:bidi="lo-LA"/>
        </w:rPr>
        <w:t xml:space="preserve"> </w:t>
      </w:r>
      <w:r w:rsidRPr="00184145">
        <w:rPr>
          <w:rFonts w:eastAsia="SimSun"/>
          <w:snapToGrid/>
          <w:szCs w:val="22"/>
          <w:lang w:val="lt-LT" w:eastAsia="zh-CN" w:bidi="lo-LA"/>
        </w:rPr>
        <w:t>pusinės eliminacijos laikas yra 13</w:t>
      </w:r>
      <w:r w:rsidR="007612DF" w:rsidRPr="00184145">
        <w:rPr>
          <w:rFonts w:eastAsia="SimSun"/>
          <w:snapToGrid/>
          <w:szCs w:val="22"/>
          <w:lang w:val="lt-LT" w:eastAsia="zh-CN" w:bidi="lo-LA"/>
        </w:rPr>
        <w:noBreakHyphen/>
      </w:r>
      <w:r w:rsidRPr="00184145">
        <w:rPr>
          <w:rFonts w:eastAsia="SimSun"/>
          <w:snapToGrid/>
          <w:szCs w:val="22"/>
          <w:lang w:val="lt-LT" w:eastAsia="zh-CN" w:bidi="lo-LA"/>
        </w:rPr>
        <w:t>17</w:t>
      </w:r>
      <w:r w:rsidR="007612DF" w:rsidRPr="00184145">
        <w:rPr>
          <w:rFonts w:eastAsia="SimSun"/>
          <w:snapToGrid/>
          <w:szCs w:val="22"/>
          <w:lang w:val="lt-LT" w:eastAsia="zh-CN" w:bidi="lo-LA"/>
        </w:rPr>
        <w:t> </w:t>
      </w:r>
      <w:r w:rsidRPr="00184145">
        <w:rPr>
          <w:rFonts w:eastAsia="SimSun"/>
          <w:snapToGrid/>
          <w:szCs w:val="22"/>
          <w:lang w:val="lt-LT" w:eastAsia="zh-CN" w:bidi="lo-LA"/>
        </w:rPr>
        <w:t xml:space="preserve">valandų, vartojant mažesnes dozes (1,25-2,5 mg), jis būna ilgesnis. Šis skirtumas susijęs su fermento savybe iki įsotinimo </w:t>
      </w:r>
      <w:r w:rsidR="007612DF" w:rsidRPr="00184145">
        <w:rPr>
          <w:rFonts w:eastAsia="SimSun"/>
          <w:snapToGrid/>
          <w:szCs w:val="22"/>
          <w:lang w:val="lt-LT" w:eastAsia="zh-CN" w:bidi="lo-LA"/>
        </w:rPr>
        <w:t>prijungti</w:t>
      </w:r>
      <w:r w:rsidRPr="00184145">
        <w:rPr>
          <w:rFonts w:eastAsia="SimSun"/>
          <w:snapToGrid/>
          <w:szCs w:val="22"/>
          <w:lang w:val="lt-LT" w:eastAsia="zh-CN" w:bidi="lo-LA"/>
        </w:rPr>
        <w:t xml:space="preserve"> </w:t>
      </w:r>
      <w:proofErr w:type="spellStart"/>
      <w:r w:rsidRPr="00184145">
        <w:rPr>
          <w:rFonts w:eastAsia="SimSun"/>
          <w:snapToGrid/>
          <w:szCs w:val="22"/>
          <w:lang w:val="lt-LT" w:eastAsia="zh-CN" w:bidi="lo-LA"/>
        </w:rPr>
        <w:t>ramiprilatą</w:t>
      </w:r>
      <w:proofErr w:type="spellEnd"/>
      <w:r w:rsidRPr="00184145">
        <w:rPr>
          <w:rFonts w:eastAsia="SimSun"/>
          <w:snapToGrid/>
          <w:szCs w:val="22"/>
          <w:lang w:val="lt-LT" w:eastAsia="zh-CN" w:bidi="lo-LA"/>
        </w:rPr>
        <w:t>.</w:t>
      </w:r>
    </w:p>
    <w:p w14:paraId="3D8CFD77" w14:textId="77777777" w:rsidR="00AF1CA3" w:rsidRPr="00184145" w:rsidRDefault="00AF1CA3" w:rsidP="00AF1CA3">
      <w:pPr>
        <w:tabs>
          <w:tab w:val="clear" w:pos="567"/>
        </w:tabs>
        <w:spacing w:line="240" w:lineRule="auto"/>
        <w:rPr>
          <w:rFonts w:eastAsia="SimSun"/>
          <w:snapToGrid/>
          <w:szCs w:val="22"/>
          <w:lang w:val="lt-LT" w:eastAsia="zh-CN" w:bidi="lo-LA"/>
        </w:rPr>
      </w:pPr>
    </w:p>
    <w:p w14:paraId="64E482F0" w14:textId="403BBE56" w:rsidR="00AF1CA3" w:rsidRPr="00184145" w:rsidRDefault="008A4971" w:rsidP="00AF1CA3">
      <w:pPr>
        <w:tabs>
          <w:tab w:val="clear" w:pos="567"/>
        </w:tabs>
        <w:spacing w:line="240" w:lineRule="auto"/>
        <w:rPr>
          <w:rFonts w:eastAsia="SimSun"/>
          <w:i/>
          <w:iCs/>
          <w:snapToGrid/>
          <w:szCs w:val="22"/>
          <w:lang w:val="lt-LT" w:eastAsia="zh-CN" w:bidi="lo-LA"/>
        </w:rPr>
      </w:pPr>
      <w:r>
        <w:rPr>
          <w:rFonts w:eastAsia="SimSun"/>
          <w:i/>
          <w:iCs/>
          <w:snapToGrid/>
          <w:szCs w:val="22"/>
          <w:lang w:val="lt-LT" w:eastAsia="zh-CN" w:bidi="lo-LA"/>
        </w:rPr>
        <w:t>Sutrikusi</w:t>
      </w:r>
      <w:r w:rsidR="00AF1CA3" w:rsidRPr="00184145">
        <w:rPr>
          <w:rFonts w:eastAsia="SimSun"/>
          <w:i/>
          <w:iCs/>
          <w:snapToGrid/>
          <w:szCs w:val="22"/>
          <w:lang w:val="lt-LT" w:eastAsia="zh-CN" w:bidi="lo-LA"/>
        </w:rPr>
        <w:t xml:space="preserve"> inkstų funkcija (žr. 4.2</w:t>
      </w:r>
      <w:r w:rsidR="007612DF" w:rsidRPr="00184145">
        <w:rPr>
          <w:rFonts w:eastAsia="SimSun"/>
          <w:i/>
          <w:iCs/>
          <w:snapToGrid/>
          <w:szCs w:val="22"/>
          <w:lang w:val="lt-LT" w:eastAsia="zh-CN" w:bidi="lo-LA"/>
        </w:rPr>
        <w:t> </w:t>
      </w:r>
      <w:r w:rsidR="00AF1CA3" w:rsidRPr="00184145">
        <w:rPr>
          <w:rFonts w:eastAsia="SimSun"/>
          <w:i/>
          <w:iCs/>
          <w:snapToGrid/>
          <w:szCs w:val="22"/>
          <w:lang w:val="lt-LT" w:eastAsia="zh-CN" w:bidi="lo-LA"/>
        </w:rPr>
        <w:t>skyrių)</w:t>
      </w:r>
    </w:p>
    <w:p w14:paraId="2D8020AF" w14:textId="77777777" w:rsidR="00AF1CA3" w:rsidRPr="00184145" w:rsidRDefault="00AF1CA3" w:rsidP="00AF1CA3">
      <w:pPr>
        <w:tabs>
          <w:tab w:val="clear" w:pos="567"/>
        </w:tabs>
        <w:spacing w:line="240" w:lineRule="auto"/>
        <w:rPr>
          <w:rFonts w:eastAsia="SimSun"/>
          <w:snapToGrid/>
          <w:szCs w:val="22"/>
          <w:lang w:val="lt-LT" w:eastAsia="zh-CN" w:bidi="lo-LA"/>
        </w:rPr>
      </w:pPr>
      <w:r w:rsidRPr="00184145">
        <w:rPr>
          <w:rFonts w:eastAsia="SimSun"/>
          <w:snapToGrid/>
          <w:szCs w:val="22"/>
          <w:lang w:val="lt-LT" w:eastAsia="zh-CN" w:bidi="lo-LA"/>
        </w:rPr>
        <w:t xml:space="preserve">Pacientams, kurių inkstų funkcija sutrikusi,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šalinimas per inkstus lėtėja,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w:t>
      </w:r>
      <w:r w:rsidR="007612DF" w:rsidRPr="00184145">
        <w:rPr>
          <w:rFonts w:eastAsia="SimSun"/>
          <w:snapToGrid/>
          <w:szCs w:val="22"/>
          <w:lang w:val="lt-LT" w:eastAsia="zh-CN" w:bidi="lo-LA"/>
        </w:rPr>
        <w:t>ink</w:t>
      </w:r>
      <w:r w:rsidR="00D92181" w:rsidRPr="00184145">
        <w:rPr>
          <w:rFonts w:eastAsia="SimSun"/>
          <w:snapToGrid/>
          <w:szCs w:val="22"/>
          <w:lang w:val="lt-LT" w:eastAsia="zh-CN" w:bidi="lo-LA"/>
        </w:rPr>
        <w:t>s</w:t>
      </w:r>
      <w:r w:rsidR="007612DF" w:rsidRPr="00184145">
        <w:rPr>
          <w:rFonts w:eastAsia="SimSun"/>
          <w:snapToGrid/>
          <w:szCs w:val="22"/>
          <w:lang w:val="lt-LT" w:eastAsia="zh-CN" w:bidi="lo-LA"/>
        </w:rPr>
        <w:t xml:space="preserve">tų </w:t>
      </w:r>
      <w:r w:rsidRPr="00184145">
        <w:rPr>
          <w:rFonts w:eastAsia="SimSun"/>
          <w:snapToGrid/>
          <w:szCs w:val="22"/>
          <w:lang w:val="lt-LT" w:eastAsia="zh-CN" w:bidi="lo-LA"/>
        </w:rPr>
        <w:t xml:space="preserve">klirensas yra proporcingai susijęs su kreatinino klirensu. Todėl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koncentracija </w:t>
      </w:r>
      <w:r w:rsidR="007612DF" w:rsidRPr="00184145">
        <w:rPr>
          <w:rFonts w:eastAsia="SimSun"/>
          <w:snapToGrid/>
          <w:szCs w:val="22"/>
          <w:lang w:val="lt-LT" w:eastAsia="zh-CN" w:bidi="lo-LA"/>
        </w:rPr>
        <w:t xml:space="preserve">tokių pacientų </w:t>
      </w:r>
      <w:r w:rsidRPr="00184145">
        <w:rPr>
          <w:rFonts w:eastAsia="SimSun"/>
          <w:snapToGrid/>
          <w:szCs w:val="22"/>
          <w:lang w:val="lt-LT" w:eastAsia="zh-CN" w:bidi="lo-LA"/>
        </w:rPr>
        <w:t>kraujo plazmoje būna didesnė ir mažėja lėčiau nei pacient</w:t>
      </w:r>
      <w:r w:rsidR="007612DF" w:rsidRPr="00184145">
        <w:rPr>
          <w:rFonts w:eastAsia="SimSun"/>
          <w:snapToGrid/>
          <w:szCs w:val="22"/>
          <w:lang w:val="lt-LT" w:eastAsia="zh-CN" w:bidi="lo-LA"/>
        </w:rPr>
        <w:t>ams</w:t>
      </w:r>
      <w:r w:rsidRPr="00184145">
        <w:rPr>
          <w:rFonts w:eastAsia="SimSun"/>
          <w:snapToGrid/>
          <w:szCs w:val="22"/>
          <w:lang w:val="lt-LT" w:eastAsia="zh-CN" w:bidi="lo-LA"/>
        </w:rPr>
        <w:t>, kurių inkstų funkcija normali.</w:t>
      </w:r>
    </w:p>
    <w:p w14:paraId="277297D7" w14:textId="77777777" w:rsidR="00AF1CA3" w:rsidRPr="00184145" w:rsidRDefault="00AF1CA3" w:rsidP="00AF1CA3">
      <w:pPr>
        <w:tabs>
          <w:tab w:val="clear" w:pos="567"/>
        </w:tabs>
        <w:spacing w:line="240" w:lineRule="auto"/>
        <w:rPr>
          <w:rFonts w:eastAsia="SimSun"/>
          <w:snapToGrid/>
          <w:szCs w:val="22"/>
          <w:lang w:val="lt-LT" w:eastAsia="zh-CN" w:bidi="lo-LA"/>
        </w:rPr>
      </w:pPr>
    </w:p>
    <w:p w14:paraId="7237EAC5" w14:textId="135D9A84" w:rsidR="00AF1CA3" w:rsidRPr="00184145" w:rsidRDefault="008A4971" w:rsidP="00AF1CA3">
      <w:pPr>
        <w:tabs>
          <w:tab w:val="clear" w:pos="567"/>
        </w:tabs>
        <w:spacing w:line="240" w:lineRule="auto"/>
        <w:rPr>
          <w:rFonts w:eastAsia="SimSun"/>
          <w:i/>
          <w:iCs/>
          <w:snapToGrid/>
          <w:szCs w:val="22"/>
          <w:lang w:val="lt-LT" w:eastAsia="zh-CN" w:bidi="lo-LA"/>
        </w:rPr>
      </w:pPr>
      <w:r>
        <w:rPr>
          <w:rFonts w:eastAsia="SimSun"/>
          <w:i/>
          <w:iCs/>
          <w:snapToGrid/>
          <w:szCs w:val="22"/>
          <w:lang w:val="lt-LT" w:eastAsia="zh-CN" w:bidi="lo-LA"/>
        </w:rPr>
        <w:t>Sutrikusi</w:t>
      </w:r>
      <w:r w:rsidR="00AF1CA3" w:rsidRPr="00184145">
        <w:rPr>
          <w:rFonts w:eastAsia="SimSun"/>
          <w:i/>
          <w:iCs/>
          <w:snapToGrid/>
          <w:szCs w:val="22"/>
          <w:lang w:val="lt-LT" w:eastAsia="zh-CN" w:bidi="lo-LA"/>
        </w:rPr>
        <w:t xml:space="preserve"> kepenų funkcija (žr. 4.2</w:t>
      </w:r>
      <w:r w:rsidR="007612DF" w:rsidRPr="00184145">
        <w:rPr>
          <w:rFonts w:eastAsia="SimSun"/>
          <w:i/>
          <w:iCs/>
          <w:snapToGrid/>
          <w:szCs w:val="22"/>
          <w:lang w:val="lt-LT" w:eastAsia="zh-CN" w:bidi="lo-LA"/>
        </w:rPr>
        <w:t> </w:t>
      </w:r>
      <w:r w:rsidR="00AF1CA3" w:rsidRPr="00184145">
        <w:rPr>
          <w:rFonts w:eastAsia="SimSun"/>
          <w:i/>
          <w:iCs/>
          <w:snapToGrid/>
          <w:szCs w:val="22"/>
          <w:lang w:val="lt-LT" w:eastAsia="zh-CN" w:bidi="lo-LA"/>
        </w:rPr>
        <w:t>skyrių)</w:t>
      </w:r>
    </w:p>
    <w:p w14:paraId="66367556" w14:textId="77777777" w:rsidR="007612DF" w:rsidRPr="00184145" w:rsidRDefault="00AF1CA3" w:rsidP="00AF1CA3">
      <w:pPr>
        <w:tabs>
          <w:tab w:val="clear" w:pos="567"/>
        </w:tabs>
        <w:spacing w:line="240" w:lineRule="auto"/>
        <w:rPr>
          <w:rFonts w:eastAsia="SimSun"/>
          <w:snapToGrid/>
          <w:szCs w:val="22"/>
          <w:lang w:val="lt-LT" w:eastAsia="zh-CN" w:bidi="lo-LA"/>
        </w:rPr>
      </w:pPr>
      <w:r w:rsidRPr="00184145">
        <w:rPr>
          <w:rFonts w:eastAsia="SimSun"/>
          <w:snapToGrid/>
          <w:szCs w:val="22"/>
          <w:lang w:val="lt-LT" w:eastAsia="zh-CN" w:bidi="lo-LA"/>
        </w:rPr>
        <w:t xml:space="preserve">Pacientų, kurių kepenų funkcija sutrikusi,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virtimas </w:t>
      </w:r>
      <w:proofErr w:type="spellStart"/>
      <w:r w:rsidRPr="00184145">
        <w:rPr>
          <w:rFonts w:eastAsia="SimSun"/>
          <w:snapToGrid/>
          <w:szCs w:val="22"/>
          <w:lang w:val="lt-LT" w:eastAsia="zh-CN" w:bidi="lo-LA"/>
        </w:rPr>
        <w:t>ramiprilatu</w:t>
      </w:r>
      <w:proofErr w:type="spellEnd"/>
      <w:r w:rsidRPr="00184145">
        <w:rPr>
          <w:rFonts w:eastAsia="SimSun"/>
          <w:snapToGrid/>
          <w:szCs w:val="22"/>
          <w:lang w:val="lt-LT" w:eastAsia="zh-CN" w:bidi="lo-LA"/>
        </w:rPr>
        <w:t xml:space="preserve"> lėtėja dėl mažesnio kepenų </w:t>
      </w:r>
      <w:proofErr w:type="spellStart"/>
      <w:r w:rsidRPr="00184145">
        <w:rPr>
          <w:rFonts w:eastAsia="SimSun"/>
          <w:snapToGrid/>
          <w:szCs w:val="22"/>
          <w:lang w:val="lt-LT" w:eastAsia="zh-CN" w:bidi="lo-LA"/>
        </w:rPr>
        <w:t>esterazių</w:t>
      </w:r>
      <w:proofErr w:type="spellEnd"/>
      <w:r w:rsidRPr="00184145">
        <w:rPr>
          <w:rFonts w:eastAsia="SimSun"/>
          <w:snapToGrid/>
          <w:szCs w:val="22"/>
          <w:lang w:val="lt-LT" w:eastAsia="zh-CN" w:bidi="lo-LA"/>
        </w:rPr>
        <w:t xml:space="preserve"> aktyvumo, todėl </w:t>
      </w:r>
      <w:proofErr w:type="spellStart"/>
      <w:r w:rsidRPr="00184145">
        <w:rPr>
          <w:rFonts w:eastAsia="SimSun"/>
          <w:snapToGrid/>
          <w:szCs w:val="22"/>
          <w:lang w:val="lt-LT" w:eastAsia="zh-CN" w:bidi="lo-LA"/>
        </w:rPr>
        <w:t>ramiprilio</w:t>
      </w:r>
      <w:proofErr w:type="spellEnd"/>
      <w:r w:rsidRPr="00184145">
        <w:rPr>
          <w:rFonts w:eastAsia="SimSun"/>
          <w:snapToGrid/>
          <w:szCs w:val="22"/>
          <w:lang w:val="lt-LT" w:eastAsia="zh-CN" w:bidi="lo-LA"/>
        </w:rPr>
        <w:t xml:space="preserve"> koncentracija </w:t>
      </w:r>
      <w:r w:rsidR="007612DF" w:rsidRPr="00184145">
        <w:rPr>
          <w:rFonts w:eastAsia="SimSun"/>
          <w:snapToGrid/>
          <w:szCs w:val="22"/>
          <w:lang w:val="lt-LT" w:eastAsia="zh-CN" w:bidi="lo-LA"/>
        </w:rPr>
        <w:t xml:space="preserve">kraujo </w:t>
      </w:r>
      <w:r w:rsidRPr="00184145">
        <w:rPr>
          <w:rFonts w:eastAsia="SimSun"/>
          <w:snapToGrid/>
          <w:szCs w:val="22"/>
          <w:lang w:val="lt-LT" w:eastAsia="zh-CN" w:bidi="lo-LA"/>
        </w:rPr>
        <w:t xml:space="preserve">plazmoje padidėja. </w:t>
      </w:r>
      <w:r w:rsidR="007612DF" w:rsidRPr="00184145">
        <w:rPr>
          <w:rFonts w:eastAsia="SimSun"/>
          <w:snapToGrid/>
          <w:szCs w:val="22"/>
          <w:lang w:val="lt-LT" w:eastAsia="zh-CN" w:bidi="lo-LA"/>
        </w:rPr>
        <w:t>Vis dėlto</w:t>
      </w:r>
      <w:r w:rsidRPr="00184145">
        <w:rPr>
          <w:rFonts w:eastAsia="SimSun"/>
          <w:snapToGrid/>
          <w:szCs w:val="22"/>
          <w:lang w:val="lt-LT" w:eastAsia="zh-CN" w:bidi="lo-LA"/>
        </w:rPr>
        <w:t xml:space="preserve"> didžiausia </w:t>
      </w:r>
      <w:proofErr w:type="spellStart"/>
      <w:r w:rsidRPr="00184145">
        <w:rPr>
          <w:rFonts w:eastAsia="SimSun"/>
          <w:snapToGrid/>
          <w:szCs w:val="22"/>
          <w:lang w:val="lt-LT" w:eastAsia="zh-CN" w:bidi="lo-LA"/>
        </w:rPr>
        <w:t>ramiprilato</w:t>
      </w:r>
      <w:proofErr w:type="spellEnd"/>
      <w:r w:rsidRPr="00184145">
        <w:rPr>
          <w:rFonts w:eastAsia="SimSun"/>
          <w:snapToGrid/>
          <w:szCs w:val="22"/>
          <w:lang w:val="lt-LT" w:eastAsia="zh-CN" w:bidi="lo-LA"/>
        </w:rPr>
        <w:t xml:space="preserve"> koncentracija </w:t>
      </w:r>
      <w:r w:rsidR="007612DF" w:rsidRPr="00184145">
        <w:rPr>
          <w:rFonts w:eastAsia="SimSun"/>
          <w:snapToGrid/>
          <w:szCs w:val="22"/>
          <w:lang w:val="lt-LT" w:eastAsia="zh-CN" w:bidi="lo-LA"/>
        </w:rPr>
        <w:t xml:space="preserve">tokių pacientų kraujo </w:t>
      </w:r>
      <w:r w:rsidRPr="00184145">
        <w:rPr>
          <w:rFonts w:eastAsia="SimSun"/>
          <w:snapToGrid/>
          <w:szCs w:val="22"/>
          <w:lang w:val="lt-LT" w:eastAsia="zh-CN" w:bidi="lo-LA"/>
        </w:rPr>
        <w:t xml:space="preserve">plazmoje nesiskiria nuo </w:t>
      </w:r>
      <w:r w:rsidR="007612DF" w:rsidRPr="00184145">
        <w:rPr>
          <w:rFonts w:eastAsia="SimSun"/>
          <w:snapToGrid/>
          <w:szCs w:val="22"/>
          <w:lang w:val="lt-LT" w:eastAsia="zh-CN" w:bidi="lo-LA"/>
        </w:rPr>
        <w:t>nustatomos pacientams, kurių kepenų funkcija yra normali.</w:t>
      </w:r>
    </w:p>
    <w:p w14:paraId="52404220" w14:textId="77777777" w:rsidR="00AF1CA3" w:rsidRPr="00184145" w:rsidRDefault="00AF1CA3" w:rsidP="00AF1CA3">
      <w:pPr>
        <w:tabs>
          <w:tab w:val="clear" w:pos="567"/>
        </w:tabs>
        <w:suppressAutoHyphens/>
        <w:spacing w:line="240" w:lineRule="auto"/>
        <w:rPr>
          <w:snapToGrid/>
          <w:szCs w:val="22"/>
          <w:lang w:val="lt-LT" w:eastAsia="ar-SA"/>
        </w:rPr>
      </w:pPr>
    </w:p>
    <w:p w14:paraId="0635B652" w14:textId="77777777" w:rsidR="00AF1CA3" w:rsidRPr="00184145" w:rsidRDefault="007612DF" w:rsidP="00AF1CA3">
      <w:pPr>
        <w:tabs>
          <w:tab w:val="clear" w:pos="567"/>
        </w:tabs>
        <w:suppressAutoHyphens/>
        <w:spacing w:line="240" w:lineRule="auto"/>
        <w:rPr>
          <w:i/>
          <w:snapToGrid/>
          <w:szCs w:val="22"/>
          <w:lang w:val="lt-LT" w:eastAsia="ar-SA"/>
        </w:rPr>
      </w:pPr>
      <w:r w:rsidRPr="00184145">
        <w:rPr>
          <w:i/>
          <w:snapToGrid/>
          <w:szCs w:val="22"/>
          <w:lang w:val="lt-LT" w:eastAsia="ar-SA"/>
        </w:rPr>
        <w:t>Žindymas</w:t>
      </w:r>
    </w:p>
    <w:p w14:paraId="55A02275" w14:textId="77777777" w:rsidR="00AF1CA3" w:rsidRPr="00184145" w:rsidRDefault="00AF1CA3" w:rsidP="00AF1CA3">
      <w:pPr>
        <w:tabs>
          <w:tab w:val="clear" w:pos="567"/>
        </w:tabs>
        <w:suppressAutoHyphens/>
        <w:spacing w:line="240" w:lineRule="auto"/>
        <w:rPr>
          <w:snapToGrid/>
          <w:szCs w:val="22"/>
          <w:lang w:val="lt-LT" w:eastAsia="ar-SA"/>
        </w:rPr>
      </w:pPr>
      <w:r w:rsidRPr="00184145">
        <w:rPr>
          <w:snapToGrid/>
          <w:szCs w:val="22"/>
          <w:lang w:val="lt-LT" w:eastAsia="ar-SA"/>
        </w:rPr>
        <w:t xml:space="preserve">Pavartojus vienkartinę </w:t>
      </w:r>
      <w:proofErr w:type="spellStart"/>
      <w:r w:rsidRPr="00184145">
        <w:rPr>
          <w:snapToGrid/>
          <w:szCs w:val="22"/>
          <w:lang w:val="lt-LT" w:eastAsia="ar-SA"/>
        </w:rPr>
        <w:t>ramiprilio</w:t>
      </w:r>
      <w:proofErr w:type="spellEnd"/>
      <w:r w:rsidRPr="00184145">
        <w:rPr>
          <w:snapToGrid/>
          <w:szCs w:val="22"/>
          <w:lang w:val="lt-LT" w:eastAsia="ar-SA"/>
        </w:rPr>
        <w:t xml:space="preserve"> dozę, </w:t>
      </w:r>
      <w:proofErr w:type="spellStart"/>
      <w:r w:rsidRPr="00184145">
        <w:rPr>
          <w:snapToGrid/>
          <w:szCs w:val="22"/>
          <w:lang w:val="lt-LT" w:eastAsia="ar-SA"/>
        </w:rPr>
        <w:t>ramiprilio</w:t>
      </w:r>
      <w:proofErr w:type="spellEnd"/>
      <w:r w:rsidRPr="00184145">
        <w:rPr>
          <w:snapToGrid/>
          <w:szCs w:val="22"/>
          <w:lang w:val="lt-LT" w:eastAsia="ar-SA"/>
        </w:rPr>
        <w:t xml:space="preserve"> ir jo metabolitų motinos piene neaptinkama. </w:t>
      </w:r>
      <w:r w:rsidR="007612DF" w:rsidRPr="00184145">
        <w:rPr>
          <w:snapToGrid/>
          <w:szCs w:val="22"/>
          <w:lang w:val="lt-LT" w:eastAsia="ar-SA"/>
        </w:rPr>
        <w:t>V</w:t>
      </w:r>
      <w:r w:rsidR="00911E2D" w:rsidRPr="00184145">
        <w:rPr>
          <w:snapToGrid/>
          <w:szCs w:val="22"/>
          <w:lang w:val="lt-LT" w:eastAsia="ar-SA"/>
        </w:rPr>
        <w:t>i</w:t>
      </w:r>
      <w:r w:rsidR="007612DF" w:rsidRPr="00184145">
        <w:rPr>
          <w:snapToGrid/>
          <w:szCs w:val="22"/>
          <w:lang w:val="lt-LT" w:eastAsia="ar-SA"/>
        </w:rPr>
        <w:t>s dėlto</w:t>
      </w:r>
      <w:r w:rsidRPr="00184145">
        <w:rPr>
          <w:snapToGrid/>
          <w:szCs w:val="22"/>
          <w:lang w:val="lt-LT" w:eastAsia="ar-SA"/>
        </w:rPr>
        <w:t xml:space="preserve"> </w:t>
      </w:r>
      <w:r w:rsidR="007612DF" w:rsidRPr="00184145">
        <w:rPr>
          <w:snapToGrid/>
          <w:szCs w:val="22"/>
          <w:lang w:val="lt-LT" w:eastAsia="ar-SA"/>
        </w:rPr>
        <w:t>kartotinių</w:t>
      </w:r>
      <w:r w:rsidRPr="00184145">
        <w:rPr>
          <w:snapToGrid/>
          <w:szCs w:val="22"/>
          <w:lang w:val="lt-LT" w:eastAsia="ar-SA"/>
        </w:rPr>
        <w:t xml:space="preserve"> dozių poveikis nežinomas. </w:t>
      </w:r>
    </w:p>
    <w:p w14:paraId="7B56C4F5" w14:textId="77777777" w:rsidR="00561459" w:rsidRPr="00184145" w:rsidRDefault="00561459" w:rsidP="00561459">
      <w:pPr>
        <w:widowControl w:val="0"/>
        <w:tabs>
          <w:tab w:val="clear" w:pos="567"/>
          <w:tab w:val="left" w:pos="1296"/>
        </w:tabs>
        <w:snapToGrid w:val="0"/>
        <w:spacing w:line="240" w:lineRule="auto"/>
        <w:rPr>
          <w:snapToGrid/>
          <w:color w:val="000000"/>
          <w:szCs w:val="22"/>
          <w:lang w:val="lt-LT" w:eastAsia="sl-SI"/>
        </w:rPr>
      </w:pPr>
    </w:p>
    <w:p w14:paraId="4ACEDEC5"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5.3</w:t>
      </w:r>
      <w:r w:rsidRPr="00184145">
        <w:rPr>
          <w:b/>
          <w:snapToGrid/>
          <w:lang w:val="lt-LT" w:eastAsia="sl-SI"/>
        </w:rPr>
        <w:tab/>
      </w:r>
      <w:proofErr w:type="spellStart"/>
      <w:r w:rsidRPr="00184145">
        <w:rPr>
          <w:b/>
          <w:snapToGrid/>
          <w:lang w:val="lt-LT" w:eastAsia="sl-SI"/>
        </w:rPr>
        <w:t>Ikiklinikinių</w:t>
      </w:r>
      <w:proofErr w:type="spellEnd"/>
      <w:r w:rsidRPr="00184145">
        <w:rPr>
          <w:b/>
          <w:snapToGrid/>
          <w:lang w:val="lt-LT" w:eastAsia="sl-SI"/>
        </w:rPr>
        <w:t xml:space="preserve"> saugumo tyrimų duomenys</w:t>
      </w:r>
    </w:p>
    <w:p w14:paraId="7D44F777" w14:textId="77777777" w:rsidR="006A792D" w:rsidRPr="00184145" w:rsidRDefault="006A792D" w:rsidP="00123382">
      <w:pPr>
        <w:widowControl w:val="0"/>
        <w:tabs>
          <w:tab w:val="clear" w:pos="567"/>
        </w:tabs>
        <w:spacing w:line="240" w:lineRule="auto"/>
        <w:rPr>
          <w:snapToGrid/>
          <w:lang w:val="lt-LT" w:eastAsia="sl-SI"/>
        </w:rPr>
      </w:pPr>
    </w:p>
    <w:p w14:paraId="59D69082" w14:textId="77777777" w:rsidR="00561459" w:rsidRPr="00184145" w:rsidRDefault="00561459" w:rsidP="00561459">
      <w:pPr>
        <w:widowControl w:val="0"/>
        <w:tabs>
          <w:tab w:val="clear" w:pos="567"/>
        </w:tabs>
        <w:spacing w:line="240" w:lineRule="auto"/>
        <w:rPr>
          <w:i/>
          <w:iCs/>
          <w:snapToGrid/>
          <w:u w:val="single"/>
          <w:lang w:val="lt-LT" w:eastAsia="sl-SI"/>
        </w:rPr>
      </w:pPr>
      <w:r w:rsidRPr="00184145">
        <w:rPr>
          <w:i/>
          <w:iCs/>
          <w:snapToGrid/>
          <w:u w:val="single"/>
          <w:lang w:val="lt-LT" w:eastAsia="sl-SI"/>
        </w:rPr>
        <w:t xml:space="preserve">Susiję su </w:t>
      </w:r>
      <w:proofErr w:type="spellStart"/>
      <w:r w:rsidRPr="00184145">
        <w:rPr>
          <w:i/>
          <w:iCs/>
          <w:snapToGrid/>
          <w:u w:val="single"/>
          <w:lang w:val="lt-LT" w:eastAsia="sl-SI"/>
        </w:rPr>
        <w:t>rozuvastatinu</w:t>
      </w:r>
      <w:proofErr w:type="spellEnd"/>
    </w:p>
    <w:p w14:paraId="1772A3DF" w14:textId="77777777" w:rsidR="00C96961" w:rsidRPr="00184145" w:rsidRDefault="00805021" w:rsidP="00123382">
      <w:pPr>
        <w:widowControl w:val="0"/>
        <w:tabs>
          <w:tab w:val="clear" w:pos="567"/>
        </w:tabs>
        <w:spacing w:line="240" w:lineRule="auto"/>
        <w:rPr>
          <w:snapToGrid/>
          <w:lang w:val="lt-LT" w:eastAsia="sl-SI"/>
        </w:rPr>
      </w:pPr>
      <w:r w:rsidRPr="00184145">
        <w:rPr>
          <w:snapToGrid/>
          <w:lang w:val="lt-LT" w:eastAsia="sl-SI"/>
        </w:rPr>
        <w:t xml:space="preserve">Įprastų farmakologinio saugumo, </w:t>
      </w:r>
      <w:proofErr w:type="spellStart"/>
      <w:r w:rsidRPr="00184145">
        <w:rPr>
          <w:snapToGrid/>
          <w:lang w:val="lt-LT" w:eastAsia="sl-SI"/>
        </w:rPr>
        <w:t>genotoksiškumo</w:t>
      </w:r>
      <w:proofErr w:type="spellEnd"/>
      <w:r w:rsidRPr="00184145">
        <w:rPr>
          <w:snapToGrid/>
          <w:lang w:val="lt-LT" w:eastAsia="sl-SI"/>
        </w:rPr>
        <w:t xml:space="preserve"> ir galimo </w:t>
      </w:r>
      <w:proofErr w:type="spellStart"/>
      <w:r w:rsidRPr="00184145">
        <w:rPr>
          <w:snapToGrid/>
          <w:lang w:val="lt-LT" w:eastAsia="sl-SI"/>
        </w:rPr>
        <w:t>kancerogeniškumo</w:t>
      </w:r>
      <w:proofErr w:type="spellEnd"/>
      <w:r w:rsidRPr="00184145">
        <w:rPr>
          <w:snapToGrid/>
          <w:lang w:val="lt-LT" w:eastAsia="sl-SI"/>
        </w:rPr>
        <w:t xml:space="preserve"> </w:t>
      </w:r>
      <w:proofErr w:type="spellStart"/>
      <w:r w:rsidRPr="00184145">
        <w:rPr>
          <w:snapToGrid/>
          <w:lang w:val="lt-LT" w:eastAsia="sl-SI"/>
        </w:rPr>
        <w:t>ikiklinikinių</w:t>
      </w:r>
      <w:proofErr w:type="spellEnd"/>
      <w:r w:rsidRPr="00184145">
        <w:rPr>
          <w:snapToGrid/>
          <w:lang w:val="lt-LT" w:eastAsia="sl-SI"/>
        </w:rPr>
        <w:t xml:space="preserve"> tyrimų duomenys specifinio pavojaus žmogui nerodo. Specifinių poveikio </w:t>
      </w:r>
      <w:proofErr w:type="spellStart"/>
      <w:r w:rsidRPr="00184145">
        <w:rPr>
          <w:snapToGrid/>
          <w:lang w:val="lt-LT" w:eastAsia="sl-SI"/>
        </w:rPr>
        <w:t>hERG</w:t>
      </w:r>
      <w:proofErr w:type="spellEnd"/>
      <w:r w:rsidRPr="00184145">
        <w:rPr>
          <w:snapToGrid/>
          <w:lang w:val="lt-LT" w:eastAsia="sl-SI"/>
        </w:rPr>
        <w:t xml:space="preserve"> tyrimų neatlikta.</w:t>
      </w:r>
    </w:p>
    <w:p w14:paraId="240550EB" w14:textId="77777777" w:rsidR="006A792D" w:rsidRPr="00184145" w:rsidRDefault="00805021" w:rsidP="00123382">
      <w:pPr>
        <w:widowControl w:val="0"/>
        <w:tabs>
          <w:tab w:val="clear" w:pos="567"/>
        </w:tabs>
        <w:spacing w:line="240" w:lineRule="auto"/>
        <w:rPr>
          <w:snapToGrid/>
          <w:lang w:val="lt-LT" w:eastAsia="sl-SI"/>
        </w:rPr>
      </w:pPr>
      <w:r w:rsidRPr="00184145">
        <w:rPr>
          <w:snapToGrid/>
          <w:lang w:val="lt-LT" w:eastAsia="sl-SI"/>
        </w:rPr>
        <w:t xml:space="preserve">Nepageidaujamos reakcijos, kurių nepastebėta klinikinių tyrimų metu, bet kurių pasireiškė gyvūnams, kai ekspozicija buvo panaši į klinikinę, yra kartotinių dozių toksinio poveikio tyrimų metu nustatyti (tikėtina, kad dėl </w:t>
      </w:r>
      <w:proofErr w:type="spellStart"/>
      <w:r w:rsidRPr="00184145">
        <w:rPr>
          <w:snapToGrid/>
          <w:lang w:val="lt-LT" w:eastAsia="sl-SI"/>
        </w:rPr>
        <w:t>rozuvastatino</w:t>
      </w:r>
      <w:proofErr w:type="spellEnd"/>
      <w:r w:rsidRPr="00184145">
        <w:rPr>
          <w:snapToGrid/>
          <w:lang w:val="lt-LT" w:eastAsia="sl-SI"/>
        </w:rPr>
        <w:t xml:space="preserve"> farmakologinio poveikio) pelių ir žiurkių kepenų </w:t>
      </w:r>
      <w:proofErr w:type="spellStart"/>
      <w:r w:rsidRPr="00184145">
        <w:rPr>
          <w:snapToGrid/>
          <w:lang w:val="lt-LT" w:eastAsia="sl-SI"/>
        </w:rPr>
        <w:t>histopatologiniai</w:t>
      </w:r>
      <w:proofErr w:type="spellEnd"/>
      <w:r w:rsidRPr="00184145">
        <w:rPr>
          <w:snapToGrid/>
          <w:lang w:val="lt-LT" w:eastAsia="sl-SI"/>
        </w:rPr>
        <w:t xml:space="preserve"> pokyčiai bei silpnesnis poveikis šunų (bet ne beždžionių) tulžies pūslei. Be to, stebėtas didesnių dozių toksinis poveikis beždžionių ir šunų sėklidėms. Nustatytas toksinis poveikis žiurkių reprodukcijai: vartojant patelei toksinį poveikį sukeliančias dozes, kai sisteminė ekspozicija kelis kartus viršijo terapinę, nustatytas mažesnis palikuonių vados dydis, kūno svoris ir išgyvenamumas.</w:t>
      </w:r>
    </w:p>
    <w:p w14:paraId="7AFE15F8" w14:textId="77777777" w:rsidR="00805021" w:rsidRPr="00184145" w:rsidRDefault="00805021" w:rsidP="00123382">
      <w:pPr>
        <w:widowControl w:val="0"/>
        <w:tabs>
          <w:tab w:val="clear" w:pos="567"/>
        </w:tabs>
        <w:spacing w:line="240" w:lineRule="auto"/>
        <w:rPr>
          <w:snapToGrid/>
          <w:lang w:val="lt-LT" w:eastAsia="sl-SI"/>
        </w:rPr>
      </w:pPr>
    </w:p>
    <w:p w14:paraId="009DB9B1" w14:textId="77777777" w:rsidR="00C96961" w:rsidRPr="00184145" w:rsidRDefault="00C96961" w:rsidP="00C96961">
      <w:pPr>
        <w:widowControl w:val="0"/>
        <w:tabs>
          <w:tab w:val="clear" w:pos="567"/>
        </w:tabs>
        <w:spacing w:line="240" w:lineRule="auto"/>
        <w:rPr>
          <w:i/>
          <w:iCs/>
          <w:snapToGrid/>
          <w:u w:val="single"/>
          <w:lang w:val="lt-LT" w:eastAsia="sl-SI"/>
        </w:rPr>
      </w:pPr>
      <w:r w:rsidRPr="00184145">
        <w:rPr>
          <w:i/>
          <w:iCs/>
          <w:snapToGrid/>
          <w:u w:val="single"/>
          <w:lang w:val="lt-LT" w:eastAsia="sl-SI"/>
        </w:rPr>
        <w:lastRenderedPageBreak/>
        <w:t xml:space="preserve">Susiję su </w:t>
      </w:r>
      <w:proofErr w:type="spellStart"/>
      <w:r w:rsidRPr="00184145">
        <w:rPr>
          <w:i/>
          <w:iCs/>
          <w:snapToGrid/>
          <w:u w:val="single"/>
          <w:lang w:val="lt-LT" w:eastAsia="sl-SI"/>
        </w:rPr>
        <w:t>ramipriliu</w:t>
      </w:r>
      <w:proofErr w:type="spellEnd"/>
    </w:p>
    <w:p w14:paraId="3DE972AC" w14:textId="08FD82A3" w:rsidR="00C96961" w:rsidRPr="00184145" w:rsidRDefault="00C96961" w:rsidP="00C96961">
      <w:pPr>
        <w:widowControl w:val="0"/>
        <w:tabs>
          <w:tab w:val="clear" w:pos="567"/>
        </w:tabs>
        <w:spacing w:line="240" w:lineRule="auto"/>
        <w:rPr>
          <w:snapToGrid/>
          <w:lang w:val="lt-LT" w:eastAsia="sl-SI"/>
        </w:rPr>
      </w:pPr>
      <w:r w:rsidRPr="00184145">
        <w:rPr>
          <w:snapToGrid/>
          <w:lang w:val="lt-LT" w:eastAsia="sl-SI"/>
        </w:rPr>
        <w:t xml:space="preserve">Sugirdžius </w:t>
      </w:r>
      <w:proofErr w:type="spellStart"/>
      <w:r w:rsidRPr="00184145">
        <w:rPr>
          <w:snapToGrid/>
          <w:lang w:val="lt-LT" w:eastAsia="sl-SI"/>
        </w:rPr>
        <w:t>ramiprilio</w:t>
      </w:r>
      <w:proofErr w:type="spellEnd"/>
      <w:r w:rsidRPr="00184145">
        <w:rPr>
          <w:snapToGrid/>
          <w:lang w:val="lt-LT" w:eastAsia="sl-SI"/>
        </w:rPr>
        <w:t xml:space="preserve">, ūminio toksinio poveikio graužikams ir šunims vaistinis preparatas </w:t>
      </w:r>
      <w:r w:rsidR="003C3F87" w:rsidRPr="00184145">
        <w:rPr>
          <w:snapToGrid/>
          <w:lang w:val="lt-LT" w:eastAsia="sl-SI"/>
        </w:rPr>
        <w:t>n</w:t>
      </w:r>
      <w:r w:rsidRPr="00184145">
        <w:rPr>
          <w:snapToGrid/>
          <w:lang w:val="lt-LT" w:eastAsia="sl-SI"/>
        </w:rPr>
        <w:t>e</w:t>
      </w:r>
      <w:r w:rsidR="00672EF4">
        <w:rPr>
          <w:snapToGrid/>
          <w:lang w:val="lt-LT" w:eastAsia="sl-SI"/>
        </w:rPr>
        <w:t>sukėlė</w:t>
      </w:r>
      <w:r w:rsidRPr="00184145">
        <w:rPr>
          <w:snapToGrid/>
          <w:lang w:val="lt-LT" w:eastAsia="sl-SI"/>
        </w:rPr>
        <w:t xml:space="preserve">. Ilgalaikio vartojimo per burną tyrimai atlikti su žiurkėmis, šunimis ir beždžionėmis. 3 rūšims nustatyti elektrolitų kiekio kraujo plazmoje ir kraujo ląstelių kiekio pakitimai. Kaip </w:t>
      </w:r>
      <w:proofErr w:type="spellStart"/>
      <w:r w:rsidRPr="00184145">
        <w:rPr>
          <w:snapToGrid/>
          <w:lang w:val="lt-LT" w:eastAsia="sl-SI"/>
        </w:rPr>
        <w:t>farmakodinaminio</w:t>
      </w:r>
      <w:proofErr w:type="spellEnd"/>
      <w:r w:rsidRPr="00184145">
        <w:rPr>
          <w:snapToGrid/>
          <w:lang w:val="lt-LT" w:eastAsia="sl-SI"/>
        </w:rPr>
        <w:t xml:space="preserve"> </w:t>
      </w:r>
      <w:proofErr w:type="spellStart"/>
      <w:r w:rsidRPr="00184145">
        <w:rPr>
          <w:snapToGrid/>
          <w:lang w:val="lt-LT" w:eastAsia="sl-SI"/>
        </w:rPr>
        <w:t>ramiprilio</w:t>
      </w:r>
      <w:proofErr w:type="spellEnd"/>
      <w:r w:rsidRPr="00184145">
        <w:rPr>
          <w:snapToGrid/>
          <w:lang w:val="lt-LT" w:eastAsia="sl-SI"/>
        </w:rPr>
        <w:t xml:space="preserve"> poveikio išraiška šunims ir beždžionėms gerokai padidėjo </w:t>
      </w:r>
      <w:proofErr w:type="spellStart"/>
      <w:r w:rsidRPr="00184145">
        <w:rPr>
          <w:snapToGrid/>
          <w:lang w:val="lt-LT" w:eastAsia="sl-SI"/>
        </w:rPr>
        <w:t>jukstaglomerulinis</w:t>
      </w:r>
      <w:proofErr w:type="spellEnd"/>
      <w:r w:rsidRPr="00184145">
        <w:rPr>
          <w:snapToGrid/>
          <w:lang w:val="lt-LT" w:eastAsia="sl-SI"/>
        </w:rPr>
        <w:t xml:space="preserve"> aparatas, kai paros dozė buvo nuo 250 mg/kg. Žiurkės, šunys ir beždžionės toleravo atitinkamai 2 mg/kg, 2,5 mg/kg ir 8 mg/kg paros dozes, nepasireiškiant žalingam poveikiui. Labai jaunoms žiurkėms pavartojus vienkartinę </w:t>
      </w:r>
      <w:proofErr w:type="spellStart"/>
      <w:r w:rsidRPr="00184145">
        <w:rPr>
          <w:snapToGrid/>
          <w:lang w:val="lt-LT" w:eastAsia="sl-SI"/>
        </w:rPr>
        <w:t>ramiprilio</w:t>
      </w:r>
      <w:proofErr w:type="spellEnd"/>
      <w:r w:rsidRPr="00184145">
        <w:rPr>
          <w:snapToGrid/>
          <w:lang w:val="lt-LT" w:eastAsia="sl-SI"/>
        </w:rPr>
        <w:t xml:space="preserve"> dozę nustatyta negrįžtamas inkstų pažeidimas.</w:t>
      </w:r>
    </w:p>
    <w:p w14:paraId="3FE1133E" w14:textId="77777777" w:rsidR="00C96961" w:rsidRPr="00184145" w:rsidRDefault="00C96961" w:rsidP="00C96961">
      <w:pPr>
        <w:widowControl w:val="0"/>
        <w:tabs>
          <w:tab w:val="clear" w:pos="567"/>
        </w:tabs>
        <w:spacing w:line="240" w:lineRule="auto"/>
        <w:rPr>
          <w:snapToGrid/>
          <w:lang w:val="lt-LT" w:eastAsia="sl-SI"/>
        </w:rPr>
      </w:pPr>
      <w:r w:rsidRPr="00184145">
        <w:rPr>
          <w:snapToGrid/>
          <w:lang w:val="lt-LT" w:eastAsia="sl-SI"/>
        </w:rPr>
        <w:t xml:space="preserve">Su žiurkėmis, triušiais ir beždžionėmis atliktų toksinio poveikio reprodukcijai tyrimų metu </w:t>
      </w:r>
      <w:proofErr w:type="spellStart"/>
      <w:r w:rsidRPr="00184145">
        <w:rPr>
          <w:snapToGrid/>
          <w:lang w:val="lt-LT" w:eastAsia="sl-SI"/>
        </w:rPr>
        <w:t>teratogeninio</w:t>
      </w:r>
      <w:proofErr w:type="spellEnd"/>
      <w:r w:rsidRPr="00184145">
        <w:rPr>
          <w:snapToGrid/>
          <w:lang w:val="lt-LT" w:eastAsia="sl-SI"/>
        </w:rPr>
        <w:t xml:space="preserve"> poveikio nepastebėta.</w:t>
      </w:r>
    </w:p>
    <w:p w14:paraId="38ABFFE6" w14:textId="0089620A" w:rsidR="00C96961" w:rsidRPr="00184145" w:rsidRDefault="00C96961" w:rsidP="00C96961">
      <w:pPr>
        <w:widowControl w:val="0"/>
        <w:tabs>
          <w:tab w:val="clear" w:pos="567"/>
        </w:tabs>
        <w:spacing w:line="240" w:lineRule="auto"/>
        <w:rPr>
          <w:snapToGrid/>
          <w:lang w:val="lt-LT" w:eastAsia="sl-SI"/>
        </w:rPr>
      </w:pPr>
      <w:r w:rsidRPr="00184145">
        <w:rPr>
          <w:snapToGrid/>
          <w:lang w:val="lt-LT" w:eastAsia="sl-SI"/>
        </w:rPr>
        <w:t>Nepablogėjo nei žiurkių patinų, nei patelių vai</w:t>
      </w:r>
      <w:r w:rsidR="00D363ED">
        <w:rPr>
          <w:snapToGrid/>
          <w:lang w:val="lt-LT" w:eastAsia="sl-SI"/>
        </w:rPr>
        <w:t>k</w:t>
      </w:r>
      <w:r w:rsidRPr="00184145">
        <w:rPr>
          <w:snapToGrid/>
          <w:lang w:val="lt-LT" w:eastAsia="sl-SI"/>
        </w:rPr>
        <w:t>ingumas.</w:t>
      </w:r>
    </w:p>
    <w:p w14:paraId="3984F43F" w14:textId="3182BD4D" w:rsidR="00C96961" w:rsidRPr="00184145" w:rsidRDefault="00C96961" w:rsidP="00C96961">
      <w:pPr>
        <w:widowControl w:val="0"/>
        <w:tabs>
          <w:tab w:val="clear" w:pos="567"/>
        </w:tabs>
        <w:spacing w:line="240" w:lineRule="auto"/>
        <w:rPr>
          <w:snapToGrid/>
          <w:lang w:val="lt-LT" w:eastAsia="sl-SI"/>
        </w:rPr>
      </w:pPr>
      <w:r w:rsidRPr="00184145">
        <w:rPr>
          <w:snapToGrid/>
          <w:lang w:val="lt-LT" w:eastAsia="sl-SI"/>
        </w:rPr>
        <w:t xml:space="preserve">Žiurkių, vaikingumo ir laktacijos laikotarpiu </w:t>
      </w:r>
      <w:r w:rsidR="00944404">
        <w:rPr>
          <w:snapToGrid/>
          <w:lang w:val="lt-LT" w:eastAsia="sl-SI"/>
        </w:rPr>
        <w:t>gavusių</w:t>
      </w:r>
      <w:r w:rsidRPr="00184145">
        <w:rPr>
          <w:snapToGrid/>
          <w:lang w:val="lt-LT" w:eastAsia="sl-SI"/>
        </w:rPr>
        <w:t xml:space="preserve"> 50 mg/kg kūno svorio arba didesnes dozes, jaunikliams atsirado negrįžtamas inkstų pažeidimas (inkstų geldelių išsiplėtimas).</w:t>
      </w:r>
    </w:p>
    <w:p w14:paraId="3C9AD89F" w14:textId="77777777" w:rsidR="00C96961" w:rsidRPr="00184145" w:rsidRDefault="00C96961" w:rsidP="00C96961">
      <w:pPr>
        <w:widowControl w:val="0"/>
        <w:tabs>
          <w:tab w:val="clear" w:pos="567"/>
        </w:tabs>
        <w:spacing w:line="240" w:lineRule="auto"/>
        <w:rPr>
          <w:snapToGrid/>
          <w:lang w:val="lt-LT" w:eastAsia="sl-SI"/>
        </w:rPr>
      </w:pPr>
      <w:r w:rsidRPr="00184145">
        <w:rPr>
          <w:snapToGrid/>
          <w:lang w:val="lt-LT" w:eastAsia="sl-SI"/>
        </w:rPr>
        <w:t xml:space="preserve">Ekstensyvių </w:t>
      </w:r>
      <w:proofErr w:type="spellStart"/>
      <w:r w:rsidRPr="00184145">
        <w:rPr>
          <w:snapToGrid/>
          <w:lang w:val="lt-LT" w:eastAsia="sl-SI"/>
        </w:rPr>
        <w:t>mutageniškumo</w:t>
      </w:r>
      <w:proofErr w:type="spellEnd"/>
      <w:r w:rsidRPr="00184145">
        <w:rPr>
          <w:snapToGrid/>
          <w:lang w:val="lt-LT" w:eastAsia="sl-SI"/>
        </w:rPr>
        <w:t xml:space="preserve"> tyrimų, atliktų naudojant kelias testo sistemas, metu mutageninio ir </w:t>
      </w:r>
      <w:proofErr w:type="spellStart"/>
      <w:r w:rsidRPr="00184145">
        <w:rPr>
          <w:snapToGrid/>
          <w:lang w:val="lt-LT" w:eastAsia="sl-SI"/>
        </w:rPr>
        <w:t>genotoksinio</w:t>
      </w:r>
      <w:proofErr w:type="spellEnd"/>
      <w:r w:rsidRPr="00184145">
        <w:rPr>
          <w:snapToGrid/>
          <w:lang w:val="lt-LT" w:eastAsia="sl-SI"/>
        </w:rPr>
        <w:t xml:space="preserve"> </w:t>
      </w:r>
      <w:proofErr w:type="spellStart"/>
      <w:r w:rsidRPr="00184145">
        <w:rPr>
          <w:snapToGrid/>
          <w:lang w:val="lt-LT" w:eastAsia="sl-SI"/>
        </w:rPr>
        <w:t>ramiprilio</w:t>
      </w:r>
      <w:proofErr w:type="spellEnd"/>
      <w:r w:rsidRPr="00184145">
        <w:rPr>
          <w:snapToGrid/>
          <w:lang w:val="lt-LT" w:eastAsia="sl-SI"/>
        </w:rPr>
        <w:t xml:space="preserve"> poveikio nenustatyta.</w:t>
      </w:r>
    </w:p>
    <w:p w14:paraId="1B752D65" w14:textId="77777777" w:rsidR="00C96961" w:rsidRPr="00184145" w:rsidRDefault="00C96961" w:rsidP="00C96961">
      <w:pPr>
        <w:widowControl w:val="0"/>
        <w:tabs>
          <w:tab w:val="clear" w:pos="567"/>
        </w:tabs>
        <w:spacing w:line="240" w:lineRule="auto"/>
        <w:rPr>
          <w:snapToGrid/>
          <w:lang w:val="lt-LT" w:eastAsia="sl-SI"/>
        </w:rPr>
      </w:pPr>
    </w:p>
    <w:p w14:paraId="795B492A" w14:textId="77777777" w:rsidR="00805021" w:rsidRPr="00184145" w:rsidRDefault="00805021" w:rsidP="00123382">
      <w:pPr>
        <w:widowControl w:val="0"/>
        <w:tabs>
          <w:tab w:val="clear" w:pos="567"/>
        </w:tabs>
        <w:spacing w:line="240" w:lineRule="auto"/>
        <w:rPr>
          <w:snapToGrid/>
          <w:lang w:val="lt-LT" w:eastAsia="sl-SI"/>
        </w:rPr>
      </w:pPr>
    </w:p>
    <w:p w14:paraId="3E12C96B"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w:t>
      </w:r>
      <w:r w:rsidRPr="00184145">
        <w:rPr>
          <w:b/>
          <w:snapToGrid/>
          <w:lang w:val="lt-LT" w:eastAsia="sl-SI"/>
        </w:rPr>
        <w:tab/>
        <w:t>FARMACINĖ INFORMACIJA</w:t>
      </w:r>
    </w:p>
    <w:p w14:paraId="71C5DCC5" w14:textId="77777777" w:rsidR="006A792D" w:rsidRPr="00184145" w:rsidRDefault="006A792D" w:rsidP="00123382">
      <w:pPr>
        <w:widowControl w:val="0"/>
        <w:tabs>
          <w:tab w:val="clear" w:pos="567"/>
        </w:tabs>
        <w:spacing w:line="240" w:lineRule="auto"/>
        <w:ind w:left="567" w:hanging="567"/>
        <w:rPr>
          <w:b/>
          <w:snapToGrid/>
          <w:lang w:val="lt-LT" w:eastAsia="sl-SI"/>
        </w:rPr>
      </w:pPr>
    </w:p>
    <w:p w14:paraId="4EB355AC"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6.1</w:t>
      </w:r>
      <w:r w:rsidRPr="00184145">
        <w:rPr>
          <w:b/>
          <w:snapToGrid/>
          <w:lang w:val="lt-LT" w:eastAsia="sl-SI"/>
        </w:rPr>
        <w:tab/>
        <w:t>Pagalbinių medžiagų sąrašas</w:t>
      </w:r>
    </w:p>
    <w:p w14:paraId="50EA74BC" w14:textId="77777777" w:rsidR="006A792D" w:rsidRPr="00184145" w:rsidRDefault="006A792D" w:rsidP="00123382">
      <w:pPr>
        <w:widowControl w:val="0"/>
        <w:tabs>
          <w:tab w:val="clear" w:pos="567"/>
        </w:tabs>
        <w:spacing w:line="240" w:lineRule="auto"/>
        <w:rPr>
          <w:snapToGrid/>
          <w:lang w:val="lt-LT" w:eastAsia="sl-SI"/>
        </w:rPr>
      </w:pPr>
    </w:p>
    <w:p w14:paraId="4D8D348D" w14:textId="77777777" w:rsidR="008765B8" w:rsidRPr="00184145" w:rsidRDefault="008765B8" w:rsidP="008765B8">
      <w:pPr>
        <w:tabs>
          <w:tab w:val="clear" w:pos="567"/>
        </w:tabs>
        <w:spacing w:line="240" w:lineRule="auto"/>
        <w:rPr>
          <w:i/>
          <w:iCs/>
          <w:snapToGrid/>
          <w:szCs w:val="22"/>
          <w:u w:val="single"/>
          <w:lang w:val="lt-LT" w:eastAsia="hu-HU"/>
        </w:rPr>
      </w:pPr>
      <w:r w:rsidRPr="00184145">
        <w:rPr>
          <w:i/>
          <w:iCs/>
          <w:snapToGrid/>
          <w:szCs w:val="22"/>
          <w:u w:val="single"/>
          <w:lang w:val="lt-LT" w:eastAsia="hu-HU"/>
        </w:rPr>
        <w:t>Branduolys</w:t>
      </w:r>
    </w:p>
    <w:p w14:paraId="3D25E069" w14:textId="25E03E8D" w:rsidR="008765B8" w:rsidRPr="00184145" w:rsidRDefault="008765B8" w:rsidP="008765B8">
      <w:pPr>
        <w:tabs>
          <w:tab w:val="clear" w:pos="567"/>
        </w:tabs>
        <w:spacing w:line="240" w:lineRule="auto"/>
        <w:rPr>
          <w:snapToGrid/>
          <w:szCs w:val="22"/>
          <w:lang w:val="lt-LT" w:eastAsia="hu-HU"/>
        </w:rPr>
      </w:pPr>
      <w:bookmarkStart w:id="6" w:name="_Hlk30597518"/>
      <w:proofErr w:type="spellStart"/>
      <w:r w:rsidRPr="00184145">
        <w:rPr>
          <w:snapToGrid/>
          <w:szCs w:val="22"/>
          <w:lang w:val="lt-LT" w:eastAsia="hu-HU"/>
        </w:rPr>
        <w:t>Sili</w:t>
      </w:r>
      <w:r w:rsidR="00B532FB" w:rsidRPr="00184145">
        <w:rPr>
          <w:snapToGrid/>
          <w:szCs w:val="22"/>
          <w:lang w:val="lt-LT" w:eastAsia="hu-HU"/>
        </w:rPr>
        <w:t>fikuota</w:t>
      </w:r>
      <w:proofErr w:type="spellEnd"/>
      <w:r w:rsidR="00B532FB" w:rsidRPr="00184145">
        <w:rPr>
          <w:snapToGrid/>
          <w:szCs w:val="22"/>
          <w:lang w:val="lt-LT" w:eastAsia="hu-HU"/>
        </w:rPr>
        <w:t xml:space="preserve"> </w:t>
      </w:r>
      <w:proofErr w:type="spellStart"/>
      <w:r w:rsidR="00B532FB" w:rsidRPr="00184145">
        <w:rPr>
          <w:snapToGrid/>
          <w:szCs w:val="22"/>
          <w:lang w:val="lt-LT" w:eastAsia="hu-HU"/>
        </w:rPr>
        <w:t>mikrokristalinė</w:t>
      </w:r>
      <w:proofErr w:type="spellEnd"/>
      <w:r w:rsidR="00B532FB" w:rsidRPr="00184145">
        <w:rPr>
          <w:snapToGrid/>
          <w:szCs w:val="22"/>
          <w:lang w:val="lt-LT" w:eastAsia="hu-HU"/>
        </w:rPr>
        <w:t xml:space="preserve"> celiuliozė </w:t>
      </w:r>
      <w:r w:rsidRPr="00184145">
        <w:rPr>
          <w:snapToGrid/>
          <w:szCs w:val="22"/>
          <w:lang w:val="lt-LT" w:eastAsia="hu-HU"/>
        </w:rPr>
        <w:t>[</w:t>
      </w:r>
      <w:proofErr w:type="spellStart"/>
      <w:r w:rsidR="004E7C30" w:rsidRPr="00184145">
        <w:rPr>
          <w:snapToGrid/>
          <w:szCs w:val="22"/>
          <w:lang w:val="lt-LT" w:eastAsia="hu-HU"/>
        </w:rPr>
        <w:t>mikrokristalinė</w:t>
      </w:r>
      <w:proofErr w:type="spellEnd"/>
      <w:r w:rsidR="004E7C30" w:rsidRPr="00184145">
        <w:rPr>
          <w:snapToGrid/>
          <w:szCs w:val="22"/>
          <w:lang w:val="lt-LT" w:eastAsia="hu-HU"/>
        </w:rPr>
        <w:t xml:space="preserve"> celiuliozė </w:t>
      </w:r>
      <w:r w:rsidRPr="00184145">
        <w:rPr>
          <w:snapToGrid/>
          <w:szCs w:val="22"/>
          <w:lang w:val="lt-LT" w:eastAsia="hu-HU"/>
        </w:rPr>
        <w:t xml:space="preserve">(E 460), </w:t>
      </w:r>
      <w:r w:rsidR="0012119C" w:rsidRPr="00184145">
        <w:rPr>
          <w:snapToGrid/>
          <w:szCs w:val="22"/>
          <w:lang w:val="lt-LT" w:eastAsia="sl-SI"/>
        </w:rPr>
        <w:t xml:space="preserve">bevandenis </w:t>
      </w:r>
      <w:r w:rsidR="004E7C30" w:rsidRPr="00184145">
        <w:rPr>
          <w:snapToGrid/>
          <w:szCs w:val="22"/>
          <w:lang w:val="lt-LT" w:eastAsia="sl-SI"/>
        </w:rPr>
        <w:t xml:space="preserve">koloidinis silicio dioksidas </w:t>
      </w:r>
      <w:r w:rsidRPr="00184145">
        <w:rPr>
          <w:snapToGrid/>
          <w:szCs w:val="22"/>
          <w:lang w:val="lt-LT" w:eastAsia="hu-HU"/>
        </w:rPr>
        <w:t>(E 551)]</w:t>
      </w:r>
    </w:p>
    <w:p w14:paraId="711EF827" w14:textId="77777777" w:rsidR="008765B8" w:rsidRPr="00184145" w:rsidRDefault="008765B8" w:rsidP="008765B8">
      <w:pPr>
        <w:tabs>
          <w:tab w:val="clear" w:pos="567"/>
        </w:tabs>
        <w:spacing w:line="240" w:lineRule="auto"/>
        <w:rPr>
          <w:snapToGrid/>
          <w:szCs w:val="22"/>
          <w:lang w:val="lt-LT" w:eastAsia="hu-HU"/>
        </w:rPr>
      </w:pPr>
      <w:r w:rsidRPr="00184145">
        <w:rPr>
          <w:snapToGrid/>
          <w:szCs w:val="22"/>
          <w:lang w:val="lt-LT" w:eastAsia="sl-SI"/>
        </w:rPr>
        <w:t xml:space="preserve">Magnio </w:t>
      </w:r>
      <w:proofErr w:type="spellStart"/>
      <w:r w:rsidRPr="00184145">
        <w:rPr>
          <w:snapToGrid/>
          <w:szCs w:val="22"/>
          <w:lang w:val="lt-LT" w:eastAsia="sl-SI"/>
        </w:rPr>
        <w:t>stearatas</w:t>
      </w:r>
      <w:proofErr w:type="spellEnd"/>
      <w:r w:rsidRPr="00184145">
        <w:rPr>
          <w:snapToGrid/>
          <w:szCs w:val="22"/>
          <w:lang w:val="lt-LT" w:eastAsia="sl-SI"/>
        </w:rPr>
        <w:t xml:space="preserve"> </w:t>
      </w:r>
      <w:r w:rsidRPr="00184145">
        <w:rPr>
          <w:snapToGrid/>
          <w:szCs w:val="22"/>
          <w:lang w:val="lt-LT" w:eastAsia="hu-HU"/>
        </w:rPr>
        <w:t>(E 572)</w:t>
      </w:r>
    </w:p>
    <w:p w14:paraId="4C22F278" w14:textId="62F8F7F4" w:rsidR="008765B8" w:rsidRPr="00184145" w:rsidRDefault="00A17D19" w:rsidP="008765B8">
      <w:pPr>
        <w:tabs>
          <w:tab w:val="clear" w:pos="567"/>
        </w:tabs>
        <w:spacing w:line="240" w:lineRule="auto"/>
        <w:rPr>
          <w:snapToGrid/>
          <w:szCs w:val="22"/>
          <w:lang w:val="lt-LT" w:eastAsia="hu-HU"/>
        </w:rPr>
      </w:pPr>
      <w:r>
        <w:rPr>
          <w:snapToGrid/>
          <w:szCs w:val="22"/>
          <w:lang w:val="lt-LT" w:eastAsia="sl-SI"/>
        </w:rPr>
        <w:t>B</w:t>
      </w:r>
      <w:r w:rsidRPr="00184145">
        <w:rPr>
          <w:snapToGrid/>
          <w:szCs w:val="22"/>
          <w:lang w:val="lt-LT" w:eastAsia="sl-SI"/>
        </w:rPr>
        <w:t xml:space="preserve">evandenis </w:t>
      </w:r>
      <w:r>
        <w:rPr>
          <w:snapToGrid/>
          <w:szCs w:val="22"/>
          <w:lang w:val="lt-LT" w:eastAsia="sl-SI"/>
        </w:rPr>
        <w:t>k</w:t>
      </w:r>
      <w:r w:rsidR="008765B8" w:rsidRPr="00184145">
        <w:rPr>
          <w:snapToGrid/>
          <w:szCs w:val="22"/>
          <w:lang w:val="lt-LT" w:eastAsia="sl-SI"/>
        </w:rPr>
        <w:t xml:space="preserve">oloidinis silicio dioksidas </w:t>
      </w:r>
      <w:r w:rsidR="008765B8" w:rsidRPr="00184145">
        <w:rPr>
          <w:snapToGrid/>
          <w:szCs w:val="22"/>
          <w:lang w:val="lt-LT" w:eastAsia="hu-HU"/>
        </w:rPr>
        <w:t>(E 551)</w:t>
      </w:r>
    </w:p>
    <w:p w14:paraId="73BCBAA2" w14:textId="77777777" w:rsidR="008765B8" w:rsidRPr="00184145" w:rsidRDefault="008765B8" w:rsidP="008765B8">
      <w:pPr>
        <w:tabs>
          <w:tab w:val="clear" w:pos="567"/>
        </w:tabs>
        <w:spacing w:line="240" w:lineRule="auto"/>
        <w:rPr>
          <w:snapToGrid/>
          <w:szCs w:val="22"/>
          <w:lang w:val="lt-LT" w:eastAsia="hu-HU"/>
        </w:rPr>
      </w:pPr>
      <w:proofErr w:type="spellStart"/>
      <w:r w:rsidRPr="00184145">
        <w:rPr>
          <w:snapToGrid/>
          <w:szCs w:val="22"/>
          <w:lang w:val="lt-LT" w:eastAsia="hu-HU"/>
        </w:rPr>
        <w:t>Mikrokristalinė</w:t>
      </w:r>
      <w:proofErr w:type="spellEnd"/>
      <w:r w:rsidRPr="00184145">
        <w:rPr>
          <w:snapToGrid/>
          <w:szCs w:val="22"/>
          <w:lang w:val="lt-LT" w:eastAsia="hu-HU"/>
        </w:rPr>
        <w:t xml:space="preserve"> celiuliozė (E 460)</w:t>
      </w:r>
    </w:p>
    <w:p w14:paraId="2A50DF46" w14:textId="77777777" w:rsidR="008765B8" w:rsidRPr="00184145" w:rsidRDefault="008765B8" w:rsidP="008765B8">
      <w:pPr>
        <w:widowControl w:val="0"/>
        <w:tabs>
          <w:tab w:val="clear" w:pos="567"/>
        </w:tabs>
        <w:spacing w:line="240" w:lineRule="auto"/>
        <w:outlineLvl w:val="0"/>
        <w:rPr>
          <w:snapToGrid/>
          <w:szCs w:val="22"/>
          <w:lang w:val="lt-LT"/>
        </w:rPr>
      </w:pPr>
      <w:proofErr w:type="spellStart"/>
      <w:r w:rsidRPr="00184145">
        <w:rPr>
          <w:snapToGrid/>
          <w:szCs w:val="22"/>
          <w:lang w:val="lt-LT"/>
        </w:rPr>
        <w:t>Krospovidonas</w:t>
      </w:r>
      <w:proofErr w:type="spellEnd"/>
      <w:r w:rsidRPr="00184145">
        <w:rPr>
          <w:snapToGrid/>
          <w:szCs w:val="22"/>
          <w:lang w:val="lt-LT"/>
        </w:rPr>
        <w:t xml:space="preserve"> (B tipo)</w:t>
      </w:r>
    </w:p>
    <w:p w14:paraId="7B92552C" w14:textId="77777777" w:rsidR="008765B8" w:rsidRPr="00184145" w:rsidRDefault="008765B8" w:rsidP="008765B8">
      <w:pPr>
        <w:tabs>
          <w:tab w:val="clear" w:pos="567"/>
        </w:tabs>
        <w:spacing w:line="240" w:lineRule="auto"/>
        <w:rPr>
          <w:snapToGrid/>
          <w:szCs w:val="22"/>
          <w:lang w:val="lt-LT" w:eastAsia="hu-HU"/>
        </w:rPr>
      </w:pPr>
      <w:proofErr w:type="spellStart"/>
      <w:r w:rsidRPr="00184145">
        <w:rPr>
          <w:snapToGrid/>
          <w:szCs w:val="22"/>
          <w:lang w:val="lt-LT" w:eastAsia="hu-HU"/>
        </w:rPr>
        <w:t>Hipromeliozė</w:t>
      </w:r>
      <w:proofErr w:type="spellEnd"/>
    </w:p>
    <w:p w14:paraId="37DA6389" w14:textId="77777777" w:rsidR="008765B8" w:rsidRPr="00184145" w:rsidRDefault="00194A5D" w:rsidP="008765B8">
      <w:pPr>
        <w:tabs>
          <w:tab w:val="clear" w:pos="567"/>
        </w:tabs>
        <w:spacing w:line="240" w:lineRule="auto"/>
        <w:rPr>
          <w:snapToGrid/>
          <w:szCs w:val="22"/>
          <w:lang w:val="lt-LT" w:eastAsia="hu-HU"/>
        </w:rPr>
      </w:pPr>
      <w:r w:rsidRPr="00184145">
        <w:rPr>
          <w:snapToGrid/>
          <w:szCs w:val="22"/>
          <w:lang w:val="lt-LT" w:eastAsia="hu-HU"/>
        </w:rPr>
        <w:t xml:space="preserve">Natrio </w:t>
      </w:r>
      <w:proofErr w:type="spellStart"/>
      <w:r w:rsidRPr="00184145">
        <w:rPr>
          <w:snapToGrid/>
          <w:szCs w:val="22"/>
          <w:lang w:val="lt-LT" w:eastAsia="hu-HU"/>
        </w:rPr>
        <w:t>stearilfumaratas</w:t>
      </w:r>
      <w:proofErr w:type="spellEnd"/>
    </w:p>
    <w:p w14:paraId="50293DA2" w14:textId="77777777" w:rsidR="008765B8" w:rsidRPr="00184145" w:rsidRDefault="008765B8" w:rsidP="008765B8">
      <w:pPr>
        <w:tabs>
          <w:tab w:val="clear" w:pos="567"/>
        </w:tabs>
        <w:spacing w:line="240" w:lineRule="auto"/>
        <w:rPr>
          <w:snapToGrid/>
          <w:szCs w:val="22"/>
          <w:lang w:val="lt-LT" w:eastAsia="hu-HU"/>
        </w:rPr>
      </w:pPr>
      <w:r w:rsidRPr="00184145">
        <w:rPr>
          <w:snapToGrid/>
          <w:szCs w:val="22"/>
          <w:lang w:val="lt-LT" w:eastAsia="sl-SI"/>
        </w:rPr>
        <w:t xml:space="preserve">Koloidinis </w:t>
      </w:r>
      <w:r w:rsidRPr="00184145">
        <w:rPr>
          <w:snapToGrid/>
          <w:szCs w:val="22"/>
          <w:lang w:val="lt-LT" w:eastAsia="hu-HU"/>
        </w:rPr>
        <w:t>hidrofobinis</w:t>
      </w:r>
      <w:r w:rsidRPr="00184145">
        <w:rPr>
          <w:snapToGrid/>
          <w:szCs w:val="22"/>
          <w:lang w:val="lt-LT" w:eastAsia="sl-SI"/>
        </w:rPr>
        <w:t xml:space="preserve"> silicio dioksidas</w:t>
      </w:r>
    </w:p>
    <w:p w14:paraId="592E58E6" w14:textId="77777777" w:rsidR="008765B8" w:rsidRPr="00184145" w:rsidRDefault="008765B8" w:rsidP="008765B8">
      <w:pPr>
        <w:tabs>
          <w:tab w:val="clear" w:pos="567"/>
        </w:tabs>
        <w:spacing w:line="240" w:lineRule="auto"/>
        <w:rPr>
          <w:snapToGrid/>
          <w:szCs w:val="22"/>
          <w:lang w:val="lt-LT" w:eastAsia="hu-HU"/>
        </w:rPr>
      </w:pPr>
      <w:r w:rsidRPr="00184145">
        <w:rPr>
          <w:snapToGrid/>
          <w:szCs w:val="22"/>
          <w:lang w:val="lt-LT" w:eastAsia="hu-HU"/>
        </w:rPr>
        <w:t>Geltonasis geležies oksidas (E172)</w:t>
      </w:r>
    </w:p>
    <w:bookmarkEnd w:id="6"/>
    <w:p w14:paraId="621562B8" w14:textId="77777777" w:rsidR="008765B8" w:rsidRPr="00184145" w:rsidRDefault="008765B8" w:rsidP="008765B8">
      <w:pPr>
        <w:tabs>
          <w:tab w:val="clear" w:pos="567"/>
        </w:tabs>
        <w:spacing w:line="240" w:lineRule="auto"/>
        <w:rPr>
          <w:snapToGrid/>
          <w:szCs w:val="22"/>
          <w:lang w:val="lt-LT" w:eastAsia="hu-HU"/>
        </w:rPr>
      </w:pPr>
    </w:p>
    <w:p w14:paraId="69790DA6" w14:textId="77777777" w:rsidR="008765B8" w:rsidRPr="00184145" w:rsidRDefault="00ED5A55" w:rsidP="008765B8">
      <w:pPr>
        <w:tabs>
          <w:tab w:val="clear" w:pos="567"/>
        </w:tabs>
        <w:spacing w:line="240" w:lineRule="auto"/>
        <w:rPr>
          <w:i/>
          <w:iCs/>
          <w:snapToGrid/>
          <w:szCs w:val="22"/>
          <w:u w:val="single"/>
          <w:lang w:val="lt-LT" w:eastAsia="hu-HU"/>
        </w:rPr>
      </w:pPr>
      <w:bookmarkStart w:id="7" w:name="_Hlk30597624"/>
      <w:r w:rsidRPr="00184145">
        <w:rPr>
          <w:i/>
          <w:iCs/>
          <w:snapToGrid/>
          <w:szCs w:val="22"/>
          <w:u w:val="single"/>
          <w:lang w:val="lt-LT" w:eastAsia="hu-HU"/>
        </w:rPr>
        <w:t>Kapsulės apvalkalas</w:t>
      </w:r>
    </w:p>
    <w:p w14:paraId="640D8D38" w14:textId="77777777" w:rsidR="008765B8" w:rsidRPr="00184145" w:rsidRDefault="00C9721E" w:rsidP="003E00EB">
      <w:pPr>
        <w:tabs>
          <w:tab w:val="clear" w:pos="567"/>
        </w:tabs>
        <w:spacing w:line="240" w:lineRule="auto"/>
        <w:jc w:val="both"/>
        <w:rPr>
          <w:bCs/>
          <w:snapToGrid/>
          <w:szCs w:val="22"/>
          <w:u w:val="single"/>
          <w:lang w:val="lt-LT" w:eastAsia="hu-HU"/>
        </w:rPr>
      </w:pPr>
      <w:proofErr w:type="spellStart"/>
      <w:r w:rsidRPr="00184145">
        <w:rPr>
          <w:bCs/>
          <w:snapToGrid/>
          <w:szCs w:val="22"/>
          <w:u w:val="single"/>
          <w:lang w:val="lt-LT" w:eastAsia="hu-HU"/>
        </w:rPr>
        <w:t>Ramostin</w:t>
      </w:r>
      <w:proofErr w:type="spellEnd"/>
      <w:r w:rsidR="008765B8" w:rsidRPr="00184145">
        <w:rPr>
          <w:bCs/>
          <w:snapToGrid/>
          <w:szCs w:val="22"/>
          <w:u w:val="single"/>
          <w:lang w:val="lt-LT" w:eastAsia="hu-HU"/>
        </w:rPr>
        <w:t xml:space="preserve"> 10 mg/5 mg </w:t>
      </w:r>
      <w:r w:rsidR="00ED5A55" w:rsidRPr="00184145">
        <w:rPr>
          <w:bCs/>
          <w:snapToGrid/>
          <w:szCs w:val="22"/>
          <w:u w:val="single"/>
          <w:lang w:val="lt-LT" w:eastAsia="hu-HU"/>
        </w:rPr>
        <w:t>kietosios kapsulės</w:t>
      </w:r>
    </w:p>
    <w:p w14:paraId="76EF771B" w14:textId="77777777" w:rsidR="008765B8" w:rsidRPr="00184145" w:rsidRDefault="003E00EB" w:rsidP="003E00EB">
      <w:pPr>
        <w:tabs>
          <w:tab w:val="clear" w:pos="567"/>
        </w:tabs>
        <w:spacing w:line="276" w:lineRule="auto"/>
        <w:rPr>
          <w:snapToGrid/>
          <w:color w:val="000000"/>
          <w:szCs w:val="22"/>
          <w:lang w:val="lt-LT" w:eastAsia="hu-HU"/>
        </w:rPr>
      </w:pPr>
      <w:r w:rsidRPr="00184145">
        <w:rPr>
          <w:snapToGrid/>
          <w:color w:val="000000"/>
          <w:szCs w:val="22"/>
          <w:lang w:val="lt-LT" w:eastAsia="hu-HU"/>
        </w:rPr>
        <w:t>Titano dioksidas</w:t>
      </w:r>
      <w:r w:rsidR="00B3419B" w:rsidRPr="00184145">
        <w:rPr>
          <w:snapToGrid/>
          <w:color w:val="000000"/>
          <w:szCs w:val="22"/>
          <w:lang w:val="lt-LT" w:eastAsia="hu-HU"/>
        </w:rPr>
        <w:t xml:space="preserve"> </w:t>
      </w:r>
      <w:r w:rsidR="008765B8" w:rsidRPr="00184145">
        <w:rPr>
          <w:snapToGrid/>
          <w:color w:val="000000"/>
          <w:szCs w:val="22"/>
          <w:lang w:val="lt-LT" w:eastAsia="hu-HU"/>
        </w:rPr>
        <w:t xml:space="preserve">(E171), </w:t>
      </w:r>
      <w:r w:rsidRPr="00184145">
        <w:rPr>
          <w:snapToGrid/>
          <w:color w:val="000000"/>
          <w:szCs w:val="22"/>
          <w:lang w:val="lt-LT" w:eastAsia="hu-HU"/>
        </w:rPr>
        <w:t>raudonasis geležies oksidas</w:t>
      </w:r>
      <w:r w:rsidR="008765B8" w:rsidRPr="00184145">
        <w:rPr>
          <w:snapToGrid/>
          <w:color w:val="000000"/>
          <w:szCs w:val="22"/>
          <w:lang w:val="lt-LT" w:eastAsia="hu-HU"/>
        </w:rPr>
        <w:t xml:space="preserve"> (E172), </w:t>
      </w:r>
      <w:r w:rsidRPr="00184145">
        <w:rPr>
          <w:snapToGrid/>
          <w:color w:val="000000"/>
          <w:szCs w:val="22"/>
          <w:lang w:val="lt-LT" w:eastAsia="hu-HU"/>
        </w:rPr>
        <w:t>geltonasis geležies oksidas</w:t>
      </w:r>
      <w:r w:rsidR="008765B8" w:rsidRPr="00184145">
        <w:rPr>
          <w:snapToGrid/>
          <w:color w:val="000000"/>
          <w:szCs w:val="22"/>
          <w:lang w:val="lt-LT" w:eastAsia="hu-HU"/>
        </w:rPr>
        <w:t xml:space="preserve"> (E172), </w:t>
      </w:r>
      <w:r w:rsidRPr="00184145">
        <w:rPr>
          <w:snapToGrid/>
          <w:color w:val="000000"/>
          <w:szCs w:val="22"/>
          <w:lang w:val="lt-LT" w:eastAsia="hu-HU"/>
        </w:rPr>
        <w:t>juodasis geležies oksidas</w:t>
      </w:r>
      <w:r w:rsidR="008765B8" w:rsidRPr="00184145">
        <w:rPr>
          <w:snapToGrid/>
          <w:color w:val="000000"/>
          <w:szCs w:val="22"/>
          <w:lang w:val="lt-LT" w:eastAsia="hu-HU"/>
        </w:rPr>
        <w:t xml:space="preserve"> (E 172), </w:t>
      </w:r>
      <w:r w:rsidRPr="00184145">
        <w:rPr>
          <w:snapToGrid/>
          <w:color w:val="000000"/>
          <w:szCs w:val="22"/>
          <w:lang w:val="lt-LT" w:eastAsia="hu-HU"/>
        </w:rPr>
        <w:t>želatina</w:t>
      </w:r>
    </w:p>
    <w:p w14:paraId="5BB937E0" w14:textId="77777777" w:rsidR="008765B8" w:rsidRPr="00184145" w:rsidRDefault="00C9721E" w:rsidP="003E00EB">
      <w:pPr>
        <w:tabs>
          <w:tab w:val="clear" w:pos="567"/>
        </w:tabs>
        <w:spacing w:line="240" w:lineRule="auto"/>
        <w:jc w:val="both"/>
        <w:rPr>
          <w:bCs/>
          <w:snapToGrid/>
          <w:szCs w:val="22"/>
          <w:u w:val="single"/>
          <w:lang w:val="lt-LT" w:eastAsia="hu-HU"/>
        </w:rPr>
      </w:pPr>
      <w:proofErr w:type="spellStart"/>
      <w:r w:rsidRPr="00184145">
        <w:rPr>
          <w:bCs/>
          <w:snapToGrid/>
          <w:szCs w:val="22"/>
          <w:u w:val="single"/>
          <w:lang w:val="lt-LT" w:eastAsia="hu-HU"/>
        </w:rPr>
        <w:t>Ramostin</w:t>
      </w:r>
      <w:proofErr w:type="spellEnd"/>
      <w:r w:rsidR="008765B8" w:rsidRPr="00184145">
        <w:rPr>
          <w:bCs/>
          <w:snapToGrid/>
          <w:szCs w:val="22"/>
          <w:u w:val="single"/>
          <w:lang w:val="lt-LT" w:eastAsia="hu-HU"/>
        </w:rPr>
        <w:t xml:space="preserve"> 10 mg/10 mg </w:t>
      </w:r>
      <w:r w:rsidR="00ED5A55" w:rsidRPr="00184145">
        <w:rPr>
          <w:bCs/>
          <w:snapToGrid/>
          <w:szCs w:val="22"/>
          <w:u w:val="single"/>
          <w:lang w:val="lt-LT" w:eastAsia="hu-HU"/>
        </w:rPr>
        <w:t>kietosios kapsulės</w:t>
      </w:r>
    </w:p>
    <w:p w14:paraId="6BA169F5" w14:textId="77777777" w:rsidR="008765B8" w:rsidRPr="00184145" w:rsidRDefault="003E00EB" w:rsidP="003E00EB">
      <w:pPr>
        <w:tabs>
          <w:tab w:val="clear" w:pos="567"/>
        </w:tabs>
        <w:spacing w:line="276" w:lineRule="auto"/>
        <w:jc w:val="both"/>
        <w:rPr>
          <w:snapToGrid/>
          <w:szCs w:val="22"/>
          <w:lang w:val="lt-LT" w:eastAsia="hu-HU"/>
        </w:rPr>
      </w:pPr>
      <w:r w:rsidRPr="00184145">
        <w:rPr>
          <w:snapToGrid/>
          <w:szCs w:val="22"/>
          <w:lang w:val="lt-LT" w:eastAsia="hu-HU"/>
        </w:rPr>
        <w:t>Titano dioksidas</w:t>
      </w:r>
      <w:r w:rsidR="00B3419B" w:rsidRPr="00184145">
        <w:rPr>
          <w:snapToGrid/>
          <w:szCs w:val="22"/>
          <w:lang w:val="lt-LT" w:eastAsia="hu-HU"/>
        </w:rPr>
        <w:t xml:space="preserve"> </w:t>
      </w:r>
      <w:r w:rsidR="008765B8" w:rsidRPr="00184145">
        <w:rPr>
          <w:snapToGrid/>
          <w:szCs w:val="22"/>
          <w:lang w:val="lt-LT" w:eastAsia="hu-HU"/>
        </w:rPr>
        <w:t xml:space="preserve">(E171), </w:t>
      </w:r>
      <w:r w:rsidRPr="00184145">
        <w:rPr>
          <w:snapToGrid/>
          <w:szCs w:val="22"/>
          <w:lang w:val="lt-LT" w:eastAsia="hu-HU"/>
        </w:rPr>
        <w:t>raudonasis geležies oksidas</w:t>
      </w:r>
      <w:r w:rsidR="008765B8" w:rsidRPr="00184145">
        <w:rPr>
          <w:snapToGrid/>
          <w:szCs w:val="22"/>
          <w:lang w:val="lt-LT" w:eastAsia="hu-HU"/>
        </w:rPr>
        <w:t xml:space="preserve"> (E 172), </w:t>
      </w:r>
      <w:r w:rsidRPr="00184145">
        <w:rPr>
          <w:snapToGrid/>
          <w:szCs w:val="22"/>
          <w:lang w:val="lt-LT" w:eastAsia="hu-HU"/>
        </w:rPr>
        <w:t>geltonasis geležies oksidas</w:t>
      </w:r>
      <w:r w:rsidR="008765B8" w:rsidRPr="00184145">
        <w:rPr>
          <w:snapToGrid/>
          <w:szCs w:val="22"/>
          <w:lang w:val="lt-LT" w:eastAsia="hu-HU"/>
        </w:rPr>
        <w:t xml:space="preserve"> (E 172), </w:t>
      </w:r>
      <w:r w:rsidRPr="00184145">
        <w:rPr>
          <w:snapToGrid/>
          <w:szCs w:val="22"/>
          <w:lang w:val="lt-LT" w:eastAsia="hu-HU"/>
        </w:rPr>
        <w:t>želatina</w:t>
      </w:r>
      <w:r w:rsidR="008765B8" w:rsidRPr="00184145">
        <w:rPr>
          <w:snapToGrid/>
          <w:szCs w:val="22"/>
          <w:lang w:val="lt-LT" w:eastAsia="hu-HU"/>
        </w:rPr>
        <w:t xml:space="preserve"> </w:t>
      </w:r>
    </w:p>
    <w:p w14:paraId="2A6AD730" w14:textId="77777777" w:rsidR="008765B8" w:rsidRPr="00184145" w:rsidRDefault="00C9721E" w:rsidP="003E00EB">
      <w:pPr>
        <w:tabs>
          <w:tab w:val="clear" w:pos="567"/>
        </w:tabs>
        <w:spacing w:line="240" w:lineRule="auto"/>
        <w:jc w:val="both"/>
        <w:rPr>
          <w:bCs/>
          <w:snapToGrid/>
          <w:szCs w:val="22"/>
          <w:u w:val="single"/>
          <w:lang w:val="lt-LT" w:eastAsia="hu-HU"/>
        </w:rPr>
      </w:pPr>
      <w:proofErr w:type="spellStart"/>
      <w:r w:rsidRPr="00184145">
        <w:rPr>
          <w:bCs/>
          <w:snapToGrid/>
          <w:szCs w:val="22"/>
          <w:u w:val="single"/>
          <w:lang w:val="lt-LT" w:eastAsia="hu-HU"/>
        </w:rPr>
        <w:t>Ramostin</w:t>
      </w:r>
      <w:proofErr w:type="spellEnd"/>
      <w:r w:rsidR="008765B8" w:rsidRPr="00184145">
        <w:rPr>
          <w:bCs/>
          <w:snapToGrid/>
          <w:szCs w:val="22"/>
          <w:u w:val="single"/>
          <w:lang w:val="lt-LT" w:eastAsia="hu-HU"/>
        </w:rPr>
        <w:t xml:space="preserve"> 20 mg/5 mg </w:t>
      </w:r>
      <w:r w:rsidR="00ED5A55" w:rsidRPr="00184145">
        <w:rPr>
          <w:bCs/>
          <w:snapToGrid/>
          <w:szCs w:val="22"/>
          <w:u w:val="single"/>
          <w:lang w:val="lt-LT" w:eastAsia="hu-HU"/>
        </w:rPr>
        <w:t>kietosios kapsulės</w:t>
      </w:r>
    </w:p>
    <w:p w14:paraId="5FCE1797" w14:textId="77777777" w:rsidR="008765B8" w:rsidRPr="00184145" w:rsidRDefault="003E00EB" w:rsidP="003E00EB">
      <w:pPr>
        <w:tabs>
          <w:tab w:val="clear" w:pos="567"/>
        </w:tabs>
        <w:spacing w:line="276" w:lineRule="auto"/>
        <w:jc w:val="both"/>
        <w:rPr>
          <w:i/>
          <w:iCs/>
          <w:snapToGrid/>
          <w:szCs w:val="22"/>
          <w:lang w:val="lt-LT" w:eastAsia="hu-HU"/>
        </w:rPr>
      </w:pPr>
      <w:r w:rsidRPr="00184145">
        <w:rPr>
          <w:snapToGrid/>
          <w:color w:val="000000"/>
          <w:szCs w:val="22"/>
          <w:lang w:val="lt-LT" w:eastAsia="hu-HU"/>
        </w:rPr>
        <w:t>Titano dioksidas</w:t>
      </w:r>
      <w:r w:rsidR="00B3419B" w:rsidRPr="00184145">
        <w:rPr>
          <w:snapToGrid/>
          <w:color w:val="000000"/>
          <w:szCs w:val="22"/>
          <w:lang w:val="lt-LT" w:eastAsia="hu-HU"/>
        </w:rPr>
        <w:t xml:space="preserve"> </w:t>
      </w:r>
      <w:r w:rsidR="008765B8" w:rsidRPr="00184145">
        <w:rPr>
          <w:snapToGrid/>
          <w:color w:val="000000"/>
          <w:szCs w:val="22"/>
          <w:lang w:val="lt-LT" w:eastAsia="hu-HU"/>
        </w:rPr>
        <w:t xml:space="preserve">(E 171), </w:t>
      </w:r>
      <w:r w:rsidRPr="00184145">
        <w:rPr>
          <w:snapToGrid/>
          <w:color w:val="000000"/>
          <w:szCs w:val="22"/>
          <w:lang w:val="lt-LT" w:eastAsia="hu-HU"/>
        </w:rPr>
        <w:t>raudonasis geležies oksidas</w:t>
      </w:r>
      <w:r w:rsidR="008765B8" w:rsidRPr="00184145">
        <w:rPr>
          <w:snapToGrid/>
          <w:color w:val="000000"/>
          <w:szCs w:val="22"/>
          <w:lang w:val="lt-LT" w:eastAsia="hu-HU"/>
        </w:rPr>
        <w:t xml:space="preserve"> (E 172), </w:t>
      </w:r>
      <w:r w:rsidRPr="00184145">
        <w:rPr>
          <w:snapToGrid/>
          <w:color w:val="000000"/>
          <w:szCs w:val="22"/>
          <w:lang w:val="lt-LT" w:eastAsia="hu-HU"/>
        </w:rPr>
        <w:t>juodasis geležies oksidas</w:t>
      </w:r>
      <w:r w:rsidR="008765B8" w:rsidRPr="00184145">
        <w:rPr>
          <w:snapToGrid/>
          <w:color w:val="000000"/>
          <w:szCs w:val="22"/>
          <w:lang w:val="lt-LT" w:eastAsia="hu-HU"/>
        </w:rPr>
        <w:t xml:space="preserve"> (E 172), </w:t>
      </w:r>
      <w:r w:rsidRPr="00184145">
        <w:rPr>
          <w:snapToGrid/>
          <w:color w:val="000000"/>
          <w:szCs w:val="22"/>
          <w:lang w:val="lt-LT" w:eastAsia="hu-HU"/>
        </w:rPr>
        <w:t>želatina</w:t>
      </w:r>
    </w:p>
    <w:p w14:paraId="006BDCD1" w14:textId="77777777" w:rsidR="008765B8" w:rsidRPr="00184145" w:rsidRDefault="00C9721E" w:rsidP="003E00EB">
      <w:pPr>
        <w:tabs>
          <w:tab w:val="clear" w:pos="567"/>
        </w:tabs>
        <w:spacing w:line="240" w:lineRule="auto"/>
        <w:jc w:val="both"/>
        <w:rPr>
          <w:bCs/>
          <w:snapToGrid/>
          <w:szCs w:val="22"/>
          <w:u w:val="single"/>
          <w:lang w:val="lt-LT" w:eastAsia="hu-HU"/>
        </w:rPr>
      </w:pPr>
      <w:proofErr w:type="spellStart"/>
      <w:r w:rsidRPr="00184145">
        <w:rPr>
          <w:bCs/>
          <w:snapToGrid/>
          <w:szCs w:val="22"/>
          <w:u w:val="single"/>
          <w:lang w:val="lt-LT" w:eastAsia="hu-HU"/>
        </w:rPr>
        <w:t>Ramostin</w:t>
      </w:r>
      <w:proofErr w:type="spellEnd"/>
      <w:r w:rsidR="008765B8" w:rsidRPr="00184145">
        <w:rPr>
          <w:bCs/>
          <w:snapToGrid/>
          <w:szCs w:val="22"/>
          <w:u w:val="single"/>
          <w:lang w:val="lt-LT" w:eastAsia="hu-HU"/>
        </w:rPr>
        <w:t xml:space="preserve"> 20 mg/10 mg </w:t>
      </w:r>
      <w:r w:rsidR="00ED5A55" w:rsidRPr="00184145">
        <w:rPr>
          <w:bCs/>
          <w:snapToGrid/>
          <w:szCs w:val="22"/>
          <w:u w:val="single"/>
          <w:lang w:val="lt-LT" w:eastAsia="hu-HU"/>
        </w:rPr>
        <w:t>kietosios kapsulės</w:t>
      </w:r>
    </w:p>
    <w:p w14:paraId="4502F30D" w14:textId="77777777" w:rsidR="008765B8" w:rsidRPr="00184145" w:rsidRDefault="003E00EB" w:rsidP="003E00EB">
      <w:pPr>
        <w:tabs>
          <w:tab w:val="clear" w:pos="567"/>
        </w:tabs>
        <w:spacing w:line="240" w:lineRule="auto"/>
        <w:jc w:val="both"/>
        <w:rPr>
          <w:snapToGrid/>
          <w:color w:val="000000"/>
          <w:szCs w:val="22"/>
          <w:lang w:val="lt-LT" w:eastAsia="hu-HU"/>
        </w:rPr>
      </w:pPr>
      <w:r w:rsidRPr="00184145">
        <w:rPr>
          <w:snapToGrid/>
          <w:color w:val="000000"/>
          <w:szCs w:val="22"/>
          <w:lang w:val="lt-LT" w:eastAsia="hu-HU"/>
        </w:rPr>
        <w:t>Titano dioksidas</w:t>
      </w:r>
      <w:r w:rsidR="00B3419B" w:rsidRPr="00184145">
        <w:rPr>
          <w:snapToGrid/>
          <w:color w:val="000000"/>
          <w:szCs w:val="22"/>
          <w:lang w:val="lt-LT" w:eastAsia="hu-HU"/>
        </w:rPr>
        <w:t xml:space="preserve"> </w:t>
      </w:r>
      <w:r w:rsidR="008765B8" w:rsidRPr="00184145">
        <w:rPr>
          <w:snapToGrid/>
          <w:color w:val="000000"/>
          <w:szCs w:val="22"/>
          <w:lang w:val="lt-LT" w:eastAsia="hu-HU"/>
        </w:rPr>
        <w:t xml:space="preserve">(E 171), </w:t>
      </w:r>
      <w:r w:rsidRPr="00184145">
        <w:rPr>
          <w:snapToGrid/>
          <w:color w:val="000000"/>
          <w:szCs w:val="22"/>
          <w:lang w:val="lt-LT" w:eastAsia="hu-HU"/>
        </w:rPr>
        <w:t>raudonasis geležies oksidas</w:t>
      </w:r>
      <w:r w:rsidR="008765B8" w:rsidRPr="00184145">
        <w:rPr>
          <w:snapToGrid/>
          <w:color w:val="000000"/>
          <w:szCs w:val="22"/>
          <w:lang w:val="lt-LT" w:eastAsia="hu-HU"/>
        </w:rPr>
        <w:t xml:space="preserve"> (E 172), </w:t>
      </w:r>
      <w:r w:rsidRPr="00184145">
        <w:rPr>
          <w:snapToGrid/>
          <w:color w:val="000000"/>
          <w:szCs w:val="22"/>
          <w:lang w:val="lt-LT" w:eastAsia="hu-HU"/>
        </w:rPr>
        <w:t>želatina</w:t>
      </w:r>
    </w:p>
    <w:bookmarkEnd w:id="7"/>
    <w:p w14:paraId="1D330B40" w14:textId="77777777" w:rsidR="008765B8" w:rsidRPr="00184145" w:rsidRDefault="008765B8" w:rsidP="009273E1">
      <w:pPr>
        <w:widowControl w:val="0"/>
        <w:tabs>
          <w:tab w:val="clear" w:pos="567"/>
        </w:tabs>
        <w:spacing w:line="240" w:lineRule="auto"/>
        <w:outlineLvl w:val="0"/>
        <w:rPr>
          <w:snapToGrid/>
          <w:szCs w:val="22"/>
          <w:u w:val="single"/>
          <w:lang w:val="lt-LT"/>
        </w:rPr>
      </w:pPr>
    </w:p>
    <w:p w14:paraId="4A4346CE"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6.2</w:t>
      </w:r>
      <w:r w:rsidRPr="00184145">
        <w:rPr>
          <w:b/>
          <w:snapToGrid/>
          <w:lang w:val="lt-LT" w:eastAsia="sl-SI"/>
        </w:rPr>
        <w:tab/>
        <w:t>Nesuderinamumas</w:t>
      </w:r>
    </w:p>
    <w:p w14:paraId="12001B4A" w14:textId="77777777" w:rsidR="006A792D" w:rsidRPr="00184145" w:rsidRDefault="006A792D" w:rsidP="00123382">
      <w:pPr>
        <w:widowControl w:val="0"/>
        <w:tabs>
          <w:tab w:val="clear" w:pos="567"/>
        </w:tabs>
        <w:spacing w:line="240" w:lineRule="auto"/>
        <w:rPr>
          <w:snapToGrid/>
          <w:lang w:val="lt-LT" w:eastAsia="sl-SI"/>
        </w:rPr>
      </w:pPr>
    </w:p>
    <w:p w14:paraId="2923A02E"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Duomenys nebūtini.</w:t>
      </w:r>
    </w:p>
    <w:p w14:paraId="56C4C453" w14:textId="77777777" w:rsidR="006A792D" w:rsidRPr="00184145" w:rsidRDefault="006A792D" w:rsidP="00123382">
      <w:pPr>
        <w:widowControl w:val="0"/>
        <w:tabs>
          <w:tab w:val="clear" w:pos="567"/>
        </w:tabs>
        <w:spacing w:line="240" w:lineRule="auto"/>
        <w:rPr>
          <w:snapToGrid/>
          <w:lang w:val="lt-LT" w:eastAsia="sl-SI"/>
        </w:rPr>
      </w:pPr>
    </w:p>
    <w:p w14:paraId="55AC8628"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6.3</w:t>
      </w:r>
      <w:r w:rsidRPr="00184145">
        <w:rPr>
          <w:b/>
          <w:snapToGrid/>
          <w:lang w:val="lt-LT" w:eastAsia="sl-SI"/>
        </w:rPr>
        <w:tab/>
        <w:t>Tinkamumo laikas</w:t>
      </w:r>
    </w:p>
    <w:p w14:paraId="56A39CD9" w14:textId="77777777" w:rsidR="006A792D" w:rsidRPr="00184145" w:rsidRDefault="006A792D" w:rsidP="00123382">
      <w:pPr>
        <w:widowControl w:val="0"/>
        <w:tabs>
          <w:tab w:val="clear" w:pos="567"/>
        </w:tabs>
        <w:spacing w:line="240" w:lineRule="auto"/>
        <w:rPr>
          <w:snapToGrid/>
          <w:lang w:val="lt-LT" w:eastAsia="sl-SI"/>
        </w:rPr>
      </w:pPr>
    </w:p>
    <w:p w14:paraId="5DC51562" w14:textId="77777777" w:rsidR="006A792D" w:rsidRPr="00184145" w:rsidRDefault="00680057" w:rsidP="00123382">
      <w:pPr>
        <w:widowControl w:val="0"/>
        <w:tabs>
          <w:tab w:val="clear" w:pos="567"/>
        </w:tabs>
        <w:spacing w:line="240" w:lineRule="auto"/>
        <w:rPr>
          <w:snapToGrid/>
          <w:lang w:val="lt-LT" w:eastAsia="sl-SI"/>
        </w:rPr>
      </w:pPr>
      <w:r w:rsidRPr="00184145">
        <w:rPr>
          <w:snapToGrid/>
          <w:lang w:val="lt-LT" w:eastAsia="sl-SI"/>
        </w:rPr>
        <w:t>2</w:t>
      </w:r>
      <w:r w:rsidR="003E00EB" w:rsidRPr="00184145">
        <w:rPr>
          <w:snapToGrid/>
          <w:lang w:val="lt-LT" w:eastAsia="sl-SI"/>
        </w:rPr>
        <w:t> </w:t>
      </w:r>
      <w:r w:rsidR="006A792D" w:rsidRPr="00184145">
        <w:rPr>
          <w:snapToGrid/>
          <w:lang w:val="lt-LT" w:eastAsia="sl-SI"/>
        </w:rPr>
        <w:t>metai.</w:t>
      </w:r>
    </w:p>
    <w:p w14:paraId="6CD247A9" w14:textId="77777777" w:rsidR="006A792D" w:rsidRPr="00184145" w:rsidRDefault="006A792D" w:rsidP="00123382">
      <w:pPr>
        <w:widowControl w:val="0"/>
        <w:tabs>
          <w:tab w:val="clear" w:pos="567"/>
        </w:tabs>
        <w:spacing w:line="240" w:lineRule="auto"/>
        <w:rPr>
          <w:snapToGrid/>
          <w:lang w:val="lt-LT" w:eastAsia="sl-SI"/>
        </w:rPr>
      </w:pPr>
    </w:p>
    <w:p w14:paraId="5A141049"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6.4</w:t>
      </w:r>
      <w:r w:rsidRPr="00184145">
        <w:rPr>
          <w:b/>
          <w:snapToGrid/>
          <w:lang w:val="lt-LT" w:eastAsia="sl-SI"/>
        </w:rPr>
        <w:tab/>
        <w:t>Specialios laikymo sąlygos</w:t>
      </w:r>
    </w:p>
    <w:p w14:paraId="4EC19DF4" w14:textId="77777777" w:rsidR="006A792D" w:rsidRPr="00184145" w:rsidRDefault="006A792D" w:rsidP="00123382">
      <w:pPr>
        <w:widowControl w:val="0"/>
        <w:tabs>
          <w:tab w:val="clear" w:pos="567"/>
        </w:tabs>
        <w:spacing w:line="240" w:lineRule="auto"/>
        <w:rPr>
          <w:snapToGrid/>
          <w:lang w:val="lt-LT" w:eastAsia="sl-SI"/>
        </w:rPr>
      </w:pPr>
    </w:p>
    <w:p w14:paraId="74D586E2" w14:textId="694E737A" w:rsidR="003E00EB" w:rsidRPr="00184145" w:rsidRDefault="003E00EB" w:rsidP="003E00EB">
      <w:pPr>
        <w:spacing w:line="240" w:lineRule="auto"/>
        <w:rPr>
          <w:snapToGrid/>
          <w:szCs w:val="22"/>
          <w:lang w:val="lt-LT" w:eastAsia="lt-LT"/>
        </w:rPr>
      </w:pPr>
      <w:r w:rsidRPr="00184145">
        <w:rPr>
          <w:snapToGrid/>
          <w:szCs w:val="22"/>
          <w:lang w:val="lt-LT" w:eastAsia="x-none"/>
        </w:rPr>
        <w:lastRenderedPageBreak/>
        <w:t>Laikyti žemesnėje kaip 25</w:t>
      </w:r>
      <w:r w:rsidR="00F01EFF" w:rsidRPr="00184145">
        <w:rPr>
          <w:snapToGrid/>
          <w:szCs w:val="22"/>
          <w:lang w:val="lt-LT" w:eastAsia="x-none"/>
        </w:rPr>
        <w:t> </w:t>
      </w:r>
      <w:r w:rsidRPr="00184145">
        <w:rPr>
          <w:snapToGrid/>
          <w:szCs w:val="22"/>
          <w:lang w:val="lt-LT" w:eastAsia="x-none"/>
        </w:rPr>
        <w:sym w:font="Symbol" w:char="F0B0"/>
      </w:r>
      <w:r w:rsidRPr="00184145">
        <w:rPr>
          <w:snapToGrid/>
          <w:szCs w:val="22"/>
          <w:lang w:val="lt-LT" w:eastAsia="x-none"/>
        </w:rPr>
        <w:t>C temperatūroje.</w:t>
      </w:r>
      <w:r w:rsidRPr="00184145">
        <w:rPr>
          <w:snapToGrid/>
          <w:szCs w:val="22"/>
          <w:lang w:val="lt-LT" w:eastAsia="lt-LT"/>
        </w:rPr>
        <w:t xml:space="preserve"> Laikyti gamintojo pakuotėje, kad </w:t>
      </w:r>
      <w:r w:rsidR="00695A51" w:rsidRPr="00184145">
        <w:rPr>
          <w:snapToGrid/>
          <w:szCs w:val="22"/>
          <w:lang w:val="lt-LT" w:eastAsia="lt-LT"/>
        </w:rPr>
        <w:t xml:space="preserve">vaistinis </w:t>
      </w:r>
      <w:r w:rsidRPr="00184145">
        <w:rPr>
          <w:snapToGrid/>
          <w:szCs w:val="22"/>
          <w:lang w:val="lt-LT" w:eastAsia="lt-LT"/>
        </w:rPr>
        <w:t>preparatas būtų apsaugotas nuo šviesos ir drėgmės.</w:t>
      </w:r>
    </w:p>
    <w:p w14:paraId="3EA485DC" w14:textId="77777777" w:rsidR="00680057" w:rsidRPr="00184145" w:rsidRDefault="00680057" w:rsidP="00123382">
      <w:pPr>
        <w:widowControl w:val="0"/>
        <w:tabs>
          <w:tab w:val="clear" w:pos="567"/>
        </w:tabs>
        <w:spacing w:line="240" w:lineRule="auto"/>
        <w:rPr>
          <w:snapToGrid/>
          <w:lang w:val="lt-LT" w:eastAsia="sl-SI"/>
        </w:rPr>
      </w:pPr>
    </w:p>
    <w:p w14:paraId="48B02934"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6.5</w:t>
      </w:r>
      <w:r w:rsidRPr="00184145">
        <w:rPr>
          <w:b/>
          <w:snapToGrid/>
          <w:lang w:val="lt-LT" w:eastAsia="sl-SI"/>
        </w:rPr>
        <w:tab/>
      </w:r>
      <w:proofErr w:type="spellStart"/>
      <w:r w:rsidRPr="00184145">
        <w:rPr>
          <w:b/>
          <w:snapToGrid/>
          <w:lang w:val="lt-LT" w:eastAsia="sl-SI"/>
        </w:rPr>
        <w:t>Talpyklės</w:t>
      </w:r>
      <w:proofErr w:type="spellEnd"/>
      <w:r w:rsidRPr="00184145">
        <w:rPr>
          <w:b/>
          <w:snapToGrid/>
          <w:lang w:val="lt-LT" w:eastAsia="sl-SI"/>
        </w:rPr>
        <w:t xml:space="preserve"> pobūdis ir jos turinys</w:t>
      </w:r>
    </w:p>
    <w:p w14:paraId="29299964" w14:textId="77777777" w:rsidR="006A792D" w:rsidRPr="00184145" w:rsidRDefault="006A792D" w:rsidP="00123382">
      <w:pPr>
        <w:widowControl w:val="0"/>
        <w:tabs>
          <w:tab w:val="clear" w:pos="567"/>
        </w:tabs>
        <w:spacing w:line="240" w:lineRule="auto"/>
        <w:rPr>
          <w:snapToGrid/>
          <w:lang w:val="lt-LT" w:eastAsia="sl-SI"/>
        </w:rPr>
      </w:pPr>
    </w:p>
    <w:p w14:paraId="3BEE6194" w14:textId="77777777" w:rsidR="006A792D" w:rsidRPr="00184145" w:rsidRDefault="004B7A3B" w:rsidP="00123382">
      <w:pPr>
        <w:widowControl w:val="0"/>
        <w:tabs>
          <w:tab w:val="clear" w:pos="567"/>
        </w:tabs>
        <w:spacing w:line="240" w:lineRule="auto"/>
        <w:rPr>
          <w:snapToGrid/>
          <w:lang w:val="lt-LT" w:eastAsia="sl-SI"/>
        </w:rPr>
      </w:pPr>
      <w:r w:rsidRPr="00184145">
        <w:rPr>
          <w:snapToGrid/>
          <w:lang w:val="lt-LT" w:eastAsia="sl-SI"/>
        </w:rPr>
        <w:t>30, 60, 90 arba 100 kietųjų kapsulių OPA/Al/PVC//aliuminio lizdinėse plokštelėse, kurios supakuotos į kartono dėžutę</w:t>
      </w:r>
      <w:r w:rsidR="006A792D" w:rsidRPr="00184145">
        <w:rPr>
          <w:snapToGrid/>
          <w:lang w:val="lt-LT" w:eastAsia="sl-SI"/>
        </w:rPr>
        <w:t>.</w:t>
      </w:r>
    </w:p>
    <w:p w14:paraId="432232D9" w14:textId="77777777" w:rsidR="006A792D" w:rsidRPr="00184145" w:rsidRDefault="006A792D" w:rsidP="00123382">
      <w:pPr>
        <w:widowControl w:val="0"/>
        <w:tabs>
          <w:tab w:val="clear" w:pos="567"/>
        </w:tabs>
        <w:spacing w:line="240" w:lineRule="auto"/>
        <w:rPr>
          <w:snapToGrid/>
          <w:lang w:val="lt-LT" w:eastAsia="sl-SI"/>
        </w:rPr>
      </w:pPr>
    </w:p>
    <w:p w14:paraId="12057EA2"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6.6</w:t>
      </w:r>
      <w:r w:rsidRPr="00184145">
        <w:rPr>
          <w:b/>
          <w:snapToGrid/>
          <w:lang w:val="lt-LT" w:eastAsia="sl-SI"/>
        </w:rPr>
        <w:tab/>
        <w:t>Specialūs reikalavimai atliekoms tvarkyti ir vaistiniam preparatui ruošti</w:t>
      </w:r>
    </w:p>
    <w:p w14:paraId="77D7D17C" w14:textId="77777777" w:rsidR="006A792D" w:rsidRPr="00184145" w:rsidRDefault="006A792D" w:rsidP="00123382">
      <w:pPr>
        <w:widowControl w:val="0"/>
        <w:tabs>
          <w:tab w:val="clear" w:pos="567"/>
        </w:tabs>
        <w:spacing w:line="240" w:lineRule="auto"/>
        <w:rPr>
          <w:snapToGrid/>
          <w:lang w:val="lt-LT" w:eastAsia="sl-SI"/>
        </w:rPr>
      </w:pPr>
    </w:p>
    <w:p w14:paraId="2D8C6A93"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Nesuvartotą vaistinį preparatą ar atliekas reikia tvarkyti laikantis vietinių reikalavimų.</w:t>
      </w:r>
    </w:p>
    <w:p w14:paraId="7EE14BDC" w14:textId="77777777" w:rsidR="006A792D" w:rsidRPr="00184145" w:rsidRDefault="006A792D" w:rsidP="00123382">
      <w:pPr>
        <w:widowControl w:val="0"/>
        <w:tabs>
          <w:tab w:val="clear" w:pos="567"/>
        </w:tabs>
        <w:spacing w:line="240" w:lineRule="auto"/>
        <w:rPr>
          <w:snapToGrid/>
          <w:lang w:val="lt-LT" w:eastAsia="sl-SI"/>
        </w:rPr>
      </w:pPr>
    </w:p>
    <w:p w14:paraId="24283B8C" w14:textId="77777777" w:rsidR="006A792D" w:rsidRPr="00184145" w:rsidRDefault="006A792D" w:rsidP="00123382">
      <w:pPr>
        <w:widowControl w:val="0"/>
        <w:tabs>
          <w:tab w:val="clear" w:pos="567"/>
        </w:tabs>
        <w:spacing w:line="240" w:lineRule="auto"/>
        <w:rPr>
          <w:snapToGrid/>
          <w:lang w:val="lt-LT" w:eastAsia="sl-SI"/>
        </w:rPr>
      </w:pPr>
    </w:p>
    <w:p w14:paraId="368130D1"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7.</w:t>
      </w:r>
      <w:r w:rsidRPr="00184145">
        <w:rPr>
          <w:b/>
          <w:snapToGrid/>
          <w:lang w:val="lt-LT" w:eastAsia="sl-SI"/>
        </w:rPr>
        <w:tab/>
        <w:t>REGISTRUOTOJAS</w:t>
      </w:r>
    </w:p>
    <w:p w14:paraId="153A9C4B" w14:textId="77777777" w:rsidR="006A792D" w:rsidRPr="00184145" w:rsidRDefault="006A792D" w:rsidP="00123382">
      <w:pPr>
        <w:widowControl w:val="0"/>
        <w:tabs>
          <w:tab w:val="clear" w:pos="567"/>
        </w:tabs>
        <w:spacing w:line="240" w:lineRule="auto"/>
        <w:rPr>
          <w:snapToGrid/>
          <w:lang w:val="lt-LT" w:eastAsia="sl-SI"/>
        </w:rPr>
      </w:pPr>
    </w:p>
    <w:p w14:paraId="048A9EF9" w14:textId="77777777" w:rsidR="00F01EFF" w:rsidRPr="00184145" w:rsidRDefault="00F01EFF" w:rsidP="00F01EFF">
      <w:pPr>
        <w:spacing w:line="240" w:lineRule="auto"/>
        <w:rPr>
          <w:snapToGrid/>
          <w:lang w:val="lt-LT" w:eastAsia="lt-LT" w:bidi="lt-LT"/>
        </w:rPr>
      </w:pPr>
      <w:proofErr w:type="spellStart"/>
      <w:r w:rsidRPr="00184145">
        <w:rPr>
          <w:snapToGrid/>
          <w:lang w:val="lt-LT" w:eastAsia="lt-LT" w:bidi="lt-LT"/>
        </w:rPr>
        <w:t>Egis</w:t>
      </w:r>
      <w:proofErr w:type="spellEnd"/>
      <w:r w:rsidRPr="00184145">
        <w:rPr>
          <w:snapToGrid/>
          <w:lang w:val="lt-LT" w:eastAsia="lt-LT" w:bidi="lt-LT"/>
        </w:rPr>
        <w:t xml:space="preserve"> </w:t>
      </w:r>
      <w:proofErr w:type="spellStart"/>
      <w:r w:rsidRPr="00184145">
        <w:rPr>
          <w:snapToGrid/>
          <w:lang w:val="lt-LT" w:eastAsia="lt-LT" w:bidi="lt-LT"/>
        </w:rPr>
        <w:t>Pharmaceuticals</w:t>
      </w:r>
      <w:proofErr w:type="spellEnd"/>
      <w:r w:rsidRPr="00184145">
        <w:rPr>
          <w:snapToGrid/>
          <w:lang w:val="lt-LT" w:eastAsia="lt-LT" w:bidi="lt-LT"/>
        </w:rPr>
        <w:t xml:space="preserve"> PLC</w:t>
      </w:r>
    </w:p>
    <w:p w14:paraId="55017300" w14:textId="77777777" w:rsidR="00F01EFF" w:rsidRPr="00184145" w:rsidRDefault="00F01EFF" w:rsidP="00F01EFF">
      <w:pPr>
        <w:spacing w:line="240" w:lineRule="auto"/>
        <w:rPr>
          <w:snapToGrid/>
          <w:lang w:val="lt-LT" w:eastAsia="lt-LT" w:bidi="lt-LT"/>
        </w:rPr>
      </w:pPr>
      <w:r w:rsidRPr="00184145">
        <w:rPr>
          <w:snapToGrid/>
          <w:lang w:val="lt-LT" w:eastAsia="lt-LT" w:bidi="lt-LT"/>
        </w:rPr>
        <w:t xml:space="preserve">1106 </w:t>
      </w:r>
      <w:proofErr w:type="spellStart"/>
      <w:r w:rsidRPr="00184145">
        <w:rPr>
          <w:snapToGrid/>
          <w:lang w:val="lt-LT" w:eastAsia="lt-LT" w:bidi="lt-LT"/>
        </w:rPr>
        <w:t>Budapest</w:t>
      </w:r>
      <w:proofErr w:type="spellEnd"/>
    </w:p>
    <w:p w14:paraId="33A597D9" w14:textId="77777777" w:rsidR="00F01EFF" w:rsidRPr="00184145" w:rsidRDefault="00F01EFF" w:rsidP="00F01EFF">
      <w:pPr>
        <w:spacing w:line="240" w:lineRule="auto"/>
        <w:rPr>
          <w:snapToGrid/>
          <w:lang w:val="lt-LT" w:eastAsia="lt-LT" w:bidi="lt-LT"/>
        </w:rPr>
      </w:pPr>
      <w:proofErr w:type="spellStart"/>
      <w:r w:rsidRPr="00184145">
        <w:rPr>
          <w:snapToGrid/>
          <w:lang w:val="lt-LT" w:eastAsia="lt-LT" w:bidi="lt-LT"/>
        </w:rPr>
        <w:t>Keresztúri</w:t>
      </w:r>
      <w:proofErr w:type="spellEnd"/>
      <w:r w:rsidRPr="00184145">
        <w:rPr>
          <w:snapToGrid/>
          <w:lang w:val="lt-LT" w:eastAsia="lt-LT" w:bidi="lt-LT"/>
        </w:rPr>
        <w:t xml:space="preserve"> </w:t>
      </w:r>
      <w:proofErr w:type="spellStart"/>
      <w:r w:rsidRPr="00184145">
        <w:rPr>
          <w:snapToGrid/>
          <w:lang w:val="lt-LT" w:eastAsia="lt-LT" w:bidi="lt-LT"/>
        </w:rPr>
        <w:t>út</w:t>
      </w:r>
      <w:proofErr w:type="spellEnd"/>
      <w:r w:rsidRPr="00184145">
        <w:rPr>
          <w:snapToGrid/>
          <w:lang w:val="lt-LT" w:eastAsia="lt-LT" w:bidi="lt-LT"/>
        </w:rPr>
        <w:t xml:space="preserve"> 30-38</w:t>
      </w:r>
    </w:p>
    <w:p w14:paraId="72BF394B" w14:textId="77777777" w:rsidR="00F01EFF" w:rsidRPr="00184145" w:rsidRDefault="00F01EFF" w:rsidP="00F01EFF">
      <w:pPr>
        <w:spacing w:line="240" w:lineRule="auto"/>
        <w:rPr>
          <w:snapToGrid/>
          <w:lang w:val="lt-LT" w:eastAsia="lt-LT" w:bidi="lt-LT"/>
        </w:rPr>
      </w:pPr>
      <w:r w:rsidRPr="00184145">
        <w:rPr>
          <w:snapToGrid/>
          <w:lang w:val="lt-LT" w:eastAsia="lt-LT" w:bidi="lt-LT"/>
        </w:rPr>
        <w:t>Vengrija</w:t>
      </w:r>
    </w:p>
    <w:p w14:paraId="2D05EDCE" w14:textId="77777777" w:rsidR="006A792D" w:rsidRPr="00184145" w:rsidRDefault="006A792D" w:rsidP="00123382">
      <w:pPr>
        <w:widowControl w:val="0"/>
        <w:tabs>
          <w:tab w:val="clear" w:pos="567"/>
        </w:tabs>
        <w:spacing w:line="240" w:lineRule="auto"/>
        <w:rPr>
          <w:snapToGrid/>
          <w:lang w:val="lt-LT" w:eastAsia="sl-SI"/>
        </w:rPr>
      </w:pPr>
    </w:p>
    <w:p w14:paraId="5780BF8B" w14:textId="77777777" w:rsidR="00F01EFF" w:rsidRPr="00184145" w:rsidRDefault="00F01EFF" w:rsidP="00123382">
      <w:pPr>
        <w:widowControl w:val="0"/>
        <w:tabs>
          <w:tab w:val="clear" w:pos="567"/>
        </w:tabs>
        <w:spacing w:line="240" w:lineRule="auto"/>
        <w:rPr>
          <w:snapToGrid/>
          <w:lang w:val="lt-LT" w:eastAsia="sl-SI"/>
        </w:rPr>
      </w:pPr>
    </w:p>
    <w:p w14:paraId="01410AD2"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8.</w:t>
      </w:r>
      <w:r w:rsidRPr="00184145">
        <w:rPr>
          <w:b/>
          <w:snapToGrid/>
          <w:lang w:val="lt-LT" w:eastAsia="sl-SI"/>
        </w:rPr>
        <w:tab/>
        <w:t>REGISTRACIJOS PAŽYMĖJIMO NUMERIS (-IAI)</w:t>
      </w:r>
    </w:p>
    <w:p w14:paraId="3748CD2B" w14:textId="463C7270" w:rsidR="006A792D" w:rsidRDefault="006A792D" w:rsidP="00123382">
      <w:pPr>
        <w:widowControl w:val="0"/>
        <w:tabs>
          <w:tab w:val="clear" w:pos="567"/>
        </w:tabs>
        <w:spacing w:line="240" w:lineRule="auto"/>
        <w:rPr>
          <w:snapToGrid/>
          <w:lang w:val="lt-LT"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938FD" w14:paraId="4FFDBF19" w14:textId="77777777" w:rsidTr="000A4ECF">
        <w:tc>
          <w:tcPr>
            <w:tcW w:w="4530" w:type="dxa"/>
          </w:tcPr>
          <w:p w14:paraId="0A4D5C4F" w14:textId="77777777" w:rsidR="005938FD" w:rsidRPr="00247ED6" w:rsidRDefault="005938FD" w:rsidP="00123382">
            <w:pPr>
              <w:widowControl w:val="0"/>
              <w:tabs>
                <w:tab w:val="clear" w:pos="567"/>
              </w:tabs>
              <w:spacing w:line="240" w:lineRule="auto"/>
              <w:rPr>
                <w:snapToGrid/>
                <w:szCs w:val="22"/>
                <w:u w:val="single"/>
                <w:lang w:val="lt-LT" w:eastAsia="sl-SI"/>
              </w:rPr>
            </w:pPr>
            <w:r w:rsidRPr="00247ED6">
              <w:rPr>
                <w:snapToGrid/>
                <w:szCs w:val="22"/>
                <w:u w:val="single"/>
                <w:lang w:val="lt-LT" w:eastAsia="sl-SI"/>
              </w:rPr>
              <w:t>10 mg/5 mg</w:t>
            </w:r>
          </w:p>
          <w:p w14:paraId="4A489C0C" w14:textId="77777777" w:rsidR="005938FD" w:rsidRPr="00267B89" w:rsidRDefault="005938FD" w:rsidP="005938FD">
            <w:pPr>
              <w:pStyle w:val="Default"/>
              <w:rPr>
                <w:sz w:val="22"/>
                <w:lang w:val="sv-SE"/>
              </w:rPr>
            </w:pPr>
            <w:r w:rsidRPr="00267B89">
              <w:rPr>
                <w:sz w:val="22"/>
                <w:lang w:val="sv-SE"/>
              </w:rPr>
              <w:t xml:space="preserve">LT/1/21/4787/001 – N30 </w:t>
            </w:r>
          </w:p>
          <w:p w14:paraId="5E974BAE" w14:textId="77777777" w:rsidR="005938FD" w:rsidRPr="00267B89" w:rsidRDefault="005938FD" w:rsidP="005938FD">
            <w:pPr>
              <w:pStyle w:val="Default"/>
              <w:rPr>
                <w:sz w:val="22"/>
                <w:lang w:val="sv-SE"/>
              </w:rPr>
            </w:pPr>
            <w:r w:rsidRPr="00267B89">
              <w:rPr>
                <w:sz w:val="22"/>
                <w:lang w:val="sv-SE"/>
              </w:rPr>
              <w:t xml:space="preserve">LT/1/21/4787/002 – N60 </w:t>
            </w:r>
          </w:p>
          <w:p w14:paraId="6D3F2B73" w14:textId="77777777" w:rsidR="005938FD" w:rsidRPr="00247ED6" w:rsidRDefault="005938FD" w:rsidP="005938FD">
            <w:pPr>
              <w:pStyle w:val="Default"/>
              <w:rPr>
                <w:sz w:val="22"/>
                <w:szCs w:val="22"/>
              </w:rPr>
            </w:pPr>
            <w:r w:rsidRPr="00247ED6">
              <w:rPr>
                <w:sz w:val="22"/>
                <w:szCs w:val="22"/>
              </w:rPr>
              <w:t xml:space="preserve">LT/1/21/4787/003 – N90 </w:t>
            </w:r>
          </w:p>
          <w:p w14:paraId="044759E1" w14:textId="6C736D1A" w:rsidR="005938FD" w:rsidRPr="00247ED6" w:rsidRDefault="005938FD" w:rsidP="005938FD">
            <w:pPr>
              <w:widowControl w:val="0"/>
              <w:tabs>
                <w:tab w:val="clear" w:pos="567"/>
              </w:tabs>
              <w:spacing w:line="240" w:lineRule="auto"/>
              <w:rPr>
                <w:snapToGrid/>
                <w:szCs w:val="22"/>
                <w:lang w:val="lt-LT" w:eastAsia="sl-SI"/>
              </w:rPr>
            </w:pPr>
            <w:r w:rsidRPr="00247ED6">
              <w:rPr>
                <w:szCs w:val="22"/>
              </w:rPr>
              <w:t xml:space="preserve">LT/1/21/4787/004 – N100 </w:t>
            </w:r>
          </w:p>
        </w:tc>
        <w:tc>
          <w:tcPr>
            <w:tcW w:w="4531" w:type="dxa"/>
          </w:tcPr>
          <w:p w14:paraId="62EE6726" w14:textId="77777777" w:rsidR="005938FD" w:rsidRPr="00247ED6" w:rsidRDefault="005938FD" w:rsidP="00123382">
            <w:pPr>
              <w:widowControl w:val="0"/>
              <w:tabs>
                <w:tab w:val="clear" w:pos="567"/>
              </w:tabs>
              <w:spacing w:line="240" w:lineRule="auto"/>
              <w:rPr>
                <w:snapToGrid/>
                <w:szCs w:val="22"/>
                <w:u w:val="single"/>
                <w:lang w:val="lt-LT" w:eastAsia="sl-SI"/>
              </w:rPr>
            </w:pPr>
            <w:r w:rsidRPr="00247ED6">
              <w:rPr>
                <w:snapToGrid/>
                <w:szCs w:val="22"/>
                <w:u w:val="single"/>
                <w:lang w:val="lt-LT" w:eastAsia="sl-SI"/>
              </w:rPr>
              <w:t>10 mg/10 mg</w:t>
            </w:r>
          </w:p>
          <w:p w14:paraId="4804D32A" w14:textId="77777777" w:rsidR="005938FD" w:rsidRPr="00267B89" w:rsidRDefault="005938FD" w:rsidP="005938FD">
            <w:pPr>
              <w:pStyle w:val="Default"/>
              <w:rPr>
                <w:sz w:val="22"/>
                <w:lang w:val="sv-SE"/>
              </w:rPr>
            </w:pPr>
            <w:r w:rsidRPr="00267B89">
              <w:rPr>
                <w:sz w:val="22"/>
                <w:lang w:val="sv-SE"/>
              </w:rPr>
              <w:t xml:space="preserve">LT/1/21/4788/001 – N30 </w:t>
            </w:r>
          </w:p>
          <w:p w14:paraId="7C25CD98" w14:textId="77777777" w:rsidR="005938FD" w:rsidRPr="00267B89" w:rsidRDefault="005938FD" w:rsidP="005938FD">
            <w:pPr>
              <w:pStyle w:val="Default"/>
              <w:rPr>
                <w:sz w:val="22"/>
                <w:lang w:val="sv-SE"/>
              </w:rPr>
            </w:pPr>
            <w:r w:rsidRPr="00267B89">
              <w:rPr>
                <w:sz w:val="22"/>
                <w:lang w:val="sv-SE"/>
              </w:rPr>
              <w:t xml:space="preserve">LT/1/21/4788/002 – N60 </w:t>
            </w:r>
          </w:p>
          <w:p w14:paraId="514D2A2B" w14:textId="77777777" w:rsidR="005938FD" w:rsidRPr="00247ED6" w:rsidRDefault="005938FD" w:rsidP="005938FD">
            <w:pPr>
              <w:pStyle w:val="Default"/>
              <w:rPr>
                <w:sz w:val="22"/>
                <w:szCs w:val="22"/>
              </w:rPr>
            </w:pPr>
            <w:r w:rsidRPr="00247ED6">
              <w:rPr>
                <w:sz w:val="22"/>
                <w:szCs w:val="22"/>
              </w:rPr>
              <w:t xml:space="preserve">LT/1/21/4788/003 – N90 </w:t>
            </w:r>
          </w:p>
          <w:p w14:paraId="404FC9CE" w14:textId="70F4C3E2" w:rsidR="005938FD" w:rsidRPr="00247ED6" w:rsidRDefault="005938FD" w:rsidP="000A4ECF">
            <w:pPr>
              <w:widowControl w:val="0"/>
              <w:tabs>
                <w:tab w:val="clear" w:pos="567"/>
              </w:tabs>
              <w:spacing w:after="120" w:line="240" w:lineRule="auto"/>
              <w:rPr>
                <w:snapToGrid/>
                <w:szCs w:val="22"/>
                <w:lang w:val="lt-LT" w:eastAsia="sl-SI"/>
              </w:rPr>
            </w:pPr>
            <w:r w:rsidRPr="00247ED6">
              <w:rPr>
                <w:szCs w:val="22"/>
              </w:rPr>
              <w:t xml:space="preserve">LT/1/21/4788/004 – N100 </w:t>
            </w:r>
          </w:p>
        </w:tc>
      </w:tr>
      <w:tr w:rsidR="005938FD" w14:paraId="52920BD5" w14:textId="77777777" w:rsidTr="000A4ECF">
        <w:tc>
          <w:tcPr>
            <w:tcW w:w="4530" w:type="dxa"/>
          </w:tcPr>
          <w:p w14:paraId="3502C579" w14:textId="0458F58C" w:rsidR="000A4ECF" w:rsidRPr="00247ED6" w:rsidRDefault="000A4ECF" w:rsidP="000A4ECF">
            <w:pPr>
              <w:widowControl w:val="0"/>
              <w:tabs>
                <w:tab w:val="clear" w:pos="567"/>
              </w:tabs>
              <w:spacing w:line="240" w:lineRule="auto"/>
              <w:rPr>
                <w:snapToGrid/>
                <w:szCs w:val="22"/>
                <w:u w:val="single"/>
                <w:lang w:val="lt-LT" w:eastAsia="sl-SI"/>
              </w:rPr>
            </w:pPr>
            <w:r w:rsidRPr="00247ED6">
              <w:rPr>
                <w:snapToGrid/>
                <w:szCs w:val="22"/>
                <w:u w:val="single"/>
                <w:lang w:val="lt-LT" w:eastAsia="sl-SI"/>
              </w:rPr>
              <w:t>20 mg/5 mg</w:t>
            </w:r>
          </w:p>
          <w:p w14:paraId="3BB01043" w14:textId="77777777" w:rsidR="000A4ECF" w:rsidRPr="00267B89" w:rsidRDefault="000A4ECF" w:rsidP="000A4ECF">
            <w:pPr>
              <w:pStyle w:val="Default"/>
              <w:rPr>
                <w:sz w:val="22"/>
                <w:lang w:val="sv-SE"/>
              </w:rPr>
            </w:pPr>
            <w:r w:rsidRPr="00267B89">
              <w:rPr>
                <w:sz w:val="22"/>
                <w:lang w:val="sv-SE"/>
              </w:rPr>
              <w:t xml:space="preserve">LT/1/21/4789/001 – N30 </w:t>
            </w:r>
          </w:p>
          <w:p w14:paraId="6C6CB2C1" w14:textId="77777777" w:rsidR="000A4ECF" w:rsidRPr="00267B89" w:rsidRDefault="000A4ECF" w:rsidP="000A4ECF">
            <w:pPr>
              <w:pStyle w:val="Default"/>
              <w:rPr>
                <w:sz w:val="22"/>
                <w:lang w:val="sv-SE"/>
              </w:rPr>
            </w:pPr>
            <w:r w:rsidRPr="00267B89">
              <w:rPr>
                <w:sz w:val="22"/>
                <w:lang w:val="sv-SE"/>
              </w:rPr>
              <w:t xml:space="preserve">LT/1/21/4789/002 – N60 </w:t>
            </w:r>
          </w:p>
          <w:p w14:paraId="21127CD8" w14:textId="77777777" w:rsidR="000A4ECF" w:rsidRPr="00247ED6" w:rsidRDefault="000A4ECF" w:rsidP="000A4ECF">
            <w:pPr>
              <w:pStyle w:val="Default"/>
              <w:rPr>
                <w:sz w:val="22"/>
                <w:szCs w:val="22"/>
              </w:rPr>
            </w:pPr>
            <w:r w:rsidRPr="00247ED6">
              <w:rPr>
                <w:sz w:val="22"/>
                <w:szCs w:val="22"/>
              </w:rPr>
              <w:t xml:space="preserve">LT/1/21/4789/003 – N90 </w:t>
            </w:r>
          </w:p>
          <w:p w14:paraId="54990510" w14:textId="3EA85822" w:rsidR="005938FD" w:rsidRPr="00247ED6" w:rsidRDefault="000A4ECF" w:rsidP="000A4ECF">
            <w:pPr>
              <w:widowControl w:val="0"/>
              <w:tabs>
                <w:tab w:val="clear" w:pos="567"/>
              </w:tabs>
              <w:spacing w:line="240" w:lineRule="auto"/>
              <w:rPr>
                <w:snapToGrid/>
                <w:szCs w:val="22"/>
                <w:lang w:val="lt-LT" w:eastAsia="sl-SI"/>
              </w:rPr>
            </w:pPr>
            <w:r w:rsidRPr="00247ED6">
              <w:rPr>
                <w:szCs w:val="22"/>
              </w:rPr>
              <w:t xml:space="preserve">LT/1/21/4789/004 – N100 </w:t>
            </w:r>
          </w:p>
        </w:tc>
        <w:tc>
          <w:tcPr>
            <w:tcW w:w="4531" w:type="dxa"/>
          </w:tcPr>
          <w:p w14:paraId="15B81589" w14:textId="56ACD5E1" w:rsidR="000A4ECF" w:rsidRPr="00247ED6" w:rsidRDefault="000A4ECF" w:rsidP="000A4ECF">
            <w:pPr>
              <w:widowControl w:val="0"/>
              <w:tabs>
                <w:tab w:val="clear" w:pos="567"/>
              </w:tabs>
              <w:spacing w:line="240" w:lineRule="auto"/>
              <w:rPr>
                <w:snapToGrid/>
                <w:szCs w:val="22"/>
                <w:u w:val="single"/>
                <w:lang w:val="lt-LT" w:eastAsia="sl-SI"/>
              </w:rPr>
            </w:pPr>
            <w:r w:rsidRPr="00247ED6">
              <w:rPr>
                <w:snapToGrid/>
                <w:szCs w:val="22"/>
                <w:u w:val="single"/>
                <w:lang w:val="lt-LT" w:eastAsia="sl-SI"/>
              </w:rPr>
              <w:t>20 mg/10 mg</w:t>
            </w:r>
          </w:p>
          <w:p w14:paraId="32636C26" w14:textId="77777777" w:rsidR="000A4ECF" w:rsidRPr="00267B89" w:rsidRDefault="000A4ECF" w:rsidP="000A4ECF">
            <w:pPr>
              <w:pStyle w:val="Default"/>
              <w:rPr>
                <w:sz w:val="22"/>
                <w:lang w:val="sv-SE"/>
              </w:rPr>
            </w:pPr>
            <w:r w:rsidRPr="00267B89">
              <w:rPr>
                <w:sz w:val="22"/>
                <w:lang w:val="sv-SE"/>
              </w:rPr>
              <w:t xml:space="preserve">LT/1/21/4790/001 – N30 </w:t>
            </w:r>
          </w:p>
          <w:p w14:paraId="2B38B4C3" w14:textId="77777777" w:rsidR="000A4ECF" w:rsidRPr="00267B89" w:rsidRDefault="000A4ECF" w:rsidP="000A4ECF">
            <w:pPr>
              <w:pStyle w:val="Default"/>
              <w:rPr>
                <w:sz w:val="22"/>
                <w:lang w:val="sv-SE"/>
              </w:rPr>
            </w:pPr>
            <w:r w:rsidRPr="00267B89">
              <w:rPr>
                <w:sz w:val="22"/>
                <w:lang w:val="sv-SE"/>
              </w:rPr>
              <w:t xml:space="preserve">LT/1/21/4790/002 – N60 </w:t>
            </w:r>
          </w:p>
          <w:p w14:paraId="397B7734" w14:textId="77777777" w:rsidR="000A4ECF" w:rsidRPr="00247ED6" w:rsidRDefault="000A4ECF" w:rsidP="000A4ECF">
            <w:pPr>
              <w:pStyle w:val="Default"/>
              <w:rPr>
                <w:sz w:val="22"/>
                <w:szCs w:val="22"/>
              </w:rPr>
            </w:pPr>
            <w:r w:rsidRPr="00247ED6">
              <w:rPr>
                <w:sz w:val="22"/>
                <w:szCs w:val="22"/>
              </w:rPr>
              <w:t xml:space="preserve">LT/1/21/4790/003 – N90 </w:t>
            </w:r>
          </w:p>
          <w:p w14:paraId="0D640EA2" w14:textId="142216BB" w:rsidR="005938FD" w:rsidRPr="00247ED6" w:rsidRDefault="000A4ECF" w:rsidP="000A4ECF">
            <w:pPr>
              <w:widowControl w:val="0"/>
              <w:tabs>
                <w:tab w:val="clear" w:pos="567"/>
              </w:tabs>
              <w:spacing w:line="240" w:lineRule="auto"/>
              <w:rPr>
                <w:snapToGrid/>
                <w:szCs w:val="22"/>
                <w:lang w:val="lt-LT" w:eastAsia="sl-SI"/>
              </w:rPr>
            </w:pPr>
            <w:r w:rsidRPr="00247ED6">
              <w:rPr>
                <w:szCs w:val="22"/>
              </w:rPr>
              <w:t xml:space="preserve">LT/1/21/4790/004 – N100 </w:t>
            </w:r>
          </w:p>
        </w:tc>
      </w:tr>
    </w:tbl>
    <w:p w14:paraId="17FF131F" w14:textId="77777777" w:rsidR="005938FD" w:rsidRPr="00184145" w:rsidRDefault="005938FD" w:rsidP="00123382">
      <w:pPr>
        <w:widowControl w:val="0"/>
        <w:tabs>
          <w:tab w:val="clear" w:pos="567"/>
        </w:tabs>
        <w:spacing w:line="240" w:lineRule="auto"/>
        <w:rPr>
          <w:snapToGrid/>
          <w:lang w:val="lt-LT" w:eastAsia="sl-SI"/>
        </w:rPr>
      </w:pPr>
    </w:p>
    <w:p w14:paraId="7EF3AAE8" w14:textId="77777777" w:rsidR="006A792D" w:rsidRPr="00184145" w:rsidRDefault="006A792D" w:rsidP="00123382">
      <w:pPr>
        <w:widowControl w:val="0"/>
        <w:tabs>
          <w:tab w:val="clear" w:pos="567"/>
        </w:tabs>
        <w:spacing w:line="240" w:lineRule="auto"/>
        <w:rPr>
          <w:snapToGrid/>
          <w:lang w:val="lt-LT" w:eastAsia="sl-SI"/>
        </w:rPr>
      </w:pPr>
    </w:p>
    <w:p w14:paraId="64F08C1A"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9.</w:t>
      </w:r>
      <w:r w:rsidRPr="00184145">
        <w:rPr>
          <w:b/>
          <w:snapToGrid/>
          <w:lang w:val="lt-LT" w:eastAsia="sl-SI"/>
        </w:rPr>
        <w:tab/>
        <w:t>REGISTRAVIMO / PERREGISTRAVIMO DATA</w:t>
      </w:r>
    </w:p>
    <w:p w14:paraId="7B3BAB2A" w14:textId="77777777" w:rsidR="006A792D" w:rsidRPr="00184145" w:rsidRDefault="006A792D" w:rsidP="00123382">
      <w:pPr>
        <w:widowControl w:val="0"/>
        <w:tabs>
          <w:tab w:val="clear" w:pos="567"/>
        </w:tabs>
        <w:spacing w:line="240" w:lineRule="auto"/>
        <w:rPr>
          <w:snapToGrid/>
          <w:lang w:val="lt-LT" w:eastAsia="sl-SI"/>
        </w:rPr>
      </w:pPr>
    </w:p>
    <w:p w14:paraId="3B2275C6" w14:textId="2144172F" w:rsidR="003F0818" w:rsidRPr="00184145" w:rsidRDefault="006A792D" w:rsidP="003F0818">
      <w:pPr>
        <w:widowControl w:val="0"/>
        <w:tabs>
          <w:tab w:val="clear" w:pos="567"/>
        </w:tabs>
        <w:spacing w:line="240" w:lineRule="auto"/>
        <w:rPr>
          <w:snapToGrid/>
          <w:lang w:val="lt-LT" w:eastAsia="sl-SI"/>
        </w:rPr>
      </w:pPr>
      <w:r w:rsidRPr="00184145">
        <w:rPr>
          <w:snapToGrid/>
          <w:lang w:val="lt-LT" w:eastAsia="sl-SI"/>
        </w:rPr>
        <w:t xml:space="preserve">Registravimo data </w:t>
      </w:r>
      <w:r w:rsidR="000A4ECF">
        <w:rPr>
          <w:snapToGrid/>
          <w:lang w:val="lt-LT" w:eastAsia="sl-SI"/>
        </w:rPr>
        <w:t>2021 m. liepos 23 d.</w:t>
      </w:r>
    </w:p>
    <w:p w14:paraId="340D0F29" w14:textId="7A34402B" w:rsidR="006A792D" w:rsidRDefault="006202CE" w:rsidP="00123382">
      <w:pPr>
        <w:widowControl w:val="0"/>
        <w:tabs>
          <w:tab w:val="clear" w:pos="567"/>
        </w:tabs>
        <w:spacing w:line="240" w:lineRule="auto"/>
        <w:rPr>
          <w:snapToGrid/>
          <w:lang w:val="lt-LT" w:eastAsia="sl-SI"/>
        </w:rPr>
      </w:pPr>
      <w:r>
        <w:rPr>
          <w:snapToGrid/>
          <w:lang w:val="lt-LT" w:eastAsia="sl-SI"/>
        </w:rPr>
        <w:t>Paskutinio perregistravimo data</w:t>
      </w:r>
      <w:r w:rsidR="00B1711F">
        <w:rPr>
          <w:snapToGrid/>
          <w:lang w:val="lt-LT" w:eastAsia="sl-SI"/>
        </w:rPr>
        <w:t xml:space="preserve"> 2026 m. kovo 18 d.</w:t>
      </w:r>
    </w:p>
    <w:p w14:paraId="3F70D90F" w14:textId="77777777" w:rsidR="006202CE" w:rsidRPr="00184145" w:rsidRDefault="006202CE" w:rsidP="00123382">
      <w:pPr>
        <w:widowControl w:val="0"/>
        <w:tabs>
          <w:tab w:val="clear" w:pos="567"/>
        </w:tabs>
        <w:spacing w:line="240" w:lineRule="auto"/>
        <w:rPr>
          <w:snapToGrid/>
          <w:lang w:val="lt-LT" w:eastAsia="sl-SI"/>
        </w:rPr>
      </w:pPr>
    </w:p>
    <w:p w14:paraId="76D7A24D" w14:textId="77777777" w:rsidR="006A792D" w:rsidRPr="00184145" w:rsidRDefault="006A792D" w:rsidP="00123382">
      <w:pPr>
        <w:widowControl w:val="0"/>
        <w:tabs>
          <w:tab w:val="clear" w:pos="567"/>
        </w:tabs>
        <w:spacing w:line="240" w:lineRule="auto"/>
        <w:rPr>
          <w:snapToGrid/>
          <w:lang w:val="lt-LT" w:eastAsia="sl-SI"/>
        </w:rPr>
      </w:pPr>
    </w:p>
    <w:p w14:paraId="497A5C3B"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10.</w:t>
      </w:r>
      <w:r w:rsidRPr="00184145">
        <w:rPr>
          <w:b/>
          <w:snapToGrid/>
          <w:lang w:val="lt-LT" w:eastAsia="sl-SI"/>
        </w:rPr>
        <w:tab/>
        <w:t>TEKSTO PERŽIŪROS DATA</w:t>
      </w:r>
    </w:p>
    <w:p w14:paraId="33AB999E" w14:textId="77777777" w:rsidR="000A4ECF" w:rsidRDefault="000A4ECF" w:rsidP="00123382">
      <w:pPr>
        <w:widowControl w:val="0"/>
        <w:tabs>
          <w:tab w:val="clear" w:pos="567"/>
        </w:tabs>
        <w:spacing w:line="240" w:lineRule="auto"/>
        <w:ind w:left="567" w:hanging="567"/>
        <w:rPr>
          <w:snapToGrid/>
          <w:lang w:val="lt-LT" w:eastAsia="sl-SI"/>
        </w:rPr>
      </w:pPr>
    </w:p>
    <w:p w14:paraId="19B34420" w14:textId="0F5560A6" w:rsidR="00B1711F" w:rsidRDefault="00B1711F" w:rsidP="00123382">
      <w:pPr>
        <w:widowControl w:val="0"/>
        <w:tabs>
          <w:tab w:val="clear" w:pos="567"/>
        </w:tabs>
        <w:spacing w:line="240" w:lineRule="auto"/>
        <w:ind w:left="567" w:hanging="567"/>
        <w:rPr>
          <w:snapToGrid/>
          <w:lang w:val="lt-LT" w:eastAsia="sl-SI"/>
        </w:rPr>
      </w:pPr>
      <w:r>
        <w:rPr>
          <w:snapToGrid/>
          <w:lang w:val="lt-LT" w:eastAsia="sl-SI"/>
        </w:rPr>
        <w:t>2026 m. kovo 18 d.</w:t>
      </w:r>
    </w:p>
    <w:p w14:paraId="220E75D9" w14:textId="77777777" w:rsidR="00FB7DEE" w:rsidRDefault="00FB7DEE" w:rsidP="006E7CBD">
      <w:pPr>
        <w:widowControl w:val="0"/>
        <w:tabs>
          <w:tab w:val="clear" w:pos="567"/>
        </w:tabs>
        <w:spacing w:line="240" w:lineRule="auto"/>
        <w:rPr>
          <w:snapToGrid/>
          <w:lang w:val="lt-LT" w:eastAsia="sl-SI"/>
        </w:rPr>
      </w:pPr>
    </w:p>
    <w:p w14:paraId="21988CE1" w14:textId="76EAA024" w:rsidR="006A792D" w:rsidRPr="00184145" w:rsidRDefault="006A792D" w:rsidP="006E7CBD">
      <w:pPr>
        <w:widowControl w:val="0"/>
        <w:tabs>
          <w:tab w:val="clear" w:pos="567"/>
        </w:tabs>
        <w:spacing w:line="240" w:lineRule="auto"/>
        <w:rPr>
          <w:snapToGrid/>
          <w:color w:val="0000FF"/>
          <w:u w:val="single"/>
          <w:lang w:val="lt-LT" w:eastAsia="sl-SI"/>
        </w:rPr>
      </w:pPr>
      <w:r w:rsidRPr="00184145">
        <w:rPr>
          <w:snapToGrid/>
          <w:lang w:val="lt-LT" w:eastAsia="sl-SI"/>
        </w:rPr>
        <w:t>Išsami informacija apie šį vaistinį preparatą pateikiama Valstybinės vaistų kontrolės tarnybos prie Lietuvos Respublikos sveikatos apsaugos ministerijos tinklalapyje</w:t>
      </w:r>
      <w:r w:rsidRPr="00184145">
        <w:rPr>
          <w:i/>
          <w:snapToGrid/>
          <w:lang w:val="lt-LT" w:eastAsia="sl-SI"/>
        </w:rPr>
        <w:t xml:space="preserve"> </w:t>
      </w:r>
      <w:hyperlink r:id="rId13" w:history="1">
        <w:r w:rsidRPr="00184145">
          <w:rPr>
            <w:snapToGrid/>
            <w:color w:val="0000FF"/>
            <w:u w:val="single"/>
            <w:lang w:val="lt-LT" w:eastAsia="sl-SI"/>
          </w:rPr>
          <w:t>http://www.vvkt.lt/</w:t>
        </w:r>
      </w:hyperlink>
      <w:r w:rsidR="00D816AE" w:rsidRPr="00184145">
        <w:rPr>
          <w:snapToGrid/>
          <w:color w:val="0000FF"/>
          <w:u w:val="single"/>
          <w:lang w:val="lt-LT" w:eastAsia="sl-SI"/>
        </w:rPr>
        <w:t>.</w:t>
      </w:r>
    </w:p>
    <w:p w14:paraId="74615586" w14:textId="77777777" w:rsidR="00F01EFF" w:rsidRPr="00184145" w:rsidRDefault="00D816AE" w:rsidP="00F01EFF">
      <w:pPr>
        <w:spacing w:line="240" w:lineRule="auto"/>
        <w:jc w:val="center"/>
        <w:rPr>
          <w:snapToGrid/>
          <w:color w:val="0000FF"/>
          <w:u w:val="single"/>
          <w:lang w:val="lt-LT" w:eastAsia="sl-SI"/>
        </w:rPr>
      </w:pPr>
      <w:r w:rsidRPr="00184145">
        <w:rPr>
          <w:snapToGrid/>
          <w:color w:val="0000FF"/>
          <w:u w:val="single"/>
          <w:lang w:val="lt-LT" w:eastAsia="sl-SI"/>
        </w:rPr>
        <w:br w:type="page"/>
      </w:r>
    </w:p>
    <w:p w14:paraId="551AE1F3" w14:textId="77777777" w:rsidR="00F01EFF" w:rsidRPr="00184145" w:rsidRDefault="00F01EFF" w:rsidP="00F01EFF">
      <w:pPr>
        <w:spacing w:line="240" w:lineRule="auto"/>
        <w:jc w:val="center"/>
        <w:rPr>
          <w:snapToGrid/>
          <w:color w:val="0000FF"/>
          <w:u w:val="single"/>
          <w:lang w:val="lt-LT" w:eastAsia="sl-SI"/>
        </w:rPr>
      </w:pPr>
    </w:p>
    <w:p w14:paraId="035B1341" w14:textId="77777777" w:rsidR="00F01EFF" w:rsidRPr="00184145" w:rsidRDefault="00F01EFF" w:rsidP="00F01EFF">
      <w:pPr>
        <w:spacing w:line="240" w:lineRule="auto"/>
        <w:jc w:val="center"/>
        <w:rPr>
          <w:snapToGrid/>
          <w:color w:val="0000FF"/>
          <w:u w:val="single"/>
          <w:lang w:val="lt-LT" w:eastAsia="sl-SI"/>
        </w:rPr>
      </w:pPr>
    </w:p>
    <w:p w14:paraId="57FE4E46" w14:textId="77777777" w:rsidR="00F01EFF" w:rsidRPr="00184145" w:rsidRDefault="00F01EFF" w:rsidP="00F01EFF">
      <w:pPr>
        <w:spacing w:line="240" w:lineRule="auto"/>
        <w:jc w:val="center"/>
        <w:rPr>
          <w:snapToGrid/>
          <w:color w:val="0000FF"/>
          <w:u w:val="single"/>
          <w:lang w:val="lt-LT" w:eastAsia="sl-SI"/>
        </w:rPr>
      </w:pPr>
    </w:p>
    <w:p w14:paraId="520DACF8" w14:textId="77777777" w:rsidR="00F01EFF" w:rsidRPr="00184145" w:rsidRDefault="00F01EFF" w:rsidP="00F01EFF">
      <w:pPr>
        <w:spacing w:line="240" w:lineRule="auto"/>
        <w:jc w:val="center"/>
        <w:rPr>
          <w:snapToGrid/>
          <w:color w:val="0000FF"/>
          <w:u w:val="single"/>
          <w:lang w:val="lt-LT" w:eastAsia="sl-SI"/>
        </w:rPr>
      </w:pPr>
    </w:p>
    <w:p w14:paraId="71B18241" w14:textId="77777777" w:rsidR="00F01EFF" w:rsidRPr="00184145" w:rsidRDefault="00F01EFF" w:rsidP="00F01EFF">
      <w:pPr>
        <w:spacing w:line="240" w:lineRule="auto"/>
        <w:jc w:val="center"/>
        <w:rPr>
          <w:snapToGrid/>
          <w:color w:val="0000FF"/>
          <w:u w:val="single"/>
          <w:lang w:val="lt-LT" w:eastAsia="sl-SI"/>
        </w:rPr>
      </w:pPr>
    </w:p>
    <w:p w14:paraId="41DEE17D" w14:textId="77777777" w:rsidR="00F01EFF" w:rsidRPr="00184145" w:rsidRDefault="00F01EFF" w:rsidP="00F01EFF">
      <w:pPr>
        <w:spacing w:line="240" w:lineRule="auto"/>
        <w:jc w:val="center"/>
        <w:rPr>
          <w:snapToGrid/>
          <w:color w:val="0000FF"/>
          <w:u w:val="single"/>
          <w:lang w:val="lt-LT" w:eastAsia="sl-SI"/>
        </w:rPr>
      </w:pPr>
    </w:p>
    <w:p w14:paraId="1E7D4537" w14:textId="77777777" w:rsidR="00F01EFF" w:rsidRPr="00184145" w:rsidRDefault="00F01EFF" w:rsidP="00F01EFF">
      <w:pPr>
        <w:spacing w:line="240" w:lineRule="auto"/>
        <w:jc w:val="center"/>
        <w:rPr>
          <w:snapToGrid/>
          <w:color w:val="0000FF"/>
          <w:u w:val="single"/>
          <w:lang w:val="lt-LT" w:eastAsia="sl-SI"/>
        </w:rPr>
      </w:pPr>
    </w:p>
    <w:p w14:paraId="46D5096D" w14:textId="77777777" w:rsidR="00F01EFF" w:rsidRPr="00184145" w:rsidRDefault="00F01EFF" w:rsidP="00F01EFF">
      <w:pPr>
        <w:spacing w:line="240" w:lineRule="auto"/>
        <w:jc w:val="center"/>
        <w:rPr>
          <w:snapToGrid/>
          <w:color w:val="0000FF"/>
          <w:u w:val="single"/>
          <w:lang w:val="lt-LT" w:eastAsia="sl-SI"/>
        </w:rPr>
      </w:pPr>
    </w:p>
    <w:p w14:paraId="75D76825" w14:textId="77777777" w:rsidR="00F01EFF" w:rsidRPr="00184145" w:rsidRDefault="00F01EFF" w:rsidP="00F01EFF">
      <w:pPr>
        <w:spacing w:line="240" w:lineRule="auto"/>
        <w:jc w:val="center"/>
        <w:rPr>
          <w:snapToGrid/>
          <w:color w:val="0000FF"/>
          <w:u w:val="single"/>
          <w:lang w:val="lt-LT" w:eastAsia="sl-SI"/>
        </w:rPr>
      </w:pPr>
    </w:p>
    <w:p w14:paraId="63C35391" w14:textId="77777777" w:rsidR="00F01EFF" w:rsidRPr="00184145" w:rsidRDefault="00F01EFF" w:rsidP="00F01EFF">
      <w:pPr>
        <w:spacing w:line="240" w:lineRule="auto"/>
        <w:jc w:val="center"/>
        <w:rPr>
          <w:snapToGrid/>
          <w:color w:val="0000FF"/>
          <w:u w:val="single"/>
          <w:lang w:val="lt-LT" w:eastAsia="sl-SI"/>
        </w:rPr>
      </w:pPr>
    </w:p>
    <w:p w14:paraId="5769D2E4" w14:textId="77777777" w:rsidR="00F01EFF" w:rsidRPr="00184145" w:rsidRDefault="00F01EFF" w:rsidP="00F01EFF">
      <w:pPr>
        <w:spacing w:line="240" w:lineRule="auto"/>
        <w:jc w:val="center"/>
        <w:rPr>
          <w:snapToGrid/>
          <w:color w:val="0000FF"/>
          <w:u w:val="single"/>
          <w:lang w:val="lt-LT" w:eastAsia="sl-SI"/>
        </w:rPr>
      </w:pPr>
    </w:p>
    <w:p w14:paraId="11CC6047" w14:textId="77777777" w:rsidR="00F01EFF" w:rsidRPr="00184145" w:rsidRDefault="00F01EFF" w:rsidP="00F01EFF">
      <w:pPr>
        <w:spacing w:line="240" w:lineRule="auto"/>
        <w:jc w:val="center"/>
        <w:rPr>
          <w:snapToGrid/>
          <w:color w:val="0000FF"/>
          <w:u w:val="single"/>
          <w:lang w:val="lt-LT" w:eastAsia="sl-SI"/>
        </w:rPr>
      </w:pPr>
    </w:p>
    <w:p w14:paraId="68964966" w14:textId="77777777" w:rsidR="00F01EFF" w:rsidRPr="00184145" w:rsidRDefault="00F01EFF" w:rsidP="00F01EFF">
      <w:pPr>
        <w:spacing w:line="240" w:lineRule="auto"/>
        <w:jc w:val="center"/>
        <w:rPr>
          <w:snapToGrid/>
          <w:color w:val="0000FF"/>
          <w:u w:val="single"/>
          <w:lang w:val="lt-LT" w:eastAsia="sl-SI"/>
        </w:rPr>
      </w:pPr>
    </w:p>
    <w:p w14:paraId="688AC470" w14:textId="77777777" w:rsidR="00F01EFF" w:rsidRPr="00184145" w:rsidRDefault="00F01EFF" w:rsidP="00F01EFF">
      <w:pPr>
        <w:spacing w:line="240" w:lineRule="auto"/>
        <w:jc w:val="center"/>
        <w:rPr>
          <w:snapToGrid/>
          <w:color w:val="0000FF"/>
          <w:u w:val="single"/>
          <w:lang w:val="lt-LT" w:eastAsia="sl-SI"/>
        </w:rPr>
      </w:pPr>
    </w:p>
    <w:p w14:paraId="2E9EFC97" w14:textId="77777777" w:rsidR="00F01EFF" w:rsidRPr="00184145" w:rsidRDefault="00F01EFF" w:rsidP="00F01EFF">
      <w:pPr>
        <w:spacing w:line="240" w:lineRule="auto"/>
        <w:jc w:val="center"/>
        <w:rPr>
          <w:snapToGrid/>
          <w:color w:val="0000FF"/>
          <w:u w:val="single"/>
          <w:lang w:val="lt-LT" w:eastAsia="sl-SI"/>
        </w:rPr>
      </w:pPr>
    </w:p>
    <w:p w14:paraId="244D0905" w14:textId="77777777" w:rsidR="00F01EFF" w:rsidRPr="00184145" w:rsidRDefault="00F01EFF" w:rsidP="00F01EFF">
      <w:pPr>
        <w:spacing w:line="240" w:lineRule="auto"/>
        <w:jc w:val="center"/>
        <w:rPr>
          <w:snapToGrid/>
          <w:color w:val="0000FF"/>
          <w:u w:val="single"/>
          <w:lang w:val="lt-LT" w:eastAsia="sl-SI"/>
        </w:rPr>
      </w:pPr>
    </w:p>
    <w:p w14:paraId="3A5FC854" w14:textId="77777777" w:rsidR="00F01EFF" w:rsidRPr="00184145" w:rsidRDefault="00F01EFF" w:rsidP="00F01EFF">
      <w:pPr>
        <w:spacing w:line="240" w:lineRule="auto"/>
        <w:jc w:val="center"/>
        <w:rPr>
          <w:snapToGrid/>
          <w:color w:val="0000FF"/>
          <w:u w:val="single"/>
          <w:lang w:val="lt-LT" w:eastAsia="sl-SI"/>
        </w:rPr>
      </w:pPr>
    </w:p>
    <w:p w14:paraId="07950B3F" w14:textId="77777777" w:rsidR="00F01EFF" w:rsidRPr="00184145" w:rsidRDefault="00F01EFF" w:rsidP="00F01EFF">
      <w:pPr>
        <w:spacing w:line="240" w:lineRule="auto"/>
        <w:jc w:val="center"/>
        <w:rPr>
          <w:snapToGrid/>
          <w:color w:val="0000FF"/>
          <w:u w:val="single"/>
          <w:lang w:val="lt-LT" w:eastAsia="sl-SI"/>
        </w:rPr>
      </w:pPr>
    </w:p>
    <w:p w14:paraId="7BDD235C" w14:textId="77777777" w:rsidR="00F01EFF" w:rsidRPr="00184145" w:rsidRDefault="00F01EFF" w:rsidP="00F01EFF">
      <w:pPr>
        <w:spacing w:line="240" w:lineRule="auto"/>
        <w:jc w:val="center"/>
        <w:rPr>
          <w:snapToGrid/>
          <w:color w:val="0000FF"/>
          <w:u w:val="single"/>
          <w:lang w:val="lt-LT" w:eastAsia="sl-SI"/>
        </w:rPr>
      </w:pPr>
    </w:p>
    <w:p w14:paraId="6DA27874" w14:textId="77777777" w:rsidR="00F01EFF" w:rsidRPr="00184145" w:rsidRDefault="00F01EFF" w:rsidP="00F01EFF">
      <w:pPr>
        <w:spacing w:line="240" w:lineRule="auto"/>
        <w:jc w:val="center"/>
        <w:rPr>
          <w:snapToGrid/>
          <w:color w:val="0000FF"/>
          <w:u w:val="single"/>
          <w:lang w:val="lt-LT" w:eastAsia="sl-SI"/>
        </w:rPr>
      </w:pPr>
    </w:p>
    <w:p w14:paraId="0CF3FA0C" w14:textId="77777777" w:rsidR="00F01EFF" w:rsidRPr="00184145" w:rsidRDefault="00F01EFF" w:rsidP="00F01EFF">
      <w:pPr>
        <w:spacing w:line="240" w:lineRule="auto"/>
        <w:jc w:val="center"/>
        <w:rPr>
          <w:snapToGrid/>
          <w:color w:val="0000FF"/>
          <w:u w:val="single"/>
          <w:lang w:val="lt-LT" w:eastAsia="sl-SI"/>
        </w:rPr>
      </w:pPr>
    </w:p>
    <w:p w14:paraId="06CC543D" w14:textId="77777777" w:rsidR="00F01EFF" w:rsidRPr="00184145" w:rsidRDefault="00F01EFF" w:rsidP="00F01EFF">
      <w:pPr>
        <w:spacing w:line="240" w:lineRule="auto"/>
        <w:jc w:val="center"/>
        <w:rPr>
          <w:b/>
          <w:bCs/>
          <w:lang w:val="lt-LT"/>
        </w:rPr>
      </w:pPr>
    </w:p>
    <w:p w14:paraId="67C84C46" w14:textId="77777777" w:rsidR="00F01EFF" w:rsidRPr="00184145" w:rsidRDefault="00F01EFF" w:rsidP="00F01EFF">
      <w:pPr>
        <w:spacing w:line="240" w:lineRule="auto"/>
        <w:jc w:val="center"/>
        <w:rPr>
          <w:b/>
          <w:bCs/>
          <w:lang w:val="lt-LT"/>
        </w:rPr>
      </w:pPr>
      <w:r w:rsidRPr="00184145">
        <w:rPr>
          <w:b/>
          <w:bCs/>
          <w:lang w:val="lt-LT"/>
        </w:rPr>
        <w:t>II PRIEDAS</w:t>
      </w:r>
    </w:p>
    <w:p w14:paraId="0A230867" w14:textId="77777777" w:rsidR="00F01EFF" w:rsidRPr="00184145" w:rsidRDefault="00F01EFF" w:rsidP="00F01EFF">
      <w:pPr>
        <w:spacing w:line="240" w:lineRule="auto"/>
        <w:jc w:val="center"/>
        <w:rPr>
          <w:b/>
          <w:bCs/>
          <w:lang w:val="lt-LT"/>
        </w:rPr>
      </w:pPr>
    </w:p>
    <w:p w14:paraId="7D060B44" w14:textId="77777777" w:rsidR="00F01EFF" w:rsidRPr="00184145" w:rsidRDefault="00F01EFF" w:rsidP="00F01EFF">
      <w:pPr>
        <w:spacing w:line="276" w:lineRule="auto"/>
        <w:jc w:val="center"/>
        <w:rPr>
          <w:rFonts w:eastAsia="Calibri"/>
          <w:i/>
          <w:lang w:val="lt-LT"/>
        </w:rPr>
      </w:pPr>
      <w:r w:rsidRPr="00184145">
        <w:rPr>
          <w:rFonts w:eastAsia="Calibri"/>
          <w:b/>
          <w:lang w:val="lt-LT"/>
        </w:rPr>
        <w:t>REGISTRACIJOS SĄLYGOS</w:t>
      </w:r>
    </w:p>
    <w:p w14:paraId="6BEB2437" w14:textId="77777777" w:rsidR="00F01EFF" w:rsidRPr="00184145" w:rsidRDefault="00F01EFF" w:rsidP="00F01EFF">
      <w:pPr>
        <w:spacing w:line="240" w:lineRule="auto"/>
        <w:rPr>
          <w:lang w:val="lt-LT"/>
        </w:rPr>
      </w:pPr>
    </w:p>
    <w:p w14:paraId="36D93D34" w14:textId="77777777" w:rsidR="00F01EFF" w:rsidRPr="00184145" w:rsidRDefault="00F01EFF" w:rsidP="00F01EFF">
      <w:pPr>
        <w:tabs>
          <w:tab w:val="left" w:pos="540"/>
        </w:tabs>
        <w:spacing w:line="240" w:lineRule="auto"/>
        <w:ind w:left="540" w:hanging="540"/>
        <w:outlineLvl w:val="5"/>
        <w:rPr>
          <w:b/>
          <w:bCs/>
          <w:lang w:val="lt-LT"/>
        </w:rPr>
      </w:pPr>
      <w:r w:rsidRPr="00184145">
        <w:rPr>
          <w:b/>
          <w:bCs/>
          <w:lang w:val="lt-LT"/>
        </w:rPr>
        <w:tab/>
        <w:t>A.</w:t>
      </w:r>
      <w:r w:rsidRPr="00184145">
        <w:rPr>
          <w:b/>
          <w:bCs/>
          <w:lang w:val="lt-LT"/>
        </w:rPr>
        <w:tab/>
        <w:t>GAMINTOJAS (-AI), ATSAKINGAS (-I) UŽ SERIJŲ IŠLEIDIMĄ</w:t>
      </w:r>
    </w:p>
    <w:p w14:paraId="470DCB08" w14:textId="77777777" w:rsidR="00F01EFF" w:rsidRPr="00184145" w:rsidRDefault="00F01EFF" w:rsidP="00F01EFF">
      <w:pPr>
        <w:tabs>
          <w:tab w:val="left" w:pos="540"/>
        </w:tabs>
        <w:spacing w:line="240" w:lineRule="auto"/>
        <w:ind w:left="540" w:hanging="540"/>
        <w:outlineLvl w:val="5"/>
        <w:rPr>
          <w:b/>
          <w:bCs/>
          <w:lang w:val="lt-LT"/>
        </w:rPr>
      </w:pPr>
    </w:p>
    <w:p w14:paraId="7732D542" w14:textId="77777777" w:rsidR="00F01EFF" w:rsidRPr="00184145" w:rsidRDefault="00F01EFF" w:rsidP="00F01EFF">
      <w:pPr>
        <w:tabs>
          <w:tab w:val="left" w:pos="540"/>
        </w:tabs>
        <w:spacing w:line="240" w:lineRule="auto"/>
        <w:ind w:left="540" w:hanging="540"/>
        <w:outlineLvl w:val="5"/>
        <w:rPr>
          <w:b/>
          <w:bCs/>
          <w:lang w:val="lt-LT"/>
        </w:rPr>
      </w:pPr>
      <w:r w:rsidRPr="00184145">
        <w:rPr>
          <w:b/>
          <w:bCs/>
          <w:lang w:val="lt-LT"/>
        </w:rPr>
        <w:tab/>
        <w:t>B.</w:t>
      </w:r>
      <w:r w:rsidRPr="00184145">
        <w:rPr>
          <w:b/>
          <w:bCs/>
          <w:lang w:val="lt-LT"/>
        </w:rPr>
        <w:tab/>
        <w:t>TIEKIMO IR VARTOJIMO SĄLYGOS AR APRIBOJIMAI</w:t>
      </w:r>
    </w:p>
    <w:p w14:paraId="742C3FA2" w14:textId="77777777" w:rsidR="00F01EFF" w:rsidRPr="00184145" w:rsidRDefault="00F01EFF" w:rsidP="00F01EFF">
      <w:pPr>
        <w:spacing w:line="240" w:lineRule="auto"/>
        <w:jc w:val="center"/>
        <w:rPr>
          <w:lang w:val="lt-LT"/>
        </w:rPr>
      </w:pPr>
    </w:p>
    <w:p w14:paraId="60921107" w14:textId="77777777" w:rsidR="00F01EFF" w:rsidRPr="00184145" w:rsidRDefault="00F01EFF" w:rsidP="00F01EFF">
      <w:pPr>
        <w:keepNext/>
        <w:keepLines/>
        <w:tabs>
          <w:tab w:val="left" w:pos="540"/>
        </w:tabs>
        <w:spacing w:before="480" w:line="240" w:lineRule="auto"/>
        <w:ind w:left="540" w:hanging="540"/>
        <w:outlineLvl w:val="0"/>
        <w:rPr>
          <w:b/>
          <w:bCs/>
          <w:lang w:val="lt-LT"/>
        </w:rPr>
      </w:pPr>
      <w:r w:rsidRPr="00184145">
        <w:rPr>
          <w:lang w:val="lt-LT"/>
        </w:rPr>
        <w:br w:type="page"/>
      </w:r>
      <w:r w:rsidRPr="00184145">
        <w:rPr>
          <w:b/>
          <w:bCs/>
          <w:lang w:val="lt-LT"/>
        </w:rPr>
        <w:lastRenderedPageBreak/>
        <w:t xml:space="preserve">A. </w:t>
      </w:r>
      <w:r w:rsidRPr="00184145">
        <w:rPr>
          <w:b/>
          <w:bCs/>
          <w:lang w:val="lt-LT"/>
        </w:rPr>
        <w:tab/>
        <w:t>GAMINTOJAS (-AI), ATSAKINGAS (-I) UŽ SERIJŲ IŠLEIDIMĄ</w:t>
      </w:r>
    </w:p>
    <w:p w14:paraId="5EA41807" w14:textId="77777777" w:rsidR="00F01EFF" w:rsidRPr="00184145" w:rsidRDefault="00F01EFF" w:rsidP="00F01EFF">
      <w:pPr>
        <w:spacing w:line="240" w:lineRule="auto"/>
        <w:rPr>
          <w:lang w:val="lt-LT"/>
        </w:rPr>
      </w:pPr>
    </w:p>
    <w:p w14:paraId="583AA041" w14:textId="77777777" w:rsidR="00F01EFF" w:rsidRPr="00184145" w:rsidRDefault="00F01EFF" w:rsidP="00F01EFF">
      <w:pPr>
        <w:spacing w:line="240" w:lineRule="auto"/>
        <w:rPr>
          <w:u w:val="single"/>
          <w:lang w:val="lt-LT"/>
        </w:rPr>
      </w:pPr>
      <w:r w:rsidRPr="00184145">
        <w:rPr>
          <w:u w:val="single"/>
          <w:lang w:val="lt-LT"/>
        </w:rPr>
        <w:t>Gamintojo (-ų), atsakingo (-ų) už serijų išleidimą, pavadinimas (-ai) ir adresas (-ai)</w:t>
      </w:r>
    </w:p>
    <w:p w14:paraId="5C22C40A" w14:textId="77777777" w:rsidR="00F01EFF" w:rsidRPr="00184145" w:rsidRDefault="00F01EFF" w:rsidP="00F01EFF">
      <w:pPr>
        <w:tabs>
          <w:tab w:val="left" w:pos="540"/>
        </w:tabs>
        <w:spacing w:line="240" w:lineRule="auto"/>
        <w:rPr>
          <w:lang w:val="lt-LT"/>
        </w:rPr>
      </w:pPr>
    </w:p>
    <w:p w14:paraId="3CC79916" w14:textId="77777777" w:rsidR="00F01EFF" w:rsidRPr="00184145" w:rsidRDefault="00F01EFF" w:rsidP="00F01EFF">
      <w:pPr>
        <w:spacing w:line="240" w:lineRule="auto"/>
        <w:rPr>
          <w:lang w:val="lt-LT"/>
        </w:rPr>
      </w:pPr>
      <w:proofErr w:type="spellStart"/>
      <w:r w:rsidRPr="00184145">
        <w:rPr>
          <w:lang w:val="lt-LT"/>
        </w:rPr>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 </w:t>
      </w:r>
    </w:p>
    <w:p w14:paraId="5048B895" w14:textId="77777777" w:rsidR="00865AD0" w:rsidRDefault="00F01EFF" w:rsidP="00F01EFF">
      <w:pPr>
        <w:spacing w:line="240" w:lineRule="auto"/>
        <w:rPr>
          <w:lang w:val="lt-LT"/>
        </w:rPr>
      </w:pPr>
      <w:r w:rsidRPr="00184145">
        <w:rPr>
          <w:lang w:val="lt-LT"/>
        </w:rPr>
        <w:t xml:space="preserve">H-1165 </w:t>
      </w:r>
      <w:proofErr w:type="spellStart"/>
      <w:r w:rsidRPr="00184145">
        <w:rPr>
          <w:lang w:val="lt-LT"/>
        </w:rPr>
        <w:t>Budapest</w:t>
      </w:r>
      <w:proofErr w:type="spellEnd"/>
      <w:r w:rsidR="00865AD0">
        <w:rPr>
          <w:lang w:val="lt-LT"/>
        </w:rPr>
        <w:t>,</w:t>
      </w:r>
    </w:p>
    <w:p w14:paraId="10DE12EF" w14:textId="77777777" w:rsidR="00F01EFF" w:rsidRPr="00184145" w:rsidRDefault="00F01EFF" w:rsidP="00F01EFF">
      <w:pPr>
        <w:spacing w:line="240" w:lineRule="auto"/>
        <w:rPr>
          <w:lang w:val="lt-LT"/>
        </w:rPr>
      </w:pPr>
      <w:proofErr w:type="spellStart"/>
      <w:r w:rsidRPr="00184145">
        <w:rPr>
          <w:lang w:val="lt-LT"/>
        </w:rPr>
        <w:t>Bökényföldi</w:t>
      </w:r>
      <w:proofErr w:type="spellEnd"/>
      <w:r w:rsidRPr="00184145">
        <w:rPr>
          <w:lang w:val="lt-LT"/>
        </w:rPr>
        <w:t xml:space="preserve"> </w:t>
      </w:r>
      <w:proofErr w:type="spellStart"/>
      <w:r w:rsidRPr="00184145">
        <w:rPr>
          <w:lang w:val="lt-LT"/>
        </w:rPr>
        <w:t>út</w:t>
      </w:r>
      <w:proofErr w:type="spellEnd"/>
      <w:r w:rsidRPr="00184145">
        <w:rPr>
          <w:lang w:val="lt-LT"/>
        </w:rPr>
        <w:t xml:space="preserve">. 118-120 </w:t>
      </w:r>
    </w:p>
    <w:p w14:paraId="32891665" w14:textId="77777777" w:rsidR="00F01EFF" w:rsidRPr="00184145" w:rsidRDefault="00F01EFF" w:rsidP="00F01EFF">
      <w:pPr>
        <w:spacing w:line="240" w:lineRule="auto"/>
        <w:rPr>
          <w:lang w:val="lt-LT"/>
        </w:rPr>
      </w:pPr>
      <w:r w:rsidRPr="00184145">
        <w:rPr>
          <w:lang w:val="lt-LT"/>
        </w:rPr>
        <w:t>Vengrija</w:t>
      </w:r>
    </w:p>
    <w:p w14:paraId="502CE3AD" w14:textId="77777777" w:rsidR="00AF7EB6" w:rsidRPr="00184145" w:rsidRDefault="00AF7EB6" w:rsidP="00F01EFF">
      <w:pPr>
        <w:spacing w:line="240" w:lineRule="auto"/>
        <w:rPr>
          <w:lang w:val="lt-LT"/>
        </w:rPr>
      </w:pPr>
    </w:p>
    <w:p w14:paraId="65274C85" w14:textId="77777777" w:rsidR="00F01EFF" w:rsidRPr="00184145" w:rsidRDefault="00AF7EB6" w:rsidP="00F01EFF">
      <w:pPr>
        <w:spacing w:line="240" w:lineRule="auto"/>
        <w:rPr>
          <w:lang w:val="lt-LT"/>
        </w:rPr>
      </w:pPr>
      <w:r w:rsidRPr="00184145">
        <w:rPr>
          <w:lang w:val="lt-LT"/>
        </w:rPr>
        <w:t>arba</w:t>
      </w:r>
    </w:p>
    <w:p w14:paraId="2FAF8101" w14:textId="77777777" w:rsidR="00AF7EB6" w:rsidRPr="00184145" w:rsidRDefault="00AF7EB6" w:rsidP="00F01EFF">
      <w:pPr>
        <w:spacing w:line="240" w:lineRule="auto"/>
        <w:rPr>
          <w:lang w:val="lt-LT"/>
        </w:rPr>
      </w:pPr>
    </w:p>
    <w:p w14:paraId="7AF4D269" w14:textId="77777777" w:rsidR="00AF7EB6" w:rsidRPr="00184145" w:rsidRDefault="00AF7EB6" w:rsidP="00AF7EB6">
      <w:pPr>
        <w:rPr>
          <w:lang w:val="lt-LT"/>
        </w:rPr>
      </w:pPr>
      <w:proofErr w:type="spellStart"/>
      <w:r w:rsidRPr="00184145">
        <w:rPr>
          <w:lang w:val="lt-LT"/>
        </w:rPr>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w:t>
      </w:r>
    </w:p>
    <w:p w14:paraId="1D38F830" w14:textId="77777777" w:rsidR="00865AD0" w:rsidRDefault="00AF7EB6" w:rsidP="00AF7EB6">
      <w:pPr>
        <w:spacing w:line="240" w:lineRule="auto"/>
        <w:rPr>
          <w:lang w:val="lt-LT"/>
        </w:rPr>
      </w:pPr>
      <w:r w:rsidRPr="00184145">
        <w:rPr>
          <w:lang w:val="lt-LT"/>
        </w:rPr>
        <w:t xml:space="preserve">9900 </w:t>
      </w:r>
      <w:proofErr w:type="spellStart"/>
      <w:r w:rsidRPr="00184145">
        <w:rPr>
          <w:lang w:val="lt-LT"/>
        </w:rPr>
        <w:t>Körmend</w:t>
      </w:r>
      <w:proofErr w:type="spellEnd"/>
    </w:p>
    <w:p w14:paraId="2D960E99" w14:textId="77777777" w:rsidR="00AF7EB6" w:rsidRPr="00184145" w:rsidRDefault="00AF7EB6" w:rsidP="00AF7EB6">
      <w:pPr>
        <w:spacing w:line="240" w:lineRule="auto"/>
        <w:rPr>
          <w:lang w:val="lt-LT"/>
        </w:rPr>
      </w:pPr>
      <w:proofErr w:type="spellStart"/>
      <w:r w:rsidRPr="00184145">
        <w:rPr>
          <w:lang w:val="lt-LT"/>
        </w:rPr>
        <w:t>Mátyás</w:t>
      </w:r>
      <w:proofErr w:type="spellEnd"/>
      <w:r w:rsidRPr="00184145">
        <w:rPr>
          <w:lang w:val="lt-LT"/>
        </w:rPr>
        <w:t xml:space="preserve"> </w:t>
      </w:r>
      <w:proofErr w:type="spellStart"/>
      <w:r w:rsidRPr="00184145">
        <w:rPr>
          <w:lang w:val="lt-LT"/>
        </w:rPr>
        <w:t>Király</w:t>
      </w:r>
      <w:proofErr w:type="spellEnd"/>
      <w:r w:rsidRPr="00184145">
        <w:rPr>
          <w:lang w:val="lt-LT"/>
        </w:rPr>
        <w:t xml:space="preserve"> u. 65</w:t>
      </w:r>
    </w:p>
    <w:p w14:paraId="70BAD028" w14:textId="77777777" w:rsidR="00AF7EB6" w:rsidRPr="00184145" w:rsidRDefault="00AF7EB6" w:rsidP="00AF7EB6">
      <w:pPr>
        <w:spacing w:line="240" w:lineRule="auto"/>
        <w:rPr>
          <w:lang w:val="lt-LT"/>
        </w:rPr>
      </w:pPr>
      <w:r w:rsidRPr="00184145">
        <w:rPr>
          <w:lang w:val="lt-LT"/>
        </w:rPr>
        <w:t>Vengrija</w:t>
      </w:r>
    </w:p>
    <w:p w14:paraId="49D080CC" w14:textId="77777777" w:rsidR="00AF7EB6" w:rsidRPr="00184145" w:rsidRDefault="00AF7EB6" w:rsidP="00AF7EB6">
      <w:pPr>
        <w:spacing w:line="240" w:lineRule="auto"/>
        <w:rPr>
          <w:lang w:val="lt-LT"/>
        </w:rPr>
      </w:pPr>
    </w:p>
    <w:p w14:paraId="5EE9EC19" w14:textId="77777777" w:rsidR="00F01EFF" w:rsidRPr="00184145" w:rsidRDefault="00E47D96" w:rsidP="00F01EFF">
      <w:pPr>
        <w:spacing w:line="240" w:lineRule="auto"/>
        <w:rPr>
          <w:noProof/>
          <w:szCs w:val="24"/>
          <w:lang w:val="lt-LT"/>
        </w:rPr>
      </w:pPr>
      <w:r w:rsidRPr="00184145">
        <w:rPr>
          <w:noProof/>
          <w:szCs w:val="24"/>
          <w:lang w:val="lt-LT"/>
        </w:rPr>
        <w:t>Su pakuote pateikiamame lapelyje nurodomas gamintojo, atsakingo už konkrečios serijos išleidimą, pavadinimas ir adresas.</w:t>
      </w:r>
    </w:p>
    <w:p w14:paraId="4F135AB1" w14:textId="77777777" w:rsidR="00E47D96" w:rsidRPr="00184145" w:rsidRDefault="00E47D96" w:rsidP="00F01EFF">
      <w:pPr>
        <w:spacing w:line="240" w:lineRule="auto"/>
        <w:rPr>
          <w:noProof/>
          <w:szCs w:val="24"/>
          <w:lang w:val="lt-LT"/>
        </w:rPr>
      </w:pPr>
    </w:p>
    <w:p w14:paraId="348B0973" w14:textId="77777777" w:rsidR="00E47D96" w:rsidRPr="00184145" w:rsidRDefault="00E47D96" w:rsidP="00F01EFF">
      <w:pPr>
        <w:spacing w:line="240" w:lineRule="auto"/>
        <w:rPr>
          <w:lang w:val="lt-LT"/>
        </w:rPr>
      </w:pPr>
    </w:p>
    <w:p w14:paraId="54F64FC0" w14:textId="77777777" w:rsidR="00F01EFF" w:rsidRPr="00184145" w:rsidRDefault="00F01EFF" w:rsidP="00F01EFF">
      <w:pPr>
        <w:tabs>
          <w:tab w:val="left" w:pos="540"/>
          <w:tab w:val="left" w:pos="720"/>
        </w:tabs>
        <w:spacing w:line="240" w:lineRule="auto"/>
        <w:rPr>
          <w:b/>
          <w:bCs/>
          <w:lang w:val="lt-LT"/>
        </w:rPr>
      </w:pPr>
      <w:r w:rsidRPr="00184145">
        <w:rPr>
          <w:b/>
          <w:bCs/>
          <w:lang w:val="lt-LT"/>
        </w:rPr>
        <w:t xml:space="preserve">B. </w:t>
      </w:r>
      <w:r w:rsidRPr="00184145">
        <w:rPr>
          <w:b/>
          <w:bCs/>
          <w:lang w:val="lt-LT"/>
        </w:rPr>
        <w:tab/>
      </w:r>
      <w:r w:rsidRPr="00184145">
        <w:rPr>
          <w:b/>
          <w:lang w:val="lt-LT"/>
        </w:rPr>
        <w:t>TIEKIMO IR VARTOJIMO SĄLYGOS AR APRIBOJIMAI</w:t>
      </w:r>
    </w:p>
    <w:p w14:paraId="085E63D4" w14:textId="77777777" w:rsidR="00F01EFF" w:rsidRPr="00184145" w:rsidRDefault="00F01EFF" w:rsidP="00F01EFF">
      <w:pPr>
        <w:spacing w:line="240" w:lineRule="auto"/>
        <w:rPr>
          <w:lang w:val="lt-LT"/>
        </w:rPr>
      </w:pPr>
    </w:p>
    <w:p w14:paraId="28285EC9" w14:textId="77777777" w:rsidR="00F01EFF" w:rsidRPr="00184145" w:rsidRDefault="00F01EFF" w:rsidP="00F01EFF">
      <w:pPr>
        <w:spacing w:line="240" w:lineRule="auto"/>
        <w:rPr>
          <w:lang w:val="lt-LT"/>
        </w:rPr>
      </w:pPr>
      <w:r w:rsidRPr="00184145">
        <w:rPr>
          <w:lang w:val="lt-LT"/>
        </w:rPr>
        <w:t>Receptinis vaistinis preparatas.</w:t>
      </w:r>
    </w:p>
    <w:p w14:paraId="2FC90349" w14:textId="77777777" w:rsidR="00F01EFF" w:rsidRPr="00184145" w:rsidRDefault="00F01EFF" w:rsidP="00F01EFF">
      <w:pPr>
        <w:spacing w:line="240" w:lineRule="auto"/>
        <w:rPr>
          <w:lang w:val="lt-LT"/>
        </w:rPr>
      </w:pPr>
      <w:r w:rsidRPr="00184145">
        <w:rPr>
          <w:b/>
          <w:bCs/>
          <w:lang w:val="lt-LT"/>
        </w:rPr>
        <w:br w:type="page"/>
      </w:r>
    </w:p>
    <w:p w14:paraId="4D8FDF2F" w14:textId="77777777" w:rsidR="00F01EFF" w:rsidRPr="00184145" w:rsidRDefault="00F01EFF" w:rsidP="00F01EFF">
      <w:pPr>
        <w:spacing w:line="240" w:lineRule="auto"/>
        <w:rPr>
          <w:lang w:val="lt-LT"/>
        </w:rPr>
      </w:pPr>
    </w:p>
    <w:p w14:paraId="2371FBD9" w14:textId="77777777" w:rsidR="00F01EFF" w:rsidRPr="00184145" w:rsidRDefault="00F01EFF" w:rsidP="00F01EFF">
      <w:pPr>
        <w:spacing w:line="240" w:lineRule="auto"/>
        <w:rPr>
          <w:lang w:val="lt-LT"/>
        </w:rPr>
      </w:pPr>
    </w:p>
    <w:p w14:paraId="66D76B47" w14:textId="77777777" w:rsidR="00F01EFF" w:rsidRPr="00184145" w:rsidRDefault="00F01EFF" w:rsidP="00F01EFF">
      <w:pPr>
        <w:spacing w:line="240" w:lineRule="auto"/>
        <w:rPr>
          <w:lang w:val="lt-LT"/>
        </w:rPr>
      </w:pPr>
    </w:p>
    <w:p w14:paraId="713B6C84" w14:textId="77777777" w:rsidR="00F01EFF" w:rsidRPr="00184145" w:rsidRDefault="00F01EFF" w:rsidP="00F01EFF">
      <w:pPr>
        <w:spacing w:line="240" w:lineRule="auto"/>
        <w:rPr>
          <w:lang w:val="lt-LT"/>
        </w:rPr>
      </w:pPr>
    </w:p>
    <w:p w14:paraId="0FBEE91C" w14:textId="77777777" w:rsidR="00F01EFF" w:rsidRPr="00184145" w:rsidRDefault="00F01EFF" w:rsidP="00F01EFF">
      <w:pPr>
        <w:spacing w:line="240" w:lineRule="auto"/>
        <w:rPr>
          <w:lang w:val="lt-LT"/>
        </w:rPr>
      </w:pPr>
    </w:p>
    <w:p w14:paraId="2A01930B" w14:textId="77777777" w:rsidR="00F01EFF" w:rsidRPr="00184145" w:rsidRDefault="00F01EFF" w:rsidP="00F01EFF">
      <w:pPr>
        <w:spacing w:line="240" w:lineRule="auto"/>
        <w:rPr>
          <w:lang w:val="lt-LT"/>
        </w:rPr>
      </w:pPr>
    </w:p>
    <w:p w14:paraId="1972C57F" w14:textId="77777777" w:rsidR="00F01EFF" w:rsidRPr="00184145" w:rsidRDefault="00F01EFF" w:rsidP="00F01EFF">
      <w:pPr>
        <w:spacing w:line="240" w:lineRule="auto"/>
        <w:rPr>
          <w:lang w:val="lt-LT"/>
        </w:rPr>
      </w:pPr>
    </w:p>
    <w:p w14:paraId="630F4AF6" w14:textId="77777777" w:rsidR="00F01EFF" w:rsidRPr="00184145" w:rsidRDefault="00F01EFF" w:rsidP="00F01EFF">
      <w:pPr>
        <w:spacing w:line="240" w:lineRule="auto"/>
        <w:rPr>
          <w:lang w:val="lt-LT"/>
        </w:rPr>
      </w:pPr>
    </w:p>
    <w:p w14:paraId="5CBBB78D" w14:textId="77777777" w:rsidR="00F01EFF" w:rsidRPr="00184145" w:rsidRDefault="00F01EFF" w:rsidP="00F01EFF">
      <w:pPr>
        <w:spacing w:line="240" w:lineRule="auto"/>
        <w:rPr>
          <w:lang w:val="lt-LT"/>
        </w:rPr>
      </w:pPr>
    </w:p>
    <w:p w14:paraId="287D838D" w14:textId="77777777" w:rsidR="00F01EFF" w:rsidRPr="00184145" w:rsidRDefault="00F01EFF" w:rsidP="00F01EFF">
      <w:pPr>
        <w:spacing w:line="240" w:lineRule="auto"/>
        <w:rPr>
          <w:lang w:val="lt-LT"/>
        </w:rPr>
      </w:pPr>
    </w:p>
    <w:p w14:paraId="722C7E34" w14:textId="77777777" w:rsidR="00F01EFF" w:rsidRPr="00184145" w:rsidRDefault="00F01EFF" w:rsidP="00F01EFF">
      <w:pPr>
        <w:spacing w:line="240" w:lineRule="auto"/>
        <w:rPr>
          <w:lang w:val="lt-LT"/>
        </w:rPr>
      </w:pPr>
    </w:p>
    <w:p w14:paraId="2FF283C2" w14:textId="77777777" w:rsidR="00F01EFF" w:rsidRPr="00184145" w:rsidRDefault="00F01EFF" w:rsidP="00F01EFF">
      <w:pPr>
        <w:spacing w:line="240" w:lineRule="auto"/>
        <w:rPr>
          <w:lang w:val="lt-LT"/>
        </w:rPr>
      </w:pPr>
    </w:p>
    <w:p w14:paraId="05B56E7D" w14:textId="77777777" w:rsidR="00F01EFF" w:rsidRPr="00184145" w:rsidRDefault="00F01EFF" w:rsidP="00F01EFF">
      <w:pPr>
        <w:spacing w:line="240" w:lineRule="auto"/>
        <w:rPr>
          <w:lang w:val="lt-LT"/>
        </w:rPr>
      </w:pPr>
    </w:p>
    <w:p w14:paraId="1C5C700D" w14:textId="77777777" w:rsidR="00F01EFF" w:rsidRPr="00184145" w:rsidRDefault="00F01EFF" w:rsidP="00F01EFF">
      <w:pPr>
        <w:spacing w:line="240" w:lineRule="auto"/>
        <w:rPr>
          <w:lang w:val="lt-LT"/>
        </w:rPr>
      </w:pPr>
    </w:p>
    <w:p w14:paraId="214376DF" w14:textId="77777777" w:rsidR="00F01EFF" w:rsidRPr="00184145" w:rsidRDefault="00F01EFF" w:rsidP="00F01EFF">
      <w:pPr>
        <w:spacing w:line="240" w:lineRule="auto"/>
        <w:rPr>
          <w:lang w:val="lt-LT"/>
        </w:rPr>
      </w:pPr>
    </w:p>
    <w:p w14:paraId="3433FBD0" w14:textId="77777777" w:rsidR="00F01EFF" w:rsidRPr="00184145" w:rsidRDefault="00F01EFF" w:rsidP="00F01EFF">
      <w:pPr>
        <w:spacing w:line="240" w:lineRule="auto"/>
        <w:rPr>
          <w:lang w:val="lt-LT"/>
        </w:rPr>
      </w:pPr>
    </w:p>
    <w:p w14:paraId="49503A3F" w14:textId="77777777" w:rsidR="00F01EFF" w:rsidRPr="00184145" w:rsidRDefault="00F01EFF" w:rsidP="00F01EFF">
      <w:pPr>
        <w:spacing w:line="240" w:lineRule="auto"/>
        <w:rPr>
          <w:lang w:val="lt-LT"/>
        </w:rPr>
      </w:pPr>
    </w:p>
    <w:p w14:paraId="25D75B01" w14:textId="77777777" w:rsidR="00F01EFF" w:rsidRPr="00184145" w:rsidRDefault="00F01EFF" w:rsidP="00F01EFF">
      <w:pPr>
        <w:spacing w:line="240" w:lineRule="auto"/>
        <w:rPr>
          <w:lang w:val="lt-LT"/>
        </w:rPr>
      </w:pPr>
    </w:p>
    <w:p w14:paraId="51CB0037" w14:textId="77777777" w:rsidR="00F01EFF" w:rsidRPr="00184145" w:rsidRDefault="00F01EFF" w:rsidP="00F01EFF">
      <w:pPr>
        <w:spacing w:line="240" w:lineRule="auto"/>
        <w:rPr>
          <w:lang w:val="lt-LT"/>
        </w:rPr>
      </w:pPr>
    </w:p>
    <w:p w14:paraId="73D4296D" w14:textId="77777777" w:rsidR="00F01EFF" w:rsidRPr="00184145" w:rsidRDefault="00F01EFF" w:rsidP="00F01EFF">
      <w:pPr>
        <w:spacing w:line="240" w:lineRule="auto"/>
        <w:rPr>
          <w:lang w:val="lt-LT"/>
        </w:rPr>
      </w:pPr>
    </w:p>
    <w:p w14:paraId="2D462692" w14:textId="77777777" w:rsidR="00F01EFF" w:rsidRPr="00184145" w:rsidRDefault="00F01EFF" w:rsidP="00F01EFF">
      <w:pPr>
        <w:spacing w:line="240" w:lineRule="auto"/>
        <w:rPr>
          <w:lang w:val="lt-LT"/>
        </w:rPr>
      </w:pPr>
    </w:p>
    <w:p w14:paraId="77427F22" w14:textId="77777777" w:rsidR="00F01EFF" w:rsidRPr="00184145" w:rsidRDefault="00F01EFF" w:rsidP="00F01EFF">
      <w:pPr>
        <w:spacing w:line="240" w:lineRule="auto"/>
        <w:rPr>
          <w:lang w:val="lt-LT"/>
        </w:rPr>
      </w:pPr>
    </w:p>
    <w:p w14:paraId="4D144239" w14:textId="77777777" w:rsidR="00F01EFF" w:rsidRPr="00184145" w:rsidRDefault="00F01EFF" w:rsidP="00F01EFF">
      <w:pPr>
        <w:spacing w:line="240" w:lineRule="auto"/>
        <w:jc w:val="center"/>
        <w:rPr>
          <w:b/>
          <w:bCs/>
          <w:lang w:val="lt-LT"/>
        </w:rPr>
      </w:pPr>
    </w:p>
    <w:p w14:paraId="1D3D5CC0" w14:textId="77777777" w:rsidR="00F01EFF" w:rsidRPr="00184145" w:rsidRDefault="00F01EFF" w:rsidP="00F01EFF">
      <w:pPr>
        <w:spacing w:line="240" w:lineRule="auto"/>
        <w:jc w:val="center"/>
        <w:rPr>
          <w:b/>
          <w:bCs/>
          <w:lang w:val="lt-LT"/>
        </w:rPr>
      </w:pPr>
      <w:r w:rsidRPr="00184145">
        <w:rPr>
          <w:b/>
          <w:bCs/>
          <w:lang w:val="lt-LT"/>
        </w:rPr>
        <w:t>III PRIEDAS</w:t>
      </w:r>
    </w:p>
    <w:p w14:paraId="561BF5A2" w14:textId="77777777" w:rsidR="00F01EFF" w:rsidRPr="00184145" w:rsidRDefault="00F01EFF" w:rsidP="00F01EFF">
      <w:pPr>
        <w:spacing w:line="240" w:lineRule="auto"/>
        <w:jc w:val="center"/>
        <w:rPr>
          <w:lang w:val="lt-LT"/>
        </w:rPr>
      </w:pPr>
    </w:p>
    <w:p w14:paraId="09AB376C" w14:textId="77777777" w:rsidR="00F01EFF" w:rsidRPr="00184145" w:rsidRDefault="00F01EFF" w:rsidP="00F01EFF">
      <w:pPr>
        <w:spacing w:line="240" w:lineRule="auto"/>
        <w:jc w:val="center"/>
        <w:rPr>
          <w:b/>
          <w:bCs/>
          <w:lang w:val="lt-LT"/>
        </w:rPr>
      </w:pPr>
      <w:r w:rsidRPr="00184145">
        <w:rPr>
          <w:b/>
          <w:bCs/>
          <w:lang w:val="lt-LT"/>
        </w:rPr>
        <w:t>ŽENKLINIMAS IR PAKUOTĖS LAPELIS</w:t>
      </w:r>
    </w:p>
    <w:p w14:paraId="0879EF79"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rPr>
          <w:b/>
          <w:snapToGrid/>
          <w:szCs w:val="24"/>
          <w:lang w:val="lt-LT" w:eastAsia="lt-LT" w:bidi="lt-LT"/>
        </w:rPr>
      </w:pPr>
      <w:r w:rsidRPr="00184145">
        <w:rPr>
          <w:b/>
          <w:bCs/>
          <w:lang w:val="lt-LT"/>
        </w:rPr>
        <w:br w:type="page"/>
      </w:r>
      <w:r w:rsidRPr="00184145">
        <w:rPr>
          <w:b/>
          <w:snapToGrid/>
          <w:szCs w:val="24"/>
          <w:lang w:val="lt-LT" w:eastAsia="lt-LT" w:bidi="lt-LT"/>
        </w:rPr>
        <w:lastRenderedPageBreak/>
        <w:t>INFORMACIJA ANT IŠORINĖS PAKUOTĖS</w:t>
      </w:r>
    </w:p>
    <w:p w14:paraId="48E4A223"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eastAsia="lt-LT" w:bidi="lt-LT"/>
        </w:rPr>
      </w:pPr>
    </w:p>
    <w:p w14:paraId="062D06DD"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rPr>
          <w:b/>
          <w:snapToGrid/>
          <w:szCs w:val="24"/>
          <w:lang w:val="lt-LT" w:eastAsia="lt-LT" w:bidi="lt-LT"/>
        </w:rPr>
      </w:pPr>
      <w:r w:rsidRPr="00184145">
        <w:rPr>
          <w:b/>
          <w:snapToGrid/>
          <w:szCs w:val="24"/>
          <w:lang w:val="lt-LT" w:eastAsia="lt-LT" w:bidi="lt-LT"/>
        </w:rPr>
        <w:t xml:space="preserve">KARTONO DĖŽUTĖ </w:t>
      </w:r>
    </w:p>
    <w:p w14:paraId="086D0037" w14:textId="77777777" w:rsidR="00F01EFF" w:rsidRPr="00184145" w:rsidRDefault="00F01EFF" w:rsidP="00F01EFF">
      <w:pPr>
        <w:rPr>
          <w:snapToGrid/>
          <w:szCs w:val="24"/>
          <w:lang w:val="lt-LT" w:eastAsia="lt-LT" w:bidi="lt-LT"/>
        </w:rPr>
      </w:pPr>
    </w:p>
    <w:p w14:paraId="58ADECBC" w14:textId="77777777" w:rsidR="00F01EFF" w:rsidRPr="00184145" w:rsidRDefault="00F01EFF" w:rsidP="00F01EFF">
      <w:pPr>
        <w:rPr>
          <w:snapToGrid/>
          <w:szCs w:val="24"/>
          <w:lang w:val="lt-LT" w:eastAsia="lt-LT" w:bidi="lt-LT"/>
        </w:rPr>
      </w:pPr>
    </w:p>
    <w:p w14:paraId="235FCF53"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1.</w:t>
      </w:r>
      <w:r w:rsidRPr="00184145">
        <w:rPr>
          <w:b/>
          <w:snapToGrid/>
          <w:szCs w:val="24"/>
          <w:lang w:val="lt-LT" w:eastAsia="lt-LT" w:bidi="lt-LT"/>
        </w:rPr>
        <w:tab/>
      </w:r>
      <w:r w:rsidRPr="00184145">
        <w:rPr>
          <w:b/>
          <w:caps/>
          <w:snapToGrid/>
          <w:szCs w:val="24"/>
          <w:lang w:val="lt-LT" w:eastAsia="lt-LT" w:bidi="lt-LT"/>
        </w:rPr>
        <w:t>VAISTINIO</w:t>
      </w:r>
      <w:r w:rsidRPr="00184145">
        <w:rPr>
          <w:b/>
          <w:snapToGrid/>
          <w:szCs w:val="24"/>
          <w:lang w:val="lt-LT" w:eastAsia="lt-LT" w:bidi="lt-LT"/>
        </w:rPr>
        <w:t xml:space="preserve"> PREPARATO PAVADINIMAS</w:t>
      </w:r>
    </w:p>
    <w:p w14:paraId="2DA173A0" w14:textId="77777777" w:rsidR="00F01EFF" w:rsidRPr="00184145" w:rsidRDefault="00F01EFF" w:rsidP="00F01EFF">
      <w:pPr>
        <w:rPr>
          <w:snapToGrid/>
          <w:szCs w:val="24"/>
          <w:lang w:val="lt-LT" w:eastAsia="lt-LT" w:bidi="lt-LT"/>
        </w:rPr>
      </w:pPr>
    </w:p>
    <w:p w14:paraId="25DD9E1D" w14:textId="77777777" w:rsidR="00F01EFF" w:rsidRPr="00184145" w:rsidRDefault="00EC3C4A" w:rsidP="00F01EFF">
      <w:pPr>
        <w:rPr>
          <w:snapToGrid/>
          <w:szCs w:val="24"/>
          <w:lang w:val="lt-LT" w:eastAsia="lt-LT" w:bidi="lt-LT"/>
        </w:rPr>
      </w:pPr>
      <w:r w:rsidRPr="00184145">
        <w:rPr>
          <w:noProof/>
          <w:snapToGrid/>
          <w:lang w:val="lt-LT" w:eastAsia="lt-LT" w:bidi="lt-LT"/>
        </w:rPr>
        <w:t>Ramostin</w:t>
      </w:r>
      <w:r w:rsidR="00F01EFF" w:rsidRPr="00184145">
        <w:rPr>
          <w:noProof/>
          <w:snapToGrid/>
          <w:lang w:val="lt-LT" w:eastAsia="lt-LT" w:bidi="lt-LT"/>
        </w:rPr>
        <w:t xml:space="preserve"> </w:t>
      </w:r>
      <w:r w:rsidR="00F01EFF" w:rsidRPr="00184145">
        <w:rPr>
          <w:snapToGrid/>
          <w:szCs w:val="24"/>
          <w:lang w:val="lt-LT" w:eastAsia="lt-LT" w:bidi="lt-LT"/>
        </w:rPr>
        <w:t>10 mg/5 mg kietosios kapsulės</w:t>
      </w:r>
    </w:p>
    <w:p w14:paraId="420781F9"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10 mg/10 mg kietosios kapsulės</w:t>
      </w:r>
    </w:p>
    <w:p w14:paraId="3511F337"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mg/5 mg kietosios kapsulės</w:t>
      </w:r>
    </w:p>
    <w:p w14:paraId="0CAC62F2" w14:textId="77777777" w:rsidR="00F01EFF" w:rsidRPr="00184145" w:rsidRDefault="00EC3C4A" w:rsidP="00F01EFF">
      <w:pPr>
        <w:rPr>
          <w:snapToGrid/>
          <w:szCs w:val="24"/>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mg/10 mg kietosios kapsulės</w:t>
      </w:r>
    </w:p>
    <w:p w14:paraId="4C5C88D9" w14:textId="77777777" w:rsidR="00F01EFF" w:rsidRPr="00184145" w:rsidRDefault="00F01EFF" w:rsidP="00F01EFF">
      <w:pPr>
        <w:rPr>
          <w:snapToGrid/>
          <w:szCs w:val="24"/>
          <w:lang w:val="lt-LT" w:eastAsia="lt-LT" w:bidi="lt-LT"/>
        </w:rPr>
      </w:pPr>
    </w:p>
    <w:p w14:paraId="14FAC9BF" w14:textId="1B906DA4" w:rsidR="00F01EFF" w:rsidRPr="00184145" w:rsidRDefault="00F01EFF" w:rsidP="00F01EFF">
      <w:pPr>
        <w:rPr>
          <w:snapToGrid/>
          <w:szCs w:val="24"/>
          <w:lang w:val="lt-LT" w:eastAsia="lt-LT" w:bidi="lt-LT"/>
        </w:rPr>
      </w:pPr>
      <w:proofErr w:type="spellStart"/>
      <w:r w:rsidRPr="00184145">
        <w:rPr>
          <w:snapToGrid/>
          <w:szCs w:val="24"/>
          <w:lang w:val="lt-LT" w:eastAsia="lt-LT" w:bidi="lt-LT"/>
        </w:rPr>
        <w:t>Rozuvastatinas</w:t>
      </w:r>
      <w:proofErr w:type="spellEnd"/>
      <w:r w:rsidRPr="00184145">
        <w:rPr>
          <w:snapToGrid/>
          <w:szCs w:val="24"/>
          <w:lang w:val="lt-LT" w:eastAsia="lt-LT" w:bidi="lt-LT"/>
        </w:rPr>
        <w:t xml:space="preserve"> ir </w:t>
      </w:r>
      <w:proofErr w:type="spellStart"/>
      <w:r w:rsidRPr="00184145">
        <w:rPr>
          <w:snapToGrid/>
          <w:szCs w:val="24"/>
          <w:lang w:val="lt-LT" w:eastAsia="lt-LT" w:bidi="lt-LT"/>
        </w:rPr>
        <w:t>ramiprilis</w:t>
      </w:r>
      <w:proofErr w:type="spellEnd"/>
    </w:p>
    <w:p w14:paraId="741A60DA" w14:textId="77777777" w:rsidR="00F01EFF" w:rsidRPr="00184145" w:rsidRDefault="00F01EFF" w:rsidP="00F01EFF">
      <w:pPr>
        <w:rPr>
          <w:snapToGrid/>
          <w:szCs w:val="24"/>
          <w:lang w:val="lt-LT" w:eastAsia="lt-LT" w:bidi="lt-LT"/>
        </w:rPr>
      </w:pPr>
    </w:p>
    <w:p w14:paraId="33027B70" w14:textId="77777777" w:rsidR="00F01EFF" w:rsidRPr="00184145" w:rsidRDefault="00F01EFF" w:rsidP="00F01EFF">
      <w:pPr>
        <w:rPr>
          <w:snapToGrid/>
          <w:szCs w:val="24"/>
          <w:lang w:val="lt-LT" w:eastAsia="lt-LT" w:bidi="lt-LT"/>
        </w:rPr>
      </w:pPr>
    </w:p>
    <w:p w14:paraId="0146556D"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szCs w:val="24"/>
          <w:lang w:val="lt-LT" w:eastAsia="lt-LT" w:bidi="lt-LT"/>
        </w:rPr>
      </w:pPr>
      <w:r w:rsidRPr="00184145">
        <w:rPr>
          <w:b/>
          <w:snapToGrid/>
          <w:szCs w:val="24"/>
          <w:lang w:val="lt-LT" w:eastAsia="lt-LT" w:bidi="lt-LT"/>
        </w:rPr>
        <w:t>2.</w:t>
      </w:r>
      <w:r w:rsidRPr="00184145">
        <w:rPr>
          <w:b/>
          <w:snapToGrid/>
          <w:szCs w:val="24"/>
          <w:lang w:val="lt-LT" w:eastAsia="lt-LT" w:bidi="lt-LT"/>
        </w:rPr>
        <w:tab/>
        <w:t>VEIKLIOJI (-IOS) MEDŽIAGA (-OS) IR JOS (-Ų) KIEKIS (-IAI)</w:t>
      </w:r>
    </w:p>
    <w:p w14:paraId="0247F2FE" w14:textId="77777777" w:rsidR="00F01EFF" w:rsidRPr="00184145" w:rsidRDefault="00F01EFF" w:rsidP="00F01EFF">
      <w:pPr>
        <w:rPr>
          <w:snapToGrid/>
          <w:szCs w:val="24"/>
          <w:lang w:val="lt-LT" w:eastAsia="lt-LT" w:bidi="lt-LT"/>
        </w:rPr>
      </w:pPr>
    </w:p>
    <w:p w14:paraId="1D41BD30" w14:textId="77777777" w:rsidR="00F01EFF" w:rsidRPr="00184145" w:rsidRDefault="00EC3C4A" w:rsidP="00F01EFF">
      <w:pPr>
        <w:rPr>
          <w:snapToGrid/>
          <w:szCs w:val="24"/>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10 mg/5 mg kietosios kapsulės</w:t>
      </w:r>
    </w:p>
    <w:p w14:paraId="7E03A147" w14:textId="77777777" w:rsidR="00F01EFF" w:rsidRPr="00184145" w:rsidRDefault="00F01EFF" w:rsidP="00F01EFF">
      <w:pPr>
        <w:rPr>
          <w:snapToGrid/>
          <w:szCs w:val="24"/>
          <w:lang w:val="lt-LT" w:eastAsia="lt-LT" w:bidi="lt-LT"/>
        </w:rPr>
      </w:pPr>
      <w:r w:rsidRPr="00184145">
        <w:rPr>
          <w:snapToGrid/>
          <w:szCs w:val="24"/>
          <w:lang w:val="lt-LT" w:eastAsia="lt-LT" w:bidi="lt-LT"/>
        </w:rPr>
        <w:t xml:space="preserve">Kiekvienoje kietojoje kapsulėje yra 10 mg </w:t>
      </w:r>
      <w:proofErr w:type="spellStart"/>
      <w:r w:rsidRPr="00184145">
        <w:rPr>
          <w:snapToGrid/>
          <w:szCs w:val="24"/>
          <w:lang w:val="lt-LT" w:eastAsia="lt-LT" w:bidi="lt-LT"/>
        </w:rPr>
        <w:t>rozuvastatino</w:t>
      </w:r>
      <w:proofErr w:type="spellEnd"/>
      <w:r w:rsidRPr="00184145">
        <w:rPr>
          <w:snapToGrid/>
          <w:szCs w:val="24"/>
          <w:lang w:val="lt-LT" w:eastAsia="lt-LT" w:bidi="lt-LT"/>
        </w:rPr>
        <w:t xml:space="preserve"> (</w:t>
      </w:r>
      <w:proofErr w:type="spellStart"/>
      <w:r w:rsidRPr="00184145">
        <w:rPr>
          <w:snapToGrid/>
          <w:szCs w:val="24"/>
          <w:lang w:val="lt-LT" w:eastAsia="lt-LT" w:bidi="lt-LT"/>
        </w:rPr>
        <w:t>rozuvastatino</w:t>
      </w:r>
      <w:proofErr w:type="spellEnd"/>
      <w:r w:rsidRPr="00184145">
        <w:rPr>
          <w:snapToGrid/>
          <w:szCs w:val="24"/>
          <w:lang w:val="lt-LT" w:eastAsia="lt-LT" w:bidi="lt-LT"/>
        </w:rPr>
        <w:t xml:space="preserve"> kalcio druskos) ir 5 mg </w:t>
      </w:r>
      <w:proofErr w:type="spellStart"/>
      <w:r w:rsidRPr="00184145">
        <w:rPr>
          <w:snapToGrid/>
          <w:szCs w:val="24"/>
          <w:lang w:val="lt-LT" w:eastAsia="lt-LT" w:bidi="lt-LT"/>
        </w:rPr>
        <w:t>ramiprilio</w:t>
      </w:r>
      <w:proofErr w:type="spellEnd"/>
      <w:r w:rsidRPr="00184145">
        <w:rPr>
          <w:snapToGrid/>
          <w:szCs w:val="24"/>
          <w:lang w:val="lt-LT" w:eastAsia="lt-LT" w:bidi="lt-LT"/>
        </w:rPr>
        <w:t>.</w:t>
      </w:r>
    </w:p>
    <w:p w14:paraId="6C4F133E" w14:textId="77777777" w:rsidR="00F01EFF" w:rsidRPr="00184145" w:rsidRDefault="00F01EFF" w:rsidP="00F01EFF">
      <w:pPr>
        <w:rPr>
          <w:snapToGrid/>
          <w:szCs w:val="24"/>
          <w:lang w:val="lt-LT" w:eastAsia="lt-LT" w:bidi="lt-LT"/>
        </w:rPr>
      </w:pPr>
    </w:p>
    <w:p w14:paraId="30A23014"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10 mg/10 mg kietosios kapsulės</w:t>
      </w:r>
    </w:p>
    <w:p w14:paraId="591B4129" w14:textId="77777777" w:rsidR="00F01EFF" w:rsidRPr="00184145" w:rsidRDefault="00F01EFF" w:rsidP="00F01EFF">
      <w:pPr>
        <w:rPr>
          <w:snapToGrid/>
          <w:szCs w:val="24"/>
          <w:highlight w:val="lightGray"/>
          <w:lang w:val="lt-LT" w:eastAsia="lt-LT" w:bidi="lt-LT"/>
        </w:rPr>
      </w:pPr>
      <w:r w:rsidRPr="00184145">
        <w:rPr>
          <w:snapToGrid/>
          <w:szCs w:val="24"/>
          <w:highlight w:val="lightGray"/>
          <w:lang w:val="lt-LT" w:eastAsia="lt-LT" w:bidi="lt-LT"/>
        </w:rPr>
        <w:t xml:space="preserve">Kiekvienoje kietojoje kapsulėje yra 10 mg </w:t>
      </w:r>
      <w:proofErr w:type="spellStart"/>
      <w:r w:rsidRPr="00184145">
        <w:rPr>
          <w:snapToGrid/>
          <w:szCs w:val="24"/>
          <w:highlight w:val="lightGray"/>
          <w:lang w:val="lt-LT" w:eastAsia="lt-LT" w:bidi="lt-LT"/>
        </w:rPr>
        <w:t>rozuvastatino</w:t>
      </w:r>
      <w:proofErr w:type="spellEnd"/>
      <w:r w:rsidRPr="00184145">
        <w:rPr>
          <w:snapToGrid/>
          <w:szCs w:val="24"/>
          <w:highlight w:val="lightGray"/>
          <w:lang w:val="lt-LT" w:eastAsia="lt-LT" w:bidi="lt-LT"/>
        </w:rPr>
        <w:t xml:space="preserve"> (</w:t>
      </w:r>
      <w:proofErr w:type="spellStart"/>
      <w:r w:rsidRPr="00184145">
        <w:rPr>
          <w:snapToGrid/>
          <w:szCs w:val="24"/>
          <w:highlight w:val="lightGray"/>
          <w:lang w:val="lt-LT" w:eastAsia="lt-LT" w:bidi="lt-LT"/>
        </w:rPr>
        <w:t>rozuvastatino</w:t>
      </w:r>
      <w:proofErr w:type="spellEnd"/>
      <w:r w:rsidRPr="00184145">
        <w:rPr>
          <w:snapToGrid/>
          <w:szCs w:val="24"/>
          <w:highlight w:val="lightGray"/>
          <w:lang w:val="lt-LT" w:eastAsia="lt-LT" w:bidi="lt-LT"/>
        </w:rPr>
        <w:t xml:space="preserve"> kalcio druskos) ir 10 mg </w:t>
      </w:r>
      <w:proofErr w:type="spellStart"/>
      <w:r w:rsidRPr="00184145">
        <w:rPr>
          <w:snapToGrid/>
          <w:szCs w:val="24"/>
          <w:highlight w:val="lightGray"/>
          <w:lang w:val="lt-LT" w:eastAsia="lt-LT" w:bidi="lt-LT"/>
        </w:rPr>
        <w:t>ramiprilio</w:t>
      </w:r>
      <w:proofErr w:type="spellEnd"/>
      <w:r w:rsidRPr="00184145">
        <w:rPr>
          <w:snapToGrid/>
          <w:szCs w:val="24"/>
          <w:highlight w:val="lightGray"/>
          <w:lang w:val="lt-LT" w:eastAsia="lt-LT" w:bidi="lt-LT"/>
        </w:rPr>
        <w:t>.</w:t>
      </w:r>
    </w:p>
    <w:p w14:paraId="059FB031" w14:textId="77777777" w:rsidR="00F01EFF" w:rsidRPr="00184145" w:rsidRDefault="00F01EFF" w:rsidP="00F01EFF">
      <w:pPr>
        <w:rPr>
          <w:snapToGrid/>
          <w:szCs w:val="24"/>
          <w:highlight w:val="lightGray"/>
          <w:lang w:val="lt-LT" w:eastAsia="lt-LT" w:bidi="lt-LT"/>
        </w:rPr>
      </w:pPr>
    </w:p>
    <w:p w14:paraId="5A3709A9"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mg/5 mg kietosios kapsulės</w:t>
      </w:r>
    </w:p>
    <w:p w14:paraId="0C7A8BA3" w14:textId="77777777" w:rsidR="00F01EFF" w:rsidRPr="00184145" w:rsidRDefault="00F01EFF" w:rsidP="00F01EFF">
      <w:pPr>
        <w:rPr>
          <w:snapToGrid/>
          <w:szCs w:val="24"/>
          <w:highlight w:val="lightGray"/>
          <w:lang w:val="lt-LT" w:eastAsia="lt-LT" w:bidi="lt-LT"/>
        </w:rPr>
      </w:pPr>
      <w:r w:rsidRPr="00184145">
        <w:rPr>
          <w:snapToGrid/>
          <w:szCs w:val="24"/>
          <w:highlight w:val="lightGray"/>
          <w:lang w:val="lt-LT" w:eastAsia="lt-LT" w:bidi="lt-LT"/>
        </w:rPr>
        <w:t xml:space="preserve">Kiekvienoje kietojoje kapsulėje yra 20 mg </w:t>
      </w:r>
      <w:proofErr w:type="spellStart"/>
      <w:r w:rsidRPr="00184145">
        <w:rPr>
          <w:snapToGrid/>
          <w:szCs w:val="24"/>
          <w:highlight w:val="lightGray"/>
          <w:lang w:val="lt-LT" w:eastAsia="lt-LT" w:bidi="lt-LT"/>
        </w:rPr>
        <w:t>rozuvastatino</w:t>
      </w:r>
      <w:proofErr w:type="spellEnd"/>
      <w:r w:rsidRPr="00184145">
        <w:rPr>
          <w:snapToGrid/>
          <w:szCs w:val="24"/>
          <w:highlight w:val="lightGray"/>
          <w:lang w:val="lt-LT" w:eastAsia="lt-LT" w:bidi="lt-LT"/>
        </w:rPr>
        <w:t xml:space="preserve"> (</w:t>
      </w:r>
      <w:proofErr w:type="spellStart"/>
      <w:r w:rsidRPr="00184145">
        <w:rPr>
          <w:snapToGrid/>
          <w:szCs w:val="24"/>
          <w:highlight w:val="lightGray"/>
          <w:lang w:val="lt-LT" w:eastAsia="lt-LT" w:bidi="lt-LT"/>
        </w:rPr>
        <w:t>rozuvastatino</w:t>
      </w:r>
      <w:proofErr w:type="spellEnd"/>
      <w:r w:rsidRPr="00184145">
        <w:rPr>
          <w:snapToGrid/>
          <w:szCs w:val="24"/>
          <w:highlight w:val="lightGray"/>
          <w:lang w:val="lt-LT" w:eastAsia="lt-LT" w:bidi="lt-LT"/>
        </w:rPr>
        <w:t xml:space="preserve"> kalcio druskos) ir 5 mg </w:t>
      </w:r>
      <w:proofErr w:type="spellStart"/>
      <w:r w:rsidRPr="00184145">
        <w:rPr>
          <w:snapToGrid/>
          <w:szCs w:val="24"/>
          <w:highlight w:val="lightGray"/>
          <w:lang w:val="lt-LT" w:eastAsia="lt-LT" w:bidi="lt-LT"/>
        </w:rPr>
        <w:t>ramiprilio</w:t>
      </w:r>
      <w:proofErr w:type="spellEnd"/>
      <w:r w:rsidRPr="00184145">
        <w:rPr>
          <w:snapToGrid/>
          <w:szCs w:val="24"/>
          <w:highlight w:val="lightGray"/>
          <w:lang w:val="lt-LT" w:eastAsia="lt-LT" w:bidi="lt-LT"/>
        </w:rPr>
        <w:t>.</w:t>
      </w:r>
    </w:p>
    <w:p w14:paraId="544BADA0" w14:textId="77777777" w:rsidR="00F01EFF" w:rsidRPr="00184145" w:rsidRDefault="00F01EFF" w:rsidP="00F01EFF">
      <w:pPr>
        <w:rPr>
          <w:snapToGrid/>
          <w:szCs w:val="24"/>
          <w:highlight w:val="lightGray"/>
          <w:lang w:val="lt-LT" w:eastAsia="lt-LT" w:bidi="lt-LT"/>
        </w:rPr>
      </w:pPr>
    </w:p>
    <w:p w14:paraId="7650C2EA"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mg/10 mg kietosios kapsulės</w:t>
      </w:r>
    </w:p>
    <w:p w14:paraId="13528B83" w14:textId="77777777" w:rsidR="00F01EFF" w:rsidRPr="00184145" w:rsidRDefault="00F01EFF" w:rsidP="00F01EFF">
      <w:pPr>
        <w:rPr>
          <w:snapToGrid/>
          <w:szCs w:val="24"/>
          <w:lang w:val="lt-LT" w:eastAsia="lt-LT" w:bidi="lt-LT"/>
        </w:rPr>
      </w:pPr>
      <w:r w:rsidRPr="00184145">
        <w:rPr>
          <w:snapToGrid/>
          <w:szCs w:val="24"/>
          <w:highlight w:val="lightGray"/>
          <w:lang w:val="lt-LT" w:eastAsia="lt-LT" w:bidi="lt-LT"/>
        </w:rPr>
        <w:t xml:space="preserve">Kiekvienoje kietojoje kapsulėje yra 20 mg </w:t>
      </w:r>
      <w:proofErr w:type="spellStart"/>
      <w:r w:rsidRPr="00184145">
        <w:rPr>
          <w:snapToGrid/>
          <w:szCs w:val="24"/>
          <w:highlight w:val="lightGray"/>
          <w:lang w:val="lt-LT" w:eastAsia="lt-LT" w:bidi="lt-LT"/>
        </w:rPr>
        <w:t>rozuvastatino</w:t>
      </w:r>
      <w:proofErr w:type="spellEnd"/>
      <w:r w:rsidRPr="00184145">
        <w:rPr>
          <w:snapToGrid/>
          <w:szCs w:val="24"/>
          <w:highlight w:val="lightGray"/>
          <w:lang w:val="lt-LT" w:eastAsia="lt-LT" w:bidi="lt-LT"/>
        </w:rPr>
        <w:t xml:space="preserve"> (</w:t>
      </w:r>
      <w:proofErr w:type="spellStart"/>
      <w:r w:rsidRPr="00184145">
        <w:rPr>
          <w:snapToGrid/>
          <w:szCs w:val="24"/>
          <w:highlight w:val="lightGray"/>
          <w:lang w:val="lt-LT" w:eastAsia="lt-LT" w:bidi="lt-LT"/>
        </w:rPr>
        <w:t>rozuvastatino</w:t>
      </w:r>
      <w:proofErr w:type="spellEnd"/>
      <w:r w:rsidRPr="00184145">
        <w:rPr>
          <w:snapToGrid/>
          <w:szCs w:val="24"/>
          <w:highlight w:val="lightGray"/>
          <w:lang w:val="lt-LT" w:eastAsia="lt-LT" w:bidi="lt-LT"/>
        </w:rPr>
        <w:t xml:space="preserve"> kalcio druskos) ir 10 mg </w:t>
      </w:r>
      <w:proofErr w:type="spellStart"/>
      <w:r w:rsidRPr="00184145">
        <w:rPr>
          <w:snapToGrid/>
          <w:szCs w:val="24"/>
          <w:highlight w:val="lightGray"/>
          <w:lang w:val="lt-LT" w:eastAsia="lt-LT" w:bidi="lt-LT"/>
        </w:rPr>
        <w:t>ramiprilio</w:t>
      </w:r>
      <w:proofErr w:type="spellEnd"/>
      <w:r w:rsidRPr="00184145">
        <w:rPr>
          <w:snapToGrid/>
          <w:szCs w:val="24"/>
          <w:highlight w:val="lightGray"/>
          <w:lang w:val="lt-LT" w:eastAsia="lt-LT" w:bidi="lt-LT"/>
        </w:rPr>
        <w:t>.</w:t>
      </w:r>
    </w:p>
    <w:p w14:paraId="60BEE7D8" w14:textId="77777777" w:rsidR="00F01EFF" w:rsidRPr="00184145" w:rsidRDefault="00F01EFF" w:rsidP="00F01EFF">
      <w:pPr>
        <w:rPr>
          <w:snapToGrid/>
          <w:szCs w:val="24"/>
          <w:lang w:val="lt-LT" w:eastAsia="lt-LT" w:bidi="lt-LT"/>
        </w:rPr>
      </w:pPr>
    </w:p>
    <w:p w14:paraId="16D13FB5" w14:textId="77777777" w:rsidR="00F01EFF" w:rsidRPr="00184145" w:rsidRDefault="00F01EFF" w:rsidP="00F01EFF">
      <w:pPr>
        <w:rPr>
          <w:snapToGrid/>
          <w:szCs w:val="24"/>
          <w:lang w:val="lt-LT" w:eastAsia="lt-LT" w:bidi="lt-LT"/>
        </w:rPr>
      </w:pPr>
    </w:p>
    <w:p w14:paraId="7485CE5B"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3.</w:t>
      </w:r>
      <w:r w:rsidRPr="00184145">
        <w:rPr>
          <w:b/>
          <w:snapToGrid/>
          <w:szCs w:val="24"/>
          <w:lang w:val="lt-LT" w:eastAsia="lt-LT" w:bidi="lt-LT"/>
        </w:rPr>
        <w:tab/>
        <w:t>PAGALBINIŲ MEDŽIAGŲ SĄRAŠAS</w:t>
      </w:r>
    </w:p>
    <w:p w14:paraId="4C4A5D76" w14:textId="77777777" w:rsidR="00F01EFF" w:rsidRPr="00184145" w:rsidRDefault="00F01EFF" w:rsidP="00F01EFF">
      <w:pPr>
        <w:rPr>
          <w:snapToGrid/>
          <w:szCs w:val="24"/>
          <w:lang w:val="lt-LT" w:eastAsia="lt-LT" w:bidi="lt-LT"/>
        </w:rPr>
      </w:pPr>
    </w:p>
    <w:p w14:paraId="5BF060FD" w14:textId="77777777" w:rsidR="00F01EFF" w:rsidRPr="00184145" w:rsidRDefault="00F01EFF" w:rsidP="00F01EFF">
      <w:pPr>
        <w:rPr>
          <w:snapToGrid/>
          <w:szCs w:val="24"/>
          <w:lang w:val="lt-LT" w:eastAsia="lt-LT" w:bidi="lt-LT"/>
        </w:rPr>
      </w:pPr>
    </w:p>
    <w:p w14:paraId="2FC5C40B"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4.</w:t>
      </w:r>
      <w:r w:rsidRPr="00184145">
        <w:rPr>
          <w:b/>
          <w:snapToGrid/>
          <w:szCs w:val="24"/>
          <w:lang w:val="lt-LT" w:eastAsia="lt-LT" w:bidi="lt-LT"/>
        </w:rPr>
        <w:tab/>
        <w:t>FARMACINĖ FORMA IR KIEKIS PAKUOTĖJE</w:t>
      </w:r>
    </w:p>
    <w:p w14:paraId="50FEB6AF" w14:textId="77777777" w:rsidR="00F01EFF" w:rsidRPr="00184145" w:rsidRDefault="00F01EFF" w:rsidP="00F01EFF">
      <w:pPr>
        <w:rPr>
          <w:snapToGrid/>
          <w:szCs w:val="24"/>
          <w:lang w:val="lt-LT" w:eastAsia="lt-LT" w:bidi="lt-LT"/>
        </w:rPr>
      </w:pPr>
    </w:p>
    <w:p w14:paraId="56B32580" w14:textId="77777777" w:rsidR="00F01EFF" w:rsidRPr="00184145" w:rsidRDefault="00F01EFF" w:rsidP="00F01EFF">
      <w:pPr>
        <w:rPr>
          <w:snapToGrid/>
          <w:szCs w:val="24"/>
          <w:lang w:val="lt-LT" w:eastAsia="lt-LT" w:bidi="lt-LT"/>
        </w:rPr>
      </w:pPr>
      <w:r w:rsidRPr="00865AD0">
        <w:rPr>
          <w:snapToGrid/>
          <w:szCs w:val="24"/>
          <w:lang w:val="lt-LT" w:eastAsia="lt-LT" w:bidi="lt-LT"/>
        </w:rPr>
        <w:t>Kietoji kapsulė</w:t>
      </w:r>
    </w:p>
    <w:p w14:paraId="31B275BE" w14:textId="77777777" w:rsidR="00F01EFF" w:rsidRPr="00184145" w:rsidRDefault="00F01EFF" w:rsidP="00F01EFF">
      <w:pPr>
        <w:rPr>
          <w:snapToGrid/>
          <w:szCs w:val="24"/>
          <w:lang w:val="lt-LT" w:eastAsia="lt-LT" w:bidi="lt-LT"/>
        </w:rPr>
      </w:pPr>
    </w:p>
    <w:p w14:paraId="265BD67D" w14:textId="77777777" w:rsidR="00F01EFF" w:rsidRPr="00184145" w:rsidRDefault="00F01EFF" w:rsidP="00F01EFF">
      <w:pPr>
        <w:rPr>
          <w:snapToGrid/>
          <w:szCs w:val="24"/>
          <w:lang w:val="lt-LT" w:eastAsia="lt-LT" w:bidi="lt-LT"/>
        </w:rPr>
      </w:pPr>
      <w:r w:rsidRPr="00184145">
        <w:rPr>
          <w:snapToGrid/>
          <w:szCs w:val="24"/>
          <w:lang w:val="lt-LT" w:eastAsia="lt-LT" w:bidi="lt-LT"/>
        </w:rPr>
        <w:t>30 kapsulių</w:t>
      </w:r>
    </w:p>
    <w:p w14:paraId="2C40326F" w14:textId="77777777" w:rsidR="00F01EFF" w:rsidRPr="00184145" w:rsidRDefault="00F01EFF" w:rsidP="00F01EFF">
      <w:pPr>
        <w:rPr>
          <w:snapToGrid/>
          <w:szCs w:val="24"/>
          <w:highlight w:val="lightGray"/>
          <w:lang w:val="lt-LT" w:eastAsia="lt-LT" w:bidi="lt-LT"/>
        </w:rPr>
      </w:pPr>
      <w:r w:rsidRPr="00184145">
        <w:rPr>
          <w:snapToGrid/>
          <w:szCs w:val="24"/>
          <w:highlight w:val="lightGray"/>
          <w:lang w:val="lt-LT" w:eastAsia="lt-LT" w:bidi="lt-LT"/>
        </w:rPr>
        <w:t>60 kapsulių</w:t>
      </w:r>
    </w:p>
    <w:p w14:paraId="35DB8891" w14:textId="77777777" w:rsidR="00F01EFF" w:rsidRPr="00184145" w:rsidRDefault="00F01EFF" w:rsidP="00F01EFF">
      <w:pPr>
        <w:rPr>
          <w:snapToGrid/>
          <w:szCs w:val="24"/>
          <w:highlight w:val="lightGray"/>
          <w:lang w:val="lt-LT" w:eastAsia="lt-LT" w:bidi="lt-LT"/>
        </w:rPr>
      </w:pPr>
      <w:r w:rsidRPr="00184145">
        <w:rPr>
          <w:snapToGrid/>
          <w:szCs w:val="24"/>
          <w:highlight w:val="lightGray"/>
          <w:lang w:val="lt-LT" w:eastAsia="lt-LT" w:bidi="lt-LT"/>
        </w:rPr>
        <w:t>90 kapsulių</w:t>
      </w:r>
    </w:p>
    <w:p w14:paraId="4212FE03" w14:textId="77777777" w:rsidR="00F01EFF" w:rsidRPr="00184145" w:rsidRDefault="00F01EFF" w:rsidP="00F01EFF">
      <w:pPr>
        <w:rPr>
          <w:snapToGrid/>
          <w:szCs w:val="24"/>
          <w:lang w:val="lt-LT" w:eastAsia="lt-LT" w:bidi="lt-LT"/>
        </w:rPr>
      </w:pPr>
      <w:r w:rsidRPr="00184145">
        <w:rPr>
          <w:snapToGrid/>
          <w:szCs w:val="24"/>
          <w:highlight w:val="lightGray"/>
          <w:lang w:val="lt-LT" w:eastAsia="lt-LT" w:bidi="lt-LT"/>
        </w:rPr>
        <w:t>100 kapsulių</w:t>
      </w:r>
    </w:p>
    <w:p w14:paraId="6DA7A309" w14:textId="77777777" w:rsidR="00F01EFF" w:rsidRPr="00184145" w:rsidRDefault="00F01EFF" w:rsidP="00F01EFF">
      <w:pPr>
        <w:rPr>
          <w:snapToGrid/>
          <w:szCs w:val="24"/>
          <w:lang w:val="lt-LT" w:eastAsia="lt-LT" w:bidi="lt-LT"/>
        </w:rPr>
      </w:pPr>
    </w:p>
    <w:p w14:paraId="53268A54" w14:textId="77777777" w:rsidR="00F01EFF" w:rsidRPr="00184145" w:rsidRDefault="00F01EFF" w:rsidP="00F01EFF">
      <w:pPr>
        <w:rPr>
          <w:snapToGrid/>
          <w:szCs w:val="24"/>
          <w:lang w:val="lt-LT" w:eastAsia="lt-LT" w:bidi="lt-LT"/>
        </w:rPr>
      </w:pPr>
    </w:p>
    <w:p w14:paraId="08958E50"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5.</w:t>
      </w:r>
      <w:r w:rsidRPr="00184145">
        <w:rPr>
          <w:b/>
          <w:snapToGrid/>
          <w:szCs w:val="24"/>
          <w:lang w:val="lt-LT" w:eastAsia="lt-LT" w:bidi="lt-LT"/>
        </w:rPr>
        <w:tab/>
        <w:t>VARTOJIMO METODAS IR BŪDAS (-AI)</w:t>
      </w:r>
    </w:p>
    <w:p w14:paraId="6C8145B6" w14:textId="77777777" w:rsidR="00F01EFF" w:rsidRPr="00184145" w:rsidRDefault="00F01EFF" w:rsidP="00F01EFF">
      <w:pPr>
        <w:rPr>
          <w:snapToGrid/>
          <w:szCs w:val="24"/>
          <w:lang w:val="lt-LT" w:eastAsia="lt-LT" w:bidi="lt-LT"/>
        </w:rPr>
      </w:pPr>
    </w:p>
    <w:p w14:paraId="365C4F3A" w14:textId="77777777" w:rsidR="00F01EFF" w:rsidRPr="00184145" w:rsidRDefault="00F01EFF" w:rsidP="00F01EFF">
      <w:pPr>
        <w:rPr>
          <w:snapToGrid/>
          <w:szCs w:val="24"/>
          <w:lang w:val="lt-LT" w:eastAsia="lt-LT" w:bidi="lt-LT"/>
        </w:rPr>
      </w:pPr>
      <w:r w:rsidRPr="00184145">
        <w:rPr>
          <w:snapToGrid/>
          <w:szCs w:val="24"/>
          <w:lang w:val="lt-LT" w:eastAsia="lt-LT" w:bidi="lt-LT"/>
        </w:rPr>
        <w:t>Vartoti per burną.</w:t>
      </w:r>
    </w:p>
    <w:p w14:paraId="0E584482" w14:textId="77777777" w:rsidR="00F01EFF" w:rsidRPr="00184145" w:rsidRDefault="00F01EFF" w:rsidP="00F01EFF">
      <w:pPr>
        <w:rPr>
          <w:snapToGrid/>
          <w:szCs w:val="24"/>
          <w:lang w:val="lt-LT" w:eastAsia="lt-LT" w:bidi="lt-LT"/>
        </w:rPr>
      </w:pPr>
      <w:r w:rsidRPr="00184145">
        <w:rPr>
          <w:snapToGrid/>
          <w:szCs w:val="24"/>
          <w:lang w:val="lt-LT" w:eastAsia="lt-LT" w:bidi="lt-LT"/>
        </w:rPr>
        <w:t>Prieš vartojimą perskaitykite pakuotės lapelį.</w:t>
      </w:r>
    </w:p>
    <w:p w14:paraId="6B48D9EF" w14:textId="77777777" w:rsidR="00F01EFF" w:rsidRPr="00184145" w:rsidRDefault="00F01EFF" w:rsidP="00F01EFF">
      <w:pPr>
        <w:rPr>
          <w:snapToGrid/>
          <w:szCs w:val="24"/>
          <w:lang w:val="lt-LT" w:eastAsia="lt-LT" w:bidi="lt-LT"/>
        </w:rPr>
      </w:pPr>
    </w:p>
    <w:p w14:paraId="64DD9431" w14:textId="77777777" w:rsidR="00F01EFF" w:rsidRPr="00184145" w:rsidRDefault="00F01EFF" w:rsidP="00F01EFF">
      <w:pPr>
        <w:rPr>
          <w:snapToGrid/>
          <w:szCs w:val="24"/>
          <w:lang w:val="lt-LT" w:eastAsia="lt-LT" w:bidi="lt-LT"/>
        </w:rPr>
      </w:pPr>
    </w:p>
    <w:p w14:paraId="238B0B12"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lastRenderedPageBreak/>
        <w:t>6.</w:t>
      </w:r>
      <w:r w:rsidRPr="00184145">
        <w:rPr>
          <w:b/>
          <w:snapToGrid/>
          <w:szCs w:val="24"/>
          <w:lang w:val="lt-LT" w:eastAsia="lt-LT" w:bidi="lt-LT"/>
        </w:rPr>
        <w:tab/>
        <w:t>SPECIALUS ĮSPĖJIMAS, KAD VAISTINĮ PREPARATĄ BŪTINA LAIKYTI VAIKAMS NEPASTEBIMOJE IR  NEPASIEKIAMOJE VIETOJE</w:t>
      </w:r>
    </w:p>
    <w:p w14:paraId="28348144" w14:textId="77777777" w:rsidR="00F01EFF" w:rsidRPr="00184145" w:rsidRDefault="00F01EFF" w:rsidP="00F01EFF">
      <w:pPr>
        <w:rPr>
          <w:snapToGrid/>
          <w:szCs w:val="24"/>
          <w:lang w:val="lt-LT" w:eastAsia="lt-LT" w:bidi="lt-LT"/>
        </w:rPr>
      </w:pPr>
    </w:p>
    <w:p w14:paraId="014FCB60" w14:textId="77777777" w:rsidR="00F01EFF" w:rsidRPr="00184145" w:rsidRDefault="00F01EFF" w:rsidP="00F01EFF">
      <w:pPr>
        <w:rPr>
          <w:snapToGrid/>
          <w:szCs w:val="24"/>
          <w:lang w:val="lt-LT" w:eastAsia="lt-LT" w:bidi="lt-LT"/>
        </w:rPr>
      </w:pPr>
      <w:r w:rsidRPr="00184145">
        <w:rPr>
          <w:snapToGrid/>
          <w:szCs w:val="24"/>
          <w:lang w:val="lt-LT" w:eastAsia="lt-LT" w:bidi="lt-LT"/>
        </w:rPr>
        <w:t>Laikyti vaikams nepastebimoje ir nepasiekiamoje vietoje.</w:t>
      </w:r>
    </w:p>
    <w:p w14:paraId="6D39C1CB" w14:textId="77777777" w:rsidR="00F01EFF" w:rsidRPr="00184145" w:rsidRDefault="00F01EFF" w:rsidP="00F01EFF">
      <w:pPr>
        <w:rPr>
          <w:snapToGrid/>
          <w:szCs w:val="24"/>
          <w:lang w:val="lt-LT" w:eastAsia="lt-LT" w:bidi="lt-LT"/>
        </w:rPr>
      </w:pPr>
    </w:p>
    <w:p w14:paraId="5BCC711F" w14:textId="77777777" w:rsidR="00F01EFF" w:rsidRPr="00184145" w:rsidRDefault="00F01EFF" w:rsidP="00F01EFF">
      <w:pPr>
        <w:rPr>
          <w:snapToGrid/>
          <w:szCs w:val="24"/>
          <w:lang w:val="lt-LT" w:eastAsia="lt-LT" w:bidi="lt-LT"/>
        </w:rPr>
      </w:pPr>
    </w:p>
    <w:p w14:paraId="4D1C98B0"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7.</w:t>
      </w:r>
      <w:r w:rsidRPr="00184145">
        <w:rPr>
          <w:b/>
          <w:snapToGrid/>
          <w:szCs w:val="24"/>
          <w:lang w:val="lt-LT" w:eastAsia="lt-LT" w:bidi="lt-LT"/>
        </w:rPr>
        <w:tab/>
        <w:t>KITAS (-I) SPECIALUS (-ŪS) ĮSPĖJIMAS (-AI) (JEI REIKIA)</w:t>
      </w:r>
    </w:p>
    <w:p w14:paraId="5D1A7D64" w14:textId="77777777" w:rsidR="00F01EFF" w:rsidRPr="00184145" w:rsidRDefault="00F01EFF" w:rsidP="00F01EFF">
      <w:pPr>
        <w:rPr>
          <w:snapToGrid/>
          <w:szCs w:val="24"/>
          <w:lang w:val="lt-LT" w:eastAsia="lt-LT" w:bidi="lt-LT"/>
        </w:rPr>
      </w:pPr>
    </w:p>
    <w:p w14:paraId="5C493CEB" w14:textId="77777777" w:rsidR="00F01EFF" w:rsidRPr="00184145" w:rsidRDefault="00F01EFF" w:rsidP="00F01EFF">
      <w:pPr>
        <w:rPr>
          <w:snapToGrid/>
          <w:szCs w:val="24"/>
          <w:lang w:val="lt-LT" w:eastAsia="lt-LT" w:bidi="lt-LT"/>
        </w:rPr>
      </w:pPr>
    </w:p>
    <w:p w14:paraId="00B2EA2D"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8.</w:t>
      </w:r>
      <w:r w:rsidRPr="00184145">
        <w:rPr>
          <w:b/>
          <w:snapToGrid/>
          <w:szCs w:val="24"/>
          <w:lang w:val="lt-LT" w:eastAsia="lt-LT" w:bidi="lt-LT"/>
        </w:rPr>
        <w:tab/>
        <w:t>TINKAMUMO LAIKAS</w:t>
      </w:r>
    </w:p>
    <w:p w14:paraId="6ACE7BEA" w14:textId="77777777" w:rsidR="00F01EFF" w:rsidRPr="00184145" w:rsidRDefault="00F01EFF" w:rsidP="00F01EFF">
      <w:pPr>
        <w:rPr>
          <w:snapToGrid/>
          <w:szCs w:val="24"/>
          <w:lang w:val="lt-LT" w:eastAsia="lt-LT" w:bidi="lt-LT"/>
        </w:rPr>
      </w:pPr>
    </w:p>
    <w:p w14:paraId="0E74A95D" w14:textId="77777777" w:rsidR="00F01EFF" w:rsidRPr="00184145" w:rsidRDefault="00F01EFF" w:rsidP="00F01EFF">
      <w:pPr>
        <w:rPr>
          <w:snapToGrid/>
          <w:lang w:val="lt-LT" w:eastAsia="lt-LT" w:bidi="lt-LT"/>
        </w:rPr>
      </w:pPr>
      <w:r w:rsidRPr="00184145">
        <w:rPr>
          <w:snapToGrid/>
          <w:lang w:val="lt-LT" w:eastAsia="lt-LT" w:bidi="lt-LT"/>
        </w:rPr>
        <w:t>EXP:</w:t>
      </w:r>
    </w:p>
    <w:p w14:paraId="2C91FC46" w14:textId="77777777" w:rsidR="00F01EFF" w:rsidRPr="00184145" w:rsidRDefault="00F01EFF" w:rsidP="00F01EFF">
      <w:pPr>
        <w:rPr>
          <w:snapToGrid/>
          <w:szCs w:val="24"/>
          <w:lang w:val="lt-LT" w:eastAsia="lt-LT" w:bidi="lt-LT"/>
        </w:rPr>
      </w:pPr>
    </w:p>
    <w:p w14:paraId="7787D8B3" w14:textId="77777777" w:rsidR="00F01EFF" w:rsidRPr="00184145" w:rsidRDefault="00F01EFF" w:rsidP="00F01EFF">
      <w:pPr>
        <w:rPr>
          <w:snapToGrid/>
          <w:szCs w:val="24"/>
          <w:lang w:val="lt-LT" w:eastAsia="lt-LT" w:bidi="lt-LT"/>
        </w:rPr>
      </w:pPr>
    </w:p>
    <w:p w14:paraId="319151F9" w14:textId="77777777" w:rsidR="00F01EFF" w:rsidRPr="00184145" w:rsidRDefault="00F01EFF" w:rsidP="00F01EFF">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szCs w:val="24"/>
          <w:lang w:val="lt-LT" w:eastAsia="lt-LT" w:bidi="lt-LT"/>
        </w:rPr>
      </w:pPr>
      <w:r w:rsidRPr="00184145">
        <w:rPr>
          <w:b/>
          <w:snapToGrid/>
          <w:szCs w:val="24"/>
          <w:lang w:val="lt-LT" w:eastAsia="lt-LT" w:bidi="lt-LT"/>
        </w:rPr>
        <w:t>9.</w:t>
      </w:r>
      <w:r w:rsidRPr="00184145">
        <w:rPr>
          <w:b/>
          <w:snapToGrid/>
          <w:szCs w:val="24"/>
          <w:lang w:val="lt-LT" w:eastAsia="lt-LT" w:bidi="lt-LT"/>
        </w:rPr>
        <w:tab/>
        <w:t>SPECIALIOS LAIKYMO SĄLYGOS</w:t>
      </w:r>
    </w:p>
    <w:p w14:paraId="2F029C8B" w14:textId="77777777" w:rsidR="00F01EFF" w:rsidRPr="00184145" w:rsidRDefault="00F01EFF" w:rsidP="00F01EFF">
      <w:pPr>
        <w:rPr>
          <w:snapToGrid/>
          <w:szCs w:val="24"/>
          <w:lang w:val="lt-LT" w:eastAsia="lt-LT" w:bidi="lt-LT"/>
        </w:rPr>
      </w:pPr>
    </w:p>
    <w:p w14:paraId="123C473B" w14:textId="77777777" w:rsidR="00F01EFF" w:rsidRPr="00184145" w:rsidRDefault="00F01EFF" w:rsidP="00F01EFF">
      <w:pPr>
        <w:rPr>
          <w:snapToGrid/>
          <w:lang w:val="lt-LT" w:eastAsia="lt-LT" w:bidi="lt-LT"/>
        </w:rPr>
      </w:pPr>
      <w:r w:rsidRPr="00184145">
        <w:rPr>
          <w:snapToGrid/>
          <w:lang w:val="lt-LT" w:eastAsia="lt-LT" w:bidi="lt-LT"/>
        </w:rPr>
        <w:t xml:space="preserve">Laikyti žemesnėje kaip 25 </w:t>
      </w:r>
      <w:r w:rsidRPr="00184145">
        <w:rPr>
          <w:snapToGrid/>
          <w:szCs w:val="22"/>
          <w:lang w:val="lt-LT" w:eastAsia="lt-LT" w:bidi="lt-LT"/>
        </w:rPr>
        <w:sym w:font="Symbol" w:char="F0B0"/>
      </w:r>
      <w:r w:rsidRPr="00184145">
        <w:rPr>
          <w:snapToGrid/>
          <w:lang w:val="lt-LT" w:eastAsia="lt-LT" w:bidi="lt-LT"/>
        </w:rPr>
        <w:t>C temperatūroje. Laikyti gamintojo pakuotėje, kad vaistas būtų apsaugotas nuo šviesos ir drėgmės.</w:t>
      </w:r>
    </w:p>
    <w:p w14:paraId="2D8567E5" w14:textId="77777777" w:rsidR="00F01EFF" w:rsidRPr="00184145" w:rsidRDefault="00F01EFF" w:rsidP="00F01EFF">
      <w:pPr>
        <w:rPr>
          <w:snapToGrid/>
          <w:lang w:val="lt-LT" w:eastAsia="lt-LT" w:bidi="lt-LT"/>
        </w:rPr>
      </w:pPr>
    </w:p>
    <w:p w14:paraId="71EF7E47" w14:textId="77777777" w:rsidR="00F01EFF" w:rsidRPr="00184145" w:rsidRDefault="00F01EFF" w:rsidP="00F01EFF">
      <w:pPr>
        <w:rPr>
          <w:snapToGrid/>
          <w:szCs w:val="24"/>
          <w:lang w:val="lt-LT" w:eastAsia="lt-LT" w:bidi="lt-LT"/>
        </w:rPr>
      </w:pPr>
    </w:p>
    <w:p w14:paraId="0BCC4B94"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szCs w:val="24"/>
          <w:lang w:val="lt-LT" w:eastAsia="lt-LT" w:bidi="lt-LT"/>
        </w:rPr>
      </w:pPr>
      <w:r w:rsidRPr="00184145">
        <w:rPr>
          <w:b/>
          <w:snapToGrid/>
          <w:szCs w:val="24"/>
          <w:lang w:val="lt-LT" w:eastAsia="lt-LT" w:bidi="lt-LT"/>
        </w:rPr>
        <w:t>10.</w:t>
      </w:r>
      <w:r w:rsidRPr="00184145">
        <w:rPr>
          <w:b/>
          <w:snapToGrid/>
          <w:szCs w:val="24"/>
          <w:lang w:val="lt-LT" w:eastAsia="lt-LT" w:bidi="lt-LT"/>
        </w:rPr>
        <w:tab/>
        <w:t>SPECIALIOS ATSARGUMO PRIEMONĖS DĖL NESUVARTOTO VAISTINIO PREPARATO AR JO ATLIEKŲ TVARKYMO (JEI REIKIA)</w:t>
      </w:r>
    </w:p>
    <w:p w14:paraId="377C21E4" w14:textId="77777777" w:rsidR="00F01EFF" w:rsidRPr="00184145" w:rsidRDefault="00F01EFF" w:rsidP="00F01EFF">
      <w:pPr>
        <w:rPr>
          <w:snapToGrid/>
          <w:szCs w:val="24"/>
          <w:lang w:val="lt-LT" w:eastAsia="lt-LT" w:bidi="lt-LT"/>
        </w:rPr>
      </w:pPr>
    </w:p>
    <w:p w14:paraId="302CF95A" w14:textId="77777777" w:rsidR="00F01EFF" w:rsidRPr="00184145" w:rsidRDefault="00F01EFF" w:rsidP="00F01EFF">
      <w:pPr>
        <w:rPr>
          <w:snapToGrid/>
          <w:szCs w:val="24"/>
          <w:lang w:val="lt-LT" w:eastAsia="lt-LT" w:bidi="lt-LT"/>
        </w:rPr>
      </w:pPr>
    </w:p>
    <w:p w14:paraId="4866BD26"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b/>
          <w:snapToGrid/>
          <w:szCs w:val="24"/>
          <w:lang w:val="lt-LT" w:eastAsia="lt-LT" w:bidi="lt-LT"/>
        </w:rPr>
      </w:pPr>
      <w:r w:rsidRPr="00184145">
        <w:rPr>
          <w:b/>
          <w:snapToGrid/>
          <w:szCs w:val="24"/>
          <w:lang w:val="lt-LT" w:eastAsia="lt-LT" w:bidi="lt-LT"/>
        </w:rPr>
        <w:t>11.</w:t>
      </w:r>
      <w:r w:rsidRPr="00184145">
        <w:rPr>
          <w:b/>
          <w:snapToGrid/>
          <w:szCs w:val="24"/>
          <w:lang w:val="lt-LT" w:eastAsia="lt-LT" w:bidi="lt-LT"/>
        </w:rPr>
        <w:tab/>
      </w:r>
      <w:r w:rsidRPr="00184145">
        <w:rPr>
          <w:b/>
          <w:caps/>
          <w:snapToGrid/>
          <w:szCs w:val="24"/>
          <w:lang w:val="lt-LT" w:eastAsia="lt-LT" w:bidi="lt-LT"/>
        </w:rPr>
        <w:t xml:space="preserve"> REGISTRUOTOJO PAVADINIMAS IR ADRESAS</w:t>
      </w:r>
    </w:p>
    <w:p w14:paraId="28733146" w14:textId="77777777" w:rsidR="00F01EFF" w:rsidRPr="00184145" w:rsidRDefault="00F01EFF" w:rsidP="00F01EFF">
      <w:pPr>
        <w:rPr>
          <w:snapToGrid/>
          <w:szCs w:val="24"/>
          <w:lang w:val="lt-LT" w:eastAsia="lt-LT" w:bidi="lt-LT"/>
        </w:rPr>
      </w:pPr>
    </w:p>
    <w:p w14:paraId="6636156E" w14:textId="77777777" w:rsidR="00F01EFF" w:rsidRPr="00184145" w:rsidRDefault="00F01EFF" w:rsidP="00F01EFF">
      <w:pPr>
        <w:spacing w:line="240" w:lineRule="auto"/>
        <w:rPr>
          <w:snapToGrid/>
          <w:lang w:val="lt-LT" w:eastAsia="lt-LT" w:bidi="lt-LT"/>
        </w:rPr>
      </w:pPr>
      <w:proofErr w:type="spellStart"/>
      <w:r w:rsidRPr="00184145">
        <w:rPr>
          <w:snapToGrid/>
          <w:lang w:val="lt-LT" w:eastAsia="lt-LT" w:bidi="lt-LT"/>
        </w:rPr>
        <w:t>Egis</w:t>
      </w:r>
      <w:proofErr w:type="spellEnd"/>
      <w:r w:rsidRPr="00184145">
        <w:rPr>
          <w:snapToGrid/>
          <w:lang w:val="lt-LT" w:eastAsia="lt-LT" w:bidi="lt-LT"/>
        </w:rPr>
        <w:t xml:space="preserve"> </w:t>
      </w:r>
      <w:proofErr w:type="spellStart"/>
      <w:r w:rsidRPr="00184145">
        <w:rPr>
          <w:snapToGrid/>
          <w:lang w:val="lt-LT" w:eastAsia="lt-LT" w:bidi="lt-LT"/>
        </w:rPr>
        <w:t>Pharmaceuticals</w:t>
      </w:r>
      <w:proofErr w:type="spellEnd"/>
      <w:r w:rsidRPr="00184145">
        <w:rPr>
          <w:snapToGrid/>
          <w:lang w:val="lt-LT" w:eastAsia="lt-LT" w:bidi="lt-LT"/>
        </w:rPr>
        <w:t xml:space="preserve"> PLC</w:t>
      </w:r>
    </w:p>
    <w:p w14:paraId="43E11658" w14:textId="77777777" w:rsidR="00F01EFF" w:rsidRPr="00184145" w:rsidRDefault="00F01EFF" w:rsidP="00F01EFF">
      <w:pPr>
        <w:spacing w:line="240" w:lineRule="auto"/>
        <w:rPr>
          <w:snapToGrid/>
          <w:lang w:val="lt-LT" w:eastAsia="lt-LT" w:bidi="lt-LT"/>
        </w:rPr>
      </w:pPr>
      <w:r w:rsidRPr="00184145">
        <w:rPr>
          <w:snapToGrid/>
          <w:lang w:val="lt-LT" w:eastAsia="lt-LT" w:bidi="lt-LT"/>
        </w:rPr>
        <w:t xml:space="preserve">1106 </w:t>
      </w:r>
      <w:proofErr w:type="spellStart"/>
      <w:r w:rsidRPr="00184145">
        <w:rPr>
          <w:snapToGrid/>
          <w:lang w:val="lt-LT" w:eastAsia="lt-LT" w:bidi="lt-LT"/>
        </w:rPr>
        <w:t>Budapest</w:t>
      </w:r>
      <w:proofErr w:type="spellEnd"/>
    </w:p>
    <w:p w14:paraId="2D2311B3" w14:textId="77777777" w:rsidR="00F01EFF" w:rsidRPr="00184145" w:rsidRDefault="00F01EFF" w:rsidP="00F01EFF">
      <w:pPr>
        <w:spacing w:line="240" w:lineRule="auto"/>
        <w:rPr>
          <w:snapToGrid/>
          <w:lang w:val="lt-LT" w:eastAsia="lt-LT" w:bidi="lt-LT"/>
        </w:rPr>
      </w:pPr>
      <w:proofErr w:type="spellStart"/>
      <w:r w:rsidRPr="00184145">
        <w:rPr>
          <w:snapToGrid/>
          <w:lang w:val="lt-LT" w:eastAsia="lt-LT" w:bidi="lt-LT"/>
        </w:rPr>
        <w:t>Keresztúri</w:t>
      </w:r>
      <w:proofErr w:type="spellEnd"/>
      <w:r w:rsidRPr="00184145">
        <w:rPr>
          <w:snapToGrid/>
          <w:lang w:val="lt-LT" w:eastAsia="lt-LT" w:bidi="lt-LT"/>
        </w:rPr>
        <w:t xml:space="preserve"> </w:t>
      </w:r>
      <w:proofErr w:type="spellStart"/>
      <w:r w:rsidRPr="00184145">
        <w:rPr>
          <w:snapToGrid/>
          <w:lang w:val="lt-LT" w:eastAsia="lt-LT" w:bidi="lt-LT"/>
        </w:rPr>
        <w:t>út</w:t>
      </w:r>
      <w:proofErr w:type="spellEnd"/>
      <w:r w:rsidRPr="00184145">
        <w:rPr>
          <w:snapToGrid/>
          <w:lang w:val="lt-LT" w:eastAsia="lt-LT" w:bidi="lt-LT"/>
        </w:rPr>
        <w:t xml:space="preserve"> 30-38</w:t>
      </w:r>
    </w:p>
    <w:p w14:paraId="356AD0CD" w14:textId="77777777" w:rsidR="00F01EFF" w:rsidRPr="00184145" w:rsidRDefault="00F01EFF" w:rsidP="00F01EFF">
      <w:pPr>
        <w:spacing w:line="240" w:lineRule="auto"/>
        <w:rPr>
          <w:snapToGrid/>
          <w:lang w:val="lt-LT" w:eastAsia="lt-LT" w:bidi="lt-LT"/>
        </w:rPr>
      </w:pPr>
      <w:r w:rsidRPr="00184145">
        <w:rPr>
          <w:snapToGrid/>
          <w:lang w:val="lt-LT" w:eastAsia="lt-LT" w:bidi="lt-LT"/>
        </w:rPr>
        <w:t>Vengrija</w:t>
      </w:r>
    </w:p>
    <w:p w14:paraId="5DD91AF8" w14:textId="77777777" w:rsidR="00F01EFF" w:rsidRPr="00184145" w:rsidRDefault="00F01EFF" w:rsidP="00F01EFF">
      <w:pPr>
        <w:rPr>
          <w:snapToGrid/>
          <w:szCs w:val="24"/>
          <w:lang w:val="lt-LT" w:eastAsia="lt-LT" w:bidi="lt-LT"/>
        </w:rPr>
      </w:pPr>
    </w:p>
    <w:p w14:paraId="6CEC7568" w14:textId="77777777" w:rsidR="00F01EFF" w:rsidRPr="00184145" w:rsidRDefault="00F01EFF" w:rsidP="00F01EFF">
      <w:pPr>
        <w:rPr>
          <w:snapToGrid/>
          <w:szCs w:val="24"/>
          <w:lang w:val="lt-LT" w:eastAsia="lt-LT" w:bidi="lt-LT"/>
        </w:rPr>
      </w:pPr>
    </w:p>
    <w:p w14:paraId="46610467"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snapToGrid/>
          <w:szCs w:val="24"/>
          <w:lang w:val="lt-LT" w:eastAsia="lt-LT" w:bidi="lt-LT"/>
        </w:rPr>
      </w:pPr>
      <w:r w:rsidRPr="00184145">
        <w:rPr>
          <w:b/>
          <w:snapToGrid/>
          <w:szCs w:val="24"/>
          <w:lang w:val="lt-LT" w:eastAsia="lt-LT" w:bidi="lt-LT"/>
        </w:rPr>
        <w:t>12.</w:t>
      </w:r>
      <w:r w:rsidRPr="00184145">
        <w:rPr>
          <w:b/>
          <w:snapToGrid/>
          <w:szCs w:val="24"/>
          <w:lang w:val="lt-LT" w:eastAsia="lt-LT" w:bidi="lt-LT"/>
        </w:rPr>
        <w:tab/>
        <w:t xml:space="preserve">REGISTRACIJOS PAŽYMĖJIMO NUMERIS (-IAI) </w:t>
      </w:r>
    </w:p>
    <w:p w14:paraId="12F2B35F" w14:textId="21C7E686" w:rsidR="00F01EFF" w:rsidRDefault="00F01EFF" w:rsidP="00F01EFF">
      <w:pPr>
        <w:rPr>
          <w:snapToGrid/>
          <w:szCs w:val="24"/>
          <w:lang w:val="lt-LT" w:eastAsia="lt-LT" w:bidi="lt-LT"/>
        </w:rPr>
      </w:pPr>
    </w:p>
    <w:p w14:paraId="71C1EE6B" w14:textId="77777777" w:rsidR="000A4ECF" w:rsidRPr="00D0346F" w:rsidRDefault="000A4ECF" w:rsidP="000A4ECF">
      <w:pPr>
        <w:rPr>
          <w:snapToGrid/>
          <w:szCs w:val="24"/>
          <w:u w:val="single"/>
          <w:shd w:val="clear" w:color="auto" w:fill="D9D9D9" w:themeFill="background1" w:themeFillShade="D9"/>
          <w:lang w:val="lt-LT" w:eastAsia="lt-LT" w:bidi="lt-LT"/>
        </w:rPr>
      </w:pPr>
      <w:r w:rsidRPr="00D0346F">
        <w:rPr>
          <w:snapToGrid/>
          <w:szCs w:val="24"/>
          <w:u w:val="single"/>
          <w:shd w:val="clear" w:color="auto" w:fill="D9D9D9" w:themeFill="background1" w:themeFillShade="D9"/>
          <w:lang w:val="lt-LT" w:eastAsia="lt-LT" w:bidi="lt-LT"/>
        </w:rPr>
        <w:t>10 mg/5 mg</w:t>
      </w:r>
    </w:p>
    <w:p w14:paraId="37E46380" w14:textId="77777777" w:rsidR="000A4ECF" w:rsidRPr="00D0346F" w:rsidRDefault="000A4ECF" w:rsidP="000A4ECF">
      <w:pPr>
        <w:rPr>
          <w:snapToGrid/>
          <w:szCs w:val="24"/>
          <w:shd w:val="clear" w:color="auto" w:fill="D9D9D9" w:themeFill="background1" w:themeFillShade="D9"/>
          <w:lang w:val="lt-LT" w:eastAsia="lt-LT" w:bidi="lt-LT"/>
        </w:rPr>
      </w:pPr>
      <w:r w:rsidRPr="000A4ECF">
        <w:rPr>
          <w:snapToGrid/>
          <w:szCs w:val="24"/>
          <w:lang w:val="lt-LT" w:eastAsia="lt-LT" w:bidi="lt-LT"/>
        </w:rPr>
        <w:t xml:space="preserve">LT/1/21/4787/001 </w:t>
      </w:r>
      <w:r w:rsidRPr="00D0346F">
        <w:rPr>
          <w:snapToGrid/>
          <w:szCs w:val="24"/>
          <w:shd w:val="clear" w:color="auto" w:fill="D9D9D9" w:themeFill="background1" w:themeFillShade="D9"/>
          <w:lang w:val="lt-LT" w:eastAsia="lt-LT" w:bidi="lt-LT"/>
        </w:rPr>
        <w:t xml:space="preserve">– N30 </w:t>
      </w:r>
    </w:p>
    <w:p w14:paraId="4FC9FD3E" w14:textId="77777777" w:rsidR="000A4ECF" w:rsidRPr="00D0346F" w:rsidRDefault="000A4ECF" w:rsidP="000A4ECF">
      <w:pPr>
        <w:rPr>
          <w:snapToGrid/>
          <w:szCs w:val="24"/>
          <w:shd w:val="clear" w:color="auto" w:fill="D9D9D9" w:themeFill="background1" w:themeFillShade="D9"/>
          <w:lang w:val="lt-LT" w:eastAsia="lt-LT" w:bidi="lt-LT"/>
        </w:rPr>
      </w:pPr>
      <w:r w:rsidRPr="00D0346F">
        <w:rPr>
          <w:snapToGrid/>
          <w:szCs w:val="24"/>
          <w:shd w:val="clear" w:color="auto" w:fill="D9D9D9" w:themeFill="background1" w:themeFillShade="D9"/>
          <w:lang w:val="lt-LT" w:eastAsia="lt-LT" w:bidi="lt-LT"/>
        </w:rPr>
        <w:t xml:space="preserve">LT/1/21/4787/002 – N60 </w:t>
      </w:r>
    </w:p>
    <w:p w14:paraId="130501E7"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LT/1/21/4787/003 – N90 </w:t>
      </w:r>
    </w:p>
    <w:p w14:paraId="11669B95"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LT/1/21/4787/004 – N100</w:t>
      </w:r>
    </w:p>
    <w:p w14:paraId="4226AE3E" w14:textId="7572C15B"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u w:val="single"/>
          <w:shd w:val="clear" w:color="auto" w:fill="D9D9D9" w:themeFill="background1" w:themeFillShade="D9"/>
          <w:lang w:val="lt-LT" w:eastAsia="lt-LT" w:bidi="lt-LT"/>
        </w:rPr>
        <w:t>10 mg/10 mg</w:t>
      </w:r>
    </w:p>
    <w:p w14:paraId="60F76A9F"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lang w:val="lt-LT" w:eastAsia="lt-LT" w:bidi="lt-LT"/>
        </w:rPr>
        <w:t xml:space="preserve">LT/1/21/4788/001 </w:t>
      </w:r>
      <w:r w:rsidRPr="00B1711F">
        <w:rPr>
          <w:snapToGrid/>
          <w:szCs w:val="24"/>
          <w:highlight w:val="lightGray"/>
          <w:shd w:val="clear" w:color="auto" w:fill="D9D9D9" w:themeFill="background1" w:themeFillShade="D9"/>
          <w:lang w:val="lt-LT" w:eastAsia="lt-LT" w:bidi="lt-LT"/>
        </w:rPr>
        <w:t xml:space="preserve">– N30 </w:t>
      </w:r>
    </w:p>
    <w:p w14:paraId="0EC23766"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LT/1/21/4788/002 – N60 </w:t>
      </w:r>
    </w:p>
    <w:p w14:paraId="4BD3EB2B"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LT/1/21/4788/003 – N90 </w:t>
      </w:r>
    </w:p>
    <w:p w14:paraId="1BF1A36B" w14:textId="4E70BEFD"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LT/1/21/4788/004 – N100 </w:t>
      </w:r>
    </w:p>
    <w:p w14:paraId="20170EB3" w14:textId="77777777" w:rsidR="000A4ECF" w:rsidRPr="00B1711F" w:rsidRDefault="000A4ECF" w:rsidP="000A4ECF">
      <w:pPr>
        <w:rPr>
          <w:snapToGrid/>
          <w:szCs w:val="24"/>
          <w:highlight w:val="lightGray"/>
          <w:u w:val="single"/>
          <w:shd w:val="clear" w:color="auto" w:fill="D9D9D9" w:themeFill="background1" w:themeFillShade="D9"/>
          <w:lang w:val="lt-LT" w:eastAsia="lt-LT" w:bidi="lt-LT"/>
        </w:rPr>
      </w:pPr>
      <w:r w:rsidRPr="00B1711F">
        <w:rPr>
          <w:snapToGrid/>
          <w:szCs w:val="24"/>
          <w:highlight w:val="lightGray"/>
          <w:u w:val="single"/>
          <w:shd w:val="clear" w:color="auto" w:fill="D9D9D9" w:themeFill="background1" w:themeFillShade="D9"/>
          <w:lang w:val="lt-LT" w:eastAsia="lt-LT" w:bidi="lt-LT"/>
        </w:rPr>
        <w:t>20 mg/5 mg</w:t>
      </w:r>
    </w:p>
    <w:p w14:paraId="2F9B9FCD"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lang w:val="lt-LT" w:eastAsia="lt-LT" w:bidi="lt-LT"/>
        </w:rPr>
        <w:t xml:space="preserve">LT/1/21/4789/001 </w:t>
      </w:r>
      <w:r w:rsidRPr="00B1711F">
        <w:rPr>
          <w:snapToGrid/>
          <w:szCs w:val="24"/>
          <w:highlight w:val="lightGray"/>
          <w:shd w:val="clear" w:color="auto" w:fill="D9D9D9" w:themeFill="background1" w:themeFillShade="D9"/>
          <w:lang w:val="lt-LT" w:eastAsia="lt-LT" w:bidi="lt-LT"/>
        </w:rPr>
        <w:t xml:space="preserve">– N30 </w:t>
      </w:r>
    </w:p>
    <w:p w14:paraId="004E4CD9"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LT/1/21/4789/002 – N60 </w:t>
      </w:r>
    </w:p>
    <w:p w14:paraId="56E6DE59"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LT/1/21/4789/003 – N90 </w:t>
      </w:r>
    </w:p>
    <w:p w14:paraId="37F0645C"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LT/1/21/4789/004 – N100</w:t>
      </w:r>
    </w:p>
    <w:p w14:paraId="71ECDB0A" w14:textId="1C4701FA" w:rsidR="000A4ECF" w:rsidRPr="00B1711F" w:rsidRDefault="000A4ECF" w:rsidP="000A4ECF">
      <w:pPr>
        <w:rPr>
          <w:snapToGrid/>
          <w:szCs w:val="24"/>
          <w:highlight w:val="lightGray"/>
          <w:u w:val="single"/>
          <w:shd w:val="clear" w:color="auto" w:fill="D9D9D9" w:themeFill="background1" w:themeFillShade="D9"/>
          <w:lang w:val="lt-LT" w:eastAsia="lt-LT" w:bidi="lt-LT"/>
        </w:rPr>
      </w:pPr>
      <w:r w:rsidRPr="00B1711F">
        <w:rPr>
          <w:snapToGrid/>
          <w:szCs w:val="24"/>
          <w:highlight w:val="lightGray"/>
          <w:u w:val="single"/>
          <w:shd w:val="clear" w:color="auto" w:fill="D9D9D9" w:themeFill="background1" w:themeFillShade="D9"/>
          <w:lang w:val="lt-LT" w:eastAsia="lt-LT" w:bidi="lt-LT"/>
        </w:rPr>
        <w:t>20 mg/10 mg</w:t>
      </w:r>
    </w:p>
    <w:p w14:paraId="269C0DA3"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lang w:val="lt-LT" w:eastAsia="lt-LT" w:bidi="lt-LT"/>
        </w:rPr>
        <w:t xml:space="preserve">LT/1/21/4790/001 </w:t>
      </w:r>
      <w:r w:rsidRPr="00B1711F">
        <w:rPr>
          <w:snapToGrid/>
          <w:szCs w:val="24"/>
          <w:highlight w:val="lightGray"/>
          <w:shd w:val="clear" w:color="auto" w:fill="D9D9D9" w:themeFill="background1" w:themeFillShade="D9"/>
          <w:lang w:val="lt-LT" w:eastAsia="lt-LT" w:bidi="lt-LT"/>
        </w:rPr>
        <w:t xml:space="preserve">– N30 </w:t>
      </w:r>
    </w:p>
    <w:p w14:paraId="4BC3FB8F" w14:textId="77777777" w:rsidR="000A4ECF" w:rsidRPr="00B1711F" w:rsidRDefault="000A4ECF" w:rsidP="000A4ECF">
      <w:pPr>
        <w:rPr>
          <w:snapToGrid/>
          <w:szCs w:val="24"/>
          <w:highlight w:val="lightGray"/>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 xml:space="preserve">LT/1/21/4790/002 – N60 </w:t>
      </w:r>
    </w:p>
    <w:p w14:paraId="38967285" w14:textId="77777777" w:rsidR="000A4ECF" w:rsidRPr="00D0346F" w:rsidRDefault="000A4ECF" w:rsidP="000A4ECF">
      <w:pPr>
        <w:rPr>
          <w:snapToGrid/>
          <w:szCs w:val="24"/>
          <w:shd w:val="clear" w:color="auto" w:fill="D9D9D9" w:themeFill="background1" w:themeFillShade="D9"/>
          <w:lang w:val="lt-LT" w:eastAsia="lt-LT" w:bidi="lt-LT"/>
        </w:rPr>
      </w:pPr>
      <w:r w:rsidRPr="00B1711F">
        <w:rPr>
          <w:snapToGrid/>
          <w:szCs w:val="24"/>
          <w:highlight w:val="lightGray"/>
          <w:shd w:val="clear" w:color="auto" w:fill="D9D9D9" w:themeFill="background1" w:themeFillShade="D9"/>
          <w:lang w:val="lt-LT" w:eastAsia="lt-LT" w:bidi="lt-LT"/>
        </w:rPr>
        <w:t>LT/1/21/4790/003 –</w:t>
      </w:r>
      <w:r w:rsidRPr="00D0346F">
        <w:rPr>
          <w:snapToGrid/>
          <w:szCs w:val="24"/>
          <w:shd w:val="clear" w:color="auto" w:fill="D9D9D9" w:themeFill="background1" w:themeFillShade="D9"/>
          <w:lang w:val="lt-LT" w:eastAsia="lt-LT" w:bidi="lt-LT"/>
        </w:rPr>
        <w:t xml:space="preserve"> N90 </w:t>
      </w:r>
    </w:p>
    <w:p w14:paraId="03D7EFB9" w14:textId="7EB41C6C" w:rsidR="00F01EFF" w:rsidRPr="00D0346F" w:rsidRDefault="000A4ECF" w:rsidP="000A4ECF">
      <w:pPr>
        <w:rPr>
          <w:snapToGrid/>
          <w:szCs w:val="24"/>
          <w:shd w:val="clear" w:color="auto" w:fill="D9D9D9" w:themeFill="background1" w:themeFillShade="D9"/>
          <w:lang w:val="lt-LT" w:eastAsia="lt-LT" w:bidi="lt-LT"/>
        </w:rPr>
      </w:pPr>
      <w:r w:rsidRPr="00D0346F">
        <w:rPr>
          <w:snapToGrid/>
          <w:szCs w:val="24"/>
          <w:shd w:val="clear" w:color="auto" w:fill="D9D9D9" w:themeFill="background1" w:themeFillShade="D9"/>
          <w:lang w:val="lt-LT" w:eastAsia="lt-LT" w:bidi="lt-LT"/>
        </w:rPr>
        <w:t>LT/1/21/4790/004 – N100</w:t>
      </w:r>
    </w:p>
    <w:p w14:paraId="0E144621"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snapToGrid/>
          <w:szCs w:val="24"/>
          <w:lang w:val="lt-LT" w:eastAsia="lt-LT" w:bidi="lt-LT"/>
        </w:rPr>
      </w:pPr>
      <w:r w:rsidRPr="00184145">
        <w:rPr>
          <w:b/>
          <w:snapToGrid/>
          <w:szCs w:val="24"/>
          <w:lang w:val="lt-LT" w:eastAsia="lt-LT" w:bidi="lt-LT"/>
        </w:rPr>
        <w:lastRenderedPageBreak/>
        <w:t>13.</w:t>
      </w:r>
      <w:r w:rsidRPr="00184145">
        <w:rPr>
          <w:b/>
          <w:snapToGrid/>
          <w:szCs w:val="24"/>
          <w:lang w:val="lt-LT" w:eastAsia="lt-LT" w:bidi="lt-LT"/>
        </w:rPr>
        <w:tab/>
        <w:t xml:space="preserve">SERIJOS NUMERIS </w:t>
      </w:r>
    </w:p>
    <w:p w14:paraId="3AD32320" w14:textId="77777777" w:rsidR="00F01EFF" w:rsidRPr="00184145" w:rsidRDefault="00F01EFF" w:rsidP="00F01EFF">
      <w:pPr>
        <w:rPr>
          <w:snapToGrid/>
          <w:lang w:val="lt-LT" w:eastAsia="lt-LT" w:bidi="lt-LT"/>
        </w:rPr>
      </w:pPr>
    </w:p>
    <w:p w14:paraId="50F752DF" w14:textId="77777777" w:rsidR="00F01EFF" w:rsidRPr="00184145" w:rsidRDefault="00F01EFF" w:rsidP="00F01EFF">
      <w:pPr>
        <w:rPr>
          <w:snapToGrid/>
          <w:lang w:val="lt-LT" w:eastAsia="lt-LT" w:bidi="lt-LT"/>
        </w:rPr>
      </w:pPr>
      <w:r w:rsidRPr="00184145">
        <w:rPr>
          <w:snapToGrid/>
          <w:lang w:val="lt-LT" w:eastAsia="lt-LT" w:bidi="lt-LT"/>
        </w:rPr>
        <w:t>Lot:</w:t>
      </w:r>
    </w:p>
    <w:p w14:paraId="3B332375" w14:textId="77777777" w:rsidR="00F01EFF" w:rsidRPr="00184145" w:rsidRDefault="00F01EFF" w:rsidP="00F01EFF">
      <w:pPr>
        <w:rPr>
          <w:snapToGrid/>
          <w:szCs w:val="24"/>
          <w:lang w:val="lt-LT" w:eastAsia="lt-LT" w:bidi="lt-LT"/>
        </w:rPr>
      </w:pPr>
    </w:p>
    <w:p w14:paraId="33E40F4E" w14:textId="77777777" w:rsidR="00F01EFF" w:rsidRPr="00184145" w:rsidRDefault="00F01EFF" w:rsidP="00F01EFF">
      <w:pPr>
        <w:rPr>
          <w:snapToGrid/>
          <w:szCs w:val="24"/>
          <w:lang w:val="lt-LT" w:eastAsia="lt-LT" w:bidi="lt-LT"/>
        </w:rPr>
      </w:pPr>
    </w:p>
    <w:p w14:paraId="4F2BE7F8"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snapToGrid/>
          <w:szCs w:val="24"/>
          <w:lang w:val="lt-LT" w:eastAsia="lt-LT" w:bidi="lt-LT"/>
        </w:rPr>
      </w:pPr>
      <w:r w:rsidRPr="00184145">
        <w:rPr>
          <w:b/>
          <w:snapToGrid/>
          <w:szCs w:val="24"/>
          <w:lang w:val="lt-LT" w:eastAsia="lt-LT" w:bidi="lt-LT"/>
        </w:rPr>
        <w:t>14.</w:t>
      </w:r>
      <w:r w:rsidRPr="00184145">
        <w:rPr>
          <w:b/>
          <w:snapToGrid/>
          <w:szCs w:val="24"/>
          <w:lang w:val="lt-LT" w:eastAsia="lt-LT" w:bidi="lt-LT"/>
        </w:rPr>
        <w:tab/>
        <w:t>PARDAVIMO (IŠDAVIMO) TVARKA</w:t>
      </w:r>
    </w:p>
    <w:p w14:paraId="626EFD9E" w14:textId="77777777" w:rsidR="00F01EFF" w:rsidRPr="00184145" w:rsidRDefault="00F01EFF" w:rsidP="00F01EFF">
      <w:pPr>
        <w:rPr>
          <w:snapToGrid/>
          <w:szCs w:val="24"/>
          <w:lang w:val="lt-LT" w:eastAsia="lt-LT" w:bidi="lt-LT"/>
        </w:rPr>
      </w:pPr>
    </w:p>
    <w:p w14:paraId="57047F26" w14:textId="77777777" w:rsidR="00F01EFF" w:rsidRPr="00184145" w:rsidRDefault="00F01EFF" w:rsidP="00F01EFF">
      <w:pPr>
        <w:rPr>
          <w:snapToGrid/>
          <w:szCs w:val="24"/>
          <w:lang w:val="lt-LT" w:eastAsia="lt-LT" w:bidi="lt-LT"/>
        </w:rPr>
      </w:pPr>
      <w:r w:rsidRPr="00184145">
        <w:rPr>
          <w:snapToGrid/>
          <w:szCs w:val="24"/>
          <w:lang w:val="lt-LT" w:eastAsia="lt-LT" w:bidi="lt-LT"/>
        </w:rPr>
        <w:t>Receptinis vaistas.</w:t>
      </w:r>
    </w:p>
    <w:p w14:paraId="628EAC18" w14:textId="77777777" w:rsidR="00F01EFF" w:rsidRPr="00184145" w:rsidRDefault="00F01EFF" w:rsidP="00F01EFF">
      <w:pPr>
        <w:rPr>
          <w:snapToGrid/>
          <w:szCs w:val="24"/>
          <w:lang w:val="lt-LT" w:eastAsia="lt-LT" w:bidi="lt-LT"/>
        </w:rPr>
      </w:pPr>
    </w:p>
    <w:p w14:paraId="166D0603" w14:textId="77777777" w:rsidR="00F01EFF" w:rsidRPr="00184145" w:rsidRDefault="00F01EFF" w:rsidP="00F01EFF">
      <w:pPr>
        <w:rPr>
          <w:snapToGrid/>
          <w:szCs w:val="24"/>
          <w:lang w:val="lt-LT" w:eastAsia="lt-LT" w:bidi="lt-LT"/>
        </w:rPr>
      </w:pPr>
    </w:p>
    <w:p w14:paraId="6F8C6D24" w14:textId="77777777" w:rsidR="00F01EFF" w:rsidRPr="00184145" w:rsidRDefault="00F01EFF" w:rsidP="00F01EFF">
      <w:pPr>
        <w:pBdr>
          <w:top w:val="single" w:sz="4" w:space="2" w:color="auto"/>
          <w:left w:val="single" w:sz="4" w:space="4" w:color="auto"/>
          <w:bottom w:val="single" w:sz="4" w:space="1" w:color="auto"/>
          <w:right w:val="single" w:sz="4" w:space="4" w:color="auto"/>
        </w:pBdr>
        <w:spacing w:line="240" w:lineRule="auto"/>
        <w:outlineLvl w:val="0"/>
        <w:rPr>
          <w:snapToGrid/>
          <w:szCs w:val="24"/>
          <w:lang w:val="lt-LT" w:eastAsia="lt-LT" w:bidi="lt-LT"/>
        </w:rPr>
      </w:pPr>
      <w:r w:rsidRPr="00184145">
        <w:rPr>
          <w:b/>
          <w:snapToGrid/>
          <w:szCs w:val="24"/>
          <w:lang w:val="lt-LT" w:eastAsia="lt-LT" w:bidi="lt-LT"/>
        </w:rPr>
        <w:t>15.</w:t>
      </w:r>
      <w:r w:rsidRPr="00184145">
        <w:rPr>
          <w:b/>
          <w:snapToGrid/>
          <w:szCs w:val="24"/>
          <w:lang w:val="lt-LT" w:eastAsia="lt-LT" w:bidi="lt-LT"/>
        </w:rPr>
        <w:tab/>
        <w:t>VARTOJIMO INSTRUKCIJA</w:t>
      </w:r>
    </w:p>
    <w:p w14:paraId="7943E5ED" w14:textId="77777777" w:rsidR="00F01EFF" w:rsidRPr="00184145" w:rsidRDefault="00F01EFF" w:rsidP="00F01EFF">
      <w:pPr>
        <w:rPr>
          <w:snapToGrid/>
          <w:szCs w:val="24"/>
          <w:lang w:val="lt-LT" w:eastAsia="lt-LT" w:bidi="lt-LT"/>
        </w:rPr>
      </w:pPr>
    </w:p>
    <w:p w14:paraId="3CD8AC02" w14:textId="77777777" w:rsidR="00F01EFF" w:rsidRPr="00184145" w:rsidRDefault="00F01EFF" w:rsidP="00F01EFF">
      <w:pPr>
        <w:rPr>
          <w:snapToGrid/>
          <w:szCs w:val="24"/>
          <w:lang w:val="lt-LT" w:eastAsia="lt-LT" w:bidi="lt-LT"/>
        </w:rPr>
      </w:pPr>
    </w:p>
    <w:p w14:paraId="5F4BACC1" w14:textId="77777777" w:rsidR="00F01EFF" w:rsidRPr="00184145" w:rsidRDefault="00F01EFF" w:rsidP="00F01EFF">
      <w:pPr>
        <w:pBdr>
          <w:top w:val="single" w:sz="4" w:space="1" w:color="auto"/>
          <w:left w:val="single" w:sz="4" w:space="4" w:color="auto"/>
          <w:bottom w:val="single" w:sz="4" w:space="0" w:color="auto"/>
          <w:right w:val="single" w:sz="4" w:space="4" w:color="auto"/>
        </w:pBdr>
        <w:spacing w:line="240" w:lineRule="auto"/>
        <w:rPr>
          <w:snapToGrid/>
          <w:color w:val="008000"/>
          <w:szCs w:val="24"/>
          <w:lang w:val="lt-LT" w:eastAsia="lt-LT" w:bidi="lt-LT"/>
        </w:rPr>
      </w:pPr>
      <w:r w:rsidRPr="00184145">
        <w:rPr>
          <w:b/>
          <w:snapToGrid/>
          <w:szCs w:val="24"/>
          <w:lang w:val="lt-LT" w:eastAsia="lt-LT" w:bidi="lt-LT"/>
        </w:rPr>
        <w:t>16.</w:t>
      </w:r>
      <w:r w:rsidRPr="00184145">
        <w:rPr>
          <w:b/>
          <w:snapToGrid/>
          <w:szCs w:val="24"/>
          <w:lang w:val="lt-LT" w:eastAsia="lt-LT" w:bidi="lt-LT"/>
        </w:rPr>
        <w:tab/>
        <w:t>INFORMACIJA BRAILIO RAŠTU</w:t>
      </w:r>
    </w:p>
    <w:p w14:paraId="752F54C2" w14:textId="77777777" w:rsidR="00F01EFF" w:rsidRPr="00184145" w:rsidRDefault="00F01EFF" w:rsidP="00F01EFF">
      <w:pPr>
        <w:rPr>
          <w:snapToGrid/>
          <w:szCs w:val="24"/>
          <w:lang w:val="lt-LT" w:eastAsia="lt-LT" w:bidi="lt-LT"/>
        </w:rPr>
      </w:pPr>
    </w:p>
    <w:p w14:paraId="33D37EDA" w14:textId="77777777" w:rsidR="00F01EFF" w:rsidRPr="00184145" w:rsidRDefault="00EC3C4A" w:rsidP="00F01EFF">
      <w:pPr>
        <w:rPr>
          <w:snapToGrid/>
          <w:szCs w:val="24"/>
          <w:lang w:val="lt-LT" w:eastAsia="lt-LT" w:bidi="lt-LT"/>
        </w:rPr>
      </w:pPr>
      <w:r w:rsidRPr="00184145">
        <w:rPr>
          <w:noProof/>
          <w:snapToGrid/>
          <w:lang w:val="lt-LT" w:eastAsia="lt-LT" w:bidi="lt-LT"/>
        </w:rPr>
        <w:t>Ramostin</w:t>
      </w:r>
      <w:r w:rsidR="00F01EFF" w:rsidRPr="00184145">
        <w:rPr>
          <w:noProof/>
          <w:snapToGrid/>
          <w:lang w:val="lt-LT" w:eastAsia="lt-LT" w:bidi="lt-LT"/>
        </w:rPr>
        <w:t xml:space="preserve"> </w:t>
      </w:r>
      <w:r w:rsidR="00F01EFF" w:rsidRPr="00184145">
        <w:rPr>
          <w:snapToGrid/>
          <w:szCs w:val="24"/>
          <w:lang w:val="lt-LT" w:eastAsia="lt-LT" w:bidi="lt-LT"/>
        </w:rPr>
        <w:t xml:space="preserve">10 mg/5 mg </w:t>
      </w:r>
    </w:p>
    <w:p w14:paraId="53B64C15"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 xml:space="preserve">10 mg/10 mg </w:t>
      </w:r>
    </w:p>
    <w:p w14:paraId="1391A822"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 xml:space="preserve">20 mg/5 mg </w:t>
      </w:r>
    </w:p>
    <w:p w14:paraId="55EBE669" w14:textId="77777777" w:rsidR="00F01EFF" w:rsidRPr="00184145" w:rsidRDefault="00EC3C4A" w:rsidP="00F01EFF">
      <w:pPr>
        <w:rPr>
          <w:snapToGrid/>
          <w:szCs w:val="24"/>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mg/10 mg</w:t>
      </w:r>
    </w:p>
    <w:p w14:paraId="55F31D9D" w14:textId="77777777" w:rsidR="00F01EFF" w:rsidRPr="00184145" w:rsidRDefault="00F01EFF" w:rsidP="00F01EFF">
      <w:pPr>
        <w:rPr>
          <w:snapToGrid/>
          <w:szCs w:val="24"/>
          <w:lang w:val="lt-LT" w:eastAsia="lt-LT" w:bidi="lt-LT"/>
        </w:rPr>
      </w:pPr>
    </w:p>
    <w:p w14:paraId="6AC3F736" w14:textId="77777777" w:rsidR="00F01EFF" w:rsidRPr="00184145" w:rsidRDefault="00F01EFF" w:rsidP="00F01EFF">
      <w:pPr>
        <w:rPr>
          <w:snapToGrid/>
          <w:szCs w:val="22"/>
          <w:shd w:val="clear" w:color="auto" w:fill="CCCCCC"/>
          <w:lang w:val="lt-LT" w:eastAsia="lt-LT" w:bidi="lt-LT"/>
        </w:rPr>
      </w:pPr>
    </w:p>
    <w:p w14:paraId="7AEFB106" w14:textId="77777777" w:rsidR="00F01EFF" w:rsidRPr="00184145" w:rsidRDefault="00F01EFF" w:rsidP="00F01EFF">
      <w:pPr>
        <w:keepNext/>
        <w:pBdr>
          <w:top w:val="single" w:sz="4" w:space="1" w:color="auto"/>
          <w:left w:val="single" w:sz="4" w:space="4" w:color="auto"/>
          <w:bottom w:val="single" w:sz="4" w:space="1" w:color="auto"/>
          <w:right w:val="single" w:sz="4" w:space="4" w:color="auto"/>
        </w:pBdr>
        <w:tabs>
          <w:tab w:val="left" w:pos="0"/>
        </w:tabs>
        <w:outlineLvl w:val="0"/>
        <w:rPr>
          <w:i/>
          <w:snapToGrid/>
          <w:szCs w:val="24"/>
          <w:lang w:val="lt-LT" w:eastAsia="lt-LT" w:bidi="lt-LT"/>
        </w:rPr>
      </w:pPr>
      <w:r w:rsidRPr="00184145">
        <w:rPr>
          <w:b/>
          <w:snapToGrid/>
          <w:lang w:val="lt-LT" w:eastAsia="lt-LT" w:bidi="lt-LT"/>
        </w:rPr>
        <w:t>17.</w:t>
      </w:r>
      <w:r w:rsidRPr="00184145">
        <w:rPr>
          <w:b/>
          <w:snapToGrid/>
          <w:lang w:val="lt-LT" w:eastAsia="lt-LT" w:bidi="lt-LT"/>
        </w:rPr>
        <w:tab/>
        <w:t>UNIKALUS IDENTIFIKATORIUS – 2D BRŪKŠNINIS KODAS</w:t>
      </w:r>
    </w:p>
    <w:p w14:paraId="58672E49" w14:textId="77777777" w:rsidR="00F01EFF" w:rsidRPr="00184145" w:rsidRDefault="00F01EFF" w:rsidP="00F01EFF">
      <w:pPr>
        <w:rPr>
          <w:snapToGrid/>
          <w:lang w:val="lt-LT" w:eastAsia="lt-LT" w:bidi="lt-LT"/>
        </w:rPr>
      </w:pPr>
    </w:p>
    <w:p w14:paraId="09679125" w14:textId="77777777" w:rsidR="00F01EFF" w:rsidRPr="00184145" w:rsidRDefault="00F01EFF" w:rsidP="00F01EFF">
      <w:pPr>
        <w:rPr>
          <w:snapToGrid/>
          <w:szCs w:val="22"/>
          <w:shd w:val="clear" w:color="auto" w:fill="CCCCCC"/>
          <w:lang w:val="lt-LT" w:eastAsia="lt-LT" w:bidi="lt-LT"/>
        </w:rPr>
      </w:pPr>
      <w:r w:rsidRPr="00184145">
        <w:rPr>
          <w:snapToGrid/>
          <w:highlight w:val="lightGray"/>
          <w:lang w:val="lt-LT" w:eastAsia="lt-LT" w:bidi="lt-LT"/>
        </w:rPr>
        <w:t>2D brūkšninis kodas su nurodytu unikaliu identifikatoriumi.</w:t>
      </w:r>
    </w:p>
    <w:p w14:paraId="6537FE1F" w14:textId="77777777" w:rsidR="00F01EFF" w:rsidRPr="00184145" w:rsidRDefault="00F01EFF" w:rsidP="00F01EFF">
      <w:pPr>
        <w:rPr>
          <w:snapToGrid/>
          <w:lang w:val="lt-LT" w:eastAsia="lt-LT" w:bidi="lt-LT"/>
        </w:rPr>
      </w:pPr>
    </w:p>
    <w:p w14:paraId="301CE89E" w14:textId="77777777" w:rsidR="00F01EFF" w:rsidRPr="00184145" w:rsidRDefault="00F01EFF" w:rsidP="00F01EFF">
      <w:pPr>
        <w:rPr>
          <w:snapToGrid/>
          <w:lang w:val="lt-LT" w:eastAsia="lt-LT" w:bidi="lt-LT"/>
        </w:rPr>
      </w:pPr>
    </w:p>
    <w:p w14:paraId="6014CAD1" w14:textId="77777777" w:rsidR="00F01EFF" w:rsidRPr="00184145" w:rsidRDefault="00F01EFF" w:rsidP="00F01EFF">
      <w:pPr>
        <w:keepNext/>
        <w:pBdr>
          <w:top w:val="single" w:sz="4" w:space="1" w:color="auto"/>
          <w:left w:val="single" w:sz="4" w:space="4" w:color="auto"/>
          <w:bottom w:val="single" w:sz="4" w:space="1" w:color="auto"/>
          <w:right w:val="single" w:sz="4" w:space="4" w:color="auto"/>
        </w:pBdr>
        <w:tabs>
          <w:tab w:val="left" w:pos="0"/>
        </w:tabs>
        <w:outlineLvl w:val="0"/>
        <w:rPr>
          <w:i/>
          <w:snapToGrid/>
          <w:lang w:val="lt-LT" w:eastAsia="lt-LT" w:bidi="lt-LT"/>
        </w:rPr>
      </w:pPr>
      <w:r w:rsidRPr="00184145">
        <w:rPr>
          <w:b/>
          <w:snapToGrid/>
          <w:lang w:val="lt-LT" w:eastAsia="lt-LT" w:bidi="lt-LT"/>
        </w:rPr>
        <w:t>18.</w:t>
      </w:r>
      <w:r w:rsidRPr="00184145">
        <w:rPr>
          <w:b/>
          <w:snapToGrid/>
          <w:lang w:val="lt-LT" w:eastAsia="lt-LT" w:bidi="lt-LT"/>
        </w:rPr>
        <w:tab/>
        <w:t>UNIKALUS IDENTIFIKATORIUS – ŽMONĖMS SUPRANTAMI DUOMENYS</w:t>
      </w:r>
    </w:p>
    <w:p w14:paraId="18B59077" w14:textId="77777777" w:rsidR="00F01EFF" w:rsidRPr="00184145" w:rsidRDefault="00F01EFF" w:rsidP="00F01EFF">
      <w:pPr>
        <w:rPr>
          <w:snapToGrid/>
          <w:lang w:val="lt-LT" w:eastAsia="lt-LT" w:bidi="lt-LT"/>
        </w:rPr>
      </w:pPr>
    </w:p>
    <w:p w14:paraId="0873E539" w14:textId="77777777" w:rsidR="00F01EFF" w:rsidRPr="00184145" w:rsidRDefault="00F01EFF" w:rsidP="00F01EFF">
      <w:pPr>
        <w:rPr>
          <w:snapToGrid/>
          <w:szCs w:val="22"/>
          <w:lang w:val="lt-LT" w:eastAsia="lt-LT" w:bidi="lt-LT"/>
        </w:rPr>
      </w:pPr>
      <w:r w:rsidRPr="00184145">
        <w:rPr>
          <w:snapToGrid/>
          <w:lang w:val="lt-LT" w:eastAsia="lt-LT" w:bidi="lt-LT"/>
        </w:rPr>
        <w:t>PC:</w:t>
      </w:r>
    </w:p>
    <w:p w14:paraId="612D73D4" w14:textId="77777777" w:rsidR="00F01EFF" w:rsidRPr="00184145" w:rsidRDefault="00F01EFF" w:rsidP="00F01EFF">
      <w:pPr>
        <w:rPr>
          <w:snapToGrid/>
          <w:szCs w:val="22"/>
          <w:lang w:val="lt-LT" w:eastAsia="lt-LT" w:bidi="lt-LT"/>
        </w:rPr>
      </w:pPr>
      <w:r w:rsidRPr="00184145">
        <w:rPr>
          <w:snapToGrid/>
          <w:lang w:val="lt-LT" w:eastAsia="lt-LT" w:bidi="lt-LT"/>
        </w:rPr>
        <w:t>SN:</w:t>
      </w:r>
    </w:p>
    <w:p w14:paraId="27C167BB" w14:textId="77777777" w:rsidR="00F01EFF" w:rsidRPr="00184145" w:rsidRDefault="00F01EFF" w:rsidP="00F01EFF">
      <w:pPr>
        <w:rPr>
          <w:snapToGrid/>
          <w:vanish/>
          <w:szCs w:val="22"/>
          <w:lang w:val="lt-LT" w:eastAsia="lt-LT" w:bidi="lt-LT"/>
        </w:rPr>
      </w:pPr>
      <w:r w:rsidRPr="00184145">
        <w:rPr>
          <w:snapToGrid/>
          <w:highlight w:val="lightGray"/>
          <w:lang w:val="lt-LT" w:eastAsia="lt-LT" w:bidi="lt-LT"/>
        </w:rPr>
        <w:t>NN:</w:t>
      </w:r>
    </w:p>
    <w:p w14:paraId="41B530FF" w14:textId="77777777" w:rsidR="00F01EFF" w:rsidRPr="00184145" w:rsidRDefault="00F01EFF" w:rsidP="00F01EFF">
      <w:pPr>
        <w:rPr>
          <w:snapToGrid/>
          <w:vanish/>
          <w:szCs w:val="22"/>
          <w:lang w:val="lt-LT" w:eastAsia="lt-LT" w:bidi="lt-LT"/>
        </w:rPr>
      </w:pPr>
    </w:p>
    <w:p w14:paraId="5F258C17" w14:textId="77777777" w:rsidR="00F01EFF" w:rsidRPr="00184145" w:rsidRDefault="00F01EFF" w:rsidP="00F01EFF">
      <w:pPr>
        <w:rPr>
          <w:snapToGrid/>
          <w:szCs w:val="24"/>
          <w:lang w:val="lt-LT" w:eastAsia="lt-LT" w:bidi="lt-LT"/>
        </w:rPr>
      </w:pPr>
    </w:p>
    <w:p w14:paraId="3E7C25F2" w14:textId="77777777" w:rsidR="00F01EFF" w:rsidRPr="00184145" w:rsidRDefault="00F01EFF" w:rsidP="00F01EFF">
      <w:pPr>
        <w:rPr>
          <w:snapToGrid/>
          <w:szCs w:val="24"/>
          <w:lang w:val="lt-LT" w:eastAsia="lt-LT" w:bidi="lt-LT"/>
        </w:rPr>
      </w:pPr>
      <w:r w:rsidRPr="00184145">
        <w:rPr>
          <w:snapToGrid/>
          <w:szCs w:val="24"/>
          <w:lang w:val="lt-LT" w:eastAsia="lt-LT" w:bidi="lt-LT"/>
        </w:rPr>
        <w:br w:type="page"/>
      </w:r>
    </w:p>
    <w:p w14:paraId="3BC89BB7" w14:textId="77777777" w:rsidR="00F01EFF" w:rsidRPr="00184145" w:rsidRDefault="00F01EFF" w:rsidP="00F01EFF">
      <w:pPr>
        <w:pBdr>
          <w:top w:val="single" w:sz="4" w:space="1" w:color="auto"/>
          <w:left w:val="single" w:sz="4" w:space="4" w:color="auto"/>
          <w:bottom w:val="single" w:sz="4" w:space="1" w:color="auto"/>
          <w:right w:val="single" w:sz="4" w:space="4" w:color="auto"/>
        </w:pBdr>
        <w:tabs>
          <w:tab w:val="clear" w:pos="567"/>
        </w:tabs>
        <w:rPr>
          <w:b/>
          <w:snapToGrid/>
          <w:szCs w:val="24"/>
          <w:lang w:val="lt-LT" w:eastAsia="lt-LT" w:bidi="lt-LT"/>
        </w:rPr>
      </w:pPr>
      <w:r w:rsidRPr="00184145">
        <w:rPr>
          <w:b/>
          <w:snapToGrid/>
          <w:szCs w:val="24"/>
          <w:lang w:val="lt-LT" w:eastAsia="lt-LT" w:bidi="lt-LT"/>
        </w:rPr>
        <w:lastRenderedPageBreak/>
        <w:t>MINIMALI INFORMACIJA ANT LIZDINIŲ PLOKŠTELIŲ ARBA DVISLUOKSNIŲ JUOSTELIŲ</w:t>
      </w:r>
    </w:p>
    <w:p w14:paraId="1A0A9D6A" w14:textId="77777777" w:rsidR="00F01EFF" w:rsidRPr="00184145" w:rsidRDefault="00F01EFF" w:rsidP="00F01EFF">
      <w:pPr>
        <w:pBdr>
          <w:top w:val="single" w:sz="4" w:space="1" w:color="auto"/>
          <w:left w:val="single" w:sz="4" w:space="4" w:color="auto"/>
          <w:bottom w:val="single" w:sz="4" w:space="1" w:color="auto"/>
          <w:right w:val="single" w:sz="4" w:space="4" w:color="auto"/>
        </w:pBdr>
        <w:ind w:left="567" w:hanging="567"/>
        <w:rPr>
          <w:b/>
          <w:snapToGrid/>
          <w:szCs w:val="24"/>
          <w:lang w:val="lt-LT" w:eastAsia="lt-LT" w:bidi="lt-LT"/>
        </w:rPr>
      </w:pPr>
    </w:p>
    <w:p w14:paraId="2445AE7F" w14:textId="77777777" w:rsidR="00F01EFF" w:rsidRPr="00184145" w:rsidRDefault="00F01EFF" w:rsidP="00F01EFF">
      <w:pPr>
        <w:pBdr>
          <w:top w:val="single" w:sz="4" w:space="1" w:color="auto"/>
          <w:left w:val="single" w:sz="4" w:space="4" w:color="auto"/>
          <w:bottom w:val="single" w:sz="4" w:space="1" w:color="auto"/>
          <w:right w:val="single" w:sz="4" w:space="4" w:color="auto"/>
        </w:pBdr>
        <w:ind w:left="567" w:hanging="567"/>
        <w:rPr>
          <w:b/>
          <w:snapToGrid/>
          <w:lang w:val="lt-LT" w:eastAsia="lt-LT" w:bidi="lt-LT"/>
        </w:rPr>
      </w:pPr>
      <w:r w:rsidRPr="00184145">
        <w:rPr>
          <w:b/>
          <w:snapToGrid/>
          <w:lang w:val="lt-LT" w:eastAsia="lt-LT" w:bidi="lt-LT"/>
        </w:rPr>
        <w:t>Lizdinė plokštelė</w:t>
      </w:r>
    </w:p>
    <w:p w14:paraId="20440073" w14:textId="77777777" w:rsidR="00F01EFF" w:rsidRPr="00184145" w:rsidRDefault="00F01EFF" w:rsidP="00F01EFF">
      <w:pPr>
        <w:rPr>
          <w:snapToGrid/>
          <w:lang w:val="lt-LT" w:eastAsia="lt-LT" w:bidi="lt-LT"/>
        </w:rPr>
      </w:pPr>
    </w:p>
    <w:p w14:paraId="6BD20C19" w14:textId="77777777" w:rsidR="00F01EFF" w:rsidRPr="00184145" w:rsidRDefault="00F01EFF" w:rsidP="00F01EFF">
      <w:pPr>
        <w:rPr>
          <w:snapToGrid/>
          <w:szCs w:val="24"/>
          <w:lang w:val="lt-LT" w:eastAsia="lt-LT" w:bidi="lt-LT"/>
        </w:rPr>
      </w:pPr>
    </w:p>
    <w:p w14:paraId="7427107E"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b/>
          <w:snapToGrid/>
          <w:szCs w:val="24"/>
          <w:lang w:val="lt-LT" w:eastAsia="lt-LT" w:bidi="lt-LT"/>
        </w:rPr>
      </w:pPr>
      <w:r w:rsidRPr="00184145">
        <w:rPr>
          <w:b/>
          <w:snapToGrid/>
          <w:szCs w:val="24"/>
          <w:lang w:val="lt-LT" w:eastAsia="lt-LT" w:bidi="lt-LT"/>
        </w:rPr>
        <w:t>1.</w:t>
      </w:r>
      <w:r w:rsidRPr="00184145">
        <w:rPr>
          <w:b/>
          <w:snapToGrid/>
          <w:szCs w:val="24"/>
          <w:lang w:val="lt-LT" w:eastAsia="lt-LT" w:bidi="lt-LT"/>
        </w:rPr>
        <w:tab/>
      </w:r>
      <w:r w:rsidRPr="00184145">
        <w:rPr>
          <w:b/>
          <w:caps/>
          <w:snapToGrid/>
          <w:szCs w:val="24"/>
          <w:lang w:val="lt-LT" w:eastAsia="lt-LT" w:bidi="lt-LT"/>
        </w:rPr>
        <w:t>VAISTINIO</w:t>
      </w:r>
      <w:r w:rsidRPr="00184145">
        <w:rPr>
          <w:b/>
          <w:snapToGrid/>
          <w:szCs w:val="24"/>
          <w:lang w:val="lt-LT" w:eastAsia="lt-LT" w:bidi="lt-LT"/>
        </w:rPr>
        <w:t xml:space="preserve"> PREPARATO PAVADINIMAS</w:t>
      </w:r>
    </w:p>
    <w:p w14:paraId="19B0A3E4" w14:textId="77777777" w:rsidR="00F01EFF" w:rsidRPr="00184145" w:rsidRDefault="00F01EFF" w:rsidP="00F01EFF">
      <w:pPr>
        <w:rPr>
          <w:snapToGrid/>
          <w:szCs w:val="24"/>
          <w:lang w:val="lt-LT" w:eastAsia="lt-LT" w:bidi="lt-LT"/>
        </w:rPr>
      </w:pPr>
    </w:p>
    <w:p w14:paraId="288C2DE2" w14:textId="77777777" w:rsidR="00F01EFF" w:rsidRPr="00184145" w:rsidRDefault="00EC3C4A" w:rsidP="00F01EFF">
      <w:pPr>
        <w:rPr>
          <w:snapToGrid/>
          <w:szCs w:val="24"/>
          <w:lang w:val="lt-LT" w:eastAsia="lt-LT" w:bidi="lt-LT"/>
        </w:rPr>
      </w:pPr>
      <w:r w:rsidRPr="00184145">
        <w:rPr>
          <w:noProof/>
          <w:snapToGrid/>
          <w:lang w:val="lt-LT" w:eastAsia="lt-LT" w:bidi="lt-LT"/>
        </w:rPr>
        <w:t>Ramostin</w:t>
      </w:r>
      <w:r w:rsidR="00F01EFF" w:rsidRPr="00184145">
        <w:rPr>
          <w:noProof/>
          <w:snapToGrid/>
          <w:lang w:val="lt-LT" w:eastAsia="lt-LT" w:bidi="lt-LT"/>
        </w:rPr>
        <w:t xml:space="preserve"> </w:t>
      </w:r>
      <w:r w:rsidR="00F01EFF" w:rsidRPr="00184145">
        <w:rPr>
          <w:snapToGrid/>
          <w:szCs w:val="24"/>
          <w:lang w:val="lt-LT" w:eastAsia="lt-LT" w:bidi="lt-LT"/>
        </w:rPr>
        <w:t>10 mg/5 mg kietosios kapsulės</w:t>
      </w:r>
    </w:p>
    <w:p w14:paraId="24C8F897"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10 mg/10 mg kietosios kapsulės</w:t>
      </w:r>
    </w:p>
    <w:p w14:paraId="4CF58941" w14:textId="77777777" w:rsidR="00F01EFF" w:rsidRPr="00184145" w:rsidRDefault="00EC3C4A" w:rsidP="00F01EFF">
      <w:pPr>
        <w:rPr>
          <w:snapToGrid/>
          <w:szCs w:val="24"/>
          <w:highlight w:val="lightGray"/>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mg/5 mg kietosios kapsulės</w:t>
      </w:r>
    </w:p>
    <w:p w14:paraId="029F58A3" w14:textId="77777777" w:rsidR="00F01EFF" w:rsidRPr="00184145" w:rsidRDefault="00EC3C4A" w:rsidP="00F01EFF">
      <w:pPr>
        <w:rPr>
          <w:snapToGrid/>
          <w:szCs w:val="24"/>
          <w:lang w:val="lt-LT" w:eastAsia="lt-LT" w:bidi="lt-LT"/>
        </w:rPr>
      </w:pPr>
      <w:r w:rsidRPr="00184145">
        <w:rPr>
          <w:noProof/>
          <w:snapToGrid/>
          <w:highlight w:val="lightGray"/>
          <w:lang w:val="lt-LT" w:eastAsia="lt-LT" w:bidi="lt-LT"/>
        </w:rPr>
        <w:t>Ramostin</w:t>
      </w:r>
      <w:r w:rsidR="00F01EFF" w:rsidRPr="00184145">
        <w:rPr>
          <w:noProof/>
          <w:snapToGrid/>
          <w:highlight w:val="lightGray"/>
          <w:lang w:val="lt-LT" w:eastAsia="lt-LT" w:bidi="lt-LT"/>
        </w:rPr>
        <w:t xml:space="preserve"> </w:t>
      </w:r>
      <w:r w:rsidR="00F01EFF" w:rsidRPr="00184145">
        <w:rPr>
          <w:snapToGrid/>
          <w:szCs w:val="24"/>
          <w:highlight w:val="lightGray"/>
          <w:lang w:val="lt-LT" w:eastAsia="lt-LT" w:bidi="lt-LT"/>
        </w:rPr>
        <w:t>20 mg/10 mg kietosios kapsulės</w:t>
      </w:r>
    </w:p>
    <w:p w14:paraId="36180669" w14:textId="0ECAE0F5" w:rsidR="00F01EFF" w:rsidRPr="00184145" w:rsidRDefault="00F01EFF" w:rsidP="00F01EFF">
      <w:pPr>
        <w:rPr>
          <w:snapToGrid/>
          <w:szCs w:val="24"/>
          <w:lang w:val="lt-LT" w:eastAsia="lt-LT" w:bidi="lt-LT"/>
        </w:rPr>
      </w:pPr>
      <w:proofErr w:type="spellStart"/>
      <w:r w:rsidRPr="00184145">
        <w:rPr>
          <w:snapToGrid/>
          <w:szCs w:val="24"/>
          <w:lang w:val="lt-LT" w:eastAsia="lt-LT" w:bidi="lt-LT"/>
        </w:rPr>
        <w:t>Rozuvastatinas</w:t>
      </w:r>
      <w:proofErr w:type="spellEnd"/>
      <w:r w:rsidRPr="00184145">
        <w:rPr>
          <w:snapToGrid/>
          <w:szCs w:val="24"/>
          <w:lang w:val="lt-LT" w:eastAsia="lt-LT" w:bidi="lt-LT"/>
        </w:rPr>
        <w:t xml:space="preserve"> ir </w:t>
      </w:r>
      <w:proofErr w:type="spellStart"/>
      <w:r w:rsidRPr="00184145">
        <w:rPr>
          <w:snapToGrid/>
          <w:szCs w:val="24"/>
          <w:lang w:val="lt-LT" w:eastAsia="lt-LT" w:bidi="lt-LT"/>
        </w:rPr>
        <w:t>ramiprilis</w:t>
      </w:r>
      <w:proofErr w:type="spellEnd"/>
    </w:p>
    <w:p w14:paraId="52BAAF88" w14:textId="77777777" w:rsidR="00F01EFF" w:rsidRPr="00184145" w:rsidRDefault="00F01EFF" w:rsidP="00F01EFF">
      <w:pPr>
        <w:rPr>
          <w:snapToGrid/>
          <w:szCs w:val="24"/>
          <w:lang w:val="lt-LT" w:eastAsia="lt-LT" w:bidi="lt-LT"/>
        </w:rPr>
      </w:pPr>
    </w:p>
    <w:p w14:paraId="5EECC687" w14:textId="77777777" w:rsidR="00F01EFF" w:rsidRPr="00184145" w:rsidRDefault="00F01EFF" w:rsidP="00F01EFF">
      <w:pPr>
        <w:rPr>
          <w:snapToGrid/>
          <w:szCs w:val="24"/>
          <w:lang w:val="lt-LT" w:eastAsia="lt-LT" w:bidi="lt-LT"/>
        </w:rPr>
      </w:pPr>
    </w:p>
    <w:p w14:paraId="3C8905E1"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b/>
          <w:snapToGrid/>
          <w:szCs w:val="24"/>
          <w:lang w:val="lt-LT" w:eastAsia="lt-LT" w:bidi="lt-LT"/>
        </w:rPr>
      </w:pPr>
      <w:r w:rsidRPr="00184145">
        <w:rPr>
          <w:b/>
          <w:snapToGrid/>
          <w:szCs w:val="24"/>
          <w:lang w:val="lt-LT" w:eastAsia="lt-LT" w:bidi="lt-LT"/>
        </w:rPr>
        <w:t>2.</w:t>
      </w:r>
      <w:r w:rsidRPr="00184145">
        <w:rPr>
          <w:b/>
          <w:snapToGrid/>
          <w:szCs w:val="24"/>
          <w:lang w:val="lt-LT" w:eastAsia="lt-LT" w:bidi="lt-LT"/>
        </w:rPr>
        <w:tab/>
      </w:r>
      <w:r w:rsidRPr="00184145">
        <w:rPr>
          <w:b/>
          <w:caps/>
          <w:snapToGrid/>
          <w:szCs w:val="24"/>
          <w:lang w:val="lt-LT" w:eastAsia="lt-LT" w:bidi="lt-LT"/>
        </w:rPr>
        <w:t>REGISTRUOTOJO pavadinimas</w:t>
      </w:r>
    </w:p>
    <w:p w14:paraId="6FB36499" w14:textId="77777777" w:rsidR="00F01EFF" w:rsidRPr="00184145" w:rsidRDefault="00F01EFF" w:rsidP="00F01EFF">
      <w:pPr>
        <w:rPr>
          <w:snapToGrid/>
          <w:szCs w:val="24"/>
          <w:lang w:val="lt-LT" w:eastAsia="lt-LT" w:bidi="lt-LT"/>
        </w:rPr>
      </w:pPr>
    </w:p>
    <w:p w14:paraId="502735F2" w14:textId="77777777" w:rsidR="00F01EFF" w:rsidRPr="00184145" w:rsidRDefault="00F01EFF" w:rsidP="00F01EFF">
      <w:pPr>
        <w:rPr>
          <w:snapToGrid/>
          <w:szCs w:val="24"/>
          <w:lang w:val="lt-LT" w:eastAsia="lt-LT" w:bidi="lt-LT"/>
        </w:rPr>
      </w:pPr>
      <w:proofErr w:type="spellStart"/>
      <w:r w:rsidRPr="00184145">
        <w:rPr>
          <w:snapToGrid/>
          <w:szCs w:val="24"/>
          <w:lang w:val="lt-LT" w:eastAsia="lt-LT" w:bidi="lt-LT"/>
        </w:rPr>
        <w:t>Egis</w:t>
      </w:r>
      <w:proofErr w:type="spellEnd"/>
    </w:p>
    <w:p w14:paraId="0B4D6234" w14:textId="77777777" w:rsidR="00F01EFF" w:rsidRPr="00184145" w:rsidRDefault="00F01EFF" w:rsidP="00F01EFF">
      <w:pPr>
        <w:rPr>
          <w:snapToGrid/>
          <w:szCs w:val="24"/>
          <w:lang w:val="lt-LT" w:eastAsia="lt-LT" w:bidi="lt-LT"/>
        </w:rPr>
      </w:pPr>
    </w:p>
    <w:p w14:paraId="32BD1DD6" w14:textId="77777777" w:rsidR="00F01EFF" w:rsidRPr="00184145" w:rsidRDefault="00F01EFF" w:rsidP="00F01EFF">
      <w:pPr>
        <w:rPr>
          <w:snapToGrid/>
          <w:szCs w:val="24"/>
          <w:lang w:val="lt-LT" w:eastAsia="lt-LT" w:bidi="lt-LT"/>
        </w:rPr>
      </w:pPr>
    </w:p>
    <w:p w14:paraId="1C2E7662" w14:textId="77777777" w:rsidR="00F01EFF" w:rsidRPr="00184145" w:rsidRDefault="00F01EFF" w:rsidP="00F01EFF">
      <w:pPr>
        <w:pBdr>
          <w:top w:val="single" w:sz="4" w:space="1" w:color="auto"/>
          <w:left w:val="single" w:sz="4" w:space="4" w:color="auto"/>
          <w:bottom w:val="single" w:sz="4" w:space="2" w:color="auto"/>
          <w:right w:val="single" w:sz="4" w:space="4" w:color="auto"/>
        </w:pBdr>
        <w:spacing w:line="240" w:lineRule="auto"/>
        <w:outlineLvl w:val="0"/>
        <w:rPr>
          <w:b/>
          <w:snapToGrid/>
          <w:szCs w:val="24"/>
          <w:lang w:val="lt-LT" w:eastAsia="lt-LT" w:bidi="lt-LT"/>
        </w:rPr>
      </w:pPr>
      <w:r w:rsidRPr="00184145">
        <w:rPr>
          <w:b/>
          <w:snapToGrid/>
          <w:szCs w:val="24"/>
          <w:lang w:val="lt-LT" w:eastAsia="lt-LT" w:bidi="lt-LT"/>
        </w:rPr>
        <w:t>3.</w:t>
      </w:r>
      <w:r w:rsidRPr="00184145">
        <w:rPr>
          <w:b/>
          <w:snapToGrid/>
          <w:szCs w:val="24"/>
          <w:lang w:val="lt-LT" w:eastAsia="lt-LT" w:bidi="lt-LT"/>
        </w:rPr>
        <w:tab/>
        <w:t>TINKAMUMO LAIKAS</w:t>
      </w:r>
    </w:p>
    <w:p w14:paraId="3D8046B3" w14:textId="77777777" w:rsidR="00F01EFF" w:rsidRPr="00184145" w:rsidRDefault="00F01EFF" w:rsidP="00F01EFF">
      <w:pPr>
        <w:rPr>
          <w:snapToGrid/>
          <w:szCs w:val="24"/>
          <w:lang w:val="lt-LT" w:eastAsia="lt-LT" w:bidi="lt-LT"/>
        </w:rPr>
      </w:pPr>
    </w:p>
    <w:p w14:paraId="7D25043C" w14:textId="77777777" w:rsidR="00F01EFF" w:rsidRPr="00184145" w:rsidRDefault="00F01EFF" w:rsidP="00F01EFF">
      <w:pPr>
        <w:rPr>
          <w:snapToGrid/>
          <w:lang w:val="lt-LT" w:eastAsia="lt-LT" w:bidi="lt-LT"/>
        </w:rPr>
      </w:pPr>
      <w:r w:rsidRPr="00184145">
        <w:rPr>
          <w:snapToGrid/>
          <w:lang w:val="lt-LT" w:eastAsia="lt-LT" w:bidi="lt-LT"/>
        </w:rPr>
        <w:t>EXP</w:t>
      </w:r>
    </w:p>
    <w:p w14:paraId="10206F61" w14:textId="77777777" w:rsidR="00F01EFF" w:rsidRPr="00184145" w:rsidRDefault="00F01EFF" w:rsidP="00F01EFF">
      <w:pPr>
        <w:rPr>
          <w:snapToGrid/>
          <w:lang w:val="lt-LT" w:eastAsia="lt-LT" w:bidi="lt-LT"/>
        </w:rPr>
      </w:pPr>
    </w:p>
    <w:p w14:paraId="475DA033" w14:textId="77777777" w:rsidR="00F01EFF" w:rsidRPr="00184145" w:rsidRDefault="00F01EFF" w:rsidP="00F01EFF">
      <w:pPr>
        <w:rPr>
          <w:snapToGrid/>
          <w:lang w:val="lt-LT" w:eastAsia="lt-LT" w:bidi="lt-LT"/>
        </w:rPr>
      </w:pPr>
    </w:p>
    <w:p w14:paraId="6DD794B3" w14:textId="77777777" w:rsidR="00F01EFF" w:rsidRPr="00184145" w:rsidRDefault="00F01EFF" w:rsidP="00F01EFF">
      <w:pPr>
        <w:suppressLineNumbers/>
        <w:pBdr>
          <w:top w:val="single" w:sz="4" w:space="1" w:color="auto"/>
          <w:left w:val="single" w:sz="4" w:space="4" w:color="auto"/>
          <w:bottom w:val="single" w:sz="4" w:space="1" w:color="auto"/>
          <w:right w:val="single" w:sz="4" w:space="4" w:color="auto"/>
        </w:pBdr>
        <w:spacing w:line="240" w:lineRule="auto"/>
        <w:outlineLvl w:val="0"/>
        <w:rPr>
          <w:b/>
          <w:snapToGrid/>
          <w:szCs w:val="24"/>
          <w:lang w:val="lt-LT" w:eastAsia="lt-LT" w:bidi="lt-LT"/>
        </w:rPr>
      </w:pPr>
      <w:r w:rsidRPr="00184145">
        <w:rPr>
          <w:b/>
          <w:snapToGrid/>
          <w:szCs w:val="24"/>
          <w:lang w:val="lt-LT" w:eastAsia="lt-LT" w:bidi="lt-LT"/>
        </w:rPr>
        <w:t>4.</w:t>
      </w:r>
      <w:r w:rsidRPr="00184145">
        <w:rPr>
          <w:b/>
          <w:snapToGrid/>
          <w:szCs w:val="24"/>
          <w:lang w:val="lt-LT" w:eastAsia="lt-LT" w:bidi="lt-LT"/>
        </w:rPr>
        <w:tab/>
        <w:t>SERIJOS NUMERIS</w:t>
      </w:r>
    </w:p>
    <w:p w14:paraId="02707E82" w14:textId="77777777" w:rsidR="00F01EFF" w:rsidRPr="00184145" w:rsidRDefault="00F01EFF" w:rsidP="00F01EFF">
      <w:pPr>
        <w:rPr>
          <w:snapToGrid/>
          <w:lang w:val="lt-LT" w:eastAsia="lt-LT" w:bidi="lt-LT"/>
        </w:rPr>
      </w:pPr>
    </w:p>
    <w:p w14:paraId="30B1EEDC" w14:textId="77777777" w:rsidR="00F01EFF" w:rsidRPr="00184145" w:rsidRDefault="00F01EFF" w:rsidP="00F01EFF">
      <w:pPr>
        <w:spacing w:line="240" w:lineRule="auto"/>
        <w:outlineLvl w:val="0"/>
        <w:rPr>
          <w:b/>
          <w:snapToGrid/>
          <w:lang w:val="lt-LT" w:eastAsia="lt-LT" w:bidi="lt-LT"/>
        </w:rPr>
      </w:pPr>
      <w:r w:rsidRPr="00184145">
        <w:rPr>
          <w:snapToGrid/>
          <w:lang w:val="lt-LT" w:eastAsia="lt-LT" w:bidi="lt-LT"/>
        </w:rPr>
        <w:t>Lot</w:t>
      </w:r>
    </w:p>
    <w:p w14:paraId="35253927" w14:textId="77777777" w:rsidR="00F01EFF" w:rsidRPr="00184145" w:rsidRDefault="00F01EFF" w:rsidP="00F01EFF">
      <w:pPr>
        <w:rPr>
          <w:snapToGrid/>
          <w:szCs w:val="24"/>
          <w:lang w:val="lt-LT" w:eastAsia="lt-LT" w:bidi="lt-LT"/>
        </w:rPr>
      </w:pPr>
    </w:p>
    <w:p w14:paraId="700E65BB" w14:textId="77777777" w:rsidR="00F01EFF" w:rsidRPr="00184145" w:rsidRDefault="00F01EFF" w:rsidP="00F01EFF">
      <w:pPr>
        <w:rPr>
          <w:snapToGrid/>
          <w:szCs w:val="24"/>
          <w:lang w:val="lt-LT" w:eastAsia="lt-LT" w:bidi="lt-LT"/>
        </w:rPr>
      </w:pPr>
    </w:p>
    <w:p w14:paraId="7361AB98" w14:textId="77777777" w:rsidR="00F01EFF" w:rsidRPr="00184145" w:rsidRDefault="00F01EFF" w:rsidP="00F01EFF">
      <w:pPr>
        <w:pBdr>
          <w:top w:val="single" w:sz="4" w:space="1" w:color="auto"/>
          <w:left w:val="single" w:sz="4" w:space="4" w:color="auto"/>
          <w:bottom w:val="single" w:sz="4" w:space="1" w:color="auto"/>
          <w:right w:val="single" w:sz="4" w:space="4" w:color="auto"/>
        </w:pBdr>
        <w:spacing w:line="240" w:lineRule="auto"/>
        <w:outlineLvl w:val="0"/>
        <w:rPr>
          <w:b/>
          <w:snapToGrid/>
          <w:szCs w:val="24"/>
          <w:lang w:val="lt-LT" w:eastAsia="lt-LT" w:bidi="lt-LT"/>
        </w:rPr>
      </w:pPr>
      <w:r w:rsidRPr="00184145">
        <w:rPr>
          <w:b/>
          <w:snapToGrid/>
          <w:szCs w:val="24"/>
          <w:lang w:val="lt-LT" w:eastAsia="lt-LT" w:bidi="lt-LT"/>
        </w:rPr>
        <w:t>5.</w:t>
      </w:r>
      <w:r w:rsidRPr="00184145">
        <w:rPr>
          <w:b/>
          <w:snapToGrid/>
          <w:szCs w:val="24"/>
          <w:lang w:val="lt-LT" w:eastAsia="lt-LT" w:bidi="lt-LT"/>
        </w:rPr>
        <w:tab/>
        <w:t>KITA</w:t>
      </w:r>
    </w:p>
    <w:p w14:paraId="0500DF62" w14:textId="77777777" w:rsidR="00F01EFF" w:rsidRPr="00184145" w:rsidRDefault="00F01EFF" w:rsidP="00F01EFF">
      <w:pPr>
        <w:rPr>
          <w:snapToGrid/>
          <w:szCs w:val="24"/>
          <w:lang w:val="lt-LT" w:eastAsia="lt-LT" w:bidi="lt-LT"/>
        </w:rPr>
      </w:pPr>
    </w:p>
    <w:p w14:paraId="0D865B24" w14:textId="77777777" w:rsidR="006A792D" w:rsidRPr="00184145" w:rsidRDefault="00F01EFF" w:rsidP="00F01EFF">
      <w:pPr>
        <w:tabs>
          <w:tab w:val="clear" w:pos="567"/>
        </w:tabs>
        <w:spacing w:after="160" w:line="259" w:lineRule="auto"/>
        <w:rPr>
          <w:snapToGrid/>
          <w:lang w:val="lt-LT" w:eastAsia="sl-SI"/>
        </w:rPr>
      </w:pPr>
      <w:r w:rsidRPr="00184145">
        <w:rPr>
          <w:snapToGrid/>
          <w:szCs w:val="24"/>
          <w:lang w:val="lt-LT" w:eastAsia="lt-LT" w:bidi="lt-LT"/>
        </w:rPr>
        <w:br w:type="page"/>
      </w:r>
    </w:p>
    <w:p w14:paraId="766331D1" w14:textId="77777777" w:rsidR="006A792D" w:rsidRPr="00184145" w:rsidRDefault="006A792D" w:rsidP="00123382">
      <w:pPr>
        <w:widowControl w:val="0"/>
        <w:tabs>
          <w:tab w:val="clear" w:pos="567"/>
        </w:tabs>
        <w:spacing w:line="240" w:lineRule="auto"/>
        <w:rPr>
          <w:snapToGrid/>
          <w:lang w:val="lt-LT" w:eastAsia="sl-SI"/>
        </w:rPr>
      </w:pPr>
    </w:p>
    <w:p w14:paraId="567B128A" w14:textId="77777777" w:rsidR="006A792D" w:rsidRPr="00184145" w:rsidRDefault="006A792D" w:rsidP="00123382">
      <w:pPr>
        <w:widowControl w:val="0"/>
        <w:tabs>
          <w:tab w:val="clear" w:pos="567"/>
        </w:tabs>
        <w:spacing w:line="240" w:lineRule="auto"/>
        <w:rPr>
          <w:snapToGrid/>
          <w:lang w:val="lt-LT" w:eastAsia="sl-SI"/>
        </w:rPr>
      </w:pPr>
    </w:p>
    <w:p w14:paraId="4A831C76" w14:textId="77777777" w:rsidR="006A792D" w:rsidRPr="00184145" w:rsidRDefault="006A792D" w:rsidP="00123382">
      <w:pPr>
        <w:widowControl w:val="0"/>
        <w:tabs>
          <w:tab w:val="clear" w:pos="567"/>
        </w:tabs>
        <w:spacing w:line="240" w:lineRule="auto"/>
        <w:rPr>
          <w:snapToGrid/>
          <w:lang w:val="lt-LT" w:eastAsia="sl-SI"/>
        </w:rPr>
      </w:pPr>
    </w:p>
    <w:p w14:paraId="22E7BD06" w14:textId="77777777" w:rsidR="006A792D" w:rsidRPr="00184145" w:rsidRDefault="006A792D" w:rsidP="00123382">
      <w:pPr>
        <w:widowControl w:val="0"/>
        <w:tabs>
          <w:tab w:val="clear" w:pos="567"/>
        </w:tabs>
        <w:spacing w:line="240" w:lineRule="auto"/>
        <w:rPr>
          <w:snapToGrid/>
          <w:lang w:val="lt-LT" w:eastAsia="sl-SI"/>
        </w:rPr>
      </w:pPr>
    </w:p>
    <w:p w14:paraId="2F4B6712" w14:textId="77777777" w:rsidR="006A792D" w:rsidRPr="00184145" w:rsidRDefault="006A792D" w:rsidP="00123382">
      <w:pPr>
        <w:widowControl w:val="0"/>
        <w:tabs>
          <w:tab w:val="clear" w:pos="567"/>
        </w:tabs>
        <w:spacing w:line="240" w:lineRule="auto"/>
        <w:rPr>
          <w:snapToGrid/>
          <w:lang w:val="lt-LT" w:eastAsia="sl-SI"/>
        </w:rPr>
      </w:pPr>
    </w:p>
    <w:p w14:paraId="7ABDF9D9" w14:textId="77777777" w:rsidR="006A792D" w:rsidRPr="00184145" w:rsidRDefault="006A792D" w:rsidP="00123382">
      <w:pPr>
        <w:widowControl w:val="0"/>
        <w:tabs>
          <w:tab w:val="clear" w:pos="567"/>
        </w:tabs>
        <w:spacing w:line="240" w:lineRule="auto"/>
        <w:rPr>
          <w:snapToGrid/>
          <w:lang w:val="lt-LT" w:eastAsia="sl-SI"/>
        </w:rPr>
      </w:pPr>
    </w:p>
    <w:p w14:paraId="6526F1A4" w14:textId="77777777" w:rsidR="006A792D" w:rsidRPr="00184145" w:rsidRDefault="006A792D" w:rsidP="00123382">
      <w:pPr>
        <w:widowControl w:val="0"/>
        <w:tabs>
          <w:tab w:val="clear" w:pos="567"/>
        </w:tabs>
        <w:spacing w:line="240" w:lineRule="auto"/>
        <w:rPr>
          <w:snapToGrid/>
          <w:lang w:val="lt-LT" w:eastAsia="sl-SI"/>
        </w:rPr>
      </w:pPr>
    </w:p>
    <w:p w14:paraId="22110B81" w14:textId="77777777" w:rsidR="006A792D" w:rsidRPr="00184145" w:rsidRDefault="006A792D" w:rsidP="00123382">
      <w:pPr>
        <w:widowControl w:val="0"/>
        <w:tabs>
          <w:tab w:val="clear" w:pos="567"/>
        </w:tabs>
        <w:spacing w:line="240" w:lineRule="auto"/>
        <w:rPr>
          <w:snapToGrid/>
          <w:lang w:val="lt-LT" w:eastAsia="sl-SI"/>
        </w:rPr>
      </w:pPr>
    </w:p>
    <w:p w14:paraId="02F30F10" w14:textId="77777777" w:rsidR="006A792D" w:rsidRPr="00184145" w:rsidRDefault="006A792D" w:rsidP="00123382">
      <w:pPr>
        <w:widowControl w:val="0"/>
        <w:tabs>
          <w:tab w:val="clear" w:pos="567"/>
        </w:tabs>
        <w:spacing w:line="240" w:lineRule="auto"/>
        <w:rPr>
          <w:snapToGrid/>
          <w:lang w:val="lt-LT" w:eastAsia="sl-SI"/>
        </w:rPr>
      </w:pPr>
    </w:p>
    <w:p w14:paraId="419578F5" w14:textId="77777777" w:rsidR="006A792D" w:rsidRPr="00184145" w:rsidRDefault="006A792D" w:rsidP="00123382">
      <w:pPr>
        <w:widowControl w:val="0"/>
        <w:tabs>
          <w:tab w:val="clear" w:pos="567"/>
        </w:tabs>
        <w:spacing w:line="240" w:lineRule="auto"/>
        <w:rPr>
          <w:snapToGrid/>
          <w:lang w:val="lt-LT" w:eastAsia="sl-SI"/>
        </w:rPr>
      </w:pPr>
    </w:p>
    <w:p w14:paraId="1E4E25ED" w14:textId="77777777" w:rsidR="006A792D" w:rsidRPr="00184145" w:rsidRDefault="006A792D" w:rsidP="00123382">
      <w:pPr>
        <w:widowControl w:val="0"/>
        <w:tabs>
          <w:tab w:val="clear" w:pos="567"/>
        </w:tabs>
        <w:spacing w:line="240" w:lineRule="auto"/>
        <w:rPr>
          <w:snapToGrid/>
          <w:lang w:val="lt-LT" w:eastAsia="sl-SI"/>
        </w:rPr>
      </w:pPr>
    </w:p>
    <w:p w14:paraId="3711B430" w14:textId="77777777" w:rsidR="006A792D" w:rsidRPr="00184145" w:rsidRDefault="006A792D" w:rsidP="00123382">
      <w:pPr>
        <w:widowControl w:val="0"/>
        <w:tabs>
          <w:tab w:val="clear" w:pos="567"/>
        </w:tabs>
        <w:spacing w:line="240" w:lineRule="auto"/>
        <w:rPr>
          <w:snapToGrid/>
          <w:lang w:val="lt-LT" w:eastAsia="sl-SI"/>
        </w:rPr>
      </w:pPr>
    </w:p>
    <w:p w14:paraId="3D3A6D07" w14:textId="77777777" w:rsidR="006A792D" w:rsidRPr="00184145" w:rsidRDefault="006A792D" w:rsidP="00123382">
      <w:pPr>
        <w:widowControl w:val="0"/>
        <w:tabs>
          <w:tab w:val="clear" w:pos="567"/>
        </w:tabs>
        <w:spacing w:line="240" w:lineRule="auto"/>
        <w:rPr>
          <w:snapToGrid/>
          <w:lang w:val="lt-LT" w:eastAsia="sl-SI"/>
        </w:rPr>
      </w:pPr>
    </w:p>
    <w:p w14:paraId="05758C59" w14:textId="77777777" w:rsidR="006A792D" w:rsidRPr="00184145" w:rsidRDefault="006A792D" w:rsidP="00123382">
      <w:pPr>
        <w:widowControl w:val="0"/>
        <w:tabs>
          <w:tab w:val="clear" w:pos="567"/>
        </w:tabs>
        <w:spacing w:line="240" w:lineRule="auto"/>
        <w:rPr>
          <w:snapToGrid/>
          <w:lang w:val="lt-LT" w:eastAsia="sl-SI"/>
        </w:rPr>
      </w:pPr>
    </w:p>
    <w:p w14:paraId="0995EDE7" w14:textId="77777777" w:rsidR="006A792D" w:rsidRPr="00184145" w:rsidRDefault="006A792D" w:rsidP="00123382">
      <w:pPr>
        <w:widowControl w:val="0"/>
        <w:tabs>
          <w:tab w:val="clear" w:pos="567"/>
        </w:tabs>
        <w:spacing w:line="240" w:lineRule="auto"/>
        <w:rPr>
          <w:snapToGrid/>
          <w:lang w:val="lt-LT" w:eastAsia="sl-SI"/>
        </w:rPr>
      </w:pPr>
    </w:p>
    <w:p w14:paraId="57D479E7" w14:textId="77777777" w:rsidR="006A792D" w:rsidRPr="00184145" w:rsidRDefault="006A792D" w:rsidP="00123382">
      <w:pPr>
        <w:widowControl w:val="0"/>
        <w:tabs>
          <w:tab w:val="clear" w:pos="567"/>
        </w:tabs>
        <w:spacing w:line="240" w:lineRule="auto"/>
        <w:rPr>
          <w:snapToGrid/>
          <w:lang w:val="lt-LT" w:eastAsia="sl-SI"/>
        </w:rPr>
      </w:pPr>
    </w:p>
    <w:p w14:paraId="0D557B99" w14:textId="77777777" w:rsidR="006A792D" w:rsidRPr="00184145" w:rsidRDefault="006A792D" w:rsidP="00123382">
      <w:pPr>
        <w:widowControl w:val="0"/>
        <w:tabs>
          <w:tab w:val="clear" w:pos="567"/>
        </w:tabs>
        <w:spacing w:line="240" w:lineRule="auto"/>
        <w:rPr>
          <w:snapToGrid/>
          <w:lang w:val="lt-LT" w:eastAsia="sl-SI"/>
        </w:rPr>
      </w:pPr>
    </w:p>
    <w:p w14:paraId="2373468B" w14:textId="77777777" w:rsidR="006A792D" w:rsidRPr="00184145" w:rsidRDefault="006A792D" w:rsidP="00123382">
      <w:pPr>
        <w:widowControl w:val="0"/>
        <w:tabs>
          <w:tab w:val="clear" w:pos="567"/>
        </w:tabs>
        <w:spacing w:line="240" w:lineRule="auto"/>
        <w:rPr>
          <w:snapToGrid/>
          <w:lang w:val="lt-LT" w:eastAsia="sl-SI"/>
        </w:rPr>
      </w:pPr>
    </w:p>
    <w:p w14:paraId="1866118C" w14:textId="77777777" w:rsidR="006A792D" w:rsidRPr="00184145" w:rsidRDefault="006A792D" w:rsidP="00123382">
      <w:pPr>
        <w:widowControl w:val="0"/>
        <w:tabs>
          <w:tab w:val="clear" w:pos="567"/>
        </w:tabs>
        <w:spacing w:line="240" w:lineRule="auto"/>
        <w:rPr>
          <w:snapToGrid/>
          <w:lang w:val="lt-LT" w:eastAsia="sl-SI"/>
        </w:rPr>
      </w:pPr>
    </w:p>
    <w:p w14:paraId="1EBBF38A" w14:textId="77777777" w:rsidR="006A792D" w:rsidRPr="00184145" w:rsidRDefault="006A792D" w:rsidP="00123382">
      <w:pPr>
        <w:widowControl w:val="0"/>
        <w:tabs>
          <w:tab w:val="clear" w:pos="567"/>
        </w:tabs>
        <w:spacing w:line="240" w:lineRule="auto"/>
        <w:rPr>
          <w:snapToGrid/>
          <w:lang w:val="lt-LT" w:eastAsia="sl-SI"/>
        </w:rPr>
      </w:pPr>
    </w:p>
    <w:p w14:paraId="2B7ABA25" w14:textId="77777777" w:rsidR="006A792D" w:rsidRPr="00184145" w:rsidRDefault="006A792D" w:rsidP="00123382">
      <w:pPr>
        <w:widowControl w:val="0"/>
        <w:tabs>
          <w:tab w:val="clear" w:pos="567"/>
        </w:tabs>
        <w:spacing w:line="240" w:lineRule="auto"/>
        <w:rPr>
          <w:snapToGrid/>
          <w:lang w:val="lt-LT" w:eastAsia="sl-SI"/>
        </w:rPr>
      </w:pPr>
    </w:p>
    <w:p w14:paraId="1E43DC15" w14:textId="77777777" w:rsidR="006A792D" w:rsidRPr="00184145" w:rsidRDefault="006A792D" w:rsidP="00123382">
      <w:pPr>
        <w:widowControl w:val="0"/>
        <w:tabs>
          <w:tab w:val="clear" w:pos="567"/>
        </w:tabs>
        <w:spacing w:line="240" w:lineRule="auto"/>
        <w:rPr>
          <w:snapToGrid/>
          <w:lang w:val="lt-LT" w:eastAsia="sl-SI"/>
        </w:rPr>
      </w:pPr>
    </w:p>
    <w:p w14:paraId="2C5EE5C6" w14:textId="77777777" w:rsidR="006A792D" w:rsidRPr="00184145" w:rsidRDefault="006A792D" w:rsidP="00123382">
      <w:pPr>
        <w:widowControl w:val="0"/>
        <w:spacing w:line="240" w:lineRule="auto"/>
        <w:ind w:left="567" w:hanging="567"/>
        <w:jc w:val="center"/>
        <w:outlineLvl w:val="0"/>
        <w:rPr>
          <w:b/>
          <w:caps/>
          <w:snapToGrid/>
          <w:lang w:val="lt-LT" w:eastAsia="sl-SI"/>
        </w:rPr>
      </w:pPr>
      <w:bookmarkStart w:id="8" w:name="_Toc129243137"/>
      <w:bookmarkStart w:id="9" w:name="_Toc129243262"/>
      <w:r w:rsidRPr="00184145">
        <w:rPr>
          <w:b/>
          <w:caps/>
          <w:snapToGrid/>
          <w:lang w:val="lt-LT" w:eastAsia="sl-SI"/>
        </w:rPr>
        <w:t>B. PAKUOTĖS LAPELIS</w:t>
      </w:r>
      <w:bookmarkEnd w:id="8"/>
      <w:bookmarkEnd w:id="9"/>
    </w:p>
    <w:p w14:paraId="4FA1B618" w14:textId="77777777" w:rsidR="006A792D" w:rsidRPr="00184145" w:rsidRDefault="006A792D" w:rsidP="00123382">
      <w:pPr>
        <w:widowControl w:val="0"/>
        <w:spacing w:line="240" w:lineRule="auto"/>
        <w:jc w:val="center"/>
        <w:outlineLvl w:val="1"/>
        <w:rPr>
          <w:b/>
          <w:snapToGrid/>
          <w:lang w:val="lt-LT" w:eastAsia="sl-SI"/>
        </w:rPr>
      </w:pPr>
      <w:r w:rsidRPr="00184145">
        <w:rPr>
          <w:b/>
          <w:caps/>
          <w:snapToGrid/>
          <w:lang w:val="lt-LT" w:eastAsia="sl-SI"/>
        </w:rPr>
        <w:br w:type="page"/>
      </w:r>
      <w:bookmarkStart w:id="10" w:name="_Toc129243138"/>
      <w:bookmarkStart w:id="11" w:name="_Toc129243263"/>
      <w:r w:rsidRPr="00184145">
        <w:rPr>
          <w:b/>
          <w:snapToGrid/>
          <w:lang w:val="lt-LT" w:eastAsia="sl-SI"/>
        </w:rPr>
        <w:lastRenderedPageBreak/>
        <w:t xml:space="preserve">Pakuotės lapelis: informacija </w:t>
      </w:r>
      <w:r w:rsidRPr="00184145">
        <w:rPr>
          <w:b/>
          <w:bCs/>
          <w:iCs/>
          <w:szCs w:val="22"/>
          <w:lang w:val="lt-LT" w:eastAsia="x-none"/>
        </w:rPr>
        <w:t>pacientui</w:t>
      </w:r>
    </w:p>
    <w:bookmarkEnd w:id="10"/>
    <w:bookmarkEnd w:id="11"/>
    <w:p w14:paraId="09D39668" w14:textId="77777777" w:rsidR="006A792D" w:rsidRPr="00184145" w:rsidRDefault="006A792D" w:rsidP="00123382">
      <w:pPr>
        <w:widowControl w:val="0"/>
        <w:spacing w:line="240" w:lineRule="auto"/>
        <w:ind w:left="567" w:hanging="567"/>
        <w:jc w:val="center"/>
        <w:outlineLvl w:val="0"/>
        <w:rPr>
          <w:b/>
          <w:snapToGrid/>
          <w:lang w:val="lt-LT" w:eastAsia="sl-SI"/>
        </w:rPr>
      </w:pPr>
    </w:p>
    <w:p w14:paraId="153DC589" w14:textId="77777777" w:rsidR="00794686" w:rsidRPr="00184145" w:rsidRDefault="00C9721E" w:rsidP="00794686">
      <w:pPr>
        <w:widowControl w:val="0"/>
        <w:tabs>
          <w:tab w:val="clear" w:pos="567"/>
        </w:tabs>
        <w:spacing w:line="240" w:lineRule="auto"/>
        <w:jc w:val="center"/>
        <w:rPr>
          <w:b/>
          <w:snapToGrid/>
          <w:lang w:val="lt-LT" w:eastAsia="sl-SI"/>
        </w:rPr>
      </w:pPr>
      <w:proofErr w:type="spellStart"/>
      <w:r w:rsidRPr="00184145">
        <w:rPr>
          <w:b/>
          <w:snapToGrid/>
          <w:lang w:val="lt-LT" w:eastAsia="sl-SI"/>
        </w:rPr>
        <w:t>Ramostin</w:t>
      </w:r>
      <w:proofErr w:type="spellEnd"/>
      <w:r w:rsidR="00794686" w:rsidRPr="00184145">
        <w:rPr>
          <w:b/>
          <w:snapToGrid/>
          <w:lang w:val="lt-LT" w:eastAsia="sl-SI"/>
        </w:rPr>
        <w:t xml:space="preserve"> 10 mg/5 mg kietosios kapsulės</w:t>
      </w:r>
    </w:p>
    <w:p w14:paraId="7DCFE39F" w14:textId="77777777" w:rsidR="00794686" w:rsidRPr="00F77950" w:rsidRDefault="00C9721E" w:rsidP="00794686">
      <w:pPr>
        <w:widowControl w:val="0"/>
        <w:tabs>
          <w:tab w:val="clear" w:pos="567"/>
        </w:tabs>
        <w:spacing w:line="240" w:lineRule="auto"/>
        <w:jc w:val="center"/>
        <w:rPr>
          <w:b/>
          <w:snapToGrid/>
          <w:lang w:val="lt-LT" w:eastAsia="sl-SI"/>
        </w:rPr>
      </w:pPr>
      <w:proofErr w:type="spellStart"/>
      <w:r w:rsidRPr="00F77950">
        <w:rPr>
          <w:b/>
          <w:snapToGrid/>
          <w:lang w:val="lt-LT" w:eastAsia="sl-SI"/>
        </w:rPr>
        <w:t>Ramostin</w:t>
      </w:r>
      <w:proofErr w:type="spellEnd"/>
      <w:r w:rsidR="00794686" w:rsidRPr="00F77950">
        <w:rPr>
          <w:b/>
          <w:snapToGrid/>
          <w:lang w:val="lt-LT" w:eastAsia="sl-SI"/>
        </w:rPr>
        <w:t xml:space="preserve"> 10 mg/10 mg kietosios kapsulės</w:t>
      </w:r>
    </w:p>
    <w:p w14:paraId="2B5C3636" w14:textId="77777777" w:rsidR="00794686" w:rsidRPr="00F77950" w:rsidRDefault="00C9721E" w:rsidP="00794686">
      <w:pPr>
        <w:widowControl w:val="0"/>
        <w:tabs>
          <w:tab w:val="clear" w:pos="567"/>
        </w:tabs>
        <w:spacing w:line="240" w:lineRule="auto"/>
        <w:jc w:val="center"/>
        <w:rPr>
          <w:b/>
          <w:snapToGrid/>
          <w:lang w:val="lt-LT" w:eastAsia="sl-SI"/>
        </w:rPr>
      </w:pPr>
      <w:proofErr w:type="spellStart"/>
      <w:r w:rsidRPr="00F77950">
        <w:rPr>
          <w:b/>
          <w:snapToGrid/>
          <w:lang w:val="lt-LT" w:eastAsia="sl-SI"/>
        </w:rPr>
        <w:t>Ramostin</w:t>
      </w:r>
      <w:proofErr w:type="spellEnd"/>
      <w:r w:rsidR="00794686" w:rsidRPr="00F77950">
        <w:rPr>
          <w:b/>
          <w:snapToGrid/>
          <w:lang w:val="lt-LT" w:eastAsia="sl-SI"/>
        </w:rPr>
        <w:t xml:space="preserve"> 20 mg/5 mg kietosios kapsulės</w:t>
      </w:r>
    </w:p>
    <w:p w14:paraId="0B987B61" w14:textId="77777777" w:rsidR="00794686" w:rsidRPr="00184145" w:rsidRDefault="00C9721E" w:rsidP="00794686">
      <w:pPr>
        <w:widowControl w:val="0"/>
        <w:tabs>
          <w:tab w:val="clear" w:pos="567"/>
        </w:tabs>
        <w:spacing w:line="240" w:lineRule="auto"/>
        <w:jc w:val="center"/>
        <w:rPr>
          <w:b/>
          <w:snapToGrid/>
          <w:lang w:val="lt-LT" w:eastAsia="sl-SI"/>
        </w:rPr>
      </w:pPr>
      <w:proofErr w:type="spellStart"/>
      <w:r w:rsidRPr="00F77950">
        <w:rPr>
          <w:b/>
          <w:snapToGrid/>
          <w:lang w:val="lt-LT" w:eastAsia="sl-SI"/>
        </w:rPr>
        <w:t>Ramostin</w:t>
      </w:r>
      <w:proofErr w:type="spellEnd"/>
      <w:r w:rsidR="00794686" w:rsidRPr="00F77950">
        <w:rPr>
          <w:b/>
          <w:snapToGrid/>
          <w:lang w:val="lt-LT" w:eastAsia="sl-SI"/>
        </w:rPr>
        <w:t xml:space="preserve"> 20 mg/10 mg kietosios kapsulės</w:t>
      </w:r>
    </w:p>
    <w:p w14:paraId="73C1EFD5" w14:textId="77777777" w:rsidR="00794686" w:rsidRPr="00184145" w:rsidRDefault="00794686" w:rsidP="00794686">
      <w:pPr>
        <w:widowControl w:val="0"/>
        <w:tabs>
          <w:tab w:val="clear" w:pos="567"/>
        </w:tabs>
        <w:spacing w:line="240" w:lineRule="auto"/>
        <w:jc w:val="center"/>
        <w:rPr>
          <w:b/>
          <w:snapToGrid/>
          <w:lang w:val="lt-LT" w:eastAsia="sl-SI"/>
        </w:rPr>
      </w:pPr>
    </w:p>
    <w:p w14:paraId="721AB609" w14:textId="2AF0266F" w:rsidR="006A792D" w:rsidRPr="00184145" w:rsidRDefault="00A83A77" w:rsidP="00123382">
      <w:pPr>
        <w:widowControl w:val="0"/>
        <w:tabs>
          <w:tab w:val="clear" w:pos="567"/>
        </w:tabs>
        <w:spacing w:line="240" w:lineRule="auto"/>
        <w:jc w:val="center"/>
        <w:rPr>
          <w:snapToGrid/>
          <w:lang w:val="lt-LT" w:eastAsia="sl-SI"/>
        </w:rPr>
      </w:pPr>
      <w:proofErr w:type="spellStart"/>
      <w:r>
        <w:rPr>
          <w:snapToGrid/>
          <w:lang w:val="lt-LT" w:eastAsia="sl-SI"/>
        </w:rPr>
        <w:t>r</w:t>
      </w:r>
      <w:r w:rsidR="00A453CA" w:rsidRPr="00184145">
        <w:rPr>
          <w:snapToGrid/>
          <w:lang w:val="lt-LT" w:eastAsia="sl-SI"/>
        </w:rPr>
        <w:t>ozuvastatinas</w:t>
      </w:r>
      <w:proofErr w:type="spellEnd"/>
      <w:r w:rsidR="0012119C">
        <w:rPr>
          <w:snapToGrid/>
          <w:lang w:val="lt-LT" w:eastAsia="sl-SI"/>
        </w:rPr>
        <w:t xml:space="preserve">, </w:t>
      </w:r>
      <w:proofErr w:type="spellStart"/>
      <w:r w:rsidR="00967EA4" w:rsidRPr="00184145">
        <w:rPr>
          <w:snapToGrid/>
          <w:lang w:val="lt-LT" w:eastAsia="sl-SI"/>
        </w:rPr>
        <w:t>ramiprilis</w:t>
      </w:r>
      <w:proofErr w:type="spellEnd"/>
    </w:p>
    <w:p w14:paraId="05C67A9F" w14:textId="77777777" w:rsidR="006A792D" w:rsidRPr="00184145" w:rsidRDefault="006A792D" w:rsidP="00123382">
      <w:pPr>
        <w:widowControl w:val="0"/>
        <w:tabs>
          <w:tab w:val="clear" w:pos="567"/>
        </w:tabs>
        <w:spacing w:line="240" w:lineRule="auto"/>
        <w:jc w:val="center"/>
        <w:rPr>
          <w:b/>
          <w:snapToGrid/>
          <w:lang w:val="lt-LT" w:eastAsia="sl-SI"/>
        </w:rPr>
      </w:pPr>
    </w:p>
    <w:p w14:paraId="2A5AE946"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Atidžiai perskaitykite visą šį lapelį, prieš pradėdami vartoti vaistą, nes jame pateikiama Jums svarbi informacija.</w:t>
      </w:r>
    </w:p>
    <w:p w14:paraId="7CB3EF27"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Neišmeskite šio lapelio, nes vėl gali prireikti jį perskaityti.</w:t>
      </w:r>
    </w:p>
    <w:p w14:paraId="1DEAAB5F"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Jeigu kiltų daugiau klausimų, kreipkitės į gydytoją arba vaistininką.</w:t>
      </w:r>
    </w:p>
    <w:p w14:paraId="4EBD2D42"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Šis vaistas skirtas tik Jums, todėl kitiems žmonėms jo duoti negalima. Vaistas gali jiems pakenkti (net tiems, kurių ligos požymiai yra tokie patys kaip Jūsų).</w:t>
      </w:r>
    </w:p>
    <w:p w14:paraId="4A7E1D56"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Jeigu pasireiškė šalutinis poveikis (net jeigu jis šiame lapelyje nenurodytas), kreipkitės į gydytoją arba vaistininką. Žr.</w:t>
      </w:r>
      <w:r w:rsidR="005D032D" w:rsidRPr="00184145">
        <w:rPr>
          <w:snapToGrid/>
          <w:lang w:val="lt-LT" w:eastAsia="sl-SI"/>
        </w:rPr>
        <w:t> </w:t>
      </w:r>
      <w:r w:rsidRPr="00184145">
        <w:rPr>
          <w:snapToGrid/>
          <w:lang w:val="lt-LT" w:eastAsia="sl-SI"/>
        </w:rPr>
        <w:t>4 skyrių.</w:t>
      </w:r>
    </w:p>
    <w:p w14:paraId="63383658" w14:textId="77777777" w:rsidR="006A792D" w:rsidRPr="00184145" w:rsidRDefault="006A792D" w:rsidP="00123382">
      <w:pPr>
        <w:widowControl w:val="0"/>
        <w:tabs>
          <w:tab w:val="clear" w:pos="567"/>
        </w:tabs>
        <w:spacing w:line="240" w:lineRule="auto"/>
        <w:rPr>
          <w:snapToGrid/>
          <w:lang w:val="lt-LT" w:eastAsia="sl-SI"/>
        </w:rPr>
      </w:pPr>
    </w:p>
    <w:p w14:paraId="7E89C075" w14:textId="77777777" w:rsidR="006A792D" w:rsidRPr="00184145" w:rsidRDefault="006A792D" w:rsidP="00123382">
      <w:pPr>
        <w:widowControl w:val="0"/>
        <w:tabs>
          <w:tab w:val="clear" w:pos="567"/>
        </w:tabs>
        <w:spacing w:line="240" w:lineRule="auto"/>
        <w:rPr>
          <w:snapToGrid/>
          <w:lang w:val="lt-LT" w:eastAsia="sl-SI"/>
        </w:rPr>
      </w:pPr>
    </w:p>
    <w:p w14:paraId="05A93754" w14:textId="77777777" w:rsidR="006A792D" w:rsidRPr="00184145" w:rsidRDefault="006A792D" w:rsidP="00123382">
      <w:pPr>
        <w:widowControl w:val="0"/>
        <w:numPr>
          <w:ilvl w:val="12"/>
          <w:numId w:val="0"/>
        </w:numPr>
        <w:tabs>
          <w:tab w:val="clear" w:pos="567"/>
        </w:tabs>
        <w:spacing w:line="240" w:lineRule="auto"/>
        <w:ind w:right="-2"/>
        <w:outlineLvl w:val="0"/>
        <w:rPr>
          <w:b/>
          <w:snapToGrid/>
          <w:lang w:val="lt-LT" w:eastAsia="sl-SI"/>
        </w:rPr>
      </w:pPr>
      <w:r w:rsidRPr="00184145">
        <w:rPr>
          <w:b/>
          <w:snapToGrid/>
          <w:lang w:val="lt-LT" w:eastAsia="sl-SI"/>
        </w:rPr>
        <w:t>Apie ką rašoma šiame lapelyje?</w:t>
      </w:r>
    </w:p>
    <w:p w14:paraId="47BC3781" w14:textId="77777777" w:rsidR="006A792D" w:rsidRPr="00184145" w:rsidRDefault="006A792D" w:rsidP="00123382">
      <w:pPr>
        <w:widowControl w:val="0"/>
        <w:tabs>
          <w:tab w:val="clear" w:pos="567"/>
        </w:tabs>
        <w:spacing w:line="240" w:lineRule="auto"/>
        <w:rPr>
          <w:b/>
          <w:snapToGrid/>
          <w:lang w:val="lt-LT" w:eastAsia="sl-SI"/>
        </w:rPr>
      </w:pPr>
    </w:p>
    <w:p w14:paraId="1AAA2D3A"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Kas yra </w:t>
      </w:r>
      <w:proofErr w:type="spellStart"/>
      <w:r w:rsidR="00C9721E" w:rsidRPr="00184145">
        <w:rPr>
          <w:snapToGrid/>
          <w:lang w:val="lt-LT" w:eastAsia="sl-SI"/>
        </w:rPr>
        <w:t>Ramostin</w:t>
      </w:r>
      <w:proofErr w:type="spellEnd"/>
      <w:r w:rsidRPr="00184145">
        <w:rPr>
          <w:snapToGrid/>
          <w:lang w:val="lt-LT" w:eastAsia="sl-SI"/>
        </w:rPr>
        <w:t xml:space="preserve"> ir kam jis vartojamas</w:t>
      </w:r>
    </w:p>
    <w:p w14:paraId="0D95C9FD"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Kas žinotina prieš vartojant </w:t>
      </w:r>
      <w:proofErr w:type="spellStart"/>
      <w:r w:rsidR="00C9721E" w:rsidRPr="00184145">
        <w:rPr>
          <w:snapToGrid/>
          <w:lang w:val="lt-LT" w:eastAsia="sl-SI"/>
        </w:rPr>
        <w:t>Ramostin</w:t>
      </w:r>
      <w:proofErr w:type="spellEnd"/>
    </w:p>
    <w:p w14:paraId="4672A010"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Kaip vartoti </w:t>
      </w:r>
      <w:proofErr w:type="spellStart"/>
      <w:r w:rsidR="00C9721E" w:rsidRPr="00184145">
        <w:rPr>
          <w:snapToGrid/>
          <w:lang w:val="lt-LT" w:eastAsia="sl-SI"/>
        </w:rPr>
        <w:t>Ramostin</w:t>
      </w:r>
      <w:proofErr w:type="spellEnd"/>
    </w:p>
    <w:p w14:paraId="367365A6"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Galimas šalutinis poveikis</w:t>
      </w:r>
    </w:p>
    <w:p w14:paraId="040F50FF"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Kaip laikyti </w:t>
      </w:r>
      <w:proofErr w:type="spellStart"/>
      <w:r w:rsidR="00C9721E" w:rsidRPr="00184145">
        <w:rPr>
          <w:snapToGrid/>
          <w:lang w:val="lt-LT" w:eastAsia="sl-SI"/>
        </w:rPr>
        <w:t>Ramostin</w:t>
      </w:r>
      <w:proofErr w:type="spellEnd"/>
    </w:p>
    <w:p w14:paraId="5AA3093F"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Pakuotės turinys ir kita informacija</w:t>
      </w:r>
    </w:p>
    <w:p w14:paraId="3BA6A215" w14:textId="77777777" w:rsidR="006A792D" w:rsidRPr="00184145" w:rsidRDefault="006A792D" w:rsidP="00123382">
      <w:pPr>
        <w:widowControl w:val="0"/>
        <w:tabs>
          <w:tab w:val="clear" w:pos="567"/>
        </w:tabs>
        <w:spacing w:line="240" w:lineRule="auto"/>
        <w:rPr>
          <w:snapToGrid/>
          <w:lang w:val="lt-LT" w:eastAsia="sl-SI"/>
        </w:rPr>
      </w:pPr>
    </w:p>
    <w:p w14:paraId="02A4E490" w14:textId="77777777" w:rsidR="006A792D" w:rsidRPr="00184145" w:rsidRDefault="006A792D" w:rsidP="00123382">
      <w:pPr>
        <w:widowControl w:val="0"/>
        <w:tabs>
          <w:tab w:val="clear" w:pos="567"/>
        </w:tabs>
        <w:spacing w:line="240" w:lineRule="auto"/>
        <w:rPr>
          <w:snapToGrid/>
          <w:lang w:val="lt-LT" w:eastAsia="sl-SI"/>
        </w:rPr>
      </w:pPr>
    </w:p>
    <w:p w14:paraId="0AE10F21"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1.</w:t>
      </w:r>
      <w:r w:rsidRPr="00184145">
        <w:rPr>
          <w:b/>
          <w:snapToGrid/>
          <w:lang w:val="lt-LT" w:eastAsia="sl-SI"/>
        </w:rPr>
        <w:tab/>
        <w:t xml:space="preserve">Kas yra </w:t>
      </w:r>
      <w:proofErr w:type="spellStart"/>
      <w:r w:rsidR="00C9721E" w:rsidRPr="00184145">
        <w:rPr>
          <w:b/>
          <w:snapToGrid/>
          <w:lang w:val="lt-LT" w:eastAsia="sl-SI"/>
        </w:rPr>
        <w:t>Ramostin</w:t>
      </w:r>
      <w:proofErr w:type="spellEnd"/>
      <w:r w:rsidRPr="00184145">
        <w:rPr>
          <w:b/>
          <w:snapToGrid/>
          <w:lang w:val="lt-LT" w:eastAsia="sl-SI"/>
        </w:rPr>
        <w:t xml:space="preserve"> ir kam jis vartojamas</w:t>
      </w:r>
    </w:p>
    <w:p w14:paraId="770E1BE9" w14:textId="77777777" w:rsidR="006A792D" w:rsidRPr="00184145" w:rsidRDefault="006A792D" w:rsidP="00123382">
      <w:pPr>
        <w:widowControl w:val="0"/>
        <w:tabs>
          <w:tab w:val="clear" w:pos="567"/>
        </w:tabs>
        <w:spacing w:line="240" w:lineRule="auto"/>
        <w:rPr>
          <w:snapToGrid/>
          <w:lang w:val="lt-LT" w:eastAsia="sl-SI"/>
        </w:rPr>
      </w:pPr>
    </w:p>
    <w:p w14:paraId="7351AFF2" w14:textId="77777777" w:rsidR="00550E06"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6A792D" w:rsidRPr="00184145">
        <w:rPr>
          <w:snapToGrid/>
          <w:lang w:val="lt-LT" w:eastAsia="sl-SI"/>
        </w:rPr>
        <w:t xml:space="preserve"> </w:t>
      </w:r>
      <w:r w:rsidR="00550E06" w:rsidRPr="00184145">
        <w:rPr>
          <w:snapToGrid/>
          <w:lang w:val="lt-LT" w:eastAsia="sl-SI"/>
        </w:rPr>
        <w:t>sudėtyje yra dvi veikliosios medžiagos (</w:t>
      </w:r>
      <w:proofErr w:type="spellStart"/>
      <w:r w:rsidR="00550E06" w:rsidRPr="00184145">
        <w:rPr>
          <w:snapToGrid/>
          <w:lang w:val="lt-LT" w:eastAsia="sl-SI"/>
        </w:rPr>
        <w:t>rozuvastatinas</w:t>
      </w:r>
      <w:proofErr w:type="spellEnd"/>
      <w:r w:rsidR="00550E06" w:rsidRPr="00184145">
        <w:rPr>
          <w:snapToGrid/>
          <w:lang w:val="lt-LT" w:eastAsia="sl-SI"/>
        </w:rPr>
        <w:t xml:space="preserve"> ir </w:t>
      </w:r>
      <w:proofErr w:type="spellStart"/>
      <w:r w:rsidR="00550E06" w:rsidRPr="00184145">
        <w:rPr>
          <w:snapToGrid/>
          <w:lang w:val="lt-LT" w:eastAsia="sl-SI"/>
        </w:rPr>
        <w:t>ramiprilis</w:t>
      </w:r>
      <w:proofErr w:type="spellEnd"/>
      <w:r w:rsidR="00550E06" w:rsidRPr="00184145">
        <w:rPr>
          <w:snapToGrid/>
          <w:lang w:val="lt-LT" w:eastAsia="sl-SI"/>
        </w:rPr>
        <w:t>) vienoje kapsulėje.</w:t>
      </w:r>
    </w:p>
    <w:p w14:paraId="1FD7C0A4" w14:textId="77777777" w:rsidR="00550E06" w:rsidRPr="00184145" w:rsidRDefault="00550E06" w:rsidP="00550E06">
      <w:pPr>
        <w:widowControl w:val="0"/>
        <w:tabs>
          <w:tab w:val="clear" w:pos="567"/>
        </w:tabs>
        <w:spacing w:line="240" w:lineRule="auto"/>
        <w:rPr>
          <w:snapToGrid/>
          <w:lang w:val="lt-LT" w:eastAsia="sl-SI"/>
        </w:rPr>
      </w:pPr>
    </w:p>
    <w:p w14:paraId="33061272" w14:textId="77777777" w:rsidR="00550E06" w:rsidRPr="00184145" w:rsidRDefault="00550E06" w:rsidP="00550E06">
      <w:pPr>
        <w:widowControl w:val="0"/>
        <w:tabs>
          <w:tab w:val="clear" w:pos="567"/>
        </w:tabs>
        <w:spacing w:line="240" w:lineRule="auto"/>
        <w:rPr>
          <w:snapToGrid/>
          <w:lang w:val="lt-LT" w:eastAsia="sl-SI"/>
        </w:rPr>
      </w:pPr>
      <w:proofErr w:type="spellStart"/>
      <w:r w:rsidRPr="00184145">
        <w:rPr>
          <w:snapToGrid/>
          <w:lang w:val="lt-LT" w:eastAsia="sl-SI"/>
        </w:rPr>
        <w:t>Rozuvastatinas</w:t>
      </w:r>
      <w:proofErr w:type="spellEnd"/>
      <w:r w:rsidRPr="00184145">
        <w:rPr>
          <w:snapToGrid/>
          <w:lang w:val="lt-LT" w:eastAsia="sl-SI"/>
        </w:rPr>
        <w:t xml:space="preserve"> priklauso vadinamųjų </w:t>
      </w:r>
      <w:proofErr w:type="spellStart"/>
      <w:r w:rsidRPr="00184145">
        <w:rPr>
          <w:snapToGrid/>
          <w:lang w:val="lt-LT" w:eastAsia="sl-SI"/>
        </w:rPr>
        <w:t>statinų</w:t>
      </w:r>
      <w:proofErr w:type="spellEnd"/>
      <w:r w:rsidRPr="00184145">
        <w:rPr>
          <w:snapToGrid/>
          <w:lang w:val="lt-LT" w:eastAsia="sl-SI"/>
        </w:rPr>
        <w:t>, kurie yra lipidų (riebalų) kiekį reguliuojantys vaistai, grupei.</w:t>
      </w:r>
    </w:p>
    <w:p w14:paraId="0AFE621B" w14:textId="77777777" w:rsidR="00550E06" w:rsidRPr="00184145" w:rsidRDefault="00550E06" w:rsidP="00550E06">
      <w:pPr>
        <w:widowControl w:val="0"/>
        <w:tabs>
          <w:tab w:val="clear" w:pos="567"/>
        </w:tabs>
        <w:spacing w:line="240" w:lineRule="auto"/>
        <w:rPr>
          <w:snapToGrid/>
          <w:lang w:val="lt-LT" w:eastAsia="sl-SI"/>
        </w:rPr>
      </w:pPr>
    </w:p>
    <w:p w14:paraId="5C064C3F" w14:textId="77777777" w:rsidR="00550E06" w:rsidRPr="00184145" w:rsidRDefault="00550E06" w:rsidP="00550E06">
      <w:pPr>
        <w:widowControl w:val="0"/>
        <w:tabs>
          <w:tab w:val="clear" w:pos="567"/>
        </w:tabs>
        <w:spacing w:line="240" w:lineRule="auto"/>
        <w:rPr>
          <w:snapToGrid/>
          <w:lang w:val="lt-LT" w:eastAsia="sl-SI"/>
        </w:rPr>
      </w:pPr>
      <w:proofErr w:type="spellStart"/>
      <w:r w:rsidRPr="00184145">
        <w:rPr>
          <w:snapToGrid/>
          <w:lang w:val="lt-LT" w:eastAsia="sl-SI"/>
        </w:rPr>
        <w:t>Ramiprilis</w:t>
      </w:r>
      <w:proofErr w:type="spellEnd"/>
      <w:r w:rsidRPr="00184145">
        <w:rPr>
          <w:snapToGrid/>
          <w:lang w:val="lt-LT" w:eastAsia="sl-SI"/>
        </w:rPr>
        <w:t xml:space="preserve"> yra </w:t>
      </w:r>
      <w:proofErr w:type="spellStart"/>
      <w:r w:rsidRPr="00184145">
        <w:rPr>
          <w:snapToGrid/>
          <w:lang w:val="lt-LT" w:eastAsia="sl-SI"/>
        </w:rPr>
        <w:t>angiotenziną</w:t>
      </w:r>
      <w:proofErr w:type="spellEnd"/>
      <w:r w:rsidRPr="00184145">
        <w:rPr>
          <w:snapToGrid/>
          <w:lang w:val="lt-LT" w:eastAsia="sl-SI"/>
        </w:rPr>
        <w:t xml:space="preserve"> konvertuojančio fermento (AKF) inhibitorius. Pacientams, kurių kraujospūdis didelis, jis praplečia kraujagysles, todėl širdžiai tampa lengviau jomis pumpuoti kraują.</w:t>
      </w:r>
    </w:p>
    <w:p w14:paraId="78A7EDB1" w14:textId="77777777" w:rsidR="00550E06" w:rsidRPr="00184145" w:rsidRDefault="00550E06" w:rsidP="00550E06">
      <w:pPr>
        <w:widowControl w:val="0"/>
        <w:tabs>
          <w:tab w:val="clear" w:pos="567"/>
        </w:tabs>
        <w:spacing w:line="240" w:lineRule="auto"/>
        <w:rPr>
          <w:snapToGrid/>
          <w:lang w:val="lt-LT" w:eastAsia="sl-SI"/>
        </w:rPr>
      </w:pPr>
    </w:p>
    <w:p w14:paraId="5D569337" w14:textId="77777777" w:rsidR="00550E06"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550E06" w:rsidRPr="00184145">
        <w:rPr>
          <w:snapToGrid/>
          <w:lang w:val="lt-LT" w:eastAsia="sl-SI"/>
        </w:rPr>
        <w:t xml:space="preserve"> vartojamas didelio kraujospūdžio ligai (hipertenzijai) gydyti </w:t>
      </w:r>
      <w:r w:rsidR="005D032D" w:rsidRPr="00184145">
        <w:rPr>
          <w:snapToGrid/>
          <w:lang w:val="lt-LT" w:eastAsia="sl-SI"/>
        </w:rPr>
        <w:t>suaugusiesiems</w:t>
      </w:r>
      <w:r w:rsidR="00550E06" w:rsidRPr="00184145">
        <w:rPr>
          <w:snapToGrid/>
          <w:lang w:val="lt-LT" w:eastAsia="sl-SI"/>
        </w:rPr>
        <w:t>, kuriems yra ir viena iš šių būklių:</w:t>
      </w:r>
    </w:p>
    <w:p w14:paraId="5D5A7ED1"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 xml:space="preserve">padidėjęs cholesterolio kiekis (pirminė </w:t>
      </w:r>
      <w:proofErr w:type="spellStart"/>
      <w:r w:rsidR="00D04043">
        <w:rPr>
          <w:snapToGrid/>
          <w:lang w:val="lt-LT" w:eastAsia="sl-SI"/>
        </w:rPr>
        <w:t>hiper</w:t>
      </w:r>
      <w:r w:rsidRPr="00184145">
        <w:rPr>
          <w:snapToGrid/>
          <w:lang w:val="lt-LT" w:eastAsia="sl-SI"/>
        </w:rPr>
        <w:t>cholesterolemija</w:t>
      </w:r>
      <w:proofErr w:type="spellEnd"/>
      <w:r w:rsidRPr="00184145">
        <w:rPr>
          <w:snapToGrid/>
          <w:lang w:val="lt-LT" w:eastAsia="sl-SI"/>
        </w:rPr>
        <w:t>); arba</w:t>
      </w:r>
    </w:p>
    <w:p w14:paraId="73C00FF5"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 xml:space="preserve">tuo pat metu padidėjęs cholesterolio ir riebalų (trigliceridų) </w:t>
      </w:r>
      <w:r w:rsidR="00D92181" w:rsidRPr="00184145">
        <w:rPr>
          <w:snapToGrid/>
          <w:lang w:val="lt-LT" w:eastAsia="sl-SI"/>
        </w:rPr>
        <w:t xml:space="preserve">kiekis </w:t>
      </w:r>
      <w:r w:rsidRPr="00184145">
        <w:rPr>
          <w:snapToGrid/>
          <w:lang w:val="lt-LT" w:eastAsia="sl-SI"/>
        </w:rPr>
        <w:t xml:space="preserve">(kombinuotoji ar mišri </w:t>
      </w:r>
      <w:proofErr w:type="spellStart"/>
      <w:r w:rsidRPr="00184145">
        <w:rPr>
          <w:snapToGrid/>
          <w:lang w:val="lt-LT" w:eastAsia="sl-SI"/>
        </w:rPr>
        <w:t>hiperlipidemija</w:t>
      </w:r>
      <w:proofErr w:type="spellEnd"/>
      <w:r w:rsidRPr="00184145">
        <w:rPr>
          <w:snapToGrid/>
          <w:lang w:val="lt-LT" w:eastAsia="sl-SI"/>
        </w:rPr>
        <w:t>); ir (arba)</w:t>
      </w:r>
    </w:p>
    <w:p w14:paraId="2A3129C2"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padidėjusi širdies priepuolio, insulto ar susijusių sveikatos sutrikimų rizik</w:t>
      </w:r>
      <w:r w:rsidR="00FC30E9" w:rsidRPr="00184145">
        <w:rPr>
          <w:snapToGrid/>
          <w:lang w:val="lt-LT" w:eastAsia="sl-SI"/>
        </w:rPr>
        <w:t>a</w:t>
      </w:r>
      <w:r w:rsidRPr="00184145">
        <w:rPr>
          <w:snapToGrid/>
          <w:lang w:val="lt-LT" w:eastAsia="sl-SI"/>
        </w:rPr>
        <w:t xml:space="preserve"> (ją galima sumažinti vartojant </w:t>
      </w:r>
      <w:proofErr w:type="spellStart"/>
      <w:r w:rsidR="00C9721E" w:rsidRPr="00184145">
        <w:rPr>
          <w:snapToGrid/>
          <w:lang w:val="lt-LT" w:eastAsia="sl-SI"/>
        </w:rPr>
        <w:t>Ramostin</w:t>
      </w:r>
      <w:proofErr w:type="spellEnd"/>
      <w:r w:rsidRPr="00184145">
        <w:rPr>
          <w:snapToGrid/>
          <w:lang w:val="lt-LT" w:eastAsia="sl-SI"/>
        </w:rPr>
        <w:t>).</w:t>
      </w:r>
    </w:p>
    <w:p w14:paraId="3B1BC5C7" w14:textId="77777777" w:rsidR="00550E06" w:rsidRPr="00184145" w:rsidRDefault="00550E06" w:rsidP="00550E06">
      <w:pPr>
        <w:widowControl w:val="0"/>
        <w:tabs>
          <w:tab w:val="clear" w:pos="567"/>
        </w:tabs>
        <w:spacing w:line="240" w:lineRule="auto"/>
        <w:rPr>
          <w:snapToGrid/>
          <w:lang w:val="lt-LT" w:eastAsia="sl-SI"/>
        </w:rPr>
      </w:pPr>
    </w:p>
    <w:p w14:paraId="337F3604" w14:textId="77777777" w:rsidR="00550E06"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550E06" w:rsidRPr="00184145">
        <w:rPr>
          <w:snapToGrid/>
          <w:lang w:val="lt-LT" w:eastAsia="sl-SI"/>
        </w:rPr>
        <w:t xml:space="preserve"> yra skirtas vartoti pacientams, kurie jau vartoja </w:t>
      </w:r>
      <w:proofErr w:type="spellStart"/>
      <w:r w:rsidR="00550E06" w:rsidRPr="00184145">
        <w:rPr>
          <w:snapToGrid/>
          <w:lang w:val="lt-LT" w:eastAsia="sl-SI"/>
        </w:rPr>
        <w:t>rozuvastatino</w:t>
      </w:r>
      <w:proofErr w:type="spellEnd"/>
      <w:r w:rsidR="00550E06" w:rsidRPr="00184145">
        <w:rPr>
          <w:snapToGrid/>
          <w:lang w:val="lt-LT" w:eastAsia="sl-SI"/>
        </w:rPr>
        <w:t xml:space="preserve"> ir </w:t>
      </w:r>
      <w:proofErr w:type="spellStart"/>
      <w:r w:rsidR="00550E06" w:rsidRPr="00184145">
        <w:rPr>
          <w:snapToGrid/>
          <w:lang w:val="lt-LT" w:eastAsia="sl-SI"/>
        </w:rPr>
        <w:t>ramiprilio</w:t>
      </w:r>
      <w:proofErr w:type="spellEnd"/>
      <w:r w:rsidR="00550E06" w:rsidRPr="00184145">
        <w:rPr>
          <w:snapToGrid/>
          <w:lang w:val="lt-LT" w:eastAsia="sl-SI"/>
        </w:rPr>
        <w:t xml:space="preserve"> atskiromis tabletėmis. Vietoj</w:t>
      </w:r>
      <w:r w:rsidR="00540F39">
        <w:rPr>
          <w:snapToGrid/>
          <w:lang w:val="lt-LT" w:eastAsia="sl-SI"/>
        </w:rPr>
        <w:t>e</w:t>
      </w:r>
      <w:r w:rsidR="00550E06" w:rsidRPr="00184145">
        <w:rPr>
          <w:snapToGrid/>
          <w:lang w:val="lt-LT" w:eastAsia="sl-SI"/>
        </w:rPr>
        <w:t xml:space="preserve"> </w:t>
      </w:r>
      <w:proofErr w:type="spellStart"/>
      <w:r w:rsidR="00550E06" w:rsidRPr="00184145">
        <w:rPr>
          <w:snapToGrid/>
          <w:lang w:val="lt-LT" w:eastAsia="sl-SI"/>
        </w:rPr>
        <w:t>rozuvastatino</w:t>
      </w:r>
      <w:proofErr w:type="spellEnd"/>
      <w:r w:rsidR="00550E06" w:rsidRPr="00184145">
        <w:rPr>
          <w:snapToGrid/>
          <w:lang w:val="lt-LT" w:eastAsia="sl-SI"/>
        </w:rPr>
        <w:t xml:space="preserve"> ir </w:t>
      </w:r>
      <w:proofErr w:type="spellStart"/>
      <w:r w:rsidR="00550E06" w:rsidRPr="00184145">
        <w:rPr>
          <w:snapToGrid/>
          <w:lang w:val="lt-LT" w:eastAsia="sl-SI"/>
        </w:rPr>
        <w:t>ramiprilio</w:t>
      </w:r>
      <w:proofErr w:type="spellEnd"/>
      <w:r w:rsidR="00550E06" w:rsidRPr="00184145">
        <w:rPr>
          <w:snapToGrid/>
          <w:lang w:val="lt-LT" w:eastAsia="sl-SI"/>
        </w:rPr>
        <w:t xml:space="preserve"> vartojimo atskiromis tabletėmis Jūs vartosite vieną </w:t>
      </w:r>
      <w:proofErr w:type="spellStart"/>
      <w:r w:rsidRPr="00184145">
        <w:rPr>
          <w:snapToGrid/>
          <w:lang w:val="lt-LT" w:eastAsia="sl-SI"/>
        </w:rPr>
        <w:t>Ramostin</w:t>
      </w:r>
      <w:proofErr w:type="spellEnd"/>
      <w:r w:rsidR="00550E06" w:rsidRPr="00184145">
        <w:rPr>
          <w:snapToGrid/>
          <w:lang w:val="lt-LT" w:eastAsia="sl-SI"/>
        </w:rPr>
        <w:t xml:space="preserve"> kapsulę, kurioje yra dvi veikliosios to paties stiprumo medžiagos.</w:t>
      </w:r>
    </w:p>
    <w:p w14:paraId="3247FF4F" w14:textId="77777777" w:rsidR="00550E06" w:rsidRPr="00184145" w:rsidRDefault="00550E06" w:rsidP="00550E06">
      <w:pPr>
        <w:widowControl w:val="0"/>
        <w:tabs>
          <w:tab w:val="clear" w:pos="567"/>
        </w:tabs>
        <w:spacing w:line="240" w:lineRule="auto"/>
        <w:rPr>
          <w:snapToGrid/>
          <w:lang w:val="lt-LT" w:eastAsia="sl-SI"/>
        </w:rPr>
      </w:pPr>
      <w:r w:rsidRPr="00184145">
        <w:rPr>
          <w:snapToGrid/>
          <w:lang w:val="lt-LT" w:eastAsia="sl-SI"/>
        </w:rPr>
        <w:t>Vartodami šio vaisto, turite toliau laikytis cholesterolio kiekį mažinančios dietos.</w:t>
      </w:r>
    </w:p>
    <w:p w14:paraId="0F1A5AF6" w14:textId="77777777" w:rsidR="006A21DB" w:rsidRPr="00184145" w:rsidRDefault="00C9721E" w:rsidP="00550E06">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550E06" w:rsidRPr="00184145">
        <w:rPr>
          <w:snapToGrid/>
          <w:lang w:val="lt-LT" w:eastAsia="sl-SI"/>
        </w:rPr>
        <w:t xml:space="preserve"> nepadeda mažinti kūno svorį</w:t>
      </w:r>
      <w:r w:rsidR="006A21DB" w:rsidRPr="00184145">
        <w:rPr>
          <w:snapToGrid/>
          <w:lang w:val="lt-LT" w:eastAsia="sl-SI"/>
        </w:rPr>
        <w:t>.</w:t>
      </w:r>
    </w:p>
    <w:p w14:paraId="01203A01" w14:textId="77777777" w:rsidR="006A792D" w:rsidRPr="00184145" w:rsidRDefault="006A792D" w:rsidP="00123382">
      <w:pPr>
        <w:widowControl w:val="0"/>
        <w:tabs>
          <w:tab w:val="clear" w:pos="567"/>
        </w:tabs>
        <w:spacing w:line="240" w:lineRule="auto"/>
        <w:rPr>
          <w:snapToGrid/>
          <w:lang w:val="lt-LT" w:eastAsia="sl-SI"/>
        </w:rPr>
      </w:pPr>
    </w:p>
    <w:p w14:paraId="4C5DF967" w14:textId="77777777" w:rsidR="006A792D" w:rsidRPr="00184145" w:rsidRDefault="006A792D" w:rsidP="00123382">
      <w:pPr>
        <w:widowControl w:val="0"/>
        <w:tabs>
          <w:tab w:val="clear" w:pos="567"/>
        </w:tabs>
        <w:spacing w:line="240" w:lineRule="auto"/>
        <w:rPr>
          <w:snapToGrid/>
          <w:lang w:val="lt-LT" w:eastAsia="sl-SI"/>
        </w:rPr>
      </w:pPr>
    </w:p>
    <w:p w14:paraId="4C35B15F"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2.</w:t>
      </w:r>
      <w:r w:rsidRPr="00184145">
        <w:rPr>
          <w:b/>
          <w:snapToGrid/>
          <w:lang w:val="lt-LT" w:eastAsia="sl-SI"/>
        </w:rPr>
        <w:tab/>
        <w:t xml:space="preserve">Kas žinotina prieš vartojant </w:t>
      </w:r>
      <w:proofErr w:type="spellStart"/>
      <w:r w:rsidR="00C9721E" w:rsidRPr="00184145">
        <w:rPr>
          <w:b/>
          <w:snapToGrid/>
          <w:lang w:val="lt-LT" w:eastAsia="sl-SI"/>
        </w:rPr>
        <w:t>Ramostin</w:t>
      </w:r>
      <w:proofErr w:type="spellEnd"/>
    </w:p>
    <w:p w14:paraId="42E25D5B" w14:textId="77777777" w:rsidR="006A792D" w:rsidRPr="00184145" w:rsidRDefault="006A792D" w:rsidP="00123382">
      <w:pPr>
        <w:widowControl w:val="0"/>
        <w:tabs>
          <w:tab w:val="clear" w:pos="567"/>
        </w:tabs>
        <w:spacing w:line="240" w:lineRule="auto"/>
        <w:rPr>
          <w:b/>
          <w:snapToGrid/>
          <w:lang w:val="lt-LT" w:eastAsia="sl-SI"/>
        </w:rPr>
      </w:pPr>
    </w:p>
    <w:p w14:paraId="01244FB8" w14:textId="2E18301A"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vartoti </w:t>
      </w:r>
      <w:r w:rsidR="00A83A77">
        <w:rPr>
          <w:b/>
          <w:snapToGrid/>
          <w:lang w:val="lt-LT" w:eastAsia="sl-SI"/>
        </w:rPr>
        <w:t>draudži</w:t>
      </w:r>
      <w:r w:rsidR="006A792D" w:rsidRPr="00184145">
        <w:rPr>
          <w:b/>
          <w:snapToGrid/>
          <w:lang w:val="lt-LT" w:eastAsia="sl-SI"/>
        </w:rPr>
        <w:t>ama:</w:t>
      </w:r>
    </w:p>
    <w:p w14:paraId="6912E948" w14:textId="77777777" w:rsidR="00961DAD" w:rsidRPr="00184145" w:rsidRDefault="00733DC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lastRenderedPageBreak/>
        <w:t xml:space="preserve">jeigu yra alergija </w:t>
      </w:r>
      <w:proofErr w:type="spellStart"/>
      <w:r w:rsidR="00C84563" w:rsidRPr="00184145">
        <w:rPr>
          <w:snapToGrid/>
          <w:szCs w:val="22"/>
          <w:lang w:val="lt-LT" w:eastAsia="sl-SI"/>
        </w:rPr>
        <w:t>ramipriliui</w:t>
      </w:r>
      <w:proofErr w:type="spellEnd"/>
      <w:r w:rsidR="00C84563" w:rsidRPr="00184145">
        <w:rPr>
          <w:snapToGrid/>
          <w:szCs w:val="22"/>
          <w:lang w:val="lt-LT" w:eastAsia="sl-SI"/>
        </w:rPr>
        <w:t xml:space="preserve">, bet kuriam kitam AKF inhibitorių klasės vaistui, </w:t>
      </w:r>
      <w:proofErr w:type="spellStart"/>
      <w:r w:rsidRPr="00184145">
        <w:rPr>
          <w:snapToGrid/>
          <w:szCs w:val="22"/>
          <w:lang w:val="lt-LT" w:eastAsia="sl-SI"/>
        </w:rPr>
        <w:t>rozuvastatinui</w:t>
      </w:r>
      <w:proofErr w:type="spellEnd"/>
      <w:r w:rsidR="00C84563" w:rsidRPr="00184145">
        <w:rPr>
          <w:snapToGrid/>
          <w:szCs w:val="22"/>
          <w:lang w:val="lt-LT" w:eastAsia="sl-SI"/>
        </w:rPr>
        <w:t xml:space="preserve"> </w:t>
      </w:r>
      <w:r w:rsidRPr="00184145">
        <w:rPr>
          <w:snapToGrid/>
          <w:szCs w:val="22"/>
          <w:lang w:val="lt-LT" w:eastAsia="sl-SI"/>
        </w:rPr>
        <w:t>arba bet kuriai pagalbinei šio vaisto medžiagai (jos išvardytos 6 skyriuje)</w:t>
      </w:r>
      <w:r w:rsidR="005D032D" w:rsidRPr="00184145">
        <w:rPr>
          <w:snapToGrid/>
          <w:szCs w:val="22"/>
          <w:lang w:val="lt-LT" w:eastAsia="sl-SI"/>
        </w:rPr>
        <w:t>.</w:t>
      </w:r>
    </w:p>
    <w:p w14:paraId="158C6C24" w14:textId="77777777" w:rsidR="00C84563" w:rsidRPr="00184145" w:rsidRDefault="005D032D" w:rsidP="00C84563">
      <w:pPr>
        <w:widowControl w:val="0"/>
        <w:tabs>
          <w:tab w:val="clear" w:pos="567"/>
        </w:tabs>
        <w:spacing w:line="240" w:lineRule="auto"/>
        <w:ind w:left="567"/>
        <w:rPr>
          <w:snapToGrid/>
          <w:szCs w:val="22"/>
          <w:lang w:val="lt-LT" w:eastAsia="sl-SI"/>
        </w:rPr>
      </w:pPr>
      <w:r w:rsidRPr="00184145">
        <w:rPr>
          <w:snapToGrid/>
          <w:szCs w:val="22"/>
          <w:lang w:val="lt-LT" w:eastAsia="sl-SI"/>
        </w:rPr>
        <w:t>G</w:t>
      </w:r>
      <w:r w:rsidR="00C84563" w:rsidRPr="00184145">
        <w:rPr>
          <w:snapToGrid/>
          <w:szCs w:val="22"/>
          <w:lang w:val="lt-LT" w:eastAsia="sl-SI"/>
        </w:rPr>
        <w:t>alimi alerginės reakcijos požymiai yra išbėrimas, rijimo ar kvėpavimo sutrikimas bei lūpų, veido, gerklės ar liežuvio patinimas;</w:t>
      </w:r>
    </w:p>
    <w:p w14:paraId="471D5F1E" w14:textId="76D01C53" w:rsidR="006A31B2" w:rsidRPr="00184145" w:rsidRDefault="006A31B2" w:rsidP="00F93F79">
      <w:pPr>
        <w:widowControl w:val="0"/>
        <w:numPr>
          <w:ilvl w:val="0"/>
          <w:numId w:val="32"/>
        </w:numPr>
        <w:tabs>
          <w:tab w:val="clear" w:pos="567"/>
        </w:tabs>
        <w:spacing w:line="240" w:lineRule="auto"/>
        <w:ind w:left="567" w:hanging="567"/>
        <w:rPr>
          <w:snapToGrid/>
          <w:szCs w:val="22"/>
          <w:lang w:val="lt-LT" w:eastAsia="sl-SI"/>
        </w:rPr>
      </w:pPr>
      <w:r w:rsidRPr="00184145">
        <w:rPr>
          <w:lang w:val="lt-LT"/>
        </w:rPr>
        <w:t>jeigu buvo pasireiškusi sunki alerginė reakcija, vadinama „</w:t>
      </w:r>
      <w:proofErr w:type="spellStart"/>
      <w:r w:rsidRPr="00184145">
        <w:rPr>
          <w:lang w:val="lt-LT"/>
        </w:rPr>
        <w:t>angioneurozine</w:t>
      </w:r>
      <w:proofErr w:type="spellEnd"/>
      <w:r w:rsidRPr="00184145">
        <w:rPr>
          <w:lang w:val="lt-LT"/>
        </w:rPr>
        <w:t xml:space="preserve"> edema“. Jos požymiai yra niež</w:t>
      </w:r>
      <w:r w:rsidR="007E34AA">
        <w:rPr>
          <w:lang w:val="lt-LT"/>
        </w:rPr>
        <w:t>ulys</w:t>
      </w:r>
      <w:r w:rsidRPr="00184145">
        <w:rPr>
          <w:lang w:val="lt-LT"/>
        </w:rPr>
        <w:t>, dilgėlinė (ruplės), raudonos žymės ant plaštakų, pėdų ir gerklės, gerklės ir liežuvio patinimas, patinimas aplink akis ir lūpas, pasunkėjęs kvėpavimas ir rijimas;</w:t>
      </w:r>
    </w:p>
    <w:p w14:paraId="4CD6EB06"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vartojate ar neseniai (36 valandų laikotarpiu) vartojote </w:t>
      </w:r>
      <w:proofErr w:type="spellStart"/>
      <w:r w:rsidRPr="00184145">
        <w:rPr>
          <w:lang w:val="lt-LT"/>
        </w:rPr>
        <w:t>sakubitrilo</w:t>
      </w:r>
      <w:proofErr w:type="spellEnd"/>
      <w:r w:rsidRPr="00184145">
        <w:rPr>
          <w:lang w:val="lt-LT"/>
        </w:rPr>
        <w:t>/</w:t>
      </w:r>
      <w:proofErr w:type="spellStart"/>
      <w:r w:rsidRPr="00184145">
        <w:rPr>
          <w:lang w:val="lt-LT"/>
        </w:rPr>
        <w:t>valsartano</w:t>
      </w:r>
      <w:proofErr w:type="spellEnd"/>
      <w:r w:rsidRPr="00184145">
        <w:rPr>
          <w:lang w:val="lt-LT"/>
        </w:rPr>
        <w:t>, t. y. vaisto tam tikro tipo ilgalaikiam (lėtiniam) širdies nepakankamumui gydyti suaugusiesiems</w:t>
      </w:r>
      <w:r w:rsidR="00A83728" w:rsidRPr="00184145">
        <w:rPr>
          <w:lang w:val="lt-LT"/>
        </w:rPr>
        <w:t>;</w:t>
      </w:r>
      <w:r w:rsidRPr="00184145">
        <w:rPr>
          <w:lang w:val="lt-LT"/>
        </w:rPr>
        <w:t xml:space="preserve"> </w:t>
      </w:r>
    </w:p>
    <w:p w14:paraId="6C0318F2"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Jums atliekama dializė arba bet kokia kita kraujo filtravimo procedūra. </w:t>
      </w:r>
      <w:proofErr w:type="spellStart"/>
      <w:r w:rsidR="00C9721E" w:rsidRPr="00184145">
        <w:rPr>
          <w:lang w:val="lt-LT"/>
        </w:rPr>
        <w:t>Ramostin</w:t>
      </w:r>
      <w:proofErr w:type="spellEnd"/>
      <w:r w:rsidRPr="00184145">
        <w:rPr>
          <w:lang w:val="lt-LT"/>
        </w:rPr>
        <w:t xml:space="preserve"> gali Jums netikti, tai priklauso nuo naudojamo prietaiso;</w:t>
      </w:r>
    </w:p>
    <w:p w14:paraId="4DE0FEF7"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yra inkstų sutrikimų, kuomet yra sumažėjęs inksto aprūpinimas krauju (inksto arterijos stenozė) ar yra sunkus inkstų funkcijos sutrikimas;</w:t>
      </w:r>
    </w:p>
    <w:p w14:paraId="4BA217BB"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esate nėščia arba maitinate krūtimi. Jeigu pastojote vartodama </w:t>
      </w:r>
      <w:proofErr w:type="spellStart"/>
      <w:r w:rsidR="00C9721E" w:rsidRPr="00184145">
        <w:rPr>
          <w:lang w:val="lt-LT"/>
        </w:rPr>
        <w:t>Ramostin</w:t>
      </w:r>
      <w:proofErr w:type="spellEnd"/>
      <w:r w:rsidRPr="00184145">
        <w:rPr>
          <w:lang w:val="lt-LT"/>
        </w:rPr>
        <w:t xml:space="preserve">, nedelsdama nutraukite vaisto vartojimą ir kreipkitės į gydytoją. </w:t>
      </w:r>
      <w:proofErr w:type="spellStart"/>
      <w:r w:rsidR="00C9721E" w:rsidRPr="00184145">
        <w:rPr>
          <w:lang w:val="lt-LT"/>
        </w:rPr>
        <w:t>Ramostin</w:t>
      </w:r>
      <w:proofErr w:type="spellEnd"/>
      <w:r w:rsidRPr="00184145">
        <w:rPr>
          <w:lang w:val="lt-LT"/>
        </w:rPr>
        <w:t xml:space="preserve"> vartojančios moterys turi saugotis pastojimo (naudoti veiksmingą kontracepcijos metodą) (žr. toliau esantį </w:t>
      </w:r>
      <w:r w:rsidR="005D032D" w:rsidRPr="00184145">
        <w:rPr>
          <w:lang w:val="lt-LT"/>
        </w:rPr>
        <w:t>poskyrį</w:t>
      </w:r>
      <w:r w:rsidRPr="00184145">
        <w:rPr>
          <w:lang w:val="lt-LT"/>
        </w:rPr>
        <w:t xml:space="preserve"> „Nėštumas ir žindymo laikotarpis“</w:t>
      </w:r>
      <w:r w:rsidR="003340AC" w:rsidRPr="00184145">
        <w:rPr>
          <w:lang w:val="lt-LT"/>
        </w:rPr>
        <w:t>)</w:t>
      </w:r>
      <w:r w:rsidRPr="00184145">
        <w:rPr>
          <w:lang w:val="lt-LT"/>
        </w:rPr>
        <w:t>;</w:t>
      </w:r>
    </w:p>
    <w:p w14:paraId="24753E25" w14:textId="77777777" w:rsidR="00C84563" w:rsidRPr="00184145" w:rsidRDefault="006A31B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w:t>
      </w:r>
      <w:r w:rsidRPr="00184145">
        <w:rPr>
          <w:lang w:val="lt-LT"/>
        </w:rPr>
        <w:t>eigu Jūsų kraujospūdis yra nenormaliai žemas arba nestabilus. Tai įvertins Jūsų gydytojas;</w:t>
      </w:r>
    </w:p>
    <w:p w14:paraId="40DDE9C8" w14:textId="77777777" w:rsidR="006A31B2" w:rsidRPr="00184145" w:rsidRDefault="006A31B2" w:rsidP="006A31B2">
      <w:pPr>
        <w:widowControl w:val="0"/>
        <w:numPr>
          <w:ilvl w:val="0"/>
          <w:numId w:val="18"/>
        </w:numPr>
        <w:tabs>
          <w:tab w:val="clear" w:pos="567"/>
        </w:tabs>
        <w:spacing w:line="240" w:lineRule="auto"/>
        <w:ind w:left="567" w:hanging="567"/>
        <w:rPr>
          <w:snapToGrid/>
          <w:szCs w:val="22"/>
          <w:lang w:val="lt-LT" w:eastAsia="sl-SI"/>
        </w:rPr>
      </w:pPr>
      <w:r w:rsidRPr="00184145">
        <w:rPr>
          <w:snapToGrid/>
          <w:szCs w:val="22"/>
          <w:lang w:val="lt-LT" w:eastAsia="sl-SI"/>
        </w:rPr>
        <w:t xml:space="preserve">jeigu Jūs sergate cukriniu diabetu arba Jūsų inkstų veikla sutrikusi ir Jums skirtas kraujospūdį mažinantis vaistas, kurio sudėtyje yra </w:t>
      </w:r>
      <w:proofErr w:type="spellStart"/>
      <w:r w:rsidRPr="00184145">
        <w:rPr>
          <w:snapToGrid/>
          <w:szCs w:val="22"/>
          <w:lang w:val="lt-LT" w:eastAsia="sl-SI"/>
        </w:rPr>
        <w:t>aliskireno</w:t>
      </w:r>
      <w:proofErr w:type="spellEnd"/>
      <w:r w:rsidRPr="00184145">
        <w:rPr>
          <w:snapToGrid/>
          <w:szCs w:val="22"/>
          <w:lang w:val="lt-LT" w:eastAsia="sl-SI"/>
        </w:rPr>
        <w:t>;</w:t>
      </w:r>
    </w:p>
    <w:p w14:paraId="1C5E7D6B" w14:textId="77777777" w:rsidR="00C84563" w:rsidRPr="00184145" w:rsidRDefault="006A31B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sergate kepenų liga</w:t>
      </w:r>
      <w:r w:rsidR="00C84563" w:rsidRPr="00184145">
        <w:rPr>
          <w:snapToGrid/>
          <w:szCs w:val="22"/>
          <w:lang w:val="lt-LT" w:eastAsia="sl-SI"/>
        </w:rPr>
        <w:t>;</w:t>
      </w:r>
    </w:p>
    <w:p w14:paraId="6FFE2A97"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kartojasi arba dėl neaiškių priežasčių atsiranda raumenų maudimas arba skausmas (</w:t>
      </w:r>
      <w:proofErr w:type="spellStart"/>
      <w:r w:rsidRPr="00184145">
        <w:rPr>
          <w:lang w:val="lt-LT"/>
        </w:rPr>
        <w:t>miopatija</w:t>
      </w:r>
      <w:proofErr w:type="spellEnd"/>
      <w:r w:rsidRPr="00184145">
        <w:rPr>
          <w:lang w:val="lt-LT"/>
        </w:rPr>
        <w:t>);</w:t>
      </w:r>
    </w:p>
    <w:p w14:paraId="04B4CFF4" w14:textId="77777777" w:rsidR="00C84563" w:rsidRPr="00184145" w:rsidRDefault="006A31B2" w:rsidP="00C84563">
      <w:pPr>
        <w:widowControl w:val="0"/>
        <w:numPr>
          <w:ilvl w:val="0"/>
          <w:numId w:val="32"/>
        </w:numPr>
        <w:tabs>
          <w:tab w:val="clear" w:pos="567"/>
        </w:tabs>
        <w:spacing w:line="240" w:lineRule="auto"/>
        <w:ind w:left="567" w:hanging="567"/>
        <w:rPr>
          <w:lang w:val="lt-LT"/>
        </w:rPr>
      </w:pPr>
      <w:r w:rsidRPr="00184145">
        <w:rPr>
          <w:lang w:val="lt-LT"/>
        </w:rPr>
        <w:t>jeigu vartojate</w:t>
      </w:r>
      <w:r w:rsidR="00C84563" w:rsidRPr="00184145">
        <w:rPr>
          <w:lang w:val="lt-LT"/>
        </w:rPr>
        <w:t xml:space="preserve"> </w:t>
      </w:r>
      <w:proofErr w:type="spellStart"/>
      <w:r w:rsidR="00C84563" w:rsidRPr="00184145">
        <w:rPr>
          <w:lang w:val="lt-LT"/>
        </w:rPr>
        <w:t>sofosbuvir</w:t>
      </w:r>
      <w:r w:rsidRPr="00184145">
        <w:rPr>
          <w:lang w:val="lt-LT"/>
        </w:rPr>
        <w:t>o</w:t>
      </w:r>
      <w:proofErr w:type="spellEnd"/>
      <w:r w:rsidR="00C84563" w:rsidRPr="00184145">
        <w:rPr>
          <w:lang w:val="lt-LT"/>
        </w:rPr>
        <w:t>/</w:t>
      </w:r>
      <w:proofErr w:type="spellStart"/>
      <w:r w:rsidR="00C84563" w:rsidRPr="00184145">
        <w:rPr>
          <w:lang w:val="lt-LT"/>
        </w:rPr>
        <w:t>velpatasvir</w:t>
      </w:r>
      <w:r w:rsidRPr="00184145">
        <w:rPr>
          <w:lang w:val="lt-LT"/>
        </w:rPr>
        <w:t>o</w:t>
      </w:r>
      <w:proofErr w:type="spellEnd"/>
      <w:r w:rsidR="00C84563" w:rsidRPr="00184145">
        <w:rPr>
          <w:lang w:val="lt-LT"/>
        </w:rPr>
        <w:t>/</w:t>
      </w:r>
      <w:proofErr w:type="spellStart"/>
      <w:r w:rsidR="00C84563" w:rsidRPr="00184145">
        <w:rPr>
          <w:lang w:val="lt-LT"/>
        </w:rPr>
        <w:t>vo</w:t>
      </w:r>
      <w:r w:rsidRPr="00184145">
        <w:rPr>
          <w:lang w:val="lt-LT"/>
        </w:rPr>
        <w:t>ks</w:t>
      </w:r>
      <w:r w:rsidR="00C84563" w:rsidRPr="00184145">
        <w:rPr>
          <w:lang w:val="lt-LT"/>
        </w:rPr>
        <w:t>ilaprevir</w:t>
      </w:r>
      <w:r w:rsidRPr="00184145">
        <w:rPr>
          <w:lang w:val="lt-LT"/>
        </w:rPr>
        <w:t>o</w:t>
      </w:r>
      <w:proofErr w:type="spellEnd"/>
      <w:r w:rsidRPr="00184145">
        <w:rPr>
          <w:lang w:val="lt-LT"/>
        </w:rPr>
        <w:t xml:space="preserve"> derinį</w:t>
      </w:r>
      <w:r w:rsidR="00C84563" w:rsidRPr="00184145">
        <w:rPr>
          <w:lang w:val="lt-LT"/>
        </w:rPr>
        <w:t xml:space="preserve"> (</w:t>
      </w:r>
      <w:r w:rsidRPr="00184145">
        <w:rPr>
          <w:lang w:val="lt-LT"/>
        </w:rPr>
        <w:t xml:space="preserve">šiais vaistais gydoma virusinė kepenų infekcija, vadinama </w:t>
      </w:r>
      <w:r w:rsidR="00C84563" w:rsidRPr="00184145">
        <w:rPr>
          <w:lang w:val="lt-LT"/>
        </w:rPr>
        <w:t>hepatit</w:t>
      </w:r>
      <w:r w:rsidRPr="00184145">
        <w:rPr>
          <w:lang w:val="lt-LT"/>
        </w:rPr>
        <w:t>u</w:t>
      </w:r>
      <w:r w:rsidR="00C84563" w:rsidRPr="00184145">
        <w:rPr>
          <w:lang w:val="lt-LT"/>
        </w:rPr>
        <w:t xml:space="preserve"> C);</w:t>
      </w:r>
    </w:p>
    <w:p w14:paraId="279A891A"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vartojate vaistą, vadinamą </w:t>
      </w:r>
      <w:proofErr w:type="spellStart"/>
      <w:r w:rsidRPr="00184145">
        <w:rPr>
          <w:lang w:val="lt-LT"/>
        </w:rPr>
        <w:t>ciklosporinu</w:t>
      </w:r>
      <w:proofErr w:type="spellEnd"/>
      <w:r w:rsidRPr="00184145">
        <w:rPr>
          <w:lang w:val="lt-LT"/>
        </w:rPr>
        <w:t xml:space="preserve"> (jo vartojama, pvz., po organų persodinimo);</w:t>
      </w:r>
    </w:p>
    <w:p w14:paraId="6E8A6C88" w14:textId="28DB8176" w:rsidR="00C84563" w:rsidRPr="00184145" w:rsidRDefault="006A31B2" w:rsidP="00C84563">
      <w:pPr>
        <w:widowControl w:val="0"/>
        <w:numPr>
          <w:ilvl w:val="0"/>
          <w:numId w:val="32"/>
        </w:numPr>
        <w:tabs>
          <w:tab w:val="clear" w:pos="567"/>
        </w:tabs>
        <w:spacing w:line="240" w:lineRule="auto"/>
        <w:ind w:left="567" w:hanging="567"/>
        <w:rPr>
          <w:lang w:val="lt-LT"/>
        </w:rPr>
      </w:pPr>
      <w:r w:rsidRPr="00184145">
        <w:rPr>
          <w:lang w:val="lt-LT"/>
        </w:rPr>
        <w:t xml:space="preserve">jeigu pavartojus </w:t>
      </w:r>
      <w:proofErr w:type="spellStart"/>
      <w:r w:rsidR="00C9721E" w:rsidRPr="00184145">
        <w:rPr>
          <w:lang w:val="lt-LT"/>
        </w:rPr>
        <w:t>Ramostin</w:t>
      </w:r>
      <w:proofErr w:type="spellEnd"/>
      <w:r w:rsidRPr="00184145">
        <w:rPr>
          <w:lang w:val="lt-LT"/>
        </w:rPr>
        <w:t xml:space="preserve"> arba kitokio vaisto, kurio sudėtyje yra </w:t>
      </w:r>
      <w:proofErr w:type="spellStart"/>
      <w:r w:rsidRPr="00184145">
        <w:rPr>
          <w:lang w:val="lt-LT"/>
        </w:rPr>
        <w:t>rozuvastatino</w:t>
      </w:r>
      <w:proofErr w:type="spellEnd"/>
      <w:r w:rsidRPr="00184145">
        <w:rPr>
          <w:lang w:val="lt-LT"/>
        </w:rPr>
        <w:t>, buvo pasireiškęs stiprus odos išbėrimas</w:t>
      </w:r>
      <w:r w:rsidR="002E559D">
        <w:rPr>
          <w:lang w:val="lt-LT"/>
        </w:rPr>
        <w:t xml:space="preserve"> ar odos lupimasis, </w:t>
      </w:r>
      <w:r w:rsidRPr="00184145">
        <w:rPr>
          <w:lang w:val="lt-LT"/>
        </w:rPr>
        <w:t>pūslių atsiradimas ir (arba) burnos išopėjimas</w:t>
      </w:r>
      <w:r w:rsidR="00C84563" w:rsidRPr="00184145">
        <w:rPr>
          <w:lang w:val="lt-LT"/>
        </w:rPr>
        <w:t>.</w:t>
      </w:r>
    </w:p>
    <w:p w14:paraId="4F727F30" w14:textId="77777777" w:rsidR="00C84563" w:rsidRPr="00184145" w:rsidRDefault="00C84563" w:rsidP="006A31B2">
      <w:pPr>
        <w:widowControl w:val="0"/>
        <w:tabs>
          <w:tab w:val="clear" w:pos="567"/>
        </w:tabs>
        <w:spacing w:line="240" w:lineRule="auto"/>
        <w:rPr>
          <w:snapToGrid/>
          <w:szCs w:val="22"/>
          <w:lang w:val="lt-LT" w:eastAsia="sl-SI"/>
        </w:rPr>
      </w:pPr>
    </w:p>
    <w:p w14:paraId="76862FEC" w14:textId="77777777" w:rsidR="00C84563" w:rsidRPr="00184145" w:rsidRDefault="006A31B2" w:rsidP="006A31B2">
      <w:pPr>
        <w:widowControl w:val="0"/>
        <w:tabs>
          <w:tab w:val="clear" w:pos="567"/>
        </w:tabs>
        <w:spacing w:line="240" w:lineRule="auto"/>
        <w:rPr>
          <w:snapToGrid/>
          <w:szCs w:val="22"/>
          <w:lang w:val="lt-LT" w:eastAsia="sl-SI"/>
        </w:rPr>
      </w:pPr>
      <w:r w:rsidRPr="00184145">
        <w:rPr>
          <w:snapToGrid/>
          <w:szCs w:val="22"/>
          <w:lang w:val="lt-LT" w:eastAsia="sl-SI"/>
        </w:rPr>
        <w:t>Jei Jums tinka bet kuri paminėta būklė,</w:t>
      </w:r>
      <w:r w:rsidR="00C84563"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00C84563" w:rsidRPr="00184145">
        <w:rPr>
          <w:snapToGrid/>
          <w:szCs w:val="22"/>
          <w:lang w:val="lt-LT" w:eastAsia="sl-SI"/>
        </w:rPr>
        <w:t xml:space="preserve"> </w:t>
      </w:r>
      <w:r w:rsidRPr="00184145">
        <w:rPr>
          <w:snapToGrid/>
          <w:szCs w:val="22"/>
          <w:lang w:val="lt-LT" w:eastAsia="sl-SI"/>
        </w:rPr>
        <w:t>nevartokite</w:t>
      </w:r>
      <w:r w:rsidR="00C84563" w:rsidRPr="00184145">
        <w:rPr>
          <w:snapToGrid/>
          <w:szCs w:val="22"/>
          <w:lang w:val="lt-LT" w:eastAsia="sl-SI"/>
        </w:rPr>
        <w:t xml:space="preserve">. </w:t>
      </w:r>
      <w:r w:rsidRPr="00184145">
        <w:rPr>
          <w:snapToGrid/>
          <w:szCs w:val="22"/>
          <w:lang w:val="lt-LT" w:eastAsia="sl-SI"/>
        </w:rPr>
        <w:t xml:space="preserve">Jei abejojate, </w:t>
      </w:r>
      <w:r w:rsidRPr="00184145">
        <w:rPr>
          <w:snapToGrid/>
          <w:lang w:val="lt-LT" w:eastAsia="sl-SI"/>
        </w:rPr>
        <w:t xml:space="preserve">pasitarkite su gydytoju, prieš pradėdami vartoti </w:t>
      </w:r>
      <w:proofErr w:type="spellStart"/>
      <w:r w:rsidR="00C9721E" w:rsidRPr="00184145">
        <w:rPr>
          <w:snapToGrid/>
          <w:lang w:val="lt-LT" w:eastAsia="sl-SI"/>
        </w:rPr>
        <w:t>Ramostin</w:t>
      </w:r>
      <w:proofErr w:type="spellEnd"/>
      <w:r w:rsidR="00C84563" w:rsidRPr="00184145">
        <w:rPr>
          <w:snapToGrid/>
          <w:szCs w:val="22"/>
          <w:lang w:val="lt-LT" w:eastAsia="sl-SI"/>
        </w:rPr>
        <w:t>.</w:t>
      </w:r>
    </w:p>
    <w:p w14:paraId="14E9689F" w14:textId="77777777" w:rsidR="006A792D" w:rsidRPr="00184145" w:rsidRDefault="006A792D" w:rsidP="00123382">
      <w:pPr>
        <w:widowControl w:val="0"/>
        <w:tabs>
          <w:tab w:val="clear" w:pos="567"/>
        </w:tabs>
        <w:spacing w:line="240" w:lineRule="auto"/>
        <w:ind w:left="567" w:hanging="567"/>
        <w:rPr>
          <w:b/>
          <w:snapToGrid/>
          <w:lang w:val="lt-LT" w:eastAsia="sl-SI"/>
        </w:rPr>
      </w:pPr>
    </w:p>
    <w:p w14:paraId="595F6737" w14:textId="77777777" w:rsidR="006A792D" w:rsidRPr="00184145" w:rsidRDefault="006A792D" w:rsidP="00123382">
      <w:pPr>
        <w:widowControl w:val="0"/>
        <w:spacing w:line="240" w:lineRule="auto"/>
        <w:jc w:val="both"/>
        <w:outlineLvl w:val="3"/>
        <w:rPr>
          <w:b/>
          <w:snapToGrid/>
          <w:lang w:val="lt-LT" w:eastAsia="sl-SI"/>
        </w:rPr>
      </w:pPr>
      <w:r w:rsidRPr="00184145">
        <w:rPr>
          <w:b/>
          <w:snapToGrid/>
          <w:lang w:val="lt-LT" w:eastAsia="sl-SI"/>
        </w:rPr>
        <w:t>Įspėjimai ir atsargumo priemonės</w:t>
      </w:r>
    </w:p>
    <w:p w14:paraId="3C077F73" w14:textId="77777777" w:rsidR="006A792D" w:rsidRPr="00184145" w:rsidRDefault="006A792D" w:rsidP="00123382">
      <w:pPr>
        <w:widowControl w:val="0"/>
        <w:numPr>
          <w:ilvl w:val="12"/>
          <w:numId w:val="0"/>
        </w:numPr>
        <w:tabs>
          <w:tab w:val="clear" w:pos="567"/>
        </w:tabs>
        <w:spacing w:line="240" w:lineRule="auto"/>
        <w:ind w:right="-2"/>
        <w:rPr>
          <w:snapToGrid/>
          <w:lang w:val="lt-LT" w:eastAsia="sl-SI"/>
        </w:rPr>
      </w:pPr>
      <w:r w:rsidRPr="00184145">
        <w:rPr>
          <w:snapToGrid/>
          <w:lang w:val="lt-LT" w:eastAsia="sl-SI"/>
        </w:rPr>
        <w:t xml:space="preserve">Pasitarkite su gydytoju arba vaistininku, prieš pradėdami vartoti </w:t>
      </w:r>
      <w:proofErr w:type="spellStart"/>
      <w:r w:rsidR="00C9721E" w:rsidRPr="00184145">
        <w:rPr>
          <w:snapToGrid/>
          <w:lang w:val="lt-LT" w:eastAsia="sl-SI"/>
        </w:rPr>
        <w:t>Ramostin</w:t>
      </w:r>
      <w:proofErr w:type="spellEnd"/>
      <w:r w:rsidRPr="00184145">
        <w:rPr>
          <w:snapToGrid/>
          <w:lang w:val="lt-LT" w:eastAsia="sl-SI"/>
        </w:rPr>
        <w:t>:</w:t>
      </w:r>
    </w:p>
    <w:p w14:paraId="06B129C9" w14:textId="77777777" w:rsidR="00AC3D86" w:rsidRPr="00184145" w:rsidRDefault="00B37001"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w:t>
      </w:r>
      <w:r w:rsidRPr="00184145">
        <w:rPr>
          <w:lang w:val="lt-LT"/>
        </w:rPr>
        <w:t>yra širdies, kepenų arba inkstų funkcijos sutrikimų</w:t>
      </w:r>
      <w:r w:rsidR="00AC3D86" w:rsidRPr="00184145">
        <w:rPr>
          <w:snapToGrid/>
          <w:szCs w:val="22"/>
          <w:lang w:val="lt-LT" w:eastAsia="sl-SI"/>
        </w:rPr>
        <w:t>;</w:t>
      </w:r>
    </w:p>
    <w:p w14:paraId="559CB0AD" w14:textId="77777777" w:rsidR="00B37001" w:rsidRPr="00184145" w:rsidRDefault="00B37001" w:rsidP="0082153C">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netekote didelio kiekio organizmo druskų arba skysčių (vėmėte, viduriavote, prakaitavote gausiau nei paprastai, laikotės mažo druskos kiekio dietos, ilgai vartojate diuretikų (šlapim</w:t>
      </w:r>
      <w:r w:rsidR="0082153C" w:rsidRPr="00184145">
        <w:rPr>
          <w:snapToGrid/>
          <w:szCs w:val="22"/>
          <w:lang w:val="lt-LT" w:eastAsia="sl-SI"/>
        </w:rPr>
        <w:t>o</w:t>
      </w:r>
      <w:r w:rsidRPr="00184145">
        <w:rPr>
          <w:snapToGrid/>
          <w:szCs w:val="22"/>
          <w:lang w:val="lt-LT" w:eastAsia="sl-SI"/>
        </w:rPr>
        <w:t xml:space="preserve"> išsiskyrimą skatinančių tablečių) arba jeigu Jums buvo atlikta dializė);</w:t>
      </w:r>
    </w:p>
    <w:p w14:paraId="7732C093"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bus taikomas alergijos nuo bičių ir vapsvų įkandimų mažinimo gydymas (</w:t>
      </w:r>
      <w:proofErr w:type="spellStart"/>
      <w:r w:rsidRPr="00184145">
        <w:rPr>
          <w:snapToGrid/>
          <w:szCs w:val="22"/>
          <w:lang w:val="lt-LT" w:eastAsia="sl-SI"/>
        </w:rPr>
        <w:t>desensibilizacija</w:t>
      </w:r>
      <w:proofErr w:type="spellEnd"/>
      <w:r w:rsidRPr="00184145">
        <w:rPr>
          <w:snapToGrid/>
          <w:szCs w:val="22"/>
          <w:lang w:val="lt-LT" w:eastAsia="sl-SI"/>
        </w:rPr>
        <w:t>);</w:t>
      </w:r>
    </w:p>
    <w:p w14:paraId="7112BE89" w14:textId="0802463D"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Jums bus skiriama anestetikų. Jie gali būti vartojami operacijos arba bet kurios dantų procedūros metu. Likus vienai </w:t>
      </w:r>
      <w:r w:rsidR="0041487D">
        <w:rPr>
          <w:snapToGrid/>
          <w:szCs w:val="22"/>
          <w:lang w:val="lt-LT" w:eastAsia="sl-SI"/>
        </w:rPr>
        <w:t>parai</w:t>
      </w:r>
      <w:r w:rsidR="00D92181" w:rsidRPr="00184145">
        <w:rPr>
          <w:snapToGrid/>
          <w:szCs w:val="22"/>
          <w:lang w:val="lt-LT" w:eastAsia="sl-SI"/>
        </w:rPr>
        <w:t xml:space="preserve"> iki anestetikų skyrimo</w:t>
      </w:r>
      <w:r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Pr="00184145">
        <w:rPr>
          <w:snapToGrid/>
          <w:szCs w:val="22"/>
          <w:lang w:val="lt-LT" w:eastAsia="sl-SI"/>
        </w:rPr>
        <w:t xml:space="preserve"> vartojimą gali tekti nutraukti</w:t>
      </w:r>
      <w:r w:rsidR="005D032D" w:rsidRPr="00184145">
        <w:rPr>
          <w:snapToGrid/>
          <w:szCs w:val="22"/>
          <w:lang w:val="lt-LT" w:eastAsia="sl-SI"/>
        </w:rPr>
        <w:t>. P</w:t>
      </w:r>
      <w:r w:rsidRPr="00184145">
        <w:rPr>
          <w:snapToGrid/>
          <w:szCs w:val="22"/>
          <w:lang w:val="lt-LT" w:eastAsia="sl-SI"/>
        </w:rPr>
        <w:t>asitarkite su savo gydytoju;</w:t>
      </w:r>
    </w:p>
    <w:p w14:paraId="772486C7"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kalio kiekis Jūsų kraujyje yra didelis (tai rodo kraujo tyrimų rezultatai);</w:t>
      </w:r>
    </w:p>
    <w:p w14:paraId="4F53679E" w14:textId="5A4D58BE"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vaistų, kurie gali mažinti natrio kiekį kraujyje, arba yra tokį poveikį sukelti galinti būklė. Gydytojas Jums gali nurodyti reguliariai atlik</w:t>
      </w:r>
      <w:r w:rsidR="00A7284A">
        <w:rPr>
          <w:snapToGrid/>
          <w:szCs w:val="22"/>
          <w:lang w:val="lt-LT" w:eastAsia="sl-SI"/>
        </w:rPr>
        <w:t>ti</w:t>
      </w:r>
      <w:r w:rsidRPr="00184145">
        <w:rPr>
          <w:snapToGrid/>
          <w:szCs w:val="22"/>
          <w:lang w:val="lt-LT" w:eastAsia="sl-SI"/>
        </w:rPr>
        <w:t xml:space="preserve"> kraujo tyrimus (tikrinti natrio kiekį kraujyje), ypač jeigu esate senyvo amžiaus;</w:t>
      </w:r>
    </w:p>
    <w:p w14:paraId="4DBB04D2" w14:textId="4640145C"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w:t>
      </w:r>
      <w:proofErr w:type="spellStart"/>
      <w:r w:rsidRPr="00184145">
        <w:rPr>
          <w:snapToGrid/>
          <w:szCs w:val="22"/>
          <w:lang w:val="lt-LT" w:eastAsia="sl-SI"/>
        </w:rPr>
        <w:t>angioneurozinės</w:t>
      </w:r>
      <w:proofErr w:type="spellEnd"/>
      <w:r w:rsidRPr="00184145">
        <w:rPr>
          <w:snapToGrid/>
          <w:szCs w:val="22"/>
          <w:lang w:val="lt-LT" w:eastAsia="sl-SI"/>
        </w:rPr>
        <w:t xml:space="preserve"> edemos (sunkios alerginės reakcijos) pasireiškimo riziką didinti galinčių vaistų, tokių kaip </w:t>
      </w:r>
      <w:proofErr w:type="spellStart"/>
      <w:r w:rsidRPr="00184145">
        <w:rPr>
          <w:snapToGrid/>
          <w:szCs w:val="22"/>
          <w:lang w:val="lt-LT" w:eastAsia="sl-SI"/>
        </w:rPr>
        <w:t>mTOR</w:t>
      </w:r>
      <w:proofErr w:type="spellEnd"/>
      <w:r w:rsidRPr="00184145">
        <w:rPr>
          <w:snapToGrid/>
          <w:szCs w:val="22"/>
          <w:lang w:val="lt-LT" w:eastAsia="sl-SI"/>
        </w:rPr>
        <w:t xml:space="preserve"> inhibitoriai (pvz., </w:t>
      </w:r>
      <w:proofErr w:type="spellStart"/>
      <w:r w:rsidRPr="00184145">
        <w:rPr>
          <w:snapToGrid/>
          <w:szCs w:val="22"/>
          <w:lang w:val="lt-LT" w:eastAsia="sl-SI"/>
        </w:rPr>
        <w:t>temsirolimuzas</w:t>
      </w:r>
      <w:proofErr w:type="spellEnd"/>
      <w:r w:rsidRPr="00184145">
        <w:rPr>
          <w:snapToGrid/>
          <w:szCs w:val="22"/>
          <w:lang w:val="lt-LT" w:eastAsia="sl-SI"/>
        </w:rPr>
        <w:t xml:space="preserve">, </w:t>
      </w:r>
      <w:proofErr w:type="spellStart"/>
      <w:r w:rsidRPr="00184145">
        <w:rPr>
          <w:snapToGrid/>
          <w:szCs w:val="22"/>
          <w:lang w:val="lt-LT" w:eastAsia="sl-SI"/>
        </w:rPr>
        <w:t>everolimuzas</w:t>
      </w:r>
      <w:proofErr w:type="spellEnd"/>
      <w:r w:rsidRPr="00184145">
        <w:rPr>
          <w:snapToGrid/>
          <w:szCs w:val="22"/>
          <w:lang w:val="lt-LT" w:eastAsia="sl-SI"/>
        </w:rPr>
        <w:t xml:space="preserve">, </w:t>
      </w:r>
      <w:proofErr w:type="spellStart"/>
      <w:r w:rsidRPr="00184145">
        <w:rPr>
          <w:snapToGrid/>
          <w:szCs w:val="22"/>
          <w:lang w:val="lt-LT" w:eastAsia="sl-SI"/>
        </w:rPr>
        <w:t>sirolimuzas</w:t>
      </w:r>
      <w:proofErr w:type="spellEnd"/>
      <w:r w:rsidRPr="00184145">
        <w:rPr>
          <w:snapToGrid/>
          <w:szCs w:val="22"/>
          <w:lang w:val="lt-LT" w:eastAsia="sl-SI"/>
        </w:rPr>
        <w:t xml:space="preserve">), </w:t>
      </w:r>
      <w:proofErr w:type="spellStart"/>
      <w:r w:rsidRPr="00184145">
        <w:rPr>
          <w:snapToGrid/>
          <w:szCs w:val="22"/>
          <w:lang w:val="lt-LT" w:eastAsia="sl-SI"/>
        </w:rPr>
        <w:t>vildagliptinas</w:t>
      </w:r>
      <w:proofErr w:type="spellEnd"/>
      <w:r w:rsidRPr="00184145">
        <w:rPr>
          <w:snapToGrid/>
          <w:szCs w:val="22"/>
          <w:lang w:val="lt-LT" w:eastAsia="sl-SI"/>
        </w:rPr>
        <w:t xml:space="preserve">, </w:t>
      </w:r>
      <w:proofErr w:type="spellStart"/>
      <w:r w:rsidRPr="00184145">
        <w:rPr>
          <w:snapToGrid/>
          <w:szCs w:val="22"/>
          <w:lang w:val="lt-LT" w:eastAsia="sl-SI"/>
        </w:rPr>
        <w:t>neprilizino</w:t>
      </w:r>
      <w:proofErr w:type="spellEnd"/>
      <w:r w:rsidRPr="00184145">
        <w:rPr>
          <w:snapToGrid/>
          <w:szCs w:val="22"/>
          <w:lang w:val="lt-LT" w:eastAsia="sl-SI"/>
        </w:rPr>
        <w:t xml:space="preserve"> (NEP) inhibitoriai (pvz., </w:t>
      </w:r>
      <w:proofErr w:type="spellStart"/>
      <w:r w:rsidRPr="00184145">
        <w:rPr>
          <w:snapToGrid/>
          <w:szCs w:val="22"/>
          <w:lang w:val="lt-LT" w:eastAsia="sl-SI"/>
        </w:rPr>
        <w:t>racekadotrilis</w:t>
      </w:r>
      <w:proofErr w:type="spellEnd"/>
      <w:r w:rsidRPr="00184145">
        <w:rPr>
          <w:snapToGrid/>
          <w:szCs w:val="22"/>
          <w:lang w:val="lt-LT" w:eastAsia="sl-SI"/>
        </w:rPr>
        <w:t xml:space="preserve">) arba </w:t>
      </w:r>
      <w:proofErr w:type="spellStart"/>
      <w:r w:rsidRPr="00184145">
        <w:rPr>
          <w:snapToGrid/>
          <w:szCs w:val="22"/>
          <w:lang w:val="lt-LT" w:eastAsia="sl-SI"/>
        </w:rPr>
        <w:t>sakubitrilas</w:t>
      </w:r>
      <w:proofErr w:type="spellEnd"/>
      <w:r w:rsidRPr="00184145">
        <w:rPr>
          <w:snapToGrid/>
          <w:szCs w:val="22"/>
          <w:lang w:val="lt-LT" w:eastAsia="sl-SI"/>
        </w:rPr>
        <w:t>/</w:t>
      </w:r>
      <w:proofErr w:type="spellStart"/>
      <w:r w:rsidRPr="00184145">
        <w:rPr>
          <w:snapToGrid/>
          <w:szCs w:val="22"/>
          <w:lang w:val="lt-LT" w:eastAsia="sl-SI"/>
        </w:rPr>
        <w:t>valsartanas</w:t>
      </w:r>
      <w:proofErr w:type="spellEnd"/>
      <w:r w:rsidRPr="00184145">
        <w:rPr>
          <w:snapToGrid/>
          <w:szCs w:val="22"/>
          <w:lang w:val="lt-LT" w:eastAsia="sl-SI"/>
        </w:rPr>
        <w:t xml:space="preserve">. Dėl </w:t>
      </w:r>
      <w:proofErr w:type="spellStart"/>
      <w:r w:rsidRPr="00184145">
        <w:rPr>
          <w:snapToGrid/>
          <w:szCs w:val="22"/>
          <w:lang w:val="lt-LT" w:eastAsia="sl-SI"/>
        </w:rPr>
        <w:t>sakubitrilo</w:t>
      </w:r>
      <w:proofErr w:type="spellEnd"/>
      <w:r w:rsidRPr="00184145">
        <w:rPr>
          <w:snapToGrid/>
          <w:szCs w:val="22"/>
          <w:lang w:val="lt-LT" w:eastAsia="sl-SI"/>
        </w:rPr>
        <w:t xml:space="preserve"> / </w:t>
      </w:r>
      <w:proofErr w:type="spellStart"/>
      <w:r w:rsidRPr="00184145">
        <w:rPr>
          <w:snapToGrid/>
          <w:szCs w:val="22"/>
          <w:lang w:val="lt-LT" w:eastAsia="sl-SI"/>
        </w:rPr>
        <w:t>valsartano</w:t>
      </w:r>
      <w:proofErr w:type="spellEnd"/>
      <w:r w:rsidRPr="00184145">
        <w:rPr>
          <w:snapToGrid/>
          <w:szCs w:val="22"/>
          <w:lang w:val="lt-LT" w:eastAsia="sl-SI"/>
        </w:rPr>
        <w:t xml:space="preserve"> vartojimo žr. 2 </w:t>
      </w:r>
      <w:r w:rsidR="005D032D" w:rsidRPr="00184145">
        <w:rPr>
          <w:snapToGrid/>
          <w:szCs w:val="22"/>
          <w:lang w:val="lt-LT" w:eastAsia="sl-SI"/>
        </w:rPr>
        <w:t>poskyrį</w:t>
      </w:r>
      <w:r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Pr="00184145">
        <w:rPr>
          <w:snapToGrid/>
          <w:szCs w:val="22"/>
          <w:lang w:val="lt-LT" w:eastAsia="sl-SI"/>
        </w:rPr>
        <w:t xml:space="preserve"> vartoti </w:t>
      </w:r>
      <w:r w:rsidR="00A83A77">
        <w:rPr>
          <w:snapToGrid/>
          <w:szCs w:val="22"/>
          <w:lang w:val="lt-LT" w:eastAsia="sl-SI"/>
        </w:rPr>
        <w:t>draudži</w:t>
      </w:r>
      <w:r w:rsidRPr="00184145">
        <w:rPr>
          <w:snapToGrid/>
          <w:szCs w:val="22"/>
          <w:lang w:val="lt-LT" w:eastAsia="sl-SI"/>
        </w:rPr>
        <w:t>ama“;</w:t>
      </w:r>
    </w:p>
    <w:p w14:paraId="1AB4BFC3"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sergate kraujagyslių </w:t>
      </w:r>
      <w:proofErr w:type="spellStart"/>
      <w:r w:rsidRPr="00184145">
        <w:rPr>
          <w:snapToGrid/>
          <w:szCs w:val="22"/>
          <w:lang w:val="lt-LT" w:eastAsia="sl-SI"/>
        </w:rPr>
        <w:t>kolagenoze</w:t>
      </w:r>
      <w:proofErr w:type="spellEnd"/>
      <w:r w:rsidRPr="00184145">
        <w:rPr>
          <w:snapToGrid/>
          <w:szCs w:val="22"/>
          <w:lang w:val="lt-LT" w:eastAsia="sl-SI"/>
        </w:rPr>
        <w:t xml:space="preserve">, pvz., </w:t>
      </w:r>
      <w:proofErr w:type="spellStart"/>
      <w:r w:rsidRPr="00184145">
        <w:rPr>
          <w:snapToGrid/>
          <w:szCs w:val="22"/>
          <w:lang w:val="lt-LT" w:eastAsia="sl-SI"/>
        </w:rPr>
        <w:t>sklerodermija</w:t>
      </w:r>
      <w:proofErr w:type="spellEnd"/>
      <w:r w:rsidRPr="00184145">
        <w:rPr>
          <w:snapToGrid/>
          <w:szCs w:val="22"/>
          <w:lang w:val="lt-LT" w:eastAsia="sl-SI"/>
        </w:rPr>
        <w:t xml:space="preserve"> arba raudonąja vilklige;</w:t>
      </w:r>
    </w:p>
    <w:p w14:paraId="232D5CA8" w14:textId="77777777" w:rsidR="00AC3D86" w:rsidRPr="00184145" w:rsidRDefault="00AC3D86"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kurį nors iš šių vaistų didelio kraujospūdžiui ligai gydyti:</w:t>
      </w:r>
    </w:p>
    <w:p w14:paraId="1E485114" w14:textId="77777777" w:rsidR="00AC3D86" w:rsidRPr="00184145" w:rsidRDefault="00AC3D86" w:rsidP="00AC3D86">
      <w:pPr>
        <w:tabs>
          <w:tab w:val="left" w:pos="540"/>
        </w:tabs>
        <w:ind w:left="1080" w:hanging="540"/>
        <w:rPr>
          <w:szCs w:val="22"/>
          <w:lang w:val="lt-LT"/>
        </w:rPr>
      </w:pPr>
      <w:r w:rsidRPr="00184145">
        <w:rPr>
          <w:i/>
          <w:szCs w:val="22"/>
          <w:lang w:val="lt-LT"/>
        </w:rPr>
        <w:t>-</w:t>
      </w:r>
      <w:r w:rsidRPr="00184145">
        <w:rPr>
          <w:i/>
          <w:szCs w:val="22"/>
          <w:lang w:val="lt-LT"/>
        </w:rPr>
        <w:tab/>
      </w:r>
      <w:proofErr w:type="spellStart"/>
      <w:r w:rsidRPr="00184145">
        <w:rPr>
          <w:szCs w:val="22"/>
          <w:lang w:val="lt-LT"/>
        </w:rPr>
        <w:t>angiotenzino</w:t>
      </w:r>
      <w:proofErr w:type="spellEnd"/>
      <w:r w:rsidRPr="00184145">
        <w:rPr>
          <w:szCs w:val="22"/>
          <w:lang w:val="lt-LT"/>
        </w:rPr>
        <w:t xml:space="preserve"> II receptorių blokatorių (ARB) (vadinamąjį </w:t>
      </w:r>
      <w:proofErr w:type="spellStart"/>
      <w:r w:rsidRPr="00184145">
        <w:rPr>
          <w:szCs w:val="22"/>
          <w:lang w:val="lt-LT"/>
        </w:rPr>
        <w:t>sartaną</w:t>
      </w:r>
      <w:proofErr w:type="spellEnd"/>
      <w:r w:rsidRPr="00184145">
        <w:rPr>
          <w:szCs w:val="22"/>
          <w:lang w:val="lt-LT"/>
        </w:rPr>
        <w:t xml:space="preserve">, pavyzdžiui, </w:t>
      </w:r>
      <w:proofErr w:type="spellStart"/>
      <w:r w:rsidRPr="00184145">
        <w:rPr>
          <w:szCs w:val="22"/>
          <w:lang w:val="lt-LT"/>
        </w:rPr>
        <w:t>valsartaną</w:t>
      </w:r>
      <w:proofErr w:type="spellEnd"/>
      <w:r w:rsidRPr="00184145">
        <w:rPr>
          <w:szCs w:val="22"/>
          <w:lang w:val="lt-LT"/>
        </w:rPr>
        <w:t xml:space="preserve">, </w:t>
      </w:r>
      <w:proofErr w:type="spellStart"/>
      <w:r w:rsidRPr="00184145">
        <w:rPr>
          <w:szCs w:val="22"/>
          <w:lang w:val="lt-LT"/>
        </w:rPr>
        <w:t>telmisartaną</w:t>
      </w:r>
      <w:proofErr w:type="spellEnd"/>
      <w:r w:rsidRPr="00184145">
        <w:rPr>
          <w:szCs w:val="22"/>
          <w:lang w:val="lt-LT"/>
        </w:rPr>
        <w:t xml:space="preserve">, </w:t>
      </w:r>
      <w:proofErr w:type="spellStart"/>
      <w:r w:rsidRPr="00184145">
        <w:rPr>
          <w:szCs w:val="22"/>
          <w:lang w:val="lt-LT"/>
        </w:rPr>
        <w:t>irbesartaną</w:t>
      </w:r>
      <w:proofErr w:type="spellEnd"/>
      <w:r w:rsidRPr="00184145">
        <w:rPr>
          <w:szCs w:val="22"/>
          <w:lang w:val="lt-LT"/>
        </w:rPr>
        <w:t>), ypač jei turite su diabetu susijusių inkstų sutrikimų;</w:t>
      </w:r>
    </w:p>
    <w:p w14:paraId="575B4102" w14:textId="4A578F08" w:rsidR="000A2AAE" w:rsidRPr="00C8186A" w:rsidRDefault="00AC3D86" w:rsidP="00073DFA">
      <w:pPr>
        <w:tabs>
          <w:tab w:val="left" w:pos="540"/>
        </w:tabs>
        <w:ind w:left="1080" w:hanging="540"/>
        <w:rPr>
          <w:iCs/>
          <w:szCs w:val="22"/>
          <w:lang w:val="lt-LT"/>
        </w:rPr>
      </w:pPr>
      <w:r w:rsidRPr="00C8186A">
        <w:rPr>
          <w:iCs/>
          <w:szCs w:val="22"/>
          <w:lang w:val="lt-LT"/>
        </w:rPr>
        <w:lastRenderedPageBreak/>
        <w:t>-</w:t>
      </w:r>
      <w:r w:rsidRPr="00C8186A">
        <w:rPr>
          <w:iCs/>
          <w:szCs w:val="22"/>
          <w:lang w:val="lt-LT"/>
        </w:rPr>
        <w:tab/>
      </w:r>
      <w:proofErr w:type="spellStart"/>
      <w:r w:rsidRPr="00C8186A">
        <w:rPr>
          <w:iCs/>
          <w:szCs w:val="22"/>
          <w:lang w:val="lt-LT"/>
        </w:rPr>
        <w:t>aliskireną</w:t>
      </w:r>
      <w:proofErr w:type="spellEnd"/>
      <w:r w:rsidRPr="00C8186A">
        <w:rPr>
          <w:iCs/>
          <w:szCs w:val="22"/>
          <w:lang w:val="lt-LT"/>
        </w:rPr>
        <w:t>.</w:t>
      </w:r>
      <w:r w:rsidR="000A2AAE" w:rsidRPr="00C8186A">
        <w:rPr>
          <w:iCs/>
          <w:szCs w:val="22"/>
          <w:lang w:val="lt-LT"/>
        </w:rPr>
        <w:t xml:space="preserve"> Jūsų gydytojas gali reguliariai ištirti Jūsų inkstų funkciją, kraujospūdį ir elektrolitų kiekį (pvz., kalio) kraujyje. Taip pat žiūrėkite informaciją, pateiktą poskyryje „</w:t>
      </w:r>
      <w:proofErr w:type="spellStart"/>
      <w:r w:rsidR="00C9721E" w:rsidRPr="00C8186A">
        <w:rPr>
          <w:iCs/>
          <w:szCs w:val="22"/>
          <w:lang w:val="lt-LT"/>
        </w:rPr>
        <w:t>Ramostin</w:t>
      </w:r>
      <w:proofErr w:type="spellEnd"/>
      <w:r w:rsidR="000A2AAE" w:rsidRPr="00C8186A">
        <w:rPr>
          <w:iCs/>
          <w:szCs w:val="22"/>
          <w:lang w:val="lt-LT"/>
        </w:rPr>
        <w:t xml:space="preserve"> vartoti </w:t>
      </w:r>
      <w:r w:rsidR="00A83A77" w:rsidRPr="00C8186A">
        <w:rPr>
          <w:iCs/>
          <w:szCs w:val="22"/>
          <w:lang w:val="lt-LT"/>
        </w:rPr>
        <w:t>draudži</w:t>
      </w:r>
      <w:r w:rsidR="000A2AAE" w:rsidRPr="00C8186A">
        <w:rPr>
          <w:iCs/>
          <w:szCs w:val="22"/>
          <w:lang w:val="lt-LT"/>
        </w:rPr>
        <w:t>ama“</w:t>
      </w:r>
      <w:r w:rsidR="008C4603" w:rsidRPr="00C8186A">
        <w:rPr>
          <w:iCs/>
          <w:szCs w:val="22"/>
          <w:lang w:val="lt-LT"/>
        </w:rPr>
        <w:t>;</w:t>
      </w:r>
    </w:p>
    <w:p w14:paraId="62D9D446" w14:textId="0C1C0264" w:rsidR="00C930A7"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arba vaistininkui, jei Jums pasireikš išliekantis raumenų silpnumas;</w:t>
      </w:r>
    </w:p>
    <w:p w14:paraId="29947F9C" w14:textId="1C16F243" w:rsidR="00A83A77" w:rsidRPr="00184145" w:rsidRDefault="00A83A77" w:rsidP="00AC3D86">
      <w:pPr>
        <w:widowControl w:val="0"/>
        <w:numPr>
          <w:ilvl w:val="0"/>
          <w:numId w:val="32"/>
        </w:numPr>
        <w:tabs>
          <w:tab w:val="clear" w:pos="567"/>
        </w:tabs>
        <w:spacing w:line="240" w:lineRule="auto"/>
        <w:ind w:left="567" w:hanging="567"/>
        <w:rPr>
          <w:snapToGrid/>
          <w:szCs w:val="22"/>
          <w:lang w:val="lt-LT" w:eastAsia="sl-SI"/>
        </w:rPr>
      </w:pPr>
      <w:r w:rsidRPr="00A83A77">
        <w:rPr>
          <w:snapToGrid/>
          <w:szCs w:val="22"/>
          <w:lang w:val="lt-LT" w:eastAsia="sl-SI"/>
        </w:rPr>
        <w:t xml:space="preserve">jeigu sergate arba sirgote </w:t>
      </w:r>
      <w:proofErr w:type="spellStart"/>
      <w:r w:rsidRPr="00A83A77">
        <w:rPr>
          <w:snapToGrid/>
          <w:szCs w:val="22"/>
          <w:lang w:val="lt-LT" w:eastAsia="sl-SI"/>
        </w:rPr>
        <w:t>miastenija</w:t>
      </w:r>
      <w:proofErr w:type="spellEnd"/>
      <w:r w:rsidRPr="00A83A77">
        <w:rPr>
          <w:snapToGrid/>
          <w:szCs w:val="22"/>
          <w:lang w:val="lt-LT" w:eastAsia="sl-SI"/>
        </w:rPr>
        <w:t xml:space="preserve"> (liga, sukeliančia bendrą raumenų silpnumą, įskaitant kai kuriais atvejais, kvėp</w:t>
      </w:r>
      <w:r w:rsidR="00127720">
        <w:rPr>
          <w:snapToGrid/>
          <w:szCs w:val="22"/>
          <w:lang w:val="lt-LT" w:eastAsia="sl-SI"/>
        </w:rPr>
        <w:t>avime dalyvaujančius</w:t>
      </w:r>
      <w:r w:rsidRPr="00A83A77">
        <w:rPr>
          <w:snapToGrid/>
          <w:szCs w:val="22"/>
          <w:lang w:val="lt-LT" w:eastAsia="sl-SI"/>
        </w:rPr>
        <w:t xml:space="preserve"> raumenis) arba akių </w:t>
      </w:r>
      <w:proofErr w:type="spellStart"/>
      <w:r w:rsidRPr="00A83A77">
        <w:rPr>
          <w:snapToGrid/>
          <w:szCs w:val="22"/>
          <w:lang w:val="lt-LT" w:eastAsia="sl-SI"/>
        </w:rPr>
        <w:t>miastenija</w:t>
      </w:r>
      <w:proofErr w:type="spellEnd"/>
      <w:r w:rsidRPr="00A83A77">
        <w:rPr>
          <w:snapToGrid/>
          <w:szCs w:val="22"/>
          <w:lang w:val="lt-LT" w:eastAsia="sl-SI"/>
        </w:rPr>
        <w:t xml:space="preserve"> (liga, sukeliančia akių raumenų silpnumą), nes </w:t>
      </w:r>
      <w:proofErr w:type="spellStart"/>
      <w:r w:rsidRPr="00A83A77">
        <w:rPr>
          <w:snapToGrid/>
          <w:szCs w:val="22"/>
          <w:lang w:val="lt-LT" w:eastAsia="sl-SI"/>
        </w:rPr>
        <w:t>statinai</w:t>
      </w:r>
      <w:proofErr w:type="spellEnd"/>
      <w:r w:rsidRPr="00A83A77">
        <w:rPr>
          <w:snapToGrid/>
          <w:szCs w:val="22"/>
          <w:lang w:val="lt-LT" w:eastAsia="sl-SI"/>
        </w:rPr>
        <w:t xml:space="preserve"> kartais gali sukelti </w:t>
      </w:r>
      <w:proofErr w:type="spellStart"/>
      <w:r w:rsidRPr="00A83A77">
        <w:rPr>
          <w:snapToGrid/>
          <w:szCs w:val="22"/>
          <w:lang w:val="lt-LT" w:eastAsia="sl-SI"/>
        </w:rPr>
        <w:t>miasteniją</w:t>
      </w:r>
      <w:proofErr w:type="spellEnd"/>
      <w:r w:rsidRPr="00A83A77">
        <w:rPr>
          <w:snapToGrid/>
          <w:szCs w:val="22"/>
          <w:lang w:val="lt-LT" w:eastAsia="sl-SI"/>
        </w:rPr>
        <w:t xml:space="preserve"> arba pasunkinti ligą (žr. 4 skyrių)</w:t>
      </w:r>
      <w:r>
        <w:rPr>
          <w:snapToGrid/>
          <w:szCs w:val="22"/>
          <w:lang w:val="lt-LT" w:eastAsia="sl-SI"/>
        </w:rPr>
        <w:t>;</w:t>
      </w:r>
    </w:p>
    <w:p w14:paraId="59B16682"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reguliariai dideliais kiekiais vartojate alkoholį</w:t>
      </w:r>
      <w:r w:rsidR="00AC3D86" w:rsidRPr="00184145">
        <w:rPr>
          <w:snapToGrid/>
          <w:szCs w:val="22"/>
          <w:lang w:val="lt-LT" w:eastAsia="sl-SI"/>
        </w:rPr>
        <w:t>;</w:t>
      </w:r>
    </w:p>
    <w:p w14:paraId="05B66458"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 yra sutrikusi skydliaukės veikla</w:t>
      </w:r>
      <w:r w:rsidR="00AC3D86" w:rsidRPr="00184145">
        <w:rPr>
          <w:snapToGrid/>
          <w:szCs w:val="22"/>
          <w:lang w:val="lt-LT" w:eastAsia="sl-SI"/>
        </w:rPr>
        <w:t xml:space="preserve"> (</w:t>
      </w:r>
      <w:r w:rsidRPr="00184145">
        <w:rPr>
          <w:snapToGrid/>
          <w:szCs w:val="22"/>
          <w:lang w:val="lt-LT" w:eastAsia="sl-SI"/>
        </w:rPr>
        <w:t xml:space="preserve">yra </w:t>
      </w:r>
      <w:proofErr w:type="spellStart"/>
      <w:r w:rsidRPr="00184145">
        <w:rPr>
          <w:snapToGrid/>
          <w:szCs w:val="22"/>
          <w:lang w:val="lt-LT" w:eastAsia="sl-SI"/>
        </w:rPr>
        <w:t>hipotiroidizmas</w:t>
      </w:r>
      <w:proofErr w:type="spellEnd"/>
      <w:r w:rsidR="00AC3D86" w:rsidRPr="00184145">
        <w:rPr>
          <w:snapToGrid/>
          <w:szCs w:val="22"/>
          <w:lang w:val="lt-LT" w:eastAsia="sl-SI"/>
        </w:rPr>
        <w:t>);</w:t>
      </w:r>
    </w:p>
    <w:p w14:paraId="413432A6"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kitų cholesterolio kiekį mažinančių vaistų, vadinamų </w:t>
      </w:r>
      <w:proofErr w:type="spellStart"/>
      <w:r w:rsidR="00AC3D86" w:rsidRPr="00184145">
        <w:rPr>
          <w:snapToGrid/>
          <w:szCs w:val="22"/>
          <w:lang w:val="lt-LT" w:eastAsia="sl-SI"/>
        </w:rPr>
        <w:t>fibrat</w:t>
      </w:r>
      <w:r w:rsidRPr="00184145">
        <w:rPr>
          <w:snapToGrid/>
          <w:szCs w:val="22"/>
          <w:lang w:val="lt-LT" w:eastAsia="sl-SI"/>
        </w:rPr>
        <w:t>ai</w:t>
      </w:r>
      <w:r w:rsidR="00AC3D86" w:rsidRPr="00184145">
        <w:rPr>
          <w:snapToGrid/>
          <w:szCs w:val="22"/>
          <w:lang w:val="lt-LT" w:eastAsia="sl-SI"/>
        </w:rPr>
        <w:t>s</w:t>
      </w:r>
      <w:proofErr w:type="spellEnd"/>
      <w:r w:rsidR="00AC3D86" w:rsidRPr="00184145">
        <w:rPr>
          <w:snapToGrid/>
          <w:szCs w:val="22"/>
          <w:lang w:val="lt-LT" w:eastAsia="sl-SI"/>
        </w:rPr>
        <w:t xml:space="preserve"> (</w:t>
      </w:r>
      <w:r w:rsidRPr="00184145">
        <w:rPr>
          <w:snapToGrid/>
          <w:szCs w:val="22"/>
          <w:lang w:val="lt-LT" w:eastAsia="sl-SI"/>
        </w:rPr>
        <w:t xml:space="preserve">žr. </w:t>
      </w:r>
      <w:r w:rsidR="00D9392C" w:rsidRPr="00184145">
        <w:rPr>
          <w:snapToGrid/>
          <w:szCs w:val="22"/>
          <w:lang w:val="lt-LT" w:eastAsia="sl-SI"/>
        </w:rPr>
        <w:t>poskyrį</w:t>
      </w:r>
      <w:r w:rsidRPr="00184145">
        <w:rPr>
          <w:snapToGrid/>
          <w:szCs w:val="22"/>
          <w:lang w:val="lt-LT" w:eastAsia="sl-SI"/>
        </w:rPr>
        <w:t xml:space="preserve"> „Kiti vaistai ir</w:t>
      </w:r>
      <w:r w:rsidR="00AC3D86" w:rsidRPr="00184145">
        <w:rPr>
          <w:snapToGrid/>
          <w:szCs w:val="22"/>
          <w:lang w:val="lt-LT" w:eastAsia="sl-SI"/>
        </w:rPr>
        <w:t xml:space="preserve"> </w:t>
      </w:r>
      <w:proofErr w:type="spellStart"/>
      <w:r w:rsidR="00C9721E" w:rsidRPr="00184145">
        <w:rPr>
          <w:snapToGrid/>
          <w:szCs w:val="22"/>
          <w:lang w:val="lt-LT" w:eastAsia="sl-SI"/>
        </w:rPr>
        <w:t>Ramostin</w:t>
      </w:r>
      <w:proofErr w:type="spellEnd"/>
      <w:r w:rsidR="00AC3D86" w:rsidRPr="00184145">
        <w:rPr>
          <w:snapToGrid/>
          <w:szCs w:val="22"/>
          <w:lang w:val="lt-LT" w:eastAsia="sl-SI"/>
        </w:rPr>
        <w:t>”);</w:t>
      </w:r>
    </w:p>
    <w:p w14:paraId="0A87EA5E" w14:textId="77777777" w:rsidR="00D9392C" w:rsidRPr="00184145" w:rsidRDefault="00D9392C" w:rsidP="00D9392C">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vaistų nuo ŽIV infekcijos, pvz., ritonaviro su lopinaviru ir (arba) </w:t>
      </w:r>
      <w:proofErr w:type="spellStart"/>
      <w:r w:rsidRPr="00184145">
        <w:rPr>
          <w:snapToGrid/>
          <w:szCs w:val="22"/>
          <w:lang w:val="lt-LT" w:eastAsia="sl-SI"/>
        </w:rPr>
        <w:t>atazanaviru</w:t>
      </w:r>
      <w:proofErr w:type="spellEnd"/>
      <w:r w:rsidRPr="00184145">
        <w:rPr>
          <w:snapToGrid/>
          <w:szCs w:val="22"/>
          <w:lang w:val="lt-LT" w:eastAsia="sl-SI"/>
        </w:rPr>
        <w:t xml:space="preserve"> (žr. poskyrį „Kiti vaistai ir </w:t>
      </w:r>
      <w:proofErr w:type="spellStart"/>
      <w:r w:rsidR="00C9721E" w:rsidRPr="00184145">
        <w:rPr>
          <w:snapToGrid/>
          <w:szCs w:val="22"/>
          <w:lang w:val="lt-LT" w:eastAsia="sl-SI"/>
        </w:rPr>
        <w:t>Ramostin</w:t>
      </w:r>
      <w:proofErr w:type="spellEnd"/>
      <w:r w:rsidRPr="00184145">
        <w:rPr>
          <w:snapToGrid/>
          <w:szCs w:val="22"/>
          <w:lang w:val="lt-LT" w:eastAsia="sl-SI"/>
        </w:rPr>
        <w:t>“);</w:t>
      </w:r>
    </w:p>
    <w:p w14:paraId="1B36C662" w14:textId="588544DD" w:rsidR="00534414" w:rsidRPr="00184145" w:rsidRDefault="00534414" w:rsidP="00F93F79">
      <w:pPr>
        <w:widowControl w:val="0"/>
        <w:numPr>
          <w:ilvl w:val="0"/>
          <w:numId w:val="32"/>
        </w:numPr>
        <w:tabs>
          <w:tab w:val="clear" w:pos="567"/>
        </w:tabs>
        <w:spacing w:line="240" w:lineRule="auto"/>
        <w:ind w:left="567" w:hanging="567"/>
        <w:rPr>
          <w:snapToGrid/>
          <w:szCs w:val="22"/>
          <w:lang w:val="lt-LT" w:eastAsia="sl-SI"/>
        </w:rPr>
      </w:pPr>
      <w:r w:rsidRPr="00184145">
        <w:rPr>
          <w:bCs/>
          <w:lang w:val="lt-LT"/>
        </w:rPr>
        <w:t xml:space="preserve">jeigu vartojate arba per 7 paskutines </w:t>
      </w:r>
      <w:r w:rsidR="008A760C">
        <w:rPr>
          <w:bCs/>
          <w:lang w:val="lt-LT"/>
        </w:rPr>
        <w:t>paras</w:t>
      </w:r>
      <w:r w:rsidRPr="00184145">
        <w:rPr>
          <w:bCs/>
          <w:lang w:val="lt-LT"/>
        </w:rPr>
        <w:t xml:space="preserve"> vartojote </w:t>
      </w:r>
      <w:proofErr w:type="spellStart"/>
      <w:r w:rsidRPr="00184145">
        <w:rPr>
          <w:bCs/>
          <w:lang w:val="lt-LT"/>
        </w:rPr>
        <w:t>fuzido</w:t>
      </w:r>
      <w:proofErr w:type="spellEnd"/>
      <w:r w:rsidRPr="00184145">
        <w:rPr>
          <w:bCs/>
          <w:lang w:val="lt-LT"/>
        </w:rPr>
        <w:t xml:space="preserve"> rūgšties (vaisto nuo bakterinės infekcijos) per burną arba injekcijoms. </w:t>
      </w:r>
      <w:r w:rsidR="008A760C">
        <w:rPr>
          <w:bCs/>
          <w:lang w:val="lt-LT"/>
        </w:rPr>
        <w:t>V</w:t>
      </w:r>
      <w:r w:rsidRPr="00184145">
        <w:rPr>
          <w:bCs/>
          <w:lang w:val="lt-LT"/>
        </w:rPr>
        <w:t xml:space="preserve">artojant </w:t>
      </w:r>
      <w:proofErr w:type="spellStart"/>
      <w:r w:rsidRPr="00184145">
        <w:rPr>
          <w:bCs/>
          <w:lang w:val="lt-LT"/>
        </w:rPr>
        <w:t>fuzido</w:t>
      </w:r>
      <w:proofErr w:type="spellEnd"/>
      <w:r w:rsidRPr="00184145">
        <w:rPr>
          <w:bCs/>
          <w:lang w:val="lt-LT"/>
        </w:rPr>
        <w:t xml:space="preserve"> rūgšt</w:t>
      </w:r>
      <w:r w:rsidR="008A760C">
        <w:rPr>
          <w:bCs/>
          <w:lang w:val="lt-LT"/>
        </w:rPr>
        <w:t>ies</w:t>
      </w:r>
      <w:r w:rsidRPr="00184145">
        <w:rPr>
          <w:bCs/>
          <w:lang w:val="lt-LT"/>
        </w:rPr>
        <w:t xml:space="preserve"> ir </w:t>
      </w:r>
      <w:proofErr w:type="spellStart"/>
      <w:r w:rsidR="00C9721E" w:rsidRPr="00184145">
        <w:rPr>
          <w:snapToGrid/>
          <w:szCs w:val="22"/>
          <w:lang w:val="lt-LT" w:eastAsia="sl-SI"/>
        </w:rPr>
        <w:t>Ramostin</w:t>
      </w:r>
      <w:proofErr w:type="spellEnd"/>
      <w:r w:rsidRPr="00184145">
        <w:rPr>
          <w:snapToGrid/>
          <w:szCs w:val="22"/>
          <w:lang w:val="lt-LT" w:eastAsia="sl-SI"/>
        </w:rPr>
        <w:t xml:space="preserve"> </w:t>
      </w:r>
      <w:r w:rsidR="008A760C">
        <w:rPr>
          <w:snapToGrid/>
          <w:szCs w:val="22"/>
          <w:lang w:val="lt-LT" w:eastAsia="sl-SI"/>
        </w:rPr>
        <w:t xml:space="preserve">derinį </w:t>
      </w:r>
      <w:r w:rsidRPr="00184145">
        <w:rPr>
          <w:bCs/>
          <w:lang w:val="lt-LT"/>
        </w:rPr>
        <w:t>gali pasireikšti sunkių raumenų sutrikimų (</w:t>
      </w:r>
      <w:proofErr w:type="spellStart"/>
      <w:r w:rsidRPr="00184145">
        <w:rPr>
          <w:bCs/>
          <w:lang w:val="lt-LT"/>
        </w:rPr>
        <w:t>rabdomiolizė</w:t>
      </w:r>
      <w:proofErr w:type="spellEnd"/>
      <w:r w:rsidRPr="00184145">
        <w:rPr>
          <w:bCs/>
          <w:lang w:val="lt-LT"/>
        </w:rPr>
        <w:t xml:space="preserve">), </w:t>
      </w:r>
      <w:r w:rsidRPr="00184145">
        <w:rPr>
          <w:snapToGrid/>
          <w:szCs w:val="22"/>
          <w:lang w:val="lt-LT" w:eastAsia="sl-SI"/>
        </w:rPr>
        <w:t xml:space="preserve">žr. poskyrį „Kiti vaistai ir </w:t>
      </w:r>
      <w:proofErr w:type="spellStart"/>
      <w:r w:rsidR="00C9721E" w:rsidRPr="00184145">
        <w:rPr>
          <w:snapToGrid/>
          <w:szCs w:val="22"/>
          <w:lang w:val="lt-LT" w:eastAsia="sl-SI"/>
        </w:rPr>
        <w:t>Ramostin</w:t>
      </w:r>
      <w:proofErr w:type="spellEnd"/>
      <w:r w:rsidRPr="00184145">
        <w:rPr>
          <w:snapToGrid/>
          <w:szCs w:val="22"/>
          <w:lang w:val="lt-LT" w:eastAsia="sl-SI"/>
        </w:rPr>
        <w:t>“;</w:t>
      </w:r>
    </w:p>
    <w:p w14:paraId="1F6553DA" w14:textId="77777777" w:rsidR="00AC3D86" w:rsidRPr="00184145" w:rsidRDefault="000D577E" w:rsidP="00F93F79">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esate vyresni kaip</w:t>
      </w:r>
      <w:r w:rsidR="00AC3D86" w:rsidRPr="00184145" w:rsidDel="00061AD2">
        <w:rPr>
          <w:snapToGrid/>
          <w:szCs w:val="22"/>
          <w:lang w:val="lt-LT" w:eastAsia="sl-SI"/>
        </w:rPr>
        <w:t xml:space="preserve"> </w:t>
      </w:r>
      <w:r w:rsidR="00AC3D86" w:rsidRPr="00184145">
        <w:rPr>
          <w:snapToGrid/>
          <w:szCs w:val="22"/>
          <w:lang w:val="lt-LT" w:eastAsia="sl-SI"/>
        </w:rPr>
        <w:t>70</w:t>
      </w:r>
      <w:r w:rsidRPr="00184145">
        <w:rPr>
          <w:snapToGrid/>
          <w:szCs w:val="22"/>
          <w:lang w:val="lt-LT" w:eastAsia="sl-SI"/>
        </w:rPr>
        <w:t> metų</w:t>
      </w:r>
      <w:r w:rsidR="00AC3D86" w:rsidRPr="00184145">
        <w:rPr>
          <w:snapToGrid/>
          <w:szCs w:val="22"/>
          <w:lang w:val="lt-LT" w:eastAsia="sl-SI"/>
        </w:rPr>
        <w:t xml:space="preserve"> (</w:t>
      </w:r>
      <w:r w:rsidRPr="00184145">
        <w:rPr>
          <w:snapToGrid/>
          <w:szCs w:val="22"/>
          <w:lang w:val="lt-LT" w:eastAsia="sl-SI"/>
        </w:rPr>
        <w:t>g</w:t>
      </w:r>
      <w:r w:rsidRPr="00184145">
        <w:rPr>
          <w:snapToGrid/>
          <w:color w:val="000000"/>
          <w:szCs w:val="22"/>
          <w:lang w:val="lt-LT"/>
        </w:rPr>
        <w:t xml:space="preserve">ydytojas turės parinkti Jums tinkamą </w:t>
      </w:r>
      <w:proofErr w:type="spellStart"/>
      <w:r w:rsidR="00C9721E" w:rsidRPr="00184145">
        <w:rPr>
          <w:snapToGrid/>
          <w:szCs w:val="22"/>
          <w:lang w:val="lt-LT" w:eastAsia="sl-SI"/>
        </w:rPr>
        <w:t>Ramostin</w:t>
      </w:r>
      <w:proofErr w:type="spellEnd"/>
      <w:r w:rsidRPr="00184145">
        <w:rPr>
          <w:snapToGrid/>
          <w:szCs w:val="22"/>
          <w:lang w:val="lt-LT" w:eastAsia="sl-SI"/>
        </w:rPr>
        <w:t xml:space="preserve"> dozę</w:t>
      </w:r>
      <w:r w:rsidR="00AC3D86" w:rsidRPr="00184145">
        <w:rPr>
          <w:snapToGrid/>
          <w:szCs w:val="22"/>
          <w:lang w:val="lt-LT" w:eastAsia="sl-SI"/>
        </w:rPr>
        <w:t>);</w:t>
      </w:r>
    </w:p>
    <w:p w14:paraId="0D4E9928" w14:textId="77777777" w:rsidR="00AC3D86" w:rsidRPr="00184145" w:rsidRDefault="00BA4EF6"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yra sunkus kvėpavimo nepakankamumas</w:t>
      </w:r>
      <w:r w:rsidR="00AC3D86" w:rsidRPr="00184145">
        <w:rPr>
          <w:snapToGrid/>
          <w:szCs w:val="22"/>
          <w:lang w:val="lt-LT" w:eastAsia="sl-SI"/>
        </w:rPr>
        <w:t>;</w:t>
      </w:r>
    </w:p>
    <w:p w14:paraId="1B564789" w14:textId="77777777" w:rsidR="00AC3D86" w:rsidRPr="00184145" w:rsidRDefault="00BA4EF6" w:rsidP="005D032D">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es</w:t>
      </w:r>
      <w:r w:rsidR="00AE3B26">
        <w:rPr>
          <w:snapToGrid/>
          <w:szCs w:val="22"/>
          <w:lang w:val="lt-LT" w:eastAsia="sl-SI"/>
        </w:rPr>
        <w:t>a</w:t>
      </w:r>
      <w:r w:rsidRPr="00184145">
        <w:rPr>
          <w:snapToGrid/>
          <w:szCs w:val="22"/>
          <w:lang w:val="lt-LT" w:eastAsia="sl-SI"/>
        </w:rPr>
        <w:t xml:space="preserve">te azijiečių (japonų, kinų, filipiniečių, vietnamiečių, korėjiečių ir indų) kilmės. Gydytojas turės parinkti Jums tinkamą </w:t>
      </w:r>
      <w:proofErr w:type="spellStart"/>
      <w:r w:rsidR="00C9721E" w:rsidRPr="00184145">
        <w:rPr>
          <w:snapToGrid/>
          <w:szCs w:val="22"/>
          <w:lang w:val="lt-LT" w:eastAsia="sl-SI"/>
        </w:rPr>
        <w:t>Ramostin</w:t>
      </w:r>
      <w:proofErr w:type="spellEnd"/>
      <w:r w:rsidRPr="00184145">
        <w:rPr>
          <w:snapToGrid/>
          <w:szCs w:val="22"/>
          <w:lang w:val="lt-LT" w:eastAsia="sl-SI"/>
        </w:rPr>
        <w:t xml:space="preserve"> dozę.</w:t>
      </w:r>
    </w:p>
    <w:p w14:paraId="5803087E" w14:textId="77777777" w:rsidR="00AC3D86" w:rsidRPr="00184145" w:rsidRDefault="00AC3D86" w:rsidP="00AC3D86">
      <w:pPr>
        <w:tabs>
          <w:tab w:val="clear" w:pos="567"/>
        </w:tabs>
        <w:spacing w:line="240" w:lineRule="auto"/>
        <w:rPr>
          <w:snapToGrid/>
          <w:szCs w:val="22"/>
          <w:lang w:val="lt-LT" w:eastAsia="hu-HU"/>
        </w:rPr>
      </w:pPr>
    </w:p>
    <w:p w14:paraId="0769ACAF" w14:textId="77777777" w:rsidR="00AC3D86" w:rsidRPr="00184145" w:rsidRDefault="0090056C" w:rsidP="00AC3D86">
      <w:pPr>
        <w:tabs>
          <w:tab w:val="clear" w:pos="567"/>
        </w:tabs>
        <w:spacing w:line="240" w:lineRule="auto"/>
        <w:rPr>
          <w:snapToGrid/>
          <w:szCs w:val="22"/>
          <w:lang w:val="lt-LT" w:eastAsia="hu-HU"/>
        </w:rPr>
      </w:pPr>
      <w:r w:rsidRPr="00184145">
        <w:rPr>
          <w:snapToGrid/>
          <w:szCs w:val="22"/>
          <w:lang w:val="lt-LT" w:eastAsia="hu-HU"/>
        </w:rPr>
        <w:t xml:space="preserve">Jei bet kuri paminėta būklė Jums tinka (arba dėl to nesate tikri), prieš bet kokios </w:t>
      </w:r>
      <w:proofErr w:type="spellStart"/>
      <w:r w:rsidR="00C9721E" w:rsidRPr="00184145">
        <w:rPr>
          <w:snapToGrid/>
          <w:szCs w:val="22"/>
          <w:lang w:val="lt-LT" w:eastAsia="hu-HU"/>
        </w:rPr>
        <w:t>Ramostin</w:t>
      </w:r>
      <w:proofErr w:type="spellEnd"/>
      <w:r w:rsidRPr="00184145">
        <w:rPr>
          <w:snapToGrid/>
          <w:szCs w:val="22"/>
          <w:lang w:val="lt-LT" w:eastAsia="hu-HU"/>
        </w:rPr>
        <w:t xml:space="preserve"> dozės pavartojimą pasitarkite su gydytoju arba vaistininku.</w:t>
      </w:r>
    </w:p>
    <w:p w14:paraId="7C12600E" w14:textId="77777777" w:rsidR="00AC3D86" w:rsidRPr="00184145" w:rsidRDefault="00AC3D86" w:rsidP="00AC3D86">
      <w:pPr>
        <w:tabs>
          <w:tab w:val="clear" w:pos="567"/>
        </w:tabs>
        <w:spacing w:line="240" w:lineRule="auto"/>
        <w:rPr>
          <w:snapToGrid/>
          <w:szCs w:val="22"/>
          <w:lang w:val="lt-LT" w:eastAsia="hu-HU"/>
        </w:rPr>
      </w:pPr>
    </w:p>
    <w:p w14:paraId="67FBF8E9" w14:textId="1D3EC68B" w:rsidR="00AC3D86" w:rsidRPr="00184145" w:rsidRDefault="002D131F" w:rsidP="00AC3D86">
      <w:pPr>
        <w:tabs>
          <w:tab w:val="clear" w:pos="567"/>
        </w:tabs>
        <w:spacing w:line="240" w:lineRule="auto"/>
        <w:rPr>
          <w:snapToGrid/>
          <w:szCs w:val="22"/>
          <w:lang w:val="lt-LT" w:eastAsia="hu-HU"/>
        </w:rPr>
      </w:pPr>
      <w:r w:rsidRPr="00184145">
        <w:rPr>
          <w:snapToGrid/>
          <w:szCs w:val="22"/>
          <w:lang w:val="lt-LT" w:eastAsia="hu-HU"/>
        </w:rPr>
        <w:t xml:space="preserve">Pranešta apie </w:t>
      </w:r>
      <w:r w:rsidR="001A78FF">
        <w:rPr>
          <w:snapToGrid/>
          <w:szCs w:val="22"/>
          <w:lang w:val="lt-LT" w:eastAsia="hu-HU"/>
        </w:rPr>
        <w:t xml:space="preserve">su </w:t>
      </w:r>
      <w:proofErr w:type="spellStart"/>
      <w:r w:rsidRPr="00184145">
        <w:rPr>
          <w:snapToGrid/>
          <w:szCs w:val="22"/>
          <w:lang w:val="lt-LT" w:eastAsia="hu-HU"/>
        </w:rPr>
        <w:t>rozuvastatino</w:t>
      </w:r>
      <w:proofErr w:type="spellEnd"/>
      <w:r w:rsidRPr="00184145">
        <w:rPr>
          <w:snapToGrid/>
          <w:szCs w:val="22"/>
          <w:lang w:val="lt-LT" w:eastAsia="hu-HU"/>
        </w:rPr>
        <w:t xml:space="preserve"> </w:t>
      </w:r>
      <w:r w:rsidR="001A78FF" w:rsidRPr="00184145">
        <w:rPr>
          <w:snapToGrid/>
          <w:szCs w:val="22"/>
          <w:lang w:val="lt-LT" w:eastAsia="hu-HU"/>
        </w:rPr>
        <w:t xml:space="preserve"> </w:t>
      </w:r>
      <w:r w:rsidRPr="00184145">
        <w:rPr>
          <w:snapToGrid/>
          <w:szCs w:val="22"/>
          <w:lang w:val="lt-LT" w:eastAsia="hu-HU"/>
        </w:rPr>
        <w:t>vartoj</w:t>
      </w:r>
      <w:r w:rsidR="001A78FF">
        <w:rPr>
          <w:snapToGrid/>
          <w:szCs w:val="22"/>
          <w:lang w:val="lt-LT" w:eastAsia="hu-HU"/>
        </w:rPr>
        <w:t>imu susijusias</w:t>
      </w:r>
      <w:r w:rsidRPr="00184145">
        <w:rPr>
          <w:snapToGrid/>
          <w:szCs w:val="22"/>
          <w:lang w:val="lt-LT" w:eastAsia="hu-HU"/>
        </w:rPr>
        <w:t xml:space="preserve"> </w:t>
      </w:r>
      <w:r w:rsidR="002C3E43">
        <w:rPr>
          <w:snapToGrid/>
          <w:szCs w:val="22"/>
          <w:lang w:val="lt-LT" w:eastAsia="hu-HU"/>
        </w:rPr>
        <w:t xml:space="preserve">sunkias </w:t>
      </w:r>
      <w:r w:rsidRPr="00184145">
        <w:rPr>
          <w:snapToGrid/>
          <w:szCs w:val="22"/>
          <w:lang w:val="lt-LT" w:eastAsia="hu-HU"/>
        </w:rPr>
        <w:t xml:space="preserve">odos reakcijas, įskaitant </w:t>
      </w:r>
      <w:proofErr w:type="spellStart"/>
      <w:r w:rsidRPr="00184145">
        <w:rPr>
          <w:snapToGrid/>
          <w:szCs w:val="22"/>
          <w:lang w:val="lt-LT" w:eastAsia="hu-HU"/>
        </w:rPr>
        <w:t>Stivenso</w:t>
      </w:r>
      <w:proofErr w:type="spellEnd"/>
      <w:r w:rsidR="00B813AB">
        <w:rPr>
          <w:snapToGrid/>
          <w:szCs w:val="22"/>
          <w:lang w:val="lt-LT" w:eastAsia="hu-HU"/>
        </w:rPr>
        <w:t>-</w:t>
      </w:r>
      <w:r w:rsidRPr="00184145">
        <w:rPr>
          <w:snapToGrid/>
          <w:szCs w:val="22"/>
          <w:lang w:val="lt-LT" w:eastAsia="hu-HU"/>
        </w:rPr>
        <w:t xml:space="preserve">Džonsono sindromą </w:t>
      </w:r>
      <w:r w:rsidR="005D032D" w:rsidRPr="00184145">
        <w:rPr>
          <w:snapToGrid/>
          <w:szCs w:val="22"/>
          <w:lang w:val="lt-LT" w:eastAsia="hu-HU"/>
        </w:rPr>
        <w:t>i</w:t>
      </w:r>
      <w:r w:rsidR="001A78FF">
        <w:rPr>
          <w:snapToGrid/>
          <w:szCs w:val="22"/>
          <w:lang w:val="lt-LT" w:eastAsia="hu-HU"/>
        </w:rPr>
        <w:t>r</w:t>
      </w:r>
      <w:r w:rsidRPr="00184145">
        <w:rPr>
          <w:snapToGrid/>
          <w:szCs w:val="22"/>
          <w:lang w:val="lt-LT" w:eastAsia="hu-HU"/>
        </w:rPr>
        <w:t xml:space="preserve"> reakciją į vaistą su </w:t>
      </w:r>
      <w:proofErr w:type="spellStart"/>
      <w:r w:rsidRPr="00184145">
        <w:rPr>
          <w:snapToGrid/>
          <w:szCs w:val="22"/>
          <w:lang w:val="lt-LT" w:eastAsia="hu-HU"/>
        </w:rPr>
        <w:t>eozinofilija</w:t>
      </w:r>
      <w:proofErr w:type="spellEnd"/>
      <w:r w:rsidRPr="00184145">
        <w:rPr>
          <w:snapToGrid/>
          <w:szCs w:val="22"/>
          <w:lang w:val="lt-LT" w:eastAsia="hu-HU"/>
        </w:rPr>
        <w:t xml:space="preserve"> ir sisteminiais simptomais (</w:t>
      </w:r>
      <w:r w:rsidR="00AC3D86" w:rsidRPr="00184145">
        <w:rPr>
          <w:i/>
          <w:iCs/>
          <w:snapToGrid/>
          <w:szCs w:val="22"/>
          <w:lang w:val="lt-LT" w:eastAsia="hu-HU"/>
        </w:rPr>
        <w:t>DRESS</w:t>
      </w:r>
      <w:r w:rsidR="00AC3D86" w:rsidRPr="00184145">
        <w:rPr>
          <w:snapToGrid/>
          <w:szCs w:val="22"/>
          <w:lang w:val="lt-LT" w:eastAsia="hu-HU"/>
        </w:rPr>
        <w:t xml:space="preserve">). </w:t>
      </w:r>
      <w:r w:rsidR="001A78FF">
        <w:rPr>
          <w:snapToGrid/>
          <w:szCs w:val="22"/>
          <w:lang w:val="lt-LT" w:eastAsia="hu-HU"/>
        </w:rPr>
        <w:t xml:space="preserve">Jeigu atsiranda bet kuris iš 4 skyriuje </w:t>
      </w:r>
      <w:r w:rsidR="001A78FF" w:rsidRPr="00184145">
        <w:rPr>
          <w:snapToGrid/>
          <w:szCs w:val="22"/>
          <w:lang w:val="lt-LT" w:eastAsia="hu-HU"/>
        </w:rPr>
        <w:t>aprašytų simptomų</w:t>
      </w:r>
      <w:r w:rsidR="001A78FF">
        <w:rPr>
          <w:snapToGrid/>
          <w:szCs w:val="22"/>
          <w:lang w:val="lt-LT" w:eastAsia="hu-HU"/>
        </w:rPr>
        <w:t xml:space="preserve">, </w:t>
      </w:r>
      <w:r w:rsidR="001A78FF">
        <w:rPr>
          <w:b/>
          <w:bCs/>
          <w:snapToGrid/>
          <w:szCs w:val="22"/>
          <w:lang w:val="lt-LT" w:eastAsia="hu-HU"/>
        </w:rPr>
        <w:t>n</w:t>
      </w:r>
      <w:r w:rsidR="00CF326D" w:rsidRPr="00184145">
        <w:rPr>
          <w:b/>
          <w:bCs/>
          <w:snapToGrid/>
          <w:szCs w:val="22"/>
          <w:lang w:val="lt-LT" w:eastAsia="hu-HU"/>
        </w:rPr>
        <w:t xml:space="preserve">utraukite </w:t>
      </w:r>
      <w:proofErr w:type="spellStart"/>
      <w:r w:rsidR="00C9721E" w:rsidRPr="00184145">
        <w:rPr>
          <w:b/>
          <w:bCs/>
          <w:snapToGrid/>
          <w:szCs w:val="22"/>
          <w:lang w:val="lt-LT" w:eastAsia="hu-HU"/>
        </w:rPr>
        <w:t>Ramostin</w:t>
      </w:r>
      <w:proofErr w:type="spellEnd"/>
      <w:r w:rsidR="00AC3D86" w:rsidRPr="00184145">
        <w:rPr>
          <w:b/>
          <w:bCs/>
          <w:snapToGrid/>
          <w:szCs w:val="22"/>
          <w:lang w:val="lt-LT" w:eastAsia="hu-HU"/>
        </w:rPr>
        <w:t xml:space="preserve"> </w:t>
      </w:r>
      <w:r w:rsidR="00CF326D" w:rsidRPr="00184145">
        <w:rPr>
          <w:b/>
          <w:bCs/>
          <w:snapToGrid/>
          <w:szCs w:val="22"/>
          <w:lang w:val="lt-LT" w:eastAsia="hu-HU"/>
        </w:rPr>
        <w:t xml:space="preserve">vartojimą ir nedelsdami kreipkitės į </w:t>
      </w:r>
      <w:r w:rsidR="000A7BF4" w:rsidRPr="00184145">
        <w:rPr>
          <w:b/>
          <w:bCs/>
          <w:snapToGrid/>
          <w:szCs w:val="22"/>
          <w:lang w:val="lt-LT" w:eastAsia="hu-HU"/>
        </w:rPr>
        <w:t>medikus</w:t>
      </w:r>
      <w:r w:rsidR="001A78FF">
        <w:rPr>
          <w:b/>
          <w:bCs/>
          <w:snapToGrid/>
          <w:szCs w:val="22"/>
          <w:lang w:val="lt-LT" w:eastAsia="hu-HU"/>
        </w:rPr>
        <w:t>.</w:t>
      </w:r>
    </w:p>
    <w:p w14:paraId="4888FE5A" w14:textId="77777777" w:rsidR="00AC3D86" w:rsidRPr="00184145" w:rsidRDefault="00AC3D86" w:rsidP="00AC3D86">
      <w:pPr>
        <w:tabs>
          <w:tab w:val="clear" w:pos="567"/>
        </w:tabs>
        <w:spacing w:line="240" w:lineRule="auto"/>
        <w:rPr>
          <w:snapToGrid/>
          <w:szCs w:val="22"/>
          <w:lang w:val="lt-LT" w:eastAsia="hu-HU"/>
        </w:rPr>
      </w:pPr>
    </w:p>
    <w:p w14:paraId="4A929843" w14:textId="577162A5" w:rsidR="000B0562" w:rsidRPr="00184145" w:rsidRDefault="000B0562" w:rsidP="000B0562">
      <w:pPr>
        <w:widowControl w:val="0"/>
        <w:spacing w:line="240" w:lineRule="auto"/>
        <w:rPr>
          <w:color w:val="000000"/>
          <w:szCs w:val="22"/>
          <w:lang w:val="lt-LT"/>
        </w:rPr>
      </w:pPr>
      <w:r w:rsidRPr="00184145">
        <w:rPr>
          <w:color w:val="000000"/>
          <w:szCs w:val="22"/>
          <w:lang w:val="lt-LT"/>
        </w:rPr>
        <w:t xml:space="preserve">Nedidelei daliai žmonių </w:t>
      </w:r>
      <w:proofErr w:type="spellStart"/>
      <w:r w:rsidRPr="00184145">
        <w:rPr>
          <w:color w:val="000000"/>
          <w:szCs w:val="22"/>
          <w:lang w:val="lt-LT"/>
        </w:rPr>
        <w:t>statinai</w:t>
      </w:r>
      <w:proofErr w:type="spellEnd"/>
      <w:r w:rsidRPr="00184145">
        <w:rPr>
          <w:color w:val="000000"/>
          <w:szCs w:val="22"/>
          <w:lang w:val="lt-LT"/>
        </w:rPr>
        <w:t xml:space="preserve"> gali pažeisti kepenis. Tai nustatoma atliekant paprastą tyrimą, kuris parodo kepenų fermentų aktyvumo kraujyje padidėjimą. Dėl šios priežasties gydytojas </w:t>
      </w:r>
      <w:r w:rsidR="00F07E05">
        <w:rPr>
          <w:color w:val="000000"/>
          <w:szCs w:val="22"/>
          <w:lang w:val="lt-LT"/>
        </w:rPr>
        <w:t>reguliariai</w:t>
      </w:r>
      <w:r w:rsidRPr="00184145">
        <w:rPr>
          <w:color w:val="000000"/>
          <w:szCs w:val="22"/>
          <w:lang w:val="lt-LT"/>
        </w:rPr>
        <w:t xml:space="preserve"> atliks tokį kraujo tyrimą (kepenų veiklos tyrimą) gydym</w:t>
      </w:r>
      <w:r w:rsidR="00F07E05">
        <w:rPr>
          <w:color w:val="000000"/>
          <w:szCs w:val="22"/>
          <w:lang w:val="lt-LT"/>
        </w:rPr>
        <w:t>o</w:t>
      </w:r>
      <w:r w:rsidRPr="00184145">
        <w:rPr>
          <w:color w:val="000000"/>
          <w:szCs w:val="22"/>
          <w:lang w:val="lt-LT"/>
        </w:rPr>
        <w:t xml:space="preserve"> </w:t>
      </w:r>
      <w:proofErr w:type="spellStart"/>
      <w:r w:rsidR="00C9721E" w:rsidRPr="00184145">
        <w:rPr>
          <w:color w:val="000000"/>
          <w:szCs w:val="22"/>
          <w:lang w:val="lt-LT"/>
        </w:rPr>
        <w:t>Ramostin</w:t>
      </w:r>
      <w:proofErr w:type="spellEnd"/>
      <w:r w:rsidRPr="00184145">
        <w:rPr>
          <w:color w:val="000000"/>
          <w:szCs w:val="22"/>
          <w:lang w:val="lt-LT"/>
        </w:rPr>
        <w:t xml:space="preserve"> metu. Svarbu atvykti atlikti gydytojo paskirtus laboratorinius tyrimus.</w:t>
      </w:r>
    </w:p>
    <w:p w14:paraId="74E82CCF" w14:textId="77777777" w:rsidR="000B0562" w:rsidRPr="00184145" w:rsidRDefault="000B0562" w:rsidP="000B0562">
      <w:pPr>
        <w:widowControl w:val="0"/>
        <w:autoSpaceDE w:val="0"/>
        <w:autoSpaceDN w:val="0"/>
        <w:adjustRightInd w:val="0"/>
        <w:spacing w:line="240" w:lineRule="auto"/>
        <w:rPr>
          <w:szCs w:val="22"/>
          <w:lang w:val="lt-LT"/>
        </w:rPr>
      </w:pPr>
    </w:p>
    <w:p w14:paraId="0A0C05AD" w14:textId="77777777" w:rsidR="000B0562" w:rsidRPr="00184145" w:rsidRDefault="000B0562" w:rsidP="000B0562">
      <w:pPr>
        <w:widowControl w:val="0"/>
        <w:autoSpaceDE w:val="0"/>
        <w:autoSpaceDN w:val="0"/>
        <w:adjustRightInd w:val="0"/>
        <w:spacing w:line="240" w:lineRule="auto"/>
        <w:rPr>
          <w:szCs w:val="22"/>
          <w:lang w:val="lt-LT"/>
        </w:rPr>
      </w:pPr>
      <w:r w:rsidRPr="00184145">
        <w:rPr>
          <w:szCs w:val="22"/>
          <w:lang w:val="lt-LT"/>
        </w:rPr>
        <w:t xml:space="preserve">Šio vaisto vartojimo metu gydytojas atidžiai stebės Jūsų būklę, jei sergate cukriniu diabetu arba yra jo pasireiškimo rizika. Cukrinio diabeto pasireiškimo rizika yra didesnė, </w:t>
      </w:r>
      <w:r w:rsidRPr="00184145">
        <w:rPr>
          <w:snapToGrid/>
          <w:color w:val="000000"/>
          <w:szCs w:val="22"/>
          <w:lang w:val="lt-LT" w:eastAsia="sl-SI"/>
        </w:rPr>
        <w:t>jei kraujyje yra didelis cukraus ir riebalų kiekis arba Jūsų kūno svoris ar kraujospūdis yra per didelis</w:t>
      </w:r>
      <w:r w:rsidRPr="00184145">
        <w:rPr>
          <w:szCs w:val="22"/>
          <w:lang w:val="lt-LT"/>
        </w:rPr>
        <w:t>.</w:t>
      </w:r>
    </w:p>
    <w:p w14:paraId="0A4276B9" w14:textId="77777777" w:rsidR="000108CB" w:rsidRPr="00184145" w:rsidRDefault="000108CB" w:rsidP="000108CB">
      <w:pPr>
        <w:widowControl w:val="0"/>
        <w:numPr>
          <w:ilvl w:val="12"/>
          <w:numId w:val="0"/>
        </w:numPr>
        <w:tabs>
          <w:tab w:val="clear" w:pos="567"/>
        </w:tabs>
        <w:spacing w:line="240" w:lineRule="auto"/>
        <w:ind w:right="-2"/>
        <w:rPr>
          <w:szCs w:val="22"/>
          <w:lang w:val="lt-LT"/>
        </w:rPr>
      </w:pPr>
    </w:p>
    <w:p w14:paraId="32D14584" w14:textId="77777777" w:rsidR="000108CB" w:rsidRPr="00184145" w:rsidRDefault="000108CB" w:rsidP="000108CB">
      <w:pPr>
        <w:widowControl w:val="0"/>
        <w:spacing w:line="240" w:lineRule="auto"/>
        <w:jc w:val="both"/>
        <w:outlineLvl w:val="3"/>
        <w:rPr>
          <w:b/>
          <w:bCs/>
          <w:szCs w:val="22"/>
          <w:lang w:val="lt-LT" w:eastAsia="x-none"/>
        </w:rPr>
      </w:pPr>
      <w:r w:rsidRPr="00184145">
        <w:rPr>
          <w:b/>
          <w:bCs/>
          <w:szCs w:val="22"/>
          <w:lang w:val="lt-LT" w:eastAsia="x-none"/>
        </w:rPr>
        <w:t>Vaikams ir paaugliams</w:t>
      </w:r>
    </w:p>
    <w:p w14:paraId="2164962C" w14:textId="77777777" w:rsidR="000108CB" w:rsidRPr="00184145" w:rsidRDefault="000108CB" w:rsidP="000108CB">
      <w:pPr>
        <w:widowControl w:val="0"/>
        <w:numPr>
          <w:ilvl w:val="12"/>
          <w:numId w:val="0"/>
        </w:numPr>
        <w:tabs>
          <w:tab w:val="clear" w:pos="567"/>
        </w:tabs>
        <w:spacing w:line="240" w:lineRule="auto"/>
        <w:rPr>
          <w:color w:val="000000"/>
          <w:szCs w:val="22"/>
          <w:lang w:val="lt-LT"/>
        </w:rPr>
      </w:pPr>
      <w:r w:rsidRPr="00184145">
        <w:rPr>
          <w:color w:val="000000"/>
          <w:szCs w:val="22"/>
          <w:lang w:val="lt-LT"/>
        </w:rPr>
        <w:t xml:space="preserve">Vaikams ir </w:t>
      </w:r>
      <w:r w:rsidR="00267453" w:rsidRPr="00184145">
        <w:rPr>
          <w:color w:val="000000"/>
          <w:szCs w:val="22"/>
          <w:lang w:val="lt-LT"/>
        </w:rPr>
        <w:t xml:space="preserve">jaunesniems kaip 18 metų </w:t>
      </w:r>
      <w:r w:rsidRPr="00184145">
        <w:rPr>
          <w:color w:val="000000"/>
          <w:szCs w:val="22"/>
          <w:lang w:val="lt-LT"/>
        </w:rPr>
        <w:t xml:space="preserve">paaugliams </w:t>
      </w:r>
      <w:proofErr w:type="spellStart"/>
      <w:r w:rsidR="00C9721E" w:rsidRPr="00184145">
        <w:rPr>
          <w:color w:val="000000"/>
          <w:szCs w:val="22"/>
          <w:lang w:val="lt-LT"/>
        </w:rPr>
        <w:t>Ramostin</w:t>
      </w:r>
      <w:proofErr w:type="spellEnd"/>
      <w:r w:rsidRPr="00184145">
        <w:rPr>
          <w:color w:val="000000"/>
          <w:szCs w:val="22"/>
          <w:lang w:val="lt-LT"/>
        </w:rPr>
        <w:t xml:space="preserve"> vartoti </w:t>
      </w:r>
      <w:r w:rsidR="00267453" w:rsidRPr="00184145">
        <w:rPr>
          <w:color w:val="000000"/>
          <w:szCs w:val="22"/>
          <w:lang w:val="lt-LT"/>
        </w:rPr>
        <w:t>ne</w:t>
      </w:r>
      <w:r w:rsidR="008224A1" w:rsidRPr="00184145">
        <w:rPr>
          <w:color w:val="000000"/>
          <w:szCs w:val="22"/>
          <w:lang w:val="lt-LT"/>
        </w:rPr>
        <w:t>r</w:t>
      </w:r>
      <w:r w:rsidR="00267453" w:rsidRPr="00184145">
        <w:rPr>
          <w:color w:val="000000"/>
          <w:szCs w:val="22"/>
          <w:lang w:val="lt-LT"/>
        </w:rPr>
        <w:t>ekomenduojama</w:t>
      </w:r>
      <w:r w:rsidRPr="00184145">
        <w:rPr>
          <w:color w:val="000000"/>
          <w:szCs w:val="22"/>
          <w:lang w:val="lt-LT"/>
        </w:rPr>
        <w:t>.</w:t>
      </w:r>
    </w:p>
    <w:p w14:paraId="2AE1D8D2" w14:textId="77777777" w:rsidR="00321784" w:rsidRPr="00184145" w:rsidRDefault="00321784" w:rsidP="00123382">
      <w:pPr>
        <w:widowControl w:val="0"/>
        <w:tabs>
          <w:tab w:val="clear" w:pos="567"/>
        </w:tabs>
        <w:spacing w:line="240" w:lineRule="auto"/>
        <w:rPr>
          <w:snapToGrid/>
          <w:lang w:val="lt-LT" w:eastAsia="sl-SI"/>
        </w:rPr>
      </w:pPr>
    </w:p>
    <w:p w14:paraId="3547CB07"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Kiti vaistai ir </w:t>
      </w:r>
      <w:proofErr w:type="spellStart"/>
      <w:r w:rsidR="00C9721E" w:rsidRPr="00184145">
        <w:rPr>
          <w:b/>
          <w:snapToGrid/>
          <w:lang w:val="lt-LT" w:eastAsia="sl-SI"/>
        </w:rPr>
        <w:t>Ramostin</w:t>
      </w:r>
      <w:proofErr w:type="spellEnd"/>
    </w:p>
    <w:p w14:paraId="1E44A41C" w14:textId="77777777" w:rsidR="00934DD7" w:rsidRPr="00184145" w:rsidRDefault="006A792D" w:rsidP="00934DD7">
      <w:pPr>
        <w:numPr>
          <w:ilvl w:val="12"/>
          <w:numId w:val="0"/>
        </w:numPr>
        <w:ind w:right="-2"/>
        <w:rPr>
          <w:snapToGrid/>
          <w:szCs w:val="22"/>
          <w:lang w:val="lt-LT" w:eastAsia="hu-HU"/>
        </w:rPr>
      </w:pPr>
      <w:r w:rsidRPr="00184145">
        <w:rPr>
          <w:snapToGrid/>
          <w:lang w:val="lt-LT" w:eastAsia="sl-SI"/>
        </w:rPr>
        <w:t>Jeigu vartojate arba neseniai vartojote kitų vaistų</w:t>
      </w:r>
      <w:r w:rsidRPr="00184145">
        <w:rPr>
          <w:rFonts w:eastAsia="Calibri"/>
          <w:snapToGrid/>
          <w:lang w:val="lt-LT" w:eastAsia="sl-SI"/>
        </w:rPr>
        <w:t xml:space="preserve"> </w:t>
      </w:r>
      <w:r w:rsidRPr="00184145">
        <w:rPr>
          <w:snapToGrid/>
          <w:lang w:val="lt-LT" w:eastAsia="sl-SI"/>
        </w:rPr>
        <w:t>arba dėl to nesate tikri, apie tai,</w:t>
      </w:r>
      <w:r w:rsidRPr="00184145">
        <w:rPr>
          <w:snapToGrid/>
          <w:szCs w:val="22"/>
          <w:lang w:val="lt-LT" w:eastAsia="sl-SI"/>
        </w:rPr>
        <w:t xml:space="preserve"> </w:t>
      </w:r>
      <w:r w:rsidRPr="00184145">
        <w:rPr>
          <w:snapToGrid/>
          <w:lang w:val="lt-LT" w:eastAsia="sl-SI"/>
        </w:rPr>
        <w:t>pasakykite gydytojui arba vaistininkui</w:t>
      </w:r>
      <w:r w:rsidR="00934DD7" w:rsidRPr="00184145">
        <w:rPr>
          <w:snapToGrid/>
          <w:lang w:val="lt-LT" w:eastAsia="sl-SI"/>
        </w:rPr>
        <w:t xml:space="preserve">, nes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gali keisti kitų vaistų poveikį. Be to, kiti vaistai gali keisti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poveikį.</w:t>
      </w:r>
    </w:p>
    <w:p w14:paraId="4A589479" w14:textId="77777777" w:rsidR="00934DD7" w:rsidRPr="00184145" w:rsidRDefault="00934DD7" w:rsidP="00934DD7">
      <w:pPr>
        <w:tabs>
          <w:tab w:val="clear" w:pos="567"/>
        </w:tabs>
        <w:spacing w:line="240" w:lineRule="auto"/>
        <w:rPr>
          <w:snapToGrid/>
          <w:szCs w:val="22"/>
          <w:lang w:val="lt-LT" w:eastAsia="hu-HU"/>
        </w:rPr>
      </w:pPr>
    </w:p>
    <w:p w14:paraId="4344B8AE" w14:textId="77777777" w:rsidR="00934DD7" w:rsidRPr="00184145" w:rsidRDefault="004107D7" w:rsidP="00934DD7">
      <w:pPr>
        <w:tabs>
          <w:tab w:val="clear" w:pos="567"/>
        </w:tabs>
        <w:spacing w:line="240" w:lineRule="auto"/>
        <w:rPr>
          <w:snapToGrid/>
          <w:szCs w:val="22"/>
          <w:lang w:val="lt-LT" w:eastAsia="hu-HU"/>
        </w:rPr>
      </w:pPr>
      <w:r w:rsidRPr="00184145">
        <w:rPr>
          <w:snapToGrid/>
          <w:szCs w:val="22"/>
          <w:lang w:val="lt-LT" w:eastAsia="hu-HU"/>
        </w:rPr>
        <w:t>Pasakykite gydytojui, jei vartojate bet kurį iš toliau išvardytų vaistų</w:t>
      </w:r>
      <w:r w:rsidR="00934DD7" w:rsidRPr="00184145">
        <w:rPr>
          <w:snapToGrid/>
          <w:szCs w:val="22"/>
          <w:lang w:val="lt-LT" w:eastAsia="hu-HU"/>
        </w:rPr>
        <w:t xml:space="preserve">: </w:t>
      </w:r>
    </w:p>
    <w:p w14:paraId="3E6DB311" w14:textId="77777777" w:rsidR="00934DD7" w:rsidRPr="00184145" w:rsidRDefault="004107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vaistų skausmui ir uždegimui malšinti</w:t>
      </w:r>
      <w:r w:rsidR="00934DD7" w:rsidRPr="00184145">
        <w:rPr>
          <w:snapToGrid/>
          <w:szCs w:val="22"/>
          <w:lang w:val="lt-LT" w:eastAsia="hu-HU"/>
        </w:rPr>
        <w:t xml:space="preserve"> (</w:t>
      </w:r>
      <w:r w:rsidRPr="00184145">
        <w:rPr>
          <w:snapToGrid/>
          <w:szCs w:val="22"/>
          <w:lang w:val="lt-LT" w:eastAsia="hu-HU"/>
        </w:rPr>
        <w:t>pvz., nesteroidinių vaistų nuo uždegimo (NVNU), tokių kaip</w:t>
      </w:r>
      <w:r w:rsidR="00934DD7" w:rsidRPr="00184145">
        <w:rPr>
          <w:snapToGrid/>
          <w:szCs w:val="22"/>
          <w:lang w:val="lt-LT" w:eastAsia="hu-HU"/>
        </w:rPr>
        <w:t xml:space="preserve"> </w:t>
      </w:r>
      <w:proofErr w:type="spellStart"/>
      <w:r w:rsidR="00934DD7" w:rsidRPr="00184145">
        <w:rPr>
          <w:snapToGrid/>
          <w:szCs w:val="22"/>
          <w:lang w:val="lt-LT" w:eastAsia="hu-HU"/>
        </w:rPr>
        <w:t>ibuprofen</w:t>
      </w:r>
      <w:r w:rsidRPr="00184145">
        <w:rPr>
          <w:snapToGrid/>
          <w:szCs w:val="22"/>
          <w:lang w:val="lt-LT" w:eastAsia="hu-HU"/>
        </w:rPr>
        <w:t>as</w:t>
      </w:r>
      <w:proofErr w:type="spellEnd"/>
      <w:r w:rsidRPr="00184145">
        <w:rPr>
          <w:snapToGrid/>
          <w:szCs w:val="22"/>
          <w:lang w:val="lt-LT" w:eastAsia="hu-HU"/>
        </w:rPr>
        <w:t>,</w:t>
      </w:r>
      <w:r w:rsidR="00934DD7" w:rsidRPr="00184145">
        <w:rPr>
          <w:snapToGrid/>
          <w:szCs w:val="22"/>
          <w:lang w:val="lt-LT" w:eastAsia="hu-HU"/>
        </w:rPr>
        <w:t xml:space="preserve"> </w:t>
      </w:r>
      <w:proofErr w:type="spellStart"/>
      <w:r w:rsidR="00934DD7" w:rsidRPr="00184145">
        <w:rPr>
          <w:snapToGrid/>
          <w:szCs w:val="22"/>
          <w:lang w:val="lt-LT" w:eastAsia="hu-HU"/>
        </w:rPr>
        <w:t>indometacin</w:t>
      </w:r>
      <w:r w:rsidRPr="00184145">
        <w:rPr>
          <w:snapToGrid/>
          <w:szCs w:val="22"/>
          <w:lang w:val="lt-LT" w:eastAsia="hu-HU"/>
        </w:rPr>
        <w:t>as</w:t>
      </w:r>
      <w:proofErr w:type="spellEnd"/>
      <w:r w:rsidRPr="00184145">
        <w:rPr>
          <w:snapToGrid/>
          <w:szCs w:val="22"/>
          <w:lang w:val="lt-LT" w:eastAsia="hu-HU"/>
        </w:rPr>
        <w:t xml:space="preserve"> ir </w:t>
      </w:r>
      <w:proofErr w:type="spellStart"/>
      <w:r w:rsidRPr="00184145">
        <w:rPr>
          <w:snapToGrid/>
          <w:szCs w:val="22"/>
          <w:lang w:val="lt-LT" w:eastAsia="hu-HU"/>
        </w:rPr>
        <w:t>acetilsalicilo</w:t>
      </w:r>
      <w:proofErr w:type="spellEnd"/>
      <w:r w:rsidRPr="00184145">
        <w:rPr>
          <w:snapToGrid/>
          <w:szCs w:val="22"/>
          <w:lang w:val="lt-LT" w:eastAsia="hu-HU"/>
        </w:rPr>
        <w:t xml:space="preserve"> rūgštis</w:t>
      </w:r>
      <w:r w:rsidR="00934DD7" w:rsidRPr="00184145">
        <w:rPr>
          <w:snapToGrid/>
          <w:szCs w:val="22"/>
          <w:lang w:val="lt-LT" w:eastAsia="hu-HU"/>
        </w:rPr>
        <w:t>)</w:t>
      </w:r>
      <w:r w:rsidR="00934DD7" w:rsidRPr="00184145">
        <w:rPr>
          <w:bCs/>
          <w:iCs/>
          <w:snapToGrid/>
          <w:szCs w:val="22"/>
          <w:lang w:val="lt-LT" w:eastAsia="hu-HU"/>
        </w:rPr>
        <w:t>;</w:t>
      </w:r>
    </w:p>
    <w:p w14:paraId="117B7470" w14:textId="77777777" w:rsidR="00934DD7" w:rsidRPr="00184145" w:rsidRDefault="001E45C5"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lastRenderedPageBreak/>
        <w:t>vaistų, kurių vartojama esant mažam kraujospūdžiui, šokui, širdies nepakankamumui, astmai ar alergijai, pvz., efedrino</w:t>
      </w:r>
      <w:r w:rsidR="00934DD7" w:rsidRPr="00184145">
        <w:rPr>
          <w:snapToGrid/>
          <w:szCs w:val="22"/>
          <w:lang w:val="lt-LT" w:eastAsia="hu-HU"/>
        </w:rPr>
        <w:t xml:space="preserve">, </w:t>
      </w:r>
      <w:proofErr w:type="spellStart"/>
      <w:r w:rsidR="00934DD7" w:rsidRPr="00184145">
        <w:rPr>
          <w:snapToGrid/>
          <w:szCs w:val="22"/>
          <w:lang w:val="lt-LT" w:eastAsia="hu-HU"/>
        </w:rPr>
        <w:t>noradrenalin</w:t>
      </w:r>
      <w:r w:rsidRPr="00184145">
        <w:rPr>
          <w:snapToGrid/>
          <w:szCs w:val="22"/>
          <w:lang w:val="lt-LT" w:eastAsia="hu-HU"/>
        </w:rPr>
        <w:t>o</w:t>
      </w:r>
      <w:proofErr w:type="spellEnd"/>
      <w:r w:rsidRPr="00184145">
        <w:rPr>
          <w:snapToGrid/>
          <w:szCs w:val="22"/>
          <w:lang w:val="lt-LT" w:eastAsia="hu-HU"/>
        </w:rPr>
        <w:t xml:space="preserve"> a</w:t>
      </w:r>
      <w:r w:rsidR="00934DD7" w:rsidRPr="00184145">
        <w:rPr>
          <w:snapToGrid/>
          <w:szCs w:val="22"/>
          <w:lang w:val="lt-LT" w:eastAsia="hu-HU"/>
        </w:rPr>
        <w:t>r adrenalin</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Gydytojas turės stebėti Jūsų kraujospūdį</w:t>
      </w:r>
      <w:r w:rsidR="00934DD7" w:rsidRPr="00184145">
        <w:rPr>
          <w:bCs/>
          <w:iCs/>
          <w:snapToGrid/>
          <w:szCs w:val="22"/>
          <w:lang w:val="lt-LT" w:eastAsia="hu-HU"/>
        </w:rPr>
        <w:t>;</w:t>
      </w:r>
    </w:p>
    <w:p w14:paraId="482E9752" w14:textId="5FB1E885"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s</w:t>
      </w:r>
      <w:r w:rsidRPr="00184145">
        <w:rPr>
          <w:snapToGrid/>
          <w:szCs w:val="22"/>
          <w:lang w:val="lt-LT" w:eastAsia="hu-HU"/>
        </w:rPr>
        <w:t>a</w:t>
      </w:r>
      <w:r w:rsidR="001E45C5" w:rsidRPr="00184145">
        <w:rPr>
          <w:snapToGrid/>
          <w:szCs w:val="22"/>
          <w:lang w:val="lt-LT" w:eastAsia="hu-HU"/>
        </w:rPr>
        <w:t>k</w:t>
      </w:r>
      <w:r w:rsidRPr="00184145">
        <w:rPr>
          <w:snapToGrid/>
          <w:szCs w:val="22"/>
          <w:lang w:val="lt-LT" w:eastAsia="hu-HU"/>
        </w:rPr>
        <w:t>ubitril</w:t>
      </w:r>
      <w:r w:rsidR="001E45C5" w:rsidRPr="00184145">
        <w:rPr>
          <w:snapToGrid/>
          <w:szCs w:val="22"/>
          <w:lang w:val="lt-LT" w:eastAsia="hu-HU"/>
        </w:rPr>
        <w:t>o</w:t>
      </w:r>
      <w:proofErr w:type="spellEnd"/>
      <w:r w:rsidRPr="00184145">
        <w:rPr>
          <w:snapToGrid/>
          <w:szCs w:val="22"/>
          <w:lang w:val="lt-LT" w:eastAsia="hu-HU"/>
        </w:rPr>
        <w:t>/</w:t>
      </w:r>
      <w:proofErr w:type="spellStart"/>
      <w:r w:rsidRPr="00184145">
        <w:rPr>
          <w:snapToGrid/>
          <w:szCs w:val="22"/>
          <w:lang w:val="lt-LT" w:eastAsia="hu-HU"/>
        </w:rPr>
        <w:t>valsartan</w:t>
      </w:r>
      <w:r w:rsidR="001E45C5" w:rsidRPr="00184145">
        <w:rPr>
          <w:snapToGrid/>
          <w:szCs w:val="22"/>
          <w:lang w:val="lt-LT" w:eastAsia="hu-HU"/>
        </w:rPr>
        <w:t>o</w:t>
      </w:r>
      <w:proofErr w:type="spellEnd"/>
      <w:r w:rsidRPr="00184145">
        <w:rPr>
          <w:snapToGrid/>
          <w:szCs w:val="22"/>
          <w:lang w:val="lt-LT" w:eastAsia="hu-HU"/>
        </w:rPr>
        <w:t xml:space="preserve"> –</w:t>
      </w:r>
      <w:r w:rsidR="001E45C5" w:rsidRPr="00184145">
        <w:rPr>
          <w:lang w:val="lt-LT"/>
        </w:rPr>
        <w:t xml:space="preserve"> vaisto tam tikro tipo ilgalaikiam (lėtiniam) širdies nepakankamumui gydyti suaugusiesiems</w:t>
      </w:r>
      <w:r w:rsidRPr="00184145">
        <w:rPr>
          <w:snapToGrid/>
          <w:szCs w:val="22"/>
          <w:lang w:val="lt-LT" w:eastAsia="hu-HU"/>
        </w:rPr>
        <w:t xml:space="preserve"> (</w:t>
      </w:r>
      <w:r w:rsidR="001E45C5" w:rsidRPr="00184145">
        <w:rPr>
          <w:snapToGrid/>
          <w:szCs w:val="22"/>
          <w:lang w:val="lt-LT" w:eastAsia="hu-HU"/>
        </w:rPr>
        <w:t>žr.</w:t>
      </w:r>
      <w:r w:rsidRPr="00184145">
        <w:rPr>
          <w:snapToGrid/>
          <w:szCs w:val="22"/>
          <w:lang w:val="lt-LT" w:eastAsia="hu-HU"/>
        </w:rPr>
        <w:t xml:space="preserve"> 2</w:t>
      </w:r>
      <w:r w:rsidR="001E45C5" w:rsidRPr="00184145">
        <w:rPr>
          <w:snapToGrid/>
          <w:szCs w:val="22"/>
          <w:lang w:val="lt-LT" w:eastAsia="hu-HU"/>
        </w:rPr>
        <w:t> poskyrį „</w:t>
      </w:r>
      <w:proofErr w:type="spellStart"/>
      <w:r w:rsidR="00C9721E" w:rsidRPr="00184145">
        <w:rPr>
          <w:snapToGrid/>
          <w:szCs w:val="22"/>
          <w:lang w:val="lt-LT" w:eastAsia="hu-HU"/>
        </w:rPr>
        <w:t>Ramostin</w:t>
      </w:r>
      <w:proofErr w:type="spellEnd"/>
      <w:r w:rsidR="001E45C5" w:rsidRPr="00184145">
        <w:rPr>
          <w:snapToGrid/>
          <w:szCs w:val="22"/>
          <w:lang w:val="lt-LT" w:eastAsia="hu-HU"/>
        </w:rPr>
        <w:t xml:space="preserve"> vartoti </w:t>
      </w:r>
      <w:r w:rsidR="00A83A77">
        <w:rPr>
          <w:snapToGrid/>
          <w:szCs w:val="22"/>
          <w:lang w:val="lt-LT" w:eastAsia="hu-HU"/>
        </w:rPr>
        <w:t>draudži</w:t>
      </w:r>
      <w:r w:rsidR="001E45C5" w:rsidRPr="00184145">
        <w:rPr>
          <w:snapToGrid/>
          <w:szCs w:val="22"/>
          <w:lang w:val="lt-LT" w:eastAsia="hu-HU"/>
        </w:rPr>
        <w:t>ama“</w:t>
      </w:r>
      <w:r w:rsidRPr="00184145">
        <w:rPr>
          <w:snapToGrid/>
          <w:szCs w:val="22"/>
          <w:lang w:val="lt-LT" w:eastAsia="hu-HU"/>
        </w:rPr>
        <w:t>)</w:t>
      </w:r>
      <w:r w:rsidRPr="00184145">
        <w:rPr>
          <w:bCs/>
          <w:iCs/>
          <w:snapToGrid/>
          <w:szCs w:val="22"/>
          <w:lang w:val="lt-LT" w:eastAsia="hu-HU"/>
        </w:rPr>
        <w:t>;</w:t>
      </w:r>
    </w:p>
    <w:p w14:paraId="3E700C31"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c</w:t>
      </w:r>
      <w:r w:rsidRPr="00184145">
        <w:rPr>
          <w:snapToGrid/>
          <w:szCs w:val="22"/>
          <w:lang w:val="lt-LT" w:eastAsia="hu-HU"/>
        </w:rPr>
        <w:t>i</w:t>
      </w:r>
      <w:r w:rsidR="00F93F79" w:rsidRPr="00184145">
        <w:rPr>
          <w:snapToGrid/>
          <w:szCs w:val="22"/>
          <w:lang w:val="lt-LT" w:eastAsia="hu-HU"/>
        </w:rPr>
        <w:t>k</w:t>
      </w:r>
      <w:r w:rsidRPr="00184145">
        <w:rPr>
          <w:snapToGrid/>
          <w:szCs w:val="22"/>
          <w:lang w:val="lt-LT" w:eastAsia="hu-HU"/>
        </w:rPr>
        <w:t>losporin</w:t>
      </w:r>
      <w:r w:rsidR="00F93F79" w:rsidRPr="00184145">
        <w:rPr>
          <w:snapToGrid/>
          <w:szCs w:val="22"/>
          <w:lang w:val="lt-LT" w:eastAsia="hu-HU"/>
        </w:rPr>
        <w:t>o</w:t>
      </w:r>
      <w:proofErr w:type="spellEnd"/>
      <w:r w:rsidRPr="00184145">
        <w:rPr>
          <w:snapToGrid/>
          <w:szCs w:val="22"/>
          <w:lang w:val="lt-LT" w:eastAsia="hu-HU"/>
        </w:rPr>
        <w:t xml:space="preserve"> (</w:t>
      </w:r>
      <w:r w:rsidR="00F93F79" w:rsidRPr="00184145">
        <w:rPr>
          <w:snapToGrid/>
          <w:szCs w:val="22"/>
          <w:lang w:val="lt-LT" w:eastAsia="hu-HU"/>
        </w:rPr>
        <w:t>vartojamo, pavyzdžiui, po organ</w:t>
      </w:r>
      <w:r w:rsidR="00434188" w:rsidRPr="00184145">
        <w:rPr>
          <w:snapToGrid/>
          <w:szCs w:val="22"/>
          <w:lang w:val="lt-LT" w:eastAsia="hu-HU"/>
        </w:rPr>
        <w:t>ų</w:t>
      </w:r>
      <w:r w:rsidR="00F93F79" w:rsidRPr="00184145">
        <w:rPr>
          <w:snapToGrid/>
          <w:szCs w:val="22"/>
          <w:lang w:val="lt-LT" w:eastAsia="hu-HU"/>
        </w:rPr>
        <w:t xml:space="preserve"> transplantacijos </w:t>
      </w:r>
      <w:r w:rsidR="00434188" w:rsidRPr="00184145">
        <w:rPr>
          <w:snapToGrid/>
          <w:szCs w:val="22"/>
          <w:lang w:val="lt-LT" w:eastAsia="hu-HU"/>
        </w:rPr>
        <w:t>persodinto</w:t>
      </w:r>
      <w:r w:rsidR="00F93F79" w:rsidRPr="00184145">
        <w:rPr>
          <w:snapToGrid/>
          <w:szCs w:val="22"/>
          <w:lang w:val="lt-LT" w:eastAsia="hu-HU"/>
        </w:rPr>
        <w:t xml:space="preserve"> organ</w:t>
      </w:r>
      <w:r w:rsidR="00434188" w:rsidRPr="00184145">
        <w:rPr>
          <w:snapToGrid/>
          <w:szCs w:val="22"/>
          <w:lang w:val="lt-LT" w:eastAsia="hu-HU"/>
        </w:rPr>
        <w:t>o</w:t>
      </w:r>
      <w:r w:rsidR="00F93F79" w:rsidRPr="00184145">
        <w:rPr>
          <w:snapToGrid/>
          <w:szCs w:val="22"/>
          <w:lang w:val="lt-LT" w:eastAsia="hu-HU"/>
        </w:rPr>
        <w:t xml:space="preserve"> atmetimo profilaktikai</w:t>
      </w:r>
      <w:r w:rsidR="00434188" w:rsidRPr="00184145">
        <w:rPr>
          <w:snapToGrid/>
          <w:szCs w:val="22"/>
          <w:lang w:val="lt-LT" w:eastAsia="hu-HU"/>
        </w:rPr>
        <w:t>)</w:t>
      </w:r>
      <w:r w:rsidRPr="00184145">
        <w:rPr>
          <w:snapToGrid/>
          <w:szCs w:val="22"/>
          <w:lang w:val="lt-LT" w:eastAsia="hu-HU"/>
        </w:rPr>
        <w:t xml:space="preserve">. </w:t>
      </w:r>
      <w:r w:rsidR="004107D7" w:rsidRPr="00184145">
        <w:rPr>
          <w:iCs/>
          <w:snapToGrid/>
          <w:szCs w:val="22"/>
          <w:lang w:val="lt-LT" w:eastAsia="hu-HU"/>
        </w:rPr>
        <w:t>Nevartokite</w:t>
      </w:r>
      <w:r w:rsidRPr="00184145">
        <w:rPr>
          <w:iCs/>
          <w:snapToGrid/>
          <w:szCs w:val="22"/>
          <w:lang w:val="lt-LT" w:eastAsia="hu-HU"/>
        </w:rPr>
        <w:t xml:space="preserve"> </w:t>
      </w:r>
      <w:proofErr w:type="spellStart"/>
      <w:r w:rsidR="00C9721E" w:rsidRPr="00184145">
        <w:rPr>
          <w:snapToGrid/>
          <w:szCs w:val="22"/>
          <w:lang w:val="lt-LT" w:eastAsia="hu-HU"/>
        </w:rPr>
        <w:t>Ramostin</w:t>
      </w:r>
      <w:proofErr w:type="spellEnd"/>
      <w:r w:rsidRPr="00184145">
        <w:rPr>
          <w:iCs/>
          <w:snapToGrid/>
          <w:szCs w:val="22"/>
          <w:lang w:val="lt-LT" w:eastAsia="hu-HU"/>
        </w:rPr>
        <w:t xml:space="preserve"> </w:t>
      </w:r>
      <w:r w:rsidR="004107D7" w:rsidRPr="00184145">
        <w:rPr>
          <w:iCs/>
          <w:snapToGrid/>
          <w:szCs w:val="22"/>
          <w:lang w:val="lt-LT" w:eastAsia="hu-HU"/>
        </w:rPr>
        <w:t>tuo metu, kai vartojate</w:t>
      </w:r>
      <w:r w:rsidRPr="00184145">
        <w:rPr>
          <w:iCs/>
          <w:snapToGrid/>
          <w:szCs w:val="22"/>
          <w:lang w:val="lt-LT" w:eastAsia="hu-HU"/>
        </w:rPr>
        <w:t xml:space="preserve"> </w:t>
      </w:r>
      <w:proofErr w:type="spellStart"/>
      <w:r w:rsidRPr="00184145">
        <w:rPr>
          <w:iCs/>
          <w:snapToGrid/>
          <w:szCs w:val="22"/>
          <w:lang w:val="lt-LT" w:eastAsia="hu-HU"/>
        </w:rPr>
        <w:t>ci</w:t>
      </w:r>
      <w:r w:rsidR="004107D7" w:rsidRPr="00184145">
        <w:rPr>
          <w:iCs/>
          <w:snapToGrid/>
          <w:szCs w:val="22"/>
          <w:lang w:val="lt-LT" w:eastAsia="hu-HU"/>
        </w:rPr>
        <w:t>k</w:t>
      </w:r>
      <w:r w:rsidRPr="00184145">
        <w:rPr>
          <w:iCs/>
          <w:snapToGrid/>
          <w:szCs w:val="22"/>
          <w:lang w:val="lt-LT" w:eastAsia="hu-HU"/>
        </w:rPr>
        <w:t>losporin</w:t>
      </w:r>
      <w:r w:rsidR="004107D7" w:rsidRPr="00184145">
        <w:rPr>
          <w:iCs/>
          <w:snapToGrid/>
          <w:szCs w:val="22"/>
          <w:lang w:val="lt-LT" w:eastAsia="hu-HU"/>
        </w:rPr>
        <w:t>o</w:t>
      </w:r>
      <w:proofErr w:type="spellEnd"/>
      <w:r w:rsidRPr="00184145">
        <w:rPr>
          <w:bCs/>
          <w:iCs/>
          <w:snapToGrid/>
          <w:szCs w:val="22"/>
          <w:lang w:val="lt-LT" w:eastAsia="hu-HU"/>
        </w:rPr>
        <w:t>;</w:t>
      </w:r>
    </w:p>
    <w:p w14:paraId="6B9080C0" w14:textId="77777777" w:rsidR="00934DD7" w:rsidRPr="00184145" w:rsidRDefault="00F93F7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vaistų nuo vėžio</w:t>
      </w:r>
      <w:r w:rsidR="00934DD7" w:rsidRPr="00184145">
        <w:rPr>
          <w:snapToGrid/>
          <w:szCs w:val="22"/>
          <w:lang w:val="lt-LT" w:eastAsia="hu-HU"/>
        </w:rPr>
        <w:t xml:space="preserve"> (chemoterap</w:t>
      </w:r>
      <w:r w:rsidRPr="00184145">
        <w:rPr>
          <w:snapToGrid/>
          <w:szCs w:val="22"/>
          <w:lang w:val="lt-LT" w:eastAsia="hu-HU"/>
        </w:rPr>
        <w:t xml:space="preserve">ijos preparatų, tokių kaip </w:t>
      </w:r>
      <w:proofErr w:type="spellStart"/>
      <w:r w:rsidR="00934DD7" w:rsidRPr="00184145">
        <w:rPr>
          <w:bCs/>
          <w:iCs/>
          <w:snapToGrid/>
          <w:szCs w:val="22"/>
          <w:lang w:val="lt-LT" w:eastAsia="hu-HU"/>
        </w:rPr>
        <w:t>regorafenib</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darolutamid</w:t>
      </w:r>
      <w:r w:rsidRPr="00184145">
        <w:rPr>
          <w:bCs/>
          <w:iCs/>
          <w:snapToGrid/>
          <w:szCs w:val="22"/>
          <w:lang w:val="lt-LT" w:eastAsia="hu-HU"/>
        </w:rPr>
        <w:t>as</w:t>
      </w:r>
      <w:proofErr w:type="spellEnd"/>
      <w:r w:rsidR="00934DD7" w:rsidRPr="00184145">
        <w:rPr>
          <w:snapToGrid/>
          <w:szCs w:val="22"/>
          <w:lang w:val="lt-LT" w:eastAsia="hu-HU"/>
        </w:rPr>
        <w:t>)</w:t>
      </w:r>
      <w:r w:rsidR="00934DD7" w:rsidRPr="00184145">
        <w:rPr>
          <w:bCs/>
          <w:iCs/>
          <w:snapToGrid/>
          <w:szCs w:val="22"/>
          <w:lang w:val="lt-LT" w:eastAsia="hu-HU"/>
        </w:rPr>
        <w:t>;</w:t>
      </w:r>
    </w:p>
    <w:p w14:paraId="21A8347F"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d</w:t>
      </w:r>
      <w:r w:rsidRPr="00184145">
        <w:rPr>
          <w:snapToGrid/>
          <w:szCs w:val="22"/>
          <w:lang w:val="lt-LT" w:eastAsia="hu-HU"/>
        </w:rPr>
        <w:t>iureti</w:t>
      </w:r>
      <w:r w:rsidR="00F93F79" w:rsidRPr="00184145">
        <w:rPr>
          <w:snapToGrid/>
          <w:szCs w:val="22"/>
          <w:lang w:val="lt-LT" w:eastAsia="hu-HU"/>
        </w:rPr>
        <w:t>kų</w:t>
      </w:r>
      <w:r w:rsidRPr="00184145">
        <w:rPr>
          <w:snapToGrid/>
          <w:szCs w:val="22"/>
          <w:lang w:val="lt-LT" w:eastAsia="hu-HU"/>
        </w:rPr>
        <w:t xml:space="preserve"> (</w:t>
      </w:r>
      <w:r w:rsidR="00F93F79" w:rsidRPr="00184145">
        <w:rPr>
          <w:snapToGrid/>
          <w:szCs w:val="22"/>
          <w:lang w:val="lt-LT" w:eastAsia="hu-HU"/>
        </w:rPr>
        <w:t>šlapimo išsiskyrimą skatinančių</w:t>
      </w:r>
      <w:r w:rsidRPr="00184145">
        <w:rPr>
          <w:snapToGrid/>
          <w:szCs w:val="22"/>
          <w:lang w:val="lt-LT" w:eastAsia="hu-HU"/>
        </w:rPr>
        <w:t xml:space="preserve"> table</w:t>
      </w:r>
      <w:r w:rsidR="00F93F79" w:rsidRPr="00184145">
        <w:rPr>
          <w:snapToGrid/>
          <w:szCs w:val="22"/>
          <w:lang w:val="lt-LT" w:eastAsia="hu-HU"/>
        </w:rPr>
        <w:t>čių</w:t>
      </w:r>
      <w:r w:rsidRPr="00184145">
        <w:rPr>
          <w:snapToGrid/>
          <w:szCs w:val="22"/>
          <w:lang w:val="lt-LT" w:eastAsia="hu-HU"/>
        </w:rPr>
        <w:t>)</w:t>
      </w:r>
      <w:r w:rsidR="00F93F79" w:rsidRPr="00184145">
        <w:rPr>
          <w:snapToGrid/>
          <w:szCs w:val="22"/>
          <w:lang w:val="lt-LT" w:eastAsia="hu-HU"/>
        </w:rPr>
        <w:t xml:space="preserve">, pvz., </w:t>
      </w:r>
      <w:proofErr w:type="spellStart"/>
      <w:r w:rsidR="00F93F79" w:rsidRPr="00184145">
        <w:rPr>
          <w:snapToGrid/>
          <w:szCs w:val="22"/>
          <w:lang w:val="lt-LT" w:eastAsia="hu-HU"/>
        </w:rPr>
        <w:t>furozemido</w:t>
      </w:r>
      <w:proofErr w:type="spellEnd"/>
      <w:r w:rsidRPr="00184145">
        <w:rPr>
          <w:bCs/>
          <w:iCs/>
          <w:snapToGrid/>
          <w:szCs w:val="22"/>
          <w:lang w:val="lt-LT" w:eastAsia="hu-HU"/>
        </w:rPr>
        <w:t>;</w:t>
      </w:r>
    </w:p>
    <w:p w14:paraId="4CF2B198" w14:textId="33E23174" w:rsidR="00934DD7" w:rsidRPr="00184145" w:rsidRDefault="00C73E3D"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vaistų, kurie gali didinti kalio kiekį kraujyje, pvz., </w:t>
      </w:r>
      <w:proofErr w:type="spellStart"/>
      <w:r w:rsidR="00934DD7" w:rsidRPr="00184145">
        <w:rPr>
          <w:snapToGrid/>
          <w:szCs w:val="22"/>
          <w:lang w:val="lt-LT" w:eastAsia="hu-HU"/>
        </w:rPr>
        <w:t>spironola</w:t>
      </w:r>
      <w:r w:rsidRPr="00184145">
        <w:rPr>
          <w:snapToGrid/>
          <w:szCs w:val="22"/>
          <w:lang w:val="lt-LT" w:eastAsia="hu-HU"/>
        </w:rPr>
        <w:t>k</w:t>
      </w:r>
      <w:r w:rsidR="00934DD7" w:rsidRPr="00184145">
        <w:rPr>
          <w:snapToGrid/>
          <w:szCs w:val="22"/>
          <w:lang w:val="lt-LT" w:eastAsia="hu-HU"/>
        </w:rPr>
        <w:t>ton</w:t>
      </w:r>
      <w:r w:rsidRPr="00184145">
        <w:rPr>
          <w:snapToGrid/>
          <w:szCs w:val="22"/>
          <w:lang w:val="lt-LT" w:eastAsia="hu-HU"/>
        </w:rPr>
        <w:t>o</w:t>
      </w:r>
      <w:proofErr w:type="spellEnd"/>
      <w:r w:rsidR="00934DD7" w:rsidRPr="00184145">
        <w:rPr>
          <w:snapToGrid/>
          <w:szCs w:val="22"/>
          <w:lang w:val="lt-LT" w:eastAsia="hu-HU"/>
        </w:rPr>
        <w:t xml:space="preserve">, </w:t>
      </w:r>
      <w:proofErr w:type="spellStart"/>
      <w:r w:rsidR="00934DD7" w:rsidRPr="00184145">
        <w:rPr>
          <w:snapToGrid/>
          <w:szCs w:val="22"/>
          <w:lang w:val="lt-LT" w:eastAsia="hu-HU"/>
        </w:rPr>
        <w:t>triamteren</w:t>
      </w:r>
      <w:r w:rsidRPr="00184145">
        <w:rPr>
          <w:snapToGrid/>
          <w:szCs w:val="22"/>
          <w:lang w:val="lt-LT" w:eastAsia="hu-HU"/>
        </w:rPr>
        <w:t>o</w:t>
      </w:r>
      <w:proofErr w:type="spellEnd"/>
      <w:r w:rsidR="00934DD7" w:rsidRPr="00184145">
        <w:rPr>
          <w:snapToGrid/>
          <w:szCs w:val="22"/>
          <w:lang w:val="lt-LT" w:eastAsia="hu-HU"/>
        </w:rPr>
        <w:t xml:space="preserve">, </w:t>
      </w:r>
      <w:proofErr w:type="spellStart"/>
      <w:r w:rsidR="00934DD7" w:rsidRPr="00184145">
        <w:rPr>
          <w:snapToGrid/>
          <w:szCs w:val="22"/>
          <w:lang w:val="lt-LT" w:eastAsia="hu-HU"/>
        </w:rPr>
        <w:t>amilorid</w:t>
      </w:r>
      <w:r w:rsidRPr="00184145">
        <w:rPr>
          <w:snapToGrid/>
          <w:szCs w:val="22"/>
          <w:lang w:val="lt-LT" w:eastAsia="hu-HU"/>
        </w:rPr>
        <w:t>o</w:t>
      </w:r>
      <w:proofErr w:type="spellEnd"/>
      <w:r w:rsidR="00934DD7" w:rsidRPr="00184145">
        <w:rPr>
          <w:snapToGrid/>
          <w:szCs w:val="22"/>
          <w:lang w:val="lt-LT" w:eastAsia="hu-HU"/>
        </w:rPr>
        <w:t xml:space="preserve">, </w:t>
      </w:r>
      <w:r w:rsidRPr="00184145">
        <w:rPr>
          <w:snapToGrid/>
          <w:szCs w:val="22"/>
          <w:lang w:val="lt-LT" w:eastAsia="hu-HU"/>
        </w:rPr>
        <w:t>kalio druskų</w:t>
      </w:r>
      <w:r w:rsidR="00934DD7" w:rsidRPr="00184145">
        <w:rPr>
          <w:snapToGrid/>
          <w:szCs w:val="22"/>
          <w:lang w:val="lt-LT" w:eastAsia="hu-HU"/>
        </w:rPr>
        <w:t xml:space="preserve">, </w:t>
      </w:r>
      <w:proofErr w:type="spellStart"/>
      <w:r w:rsidR="00934DD7" w:rsidRPr="00184145">
        <w:rPr>
          <w:snapToGrid/>
          <w:szCs w:val="22"/>
          <w:lang w:val="lt-LT" w:eastAsia="hu-HU"/>
        </w:rPr>
        <w:t>trimetoprim</w:t>
      </w:r>
      <w:r w:rsidRPr="00184145">
        <w:rPr>
          <w:snapToGrid/>
          <w:szCs w:val="22"/>
          <w:lang w:val="lt-LT" w:eastAsia="hu-HU"/>
        </w:rPr>
        <w:t>o</w:t>
      </w:r>
      <w:proofErr w:type="spellEnd"/>
      <w:r w:rsidR="00934DD7" w:rsidRPr="00184145">
        <w:rPr>
          <w:snapToGrid/>
          <w:szCs w:val="22"/>
          <w:lang w:val="lt-LT" w:eastAsia="hu-HU"/>
        </w:rPr>
        <w:t xml:space="preserve"> </w:t>
      </w:r>
      <w:r w:rsidRPr="00184145">
        <w:rPr>
          <w:snapToGrid/>
          <w:szCs w:val="22"/>
          <w:lang w:val="lt-LT" w:eastAsia="hu-HU"/>
        </w:rPr>
        <w:t xml:space="preserve">(vien jo ar </w:t>
      </w:r>
      <w:r w:rsidR="00BA6421">
        <w:rPr>
          <w:snapToGrid/>
          <w:szCs w:val="22"/>
          <w:lang w:val="lt-LT" w:eastAsia="hu-HU"/>
        </w:rPr>
        <w:t>deriniu</w:t>
      </w:r>
      <w:r w:rsidRPr="00184145">
        <w:rPr>
          <w:snapToGrid/>
          <w:szCs w:val="22"/>
          <w:lang w:val="lt-LT" w:eastAsia="hu-HU"/>
        </w:rPr>
        <w:t xml:space="preserve"> su</w:t>
      </w:r>
      <w:r w:rsidR="00934DD7" w:rsidRPr="00184145">
        <w:rPr>
          <w:snapToGrid/>
          <w:szCs w:val="22"/>
          <w:lang w:val="lt-LT" w:eastAsia="hu-HU"/>
        </w:rPr>
        <w:t xml:space="preserve"> </w:t>
      </w:r>
      <w:proofErr w:type="spellStart"/>
      <w:r w:rsidR="00934DD7" w:rsidRPr="00184145">
        <w:rPr>
          <w:snapToGrid/>
          <w:szCs w:val="22"/>
          <w:lang w:val="lt-LT" w:eastAsia="hu-HU"/>
        </w:rPr>
        <w:t>sulfamet</w:t>
      </w:r>
      <w:r w:rsidRPr="00184145">
        <w:rPr>
          <w:snapToGrid/>
          <w:szCs w:val="22"/>
          <w:lang w:val="lt-LT" w:eastAsia="hu-HU"/>
        </w:rPr>
        <w:t>oks</w:t>
      </w:r>
      <w:r w:rsidR="00934DD7" w:rsidRPr="00184145">
        <w:rPr>
          <w:snapToGrid/>
          <w:szCs w:val="22"/>
          <w:lang w:val="lt-LT" w:eastAsia="hu-HU"/>
        </w:rPr>
        <w:t>azol</w:t>
      </w:r>
      <w:r w:rsidRPr="00184145">
        <w:rPr>
          <w:snapToGrid/>
          <w:szCs w:val="22"/>
          <w:lang w:val="lt-LT" w:eastAsia="hu-HU"/>
        </w:rPr>
        <w:t>u</w:t>
      </w:r>
      <w:proofErr w:type="spellEnd"/>
      <w:r w:rsidRPr="00184145">
        <w:rPr>
          <w:snapToGrid/>
          <w:szCs w:val="22"/>
          <w:lang w:val="lt-LT" w:eastAsia="hu-HU"/>
        </w:rPr>
        <w:t>)</w:t>
      </w:r>
      <w:r w:rsidR="00934DD7" w:rsidRPr="00184145">
        <w:rPr>
          <w:snapToGrid/>
          <w:szCs w:val="22"/>
          <w:lang w:val="lt-LT" w:eastAsia="hu-HU"/>
        </w:rPr>
        <w:t xml:space="preserve"> (</w:t>
      </w:r>
      <w:r w:rsidRPr="00184145">
        <w:rPr>
          <w:snapToGrid/>
          <w:szCs w:val="22"/>
          <w:lang w:val="lt-LT" w:eastAsia="hu-HU"/>
        </w:rPr>
        <w:t>jo vartojama infekcinėms ligoms gydyti</w:t>
      </w:r>
      <w:r w:rsidR="00934DD7" w:rsidRPr="00184145">
        <w:rPr>
          <w:snapToGrid/>
          <w:szCs w:val="22"/>
          <w:lang w:val="lt-LT" w:eastAsia="hu-HU"/>
        </w:rPr>
        <w:t xml:space="preserve">) </w:t>
      </w:r>
      <w:r w:rsidRPr="00184145">
        <w:rPr>
          <w:snapToGrid/>
          <w:szCs w:val="22"/>
          <w:lang w:val="lt-LT" w:eastAsia="hu-HU"/>
        </w:rPr>
        <w:t>ir</w:t>
      </w:r>
      <w:r w:rsidR="00934DD7" w:rsidRPr="00184145">
        <w:rPr>
          <w:snapToGrid/>
          <w:szCs w:val="22"/>
          <w:lang w:val="lt-LT" w:eastAsia="hu-HU"/>
        </w:rPr>
        <w:t xml:space="preserve"> heparin</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jo vartojama kraujui skystinti</w:t>
      </w:r>
      <w:r w:rsidR="00934DD7" w:rsidRPr="00184145">
        <w:rPr>
          <w:snapToGrid/>
          <w:szCs w:val="22"/>
          <w:lang w:val="lt-LT" w:eastAsia="hu-HU"/>
        </w:rPr>
        <w:t>)</w:t>
      </w:r>
      <w:r w:rsidR="00934DD7" w:rsidRPr="00184145">
        <w:rPr>
          <w:bCs/>
          <w:iCs/>
          <w:snapToGrid/>
          <w:szCs w:val="22"/>
          <w:lang w:val="lt-LT" w:eastAsia="hu-HU"/>
        </w:rPr>
        <w:t>;</w:t>
      </w:r>
    </w:p>
    <w:p w14:paraId="1593FCAC" w14:textId="77777777" w:rsidR="00F93F79"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s</w:t>
      </w:r>
      <w:r w:rsidRPr="00184145">
        <w:rPr>
          <w:snapToGrid/>
          <w:szCs w:val="22"/>
          <w:lang w:val="lt-LT" w:eastAsia="hu-HU"/>
        </w:rPr>
        <w:t>teroid</w:t>
      </w:r>
      <w:r w:rsidR="00F93F79" w:rsidRPr="00184145">
        <w:rPr>
          <w:snapToGrid/>
          <w:szCs w:val="22"/>
          <w:lang w:val="lt-LT" w:eastAsia="hu-HU"/>
        </w:rPr>
        <w:t>ų grupės vaistų nuo uždegimo (pvz., prednizolono);</w:t>
      </w:r>
    </w:p>
    <w:p w14:paraId="69510DE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a</w:t>
      </w:r>
      <w:r w:rsidRPr="00184145">
        <w:rPr>
          <w:snapToGrid/>
          <w:szCs w:val="22"/>
          <w:lang w:val="lt-LT" w:eastAsia="hu-HU"/>
        </w:rPr>
        <w:t>lopurinol</w:t>
      </w:r>
      <w:r w:rsidR="007901BD" w:rsidRPr="00184145">
        <w:rPr>
          <w:snapToGrid/>
          <w:szCs w:val="22"/>
          <w:lang w:val="lt-LT" w:eastAsia="hu-HU"/>
        </w:rPr>
        <w:t>io</w:t>
      </w:r>
      <w:proofErr w:type="spellEnd"/>
      <w:r w:rsidR="007901BD" w:rsidRPr="00184145">
        <w:rPr>
          <w:snapToGrid/>
          <w:szCs w:val="22"/>
          <w:lang w:val="lt-LT" w:eastAsia="hu-HU"/>
        </w:rPr>
        <w:t xml:space="preserve"> </w:t>
      </w:r>
      <w:r w:rsidRPr="00184145">
        <w:rPr>
          <w:snapToGrid/>
          <w:szCs w:val="22"/>
          <w:lang w:val="lt-LT" w:eastAsia="hu-HU"/>
        </w:rPr>
        <w:t>(</w:t>
      </w:r>
      <w:r w:rsidR="007901BD" w:rsidRPr="00184145">
        <w:rPr>
          <w:snapToGrid/>
          <w:szCs w:val="22"/>
          <w:lang w:val="lt-LT" w:eastAsia="hu-HU"/>
        </w:rPr>
        <w:t>jo vartojama šlapimo rūgšties kiekiui kraujyje mažinti</w:t>
      </w:r>
      <w:r w:rsidRPr="00184145">
        <w:rPr>
          <w:snapToGrid/>
          <w:szCs w:val="22"/>
          <w:lang w:val="lt-LT" w:eastAsia="hu-HU"/>
        </w:rPr>
        <w:t>)</w:t>
      </w:r>
      <w:r w:rsidRPr="00184145">
        <w:rPr>
          <w:bCs/>
          <w:iCs/>
          <w:snapToGrid/>
          <w:szCs w:val="22"/>
          <w:lang w:val="lt-LT" w:eastAsia="hu-HU"/>
        </w:rPr>
        <w:t>;</w:t>
      </w:r>
    </w:p>
    <w:p w14:paraId="658F3254"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p</w:t>
      </w:r>
      <w:r w:rsidRPr="00184145">
        <w:rPr>
          <w:snapToGrid/>
          <w:szCs w:val="22"/>
          <w:lang w:val="lt-LT" w:eastAsia="hu-HU"/>
        </w:rPr>
        <w:t>ro</w:t>
      </w:r>
      <w:r w:rsidR="007901BD" w:rsidRPr="00184145">
        <w:rPr>
          <w:snapToGrid/>
          <w:szCs w:val="22"/>
          <w:lang w:val="lt-LT" w:eastAsia="hu-HU"/>
        </w:rPr>
        <w:t>k</w:t>
      </w:r>
      <w:r w:rsidRPr="00184145">
        <w:rPr>
          <w:snapToGrid/>
          <w:szCs w:val="22"/>
          <w:lang w:val="lt-LT" w:eastAsia="hu-HU"/>
        </w:rPr>
        <w:t>ainamid</w:t>
      </w:r>
      <w:r w:rsidR="007901BD" w:rsidRPr="00184145">
        <w:rPr>
          <w:snapToGrid/>
          <w:szCs w:val="22"/>
          <w:lang w:val="lt-LT" w:eastAsia="hu-HU"/>
        </w:rPr>
        <w:t>o</w:t>
      </w:r>
      <w:proofErr w:type="spellEnd"/>
      <w:r w:rsidRPr="00184145">
        <w:rPr>
          <w:snapToGrid/>
          <w:szCs w:val="22"/>
          <w:lang w:val="lt-LT" w:eastAsia="hu-HU"/>
        </w:rPr>
        <w:t xml:space="preserve"> (</w:t>
      </w:r>
      <w:r w:rsidR="007901BD" w:rsidRPr="00184145">
        <w:rPr>
          <w:snapToGrid/>
          <w:szCs w:val="22"/>
          <w:lang w:val="lt-LT" w:eastAsia="hu-HU"/>
        </w:rPr>
        <w:t>vaisto nuo širdies ritmo sutrikimų</w:t>
      </w:r>
      <w:r w:rsidRPr="00184145">
        <w:rPr>
          <w:snapToGrid/>
          <w:szCs w:val="22"/>
          <w:lang w:val="lt-LT" w:eastAsia="hu-HU"/>
        </w:rPr>
        <w:t>)</w:t>
      </w:r>
      <w:r w:rsidRPr="00184145">
        <w:rPr>
          <w:bCs/>
          <w:iCs/>
          <w:snapToGrid/>
          <w:szCs w:val="22"/>
          <w:lang w:val="lt-LT" w:eastAsia="hu-HU"/>
        </w:rPr>
        <w:t>;</w:t>
      </w:r>
    </w:p>
    <w:p w14:paraId="418AB16F"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t</w:t>
      </w:r>
      <w:r w:rsidRPr="00184145">
        <w:rPr>
          <w:snapToGrid/>
          <w:szCs w:val="22"/>
          <w:lang w:val="lt-LT" w:eastAsia="hu-HU"/>
        </w:rPr>
        <w:t>emsirolimu</w:t>
      </w:r>
      <w:r w:rsidR="007901BD" w:rsidRPr="00184145">
        <w:rPr>
          <w:snapToGrid/>
          <w:szCs w:val="22"/>
          <w:lang w:val="lt-LT" w:eastAsia="hu-HU"/>
        </w:rPr>
        <w:t>zo</w:t>
      </w:r>
      <w:proofErr w:type="spellEnd"/>
      <w:r w:rsidRPr="00184145">
        <w:rPr>
          <w:snapToGrid/>
          <w:szCs w:val="22"/>
          <w:lang w:val="lt-LT" w:eastAsia="hu-HU"/>
        </w:rPr>
        <w:t xml:space="preserve"> (</w:t>
      </w:r>
      <w:r w:rsidR="007901BD" w:rsidRPr="00184145">
        <w:rPr>
          <w:snapToGrid/>
          <w:szCs w:val="22"/>
          <w:lang w:val="lt-LT" w:eastAsia="hu-HU"/>
        </w:rPr>
        <w:t>vaisto nuo vėžio</w:t>
      </w:r>
      <w:r w:rsidRPr="00184145">
        <w:rPr>
          <w:snapToGrid/>
          <w:szCs w:val="22"/>
          <w:lang w:val="lt-LT" w:eastAsia="hu-HU"/>
        </w:rPr>
        <w:t>)</w:t>
      </w:r>
      <w:r w:rsidRPr="00184145">
        <w:rPr>
          <w:bCs/>
          <w:iCs/>
          <w:snapToGrid/>
          <w:szCs w:val="22"/>
          <w:lang w:val="lt-LT" w:eastAsia="hu-HU"/>
        </w:rPr>
        <w:t>;</w:t>
      </w:r>
    </w:p>
    <w:p w14:paraId="00C5BEE7"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s</w:t>
      </w:r>
      <w:r w:rsidRPr="00184145">
        <w:rPr>
          <w:snapToGrid/>
          <w:szCs w:val="22"/>
          <w:lang w:val="lt-LT" w:eastAsia="hu-HU"/>
        </w:rPr>
        <w:t>irolimu</w:t>
      </w:r>
      <w:r w:rsidR="007901BD" w:rsidRPr="00184145">
        <w:rPr>
          <w:snapToGrid/>
          <w:szCs w:val="22"/>
          <w:lang w:val="lt-LT" w:eastAsia="hu-HU"/>
        </w:rPr>
        <w:t>zo</w:t>
      </w:r>
      <w:proofErr w:type="spellEnd"/>
      <w:r w:rsidRPr="00184145">
        <w:rPr>
          <w:snapToGrid/>
          <w:szCs w:val="22"/>
          <w:lang w:val="lt-LT" w:eastAsia="hu-HU"/>
        </w:rPr>
        <w:t xml:space="preserve">, </w:t>
      </w:r>
      <w:proofErr w:type="spellStart"/>
      <w:r w:rsidRPr="00184145">
        <w:rPr>
          <w:snapToGrid/>
          <w:szCs w:val="22"/>
          <w:lang w:val="lt-LT" w:eastAsia="hu-HU"/>
        </w:rPr>
        <w:t>everolimu</w:t>
      </w:r>
      <w:r w:rsidR="007901BD" w:rsidRPr="00184145">
        <w:rPr>
          <w:snapToGrid/>
          <w:szCs w:val="22"/>
          <w:lang w:val="lt-LT" w:eastAsia="hu-HU"/>
        </w:rPr>
        <w:t>zo</w:t>
      </w:r>
      <w:proofErr w:type="spellEnd"/>
      <w:r w:rsidRPr="00184145">
        <w:rPr>
          <w:snapToGrid/>
          <w:szCs w:val="22"/>
          <w:lang w:val="lt-LT" w:eastAsia="hu-HU"/>
        </w:rPr>
        <w:t xml:space="preserve"> (</w:t>
      </w:r>
      <w:r w:rsidR="005D032D" w:rsidRPr="00184145">
        <w:rPr>
          <w:snapToGrid/>
          <w:szCs w:val="22"/>
          <w:lang w:val="lt-LT" w:eastAsia="hu-HU"/>
        </w:rPr>
        <w:t>vartojamų</w:t>
      </w:r>
      <w:r w:rsidR="007901BD" w:rsidRPr="00184145">
        <w:rPr>
          <w:snapToGrid/>
          <w:szCs w:val="22"/>
          <w:lang w:val="lt-LT" w:eastAsia="hu-HU"/>
        </w:rPr>
        <w:t xml:space="preserve"> persodinto organo atmetimo profilaktikai</w:t>
      </w:r>
      <w:r w:rsidRPr="00184145">
        <w:rPr>
          <w:snapToGrid/>
          <w:szCs w:val="22"/>
          <w:lang w:val="lt-LT" w:eastAsia="hu-HU"/>
        </w:rPr>
        <w:t>)</w:t>
      </w:r>
      <w:r w:rsidRPr="00184145">
        <w:rPr>
          <w:bCs/>
          <w:iCs/>
          <w:snapToGrid/>
          <w:szCs w:val="22"/>
          <w:lang w:val="lt-LT" w:eastAsia="hu-HU"/>
        </w:rPr>
        <w:t>;</w:t>
      </w:r>
    </w:p>
    <w:p w14:paraId="3D3953A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v</w:t>
      </w:r>
      <w:r w:rsidRPr="00184145">
        <w:rPr>
          <w:snapToGrid/>
          <w:szCs w:val="22"/>
          <w:lang w:val="lt-LT" w:eastAsia="hu-HU"/>
        </w:rPr>
        <w:t>ildagliptin</w:t>
      </w:r>
      <w:r w:rsidR="007901BD" w:rsidRPr="00184145">
        <w:rPr>
          <w:snapToGrid/>
          <w:szCs w:val="22"/>
          <w:lang w:val="lt-LT" w:eastAsia="hu-HU"/>
        </w:rPr>
        <w:t>o</w:t>
      </w:r>
      <w:proofErr w:type="spellEnd"/>
      <w:r w:rsidRPr="00184145">
        <w:rPr>
          <w:snapToGrid/>
          <w:szCs w:val="22"/>
          <w:lang w:val="lt-LT" w:eastAsia="hu-HU"/>
        </w:rPr>
        <w:t xml:space="preserve"> (</w:t>
      </w:r>
      <w:r w:rsidR="007901BD" w:rsidRPr="00184145">
        <w:rPr>
          <w:snapToGrid/>
          <w:szCs w:val="22"/>
          <w:lang w:val="lt-LT" w:eastAsia="hu-HU"/>
        </w:rPr>
        <w:t>vartojamo</w:t>
      </w:r>
      <w:r w:rsidRPr="00184145">
        <w:rPr>
          <w:snapToGrid/>
          <w:szCs w:val="22"/>
          <w:lang w:val="lt-LT" w:eastAsia="hu-HU"/>
        </w:rPr>
        <w:t xml:space="preserve"> 2</w:t>
      </w:r>
      <w:r w:rsidR="007901BD" w:rsidRPr="00184145">
        <w:rPr>
          <w:snapToGrid/>
          <w:szCs w:val="22"/>
          <w:lang w:val="lt-LT" w:eastAsia="hu-HU"/>
        </w:rPr>
        <w:t> tipo cukriniam diabetui gydyti</w:t>
      </w:r>
      <w:r w:rsidRPr="00184145">
        <w:rPr>
          <w:snapToGrid/>
          <w:szCs w:val="22"/>
          <w:lang w:val="lt-LT" w:eastAsia="hu-HU"/>
        </w:rPr>
        <w:t>)</w:t>
      </w:r>
      <w:r w:rsidRPr="00184145">
        <w:rPr>
          <w:bCs/>
          <w:iCs/>
          <w:snapToGrid/>
          <w:szCs w:val="22"/>
          <w:lang w:val="lt-LT" w:eastAsia="hu-HU"/>
        </w:rPr>
        <w:t>;</w:t>
      </w:r>
    </w:p>
    <w:p w14:paraId="5B4AD5D4"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r</w:t>
      </w:r>
      <w:r w:rsidRPr="00184145">
        <w:rPr>
          <w:snapToGrid/>
          <w:szCs w:val="22"/>
          <w:lang w:val="lt-LT" w:eastAsia="hu-HU"/>
        </w:rPr>
        <w:t>ace</w:t>
      </w:r>
      <w:r w:rsidR="00852F3D" w:rsidRPr="00184145">
        <w:rPr>
          <w:snapToGrid/>
          <w:szCs w:val="22"/>
          <w:lang w:val="lt-LT" w:eastAsia="hu-HU"/>
        </w:rPr>
        <w:t>k</w:t>
      </w:r>
      <w:r w:rsidRPr="00184145">
        <w:rPr>
          <w:snapToGrid/>
          <w:szCs w:val="22"/>
          <w:lang w:val="lt-LT" w:eastAsia="hu-HU"/>
        </w:rPr>
        <w:t>adotril</w:t>
      </w:r>
      <w:r w:rsidR="00852F3D" w:rsidRPr="00184145">
        <w:rPr>
          <w:snapToGrid/>
          <w:szCs w:val="22"/>
          <w:lang w:val="lt-LT" w:eastAsia="hu-HU"/>
        </w:rPr>
        <w:t>io</w:t>
      </w:r>
      <w:proofErr w:type="spellEnd"/>
      <w:r w:rsidRPr="00184145">
        <w:rPr>
          <w:snapToGrid/>
          <w:szCs w:val="22"/>
          <w:lang w:val="lt-LT" w:eastAsia="hu-HU"/>
        </w:rPr>
        <w:t xml:space="preserve"> (</w:t>
      </w:r>
      <w:r w:rsidR="00852F3D" w:rsidRPr="00184145">
        <w:rPr>
          <w:snapToGrid/>
          <w:szCs w:val="22"/>
          <w:lang w:val="lt-LT" w:eastAsia="hu-HU"/>
        </w:rPr>
        <w:t>jo vartojama nuo viduriavimo</w:t>
      </w:r>
      <w:r w:rsidRPr="00184145">
        <w:rPr>
          <w:snapToGrid/>
          <w:szCs w:val="22"/>
          <w:lang w:val="lt-LT" w:eastAsia="hu-HU"/>
        </w:rPr>
        <w:t>)</w:t>
      </w:r>
      <w:r w:rsidRPr="00184145">
        <w:rPr>
          <w:bCs/>
          <w:iCs/>
          <w:snapToGrid/>
          <w:szCs w:val="22"/>
          <w:lang w:val="lt-LT" w:eastAsia="hu-HU"/>
        </w:rPr>
        <w:t>;</w:t>
      </w:r>
    </w:p>
    <w:p w14:paraId="60FA191B" w14:textId="66498436" w:rsidR="00A37BFC" w:rsidRPr="00184145" w:rsidRDefault="00A37BFC" w:rsidP="00A37BFC">
      <w:pPr>
        <w:numPr>
          <w:ilvl w:val="0"/>
          <w:numId w:val="36"/>
        </w:numPr>
        <w:tabs>
          <w:tab w:val="clear" w:pos="720"/>
          <w:tab w:val="num" w:pos="567"/>
        </w:tabs>
        <w:spacing w:line="240" w:lineRule="auto"/>
        <w:ind w:left="567" w:hanging="567"/>
        <w:rPr>
          <w:bCs/>
          <w:iCs/>
          <w:snapToGrid/>
          <w:szCs w:val="22"/>
          <w:lang w:val="lt-LT" w:eastAsia="hu-HU"/>
        </w:rPr>
      </w:pPr>
      <w:r w:rsidRPr="00184145">
        <w:rPr>
          <w:bCs/>
          <w:iCs/>
          <w:snapToGrid/>
          <w:szCs w:val="22"/>
          <w:lang w:val="lt-LT" w:eastAsia="hu-HU"/>
        </w:rPr>
        <w:t xml:space="preserve">Jūsų gydytojui gali tekti pakeisti vaisto dozę ir (arba) imtis kitų atsargumo priemonių, jeigu vartojate </w:t>
      </w:r>
      <w:proofErr w:type="spellStart"/>
      <w:r w:rsidRPr="00184145">
        <w:rPr>
          <w:bCs/>
          <w:iCs/>
          <w:snapToGrid/>
          <w:szCs w:val="22"/>
          <w:lang w:val="lt-LT" w:eastAsia="hu-HU"/>
        </w:rPr>
        <w:t>angiotenzino</w:t>
      </w:r>
      <w:proofErr w:type="spellEnd"/>
      <w:r w:rsidRPr="00184145">
        <w:rPr>
          <w:bCs/>
          <w:iCs/>
          <w:snapToGrid/>
          <w:szCs w:val="22"/>
          <w:lang w:val="lt-LT" w:eastAsia="hu-HU"/>
        </w:rPr>
        <w:t xml:space="preserve"> II receptorių blokatorių (ARB) arba </w:t>
      </w:r>
      <w:proofErr w:type="spellStart"/>
      <w:r w:rsidRPr="00184145">
        <w:rPr>
          <w:bCs/>
          <w:iCs/>
          <w:snapToGrid/>
          <w:szCs w:val="22"/>
          <w:lang w:val="lt-LT" w:eastAsia="hu-HU"/>
        </w:rPr>
        <w:t>aliskireną</w:t>
      </w:r>
      <w:proofErr w:type="spellEnd"/>
      <w:r w:rsidRPr="00184145">
        <w:rPr>
          <w:bCs/>
          <w:iCs/>
          <w:snapToGrid/>
          <w:szCs w:val="22"/>
          <w:lang w:val="lt-LT" w:eastAsia="hu-HU"/>
        </w:rPr>
        <w:t xml:space="preserve"> (taip pat žiūrėkite informaciją, pateiktą poskyriuose „</w:t>
      </w:r>
      <w:proofErr w:type="spellStart"/>
      <w:r w:rsidR="00C9721E" w:rsidRPr="00184145">
        <w:rPr>
          <w:bCs/>
          <w:iCs/>
          <w:snapToGrid/>
          <w:szCs w:val="22"/>
          <w:lang w:val="lt-LT" w:eastAsia="hu-HU"/>
        </w:rPr>
        <w:t>Ramostin</w:t>
      </w:r>
      <w:proofErr w:type="spellEnd"/>
      <w:r w:rsidRPr="00184145">
        <w:rPr>
          <w:bCs/>
          <w:iCs/>
          <w:snapToGrid/>
          <w:szCs w:val="22"/>
          <w:lang w:val="lt-LT" w:eastAsia="hu-HU"/>
        </w:rPr>
        <w:t xml:space="preserve"> vartoti </w:t>
      </w:r>
      <w:r w:rsidR="002A2722">
        <w:rPr>
          <w:bCs/>
          <w:iCs/>
          <w:snapToGrid/>
          <w:szCs w:val="22"/>
          <w:lang w:val="lt-LT" w:eastAsia="hu-HU"/>
        </w:rPr>
        <w:t>draudži</w:t>
      </w:r>
      <w:r w:rsidRPr="00184145">
        <w:rPr>
          <w:bCs/>
          <w:iCs/>
          <w:snapToGrid/>
          <w:szCs w:val="22"/>
          <w:lang w:val="lt-LT" w:eastAsia="hu-HU"/>
        </w:rPr>
        <w:t>ama“ ir „Įspėjimai ir atsargumo priemonės“);</w:t>
      </w:r>
    </w:p>
    <w:p w14:paraId="75A1FAA5" w14:textId="77777777" w:rsidR="00934DD7" w:rsidRPr="00184145" w:rsidRDefault="0086458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vaistų nuo cukrinio diabeto, tokių kaip geriamieji gliukozės kiekį kraujyje mažinantys vaistai </w:t>
      </w:r>
      <w:r w:rsidRPr="00184145">
        <w:rPr>
          <w:snapToGrid/>
          <w:szCs w:val="22"/>
          <w:lang w:val="lt-LT" w:eastAsia="hu-HU"/>
        </w:rPr>
        <w:t xml:space="preserve">ir </w:t>
      </w:r>
      <w:r w:rsidR="00934DD7" w:rsidRPr="00184145">
        <w:rPr>
          <w:snapToGrid/>
          <w:szCs w:val="22"/>
          <w:lang w:val="lt-LT" w:eastAsia="hu-HU"/>
        </w:rPr>
        <w:t>insulin</w:t>
      </w:r>
      <w:r w:rsidRPr="00184145">
        <w:rPr>
          <w:snapToGrid/>
          <w:szCs w:val="22"/>
          <w:lang w:val="lt-LT" w:eastAsia="hu-HU"/>
        </w:rPr>
        <w:t>as</w:t>
      </w:r>
      <w:r w:rsidR="00934DD7" w:rsidRPr="00184145">
        <w:rPr>
          <w:snapToGrid/>
          <w:szCs w:val="22"/>
          <w:lang w:val="lt-LT" w:eastAsia="hu-HU"/>
        </w:rPr>
        <w:t xml:space="preserve">.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w:t>
      </w:r>
      <w:r w:rsidRPr="00184145">
        <w:rPr>
          <w:snapToGrid/>
          <w:szCs w:val="22"/>
          <w:lang w:val="lt-LT" w:eastAsia="hu-HU"/>
        </w:rPr>
        <w:t>gali mažinti cukraus kiekį kraujyje</w:t>
      </w:r>
      <w:r w:rsidR="00934DD7" w:rsidRPr="00184145">
        <w:rPr>
          <w:snapToGrid/>
          <w:szCs w:val="22"/>
          <w:lang w:val="lt-LT" w:eastAsia="hu-HU"/>
        </w:rPr>
        <w:t xml:space="preserve">. </w:t>
      </w:r>
      <w:proofErr w:type="spellStart"/>
      <w:r w:rsidR="00C9721E" w:rsidRPr="00184145">
        <w:rPr>
          <w:snapToGrid/>
          <w:szCs w:val="22"/>
          <w:lang w:val="lt-LT" w:eastAsia="hu-HU"/>
        </w:rPr>
        <w:t>Ramostin</w:t>
      </w:r>
      <w:proofErr w:type="spellEnd"/>
      <w:r w:rsidRPr="00184145">
        <w:rPr>
          <w:snapToGrid/>
          <w:szCs w:val="22"/>
          <w:lang w:val="lt-LT" w:eastAsia="hu-HU"/>
        </w:rPr>
        <w:t xml:space="preserve"> vartojimo </w:t>
      </w:r>
      <w:r w:rsidR="005D032D" w:rsidRPr="00184145">
        <w:rPr>
          <w:snapToGrid/>
          <w:szCs w:val="22"/>
          <w:lang w:val="lt-LT" w:eastAsia="hu-HU"/>
        </w:rPr>
        <w:t>laikotarpiu</w:t>
      </w:r>
      <w:r w:rsidRPr="00184145">
        <w:rPr>
          <w:snapToGrid/>
          <w:szCs w:val="22"/>
          <w:lang w:val="lt-LT" w:eastAsia="hu-HU"/>
        </w:rPr>
        <w:t xml:space="preserve"> būtina atidžiai steb</w:t>
      </w:r>
      <w:r w:rsidR="007C12E4" w:rsidRPr="00184145">
        <w:rPr>
          <w:snapToGrid/>
          <w:szCs w:val="22"/>
          <w:lang w:val="lt-LT" w:eastAsia="hu-HU"/>
        </w:rPr>
        <w:t>ė</w:t>
      </w:r>
      <w:r w:rsidRPr="00184145">
        <w:rPr>
          <w:snapToGrid/>
          <w:szCs w:val="22"/>
          <w:lang w:val="lt-LT" w:eastAsia="hu-HU"/>
        </w:rPr>
        <w:t>ti cukraus kiekį kraujyje</w:t>
      </w:r>
      <w:r w:rsidR="00934DD7" w:rsidRPr="00184145">
        <w:rPr>
          <w:bCs/>
          <w:iCs/>
          <w:snapToGrid/>
          <w:szCs w:val="22"/>
          <w:lang w:val="lt-LT" w:eastAsia="hu-HU"/>
        </w:rPr>
        <w:t>;</w:t>
      </w:r>
    </w:p>
    <w:p w14:paraId="621983FA" w14:textId="77777777" w:rsidR="00934DD7" w:rsidRPr="00184145" w:rsidRDefault="009577B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ličio</w:t>
      </w:r>
      <w:r w:rsidR="00934DD7" w:rsidRPr="00184145">
        <w:rPr>
          <w:snapToGrid/>
          <w:szCs w:val="22"/>
          <w:lang w:val="lt-LT" w:eastAsia="hu-HU"/>
        </w:rPr>
        <w:t xml:space="preserve"> (</w:t>
      </w:r>
      <w:r w:rsidRPr="00184145">
        <w:rPr>
          <w:snapToGrid/>
          <w:szCs w:val="22"/>
          <w:lang w:val="lt-LT" w:eastAsia="hu-HU"/>
        </w:rPr>
        <w:t>vaisto nuo psichikos sutrikimų</w:t>
      </w:r>
      <w:r w:rsidR="00934DD7" w:rsidRPr="00184145">
        <w:rPr>
          <w:snapToGrid/>
          <w:szCs w:val="22"/>
          <w:lang w:val="lt-LT" w:eastAsia="hu-HU"/>
        </w:rPr>
        <w:t xml:space="preserve">). </w:t>
      </w:r>
      <w:proofErr w:type="spellStart"/>
      <w:r w:rsidR="00C9721E" w:rsidRPr="00184145">
        <w:rPr>
          <w:snapToGrid/>
          <w:szCs w:val="22"/>
          <w:lang w:val="lt-LT" w:eastAsia="hu-HU"/>
        </w:rPr>
        <w:t>Ramostin</w:t>
      </w:r>
      <w:proofErr w:type="spellEnd"/>
      <w:r w:rsidR="00934DD7" w:rsidRPr="00184145">
        <w:rPr>
          <w:snapToGrid/>
          <w:szCs w:val="22"/>
          <w:lang w:val="lt-LT" w:eastAsia="hu-HU"/>
        </w:rPr>
        <w:t xml:space="preserve"> </w:t>
      </w:r>
      <w:r w:rsidRPr="00184145">
        <w:rPr>
          <w:snapToGrid/>
          <w:szCs w:val="22"/>
          <w:lang w:val="lt-LT" w:eastAsia="hu-HU"/>
        </w:rPr>
        <w:t>gali didinti ličio kiekį kraujyje</w:t>
      </w:r>
      <w:r w:rsidR="00934DD7" w:rsidRPr="00184145">
        <w:rPr>
          <w:snapToGrid/>
          <w:szCs w:val="22"/>
          <w:lang w:val="lt-LT" w:eastAsia="hu-HU"/>
        </w:rPr>
        <w:t xml:space="preserve">. </w:t>
      </w:r>
      <w:r w:rsidRPr="00184145">
        <w:rPr>
          <w:snapToGrid/>
          <w:szCs w:val="22"/>
          <w:lang w:val="lt-LT" w:eastAsia="hu-HU"/>
        </w:rPr>
        <w:t>Gydytojas turės atidžiai stebėti ličio kiekį Jūsų kraujyje</w:t>
      </w:r>
      <w:r w:rsidR="00934DD7" w:rsidRPr="00184145">
        <w:rPr>
          <w:bCs/>
          <w:iCs/>
          <w:snapToGrid/>
          <w:szCs w:val="22"/>
          <w:lang w:val="lt-LT" w:eastAsia="hu-HU"/>
        </w:rPr>
        <w:t>;</w:t>
      </w:r>
    </w:p>
    <w:p w14:paraId="07E8E75D" w14:textId="77777777" w:rsidR="00934DD7" w:rsidRPr="00184145" w:rsidRDefault="009577B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w:t>
      </w:r>
      <w:r w:rsidR="00934DD7" w:rsidRPr="00184145">
        <w:rPr>
          <w:snapToGrid/>
          <w:szCs w:val="22"/>
          <w:lang w:val="lt-LT" w:eastAsia="hu-HU"/>
        </w:rPr>
        <w:t>arfarin</w:t>
      </w:r>
      <w:r w:rsidRPr="00184145">
        <w:rPr>
          <w:snapToGrid/>
          <w:szCs w:val="22"/>
          <w:lang w:val="lt-LT" w:eastAsia="hu-HU"/>
        </w:rPr>
        <w:t>o</w:t>
      </w:r>
      <w:r w:rsidR="00934DD7" w:rsidRPr="00184145">
        <w:rPr>
          <w:snapToGrid/>
          <w:szCs w:val="22"/>
          <w:lang w:val="lt-LT" w:eastAsia="hu-HU"/>
        </w:rPr>
        <w:t xml:space="preserve">, </w:t>
      </w:r>
      <w:proofErr w:type="spellStart"/>
      <w:r w:rsidR="00934DD7" w:rsidRPr="00184145">
        <w:rPr>
          <w:snapToGrid/>
          <w:szCs w:val="22"/>
          <w:lang w:val="lt-LT" w:eastAsia="hu-HU"/>
        </w:rPr>
        <w:t>ti</w:t>
      </w:r>
      <w:r w:rsidRPr="00184145">
        <w:rPr>
          <w:snapToGrid/>
          <w:szCs w:val="22"/>
          <w:lang w:val="lt-LT" w:eastAsia="hu-HU"/>
        </w:rPr>
        <w:t>k</w:t>
      </w:r>
      <w:r w:rsidR="00934DD7" w:rsidRPr="00184145">
        <w:rPr>
          <w:snapToGrid/>
          <w:szCs w:val="22"/>
          <w:lang w:val="lt-LT" w:eastAsia="hu-HU"/>
        </w:rPr>
        <w:t>agrelor</w:t>
      </w:r>
      <w:r w:rsidRPr="00184145">
        <w:rPr>
          <w:snapToGrid/>
          <w:szCs w:val="22"/>
          <w:lang w:val="lt-LT" w:eastAsia="hu-HU"/>
        </w:rPr>
        <w:t>o</w:t>
      </w:r>
      <w:proofErr w:type="spellEnd"/>
      <w:r w:rsidRPr="00184145">
        <w:rPr>
          <w:snapToGrid/>
          <w:szCs w:val="22"/>
          <w:lang w:val="lt-LT" w:eastAsia="hu-HU"/>
        </w:rPr>
        <w:t>,</w:t>
      </w:r>
      <w:r w:rsidR="00934DD7" w:rsidRPr="00184145">
        <w:rPr>
          <w:snapToGrid/>
          <w:szCs w:val="22"/>
          <w:lang w:val="lt-LT" w:eastAsia="hu-HU"/>
        </w:rPr>
        <w:t xml:space="preserve"> </w:t>
      </w:r>
      <w:proofErr w:type="spellStart"/>
      <w:r w:rsidRPr="00184145">
        <w:rPr>
          <w:snapToGrid/>
          <w:szCs w:val="22"/>
          <w:lang w:val="lt-LT" w:eastAsia="hu-HU"/>
        </w:rPr>
        <w:t>k</w:t>
      </w:r>
      <w:r w:rsidR="00934DD7" w:rsidRPr="00184145">
        <w:rPr>
          <w:snapToGrid/>
          <w:szCs w:val="22"/>
          <w:lang w:val="lt-LT" w:eastAsia="hu-HU"/>
        </w:rPr>
        <w:t>lopidogrel</w:t>
      </w:r>
      <w:r w:rsidRPr="00184145">
        <w:rPr>
          <w:snapToGrid/>
          <w:szCs w:val="22"/>
          <w:lang w:val="lt-LT" w:eastAsia="hu-HU"/>
        </w:rPr>
        <w:t>io</w:t>
      </w:r>
      <w:proofErr w:type="spellEnd"/>
      <w:r w:rsidRPr="00184145">
        <w:rPr>
          <w:snapToGrid/>
          <w:szCs w:val="22"/>
          <w:lang w:val="lt-LT" w:eastAsia="hu-HU"/>
        </w:rPr>
        <w:t xml:space="preserve"> ar bet kokio kito kraują skystinančio vaisto </w:t>
      </w:r>
      <w:r w:rsidR="00934DD7" w:rsidRPr="00184145">
        <w:rPr>
          <w:snapToGrid/>
          <w:szCs w:val="22"/>
          <w:lang w:val="lt-LT" w:eastAsia="hu-HU"/>
        </w:rPr>
        <w:t>(</w:t>
      </w:r>
      <w:r w:rsidR="00CF5061" w:rsidRPr="00184145">
        <w:rPr>
          <w:snapToGrid/>
          <w:szCs w:val="22"/>
          <w:lang w:val="lt-LT" w:eastAsia="hu-HU"/>
        </w:rPr>
        <w:t xml:space="preserve">jei jų vartojama kartu su </w:t>
      </w:r>
      <w:proofErr w:type="spellStart"/>
      <w:r w:rsidR="00C9721E" w:rsidRPr="00184145">
        <w:rPr>
          <w:snapToGrid/>
          <w:szCs w:val="22"/>
          <w:lang w:val="lt-LT" w:eastAsia="hu-HU"/>
        </w:rPr>
        <w:t>Ramostin</w:t>
      </w:r>
      <w:proofErr w:type="spellEnd"/>
      <w:r w:rsidR="00CF5061" w:rsidRPr="00184145">
        <w:rPr>
          <w:snapToGrid/>
          <w:szCs w:val="22"/>
          <w:lang w:val="lt-LT" w:eastAsia="hu-HU"/>
        </w:rPr>
        <w:t>, gali sustiprėti kraują skystinantis poveikis ir padidėti kraujavimo rizika</w:t>
      </w:r>
      <w:r w:rsidR="00934DD7" w:rsidRPr="00184145">
        <w:rPr>
          <w:snapToGrid/>
          <w:szCs w:val="22"/>
          <w:lang w:val="lt-LT" w:eastAsia="hu-HU"/>
        </w:rPr>
        <w:t>)</w:t>
      </w:r>
      <w:r w:rsidR="00934DD7" w:rsidRPr="00184145">
        <w:rPr>
          <w:bCs/>
          <w:iCs/>
          <w:snapToGrid/>
          <w:szCs w:val="22"/>
          <w:lang w:val="lt-LT" w:eastAsia="hu-HU"/>
        </w:rPr>
        <w:t>;</w:t>
      </w:r>
      <w:r w:rsidR="00934DD7" w:rsidRPr="00184145">
        <w:rPr>
          <w:snapToGrid/>
          <w:szCs w:val="22"/>
          <w:lang w:val="lt-LT" w:eastAsia="hu-HU"/>
        </w:rPr>
        <w:t xml:space="preserve"> </w:t>
      </w:r>
    </w:p>
    <w:p w14:paraId="0D00909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f</w:t>
      </w:r>
      <w:r w:rsidRPr="00184145">
        <w:rPr>
          <w:snapToGrid/>
          <w:szCs w:val="22"/>
          <w:lang w:val="lt-LT" w:eastAsia="hu-HU"/>
        </w:rPr>
        <w:t>ibrat</w:t>
      </w:r>
      <w:r w:rsidR="00CF5061" w:rsidRPr="00184145">
        <w:rPr>
          <w:snapToGrid/>
          <w:szCs w:val="22"/>
          <w:lang w:val="lt-LT" w:eastAsia="hu-HU"/>
        </w:rPr>
        <w:t>ų</w:t>
      </w:r>
      <w:proofErr w:type="spellEnd"/>
      <w:r w:rsidRPr="00184145">
        <w:rPr>
          <w:snapToGrid/>
          <w:szCs w:val="22"/>
          <w:lang w:val="lt-LT" w:eastAsia="hu-HU"/>
        </w:rPr>
        <w:t xml:space="preserve"> (</w:t>
      </w:r>
      <w:r w:rsidR="00CF5061" w:rsidRPr="00184145">
        <w:rPr>
          <w:snapToGrid/>
          <w:szCs w:val="22"/>
          <w:lang w:val="lt-LT" w:eastAsia="hu-HU"/>
        </w:rPr>
        <w:t>tokių kaip</w:t>
      </w:r>
      <w:r w:rsidRPr="00184145">
        <w:rPr>
          <w:snapToGrid/>
          <w:szCs w:val="22"/>
          <w:lang w:val="lt-LT" w:eastAsia="hu-HU"/>
        </w:rPr>
        <w:t xml:space="preserve"> </w:t>
      </w:r>
      <w:proofErr w:type="spellStart"/>
      <w:r w:rsidRPr="00184145">
        <w:rPr>
          <w:snapToGrid/>
          <w:szCs w:val="22"/>
          <w:lang w:val="lt-LT" w:eastAsia="hu-HU"/>
        </w:rPr>
        <w:t>gemfibrozil</w:t>
      </w:r>
      <w:r w:rsidR="00CF5061" w:rsidRPr="00184145">
        <w:rPr>
          <w:snapToGrid/>
          <w:szCs w:val="22"/>
          <w:lang w:val="lt-LT" w:eastAsia="hu-HU"/>
        </w:rPr>
        <w:t>is</w:t>
      </w:r>
      <w:proofErr w:type="spellEnd"/>
      <w:r w:rsidRPr="00184145">
        <w:rPr>
          <w:snapToGrid/>
          <w:szCs w:val="22"/>
          <w:lang w:val="lt-LT" w:eastAsia="hu-HU"/>
        </w:rPr>
        <w:t xml:space="preserve">, </w:t>
      </w:r>
      <w:proofErr w:type="spellStart"/>
      <w:r w:rsidRPr="00184145">
        <w:rPr>
          <w:snapToGrid/>
          <w:szCs w:val="22"/>
          <w:lang w:val="lt-LT" w:eastAsia="hu-HU"/>
        </w:rPr>
        <w:t>fenofibrat</w:t>
      </w:r>
      <w:r w:rsidR="00CF5061" w:rsidRPr="00184145">
        <w:rPr>
          <w:snapToGrid/>
          <w:szCs w:val="22"/>
          <w:lang w:val="lt-LT" w:eastAsia="hu-HU"/>
        </w:rPr>
        <w:t>as</w:t>
      </w:r>
      <w:proofErr w:type="spellEnd"/>
      <w:r w:rsidRPr="00184145">
        <w:rPr>
          <w:snapToGrid/>
          <w:szCs w:val="22"/>
          <w:lang w:val="lt-LT" w:eastAsia="hu-HU"/>
        </w:rPr>
        <w:t xml:space="preserve">) </w:t>
      </w:r>
      <w:r w:rsidR="00CF5061" w:rsidRPr="00184145">
        <w:rPr>
          <w:snapToGrid/>
          <w:szCs w:val="22"/>
          <w:lang w:val="lt-LT" w:eastAsia="hu-HU"/>
        </w:rPr>
        <w:t>ar bet kokių kitų</w:t>
      </w:r>
      <w:r w:rsidRPr="00184145">
        <w:rPr>
          <w:snapToGrid/>
          <w:szCs w:val="22"/>
          <w:lang w:val="lt-LT" w:eastAsia="hu-HU"/>
        </w:rPr>
        <w:t xml:space="preserve"> cholesterol</w:t>
      </w:r>
      <w:r w:rsidR="00CF5061" w:rsidRPr="00184145">
        <w:rPr>
          <w:snapToGrid/>
          <w:szCs w:val="22"/>
          <w:lang w:val="lt-LT" w:eastAsia="hu-HU"/>
        </w:rPr>
        <w:t>io kiekį mažinančių vaistų</w:t>
      </w:r>
      <w:r w:rsidRPr="00184145">
        <w:rPr>
          <w:snapToGrid/>
          <w:szCs w:val="22"/>
          <w:lang w:val="lt-LT" w:eastAsia="hu-HU"/>
        </w:rPr>
        <w:t xml:space="preserve"> (</w:t>
      </w:r>
      <w:r w:rsidR="00CF5061" w:rsidRPr="00184145">
        <w:rPr>
          <w:snapToGrid/>
          <w:szCs w:val="22"/>
          <w:lang w:val="lt-LT" w:eastAsia="hu-HU"/>
        </w:rPr>
        <w:t>tokių kaip</w:t>
      </w:r>
      <w:r w:rsidRPr="00184145">
        <w:rPr>
          <w:snapToGrid/>
          <w:szCs w:val="22"/>
          <w:lang w:val="lt-LT" w:eastAsia="hu-HU"/>
        </w:rPr>
        <w:t xml:space="preserve"> </w:t>
      </w:r>
      <w:proofErr w:type="spellStart"/>
      <w:r w:rsidRPr="00184145">
        <w:rPr>
          <w:snapToGrid/>
          <w:szCs w:val="22"/>
          <w:lang w:val="lt-LT" w:eastAsia="hu-HU"/>
        </w:rPr>
        <w:t>ezetimib</w:t>
      </w:r>
      <w:r w:rsidR="00CF5061" w:rsidRPr="00184145">
        <w:rPr>
          <w:snapToGrid/>
          <w:szCs w:val="22"/>
          <w:lang w:val="lt-LT" w:eastAsia="hu-HU"/>
        </w:rPr>
        <w:t>as</w:t>
      </w:r>
      <w:proofErr w:type="spellEnd"/>
      <w:r w:rsidRPr="00184145">
        <w:rPr>
          <w:snapToGrid/>
          <w:szCs w:val="22"/>
          <w:lang w:val="lt-LT" w:eastAsia="hu-HU"/>
        </w:rPr>
        <w:t xml:space="preserve">). </w:t>
      </w:r>
      <w:r w:rsidR="00CF5061" w:rsidRPr="00184145">
        <w:rPr>
          <w:snapToGrid/>
          <w:szCs w:val="22"/>
          <w:lang w:val="lt-LT" w:eastAsia="hu-HU"/>
        </w:rPr>
        <w:t xml:space="preserve">Kartu su tokiais vaistais vartojamo </w:t>
      </w:r>
      <w:proofErr w:type="spellStart"/>
      <w:r w:rsidRPr="00184145">
        <w:rPr>
          <w:snapToGrid/>
          <w:szCs w:val="22"/>
          <w:lang w:val="lt-LT" w:eastAsia="hu-HU"/>
        </w:rPr>
        <w:t>ro</w:t>
      </w:r>
      <w:r w:rsidR="00CF5061" w:rsidRPr="00184145">
        <w:rPr>
          <w:snapToGrid/>
          <w:szCs w:val="22"/>
          <w:lang w:val="lt-LT" w:eastAsia="hu-HU"/>
        </w:rPr>
        <w:t>z</w:t>
      </w:r>
      <w:r w:rsidRPr="00184145">
        <w:rPr>
          <w:snapToGrid/>
          <w:szCs w:val="22"/>
          <w:lang w:val="lt-LT" w:eastAsia="hu-HU"/>
        </w:rPr>
        <w:t>uvastatin</w:t>
      </w:r>
      <w:r w:rsidR="00CF5061" w:rsidRPr="00184145">
        <w:rPr>
          <w:snapToGrid/>
          <w:szCs w:val="22"/>
          <w:lang w:val="lt-LT" w:eastAsia="hu-HU"/>
        </w:rPr>
        <w:t>o</w:t>
      </w:r>
      <w:proofErr w:type="spellEnd"/>
      <w:r w:rsidR="00CF5061" w:rsidRPr="00184145">
        <w:rPr>
          <w:snapToGrid/>
          <w:szCs w:val="22"/>
          <w:lang w:val="lt-LT" w:eastAsia="hu-HU"/>
        </w:rPr>
        <w:t xml:space="preserve"> poveikis sustiprėja</w:t>
      </w:r>
      <w:r w:rsidRPr="00184145">
        <w:rPr>
          <w:bCs/>
          <w:iCs/>
          <w:snapToGrid/>
          <w:szCs w:val="22"/>
          <w:lang w:val="lt-LT" w:eastAsia="hu-HU"/>
        </w:rPr>
        <w:t>;</w:t>
      </w:r>
      <w:r w:rsidRPr="00184145">
        <w:rPr>
          <w:snapToGrid/>
          <w:szCs w:val="22"/>
          <w:lang w:val="lt-LT" w:eastAsia="hu-HU"/>
        </w:rPr>
        <w:t xml:space="preserve"> </w:t>
      </w:r>
    </w:p>
    <w:p w14:paraId="69B78E00" w14:textId="77777777" w:rsidR="00934DD7" w:rsidRPr="00184145" w:rsidRDefault="00CF5061"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nuo </w:t>
      </w:r>
      <w:proofErr w:type="spellStart"/>
      <w:r w:rsidRPr="00184145">
        <w:rPr>
          <w:bCs/>
          <w:iCs/>
          <w:snapToGrid/>
          <w:szCs w:val="22"/>
          <w:lang w:val="lt-LT" w:eastAsia="hu-HU"/>
        </w:rPr>
        <w:t>nevirškinimo</w:t>
      </w:r>
      <w:proofErr w:type="spellEnd"/>
      <w:r w:rsidRPr="00184145">
        <w:rPr>
          <w:bCs/>
          <w:iCs/>
          <w:snapToGrid/>
          <w:szCs w:val="22"/>
          <w:lang w:val="lt-LT" w:eastAsia="hu-HU"/>
        </w:rPr>
        <w:t xml:space="preserve"> vartojamų vaistų, kurių sudėtyje yra aliuminio ir magnio </w:t>
      </w:r>
      <w:r w:rsidR="00934DD7" w:rsidRPr="00184145">
        <w:rPr>
          <w:snapToGrid/>
          <w:szCs w:val="22"/>
          <w:lang w:val="lt-LT" w:eastAsia="hu-HU"/>
        </w:rPr>
        <w:t>(</w:t>
      </w:r>
      <w:r w:rsidRPr="00184145">
        <w:rPr>
          <w:snapToGrid/>
          <w:szCs w:val="22"/>
          <w:lang w:val="lt-LT" w:eastAsia="hu-HU"/>
        </w:rPr>
        <w:t>jų vartojama rūgščiai neutralizuoti skrandyje</w:t>
      </w:r>
      <w:r w:rsidR="008C2A0A" w:rsidRPr="00184145">
        <w:rPr>
          <w:snapToGrid/>
          <w:szCs w:val="22"/>
          <w:lang w:val="lt-LT" w:eastAsia="hu-HU"/>
        </w:rPr>
        <w:t>,</w:t>
      </w:r>
      <w:r w:rsidRPr="00184145">
        <w:rPr>
          <w:snapToGrid/>
          <w:szCs w:val="22"/>
          <w:lang w:val="lt-LT" w:eastAsia="hu-HU"/>
        </w:rPr>
        <w:t xml:space="preserve"> jie mažina </w:t>
      </w:r>
      <w:proofErr w:type="spellStart"/>
      <w:r w:rsidRPr="00184145">
        <w:rPr>
          <w:snapToGrid/>
          <w:szCs w:val="22"/>
          <w:lang w:val="lt-LT" w:eastAsia="hu-HU"/>
        </w:rPr>
        <w:t>rozuvastatino</w:t>
      </w:r>
      <w:proofErr w:type="spellEnd"/>
      <w:r w:rsidRPr="00184145">
        <w:rPr>
          <w:snapToGrid/>
          <w:szCs w:val="22"/>
          <w:lang w:val="lt-LT" w:eastAsia="hu-HU"/>
        </w:rPr>
        <w:t xml:space="preserve"> kiekį kraujo plazmoje</w:t>
      </w:r>
      <w:r w:rsidR="00934DD7" w:rsidRPr="00184145">
        <w:rPr>
          <w:snapToGrid/>
          <w:szCs w:val="22"/>
          <w:lang w:val="lt-LT" w:eastAsia="hu-HU"/>
        </w:rPr>
        <w:t>)</w:t>
      </w:r>
      <w:r w:rsidRPr="00184145">
        <w:rPr>
          <w:snapToGrid/>
          <w:szCs w:val="22"/>
          <w:lang w:val="lt-LT" w:eastAsia="hu-HU"/>
        </w:rPr>
        <w:t>.</w:t>
      </w:r>
      <w:r w:rsidR="00934DD7" w:rsidRPr="00184145">
        <w:rPr>
          <w:snapToGrid/>
          <w:szCs w:val="22"/>
          <w:lang w:val="lt-LT" w:eastAsia="hu-HU"/>
        </w:rPr>
        <w:t xml:space="preserve"> </w:t>
      </w:r>
      <w:r w:rsidR="009F3595" w:rsidRPr="00184145">
        <w:rPr>
          <w:snapToGrid/>
          <w:szCs w:val="22"/>
          <w:lang w:val="lt-LT" w:eastAsia="hu-HU"/>
        </w:rPr>
        <w:t xml:space="preserve">Toks poveikis gali susilpnėti, jei tokio tipo vaistų vartojama praėjus 2 valandoms po </w:t>
      </w:r>
      <w:proofErr w:type="spellStart"/>
      <w:r w:rsidR="009F3595" w:rsidRPr="00184145">
        <w:rPr>
          <w:snapToGrid/>
          <w:szCs w:val="22"/>
          <w:lang w:val="lt-LT" w:eastAsia="hu-HU"/>
        </w:rPr>
        <w:t>rozuvastatino</w:t>
      </w:r>
      <w:proofErr w:type="spellEnd"/>
      <w:r w:rsidR="009F3595" w:rsidRPr="00184145">
        <w:rPr>
          <w:snapToGrid/>
          <w:szCs w:val="22"/>
          <w:lang w:val="lt-LT" w:eastAsia="hu-HU"/>
        </w:rPr>
        <w:t xml:space="preserve"> pavartojimo</w:t>
      </w:r>
      <w:r w:rsidR="00934DD7" w:rsidRPr="00184145">
        <w:rPr>
          <w:bCs/>
          <w:iCs/>
          <w:snapToGrid/>
          <w:szCs w:val="22"/>
          <w:lang w:val="lt-LT" w:eastAsia="hu-HU"/>
        </w:rPr>
        <w:t>;</w:t>
      </w:r>
    </w:p>
    <w:p w14:paraId="41CF8917"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bCs/>
          <w:iCs/>
          <w:snapToGrid/>
          <w:szCs w:val="22"/>
          <w:lang w:val="lt-LT" w:eastAsia="hu-HU"/>
        </w:rPr>
        <w:t>e</w:t>
      </w:r>
      <w:r w:rsidRPr="00184145">
        <w:rPr>
          <w:snapToGrid/>
          <w:szCs w:val="22"/>
          <w:lang w:val="lt-LT" w:eastAsia="hu-HU"/>
        </w:rPr>
        <w:t>r</w:t>
      </w:r>
      <w:r w:rsidR="009F3595" w:rsidRPr="00184145">
        <w:rPr>
          <w:snapToGrid/>
          <w:szCs w:val="22"/>
          <w:lang w:val="lt-LT" w:eastAsia="hu-HU"/>
        </w:rPr>
        <w:t>i</w:t>
      </w:r>
      <w:r w:rsidRPr="00184145">
        <w:rPr>
          <w:snapToGrid/>
          <w:szCs w:val="22"/>
          <w:lang w:val="lt-LT" w:eastAsia="hu-HU"/>
        </w:rPr>
        <w:t>trom</w:t>
      </w:r>
      <w:r w:rsidR="009F3595" w:rsidRPr="00184145">
        <w:rPr>
          <w:snapToGrid/>
          <w:szCs w:val="22"/>
          <w:lang w:val="lt-LT" w:eastAsia="hu-HU"/>
        </w:rPr>
        <w:t>i</w:t>
      </w:r>
      <w:r w:rsidRPr="00184145">
        <w:rPr>
          <w:snapToGrid/>
          <w:szCs w:val="22"/>
          <w:lang w:val="lt-LT" w:eastAsia="hu-HU"/>
        </w:rPr>
        <w:t>cin</w:t>
      </w:r>
      <w:r w:rsidR="009F3595" w:rsidRPr="00184145">
        <w:rPr>
          <w:snapToGrid/>
          <w:szCs w:val="22"/>
          <w:lang w:val="lt-LT" w:eastAsia="hu-HU"/>
        </w:rPr>
        <w:t>o</w:t>
      </w:r>
      <w:proofErr w:type="spellEnd"/>
      <w:r w:rsidRPr="00184145">
        <w:rPr>
          <w:snapToGrid/>
          <w:szCs w:val="22"/>
          <w:lang w:val="lt-LT" w:eastAsia="hu-HU"/>
        </w:rPr>
        <w:t xml:space="preserve"> (</w:t>
      </w:r>
      <w:r w:rsidR="009F3595" w:rsidRPr="00184145">
        <w:rPr>
          <w:snapToGrid/>
          <w:szCs w:val="22"/>
          <w:lang w:val="lt-LT" w:eastAsia="hu-HU"/>
        </w:rPr>
        <w:t>antibiotiko</w:t>
      </w:r>
      <w:r w:rsidRPr="00184145">
        <w:rPr>
          <w:snapToGrid/>
          <w:szCs w:val="22"/>
          <w:lang w:val="lt-LT" w:eastAsia="hu-HU"/>
        </w:rPr>
        <w:t xml:space="preserve">). </w:t>
      </w:r>
      <w:r w:rsidR="009F3595" w:rsidRPr="00184145">
        <w:rPr>
          <w:snapToGrid/>
          <w:szCs w:val="22"/>
          <w:lang w:val="lt-LT" w:eastAsia="hu-HU"/>
        </w:rPr>
        <w:t xml:space="preserve">Kartu su juo vartojamo </w:t>
      </w:r>
      <w:proofErr w:type="spellStart"/>
      <w:r w:rsidRPr="00184145">
        <w:rPr>
          <w:snapToGrid/>
          <w:szCs w:val="22"/>
          <w:lang w:val="lt-LT" w:eastAsia="hu-HU"/>
        </w:rPr>
        <w:t>ro</w:t>
      </w:r>
      <w:r w:rsidR="009F3595" w:rsidRPr="00184145">
        <w:rPr>
          <w:snapToGrid/>
          <w:szCs w:val="22"/>
          <w:lang w:val="lt-LT" w:eastAsia="hu-HU"/>
        </w:rPr>
        <w:t>z</w:t>
      </w:r>
      <w:r w:rsidRPr="00184145">
        <w:rPr>
          <w:snapToGrid/>
          <w:szCs w:val="22"/>
          <w:lang w:val="lt-LT" w:eastAsia="hu-HU"/>
        </w:rPr>
        <w:t>uvastatin</w:t>
      </w:r>
      <w:r w:rsidR="009F3595" w:rsidRPr="00184145">
        <w:rPr>
          <w:snapToGrid/>
          <w:szCs w:val="22"/>
          <w:lang w:val="lt-LT" w:eastAsia="hu-HU"/>
        </w:rPr>
        <w:t>o</w:t>
      </w:r>
      <w:proofErr w:type="spellEnd"/>
      <w:r w:rsidR="009F3595" w:rsidRPr="00184145">
        <w:rPr>
          <w:snapToGrid/>
          <w:szCs w:val="22"/>
          <w:lang w:val="lt-LT" w:eastAsia="hu-HU"/>
        </w:rPr>
        <w:t xml:space="preserve"> poveikis susilpnėja</w:t>
      </w:r>
      <w:r w:rsidR="005D032D" w:rsidRPr="00184145">
        <w:rPr>
          <w:snapToGrid/>
          <w:szCs w:val="22"/>
          <w:lang w:val="lt-LT" w:eastAsia="hu-HU"/>
        </w:rPr>
        <w:t>;</w:t>
      </w:r>
    </w:p>
    <w:p w14:paraId="51CB1132" w14:textId="1E306010" w:rsidR="009F3595" w:rsidRPr="00184145" w:rsidRDefault="009F3595" w:rsidP="00934DD7">
      <w:pPr>
        <w:numPr>
          <w:ilvl w:val="0"/>
          <w:numId w:val="36"/>
        </w:numPr>
        <w:tabs>
          <w:tab w:val="clear" w:pos="720"/>
          <w:tab w:val="num" w:pos="567"/>
        </w:tabs>
        <w:spacing w:line="240" w:lineRule="auto"/>
        <w:ind w:left="567" w:hanging="567"/>
        <w:rPr>
          <w:snapToGrid/>
          <w:szCs w:val="22"/>
          <w:lang w:val="lt-LT" w:eastAsia="hu-HU"/>
        </w:rPr>
      </w:pPr>
      <w:proofErr w:type="spellStart"/>
      <w:r w:rsidRPr="00184145">
        <w:rPr>
          <w:snapToGrid/>
          <w:szCs w:val="22"/>
          <w:lang w:val="lt-LT" w:eastAsia="sl-SI"/>
        </w:rPr>
        <w:t>fuzido</w:t>
      </w:r>
      <w:proofErr w:type="spellEnd"/>
      <w:r w:rsidRPr="00184145">
        <w:rPr>
          <w:snapToGrid/>
          <w:szCs w:val="22"/>
          <w:lang w:val="lt-LT" w:eastAsia="sl-SI"/>
        </w:rPr>
        <w:t xml:space="preserve"> rūgšties (antibiotiko). Jeigu Jums bakterijų sukeltai infekcinei ligai gydyti reikia vartoti geriamosios </w:t>
      </w:r>
      <w:proofErr w:type="spellStart"/>
      <w:r w:rsidRPr="00184145">
        <w:rPr>
          <w:snapToGrid/>
          <w:szCs w:val="22"/>
          <w:lang w:val="lt-LT" w:eastAsia="sl-SI"/>
        </w:rPr>
        <w:t>fuzido</w:t>
      </w:r>
      <w:proofErr w:type="spellEnd"/>
      <w:r w:rsidRPr="00184145">
        <w:rPr>
          <w:snapToGrid/>
          <w:szCs w:val="22"/>
          <w:lang w:val="lt-LT" w:eastAsia="sl-SI"/>
        </w:rPr>
        <w:t xml:space="preserve"> rūgšties, jos vartojim</w:t>
      </w:r>
      <w:r w:rsidR="000E1979">
        <w:rPr>
          <w:snapToGrid/>
          <w:szCs w:val="22"/>
          <w:lang w:val="lt-LT" w:eastAsia="sl-SI"/>
        </w:rPr>
        <w:t>o metu</w:t>
      </w:r>
      <w:r w:rsidRPr="00184145">
        <w:rPr>
          <w:snapToGrid/>
          <w:szCs w:val="22"/>
          <w:lang w:val="lt-LT" w:eastAsia="sl-SI"/>
        </w:rPr>
        <w:t xml:space="preserve"> gydym</w:t>
      </w:r>
      <w:r w:rsidR="000E1979">
        <w:rPr>
          <w:snapToGrid/>
          <w:szCs w:val="22"/>
          <w:lang w:val="lt-LT" w:eastAsia="sl-SI"/>
        </w:rPr>
        <w:t>ą</w:t>
      </w:r>
      <w:r w:rsidRPr="00184145">
        <w:rPr>
          <w:snapToGrid/>
          <w:szCs w:val="22"/>
          <w:lang w:val="lt-LT" w:eastAsia="sl-SI"/>
        </w:rPr>
        <w:t xml:space="preserve"> </w:t>
      </w:r>
      <w:proofErr w:type="spellStart"/>
      <w:r w:rsidR="000E1979">
        <w:rPr>
          <w:snapToGrid/>
          <w:szCs w:val="22"/>
          <w:lang w:val="lt-LT" w:eastAsia="sl-SI"/>
        </w:rPr>
        <w:t>Ramostin</w:t>
      </w:r>
      <w:proofErr w:type="spellEnd"/>
      <w:r w:rsidRPr="00184145">
        <w:rPr>
          <w:snapToGrid/>
          <w:szCs w:val="22"/>
          <w:lang w:val="lt-LT" w:eastAsia="sl-SI"/>
        </w:rPr>
        <w:t xml:space="preserve"> turėsite laikinai nutraukti. Gydytojas Jums pasakys, kada yra saugu atnaujinti </w:t>
      </w:r>
      <w:proofErr w:type="spellStart"/>
      <w:r w:rsidR="00C9721E" w:rsidRPr="00184145">
        <w:rPr>
          <w:snapToGrid/>
          <w:szCs w:val="22"/>
          <w:lang w:val="lt-LT" w:eastAsia="sl-SI"/>
        </w:rPr>
        <w:t>Ramostin</w:t>
      </w:r>
      <w:proofErr w:type="spellEnd"/>
      <w:r w:rsidRPr="00184145">
        <w:rPr>
          <w:snapToGrid/>
          <w:szCs w:val="22"/>
          <w:lang w:val="lt-LT" w:eastAsia="sl-SI"/>
        </w:rPr>
        <w:t xml:space="preserve"> vartojimą. </w:t>
      </w:r>
      <w:proofErr w:type="spellStart"/>
      <w:r w:rsidRPr="00184145">
        <w:rPr>
          <w:snapToGrid/>
          <w:szCs w:val="22"/>
          <w:lang w:val="lt-LT" w:eastAsia="sl-SI"/>
        </w:rPr>
        <w:t>Fuzido</w:t>
      </w:r>
      <w:proofErr w:type="spellEnd"/>
      <w:r w:rsidRPr="00184145">
        <w:rPr>
          <w:snapToGrid/>
          <w:szCs w:val="22"/>
          <w:lang w:val="lt-LT" w:eastAsia="sl-SI"/>
        </w:rPr>
        <w:t xml:space="preserve"> rūgšties ir </w:t>
      </w:r>
      <w:proofErr w:type="spellStart"/>
      <w:r w:rsidR="00C9721E" w:rsidRPr="00184145">
        <w:rPr>
          <w:snapToGrid/>
          <w:szCs w:val="22"/>
          <w:lang w:val="lt-LT" w:eastAsia="sl-SI"/>
        </w:rPr>
        <w:t>Ramostin</w:t>
      </w:r>
      <w:proofErr w:type="spellEnd"/>
      <w:r w:rsidRPr="00184145">
        <w:rPr>
          <w:snapToGrid/>
          <w:szCs w:val="22"/>
          <w:lang w:val="lt-LT" w:eastAsia="sl-SI"/>
        </w:rPr>
        <w:t xml:space="preserve"> derinys retai gali sukelti raumenų silpnumą, jautrumą ar skausmą (</w:t>
      </w:r>
      <w:proofErr w:type="spellStart"/>
      <w:r w:rsidRPr="00184145">
        <w:rPr>
          <w:snapToGrid/>
          <w:szCs w:val="22"/>
          <w:lang w:val="lt-LT" w:eastAsia="sl-SI"/>
        </w:rPr>
        <w:t>rabdomiolizę</w:t>
      </w:r>
      <w:proofErr w:type="spellEnd"/>
      <w:r w:rsidRPr="00184145">
        <w:rPr>
          <w:snapToGrid/>
          <w:szCs w:val="22"/>
          <w:lang w:val="lt-LT" w:eastAsia="sl-SI"/>
        </w:rPr>
        <w:t xml:space="preserve">). Daugiau informacijos apie </w:t>
      </w:r>
      <w:proofErr w:type="spellStart"/>
      <w:r w:rsidRPr="00184145">
        <w:rPr>
          <w:snapToGrid/>
          <w:szCs w:val="22"/>
          <w:lang w:val="lt-LT" w:eastAsia="sl-SI"/>
        </w:rPr>
        <w:t>rabdomiolizę</w:t>
      </w:r>
      <w:proofErr w:type="spellEnd"/>
      <w:r w:rsidRPr="00184145">
        <w:rPr>
          <w:snapToGrid/>
          <w:szCs w:val="22"/>
          <w:lang w:val="lt-LT" w:eastAsia="sl-SI"/>
        </w:rPr>
        <w:t xml:space="preserve"> pateikiama 4 skyriuje;</w:t>
      </w:r>
    </w:p>
    <w:p w14:paraId="765F7CD5" w14:textId="77777777" w:rsidR="00934DD7" w:rsidRDefault="00632003"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geriamojo kontraceptiko (kontraceptinių tablečių)</w:t>
      </w:r>
      <w:r w:rsidR="00934DD7" w:rsidRPr="00184145">
        <w:rPr>
          <w:snapToGrid/>
          <w:szCs w:val="22"/>
          <w:lang w:val="lt-LT" w:eastAsia="hu-HU"/>
        </w:rPr>
        <w:t xml:space="preserve">. </w:t>
      </w:r>
      <w:r w:rsidRPr="00184145">
        <w:rPr>
          <w:snapToGrid/>
          <w:szCs w:val="22"/>
          <w:lang w:val="lt-LT" w:eastAsia="hu-HU"/>
        </w:rPr>
        <w:t>Iš kontraceptinių tablečių pasisavinamų lytinių hormonų kiekis padidėja</w:t>
      </w:r>
      <w:r w:rsidR="00934DD7" w:rsidRPr="00184145">
        <w:rPr>
          <w:bCs/>
          <w:iCs/>
          <w:snapToGrid/>
          <w:szCs w:val="22"/>
          <w:lang w:val="lt-LT" w:eastAsia="hu-HU"/>
        </w:rPr>
        <w:t>;</w:t>
      </w:r>
      <w:r w:rsidR="00934DD7" w:rsidRPr="00184145">
        <w:rPr>
          <w:snapToGrid/>
          <w:szCs w:val="22"/>
          <w:lang w:val="lt-LT" w:eastAsia="hu-HU"/>
        </w:rPr>
        <w:t xml:space="preserve"> </w:t>
      </w:r>
    </w:p>
    <w:p w14:paraId="2A9F4497" w14:textId="48C3FE13" w:rsidR="0030102C" w:rsidRPr="00184145"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snapToGrid/>
          <w:szCs w:val="22"/>
          <w:lang w:val="lt-LT" w:eastAsia="hu-HU"/>
        </w:rPr>
        <w:t>kapmatinibo</w:t>
      </w:r>
      <w:proofErr w:type="spellEnd"/>
      <w:r>
        <w:rPr>
          <w:snapToGrid/>
          <w:szCs w:val="22"/>
          <w:lang w:val="lt-LT" w:eastAsia="hu-HU"/>
        </w:rPr>
        <w:t xml:space="preserve"> (</w:t>
      </w:r>
      <w:r w:rsidR="00CF08D4">
        <w:rPr>
          <w:snapToGrid/>
          <w:szCs w:val="22"/>
          <w:lang w:val="lt-LT" w:eastAsia="hu-HU"/>
        </w:rPr>
        <w:t xml:space="preserve">vartojamo </w:t>
      </w:r>
      <w:r>
        <w:rPr>
          <w:snapToGrid/>
          <w:szCs w:val="22"/>
          <w:lang w:val="lt-LT" w:eastAsia="hu-HU"/>
        </w:rPr>
        <w:t>vėži</w:t>
      </w:r>
      <w:r w:rsidR="00CF08D4">
        <w:rPr>
          <w:snapToGrid/>
          <w:szCs w:val="22"/>
          <w:lang w:val="lt-LT" w:eastAsia="hu-HU"/>
        </w:rPr>
        <w:t>ui gydyti</w:t>
      </w:r>
      <w:r>
        <w:rPr>
          <w:snapToGrid/>
          <w:szCs w:val="22"/>
          <w:lang w:val="lt-LT" w:eastAsia="hu-HU"/>
        </w:rPr>
        <w:t>);</w:t>
      </w:r>
    </w:p>
    <w:p w14:paraId="4844F722" w14:textId="77777777" w:rsidR="00934DD7" w:rsidRPr="0030102C" w:rsidRDefault="00852F3D"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hormonų pakeičiamosios terapijos vaistų</w:t>
      </w:r>
      <w:r w:rsidR="00934DD7" w:rsidRPr="00184145">
        <w:rPr>
          <w:snapToGrid/>
          <w:szCs w:val="22"/>
          <w:lang w:val="lt-LT" w:eastAsia="hu-HU"/>
        </w:rPr>
        <w:t xml:space="preserve"> (</w:t>
      </w:r>
      <w:r w:rsidRPr="00184145">
        <w:rPr>
          <w:snapToGrid/>
          <w:szCs w:val="22"/>
          <w:lang w:val="lt-LT" w:eastAsia="hu-HU"/>
        </w:rPr>
        <w:t>didėja</w:t>
      </w:r>
      <w:r w:rsidR="00934DD7" w:rsidRPr="00184145">
        <w:rPr>
          <w:snapToGrid/>
          <w:szCs w:val="22"/>
          <w:lang w:val="lt-LT" w:eastAsia="hu-HU"/>
        </w:rPr>
        <w:t xml:space="preserve"> hormon</w:t>
      </w:r>
      <w:r w:rsidRPr="00184145">
        <w:rPr>
          <w:snapToGrid/>
          <w:szCs w:val="22"/>
          <w:lang w:val="lt-LT" w:eastAsia="hu-HU"/>
        </w:rPr>
        <w:t>ų kiekis kraujyje</w:t>
      </w:r>
      <w:r w:rsidR="00934DD7" w:rsidRPr="00184145">
        <w:rPr>
          <w:snapToGrid/>
          <w:szCs w:val="22"/>
          <w:lang w:val="lt-LT" w:eastAsia="hu-HU"/>
        </w:rPr>
        <w:t>)</w:t>
      </w:r>
      <w:r w:rsidR="00934DD7" w:rsidRPr="00184145">
        <w:rPr>
          <w:bCs/>
          <w:iCs/>
          <w:snapToGrid/>
          <w:szCs w:val="22"/>
          <w:lang w:val="lt-LT" w:eastAsia="hu-HU"/>
        </w:rPr>
        <w:t>;</w:t>
      </w:r>
    </w:p>
    <w:p w14:paraId="7CC5E788" w14:textId="5D0E970C" w:rsidR="0030102C" w:rsidRPr="0030102C"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bCs/>
          <w:iCs/>
          <w:snapToGrid/>
          <w:szCs w:val="22"/>
          <w:lang w:val="lt-LT" w:eastAsia="hu-HU"/>
        </w:rPr>
        <w:t>fostamatinibo</w:t>
      </w:r>
      <w:proofErr w:type="spellEnd"/>
      <w:r>
        <w:rPr>
          <w:bCs/>
          <w:iCs/>
          <w:snapToGrid/>
          <w:szCs w:val="22"/>
          <w:lang w:val="lt-LT" w:eastAsia="hu-HU"/>
        </w:rPr>
        <w:t xml:space="preserve"> (</w:t>
      </w:r>
      <w:r w:rsidR="00CF08D4">
        <w:rPr>
          <w:bCs/>
          <w:iCs/>
          <w:snapToGrid/>
          <w:szCs w:val="22"/>
          <w:lang w:val="lt-LT" w:eastAsia="hu-HU"/>
        </w:rPr>
        <w:t>vartojamo</w:t>
      </w:r>
      <w:r w:rsidR="009E1392">
        <w:rPr>
          <w:bCs/>
          <w:iCs/>
          <w:snapToGrid/>
          <w:szCs w:val="22"/>
          <w:lang w:val="lt-LT" w:eastAsia="hu-HU"/>
        </w:rPr>
        <w:t xml:space="preserve"> maž</w:t>
      </w:r>
      <w:r w:rsidR="00CF08D4">
        <w:rPr>
          <w:bCs/>
          <w:iCs/>
          <w:snapToGrid/>
          <w:szCs w:val="22"/>
          <w:lang w:val="lt-LT" w:eastAsia="hu-HU"/>
        </w:rPr>
        <w:t>am</w:t>
      </w:r>
      <w:r w:rsidR="009E1392">
        <w:rPr>
          <w:bCs/>
          <w:iCs/>
          <w:snapToGrid/>
          <w:szCs w:val="22"/>
          <w:lang w:val="lt-LT" w:eastAsia="hu-HU"/>
        </w:rPr>
        <w:t xml:space="preserve"> trombocitų kiekiui</w:t>
      </w:r>
      <w:r w:rsidR="00A3434A">
        <w:rPr>
          <w:bCs/>
          <w:iCs/>
          <w:snapToGrid/>
          <w:szCs w:val="22"/>
          <w:lang w:val="lt-LT" w:eastAsia="hu-HU"/>
        </w:rPr>
        <w:t xml:space="preserve"> gydyti</w:t>
      </w:r>
      <w:r w:rsidR="009E1392">
        <w:rPr>
          <w:bCs/>
          <w:iCs/>
          <w:snapToGrid/>
          <w:szCs w:val="22"/>
          <w:lang w:val="lt-LT" w:eastAsia="hu-HU"/>
        </w:rPr>
        <w:t>);</w:t>
      </w:r>
    </w:p>
    <w:p w14:paraId="54C55C48" w14:textId="4C84AA54" w:rsidR="0030102C" w:rsidRPr="0030102C"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bCs/>
          <w:iCs/>
          <w:snapToGrid/>
          <w:szCs w:val="22"/>
          <w:lang w:val="lt-LT" w:eastAsia="hu-HU"/>
        </w:rPr>
        <w:t>febuksoatato</w:t>
      </w:r>
      <w:proofErr w:type="spellEnd"/>
      <w:r>
        <w:rPr>
          <w:bCs/>
          <w:iCs/>
          <w:snapToGrid/>
          <w:szCs w:val="22"/>
          <w:lang w:val="lt-LT" w:eastAsia="hu-HU"/>
        </w:rPr>
        <w:t xml:space="preserve"> (</w:t>
      </w:r>
      <w:r w:rsidR="00CF08D4">
        <w:rPr>
          <w:bCs/>
          <w:iCs/>
          <w:snapToGrid/>
          <w:szCs w:val="22"/>
          <w:lang w:val="lt-LT" w:eastAsia="hu-HU"/>
        </w:rPr>
        <w:t>vartojamo</w:t>
      </w:r>
      <w:r w:rsidR="00A3434A">
        <w:rPr>
          <w:bCs/>
          <w:iCs/>
          <w:snapToGrid/>
          <w:szCs w:val="22"/>
          <w:lang w:val="lt-LT" w:eastAsia="hu-HU"/>
        </w:rPr>
        <w:t xml:space="preserve"> dideliam šlapimo rūgšties kiekiui kraujyje gydyti ir pr</w:t>
      </w:r>
      <w:r w:rsidR="00CF08D4">
        <w:rPr>
          <w:bCs/>
          <w:iCs/>
          <w:snapToGrid/>
          <w:szCs w:val="22"/>
          <w:lang w:val="lt-LT" w:eastAsia="hu-HU"/>
        </w:rPr>
        <w:t>ofilaktikai</w:t>
      </w:r>
      <w:r w:rsidR="00A3434A">
        <w:rPr>
          <w:bCs/>
          <w:iCs/>
          <w:snapToGrid/>
          <w:szCs w:val="22"/>
          <w:lang w:val="lt-LT" w:eastAsia="hu-HU"/>
        </w:rPr>
        <w:t>)</w:t>
      </w:r>
      <w:r w:rsidR="006D2248">
        <w:rPr>
          <w:bCs/>
          <w:iCs/>
          <w:snapToGrid/>
          <w:szCs w:val="22"/>
          <w:lang w:val="lt-LT" w:eastAsia="hu-HU"/>
        </w:rPr>
        <w:t>;</w:t>
      </w:r>
    </w:p>
    <w:p w14:paraId="6D1F1418" w14:textId="3F7238AB" w:rsidR="0030102C" w:rsidRPr="00184145" w:rsidRDefault="0030102C" w:rsidP="00934DD7">
      <w:pPr>
        <w:numPr>
          <w:ilvl w:val="0"/>
          <w:numId w:val="36"/>
        </w:numPr>
        <w:tabs>
          <w:tab w:val="clear" w:pos="720"/>
          <w:tab w:val="num" w:pos="567"/>
        </w:tabs>
        <w:spacing w:line="240" w:lineRule="auto"/>
        <w:ind w:left="567" w:hanging="567"/>
        <w:rPr>
          <w:snapToGrid/>
          <w:szCs w:val="22"/>
          <w:lang w:val="lt-LT" w:eastAsia="hu-HU"/>
        </w:rPr>
      </w:pPr>
      <w:proofErr w:type="spellStart"/>
      <w:r>
        <w:rPr>
          <w:bCs/>
          <w:iCs/>
          <w:snapToGrid/>
          <w:szCs w:val="22"/>
          <w:lang w:val="lt-LT" w:eastAsia="hu-HU"/>
        </w:rPr>
        <w:t>teriflunomido</w:t>
      </w:r>
      <w:proofErr w:type="spellEnd"/>
      <w:r>
        <w:rPr>
          <w:bCs/>
          <w:iCs/>
          <w:snapToGrid/>
          <w:szCs w:val="22"/>
          <w:lang w:val="lt-LT" w:eastAsia="hu-HU"/>
        </w:rPr>
        <w:t xml:space="preserve"> (</w:t>
      </w:r>
      <w:r w:rsidR="008B1AD0">
        <w:rPr>
          <w:bCs/>
          <w:iCs/>
          <w:snapToGrid/>
          <w:szCs w:val="22"/>
          <w:lang w:val="lt-LT" w:eastAsia="hu-HU"/>
        </w:rPr>
        <w:t>vartojamo</w:t>
      </w:r>
      <w:r>
        <w:rPr>
          <w:bCs/>
          <w:iCs/>
          <w:snapToGrid/>
          <w:szCs w:val="22"/>
          <w:lang w:val="lt-LT" w:eastAsia="hu-HU"/>
        </w:rPr>
        <w:t xml:space="preserve"> išsėtin</w:t>
      </w:r>
      <w:r w:rsidR="008B1AD0">
        <w:rPr>
          <w:bCs/>
          <w:iCs/>
          <w:snapToGrid/>
          <w:szCs w:val="22"/>
          <w:lang w:val="lt-LT" w:eastAsia="hu-HU"/>
        </w:rPr>
        <w:t>ei</w:t>
      </w:r>
      <w:r>
        <w:rPr>
          <w:bCs/>
          <w:iCs/>
          <w:snapToGrid/>
          <w:szCs w:val="22"/>
          <w:lang w:val="lt-LT" w:eastAsia="hu-HU"/>
        </w:rPr>
        <w:t xml:space="preserve"> skleroz</w:t>
      </w:r>
      <w:r w:rsidR="008B1AD0">
        <w:rPr>
          <w:bCs/>
          <w:iCs/>
          <w:snapToGrid/>
          <w:szCs w:val="22"/>
          <w:lang w:val="lt-LT" w:eastAsia="hu-HU"/>
        </w:rPr>
        <w:t>ei gydyti</w:t>
      </w:r>
      <w:r>
        <w:rPr>
          <w:bCs/>
          <w:iCs/>
          <w:snapToGrid/>
          <w:szCs w:val="22"/>
          <w:lang w:val="lt-LT" w:eastAsia="hu-HU"/>
        </w:rPr>
        <w:t>);</w:t>
      </w:r>
    </w:p>
    <w:p w14:paraId="18C9A1A8" w14:textId="21811619" w:rsidR="007967F8" w:rsidRPr="00184145" w:rsidRDefault="007967F8" w:rsidP="007967F8">
      <w:pPr>
        <w:numPr>
          <w:ilvl w:val="0"/>
          <w:numId w:val="36"/>
        </w:numPr>
        <w:tabs>
          <w:tab w:val="clear" w:pos="720"/>
          <w:tab w:val="num" w:pos="567"/>
        </w:tabs>
        <w:spacing w:line="240" w:lineRule="auto"/>
        <w:ind w:left="567" w:hanging="567"/>
        <w:rPr>
          <w:bCs/>
          <w:iCs/>
          <w:snapToGrid/>
          <w:szCs w:val="22"/>
          <w:lang w:val="lt-LT" w:eastAsia="hu-HU"/>
        </w:rPr>
      </w:pPr>
      <w:r w:rsidRPr="00184145">
        <w:rPr>
          <w:bCs/>
          <w:iCs/>
          <w:snapToGrid/>
          <w:szCs w:val="22"/>
          <w:lang w:val="lt-LT" w:eastAsia="hu-HU"/>
        </w:rPr>
        <w:t>antivirusinių vaistų, tokių kaip</w:t>
      </w:r>
      <w:r w:rsidR="00934DD7" w:rsidRPr="00184145">
        <w:rPr>
          <w:snapToGrid/>
          <w:szCs w:val="22"/>
          <w:lang w:val="lt-LT" w:eastAsia="hu-HU"/>
        </w:rPr>
        <w:t xml:space="preserve"> ritonavir</w:t>
      </w:r>
      <w:r w:rsidRPr="00184145">
        <w:rPr>
          <w:snapToGrid/>
          <w:szCs w:val="22"/>
          <w:lang w:val="lt-LT" w:eastAsia="hu-HU"/>
        </w:rPr>
        <w:t>as</w:t>
      </w:r>
      <w:r w:rsidR="00934DD7" w:rsidRPr="00184145">
        <w:rPr>
          <w:snapToGrid/>
          <w:szCs w:val="22"/>
          <w:lang w:val="lt-LT" w:eastAsia="hu-HU"/>
        </w:rPr>
        <w:t>, lopinavir</w:t>
      </w:r>
      <w:r w:rsidRPr="00184145">
        <w:rPr>
          <w:snapToGrid/>
          <w:szCs w:val="22"/>
          <w:lang w:val="lt-LT" w:eastAsia="hu-HU"/>
        </w:rPr>
        <w:t>as</w:t>
      </w:r>
      <w:r w:rsidR="00934DD7" w:rsidRPr="00184145">
        <w:rPr>
          <w:snapToGrid/>
          <w:szCs w:val="22"/>
          <w:lang w:val="lt-LT" w:eastAsia="hu-HU"/>
        </w:rPr>
        <w:t xml:space="preserve">, </w:t>
      </w:r>
      <w:proofErr w:type="spellStart"/>
      <w:r w:rsidR="00934DD7" w:rsidRPr="00184145">
        <w:rPr>
          <w:snapToGrid/>
          <w:szCs w:val="22"/>
          <w:lang w:val="lt-LT" w:eastAsia="hu-HU"/>
        </w:rPr>
        <w:t>atazanavir</w:t>
      </w:r>
      <w:r w:rsidRPr="00184145">
        <w:rPr>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sofosbuvir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vo</w:t>
      </w:r>
      <w:r w:rsidRPr="00184145">
        <w:rPr>
          <w:bCs/>
          <w:iCs/>
          <w:snapToGrid/>
          <w:szCs w:val="22"/>
          <w:lang w:val="lt-LT" w:eastAsia="hu-HU"/>
        </w:rPr>
        <w:t>ks</w:t>
      </w:r>
      <w:r w:rsidR="00934DD7" w:rsidRPr="00184145">
        <w:rPr>
          <w:bCs/>
          <w:iCs/>
          <w:snapToGrid/>
          <w:szCs w:val="22"/>
          <w:lang w:val="lt-LT" w:eastAsia="hu-HU"/>
        </w:rPr>
        <w:t>ilaprevir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ombitasvir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paritaprevir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dasabuvir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velpatasvir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grazoprevir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snapToGrid/>
          <w:szCs w:val="22"/>
          <w:lang w:val="lt-LT" w:eastAsia="hu-HU"/>
        </w:rPr>
        <w:t>elbasvir</w:t>
      </w:r>
      <w:r w:rsidRPr="00184145">
        <w:rPr>
          <w:snapToGrid/>
          <w:szCs w:val="22"/>
          <w:lang w:val="lt-LT" w:eastAsia="hu-HU"/>
        </w:rPr>
        <w:t>as</w:t>
      </w:r>
      <w:proofErr w:type="spellEnd"/>
      <w:r w:rsidR="00934DD7" w:rsidRPr="00184145">
        <w:rPr>
          <w:snapToGrid/>
          <w:szCs w:val="22"/>
          <w:lang w:val="lt-LT" w:eastAsia="hu-HU"/>
        </w:rPr>
        <w:t xml:space="preserve">, </w:t>
      </w:r>
      <w:proofErr w:type="spellStart"/>
      <w:r w:rsidR="00934DD7" w:rsidRPr="00184145">
        <w:rPr>
          <w:bCs/>
          <w:iCs/>
          <w:snapToGrid/>
          <w:szCs w:val="22"/>
          <w:lang w:val="lt-LT" w:eastAsia="hu-HU"/>
        </w:rPr>
        <w:t>glecaprevir</w:t>
      </w:r>
      <w:r w:rsidRPr="00184145">
        <w:rPr>
          <w:bCs/>
          <w:iCs/>
          <w:snapToGrid/>
          <w:szCs w:val="22"/>
          <w:lang w:val="lt-LT" w:eastAsia="hu-HU"/>
        </w:rPr>
        <w:t>as</w:t>
      </w:r>
      <w:proofErr w:type="spellEnd"/>
      <w:r w:rsidR="00934DD7" w:rsidRPr="00184145">
        <w:rPr>
          <w:bCs/>
          <w:iCs/>
          <w:snapToGrid/>
          <w:szCs w:val="22"/>
          <w:lang w:val="lt-LT" w:eastAsia="hu-HU"/>
        </w:rPr>
        <w:t xml:space="preserve">, </w:t>
      </w:r>
      <w:proofErr w:type="spellStart"/>
      <w:r w:rsidR="00934DD7" w:rsidRPr="00184145">
        <w:rPr>
          <w:bCs/>
          <w:iCs/>
          <w:snapToGrid/>
          <w:szCs w:val="22"/>
          <w:lang w:val="lt-LT" w:eastAsia="hu-HU"/>
        </w:rPr>
        <w:t>pibrentasvir</w:t>
      </w:r>
      <w:r w:rsidRPr="00184145">
        <w:rPr>
          <w:bCs/>
          <w:iCs/>
          <w:snapToGrid/>
          <w:szCs w:val="22"/>
          <w:lang w:val="lt-LT" w:eastAsia="hu-HU"/>
        </w:rPr>
        <w:t>as</w:t>
      </w:r>
      <w:proofErr w:type="spellEnd"/>
      <w:r w:rsidR="00934DD7" w:rsidRPr="00184145">
        <w:rPr>
          <w:snapToGrid/>
          <w:szCs w:val="22"/>
          <w:lang w:val="lt-LT" w:eastAsia="hu-HU"/>
        </w:rPr>
        <w:t xml:space="preserve"> (</w:t>
      </w:r>
      <w:r w:rsidRPr="00184145">
        <w:rPr>
          <w:snapToGrid/>
          <w:szCs w:val="22"/>
          <w:lang w:val="lt-LT" w:eastAsia="hu-HU"/>
        </w:rPr>
        <w:t>j</w:t>
      </w:r>
      <w:r w:rsidR="00D92181" w:rsidRPr="00184145">
        <w:rPr>
          <w:snapToGrid/>
          <w:szCs w:val="22"/>
          <w:lang w:val="lt-LT" w:eastAsia="hu-HU"/>
        </w:rPr>
        <w:t>ų</w:t>
      </w:r>
      <w:r w:rsidRPr="00184145">
        <w:rPr>
          <w:snapToGrid/>
          <w:szCs w:val="22"/>
          <w:lang w:val="lt-LT" w:eastAsia="hu-HU"/>
        </w:rPr>
        <w:t xml:space="preserve"> vartojama nuo infekcijų, įskaitant ŽIV ar </w:t>
      </w:r>
      <w:r w:rsidR="00934DD7" w:rsidRPr="00184145">
        <w:rPr>
          <w:snapToGrid/>
          <w:szCs w:val="22"/>
          <w:lang w:val="lt-LT" w:eastAsia="hu-HU"/>
        </w:rPr>
        <w:t>hepatit</w:t>
      </w:r>
      <w:r w:rsidRPr="00184145">
        <w:rPr>
          <w:snapToGrid/>
          <w:szCs w:val="22"/>
          <w:lang w:val="lt-LT" w:eastAsia="hu-HU"/>
        </w:rPr>
        <w:t>o</w:t>
      </w:r>
      <w:r w:rsidR="00934DD7" w:rsidRPr="00184145">
        <w:rPr>
          <w:snapToGrid/>
          <w:szCs w:val="22"/>
          <w:lang w:val="lt-LT" w:eastAsia="hu-HU"/>
        </w:rPr>
        <w:t xml:space="preserve"> C </w:t>
      </w:r>
      <w:r w:rsidRPr="00184145">
        <w:rPr>
          <w:snapToGrid/>
          <w:szCs w:val="22"/>
          <w:lang w:val="lt-LT" w:eastAsia="hu-HU"/>
        </w:rPr>
        <w:t>infekciją</w:t>
      </w:r>
      <w:r w:rsidR="00934DD7" w:rsidRPr="00184145">
        <w:rPr>
          <w:snapToGrid/>
          <w:szCs w:val="22"/>
          <w:lang w:val="lt-LT" w:eastAsia="hu-HU"/>
        </w:rPr>
        <w:t xml:space="preserve">). </w:t>
      </w:r>
      <w:r w:rsidRPr="00184145">
        <w:rPr>
          <w:snapToGrid/>
          <w:szCs w:val="22"/>
          <w:lang w:val="lt-LT" w:eastAsia="hu-HU"/>
        </w:rPr>
        <w:t>Žr.</w:t>
      </w:r>
      <w:r w:rsidRPr="00184145">
        <w:rPr>
          <w:bCs/>
          <w:iCs/>
          <w:snapToGrid/>
          <w:szCs w:val="22"/>
          <w:lang w:val="lt-LT" w:eastAsia="hu-HU"/>
        </w:rPr>
        <w:t xml:space="preserve"> poskyrius „</w:t>
      </w:r>
      <w:proofErr w:type="spellStart"/>
      <w:r w:rsidR="00C9721E" w:rsidRPr="00184145">
        <w:rPr>
          <w:bCs/>
          <w:iCs/>
          <w:snapToGrid/>
          <w:szCs w:val="22"/>
          <w:lang w:val="lt-LT" w:eastAsia="hu-HU"/>
        </w:rPr>
        <w:t>Ramostin</w:t>
      </w:r>
      <w:proofErr w:type="spellEnd"/>
      <w:r w:rsidRPr="00184145">
        <w:rPr>
          <w:bCs/>
          <w:iCs/>
          <w:snapToGrid/>
          <w:szCs w:val="22"/>
          <w:lang w:val="lt-LT" w:eastAsia="hu-HU"/>
        </w:rPr>
        <w:t xml:space="preserve"> vartoti </w:t>
      </w:r>
      <w:r w:rsidR="002A2722">
        <w:rPr>
          <w:bCs/>
          <w:iCs/>
          <w:snapToGrid/>
          <w:szCs w:val="22"/>
          <w:lang w:val="lt-LT" w:eastAsia="hu-HU"/>
        </w:rPr>
        <w:t>draudži</w:t>
      </w:r>
      <w:r w:rsidRPr="00184145">
        <w:rPr>
          <w:bCs/>
          <w:iCs/>
          <w:snapToGrid/>
          <w:szCs w:val="22"/>
          <w:lang w:val="lt-LT" w:eastAsia="hu-HU"/>
        </w:rPr>
        <w:t>ama“ ir „Įspėjimai ir atsargumo priemonės“</w:t>
      </w:r>
      <w:r w:rsidR="0077416D" w:rsidRPr="00184145">
        <w:rPr>
          <w:bCs/>
          <w:iCs/>
          <w:snapToGrid/>
          <w:szCs w:val="22"/>
          <w:lang w:val="lt-LT" w:eastAsia="hu-HU"/>
        </w:rPr>
        <w:t>.</w:t>
      </w:r>
    </w:p>
    <w:p w14:paraId="0A4B5664" w14:textId="77777777" w:rsidR="00934DD7" w:rsidRPr="00184145" w:rsidRDefault="00934DD7" w:rsidP="00934DD7">
      <w:pPr>
        <w:tabs>
          <w:tab w:val="clear" w:pos="567"/>
          <w:tab w:val="left" w:pos="5320"/>
        </w:tabs>
        <w:spacing w:line="240" w:lineRule="auto"/>
        <w:rPr>
          <w:b/>
          <w:iCs/>
          <w:snapToGrid/>
          <w:szCs w:val="22"/>
          <w:lang w:val="lt-LT" w:eastAsia="hu-HU"/>
        </w:rPr>
      </w:pPr>
    </w:p>
    <w:p w14:paraId="073E0230" w14:textId="77777777" w:rsidR="007F6BA6" w:rsidRPr="00184145" w:rsidRDefault="007F6BA6" w:rsidP="007F6BA6">
      <w:pPr>
        <w:tabs>
          <w:tab w:val="clear" w:pos="567"/>
        </w:tabs>
        <w:spacing w:line="240" w:lineRule="auto"/>
        <w:rPr>
          <w:snapToGrid/>
          <w:szCs w:val="22"/>
          <w:lang w:val="lt-LT" w:eastAsia="hu-HU"/>
        </w:rPr>
      </w:pPr>
      <w:r w:rsidRPr="00184145">
        <w:rPr>
          <w:snapToGrid/>
          <w:szCs w:val="22"/>
          <w:lang w:val="lt-LT" w:eastAsia="hu-HU"/>
        </w:rPr>
        <w:lastRenderedPageBreak/>
        <w:t xml:space="preserve">Jei bet kuri paminėta būklė Jums tinka (arba dėl to nesate tikri), prieš </w:t>
      </w:r>
      <w:proofErr w:type="spellStart"/>
      <w:r w:rsidR="00C9721E" w:rsidRPr="00184145">
        <w:rPr>
          <w:snapToGrid/>
          <w:szCs w:val="22"/>
          <w:lang w:val="lt-LT" w:eastAsia="hu-HU"/>
        </w:rPr>
        <w:t>Ramostin</w:t>
      </w:r>
      <w:proofErr w:type="spellEnd"/>
      <w:r w:rsidRPr="00184145">
        <w:rPr>
          <w:snapToGrid/>
          <w:szCs w:val="22"/>
          <w:lang w:val="lt-LT" w:eastAsia="hu-HU"/>
        </w:rPr>
        <w:t xml:space="preserve"> vartojimą pasitarkite su gydytoju.</w:t>
      </w:r>
    </w:p>
    <w:p w14:paraId="70E6A654" w14:textId="77777777" w:rsidR="00934DD7" w:rsidRPr="00184145" w:rsidRDefault="00934DD7" w:rsidP="00934DD7">
      <w:pPr>
        <w:tabs>
          <w:tab w:val="clear" w:pos="567"/>
        </w:tabs>
        <w:spacing w:line="240" w:lineRule="auto"/>
        <w:rPr>
          <w:snapToGrid/>
          <w:szCs w:val="22"/>
          <w:lang w:val="lt-LT" w:eastAsia="hu-HU"/>
        </w:rPr>
      </w:pPr>
    </w:p>
    <w:p w14:paraId="5B87DBE0" w14:textId="77777777" w:rsidR="00934DD7" w:rsidRPr="00184145" w:rsidRDefault="00413FAD" w:rsidP="00934DD7">
      <w:pPr>
        <w:tabs>
          <w:tab w:val="clear" w:pos="567"/>
        </w:tabs>
        <w:spacing w:line="240" w:lineRule="auto"/>
        <w:rPr>
          <w:snapToGrid/>
          <w:szCs w:val="22"/>
          <w:lang w:val="lt-LT" w:eastAsia="hu-HU"/>
        </w:rPr>
      </w:pPr>
      <w:r w:rsidRPr="00184145">
        <w:rPr>
          <w:snapToGrid/>
          <w:szCs w:val="22"/>
          <w:lang w:val="lt-LT" w:eastAsia="hu-HU"/>
        </w:rPr>
        <w:t xml:space="preserve">Jei vykstate į ligoninę arba esate gydomi nuo bet kokio kito sutrikimo, pasakykite sveikatos priežiūros specialistams, kad vartojate </w:t>
      </w:r>
      <w:proofErr w:type="spellStart"/>
      <w:r w:rsidR="00C9721E" w:rsidRPr="00184145">
        <w:rPr>
          <w:snapToGrid/>
          <w:szCs w:val="22"/>
          <w:lang w:val="lt-LT" w:eastAsia="hu-HU"/>
        </w:rPr>
        <w:t>Ramostin</w:t>
      </w:r>
      <w:proofErr w:type="spellEnd"/>
      <w:r w:rsidR="00934DD7" w:rsidRPr="00184145">
        <w:rPr>
          <w:snapToGrid/>
          <w:szCs w:val="22"/>
          <w:lang w:val="lt-LT" w:eastAsia="hu-HU"/>
        </w:rPr>
        <w:t>.</w:t>
      </w:r>
    </w:p>
    <w:p w14:paraId="060B07DB" w14:textId="77777777" w:rsidR="006A792D" w:rsidRPr="00184145" w:rsidRDefault="006A792D" w:rsidP="00123382">
      <w:pPr>
        <w:widowControl w:val="0"/>
        <w:tabs>
          <w:tab w:val="clear" w:pos="567"/>
        </w:tabs>
        <w:spacing w:line="240" w:lineRule="auto"/>
        <w:rPr>
          <w:snapToGrid/>
          <w:lang w:val="lt-LT" w:eastAsia="sl-SI"/>
        </w:rPr>
      </w:pPr>
    </w:p>
    <w:p w14:paraId="70390A1D" w14:textId="77777777"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vartojimas su </w:t>
      </w:r>
      <w:r w:rsidR="00413FAD" w:rsidRPr="00184145">
        <w:rPr>
          <w:b/>
          <w:snapToGrid/>
          <w:lang w:val="lt-LT" w:eastAsia="sl-SI"/>
        </w:rPr>
        <w:t>alkoholiu</w:t>
      </w:r>
    </w:p>
    <w:p w14:paraId="5745E528" w14:textId="40E20594" w:rsidR="006A792D" w:rsidRPr="00184145" w:rsidRDefault="00413FAD" w:rsidP="00123382">
      <w:pPr>
        <w:widowControl w:val="0"/>
        <w:tabs>
          <w:tab w:val="clear" w:pos="567"/>
        </w:tabs>
        <w:spacing w:line="240" w:lineRule="auto"/>
        <w:rPr>
          <w:snapToGrid/>
          <w:lang w:val="lt-LT" w:eastAsia="sl-SI"/>
        </w:rPr>
      </w:pPr>
      <w:r w:rsidRPr="00184145">
        <w:rPr>
          <w:snapToGrid/>
          <w:lang w:val="lt-LT" w:eastAsia="sl-SI"/>
        </w:rPr>
        <w:t xml:space="preserve">Jei vartojant </w:t>
      </w:r>
      <w:proofErr w:type="spellStart"/>
      <w:r w:rsidR="00C9721E" w:rsidRPr="00184145">
        <w:rPr>
          <w:snapToGrid/>
          <w:lang w:val="lt-LT" w:eastAsia="sl-SI"/>
        </w:rPr>
        <w:t>Ramostin</w:t>
      </w:r>
      <w:proofErr w:type="spellEnd"/>
      <w:r w:rsidRPr="00184145">
        <w:rPr>
          <w:snapToGrid/>
          <w:lang w:val="lt-LT" w:eastAsia="sl-SI"/>
        </w:rPr>
        <w:t xml:space="preserve"> geriama alkoholio, gali atsirasti </w:t>
      </w:r>
      <w:r w:rsidR="002F1E6E">
        <w:rPr>
          <w:snapToGrid/>
          <w:lang w:val="lt-LT" w:eastAsia="sl-SI"/>
        </w:rPr>
        <w:t>galvos svaigimas</w:t>
      </w:r>
      <w:r w:rsidRPr="00184145">
        <w:rPr>
          <w:snapToGrid/>
          <w:lang w:val="lt-LT" w:eastAsia="sl-SI"/>
        </w:rPr>
        <w:t xml:space="preserve"> ar alpulys. Jei nerimaujate</w:t>
      </w:r>
      <w:r w:rsidR="005D032D" w:rsidRPr="00184145">
        <w:rPr>
          <w:snapToGrid/>
          <w:lang w:val="lt-LT" w:eastAsia="sl-SI"/>
        </w:rPr>
        <w:t xml:space="preserve"> dėl to</w:t>
      </w:r>
      <w:r w:rsidRPr="00184145">
        <w:rPr>
          <w:snapToGrid/>
          <w:lang w:val="lt-LT" w:eastAsia="sl-SI"/>
        </w:rPr>
        <w:t xml:space="preserve">, kiek alkoholio galima išgerti vartojant </w:t>
      </w:r>
      <w:proofErr w:type="spellStart"/>
      <w:r w:rsidR="00C9721E" w:rsidRPr="00184145">
        <w:rPr>
          <w:snapToGrid/>
          <w:lang w:val="lt-LT" w:eastAsia="sl-SI"/>
        </w:rPr>
        <w:t>Ramostin</w:t>
      </w:r>
      <w:proofErr w:type="spellEnd"/>
      <w:r w:rsidRPr="00184145">
        <w:rPr>
          <w:snapToGrid/>
          <w:lang w:val="lt-LT" w:eastAsia="sl-SI"/>
        </w:rPr>
        <w:t>, tai aptarkite su savo gydytoju, nes kraujospūdį mažinančių vaistų ir alkoholio poveikis gali sumuotis.</w:t>
      </w:r>
    </w:p>
    <w:p w14:paraId="2F751BA7" w14:textId="77777777" w:rsidR="006A792D" w:rsidRPr="00184145" w:rsidRDefault="006A792D" w:rsidP="00123382">
      <w:pPr>
        <w:widowControl w:val="0"/>
        <w:tabs>
          <w:tab w:val="clear" w:pos="567"/>
        </w:tabs>
        <w:spacing w:line="240" w:lineRule="auto"/>
        <w:rPr>
          <w:snapToGrid/>
          <w:lang w:val="lt-LT" w:eastAsia="sl-SI"/>
        </w:rPr>
      </w:pPr>
    </w:p>
    <w:p w14:paraId="3AB2B3A1"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Nėštumas ir žindymo laikotarpis</w:t>
      </w:r>
    </w:p>
    <w:p w14:paraId="74A1F8C8" w14:textId="77777777" w:rsidR="006A792D" w:rsidRPr="00184145" w:rsidRDefault="006A792D" w:rsidP="00123382">
      <w:pPr>
        <w:widowControl w:val="0"/>
        <w:tabs>
          <w:tab w:val="clear" w:pos="567"/>
        </w:tabs>
        <w:spacing w:line="240" w:lineRule="auto"/>
        <w:rPr>
          <w:i/>
          <w:snapToGrid/>
          <w:lang w:val="lt-LT" w:eastAsia="sl-SI"/>
        </w:rPr>
      </w:pPr>
      <w:r w:rsidRPr="00184145">
        <w:rPr>
          <w:i/>
          <w:snapToGrid/>
          <w:lang w:val="lt-LT" w:eastAsia="sl-SI"/>
        </w:rPr>
        <w:t>Nėštumas</w:t>
      </w:r>
    </w:p>
    <w:p w14:paraId="04D213EF" w14:textId="77777777" w:rsidR="00C05D61" w:rsidRPr="00184145" w:rsidRDefault="00C05D61" w:rsidP="00C05D61">
      <w:pPr>
        <w:widowControl w:val="0"/>
        <w:tabs>
          <w:tab w:val="clear" w:pos="567"/>
        </w:tabs>
        <w:spacing w:line="240" w:lineRule="auto"/>
        <w:rPr>
          <w:snapToGrid/>
          <w:lang w:val="lt-LT" w:eastAsia="sl-SI"/>
        </w:rPr>
      </w:pPr>
      <w:r w:rsidRPr="00184145">
        <w:rPr>
          <w:snapToGrid/>
          <w:lang w:val="lt-LT" w:eastAsia="sl-SI"/>
        </w:rPr>
        <w:t xml:space="preserve">Nevartokite </w:t>
      </w:r>
      <w:proofErr w:type="spellStart"/>
      <w:r w:rsidR="00C9721E" w:rsidRPr="00184145">
        <w:rPr>
          <w:snapToGrid/>
          <w:lang w:val="lt-LT" w:eastAsia="sl-SI"/>
        </w:rPr>
        <w:t>Ramostin</w:t>
      </w:r>
      <w:proofErr w:type="spellEnd"/>
      <w:r w:rsidRPr="00184145">
        <w:rPr>
          <w:snapToGrid/>
          <w:lang w:val="lt-LT" w:eastAsia="sl-SI"/>
        </w:rPr>
        <w:t xml:space="preserve">, jeigu esate nėščia, bandote pastoti arba manote, kad galbūt esate nėščia, nes šio vaisto vartojimas nėštumo </w:t>
      </w:r>
      <w:r w:rsidR="005D032D" w:rsidRPr="00184145">
        <w:rPr>
          <w:snapToGrid/>
          <w:lang w:val="lt-LT" w:eastAsia="sl-SI"/>
        </w:rPr>
        <w:t>laikotarpiu</w:t>
      </w:r>
      <w:r w:rsidRPr="00184145">
        <w:rPr>
          <w:snapToGrid/>
          <w:lang w:val="lt-LT" w:eastAsia="sl-SI"/>
        </w:rPr>
        <w:t xml:space="preserve"> gali būti žalingas kūdikiui. Jei vartodama </w:t>
      </w:r>
      <w:proofErr w:type="spellStart"/>
      <w:r w:rsidR="00C9721E" w:rsidRPr="00184145">
        <w:rPr>
          <w:snapToGrid/>
          <w:lang w:val="lt-LT" w:eastAsia="sl-SI"/>
        </w:rPr>
        <w:t>Ramostin</w:t>
      </w:r>
      <w:proofErr w:type="spellEnd"/>
      <w:r w:rsidRPr="00184145">
        <w:rPr>
          <w:snapToGrid/>
          <w:lang w:val="lt-LT" w:eastAsia="sl-SI"/>
        </w:rPr>
        <w:t xml:space="preserve"> pastosite, nedelsdama nutraukite vaisto vartojimą ir kreipkitės į gydytoją. Moterys </w:t>
      </w:r>
      <w:proofErr w:type="spellStart"/>
      <w:r w:rsidR="00C9721E" w:rsidRPr="00184145">
        <w:rPr>
          <w:snapToGrid/>
          <w:lang w:val="lt-LT" w:eastAsia="sl-SI"/>
        </w:rPr>
        <w:t>Ramostin</w:t>
      </w:r>
      <w:proofErr w:type="spellEnd"/>
      <w:r w:rsidRPr="00184145">
        <w:rPr>
          <w:snapToGrid/>
          <w:lang w:val="lt-LT" w:eastAsia="sl-SI"/>
        </w:rPr>
        <w:t xml:space="preserve"> vartojimo metu turi saugotis nuo pastojimo, t. y. naudoti tinkamą kontracepcijos priemonę. </w:t>
      </w:r>
    </w:p>
    <w:p w14:paraId="0A53744C" w14:textId="77777777" w:rsidR="00162BEF" w:rsidRPr="00184145" w:rsidRDefault="00162BEF" w:rsidP="00123382">
      <w:pPr>
        <w:widowControl w:val="0"/>
        <w:tabs>
          <w:tab w:val="clear" w:pos="567"/>
        </w:tabs>
        <w:spacing w:line="240" w:lineRule="auto"/>
        <w:rPr>
          <w:snapToGrid/>
          <w:lang w:val="lt-LT" w:eastAsia="sl-SI"/>
        </w:rPr>
      </w:pPr>
    </w:p>
    <w:p w14:paraId="3EA12B20" w14:textId="77777777" w:rsidR="006A792D" w:rsidRPr="00184145" w:rsidRDefault="006A792D" w:rsidP="00123382">
      <w:pPr>
        <w:widowControl w:val="0"/>
        <w:tabs>
          <w:tab w:val="clear" w:pos="567"/>
        </w:tabs>
        <w:spacing w:line="240" w:lineRule="auto"/>
        <w:rPr>
          <w:i/>
          <w:snapToGrid/>
          <w:lang w:val="lt-LT" w:eastAsia="sl-SI"/>
        </w:rPr>
      </w:pPr>
      <w:r w:rsidRPr="00184145">
        <w:rPr>
          <w:i/>
          <w:snapToGrid/>
          <w:lang w:val="lt-LT" w:eastAsia="sl-SI"/>
        </w:rPr>
        <w:t>Žindymo laikotarpis</w:t>
      </w:r>
    </w:p>
    <w:p w14:paraId="48004836" w14:textId="69602FEF" w:rsidR="006A792D" w:rsidRPr="00184145" w:rsidRDefault="00C9721E" w:rsidP="00123382">
      <w:pPr>
        <w:widowControl w:val="0"/>
        <w:tabs>
          <w:tab w:val="clear" w:pos="567"/>
        </w:tabs>
        <w:spacing w:line="240" w:lineRule="auto"/>
        <w:rPr>
          <w:snapToGrid/>
          <w:lang w:val="lt-LT" w:eastAsia="sl-SI"/>
        </w:rPr>
      </w:pPr>
      <w:proofErr w:type="spellStart"/>
      <w:r w:rsidRPr="00184145">
        <w:rPr>
          <w:snapToGrid/>
          <w:lang w:val="lt-LT" w:eastAsia="sl-SI"/>
        </w:rPr>
        <w:t>Ramostin</w:t>
      </w:r>
      <w:proofErr w:type="spellEnd"/>
      <w:r w:rsidR="006A792D" w:rsidRPr="00184145">
        <w:rPr>
          <w:snapToGrid/>
          <w:lang w:val="lt-LT" w:eastAsia="sl-SI"/>
        </w:rPr>
        <w:t xml:space="preserve"> </w:t>
      </w:r>
      <w:r w:rsidR="00C05D61" w:rsidRPr="00184145">
        <w:rPr>
          <w:snapToGrid/>
          <w:lang w:val="lt-LT" w:eastAsia="sl-SI"/>
        </w:rPr>
        <w:t xml:space="preserve">žindymo laikotarpiu vartoti </w:t>
      </w:r>
      <w:r w:rsidR="008B0BF9">
        <w:rPr>
          <w:snapToGrid/>
          <w:lang w:val="lt-LT" w:eastAsia="sl-SI"/>
        </w:rPr>
        <w:t>draudži</w:t>
      </w:r>
      <w:r w:rsidR="00C05D61" w:rsidRPr="00184145">
        <w:rPr>
          <w:snapToGrid/>
          <w:lang w:val="lt-LT" w:eastAsia="sl-SI"/>
        </w:rPr>
        <w:t>ama, nes nežinoma, ar vais</w:t>
      </w:r>
      <w:r w:rsidR="00C61940" w:rsidRPr="00184145">
        <w:rPr>
          <w:snapToGrid/>
          <w:lang w:val="lt-LT" w:eastAsia="sl-SI"/>
        </w:rPr>
        <w:t>to</w:t>
      </w:r>
      <w:r w:rsidR="00C05D61" w:rsidRPr="00184145">
        <w:rPr>
          <w:snapToGrid/>
          <w:lang w:val="lt-LT" w:eastAsia="sl-SI"/>
        </w:rPr>
        <w:t xml:space="preserve"> patenka į motinos pieną</w:t>
      </w:r>
      <w:r w:rsidR="00162BEF" w:rsidRPr="00184145">
        <w:rPr>
          <w:snapToGrid/>
          <w:lang w:val="lt-LT" w:eastAsia="sl-SI"/>
        </w:rPr>
        <w:t>.</w:t>
      </w:r>
    </w:p>
    <w:p w14:paraId="4DDF146F" w14:textId="77777777" w:rsidR="006A792D" w:rsidRPr="00184145" w:rsidRDefault="006A792D" w:rsidP="00123382">
      <w:pPr>
        <w:widowControl w:val="0"/>
        <w:tabs>
          <w:tab w:val="clear" w:pos="567"/>
        </w:tabs>
        <w:spacing w:line="240" w:lineRule="auto"/>
        <w:rPr>
          <w:snapToGrid/>
          <w:lang w:val="lt-LT" w:eastAsia="sl-SI"/>
        </w:rPr>
      </w:pPr>
    </w:p>
    <w:p w14:paraId="021FD7D8"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Vairavimas ir mechanizmų valdymas</w:t>
      </w:r>
    </w:p>
    <w:p w14:paraId="1AA83411" w14:textId="77777777" w:rsidR="002C5C0E" w:rsidRPr="00184145" w:rsidRDefault="002C5C0E" w:rsidP="00123382">
      <w:pPr>
        <w:widowControl w:val="0"/>
        <w:tabs>
          <w:tab w:val="clear" w:pos="567"/>
        </w:tabs>
        <w:spacing w:line="240" w:lineRule="auto"/>
        <w:rPr>
          <w:snapToGrid/>
          <w:lang w:val="lt-LT" w:eastAsia="sl-SI"/>
        </w:rPr>
      </w:pPr>
      <w:r w:rsidRPr="00184145">
        <w:rPr>
          <w:snapToGrid/>
          <w:lang w:val="lt-LT" w:eastAsia="sl-SI"/>
        </w:rPr>
        <w:t xml:space="preserve">Kai kuriems žmonėms po </w:t>
      </w:r>
      <w:proofErr w:type="spellStart"/>
      <w:r w:rsidR="00C9721E" w:rsidRPr="00184145">
        <w:rPr>
          <w:snapToGrid/>
          <w:lang w:val="lt-LT" w:eastAsia="sl-SI"/>
        </w:rPr>
        <w:t>Ramostin</w:t>
      </w:r>
      <w:proofErr w:type="spellEnd"/>
      <w:r w:rsidR="006A792D" w:rsidRPr="00184145">
        <w:rPr>
          <w:snapToGrid/>
          <w:lang w:val="lt-LT" w:eastAsia="sl-SI"/>
        </w:rPr>
        <w:t xml:space="preserve"> </w:t>
      </w:r>
      <w:r w:rsidRPr="00184145">
        <w:rPr>
          <w:snapToGrid/>
          <w:lang w:val="lt-LT" w:eastAsia="sl-SI"/>
        </w:rPr>
        <w:t xml:space="preserve">pavartojimo pasireiškia </w:t>
      </w:r>
      <w:r w:rsidRPr="00FB22E0">
        <w:rPr>
          <w:snapToGrid/>
          <w:lang w:val="lt-LT" w:eastAsia="sl-SI"/>
        </w:rPr>
        <w:t>svaigulys</w:t>
      </w:r>
      <w:r w:rsidRPr="00184145">
        <w:rPr>
          <w:snapToGrid/>
          <w:lang w:val="lt-LT" w:eastAsia="sl-SI"/>
        </w:rPr>
        <w:t xml:space="preserve">. Jei jaučiate </w:t>
      </w:r>
      <w:r w:rsidRPr="00FB22E0">
        <w:rPr>
          <w:snapToGrid/>
          <w:lang w:val="lt-LT" w:eastAsia="sl-SI"/>
        </w:rPr>
        <w:t>svaigulį</w:t>
      </w:r>
      <w:r w:rsidRPr="00184145">
        <w:rPr>
          <w:snapToGrid/>
          <w:lang w:val="lt-LT" w:eastAsia="sl-SI"/>
        </w:rPr>
        <w:t>, prieš vairuodami ar valdydami mechanizmus pasitarkite su gydytoju.</w:t>
      </w:r>
    </w:p>
    <w:p w14:paraId="41E2254D" w14:textId="77777777" w:rsidR="006A792D" w:rsidRPr="00184145" w:rsidRDefault="006A792D" w:rsidP="00123382">
      <w:pPr>
        <w:widowControl w:val="0"/>
        <w:tabs>
          <w:tab w:val="clear" w:pos="567"/>
        </w:tabs>
        <w:spacing w:line="240" w:lineRule="auto"/>
        <w:rPr>
          <w:snapToGrid/>
          <w:lang w:val="lt-LT" w:eastAsia="sl-SI"/>
        </w:rPr>
      </w:pPr>
    </w:p>
    <w:p w14:paraId="1BBDE380" w14:textId="77777777" w:rsidR="00FF65FA" w:rsidRPr="00184145" w:rsidRDefault="00C9721E" w:rsidP="00FF65FA">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FF65FA" w:rsidRPr="00184145">
        <w:rPr>
          <w:b/>
          <w:snapToGrid/>
          <w:lang w:val="lt-LT" w:eastAsia="sl-SI"/>
        </w:rPr>
        <w:t xml:space="preserve"> sudėtyje yra natrio</w:t>
      </w:r>
    </w:p>
    <w:p w14:paraId="5ECD67E3" w14:textId="77777777" w:rsidR="004748AF" w:rsidRPr="00184145" w:rsidRDefault="004748AF" w:rsidP="004748AF">
      <w:pPr>
        <w:widowControl w:val="0"/>
        <w:tabs>
          <w:tab w:val="clear" w:pos="567"/>
        </w:tabs>
        <w:spacing w:line="240" w:lineRule="auto"/>
        <w:rPr>
          <w:snapToGrid/>
          <w:szCs w:val="22"/>
          <w:lang w:val="lt-LT" w:eastAsia="cs-CZ"/>
        </w:rPr>
      </w:pPr>
      <w:r w:rsidRPr="00184145">
        <w:rPr>
          <w:snapToGrid/>
          <w:szCs w:val="22"/>
          <w:lang w:val="lt-LT" w:eastAsia="cs-CZ"/>
        </w:rPr>
        <w:t xml:space="preserve">Šio vaisto </w:t>
      </w:r>
      <w:r w:rsidR="00830C93" w:rsidRPr="00184145">
        <w:rPr>
          <w:snapToGrid/>
          <w:szCs w:val="22"/>
          <w:lang w:val="lt-LT" w:eastAsia="cs-CZ"/>
        </w:rPr>
        <w:t xml:space="preserve">vienoje </w:t>
      </w:r>
      <w:r w:rsidRPr="00184145">
        <w:rPr>
          <w:snapToGrid/>
          <w:szCs w:val="22"/>
          <w:lang w:val="lt-LT" w:eastAsia="cs-CZ"/>
        </w:rPr>
        <w:t>kapsulėje yra mažiau kaip 1 </w:t>
      </w:r>
      <w:proofErr w:type="spellStart"/>
      <w:r w:rsidRPr="00184145">
        <w:rPr>
          <w:snapToGrid/>
          <w:szCs w:val="22"/>
          <w:lang w:val="lt-LT" w:eastAsia="cs-CZ"/>
        </w:rPr>
        <w:t>mmol</w:t>
      </w:r>
      <w:proofErr w:type="spellEnd"/>
      <w:r w:rsidRPr="00184145">
        <w:rPr>
          <w:snapToGrid/>
          <w:szCs w:val="22"/>
          <w:lang w:val="lt-LT" w:eastAsia="cs-CZ"/>
        </w:rPr>
        <w:t xml:space="preserve"> (23 mg) natrio, t. y. jis beveik neturi reikšmės.</w:t>
      </w:r>
    </w:p>
    <w:p w14:paraId="091746C3" w14:textId="77777777" w:rsidR="004748AF" w:rsidRPr="00184145" w:rsidRDefault="004748AF" w:rsidP="00FF65FA">
      <w:pPr>
        <w:widowControl w:val="0"/>
        <w:tabs>
          <w:tab w:val="clear" w:pos="567"/>
        </w:tabs>
        <w:spacing w:line="240" w:lineRule="auto"/>
        <w:rPr>
          <w:snapToGrid/>
          <w:lang w:val="lt-LT" w:eastAsia="sl-SI"/>
        </w:rPr>
      </w:pPr>
    </w:p>
    <w:p w14:paraId="5D024B67" w14:textId="77777777" w:rsidR="004748AF" w:rsidRPr="00184145" w:rsidRDefault="004748AF" w:rsidP="00FF65FA">
      <w:pPr>
        <w:widowControl w:val="0"/>
        <w:tabs>
          <w:tab w:val="clear" w:pos="567"/>
        </w:tabs>
        <w:spacing w:line="240" w:lineRule="auto"/>
        <w:rPr>
          <w:snapToGrid/>
          <w:lang w:val="lt-LT" w:eastAsia="sl-SI"/>
        </w:rPr>
      </w:pPr>
    </w:p>
    <w:p w14:paraId="3C13A0D6"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3.</w:t>
      </w:r>
      <w:r w:rsidRPr="00184145">
        <w:rPr>
          <w:b/>
          <w:snapToGrid/>
          <w:lang w:val="lt-LT" w:eastAsia="sl-SI"/>
        </w:rPr>
        <w:tab/>
        <w:t xml:space="preserve">Kaip vartoti </w:t>
      </w:r>
      <w:proofErr w:type="spellStart"/>
      <w:r w:rsidR="00C9721E" w:rsidRPr="00184145">
        <w:rPr>
          <w:b/>
          <w:snapToGrid/>
          <w:lang w:val="lt-LT" w:eastAsia="sl-SI"/>
        </w:rPr>
        <w:t>Ramostin</w:t>
      </w:r>
      <w:proofErr w:type="spellEnd"/>
    </w:p>
    <w:p w14:paraId="580DF33A" w14:textId="77777777" w:rsidR="006A792D" w:rsidRPr="00184145" w:rsidRDefault="006A792D" w:rsidP="00123382">
      <w:pPr>
        <w:widowControl w:val="0"/>
        <w:tabs>
          <w:tab w:val="clear" w:pos="567"/>
        </w:tabs>
        <w:spacing w:line="240" w:lineRule="auto"/>
        <w:rPr>
          <w:snapToGrid/>
          <w:lang w:val="lt-LT" w:eastAsia="sl-SI"/>
        </w:rPr>
      </w:pPr>
    </w:p>
    <w:p w14:paraId="2A38EED5"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Visada vartokite šį vaistą tiksliai kaip nurodė gydytojas arba vaistininkas. Jeigu abejojate, kreipkitės į gydytoją arba vaistininką.</w:t>
      </w:r>
    </w:p>
    <w:p w14:paraId="652F3765" w14:textId="77777777" w:rsidR="003F44D8" w:rsidRPr="00184145" w:rsidRDefault="003F44D8" w:rsidP="00123382">
      <w:pPr>
        <w:widowControl w:val="0"/>
        <w:tabs>
          <w:tab w:val="clear" w:pos="567"/>
        </w:tabs>
        <w:spacing w:line="240" w:lineRule="auto"/>
        <w:rPr>
          <w:snapToGrid/>
          <w:lang w:val="lt-LT" w:eastAsia="sl-SI"/>
        </w:rPr>
      </w:pPr>
    </w:p>
    <w:p w14:paraId="5F6D0B9C" w14:textId="77777777" w:rsidR="004748AF" w:rsidRPr="00184145" w:rsidRDefault="004748AF" w:rsidP="004748AF">
      <w:pPr>
        <w:widowControl w:val="0"/>
        <w:tabs>
          <w:tab w:val="clear" w:pos="567"/>
        </w:tabs>
        <w:spacing w:line="240" w:lineRule="auto"/>
        <w:rPr>
          <w:snapToGrid/>
          <w:u w:val="single"/>
          <w:lang w:val="lt-LT" w:eastAsia="sl-SI"/>
        </w:rPr>
      </w:pPr>
      <w:r w:rsidRPr="00184145">
        <w:rPr>
          <w:snapToGrid/>
          <w:u w:val="single"/>
          <w:lang w:val="lt-LT" w:eastAsia="sl-SI"/>
        </w:rPr>
        <w:t>Vartodami šio vaisto, turite toliau laikytis cholesterolio kiekį mažinančios dietos.</w:t>
      </w:r>
    </w:p>
    <w:p w14:paraId="75634B6A" w14:textId="77777777" w:rsidR="004748AF" w:rsidRPr="00184145" w:rsidRDefault="004748AF" w:rsidP="003F44D8">
      <w:pPr>
        <w:widowControl w:val="0"/>
        <w:tabs>
          <w:tab w:val="clear" w:pos="567"/>
        </w:tabs>
        <w:spacing w:line="240" w:lineRule="auto"/>
        <w:rPr>
          <w:snapToGrid/>
          <w:lang w:val="lt-LT" w:eastAsia="sl-SI"/>
        </w:rPr>
      </w:pPr>
    </w:p>
    <w:p w14:paraId="7D512959" w14:textId="77777777" w:rsidR="004748AF" w:rsidRPr="00184145" w:rsidRDefault="003F44D8" w:rsidP="003F44D8">
      <w:pPr>
        <w:widowControl w:val="0"/>
        <w:tabs>
          <w:tab w:val="clear" w:pos="567"/>
        </w:tabs>
        <w:spacing w:line="240" w:lineRule="auto"/>
        <w:rPr>
          <w:snapToGrid/>
          <w:lang w:val="lt-LT" w:eastAsia="sl-SI"/>
        </w:rPr>
      </w:pPr>
      <w:r w:rsidRPr="00184145">
        <w:rPr>
          <w:snapToGrid/>
          <w:lang w:val="lt-LT" w:eastAsia="sl-SI"/>
        </w:rPr>
        <w:t xml:space="preserve">Rekomenduojama </w:t>
      </w:r>
      <w:r w:rsidR="004748AF" w:rsidRPr="00184145">
        <w:rPr>
          <w:snapToGrid/>
          <w:lang w:val="lt-LT" w:eastAsia="sl-SI"/>
        </w:rPr>
        <w:t xml:space="preserve">paros </w:t>
      </w:r>
      <w:r w:rsidR="006A792D" w:rsidRPr="00184145">
        <w:rPr>
          <w:snapToGrid/>
          <w:lang w:val="lt-LT" w:eastAsia="sl-SI"/>
        </w:rPr>
        <w:t xml:space="preserve">dozė yra viena </w:t>
      </w:r>
      <w:r w:rsidR="004748AF" w:rsidRPr="00184145">
        <w:rPr>
          <w:snapToGrid/>
          <w:lang w:val="lt-LT" w:eastAsia="sl-SI"/>
        </w:rPr>
        <w:t>nurodyto stiprumo kapsulė.</w:t>
      </w:r>
    </w:p>
    <w:p w14:paraId="2DAC47AD" w14:textId="77777777" w:rsidR="004748AF" w:rsidRPr="00184145" w:rsidRDefault="004748AF" w:rsidP="003F44D8">
      <w:pPr>
        <w:widowControl w:val="0"/>
        <w:tabs>
          <w:tab w:val="clear" w:pos="567"/>
        </w:tabs>
        <w:spacing w:line="240" w:lineRule="auto"/>
        <w:rPr>
          <w:snapToGrid/>
          <w:lang w:val="lt-LT" w:eastAsia="sl-SI"/>
        </w:rPr>
      </w:pPr>
    </w:p>
    <w:p w14:paraId="45467391" w14:textId="77777777" w:rsidR="004748AF" w:rsidRPr="00184145" w:rsidRDefault="00C9721E" w:rsidP="004748AF">
      <w:pPr>
        <w:rPr>
          <w:szCs w:val="22"/>
          <w:lang w:val="lt-LT"/>
        </w:rPr>
      </w:pPr>
      <w:proofErr w:type="spellStart"/>
      <w:r w:rsidRPr="00184145">
        <w:rPr>
          <w:b/>
          <w:szCs w:val="22"/>
          <w:lang w:val="lt-LT"/>
        </w:rPr>
        <w:t>Ramostin</w:t>
      </w:r>
      <w:proofErr w:type="spellEnd"/>
      <w:r w:rsidR="004748AF" w:rsidRPr="00184145">
        <w:rPr>
          <w:b/>
          <w:szCs w:val="22"/>
          <w:lang w:val="lt-LT"/>
        </w:rPr>
        <w:t xml:space="preserve"> vartokite </w:t>
      </w:r>
      <w:r w:rsidR="005D032D" w:rsidRPr="00184145">
        <w:rPr>
          <w:b/>
          <w:szCs w:val="22"/>
          <w:lang w:val="lt-LT"/>
        </w:rPr>
        <w:t xml:space="preserve">vieną </w:t>
      </w:r>
      <w:r w:rsidR="004748AF" w:rsidRPr="00184145">
        <w:rPr>
          <w:b/>
          <w:szCs w:val="22"/>
          <w:lang w:val="lt-LT"/>
        </w:rPr>
        <w:t>kartą per parą.</w:t>
      </w:r>
      <w:r w:rsidR="004748AF" w:rsidRPr="00184145">
        <w:rPr>
          <w:szCs w:val="22"/>
          <w:lang w:val="lt-LT"/>
        </w:rPr>
        <w:t xml:space="preserve"> </w:t>
      </w:r>
    </w:p>
    <w:p w14:paraId="3ACC5299" w14:textId="77777777" w:rsidR="004748AF" w:rsidRPr="00184145" w:rsidRDefault="004748AF" w:rsidP="004748AF">
      <w:pPr>
        <w:rPr>
          <w:szCs w:val="22"/>
          <w:lang w:val="lt-LT"/>
        </w:rPr>
      </w:pPr>
      <w:r w:rsidRPr="00184145">
        <w:rPr>
          <w:szCs w:val="22"/>
          <w:lang w:val="lt-LT"/>
        </w:rPr>
        <w:t>Vaistą vartokite kasdien tuo pat metu, neatsižvelgdami į valgio laiką. Kiekvieną kapsulę nurykite sveiką, užgerdami vandeniu.</w:t>
      </w:r>
    </w:p>
    <w:p w14:paraId="4B899804" w14:textId="77777777" w:rsidR="003F44D8" w:rsidRPr="00184145" w:rsidRDefault="003F44D8" w:rsidP="003F44D8">
      <w:pPr>
        <w:widowControl w:val="0"/>
        <w:tabs>
          <w:tab w:val="clear" w:pos="567"/>
        </w:tabs>
        <w:spacing w:line="240" w:lineRule="auto"/>
        <w:rPr>
          <w:snapToGrid/>
          <w:lang w:val="lt-LT" w:eastAsia="sl-SI"/>
        </w:rPr>
      </w:pPr>
    </w:p>
    <w:p w14:paraId="7899A286" w14:textId="77777777" w:rsidR="00C35020" w:rsidRPr="00184145" w:rsidRDefault="00C35020" w:rsidP="00C35020">
      <w:pPr>
        <w:pStyle w:val="Antrat4"/>
        <w:rPr>
          <w:rFonts w:ascii="Times New Roman" w:hAnsi="Times New Roman"/>
          <w:sz w:val="22"/>
          <w:lang w:val="lt-LT"/>
        </w:rPr>
      </w:pPr>
      <w:r w:rsidRPr="00184145">
        <w:rPr>
          <w:rFonts w:ascii="Times New Roman" w:hAnsi="Times New Roman"/>
          <w:sz w:val="22"/>
          <w:lang w:val="lt-LT"/>
        </w:rPr>
        <w:t>Vartojimas vaikams ir paaugliams</w:t>
      </w:r>
    </w:p>
    <w:p w14:paraId="38FCDD0D" w14:textId="77777777" w:rsidR="00C35020" w:rsidRPr="00184145" w:rsidRDefault="00C35020" w:rsidP="00C35020">
      <w:pPr>
        <w:widowControl w:val="0"/>
        <w:numPr>
          <w:ilvl w:val="12"/>
          <w:numId w:val="0"/>
        </w:numPr>
        <w:tabs>
          <w:tab w:val="clear" w:pos="567"/>
        </w:tabs>
        <w:spacing w:line="240" w:lineRule="auto"/>
        <w:rPr>
          <w:color w:val="000000"/>
          <w:szCs w:val="22"/>
          <w:lang w:val="lt-LT"/>
        </w:rPr>
      </w:pPr>
      <w:r w:rsidRPr="00184145">
        <w:rPr>
          <w:color w:val="000000"/>
          <w:szCs w:val="22"/>
          <w:lang w:val="lt-LT"/>
        </w:rPr>
        <w:t xml:space="preserve">Vaikams ir jaunesniems kaip 18 metų paaugliams </w:t>
      </w:r>
      <w:proofErr w:type="spellStart"/>
      <w:r w:rsidR="00C9721E" w:rsidRPr="00184145">
        <w:rPr>
          <w:color w:val="000000"/>
          <w:szCs w:val="22"/>
          <w:lang w:val="lt-LT"/>
        </w:rPr>
        <w:t>Ramostin</w:t>
      </w:r>
      <w:proofErr w:type="spellEnd"/>
      <w:r w:rsidRPr="00184145">
        <w:rPr>
          <w:color w:val="000000"/>
          <w:szCs w:val="22"/>
          <w:lang w:val="lt-LT"/>
        </w:rPr>
        <w:t xml:space="preserve"> vartoti nerekomenduojama.</w:t>
      </w:r>
    </w:p>
    <w:p w14:paraId="57B904A0" w14:textId="77777777" w:rsidR="00C35020" w:rsidRPr="00184145" w:rsidRDefault="00C35020" w:rsidP="003F44D8">
      <w:pPr>
        <w:widowControl w:val="0"/>
        <w:tabs>
          <w:tab w:val="clear" w:pos="567"/>
        </w:tabs>
        <w:spacing w:line="240" w:lineRule="auto"/>
        <w:rPr>
          <w:snapToGrid/>
          <w:lang w:val="lt-LT" w:eastAsia="sl-SI"/>
        </w:rPr>
      </w:pPr>
    </w:p>
    <w:p w14:paraId="6FF36436" w14:textId="2A1BD771"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Ką daryti pavartojus per didelę </w:t>
      </w:r>
      <w:proofErr w:type="spellStart"/>
      <w:r w:rsidR="00C9721E" w:rsidRPr="00184145">
        <w:rPr>
          <w:b/>
          <w:snapToGrid/>
          <w:lang w:val="lt-LT" w:eastAsia="sl-SI"/>
        </w:rPr>
        <w:t>Ramostin</w:t>
      </w:r>
      <w:proofErr w:type="spellEnd"/>
      <w:r w:rsidRPr="00184145">
        <w:rPr>
          <w:b/>
          <w:snapToGrid/>
          <w:lang w:val="lt-LT" w:eastAsia="sl-SI"/>
        </w:rPr>
        <w:t xml:space="preserve"> dozę</w:t>
      </w:r>
    </w:p>
    <w:p w14:paraId="67584FA5" w14:textId="77777777" w:rsidR="006A792D" w:rsidRPr="00184145" w:rsidRDefault="00C35020" w:rsidP="00A43EF7">
      <w:pPr>
        <w:widowControl w:val="0"/>
        <w:tabs>
          <w:tab w:val="clear" w:pos="567"/>
        </w:tabs>
        <w:spacing w:line="240" w:lineRule="auto"/>
        <w:rPr>
          <w:snapToGrid/>
          <w:lang w:val="lt-LT" w:eastAsia="sl-SI"/>
        </w:rPr>
      </w:pPr>
      <w:r w:rsidRPr="00184145">
        <w:rPr>
          <w:snapToGrid/>
          <w:lang w:val="lt-LT" w:eastAsia="sl-SI"/>
        </w:rPr>
        <w:t>N</w:t>
      </w:r>
      <w:r w:rsidR="00A43EF7" w:rsidRPr="00184145">
        <w:rPr>
          <w:snapToGrid/>
          <w:lang w:val="lt-LT" w:eastAsia="sl-SI"/>
        </w:rPr>
        <w:t>edelsdami kreipkitės</w:t>
      </w:r>
      <w:r w:rsidR="006A792D" w:rsidRPr="00184145">
        <w:rPr>
          <w:snapToGrid/>
          <w:lang w:val="lt-LT" w:eastAsia="sl-SI"/>
        </w:rPr>
        <w:t xml:space="preserve"> į gydytoją arba artimiausios ligoninės skubios pagalbos skyrių</w:t>
      </w:r>
      <w:r w:rsidRPr="00184145">
        <w:rPr>
          <w:snapToGrid/>
          <w:lang w:val="lt-LT" w:eastAsia="sl-SI"/>
        </w:rPr>
        <w:t>, nes Jums gali prireikti medikų pagalbos</w:t>
      </w:r>
      <w:r w:rsidR="006A792D" w:rsidRPr="00184145">
        <w:rPr>
          <w:snapToGrid/>
          <w:lang w:val="lt-LT" w:eastAsia="sl-SI"/>
        </w:rPr>
        <w:t>.</w:t>
      </w:r>
      <w:r w:rsidR="00A43EF7" w:rsidRPr="00184145">
        <w:rPr>
          <w:snapToGrid/>
          <w:lang w:val="lt-LT" w:eastAsia="sl-SI"/>
        </w:rPr>
        <w:t xml:space="preserve"> </w:t>
      </w:r>
      <w:r w:rsidRPr="00184145">
        <w:rPr>
          <w:snapToGrid/>
          <w:lang w:val="lt-LT" w:eastAsia="sl-SI"/>
        </w:rPr>
        <w:t>Vykdami į ligoninę nevairuokite: Jus turi nuvežti kas nors kitas arba kvieskite greitosios pagalbos tarnybą. Turėkite vaisto pakuotę: taip gydytojas žinos, ko vartojate</w:t>
      </w:r>
      <w:r w:rsidR="006A792D" w:rsidRPr="00184145">
        <w:rPr>
          <w:snapToGrid/>
          <w:szCs w:val="22"/>
          <w:lang w:val="lt-LT" w:eastAsia="sl-SI"/>
        </w:rPr>
        <w:t>.</w:t>
      </w:r>
    </w:p>
    <w:p w14:paraId="41F459AA" w14:textId="77777777" w:rsidR="006A792D" w:rsidRPr="00184145" w:rsidRDefault="006A792D" w:rsidP="00123382">
      <w:pPr>
        <w:widowControl w:val="0"/>
        <w:tabs>
          <w:tab w:val="clear" w:pos="567"/>
        </w:tabs>
        <w:spacing w:line="240" w:lineRule="auto"/>
        <w:rPr>
          <w:snapToGrid/>
          <w:lang w:val="lt-LT" w:eastAsia="sl-SI"/>
        </w:rPr>
      </w:pPr>
    </w:p>
    <w:p w14:paraId="562097BD"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Pamiršus pavartoti </w:t>
      </w:r>
      <w:proofErr w:type="spellStart"/>
      <w:r w:rsidR="00C9721E" w:rsidRPr="00184145">
        <w:rPr>
          <w:b/>
          <w:snapToGrid/>
          <w:lang w:val="lt-LT" w:eastAsia="sl-SI"/>
        </w:rPr>
        <w:t>Ramostin</w:t>
      </w:r>
      <w:proofErr w:type="spellEnd"/>
    </w:p>
    <w:p w14:paraId="3B6A045A" w14:textId="77777777" w:rsidR="006A792D" w:rsidRPr="00184145" w:rsidRDefault="00C35020" w:rsidP="00123382">
      <w:pPr>
        <w:widowControl w:val="0"/>
        <w:tabs>
          <w:tab w:val="clear" w:pos="567"/>
        </w:tabs>
        <w:spacing w:line="240" w:lineRule="auto"/>
        <w:rPr>
          <w:snapToGrid/>
          <w:lang w:val="lt-LT" w:eastAsia="sl-SI"/>
        </w:rPr>
      </w:pPr>
      <w:r w:rsidRPr="00184145">
        <w:rPr>
          <w:snapToGrid/>
          <w:lang w:val="lt-LT" w:eastAsia="sl-SI"/>
        </w:rPr>
        <w:t xml:space="preserve">Nesijaudinkite: praleiskite pamirštąją dozę ir kitą suplanuotą dozę gerkite numatytu laiku. </w:t>
      </w:r>
      <w:r w:rsidR="006A792D" w:rsidRPr="00184145">
        <w:rPr>
          <w:snapToGrid/>
          <w:lang w:val="lt-LT" w:eastAsia="sl-SI"/>
        </w:rPr>
        <w:t xml:space="preserve">Negalima vartoti dvigubos dozės norint kompensuoti praleistą </w:t>
      </w:r>
      <w:r w:rsidRPr="00184145">
        <w:rPr>
          <w:snapToGrid/>
          <w:lang w:val="lt-LT" w:eastAsia="sl-SI"/>
        </w:rPr>
        <w:t>dozę</w:t>
      </w:r>
      <w:r w:rsidR="006A792D" w:rsidRPr="00184145">
        <w:rPr>
          <w:snapToGrid/>
          <w:lang w:val="lt-LT" w:eastAsia="sl-SI"/>
        </w:rPr>
        <w:t>.</w:t>
      </w:r>
    </w:p>
    <w:p w14:paraId="6D35D09A" w14:textId="77777777" w:rsidR="006A792D" w:rsidRPr="00184145" w:rsidRDefault="006A792D" w:rsidP="00123382">
      <w:pPr>
        <w:widowControl w:val="0"/>
        <w:tabs>
          <w:tab w:val="clear" w:pos="567"/>
        </w:tabs>
        <w:spacing w:line="240" w:lineRule="auto"/>
        <w:rPr>
          <w:snapToGrid/>
          <w:lang w:val="lt-LT" w:eastAsia="sl-SI"/>
        </w:rPr>
      </w:pPr>
    </w:p>
    <w:p w14:paraId="449090F7"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 xml:space="preserve">Nustojus vartoti </w:t>
      </w:r>
      <w:proofErr w:type="spellStart"/>
      <w:r w:rsidR="00C9721E" w:rsidRPr="00184145">
        <w:rPr>
          <w:b/>
          <w:snapToGrid/>
          <w:lang w:val="lt-LT" w:eastAsia="sl-SI"/>
        </w:rPr>
        <w:t>Ramostin</w:t>
      </w:r>
      <w:proofErr w:type="spellEnd"/>
    </w:p>
    <w:p w14:paraId="791638A8" w14:textId="77777777" w:rsidR="006A792D" w:rsidRPr="00184145" w:rsidRDefault="0016287A" w:rsidP="00123382">
      <w:pPr>
        <w:widowControl w:val="0"/>
        <w:numPr>
          <w:ilvl w:val="12"/>
          <w:numId w:val="0"/>
        </w:numPr>
        <w:tabs>
          <w:tab w:val="clear" w:pos="567"/>
        </w:tabs>
        <w:spacing w:line="240" w:lineRule="auto"/>
        <w:ind w:right="-2"/>
        <w:rPr>
          <w:snapToGrid/>
          <w:lang w:val="lt-LT" w:eastAsia="sl-SI"/>
        </w:rPr>
      </w:pPr>
      <w:r w:rsidRPr="00184145">
        <w:rPr>
          <w:snapToGrid/>
          <w:lang w:val="lt-LT" w:eastAsia="sl-SI"/>
        </w:rPr>
        <w:t xml:space="preserve">Jei norite nutraukti </w:t>
      </w:r>
      <w:proofErr w:type="spellStart"/>
      <w:r w:rsidR="00C9721E" w:rsidRPr="00184145">
        <w:rPr>
          <w:snapToGrid/>
          <w:lang w:val="lt-LT" w:eastAsia="sl-SI"/>
        </w:rPr>
        <w:t>Ramostin</w:t>
      </w:r>
      <w:proofErr w:type="spellEnd"/>
      <w:r w:rsidRPr="00184145">
        <w:rPr>
          <w:snapToGrid/>
          <w:lang w:val="lt-LT" w:eastAsia="sl-SI"/>
        </w:rPr>
        <w:t xml:space="preserve"> vartojimą, pasitarkite su gydytoju</w:t>
      </w:r>
      <w:r w:rsidR="006A792D" w:rsidRPr="00184145">
        <w:rPr>
          <w:snapToGrid/>
          <w:lang w:val="lt-LT" w:eastAsia="sl-SI"/>
        </w:rPr>
        <w:t>.</w:t>
      </w:r>
    </w:p>
    <w:p w14:paraId="64887892" w14:textId="77777777" w:rsidR="006A792D" w:rsidRPr="00184145" w:rsidRDefault="006A792D" w:rsidP="00123382">
      <w:pPr>
        <w:widowControl w:val="0"/>
        <w:numPr>
          <w:ilvl w:val="12"/>
          <w:numId w:val="0"/>
        </w:numPr>
        <w:tabs>
          <w:tab w:val="clear" w:pos="567"/>
        </w:tabs>
        <w:spacing w:line="240" w:lineRule="auto"/>
        <w:ind w:right="-2"/>
        <w:rPr>
          <w:snapToGrid/>
          <w:lang w:val="lt-LT" w:eastAsia="sl-SI"/>
        </w:rPr>
      </w:pPr>
    </w:p>
    <w:p w14:paraId="62865679"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lastRenderedPageBreak/>
        <w:t>Jeigu kiltų daugiau klausimų dėl šio vaisto vartojimo, kreipkitės į gydytoją arba vaistininką.</w:t>
      </w:r>
    </w:p>
    <w:p w14:paraId="56B04D34" w14:textId="77777777" w:rsidR="006A792D" w:rsidRPr="00184145" w:rsidRDefault="006A792D" w:rsidP="00123382">
      <w:pPr>
        <w:widowControl w:val="0"/>
        <w:tabs>
          <w:tab w:val="clear" w:pos="567"/>
        </w:tabs>
        <w:spacing w:line="240" w:lineRule="auto"/>
        <w:rPr>
          <w:snapToGrid/>
          <w:lang w:val="lt-LT" w:eastAsia="sl-SI"/>
        </w:rPr>
      </w:pPr>
    </w:p>
    <w:p w14:paraId="448E9749" w14:textId="77777777" w:rsidR="006A792D" w:rsidRPr="00184145" w:rsidRDefault="006A792D" w:rsidP="00123382">
      <w:pPr>
        <w:widowControl w:val="0"/>
        <w:tabs>
          <w:tab w:val="clear" w:pos="567"/>
        </w:tabs>
        <w:spacing w:line="240" w:lineRule="auto"/>
        <w:rPr>
          <w:snapToGrid/>
          <w:lang w:val="lt-LT" w:eastAsia="sl-SI"/>
        </w:rPr>
      </w:pPr>
    </w:p>
    <w:p w14:paraId="2D4EABBB"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w:t>
      </w:r>
      <w:r w:rsidRPr="00184145">
        <w:rPr>
          <w:b/>
          <w:snapToGrid/>
          <w:lang w:val="lt-LT" w:eastAsia="sl-SI"/>
        </w:rPr>
        <w:tab/>
        <w:t>Galimas šalutinis poveikis</w:t>
      </w:r>
    </w:p>
    <w:p w14:paraId="3E1EE11A" w14:textId="77777777" w:rsidR="006A792D" w:rsidRPr="00184145" w:rsidRDefault="006A792D" w:rsidP="00123382">
      <w:pPr>
        <w:widowControl w:val="0"/>
        <w:tabs>
          <w:tab w:val="clear" w:pos="567"/>
        </w:tabs>
        <w:spacing w:line="240" w:lineRule="auto"/>
        <w:rPr>
          <w:snapToGrid/>
          <w:lang w:val="lt-LT" w:eastAsia="sl-SI"/>
        </w:rPr>
      </w:pPr>
    </w:p>
    <w:p w14:paraId="41AE76D1"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Šis vaistas, kaip ir visi kiti, gali sukelti šalutinį poveikį, nors jis pasireiškia ne visiems žmonėms.</w:t>
      </w:r>
    </w:p>
    <w:p w14:paraId="5D10F7A1" w14:textId="77777777" w:rsidR="006A792D" w:rsidRPr="00184145" w:rsidRDefault="00577724" w:rsidP="00123382">
      <w:pPr>
        <w:widowControl w:val="0"/>
        <w:tabs>
          <w:tab w:val="clear" w:pos="567"/>
        </w:tabs>
        <w:spacing w:line="240" w:lineRule="auto"/>
        <w:rPr>
          <w:snapToGrid/>
          <w:lang w:val="lt-LT" w:eastAsia="sl-SI"/>
        </w:rPr>
      </w:pPr>
      <w:r w:rsidRPr="00184145">
        <w:rPr>
          <w:snapToGrid/>
          <w:lang w:val="lt-LT" w:eastAsia="sl-SI"/>
        </w:rPr>
        <w:t>Svarbu, kad žinotumėte, koks šalutinis poveikis gali pasireikšti.</w:t>
      </w:r>
    </w:p>
    <w:p w14:paraId="6EF8D52B" w14:textId="77777777" w:rsidR="00577724" w:rsidRPr="00184145" w:rsidRDefault="00577724" w:rsidP="00123382">
      <w:pPr>
        <w:widowControl w:val="0"/>
        <w:tabs>
          <w:tab w:val="clear" w:pos="567"/>
        </w:tabs>
        <w:spacing w:line="240" w:lineRule="auto"/>
        <w:rPr>
          <w:snapToGrid/>
          <w:lang w:val="lt-LT" w:eastAsia="sl-SI"/>
        </w:rPr>
      </w:pPr>
    </w:p>
    <w:p w14:paraId="5B16D239" w14:textId="0924C7F2"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Jeigu atsiranda bet kuris toliau išvardytas </w:t>
      </w:r>
      <w:r w:rsidR="00577724" w:rsidRPr="00184145">
        <w:rPr>
          <w:b/>
          <w:snapToGrid/>
          <w:lang w:val="lt-LT" w:eastAsia="sl-SI"/>
        </w:rPr>
        <w:t xml:space="preserve">sunkus šalutinis </w:t>
      </w:r>
      <w:r w:rsidRPr="00184145">
        <w:rPr>
          <w:b/>
          <w:snapToGrid/>
          <w:lang w:val="lt-LT" w:eastAsia="sl-SI"/>
        </w:rPr>
        <w:t>poveikis, nedelsdam</w:t>
      </w:r>
      <w:r w:rsidR="0097270E" w:rsidRPr="00184145">
        <w:rPr>
          <w:b/>
          <w:snapToGrid/>
          <w:lang w:val="lt-LT" w:eastAsia="sl-SI"/>
        </w:rPr>
        <w:t>i</w:t>
      </w:r>
      <w:r w:rsidRPr="00184145">
        <w:rPr>
          <w:b/>
          <w:snapToGrid/>
          <w:lang w:val="lt-LT" w:eastAsia="sl-SI"/>
        </w:rPr>
        <w:t xml:space="preserve"> nutraukite </w:t>
      </w:r>
      <w:proofErr w:type="spellStart"/>
      <w:r w:rsidR="00C9721E" w:rsidRPr="00184145">
        <w:rPr>
          <w:b/>
          <w:snapToGrid/>
          <w:szCs w:val="22"/>
          <w:lang w:val="lt-LT" w:eastAsia="hu-HU"/>
        </w:rPr>
        <w:t>Ramostin</w:t>
      </w:r>
      <w:proofErr w:type="spellEnd"/>
      <w:r w:rsidR="00577724" w:rsidRPr="00184145">
        <w:rPr>
          <w:b/>
          <w:snapToGrid/>
          <w:szCs w:val="22"/>
          <w:lang w:val="lt-LT" w:eastAsia="hu-HU"/>
        </w:rPr>
        <w:t xml:space="preserve"> </w:t>
      </w:r>
      <w:r w:rsidRPr="00184145">
        <w:rPr>
          <w:b/>
          <w:snapToGrid/>
          <w:lang w:val="lt-LT" w:eastAsia="sl-SI"/>
        </w:rPr>
        <w:t xml:space="preserve">vartojimą ir kreipkitės į </w:t>
      </w:r>
      <w:r w:rsidR="002A2722">
        <w:rPr>
          <w:b/>
          <w:snapToGrid/>
          <w:lang w:val="lt-LT" w:eastAsia="sl-SI"/>
        </w:rPr>
        <w:t>gydytoją</w:t>
      </w:r>
      <w:r w:rsidR="00577724" w:rsidRPr="00184145">
        <w:rPr>
          <w:b/>
          <w:snapToGrid/>
          <w:lang w:val="lt-LT" w:eastAsia="sl-SI"/>
        </w:rPr>
        <w:t>, nes Jums gali prireikti skubaus gydymo</w:t>
      </w:r>
      <w:r w:rsidRPr="00184145">
        <w:rPr>
          <w:b/>
          <w:snapToGrid/>
          <w:lang w:val="lt-LT" w:eastAsia="sl-SI"/>
        </w:rPr>
        <w:t>.</w:t>
      </w:r>
    </w:p>
    <w:p w14:paraId="158BBB70" w14:textId="39FCC859"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Veido</w:t>
      </w:r>
      <w:r w:rsidR="00577724" w:rsidRPr="00184145">
        <w:rPr>
          <w:bCs/>
          <w:snapToGrid/>
          <w:szCs w:val="22"/>
          <w:lang w:val="lt-LT" w:eastAsia="hu-HU"/>
        </w:rPr>
        <w:t xml:space="preserve">, </w:t>
      </w:r>
      <w:r w:rsidRPr="00184145">
        <w:rPr>
          <w:bCs/>
          <w:snapToGrid/>
          <w:szCs w:val="22"/>
          <w:lang w:val="lt-LT" w:eastAsia="hu-HU"/>
        </w:rPr>
        <w:t>lūpų</w:t>
      </w:r>
      <w:r w:rsidR="00577724" w:rsidRPr="00184145">
        <w:rPr>
          <w:bCs/>
          <w:snapToGrid/>
          <w:szCs w:val="22"/>
          <w:lang w:val="lt-LT" w:eastAsia="hu-HU"/>
        </w:rPr>
        <w:t xml:space="preserve">, </w:t>
      </w:r>
      <w:r w:rsidRPr="00184145">
        <w:rPr>
          <w:bCs/>
          <w:snapToGrid/>
          <w:szCs w:val="22"/>
          <w:lang w:val="lt-LT" w:eastAsia="hu-HU"/>
        </w:rPr>
        <w:t>liežuvio ir (arba) gerklės</w:t>
      </w:r>
      <w:r w:rsidR="00577724" w:rsidRPr="00184145">
        <w:rPr>
          <w:bCs/>
          <w:snapToGrid/>
          <w:szCs w:val="22"/>
          <w:lang w:val="lt-LT" w:eastAsia="hu-HU"/>
        </w:rPr>
        <w:t xml:space="preserve"> </w:t>
      </w:r>
      <w:r w:rsidRPr="00184145">
        <w:rPr>
          <w:bCs/>
          <w:snapToGrid/>
          <w:szCs w:val="22"/>
          <w:lang w:val="lt-LT" w:eastAsia="hu-HU"/>
        </w:rPr>
        <w:t>patinimas, galintis sukelti kvėpavimo ir rijimo sutrikimą, bei niež</w:t>
      </w:r>
      <w:r w:rsidR="00D75B95">
        <w:rPr>
          <w:bCs/>
          <w:snapToGrid/>
          <w:szCs w:val="22"/>
          <w:lang w:val="lt-LT" w:eastAsia="hu-HU"/>
        </w:rPr>
        <w:t>ulys</w:t>
      </w:r>
      <w:r w:rsidRPr="00184145">
        <w:rPr>
          <w:bCs/>
          <w:snapToGrid/>
          <w:szCs w:val="22"/>
          <w:lang w:val="lt-LT" w:eastAsia="hu-HU"/>
        </w:rPr>
        <w:t xml:space="preserve"> ir išbėrimas</w:t>
      </w:r>
      <w:r w:rsidR="00577724" w:rsidRPr="00184145">
        <w:rPr>
          <w:bCs/>
          <w:snapToGrid/>
          <w:szCs w:val="22"/>
          <w:lang w:val="lt-LT" w:eastAsia="hu-HU"/>
        </w:rPr>
        <w:t xml:space="preserve">. </w:t>
      </w:r>
      <w:r w:rsidRPr="00184145">
        <w:rPr>
          <w:bCs/>
          <w:snapToGrid/>
          <w:szCs w:val="22"/>
          <w:lang w:val="lt-LT" w:eastAsia="hu-HU"/>
        </w:rPr>
        <w:t>Tai gali būti s</w:t>
      </w:r>
      <w:r w:rsidR="0097270E" w:rsidRPr="00184145">
        <w:rPr>
          <w:bCs/>
          <w:snapToGrid/>
          <w:szCs w:val="22"/>
          <w:lang w:val="lt-LT" w:eastAsia="hu-HU"/>
        </w:rPr>
        <w:t>u</w:t>
      </w:r>
      <w:r w:rsidRPr="00184145">
        <w:rPr>
          <w:bCs/>
          <w:snapToGrid/>
          <w:szCs w:val="22"/>
          <w:lang w:val="lt-LT" w:eastAsia="hu-HU"/>
        </w:rPr>
        <w:t xml:space="preserve">nkios alerginės reakcijos į </w:t>
      </w:r>
      <w:proofErr w:type="spellStart"/>
      <w:r w:rsidR="00C9721E" w:rsidRPr="00184145">
        <w:rPr>
          <w:bCs/>
          <w:snapToGrid/>
          <w:szCs w:val="22"/>
          <w:lang w:val="lt-LT" w:eastAsia="hu-HU"/>
        </w:rPr>
        <w:t>Ramostin</w:t>
      </w:r>
      <w:proofErr w:type="spellEnd"/>
      <w:r w:rsidRPr="00184145">
        <w:rPr>
          <w:bCs/>
          <w:snapToGrid/>
          <w:szCs w:val="22"/>
          <w:lang w:val="lt-LT" w:eastAsia="hu-HU"/>
        </w:rPr>
        <w:t xml:space="preserve"> požymiai</w:t>
      </w:r>
      <w:r w:rsidR="00577724" w:rsidRPr="00184145">
        <w:rPr>
          <w:bCs/>
          <w:snapToGrid/>
          <w:szCs w:val="22"/>
          <w:lang w:val="lt-LT" w:eastAsia="hu-HU"/>
        </w:rPr>
        <w:t>.</w:t>
      </w:r>
    </w:p>
    <w:p w14:paraId="2CA26C4A" w14:textId="319EC00C" w:rsidR="00577724" w:rsidRPr="00184145" w:rsidRDefault="003B56AD"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Sunkios odos reakcijos, įskaitant</w:t>
      </w:r>
      <w:r w:rsidR="00577724" w:rsidRPr="00184145">
        <w:rPr>
          <w:bCs/>
          <w:snapToGrid/>
          <w:szCs w:val="22"/>
          <w:lang w:val="lt-LT" w:eastAsia="hu-HU"/>
        </w:rPr>
        <w:t xml:space="preserve"> </w:t>
      </w:r>
      <w:r w:rsidRPr="00184145">
        <w:rPr>
          <w:bCs/>
          <w:snapToGrid/>
          <w:szCs w:val="22"/>
          <w:lang w:val="lt-LT" w:eastAsia="hu-HU"/>
        </w:rPr>
        <w:t>rausv</w:t>
      </w:r>
      <w:r w:rsidR="00184145" w:rsidRPr="00184145">
        <w:rPr>
          <w:bCs/>
          <w:snapToGrid/>
          <w:szCs w:val="22"/>
          <w:lang w:val="lt-LT" w:eastAsia="hu-HU"/>
        </w:rPr>
        <w:t>a</w:t>
      </w:r>
      <w:r w:rsidRPr="00184145">
        <w:rPr>
          <w:bCs/>
          <w:snapToGrid/>
          <w:szCs w:val="22"/>
          <w:lang w:val="lt-LT" w:eastAsia="hu-HU"/>
        </w:rPr>
        <w:t>s neiškilus</w:t>
      </w:r>
      <w:r w:rsidR="00F83ECC" w:rsidRPr="00184145">
        <w:rPr>
          <w:bCs/>
          <w:snapToGrid/>
          <w:szCs w:val="22"/>
          <w:lang w:val="lt-LT" w:eastAsia="hu-HU"/>
        </w:rPr>
        <w:t>i</w:t>
      </w:r>
      <w:r w:rsidR="00184145" w:rsidRPr="00184145">
        <w:rPr>
          <w:bCs/>
          <w:snapToGrid/>
          <w:szCs w:val="22"/>
          <w:lang w:val="lt-LT" w:eastAsia="hu-HU"/>
        </w:rPr>
        <w:t>a</w:t>
      </w:r>
      <w:r w:rsidRPr="00184145">
        <w:rPr>
          <w:bCs/>
          <w:snapToGrid/>
          <w:szCs w:val="22"/>
          <w:lang w:val="lt-LT" w:eastAsia="hu-HU"/>
        </w:rPr>
        <w:t>s į taikinį panaši</w:t>
      </w:r>
      <w:r w:rsidR="00184145" w:rsidRPr="00184145">
        <w:rPr>
          <w:bCs/>
          <w:snapToGrid/>
          <w:szCs w:val="22"/>
          <w:lang w:val="lt-LT" w:eastAsia="hu-HU"/>
        </w:rPr>
        <w:t>a</w:t>
      </w:r>
      <w:r w:rsidRPr="00184145">
        <w:rPr>
          <w:bCs/>
          <w:snapToGrid/>
          <w:szCs w:val="22"/>
          <w:lang w:val="lt-LT" w:eastAsia="hu-HU"/>
        </w:rPr>
        <w:t>s ar apskrit</w:t>
      </w:r>
      <w:r w:rsidR="00184145" w:rsidRPr="00184145">
        <w:rPr>
          <w:bCs/>
          <w:snapToGrid/>
          <w:szCs w:val="22"/>
          <w:lang w:val="lt-LT" w:eastAsia="hu-HU"/>
        </w:rPr>
        <w:t>a</w:t>
      </w:r>
      <w:r w:rsidRPr="00184145">
        <w:rPr>
          <w:bCs/>
          <w:snapToGrid/>
          <w:szCs w:val="22"/>
          <w:lang w:val="lt-LT" w:eastAsia="hu-HU"/>
        </w:rPr>
        <w:t>s dėm</w:t>
      </w:r>
      <w:r w:rsidR="00184145" w:rsidRPr="00184145">
        <w:rPr>
          <w:bCs/>
          <w:snapToGrid/>
          <w:szCs w:val="22"/>
          <w:lang w:val="lt-LT" w:eastAsia="hu-HU"/>
        </w:rPr>
        <w:t>e</w:t>
      </w:r>
      <w:r w:rsidRPr="00184145">
        <w:rPr>
          <w:bCs/>
          <w:snapToGrid/>
          <w:szCs w:val="22"/>
          <w:lang w:val="lt-LT" w:eastAsia="hu-HU"/>
        </w:rPr>
        <w:t>s (centre dažnai atsiranda</w:t>
      </w:r>
      <w:r w:rsidR="004530D4" w:rsidRPr="00184145">
        <w:rPr>
          <w:bCs/>
          <w:snapToGrid/>
          <w:szCs w:val="22"/>
          <w:lang w:val="lt-LT" w:eastAsia="hu-HU"/>
        </w:rPr>
        <w:t xml:space="preserve"> </w:t>
      </w:r>
      <w:r w:rsidRPr="00184145">
        <w:rPr>
          <w:bCs/>
          <w:snapToGrid/>
          <w:szCs w:val="22"/>
          <w:lang w:val="lt-LT" w:eastAsia="hu-HU"/>
        </w:rPr>
        <w:t>pūslė) liemens srityje, odos lupim</w:t>
      </w:r>
      <w:r w:rsidR="00762335" w:rsidRPr="00184145">
        <w:rPr>
          <w:bCs/>
          <w:snapToGrid/>
          <w:szCs w:val="22"/>
          <w:lang w:val="lt-LT" w:eastAsia="hu-HU"/>
        </w:rPr>
        <w:t>a</w:t>
      </w:r>
      <w:r w:rsidR="004530D4" w:rsidRPr="00184145">
        <w:rPr>
          <w:bCs/>
          <w:snapToGrid/>
          <w:szCs w:val="22"/>
          <w:lang w:val="lt-LT" w:eastAsia="hu-HU"/>
        </w:rPr>
        <w:t>si</w:t>
      </w:r>
      <w:r w:rsidR="00762335" w:rsidRPr="00184145">
        <w:rPr>
          <w:bCs/>
          <w:snapToGrid/>
          <w:szCs w:val="22"/>
          <w:lang w:val="lt-LT" w:eastAsia="hu-HU"/>
        </w:rPr>
        <w:t>s</w:t>
      </w:r>
      <w:r w:rsidRPr="00184145">
        <w:rPr>
          <w:bCs/>
          <w:snapToGrid/>
          <w:szCs w:val="22"/>
          <w:lang w:val="lt-LT" w:eastAsia="hu-HU"/>
        </w:rPr>
        <w:t>,</w:t>
      </w:r>
      <w:r w:rsidR="00762335" w:rsidRPr="00184145">
        <w:rPr>
          <w:bCs/>
          <w:snapToGrid/>
          <w:szCs w:val="22"/>
          <w:lang w:val="lt-LT" w:eastAsia="hu-HU"/>
        </w:rPr>
        <w:t xml:space="preserve"> opos</w:t>
      </w:r>
      <w:r w:rsidRPr="00184145">
        <w:rPr>
          <w:bCs/>
          <w:snapToGrid/>
          <w:szCs w:val="22"/>
          <w:lang w:val="lt-LT" w:eastAsia="hu-HU"/>
        </w:rPr>
        <w:t xml:space="preserve"> burnos, gerklės, nosies, lytinių organų ir akių</w:t>
      </w:r>
      <w:r w:rsidR="004530D4" w:rsidRPr="00184145">
        <w:rPr>
          <w:bCs/>
          <w:snapToGrid/>
          <w:szCs w:val="22"/>
          <w:lang w:val="lt-LT" w:eastAsia="hu-HU"/>
        </w:rPr>
        <w:t xml:space="preserve"> </w:t>
      </w:r>
      <w:r w:rsidR="00762335" w:rsidRPr="00184145">
        <w:rPr>
          <w:bCs/>
          <w:snapToGrid/>
          <w:szCs w:val="22"/>
          <w:lang w:val="lt-LT" w:eastAsia="hu-HU"/>
        </w:rPr>
        <w:t>srityje. Prieš tokį sunkų odos išbėrimą gali pasireikšti karščiavimas ir į gripą panašūs simptomai (</w:t>
      </w:r>
      <w:proofErr w:type="spellStart"/>
      <w:r w:rsidR="00762335" w:rsidRPr="00184145">
        <w:rPr>
          <w:bCs/>
          <w:snapToGrid/>
          <w:szCs w:val="22"/>
          <w:lang w:val="lt-LT" w:eastAsia="hu-HU"/>
        </w:rPr>
        <w:t>Stivenso</w:t>
      </w:r>
      <w:proofErr w:type="spellEnd"/>
      <w:r w:rsidR="00762335" w:rsidRPr="00184145">
        <w:rPr>
          <w:bCs/>
          <w:snapToGrid/>
          <w:szCs w:val="22"/>
          <w:lang w:val="lt-LT" w:eastAsia="hu-HU"/>
        </w:rPr>
        <w:t>-Džonsono sindromas)</w:t>
      </w:r>
      <w:r w:rsidR="00577724" w:rsidRPr="00184145">
        <w:rPr>
          <w:bCs/>
          <w:snapToGrid/>
          <w:szCs w:val="22"/>
          <w:lang w:val="lt-LT" w:eastAsia="hu-HU"/>
        </w:rPr>
        <w:t xml:space="preserve">, </w:t>
      </w:r>
      <w:r w:rsidRPr="00184145">
        <w:rPr>
          <w:bCs/>
          <w:snapToGrid/>
          <w:szCs w:val="22"/>
          <w:lang w:val="lt-LT" w:eastAsia="hu-HU"/>
        </w:rPr>
        <w:t>jau esamo</w:t>
      </w:r>
      <w:r w:rsidR="00ED59C6">
        <w:rPr>
          <w:bCs/>
          <w:snapToGrid/>
          <w:szCs w:val="22"/>
          <w:lang w:val="lt-LT" w:eastAsia="hu-HU"/>
        </w:rPr>
        <w:t>s</w:t>
      </w:r>
      <w:r w:rsidRPr="00184145">
        <w:rPr>
          <w:bCs/>
          <w:snapToGrid/>
          <w:szCs w:val="22"/>
          <w:lang w:val="lt-LT" w:eastAsia="hu-HU"/>
        </w:rPr>
        <w:t xml:space="preserve"> odos </w:t>
      </w:r>
      <w:r w:rsidR="00ED59C6">
        <w:rPr>
          <w:bCs/>
          <w:snapToGrid/>
          <w:szCs w:val="22"/>
          <w:lang w:val="lt-LT" w:eastAsia="hu-HU"/>
        </w:rPr>
        <w:t>ligos</w:t>
      </w:r>
      <w:r w:rsidR="00577724" w:rsidRPr="00184145">
        <w:rPr>
          <w:bCs/>
          <w:snapToGrid/>
          <w:szCs w:val="22"/>
          <w:lang w:val="lt-LT" w:eastAsia="hu-HU"/>
        </w:rPr>
        <w:t xml:space="preserve"> </w:t>
      </w:r>
      <w:r w:rsidR="004530D4" w:rsidRPr="00184145">
        <w:rPr>
          <w:bCs/>
          <w:snapToGrid/>
          <w:szCs w:val="22"/>
          <w:lang w:val="lt-LT" w:eastAsia="hu-HU"/>
        </w:rPr>
        <w:t>pasunkėjim</w:t>
      </w:r>
      <w:r w:rsidR="00762335" w:rsidRPr="00184145">
        <w:rPr>
          <w:bCs/>
          <w:snapToGrid/>
          <w:szCs w:val="22"/>
          <w:lang w:val="lt-LT" w:eastAsia="hu-HU"/>
        </w:rPr>
        <w:t>as</w:t>
      </w:r>
      <w:r w:rsidR="004530D4" w:rsidRPr="00184145">
        <w:rPr>
          <w:bCs/>
          <w:snapToGrid/>
          <w:szCs w:val="22"/>
          <w:lang w:val="lt-LT" w:eastAsia="hu-HU"/>
        </w:rPr>
        <w:t xml:space="preserve"> </w:t>
      </w:r>
      <w:r w:rsidR="00577724" w:rsidRPr="00184145">
        <w:rPr>
          <w:bCs/>
          <w:snapToGrid/>
          <w:szCs w:val="22"/>
          <w:lang w:val="lt-LT" w:eastAsia="hu-HU"/>
        </w:rPr>
        <w:t>(</w:t>
      </w:r>
      <w:r w:rsidR="004530D4" w:rsidRPr="00184145">
        <w:rPr>
          <w:bCs/>
          <w:snapToGrid/>
          <w:szCs w:val="22"/>
          <w:lang w:val="lt-LT" w:eastAsia="hu-HU"/>
        </w:rPr>
        <w:t>pvz.,</w:t>
      </w:r>
      <w:r w:rsidRPr="00184145">
        <w:rPr>
          <w:bCs/>
          <w:snapToGrid/>
          <w:szCs w:val="22"/>
          <w:lang w:val="lt-LT" w:eastAsia="hu-HU"/>
        </w:rPr>
        <w:t xml:space="preserve"> </w:t>
      </w:r>
      <w:proofErr w:type="spellStart"/>
      <w:r w:rsidRPr="00184145">
        <w:rPr>
          <w:bCs/>
          <w:snapToGrid/>
          <w:szCs w:val="22"/>
          <w:lang w:val="lt-LT" w:eastAsia="hu-HU"/>
        </w:rPr>
        <w:t>Stivenso</w:t>
      </w:r>
      <w:proofErr w:type="spellEnd"/>
      <w:r w:rsidR="00830C93" w:rsidRPr="00184145">
        <w:rPr>
          <w:bCs/>
          <w:snapToGrid/>
          <w:szCs w:val="22"/>
          <w:lang w:val="lt-LT" w:eastAsia="hu-HU"/>
        </w:rPr>
        <w:t>-</w:t>
      </w:r>
      <w:r w:rsidRPr="00184145">
        <w:rPr>
          <w:bCs/>
          <w:snapToGrid/>
          <w:szCs w:val="22"/>
          <w:lang w:val="lt-LT" w:eastAsia="hu-HU"/>
        </w:rPr>
        <w:t>Džonsono sindromas,</w:t>
      </w:r>
      <w:r w:rsidR="00577724" w:rsidRPr="00184145">
        <w:rPr>
          <w:bCs/>
          <w:snapToGrid/>
          <w:szCs w:val="22"/>
          <w:lang w:val="lt-LT" w:eastAsia="hu-HU"/>
        </w:rPr>
        <w:t xml:space="preserve"> </w:t>
      </w:r>
      <w:r w:rsidRPr="00184145">
        <w:rPr>
          <w:bCs/>
          <w:snapToGrid/>
          <w:szCs w:val="22"/>
          <w:lang w:val="lt-LT" w:eastAsia="hu-HU"/>
        </w:rPr>
        <w:t xml:space="preserve">toksinė epidermio </w:t>
      </w:r>
      <w:proofErr w:type="spellStart"/>
      <w:r w:rsidRPr="00184145">
        <w:rPr>
          <w:bCs/>
          <w:snapToGrid/>
          <w:szCs w:val="22"/>
          <w:lang w:val="lt-LT" w:eastAsia="hu-HU"/>
        </w:rPr>
        <w:t>nekrolizė</w:t>
      </w:r>
      <w:proofErr w:type="spellEnd"/>
      <w:r w:rsidRPr="00184145">
        <w:rPr>
          <w:bCs/>
          <w:snapToGrid/>
          <w:szCs w:val="22"/>
          <w:lang w:val="lt-LT" w:eastAsia="hu-HU"/>
        </w:rPr>
        <w:t xml:space="preserve"> ar daugiaformė </w:t>
      </w:r>
      <w:proofErr w:type="spellStart"/>
      <w:r w:rsidRPr="00184145">
        <w:rPr>
          <w:bCs/>
          <w:snapToGrid/>
          <w:szCs w:val="22"/>
          <w:lang w:val="lt-LT" w:eastAsia="hu-HU"/>
        </w:rPr>
        <w:t>eritema</w:t>
      </w:r>
      <w:proofErr w:type="spellEnd"/>
      <w:r w:rsidR="00577724" w:rsidRPr="00184145">
        <w:rPr>
          <w:bCs/>
          <w:snapToGrid/>
          <w:szCs w:val="22"/>
          <w:lang w:val="lt-LT" w:eastAsia="hu-HU"/>
        </w:rPr>
        <w:t>).</w:t>
      </w:r>
    </w:p>
    <w:p w14:paraId="6E2119FD" w14:textId="323A4B4D" w:rsidR="00577724" w:rsidRPr="00184145" w:rsidRDefault="003B56AD" w:rsidP="009A0058">
      <w:pPr>
        <w:keepLines/>
        <w:numPr>
          <w:ilvl w:val="0"/>
          <w:numId w:val="37"/>
        </w:numPr>
        <w:tabs>
          <w:tab w:val="clear" w:pos="567"/>
        </w:tabs>
        <w:spacing w:line="240" w:lineRule="auto"/>
        <w:ind w:left="567" w:right="-2" w:hanging="567"/>
        <w:rPr>
          <w:iCs/>
          <w:snapToGrid/>
          <w:szCs w:val="22"/>
          <w:lang w:val="lt-LT" w:eastAsia="hu-HU"/>
        </w:rPr>
      </w:pPr>
      <w:r w:rsidRPr="00184145">
        <w:rPr>
          <w:bCs/>
          <w:snapToGrid/>
          <w:szCs w:val="22"/>
          <w:lang w:val="lt-LT" w:eastAsia="hu-HU"/>
        </w:rPr>
        <w:t>Išplitęs išbėrimas</w:t>
      </w:r>
      <w:r w:rsidR="00577724" w:rsidRPr="00184145">
        <w:rPr>
          <w:bCs/>
          <w:snapToGrid/>
          <w:szCs w:val="22"/>
          <w:lang w:val="lt-LT" w:eastAsia="hu-HU"/>
        </w:rPr>
        <w:t>,</w:t>
      </w:r>
      <w:r w:rsidR="00577724" w:rsidRPr="00184145">
        <w:rPr>
          <w:iCs/>
          <w:snapToGrid/>
          <w:szCs w:val="22"/>
          <w:lang w:val="lt-LT" w:eastAsia="hu-HU"/>
        </w:rPr>
        <w:t xml:space="preserve"> </w:t>
      </w:r>
      <w:r w:rsidRPr="00184145">
        <w:rPr>
          <w:iCs/>
          <w:snapToGrid/>
          <w:szCs w:val="22"/>
          <w:lang w:val="lt-LT" w:eastAsia="hu-HU"/>
        </w:rPr>
        <w:t>aukšta kūno temperatūra</w:t>
      </w:r>
      <w:r w:rsidR="00577724" w:rsidRPr="00184145">
        <w:rPr>
          <w:iCs/>
          <w:snapToGrid/>
          <w:szCs w:val="22"/>
          <w:lang w:val="lt-LT" w:eastAsia="hu-HU"/>
        </w:rPr>
        <w:t xml:space="preserve"> </w:t>
      </w:r>
      <w:r w:rsidRPr="00184145">
        <w:rPr>
          <w:iCs/>
          <w:snapToGrid/>
          <w:szCs w:val="22"/>
          <w:lang w:val="lt-LT" w:eastAsia="hu-HU"/>
        </w:rPr>
        <w:t>ir padidėję limfmazgiai</w:t>
      </w:r>
      <w:r w:rsidR="00577724" w:rsidRPr="00184145">
        <w:rPr>
          <w:iCs/>
          <w:snapToGrid/>
          <w:szCs w:val="22"/>
          <w:lang w:val="lt-LT" w:eastAsia="hu-HU"/>
        </w:rPr>
        <w:t xml:space="preserve"> (</w:t>
      </w:r>
      <w:r w:rsidR="00577724" w:rsidRPr="00184145">
        <w:rPr>
          <w:i/>
          <w:snapToGrid/>
          <w:szCs w:val="22"/>
          <w:lang w:val="lt-LT" w:eastAsia="hu-HU"/>
        </w:rPr>
        <w:t>DRESS</w:t>
      </w:r>
      <w:r w:rsidR="00577724" w:rsidRPr="00184145">
        <w:rPr>
          <w:iCs/>
          <w:snapToGrid/>
          <w:szCs w:val="22"/>
          <w:lang w:val="lt-LT" w:eastAsia="hu-HU"/>
        </w:rPr>
        <w:t xml:space="preserve"> </w:t>
      </w:r>
      <w:r w:rsidRPr="00184145">
        <w:rPr>
          <w:iCs/>
          <w:snapToGrid/>
          <w:szCs w:val="22"/>
          <w:lang w:val="lt-LT" w:eastAsia="hu-HU"/>
        </w:rPr>
        <w:t xml:space="preserve">sindromas ar padidėjusio jautrumo </w:t>
      </w:r>
      <w:r w:rsidR="0080761F" w:rsidRPr="00184145">
        <w:rPr>
          <w:iCs/>
          <w:snapToGrid/>
          <w:szCs w:val="22"/>
          <w:lang w:val="lt-LT" w:eastAsia="hu-HU"/>
        </w:rPr>
        <w:t>vaist</w:t>
      </w:r>
      <w:r w:rsidR="0080761F">
        <w:rPr>
          <w:iCs/>
          <w:snapToGrid/>
          <w:szCs w:val="22"/>
          <w:lang w:val="lt-LT" w:eastAsia="hu-HU"/>
        </w:rPr>
        <w:t>ui</w:t>
      </w:r>
      <w:r w:rsidR="0080761F" w:rsidRPr="00184145">
        <w:rPr>
          <w:iCs/>
          <w:snapToGrid/>
          <w:szCs w:val="22"/>
          <w:lang w:val="lt-LT" w:eastAsia="hu-HU"/>
        </w:rPr>
        <w:t xml:space="preserve"> </w:t>
      </w:r>
      <w:r w:rsidRPr="00184145">
        <w:rPr>
          <w:iCs/>
          <w:snapToGrid/>
          <w:szCs w:val="22"/>
          <w:lang w:val="lt-LT" w:eastAsia="hu-HU"/>
        </w:rPr>
        <w:t>sindromas</w:t>
      </w:r>
      <w:r w:rsidR="00577724" w:rsidRPr="00184145">
        <w:rPr>
          <w:iCs/>
          <w:snapToGrid/>
          <w:szCs w:val="22"/>
          <w:lang w:val="lt-LT" w:eastAsia="hu-HU"/>
        </w:rPr>
        <w:t>).</w:t>
      </w:r>
    </w:p>
    <w:p w14:paraId="06EEE737" w14:textId="016792A2" w:rsidR="003B56AD"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zCs w:val="22"/>
          <w:lang w:val="lt-LT"/>
        </w:rPr>
        <w:t xml:space="preserve">Neįprastas raumenų maudimas ar skausmas, išliekantis ilgiau nei tikėtina. Retai toks poveikis gali sukelti </w:t>
      </w:r>
      <w:r w:rsidR="00D92181" w:rsidRPr="00184145">
        <w:rPr>
          <w:bCs/>
          <w:szCs w:val="22"/>
          <w:lang w:val="lt-LT"/>
        </w:rPr>
        <w:t xml:space="preserve">galimai </w:t>
      </w:r>
      <w:r w:rsidRPr="00184145">
        <w:rPr>
          <w:bCs/>
          <w:szCs w:val="22"/>
          <w:lang w:val="lt-LT"/>
        </w:rPr>
        <w:t xml:space="preserve">gyvybei </w:t>
      </w:r>
      <w:r w:rsidR="00D92181" w:rsidRPr="00184145">
        <w:rPr>
          <w:bCs/>
          <w:szCs w:val="22"/>
          <w:lang w:val="lt-LT"/>
        </w:rPr>
        <w:t>pavojingą</w:t>
      </w:r>
      <w:r w:rsidRPr="00184145">
        <w:rPr>
          <w:bCs/>
          <w:szCs w:val="22"/>
          <w:lang w:val="lt-LT"/>
        </w:rPr>
        <w:t xml:space="preserve"> raumenų pažeidimą, vadinamą </w:t>
      </w:r>
      <w:proofErr w:type="spellStart"/>
      <w:r w:rsidRPr="00184145">
        <w:rPr>
          <w:bCs/>
          <w:szCs w:val="22"/>
          <w:lang w:val="lt-LT"/>
        </w:rPr>
        <w:t>rabdomiolize</w:t>
      </w:r>
      <w:proofErr w:type="spellEnd"/>
      <w:r w:rsidRPr="00184145">
        <w:rPr>
          <w:bCs/>
          <w:szCs w:val="22"/>
          <w:lang w:val="lt-LT"/>
        </w:rPr>
        <w:t xml:space="preserve"> (pasireiškia bendrasis negalavimas, karščiavimas ir inkstų funkcijos sutrikimas).</w:t>
      </w:r>
    </w:p>
    <w:p w14:paraId="1628D677" w14:textId="77777777"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Į vilkligę panašios ligos sindromas</w:t>
      </w:r>
      <w:r w:rsidR="00577724" w:rsidRPr="00184145">
        <w:rPr>
          <w:bCs/>
          <w:snapToGrid/>
          <w:szCs w:val="22"/>
          <w:lang w:val="lt-LT" w:eastAsia="hu-HU"/>
        </w:rPr>
        <w:t xml:space="preserve"> (</w:t>
      </w:r>
      <w:r w:rsidRPr="00184145">
        <w:rPr>
          <w:bCs/>
          <w:snapToGrid/>
          <w:szCs w:val="22"/>
          <w:lang w:val="lt-LT" w:eastAsia="hu-HU"/>
        </w:rPr>
        <w:t>įskaitant išbėrimą</w:t>
      </w:r>
      <w:r w:rsidR="00577724" w:rsidRPr="00184145">
        <w:rPr>
          <w:bCs/>
          <w:snapToGrid/>
          <w:szCs w:val="22"/>
          <w:lang w:val="lt-LT" w:eastAsia="hu-HU"/>
        </w:rPr>
        <w:t xml:space="preserve">, </w:t>
      </w:r>
      <w:r w:rsidRPr="00184145">
        <w:rPr>
          <w:bCs/>
          <w:snapToGrid/>
          <w:szCs w:val="22"/>
          <w:lang w:val="lt-LT" w:eastAsia="hu-HU"/>
        </w:rPr>
        <w:t>sąnarių sutrikimus ir poveikį kraujo ląstelėms</w:t>
      </w:r>
      <w:r w:rsidR="00577724" w:rsidRPr="00184145">
        <w:rPr>
          <w:bCs/>
          <w:snapToGrid/>
          <w:szCs w:val="22"/>
          <w:lang w:val="lt-LT" w:eastAsia="hu-HU"/>
        </w:rPr>
        <w:t>).</w:t>
      </w:r>
    </w:p>
    <w:p w14:paraId="37B85086" w14:textId="77777777"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Raumenų plyšimas</w:t>
      </w:r>
      <w:r w:rsidR="00577724" w:rsidRPr="00184145">
        <w:rPr>
          <w:bCs/>
          <w:snapToGrid/>
          <w:szCs w:val="22"/>
          <w:lang w:val="lt-LT" w:eastAsia="hu-HU"/>
        </w:rPr>
        <w:t>.</w:t>
      </w:r>
    </w:p>
    <w:p w14:paraId="34F5EE7C" w14:textId="77777777" w:rsidR="00577724" w:rsidRPr="00184145" w:rsidRDefault="00577724" w:rsidP="00577724">
      <w:pPr>
        <w:tabs>
          <w:tab w:val="clear" w:pos="567"/>
        </w:tabs>
        <w:spacing w:line="240" w:lineRule="auto"/>
        <w:rPr>
          <w:snapToGrid/>
          <w:szCs w:val="24"/>
          <w:lang w:val="lt-LT" w:eastAsia="hu-HU"/>
        </w:rPr>
      </w:pPr>
    </w:p>
    <w:p w14:paraId="59CAE1AA" w14:textId="77777777" w:rsidR="00577724" w:rsidRPr="00184145" w:rsidRDefault="009A0058" w:rsidP="00577724">
      <w:pPr>
        <w:tabs>
          <w:tab w:val="clear" w:pos="567"/>
        </w:tabs>
        <w:spacing w:line="240" w:lineRule="auto"/>
        <w:ind w:right="-29"/>
        <w:rPr>
          <w:b/>
          <w:snapToGrid/>
          <w:szCs w:val="22"/>
          <w:lang w:val="lt-LT" w:eastAsia="hu-HU"/>
        </w:rPr>
      </w:pPr>
      <w:r w:rsidRPr="00184145">
        <w:rPr>
          <w:b/>
          <w:snapToGrid/>
          <w:szCs w:val="22"/>
          <w:lang w:val="lt-LT" w:eastAsia="hu-HU"/>
        </w:rPr>
        <w:t xml:space="preserve">Nedelsdami kreipkitės į gydytoją, jei atsiras toliau paminėtas šalutinis </w:t>
      </w:r>
      <w:r w:rsidR="00E417B4" w:rsidRPr="00184145">
        <w:rPr>
          <w:b/>
          <w:snapToGrid/>
          <w:szCs w:val="22"/>
          <w:lang w:val="lt-LT" w:eastAsia="hu-HU"/>
        </w:rPr>
        <w:t>poveikis</w:t>
      </w:r>
      <w:r w:rsidRPr="00184145">
        <w:rPr>
          <w:b/>
          <w:snapToGrid/>
          <w:szCs w:val="22"/>
          <w:lang w:val="lt-LT" w:eastAsia="hu-HU"/>
        </w:rPr>
        <w:t>.</w:t>
      </w:r>
    </w:p>
    <w:p w14:paraId="57400FB2" w14:textId="77777777" w:rsidR="00577724" w:rsidRPr="00184145" w:rsidRDefault="00E417B4"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Dažnesnis širdies plakimas</w:t>
      </w:r>
      <w:r w:rsidR="00577724" w:rsidRPr="00184145">
        <w:rPr>
          <w:bCs/>
          <w:snapToGrid/>
          <w:szCs w:val="22"/>
          <w:lang w:val="lt-LT" w:eastAsia="hu-HU"/>
        </w:rPr>
        <w:t xml:space="preserve">, </w:t>
      </w:r>
      <w:r w:rsidRPr="00184145">
        <w:rPr>
          <w:bCs/>
          <w:snapToGrid/>
          <w:szCs w:val="22"/>
          <w:lang w:val="lt-LT" w:eastAsia="hu-HU"/>
        </w:rPr>
        <w:t>neritmiškas ar stiprus širdies plakimas</w:t>
      </w:r>
      <w:r w:rsidR="00577724" w:rsidRPr="00184145">
        <w:rPr>
          <w:bCs/>
          <w:snapToGrid/>
          <w:szCs w:val="22"/>
          <w:lang w:val="lt-LT" w:eastAsia="hu-HU"/>
        </w:rPr>
        <w:t xml:space="preserve"> (</w:t>
      </w:r>
      <w:proofErr w:type="spellStart"/>
      <w:r w:rsidRPr="00184145">
        <w:rPr>
          <w:bCs/>
          <w:snapToGrid/>
          <w:szCs w:val="22"/>
          <w:lang w:val="lt-LT" w:eastAsia="hu-HU"/>
        </w:rPr>
        <w:t>palpitacijos</w:t>
      </w:r>
      <w:proofErr w:type="spellEnd"/>
      <w:r w:rsidR="00577724" w:rsidRPr="00184145">
        <w:rPr>
          <w:bCs/>
          <w:snapToGrid/>
          <w:szCs w:val="22"/>
          <w:lang w:val="lt-LT" w:eastAsia="hu-HU"/>
        </w:rPr>
        <w:t xml:space="preserve">), </w:t>
      </w:r>
      <w:r w:rsidRPr="00184145">
        <w:rPr>
          <w:bCs/>
          <w:snapToGrid/>
          <w:szCs w:val="22"/>
          <w:lang w:val="lt-LT" w:eastAsia="hu-HU"/>
        </w:rPr>
        <w:t>krūtinės skausmas</w:t>
      </w:r>
      <w:r w:rsidR="00577724" w:rsidRPr="00184145">
        <w:rPr>
          <w:bCs/>
          <w:snapToGrid/>
          <w:szCs w:val="22"/>
          <w:lang w:val="lt-LT" w:eastAsia="hu-HU"/>
        </w:rPr>
        <w:t xml:space="preserve">, </w:t>
      </w:r>
      <w:r w:rsidRPr="00184145">
        <w:rPr>
          <w:bCs/>
          <w:snapToGrid/>
          <w:szCs w:val="22"/>
          <w:lang w:val="lt-LT" w:eastAsia="hu-HU"/>
        </w:rPr>
        <w:t>krūtinės spaudimo pojūtis ar sunkesni sutrikimai, įskaitant širdies priepuolį ir insultą</w:t>
      </w:r>
      <w:r w:rsidR="00577724" w:rsidRPr="00184145">
        <w:rPr>
          <w:bCs/>
          <w:snapToGrid/>
          <w:szCs w:val="22"/>
          <w:lang w:val="lt-LT" w:eastAsia="hu-HU"/>
        </w:rPr>
        <w:t>.</w:t>
      </w:r>
    </w:p>
    <w:p w14:paraId="4FA710CE" w14:textId="77777777" w:rsidR="00577724" w:rsidRPr="00184145" w:rsidRDefault="00E417B4"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Dusulys ar kosulys</w:t>
      </w:r>
      <w:r w:rsidR="00577724" w:rsidRPr="00184145">
        <w:rPr>
          <w:bCs/>
          <w:snapToGrid/>
          <w:szCs w:val="22"/>
          <w:lang w:val="lt-LT" w:eastAsia="hu-HU"/>
        </w:rPr>
        <w:t xml:space="preserve">. </w:t>
      </w:r>
      <w:r w:rsidRPr="00184145">
        <w:rPr>
          <w:bCs/>
          <w:snapToGrid/>
          <w:szCs w:val="22"/>
          <w:lang w:val="lt-LT" w:eastAsia="hu-HU"/>
        </w:rPr>
        <w:t>Tai gali būti plaučių sutrikimų požymiai</w:t>
      </w:r>
      <w:r w:rsidR="00577724" w:rsidRPr="00184145">
        <w:rPr>
          <w:bCs/>
          <w:snapToGrid/>
          <w:szCs w:val="22"/>
          <w:lang w:val="lt-LT" w:eastAsia="hu-HU"/>
        </w:rPr>
        <w:t>.</w:t>
      </w:r>
    </w:p>
    <w:p w14:paraId="573C9350" w14:textId="7D70F32A" w:rsidR="00577724" w:rsidRPr="00184145" w:rsidRDefault="00C435A1"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Lengviau nei įprasta atsirandančios </w:t>
      </w:r>
      <w:r w:rsidR="00F41E02">
        <w:rPr>
          <w:bCs/>
          <w:snapToGrid/>
          <w:szCs w:val="22"/>
          <w:lang w:val="lt-LT" w:eastAsia="hu-HU"/>
        </w:rPr>
        <w:t>kraujosruvos</w:t>
      </w:r>
      <w:r w:rsidR="00577724" w:rsidRPr="00184145">
        <w:rPr>
          <w:bCs/>
          <w:snapToGrid/>
          <w:szCs w:val="22"/>
          <w:lang w:val="lt-LT" w:eastAsia="hu-HU"/>
        </w:rPr>
        <w:t xml:space="preserve">, </w:t>
      </w:r>
      <w:r w:rsidRPr="00184145">
        <w:rPr>
          <w:bCs/>
          <w:snapToGrid/>
          <w:szCs w:val="22"/>
          <w:lang w:val="lt-LT" w:eastAsia="hu-HU"/>
        </w:rPr>
        <w:t>ilgiau nei įprasta trunkantis kraujavimas</w:t>
      </w:r>
      <w:r w:rsidR="00577724" w:rsidRPr="00184145">
        <w:rPr>
          <w:bCs/>
          <w:snapToGrid/>
          <w:szCs w:val="22"/>
          <w:lang w:val="lt-LT" w:eastAsia="hu-HU"/>
        </w:rPr>
        <w:t xml:space="preserve">, </w:t>
      </w:r>
      <w:r w:rsidRPr="00184145">
        <w:rPr>
          <w:bCs/>
          <w:snapToGrid/>
          <w:szCs w:val="22"/>
          <w:lang w:val="lt-LT" w:eastAsia="hu-HU"/>
        </w:rPr>
        <w:t>bet kokie kraujavimo požymiai</w:t>
      </w:r>
      <w:r w:rsidR="00577724" w:rsidRPr="00184145">
        <w:rPr>
          <w:bCs/>
          <w:snapToGrid/>
          <w:szCs w:val="22"/>
          <w:lang w:val="lt-LT" w:eastAsia="hu-HU"/>
        </w:rPr>
        <w:t xml:space="preserve"> (</w:t>
      </w:r>
      <w:r w:rsidRPr="00184145">
        <w:rPr>
          <w:bCs/>
          <w:snapToGrid/>
          <w:szCs w:val="22"/>
          <w:lang w:val="lt-LT" w:eastAsia="hu-HU"/>
        </w:rPr>
        <w:t>pvz., kraujavimas iš dantenų</w:t>
      </w:r>
      <w:r w:rsidR="00577724" w:rsidRPr="00184145">
        <w:rPr>
          <w:bCs/>
          <w:snapToGrid/>
          <w:szCs w:val="22"/>
          <w:lang w:val="lt-LT" w:eastAsia="hu-HU"/>
        </w:rPr>
        <w:t xml:space="preserve">), </w:t>
      </w:r>
      <w:r w:rsidRPr="00184145">
        <w:rPr>
          <w:bCs/>
          <w:snapToGrid/>
          <w:szCs w:val="22"/>
          <w:lang w:val="lt-LT" w:eastAsia="hu-HU"/>
        </w:rPr>
        <w:t>violetinės odos dėmės</w:t>
      </w:r>
      <w:r w:rsidR="00577724" w:rsidRPr="00184145">
        <w:rPr>
          <w:bCs/>
          <w:snapToGrid/>
          <w:szCs w:val="22"/>
          <w:lang w:val="lt-LT" w:eastAsia="hu-HU"/>
        </w:rPr>
        <w:t xml:space="preserve"> </w:t>
      </w:r>
      <w:r w:rsidRPr="00184145">
        <w:rPr>
          <w:bCs/>
          <w:snapToGrid/>
          <w:szCs w:val="22"/>
          <w:lang w:val="lt-LT" w:eastAsia="hu-HU"/>
        </w:rPr>
        <w:t>ar dažniau nei įprasta pasireiškiančios infekcijos</w:t>
      </w:r>
      <w:r w:rsidR="00577724" w:rsidRPr="00184145">
        <w:rPr>
          <w:bCs/>
          <w:snapToGrid/>
          <w:szCs w:val="22"/>
          <w:lang w:val="lt-LT" w:eastAsia="hu-HU"/>
        </w:rPr>
        <w:t xml:space="preserve">, </w:t>
      </w:r>
      <w:r w:rsidRPr="00184145">
        <w:rPr>
          <w:bCs/>
          <w:snapToGrid/>
          <w:szCs w:val="22"/>
          <w:lang w:val="lt-LT" w:eastAsia="hu-HU"/>
        </w:rPr>
        <w:t>gerklės skausmas ir karščiavimas</w:t>
      </w:r>
      <w:r w:rsidR="00577724" w:rsidRPr="00184145">
        <w:rPr>
          <w:bCs/>
          <w:snapToGrid/>
          <w:szCs w:val="22"/>
          <w:lang w:val="lt-LT" w:eastAsia="hu-HU"/>
        </w:rPr>
        <w:t xml:space="preserve">, </w:t>
      </w:r>
      <w:r w:rsidRPr="00184145">
        <w:rPr>
          <w:bCs/>
          <w:snapToGrid/>
          <w:szCs w:val="22"/>
          <w:lang w:val="lt-LT" w:eastAsia="hu-HU"/>
        </w:rPr>
        <w:t>nuovargio pojūtis</w:t>
      </w:r>
      <w:r w:rsidR="00577724" w:rsidRPr="00184145">
        <w:rPr>
          <w:bCs/>
          <w:snapToGrid/>
          <w:szCs w:val="22"/>
          <w:lang w:val="lt-LT" w:eastAsia="hu-HU"/>
        </w:rPr>
        <w:t xml:space="preserve">, </w:t>
      </w:r>
      <w:r w:rsidRPr="00184145">
        <w:rPr>
          <w:bCs/>
          <w:snapToGrid/>
          <w:szCs w:val="22"/>
          <w:lang w:val="lt-LT" w:eastAsia="hu-HU"/>
        </w:rPr>
        <w:t>alpulys</w:t>
      </w:r>
      <w:r w:rsidR="00577724" w:rsidRPr="00184145">
        <w:rPr>
          <w:bCs/>
          <w:snapToGrid/>
          <w:szCs w:val="22"/>
          <w:lang w:val="lt-LT" w:eastAsia="hu-HU"/>
        </w:rPr>
        <w:t xml:space="preserve">, </w:t>
      </w:r>
      <w:r w:rsidRPr="00802D5F">
        <w:rPr>
          <w:bCs/>
          <w:snapToGrid/>
          <w:szCs w:val="22"/>
          <w:lang w:val="lt-LT" w:eastAsia="hu-HU"/>
        </w:rPr>
        <w:t>svaigulys</w:t>
      </w:r>
      <w:r w:rsidRPr="00184145">
        <w:rPr>
          <w:bCs/>
          <w:snapToGrid/>
          <w:szCs w:val="22"/>
          <w:lang w:val="lt-LT" w:eastAsia="hu-HU"/>
        </w:rPr>
        <w:t xml:space="preserve"> ar odos blyškumas</w:t>
      </w:r>
      <w:r w:rsidR="00577724" w:rsidRPr="00184145">
        <w:rPr>
          <w:bCs/>
          <w:snapToGrid/>
          <w:szCs w:val="22"/>
          <w:lang w:val="lt-LT" w:eastAsia="hu-HU"/>
        </w:rPr>
        <w:t xml:space="preserve">. </w:t>
      </w:r>
      <w:r w:rsidR="00E417B4" w:rsidRPr="00184145">
        <w:rPr>
          <w:bCs/>
          <w:snapToGrid/>
          <w:szCs w:val="22"/>
          <w:lang w:val="lt-LT" w:eastAsia="hu-HU"/>
        </w:rPr>
        <w:t>Tai gali būti kraujo ar kaulų čiulpų sutrikimo požymiai</w:t>
      </w:r>
      <w:r w:rsidR="00577724" w:rsidRPr="00184145">
        <w:rPr>
          <w:bCs/>
          <w:snapToGrid/>
          <w:szCs w:val="22"/>
          <w:lang w:val="lt-LT" w:eastAsia="hu-HU"/>
        </w:rPr>
        <w:t>.</w:t>
      </w:r>
    </w:p>
    <w:p w14:paraId="49EC5428" w14:textId="77777777" w:rsidR="00577724" w:rsidRPr="00184145" w:rsidRDefault="00C435A1"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pilvo skausmas, galintis plisti į nugarą</w:t>
      </w:r>
      <w:r w:rsidR="00577724" w:rsidRPr="00184145">
        <w:rPr>
          <w:bCs/>
          <w:snapToGrid/>
          <w:szCs w:val="22"/>
          <w:lang w:val="lt-LT" w:eastAsia="hu-HU"/>
        </w:rPr>
        <w:t xml:space="preserve">. </w:t>
      </w:r>
      <w:r w:rsidR="00E417B4" w:rsidRPr="00184145">
        <w:rPr>
          <w:bCs/>
          <w:snapToGrid/>
          <w:szCs w:val="22"/>
          <w:lang w:val="lt-LT" w:eastAsia="hu-HU"/>
        </w:rPr>
        <w:t>Tai gali būti pankreatito (kasos uždegimo</w:t>
      </w:r>
      <w:r w:rsidR="00577724" w:rsidRPr="00184145">
        <w:rPr>
          <w:bCs/>
          <w:snapToGrid/>
          <w:szCs w:val="22"/>
          <w:lang w:val="lt-LT" w:eastAsia="hu-HU"/>
        </w:rPr>
        <w:t>)</w:t>
      </w:r>
      <w:r w:rsidR="00E417B4" w:rsidRPr="00184145">
        <w:rPr>
          <w:bCs/>
          <w:snapToGrid/>
          <w:szCs w:val="22"/>
          <w:lang w:val="lt-LT" w:eastAsia="hu-HU"/>
        </w:rPr>
        <w:t xml:space="preserve"> požymiai</w:t>
      </w:r>
      <w:r w:rsidR="00577724" w:rsidRPr="00184145">
        <w:rPr>
          <w:bCs/>
          <w:snapToGrid/>
          <w:szCs w:val="22"/>
          <w:lang w:val="lt-LT" w:eastAsia="hu-HU"/>
        </w:rPr>
        <w:t>.</w:t>
      </w:r>
    </w:p>
    <w:p w14:paraId="0A65522F" w14:textId="77777777" w:rsidR="00577724" w:rsidRPr="00184145" w:rsidRDefault="00C435A1" w:rsidP="00C435A1">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Karščiavimas</w:t>
      </w:r>
      <w:r w:rsidR="00577724" w:rsidRPr="00184145">
        <w:rPr>
          <w:bCs/>
          <w:snapToGrid/>
          <w:szCs w:val="22"/>
          <w:lang w:val="lt-LT" w:eastAsia="hu-HU"/>
        </w:rPr>
        <w:t xml:space="preserve">, </w:t>
      </w:r>
      <w:proofErr w:type="spellStart"/>
      <w:r w:rsidRPr="00184145">
        <w:rPr>
          <w:bCs/>
          <w:snapToGrid/>
          <w:szCs w:val="22"/>
          <w:lang w:val="lt-LT" w:eastAsia="hu-HU"/>
        </w:rPr>
        <w:t>šaltkrėtis</w:t>
      </w:r>
      <w:proofErr w:type="spellEnd"/>
      <w:r w:rsidR="00577724" w:rsidRPr="00184145">
        <w:rPr>
          <w:bCs/>
          <w:snapToGrid/>
          <w:szCs w:val="22"/>
          <w:lang w:val="lt-LT" w:eastAsia="hu-HU"/>
        </w:rPr>
        <w:t xml:space="preserve">, </w:t>
      </w:r>
      <w:r w:rsidRPr="00184145">
        <w:rPr>
          <w:bCs/>
          <w:snapToGrid/>
          <w:szCs w:val="22"/>
          <w:lang w:val="lt-LT" w:eastAsia="hu-HU"/>
        </w:rPr>
        <w:t>nuovargis</w:t>
      </w:r>
      <w:r w:rsidR="00577724" w:rsidRPr="00184145">
        <w:rPr>
          <w:bCs/>
          <w:snapToGrid/>
          <w:szCs w:val="22"/>
          <w:lang w:val="lt-LT" w:eastAsia="hu-HU"/>
        </w:rPr>
        <w:t xml:space="preserve">, </w:t>
      </w:r>
      <w:r w:rsidRPr="00184145">
        <w:rPr>
          <w:bCs/>
          <w:snapToGrid/>
          <w:szCs w:val="22"/>
          <w:lang w:val="lt-LT" w:eastAsia="hu-HU"/>
        </w:rPr>
        <w:t>apetito netekimas</w:t>
      </w:r>
      <w:r w:rsidR="00577724" w:rsidRPr="00184145">
        <w:rPr>
          <w:bCs/>
          <w:snapToGrid/>
          <w:szCs w:val="22"/>
          <w:lang w:val="lt-LT" w:eastAsia="hu-HU"/>
        </w:rPr>
        <w:t xml:space="preserve">, </w:t>
      </w:r>
      <w:r w:rsidRPr="00184145">
        <w:rPr>
          <w:bCs/>
          <w:snapToGrid/>
          <w:szCs w:val="22"/>
          <w:lang w:val="lt-LT" w:eastAsia="hu-HU"/>
        </w:rPr>
        <w:t>pilvo skausmas</w:t>
      </w:r>
      <w:r w:rsidR="00577724" w:rsidRPr="00184145">
        <w:rPr>
          <w:bCs/>
          <w:snapToGrid/>
          <w:szCs w:val="22"/>
          <w:lang w:val="lt-LT" w:eastAsia="hu-HU"/>
        </w:rPr>
        <w:t xml:space="preserve">, </w:t>
      </w:r>
      <w:r w:rsidRPr="00184145">
        <w:rPr>
          <w:bCs/>
          <w:snapToGrid/>
          <w:szCs w:val="22"/>
          <w:lang w:val="lt-LT" w:eastAsia="hu-HU"/>
        </w:rPr>
        <w:t>pykinimas</w:t>
      </w:r>
      <w:r w:rsidR="00577724" w:rsidRPr="00184145">
        <w:rPr>
          <w:bCs/>
          <w:snapToGrid/>
          <w:szCs w:val="22"/>
          <w:lang w:val="lt-LT" w:eastAsia="hu-HU"/>
        </w:rPr>
        <w:t xml:space="preserve">, </w:t>
      </w:r>
      <w:r w:rsidRPr="00184145">
        <w:rPr>
          <w:bCs/>
          <w:snapToGrid/>
          <w:szCs w:val="22"/>
          <w:lang w:val="lt-LT" w:eastAsia="hu-HU"/>
        </w:rPr>
        <w:t>odos ir akių pageltimas</w:t>
      </w:r>
      <w:r w:rsidR="00577724" w:rsidRPr="00184145">
        <w:rPr>
          <w:bCs/>
          <w:snapToGrid/>
          <w:szCs w:val="22"/>
          <w:lang w:val="lt-LT" w:eastAsia="hu-HU"/>
        </w:rPr>
        <w:t xml:space="preserve"> (</w:t>
      </w:r>
      <w:r w:rsidRPr="00184145">
        <w:rPr>
          <w:bCs/>
          <w:snapToGrid/>
          <w:szCs w:val="22"/>
          <w:lang w:val="lt-LT" w:eastAsia="hu-HU"/>
        </w:rPr>
        <w:t>gelta</w:t>
      </w:r>
      <w:r w:rsidR="00577724" w:rsidRPr="00184145">
        <w:rPr>
          <w:bCs/>
          <w:snapToGrid/>
          <w:szCs w:val="22"/>
          <w:lang w:val="lt-LT" w:eastAsia="hu-HU"/>
        </w:rPr>
        <w:t xml:space="preserve">). </w:t>
      </w:r>
      <w:r w:rsidRPr="00184145">
        <w:rPr>
          <w:bCs/>
          <w:snapToGrid/>
          <w:szCs w:val="22"/>
          <w:lang w:val="lt-LT" w:eastAsia="hu-HU"/>
        </w:rPr>
        <w:t>Tai gali būti kepenų sutrikimų, tokių kaip hepatitas (kepenų uždegimas) ar kepenų pažeidimas, požymiai.</w:t>
      </w:r>
    </w:p>
    <w:p w14:paraId="6C0E8BC5" w14:textId="77777777" w:rsidR="00577724" w:rsidRPr="00184145" w:rsidRDefault="00577724" w:rsidP="00577724">
      <w:pPr>
        <w:tabs>
          <w:tab w:val="clear" w:pos="567"/>
        </w:tabs>
        <w:spacing w:line="240" w:lineRule="auto"/>
        <w:rPr>
          <w:iCs/>
          <w:snapToGrid/>
          <w:szCs w:val="22"/>
          <w:lang w:val="lt-LT" w:eastAsia="hu-HU"/>
        </w:rPr>
      </w:pPr>
    </w:p>
    <w:p w14:paraId="0514F556" w14:textId="712D99CD" w:rsidR="00577724" w:rsidRPr="00184145" w:rsidRDefault="009A0058" w:rsidP="00577724">
      <w:pPr>
        <w:tabs>
          <w:tab w:val="clear" w:pos="567"/>
        </w:tabs>
        <w:spacing w:line="240" w:lineRule="auto"/>
        <w:rPr>
          <w:b/>
          <w:iCs/>
          <w:snapToGrid/>
          <w:szCs w:val="22"/>
          <w:lang w:val="lt-LT" w:eastAsia="hu-HU"/>
        </w:rPr>
      </w:pPr>
      <w:r w:rsidRPr="00184145">
        <w:rPr>
          <w:b/>
          <w:iCs/>
          <w:snapToGrid/>
          <w:szCs w:val="22"/>
          <w:lang w:val="lt-LT" w:eastAsia="hu-HU"/>
        </w:rPr>
        <w:t>Kit</w:t>
      </w:r>
      <w:r w:rsidR="000870EC">
        <w:rPr>
          <w:b/>
          <w:iCs/>
          <w:snapToGrid/>
          <w:szCs w:val="22"/>
          <w:lang w:val="lt-LT" w:eastAsia="hu-HU"/>
        </w:rPr>
        <w:t>as</w:t>
      </w:r>
      <w:r w:rsidRPr="00184145">
        <w:rPr>
          <w:b/>
          <w:iCs/>
          <w:snapToGrid/>
          <w:szCs w:val="22"/>
          <w:lang w:val="lt-LT" w:eastAsia="hu-HU"/>
        </w:rPr>
        <w:t xml:space="preserve"> šalutinis poveikis</w:t>
      </w:r>
    </w:p>
    <w:p w14:paraId="1014A5F5" w14:textId="7D72497A" w:rsidR="00C435A1" w:rsidRPr="00184145" w:rsidRDefault="00C435A1" w:rsidP="00577724">
      <w:pPr>
        <w:tabs>
          <w:tab w:val="clear" w:pos="567"/>
        </w:tabs>
        <w:spacing w:line="240" w:lineRule="auto"/>
        <w:rPr>
          <w:iCs/>
          <w:snapToGrid/>
          <w:szCs w:val="22"/>
          <w:lang w:val="lt-LT" w:eastAsia="hu-HU"/>
        </w:rPr>
      </w:pPr>
      <w:r w:rsidRPr="00184145">
        <w:rPr>
          <w:iCs/>
          <w:snapToGrid/>
          <w:szCs w:val="22"/>
          <w:lang w:val="lt-LT" w:eastAsia="hu-HU"/>
        </w:rPr>
        <w:t>Jei bet kuris toliau paminėtas šalutinis poveikis tampa sunkus arba t</w:t>
      </w:r>
      <w:r w:rsidR="001E2FEC" w:rsidRPr="00184145">
        <w:rPr>
          <w:iCs/>
          <w:snapToGrid/>
          <w:szCs w:val="22"/>
          <w:lang w:val="lt-LT" w:eastAsia="hu-HU"/>
        </w:rPr>
        <w:t>ę</w:t>
      </w:r>
      <w:r w:rsidRPr="00184145">
        <w:rPr>
          <w:iCs/>
          <w:snapToGrid/>
          <w:szCs w:val="22"/>
          <w:lang w:val="lt-LT" w:eastAsia="hu-HU"/>
        </w:rPr>
        <w:t xml:space="preserve">siasi ilgiau nei kelias </w:t>
      </w:r>
      <w:r w:rsidR="000870EC">
        <w:rPr>
          <w:iCs/>
          <w:snapToGrid/>
          <w:szCs w:val="22"/>
          <w:lang w:val="lt-LT" w:eastAsia="hu-HU"/>
        </w:rPr>
        <w:t>paras</w:t>
      </w:r>
      <w:r w:rsidRPr="00184145">
        <w:rPr>
          <w:iCs/>
          <w:snapToGrid/>
          <w:szCs w:val="22"/>
          <w:lang w:val="lt-LT" w:eastAsia="hu-HU"/>
        </w:rPr>
        <w:t>, apie tai pasakykite gydytojui.</w:t>
      </w:r>
    </w:p>
    <w:p w14:paraId="032F66F3" w14:textId="77777777" w:rsidR="00577724" w:rsidRPr="00184145" w:rsidRDefault="00577724" w:rsidP="00577724">
      <w:pPr>
        <w:tabs>
          <w:tab w:val="clear" w:pos="567"/>
        </w:tabs>
        <w:spacing w:line="240" w:lineRule="auto"/>
        <w:rPr>
          <w:iCs/>
          <w:snapToGrid/>
          <w:szCs w:val="22"/>
          <w:lang w:val="lt-LT" w:eastAsia="hu-HU"/>
        </w:rPr>
      </w:pPr>
    </w:p>
    <w:p w14:paraId="4C8D1B91" w14:textId="3E2EB3F7" w:rsidR="00577724" w:rsidRPr="00184145" w:rsidRDefault="008B0BF9" w:rsidP="00577724">
      <w:pPr>
        <w:tabs>
          <w:tab w:val="clear" w:pos="567"/>
        </w:tabs>
        <w:spacing w:line="240" w:lineRule="auto"/>
        <w:rPr>
          <w:iCs/>
          <w:snapToGrid/>
          <w:szCs w:val="22"/>
          <w:lang w:val="lt-LT" w:eastAsia="hu-HU"/>
        </w:rPr>
      </w:pPr>
      <w:r w:rsidRPr="003E3EB8">
        <w:rPr>
          <w:b/>
          <w:bCs/>
          <w:noProof/>
          <w:szCs w:val="22"/>
          <w:lang w:val="lt-LT"/>
        </w:rPr>
        <w:t>Dažni šalutinio poveikio reiškiniai (gali pasireikšti rečiau kaip 1 iš 10 asmenų</w:t>
      </w:r>
      <w:r>
        <w:rPr>
          <w:b/>
          <w:bCs/>
          <w:noProof/>
          <w:szCs w:val="22"/>
          <w:lang w:val="lt-LT"/>
        </w:rPr>
        <w:t>)</w:t>
      </w:r>
    </w:p>
    <w:p w14:paraId="5C6778B8" w14:textId="77777777" w:rsidR="00577724" w:rsidRPr="00184145" w:rsidRDefault="00355358"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Galvos skausmas ar nuovargio pojūtis</w:t>
      </w:r>
      <w:r w:rsidR="00577724" w:rsidRPr="00184145">
        <w:rPr>
          <w:bCs/>
          <w:snapToGrid/>
          <w:szCs w:val="22"/>
          <w:lang w:val="lt-LT" w:eastAsia="hu-HU"/>
        </w:rPr>
        <w:t xml:space="preserve">, </w:t>
      </w:r>
      <w:r w:rsidRPr="00184145">
        <w:rPr>
          <w:bCs/>
          <w:snapToGrid/>
          <w:szCs w:val="22"/>
          <w:lang w:val="lt-LT" w:eastAsia="hu-HU"/>
        </w:rPr>
        <w:t>silpnumo pojūtis</w:t>
      </w:r>
    </w:p>
    <w:p w14:paraId="088F2308"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bookmarkStart w:id="12" w:name="_Hlk65585865"/>
      <w:r w:rsidRPr="00184145">
        <w:rPr>
          <w:bCs/>
          <w:snapToGrid/>
          <w:szCs w:val="22"/>
          <w:lang w:val="lt-LT" w:eastAsia="hu-HU"/>
        </w:rPr>
        <w:t>Svaigulys</w:t>
      </w:r>
    </w:p>
    <w:p w14:paraId="763FAADE"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Alpulys</w:t>
      </w:r>
      <w:r w:rsidR="00355358" w:rsidRPr="00184145">
        <w:rPr>
          <w:bCs/>
          <w:snapToGrid/>
          <w:szCs w:val="22"/>
          <w:lang w:val="lt-LT" w:eastAsia="hu-HU"/>
        </w:rPr>
        <w:t xml:space="preserve">, </w:t>
      </w:r>
      <w:proofErr w:type="spellStart"/>
      <w:r w:rsidR="00355358" w:rsidRPr="00184145">
        <w:rPr>
          <w:bCs/>
          <w:snapToGrid/>
          <w:szCs w:val="22"/>
          <w:lang w:val="lt-LT" w:eastAsia="hu-HU"/>
        </w:rPr>
        <w:t>hipotenzija</w:t>
      </w:r>
      <w:proofErr w:type="spellEnd"/>
      <w:r w:rsidR="00355358" w:rsidRPr="00184145">
        <w:rPr>
          <w:bCs/>
          <w:snapToGrid/>
          <w:szCs w:val="22"/>
          <w:lang w:val="lt-LT" w:eastAsia="hu-HU"/>
        </w:rPr>
        <w:t xml:space="preserve"> (neįprastai žemas kraujospūdis), ypač kai greitai atsistojate ar atsisėdate</w:t>
      </w:r>
    </w:p>
    <w:p w14:paraId="038AF300"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w:t>
      </w:r>
      <w:r w:rsidR="00355358" w:rsidRPr="00184145">
        <w:rPr>
          <w:bCs/>
          <w:snapToGrid/>
          <w:szCs w:val="22"/>
          <w:lang w:val="lt-LT" w:eastAsia="hu-HU"/>
        </w:rPr>
        <w:t xml:space="preserve">ausas </w:t>
      </w:r>
      <w:r w:rsidRPr="00184145">
        <w:rPr>
          <w:bCs/>
          <w:snapToGrid/>
          <w:szCs w:val="22"/>
          <w:lang w:val="lt-LT" w:eastAsia="hu-HU"/>
        </w:rPr>
        <w:t>dirginantis</w:t>
      </w:r>
      <w:r w:rsidR="00355358" w:rsidRPr="00184145">
        <w:rPr>
          <w:bCs/>
          <w:snapToGrid/>
          <w:szCs w:val="22"/>
          <w:lang w:val="lt-LT" w:eastAsia="hu-HU"/>
        </w:rPr>
        <w:t xml:space="preserve"> kosulys, sinusų uždegimas (sinusitas) arba bronchitas, dusulys</w:t>
      </w:r>
    </w:p>
    <w:p w14:paraId="0498ED4B"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w:t>
      </w:r>
      <w:r w:rsidR="00355358" w:rsidRPr="00184145">
        <w:rPr>
          <w:bCs/>
          <w:snapToGrid/>
          <w:szCs w:val="22"/>
          <w:lang w:val="lt-LT" w:eastAsia="hu-HU"/>
        </w:rPr>
        <w:t xml:space="preserve">krandžio ar žarnų skausmas, vidurių užkietėjimas, viduriavimas, </w:t>
      </w:r>
      <w:proofErr w:type="spellStart"/>
      <w:r w:rsidR="00355358" w:rsidRPr="00184145">
        <w:rPr>
          <w:bCs/>
          <w:snapToGrid/>
          <w:szCs w:val="22"/>
          <w:lang w:val="lt-LT" w:eastAsia="hu-HU"/>
        </w:rPr>
        <w:t>nevirškinimas</w:t>
      </w:r>
      <w:proofErr w:type="spellEnd"/>
      <w:r w:rsidR="00355358" w:rsidRPr="00184145">
        <w:rPr>
          <w:bCs/>
          <w:snapToGrid/>
          <w:szCs w:val="22"/>
          <w:lang w:val="lt-LT" w:eastAsia="hu-HU"/>
        </w:rPr>
        <w:t>, pykinimas ar vėmimas</w:t>
      </w:r>
    </w:p>
    <w:p w14:paraId="79D402C0"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O</w:t>
      </w:r>
      <w:r w:rsidR="00355358" w:rsidRPr="00184145">
        <w:rPr>
          <w:bCs/>
          <w:snapToGrid/>
          <w:szCs w:val="22"/>
          <w:lang w:val="lt-LT" w:eastAsia="hu-HU"/>
        </w:rPr>
        <w:t xml:space="preserve">dos </w:t>
      </w:r>
      <w:r w:rsidRPr="00184145">
        <w:rPr>
          <w:bCs/>
          <w:snapToGrid/>
          <w:szCs w:val="22"/>
          <w:lang w:val="lt-LT" w:eastAsia="hu-HU"/>
        </w:rPr>
        <w:t>iš</w:t>
      </w:r>
      <w:r w:rsidR="00355358" w:rsidRPr="00184145">
        <w:rPr>
          <w:bCs/>
          <w:snapToGrid/>
          <w:szCs w:val="22"/>
          <w:lang w:val="lt-LT" w:eastAsia="hu-HU"/>
        </w:rPr>
        <w:t xml:space="preserve">bėrimas su </w:t>
      </w:r>
      <w:r w:rsidRPr="00184145">
        <w:rPr>
          <w:bCs/>
          <w:snapToGrid/>
          <w:szCs w:val="22"/>
          <w:lang w:val="lt-LT" w:eastAsia="hu-HU"/>
        </w:rPr>
        <w:t>iškilusiais plotais arba be jų</w:t>
      </w:r>
    </w:p>
    <w:p w14:paraId="557A7BE8"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w:t>
      </w:r>
      <w:r w:rsidR="00355358" w:rsidRPr="00184145">
        <w:rPr>
          <w:bCs/>
          <w:snapToGrid/>
          <w:szCs w:val="22"/>
          <w:lang w:val="lt-LT" w:eastAsia="hu-HU"/>
        </w:rPr>
        <w:t>rūtinės skausmas</w:t>
      </w:r>
    </w:p>
    <w:p w14:paraId="56F04C5F" w14:textId="77777777" w:rsidR="00355358" w:rsidRPr="00184145" w:rsidRDefault="00ED03B4" w:rsidP="003553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w:t>
      </w:r>
      <w:r w:rsidR="00355358" w:rsidRPr="00184145">
        <w:rPr>
          <w:bCs/>
          <w:snapToGrid/>
          <w:szCs w:val="22"/>
          <w:lang w:val="lt-LT" w:eastAsia="hu-HU"/>
        </w:rPr>
        <w:t>aumenų mėšlungis ar skausmas</w:t>
      </w:r>
    </w:p>
    <w:bookmarkEnd w:id="12"/>
    <w:p w14:paraId="5BAEB13A" w14:textId="77777777" w:rsidR="00ED03B4" w:rsidRPr="00184145" w:rsidRDefault="00ED03B4" w:rsidP="00ED03B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Kraujo tyrimų rezultatai, rodantys, kad kraujyje kalio yra daugiau nei įprasta </w:t>
      </w:r>
    </w:p>
    <w:p w14:paraId="57D1DA4E" w14:textId="77777777" w:rsidR="00577724" w:rsidRPr="00184145" w:rsidRDefault="00C66A7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lastRenderedPageBreak/>
        <w:t>Cukrinis diabetas</w:t>
      </w:r>
      <w:r w:rsidR="00577724" w:rsidRPr="00184145">
        <w:rPr>
          <w:bCs/>
          <w:snapToGrid/>
          <w:szCs w:val="22"/>
          <w:lang w:val="lt-LT" w:eastAsia="hu-HU"/>
        </w:rPr>
        <w:t xml:space="preserve">. </w:t>
      </w:r>
      <w:r w:rsidRPr="00184145">
        <w:rPr>
          <w:bCs/>
          <w:snapToGrid/>
          <w:szCs w:val="22"/>
          <w:lang w:val="lt-LT" w:eastAsia="hu-HU"/>
        </w:rPr>
        <w:t xml:space="preserve">Tai labiau tikėtina, jei kraujyje yra didelis cukraus ir riebalų kiekis, turite antsvorio ir Jūsų kraujospūdis yra aukštas. Jūsų gydytojas stebės </w:t>
      </w:r>
      <w:r w:rsidR="001E2FEC" w:rsidRPr="00184145">
        <w:rPr>
          <w:bCs/>
          <w:snapToGrid/>
          <w:szCs w:val="22"/>
          <w:lang w:val="lt-LT" w:eastAsia="hu-HU"/>
        </w:rPr>
        <w:t>J</w:t>
      </w:r>
      <w:r w:rsidRPr="00184145">
        <w:rPr>
          <w:bCs/>
          <w:snapToGrid/>
          <w:szCs w:val="22"/>
          <w:lang w:val="lt-LT" w:eastAsia="hu-HU"/>
        </w:rPr>
        <w:t>us, kol vartosite šį vaistą</w:t>
      </w:r>
      <w:r w:rsidR="002A32BB" w:rsidRPr="00184145">
        <w:rPr>
          <w:bCs/>
          <w:snapToGrid/>
          <w:szCs w:val="22"/>
          <w:lang w:val="lt-LT" w:eastAsia="hu-HU"/>
        </w:rPr>
        <w:t>.</w:t>
      </w:r>
    </w:p>
    <w:p w14:paraId="28B0D32E" w14:textId="77777777" w:rsidR="00577724" w:rsidRPr="00184145" w:rsidRDefault="00577724" w:rsidP="00577724">
      <w:pPr>
        <w:tabs>
          <w:tab w:val="clear" w:pos="567"/>
        </w:tabs>
        <w:spacing w:line="240" w:lineRule="auto"/>
        <w:rPr>
          <w:iCs/>
          <w:snapToGrid/>
          <w:szCs w:val="22"/>
          <w:lang w:val="lt-LT" w:eastAsia="hu-HU"/>
        </w:rPr>
      </w:pPr>
    </w:p>
    <w:p w14:paraId="22A25452" w14:textId="3D9AADBC" w:rsidR="00577724" w:rsidRPr="00184145" w:rsidRDefault="008B0BF9" w:rsidP="00577724">
      <w:pPr>
        <w:keepLines/>
        <w:tabs>
          <w:tab w:val="clear" w:pos="567"/>
        </w:tabs>
        <w:spacing w:line="240" w:lineRule="auto"/>
        <w:rPr>
          <w:b/>
          <w:bCs/>
          <w:snapToGrid/>
          <w:szCs w:val="22"/>
          <w:lang w:val="lt-LT" w:eastAsia="hu-HU"/>
        </w:rPr>
      </w:pPr>
      <w:r w:rsidRPr="003E3EB8">
        <w:rPr>
          <w:b/>
          <w:bCs/>
          <w:noProof/>
          <w:szCs w:val="22"/>
          <w:lang w:val="lt-LT"/>
        </w:rPr>
        <w:t>Nedažni šalutinio poveikio reiškiniai (gali pasireikšti rečiau kaip 1 iš 100 asmenų</w:t>
      </w:r>
      <w:r>
        <w:rPr>
          <w:b/>
          <w:bCs/>
          <w:noProof/>
          <w:szCs w:val="22"/>
          <w:lang w:val="lt-LT"/>
        </w:rPr>
        <w:t>)</w:t>
      </w:r>
    </w:p>
    <w:p w14:paraId="488981A4" w14:textId="7207E414"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Pusiausvyros sutrikimai (</w:t>
      </w:r>
      <w:r w:rsidR="00B51422">
        <w:rPr>
          <w:bCs/>
          <w:snapToGrid/>
          <w:szCs w:val="22"/>
          <w:lang w:val="lt-LT" w:eastAsia="hu-HU"/>
        </w:rPr>
        <w:t xml:space="preserve">svaigimas </w:t>
      </w:r>
      <w:r w:rsidR="008B0BF9">
        <w:rPr>
          <w:bCs/>
          <w:snapToGrid/>
          <w:szCs w:val="22"/>
          <w:lang w:val="lt-LT" w:eastAsia="hu-HU"/>
        </w:rPr>
        <w:t xml:space="preserve">– </w:t>
      </w:r>
      <w:proofErr w:type="spellStart"/>
      <w:r w:rsidRPr="00184145">
        <w:rPr>
          <w:bCs/>
          <w:i/>
          <w:iCs/>
          <w:snapToGrid/>
          <w:szCs w:val="22"/>
          <w:lang w:val="lt-LT" w:eastAsia="hu-HU"/>
        </w:rPr>
        <w:t>vertigo</w:t>
      </w:r>
      <w:proofErr w:type="spellEnd"/>
      <w:r w:rsidRPr="00184145">
        <w:rPr>
          <w:bCs/>
          <w:snapToGrid/>
          <w:szCs w:val="22"/>
          <w:lang w:val="lt-LT" w:eastAsia="hu-HU"/>
        </w:rPr>
        <w:t>)</w:t>
      </w:r>
    </w:p>
    <w:p w14:paraId="5E3F3EBA" w14:textId="77777777" w:rsidR="00CC4B14" w:rsidRPr="00184145" w:rsidRDefault="00CC4B14" w:rsidP="005D032D">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Niežulys ir neįprasti odos pojūčiai, tokie kaip tirpimas, dilgčiojimas, badymas, deginimas ar ropojimo pojūtis ant odos (</w:t>
      </w:r>
      <w:proofErr w:type="spellStart"/>
      <w:r w:rsidRPr="00184145">
        <w:rPr>
          <w:bCs/>
          <w:snapToGrid/>
          <w:szCs w:val="22"/>
          <w:lang w:val="lt-LT" w:eastAsia="hu-HU"/>
        </w:rPr>
        <w:t>parestezija</w:t>
      </w:r>
      <w:proofErr w:type="spellEnd"/>
      <w:r w:rsidRPr="00184145">
        <w:rPr>
          <w:bCs/>
          <w:snapToGrid/>
          <w:szCs w:val="22"/>
          <w:lang w:val="lt-LT" w:eastAsia="hu-HU"/>
        </w:rPr>
        <w:t>)</w:t>
      </w:r>
    </w:p>
    <w:p w14:paraId="3B5650B8"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Skonio pojūčio praradimas ar pasikeitimas</w:t>
      </w:r>
    </w:p>
    <w:p w14:paraId="796372F0"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Miego sutrikimai, įskaitant labai stiprų mieguistumą</w:t>
      </w:r>
    </w:p>
    <w:p w14:paraId="773D680E"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Depresijos, nerimo, didesnio nei įprasta nervingumo ar neramumo pojūtis</w:t>
      </w:r>
    </w:p>
    <w:p w14:paraId="09CDDF7E"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Užsikimšusi nosis, pasunkėjęs kvėpavimas ar astmos pasunkėjimas</w:t>
      </w:r>
    </w:p>
    <w:p w14:paraId="3A03A8BC"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pilvo skausmas (kasos uždegimas)</w:t>
      </w:r>
    </w:p>
    <w:p w14:paraId="396D0479"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Žarnyno patinimas, vadinamas „žarnyno </w:t>
      </w:r>
      <w:proofErr w:type="spellStart"/>
      <w:r w:rsidRPr="00184145">
        <w:rPr>
          <w:bCs/>
          <w:snapToGrid/>
          <w:szCs w:val="22"/>
          <w:lang w:val="lt-LT" w:eastAsia="hu-HU"/>
        </w:rPr>
        <w:t>angioneurozine</w:t>
      </w:r>
      <w:proofErr w:type="spellEnd"/>
      <w:r w:rsidRPr="00184145">
        <w:rPr>
          <w:bCs/>
          <w:snapToGrid/>
          <w:szCs w:val="22"/>
          <w:lang w:val="lt-LT" w:eastAsia="hu-HU"/>
        </w:rPr>
        <w:t xml:space="preserve"> edema“, pasireiškiantis tokiais simptomais kaip pilvo skausmas, vėmimas ir viduriavimas</w:t>
      </w:r>
    </w:p>
    <w:p w14:paraId="26515712"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Rėmuo, burnos džiūvimas</w:t>
      </w:r>
    </w:p>
    <w:p w14:paraId="19862176"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Didesnis nei įprasta per parą išskiriamo vandens (šlapimo) kiekis</w:t>
      </w:r>
    </w:p>
    <w:p w14:paraId="49BE7020"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Stipresnis nei įprasta prakaitavimas</w:t>
      </w:r>
    </w:p>
    <w:p w14:paraId="29E067AC"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Apetito praradimas ar sumažėjimas (anoreksija)</w:t>
      </w:r>
    </w:p>
    <w:p w14:paraId="20F6087A" w14:textId="77777777" w:rsidR="00577724" w:rsidRPr="00184145" w:rsidRDefault="00976B30"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Padažnėjęs ar neritmiškas širdies plakimas</w:t>
      </w:r>
    </w:p>
    <w:p w14:paraId="19B005BE" w14:textId="77777777" w:rsidR="00976B30"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Rankų ir </w:t>
      </w:r>
      <w:r w:rsidR="00FA5A3D" w:rsidRPr="00184145">
        <w:rPr>
          <w:bCs/>
          <w:snapToGrid/>
          <w:szCs w:val="22"/>
          <w:lang w:val="lt-LT" w:eastAsia="hu-HU"/>
        </w:rPr>
        <w:t>k</w:t>
      </w:r>
      <w:r w:rsidRPr="00184145">
        <w:rPr>
          <w:bCs/>
          <w:snapToGrid/>
          <w:szCs w:val="22"/>
          <w:lang w:val="lt-LT" w:eastAsia="hu-HU"/>
        </w:rPr>
        <w:t xml:space="preserve">ojų </w:t>
      </w:r>
      <w:r w:rsidR="00FA5A3D" w:rsidRPr="00184145">
        <w:rPr>
          <w:bCs/>
          <w:snapToGrid/>
          <w:szCs w:val="22"/>
          <w:lang w:val="lt-LT" w:eastAsia="hu-HU"/>
        </w:rPr>
        <w:t>patinimas</w:t>
      </w:r>
      <w:r w:rsidRPr="00184145">
        <w:rPr>
          <w:bCs/>
          <w:snapToGrid/>
          <w:szCs w:val="22"/>
          <w:lang w:val="lt-LT" w:eastAsia="hu-HU"/>
        </w:rPr>
        <w:t>; tai gali būti didesnio nei įprasta vandens susilaikymo organizme požymiai</w:t>
      </w:r>
    </w:p>
    <w:p w14:paraId="10D90033"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Paraudimas</w:t>
      </w:r>
    </w:p>
    <w:p w14:paraId="6FE96483"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Matomo vaizdo </w:t>
      </w:r>
      <w:proofErr w:type="spellStart"/>
      <w:r w:rsidRPr="00184145">
        <w:rPr>
          <w:bCs/>
          <w:snapToGrid/>
          <w:szCs w:val="22"/>
          <w:lang w:val="lt-LT" w:eastAsia="hu-HU"/>
        </w:rPr>
        <w:t>neryškumas</w:t>
      </w:r>
      <w:proofErr w:type="spellEnd"/>
    </w:p>
    <w:p w14:paraId="67C1FA70"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Sąnarių skausmas</w:t>
      </w:r>
    </w:p>
    <w:p w14:paraId="17B1767A"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Karščiavimas</w:t>
      </w:r>
    </w:p>
    <w:p w14:paraId="0E1AED5B" w14:textId="77777777"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Lytinio pajėgumo išnykimas vyrams</w:t>
      </w:r>
      <w:r w:rsidR="00577724" w:rsidRPr="00184145">
        <w:rPr>
          <w:bCs/>
          <w:snapToGrid/>
          <w:szCs w:val="22"/>
          <w:lang w:val="lt-LT" w:eastAsia="hu-HU"/>
        </w:rPr>
        <w:t xml:space="preserve">, </w:t>
      </w:r>
      <w:r w:rsidRPr="00184145">
        <w:rPr>
          <w:bCs/>
          <w:snapToGrid/>
          <w:szCs w:val="22"/>
          <w:lang w:val="lt-LT" w:eastAsia="hu-HU"/>
        </w:rPr>
        <w:t>sumažėjęs lytinis potraukis moterims ar vyrams</w:t>
      </w:r>
    </w:p>
    <w:p w14:paraId="3A107707" w14:textId="77777777"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Kraujo tyrimu nustatomas tam tikrų baltųjų kraujo ląstelių (</w:t>
      </w:r>
      <w:proofErr w:type="spellStart"/>
      <w:r w:rsidRPr="00184145">
        <w:rPr>
          <w:bCs/>
          <w:snapToGrid/>
          <w:szCs w:val="22"/>
          <w:lang w:val="lt-LT" w:eastAsia="hu-HU"/>
        </w:rPr>
        <w:t>eozinofilų</w:t>
      </w:r>
      <w:proofErr w:type="spellEnd"/>
      <w:r w:rsidRPr="00184145">
        <w:rPr>
          <w:bCs/>
          <w:snapToGrid/>
          <w:szCs w:val="22"/>
          <w:lang w:val="lt-LT" w:eastAsia="hu-HU"/>
        </w:rPr>
        <w:t>) kiekio padidėjimas</w:t>
      </w:r>
    </w:p>
    <w:p w14:paraId="24B31F83" w14:textId="77777777" w:rsidR="00FA5A3D"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Kraujo tyrimų rezultatai, rodantys kepenų, kasos ar inkstų veiklos pokyčius</w:t>
      </w:r>
    </w:p>
    <w:p w14:paraId="06CCA183" w14:textId="4A69F184"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Išbėrimas, niež</w:t>
      </w:r>
      <w:r w:rsidR="00542AB8">
        <w:rPr>
          <w:bCs/>
          <w:snapToGrid/>
          <w:szCs w:val="22"/>
          <w:lang w:val="lt-LT" w:eastAsia="hu-HU"/>
        </w:rPr>
        <w:t>ulys</w:t>
      </w:r>
      <w:r w:rsidRPr="00184145">
        <w:rPr>
          <w:bCs/>
          <w:snapToGrid/>
          <w:szCs w:val="22"/>
          <w:lang w:val="lt-LT" w:eastAsia="hu-HU"/>
        </w:rPr>
        <w:t xml:space="preserve"> ar kitokios odos reakcijos</w:t>
      </w:r>
    </w:p>
    <w:p w14:paraId="735CC58D" w14:textId="77777777" w:rsidR="00577724" w:rsidRPr="00184145" w:rsidRDefault="00FA5A3D"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Baltymo kiekio šlapime padidėjimas </w:t>
      </w:r>
      <w:r w:rsidR="00577724" w:rsidRPr="00184145">
        <w:rPr>
          <w:bCs/>
          <w:snapToGrid/>
          <w:szCs w:val="22"/>
          <w:lang w:val="lt-LT" w:eastAsia="hu-HU"/>
        </w:rPr>
        <w:t xml:space="preserve">– </w:t>
      </w:r>
      <w:r w:rsidRPr="00184145">
        <w:rPr>
          <w:bCs/>
          <w:snapToGrid/>
          <w:szCs w:val="22"/>
          <w:lang w:val="lt-LT" w:eastAsia="hu-HU"/>
        </w:rPr>
        <w:t xml:space="preserve">paprastai baltymo kiekis šlapime vėl tampa normalus savaime, nenutraukiant </w:t>
      </w:r>
      <w:proofErr w:type="spellStart"/>
      <w:r w:rsidR="00C9721E" w:rsidRPr="00184145">
        <w:rPr>
          <w:bCs/>
          <w:snapToGrid/>
          <w:szCs w:val="22"/>
          <w:lang w:val="lt-LT" w:eastAsia="hu-HU"/>
        </w:rPr>
        <w:t>Ramostin</w:t>
      </w:r>
      <w:proofErr w:type="spellEnd"/>
      <w:r w:rsidR="00577724" w:rsidRPr="00184145">
        <w:rPr>
          <w:bCs/>
          <w:snapToGrid/>
          <w:szCs w:val="22"/>
          <w:lang w:val="lt-LT" w:eastAsia="hu-HU"/>
        </w:rPr>
        <w:t xml:space="preserve"> </w:t>
      </w:r>
      <w:r w:rsidRPr="00184145">
        <w:rPr>
          <w:bCs/>
          <w:snapToGrid/>
          <w:szCs w:val="22"/>
          <w:lang w:val="lt-LT" w:eastAsia="hu-HU"/>
        </w:rPr>
        <w:t>vartojimo.</w:t>
      </w:r>
    </w:p>
    <w:p w14:paraId="49139D72" w14:textId="77777777" w:rsidR="00577724" w:rsidRPr="00184145" w:rsidRDefault="00577724" w:rsidP="00577724">
      <w:pPr>
        <w:tabs>
          <w:tab w:val="clear" w:pos="567"/>
        </w:tabs>
        <w:spacing w:line="240" w:lineRule="auto"/>
        <w:rPr>
          <w:snapToGrid/>
          <w:szCs w:val="24"/>
          <w:lang w:val="lt-LT" w:eastAsia="hu-HU"/>
        </w:rPr>
      </w:pPr>
    </w:p>
    <w:p w14:paraId="108BF58F" w14:textId="10014053" w:rsidR="00577724" w:rsidRPr="00184145" w:rsidRDefault="008B0BF9" w:rsidP="00577724">
      <w:pPr>
        <w:tabs>
          <w:tab w:val="clear" w:pos="567"/>
        </w:tabs>
        <w:spacing w:line="240" w:lineRule="auto"/>
        <w:rPr>
          <w:b/>
          <w:bCs/>
          <w:snapToGrid/>
          <w:szCs w:val="22"/>
          <w:lang w:val="lt-LT" w:eastAsia="hu-HU"/>
        </w:rPr>
      </w:pPr>
      <w:r w:rsidRPr="003E3EB8">
        <w:rPr>
          <w:b/>
          <w:bCs/>
          <w:noProof/>
          <w:szCs w:val="22"/>
          <w:lang w:val="lt-LT"/>
        </w:rPr>
        <w:t>Reti šalutinio poveikio reiškiniai (gali pasireikšti rečiau kaip 1 iš 1 000 asmenų)</w:t>
      </w:r>
    </w:p>
    <w:p w14:paraId="64582BF0" w14:textId="77777777" w:rsidR="00CC4B14"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Silpnumo ar minčių susipainiojimo pojūtis</w:t>
      </w:r>
    </w:p>
    <w:p w14:paraId="1FDF7960" w14:textId="2D7B65CC" w:rsidR="002E5D17" w:rsidRPr="00184145" w:rsidRDefault="002E5D17"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 xml:space="preserve">Kraujagyslių stenozė, </w:t>
      </w:r>
      <w:r w:rsidRPr="002E5D17">
        <w:rPr>
          <w:bCs/>
          <w:snapToGrid/>
          <w:szCs w:val="22"/>
          <w:lang w:val="lt-LT" w:eastAsia="hu-HU"/>
        </w:rPr>
        <w:t xml:space="preserve">sumažėjusi </w:t>
      </w:r>
      <w:proofErr w:type="spellStart"/>
      <w:r w:rsidR="006D2248" w:rsidRPr="002E5D17">
        <w:rPr>
          <w:bCs/>
          <w:snapToGrid/>
          <w:szCs w:val="22"/>
          <w:lang w:val="lt-LT" w:eastAsia="hu-HU"/>
        </w:rPr>
        <w:t>perfuzija</w:t>
      </w:r>
      <w:proofErr w:type="spellEnd"/>
      <w:r w:rsidR="006D2248" w:rsidRPr="002E5D17">
        <w:rPr>
          <w:bCs/>
          <w:snapToGrid/>
          <w:szCs w:val="22"/>
          <w:lang w:val="lt-LT" w:eastAsia="hu-HU"/>
        </w:rPr>
        <w:t xml:space="preserve"> </w:t>
      </w:r>
      <w:r w:rsidRPr="002E5D17">
        <w:rPr>
          <w:bCs/>
          <w:snapToGrid/>
          <w:szCs w:val="22"/>
          <w:lang w:val="lt-LT" w:eastAsia="hu-HU"/>
        </w:rPr>
        <w:t>kraujagysl</w:t>
      </w:r>
      <w:r w:rsidR="006D2248">
        <w:rPr>
          <w:bCs/>
          <w:snapToGrid/>
          <w:szCs w:val="22"/>
          <w:lang w:val="lt-LT" w:eastAsia="hu-HU"/>
        </w:rPr>
        <w:t>ėse</w:t>
      </w:r>
      <w:r w:rsidRPr="002E5D17">
        <w:rPr>
          <w:bCs/>
          <w:snapToGrid/>
          <w:szCs w:val="22"/>
          <w:lang w:val="lt-LT" w:eastAsia="hu-HU"/>
        </w:rPr>
        <w:t xml:space="preserve"> (</w:t>
      </w:r>
      <w:proofErr w:type="spellStart"/>
      <w:r w:rsidRPr="002E5D17">
        <w:rPr>
          <w:bCs/>
          <w:snapToGrid/>
          <w:szCs w:val="22"/>
          <w:lang w:val="lt-LT" w:eastAsia="hu-HU"/>
        </w:rPr>
        <w:t>hipoperfuzija</w:t>
      </w:r>
      <w:proofErr w:type="spellEnd"/>
      <w:r w:rsidRPr="002E5D17">
        <w:rPr>
          <w:bCs/>
          <w:snapToGrid/>
          <w:szCs w:val="22"/>
          <w:lang w:val="lt-LT" w:eastAsia="hu-HU"/>
        </w:rPr>
        <w:t>), kraujagyslių uždegimas (</w:t>
      </w:r>
      <w:proofErr w:type="spellStart"/>
      <w:r w:rsidRPr="002E5D17">
        <w:rPr>
          <w:bCs/>
          <w:snapToGrid/>
          <w:szCs w:val="22"/>
          <w:lang w:val="lt-LT" w:eastAsia="hu-HU"/>
        </w:rPr>
        <w:t>vaskulitas</w:t>
      </w:r>
      <w:proofErr w:type="spellEnd"/>
      <w:r w:rsidRPr="002E5D17">
        <w:rPr>
          <w:bCs/>
          <w:snapToGrid/>
          <w:szCs w:val="22"/>
          <w:lang w:val="lt-LT" w:eastAsia="hu-HU"/>
        </w:rPr>
        <w:t>)</w:t>
      </w:r>
      <w:r>
        <w:rPr>
          <w:bCs/>
          <w:snapToGrid/>
          <w:szCs w:val="22"/>
          <w:lang w:val="lt-LT" w:eastAsia="hu-HU"/>
        </w:rPr>
        <w:t>.</w:t>
      </w:r>
    </w:p>
    <w:p w14:paraId="259A90D9"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Raudonas ir patinęs liežuvis</w:t>
      </w:r>
    </w:p>
    <w:p w14:paraId="35B39592"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odos pleiskanojimas ar lupimasis, niežtintis išbėrimas gumbeliais</w:t>
      </w:r>
    </w:p>
    <w:p w14:paraId="457DD97B"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Nagų sutrikimai (pvz., nagų atlaisvėjimas ar atskyrimas nuo nago guolio)</w:t>
      </w:r>
    </w:p>
    <w:p w14:paraId="080D1C8D" w14:textId="4106F36B"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Odos </w:t>
      </w:r>
      <w:r w:rsidR="00EF5FA9" w:rsidRPr="00184145">
        <w:rPr>
          <w:bCs/>
          <w:snapToGrid/>
          <w:szCs w:val="22"/>
          <w:lang w:val="lt-LT" w:eastAsia="hu-HU"/>
        </w:rPr>
        <w:t>iš</w:t>
      </w:r>
      <w:r w:rsidRPr="00184145">
        <w:rPr>
          <w:bCs/>
          <w:snapToGrid/>
          <w:szCs w:val="22"/>
          <w:lang w:val="lt-LT" w:eastAsia="hu-HU"/>
        </w:rPr>
        <w:t xml:space="preserve">bėrimas ar </w:t>
      </w:r>
      <w:r w:rsidR="00114776">
        <w:rPr>
          <w:bCs/>
          <w:snapToGrid/>
          <w:szCs w:val="22"/>
          <w:lang w:val="lt-LT" w:eastAsia="hu-HU"/>
        </w:rPr>
        <w:t>kraujosruvos</w:t>
      </w:r>
    </w:p>
    <w:p w14:paraId="7A0D1108" w14:textId="77777777" w:rsidR="00CC4B14" w:rsidRPr="00184145" w:rsidRDefault="00CC4B14"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Dėmės ant odos ir </w:t>
      </w:r>
      <w:r w:rsidR="00EF5FA9" w:rsidRPr="00184145">
        <w:rPr>
          <w:bCs/>
          <w:snapToGrid/>
          <w:szCs w:val="22"/>
          <w:lang w:val="lt-LT" w:eastAsia="hu-HU"/>
        </w:rPr>
        <w:t>galūnių šaltumas</w:t>
      </w:r>
    </w:p>
    <w:p w14:paraId="62534881" w14:textId="77777777" w:rsidR="00E5599D" w:rsidRPr="00184145" w:rsidRDefault="00E5599D"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Akių paraudimas, niežėjimas, patinimas ar ašarojimas</w:t>
      </w:r>
    </w:p>
    <w:p w14:paraId="30116C95" w14:textId="77777777" w:rsidR="00CC4B14" w:rsidRPr="00184145" w:rsidRDefault="00E5599D"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Klausos sutrikimas </w:t>
      </w:r>
      <w:r w:rsidR="00CC4B14" w:rsidRPr="00184145">
        <w:rPr>
          <w:bCs/>
          <w:snapToGrid/>
          <w:szCs w:val="22"/>
          <w:lang w:val="lt-LT" w:eastAsia="hu-HU"/>
        </w:rPr>
        <w:t>ir spengimas ausyse</w:t>
      </w:r>
    </w:p>
    <w:p w14:paraId="277F634D" w14:textId="77777777" w:rsidR="00577724" w:rsidRPr="00184145" w:rsidRDefault="00E5599D" w:rsidP="00CC4B1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w:t>
      </w:r>
      <w:r w:rsidR="00CC4B14" w:rsidRPr="00184145">
        <w:rPr>
          <w:bCs/>
          <w:snapToGrid/>
          <w:szCs w:val="22"/>
          <w:lang w:val="lt-LT" w:eastAsia="hu-HU"/>
        </w:rPr>
        <w:t>raujo tyrim</w:t>
      </w:r>
      <w:r w:rsidRPr="00184145">
        <w:rPr>
          <w:bCs/>
          <w:snapToGrid/>
          <w:szCs w:val="22"/>
          <w:lang w:val="lt-LT" w:eastAsia="hu-HU"/>
        </w:rPr>
        <w:t>ų rezultatai,</w:t>
      </w:r>
      <w:r w:rsidR="00CC4B14" w:rsidRPr="00184145">
        <w:rPr>
          <w:bCs/>
          <w:snapToGrid/>
          <w:szCs w:val="22"/>
          <w:lang w:val="lt-LT" w:eastAsia="hu-HU"/>
        </w:rPr>
        <w:t xml:space="preserve"> rodantys raudonųjų kraujo </w:t>
      </w:r>
      <w:r w:rsidRPr="00184145">
        <w:rPr>
          <w:bCs/>
          <w:snapToGrid/>
          <w:szCs w:val="22"/>
          <w:lang w:val="lt-LT" w:eastAsia="hu-HU"/>
        </w:rPr>
        <w:t>ląstelių</w:t>
      </w:r>
      <w:r w:rsidR="00CC4B14" w:rsidRPr="00184145">
        <w:rPr>
          <w:bCs/>
          <w:snapToGrid/>
          <w:szCs w:val="22"/>
          <w:lang w:val="lt-LT" w:eastAsia="hu-HU"/>
        </w:rPr>
        <w:t xml:space="preserve">, baltųjų kraujo </w:t>
      </w:r>
      <w:r w:rsidRPr="00184145">
        <w:rPr>
          <w:bCs/>
          <w:snapToGrid/>
          <w:szCs w:val="22"/>
          <w:lang w:val="lt-LT" w:eastAsia="hu-HU"/>
        </w:rPr>
        <w:t xml:space="preserve">ląstelių </w:t>
      </w:r>
      <w:r w:rsidR="00CC4B14" w:rsidRPr="00184145">
        <w:rPr>
          <w:bCs/>
          <w:snapToGrid/>
          <w:szCs w:val="22"/>
          <w:lang w:val="lt-LT" w:eastAsia="hu-HU"/>
        </w:rPr>
        <w:t>ar trombocitų kiekio sumažėjimą arba hemoglobino kiekio sumažėjimą</w:t>
      </w:r>
    </w:p>
    <w:p w14:paraId="5D114C46" w14:textId="77777777" w:rsidR="00CC4B14" w:rsidRPr="00184145" w:rsidRDefault="00CC4B14" w:rsidP="00CC4B14">
      <w:pPr>
        <w:tabs>
          <w:tab w:val="clear" w:pos="567"/>
        </w:tabs>
        <w:spacing w:line="240" w:lineRule="auto"/>
        <w:rPr>
          <w:snapToGrid/>
          <w:szCs w:val="22"/>
          <w:lang w:val="lt-LT" w:eastAsia="hu-HU"/>
        </w:rPr>
      </w:pPr>
    </w:p>
    <w:p w14:paraId="7BA80852" w14:textId="795EADA0" w:rsidR="00577724" w:rsidRPr="00184145" w:rsidRDefault="008B0BF9" w:rsidP="00577724">
      <w:pPr>
        <w:tabs>
          <w:tab w:val="clear" w:pos="567"/>
        </w:tabs>
        <w:spacing w:line="240" w:lineRule="auto"/>
        <w:rPr>
          <w:b/>
          <w:bCs/>
          <w:snapToGrid/>
          <w:szCs w:val="22"/>
          <w:lang w:val="lt-LT" w:eastAsia="hu-HU"/>
        </w:rPr>
      </w:pPr>
      <w:r w:rsidRPr="003E3EB8">
        <w:rPr>
          <w:b/>
          <w:bCs/>
          <w:noProof/>
          <w:szCs w:val="22"/>
          <w:lang w:val="lt-LT"/>
        </w:rPr>
        <w:t>Labai reti šalutinio poveikio reiškiniai (gali pasireikšti rečiau kaip 1 iš 10 000 asmenų</w:t>
      </w:r>
      <w:r>
        <w:rPr>
          <w:b/>
          <w:bCs/>
          <w:noProof/>
          <w:szCs w:val="22"/>
          <w:lang w:val="lt-LT"/>
        </w:rPr>
        <w:t>)</w:t>
      </w:r>
    </w:p>
    <w:p w14:paraId="78542B65" w14:textId="77777777" w:rsidR="00577724" w:rsidRPr="00184145" w:rsidRDefault="00531851"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Didesnis nei įprasta jautrumas saulės šviesai</w:t>
      </w:r>
    </w:p>
    <w:p w14:paraId="5011BA66" w14:textId="77777777" w:rsidR="00531851" w:rsidRPr="00184145" w:rsidRDefault="00531851"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Gelta (odos ir akių pageltimas), hepatitas (kepenų uždegimas), kraujo pėdsakai šlapime, kojų ir rankų nervų pažeidimas (pvz., tirpimas), sąnarių skausmas, atminties praradimas ir krūtų padidėjimas vyrams (</w:t>
      </w:r>
      <w:proofErr w:type="spellStart"/>
      <w:r w:rsidRPr="00184145">
        <w:rPr>
          <w:bCs/>
          <w:snapToGrid/>
          <w:szCs w:val="22"/>
          <w:lang w:val="lt-LT" w:eastAsia="hu-HU"/>
        </w:rPr>
        <w:t>ginekomastija</w:t>
      </w:r>
      <w:proofErr w:type="spellEnd"/>
      <w:r w:rsidRPr="00184145">
        <w:rPr>
          <w:bCs/>
          <w:snapToGrid/>
          <w:szCs w:val="22"/>
          <w:lang w:val="lt-LT" w:eastAsia="hu-HU"/>
        </w:rPr>
        <w:t>)</w:t>
      </w:r>
    </w:p>
    <w:p w14:paraId="5328CCDF" w14:textId="77777777" w:rsidR="00577724" w:rsidRPr="00184145" w:rsidRDefault="00577724" w:rsidP="00577724">
      <w:pPr>
        <w:tabs>
          <w:tab w:val="clear" w:pos="567"/>
        </w:tabs>
        <w:spacing w:line="240" w:lineRule="auto"/>
        <w:rPr>
          <w:snapToGrid/>
          <w:szCs w:val="22"/>
          <w:lang w:val="lt-LT" w:eastAsia="hu-HU"/>
        </w:rPr>
      </w:pPr>
    </w:p>
    <w:p w14:paraId="5F485D7A" w14:textId="4037C850" w:rsidR="00577724" w:rsidRPr="003E3EB8" w:rsidRDefault="008B0BF9" w:rsidP="00577724">
      <w:pPr>
        <w:tabs>
          <w:tab w:val="clear" w:pos="567"/>
        </w:tabs>
        <w:spacing w:line="240" w:lineRule="auto"/>
        <w:rPr>
          <w:b/>
          <w:bCs/>
          <w:snapToGrid/>
          <w:szCs w:val="22"/>
          <w:lang w:val="lt-LT" w:eastAsia="hu-HU"/>
        </w:rPr>
      </w:pPr>
      <w:r w:rsidRPr="003E3EB8">
        <w:rPr>
          <w:b/>
          <w:bCs/>
          <w:noProof/>
          <w:szCs w:val="22"/>
          <w:lang w:val="lt-LT"/>
        </w:rPr>
        <w:t>Šalutinio poveikio reiškiniai, kurių dažnis nežinomas</w:t>
      </w:r>
      <w:r w:rsidR="00976B30" w:rsidRPr="00184145">
        <w:rPr>
          <w:b/>
          <w:bCs/>
          <w:snapToGrid/>
          <w:szCs w:val="22"/>
          <w:lang w:val="lt-LT" w:eastAsia="hu-HU"/>
        </w:rPr>
        <w:t xml:space="preserve"> </w:t>
      </w:r>
      <w:r w:rsidR="00976B30" w:rsidRPr="003E3EB8">
        <w:rPr>
          <w:b/>
          <w:bCs/>
          <w:snapToGrid/>
          <w:szCs w:val="22"/>
          <w:lang w:val="lt-LT" w:eastAsia="hu-HU"/>
        </w:rPr>
        <w:t>(negali būti apskaičiuotas pagal turimus duomenis)</w:t>
      </w:r>
    </w:p>
    <w:p w14:paraId="763702AF"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Pablogėjęs gebėjimas susikaupti</w:t>
      </w:r>
    </w:p>
    <w:p w14:paraId="376EECF5" w14:textId="77777777" w:rsidR="00577724"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lastRenderedPageBreak/>
        <w:t>Burnos patinimas</w:t>
      </w:r>
    </w:p>
    <w:p w14:paraId="358556BC" w14:textId="77777777" w:rsidR="00976B30"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Kraujo tyrimų rezultatai, rodantys, kad kraujyje yra per mažai ląstelių (visų tipų)</w:t>
      </w:r>
    </w:p>
    <w:p w14:paraId="575D3B12" w14:textId="77777777" w:rsidR="00976B30" w:rsidRPr="00184145"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Kraujo tyrimų rezultatai, rodantys, kad kraujyje natrio yra mažiau nei įprasta </w:t>
      </w:r>
    </w:p>
    <w:p w14:paraId="2EAFF409" w14:textId="77777777" w:rsidR="00577724" w:rsidRDefault="00976B30"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Koncentruotas šlapimas</w:t>
      </w:r>
      <w:r w:rsidR="00577724" w:rsidRPr="00184145">
        <w:rPr>
          <w:bCs/>
          <w:snapToGrid/>
          <w:szCs w:val="22"/>
          <w:lang w:val="lt-LT" w:eastAsia="hu-HU"/>
        </w:rPr>
        <w:t xml:space="preserve"> (</w:t>
      </w:r>
      <w:r w:rsidRPr="00184145">
        <w:rPr>
          <w:bCs/>
          <w:snapToGrid/>
          <w:szCs w:val="22"/>
          <w:lang w:val="lt-LT" w:eastAsia="hu-HU"/>
        </w:rPr>
        <w:t>tamsios spalvos</w:t>
      </w:r>
      <w:r w:rsidR="00577724" w:rsidRPr="00184145">
        <w:rPr>
          <w:bCs/>
          <w:snapToGrid/>
          <w:szCs w:val="22"/>
          <w:lang w:val="lt-LT" w:eastAsia="hu-HU"/>
        </w:rPr>
        <w:t xml:space="preserve">), </w:t>
      </w:r>
      <w:r w:rsidRPr="00184145">
        <w:rPr>
          <w:bCs/>
          <w:snapToGrid/>
          <w:szCs w:val="22"/>
          <w:lang w:val="lt-LT" w:eastAsia="hu-HU"/>
        </w:rPr>
        <w:t>pykinimas arba vėmimas</w:t>
      </w:r>
      <w:r w:rsidR="00577724" w:rsidRPr="00184145">
        <w:rPr>
          <w:bCs/>
          <w:snapToGrid/>
          <w:szCs w:val="22"/>
          <w:lang w:val="lt-LT" w:eastAsia="hu-HU"/>
        </w:rPr>
        <w:t xml:space="preserve">, </w:t>
      </w:r>
      <w:r w:rsidRPr="00184145">
        <w:rPr>
          <w:bCs/>
          <w:snapToGrid/>
          <w:szCs w:val="22"/>
          <w:lang w:val="lt-LT" w:eastAsia="hu-HU"/>
        </w:rPr>
        <w:t>raumenų mėšlungis</w:t>
      </w:r>
      <w:r w:rsidR="00577724" w:rsidRPr="00184145">
        <w:rPr>
          <w:bCs/>
          <w:snapToGrid/>
          <w:szCs w:val="22"/>
          <w:lang w:val="lt-LT" w:eastAsia="hu-HU"/>
        </w:rPr>
        <w:t xml:space="preserve">, </w:t>
      </w:r>
      <w:r w:rsidRPr="00184145">
        <w:rPr>
          <w:bCs/>
          <w:snapToGrid/>
          <w:szCs w:val="22"/>
          <w:lang w:val="lt-LT" w:eastAsia="hu-HU"/>
        </w:rPr>
        <w:t xml:space="preserve">minčių susipainiojimas ar traukuliai; tokį poveikį gali sukelti </w:t>
      </w:r>
      <w:proofErr w:type="spellStart"/>
      <w:r w:rsidR="00DE5719" w:rsidRPr="00184145">
        <w:rPr>
          <w:snapToGrid/>
          <w:szCs w:val="22"/>
          <w:lang w:val="lt-LT" w:eastAsia="hu-HU"/>
        </w:rPr>
        <w:t>antidiurezinio</w:t>
      </w:r>
      <w:proofErr w:type="spellEnd"/>
      <w:r w:rsidR="00DE5719" w:rsidRPr="00184145">
        <w:rPr>
          <w:snapToGrid/>
          <w:szCs w:val="22"/>
          <w:lang w:val="lt-LT" w:eastAsia="hu-HU"/>
        </w:rPr>
        <w:t xml:space="preserve"> hormono sutrikusios sekrecijos sindromas (AHSSS)</w:t>
      </w:r>
      <w:r w:rsidR="00577724" w:rsidRPr="00184145">
        <w:rPr>
          <w:bCs/>
          <w:snapToGrid/>
          <w:szCs w:val="22"/>
          <w:lang w:val="lt-LT" w:eastAsia="hu-HU"/>
        </w:rPr>
        <w:t xml:space="preserve">. </w:t>
      </w:r>
      <w:r w:rsidRPr="00184145">
        <w:rPr>
          <w:bCs/>
          <w:snapToGrid/>
          <w:szCs w:val="22"/>
          <w:lang w:val="lt-LT" w:eastAsia="hu-HU"/>
        </w:rPr>
        <w:t>Jei atsiranda tokių simptomų, kiek įmanoma greičiau kreipkitės į gydytoją.</w:t>
      </w:r>
    </w:p>
    <w:p w14:paraId="0941C21E" w14:textId="379DCCE6" w:rsidR="002E5D17" w:rsidRPr="00184145" w:rsidRDefault="002E5D17"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Depresija</w:t>
      </w:r>
    </w:p>
    <w:p w14:paraId="2F31D696"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Rankų ir kojų pirštų spalvos pokytis, kai yra šalta, bei dilgčiojimas ir skausmas šylant </w:t>
      </w:r>
      <w:r w:rsidR="00577724" w:rsidRPr="00184145">
        <w:rPr>
          <w:bCs/>
          <w:snapToGrid/>
          <w:szCs w:val="22"/>
          <w:lang w:val="lt-LT" w:eastAsia="hu-HU"/>
        </w:rPr>
        <w:t>(</w:t>
      </w:r>
      <w:r w:rsidRPr="00184145">
        <w:rPr>
          <w:bCs/>
          <w:snapToGrid/>
          <w:szCs w:val="22"/>
          <w:lang w:val="lt-LT" w:eastAsia="hu-HU"/>
        </w:rPr>
        <w:t>Reino (</w:t>
      </w:r>
      <w:proofErr w:type="spellStart"/>
      <w:r w:rsidR="00577724" w:rsidRPr="00184145">
        <w:rPr>
          <w:bCs/>
          <w:i/>
          <w:iCs/>
          <w:snapToGrid/>
          <w:szCs w:val="22"/>
          <w:lang w:val="lt-LT" w:eastAsia="hu-HU"/>
        </w:rPr>
        <w:t>Raynaud</w:t>
      </w:r>
      <w:proofErr w:type="spellEnd"/>
      <w:r w:rsidRPr="00184145">
        <w:rPr>
          <w:bCs/>
          <w:snapToGrid/>
          <w:szCs w:val="22"/>
          <w:lang w:val="lt-LT" w:eastAsia="hu-HU"/>
        </w:rPr>
        <w:t>)</w:t>
      </w:r>
      <w:r w:rsidR="00577724" w:rsidRPr="00184145">
        <w:rPr>
          <w:bCs/>
          <w:snapToGrid/>
          <w:szCs w:val="22"/>
          <w:lang w:val="lt-LT" w:eastAsia="hu-HU"/>
        </w:rPr>
        <w:t xml:space="preserve"> </w:t>
      </w:r>
      <w:r w:rsidRPr="00184145">
        <w:rPr>
          <w:bCs/>
          <w:snapToGrid/>
          <w:szCs w:val="22"/>
          <w:lang w:val="lt-LT" w:eastAsia="hu-HU"/>
        </w:rPr>
        <w:t>fenomenas</w:t>
      </w:r>
      <w:r w:rsidR="00577724" w:rsidRPr="00184145">
        <w:rPr>
          <w:bCs/>
          <w:snapToGrid/>
          <w:szCs w:val="22"/>
          <w:lang w:val="lt-LT" w:eastAsia="hu-HU"/>
        </w:rPr>
        <w:t>)</w:t>
      </w:r>
    </w:p>
    <w:p w14:paraId="2601FFC0"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Sulėtėjusi ar pakitusi reakcija</w:t>
      </w:r>
    </w:p>
    <w:p w14:paraId="35BD38A0" w14:textId="77777777" w:rsidR="00577724" w:rsidRPr="00184145" w:rsidRDefault="002C572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Deginimo pojūtis</w:t>
      </w:r>
    </w:p>
    <w:p w14:paraId="37321DBA"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Užuodžiamų kvapų pokytis</w:t>
      </w:r>
    </w:p>
    <w:p w14:paraId="18AB4CFA"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Plaukų slinkimas</w:t>
      </w:r>
    </w:p>
    <w:p w14:paraId="7EB4D594"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Kosulys</w:t>
      </w:r>
    </w:p>
    <w:p w14:paraId="7A7288E5" w14:textId="77777777" w:rsidR="00577724" w:rsidRPr="00184145"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Miego sutrikimai</w:t>
      </w:r>
      <w:r w:rsidR="00577724" w:rsidRPr="00184145">
        <w:rPr>
          <w:bCs/>
          <w:snapToGrid/>
          <w:szCs w:val="22"/>
          <w:lang w:val="lt-LT" w:eastAsia="hu-HU"/>
        </w:rPr>
        <w:t xml:space="preserve">, </w:t>
      </w:r>
      <w:r w:rsidRPr="00184145">
        <w:rPr>
          <w:bCs/>
          <w:snapToGrid/>
          <w:szCs w:val="22"/>
          <w:lang w:val="lt-LT" w:eastAsia="hu-HU"/>
        </w:rPr>
        <w:t>įskaitant nemigą ir košmariškus sapnus</w:t>
      </w:r>
    </w:p>
    <w:p w14:paraId="16FABC65" w14:textId="4C7D6AE5" w:rsidR="00577724" w:rsidRDefault="006F0A4F" w:rsidP="00AB5C0F">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Sausgyslės pažeidimas ir raumenų silpnumas, kuris išlieka</w:t>
      </w:r>
    </w:p>
    <w:p w14:paraId="027AA59E" w14:textId="2A12F71C" w:rsidR="002A2722" w:rsidRDefault="00127720" w:rsidP="00AB5C0F">
      <w:pPr>
        <w:keepLines/>
        <w:numPr>
          <w:ilvl w:val="0"/>
          <w:numId w:val="37"/>
        </w:numPr>
        <w:tabs>
          <w:tab w:val="clear" w:pos="567"/>
        </w:tabs>
        <w:spacing w:line="240" w:lineRule="auto"/>
        <w:ind w:left="567" w:right="-2" w:hanging="567"/>
        <w:rPr>
          <w:bCs/>
          <w:snapToGrid/>
          <w:szCs w:val="22"/>
          <w:lang w:val="lt-LT" w:eastAsia="hu-HU"/>
        </w:rPr>
      </w:pPr>
      <w:proofErr w:type="spellStart"/>
      <w:r>
        <w:rPr>
          <w:bCs/>
          <w:snapToGrid/>
          <w:szCs w:val="22"/>
          <w:lang w:val="lt-LT" w:eastAsia="hu-HU"/>
        </w:rPr>
        <w:t>Generalizuota</w:t>
      </w:r>
      <w:proofErr w:type="spellEnd"/>
      <w:r w:rsidR="002A2722" w:rsidRPr="002A2722">
        <w:rPr>
          <w:bCs/>
          <w:snapToGrid/>
          <w:szCs w:val="22"/>
          <w:lang w:val="lt-LT" w:eastAsia="hu-HU"/>
        </w:rPr>
        <w:t xml:space="preserve"> </w:t>
      </w:r>
      <w:proofErr w:type="spellStart"/>
      <w:r w:rsidR="002A2722" w:rsidRPr="002A2722">
        <w:rPr>
          <w:bCs/>
          <w:snapToGrid/>
          <w:szCs w:val="22"/>
          <w:lang w:val="lt-LT" w:eastAsia="hu-HU"/>
        </w:rPr>
        <w:t>miastenija</w:t>
      </w:r>
      <w:proofErr w:type="spellEnd"/>
      <w:r w:rsidR="002A2722" w:rsidRPr="002A2722">
        <w:rPr>
          <w:bCs/>
          <w:snapToGrid/>
          <w:szCs w:val="22"/>
          <w:lang w:val="lt-LT" w:eastAsia="hu-HU"/>
        </w:rPr>
        <w:t xml:space="preserve"> (liga, sukelianti bendrą raumenų, įskaitant kai kuriais atvejais, kvėp</w:t>
      </w:r>
      <w:r>
        <w:rPr>
          <w:bCs/>
          <w:snapToGrid/>
          <w:szCs w:val="22"/>
          <w:lang w:val="lt-LT" w:eastAsia="hu-HU"/>
        </w:rPr>
        <w:t>avime</w:t>
      </w:r>
      <w:r w:rsidR="002A2722" w:rsidRPr="002A2722">
        <w:rPr>
          <w:bCs/>
          <w:snapToGrid/>
          <w:szCs w:val="22"/>
          <w:lang w:val="lt-LT" w:eastAsia="hu-HU"/>
        </w:rPr>
        <w:t xml:space="preserve"> </w:t>
      </w:r>
      <w:r>
        <w:rPr>
          <w:bCs/>
          <w:snapToGrid/>
          <w:szCs w:val="22"/>
          <w:lang w:val="lt-LT" w:eastAsia="hu-HU"/>
        </w:rPr>
        <w:t xml:space="preserve">dalyvaujančių </w:t>
      </w:r>
      <w:r w:rsidR="002A2722" w:rsidRPr="002A2722">
        <w:rPr>
          <w:bCs/>
          <w:snapToGrid/>
          <w:szCs w:val="22"/>
          <w:lang w:val="lt-LT" w:eastAsia="hu-HU"/>
        </w:rPr>
        <w:t>raumen</w:t>
      </w:r>
      <w:r>
        <w:rPr>
          <w:bCs/>
          <w:snapToGrid/>
          <w:szCs w:val="22"/>
          <w:lang w:val="lt-LT" w:eastAsia="hu-HU"/>
        </w:rPr>
        <w:t>ų</w:t>
      </w:r>
      <w:r w:rsidR="002A2722" w:rsidRPr="002A2722">
        <w:rPr>
          <w:bCs/>
          <w:snapToGrid/>
          <w:szCs w:val="22"/>
          <w:lang w:val="lt-LT" w:eastAsia="hu-HU"/>
        </w:rPr>
        <w:t>, silpnumą)</w:t>
      </w:r>
    </w:p>
    <w:p w14:paraId="33B6613F" w14:textId="60370285" w:rsidR="002A2722" w:rsidRPr="00184145" w:rsidRDefault="002A2722"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A</w:t>
      </w:r>
      <w:r w:rsidRPr="002A2722">
        <w:rPr>
          <w:bCs/>
          <w:snapToGrid/>
          <w:szCs w:val="22"/>
          <w:lang w:val="lt-LT" w:eastAsia="hu-HU"/>
        </w:rPr>
        <w:t xml:space="preserve">kių </w:t>
      </w:r>
      <w:proofErr w:type="spellStart"/>
      <w:r w:rsidRPr="002A2722">
        <w:rPr>
          <w:bCs/>
          <w:snapToGrid/>
          <w:szCs w:val="22"/>
          <w:lang w:val="lt-LT" w:eastAsia="hu-HU"/>
        </w:rPr>
        <w:t>miastenija</w:t>
      </w:r>
      <w:proofErr w:type="spellEnd"/>
      <w:r w:rsidRPr="002A2722">
        <w:rPr>
          <w:bCs/>
          <w:snapToGrid/>
          <w:szCs w:val="22"/>
          <w:lang w:val="lt-LT" w:eastAsia="hu-HU"/>
        </w:rPr>
        <w:t xml:space="preserve"> (akių raumenų silpnumą sukelianti liga)</w:t>
      </w:r>
    </w:p>
    <w:p w14:paraId="2C1A2444" w14:textId="1DEFB540" w:rsidR="006A792D" w:rsidRDefault="002A2722" w:rsidP="00123382">
      <w:pPr>
        <w:widowControl w:val="0"/>
        <w:tabs>
          <w:tab w:val="clear" w:pos="567"/>
        </w:tabs>
        <w:spacing w:line="240" w:lineRule="auto"/>
        <w:rPr>
          <w:snapToGrid/>
          <w:lang w:val="lt-LT" w:eastAsia="sl-SI"/>
        </w:rPr>
      </w:pPr>
      <w:r w:rsidRPr="002A2722">
        <w:rPr>
          <w:snapToGrid/>
          <w:lang w:val="lt-LT" w:eastAsia="sl-SI"/>
        </w:rPr>
        <w:t>Pasitarkite su gydytoju, jei jaučiate rankų ar kojų silpnumą, kuris pasunkėja aktyviau pajudėjus, jei dvejinasi akyse arba užkrenta akių vokai, sunku ryti arba pasireiškia dusulys.</w:t>
      </w:r>
    </w:p>
    <w:p w14:paraId="4618CBDF" w14:textId="77777777" w:rsidR="002A2722" w:rsidRPr="00184145" w:rsidRDefault="002A2722" w:rsidP="00123382">
      <w:pPr>
        <w:widowControl w:val="0"/>
        <w:tabs>
          <w:tab w:val="clear" w:pos="567"/>
        </w:tabs>
        <w:spacing w:line="240" w:lineRule="auto"/>
        <w:rPr>
          <w:snapToGrid/>
          <w:lang w:val="lt-LT" w:eastAsia="sl-SI"/>
        </w:rPr>
      </w:pPr>
    </w:p>
    <w:p w14:paraId="01EE19AD" w14:textId="77777777" w:rsidR="006A792D" w:rsidRPr="00184145" w:rsidRDefault="006A792D" w:rsidP="00123382">
      <w:pPr>
        <w:widowControl w:val="0"/>
        <w:spacing w:line="240" w:lineRule="auto"/>
        <w:rPr>
          <w:b/>
          <w:snapToGrid/>
          <w:lang w:val="lt-LT" w:eastAsia="sl-SI"/>
        </w:rPr>
      </w:pPr>
      <w:r w:rsidRPr="00184145">
        <w:rPr>
          <w:b/>
          <w:snapToGrid/>
          <w:lang w:val="lt-LT" w:eastAsia="sl-SI"/>
        </w:rPr>
        <w:t>Pranešimas apie šalutinį poveikį</w:t>
      </w:r>
    </w:p>
    <w:p w14:paraId="265BB493" w14:textId="0513B450" w:rsidR="006A792D" w:rsidRPr="00184145" w:rsidRDefault="006A792D" w:rsidP="00123382">
      <w:pPr>
        <w:widowControl w:val="0"/>
        <w:spacing w:line="240" w:lineRule="auto"/>
        <w:ind w:right="-449"/>
        <w:rPr>
          <w:snapToGrid/>
          <w:lang w:val="lt-LT" w:eastAsia="sl-SI"/>
        </w:rPr>
      </w:pPr>
      <w:r w:rsidRPr="00184145">
        <w:rPr>
          <w:snapToGrid/>
          <w:lang w:val="lt-LT" w:eastAsia="sl-SI"/>
        </w:rPr>
        <w:t>Jeigu pasireiškė šalutinis poveikis, įskaitant šiame lapelyje nenurodytą, pasakykite gydytojui</w:t>
      </w:r>
      <w:r w:rsidR="00257C80" w:rsidRPr="00184145">
        <w:rPr>
          <w:snapToGrid/>
          <w:lang w:val="lt-LT" w:eastAsia="sl-SI"/>
        </w:rPr>
        <w:t xml:space="preserve">, </w:t>
      </w:r>
      <w:r w:rsidRPr="00184145">
        <w:rPr>
          <w:snapToGrid/>
          <w:lang w:val="lt-LT" w:eastAsia="sl-SI"/>
        </w:rPr>
        <w:t>vaistininkui</w:t>
      </w:r>
      <w:r w:rsidR="00257C80" w:rsidRPr="00184145">
        <w:rPr>
          <w:snapToGrid/>
          <w:lang w:val="lt-LT" w:eastAsia="sl-SI"/>
        </w:rPr>
        <w:t xml:space="preserve"> arba slaugytojui</w:t>
      </w:r>
      <w:r w:rsidRPr="00184145">
        <w:rPr>
          <w:snapToGrid/>
          <w:lang w:val="lt-LT" w:eastAsia="sl-SI"/>
        </w:rPr>
        <w:t xml:space="preserve">. </w:t>
      </w:r>
      <w:r w:rsidR="002A2722" w:rsidRPr="003E3EB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2A2722" w:rsidRPr="003E3EB8">
          <w:rPr>
            <w:color w:val="0000FF"/>
            <w:u w:val="single"/>
            <w:lang w:val="lt-LT"/>
          </w:rPr>
          <w:t>https://vapris.vvkt.lt/vvkt-web/public/nrv</w:t>
        </w:r>
      </w:hyperlink>
      <w:r w:rsidR="002A2722" w:rsidRPr="003E3EB8">
        <w:rPr>
          <w:lang w:val="lt-LT"/>
        </w:rPr>
        <w:t xml:space="preserve"> arba užpildant Paciento pranešimo apie įtariamą nepageidaujamą reakciją (ĮNR) formą, kuri skelbiama </w:t>
      </w:r>
      <w:hyperlink r:id="rId15" w:history="1">
        <w:r w:rsidR="002A2722" w:rsidRPr="003E3EB8">
          <w:rPr>
            <w:color w:val="0000FF"/>
            <w:u w:val="single"/>
            <w:lang w:val="lt-LT"/>
          </w:rPr>
          <w:t>https://www.vvkt.lt/index.php?4004286486</w:t>
        </w:r>
      </w:hyperlink>
      <w:r w:rsidR="002A2722" w:rsidRPr="003E3EB8">
        <w:rPr>
          <w:lang w:val="lt-LT"/>
        </w:rPr>
        <w:t xml:space="preserve">, ir atsiunčiant elektroniniu paštu (adresu </w:t>
      </w:r>
      <w:hyperlink r:id="rId16" w:history="1">
        <w:r w:rsidR="002A2722" w:rsidRPr="003E3EB8">
          <w:rPr>
            <w:color w:val="0000FF"/>
            <w:u w:val="single"/>
            <w:lang w:val="lt-LT"/>
          </w:rPr>
          <w:t>NepageidaujamaR@vvkt.lt</w:t>
        </w:r>
      </w:hyperlink>
      <w:r w:rsidR="002A2722" w:rsidRPr="003E3EB8">
        <w:rPr>
          <w:lang w:val="lt-LT"/>
        </w:rPr>
        <w:t>) arba nemokamu telefonu 8 800 73 568. Pranešdami apie šalutinį poveikį galite mums padėti gauti daugiau informacijos apie šio vaisto saugumą</w:t>
      </w:r>
      <w:r w:rsidRPr="00184145">
        <w:rPr>
          <w:szCs w:val="22"/>
          <w:lang w:val="lt-LT" w:eastAsia="sl-SI"/>
        </w:rPr>
        <w:t>.</w:t>
      </w:r>
    </w:p>
    <w:p w14:paraId="272B441F" w14:textId="77777777" w:rsidR="006A792D" w:rsidRPr="00184145" w:rsidRDefault="006A792D" w:rsidP="00123382">
      <w:pPr>
        <w:widowControl w:val="0"/>
        <w:tabs>
          <w:tab w:val="clear" w:pos="567"/>
        </w:tabs>
        <w:spacing w:line="240" w:lineRule="auto"/>
        <w:rPr>
          <w:snapToGrid/>
          <w:lang w:val="lt-LT" w:eastAsia="sl-SI"/>
        </w:rPr>
      </w:pPr>
    </w:p>
    <w:p w14:paraId="41E12623" w14:textId="77777777" w:rsidR="006A792D" w:rsidRPr="00184145" w:rsidRDefault="006A792D" w:rsidP="00123382">
      <w:pPr>
        <w:widowControl w:val="0"/>
        <w:tabs>
          <w:tab w:val="clear" w:pos="567"/>
        </w:tabs>
        <w:spacing w:line="240" w:lineRule="auto"/>
        <w:rPr>
          <w:snapToGrid/>
          <w:lang w:val="lt-LT" w:eastAsia="sl-SI"/>
        </w:rPr>
      </w:pPr>
    </w:p>
    <w:p w14:paraId="7580F47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w:t>
      </w:r>
      <w:r w:rsidRPr="00184145">
        <w:rPr>
          <w:b/>
          <w:snapToGrid/>
          <w:lang w:val="lt-LT" w:eastAsia="sl-SI"/>
        </w:rPr>
        <w:tab/>
        <w:t xml:space="preserve">Kaip laikyti </w:t>
      </w:r>
      <w:proofErr w:type="spellStart"/>
      <w:r w:rsidR="00C9721E" w:rsidRPr="00184145">
        <w:rPr>
          <w:b/>
          <w:snapToGrid/>
          <w:lang w:val="lt-LT" w:eastAsia="sl-SI"/>
        </w:rPr>
        <w:t>Ramostin</w:t>
      </w:r>
      <w:proofErr w:type="spellEnd"/>
    </w:p>
    <w:p w14:paraId="6F304F33" w14:textId="77777777" w:rsidR="006A792D" w:rsidRPr="00184145" w:rsidRDefault="006A792D" w:rsidP="00123382">
      <w:pPr>
        <w:widowControl w:val="0"/>
        <w:tabs>
          <w:tab w:val="clear" w:pos="567"/>
        </w:tabs>
        <w:spacing w:line="240" w:lineRule="auto"/>
        <w:rPr>
          <w:snapToGrid/>
          <w:lang w:val="lt-LT" w:eastAsia="sl-SI"/>
        </w:rPr>
      </w:pPr>
    </w:p>
    <w:p w14:paraId="2B5B5808" w14:textId="77777777" w:rsidR="006A792D" w:rsidRPr="00184145" w:rsidRDefault="006A792D" w:rsidP="00695A51">
      <w:pPr>
        <w:widowControl w:val="0"/>
        <w:tabs>
          <w:tab w:val="clear" w:pos="567"/>
        </w:tabs>
        <w:spacing w:line="240" w:lineRule="auto"/>
        <w:rPr>
          <w:snapToGrid/>
          <w:lang w:val="lt-LT" w:eastAsia="sl-SI"/>
        </w:rPr>
      </w:pPr>
      <w:r w:rsidRPr="00184145">
        <w:rPr>
          <w:snapToGrid/>
          <w:lang w:val="lt-LT" w:eastAsia="sl-SI"/>
        </w:rPr>
        <w:t>Šį vaistą laikykite vaikams nepastebimoje ir nepasiekiamoje vietoje.</w:t>
      </w:r>
    </w:p>
    <w:p w14:paraId="6A4CF229" w14:textId="77777777" w:rsidR="006A792D" w:rsidRPr="00184145" w:rsidRDefault="006A792D" w:rsidP="00695A51">
      <w:pPr>
        <w:widowControl w:val="0"/>
        <w:tabs>
          <w:tab w:val="clear" w:pos="567"/>
        </w:tabs>
        <w:spacing w:line="240" w:lineRule="auto"/>
        <w:rPr>
          <w:snapToGrid/>
          <w:lang w:val="lt-LT" w:eastAsia="sl-SI"/>
        </w:rPr>
      </w:pPr>
    </w:p>
    <w:p w14:paraId="24F30522" w14:textId="77777777" w:rsidR="00695A51" w:rsidRPr="00184145" w:rsidRDefault="00695A51" w:rsidP="00695A51">
      <w:pPr>
        <w:spacing w:line="240" w:lineRule="auto"/>
        <w:rPr>
          <w:snapToGrid/>
          <w:szCs w:val="22"/>
          <w:lang w:val="lt-LT" w:eastAsia="lt-LT"/>
        </w:rPr>
      </w:pPr>
      <w:r w:rsidRPr="00184145">
        <w:rPr>
          <w:snapToGrid/>
          <w:szCs w:val="22"/>
          <w:lang w:val="lt-LT" w:eastAsia="x-none"/>
        </w:rPr>
        <w:t>Laikyti žemesnėje kaip 25</w:t>
      </w:r>
      <w:r w:rsidR="00830C93" w:rsidRPr="00184145">
        <w:rPr>
          <w:snapToGrid/>
          <w:szCs w:val="22"/>
          <w:lang w:val="lt-LT" w:eastAsia="x-none"/>
        </w:rPr>
        <w:t> </w:t>
      </w:r>
      <w:r w:rsidRPr="00184145">
        <w:rPr>
          <w:snapToGrid/>
          <w:szCs w:val="22"/>
          <w:lang w:val="lt-LT" w:eastAsia="x-none"/>
        </w:rPr>
        <w:sym w:font="Symbol" w:char="F0B0"/>
      </w:r>
      <w:r w:rsidRPr="00184145">
        <w:rPr>
          <w:snapToGrid/>
          <w:szCs w:val="22"/>
          <w:lang w:val="lt-LT" w:eastAsia="x-none"/>
        </w:rPr>
        <w:t>C temperatūroje.</w:t>
      </w:r>
      <w:r w:rsidRPr="00184145">
        <w:rPr>
          <w:snapToGrid/>
          <w:szCs w:val="22"/>
          <w:lang w:val="lt-LT" w:eastAsia="lt-LT"/>
        </w:rPr>
        <w:t xml:space="preserve"> Laikyti gamintojo pakuotėje, kad vaistas būtų apsaugotas nuo šviesos ir drėgmės.</w:t>
      </w:r>
    </w:p>
    <w:p w14:paraId="1A18B4F5" w14:textId="77777777" w:rsidR="00626D11" w:rsidRPr="00184145" w:rsidRDefault="00626D11" w:rsidP="00695A51">
      <w:pPr>
        <w:widowControl w:val="0"/>
        <w:tabs>
          <w:tab w:val="clear" w:pos="567"/>
        </w:tabs>
        <w:spacing w:line="240" w:lineRule="auto"/>
        <w:rPr>
          <w:snapToGrid/>
          <w:lang w:val="lt-LT" w:eastAsia="sl-SI"/>
        </w:rPr>
      </w:pPr>
    </w:p>
    <w:p w14:paraId="40E2D90B" w14:textId="77777777" w:rsidR="00695A51" w:rsidRPr="00184145" w:rsidRDefault="00695A51" w:rsidP="00695A51">
      <w:pPr>
        <w:widowControl w:val="0"/>
        <w:tabs>
          <w:tab w:val="clear" w:pos="567"/>
        </w:tabs>
        <w:spacing w:line="240" w:lineRule="auto"/>
        <w:rPr>
          <w:snapToGrid/>
          <w:lang w:val="lt-LT" w:eastAsia="sl-SI"/>
        </w:rPr>
      </w:pPr>
      <w:r w:rsidRPr="00184145">
        <w:rPr>
          <w:snapToGrid/>
          <w:lang w:val="lt-LT" w:eastAsia="sl-SI"/>
        </w:rPr>
        <w:t xml:space="preserve">Ant dėžutės ir </w:t>
      </w:r>
      <w:r w:rsidR="00184145" w:rsidRPr="00184145">
        <w:rPr>
          <w:snapToGrid/>
          <w:lang w:val="lt-LT" w:eastAsia="sl-SI"/>
        </w:rPr>
        <w:t>l</w:t>
      </w:r>
      <w:r w:rsidR="00E47D96" w:rsidRPr="00184145">
        <w:rPr>
          <w:snapToGrid/>
          <w:lang w:val="lt-LT" w:eastAsia="sl-SI"/>
        </w:rPr>
        <w:t xml:space="preserve">izdinės plokštelės </w:t>
      </w:r>
      <w:r w:rsidRPr="00184145">
        <w:rPr>
          <w:snapToGrid/>
          <w:lang w:val="lt-LT" w:eastAsia="sl-SI"/>
        </w:rPr>
        <w:t>po „EXP“ nurodytam tinkamumo laikui pasibaigus, šio vaisto vartoti negalima. Vaistas tinkamas vartoti iki paskutinės nurodyto mėnesio dienos.</w:t>
      </w:r>
    </w:p>
    <w:p w14:paraId="59AD641F" w14:textId="77777777" w:rsidR="00695A51" w:rsidRPr="00184145" w:rsidRDefault="00695A51" w:rsidP="00695A51">
      <w:pPr>
        <w:widowControl w:val="0"/>
        <w:tabs>
          <w:tab w:val="clear" w:pos="567"/>
        </w:tabs>
        <w:spacing w:line="240" w:lineRule="auto"/>
        <w:rPr>
          <w:snapToGrid/>
          <w:lang w:val="lt-LT" w:eastAsia="sl-SI"/>
        </w:rPr>
      </w:pPr>
    </w:p>
    <w:p w14:paraId="6BE6CD07" w14:textId="77777777" w:rsidR="006A792D" w:rsidRPr="00184145" w:rsidRDefault="006A792D" w:rsidP="00695A51">
      <w:pPr>
        <w:widowControl w:val="0"/>
        <w:tabs>
          <w:tab w:val="clear" w:pos="567"/>
        </w:tabs>
        <w:spacing w:line="240" w:lineRule="auto"/>
        <w:rPr>
          <w:snapToGrid/>
          <w:lang w:val="lt-LT" w:eastAsia="sl-SI"/>
        </w:rPr>
      </w:pPr>
      <w:r w:rsidRPr="00184145">
        <w:rPr>
          <w:snapToGrid/>
          <w:lang w:val="lt-LT" w:eastAsia="sl-SI"/>
        </w:rPr>
        <w:t xml:space="preserve">Vaistų negalima </w:t>
      </w:r>
      <w:r w:rsidRPr="00184145">
        <w:rPr>
          <w:snapToGrid/>
          <w:szCs w:val="22"/>
          <w:lang w:val="lt-LT" w:eastAsia="sl-SI"/>
        </w:rPr>
        <w:t xml:space="preserve">išmesti į kanalizaciją arba su buitinėmis atliekomis. Kaip </w:t>
      </w:r>
      <w:r w:rsidRPr="00184145">
        <w:rPr>
          <w:snapToGrid/>
          <w:lang w:val="lt-LT" w:eastAsia="sl-SI"/>
        </w:rPr>
        <w:t>išmesti</w:t>
      </w:r>
      <w:r w:rsidRPr="00184145">
        <w:rPr>
          <w:snapToGrid/>
          <w:szCs w:val="22"/>
          <w:lang w:val="lt-LT" w:eastAsia="sl-SI"/>
        </w:rPr>
        <w:t xml:space="preserve"> nereikalingus vaistus, klauskite vaistininko. Šios priemonės padės apsaugoti aplinką.</w:t>
      </w:r>
    </w:p>
    <w:p w14:paraId="10548899" w14:textId="77777777" w:rsidR="006A792D" w:rsidRPr="00184145" w:rsidRDefault="006A792D" w:rsidP="00695A51">
      <w:pPr>
        <w:widowControl w:val="0"/>
        <w:tabs>
          <w:tab w:val="clear" w:pos="567"/>
        </w:tabs>
        <w:spacing w:line="240" w:lineRule="auto"/>
        <w:rPr>
          <w:snapToGrid/>
          <w:lang w:val="lt-LT" w:eastAsia="sl-SI"/>
        </w:rPr>
      </w:pPr>
    </w:p>
    <w:p w14:paraId="1608FD39" w14:textId="77777777" w:rsidR="006A792D" w:rsidRPr="00184145" w:rsidRDefault="006A792D" w:rsidP="00123382">
      <w:pPr>
        <w:widowControl w:val="0"/>
        <w:tabs>
          <w:tab w:val="clear" w:pos="567"/>
        </w:tabs>
        <w:spacing w:line="240" w:lineRule="auto"/>
        <w:rPr>
          <w:snapToGrid/>
          <w:lang w:val="lt-LT" w:eastAsia="sl-SI"/>
        </w:rPr>
      </w:pPr>
    </w:p>
    <w:p w14:paraId="71E72A8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w:t>
      </w:r>
      <w:r w:rsidRPr="00184145">
        <w:rPr>
          <w:b/>
          <w:snapToGrid/>
          <w:lang w:val="lt-LT" w:eastAsia="sl-SI"/>
        </w:rPr>
        <w:tab/>
        <w:t>Pakuotės turinys ir kita informacija</w:t>
      </w:r>
    </w:p>
    <w:p w14:paraId="4C5861ED" w14:textId="77777777" w:rsidR="006A792D" w:rsidRPr="00184145" w:rsidRDefault="006A792D" w:rsidP="00123382">
      <w:pPr>
        <w:widowControl w:val="0"/>
        <w:tabs>
          <w:tab w:val="clear" w:pos="567"/>
        </w:tabs>
        <w:spacing w:line="240" w:lineRule="auto"/>
        <w:rPr>
          <w:snapToGrid/>
          <w:lang w:val="lt-LT" w:eastAsia="sl-SI"/>
        </w:rPr>
      </w:pPr>
    </w:p>
    <w:p w14:paraId="75B1A0EE" w14:textId="77777777"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sudėtis</w:t>
      </w:r>
    </w:p>
    <w:p w14:paraId="3A77B084" w14:textId="77777777" w:rsidR="006A792D" w:rsidRPr="00184145" w:rsidRDefault="006A792D" w:rsidP="00123382">
      <w:pPr>
        <w:widowControl w:val="0"/>
        <w:tabs>
          <w:tab w:val="clear" w:pos="567"/>
        </w:tabs>
        <w:spacing w:line="240" w:lineRule="auto"/>
        <w:rPr>
          <w:snapToGrid/>
          <w:lang w:val="lt-LT" w:eastAsia="sl-SI"/>
        </w:rPr>
      </w:pPr>
    </w:p>
    <w:p w14:paraId="1CBB7AB7" w14:textId="77777777" w:rsidR="00041101" w:rsidRPr="00184145" w:rsidRDefault="006A792D" w:rsidP="007F674C">
      <w:pPr>
        <w:widowControl w:val="0"/>
        <w:tabs>
          <w:tab w:val="clear" w:pos="567"/>
        </w:tabs>
        <w:spacing w:line="240" w:lineRule="auto"/>
        <w:rPr>
          <w:snapToGrid/>
          <w:lang w:val="lt-LT" w:eastAsia="sl-SI"/>
        </w:rPr>
      </w:pPr>
      <w:r w:rsidRPr="00184145">
        <w:rPr>
          <w:snapToGrid/>
          <w:lang w:val="lt-LT" w:eastAsia="sl-SI"/>
        </w:rPr>
        <w:t xml:space="preserve">Veikliosios medžiagos yra </w:t>
      </w:r>
      <w:proofErr w:type="spellStart"/>
      <w:r w:rsidR="00EE6316" w:rsidRPr="00184145">
        <w:rPr>
          <w:snapToGrid/>
          <w:lang w:val="lt-LT" w:eastAsia="sl-SI"/>
        </w:rPr>
        <w:t>rozuvastatinas</w:t>
      </w:r>
      <w:proofErr w:type="spellEnd"/>
      <w:r w:rsidR="00041101" w:rsidRPr="00184145">
        <w:rPr>
          <w:snapToGrid/>
          <w:lang w:val="lt-LT" w:eastAsia="sl-SI"/>
        </w:rPr>
        <w:t xml:space="preserve"> ir </w:t>
      </w:r>
      <w:proofErr w:type="spellStart"/>
      <w:r w:rsidR="00041101" w:rsidRPr="00184145">
        <w:rPr>
          <w:snapToGrid/>
          <w:lang w:val="lt-LT" w:eastAsia="sl-SI"/>
        </w:rPr>
        <w:t>ramiprilis</w:t>
      </w:r>
      <w:proofErr w:type="spellEnd"/>
      <w:r w:rsidRPr="00184145">
        <w:rPr>
          <w:snapToGrid/>
          <w:lang w:val="lt-LT" w:eastAsia="sl-SI"/>
        </w:rPr>
        <w:t>.</w:t>
      </w:r>
    </w:p>
    <w:p w14:paraId="5F5F9240"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8B6E05" w:rsidRPr="00184145">
        <w:rPr>
          <w:snapToGrid/>
          <w:u w:val="single"/>
          <w:lang w:val="lt-LT" w:eastAsia="sl-SI"/>
        </w:rPr>
        <w:t xml:space="preserve"> 10 mg/5 mg kietosios kapsulės</w:t>
      </w:r>
    </w:p>
    <w:p w14:paraId="707A7DEF"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10 mg </w:t>
      </w:r>
      <w:proofErr w:type="spellStart"/>
      <w:r w:rsidRPr="00184145">
        <w:rPr>
          <w:snapToGrid/>
          <w:lang w:val="lt-LT" w:eastAsia="sl-SI"/>
        </w:rPr>
        <w:t>rozuvastatino</w:t>
      </w:r>
      <w:proofErr w:type="spellEnd"/>
      <w:r w:rsidRPr="00184145">
        <w:rPr>
          <w:snapToGrid/>
          <w:lang w:val="lt-LT" w:eastAsia="sl-SI"/>
        </w:rPr>
        <w:t xml:space="preserve">, ir 5 mg </w:t>
      </w:r>
      <w:proofErr w:type="spellStart"/>
      <w:r w:rsidRPr="00184145">
        <w:rPr>
          <w:snapToGrid/>
          <w:lang w:val="lt-LT" w:eastAsia="sl-SI"/>
        </w:rPr>
        <w:t>ramiprilio</w:t>
      </w:r>
      <w:proofErr w:type="spellEnd"/>
      <w:r w:rsidRPr="00184145">
        <w:rPr>
          <w:snapToGrid/>
          <w:lang w:val="lt-LT" w:eastAsia="sl-SI"/>
        </w:rPr>
        <w:t>.</w:t>
      </w:r>
    </w:p>
    <w:p w14:paraId="263E2E1D" w14:textId="77777777" w:rsidR="008B6E05" w:rsidRPr="00184145" w:rsidRDefault="008B6E05" w:rsidP="008B6E05">
      <w:pPr>
        <w:widowControl w:val="0"/>
        <w:tabs>
          <w:tab w:val="clear" w:pos="567"/>
        </w:tabs>
        <w:spacing w:line="240" w:lineRule="auto"/>
        <w:rPr>
          <w:snapToGrid/>
          <w:lang w:val="lt-LT" w:eastAsia="sl-SI"/>
        </w:rPr>
      </w:pPr>
    </w:p>
    <w:p w14:paraId="3A7BE4C7"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lastRenderedPageBreak/>
        <w:t>Ramostin</w:t>
      </w:r>
      <w:proofErr w:type="spellEnd"/>
      <w:r w:rsidR="008B6E05" w:rsidRPr="00184145">
        <w:rPr>
          <w:snapToGrid/>
          <w:u w:val="single"/>
          <w:lang w:val="lt-LT" w:eastAsia="sl-SI"/>
        </w:rPr>
        <w:t xml:space="preserve"> 10 mg/10 mg kietosios kapsulės</w:t>
      </w:r>
    </w:p>
    <w:p w14:paraId="3E0482C1"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10 mg </w:t>
      </w:r>
      <w:proofErr w:type="spellStart"/>
      <w:r w:rsidRPr="00184145">
        <w:rPr>
          <w:snapToGrid/>
          <w:lang w:val="lt-LT" w:eastAsia="sl-SI"/>
        </w:rPr>
        <w:t>rozuvastatino</w:t>
      </w:r>
      <w:proofErr w:type="spellEnd"/>
      <w:r w:rsidRPr="00184145">
        <w:rPr>
          <w:snapToGrid/>
          <w:lang w:val="lt-LT" w:eastAsia="sl-SI"/>
        </w:rPr>
        <w:t xml:space="preserve">, ir 10 mg </w:t>
      </w:r>
      <w:proofErr w:type="spellStart"/>
      <w:r w:rsidRPr="00184145">
        <w:rPr>
          <w:snapToGrid/>
          <w:lang w:val="lt-LT" w:eastAsia="sl-SI"/>
        </w:rPr>
        <w:t>ramiprilio</w:t>
      </w:r>
      <w:proofErr w:type="spellEnd"/>
      <w:r w:rsidRPr="00184145">
        <w:rPr>
          <w:snapToGrid/>
          <w:lang w:val="lt-LT" w:eastAsia="sl-SI"/>
        </w:rPr>
        <w:t>.</w:t>
      </w:r>
    </w:p>
    <w:p w14:paraId="4E19057F" w14:textId="77777777" w:rsidR="008B6E05" w:rsidRPr="00184145" w:rsidRDefault="008B6E05" w:rsidP="008B6E05">
      <w:pPr>
        <w:widowControl w:val="0"/>
        <w:tabs>
          <w:tab w:val="clear" w:pos="567"/>
        </w:tabs>
        <w:spacing w:line="240" w:lineRule="auto"/>
        <w:rPr>
          <w:snapToGrid/>
          <w:lang w:val="lt-LT" w:eastAsia="sl-SI"/>
        </w:rPr>
      </w:pPr>
    </w:p>
    <w:p w14:paraId="30F4BBBE"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8B6E05" w:rsidRPr="00184145">
        <w:rPr>
          <w:snapToGrid/>
          <w:u w:val="single"/>
          <w:lang w:val="lt-LT" w:eastAsia="sl-SI"/>
        </w:rPr>
        <w:t xml:space="preserve"> 20 mg/5 mg kietosios kapsulės</w:t>
      </w:r>
    </w:p>
    <w:p w14:paraId="37D3435D"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20 mg </w:t>
      </w:r>
      <w:proofErr w:type="spellStart"/>
      <w:r w:rsidRPr="00184145">
        <w:rPr>
          <w:snapToGrid/>
          <w:lang w:val="lt-LT" w:eastAsia="sl-SI"/>
        </w:rPr>
        <w:t>rozuvastatino</w:t>
      </w:r>
      <w:proofErr w:type="spellEnd"/>
      <w:r w:rsidRPr="00184145">
        <w:rPr>
          <w:snapToGrid/>
          <w:lang w:val="lt-LT" w:eastAsia="sl-SI"/>
        </w:rPr>
        <w:t xml:space="preserve">, ir 5 mg </w:t>
      </w:r>
      <w:proofErr w:type="spellStart"/>
      <w:r w:rsidRPr="00184145">
        <w:rPr>
          <w:snapToGrid/>
          <w:lang w:val="lt-LT" w:eastAsia="sl-SI"/>
        </w:rPr>
        <w:t>ramiprilio</w:t>
      </w:r>
      <w:proofErr w:type="spellEnd"/>
      <w:r w:rsidRPr="00184145">
        <w:rPr>
          <w:snapToGrid/>
          <w:lang w:val="lt-LT" w:eastAsia="sl-SI"/>
        </w:rPr>
        <w:t>.</w:t>
      </w:r>
    </w:p>
    <w:p w14:paraId="3ECC0A5F" w14:textId="77777777" w:rsidR="008B6E05" w:rsidRPr="00184145" w:rsidRDefault="008B6E05" w:rsidP="008B6E05">
      <w:pPr>
        <w:widowControl w:val="0"/>
        <w:tabs>
          <w:tab w:val="clear" w:pos="567"/>
        </w:tabs>
        <w:spacing w:line="240" w:lineRule="auto"/>
        <w:rPr>
          <w:snapToGrid/>
          <w:lang w:val="lt-LT" w:eastAsia="sl-SI"/>
        </w:rPr>
      </w:pPr>
    </w:p>
    <w:p w14:paraId="34B6B235" w14:textId="77777777" w:rsidR="008B6E05" w:rsidRPr="00184145" w:rsidRDefault="00C9721E" w:rsidP="008B6E05">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8B6E05" w:rsidRPr="00184145">
        <w:rPr>
          <w:snapToGrid/>
          <w:u w:val="single"/>
          <w:lang w:val="lt-LT" w:eastAsia="sl-SI"/>
        </w:rPr>
        <w:t xml:space="preserve"> 20 mg/10 mg kietosios kapsulės</w:t>
      </w:r>
    </w:p>
    <w:p w14:paraId="5FDF70F8"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 xml:space="preserve">Kapsulėse yra </w:t>
      </w:r>
      <w:proofErr w:type="spellStart"/>
      <w:r w:rsidRPr="00184145">
        <w:rPr>
          <w:snapToGrid/>
          <w:lang w:val="lt-LT" w:eastAsia="sl-SI"/>
        </w:rPr>
        <w:t>rozuvastatino</w:t>
      </w:r>
      <w:proofErr w:type="spellEnd"/>
      <w:r w:rsidRPr="00184145">
        <w:rPr>
          <w:snapToGrid/>
          <w:lang w:val="lt-LT" w:eastAsia="sl-SI"/>
        </w:rPr>
        <w:t xml:space="preserve"> kalcio druskos, atitinkančios 20 mg </w:t>
      </w:r>
      <w:proofErr w:type="spellStart"/>
      <w:r w:rsidRPr="00184145">
        <w:rPr>
          <w:snapToGrid/>
          <w:lang w:val="lt-LT" w:eastAsia="sl-SI"/>
        </w:rPr>
        <w:t>rozuvastatino</w:t>
      </w:r>
      <w:proofErr w:type="spellEnd"/>
      <w:r w:rsidRPr="00184145">
        <w:rPr>
          <w:snapToGrid/>
          <w:lang w:val="lt-LT" w:eastAsia="sl-SI"/>
        </w:rPr>
        <w:t xml:space="preserve">, ir 10 mg </w:t>
      </w:r>
      <w:proofErr w:type="spellStart"/>
      <w:r w:rsidRPr="00184145">
        <w:rPr>
          <w:snapToGrid/>
          <w:lang w:val="lt-LT" w:eastAsia="sl-SI"/>
        </w:rPr>
        <w:t>ramiprilio</w:t>
      </w:r>
      <w:proofErr w:type="spellEnd"/>
      <w:r w:rsidRPr="00184145">
        <w:rPr>
          <w:snapToGrid/>
          <w:lang w:val="lt-LT" w:eastAsia="sl-SI"/>
        </w:rPr>
        <w:t>.</w:t>
      </w:r>
    </w:p>
    <w:p w14:paraId="19FDD282" w14:textId="77777777" w:rsidR="008B6E05" w:rsidRPr="00184145" w:rsidRDefault="008B6E05" w:rsidP="007F674C">
      <w:pPr>
        <w:widowControl w:val="0"/>
        <w:tabs>
          <w:tab w:val="clear" w:pos="567"/>
        </w:tabs>
        <w:spacing w:line="240" w:lineRule="auto"/>
        <w:rPr>
          <w:snapToGrid/>
          <w:lang w:val="lt-LT" w:eastAsia="sl-SI"/>
        </w:rPr>
      </w:pPr>
    </w:p>
    <w:p w14:paraId="398174BB" w14:textId="77777777" w:rsidR="00692EA1" w:rsidRPr="00184145" w:rsidRDefault="00692EA1" w:rsidP="007F674C">
      <w:pPr>
        <w:widowControl w:val="0"/>
        <w:tabs>
          <w:tab w:val="clear" w:pos="567"/>
        </w:tabs>
        <w:spacing w:line="240" w:lineRule="auto"/>
        <w:rPr>
          <w:snapToGrid/>
          <w:lang w:val="lt-LT" w:eastAsia="sl-SI"/>
        </w:rPr>
      </w:pPr>
      <w:r w:rsidRPr="00184145">
        <w:rPr>
          <w:snapToGrid/>
          <w:lang w:val="lt-LT" w:eastAsia="sl-SI"/>
        </w:rPr>
        <w:t>Pagalbinės medžiagos</w:t>
      </w:r>
    </w:p>
    <w:p w14:paraId="366809EB" w14:textId="327985A2" w:rsidR="00692EA1" w:rsidRPr="00184145" w:rsidRDefault="00692EA1" w:rsidP="00692EA1">
      <w:pPr>
        <w:tabs>
          <w:tab w:val="clear" w:pos="567"/>
        </w:tabs>
        <w:spacing w:line="240" w:lineRule="auto"/>
        <w:rPr>
          <w:snapToGrid/>
          <w:szCs w:val="22"/>
          <w:lang w:val="lt-LT" w:eastAsia="hu-HU"/>
        </w:rPr>
      </w:pPr>
      <w:r w:rsidRPr="00184145">
        <w:rPr>
          <w:i/>
          <w:iCs/>
          <w:snapToGrid/>
          <w:szCs w:val="22"/>
          <w:lang w:val="lt-LT" w:eastAsia="hu-HU"/>
        </w:rPr>
        <w:t>Kapsulės branduolys:</w:t>
      </w:r>
      <w:r w:rsidRPr="00184145">
        <w:rPr>
          <w:snapToGrid/>
          <w:szCs w:val="22"/>
          <w:lang w:val="lt-LT" w:eastAsia="hu-HU"/>
        </w:rPr>
        <w:t xml:space="preserve"> </w:t>
      </w:r>
      <w:proofErr w:type="spellStart"/>
      <w:r w:rsidRPr="00184145">
        <w:rPr>
          <w:snapToGrid/>
          <w:szCs w:val="22"/>
          <w:lang w:val="lt-LT" w:eastAsia="hu-HU"/>
        </w:rPr>
        <w:t>silifikuota</w:t>
      </w:r>
      <w:proofErr w:type="spellEnd"/>
      <w:r w:rsidRPr="00184145">
        <w:rPr>
          <w:snapToGrid/>
          <w:szCs w:val="22"/>
          <w:lang w:val="lt-LT" w:eastAsia="hu-HU"/>
        </w:rPr>
        <w:t xml:space="preserve"> </w:t>
      </w:r>
      <w:proofErr w:type="spellStart"/>
      <w:r w:rsidRPr="00184145">
        <w:rPr>
          <w:snapToGrid/>
          <w:szCs w:val="22"/>
          <w:lang w:val="lt-LT" w:eastAsia="hu-HU"/>
        </w:rPr>
        <w:t>mikrokristalinė</w:t>
      </w:r>
      <w:proofErr w:type="spellEnd"/>
      <w:r w:rsidRPr="00184145">
        <w:rPr>
          <w:snapToGrid/>
          <w:szCs w:val="22"/>
          <w:lang w:val="lt-LT" w:eastAsia="hu-HU"/>
        </w:rPr>
        <w:t xml:space="preserve"> celiuliozė [</w:t>
      </w:r>
      <w:proofErr w:type="spellStart"/>
      <w:r w:rsidRPr="00184145">
        <w:rPr>
          <w:snapToGrid/>
          <w:szCs w:val="22"/>
          <w:lang w:val="lt-LT" w:eastAsia="hu-HU"/>
        </w:rPr>
        <w:t>mikrokristalinė</w:t>
      </w:r>
      <w:proofErr w:type="spellEnd"/>
      <w:r w:rsidRPr="00184145">
        <w:rPr>
          <w:snapToGrid/>
          <w:szCs w:val="22"/>
          <w:lang w:val="lt-LT" w:eastAsia="hu-HU"/>
        </w:rPr>
        <w:t xml:space="preserve"> celiuliozė (E 460), </w:t>
      </w:r>
      <w:r w:rsidR="000416EB" w:rsidRPr="00184145">
        <w:rPr>
          <w:snapToGrid/>
          <w:szCs w:val="22"/>
          <w:lang w:val="lt-LT" w:eastAsia="sl-SI"/>
        </w:rPr>
        <w:t>bevandenis</w:t>
      </w:r>
      <w:r w:rsidR="000416EB" w:rsidRPr="00184145">
        <w:rPr>
          <w:snapToGrid/>
          <w:szCs w:val="22"/>
          <w:lang w:val="lt-LT" w:eastAsia="hu-HU"/>
        </w:rPr>
        <w:t xml:space="preserve"> </w:t>
      </w:r>
      <w:r w:rsidRPr="00184145">
        <w:rPr>
          <w:snapToGrid/>
          <w:szCs w:val="22"/>
          <w:lang w:val="lt-LT" w:eastAsia="sl-SI"/>
        </w:rPr>
        <w:t xml:space="preserve">koloidinis silicio dioksidas </w:t>
      </w:r>
      <w:r w:rsidRPr="00184145">
        <w:rPr>
          <w:snapToGrid/>
          <w:szCs w:val="22"/>
          <w:lang w:val="lt-LT" w:eastAsia="hu-HU"/>
        </w:rPr>
        <w:t>(E 551)], m</w:t>
      </w:r>
      <w:r w:rsidRPr="00184145">
        <w:rPr>
          <w:snapToGrid/>
          <w:szCs w:val="22"/>
          <w:lang w:val="lt-LT" w:eastAsia="sl-SI"/>
        </w:rPr>
        <w:t xml:space="preserve">agnio </w:t>
      </w:r>
      <w:proofErr w:type="spellStart"/>
      <w:r w:rsidRPr="00184145">
        <w:rPr>
          <w:snapToGrid/>
          <w:szCs w:val="22"/>
          <w:lang w:val="lt-LT" w:eastAsia="sl-SI"/>
        </w:rPr>
        <w:t>stearatas</w:t>
      </w:r>
      <w:proofErr w:type="spellEnd"/>
      <w:r w:rsidRPr="00184145">
        <w:rPr>
          <w:snapToGrid/>
          <w:szCs w:val="22"/>
          <w:lang w:val="lt-LT" w:eastAsia="sl-SI"/>
        </w:rPr>
        <w:t xml:space="preserve"> </w:t>
      </w:r>
      <w:r w:rsidRPr="00184145">
        <w:rPr>
          <w:snapToGrid/>
          <w:szCs w:val="22"/>
          <w:lang w:val="lt-LT" w:eastAsia="hu-HU"/>
        </w:rPr>
        <w:t xml:space="preserve">(E 572), </w:t>
      </w:r>
      <w:r w:rsidR="000416EB" w:rsidRPr="00184145">
        <w:rPr>
          <w:snapToGrid/>
          <w:szCs w:val="22"/>
          <w:lang w:val="lt-LT" w:eastAsia="sl-SI"/>
        </w:rPr>
        <w:t>bevandenis</w:t>
      </w:r>
      <w:r w:rsidR="000416EB" w:rsidRPr="00184145">
        <w:rPr>
          <w:snapToGrid/>
          <w:szCs w:val="22"/>
          <w:lang w:val="lt-LT" w:eastAsia="hu-HU"/>
        </w:rPr>
        <w:t xml:space="preserve"> </w:t>
      </w:r>
      <w:r w:rsidRPr="00184145">
        <w:rPr>
          <w:snapToGrid/>
          <w:szCs w:val="22"/>
          <w:lang w:val="lt-LT" w:eastAsia="hu-HU"/>
        </w:rPr>
        <w:t>k</w:t>
      </w:r>
      <w:r w:rsidRPr="00184145">
        <w:rPr>
          <w:snapToGrid/>
          <w:szCs w:val="22"/>
          <w:lang w:val="lt-LT" w:eastAsia="sl-SI"/>
        </w:rPr>
        <w:t xml:space="preserve">oloidinis silicio dioksidas </w:t>
      </w:r>
      <w:r w:rsidRPr="00184145">
        <w:rPr>
          <w:snapToGrid/>
          <w:szCs w:val="22"/>
          <w:lang w:val="lt-LT" w:eastAsia="hu-HU"/>
        </w:rPr>
        <w:t xml:space="preserve">(E 551), </w:t>
      </w:r>
      <w:proofErr w:type="spellStart"/>
      <w:r w:rsidRPr="00184145">
        <w:rPr>
          <w:snapToGrid/>
          <w:szCs w:val="22"/>
          <w:lang w:val="lt-LT" w:eastAsia="hu-HU"/>
        </w:rPr>
        <w:t>mikrokristalinė</w:t>
      </w:r>
      <w:proofErr w:type="spellEnd"/>
      <w:r w:rsidRPr="00184145">
        <w:rPr>
          <w:snapToGrid/>
          <w:szCs w:val="22"/>
          <w:lang w:val="lt-LT" w:eastAsia="hu-HU"/>
        </w:rPr>
        <w:t xml:space="preserve"> celiuliozė (E 460), </w:t>
      </w:r>
      <w:proofErr w:type="spellStart"/>
      <w:r w:rsidRPr="00184145">
        <w:rPr>
          <w:snapToGrid/>
          <w:szCs w:val="22"/>
          <w:lang w:val="lt-LT" w:eastAsia="hu-HU"/>
        </w:rPr>
        <w:t>k</w:t>
      </w:r>
      <w:r w:rsidRPr="00184145">
        <w:rPr>
          <w:snapToGrid/>
          <w:szCs w:val="22"/>
          <w:lang w:val="lt-LT"/>
        </w:rPr>
        <w:t>rospovidonas</w:t>
      </w:r>
      <w:proofErr w:type="spellEnd"/>
      <w:r w:rsidRPr="00184145">
        <w:rPr>
          <w:snapToGrid/>
          <w:szCs w:val="22"/>
          <w:lang w:val="lt-LT"/>
        </w:rPr>
        <w:t xml:space="preserve"> (B tipo), </w:t>
      </w:r>
      <w:proofErr w:type="spellStart"/>
      <w:r w:rsidRPr="00184145">
        <w:rPr>
          <w:snapToGrid/>
          <w:szCs w:val="22"/>
          <w:lang w:val="lt-LT"/>
        </w:rPr>
        <w:t>h</w:t>
      </w:r>
      <w:r w:rsidRPr="00184145">
        <w:rPr>
          <w:snapToGrid/>
          <w:szCs w:val="22"/>
          <w:lang w:val="lt-LT" w:eastAsia="hu-HU"/>
        </w:rPr>
        <w:t>ipromeliozė</w:t>
      </w:r>
      <w:proofErr w:type="spellEnd"/>
      <w:r w:rsidRPr="00184145">
        <w:rPr>
          <w:snapToGrid/>
          <w:szCs w:val="22"/>
          <w:lang w:val="lt-LT" w:eastAsia="hu-HU"/>
        </w:rPr>
        <w:t xml:space="preserve">, natrio </w:t>
      </w:r>
      <w:proofErr w:type="spellStart"/>
      <w:r w:rsidRPr="00184145">
        <w:rPr>
          <w:snapToGrid/>
          <w:szCs w:val="22"/>
          <w:lang w:val="lt-LT" w:eastAsia="hu-HU"/>
        </w:rPr>
        <w:t>stearilfumaratas</w:t>
      </w:r>
      <w:proofErr w:type="spellEnd"/>
      <w:r w:rsidRPr="00184145">
        <w:rPr>
          <w:snapToGrid/>
          <w:szCs w:val="22"/>
          <w:lang w:val="lt-LT" w:eastAsia="hu-HU"/>
        </w:rPr>
        <w:t>, k</w:t>
      </w:r>
      <w:r w:rsidRPr="00184145">
        <w:rPr>
          <w:snapToGrid/>
          <w:szCs w:val="22"/>
          <w:lang w:val="lt-LT" w:eastAsia="sl-SI"/>
        </w:rPr>
        <w:t xml:space="preserve">oloidinis </w:t>
      </w:r>
      <w:r w:rsidRPr="00184145">
        <w:rPr>
          <w:snapToGrid/>
          <w:szCs w:val="22"/>
          <w:lang w:val="lt-LT" w:eastAsia="hu-HU"/>
        </w:rPr>
        <w:t>hidrofobinis</w:t>
      </w:r>
      <w:r w:rsidRPr="00184145">
        <w:rPr>
          <w:snapToGrid/>
          <w:szCs w:val="22"/>
          <w:lang w:val="lt-LT" w:eastAsia="sl-SI"/>
        </w:rPr>
        <w:t xml:space="preserve"> silicio dioksidas, g</w:t>
      </w:r>
      <w:r w:rsidRPr="00184145">
        <w:rPr>
          <w:snapToGrid/>
          <w:szCs w:val="22"/>
          <w:lang w:val="lt-LT" w:eastAsia="hu-HU"/>
        </w:rPr>
        <w:t>eltonasis geležies oksidas (E 172).</w:t>
      </w:r>
    </w:p>
    <w:p w14:paraId="505149FF" w14:textId="77777777" w:rsidR="00692EA1" w:rsidRPr="00184145" w:rsidRDefault="00692EA1" w:rsidP="00692EA1">
      <w:pPr>
        <w:tabs>
          <w:tab w:val="clear" w:pos="567"/>
        </w:tabs>
        <w:spacing w:line="240" w:lineRule="auto"/>
        <w:rPr>
          <w:snapToGrid/>
          <w:szCs w:val="22"/>
          <w:lang w:val="lt-LT" w:eastAsia="hu-HU"/>
        </w:rPr>
      </w:pPr>
    </w:p>
    <w:p w14:paraId="59909C5E" w14:textId="77777777" w:rsidR="00692EA1" w:rsidRPr="00184145" w:rsidRDefault="00692EA1" w:rsidP="00692EA1">
      <w:pPr>
        <w:tabs>
          <w:tab w:val="clear" w:pos="567"/>
        </w:tabs>
        <w:spacing w:line="240" w:lineRule="auto"/>
        <w:rPr>
          <w:i/>
          <w:iCs/>
          <w:snapToGrid/>
          <w:szCs w:val="22"/>
          <w:u w:val="single"/>
          <w:lang w:val="lt-LT" w:eastAsia="hu-HU"/>
        </w:rPr>
      </w:pPr>
      <w:r w:rsidRPr="00184145">
        <w:rPr>
          <w:i/>
          <w:iCs/>
          <w:snapToGrid/>
          <w:szCs w:val="22"/>
          <w:u w:val="single"/>
          <w:lang w:val="lt-LT" w:eastAsia="hu-HU"/>
        </w:rPr>
        <w:t>Kapsulės apvalkalas</w:t>
      </w:r>
    </w:p>
    <w:p w14:paraId="1BCBAF19" w14:textId="77777777" w:rsidR="00692EA1" w:rsidRPr="00184145" w:rsidRDefault="00C9721E" w:rsidP="00455F2E">
      <w:pPr>
        <w:tabs>
          <w:tab w:val="clear" w:pos="567"/>
        </w:tabs>
        <w:spacing w:line="240" w:lineRule="auto"/>
        <w:jc w:val="both"/>
        <w:rPr>
          <w:snapToGrid/>
          <w:color w:val="000000"/>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10 mg/5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(E171), raudonasis geležies oksidas (E172), geltonasis geležies oksidas (E172), juodasis geležies oksidas, želatina</w:t>
      </w:r>
      <w:r w:rsidR="00455F2E">
        <w:rPr>
          <w:snapToGrid/>
          <w:color w:val="000000"/>
          <w:szCs w:val="22"/>
          <w:lang w:val="lt-LT" w:eastAsia="hu-HU"/>
        </w:rPr>
        <w:t>.</w:t>
      </w:r>
    </w:p>
    <w:p w14:paraId="7009099A" w14:textId="77777777" w:rsidR="00692EA1" w:rsidRPr="00184145" w:rsidRDefault="00692EA1" w:rsidP="00692EA1">
      <w:pPr>
        <w:tabs>
          <w:tab w:val="clear" w:pos="567"/>
        </w:tabs>
        <w:spacing w:line="276" w:lineRule="auto"/>
        <w:rPr>
          <w:snapToGrid/>
          <w:color w:val="000000"/>
          <w:szCs w:val="22"/>
          <w:lang w:val="lt-LT" w:eastAsia="hu-HU"/>
        </w:rPr>
      </w:pPr>
    </w:p>
    <w:p w14:paraId="25C249A4" w14:textId="77777777" w:rsidR="00692EA1" w:rsidRPr="00184145" w:rsidRDefault="00C9721E" w:rsidP="00455F2E">
      <w:pPr>
        <w:tabs>
          <w:tab w:val="clear" w:pos="567"/>
        </w:tabs>
        <w:spacing w:line="240" w:lineRule="auto"/>
        <w:jc w:val="both"/>
        <w:rPr>
          <w:snapToGrid/>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10 mg/10 mg kietosios kapsulės</w:t>
      </w:r>
      <w:r w:rsidR="00455F2E">
        <w:rPr>
          <w:bCs/>
          <w:snapToGrid/>
          <w:szCs w:val="22"/>
          <w:u w:val="single"/>
          <w:lang w:val="lt-LT" w:eastAsia="hu-HU"/>
        </w:rPr>
        <w:t>: t</w:t>
      </w:r>
      <w:r w:rsidR="00692EA1" w:rsidRPr="00184145">
        <w:rPr>
          <w:snapToGrid/>
          <w:szCs w:val="22"/>
          <w:lang w:val="lt-LT" w:eastAsia="hu-HU"/>
        </w:rPr>
        <w:t>itano dioksidas</w:t>
      </w:r>
      <w:r w:rsidR="002A32BB" w:rsidRPr="00184145">
        <w:rPr>
          <w:snapToGrid/>
          <w:szCs w:val="22"/>
          <w:lang w:val="lt-LT" w:eastAsia="hu-HU"/>
        </w:rPr>
        <w:t xml:space="preserve"> </w:t>
      </w:r>
      <w:r w:rsidR="00692EA1" w:rsidRPr="00184145">
        <w:rPr>
          <w:snapToGrid/>
          <w:szCs w:val="22"/>
          <w:lang w:val="lt-LT" w:eastAsia="hu-HU"/>
        </w:rPr>
        <w:t>(E171), raudonasis geležies oksidas (E172), geltonasis geležies oksidas (E172), želatina</w:t>
      </w:r>
      <w:r w:rsidR="00455F2E">
        <w:rPr>
          <w:snapToGrid/>
          <w:szCs w:val="22"/>
          <w:lang w:val="lt-LT" w:eastAsia="hu-HU"/>
        </w:rPr>
        <w:t>.</w:t>
      </w:r>
    </w:p>
    <w:p w14:paraId="298FD340" w14:textId="77777777" w:rsidR="00692EA1" w:rsidRPr="00184145" w:rsidRDefault="00692EA1" w:rsidP="00692EA1">
      <w:pPr>
        <w:tabs>
          <w:tab w:val="clear" w:pos="567"/>
        </w:tabs>
        <w:spacing w:line="276" w:lineRule="auto"/>
        <w:jc w:val="both"/>
        <w:rPr>
          <w:snapToGrid/>
          <w:szCs w:val="22"/>
          <w:lang w:val="lt-LT" w:eastAsia="hu-HU"/>
        </w:rPr>
      </w:pPr>
    </w:p>
    <w:p w14:paraId="0DA7FA59" w14:textId="77777777" w:rsidR="00692EA1" w:rsidRPr="00184145" w:rsidRDefault="00C9721E" w:rsidP="00455F2E">
      <w:pPr>
        <w:tabs>
          <w:tab w:val="clear" w:pos="567"/>
        </w:tabs>
        <w:spacing w:line="240" w:lineRule="auto"/>
        <w:jc w:val="both"/>
        <w:rPr>
          <w:snapToGrid/>
          <w:color w:val="000000"/>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20 mg/5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(E171), raudonasis geležies oksidas (E172), juodasis geležies oksidas</w:t>
      </w:r>
      <w:r w:rsidR="000416EB">
        <w:rPr>
          <w:snapToGrid/>
          <w:color w:val="000000"/>
          <w:szCs w:val="22"/>
          <w:lang w:val="lt-LT" w:eastAsia="hu-HU"/>
        </w:rPr>
        <w:t xml:space="preserve"> </w:t>
      </w:r>
      <w:r w:rsidR="000416EB" w:rsidRPr="00184145">
        <w:rPr>
          <w:snapToGrid/>
          <w:szCs w:val="22"/>
          <w:lang w:val="lt-LT" w:eastAsia="hu-HU"/>
        </w:rPr>
        <w:t>(E172</w:t>
      </w:r>
      <w:r w:rsidR="00692EA1" w:rsidRPr="00184145">
        <w:rPr>
          <w:snapToGrid/>
          <w:color w:val="000000"/>
          <w:szCs w:val="22"/>
          <w:lang w:val="lt-LT" w:eastAsia="hu-HU"/>
        </w:rPr>
        <w:t>, želatina</w:t>
      </w:r>
      <w:r w:rsidR="00455F2E">
        <w:rPr>
          <w:snapToGrid/>
          <w:color w:val="000000"/>
          <w:szCs w:val="22"/>
          <w:lang w:val="lt-LT" w:eastAsia="hu-HU"/>
        </w:rPr>
        <w:t>.</w:t>
      </w:r>
    </w:p>
    <w:p w14:paraId="003BCF60" w14:textId="77777777" w:rsidR="00692EA1" w:rsidRPr="00184145" w:rsidRDefault="00692EA1" w:rsidP="00692EA1">
      <w:pPr>
        <w:tabs>
          <w:tab w:val="clear" w:pos="567"/>
        </w:tabs>
        <w:spacing w:line="276" w:lineRule="auto"/>
        <w:jc w:val="both"/>
        <w:rPr>
          <w:i/>
          <w:iCs/>
          <w:snapToGrid/>
          <w:szCs w:val="22"/>
          <w:lang w:val="lt-LT" w:eastAsia="hu-HU"/>
        </w:rPr>
      </w:pPr>
    </w:p>
    <w:p w14:paraId="118F3B58" w14:textId="77777777" w:rsidR="00692EA1" w:rsidRPr="00184145" w:rsidRDefault="00C9721E" w:rsidP="00692EA1">
      <w:pPr>
        <w:tabs>
          <w:tab w:val="clear" w:pos="567"/>
        </w:tabs>
        <w:spacing w:line="240" w:lineRule="auto"/>
        <w:jc w:val="both"/>
        <w:rPr>
          <w:snapToGrid/>
          <w:color w:val="000000"/>
          <w:szCs w:val="22"/>
          <w:lang w:val="lt-LT" w:eastAsia="hu-HU"/>
        </w:rPr>
      </w:pPr>
      <w:proofErr w:type="spellStart"/>
      <w:r w:rsidRPr="00184145">
        <w:rPr>
          <w:bCs/>
          <w:snapToGrid/>
          <w:szCs w:val="22"/>
          <w:u w:val="single"/>
          <w:lang w:val="lt-LT" w:eastAsia="hu-HU"/>
        </w:rPr>
        <w:t>Ramostin</w:t>
      </w:r>
      <w:proofErr w:type="spellEnd"/>
      <w:r w:rsidR="00692EA1" w:rsidRPr="00184145">
        <w:rPr>
          <w:bCs/>
          <w:snapToGrid/>
          <w:szCs w:val="22"/>
          <w:u w:val="single"/>
          <w:lang w:val="lt-LT" w:eastAsia="hu-HU"/>
        </w:rPr>
        <w:t xml:space="preserve"> 20 mg/10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 171), raudonasis geležies oksidas (E172), želatina</w:t>
      </w:r>
      <w:r w:rsidR="00455F2E">
        <w:rPr>
          <w:snapToGrid/>
          <w:color w:val="000000"/>
          <w:szCs w:val="22"/>
          <w:lang w:val="lt-LT" w:eastAsia="hu-HU"/>
        </w:rPr>
        <w:t>.</w:t>
      </w:r>
    </w:p>
    <w:p w14:paraId="3EE44B8E" w14:textId="77777777" w:rsidR="00692EA1" w:rsidRPr="00184145" w:rsidRDefault="00692EA1" w:rsidP="007F674C">
      <w:pPr>
        <w:widowControl w:val="0"/>
        <w:tabs>
          <w:tab w:val="clear" w:pos="567"/>
        </w:tabs>
        <w:spacing w:line="240" w:lineRule="auto"/>
        <w:rPr>
          <w:snapToGrid/>
          <w:lang w:val="lt-LT" w:eastAsia="sl-SI"/>
        </w:rPr>
      </w:pPr>
    </w:p>
    <w:p w14:paraId="57334B5A" w14:textId="77777777" w:rsidR="006A792D" w:rsidRPr="00184145" w:rsidRDefault="00C9721E" w:rsidP="00123382">
      <w:pPr>
        <w:widowControl w:val="0"/>
        <w:tabs>
          <w:tab w:val="clear" w:pos="567"/>
        </w:tabs>
        <w:spacing w:line="240" w:lineRule="auto"/>
        <w:rPr>
          <w:b/>
          <w:snapToGrid/>
          <w:lang w:val="lt-LT" w:eastAsia="sl-SI"/>
        </w:rPr>
      </w:pPr>
      <w:proofErr w:type="spellStart"/>
      <w:r w:rsidRPr="00184145">
        <w:rPr>
          <w:b/>
          <w:snapToGrid/>
          <w:lang w:val="lt-LT" w:eastAsia="sl-SI"/>
        </w:rPr>
        <w:t>Ramostin</w:t>
      </w:r>
      <w:proofErr w:type="spellEnd"/>
      <w:r w:rsidR="006A792D" w:rsidRPr="00184145">
        <w:rPr>
          <w:b/>
          <w:snapToGrid/>
          <w:lang w:val="lt-LT" w:eastAsia="sl-SI"/>
        </w:rPr>
        <w:t xml:space="preserve"> išvaizda ir kiekis pakuotėje</w:t>
      </w:r>
    </w:p>
    <w:p w14:paraId="65DE93A9" w14:textId="77777777" w:rsidR="00692EA1" w:rsidRPr="00184145" w:rsidRDefault="00C9721E" w:rsidP="00692EA1">
      <w:pPr>
        <w:widowControl w:val="0"/>
        <w:tabs>
          <w:tab w:val="clear" w:pos="567"/>
        </w:tabs>
        <w:spacing w:line="240" w:lineRule="auto"/>
        <w:rPr>
          <w:snapToGrid/>
          <w:u w:val="single"/>
          <w:lang w:val="lt-LT" w:eastAsia="sl-SI"/>
        </w:rPr>
      </w:pPr>
      <w:proofErr w:type="spellStart"/>
      <w:r w:rsidRPr="00184145">
        <w:rPr>
          <w:snapToGrid/>
          <w:u w:val="single"/>
          <w:lang w:val="lt-LT" w:eastAsia="sl-SI"/>
        </w:rPr>
        <w:t>Ramostin</w:t>
      </w:r>
      <w:proofErr w:type="spellEnd"/>
      <w:r w:rsidR="00692EA1" w:rsidRPr="00184145">
        <w:rPr>
          <w:snapToGrid/>
          <w:u w:val="single"/>
          <w:lang w:val="lt-LT" w:eastAsia="sl-SI"/>
        </w:rPr>
        <w:t xml:space="preserve"> 10 mg/5 mg kietosios kapsulės</w:t>
      </w:r>
    </w:p>
    <w:p w14:paraId="26D39DAD" w14:textId="77777777" w:rsidR="00692EA1" w:rsidRPr="00184145" w:rsidRDefault="00692EA1" w:rsidP="00692EA1">
      <w:pPr>
        <w:widowControl w:val="0"/>
        <w:tabs>
          <w:tab w:val="clear" w:pos="567"/>
        </w:tabs>
        <w:spacing w:line="240" w:lineRule="auto"/>
        <w:rPr>
          <w:snapToGrid/>
          <w:lang w:val="lt-LT" w:eastAsia="sl-SI"/>
        </w:rPr>
      </w:pPr>
      <w:r w:rsidRPr="00184145">
        <w:rPr>
          <w:snapToGrid/>
          <w:lang w:val="lt-LT" w:eastAsia="sl-SI"/>
        </w:rPr>
        <w:t xml:space="preserve">Nežymėta, savaime užsidaranti, </w:t>
      </w:r>
      <w:proofErr w:type="spellStart"/>
      <w:r w:rsidRPr="00184145">
        <w:rPr>
          <w:i/>
          <w:iCs/>
          <w:snapToGrid/>
          <w:lang w:val="lt-LT" w:eastAsia="sl-SI"/>
        </w:rPr>
        <w:t>Coni</w:t>
      </w:r>
      <w:proofErr w:type="spellEnd"/>
      <w:r w:rsidRPr="00184145">
        <w:rPr>
          <w:i/>
          <w:iCs/>
          <w:snapToGrid/>
          <w:lang w:val="lt-LT" w:eastAsia="sl-SI"/>
        </w:rPr>
        <w:t xml:space="preserve"> </w:t>
      </w:r>
      <w:proofErr w:type="spellStart"/>
      <w:r w:rsidRPr="00184145">
        <w:rPr>
          <w:i/>
          <w:iCs/>
          <w:snapToGrid/>
          <w:lang w:val="lt-LT" w:eastAsia="sl-SI"/>
        </w:rPr>
        <w:t>Snap</w:t>
      </w:r>
      <w:proofErr w:type="spellEnd"/>
      <w:r w:rsidRPr="00184145">
        <w:rPr>
          <w:snapToGrid/>
          <w:lang w:val="lt-LT" w:eastAsia="sl-SI"/>
        </w:rPr>
        <w:t xml:space="preserve"> tipo, „2“ dydžio kietoji želatininė kapsulė su balkšvos spalvos korpusu ir raudonos plytos spalvos dangteliu, kapsulėje yra dvi tabletės.</w:t>
      </w:r>
    </w:p>
    <w:p w14:paraId="1F54C32D" w14:textId="77777777" w:rsidR="00692EA1" w:rsidRPr="00184145" w:rsidRDefault="00692EA1" w:rsidP="00692EA1">
      <w:pPr>
        <w:widowControl w:val="0"/>
        <w:tabs>
          <w:tab w:val="clear" w:pos="567"/>
        </w:tabs>
        <w:spacing w:line="240" w:lineRule="auto"/>
        <w:rPr>
          <w:snapToGrid/>
          <w:lang w:val="lt-LT" w:eastAsia="sl-SI"/>
        </w:rPr>
      </w:pPr>
    </w:p>
    <w:p w14:paraId="11D05A36" w14:textId="77777777" w:rsidR="00692EA1" w:rsidRPr="00865AD0" w:rsidRDefault="00C9721E" w:rsidP="00692EA1">
      <w:pPr>
        <w:widowControl w:val="0"/>
        <w:tabs>
          <w:tab w:val="clear" w:pos="567"/>
        </w:tabs>
        <w:spacing w:line="240" w:lineRule="auto"/>
        <w:rPr>
          <w:snapToGrid/>
          <w:u w:val="single"/>
          <w:lang w:val="lt-LT" w:eastAsia="sl-SI"/>
        </w:rPr>
      </w:pPr>
      <w:proofErr w:type="spellStart"/>
      <w:r w:rsidRPr="00865AD0">
        <w:rPr>
          <w:snapToGrid/>
          <w:u w:val="single"/>
          <w:lang w:val="lt-LT" w:eastAsia="sl-SI"/>
        </w:rPr>
        <w:t>Ramostin</w:t>
      </w:r>
      <w:proofErr w:type="spellEnd"/>
      <w:r w:rsidR="00692EA1" w:rsidRPr="00865AD0">
        <w:rPr>
          <w:snapToGrid/>
          <w:u w:val="single"/>
          <w:lang w:val="lt-LT" w:eastAsia="sl-SI"/>
        </w:rPr>
        <w:t xml:space="preserve"> 10 mg/10 mg kietosios kapsulės</w:t>
      </w:r>
    </w:p>
    <w:p w14:paraId="01217A53" w14:textId="77777777" w:rsidR="00692EA1" w:rsidRPr="00865AD0"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proofErr w:type="spellStart"/>
      <w:r w:rsidRPr="00865AD0">
        <w:rPr>
          <w:i/>
          <w:iCs/>
          <w:snapToGrid/>
          <w:lang w:val="lt-LT" w:eastAsia="sl-SI"/>
        </w:rPr>
        <w:t>Coni</w:t>
      </w:r>
      <w:proofErr w:type="spellEnd"/>
      <w:r w:rsidRPr="00865AD0">
        <w:rPr>
          <w:i/>
          <w:iCs/>
          <w:snapToGrid/>
          <w:lang w:val="lt-LT" w:eastAsia="sl-SI"/>
        </w:rPr>
        <w:t xml:space="preserve"> </w:t>
      </w:r>
      <w:proofErr w:type="spellStart"/>
      <w:r w:rsidRPr="00865AD0">
        <w:rPr>
          <w:i/>
          <w:iCs/>
          <w:snapToGrid/>
          <w:lang w:val="lt-LT" w:eastAsia="sl-SI"/>
        </w:rPr>
        <w:t>Snap</w:t>
      </w:r>
      <w:proofErr w:type="spellEnd"/>
      <w:r w:rsidRPr="00865AD0">
        <w:rPr>
          <w:snapToGrid/>
          <w:lang w:val="lt-LT" w:eastAsia="sl-SI"/>
        </w:rPr>
        <w:t xml:space="preserve"> tipo, „0“ dydžio kietoji želatininė kapsulė su rausvos spalvos korpusu ir raudonos plytos spalvos dangteliu, kapsulėje yra dvi tabletės.</w:t>
      </w:r>
    </w:p>
    <w:p w14:paraId="7C5E782C" w14:textId="77777777" w:rsidR="00692EA1" w:rsidRPr="00865AD0" w:rsidRDefault="00692EA1" w:rsidP="00692EA1">
      <w:pPr>
        <w:widowControl w:val="0"/>
        <w:tabs>
          <w:tab w:val="clear" w:pos="567"/>
        </w:tabs>
        <w:spacing w:line="240" w:lineRule="auto"/>
        <w:rPr>
          <w:snapToGrid/>
          <w:lang w:val="lt-LT" w:eastAsia="sl-SI"/>
        </w:rPr>
      </w:pPr>
    </w:p>
    <w:p w14:paraId="4F352EC3" w14:textId="77777777" w:rsidR="00692EA1" w:rsidRPr="00865AD0" w:rsidRDefault="00C9721E" w:rsidP="00692EA1">
      <w:pPr>
        <w:widowControl w:val="0"/>
        <w:tabs>
          <w:tab w:val="clear" w:pos="567"/>
        </w:tabs>
        <w:spacing w:line="240" w:lineRule="auto"/>
        <w:rPr>
          <w:snapToGrid/>
          <w:u w:val="single"/>
          <w:lang w:val="lt-LT" w:eastAsia="sl-SI"/>
        </w:rPr>
      </w:pPr>
      <w:proofErr w:type="spellStart"/>
      <w:r w:rsidRPr="00865AD0">
        <w:rPr>
          <w:snapToGrid/>
          <w:u w:val="single"/>
          <w:lang w:val="lt-LT" w:eastAsia="sl-SI"/>
        </w:rPr>
        <w:t>Ramostin</w:t>
      </w:r>
      <w:proofErr w:type="spellEnd"/>
      <w:r w:rsidR="00692EA1" w:rsidRPr="00865AD0">
        <w:rPr>
          <w:snapToGrid/>
          <w:u w:val="single"/>
          <w:lang w:val="lt-LT" w:eastAsia="sl-SI"/>
        </w:rPr>
        <w:t xml:space="preserve"> 20 mg/5 mg kietosios kapsulės</w:t>
      </w:r>
    </w:p>
    <w:p w14:paraId="464FE11B" w14:textId="77777777" w:rsidR="00692EA1" w:rsidRPr="00865AD0"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proofErr w:type="spellStart"/>
      <w:r w:rsidRPr="00865AD0">
        <w:rPr>
          <w:i/>
          <w:iCs/>
          <w:snapToGrid/>
          <w:lang w:val="lt-LT" w:eastAsia="sl-SI"/>
        </w:rPr>
        <w:t>Coni</w:t>
      </w:r>
      <w:proofErr w:type="spellEnd"/>
      <w:r w:rsidRPr="00865AD0">
        <w:rPr>
          <w:i/>
          <w:iCs/>
          <w:snapToGrid/>
          <w:lang w:val="lt-LT" w:eastAsia="sl-SI"/>
        </w:rPr>
        <w:t xml:space="preserve"> </w:t>
      </w:r>
      <w:proofErr w:type="spellStart"/>
      <w:r w:rsidRPr="00865AD0">
        <w:rPr>
          <w:i/>
          <w:iCs/>
          <w:snapToGrid/>
          <w:lang w:val="lt-LT" w:eastAsia="sl-SI"/>
        </w:rPr>
        <w:t>Snap</w:t>
      </w:r>
      <w:proofErr w:type="spellEnd"/>
      <w:r w:rsidRPr="00865AD0">
        <w:rPr>
          <w:snapToGrid/>
          <w:lang w:val="lt-LT" w:eastAsia="sl-SI"/>
        </w:rPr>
        <w:t xml:space="preserve"> tipo, „0“ dydžio kietoji želatininė kapsulė su balkšvos spalvos korpusu ir rūdžių rudumo spalvos dangteliu, kapsulėje yra dvi tabletės.</w:t>
      </w:r>
    </w:p>
    <w:p w14:paraId="017BA2BA" w14:textId="77777777" w:rsidR="00692EA1" w:rsidRPr="00865AD0" w:rsidRDefault="00692EA1" w:rsidP="00692EA1">
      <w:pPr>
        <w:widowControl w:val="0"/>
        <w:tabs>
          <w:tab w:val="clear" w:pos="567"/>
        </w:tabs>
        <w:spacing w:line="240" w:lineRule="auto"/>
        <w:rPr>
          <w:snapToGrid/>
          <w:lang w:val="lt-LT" w:eastAsia="sl-SI"/>
        </w:rPr>
      </w:pPr>
    </w:p>
    <w:p w14:paraId="7F1E6BD8" w14:textId="77777777" w:rsidR="00692EA1" w:rsidRPr="00865AD0" w:rsidRDefault="00C9721E" w:rsidP="00692EA1">
      <w:pPr>
        <w:widowControl w:val="0"/>
        <w:tabs>
          <w:tab w:val="clear" w:pos="567"/>
        </w:tabs>
        <w:spacing w:line="240" w:lineRule="auto"/>
        <w:rPr>
          <w:snapToGrid/>
          <w:u w:val="single"/>
          <w:lang w:val="lt-LT" w:eastAsia="sl-SI"/>
        </w:rPr>
      </w:pPr>
      <w:proofErr w:type="spellStart"/>
      <w:r w:rsidRPr="00865AD0">
        <w:rPr>
          <w:snapToGrid/>
          <w:u w:val="single"/>
          <w:lang w:val="lt-LT" w:eastAsia="sl-SI"/>
        </w:rPr>
        <w:t>Ramostin</w:t>
      </w:r>
      <w:proofErr w:type="spellEnd"/>
      <w:r w:rsidR="00692EA1" w:rsidRPr="00865AD0">
        <w:rPr>
          <w:snapToGrid/>
          <w:u w:val="single"/>
          <w:lang w:val="lt-LT" w:eastAsia="sl-SI"/>
        </w:rPr>
        <w:t xml:space="preserve"> 20 mg/10 mg kietosios kapsulės</w:t>
      </w:r>
    </w:p>
    <w:p w14:paraId="4D1C391A" w14:textId="77777777" w:rsidR="00692EA1" w:rsidRPr="00184145"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proofErr w:type="spellStart"/>
      <w:r w:rsidRPr="00865AD0">
        <w:rPr>
          <w:i/>
          <w:iCs/>
          <w:snapToGrid/>
          <w:lang w:val="lt-LT" w:eastAsia="sl-SI"/>
        </w:rPr>
        <w:t>Coni</w:t>
      </w:r>
      <w:proofErr w:type="spellEnd"/>
      <w:r w:rsidRPr="00865AD0">
        <w:rPr>
          <w:i/>
          <w:iCs/>
          <w:snapToGrid/>
          <w:lang w:val="lt-LT" w:eastAsia="sl-SI"/>
        </w:rPr>
        <w:t xml:space="preserve"> </w:t>
      </w:r>
      <w:proofErr w:type="spellStart"/>
      <w:r w:rsidRPr="00865AD0">
        <w:rPr>
          <w:i/>
          <w:iCs/>
          <w:snapToGrid/>
          <w:lang w:val="lt-LT" w:eastAsia="sl-SI"/>
        </w:rPr>
        <w:t>Snap</w:t>
      </w:r>
      <w:proofErr w:type="spellEnd"/>
      <w:r w:rsidRPr="00865AD0">
        <w:rPr>
          <w:snapToGrid/>
          <w:lang w:val="lt-LT" w:eastAsia="sl-SI"/>
        </w:rPr>
        <w:t xml:space="preserve"> tipo, „0“ dydžio kietoji želatininė kapsulė su rausvos spalvos korpusu ir rūdžių rudumo spalvos dangteliu, kapsulėje yra dvi tabletės.</w:t>
      </w:r>
    </w:p>
    <w:p w14:paraId="4EC77495" w14:textId="77777777" w:rsidR="007851C9" w:rsidRPr="00184145" w:rsidRDefault="007851C9" w:rsidP="00123382">
      <w:pPr>
        <w:widowControl w:val="0"/>
        <w:tabs>
          <w:tab w:val="clear" w:pos="567"/>
        </w:tabs>
        <w:spacing w:line="240" w:lineRule="auto"/>
        <w:rPr>
          <w:snapToGrid/>
          <w:lang w:val="lt-LT" w:eastAsia="sl-SI"/>
        </w:rPr>
      </w:pPr>
    </w:p>
    <w:p w14:paraId="54D065AC" w14:textId="7B0861E1" w:rsidR="00692EA1" w:rsidRPr="00184145" w:rsidRDefault="00692EA1" w:rsidP="00692EA1">
      <w:pPr>
        <w:widowControl w:val="0"/>
        <w:tabs>
          <w:tab w:val="clear" w:pos="567"/>
        </w:tabs>
        <w:spacing w:line="240" w:lineRule="auto"/>
        <w:rPr>
          <w:snapToGrid/>
          <w:lang w:val="lt-LT" w:eastAsia="sl-SI"/>
        </w:rPr>
      </w:pPr>
      <w:r w:rsidRPr="00184145">
        <w:rPr>
          <w:snapToGrid/>
          <w:lang w:val="lt-LT" w:eastAsia="sl-SI"/>
        </w:rPr>
        <w:t>30, 60, 90 arba 100</w:t>
      </w:r>
      <w:r w:rsidR="00830C93" w:rsidRPr="00184145">
        <w:rPr>
          <w:snapToGrid/>
          <w:lang w:val="lt-LT" w:eastAsia="sl-SI"/>
        </w:rPr>
        <w:t xml:space="preserve"> </w:t>
      </w:r>
      <w:r w:rsidRPr="00184145">
        <w:rPr>
          <w:snapToGrid/>
          <w:lang w:val="lt-LT" w:eastAsia="sl-SI"/>
        </w:rPr>
        <w:t>kietųjų kapsulių OPA/Al/PVC</w:t>
      </w:r>
      <w:r w:rsidR="000416EB">
        <w:rPr>
          <w:snapToGrid/>
          <w:lang w:val="lt-LT" w:eastAsia="sl-SI"/>
        </w:rPr>
        <w:t xml:space="preserve"> ir </w:t>
      </w:r>
      <w:r w:rsidRPr="00184145">
        <w:rPr>
          <w:snapToGrid/>
          <w:lang w:val="lt-LT" w:eastAsia="sl-SI"/>
        </w:rPr>
        <w:t>aliuminio lizdinėse plokštelėse, kurios supakuotos į kartono dėžutę.</w:t>
      </w:r>
    </w:p>
    <w:p w14:paraId="59D966C0" w14:textId="77777777" w:rsidR="006A792D" w:rsidRPr="00184145" w:rsidRDefault="006A792D" w:rsidP="00123382">
      <w:pPr>
        <w:widowControl w:val="0"/>
        <w:tabs>
          <w:tab w:val="clear" w:pos="567"/>
        </w:tabs>
        <w:spacing w:line="240" w:lineRule="auto"/>
        <w:rPr>
          <w:snapToGrid/>
          <w:lang w:val="lt-LT" w:eastAsia="sl-SI"/>
        </w:rPr>
      </w:pPr>
    </w:p>
    <w:p w14:paraId="0447C9D7" w14:textId="77777777" w:rsidR="006A792D" w:rsidRPr="00184145" w:rsidRDefault="006A792D" w:rsidP="00123382">
      <w:pPr>
        <w:widowControl w:val="0"/>
        <w:tabs>
          <w:tab w:val="clear" w:pos="567"/>
        </w:tabs>
        <w:spacing w:line="240" w:lineRule="auto"/>
        <w:rPr>
          <w:snapToGrid/>
          <w:szCs w:val="22"/>
          <w:lang w:val="lt-LT" w:eastAsia="sl-SI"/>
        </w:rPr>
      </w:pPr>
      <w:r w:rsidRPr="00184145">
        <w:rPr>
          <w:b/>
          <w:snapToGrid/>
          <w:lang w:val="lt-LT" w:eastAsia="sl-SI"/>
        </w:rPr>
        <w:t>Registruotojas</w:t>
      </w:r>
      <w:r w:rsidRPr="00184145">
        <w:rPr>
          <w:b/>
          <w:snapToGrid/>
          <w:szCs w:val="22"/>
          <w:lang w:val="lt-LT" w:eastAsia="sl-SI"/>
        </w:rPr>
        <w:t xml:space="preserve"> ir gamintojas</w:t>
      </w:r>
    </w:p>
    <w:p w14:paraId="5116FAC5" w14:textId="77777777" w:rsidR="006A792D" w:rsidRPr="00184145" w:rsidRDefault="006A792D" w:rsidP="00123382">
      <w:pPr>
        <w:widowControl w:val="0"/>
        <w:tabs>
          <w:tab w:val="clear" w:pos="567"/>
        </w:tabs>
        <w:spacing w:line="240" w:lineRule="auto"/>
        <w:rPr>
          <w:snapToGrid/>
          <w:szCs w:val="22"/>
          <w:lang w:val="lt-LT" w:eastAsia="sl-SI"/>
        </w:rPr>
      </w:pPr>
    </w:p>
    <w:p w14:paraId="799F4436" w14:textId="77777777" w:rsidR="00695A51" w:rsidRPr="00184145" w:rsidRDefault="00695A51" w:rsidP="00123382">
      <w:pPr>
        <w:widowControl w:val="0"/>
        <w:tabs>
          <w:tab w:val="clear" w:pos="567"/>
        </w:tabs>
        <w:spacing w:line="240" w:lineRule="auto"/>
        <w:rPr>
          <w:i/>
          <w:iCs/>
          <w:snapToGrid/>
          <w:szCs w:val="22"/>
          <w:lang w:val="lt-LT" w:eastAsia="sl-SI"/>
        </w:rPr>
      </w:pPr>
      <w:r w:rsidRPr="00184145">
        <w:rPr>
          <w:i/>
          <w:iCs/>
          <w:snapToGrid/>
          <w:szCs w:val="22"/>
          <w:lang w:val="lt-LT" w:eastAsia="sl-SI"/>
        </w:rPr>
        <w:t>Registruotojas</w:t>
      </w:r>
    </w:p>
    <w:p w14:paraId="6E08B3FD" w14:textId="77777777" w:rsidR="00830C93" w:rsidRPr="00184145" w:rsidRDefault="00830C93" w:rsidP="00830C93">
      <w:pPr>
        <w:spacing w:line="240" w:lineRule="auto"/>
        <w:rPr>
          <w:snapToGrid/>
          <w:lang w:val="lt-LT" w:eastAsia="lt-LT" w:bidi="lt-LT"/>
        </w:rPr>
      </w:pPr>
      <w:proofErr w:type="spellStart"/>
      <w:r w:rsidRPr="00184145">
        <w:rPr>
          <w:snapToGrid/>
          <w:lang w:val="lt-LT" w:eastAsia="lt-LT" w:bidi="lt-LT"/>
        </w:rPr>
        <w:t>Egis</w:t>
      </w:r>
      <w:proofErr w:type="spellEnd"/>
      <w:r w:rsidRPr="00184145">
        <w:rPr>
          <w:snapToGrid/>
          <w:lang w:val="lt-LT" w:eastAsia="lt-LT" w:bidi="lt-LT"/>
        </w:rPr>
        <w:t xml:space="preserve"> </w:t>
      </w:r>
      <w:proofErr w:type="spellStart"/>
      <w:r w:rsidRPr="00184145">
        <w:rPr>
          <w:snapToGrid/>
          <w:lang w:val="lt-LT" w:eastAsia="lt-LT" w:bidi="lt-LT"/>
        </w:rPr>
        <w:t>Pharmaceuticals</w:t>
      </w:r>
      <w:proofErr w:type="spellEnd"/>
      <w:r w:rsidRPr="00184145">
        <w:rPr>
          <w:snapToGrid/>
          <w:lang w:val="lt-LT" w:eastAsia="lt-LT" w:bidi="lt-LT"/>
        </w:rPr>
        <w:t xml:space="preserve"> PLC</w:t>
      </w:r>
    </w:p>
    <w:p w14:paraId="5EEDF229" w14:textId="77777777" w:rsidR="00830C93" w:rsidRPr="00184145" w:rsidRDefault="00830C93" w:rsidP="00830C93">
      <w:pPr>
        <w:spacing w:line="240" w:lineRule="auto"/>
        <w:rPr>
          <w:snapToGrid/>
          <w:lang w:val="lt-LT" w:eastAsia="lt-LT" w:bidi="lt-LT"/>
        </w:rPr>
      </w:pPr>
      <w:r w:rsidRPr="00184145">
        <w:rPr>
          <w:snapToGrid/>
          <w:lang w:val="lt-LT" w:eastAsia="lt-LT" w:bidi="lt-LT"/>
        </w:rPr>
        <w:t xml:space="preserve">1106 </w:t>
      </w:r>
      <w:proofErr w:type="spellStart"/>
      <w:r w:rsidRPr="00184145">
        <w:rPr>
          <w:snapToGrid/>
          <w:lang w:val="lt-LT" w:eastAsia="lt-LT" w:bidi="lt-LT"/>
        </w:rPr>
        <w:t>Budapest</w:t>
      </w:r>
      <w:proofErr w:type="spellEnd"/>
    </w:p>
    <w:p w14:paraId="696FF578" w14:textId="77777777" w:rsidR="00830C93" w:rsidRPr="00184145" w:rsidRDefault="00830C93" w:rsidP="00830C93">
      <w:pPr>
        <w:spacing w:line="240" w:lineRule="auto"/>
        <w:rPr>
          <w:snapToGrid/>
          <w:lang w:val="lt-LT" w:eastAsia="lt-LT" w:bidi="lt-LT"/>
        </w:rPr>
      </w:pPr>
      <w:proofErr w:type="spellStart"/>
      <w:r w:rsidRPr="00184145">
        <w:rPr>
          <w:snapToGrid/>
          <w:lang w:val="lt-LT" w:eastAsia="lt-LT" w:bidi="lt-LT"/>
        </w:rPr>
        <w:t>Keresztúri</w:t>
      </w:r>
      <w:proofErr w:type="spellEnd"/>
      <w:r w:rsidRPr="00184145">
        <w:rPr>
          <w:snapToGrid/>
          <w:lang w:val="lt-LT" w:eastAsia="lt-LT" w:bidi="lt-LT"/>
        </w:rPr>
        <w:t xml:space="preserve"> </w:t>
      </w:r>
      <w:proofErr w:type="spellStart"/>
      <w:r w:rsidRPr="00184145">
        <w:rPr>
          <w:snapToGrid/>
          <w:lang w:val="lt-LT" w:eastAsia="lt-LT" w:bidi="lt-LT"/>
        </w:rPr>
        <w:t>út</w:t>
      </w:r>
      <w:proofErr w:type="spellEnd"/>
      <w:r w:rsidRPr="00184145">
        <w:rPr>
          <w:snapToGrid/>
          <w:lang w:val="lt-LT" w:eastAsia="lt-LT" w:bidi="lt-LT"/>
        </w:rPr>
        <w:t xml:space="preserve"> 30-38</w:t>
      </w:r>
    </w:p>
    <w:p w14:paraId="0728EFFD" w14:textId="77777777" w:rsidR="00830C93" w:rsidRPr="00184145" w:rsidRDefault="00830C93" w:rsidP="00830C93">
      <w:pPr>
        <w:spacing w:line="240" w:lineRule="auto"/>
        <w:rPr>
          <w:snapToGrid/>
          <w:lang w:val="lt-LT" w:eastAsia="lt-LT" w:bidi="lt-LT"/>
        </w:rPr>
      </w:pPr>
      <w:r w:rsidRPr="00184145">
        <w:rPr>
          <w:snapToGrid/>
          <w:lang w:val="lt-LT" w:eastAsia="lt-LT" w:bidi="lt-LT"/>
        </w:rPr>
        <w:t>Vengrija</w:t>
      </w:r>
    </w:p>
    <w:p w14:paraId="488B65E5" w14:textId="77777777" w:rsidR="00695A51" w:rsidRPr="00184145" w:rsidRDefault="00695A51" w:rsidP="00123382">
      <w:pPr>
        <w:widowControl w:val="0"/>
        <w:tabs>
          <w:tab w:val="clear" w:pos="567"/>
        </w:tabs>
        <w:spacing w:line="240" w:lineRule="auto"/>
        <w:rPr>
          <w:i/>
          <w:iCs/>
          <w:snapToGrid/>
          <w:szCs w:val="22"/>
          <w:lang w:val="lt-LT" w:eastAsia="sl-SI"/>
        </w:rPr>
      </w:pPr>
    </w:p>
    <w:p w14:paraId="26D0E9BF" w14:textId="77777777" w:rsidR="00695A51" w:rsidRPr="00184145" w:rsidRDefault="00695A51" w:rsidP="00123382">
      <w:pPr>
        <w:widowControl w:val="0"/>
        <w:tabs>
          <w:tab w:val="clear" w:pos="567"/>
        </w:tabs>
        <w:spacing w:line="240" w:lineRule="auto"/>
        <w:rPr>
          <w:i/>
          <w:iCs/>
          <w:snapToGrid/>
          <w:szCs w:val="22"/>
          <w:lang w:val="lt-LT" w:eastAsia="sl-SI"/>
        </w:rPr>
      </w:pPr>
      <w:r w:rsidRPr="00184145">
        <w:rPr>
          <w:i/>
          <w:iCs/>
          <w:snapToGrid/>
          <w:szCs w:val="22"/>
          <w:lang w:val="lt-LT" w:eastAsia="sl-SI"/>
        </w:rPr>
        <w:t>Gamintojas</w:t>
      </w:r>
    </w:p>
    <w:p w14:paraId="37A3F8EA" w14:textId="77777777" w:rsidR="00AF7EB6" w:rsidRPr="00184145" w:rsidRDefault="00AF7EB6" w:rsidP="00AF7EB6">
      <w:pPr>
        <w:spacing w:line="240" w:lineRule="auto"/>
        <w:rPr>
          <w:lang w:val="lt-LT"/>
        </w:rPr>
      </w:pPr>
      <w:proofErr w:type="spellStart"/>
      <w:r w:rsidRPr="00184145">
        <w:rPr>
          <w:lang w:val="lt-LT"/>
        </w:rPr>
        <w:lastRenderedPageBreak/>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 </w:t>
      </w:r>
    </w:p>
    <w:p w14:paraId="2890E926" w14:textId="77777777" w:rsidR="00865AD0" w:rsidRDefault="00AF7EB6" w:rsidP="00AF7EB6">
      <w:pPr>
        <w:spacing w:line="240" w:lineRule="auto"/>
        <w:rPr>
          <w:lang w:val="lt-LT"/>
        </w:rPr>
      </w:pPr>
      <w:r w:rsidRPr="00184145">
        <w:rPr>
          <w:lang w:val="lt-LT"/>
        </w:rPr>
        <w:t xml:space="preserve">H-1165 </w:t>
      </w:r>
      <w:proofErr w:type="spellStart"/>
      <w:r w:rsidRPr="00184145">
        <w:rPr>
          <w:lang w:val="lt-LT"/>
        </w:rPr>
        <w:t>Budapest</w:t>
      </w:r>
      <w:proofErr w:type="spellEnd"/>
    </w:p>
    <w:p w14:paraId="5A4D1CDD" w14:textId="77777777" w:rsidR="00AF7EB6" w:rsidRPr="00184145" w:rsidRDefault="00AF7EB6" w:rsidP="00AF7EB6">
      <w:pPr>
        <w:spacing w:line="240" w:lineRule="auto"/>
        <w:rPr>
          <w:lang w:val="lt-LT"/>
        </w:rPr>
      </w:pPr>
      <w:proofErr w:type="spellStart"/>
      <w:r w:rsidRPr="00184145">
        <w:rPr>
          <w:lang w:val="lt-LT"/>
        </w:rPr>
        <w:t>Bökényföldi</w:t>
      </w:r>
      <w:proofErr w:type="spellEnd"/>
      <w:r w:rsidRPr="00184145">
        <w:rPr>
          <w:lang w:val="lt-LT"/>
        </w:rPr>
        <w:t xml:space="preserve"> </w:t>
      </w:r>
      <w:proofErr w:type="spellStart"/>
      <w:r w:rsidRPr="00184145">
        <w:rPr>
          <w:lang w:val="lt-LT"/>
        </w:rPr>
        <w:t>út</w:t>
      </w:r>
      <w:proofErr w:type="spellEnd"/>
      <w:r w:rsidRPr="00184145">
        <w:rPr>
          <w:lang w:val="lt-LT"/>
        </w:rPr>
        <w:t xml:space="preserve">. 118-120 </w:t>
      </w:r>
    </w:p>
    <w:p w14:paraId="5B591DC1" w14:textId="77777777" w:rsidR="00AF7EB6" w:rsidRPr="00184145" w:rsidRDefault="00AF7EB6" w:rsidP="00AF7EB6">
      <w:pPr>
        <w:spacing w:line="240" w:lineRule="auto"/>
        <w:rPr>
          <w:lang w:val="lt-LT"/>
        </w:rPr>
      </w:pPr>
      <w:r w:rsidRPr="00184145">
        <w:rPr>
          <w:lang w:val="lt-LT"/>
        </w:rPr>
        <w:t>Vengrija</w:t>
      </w:r>
    </w:p>
    <w:p w14:paraId="04D75C4B" w14:textId="77777777" w:rsidR="00AF7EB6" w:rsidRPr="00184145" w:rsidRDefault="00AF7EB6" w:rsidP="00AF7EB6">
      <w:pPr>
        <w:spacing w:line="240" w:lineRule="auto"/>
        <w:rPr>
          <w:lang w:val="lt-LT"/>
        </w:rPr>
      </w:pPr>
    </w:p>
    <w:p w14:paraId="54FC614B" w14:textId="77777777" w:rsidR="00AF7EB6" w:rsidRPr="00184145" w:rsidRDefault="00AF7EB6" w:rsidP="00AF7EB6">
      <w:pPr>
        <w:spacing w:line="240" w:lineRule="auto"/>
        <w:rPr>
          <w:lang w:val="lt-LT"/>
        </w:rPr>
      </w:pPr>
      <w:r w:rsidRPr="00184145">
        <w:rPr>
          <w:lang w:val="lt-LT"/>
        </w:rPr>
        <w:t>arba</w:t>
      </w:r>
    </w:p>
    <w:p w14:paraId="712D4EFD" w14:textId="77777777" w:rsidR="00AF7EB6" w:rsidRPr="00184145" w:rsidRDefault="00AF7EB6" w:rsidP="00AF7EB6">
      <w:pPr>
        <w:spacing w:line="240" w:lineRule="auto"/>
        <w:rPr>
          <w:lang w:val="lt-LT"/>
        </w:rPr>
      </w:pPr>
    </w:p>
    <w:p w14:paraId="723C2A75" w14:textId="77777777" w:rsidR="00AF7EB6" w:rsidRPr="00184145" w:rsidRDefault="00AF7EB6" w:rsidP="00AF7EB6">
      <w:pPr>
        <w:rPr>
          <w:lang w:val="lt-LT"/>
        </w:rPr>
      </w:pPr>
      <w:proofErr w:type="spellStart"/>
      <w:r w:rsidRPr="00184145">
        <w:rPr>
          <w:lang w:val="lt-LT"/>
        </w:rPr>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w:t>
      </w:r>
    </w:p>
    <w:p w14:paraId="0935AFBC" w14:textId="77777777" w:rsidR="00865AD0" w:rsidRDefault="00AF7EB6" w:rsidP="00AF7EB6">
      <w:pPr>
        <w:spacing w:line="240" w:lineRule="auto"/>
        <w:rPr>
          <w:lang w:val="lt-LT"/>
        </w:rPr>
      </w:pPr>
      <w:r w:rsidRPr="00184145">
        <w:rPr>
          <w:lang w:val="lt-LT"/>
        </w:rPr>
        <w:t xml:space="preserve">9900 </w:t>
      </w:r>
      <w:proofErr w:type="spellStart"/>
      <w:r w:rsidRPr="00184145">
        <w:rPr>
          <w:lang w:val="lt-LT"/>
        </w:rPr>
        <w:t>Körmend</w:t>
      </w:r>
      <w:proofErr w:type="spellEnd"/>
    </w:p>
    <w:p w14:paraId="6BA3820E" w14:textId="77777777" w:rsidR="00AF7EB6" w:rsidRPr="00184145" w:rsidRDefault="00AF7EB6" w:rsidP="00AF7EB6">
      <w:pPr>
        <w:spacing w:line="240" w:lineRule="auto"/>
        <w:rPr>
          <w:lang w:val="lt-LT"/>
        </w:rPr>
      </w:pPr>
      <w:proofErr w:type="spellStart"/>
      <w:r w:rsidRPr="00184145">
        <w:rPr>
          <w:lang w:val="lt-LT"/>
        </w:rPr>
        <w:t>Mátyás</w:t>
      </w:r>
      <w:proofErr w:type="spellEnd"/>
      <w:r w:rsidRPr="00184145">
        <w:rPr>
          <w:lang w:val="lt-LT"/>
        </w:rPr>
        <w:t xml:space="preserve"> </w:t>
      </w:r>
      <w:proofErr w:type="spellStart"/>
      <w:r w:rsidRPr="00184145">
        <w:rPr>
          <w:lang w:val="lt-LT"/>
        </w:rPr>
        <w:t>Király</w:t>
      </w:r>
      <w:proofErr w:type="spellEnd"/>
      <w:r w:rsidRPr="00184145">
        <w:rPr>
          <w:lang w:val="lt-LT"/>
        </w:rPr>
        <w:t xml:space="preserve"> u. 65</w:t>
      </w:r>
    </w:p>
    <w:p w14:paraId="7AC14D37" w14:textId="77777777" w:rsidR="00AF7EB6" w:rsidRPr="00184145" w:rsidRDefault="00AF7EB6" w:rsidP="00AF7EB6">
      <w:pPr>
        <w:spacing w:line="240" w:lineRule="auto"/>
        <w:rPr>
          <w:lang w:val="lt-LT"/>
        </w:rPr>
      </w:pPr>
      <w:r w:rsidRPr="00184145">
        <w:rPr>
          <w:lang w:val="lt-LT"/>
        </w:rPr>
        <w:t>Vengrija</w:t>
      </w:r>
    </w:p>
    <w:p w14:paraId="64BC3A2E" w14:textId="77777777" w:rsidR="00695A51" w:rsidRPr="00184145" w:rsidRDefault="00695A51" w:rsidP="00123382">
      <w:pPr>
        <w:widowControl w:val="0"/>
        <w:tabs>
          <w:tab w:val="clear" w:pos="567"/>
        </w:tabs>
        <w:spacing w:line="240" w:lineRule="auto"/>
        <w:rPr>
          <w:snapToGrid/>
          <w:szCs w:val="22"/>
          <w:lang w:val="lt-LT" w:eastAsia="sl-SI"/>
        </w:rPr>
      </w:pPr>
    </w:p>
    <w:p w14:paraId="2410D2A6"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Jeigu apie šį vaistą norite sužinoti daugiau, kreipkitės į vietinį registruotojo atstovą.</w:t>
      </w:r>
    </w:p>
    <w:p w14:paraId="346DFF46" w14:textId="77777777" w:rsidR="00AF7EB6" w:rsidRPr="00184145" w:rsidRDefault="00AF7EB6" w:rsidP="00AF7EB6">
      <w:pPr>
        <w:spacing w:line="240" w:lineRule="auto"/>
        <w:jc w:val="both"/>
        <w:rPr>
          <w:rFonts w:eastAsia="Calibri"/>
          <w:lang w:val="lt-LT"/>
        </w:rPr>
      </w:pPr>
      <w:proofErr w:type="spellStart"/>
      <w:r w:rsidRPr="00184145">
        <w:rPr>
          <w:lang w:val="lt-LT"/>
        </w:rPr>
        <w:t>Egis</w:t>
      </w:r>
      <w:proofErr w:type="spellEnd"/>
      <w:r w:rsidRPr="00184145">
        <w:rPr>
          <w:lang w:val="lt-LT"/>
        </w:rPr>
        <w:t xml:space="preserve"> </w:t>
      </w:r>
      <w:proofErr w:type="spellStart"/>
      <w:r w:rsidRPr="00184145">
        <w:rPr>
          <w:lang w:val="lt-LT"/>
        </w:rPr>
        <w:t>Pharmaceuticals</w:t>
      </w:r>
      <w:proofErr w:type="spellEnd"/>
      <w:r w:rsidRPr="00184145">
        <w:rPr>
          <w:lang w:val="lt-LT"/>
        </w:rPr>
        <w:t xml:space="preserve"> PLC. atstovybė</w:t>
      </w:r>
    </w:p>
    <w:p w14:paraId="1FAEDB25" w14:textId="77777777" w:rsidR="00AF7EB6" w:rsidRPr="00184145" w:rsidRDefault="00AF7EB6" w:rsidP="00AF7EB6">
      <w:pPr>
        <w:spacing w:line="240" w:lineRule="auto"/>
        <w:jc w:val="both"/>
        <w:rPr>
          <w:rFonts w:eastAsia="Calibri"/>
          <w:lang w:val="lt-LT"/>
        </w:rPr>
      </w:pPr>
      <w:r w:rsidRPr="00184145">
        <w:rPr>
          <w:lang w:val="lt-LT"/>
        </w:rPr>
        <w:t>Tel: (8 5) 23 14 658</w:t>
      </w:r>
    </w:p>
    <w:p w14:paraId="1219E4EC" w14:textId="77777777" w:rsidR="006A792D" w:rsidRPr="00184145" w:rsidRDefault="006A792D" w:rsidP="00123382">
      <w:pPr>
        <w:widowControl w:val="0"/>
        <w:tabs>
          <w:tab w:val="clear" w:pos="567"/>
        </w:tabs>
        <w:spacing w:line="240" w:lineRule="auto"/>
        <w:rPr>
          <w:snapToGrid/>
          <w:lang w:val="lt-LT" w:eastAsia="sl-SI"/>
        </w:rPr>
      </w:pPr>
    </w:p>
    <w:tbl>
      <w:tblPr>
        <w:tblW w:w="4678" w:type="dxa"/>
        <w:tblInd w:w="-34" w:type="dxa"/>
        <w:tblLayout w:type="fixed"/>
        <w:tblLook w:val="0000" w:firstRow="0" w:lastRow="0" w:firstColumn="0" w:lastColumn="0" w:noHBand="0" w:noVBand="0"/>
      </w:tblPr>
      <w:tblGrid>
        <w:gridCol w:w="4678"/>
      </w:tblGrid>
      <w:tr w:rsidR="006A792D" w:rsidRPr="00184145" w14:paraId="77013ED5" w14:textId="77777777" w:rsidTr="00C922A9">
        <w:tc>
          <w:tcPr>
            <w:tcW w:w="4678" w:type="dxa"/>
          </w:tcPr>
          <w:tbl>
            <w:tblPr>
              <w:tblW w:w="4678" w:type="dxa"/>
              <w:tblLayout w:type="fixed"/>
              <w:tblLook w:val="0000" w:firstRow="0" w:lastRow="0" w:firstColumn="0" w:lastColumn="0" w:noHBand="0" w:noVBand="0"/>
            </w:tblPr>
            <w:tblGrid>
              <w:gridCol w:w="4678"/>
            </w:tblGrid>
            <w:tr w:rsidR="006A792D" w:rsidRPr="00184145" w14:paraId="10E3B5D3" w14:textId="77777777" w:rsidTr="00C922A9">
              <w:tc>
                <w:tcPr>
                  <w:tcW w:w="4678" w:type="dxa"/>
                </w:tcPr>
                <w:p w14:paraId="066FFA58" w14:textId="77777777" w:rsidR="006A792D" w:rsidRPr="00184145" w:rsidRDefault="006A792D" w:rsidP="00123382">
                  <w:pPr>
                    <w:widowControl w:val="0"/>
                    <w:tabs>
                      <w:tab w:val="clear" w:pos="567"/>
                    </w:tabs>
                    <w:spacing w:line="240" w:lineRule="auto"/>
                    <w:rPr>
                      <w:snapToGrid/>
                      <w:lang w:val="lt-LT" w:eastAsia="sl-SI"/>
                    </w:rPr>
                  </w:pPr>
                </w:p>
              </w:tc>
            </w:tr>
          </w:tbl>
          <w:p w14:paraId="0AC30771" w14:textId="77777777" w:rsidR="006A792D" w:rsidRPr="00184145" w:rsidRDefault="006A792D" w:rsidP="00123382">
            <w:pPr>
              <w:widowControl w:val="0"/>
              <w:tabs>
                <w:tab w:val="clear" w:pos="567"/>
                <w:tab w:val="left" w:pos="-720"/>
              </w:tabs>
              <w:spacing w:line="240" w:lineRule="auto"/>
              <w:rPr>
                <w:snapToGrid/>
                <w:lang w:val="lt-LT" w:eastAsia="sl-SI"/>
              </w:rPr>
            </w:pPr>
          </w:p>
        </w:tc>
      </w:tr>
    </w:tbl>
    <w:p w14:paraId="05D467D8" w14:textId="77777777" w:rsidR="006A792D" w:rsidRPr="00184145" w:rsidRDefault="006A792D" w:rsidP="00123382">
      <w:pPr>
        <w:widowControl w:val="0"/>
        <w:tabs>
          <w:tab w:val="clear" w:pos="567"/>
        </w:tabs>
        <w:spacing w:line="240" w:lineRule="auto"/>
        <w:rPr>
          <w:b/>
          <w:snapToGrid/>
          <w:lang w:val="lt-LT" w:eastAsia="sl-SI"/>
        </w:rPr>
      </w:pPr>
    </w:p>
    <w:p w14:paraId="40A083B0" w14:textId="77777777" w:rsidR="006A792D" w:rsidRPr="00184145" w:rsidRDefault="006A792D" w:rsidP="00123382">
      <w:pPr>
        <w:widowControl w:val="0"/>
        <w:tabs>
          <w:tab w:val="clear" w:pos="567"/>
        </w:tabs>
        <w:spacing w:line="240" w:lineRule="auto"/>
        <w:rPr>
          <w:b/>
          <w:snapToGrid/>
          <w:szCs w:val="22"/>
          <w:lang w:val="lt-LT" w:eastAsia="sl-SI"/>
        </w:rPr>
      </w:pPr>
      <w:r w:rsidRPr="00184145">
        <w:rPr>
          <w:b/>
          <w:snapToGrid/>
          <w:szCs w:val="22"/>
          <w:lang w:val="lt-LT" w:eastAsia="sl-SI"/>
        </w:rPr>
        <w:t>Šis vaistas EEE valstybėse narėse registruotas</w:t>
      </w:r>
      <w:r w:rsidRPr="00184145" w:rsidDel="00DC45A6">
        <w:rPr>
          <w:b/>
          <w:snapToGrid/>
          <w:szCs w:val="22"/>
          <w:lang w:val="lt-LT" w:eastAsia="sl-SI"/>
        </w:rPr>
        <w:t xml:space="preserve"> </w:t>
      </w:r>
      <w:r w:rsidRPr="00184145">
        <w:rPr>
          <w:b/>
          <w:snapToGrid/>
          <w:szCs w:val="22"/>
          <w:lang w:val="lt-LT" w:eastAsia="sl-SI"/>
        </w:rPr>
        <w:t>tokiais pavadinimais.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946"/>
      </w:tblGrid>
      <w:tr w:rsidR="006A792D" w:rsidRPr="00B1711F" w14:paraId="7736EE93" w14:textId="77777777" w:rsidTr="00EC3C4A">
        <w:tc>
          <w:tcPr>
            <w:tcW w:w="1418" w:type="dxa"/>
            <w:tcBorders>
              <w:top w:val="single" w:sz="4" w:space="0" w:color="auto"/>
              <w:left w:val="single" w:sz="4" w:space="0" w:color="auto"/>
              <w:bottom w:val="single" w:sz="4" w:space="0" w:color="auto"/>
              <w:right w:val="single" w:sz="4" w:space="0" w:color="auto"/>
            </w:tcBorders>
          </w:tcPr>
          <w:p w14:paraId="68E8D5F2"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Vengrija</w:t>
            </w:r>
          </w:p>
        </w:tc>
        <w:tc>
          <w:tcPr>
            <w:tcW w:w="6946" w:type="dxa"/>
            <w:tcBorders>
              <w:top w:val="single" w:sz="4" w:space="0" w:color="auto"/>
              <w:left w:val="single" w:sz="4" w:space="0" w:color="auto"/>
              <w:bottom w:val="single" w:sz="4" w:space="0" w:color="auto"/>
              <w:right w:val="single" w:sz="4" w:space="0" w:color="auto"/>
            </w:tcBorders>
          </w:tcPr>
          <w:p w14:paraId="47648B0B" w14:textId="77777777" w:rsidR="006A792D" w:rsidRPr="00F848F2" w:rsidRDefault="00EC3C4A" w:rsidP="00F848F2">
            <w:pPr>
              <w:rPr>
                <w:snapToGrid/>
                <w:sz w:val="24"/>
                <w:lang w:val="lt-LT" w:eastAsia="hu-HU"/>
              </w:rPr>
            </w:pPr>
            <w:r w:rsidRPr="00184145">
              <w:rPr>
                <w:lang w:val="lt-LT"/>
              </w:rPr>
              <w:t xml:space="preserve">Romus 10 mg/5 mg, 10 mg/10 mg, 20 mg/5 mg, 20 mg/10 mg </w:t>
            </w:r>
            <w:proofErr w:type="spellStart"/>
            <w:r w:rsidRPr="00184145">
              <w:rPr>
                <w:lang w:val="lt-LT"/>
              </w:rPr>
              <w:t>kemény</w:t>
            </w:r>
            <w:proofErr w:type="spellEnd"/>
            <w:r w:rsidRPr="00184145">
              <w:rPr>
                <w:lang w:val="lt-LT"/>
              </w:rPr>
              <w:t xml:space="preserve"> </w:t>
            </w:r>
            <w:proofErr w:type="spellStart"/>
            <w:r w:rsidRPr="00184145">
              <w:rPr>
                <w:lang w:val="lt-LT"/>
              </w:rPr>
              <w:t>kapszula</w:t>
            </w:r>
            <w:proofErr w:type="spellEnd"/>
          </w:p>
        </w:tc>
      </w:tr>
      <w:tr w:rsidR="006A792D" w:rsidRPr="00B1711F" w14:paraId="3A72503A" w14:textId="77777777" w:rsidTr="00EC3C4A">
        <w:tc>
          <w:tcPr>
            <w:tcW w:w="1418" w:type="dxa"/>
            <w:tcBorders>
              <w:top w:val="single" w:sz="4" w:space="0" w:color="auto"/>
              <w:left w:val="single" w:sz="4" w:space="0" w:color="auto"/>
              <w:bottom w:val="single" w:sz="4" w:space="0" w:color="auto"/>
              <w:right w:val="single" w:sz="4" w:space="0" w:color="auto"/>
            </w:tcBorders>
          </w:tcPr>
          <w:p w14:paraId="116B657B"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Bulgarija</w:t>
            </w:r>
          </w:p>
        </w:tc>
        <w:tc>
          <w:tcPr>
            <w:tcW w:w="6946" w:type="dxa"/>
            <w:tcBorders>
              <w:top w:val="single" w:sz="4" w:space="0" w:color="auto"/>
              <w:left w:val="single" w:sz="4" w:space="0" w:color="auto"/>
              <w:bottom w:val="single" w:sz="4" w:space="0" w:color="auto"/>
              <w:right w:val="single" w:sz="4" w:space="0" w:color="auto"/>
            </w:tcBorders>
          </w:tcPr>
          <w:p w14:paraId="6020DEB2" w14:textId="77777777" w:rsidR="00EA1272" w:rsidRPr="00BF2673" w:rsidRDefault="00EA1272" w:rsidP="00EA1272">
            <w:pPr>
              <w:rPr>
                <w:snapToGrid/>
                <w:lang w:val="lt-LT" w:eastAsia="bg-BG"/>
              </w:rPr>
            </w:pPr>
            <w:proofErr w:type="spellStart"/>
            <w:r w:rsidRPr="00BF2673">
              <w:rPr>
                <w:lang w:val="lt-LT"/>
              </w:rPr>
              <w:t>Розурамлон</w:t>
            </w:r>
            <w:proofErr w:type="spellEnd"/>
            <w:r w:rsidRPr="00BF2673">
              <w:rPr>
                <w:lang w:val="lt-LT"/>
              </w:rPr>
              <w:t xml:space="preserve"> 10 mg/5 mg, 10 mg/10 mg, 20 mg/5 mg, 20 mg/10 mg </w:t>
            </w:r>
            <w:proofErr w:type="spellStart"/>
            <w:r w:rsidRPr="00BF2673">
              <w:rPr>
                <w:lang w:val="lt-LT"/>
              </w:rPr>
              <w:t>твърдa</w:t>
            </w:r>
            <w:proofErr w:type="spellEnd"/>
            <w:r w:rsidRPr="00BF2673">
              <w:rPr>
                <w:lang w:val="lt-LT"/>
              </w:rPr>
              <w:t xml:space="preserve"> </w:t>
            </w:r>
            <w:proofErr w:type="spellStart"/>
            <w:r w:rsidRPr="00BF2673">
              <w:rPr>
                <w:lang w:val="lt-LT"/>
              </w:rPr>
              <w:t>капсулa</w:t>
            </w:r>
            <w:proofErr w:type="spellEnd"/>
          </w:p>
          <w:p w14:paraId="680C49A6" w14:textId="77777777" w:rsidR="00EA1272" w:rsidRPr="00184145" w:rsidRDefault="00EC3C4A" w:rsidP="00EA1272">
            <w:pPr>
              <w:widowControl w:val="0"/>
              <w:numPr>
                <w:ilvl w:val="12"/>
                <w:numId w:val="0"/>
              </w:numPr>
              <w:tabs>
                <w:tab w:val="clear" w:pos="567"/>
                <w:tab w:val="left" w:pos="708"/>
              </w:tabs>
              <w:spacing w:line="240" w:lineRule="auto"/>
              <w:ind w:right="-2"/>
              <w:rPr>
                <w:strike/>
                <w:snapToGrid/>
                <w:szCs w:val="22"/>
                <w:lang w:val="lt-LT" w:eastAsia="sl-SI"/>
              </w:rPr>
            </w:pPr>
            <w:proofErr w:type="spellStart"/>
            <w:r w:rsidRPr="00184145">
              <w:rPr>
                <w:lang w:val="lt-LT"/>
              </w:rPr>
              <w:t>Rosuramlon</w:t>
            </w:r>
            <w:proofErr w:type="spellEnd"/>
            <w:r w:rsidRPr="00184145">
              <w:rPr>
                <w:lang w:val="lt-LT"/>
              </w:rPr>
              <w:t xml:space="preserve"> 10 mg/5 mg, 10 mg/10 mg, 20 mg/5 mg, 20 mg/10 mg </w:t>
            </w:r>
            <w:proofErr w:type="spellStart"/>
            <w:r w:rsidR="00EA1272" w:rsidRPr="007E7530">
              <w:rPr>
                <w:lang w:val="lt-LT"/>
              </w:rPr>
              <w:t>hard</w:t>
            </w:r>
            <w:proofErr w:type="spellEnd"/>
            <w:r w:rsidR="00EA1272" w:rsidRPr="007E7530">
              <w:rPr>
                <w:lang w:val="lt-LT"/>
              </w:rPr>
              <w:t xml:space="preserve"> </w:t>
            </w:r>
            <w:proofErr w:type="spellStart"/>
            <w:r w:rsidR="00EA1272" w:rsidRPr="007E7530">
              <w:rPr>
                <w:lang w:val="lt-LT"/>
              </w:rPr>
              <w:t>capsules</w:t>
            </w:r>
            <w:proofErr w:type="spellEnd"/>
          </w:p>
        </w:tc>
      </w:tr>
      <w:tr w:rsidR="006A792D" w:rsidRPr="00184145" w14:paraId="7333CD8D" w14:textId="77777777" w:rsidTr="00EC3C4A">
        <w:tc>
          <w:tcPr>
            <w:tcW w:w="1418" w:type="dxa"/>
            <w:tcBorders>
              <w:top w:val="single" w:sz="4" w:space="0" w:color="auto"/>
              <w:left w:val="single" w:sz="4" w:space="0" w:color="auto"/>
              <w:bottom w:val="single" w:sz="4" w:space="0" w:color="auto"/>
              <w:right w:val="single" w:sz="4" w:space="0" w:color="auto"/>
            </w:tcBorders>
          </w:tcPr>
          <w:p w14:paraId="4E7CA2A0"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Čekija</w:t>
            </w:r>
          </w:p>
        </w:tc>
        <w:tc>
          <w:tcPr>
            <w:tcW w:w="6946" w:type="dxa"/>
            <w:tcBorders>
              <w:top w:val="single" w:sz="4" w:space="0" w:color="auto"/>
              <w:left w:val="single" w:sz="4" w:space="0" w:color="auto"/>
              <w:bottom w:val="single" w:sz="4" w:space="0" w:color="auto"/>
              <w:right w:val="single" w:sz="4" w:space="0" w:color="auto"/>
            </w:tcBorders>
          </w:tcPr>
          <w:p w14:paraId="1E77C100" w14:textId="77777777" w:rsidR="006A792D"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sidRPr="00184145">
              <w:rPr>
                <w:snapToGrid/>
                <w:szCs w:val="22"/>
                <w:lang w:val="lt-LT" w:eastAsia="sl-SI"/>
              </w:rPr>
              <w:t>Kastel</w:t>
            </w:r>
            <w:proofErr w:type="spellEnd"/>
          </w:p>
        </w:tc>
      </w:tr>
      <w:tr w:rsidR="00EC3C4A" w:rsidRPr="00B1711F" w14:paraId="1D0045F3" w14:textId="77777777" w:rsidTr="00EC3C4A">
        <w:tc>
          <w:tcPr>
            <w:tcW w:w="1418" w:type="dxa"/>
            <w:tcBorders>
              <w:top w:val="single" w:sz="4" w:space="0" w:color="auto"/>
              <w:left w:val="single" w:sz="4" w:space="0" w:color="auto"/>
              <w:bottom w:val="single" w:sz="4" w:space="0" w:color="auto"/>
              <w:right w:val="single" w:sz="4" w:space="0" w:color="auto"/>
            </w:tcBorders>
          </w:tcPr>
          <w:p w14:paraId="25618F0A"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Lietuva</w:t>
            </w:r>
          </w:p>
        </w:tc>
        <w:tc>
          <w:tcPr>
            <w:tcW w:w="6946" w:type="dxa"/>
            <w:tcBorders>
              <w:top w:val="single" w:sz="4" w:space="0" w:color="auto"/>
              <w:left w:val="single" w:sz="4" w:space="0" w:color="auto"/>
              <w:bottom w:val="single" w:sz="4" w:space="0" w:color="auto"/>
              <w:right w:val="single" w:sz="4" w:space="0" w:color="auto"/>
            </w:tcBorders>
          </w:tcPr>
          <w:p w14:paraId="2AB92D01"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sidRPr="00184145">
              <w:rPr>
                <w:lang w:val="lt-LT"/>
              </w:rPr>
              <w:t>Ramostin</w:t>
            </w:r>
            <w:proofErr w:type="spellEnd"/>
            <w:r w:rsidRPr="00184145">
              <w:rPr>
                <w:lang w:val="lt-LT"/>
              </w:rPr>
              <w:t xml:space="preserve"> 10 mg/5 mg, 10 mg/10 mg, 20 mg/5 mg, 20 mg/10 mg kietosios kapsulės</w:t>
            </w:r>
          </w:p>
        </w:tc>
      </w:tr>
      <w:tr w:rsidR="00EC3C4A" w:rsidRPr="00B1711F" w14:paraId="531F1581" w14:textId="77777777" w:rsidTr="00EC3C4A">
        <w:tc>
          <w:tcPr>
            <w:tcW w:w="1418" w:type="dxa"/>
            <w:tcBorders>
              <w:top w:val="single" w:sz="4" w:space="0" w:color="auto"/>
              <w:left w:val="single" w:sz="4" w:space="0" w:color="auto"/>
              <w:bottom w:val="single" w:sz="4" w:space="0" w:color="auto"/>
              <w:right w:val="single" w:sz="4" w:space="0" w:color="auto"/>
            </w:tcBorders>
          </w:tcPr>
          <w:p w14:paraId="2E8832CD"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Latvija</w:t>
            </w:r>
          </w:p>
        </w:tc>
        <w:tc>
          <w:tcPr>
            <w:tcW w:w="6946" w:type="dxa"/>
            <w:tcBorders>
              <w:top w:val="single" w:sz="4" w:space="0" w:color="auto"/>
              <w:left w:val="single" w:sz="4" w:space="0" w:color="auto"/>
              <w:bottom w:val="single" w:sz="4" w:space="0" w:color="auto"/>
              <w:right w:val="single" w:sz="4" w:space="0" w:color="auto"/>
            </w:tcBorders>
          </w:tcPr>
          <w:p w14:paraId="3A11ACCD" w14:textId="12FFF9CE"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sidRPr="00184145">
              <w:rPr>
                <w:lang w:val="lt-LT"/>
              </w:rPr>
              <w:t>R</w:t>
            </w:r>
            <w:r w:rsidR="00847001">
              <w:rPr>
                <w:lang w:val="lt-LT"/>
              </w:rPr>
              <w:t>amostin</w:t>
            </w:r>
            <w:proofErr w:type="spellEnd"/>
            <w:r w:rsidRPr="00184145">
              <w:rPr>
                <w:lang w:val="lt-LT"/>
              </w:rPr>
              <w:t xml:space="preserve"> 10 mg/5 mg, 10 mg/10 mg, 20 mg/5 mg, 20 mg/10 mg </w:t>
            </w:r>
            <w:proofErr w:type="spellStart"/>
            <w:r w:rsidRPr="00184145">
              <w:rPr>
                <w:lang w:val="lt-LT"/>
              </w:rPr>
              <w:t>cietās</w:t>
            </w:r>
            <w:proofErr w:type="spellEnd"/>
            <w:r w:rsidRPr="00184145">
              <w:rPr>
                <w:lang w:val="lt-LT"/>
              </w:rPr>
              <w:t xml:space="preserve"> </w:t>
            </w:r>
            <w:proofErr w:type="spellStart"/>
            <w:r w:rsidRPr="00184145">
              <w:rPr>
                <w:lang w:val="lt-LT"/>
              </w:rPr>
              <w:t>kapsulas</w:t>
            </w:r>
            <w:proofErr w:type="spellEnd"/>
          </w:p>
        </w:tc>
      </w:tr>
      <w:tr w:rsidR="00EC3C4A" w:rsidRPr="00B1711F" w14:paraId="018516A2" w14:textId="77777777" w:rsidTr="00EC3C4A">
        <w:tc>
          <w:tcPr>
            <w:tcW w:w="1418" w:type="dxa"/>
            <w:tcBorders>
              <w:top w:val="single" w:sz="4" w:space="0" w:color="auto"/>
              <w:left w:val="single" w:sz="4" w:space="0" w:color="auto"/>
              <w:bottom w:val="single" w:sz="4" w:space="0" w:color="auto"/>
              <w:right w:val="single" w:sz="4" w:space="0" w:color="auto"/>
            </w:tcBorders>
          </w:tcPr>
          <w:p w14:paraId="6A88D851"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Slovakija</w:t>
            </w:r>
          </w:p>
        </w:tc>
        <w:tc>
          <w:tcPr>
            <w:tcW w:w="6946" w:type="dxa"/>
            <w:tcBorders>
              <w:top w:val="single" w:sz="4" w:space="0" w:color="auto"/>
              <w:left w:val="single" w:sz="4" w:space="0" w:color="auto"/>
              <w:bottom w:val="single" w:sz="4" w:space="0" w:color="auto"/>
              <w:right w:val="single" w:sz="4" w:space="0" w:color="auto"/>
            </w:tcBorders>
          </w:tcPr>
          <w:p w14:paraId="1EDF8F31" w14:textId="77777777" w:rsidR="00EC3C4A" w:rsidRPr="00184145" w:rsidRDefault="00EC3C4A" w:rsidP="00EC3C4A">
            <w:pPr>
              <w:rPr>
                <w:snapToGrid/>
                <w:szCs w:val="22"/>
                <w:lang w:val="lt-LT" w:eastAsia="sl-SI"/>
              </w:rPr>
            </w:pPr>
            <w:proofErr w:type="spellStart"/>
            <w:r w:rsidRPr="00184145">
              <w:rPr>
                <w:lang w:val="lt-LT"/>
              </w:rPr>
              <w:t>Rosuramlon</w:t>
            </w:r>
            <w:proofErr w:type="spellEnd"/>
            <w:r w:rsidRPr="00184145">
              <w:rPr>
                <w:lang w:val="lt-LT"/>
              </w:rPr>
              <w:t xml:space="preserve"> 10 mg/5 mg, 10 mg/10 mg, 20 mg/5 mg, 20 mg/10 mg </w:t>
            </w:r>
            <w:proofErr w:type="spellStart"/>
            <w:r w:rsidRPr="00184145">
              <w:rPr>
                <w:lang w:val="lt-LT"/>
              </w:rPr>
              <w:t>tvrdé</w:t>
            </w:r>
            <w:proofErr w:type="spellEnd"/>
            <w:r w:rsidRPr="00184145">
              <w:rPr>
                <w:lang w:val="lt-LT"/>
              </w:rPr>
              <w:t xml:space="preserve"> </w:t>
            </w:r>
            <w:proofErr w:type="spellStart"/>
            <w:r w:rsidRPr="00184145">
              <w:rPr>
                <w:lang w:val="lt-LT"/>
              </w:rPr>
              <w:t>kapsuly</w:t>
            </w:r>
            <w:proofErr w:type="spellEnd"/>
          </w:p>
        </w:tc>
      </w:tr>
      <w:tr w:rsidR="00EC3C4A" w:rsidRPr="00184145" w14:paraId="5CD48859" w14:textId="77777777" w:rsidTr="00EC3C4A">
        <w:tc>
          <w:tcPr>
            <w:tcW w:w="1418" w:type="dxa"/>
            <w:tcBorders>
              <w:top w:val="single" w:sz="4" w:space="0" w:color="auto"/>
              <w:left w:val="single" w:sz="4" w:space="0" w:color="auto"/>
              <w:bottom w:val="single" w:sz="4" w:space="0" w:color="auto"/>
              <w:right w:val="single" w:sz="4" w:space="0" w:color="auto"/>
            </w:tcBorders>
          </w:tcPr>
          <w:p w14:paraId="69C1F16F" w14:textId="77777777" w:rsidR="00EC3C4A" w:rsidRPr="00184145" w:rsidRDefault="00EC3C4A" w:rsidP="00123382">
            <w:pPr>
              <w:widowControl w:val="0"/>
              <w:numPr>
                <w:ilvl w:val="12"/>
                <w:numId w:val="0"/>
              </w:numPr>
              <w:tabs>
                <w:tab w:val="clear" w:pos="567"/>
                <w:tab w:val="left" w:pos="708"/>
              </w:tabs>
              <w:spacing w:line="240" w:lineRule="auto"/>
              <w:ind w:right="-2"/>
              <w:rPr>
                <w:snapToGrid/>
                <w:szCs w:val="22"/>
                <w:lang w:val="lt-LT" w:eastAsia="sl-SI"/>
              </w:rPr>
            </w:pPr>
            <w:r w:rsidRPr="00184145">
              <w:rPr>
                <w:snapToGrid/>
                <w:szCs w:val="22"/>
                <w:lang w:val="lt-LT" w:eastAsia="sl-SI"/>
              </w:rPr>
              <w:t>Lenkija</w:t>
            </w:r>
          </w:p>
        </w:tc>
        <w:tc>
          <w:tcPr>
            <w:tcW w:w="6946" w:type="dxa"/>
            <w:tcBorders>
              <w:top w:val="single" w:sz="4" w:space="0" w:color="auto"/>
              <w:left w:val="single" w:sz="4" w:space="0" w:color="auto"/>
              <w:bottom w:val="single" w:sz="4" w:space="0" w:color="auto"/>
              <w:right w:val="single" w:sz="4" w:space="0" w:color="auto"/>
            </w:tcBorders>
          </w:tcPr>
          <w:p w14:paraId="50580C16" w14:textId="77777777" w:rsidR="00EC3C4A" w:rsidRPr="00184145" w:rsidRDefault="00BC45C1" w:rsidP="00123382">
            <w:pPr>
              <w:widowControl w:val="0"/>
              <w:numPr>
                <w:ilvl w:val="12"/>
                <w:numId w:val="0"/>
              </w:numPr>
              <w:tabs>
                <w:tab w:val="clear" w:pos="567"/>
                <w:tab w:val="left" w:pos="708"/>
              </w:tabs>
              <w:spacing w:line="240" w:lineRule="auto"/>
              <w:ind w:right="-2"/>
              <w:rPr>
                <w:snapToGrid/>
                <w:szCs w:val="22"/>
                <w:lang w:val="lt-LT" w:eastAsia="sl-SI"/>
              </w:rPr>
            </w:pPr>
            <w:proofErr w:type="spellStart"/>
            <w:r>
              <w:rPr>
                <w:snapToGrid/>
                <w:szCs w:val="22"/>
                <w:lang w:val="lt-LT" w:eastAsia="sl-SI"/>
              </w:rPr>
              <w:t>Kastel</w:t>
            </w:r>
            <w:proofErr w:type="spellEnd"/>
          </w:p>
        </w:tc>
      </w:tr>
    </w:tbl>
    <w:p w14:paraId="607FAECC" w14:textId="77777777" w:rsidR="006A792D" w:rsidRPr="00184145" w:rsidRDefault="006A792D" w:rsidP="00123382">
      <w:pPr>
        <w:widowControl w:val="0"/>
        <w:numPr>
          <w:ilvl w:val="12"/>
          <w:numId w:val="0"/>
        </w:numPr>
        <w:tabs>
          <w:tab w:val="clear" w:pos="567"/>
          <w:tab w:val="left" w:pos="708"/>
        </w:tabs>
        <w:spacing w:line="240" w:lineRule="auto"/>
        <w:ind w:right="-2"/>
        <w:rPr>
          <w:snapToGrid/>
          <w:highlight w:val="lightGray"/>
          <w:lang w:val="lt-LT" w:eastAsia="sl-SI"/>
        </w:rPr>
      </w:pPr>
    </w:p>
    <w:p w14:paraId="1D61BA9A" w14:textId="77777777" w:rsidR="006A792D" w:rsidRPr="00184145" w:rsidRDefault="006A792D" w:rsidP="00123382">
      <w:pPr>
        <w:widowControl w:val="0"/>
        <w:tabs>
          <w:tab w:val="clear" w:pos="567"/>
        </w:tabs>
        <w:spacing w:line="240" w:lineRule="auto"/>
        <w:rPr>
          <w:b/>
          <w:snapToGrid/>
          <w:lang w:val="lt-LT" w:eastAsia="sl-SI"/>
        </w:rPr>
      </w:pPr>
    </w:p>
    <w:p w14:paraId="49406E67" w14:textId="48C03122" w:rsidR="006A792D" w:rsidRPr="00184145" w:rsidRDefault="006A792D" w:rsidP="00123382">
      <w:pPr>
        <w:widowControl w:val="0"/>
        <w:numPr>
          <w:ilvl w:val="12"/>
          <w:numId w:val="0"/>
        </w:numPr>
        <w:tabs>
          <w:tab w:val="clear" w:pos="567"/>
        </w:tabs>
        <w:spacing w:line="240" w:lineRule="auto"/>
        <w:ind w:right="-2"/>
        <w:rPr>
          <w:b/>
          <w:snapToGrid/>
          <w:lang w:val="lt-LT" w:eastAsia="sl-SI"/>
        </w:rPr>
      </w:pPr>
      <w:r w:rsidRPr="00184145">
        <w:rPr>
          <w:b/>
          <w:snapToGrid/>
          <w:lang w:val="lt-LT" w:eastAsia="sl-SI"/>
        </w:rPr>
        <w:t>Šis pakuotės lapelis paskutinį kartą peržiūrėtas</w:t>
      </w:r>
      <w:r w:rsidR="00B1711F">
        <w:rPr>
          <w:b/>
          <w:snapToGrid/>
          <w:lang w:val="lt-LT" w:eastAsia="sl-SI"/>
        </w:rPr>
        <w:t xml:space="preserve"> 2026-03-18</w:t>
      </w:r>
      <w:r w:rsidR="00D0346F">
        <w:rPr>
          <w:b/>
          <w:snapToGrid/>
          <w:lang w:val="lt-LT" w:eastAsia="sl-SI"/>
        </w:rPr>
        <w:t>.</w:t>
      </w:r>
    </w:p>
    <w:p w14:paraId="47D831B2" w14:textId="77777777" w:rsidR="006A792D" w:rsidRPr="00184145" w:rsidRDefault="006A792D" w:rsidP="00123382">
      <w:pPr>
        <w:widowControl w:val="0"/>
        <w:numPr>
          <w:ilvl w:val="12"/>
          <w:numId w:val="0"/>
        </w:numPr>
        <w:spacing w:line="240" w:lineRule="auto"/>
        <w:ind w:right="-2"/>
        <w:rPr>
          <w:i/>
          <w:snapToGrid/>
          <w:lang w:val="lt-LT" w:eastAsia="sl-SI"/>
        </w:rPr>
      </w:pPr>
    </w:p>
    <w:p w14:paraId="4BF7500E" w14:textId="77777777" w:rsidR="006A792D" w:rsidRPr="00184145" w:rsidRDefault="006A792D" w:rsidP="00123382">
      <w:pPr>
        <w:widowControl w:val="0"/>
        <w:numPr>
          <w:ilvl w:val="12"/>
          <w:numId w:val="0"/>
        </w:numPr>
        <w:spacing w:line="240" w:lineRule="auto"/>
        <w:ind w:right="-2"/>
        <w:rPr>
          <w:snapToGrid/>
          <w:szCs w:val="22"/>
          <w:lang w:val="lt-LT" w:eastAsia="sl-SI"/>
        </w:rPr>
      </w:pPr>
    </w:p>
    <w:p w14:paraId="69C7137B" w14:textId="0B9FE044" w:rsidR="006A792D" w:rsidRPr="00184145" w:rsidRDefault="006A792D" w:rsidP="00123382">
      <w:pPr>
        <w:widowControl w:val="0"/>
        <w:tabs>
          <w:tab w:val="clear" w:pos="567"/>
        </w:tabs>
        <w:spacing w:line="240" w:lineRule="auto"/>
        <w:rPr>
          <w:snapToGrid/>
          <w:u w:val="single"/>
          <w:lang w:val="lt-LT" w:eastAsia="sl-SI"/>
        </w:rPr>
      </w:pPr>
      <w:r w:rsidRPr="00184145">
        <w:rPr>
          <w:snapToGrid/>
          <w:lang w:val="lt-LT" w:eastAsia="sl-SI"/>
        </w:rPr>
        <w:t>Išsami informacija apie šį vaistą pateikiama Valstybinės vaistų kontrolės tarnybos prie Lietuvos Respublikos sveikatos apsaugos ministerijos tinklalapyje</w:t>
      </w:r>
      <w:r w:rsidRPr="00184145">
        <w:rPr>
          <w:i/>
          <w:snapToGrid/>
          <w:lang w:val="lt-LT" w:eastAsia="sl-SI"/>
        </w:rPr>
        <w:t xml:space="preserve"> </w:t>
      </w:r>
      <w:hyperlink r:id="rId17" w:history="1">
        <w:r w:rsidRPr="00184145">
          <w:rPr>
            <w:snapToGrid/>
            <w:u w:val="single"/>
            <w:lang w:val="lt-LT" w:eastAsia="sl-SI"/>
          </w:rPr>
          <w:t>http://www.vvkt.lt/</w:t>
        </w:r>
      </w:hyperlink>
      <w:r w:rsidR="00830C93" w:rsidRPr="00184145">
        <w:rPr>
          <w:snapToGrid/>
          <w:u w:val="single"/>
          <w:lang w:val="lt-LT" w:eastAsia="sl-SI"/>
        </w:rPr>
        <w:t>.</w:t>
      </w:r>
    </w:p>
    <w:p w14:paraId="15435331" w14:textId="77777777" w:rsidR="006A792D" w:rsidRPr="00184145" w:rsidRDefault="006A792D" w:rsidP="00123382">
      <w:pPr>
        <w:widowControl w:val="0"/>
        <w:tabs>
          <w:tab w:val="clear" w:pos="567"/>
        </w:tabs>
        <w:spacing w:line="240" w:lineRule="auto"/>
        <w:rPr>
          <w:snapToGrid/>
          <w:u w:val="single"/>
          <w:lang w:val="lt-LT" w:eastAsia="sl-SI"/>
        </w:rPr>
      </w:pPr>
    </w:p>
    <w:p w14:paraId="52DB3BCB" w14:textId="77777777" w:rsidR="006A792D" w:rsidRPr="00184145" w:rsidRDefault="006A792D" w:rsidP="00123382">
      <w:pPr>
        <w:widowControl w:val="0"/>
        <w:tabs>
          <w:tab w:val="clear" w:pos="567"/>
        </w:tabs>
        <w:spacing w:line="240" w:lineRule="auto"/>
        <w:rPr>
          <w:snapToGrid/>
          <w:lang w:val="lt-LT" w:eastAsia="sl-SI"/>
        </w:rPr>
      </w:pPr>
    </w:p>
    <w:p w14:paraId="3F91AF0A" w14:textId="77777777" w:rsidR="00EC46F9" w:rsidRPr="00184145" w:rsidRDefault="00EC46F9" w:rsidP="00123382">
      <w:pPr>
        <w:rPr>
          <w:lang w:val="lt-LT"/>
        </w:rPr>
      </w:pPr>
    </w:p>
    <w:sectPr w:rsidR="00EC46F9" w:rsidRPr="00184145" w:rsidSect="00073DFA">
      <w:headerReference w:type="default" r:id="rId18"/>
      <w:footerReference w:type="even" r:id="rId19"/>
      <w:footerReference w:type="default" r:id="rId2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41FE" w14:textId="77777777" w:rsidR="005D246B" w:rsidRDefault="005D246B">
      <w:pPr>
        <w:spacing w:line="240" w:lineRule="auto"/>
      </w:pPr>
      <w:r>
        <w:separator/>
      </w:r>
    </w:p>
  </w:endnote>
  <w:endnote w:type="continuationSeparator" w:id="0">
    <w:p w14:paraId="74B8393B" w14:textId="77777777" w:rsidR="005D246B" w:rsidRDefault="005D246B">
      <w:pPr>
        <w:spacing w:line="240" w:lineRule="auto"/>
      </w:pPr>
      <w:r>
        <w:continuationSeparator/>
      </w:r>
    </w:p>
  </w:endnote>
  <w:endnote w:type="continuationNotice" w:id="1">
    <w:p w14:paraId="5C85F8C5" w14:textId="77777777" w:rsidR="005D246B" w:rsidRDefault="005D24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C4C9" w14:textId="77777777" w:rsidR="005938FD" w:rsidRDefault="005938FD" w:rsidP="00C922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645793" w14:textId="77777777" w:rsidR="005938FD" w:rsidRDefault="005938FD" w:rsidP="00C922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0977" w14:textId="77777777" w:rsidR="00E60E11" w:rsidRDefault="00E60E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CE2E" w14:textId="77777777" w:rsidR="005D246B" w:rsidRDefault="005D246B">
      <w:pPr>
        <w:spacing w:line="240" w:lineRule="auto"/>
      </w:pPr>
      <w:r>
        <w:separator/>
      </w:r>
    </w:p>
  </w:footnote>
  <w:footnote w:type="continuationSeparator" w:id="0">
    <w:p w14:paraId="1A957BDC" w14:textId="77777777" w:rsidR="005D246B" w:rsidRDefault="005D246B">
      <w:pPr>
        <w:spacing w:line="240" w:lineRule="auto"/>
      </w:pPr>
      <w:r>
        <w:continuationSeparator/>
      </w:r>
    </w:p>
  </w:footnote>
  <w:footnote w:type="continuationNotice" w:id="1">
    <w:p w14:paraId="434A40D4" w14:textId="77777777" w:rsidR="005D246B" w:rsidRDefault="005D24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440F" w14:textId="77777777" w:rsidR="005938FD" w:rsidRDefault="005938FD" w:rsidP="00C922A9">
    <w:pPr>
      <w:spacing w:line="20" w:lineRule="exact"/>
    </w:pPr>
  </w:p>
  <w:p w14:paraId="1E9CD8FB" w14:textId="77777777" w:rsidR="005938FD" w:rsidRDefault="005938FD">
    <w:pPr>
      <w:pStyle w:val="Antrats"/>
    </w:pPr>
    <w:bookmarkStart w:id="13" w:name="TableTag1"/>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744F6A"/>
    <w:multiLevelType w:val="hybridMultilevel"/>
    <w:tmpl w:val="27B46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F936A2"/>
    <w:multiLevelType w:val="hybridMultilevel"/>
    <w:tmpl w:val="43103ECC"/>
    <w:lvl w:ilvl="0" w:tplc="00000002">
      <w:start w:val="1"/>
      <w:numFmt w:val="bullet"/>
      <w:lvlText w:val="-"/>
      <w:lvlJc w:val="left"/>
      <w:pPr>
        <w:ind w:left="1069" w:hanging="360"/>
      </w:pPr>
      <w:rPr>
        <w:rFonts w:ascii="Palatino Linotype" w:hAnsi="Palatino Linotype"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E1490"/>
    <w:multiLevelType w:val="hybridMultilevel"/>
    <w:tmpl w:val="223A8B92"/>
    <w:lvl w:ilvl="0" w:tplc="83D86AAE">
      <w:start w:val="1"/>
      <w:numFmt w:val="bullet"/>
      <w:lvlText w:val=""/>
      <w:lvlJc w:val="left"/>
      <w:pPr>
        <w:tabs>
          <w:tab w:val="num" w:pos="567"/>
        </w:tabs>
        <w:ind w:left="567" w:hanging="567"/>
      </w:pPr>
      <w:rPr>
        <w:rFonts w:ascii="Symbol" w:hAnsi="Symbol" w:hint="default"/>
        <w:b w:val="0"/>
        <w:i w:val="0"/>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70A1"/>
    <w:multiLevelType w:val="hybridMultilevel"/>
    <w:tmpl w:val="9160BD82"/>
    <w:lvl w:ilvl="0" w:tplc="040E0001">
      <w:start w:val="1"/>
      <w:numFmt w:val="bullet"/>
      <w:lvlText w:val=""/>
      <w:lvlJc w:val="left"/>
      <w:pPr>
        <w:ind w:left="720" w:hanging="360"/>
      </w:pPr>
      <w:rPr>
        <w:rFonts w:ascii="Symbol" w:hAnsi="Symbol"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D813A0"/>
    <w:multiLevelType w:val="hybridMultilevel"/>
    <w:tmpl w:val="13F60230"/>
    <w:lvl w:ilvl="0" w:tplc="D450914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6B2E95"/>
    <w:multiLevelType w:val="hybridMultilevel"/>
    <w:tmpl w:val="A536B91A"/>
    <w:lvl w:ilvl="0" w:tplc="00000002">
      <w:start w:val="1"/>
      <w:numFmt w:val="bullet"/>
      <w:lvlText w:val="-"/>
      <w:lvlJc w:val="left"/>
      <w:pPr>
        <w:ind w:left="720" w:hanging="360"/>
      </w:pPr>
      <w:rPr>
        <w:rFonts w:ascii="Palatino Linotype" w:hAnsi="Palatino Linotype"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75B4C"/>
    <w:multiLevelType w:val="hybridMultilevel"/>
    <w:tmpl w:val="88DE2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B9010C"/>
    <w:multiLevelType w:val="multilevel"/>
    <w:tmpl w:val="A23ED6A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29014956"/>
    <w:multiLevelType w:val="hybridMultilevel"/>
    <w:tmpl w:val="FD0EC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D2392"/>
    <w:multiLevelType w:val="hybridMultilevel"/>
    <w:tmpl w:val="77DA6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48C02AFC"/>
    <w:multiLevelType w:val="hybridMultilevel"/>
    <w:tmpl w:val="C008A0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4040A"/>
    <w:multiLevelType w:val="hybridMultilevel"/>
    <w:tmpl w:val="631CC4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E373F3E"/>
    <w:multiLevelType w:val="hybridMultilevel"/>
    <w:tmpl w:val="A83EDF5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73240F"/>
    <w:multiLevelType w:val="hybridMultilevel"/>
    <w:tmpl w:val="197E7B32"/>
    <w:lvl w:ilvl="0" w:tplc="83D86AAE">
      <w:start w:val="1"/>
      <w:numFmt w:val="bullet"/>
      <w:lvlText w:val=""/>
      <w:lvlJc w:val="left"/>
      <w:pPr>
        <w:ind w:left="720" w:hanging="360"/>
      </w:pPr>
      <w:rPr>
        <w:rFonts w:ascii="Symbol" w:hAnsi="Symbol" w:hint="default"/>
        <w:b w:val="0"/>
        <w:i w:val="0"/>
        <w:sz w:val="22"/>
      </w:rPr>
    </w:lvl>
    <w:lvl w:ilvl="1" w:tplc="A9CC90CC">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85719"/>
    <w:multiLevelType w:val="hybridMultilevel"/>
    <w:tmpl w:val="2FA053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62C6939"/>
    <w:multiLevelType w:val="hybridMultilevel"/>
    <w:tmpl w:val="0F301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B276DB"/>
    <w:multiLevelType w:val="hybridMultilevel"/>
    <w:tmpl w:val="F1A60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40B1B"/>
    <w:multiLevelType w:val="multilevel"/>
    <w:tmpl w:val="952AE794"/>
    <w:lvl w:ilvl="0">
      <w:start w:val="1"/>
      <w:numFmt w:val="bullet"/>
      <w:lvlText w:val=""/>
      <w:lvlJc w:val="left"/>
      <w:pPr>
        <w:tabs>
          <w:tab w:val="num" w:pos="720"/>
        </w:tabs>
        <w:ind w:left="720" w:hanging="720"/>
      </w:pPr>
      <w:rPr>
        <w:rFonts w:ascii="Symbol" w:hAnsi="Symbol"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DB7308F"/>
    <w:multiLevelType w:val="hybridMultilevel"/>
    <w:tmpl w:val="444812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334453061">
    <w:abstractNumId w:val="13"/>
  </w:num>
  <w:num w:numId="2" w16cid:durableId="1740515056">
    <w:abstractNumId w:val="39"/>
  </w:num>
  <w:num w:numId="3" w16cid:durableId="1337344780">
    <w:abstractNumId w:val="18"/>
  </w:num>
  <w:num w:numId="4" w16cid:durableId="720061337">
    <w:abstractNumId w:val="12"/>
  </w:num>
  <w:num w:numId="5" w16cid:durableId="1828667290">
    <w:abstractNumId w:val="8"/>
  </w:num>
  <w:num w:numId="6" w16cid:durableId="270354794">
    <w:abstractNumId w:val="34"/>
  </w:num>
  <w:num w:numId="7" w16cid:durableId="593519420">
    <w:abstractNumId w:val="28"/>
  </w:num>
  <w:num w:numId="8" w16cid:durableId="583220635">
    <w:abstractNumId w:val="20"/>
  </w:num>
  <w:num w:numId="9" w16cid:durableId="2024015866">
    <w:abstractNumId w:val="38"/>
  </w:num>
  <w:num w:numId="10" w16cid:durableId="1034617079">
    <w:abstractNumId w:val="19"/>
  </w:num>
  <w:num w:numId="11" w16cid:durableId="839975073">
    <w:abstractNumId w:val="5"/>
  </w:num>
  <w:num w:numId="12" w16cid:durableId="1550410494">
    <w:abstractNumId w:val="1"/>
  </w:num>
  <w:num w:numId="13" w16cid:durableId="351806432">
    <w:abstractNumId w:val="29"/>
  </w:num>
  <w:num w:numId="14" w16cid:durableId="20055922">
    <w:abstractNumId w:val="10"/>
  </w:num>
  <w:num w:numId="15" w16cid:durableId="7964862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09614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016900">
    <w:abstractNumId w:val="6"/>
  </w:num>
  <w:num w:numId="18" w16cid:durableId="1612737553">
    <w:abstractNumId w:val="22"/>
  </w:num>
  <w:num w:numId="19" w16cid:durableId="1526017532">
    <w:abstractNumId w:val="25"/>
  </w:num>
  <w:num w:numId="20" w16cid:durableId="1457525093">
    <w:abstractNumId w:val="32"/>
  </w:num>
  <w:num w:numId="21" w16cid:durableId="65417896">
    <w:abstractNumId w:val="2"/>
  </w:num>
  <w:num w:numId="22" w16cid:durableId="1166441196">
    <w:abstractNumId w:val="11"/>
  </w:num>
  <w:num w:numId="23" w16cid:durableId="1704819430">
    <w:abstractNumId w:val="17"/>
  </w:num>
  <w:num w:numId="24" w16cid:durableId="1303267724">
    <w:abstractNumId w:val="0"/>
  </w:num>
  <w:num w:numId="25" w16cid:durableId="621691711">
    <w:abstractNumId w:val="15"/>
  </w:num>
  <w:num w:numId="26" w16cid:durableId="583683091">
    <w:abstractNumId w:val="7"/>
  </w:num>
  <w:num w:numId="27" w16cid:durableId="1903515525">
    <w:abstractNumId w:val="33"/>
  </w:num>
  <w:num w:numId="28" w16cid:durableId="192694002">
    <w:abstractNumId w:val="9"/>
  </w:num>
  <w:num w:numId="29" w16cid:durableId="1815414040">
    <w:abstractNumId w:val="23"/>
  </w:num>
  <w:num w:numId="30" w16cid:durableId="989211050">
    <w:abstractNumId w:val="37"/>
  </w:num>
  <w:num w:numId="31" w16cid:durableId="889265878">
    <w:abstractNumId w:val="40"/>
  </w:num>
  <w:num w:numId="32" w16cid:durableId="716272402">
    <w:abstractNumId w:val="36"/>
  </w:num>
  <w:num w:numId="33" w16cid:durableId="1358430634">
    <w:abstractNumId w:val="35"/>
  </w:num>
  <w:num w:numId="34" w16cid:durableId="1417895114">
    <w:abstractNumId w:val="4"/>
  </w:num>
  <w:num w:numId="35" w16cid:durableId="384455609">
    <w:abstractNumId w:val="30"/>
  </w:num>
  <w:num w:numId="36" w16cid:durableId="2116905870">
    <w:abstractNumId w:val="41"/>
  </w:num>
  <w:num w:numId="37" w16cid:durableId="1134326464">
    <w:abstractNumId w:val="21"/>
  </w:num>
  <w:num w:numId="38" w16cid:durableId="98331126">
    <w:abstractNumId w:val="14"/>
  </w:num>
  <w:num w:numId="39" w16cid:durableId="1950773334">
    <w:abstractNumId w:val="3"/>
  </w:num>
  <w:num w:numId="40" w16cid:durableId="152263796">
    <w:abstractNumId w:val="31"/>
  </w:num>
  <w:num w:numId="41" w16cid:durableId="1257863899">
    <w:abstractNumId w:val="16"/>
  </w:num>
  <w:num w:numId="42" w16cid:durableId="17551015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5002"/>
    <w:rsid w:val="00005515"/>
    <w:rsid w:val="000055A5"/>
    <w:rsid w:val="000064A1"/>
    <w:rsid w:val="000108CB"/>
    <w:rsid w:val="00012D44"/>
    <w:rsid w:val="00012FD2"/>
    <w:rsid w:val="00013E39"/>
    <w:rsid w:val="000163D6"/>
    <w:rsid w:val="0002767C"/>
    <w:rsid w:val="00030E3E"/>
    <w:rsid w:val="00032495"/>
    <w:rsid w:val="00036153"/>
    <w:rsid w:val="00040CDC"/>
    <w:rsid w:val="00041101"/>
    <w:rsid w:val="000416EB"/>
    <w:rsid w:val="00047F4D"/>
    <w:rsid w:val="00055167"/>
    <w:rsid w:val="00060E82"/>
    <w:rsid w:val="00064ABE"/>
    <w:rsid w:val="00064BB1"/>
    <w:rsid w:val="00064FB6"/>
    <w:rsid w:val="00070EE8"/>
    <w:rsid w:val="0007145E"/>
    <w:rsid w:val="0007268E"/>
    <w:rsid w:val="00073311"/>
    <w:rsid w:val="00073746"/>
    <w:rsid w:val="00073A34"/>
    <w:rsid w:val="00073BBB"/>
    <w:rsid w:val="00073DFA"/>
    <w:rsid w:val="00074828"/>
    <w:rsid w:val="000779FD"/>
    <w:rsid w:val="000805AE"/>
    <w:rsid w:val="00080DD7"/>
    <w:rsid w:val="00082583"/>
    <w:rsid w:val="00083F96"/>
    <w:rsid w:val="000870EC"/>
    <w:rsid w:val="00091BA9"/>
    <w:rsid w:val="00091F82"/>
    <w:rsid w:val="000928B0"/>
    <w:rsid w:val="00094C95"/>
    <w:rsid w:val="0009581A"/>
    <w:rsid w:val="000A2AAE"/>
    <w:rsid w:val="000A4ECF"/>
    <w:rsid w:val="000A58F3"/>
    <w:rsid w:val="000A5ED2"/>
    <w:rsid w:val="000A79DC"/>
    <w:rsid w:val="000A7BF4"/>
    <w:rsid w:val="000B0562"/>
    <w:rsid w:val="000B1B55"/>
    <w:rsid w:val="000B22C4"/>
    <w:rsid w:val="000C01FC"/>
    <w:rsid w:val="000C0838"/>
    <w:rsid w:val="000C46BF"/>
    <w:rsid w:val="000C6801"/>
    <w:rsid w:val="000D2ACB"/>
    <w:rsid w:val="000D3291"/>
    <w:rsid w:val="000D490F"/>
    <w:rsid w:val="000D577E"/>
    <w:rsid w:val="000D69D7"/>
    <w:rsid w:val="000D7E4B"/>
    <w:rsid w:val="000E1979"/>
    <w:rsid w:val="000E2AE7"/>
    <w:rsid w:val="000E4AA9"/>
    <w:rsid w:val="000E61BA"/>
    <w:rsid w:val="000F02B9"/>
    <w:rsid w:val="000F2291"/>
    <w:rsid w:val="000F54BB"/>
    <w:rsid w:val="000F7316"/>
    <w:rsid w:val="00104982"/>
    <w:rsid w:val="0011169E"/>
    <w:rsid w:val="0011367E"/>
    <w:rsid w:val="00113C28"/>
    <w:rsid w:val="00114776"/>
    <w:rsid w:val="001153B7"/>
    <w:rsid w:val="001205DC"/>
    <w:rsid w:val="00120F99"/>
    <w:rsid w:val="0012119C"/>
    <w:rsid w:val="001227B9"/>
    <w:rsid w:val="0012284D"/>
    <w:rsid w:val="00123382"/>
    <w:rsid w:val="00126F6D"/>
    <w:rsid w:val="00127720"/>
    <w:rsid w:val="00130992"/>
    <w:rsid w:val="00133C54"/>
    <w:rsid w:val="0014120B"/>
    <w:rsid w:val="00142F16"/>
    <w:rsid w:val="0015309E"/>
    <w:rsid w:val="0015485D"/>
    <w:rsid w:val="00154AA9"/>
    <w:rsid w:val="00155BAA"/>
    <w:rsid w:val="001567CD"/>
    <w:rsid w:val="0016287A"/>
    <w:rsid w:val="00162BE0"/>
    <w:rsid w:val="00162BEF"/>
    <w:rsid w:val="001649F1"/>
    <w:rsid w:val="0016525F"/>
    <w:rsid w:val="001706E7"/>
    <w:rsid w:val="00171516"/>
    <w:rsid w:val="00173E72"/>
    <w:rsid w:val="00182EBE"/>
    <w:rsid w:val="00184145"/>
    <w:rsid w:val="00186787"/>
    <w:rsid w:val="00186FAA"/>
    <w:rsid w:val="001874B5"/>
    <w:rsid w:val="00187F20"/>
    <w:rsid w:val="00190E2F"/>
    <w:rsid w:val="001923A8"/>
    <w:rsid w:val="00194A5D"/>
    <w:rsid w:val="00195BD6"/>
    <w:rsid w:val="001A260B"/>
    <w:rsid w:val="001A3612"/>
    <w:rsid w:val="001A3A2B"/>
    <w:rsid w:val="001A3DF1"/>
    <w:rsid w:val="001A4353"/>
    <w:rsid w:val="001A4C00"/>
    <w:rsid w:val="001A7057"/>
    <w:rsid w:val="001A78FF"/>
    <w:rsid w:val="001B3360"/>
    <w:rsid w:val="001B350C"/>
    <w:rsid w:val="001B430E"/>
    <w:rsid w:val="001B6CF9"/>
    <w:rsid w:val="001C1D8A"/>
    <w:rsid w:val="001C1EC0"/>
    <w:rsid w:val="001C318A"/>
    <w:rsid w:val="001D04B5"/>
    <w:rsid w:val="001D1492"/>
    <w:rsid w:val="001D1515"/>
    <w:rsid w:val="001D1AE5"/>
    <w:rsid w:val="001D2F92"/>
    <w:rsid w:val="001D3166"/>
    <w:rsid w:val="001D5A61"/>
    <w:rsid w:val="001E0341"/>
    <w:rsid w:val="001E15D7"/>
    <w:rsid w:val="001E2FEC"/>
    <w:rsid w:val="001E45C5"/>
    <w:rsid w:val="001E55DB"/>
    <w:rsid w:val="001F0BC9"/>
    <w:rsid w:val="001F10B8"/>
    <w:rsid w:val="001F6AD1"/>
    <w:rsid w:val="002008B7"/>
    <w:rsid w:val="00201549"/>
    <w:rsid w:val="00205BF6"/>
    <w:rsid w:val="00207825"/>
    <w:rsid w:val="0020788B"/>
    <w:rsid w:val="002111EB"/>
    <w:rsid w:val="0021122A"/>
    <w:rsid w:val="00213026"/>
    <w:rsid w:val="002151B2"/>
    <w:rsid w:val="00215A0C"/>
    <w:rsid w:val="00215DE5"/>
    <w:rsid w:val="00224A13"/>
    <w:rsid w:val="002275CE"/>
    <w:rsid w:val="00232D11"/>
    <w:rsid w:val="00234BA7"/>
    <w:rsid w:val="00235CEF"/>
    <w:rsid w:val="00240259"/>
    <w:rsid w:val="00242FCD"/>
    <w:rsid w:val="00247ED6"/>
    <w:rsid w:val="002541FD"/>
    <w:rsid w:val="0025465B"/>
    <w:rsid w:val="00256C1D"/>
    <w:rsid w:val="002573A6"/>
    <w:rsid w:val="00257C1A"/>
    <w:rsid w:val="00257C80"/>
    <w:rsid w:val="00262BA6"/>
    <w:rsid w:val="00264E83"/>
    <w:rsid w:val="00267453"/>
    <w:rsid w:val="00267B89"/>
    <w:rsid w:val="0027073F"/>
    <w:rsid w:val="00270F3F"/>
    <w:rsid w:val="00275930"/>
    <w:rsid w:val="00276A16"/>
    <w:rsid w:val="002774DB"/>
    <w:rsid w:val="00280258"/>
    <w:rsid w:val="0028109D"/>
    <w:rsid w:val="00283D66"/>
    <w:rsid w:val="002842A2"/>
    <w:rsid w:val="00284AA6"/>
    <w:rsid w:val="00286A49"/>
    <w:rsid w:val="00291B48"/>
    <w:rsid w:val="002938D9"/>
    <w:rsid w:val="002A0BC8"/>
    <w:rsid w:val="002A2722"/>
    <w:rsid w:val="002A32BB"/>
    <w:rsid w:val="002A6DEA"/>
    <w:rsid w:val="002B0182"/>
    <w:rsid w:val="002B58B6"/>
    <w:rsid w:val="002B7138"/>
    <w:rsid w:val="002C075A"/>
    <w:rsid w:val="002C3E43"/>
    <w:rsid w:val="002C572F"/>
    <w:rsid w:val="002C5C0E"/>
    <w:rsid w:val="002D0CFA"/>
    <w:rsid w:val="002D131F"/>
    <w:rsid w:val="002D7A05"/>
    <w:rsid w:val="002E559D"/>
    <w:rsid w:val="002E5D17"/>
    <w:rsid w:val="002E61D1"/>
    <w:rsid w:val="002F07BC"/>
    <w:rsid w:val="002F0932"/>
    <w:rsid w:val="002F1776"/>
    <w:rsid w:val="002F1DE4"/>
    <w:rsid w:val="002F1E6E"/>
    <w:rsid w:val="002F3FF1"/>
    <w:rsid w:val="002F5C27"/>
    <w:rsid w:val="00300218"/>
    <w:rsid w:val="0030102C"/>
    <w:rsid w:val="00305D9B"/>
    <w:rsid w:val="00307FCF"/>
    <w:rsid w:val="00312202"/>
    <w:rsid w:val="00320F35"/>
    <w:rsid w:val="00321784"/>
    <w:rsid w:val="0032317C"/>
    <w:rsid w:val="00325E9D"/>
    <w:rsid w:val="0032643A"/>
    <w:rsid w:val="00331196"/>
    <w:rsid w:val="00332C54"/>
    <w:rsid w:val="003339AF"/>
    <w:rsid w:val="003340AC"/>
    <w:rsid w:val="00335E7B"/>
    <w:rsid w:val="0034085C"/>
    <w:rsid w:val="00341ED6"/>
    <w:rsid w:val="00351CE4"/>
    <w:rsid w:val="00355358"/>
    <w:rsid w:val="00355525"/>
    <w:rsid w:val="00356C3E"/>
    <w:rsid w:val="00362A32"/>
    <w:rsid w:val="0036377A"/>
    <w:rsid w:val="00363F81"/>
    <w:rsid w:val="003659F0"/>
    <w:rsid w:val="00373B55"/>
    <w:rsid w:val="00374046"/>
    <w:rsid w:val="00382E7B"/>
    <w:rsid w:val="0039027E"/>
    <w:rsid w:val="00390BBD"/>
    <w:rsid w:val="00394A5D"/>
    <w:rsid w:val="00397299"/>
    <w:rsid w:val="00397A2A"/>
    <w:rsid w:val="00397A41"/>
    <w:rsid w:val="003A0FEA"/>
    <w:rsid w:val="003A783A"/>
    <w:rsid w:val="003A7BF7"/>
    <w:rsid w:val="003B01EC"/>
    <w:rsid w:val="003B56AD"/>
    <w:rsid w:val="003B70EF"/>
    <w:rsid w:val="003C166C"/>
    <w:rsid w:val="003C2A86"/>
    <w:rsid w:val="003C3F87"/>
    <w:rsid w:val="003C54FB"/>
    <w:rsid w:val="003D21D9"/>
    <w:rsid w:val="003D2C64"/>
    <w:rsid w:val="003D7292"/>
    <w:rsid w:val="003E00EB"/>
    <w:rsid w:val="003E01D4"/>
    <w:rsid w:val="003E1EC8"/>
    <w:rsid w:val="003E3EB8"/>
    <w:rsid w:val="003E4234"/>
    <w:rsid w:val="003E5784"/>
    <w:rsid w:val="003E5C01"/>
    <w:rsid w:val="003E64C5"/>
    <w:rsid w:val="003E6D93"/>
    <w:rsid w:val="003E7071"/>
    <w:rsid w:val="003F0818"/>
    <w:rsid w:val="003F1054"/>
    <w:rsid w:val="003F4069"/>
    <w:rsid w:val="003F4447"/>
    <w:rsid w:val="003F44D8"/>
    <w:rsid w:val="00404FF5"/>
    <w:rsid w:val="004107D7"/>
    <w:rsid w:val="00411F8D"/>
    <w:rsid w:val="00413FAD"/>
    <w:rsid w:val="0041487D"/>
    <w:rsid w:val="0041760E"/>
    <w:rsid w:val="00417BBD"/>
    <w:rsid w:val="004210EC"/>
    <w:rsid w:val="00427936"/>
    <w:rsid w:val="0043087E"/>
    <w:rsid w:val="00432CF0"/>
    <w:rsid w:val="00433CAC"/>
    <w:rsid w:val="00434188"/>
    <w:rsid w:val="00434A2B"/>
    <w:rsid w:val="00441AFD"/>
    <w:rsid w:val="00444711"/>
    <w:rsid w:val="00444983"/>
    <w:rsid w:val="004461D3"/>
    <w:rsid w:val="00447DE7"/>
    <w:rsid w:val="004530D4"/>
    <w:rsid w:val="00455F2E"/>
    <w:rsid w:val="0045749A"/>
    <w:rsid w:val="00460430"/>
    <w:rsid w:val="00460C7D"/>
    <w:rsid w:val="00461F31"/>
    <w:rsid w:val="0046241F"/>
    <w:rsid w:val="0046562D"/>
    <w:rsid w:val="0046735F"/>
    <w:rsid w:val="00470C3D"/>
    <w:rsid w:val="004748AF"/>
    <w:rsid w:val="00476438"/>
    <w:rsid w:val="0047709D"/>
    <w:rsid w:val="0049039E"/>
    <w:rsid w:val="00492191"/>
    <w:rsid w:val="00492F42"/>
    <w:rsid w:val="004971F6"/>
    <w:rsid w:val="004A6D6B"/>
    <w:rsid w:val="004B0280"/>
    <w:rsid w:val="004B0572"/>
    <w:rsid w:val="004B0CEB"/>
    <w:rsid w:val="004B1874"/>
    <w:rsid w:val="004B78D3"/>
    <w:rsid w:val="004B7A3B"/>
    <w:rsid w:val="004C3E49"/>
    <w:rsid w:val="004C47EA"/>
    <w:rsid w:val="004D72BB"/>
    <w:rsid w:val="004E1BAD"/>
    <w:rsid w:val="004E25D3"/>
    <w:rsid w:val="004E25FB"/>
    <w:rsid w:val="004E2681"/>
    <w:rsid w:val="004E69EB"/>
    <w:rsid w:val="004E7C30"/>
    <w:rsid w:val="004F1117"/>
    <w:rsid w:val="005010BC"/>
    <w:rsid w:val="00503D27"/>
    <w:rsid w:val="00507808"/>
    <w:rsid w:val="005117F8"/>
    <w:rsid w:val="00514C9A"/>
    <w:rsid w:val="005152A5"/>
    <w:rsid w:val="00516DD6"/>
    <w:rsid w:val="00523629"/>
    <w:rsid w:val="0052595B"/>
    <w:rsid w:val="00526109"/>
    <w:rsid w:val="00526122"/>
    <w:rsid w:val="005276B4"/>
    <w:rsid w:val="00531851"/>
    <w:rsid w:val="005321EA"/>
    <w:rsid w:val="00534414"/>
    <w:rsid w:val="00540F39"/>
    <w:rsid w:val="00541DB5"/>
    <w:rsid w:val="00542A21"/>
    <w:rsid w:val="00542AB8"/>
    <w:rsid w:val="005462DB"/>
    <w:rsid w:val="00547ACC"/>
    <w:rsid w:val="005502E1"/>
    <w:rsid w:val="00550769"/>
    <w:rsid w:val="00550E06"/>
    <w:rsid w:val="005546BD"/>
    <w:rsid w:val="00555122"/>
    <w:rsid w:val="00555289"/>
    <w:rsid w:val="00555637"/>
    <w:rsid w:val="0055563B"/>
    <w:rsid w:val="0056128B"/>
    <w:rsid w:val="00561459"/>
    <w:rsid w:val="005614E4"/>
    <w:rsid w:val="00562DA0"/>
    <w:rsid w:val="005633F7"/>
    <w:rsid w:val="00563FE2"/>
    <w:rsid w:val="005657D2"/>
    <w:rsid w:val="00570DE9"/>
    <w:rsid w:val="00572173"/>
    <w:rsid w:val="00573505"/>
    <w:rsid w:val="00575BC9"/>
    <w:rsid w:val="00576C36"/>
    <w:rsid w:val="00576CF2"/>
    <w:rsid w:val="00577724"/>
    <w:rsid w:val="0057789D"/>
    <w:rsid w:val="00580942"/>
    <w:rsid w:val="005829CF"/>
    <w:rsid w:val="005837A2"/>
    <w:rsid w:val="00585D73"/>
    <w:rsid w:val="00585EF2"/>
    <w:rsid w:val="00586C85"/>
    <w:rsid w:val="00587D9E"/>
    <w:rsid w:val="005928DC"/>
    <w:rsid w:val="00592949"/>
    <w:rsid w:val="00592EAE"/>
    <w:rsid w:val="005938FD"/>
    <w:rsid w:val="00597B83"/>
    <w:rsid w:val="005A4107"/>
    <w:rsid w:val="005A4927"/>
    <w:rsid w:val="005A6264"/>
    <w:rsid w:val="005A7C38"/>
    <w:rsid w:val="005A7D68"/>
    <w:rsid w:val="005B1CAF"/>
    <w:rsid w:val="005B7A28"/>
    <w:rsid w:val="005C4271"/>
    <w:rsid w:val="005C73D6"/>
    <w:rsid w:val="005D00C0"/>
    <w:rsid w:val="005D032D"/>
    <w:rsid w:val="005D0461"/>
    <w:rsid w:val="005D0870"/>
    <w:rsid w:val="005D246B"/>
    <w:rsid w:val="005D262D"/>
    <w:rsid w:val="005D40C1"/>
    <w:rsid w:val="005E0650"/>
    <w:rsid w:val="005E0ABA"/>
    <w:rsid w:val="005E0F93"/>
    <w:rsid w:val="005E3D70"/>
    <w:rsid w:val="005E5430"/>
    <w:rsid w:val="005E5ADC"/>
    <w:rsid w:val="005E6C72"/>
    <w:rsid w:val="005F059F"/>
    <w:rsid w:val="005F2433"/>
    <w:rsid w:val="005F6B15"/>
    <w:rsid w:val="00600868"/>
    <w:rsid w:val="006008EF"/>
    <w:rsid w:val="00602571"/>
    <w:rsid w:val="006202CE"/>
    <w:rsid w:val="00626047"/>
    <w:rsid w:val="00626A2B"/>
    <w:rsid w:val="00626D11"/>
    <w:rsid w:val="00632003"/>
    <w:rsid w:val="00633F0B"/>
    <w:rsid w:val="006371BA"/>
    <w:rsid w:val="00646757"/>
    <w:rsid w:val="00650226"/>
    <w:rsid w:val="00653B9F"/>
    <w:rsid w:val="006554BF"/>
    <w:rsid w:val="0065571C"/>
    <w:rsid w:val="00657373"/>
    <w:rsid w:val="00665C0D"/>
    <w:rsid w:val="00672EF4"/>
    <w:rsid w:val="006735DC"/>
    <w:rsid w:val="00680057"/>
    <w:rsid w:val="006807E9"/>
    <w:rsid w:val="00682456"/>
    <w:rsid w:val="00682F2E"/>
    <w:rsid w:val="0068433A"/>
    <w:rsid w:val="0068544C"/>
    <w:rsid w:val="00692EA1"/>
    <w:rsid w:val="006940DB"/>
    <w:rsid w:val="00694B97"/>
    <w:rsid w:val="00695A51"/>
    <w:rsid w:val="006A08E8"/>
    <w:rsid w:val="006A0FBF"/>
    <w:rsid w:val="006A21DB"/>
    <w:rsid w:val="006A31B2"/>
    <w:rsid w:val="006A5CED"/>
    <w:rsid w:val="006A654F"/>
    <w:rsid w:val="006A792D"/>
    <w:rsid w:val="006B089E"/>
    <w:rsid w:val="006B19B8"/>
    <w:rsid w:val="006B4C3B"/>
    <w:rsid w:val="006B53C2"/>
    <w:rsid w:val="006B609A"/>
    <w:rsid w:val="006B6884"/>
    <w:rsid w:val="006C0AF6"/>
    <w:rsid w:val="006C3E00"/>
    <w:rsid w:val="006C4E91"/>
    <w:rsid w:val="006D2248"/>
    <w:rsid w:val="006D37E2"/>
    <w:rsid w:val="006D62B7"/>
    <w:rsid w:val="006D6B1D"/>
    <w:rsid w:val="006E34CF"/>
    <w:rsid w:val="006E65FF"/>
    <w:rsid w:val="006E7CBD"/>
    <w:rsid w:val="006F0A4F"/>
    <w:rsid w:val="006F24FE"/>
    <w:rsid w:val="006F36FB"/>
    <w:rsid w:val="006F61BC"/>
    <w:rsid w:val="00701E6C"/>
    <w:rsid w:val="00703169"/>
    <w:rsid w:val="007046D8"/>
    <w:rsid w:val="00706B4D"/>
    <w:rsid w:val="00707301"/>
    <w:rsid w:val="00707742"/>
    <w:rsid w:val="00707A49"/>
    <w:rsid w:val="00712167"/>
    <w:rsid w:val="00712876"/>
    <w:rsid w:val="007150E2"/>
    <w:rsid w:val="007238A3"/>
    <w:rsid w:val="00724F60"/>
    <w:rsid w:val="007308E2"/>
    <w:rsid w:val="00731055"/>
    <w:rsid w:val="00732B1D"/>
    <w:rsid w:val="00733DC2"/>
    <w:rsid w:val="0073427E"/>
    <w:rsid w:val="0073520B"/>
    <w:rsid w:val="00735CDE"/>
    <w:rsid w:val="007370D6"/>
    <w:rsid w:val="007373AC"/>
    <w:rsid w:val="007378D6"/>
    <w:rsid w:val="007413F9"/>
    <w:rsid w:val="00754CB8"/>
    <w:rsid w:val="007612DF"/>
    <w:rsid w:val="00762335"/>
    <w:rsid w:val="00762698"/>
    <w:rsid w:val="00763EB1"/>
    <w:rsid w:val="0077416D"/>
    <w:rsid w:val="0078082B"/>
    <w:rsid w:val="007809A1"/>
    <w:rsid w:val="00780D92"/>
    <w:rsid w:val="0078349D"/>
    <w:rsid w:val="007851C9"/>
    <w:rsid w:val="00785CF3"/>
    <w:rsid w:val="007901BD"/>
    <w:rsid w:val="007918A1"/>
    <w:rsid w:val="007939BE"/>
    <w:rsid w:val="00793AD3"/>
    <w:rsid w:val="00794686"/>
    <w:rsid w:val="0079584B"/>
    <w:rsid w:val="007967F8"/>
    <w:rsid w:val="007A1DC1"/>
    <w:rsid w:val="007A45D6"/>
    <w:rsid w:val="007C12E4"/>
    <w:rsid w:val="007C66C0"/>
    <w:rsid w:val="007D0B50"/>
    <w:rsid w:val="007D1982"/>
    <w:rsid w:val="007D1FA9"/>
    <w:rsid w:val="007D2D93"/>
    <w:rsid w:val="007D41E4"/>
    <w:rsid w:val="007D44BD"/>
    <w:rsid w:val="007D497C"/>
    <w:rsid w:val="007D5997"/>
    <w:rsid w:val="007D5DCC"/>
    <w:rsid w:val="007E07F6"/>
    <w:rsid w:val="007E34AA"/>
    <w:rsid w:val="007E5A2F"/>
    <w:rsid w:val="007E7530"/>
    <w:rsid w:val="007F12A3"/>
    <w:rsid w:val="007F1873"/>
    <w:rsid w:val="007F30EE"/>
    <w:rsid w:val="007F4D00"/>
    <w:rsid w:val="007F4FC7"/>
    <w:rsid w:val="007F5E91"/>
    <w:rsid w:val="007F674C"/>
    <w:rsid w:val="007F6BA6"/>
    <w:rsid w:val="00800DBF"/>
    <w:rsid w:val="00800DC5"/>
    <w:rsid w:val="00802D5F"/>
    <w:rsid w:val="00805021"/>
    <w:rsid w:val="008050C0"/>
    <w:rsid w:val="0080684F"/>
    <w:rsid w:val="00806C85"/>
    <w:rsid w:val="00806F53"/>
    <w:rsid w:val="0080761F"/>
    <w:rsid w:val="00807F01"/>
    <w:rsid w:val="00815D1A"/>
    <w:rsid w:val="00816FC4"/>
    <w:rsid w:val="008176C6"/>
    <w:rsid w:val="00820C1F"/>
    <w:rsid w:val="0082153C"/>
    <w:rsid w:val="008224A1"/>
    <w:rsid w:val="00824354"/>
    <w:rsid w:val="008250F3"/>
    <w:rsid w:val="00826CB6"/>
    <w:rsid w:val="00830C93"/>
    <w:rsid w:val="008327FC"/>
    <w:rsid w:val="00840FB9"/>
    <w:rsid w:val="00841F31"/>
    <w:rsid w:val="008420CB"/>
    <w:rsid w:val="008437A7"/>
    <w:rsid w:val="008451CF"/>
    <w:rsid w:val="00845F74"/>
    <w:rsid w:val="00847001"/>
    <w:rsid w:val="008506DE"/>
    <w:rsid w:val="0085207E"/>
    <w:rsid w:val="008520E5"/>
    <w:rsid w:val="00852F3D"/>
    <w:rsid w:val="00853543"/>
    <w:rsid w:val="00853E97"/>
    <w:rsid w:val="008578EF"/>
    <w:rsid w:val="00860354"/>
    <w:rsid w:val="00864589"/>
    <w:rsid w:val="00864CBD"/>
    <w:rsid w:val="00865AD0"/>
    <w:rsid w:val="008735EE"/>
    <w:rsid w:val="008757F6"/>
    <w:rsid w:val="008765B8"/>
    <w:rsid w:val="008847D7"/>
    <w:rsid w:val="00886A7C"/>
    <w:rsid w:val="008939D6"/>
    <w:rsid w:val="00893E35"/>
    <w:rsid w:val="00895240"/>
    <w:rsid w:val="008953C1"/>
    <w:rsid w:val="008A2A1C"/>
    <w:rsid w:val="008A4971"/>
    <w:rsid w:val="008A760C"/>
    <w:rsid w:val="008B0BF9"/>
    <w:rsid w:val="008B1AD0"/>
    <w:rsid w:val="008B4509"/>
    <w:rsid w:val="008B6E05"/>
    <w:rsid w:val="008B731C"/>
    <w:rsid w:val="008B7DFF"/>
    <w:rsid w:val="008C24C5"/>
    <w:rsid w:val="008C2A0A"/>
    <w:rsid w:val="008C2E0C"/>
    <w:rsid w:val="008C40B3"/>
    <w:rsid w:val="008C4603"/>
    <w:rsid w:val="008C6D8D"/>
    <w:rsid w:val="008D0C50"/>
    <w:rsid w:val="008D14C1"/>
    <w:rsid w:val="008D673F"/>
    <w:rsid w:val="008D73A9"/>
    <w:rsid w:val="008E050B"/>
    <w:rsid w:val="008E0D16"/>
    <w:rsid w:val="008E6800"/>
    <w:rsid w:val="008E6E37"/>
    <w:rsid w:val="008E76AF"/>
    <w:rsid w:val="008F3689"/>
    <w:rsid w:val="008F3ACB"/>
    <w:rsid w:val="008F49CA"/>
    <w:rsid w:val="008F59B1"/>
    <w:rsid w:val="008F5C7E"/>
    <w:rsid w:val="0090056C"/>
    <w:rsid w:val="0090385C"/>
    <w:rsid w:val="00904315"/>
    <w:rsid w:val="00904401"/>
    <w:rsid w:val="00905F07"/>
    <w:rsid w:val="00911E2D"/>
    <w:rsid w:val="00913E25"/>
    <w:rsid w:val="009140E7"/>
    <w:rsid w:val="00915E64"/>
    <w:rsid w:val="00915F45"/>
    <w:rsid w:val="00922724"/>
    <w:rsid w:val="00923AAC"/>
    <w:rsid w:val="009269E3"/>
    <w:rsid w:val="009273E1"/>
    <w:rsid w:val="009305B0"/>
    <w:rsid w:val="00933A46"/>
    <w:rsid w:val="00934DD7"/>
    <w:rsid w:val="00941403"/>
    <w:rsid w:val="009415F6"/>
    <w:rsid w:val="0094255A"/>
    <w:rsid w:val="00943A29"/>
    <w:rsid w:val="00944404"/>
    <w:rsid w:val="00950882"/>
    <w:rsid w:val="0095377C"/>
    <w:rsid w:val="0095404C"/>
    <w:rsid w:val="009577B9"/>
    <w:rsid w:val="00961DAD"/>
    <w:rsid w:val="009638F0"/>
    <w:rsid w:val="00964E6F"/>
    <w:rsid w:val="00966E5B"/>
    <w:rsid w:val="009670EE"/>
    <w:rsid w:val="00967EA4"/>
    <w:rsid w:val="009700FF"/>
    <w:rsid w:val="0097209C"/>
    <w:rsid w:val="0097270E"/>
    <w:rsid w:val="00972FD3"/>
    <w:rsid w:val="009739B6"/>
    <w:rsid w:val="00976B30"/>
    <w:rsid w:val="00982670"/>
    <w:rsid w:val="009827D7"/>
    <w:rsid w:val="00987AE3"/>
    <w:rsid w:val="00987DAE"/>
    <w:rsid w:val="0099693F"/>
    <w:rsid w:val="0099760A"/>
    <w:rsid w:val="009A0058"/>
    <w:rsid w:val="009A08A0"/>
    <w:rsid w:val="009A0E28"/>
    <w:rsid w:val="009A1DBF"/>
    <w:rsid w:val="009A25B4"/>
    <w:rsid w:val="009A418F"/>
    <w:rsid w:val="009B3005"/>
    <w:rsid w:val="009B484F"/>
    <w:rsid w:val="009B498A"/>
    <w:rsid w:val="009B5BAB"/>
    <w:rsid w:val="009C1D16"/>
    <w:rsid w:val="009C258E"/>
    <w:rsid w:val="009D0CC0"/>
    <w:rsid w:val="009D11D9"/>
    <w:rsid w:val="009D382E"/>
    <w:rsid w:val="009D7023"/>
    <w:rsid w:val="009E0594"/>
    <w:rsid w:val="009E0D54"/>
    <w:rsid w:val="009E1392"/>
    <w:rsid w:val="009E1FB1"/>
    <w:rsid w:val="009E39E4"/>
    <w:rsid w:val="009E561A"/>
    <w:rsid w:val="009E6A7C"/>
    <w:rsid w:val="009E7799"/>
    <w:rsid w:val="009F3595"/>
    <w:rsid w:val="00A00957"/>
    <w:rsid w:val="00A03040"/>
    <w:rsid w:val="00A04077"/>
    <w:rsid w:val="00A117A3"/>
    <w:rsid w:val="00A131BF"/>
    <w:rsid w:val="00A1348E"/>
    <w:rsid w:val="00A162CE"/>
    <w:rsid w:val="00A16EB3"/>
    <w:rsid w:val="00A17D19"/>
    <w:rsid w:val="00A21E60"/>
    <w:rsid w:val="00A2401F"/>
    <w:rsid w:val="00A24185"/>
    <w:rsid w:val="00A25ADE"/>
    <w:rsid w:val="00A27536"/>
    <w:rsid w:val="00A3016B"/>
    <w:rsid w:val="00A307C7"/>
    <w:rsid w:val="00A337CE"/>
    <w:rsid w:val="00A33E1F"/>
    <w:rsid w:val="00A3434A"/>
    <w:rsid w:val="00A37BFC"/>
    <w:rsid w:val="00A426A1"/>
    <w:rsid w:val="00A43EF7"/>
    <w:rsid w:val="00A44FDB"/>
    <w:rsid w:val="00A453CA"/>
    <w:rsid w:val="00A45BE4"/>
    <w:rsid w:val="00A463D8"/>
    <w:rsid w:val="00A50E5A"/>
    <w:rsid w:val="00A532C1"/>
    <w:rsid w:val="00A544E0"/>
    <w:rsid w:val="00A5495B"/>
    <w:rsid w:val="00A64840"/>
    <w:rsid w:val="00A664B2"/>
    <w:rsid w:val="00A710E4"/>
    <w:rsid w:val="00A7284A"/>
    <w:rsid w:val="00A730B4"/>
    <w:rsid w:val="00A752F6"/>
    <w:rsid w:val="00A76206"/>
    <w:rsid w:val="00A77160"/>
    <w:rsid w:val="00A773C6"/>
    <w:rsid w:val="00A77A5F"/>
    <w:rsid w:val="00A809A6"/>
    <w:rsid w:val="00A83728"/>
    <w:rsid w:val="00A83A77"/>
    <w:rsid w:val="00A83F78"/>
    <w:rsid w:val="00A85897"/>
    <w:rsid w:val="00A86872"/>
    <w:rsid w:val="00A95A56"/>
    <w:rsid w:val="00AA0712"/>
    <w:rsid w:val="00AA0D42"/>
    <w:rsid w:val="00AA148B"/>
    <w:rsid w:val="00AA26AA"/>
    <w:rsid w:val="00AA2ADB"/>
    <w:rsid w:val="00AA4868"/>
    <w:rsid w:val="00AB5BF4"/>
    <w:rsid w:val="00AB5C0F"/>
    <w:rsid w:val="00AB770A"/>
    <w:rsid w:val="00AC0835"/>
    <w:rsid w:val="00AC3D86"/>
    <w:rsid w:val="00AC6EF6"/>
    <w:rsid w:val="00AD003F"/>
    <w:rsid w:val="00AD329F"/>
    <w:rsid w:val="00AD476F"/>
    <w:rsid w:val="00AE29F4"/>
    <w:rsid w:val="00AE3B26"/>
    <w:rsid w:val="00AE514A"/>
    <w:rsid w:val="00AE7744"/>
    <w:rsid w:val="00AF1A2C"/>
    <w:rsid w:val="00AF1CA3"/>
    <w:rsid w:val="00AF5F7D"/>
    <w:rsid w:val="00AF7BAC"/>
    <w:rsid w:val="00AF7EB6"/>
    <w:rsid w:val="00B0169B"/>
    <w:rsid w:val="00B053A8"/>
    <w:rsid w:val="00B06C8B"/>
    <w:rsid w:val="00B07FD1"/>
    <w:rsid w:val="00B1711F"/>
    <w:rsid w:val="00B27326"/>
    <w:rsid w:val="00B27459"/>
    <w:rsid w:val="00B276CC"/>
    <w:rsid w:val="00B27F79"/>
    <w:rsid w:val="00B30EA5"/>
    <w:rsid w:val="00B33EE1"/>
    <w:rsid w:val="00B3419B"/>
    <w:rsid w:val="00B37001"/>
    <w:rsid w:val="00B40152"/>
    <w:rsid w:val="00B40A8C"/>
    <w:rsid w:val="00B433A5"/>
    <w:rsid w:val="00B43680"/>
    <w:rsid w:val="00B43BF2"/>
    <w:rsid w:val="00B44281"/>
    <w:rsid w:val="00B44C2D"/>
    <w:rsid w:val="00B5137D"/>
    <w:rsid w:val="00B51422"/>
    <w:rsid w:val="00B51C06"/>
    <w:rsid w:val="00B532FB"/>
    <w:rsid w:val="00B533FB"/>
    <w:rsid w:val="00B565C7"/>
    <w:rsid w:val="00B6227C"/>
    <w:rsid w:val="00B650C9"/>
    <w:rsid w:val="00B651E2"/>
    <w:rsid w:val="00B66677"/>
    <w:rsid w:val="00B70A13"/>
    <w:rsid w:val="00B71877"/>
    <w:rsid w:val="00B71C65"/>
    <w:rsid w:val="00B71D61"/>
    <w:rsid w:val="00B73350"/>
    <w:rsid w:val="00B734F5"/>
    <w:rsid w:val="00B7489F"/>
    <w:rsid w:val="00B77A92"/>
    <w:rsid w:val="00B813AB"/>
    <w:rsid w:val="00B81EA8"/>
    <w:rsid w:val="00B84BB6"/>
    <w:rsid w:val="00B90312"/>
    <w:rsid w:val="00B90EA9"/>
    <w:rsid w:val="00B910E4"/>
    <w:rsid w:val="00B93B69"/>
    <w:rsid w:val="00B961B8"/>
    <w:rsid w:val="00BA1100"/>
    <w:rsid w:val="00BA1D60"/>
    <w:rsid w:val="00BA255D"/>
    <w:rsid w:val="00BA4EF6"/>
    <w:rsid w:val="00BA6421"/>
    <w:rsid w:val="00BA7EB4"/>
    <w:rsid w:val="00BB565C"/>
    <w:rsid w:val="00BB6613"/>
    <w:rsid w:val="00BC1C90"/>
    <w:rsid w:val="00BC45C1"/>
    <w:rsid w:val="00BC4B59"/>
    <w:rsid w:val="00BC4D48"/>
    <w:rsid w:val="00BC7792"/>
    <w:rsid w:val="00BC7B8A"/>
    <w:rsid w:val="00BD03B5"/>
    <w:rsid w:val="00BD14ED"/>
    <w:rsid w:val="00BD4227"/>
    <w:rsid w:val="00BE07CE"/>
    <w:rsid w:val="00BE1118"/>
    <w:rsid w:val="00BE2F91"/>
    <w:rsid w:val="00BE4A2F"/>
    <w:rsid w:val="00BE4CE8"/>
    <w:rsid w:val="00BE5CE3"/>
    <w:rsid w:val="00BF0424"/>
    <w:rsid w:val="00BF0BAB"/>
    <w:rsid w:val="00BF12F2"/>
    <w:rsid w:val="00BF2673"/>
    <w:rsid w:val="00BF708A"/>
    <w:rsid w:val="00C05D61"/>
    <w:rsid w:val="00C06551"/>
    <w:rsid w:val="00C11ABB"/>
    <w:rsid w:val="00C12D6E"/>
    <w:rsid w:val="00C13CC5"/>
    <w:rsid w:val="00C16B39"/>
    <w:rsid w:val="00C16DF3"/>
    <w:rsid w:val="00C16F78"/>
    <w:rsid w:val="00C17BDC"/>
    <w:rsid w:val="00C21C08"/>
    <w:rsid w:val="00C23E74"/>
    <w:rsid w:val="00C25C18"/>
    <w:rsid w:val="00C27C46"/>
    <w:rsid w:val="00C327FF"/>
    <w:rsid w:val="00C35020"/>
    <w:rsid w:val="00C3576B"/>
    <w:rsid w:val="00C36CC7"/>
    <w:rsid w:val="00C376C1"/>
    <w:rsid w:val="00C41B59"/>
    <w:rsid w:val="00C423ED"/>
    <w:rsid w:val="00C427E7"/>
    <w:rsid w:val="00C435A1"/>
    <w:rsid w:val="00C45054"/>
    <w:rsid w:val="00C47872"/>
    <w:rsid w:val="00C50F51"/>
    <w:rsid w:val="00C518BE"/>
    <w:rsid w:val="00C55EAB"/>
    <w:rsid w:val="00C60B92"/>
    <w:rsid w:val="00C61799"/>
    <w:rsid w:val="00C61940"/>
    <w:rsid w:val="00C63F1A"/>
    <w:rsid w:val="00C66A7D"/>
    <w:rsid w:val="00C71AD3"/>
    <w:rsid w:val="00C73E3D"/>
    <w:rsid w:val="00C769DE"/>
    <w:rsid w:val="00C80A48"/>
    <w:rsid w:val="00C8186A"/>
    <w:rsid w:val="00C83E20"/>
    <w:rsid w:val="00C84563"/>
    <w:rsid w:val="00C8680A"/>
    <w:rsid w:val="00C87EEA"/>
    <w:rsid w:val="00C90518"/>
    <w:rsid w:val="00C922A9"/>
    <w:rsid w:val="00C930A7"/>
    <w:rsid w:val="00C9627E"/>
    <w:rsid w:val="00C96961"/>
    <w:rsid w:val="00C96D6A"/>
    <w:rsid w:val="00C9721E"/>
    <w:rsid w:val="00CA1720"/>
    <w:rsid w:val="00CA21DA"/>
    <w:rsid w:val="00CA35A7"/>
    <w:rsid w:val="00CA7F48"/>
    <w:rsid w:val="00CB1B43"/>
    <w:rsid w:val="00CB23A9"/>
    <w:rsid w:val="00CC2932"/>
    <w:rsid w:val="00CC3BF3"/>
    <w:rsid w:val="00CC4B14"/>
    <w:rsid w:val="00CC574D"/>
    <w:rsid w:val="00CC6306"/>
    <w:rsid w:val="00CD211F"/>
    <w:rsid w:val="00CD23A2"/>
    <w:rsid w:val="00CD256B"/>
    <w:rsid w:val="00CD3DC8"/>
    <w:rsid w:val="00CD4A6E"/>
    <w:rsid w:val="00CD4E49"/>
    <w:rsid w:val="00CE08BA"/>
    <w:rsid w:val="00CE0A69"/>
    <w:rsid w:val="00CE142F"/>
    <w:rsid w:val="00CE5F63"/>
    <w:rsid w:val="00CE6EC2"/>
    <w:rsid w:val="00CF08D4"/>
    <w:rsid w:val="00CF326D"/>
    <w:rsid w:val="00CF5061"/>
    <w:rsid w:val="00D00A6E"/>
    <w:rsid w:val="00D01000"/>
    <w:rsid w:val="00D0346F"/>
    <w:rsid w:val="00D035D6"/>
    <w:rsid w:val="00D04043"/>
    <w:rsid w:val="00D06C66"/>
    <w:rsid w:val="00D113E2"/>
    <w:rsid w:val="00D158AF"/>
    <w:rsid w:val="00D15D97"/>
    <w:rsid w:val="00D15ECA"/>
    <w:rsid w:val="00D1612A"/>
    <w:rsid w:val="00D16EC9"/>
    <w:rsid w:val="00D20D8A"/>
    <w:rsid w:val="00D23B84"/>
    <w:rsid w:val="00D24502"/>
    <w:rsid w:val="00D2478D"/>
    <w:rsid w:val="00D25601"/>
    <w:rsid w:val="00D27714"/>
    <w:rsid w:val="00D31454"/>
    <w:rsid w:val="00D32A18"/>
    <w:rsid w:val="00D349BD"/>
    <w:rsid w:val="00D36352"/>
    <w:rsid w:val="00D363ED"/>
    <w:rsid w:val="00D36679"/>
    <w:rsid w:val="00D42101"/>
    <w:rsid w:val="00D44AC7"/>
    <w:rsid w:val="00D453E3"/>
    <w:rsid w:val="00D46104"/>
    <w:rsid w:val="00D47D86"/>
    <w:rsid w:val="00D5242E"/>
    <w:rsid w:val="00D530C6"/>
    <w:rsid w:val="00D64A8F"/>
    <w:rsid w:val="00D66D8E"/>
    <w:rsid w:val="00D75B95"/>
    <w:rsid w:val="00D80F67"/>
    <w:rsid w:val="00D816AE"/>
    <w:rsid w:val="00D84615"/>
    <w:rsid w:val="00D85BA3"/>
    <w:rsid w:val="00D86BC8"/>
    <w:rsid w:val="00D92181"/>
    <w:rsid w:val="00D9392C"/>
    <w:rsid w:val="00D96732"/>
    <w:rsid w:val="00D96AEE"/>
    <w:rsid w:val="00DA30E6"/>
    <w:rsid w:val="00DA7714"/>
    <w:rsid w:val="00DA7717"/>
    <w:rsid w:val="00DB013B"/>
    <w:rsid w:val="00DB6594"/>
    <w:rsid w:val="00DB68BA"/>
    <w:rsid w:val="00DB6EEE"/>
    <w:rsid w:val="00DC1956"/>
    <w:rsid w:val="00DC2844"/>
    <w:rsid w:val="00DC399F"/>
    <w:rsid w:val="00DC3A9C"/>
    <w:rsid w:val="00DC3F79"/>
    <w:rsid w:val="00DC45D4"/>
    <w:rsid w:val="00DC5D75"/>
    <w:rsid w:val="00DD06C6"/>
    <w:rsid w:val="00DD682B"/>
    <w:rsid w:val="00DD6887"/>
    <w:rsid w:val="00DE30A1"/>
    <w:rsid w:val="00DE5719"/>
    <w:rsid w:val="00DE58BE"/>
    <w:rsid w:val="00DE7E2A"/>
    <w:rsid w:val="00DF211D"/>
    <w:rsid w:val="00DF2A55"/>
    <w:rsid w:val="00DF2C25"/>
    <w:rsid w:val="00DF3D5A"/>
    <w:rsid w:val="00DF4885"/>
    <w:rsid w:val="00DF5BD0"/>
    <w:rsid w:val="00DF78D7"/>
    <w:rsid w:val="00E05676"/>
    <w:rsid w:val="00E103FB"/>
    <w:rsid w:val="00E2116A"/>
    <w:rsid w:val="00E26453"/>
    <w:rsid w:val="00E27904"/>
    <w:rsid w:val="00E31159"/>
    <w:rsid w:val="00E34098"/>
    <w:rsid w:val="00E40F7F"/>
    <w:rsid w:val="00E41571"/>
    <w:rsid w:val="00E417B4"/>
    <w:rsid w:val="00E42770"/>
    <w:rsid w:val="00E43324"/>
    <w:rsid w:val="00E43FC5"/>
    <w:rsid w:val="00E45CCE"/>
    <w:rsid w:val="00E47D96"/>
    <w:rsid w:val="00E51AEF"/>
    <w:rsid w:val="00E526F7"/>
    <w:rsid w:val="00E5599D"/>
    <w:rsid w:val="00E55CA6"/>
    <w:rsid w:val="00E56486"/>
    <w:rsid w:val="00E56AAB"/>
    <w:rsid w:val="00E60DE5"/>
    <w:rsid w:val="00E60E11"/>
    <w:rsid w:val="00E61035"/>
    <w:rsid w:val="00E64713"/>
    <w:rsid w:val="00E6710D"/>
    <w:rsid w:val="00E7064A"/>
    <w:rsid w:val="00E71828"/>
    <w:rsid w:val="00E752C8"/>
    <w:rsid w:val="00E86429"/>
    <w:rsid w:val="00E87907"/>
    <w:rsid w:val="00E913F6"/>
    <w:rsid w:val="00E96AB4"/>
    <w:rsid w:val="00EA002C"/>
    <w:rsid w:val="00EA09D7"/>
    <w:rsid w:val="00EA0DE7"/>
    <w:rsid w:val="00EA1272"/>
    <w:rsid w:val="00EA1B6C"/>
    <w:rsid w:val="00EB110E"/>
    <w:rsid w:val="00EB1A18"/>
    <w:rsid w:val="00EB4B0A"/>
    <w:rsid w:val="00EB6F55"/>
    <w:rsid w:val="00EC045E"/>
    <w:rsid w:val="00EC1ADC"/>
    <w:rsid w:val="00EC1EE2"/>
    <w:rsid w:val="00EC2BEE"/>
    <w:rsid w:val="00EC3C4A"/>
    <w:rsid w:val="00EC46F9"/>
    <w:rsid w:val="00ED03B4"/>
    <w:rsid w:val="00ED0B18"/>
    <w:rsid w:val="00ED13A1"/>
    <w:rsid w:val="00ED19C7"/>
    <w:rsid w:val="00ED2C83"/>
    <w:rsid w:val="00ED5764"/>
    <w:rsid w:val="00ED59C6"/>
    <w:rsid w:val="00ED5A55"/>
    <w:rsid w:val="00ED7996"/>
    <w:rsid w:val="00EE1023"/>
    <w:rsid w:val="00EE1512"/>
    <w:rsid w:val="00EE4F9E"/>
    <w:rsid w:val="00EE6316"/>
    <w:rsid w:val="00EF0C32"/>
    <w:rsid w:val="00EF167F"/>
    <w:rsid w:val="00EF2CD4"/>
    <w:rsid w:val="00EF3816"/>
    <w:rsid w:val="00EF473A"/>
    <w:rsid w:val="00EF5FA9"/>
    <w:rsid w:val="00EF6333"/>
    <w:rsid w:val="00EF6929"/>
    <w:rsid w:val="00EF7CB5"/>
    <w:rsid w:val="00F0049C"/>
    <w:rsid w:val="00F01CC9"/>
    <w:rsid w:val="00F01EFF"/>
    <w:rsid w:val="00F02E72"/>
    <w:rsid w:val="00F03213"/>
    <w:rsid w:val="00F04B40"/>
    <w:rsid w:val="00F07E05"/>
    <w:rsid w:val="00F14CA4"/>
    <w:rsid w:val="00F21718"/>
    <w:rsid w:val="00F246C8"/>
    <w:rsid w:val="00F2617F"/>
    <w:rsid w:val="00F30AFA"/>
    <w:rsid w:val="00F34163"/>
    <w:rsid w:val="00F37AD1"/>
    <w:rsid w:val="00F41E02"/>
    <w:rsid w:val="00F43447"/>
    <w:rsid w:val="00F51721"/>
    <w:rsid w:val="00F51D95"/>
    <w:rsid w:val="00F52FCB"/>
    <w:rsid w:val="00F53684"/>
    <w:rsid w:val="00F53F2E"/>
    <w:rsid w:val="00F56442"/>
    <w:rsid w:val="00F57598"/>
    <w:rsid w:val="00F64686"/>
    <w:rsid w:val="00F658B1"/>
    <w:rsid w:val="00F65A35"/>
    <w:rsid w:val="00F65C3C"/>
    <w:rsid w:val="00F66816"/>
    <w:rsid w:val="00F7110C"/>
    <w:rsid w:val="00F7361F"/>
    <w:rsid w:val="00F73BA5"/>
    <w:rsid w:val="00F75C14"/>
    <w:rsid w:val="00F77950"/>
    <w:rsid w:val="00F81862"/>
    <w:rsid w:val="00F83B82"/>
    <w:rsid w:val="00F83ECC"/>
    <w:rsid w:val="00F841A0"/>
    <w:rsid w:val="00F84779"/>
    <w:rsid w:val="00F848F2"/>
    <w:rsid w:val="00F87110"/>
    <w:rsid w:val="00F913BF"/>
    <w:rsid w:val="00F929C1"/>
    <w:rsid w:val="00F92B01"/>
    <w:rsid w:val="00F93F79"/>
    <w:rsid w:val="00F94C23"/>
    <w:rsid w:val="00FA090A"/>
    <w:rsid w:val="00FA17B2"/>
    <w:rsid w:val="00FA2428"/>
    <w:rsid w:val="00FA248E"/>
    <w:rsid w:val="00FA39FE"/>
    <w:rsid w:val="00FA5A3D"/>
    <w:rsid w:val="00FA7273"/>
    <w:rsid w:val="00FB22E0"/>
    <w:rsid w:val="00FB2CEF"/>
    <w:rsid w:val="00FB7DAC"/>
    <w:rsid w:val="00FB7DEE"/>
    <w:rsid w:val="00FC07FE"/>
    <w:rsid w:val="00FC189D"/>
    <w:rsid w:val="00FC30E9"/>
    <w:rsid w:val="00FC6BB7"/>
    <w:rsid w:val="00FD1E75"/>
    <w:rsid w:val="00FD4119"/>
    <w:rsid w:val="00FD51F8"/>
    <w:rsid w:val="00FD7057"/>
    <w:rsid w:val="00FD7B5A"/>
    <w:rsid w:val="00FE3FD1"/>
    <w:rsid w:val="00FE47B2"/>
    <w:rsid w:val="00FE4B3E"/>
    <w:rsid w:val="00FE5933"/>
    <w:rsid w:val="00FE5F0C"/>
    <w:rsid w:val="00FE7A27"/>
    <w:rsid w:val="00FF2BB8"/>
    <w:rsid w:val="00FF65FA"/>
    <w:rsid w:val="00FF714D"/>
    <w:rsid w:val="00FF72A5"/>
    <w:rsid w:val="00FF7F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9044"/>
  <w15:chartTrackingRefBased/>
  <w15:docId w15:val="{E1DC4436-5493-4A54-B30A-9F3C0DB6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305D9B"/>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6A792D"/>
  </w:style>
  <w:style w:type="table" w:customStyle="1" w:styleId="Lentelstinklelis1">
    <w:name w:val="Lentelės tinklelis1"/>
    <w:basedOn w:val="prastojilentel"/>
    <w:next w:val="Lentelstinklelis"/>
    <w:rsid w:val="006A79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6A792D"/>
    <w:pPr>
      <w:tabs>
        <w:tab w:val="clear" w:pos="567"/>
      </w:tabs>
      <w:spacing w:line="240" w:lineRule="auto"/>
      <w:jc w:val="both"/>
    </w:pPr>
    <w:rPr>
      <w:snapToGrid/>
      <w:sz w:val="24"/>
      <w:lang w:eastAsia="sl-SI"/>
    </w:rPr>
  </w:style>
  <w:style w:type="paragraph" w:customStyle="1" w:styleId="Naslov1">
    <w:name w:val="Naslov1"/>
    <w:basedOn w:val="Antrat1"/>
    <w:rsid w:val="006A792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6A792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6A792D"/>
  </w:style>
  <w:style w:type="numbering" w:customStyle="1" w:styleId="Brezseznama1">
    <w:name w:val="Brez seznama1"/>
    <w:next w:val="Sraonra"/>
    <w:semiHidden/>
    <w:rsid w:val="006A792D"/>
  </w:style>
  <w:style w:type="numbering" w:customStyle="1" w:styleId="Brezseznama2">
    <w:name w:val="Brez seznama2"/>
    <w:next w:val="Sraonra"/>
    <w:semiHidden/>
    <w:rsid w:val="006A792D"/>
  </w:style>
  <w:style w:type="numbering" w:customStyle="1" w:styleId="Brezseznama3">
    <w:name w:val="Brez seznama3"/>
    <w:next w:val="Sraonra"/>
    <w:semiHidden/>
    <w:rsid w:val="006A792D"/>
  </w:style>
  <w:style w:type="numbering" w:customStyle="1" w:styleId="Brezseznama4">
    <w:name w:val="Brez seznama4"/>
    <w:next w:val="Sraonra"/>
    <w:semiHidden/>
    <w:rsid w:val="006A792D"/>
  </w:style>
  <w:style w:type="paragraph" w:customStyle="1" w:styleId="TTEMEASMCA">
    <w:name w:val="TT EMEA_SMCA"/>
    <w:basedOn w:val="Antrat1"/>
    <w:link w:val="TTEMEASMCAChar"/>
    <w:autoRedefine/>
    <w:rsid w:val="006A792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6A792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6A792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6A792D"/>
    <w:rPr>
      <w:rFonts w:eastAsia="Times New Roman"/>
      <w:noProof w:val="0"/>
      <w:sz w:val="22"/>
      <w:szCs w:val="22"/>
      <w:u w:val="single"/>
      <w:lang w:val="lt-LT" w:eastAsia="en-US"/>
    </w:rPr>
  </w:style>
  <w:style w:type="paragraph" w:customStyle="1" w:styleId="PI-2EMEASMCA">
    <w:name w:val="PI-2 EMEA_SMCA"/>
    <w:basedOn w:val="Antrat3"/>
    <w:autoRedefine/>
    <w:rsid w:val="006A792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6A792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6A792D"/>
    <w:pPr>
      <w:numPr>
        <w:numId w:val="3"/>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6A792D"/>
    <w:rPr>
      <w:rFonts w:eastAsia="Times New Roman"/>
      <w:b/>
      <w:noProof w:val="0"/>
      <w:sz w:val="22"/>
      <w:szCs w:val="22"/>
      <w:lang w:val="lt-LT" w:eastAsia="en-US"/>
    </w:rPr>
  </w:style>
  <w:style w:type="paragraph" w:customStyle="1" w:styleId="PI-3EMEASMCA">
    <w:name w:val="PI-3 EMEA_SMCA"/>
    <w:basedOn w:val="prastasis"/>
    <w:autoRedefine/>
    <w:rsid w:val="006A792D"/>
    <w:pPr>
      <w:tabs>
        <w:tab w:val="clear" w:pos="567"/>
      </w:tabs>
      <w:spacing w:line="220" w:lineRule="exact"/>
    </w:pPr>
    <w:rPr>
      <w:b/>
      <w:bCs/>
      <w:snapToGrid/>
      <w:szCs w:val="22"/>
      <w:lang w:val="lt-LT"/>
    </w:rPr>
  </w:style>
  <w:style w:type="character" w:customStyle="1" w:styleId="PI-1labEMEASMCAChar">
    <w:name w:val="PI-1_lab EMEA_SMCA Char"/>
    <w:link w:val="PI-1labEMEASMCA"/>
    <w:rsid w:val="006A792D"/>
    <w:rPr>
      <w:rFonts w:ascii="Times New Roman" w:eastAsia="Times New Roman" w:hAnsi="Times New Roman"/>
      <w:b/>
      <w:noProof/>
      <w:sz w:val="22"/>
      <w:szCs w:val="22"/>
      <w:lang w:eastAsia="en-US"/>
    </w:rPr>
  </w:style>
  <w:style w:type="paragraph" w:styleId="Paantrat">
    <w:name w:val="Subtitle"/>
    <w:basedOn w:val="prastasis"/>
    <w:link w:val="PaantratDiagrama"/>
    <w:qFormat/>
    <w:rsid w:val="006A792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6A792D"/>
    <w:rPr>
      <w:rFonts w:ascii="TimesNewRoman,Bold" w:eastAsia="Times New Roman" w:hAnsi="TimesNewRoman,Bold"/>
      <w:b/>
      <w:color w:val="000000"/>
      <w:sz w:val="22"/>
      <w:lang w:val="en-US"/>
    </w:rPr>
  </w:style>
  <w:style w:type="paragraph" w:customStyle="1" w:styleId="SlogObojestranskoPo0pt">
    <w:name w:val="Slog Obojestransko Po:  0 pt"/>
    <w:basedOn w:val="prastasis"/>
    <w:rsid w:val="006A792D"/>
    <w:pPr>
      <w:tabs>
        <w:tab w:val="clear" w:pos="567"/>
      </w:tabs>
      <w:spacing w:line="240" w:lineRule="auto"/>
      <w:jc w:val="both"/>
    </w:pPr>
    <w:rPr>
      <w:snapToGrid/>
      <w:lang w:val="en-US"/>
    </w:rPr>
  </w:style>
  <w:style w:type="character" w:customStyle="1" w:styleId="SlogLeee">
    <w:name w:val="Slog Ležeče"/>
    <w:rsid w:val="006A792D"/>
    <w:rPr>
      <w:iCs/>
    </w:rPr>
  </w:style>
  <w:style w:type="character" w:customStyle="1" w:styleId="TTEMEASMCAChar">
    <w:name w:val="TT EMEA_SMCA Char"/>
    <w:link w:val="TTEMEASMCA"/>
    <w:rsid w:val="006A792D"/>
    <w:rPr>
      <w:rFonts w:ascii="Times New Roman" w:eastAsia="Times New Roman" w:hAnsi="Times New Roman"/>
      <w:b/>
      <w:caps/>
      <w:sz w:val="22"/>
      <w:szCs w:val="22"/>
      <w:lang w:val="en-US" w:eastAsia="en-US"/>
    </w:rPr>
  </w:style>
  <w:style w:type="paragraph" w:styleId="Sraopastraipa">
    <w:name w:val="List Paragraph"/>
    <w:basedOn w:val="prastasis"/>
    <w:uiPriority w:val="34"/>
    <w:qFormat/>
    <w:rsid w:val="006A792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6A792D"/>
  </w:style>
  <w:style w:type="table" w:customStyle="1" w:styleId="Tabelamrea1">
    <w:name w:val="Tabela – mreža1"/>
    <w:basedOn w:val="prastojilentel"/>
    <w:next w:val="Lentelstinklelis"/>
    <w:rsid w:val="006A792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6A792D"/>
  </w:style>
  <w:style w:type="numbering" w:customStyle="1" w:styleId="Brezseznama11">
    <w:name w:val="Brez seznama11"/>
    <w:next w:val="Sraonra"/>
    <w:semiHidden/>
    <w:rsid w:val="006A792D"/>
  </w:style>
  <w:style w:type="numbering" w:customStyle="1" w:styleId="Brezseznama21">
    <w:name w:val="Brez seznama21"/>
    <w:next w:val="Sraonra"/>
    <w:semiHidden/>
    <w:rsid w:val="006A792D"/>
  </w:style>
  <w:style w:type="numbering" w:customStyle="1" w:styleId="Brezseznama31">
    <w:name w:val="Brez seznama31"/>
    <w:next w:val="Sraonra"/>
    <w:semiHidden/>
    <w:rsid w:val="006A792D"/>
  </w:style>
  <w:style w:type="numbering" w:customStyle="1" w:styleId="Brezseznama41">
    <w:name w:val="Brez seznama41"/>
    <w:next w:val="Sraonra"/>
    <w:semiHidden/>
    <w:rsid w:val="006A792D"/>
  </w:style>
  <w:style w:type="paragraph" w:styleId="prastasiniatinklio">
    <w:name w:val="Normal (Web)"/>
    <w:basedOn w:val="prastasis"/>
    <w:rsid w:val="003A0FEA"/>
    <w:pPr>
      <w:tabs>
        <w:tab w:val="clear" w:pos="567"/>
      </w:tabs>
      <w:spacing w:before="100" w:beforeAutospacing="1" w:after="69" w:line="240" w:lineRule="auto"/>
    </w:pPr>
    <w:rPr>
      <w:snapToGrid/>
      <w:color w:val="000000"/>
      <w:sz w:val="24"/>
      <w:szCs w:val="24"/>
      <w:lang w:val="en-US"/>
    </w:rPr>
  </w:style>
  <w:style w:type="character" w:customStyle="1" w:styleId="UnresolvedMention1">
    <w:name w:val="Unresolved Mention1"/>
    <w:uiPriority w:val="99"/>
    <w:semiHidden/>
    <w:unhideWhenUsed/>
    <w:rsid w:val="00830C93"/>
    <w:rPr>
      <w:color w:val="605E5C"/>
      <w:shd w:val="clear" w:color="auto" w:fill="E1DFDD"/>
    </w:rPr>
  </w:style>
  <w:style w:type="character" w:customStyle="1" w:styleId="UnresolvedMention2">
    <w:name w:val="Unresolved Mention2"/>
    <w:basedOn w:val="Numatytasispastraiposriftas"/>
    <w:uiPriority w:val="99"/>
    <w:rsid w:val="00735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826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18314269">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90757102">
      <w:bodyDiv w:val="1"/>
      <w:marLeft w:val="0"/>
      <w:marRight w:val="0"/>
      <w:marTop w:val="0"/>
      <w:marBottom w:val="0"/>
      <w:divBdr>
        <w:top w:val="none" w:sz="0" w:space="0" w:color="auto"/>
        <w:left w:val="none" w:sz="0" w:space="0" w:color="auto"/>
        <w:bottom w:val="none" w:sz="0" w:space="0" w:color="auto"/>
        <w:right w:val="none" w:sz="0" w:space="0" w:color="auto"/>
      </w:divBdr>
    </w:div>
    <w:div w:id="496894086">
      <w:bodyDiv w:val="1"/>
      <w:marLeft w:val="0"/>
      <w:marRight w:val="0"/>
      <w:marTop w:val="0"/>
      <w:marBottom w:val="0"/>
      <w:divBdr>
        <w:top w:val="none" w:sz="0" w:space="0" w:color="auto"/>
        <w:left w:val="none" w:sz="0" w:space="0" w:color="auto"/>
        <w:bottom w:val="none" w:sz="0" w:space="0" w:color="auto"/>
        <w:right w:val="none" w:sz="0" w:space="0" w:color="auto"/>
      </w:divBdr>
    </w:div>
    <w:div w:id="595673872">
      <w:bodyDiv w:val="1"/>
      <w:marLeft w:val="0"/>
      <w:marRight w:val="0"/>
      <w:marTop w:val="0"/>
      <w:marBottom w:val="0"/>
      <w:divBdr>
        <w:top w:val="none" w:sz="0" w:space="0" w:color="auto"/>
        <w:left w:val="none" w:sz="0" w:space="0" w:color="auto"/>
        <w:bottom w:val="none" w:sz="0" w:space="0" w:color="auto"/>
        <w:right w:val="none" w:sz="0" w:space="0" w:color="auto"/>
      </w:divBdr>
    </w:div>
    <w:div w:id="823009400">
      <w:bodyDiv w:val="1"/>
      <w:marLeft w:val="0"/>
      <w:marRight w:val="0"/>
      <w:marTop w:val="0"/>
      <w:marBottom w:val="0"/>
      <w:divBdr>
        <w:top w:val="none" w:sz="0" w:space="0" w:color="auto"/>
        <w:left w:val="none" w:sz="0" w:space="0" w:color="auto"/>
        <w:bottom w:val="none" w:sz="0" w:space="0" w:color="auto"/>
        <w:right w:val="none" w:sz="0" w:space="0" w:color="auto"/>
      </w:divBdr>
    </w:div>
    <w:div w:id="88880090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45326640">
      <w:bodyDiv w:val="1"/>
      <w:marLeft w:val="0"/>
      <w:marRight w:val="0"/>
      <w:marTop w:val="0"/>
      <w:marBottom w:val="0"/>
      <w:divBdr>
        <w:top w:val="none" w:sz="0" w:space="0" w:color="auto"/>
        <w:left w:val="none" w:sz="0" w:space="0" w:color="auto"/>
        <w:bottom w:val="none" w:sz="0" w:space="0" w:color="auto"/>
        <w:right w:val="none" w:sz="0" w:space="0" w:color="auto"/>
      </w:divBdr>
    </w:div>
    <w:div w:id="1097407231">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9679606">
      <w:bodyDiv w:val="1"/>
      <w:marLeft w:val="0"/>
      <w:marRight w:val="0"/>
      <w:marTop w:val="0"/>
      <w:marBottom w:val="0"/>
      <w:divBdr>
        <w:top w:val="none" w:sz="0" w:space="0" w:color="auto"/>
        <w:left w:val="none" w:sz="0" w:space="0" w:color="auto"/>
        <w:bottom w:val="none" w:sz="0" w:space="0" w:color="auto"/>
        <w:right w:val="none" w:sz="0" w:space="0" w:color="auto"/>
      </w:divBdr>
    </w:div>
    <w:div w:id="1371489167">
      <w:bodyDiv w:val="1"/>
      <w:marLeft w:val="0"/>
      <w:marRight w:val="0"/>
      <w:marTop w:val="0"/>
      <w:marBottom w:val="0"/>
      <w:divBdr>
        <w:top w:val="none" w:sz="0" w:space="0" w:color="auto"/>
        <w:left w:val="none" w:sz="0" w:space="0" w:color="auto"/>
        <w:bottom w:val="none" w:sz="0" w:space="0" w:color="auto"/>
        <w:right w:val="none" w:sz="0" w:space="0" w:color="auto"/>
      </w:divBdr>
    </w:div>
    <w:div w:id="1404375448">
      <w:bodyDiv w:val="1"/>
      <w:marLeft w:val="0"/>
      <w:marRight w:val="0"/>
      <w:marTop w:val="0"/>
      <w:marBottom w:val="0"/>
      <w:divBdr>
        <w:top w:val="none" w:sz="0" w:space="0" w:color="auto"/>
        <w:left w:val="none" w:sz="0" w:space="0" w:color="auto"/>
        <w:bottom w:val="none" w:sz="0" w:space="0" w:color="auto"/>
        <w:right w:val="none" w:sz="0" w:space="0" w:color="auto"/>
      </w:divBdr>
    </w:div>
    <w:div w:id="1460605845">
      <w:bodyDiv w:val="1"/>
      <w:marLeft w:val="0"/>
      <w:marRight w:val="0"/>
      <w:marTop w:val="0"/>
      <w:marBottom w:val="0"/>
      <w:divBdr>
        <w:top w:val="none" w:sz="0" w:space="0" w:color="auto"/>
        <w:left w:val="none" w:sz="0" w:space="0" w:color="auto"/>
        <w:bottom w:val="none" w:sz="0" w:space="0" w:color="auto"/>
        <w:right w:val="none" w:sz="0" w:space="0" w:color="auto"/>
      </w:divBdr>
    </w:div>
    <w:div w:id="1496997300">
      <w:bodyDiv w:val="1"/>
      <w:marLeft w:val="0"/>
      <w:marRight w:val="0"/>
      <w:marTop w:val="0"/>
      <w:marBottom w:val="0"/>
      <w:divBdr>
        <w:top w:val="none" w:sz="0" w:space="0" w:color="auto"/>
        <w:left w:val="none" w:sz="0" w:space="0" w:color="auto"/>
        <w:bottom w:val="none" w:sz="0" w:space="0" w:color="auto"/>
        <w:right w:val="none" w:sz="0" w:space="0" w:color="auto"/>
      </w:divBdr>
    </w:div>
    <w:div w:id="154004792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37379370">
      <w:bodyDiv w:val="1"/>
      <w:marLeft w:val="0"/>
      <w:marRight w:val="0"/>
      <w:marTop w:val="0"/>
      <w:marBottom w:val="0"/>
      <w:divBdr>
        <w:top w:val="none" w:sz="0" w:space="0" w:color="auto"/>
        <w:left w:val="none" w:sz="0" w:space="0" w:color="auto"/>
        <w:bottom w:val="none" w:sz="0" w:space="0" w:color="auto"/>
        <w:right w:val="none" w:sz="0" w:space="0" w:color="auto"/>
      </w:divBdr>
    </w:div>
    <w:div w:id="20015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10E3A-AE22-445A-A40D-AD16661D8799}">
  <ds:schemaRefs>
    <ds:schemaRef ds:uri="http://schemas.openxmlformats.org/officeDocument/2006/bibliography"/>
  </ds:schemaRefs>
</ds:datastoreItem>
</file>

<file path=customXml/itemProps2.xml><?xml version="1.0" encoding="utf-8"?>
<ds:datastoreItem xmlns:ds="http://schemas.openxmlformats.org/officeDocument/2006/customXml" ds:itemID="{D1A6601C-C12B-43A7-8662-045F9961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E00FE-53A1-4795-9D4C-77366ECB3877}">
  <ds:schemaRefs>
    <ds:schemaRef ds:uri="http://schemas.microsoft.com/sharepoint/v3/contenttype/forms"/>
  </ds:schemaRefs>
</ds:datastoreItem>
</file>

<file path=customXml/itemProps4.xml><?xml version="1.0" encoding="utf-8"?>
<ds:datastoreItem xmlns:ds="http://schemas.openxmlformats.org/officeDocument/2006/customXml" ds:itemID="{7A7E83A2-EDB9-42DD-905E-A602CD8093D7}">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78352</Words>
  <Characters>44662</Characters>
  <Application>Microsoft Office Word</Application>
  <DocSecurity>0</DocSecurity>
  <Lines>372</Lines>
  <Paragraphs>245</Paragraphs>
  <ScaleCrop>false</ScaleCrop>
  <HeadingPairs>
    <vt:vector size="6" baseType="variant">
      <vt:variant>
        <vt:lpstr>Pavadinimas</vt:lpstr>
      </vt:variant>
      <vt:variant>
        <vt:i4>1</vt:i4>
      </vt:variant>
      <vt:variant>
        <vt:lpstr>Antraštės</vt:lpstr>
      </vt:variant>
      <vt:variant>
        <vt:i4>32</vt:i4>
      </vt:variant>
      <vt:variant>
        <vt:lpstr>Title</vt:lpstr>
      </vt:variant>
      <vt:variant>
        <vt:i4>1</vt:i4>
      </vt:variant>
    </vt:vector>
  </HeadingPairs>
  <TitlesOfParts>
    <vt:vector size="34" baseType="lpstr">
      <vt:lpstr/>
      <vt:lpstr>I PRIEDAS</vt:lpstr>
      <vt:lpstr>Rasė</vt:lpstr>
      <vt:lpstr>Krospovidonas (B tipo)</vt:lpstr>
      <vt:lpstr/>
      <vt:lpstr>A. 	GAMINTOJAS (-AI), ATSAKINGAS (-I) UŽ SERIJŲ IŠLEIDIMĄ</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B. PAKUOTĖS LAPELIS</vt:lpstr>
      <vt:lpstr>    Pakuotės lapelis: informacija pacientui</vt:lpstr>
      <vt:lpstr/>
      <vt:lpstr>Apie ką rašoma šiame lapelyje?</vt:lpstr>
      <vt:lpstr/>
    </vt:vector>
  </TitlesOfParts>
  <Company>VVKT</Company>
  <LinksUpToDate>false</LinksUpToDate>
  <CharactersWithSpaces>122769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2026-03-19T06:15:00Z</dcterms:created>
  <dcterms:modified xsi:type="dcterms:W3CDTF">2026-03-19T06:15:00Z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