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2186" w:rsidRPr="00C52C10" w:rsidRDefault="00DF2186" w:rsidP="00234E30">
      <w:bookmarkStart w:id="0" w:name="_GoBack"/>
      <w:bookmarkEnd w:id="0"/>
    </w:p>
    <w:p w:rsidR="00DF2186" w:rsidRPr="00C52C10" w:rsidRDefault="00DF2186" w:rsidP="00234E30"/>
    <w:p w:rsidR="00DF2186" w:rsidRPr="00C52C10" w:rsidRDefault="00DF2186" w:rsidP="00234E30"/>
    <w:p w:rsidR="00DF2186" w:rsidRPr="00C52C10" w:rsidRDefault="00DF2186" w:rsidP="00234E30"/>
    <w:p w:rsidR="00DF2186" w:rsidRPr="00C52C10" w:rsidRDefault="00DF2186" w:rsidP="00234E30"/>
    <w:p w:rsidR="00DF2186" w:rsidRPr="00C52C10" w:rsidRDefault="00DF2186" w:rsidP="00234E30"/>
    <w:p w:rsidR="00DF2186" w:rsidRPr="00C52C10" w:rsidRDefault="00DF2186" w:rsidP="00234E30"/>
    <w:p w:rsidR="00DF2186" w:rsidRPr="00C52C10" w:rsidRDefault="00DF2186" w:rsidP="00234E30"/>
    <w:p w:rsidR="00DF2186" w:rsidRPr="00C52C10" w:rsidRDefault="00DF2186" w:rsidP="00234E30"/>
    <w:p w:rsidR="00DF2186" w:rsidRPr="00C52C10" w:rsidRDefault="00DF2186" w:rsidP="00234E30"/>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DC229F">
      <w:pPr>
        <w:keepNext/>
        <w:tabs>
          <w:tab w:val="left" w:pos="567"/>
        </w:tabs>
        <w:ind w:left="567" w:hanging="567"/>
        <w:jc w:val="center"/>
        <w:outlineLvl w:val="0"/>
        <w:rPr>
          <w:b/>
        </w:rPr>
      </w:pPr>
      <w:bookmarkStart w:id="1" w:name="_Toc129243096"/>
      <w:bookmarkStart w:id="2" w:name="_Toc129243221"/>
      <w:r w:rsidRPr="00C52C10">
        <w:rPr>
          <w:b/>
        </w:rPr>
        <w:t>I</w:t>
      </w:r>
      <w:r w:rsidR="00D83A78" w:rsidRPr="00C52C10">
        <w:rPr>
          <w:b/>
        </w:rPr>
        <w:t> </w:t>
      </w:r>
      <w:r w:rsidRPr="00C52C10">
        <w:rPr>
          <w:b/>
        </w:rPr>
        <w:t>PRIEDAS</w:t>
      </w:r>
      <w:bookmarkEnd w:id="1"/>
      <w:bookmarkEnd w:id="2"/>
    </w:p>
    <w:p w:rsidR="00DF2186" w:rsidRPr="00C52C10" w:rsidRDefault="00DF2186" w:rsidP="00DC229F">
      <w:pPr>
        <w:keepNext/>
        <w:tabs>
          <w:tab w:val="left" w:pos="426"/>
        </w:tabs>
      </w:pPr>
    </w:p>
    <w:p w:rsidR="00DF2186" w:rsidRPr="00C52C10" w:rsidRDefault="00DF2186" w:rsidP="00234E30">
      <w:pPr>
        <w:tabs>
          <w:tab w:val="left" w:pos="567"/>
        </w:tabs>
        <w:ind w:left="567" w:hanging="567"/>
        <w:jc w:val="center"/>
        <w:outlineLvl w:val="0"/>
        <w:rPr>
          <w:b/>
        </w:rPr>
      </w:pPr>
      <w:bookmarkStart w:id="3" w:name="_Toc129243097"/>
      <w:bookmarkStart w:id="4" w:name="_Toc129243222"/>
      <w:r w:rsidRPr="00C52C10">
        <w:rPr>
          <w:b/>
        </w:rPr>
        <w:t>PREPARATO CHARAKTERISTIKŲ SANTRAUKA</w:t>
      </w:r>
      <w:bookmarkEnd w:id="3"/>
      <w:bookmarkEnd w:id="4"/>
    </w:p>
    <w:p w:rsidR="00DF2186" w:rsidRPr="00C52C10" w:rsidRDefault="00DF2186" w:rsidP="00DC229F">
      <w:pPr>
        <w:keepNext/>
        <w:tabs>
          <w:tab w:val="left" w:pos="426"/>
        </w:tabs>
        <w:rPr>
          <w:b/>
        </w:rPr>
      </w:pPr>
      <w:r w:rsidRPr="00C52C10">
        <w:rPr>
          <w:b/>
          <w:bCs/>
          <w:iCs/>
        </w:rPr>
        <w:br w:type="page"/>
      </w:r>
      <w:r w:rsidRPr="00C52C10">
        <w:rPr>
          <w:b/>
        </w:rPr>
        <w:lastRenderedPageBreak/>
        <w:t>1.</w:t>
      </w:r>
      <w:r w:rsidRPr="00C52C10">
        <w:rPr>
          <w:b/>
        </w:rPr>
        <w:tab/>
        <w:t>VAISTINIO PREPARATO PAVADINIMAS</w:t>
      </w:r>
    </w:p>
    <w:p w:rsidR="00DF2186" w:rsidRPr="00C52C10" w:rsidRDefault="00DF2186" w:rsidP="00DC229F">
      <w:pPr>
        <w:keepNext/>
        <w:tabs>
          <w:tab w:val="left" w:pos="426"/>
        </w:tabs>
      </w:pPr>
    </w:p>
    <w:p w:rsidR="00DF2186" w:rsidRPr="00C52C10" w:rsidRDefault="00DF2186" w:rsidP="00234E30">
      <w:pPr>
        <w:tabs>
          <w:tab w:val="left" w:pos="426"/>
        </w:tabs>
      </w:pPr>
      <w:r w:rsidRPr="00C52C10">
        <w:t xml:space="preserve">Ibuprofen Inteli </w:t>
      </w:r>
      <w:r w:rsidR="00CB6701" w:rsidRPr="00C52C10">
        <w:t>6</w:t>
      </w:r>
      <w:r w:rsidRPr="00C52C10">
        <w:t>00 mg plėvele dengtos tabletės</w:t>
      </w: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keepNext/>
        <w:tabs>
          <w:tab w:val="left" w:pos="567"/>
        </w:tabs>
        <w:ind w:left="567" w:hanging="567"/>
        <w:outlineLvl w:val="1"/>
        <w:rPr>
          <w:b/>
        </w:rPr>
      </w:pPr>
      <w:bookmarkStart w:id="5" w:name="_Toc129243099"/>
      <w:bookmarkStart w:id="6" w:name="_Toc129243224"/>
      <w:r w:rsidRPr="00C52C10">
        <w:rPr>
          <w:b/>
        </w:rPr>
        <w:t>2.</w:t>
      </w:r>
      <w:r w:rsidRPr="00C52C10">
        <w:rPr>
          <w:b/>
        </w:rPr>
        <w:tab/>
        <w:t>KOKYBINĖ IR KIEKYBINĖ SUDĖTIS</w:t>
      </w:r>
      <w:bookmarkEnd w:id="5"/>
      <w:bookmarkEnd w:id="6"/>
    </w:p>
    <w:p w:rsidR="00DF2186" w:rsidRPr="00C52C10" w:rsidRDefault="00DF2186" w:rsidP="00DC229F">
      <w:pPr>
        <w:keepNext/>
        <w:tabs>
          <w:tab w:val="left" w:pos="426"/>
        </w:tabs>
      </w:pPr>
    </w:p>
    <w:p w:rsidR="00DF2186" w:rsidRPr="00C52C10" w:rsidRDefault="00DF2186" w:rsidP="00234E30">
      <w:pPr>
        <w:tabs>
          <w:tab w:val="left" w:pos="426"/>
        </w:tabs>
      </w:pPr>
      <w:r w:rsidRPr="00C52C10">
        <w:t xml:space="preserve">Kiekvienoje plėvele dengtoje tabletėje yra </w:t>
      </w:r>
      <w:r w:rsidR="00CE23FE" w:rsidRPr="00C52C10">
        <w:t>6</w:t>
      </w:r>
      <w:r w:rsidRPr="00C52C10">
        <w:t>00 mg ibuprofeno.</w:t>
      </w:r>
    </w:p>
    <w:p w:rsidR="00DF2186" w:rsidRPr="00C52C10" w:rsidRDefault="00DF2186" w:rsidP="00234E30">
      <w:pPr>
        <w:tabs>
          <w:tab w:val="left" w:pos="426"/>
        </w:tabs>
      </w:pPr>
    </w:p>
    <w:p w:rsidR="00DF2186" w:rsidRPr="00C52C10" w:rsidRDefault="00DF2186" w:rsidP="00234E30">
      <w:pPr>
        <w:tabs>
          <w:tab w:val="left" w:pos="426"/>
        </w:tabs>
      </w:pPr>
      <w:r w:rsidRPr="00C52C10">
        <w:t>Visos pagalbinės medžiagos išvardytos 6.1 skyriuje.</w:t>
      </w: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keepNext/>
        <w:tabs>
          <w:tab w:val="left" w:pos="567"/>
        </w:tabs>
        <w:ind w:left="567" w:hanging="567"/>
        <w:outlineLvl w:val="1"/>
        <w:rPr>
          <w:b/>
        </w:rPr>
      </w:pPr>
      <w:bookmarkStart w:id="7" w:name="_Toc129243100"/>
      <w:bookmarkStart w:id="8" w:name="_Toc129243225"/>
      <w:r w:rsidRPr="00C52C10">
        <w:rPr>
          <w:b/>
        </w:rPr>
        <w:t>3.</w:t>
      </w:r>
      <w:r w:rsidRPr="00C52C10">
        <w:rPr>
          <w:b/>
        </w:rPr>
        <w:tab/>
        <w:t>FARMACINĖ FORMA</w:t>
      </w:r>
      <w:bookmarkEnd w:id="7"/>
      <w:bookmarkEnd w:id="8"/>
    </w:p>
    <w:p w:rsidR="00DF2186" w:rsidRPr="00C52C10" w:rsidRDefault="00DF2186" w:rsidP="00DC229F">
      <w:pPr>
        <w:keepNext/>
        <w:tabs>
          <w:tab w:val="left" w:pos="426"/>
        </w:tabs>
      </w:pPr>
    </w:p>
    <w:p w:rsidR="00DF2186" w:rsidRPr="00C52C10" w:rsidRDefault="00F03964" w:rsidP="00234E30">
      <w:pPr>
        <w:tabs>
          <w:tab w:val="left" w:pos="426"/>
        </w:tabs>
        <w:rPr>
          <w:rStyle w:val="MSGENFONTSTYLENAMETEMPLATEROLEMSGENFONTSTYLENAMEBYROLETEXT"/>
          <w:color w:val="000000"/>
          <w:sz w:val="22"/>
        </w:rPr>
      </w:pPr>
      <w:r w:rsidRPr="00C52C10">
        <w:t>Plėvele dengta tabletė (tabletė)</w:t>
      </w:r>
      <w:r w:rsidR="00DF2186" w:rsidRPr="00C52C10">
        <w:t>.</w:t>
      </w:r>
    </w:p>
    <w:p w:rsidR="00DF2186" w:rsidRPr="00C52C10" w:rsidRDefault="00DF2186" w:rsidP="00234E30">
      <w:pPr>
        <w:tabs>
          <w:tab w:val="left" w:pos="426"/>
        </w:tabs>
      </w:pPr>
      <w:r w:rsidRPr="00C52C10">
        <w:rPr>
          <w:rStyle w:val="MSGENFONTSTYLENAMETEMPLATEROLEMSGENFONTSTYLENAMEBYROLETEXT"/>
          <w:color w:val="000000"/>
          <w:sz w:val="22"/>
        </w:rPr>
        <w:t>Abipus išgaubtos, pailgos, baltos arba beveik baltos</w:t>
      </w:r>
      <w:r w:rsidRPr="00C52C10">
        <w:t xml:space="preserve"> </w:t>
      </w:r>
      <w:r w:rsidR="00EF7DE9" w:rsidRPr="00C52C10">
        <w:t xml:space="preserve">plėvele dengtos </w:t>
      </w:r>
      <w:r w:rsidRPr="00C52C10">
        <w:t>tabletės</w:t>
      </w:r>
      <w:r w:rsidR="0039716D" w:rsidRPr="00C52C10">
        <w:t>. Vienoje tabletės pusėje įspausta</w:t>
      </w:r>
      <w:r w:rsidR="00E12F4C" w:rsidRPr="00C52C10">
        <w:t> </w:t>
      </w:r>
      <w:r w:rsidR="0039716D" w:rsidRPr="00C52C10">
        <w:t>„I</w:t>
      </w:r>
      <w:r w:rsidR="00CB6701" w:rsidRPr="00C52C10">
        <w:t>6</w:t>
      </w:r>
      <w:r w:rsidR="0039716D" w:rsidRPr="00C52C10">
        <w:t>00</w:t>
      </w:r>
      <w:r w:rsidR="0039716D" w:rsidRPr="00894388">
        <w:t xml:space="preserve">“. </w:t>
      </w:r>
      <w:r w:rsidR="003A0100" w:rsidRPr="00894388">
        <w:t>Tabletės dydis: 1</w:t>
      </w:r>
      <w:r w:rsidR="00E06876" w:rsidRPr="00894388">
        <w:t>7</w:t>
      </w:r>
      <w:r w:rsidR="003A0100" w:rsidRPr="00894388">
        <w:t>,4</w:t>
      </w:r>
      <w:r w:rsidR="00E12F4C" w:rsidRPr="00894388">
        <w:t> </w:t>
      </w:r>
      <w:r w:rsidR="003A0100" w:rsidRPr="00894388">
        <w:t>mm</w:t>
      </w:r>
      <w:r w:rsidR="00E12F4C" w:rsidRPr="00894388">
        <w:t> </w:t>
      </w:r>
      <w:r w:rsidR="003A0100" w:rsidRPr="00894388">
        <w:t>x</w:t>
      </w:r>
      <w:r w:rsidR="00E12F4C" w:rsidRPr="00894388">
        <w:t> </w:t>
      </w:r>
      <w:r w:rsidR="00E06876" w:rsidRPr="00894388">
        <w:t>8,4</w:t>
      </w:r>
      <w:r w:rsidR="00E12F4C" w:rsidRPr="00894388">
        <w:t> </w:t>
      </w:r>
      <w:r w:rsidR="003A0100" w:rsidRPr="00894388">
        <w:t>mm</w:t>
      </w:r>
      <w:r w:rsidRPr="00894388">
        <w:t>.</w:t>
      </w: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keepNext/>
        <w:tabs>
          <w:tab w:val="left" w:pos="567"/>
        </w:tabs>
        <w:ind w:left="567" w:hanging="567"/>
        <w:outlineLvl w:val="1"/>
        <w:rPr>
          <w:b/>
        </w:rPr>
      </w:pPr>
      <w:bookmarkStart w:id="9" w:name="_Toc129243101"/>
      <w:bookmarkStart w:id="10" w:name="_Toc129243226"/>
      <w:r w:rsidRPr="00C52C10">
        <w:rPr>
          <w:b/>
        </w:rPr>
        <w:t>4.</w:t>
      </w:r>
      <w:r w:rsidRPr="00C52C10">
        <w:rPr>
          <w:b/>
        </w:rPr>
        <w:tab/>
        <w:t>KLINIKINĖ INFORMACIJA</w:t>
      </w:r>
      <w:bookmarkEnd w:id="9"/>
      <w:bookmarkEnd w:id="10"/>
    </w:p>
    <w:p w:rsidR="00DF2186" w:rsidRPr="00C52C10" w:rsidRDefault="00DF2186" w:rsidP="00DC229F">
      <w:pPr>
        <w:keepNext/>
        <w:tabs>
          <w:tab w:val="left" w:pos="426"/>
        </w:tabs>
      </w:pPr>
    </w:p>
    <w:p w:rsidR="00DF2186" w:rsidRPr="00C52C10" w:rsidRDefault="00DF2186" w:rsidP="00234E30">
      <w:pPr>
        <w:keepNext/>
        <w:keepLines/>
        <w:tabs>
          <w:tab w:val="left" w:pos="567"/>
        </w:tabs>
        <w:ind w:left="567" w:hanging="567"/>
        <w:outlineLvl w:val="2"/>
        <w:rPr>
          <w:b/>
          <w:kern w:val="28"/>
        </w:rPr>
      </w:pPr>
      <w:bookmarkStart w:id="11" w:name="_Toc129243102"/>
      <w:bookmarkStart w:id="12" w:name="_Toc129243227"/>
      <w:r w:rsidRPr="00C52C10">
        <w:rPr>
          <w:b/>
          <w:kern w:val="28"/>
        </w:rPr>
        <w:t>4.1</w:t>
      </w:r>
      <w:r w:rsidRPr="00C52C10">
        <w:rPr>
          <w:b/>
          <w:kern w:val="28"/>
        </w:rPr>
        <w:tab/>
        <w:t>Terapinės indikacijos</w:t>
      </w:r>
      <w:bookmarkEnd w:id="11"/>
      <w:bookmarkEnd w:id="12"/>
    </w:p>
    <w:p w:rsidR="00CC424D" w:rsidRPr="00C52C10" w:rsidRDefault="00CC424D" w:rsidP="00CC424D">
      <w:pPr>
        <w:tabs>
          <w:tab w:val="left" w:pos="567"/>
        </w:tabs>
        <w:rPr>
          <w:rFonts w:eastAsia="Times New Roman"/>
        </w:rPr>
      </w:pPr>
      <w:bookmarkStart w:id="13" w:name="_Toc129243103"/>
      <w:bookmarkStart w:id="14" w:name="_Toc129243228"/>
    </w:p>
    <w:p w:rsidR="00CC424D" w:rsidRPr="00C52C10" w:rsidRDefault="00CC424D" w:rsidP="00280481">
      <w:pPr>
        <w:numPr>
          <w:ilvl w:val="0"/>
          <w:numId w:val="7"/>
        </w:numPr>
        <w:ind w:left="567" w:hanging="567"/>
        <w:contextualSpacing/>
        <w:rPr>
          <w:rFonts w:eastAsia="Times New Roman"/>
          <w:sz w:val="24"/>
          <w:szCs w:val="20"/>
        </w:rPr>
      </w:pPr>
      <w:r w:rsidRPr="00C52C10">
        <w:rPr>
          <w:rFonts w:eastAsia="Times New Roman"/>
          <w:kern w:val="28"/>
          <w:szCs w:val="20"/>
        </w:rPr>
        <w:t>Skausmo ir uždegimo malšinimas reumatoidiniu artritu (įskaitant juvenilinį reumatoidinį artritą, arba Stil</w:t>
      </w:r>
      <w:r w:rsidR="00B33EC3">
        <w:rPr>
          <w:rFonts w:eastAsia="Times New Roman"/>
          <w:kern w:val="28"/>
          <w:szCs w:val="20"/>
        </w:rPr>
        <w:t>i</w:t>
      </w:r>
      <w:r w:rsidRPr="00C52C10">
        <w:rPr>
          <w:rFonts w:eastAsia="Times New Roman"/>
          <w:kern w:val="28"/>
          <w:szCs w:val="20"/>
        </w:rPr>
        <w:t xml:space="preserve">o </w:t>
      </w:r>
      <w:r w:rsidR="00B33EC3">
        <w:rPr>
          <w:rFonts w:eastAsia="Times New Roman"/>
          <w:kern w:val="28"/>
          <w:szCs w:val="20"/>
        </w:rPr>
        <w:t>[</w:t>
      </w:r>
      <w:r w:rsidR="00B33EC3" w:rsidRPr="00966607">
        <w:rPr>
          <w:rFonts w:eastAsia="Times New Roman"/>
          <w:i/>
          <w:kern w:val="28"/>
          <w:szCs w:val="20"/>
        </w:rPr>
        <w:t>Still</w:t>
      </w:r>
      <w:r w:rsidR="00B33EC3">
        <w:rPr>
          <w:rFonts w:eastAsia="Times New Roman"/>
          <w:kern w:val="28"/>
          <w:szCs w:val="20"/>
        </w:rPr>
        <w:t>]</w:t>
      </w:r>
      <w:r w:rsidR="00B33EC3" w:rsidRPr="001400D7">
        <w:rPr>
          <w:rFonts w:eastAsia="Times New Roman"/>
          <w:kern w:val="28"/>
          <w:szCs w:val="20"/>
        </w:rPr>
        <w:t xml:space="preserve"> </w:t>
      </w:r>
      <w:r w:rsidRPr="00C52C10">
        <w:rPr>
          <w:rFonts w:eastAsia="Times New Roman"/>
          <w:kern w:val="28"/>
          <w:szCs w:val="20"/>
        </w:rPr>
        <w:t>ligą), ankiloziniu spondilitu, osteoartritu ar kitokia nereumatine (seronegatyvia) artropatija sergantiems pacientams.</w:t>
      </w:r>
    </w:p>
    <w:p w:rsidR="00CC424D" w:rsidRPr="00C52C10" w:rsidRDefault="00CC424D" w:rsidP="00CC424D">
      <w:pPr>
        <w:ind w:left="567" w:hanging="567"/>
        <w:rPr>
          <w:rFonts w:eastAsia="Times New Roman"/>
          <w:kern w:val="28"/>
          <w:szCs w:val="20"/>
        </w:rPr>
      </w:pPr>
    </w:p>
    <w:p w:rsidR="00CC424D" w:rsidRPr="00C52C10" w:rsidRDefault="00CC424D" w:rsidP="00280481">
      <w:pPr>
        <w:numPr>
          <w:ilvl w:val="0"/>
          <w:numId w:val="7"/>
        </w:numPr>
        <w:ind w:left="567" w:hanging="567"/>
        <w:contextualSpacing/>
        <w:rPr>
          <w:rFonts w:eastAsia="Times New Roman"/>
          <w:kern w:val="28"/>
          <w:szCs w:val="20"/>
        </w:rPr>
      </w:pPr>
      <w:r w:rsidRPr="00C52C10">
        <w:rPr>
          <w:rFonts w:eastAsia="Times New Roman"/>
          <w:kern w:val="28"/>
          <w:szCs w:val="20"/>
        </w:rPr>
        <w:t xml:space="preserve">Periartikulinių reumatinių ligų, pvz., </w:t>
      </w:r>
      <w:r w:rsidR="00AD2782">
        <w:rPr>
          <w:rFonts w:eastAsia="Times New Roman"/>
          <w:kern w:val="28"/>
          <w:szCs w:val="20"/>
        </w:rPr>
        <w:t>sąauginio (</w:t>
      </w:r>
      <w:r w:rsidRPr="00C52C10">
        <w:rPr>
          <w:rFonts w:eastAsia="Times New Roman"/>
          <w:kern w:val="28"/>
          <w:szCs w:val="20"/>
        </w:rPr>
        <w:t>adhezinio</w:t>
      </w:r>
      <w:r w:rsidR="00AD2782">
        <w:rPr>
          <w:rFonts w:eastAsia="Times New Roman"/>
          <w:kern w:val="28"/>
          <w:szCs w:val="20"/>
        </w:rPr>
        <w:t>)</w:t>
      </w:r>
      <w:r w:rsidRPr="00C52C10">
        <w:rPr>
          <w:rFonts w:eastAsia="Times New Roman"/>
          <w:kern w:val="28"/>
          <w:szCs w:val="20"/>
        </w:rPr>
        <w:t xml:space="preserve"> </w:t>
      </w:r>
      <w:r w:rsidR="00AD2782">
        <w:rPr>
          <w:rFonts w:eastAsia="Times New Roman"/>
          <w:kern w:val="28"/>
          <w:szCs w:val="20"/>
        </w:rPr>
        <w:t xml:space="preserve">peties sąnario </w:t>
      </w:r>
      <w:r w:rsidRPr="00C52C10">
        <w:rPr>
          <w:rFonts w:eastAsia="Times New Roman"/>
          <w:kern w:val="28"/>
          <w:szCs w:val="20"/>
        </w:rPr>
        <w:t>kapsulito, bur</w:t>
      </w:r>
      <w:r w:rsidR="00112983">
        <w:rPr>
          <w:rFonts w:eastAsia="Times New Roman"/>
          <w:kern w:val="28"/>
          <w:szCs w:val="20"/>
        </w:rPr>
        <w:t>s</w:t>
      </w:r>
      <w:r w:rsidRPr="00C52C10">
        <w:rPr>
          <w:rFonts w:eastAsia="Times New Roman"/>
          <w:kern w:val="28"/>
          <w:szCs w:val="20"/>
        </w:rPr>
        <w:t>ito, tendinito, tendovaginito, strėnų skausmo, gydymas.</w:t>
      </w:r>
    </w:p>
    <w:p w:rsidR="00CC424D" w:rsidRPr="00C52C10" w:rsidRDefault="00CC424D" w:rsidP="00CC424D">
      <w:pPr>
        <w:ind w:left="567" w:hanging="567"/>
        <w:rPr>
          <w:rFonts w:eastAsia="Times New Roman"/>
          <w:kern w:val="28"/>
          <w:szCs w:val="20"/>
        </w:rPr>
      </w:pPr>
    </w:p>
    <w:p w:rsidR="00CC424D" w:rsidRPr="00C52C10" w:rsidRDefault="00CC424D" w:rsidP="00280481">
      <w:pPr>
        <w:numPr>
          <w:ilvl w:val="0"/>
          <w:numId w:val="7"/>
        </w:numPr>
        <w:ind w:left="567" w:hanging="567"/>
        <w:contextualSpacing/>
        <w:rPr>
          <w:rFonts w:eastAsia="Times New Roman"/>
          <w:kern w:val="28"/>
          <w:szCs w:val="20"/>
        </w:rPr>
      </w:pPr>
      <w:r w:rsidRPr="00C52C10">
        <w:rPr>
          <w:rFonts w:eastAsia="Times New Roman"/>
          <w:kern w:val="28"/>
          <w:szCs w:val="20"/>
        </w:rPr>
        <w:t>Minkštųjų audinių pažeidimo, pvz., patempimo, pertempimo, gydymas.</w:t>
      </w:r>
    </w:p>
    <w:p w:rsidR="00CC424D" w:rsidRPr="00C52C10" w:rsidRDefault="00CC424D" w:rsidP="00CC424D">
      <w:pPr>
        <w:ind w:left="567" w:hanging="567"/>
        <w:rPr>
          <w:rFonts w:eastAsia="Times New Roman"/>
          <w:kern w:val="28"/>
          <w:szCs w:val="20"/>
        </w:rPr>
      </w:pPr>
    </w:p>
    <w:p w:rsidR="00CC424D" w:rsidRPr="00C52C10" w:rsidRDefault="00CC424D" w:rsidP="00280481">
      <w:pPr>
        <w:numPr>
          <w:ilvl w:val="0"/>
          <w:numId w:val="7"/>
        </w:numPr>
        <w:ind w:left="567" w:hanging="567"/>
        <w:contextualSpacing/>
        <w:rPr>
          <w:rFonts w:eastAsia="Times New Roman"/>
          <w:kern w:val="28"/>
          <w:szCs w:val="20"/>
        </w:rPr>
      </w:pPr>
      <w:r w:rsidRPr="00C52C10">
        <w:rPr>
          <w:rFonts w:eastAsia="Times New Roman"/>
          <w:kern w:val="28"/>
          <w:szCs w:val="20"/>
        </w:rPr>
        <w:t>Silpno arba vidutinio stiprumo skausmo, pvz., menstruacinio, dantų, pooperacinio ar galvos (įskaitant migreninį), lengvinimas.</w:t>
      </w:r>
    </w:p>
    <w:p w:rsidR="00CC424D" w:rsidRPr="00C52C10" w:rsidRDefault="00CC424D" w:rsidP="00CC424D">
      <w:pPr>
        <w:rPr>
          <w:rFonts w:eastAsia="Times New Roman"/>
          <w:szCs w:val="24"/>
        </w:rPr>
      </w:pPr>
    </w:p>
    <w:p w:rsidR="00DF2186" w:rsidRPr="00C52C10" w:rsidRDefault="00DF2186" w:rsidP="00DC229F">
      <w:pPr>
        <w:keepNext/>
        <w:keepLines/>
        <w:tabs>
          <w:tab w:val="left" w:pos="567"/>
        </w:tabs>
        <w:ind w:left="567" w:hanging="567"/>
        <w:outlineLvl w:val="2"/>
        <w:rPr>
          <w:u w:val="single"/>
        </w:rPr>
      </w:pPr>
      <w:r w:rsidRPr="00C52C10">
        <w:rPr>
          <w:b/>
          <w:kern w:val="28"/>
        </w:rPr>
        <w:t>4.2</w:t>
      </w:r>
      <w:r w:rsidRPr="00C52C10">
        <w:rPr>
          <w:b/>
          <w:kern w:val="28"/>
        </w:rPr>
        <w:tab/>
        <w:t>Dozavimas ir vartojimo metodas</w:t>
      </w:r>
      <w:bookmarkEnd w:id="13"/>
      <w:bookmarkEnd w:id="14"/>
    </w:p>
    <w:p w:rsidR="00CC424D" w:rsidRPr="00C52C10" w:rsidRDefault="00CC424D" w:rsidP="00CC424D">
      <w:pPr>
        <w:rPr>
          <w:rFonts w:eastAsia="Times New Roman"/>
          <w:szCs w:val="24"/>
        </w:rPr>
      </w:pPr>
      <w:bookmarkStart w:id="15" w:name="_Toc129243104"/>
      <w:bookmarkStart w:id="16" w:name="_Toc129243229"/>
    </w:p>
    <w:p w:rsidR="00CC424D" w:rsidRPr="00C52C10" w:rsidRDefault="00CC424D" w:rsidP="00CC424D">
      <w:pPr>
        <w:rPr>
          <w:rFonts w:eastAsia="Times New Roman"/>
          <w:szCs w:val="24"/>
        </w:rPr>
      </w:pPr>
      <w:r w:rsidRPr="00C52C10">
        <w:rPr>
          <w:rFonts w:eastAsia="Times New Roman"/>
          <w:szCs w:val="24"/>
          <w:u w:val="single"/>
        </w:rPr>
        <w:t>Dozavimas</w:t>
      </w:r>
    </w:p>
    <w:p w:rsidR="00CC424D" w:rsidRPr="00C52C10" w:rsidRDefault="00CC424D" w:rsidP="00CC424D">
      <w:pPr>
        <w:rPr>
          <w:rFonts w:eastAsia="Times New Roman"/>
          <w:szCs w:val="24"/>
        </w:rPr>
      </w:pPr>
      <w:r w:rsidRPr="00C52C10">
        <w:rPr>
          <w:rFonts w:eastAsia="Times New Roman"/>
          <w:szCs w:val="24"/>
        </w:rPr>
        <w:t>Nepageidaujamas poveikis gali sumažėti, vartojant mažiausią veiksmingą vaistinio preparato dozę trumpiausią laiką, būtiną simptomų kontrolei (žr. 4.4</w:t>
      </w:r>
      <w:r w:rsidR="009D6C77">
        <w:rPr>
          <w:rFonts w:eastAsia="Times New Roman"/>
          <w:szCs w:val="24"/>
        </w:rPr>
        <w:t> </w:t>
      </w:r>
      <w:r w:rsidRPr="00C52C10">
        <w:rPr>
          <w:rFonts w:eastAsia="Times New Roman"/>
          <w:szCs w:val="24"/>
        </w:rPr>
        <w:t>skyrių).</w:t>
      </w:r>
    </w:p>
    <w:p w:rsidR="00CC424D" w:rsidRDefault="00CC424D" w:rsidP="00CC424D">
      <w:pPr>
        <w:rPr>
          <w:rFonts w:eastAsia="Times New Roman"/>
          <w:szCs w:val="24"/>
        </w:rPr>
      </w:pPr>
    </w:p>
    <w:p w:rsidR="00A26E9C" w:rsidRPr="0007723D" w:rsidRDefault="00A26E9C" w:rsidP="00CC424D">
      <w:pPr>
        <w:rPr>
          <w:rFonts w:eastAsia="Times New Roman"/>
          <w:i/>
          <w:iCs/>
          <w:szCs w:val="24"/>
        </w:rPr>
      </w:pPr>
      <w:r w:rsidRPr="0007723D">
        <w:rPr>
          <w:rFonts w:eastAsia="Times New Roman"/>
          <w:i/>
          <w:iCs/>
          <w:szCs w:val="24"/>
        </w:rPr>
        <w:t>Suaugusiesiems</w:t>
      </w:r>
    </w:p>
    <w:p w:rsidR="00CC424D" w:rsidRPr="00C52C10" w:rsidRDefault="00CC424D" w:rsidP="00CC424D">
      <w:pPr>
        <w:rPr>
          <w:rFonts w:eastAsia="Times New Roman"/>
          <w:szCs w:val="24"/>
        </w:rPr>
      </w:pPr>
      <w:r w:rsidRPr="00C52C10">
        <w:rPr>
          <w:rFonts w:eastAsia="Times New Roman"/>
          <w:szCs w:val="24"/>
        </w:rPr>
        <w:t>Rekomenduojama ibuprofeno paros dozė yra 1200</w:t>
      </w:r>
      <w:r w:rsidR="009D6C77">
        <w:rPr>
          <w:rFonts w:eastAsia="Times New Roman"/>
          <w:szCs w:val="24"/>
        </w:rPr>
        <w:t>–</w:t>
      </w:r>
      <w:r w:rsidRPr="00C52C10">
        <w:rPr>
          <w:rFonts w:eastAsia="Times New Roman"/>
          <w:szCs w:val="24"/>
        </w:rPr>
        <w:t>1800 mg</w:t>
      </w:r>
      <w:r w:rsidR="007B2E20">
        <w:rPr>
          <w:rFonts w:eastAsia="Times New Roman"/>
          <w:szCs w:val="24"/>
        </w:rPr>
        <w:t>,</w:t>
      </w:r>
      <w:r w:rsidRPr="00C52C10">
        <w:rPr>
          <w:rFonts w:eastAsia="Times New Roman"/>
          <w:szCs w:val="24"/>
        </w:rPr>
        <w:t xml:space="preserve"> padalinta į kelias dalis. Kai kuriems pacientams paros palaikomoji dozė galėtų būti 600</w:t>
      </w:r>
      <w:r w:rsidR="009D6C77">
        <w:rPr>
          <w:rFonts w:eastAsia="Times New Roman"/>
          <w:szCs w:val="24"/>
        </w:rPr>
        <w:t>–</w:t>
      </w:r>
      <w:r w:rsidRPr="00C52C10">
        <w:rPr>
          <w:rFonts w:eastAsia="Times New Roman"/>
          <w:szCs w:val="24"/>
        </w:rPr>
        <w:t>1200 mg. Didžiausia paros dozė neturi viršyti 2400</w:t>
      </w:r>
      <w:r w:rsidR="009D6C77">
        <w:rPr>
          <w:rFonts w:eastAsia="Times New Roman"/>
          <w:szCs w:val="24"/>
        </w:rPr>
        <w:t> </w:t>
      </w:r>
      <w:r w:rsidRPr="00C52C10">
        <w:rPr>
          <w:rFonts w:eastAsia="Times New Roman"/>
          <w:szCs w:val="24"/>
        </w:rPr>
        <w:t>mg.</w:t>
      </w:r>
    </w:p>
    <w:p w:rsidR="00CC424D" w:rsidRPr="00C52C10" w:rsidRDefault="00CC424D" w:rsidP="00CC424D">
      <w:pPr>
        <w:rPr>
          <w:rFonts w:eastAsia="Times New Roman"/>
          <w:szCs w:val="24"/>
        </w:rPr>
      </w:pPr>
    </w:p>
    <w:p w:rsidR="00CC424D" w:rsidRPr="00C52C10" w:rsidRDefault="00CC424D" w:rsidP="00CC424D">
      <w:pPr>
        <w:rPr>
          <w:rFonts w:eastAsia="Times New Roman"/>
          <w:i/>
          <w:szCs w:val="24"/>
        </w:rPr>
      </w:pPr>
      <w:r w:rsidRPr="00C52C10">
        <w:rPr>
          <w:rFonts w:eastAsia="Times New Roman"/>
          <w:i/>
          <w:szCs w:val="24"/>
        </w:rPr>
        <w:t>Vaikų populiacija</w:t>
      </w:r>
    </w:p>
    <w:p w:rsidR="00CC424D" w:rsidRPr="00C52C10" w:rsidRDefault="00CC424D" w:rsidP="00CC424D">
      <w:pPr>
        <w:rPr>
          <w:rFonts w:eastAsia="Times New Roman"/>
          <w:szCs w:val="24"/>
        </w:rPr>
      </w:pPr>
      <w:r w:rsidRPr="00C52C10">
        <w:rPr>
          <w:rFonts w:eastAsia="Times New Roman"/>
        </w:rPr>
        <w:t xml:space="preserve">Dėl per didelio veikliosios medžiagos kiekio Ibuprofen </w:t>
      </w:r>
      <w:r w:rsidR="00C52C10" w:rsidRPr="00C52C10">
        <w:rPr>
          <w:rFonts w:eastAsia="Times New Roman"/>
        </w:rPr>
        <w:t>Inteli</w:t>
      </w:r>
      <w:r w:rsidRPr="00C52C10">
        <w:rPr>
          <w:rFonts w:eastAsia="Times New Roman"/>
          <w:szCs w:val="24"/>
        </w:rPr>
        <w:t xml:space="preserve"> 600</w:t>
      </w:r>
      <w:r w:rsidR="009D6C77">
        <w:rPr>
          <w:rFonts w:eastAsia="Times New Roman"/>
          <w:szCs w:val="24"/>
        </w:rPr>
        <w:t> </w:t>
      </w:r>
      <w:r w:rsidRPr="00C52C10">
        <w:rPr>
          <w:rFonts w:eastAsia="Times New Roman"/>
          <w:szCs w:val="24"/>
        </w:rPr>
        <w:t>mg plėvele dengtos tabletės netinka vartoti jaunesniems nei 1</w:t>
      </w:r>
      <w:r w:rsidR="008E7B68">
        <w:rPr>
          <w:rFonts w:eastAsia="Times New Roman"/>
          <w:szCs w:val="24"/>
        </w:rPr>
        <w:t>2</w:t>
      </w:r>
      <w:r w:rsidR="009D6C77">
        <w:rPr>
          <w:rFonts w:eastAsia="Times New Roman"/>
          <w:szCs w:val="24"/>
        </w:rPr>
        <w:t> </w:t>
      </w:r>
      <w:r w:rsidRPr="00C52C10">
        <w:rPr>
          <w:rFonts w:eastAsia="Times New Roman"/>
          <w:szCs w:val="24"/>
        </w:rPr>
        <w:t>metų vaikams.</w:t>
      </w:r>
    </w:p>
    <w:p w:rsidR="00CC424D" w:rsidRPr="00C52C10" w:rsidRDefault="00CC424D" w:rsidP="00CC424D">
      <w:pPr>
        <w:tabs>
          <w:tab w:val="left" w:pos="567"/>
        </w:tabs>
        <w:rPr>
          <w:rFonts w:eastAsia="Times New Roman"/>
          <w:i/>
        </w:rPr>
      </w:pPr>
    </w:p>
    <w:p w:rsidR="00CC424D" w:rsidRPr="00C52C10" w:rsidRDefault="00CC424D" w:rsidP="00CC424D">
      <w:pPr>
        <w:tabs>
          <w:tab w:val="left" w:pos="567"/>
        </w:tabs>
        <w:rPr>
          <w:rFonts w:eastAsia="Times New Roman"/>
          <w:i/>
        </w:rPr>
      </w:pPr>
      <w:r w:rsidRPr="00C52C10">
        <w:rPr>
          <w:rFonts w:eastAsia="Times New Roman"/>
          <w:i/>
        </w:rPr>
        <w:t>Senyviems pacientams</w:t>
      </w:r>
    </w:p>
    <w:p w:rsidR="00CC424D" w:rsidRPr="00C52C10" w:rsidRDefault="00CC424D" w:rsidP="00CC424D">
      <w:pPr>
        <w:tabs>
          <w:tab w:val="left" w:pos="567"/>
        </w:tabs>
        <w:rPr>
          <w:rFonts w:eastAsia="Times New Roman"/>
        </w:rPr>
      </w:pPr>
      <w:r w:rsidRPr="00C52C10">
        <w:rPr>
          <w:rFonts w:eastAsia="Times New Roman"/>
        </w:rPr>
        <w:t xml:space="preserve">Senyviems žmonėms rimtų nepageidaujamų reakcijų pasireiškimo rizika yra didesnė. Jei </w:t>
      </w:r>
      <w:r w:rsidR="00DA5AC7" w:rsidRPr="00FE7ACC">
        <w:rPr>
          <w:rFonts w:eastAsia="Times New Roman"/>
          <w:noProof/>
          <w:lang w:eastAsia="pl-PL"/>
        </w:rPr>
        <w:t xml:space="preserve">nesteroidinių vaistinių preparatų nuo uždegimo </w:t>
      </w:r>
      <w:r w:rsidR="00DA5AC7">
        <w:rPr>
          <w:rFonts w:eastAsia="Times New Roman"/>
          <w:noProof/>
          <w:lang w:eastAsia="pl-PL"/>
        </w:rPr>
        <w:t>(</w:t>
      </w:r>
      <w:r w:rsidRPr="00C52C10">
        <w:rPr>
          <w:rFonts w:eastAsia="Times New Roman"/>
        </w:rPr>
        <w:t>NVNU</w:t>
      </w:r>
      <w:r w:rsidR="00DA5AC7">
        <w:rPr>
          <w:rFonts w:eastAsia="Times New Roman"/>
        </w:rPr>
        <w:t>)</w:t>
      </w:r>
      <w:r w:rsidRPr="00C52C10">
        <w:rPr>
          <w:rFonts w:eastAsia="Times New Roman"/>
        </w:rPr>
        <w:t xml:space="preserve"> vartoti būtina, turi būti vartojama mažiausia veiksminga dozė trumpiausią įmanomą laiką. Vartojant NVNU pacientai turi būti nuolat stebimi dėl galimo kraujavimo iš virškinimo trakto.</w:t>
      </w:r>
    </w:p>
    <w:p w:rsidR="00CC424D" w:rsidRPr="00C52C10" w:rsidRDefault="00CC424D" w:rsidP="00CC424D">
      <w:pPr>
        <w:tabs>
          <w:tab w:val="left" w:pos="567"/>
        </w:tabs>
        <w:rPr>
          <w:rFonts w:eastAsia="Times New Roman"/>
        </w:rPr>
      </w:pPr>
    </w:p>
    <w:p w:rsidR="00CC424D" w:rsidRPr="00C52C10" w:rsidRDefault="00CC424D" w:rsidP="00440DE1">
      <w:pPr>
        <w:keepNext/>
        <w:tabs>
          <w:tab w:val="left" w:pos="567"/>
        </w:tabs>
        <w:rPr>
          <w:rFonts w:eastAsia="Times New Roman"/>
          <w:i/>
        </w:rPr>
      </w:pPr>
      <w:r w:rsidRPr="00C52C10">
        <w:rPr>
          <w:rFonts w:eastAsia="Times New Roman"/>
          <w:i/>
        </w:rPr>
        <w:lastRenderedPageBreak/>
        <w:t>Pacientams, kurių inkstų funkcija sutrikusi</w:t>
      </w:r>
    </w:p>
    <w:p w:rsidR="00CC424D" w:rsidRPr="00C52C10" w:rsidRDefault="00CC424D" w:rsidP="0007723D">
      <w:pPr>
        <w:keepNext/>
        <w:tabs>
          <w:tab w:val="left" w:pos="567"/>
        </w:tabs>
        <w:rPr>
          <w:rFonts w:eastAsia="Times New Roman"/>
        </w:rPr>
      </w:pPr>
      <w:r w:rsidRPr="00C52C10">
        <w:rPr>
          <w:rFonts w:eastAsia="Times New Roman"/>
        </w:rPr>
        <w:t xml:space="preserve">Ibuprofeną reikia atsargiai vartoti esant inkstų </w:t>
      </w:r>
      <w:r w:rsidR="00A916DB">
        <w:rPr>
          <w:rFonts w:eastAsia="Times New Roman"/>
        </w:rPr>
        <w:t xml:space="preserve">funkcijos </w:t>
      </w:r>
      <w:r w:rsidRPr="00C52C10">
        <w:rPr>
          <w:rFonts w:eastAsia="Times New Roman"/>
        </w:rPr>
        <w:t>sutrikimui. Dozė turi būti parenkama individualiai</w:t>
      </w:r>
      <w:r w:rsidR="00A916DB">
        <w:rPr>
          <w:rFonts w:eastAsia="Times New Roman"/>
        </w:rPr>
        <w:t xml:space="preserve">, skiriant </w:t>
      </w:r>
      <w:r w:rsidRPr="00C52C10">
        <w:rPr>
          <w:rFonts w:eastAsia="Times New Roman"/>
        </w:rPr>
        <w:t>mažiausi</w:t>
      </w:r>
      <w:r w:rsidR="00A916DB">
        <w:rPr>
          <w:rFonts w:eastAsia="Times New Roman"/>
        </w:rPr>
        <w:t>ą veiksmingą dozę ir stebint inkstų funkciją</w:t>
      </w:r>
      <w:r w:rsidR="00B1498E">
        <w:rPr>
          <w:rFonts w:eastAsia="Times New Roman"/>
        </w:rPr>
        <w:t xml:space="preserve">. </w:t>
      </w:r>
      <w:r w:rsidR="00B1498E" w:rsidRPr="00C51E9B">
        <w:t>Ibuprofeno negalima vartoti pacientams, kuriems yra sunkus inkstų funkcijos nepakankamumas</w:t>
      </w:r>
      <w:r w:rsidRPr="00C52C10">
        <w:rPr>
          <w:rFonts w:eastAsia="Times New Roman"/>
        </w:rPr>
        <w:t xml:space="preserve"> (žr. 4.3, 4.4 ir 5.2</w:t>
      </w:r>
      <w:r w:rsidR="009D6C77">
        <w:rPr>
          <w:rFonts w:eastAsia="Times New Roman"/>
        </w:rPr>
        <w:t> </w:t>
      </w:r>
      <w:r w:rsidRPr="00C52C10">
        <w:rPr>
          <w:rFonts w:eastAsia="Times New Roman"/>
        </w:rPr>
        <w:t>skyri</w:t>
      </w:r>
      <w:r w:rsidR="000277A3">
        <w:rPr>
          <w:rFonts w:eastAsia="Times New Roman"/>
        </w:rPr>
        <w:t>us</w:t>
      </w:r>
      <w:r w:rsidRPr="00C52C10">
        <w:rPr>
          <w:rFonts w:eastAsia="Times New Roman"/>
        </w:rPr>
        <w:t>)</w:t>
      </w:r>
      <w:r w:rsidR="00A916DB">
        <w:rPr>
          <w:rFonts w:eastAsia="Times New Roman"/>
        </w:rPr>
        <w:t>.</w:t>
      </w:r>
    </w:p>
    <w:p w:rsidR="00CC424D" w:rsidRPr="00C52C10" w:rsidRDefault="00CC424D" w:rsidP="00CC424D">
      <w:pPr>
        <w:tabs>
          <w:tab w:val="left" w:pos="567"/>
        </w:tabs>
        <w:rPr>
          <w:rFonts w:eastAsia="Times New Roman"/>
        </w:rPr>
      </w:pPr>
    </w:p>
    <w:p w:rsidR="00CC424D" w:rsidRPr="00C52C10" w:rsidRDefault="00CC424D" w:rsidP="00CC424D">
      <w:pPr>
        <w:tabs>
          <w:tab w:val="left" w:pos="567"/>
        </w:tabs>
        <w:rPr>
          <w:rFonts w:eastAsia="Times New Roman"/>
          <w:i/>
        </w:rPr>
      </w:pPr>
      <w:r w:rsidRPr="00C52C10">
        <w:rPr>
          <w:rFonts w:eastAsia="Times New Roman"/>
          <w:i/>
        </w:rPr>
        <w:t>Pacientams, kurių kepenų funkcija sutrikusi</w:t>
      </w:r>
    </w:p>
    <w:p w:rsidR="00CC424D" w:rsidRPr="00C52C10" w:rsidRDefault="00CC424D" w:rsidP="00CC424D">
      <w:pPr>
        <w:tabs>
          <w:tab w:val="left" w:pos="567"/>
        </w:tabs>
        <w:rPr>
          <w:rFonts w:eastAsia="Times New Roman"/>
        </w:rPr>
      </w:pPr>
      <w:r w:rsidRPr="00C52C10">
        <w:rPr>
          <w:rFonts w:eastAsia="Times New Roman"/>
        </w:rPr>
        <w:t xml:space="preserve">Ibuprofeną reikia atsargiai vartoti esant kepenų funkcijos sutrikimui. </w:t>
      </w:r>
      <w:r w:rsidR="00A916DB" w:rsidRPr="00C52C10">
        <w:rPr>
          <w:rFonts w:eastAsia="Times New Roman"/>
        </w:rPr>
        <w:t>Dozė turi būti parenkama individualiai</w:t>
      </w:r>
      <w:r w:rsidR="00A916DB">
        <w:rPr>
          <w:rFonts w:eastAsia="Times New Roman"/>
        </w:rPr>
        <w:t xml:space="preserve">, skiriant </w:t>
      </w:r>
      <w:r w:rsidR="00A916DB" w:rsidRPr="00C52C10">
        <w:rPr>
          <w:rFonts w:eastAsia="Times New Roman"/>
        </w:rPr>
        <w:t>mažiausi</w:t>
      </w:r>
      <w:r w:rsidR="00A916DB">
        <w:rPr>
          <w:rFonts w:eastAsia="Times New Roman"/>
        </w:rPr>
        <w:t>ą veiksmingą dozę ir stebint kepenų funkciją</w:t>
      </w:r>
      <w:r w:rsidR="00B1498E">
        <w:rPr>
          <w:rFonts w:eastAsia="Times New Roman"/>
        </w:rPr>
        <w:t xml:space="preserve">. </w:t>
      </w:r>
      <w:r w:rsidR="00B1498E" w:rsidRPr="00C51E9B">
        <w:t>Ibuprofeno negalima vartoti pacientams, kuriems yra sunkus kepenų nepakankamumas</w:t>
      </w:r>
      <w:r w:rsidR="00B1498E" w:rsidRPr="00C52C10" w:rsidDel="00A916DB">
        <w:rPr>
          <w:rFonts w:eastAsia="Times New Roman"/>
        </w:rPr>
        <w:t xml:space="preserve"> </w:t>
      </w:r>
      <w:r w:rsidRPr="00C52C10">
        <w:rPr>
          <w:rFonts w:eastAsia="Times New Roman"/>
        </w:rPr>
        <w:t>(žr. 4.3, 4.4 ir 5.2</w:t>
      </w:r>
      <w:r w:rsidR="009D6C77">
        <w:rPr>
          <w:rFonts w:eastAsia="Times New Roman"/>
        </w:rPr>
        <w:t> </w:t>
      </w:r>
      <w:r w:rsidRPr="00C52C10">
        <w:rPr>
          <w:rFonts w:eastAsia="Times New Roman"/>
        </w:rPr>
        <w:t>skyri</w:t>
      </w:r>
      <w:r w:rsidR="000277A3">
        <w:rPr>
          <w:rFonts w:eastAsia="Times New Roman"/>
        </w:rPr>
        <w:t>us</w:t>
      </w:r>
      <w:r w:rsidRPr="00C52C10">
        <w:rPr>
          <w:rFonts w:eastAsia="Times New Roman"/>
        </w:rPr>
        <w:t>).</w:t>
      </w:r>
    </w:p>
    <w:p w:rsidR="00CC424D" w:rsidRPr="00C52C10" w:rsidRDefault="00CC424D" w:rsidP="00CC424D">
      <w:pPr>
        <w:tabs>
          <w:tab w:val="left" w:pos="567"/>
        </w:tabs>
        <w:rPr>
          <w:rFonts w:eastAsia="Times New Roman"/>
        </w:rPr>
      </w:pPr>
    </w:p>
    <w:p w:rsidR="00CC424D" w:rsidRPr="00C52C10" w:rsidRDefault="00CC424D" w:rsidP="00CC424D">
      <w:pPr>
        <w:tabs>
          <w:tab w:val="left" w:pos="567"/>
        </w:tabs>
        <w:rPr>
          <w:rFonts w:eastAsia="Times New Roman"/>
        </w:rPr>
      </w:pPr>
      <w:r w:rsidRPr="00C52C10">
        <w:rPr>
          <w:rFonts w:eastAsia="Times New Roman"/>
          <w:u w:val="single"/>
        </w:rPr>
        <w:t>Vartojimo metodas</w:t>
      </w:r>
    </w:p>
    <w:p w:rsidR="00CC424D" w:rsidRPr="00C52C10" w:rsidRDefault="008F1EBD" w:rsidP="00CC424D">
      <w:pPr>
        <w:tabs>
          <w:tab w:val="left" w:pos="567"/>
        </w:tabs>
        <w:rPr>
          <w:rFonts w:eastAsia="Times New Roman"/>
        </w:rPr>
      </w:pPr>
      <w:r>
        <w:rPr>
          <w:rFonts w:eastAsia="Times New Roman"/>
          <w:szCs w:val="24"/>
        </w:rPr>
        <w:t xml:space="preserve">Vartoti per burną, </w:t>
      </w:r>
      <w:r w:rsidR="00CC424D" w:rsidRPr="00C52C10">
        <w:rPr>
          <w:rFonts w:eastAsia="Times New Roman"/>
        </w:rPr>
        <w:t xml:space="preserve">užgeriant stikline vandens. Tabletę reikia nuryti visą. Siekiant išvengti nemalonaus pojūčio burnoje bei sudirginimo gerklėje, jos negalima kramtyti, </w:t>
      </w:r>
      <w:r w:rsidR="00A74336">
        <w:rPr>
          <w:rFonts w:eastAsia="Times New Roman"/>
        </w:rPr>
        <w:t>smulkinti</w:t>
      </w:r>
      <w:r w:rsidR="00A74336" w:rsidRPr="00C52C10">
        <w:rPr>
          <w:rFonts w:eastAsia="Times New Roman"/>
        </w:rPr>
        <w:t xml:space="preserve"> </w:t>
      </w:r>
      <w:r w:rsidR="00CC424D" w:rsidRPr="00C52C10">
        <w:rPr>
          <w:rFonts w:eastAsia="Times New Roman"/>
        </w:rPr>
        <w:t>ar čiulpti.</w:t>
      </w:r>
    </w:p>
    <w:p w:rsidR="00CC424D" w:rsidRPr="00C52C10" w:rsidRDefault="00CC424D" w:rsidP="00CC424D">
      <w:pPr>
        <w:tabs>
          <w:tab w:val="left" w:pos="567"/>
        </w:tabs>
        <w:rPr>
          <w:rFonts w:eastAsia="Times New Roman"/>
        </w:rPr>
      </w:pPr>
    </w:p>
    <w:p w:rsidR="00DF2186" w:rsidRPr="00C52C10" w:rsidRDefault="00DF2186" w:rsidP="00234E30">
      <w:pPr>
        <w:keepNext/>
        <w:keepLines/>
        <w:tabs>
          <w:tab w:val="left" w:pos="567"/>
        </w:tabs>
        <w:ind w:left="567" w:hanging="567"/>
        <w:outlineLvl w:val="2"/>
        <w:rPr>
          <w:b/>
          <w:kern w:val="28"/>
        </w:rPr>
      </w:pPr>
      <w:r w:rsidRPr="00C52C10">
        <w:rPr>
          <w:b/>
          <w:kern w:val="28"/>
        </w:rPr>
        <w:t>4.3</w:t>
      </w:r>
      <w:r w:rsidRPr="00C52C10">
        <w:rPr>
          <w:b/>
          <w:kern w:val="28"/>
        </w:rPr>
        <w:tab/>
        <w:t>Kontraindikacijos</w:t>
      </w:r>
      <w:bookmarkEnd w:id="15"/>
      <w:bookmarkEnd w:id="16"/>
    </w:p>
    <w:p w:rsidR="00CC424D" w:rsidRPr="00C52C10" w:rsidRDefault="00CC424D" w:rsidP="00CC424D">
      <w:pPr>
        <w:rPr>
          <w:rFonts w:eastAsia="Times New Roman"/>
          <w:szCs w:val="24"/>
        </w:rPr>
      </w:pPr>
      <w:bookmarkStart w:id="17" w:name="_Toc129243105"/>
      <w:bookmarkStart w:id="18" w:name="_Toc129243230"/>
    </w:p>
    <w:p w:rsidR="00FE7ACC" w:rsidRPr="00FE7ACC" w:rsidRDefault="00FE7ACC" w:rsidP="00280481">
      <w:pPr>
        <w:numPr>
          <w:ilvl w:val="0"/>
          <w:numId w:val="13"/>
        </w:numPr>
        <w:tabs>
          <w:tab w:val="num" w:pos="567"/>
        </w:tabs>
        <w:spacing w:after="160" w:line="259" w:lineRule="auto"/>
        <w:ind w:left="567" w:hanging="567"/>
        <w:contextualSpacing/>
        <w:rPr>
          <w:rFonts w:eastAsia="Times New Roman"/>
          <w:noProof/>
          <w:lang w:eastAsia="pl-PL"/>
        </w:rPr>
      </w:pPr>
      <w:r w:rsidRPr="00FE7ACC">
        <w:rPr>
          <w:rFonts w:eastAsia="Times New Roman"/>
          <w:noProof/>
          <w:lang w:eastAsia="pl-PL"/>
        </w:rPr>
        <w:t>Padidėjęs jautrumas veikliajai arba bet kuriai 6.1 skyriuje nurodytai pagalbinei medžiagai.</w:t>
      </w:r>
    </w:p>
    <w:p w:rsidR="00FE7ACC" w:rsidRPr="00FE7ACC" w:rsidRDefault="00FE7ACC" w:rsidP="00280481">
      <w:pPr>
        <w:numPr>
          <w:ilvl w:val="0"/>
          <w:numId w:val="13"/>
        </w:numPr>
        <w:tabs>
          <w:tab w:val="num" w:pos="567"/>
        </w:tabs>
        <w:spacing w:after="160" w:line="259" w:lineRule="auto"/>
        <w:ind w:left="567" w:hanging="567"/>
        <w:contextualSpacing/>
        <w:rPr>
          <w:rFonts w:eastAsia="Times New Roman"/>
          <w:noProof/>
          <w:lang w:eastAsia="pl-PL"/>
        </w:rPr>
      </w:pPr>
      <w:r w:rsidRPr="00FE7ACC">
        <w:rPr>
          <w:rFonts w:eastAsia="Times New Roman"/>
          <w:noProof/>
          <w:lang w:eastAsia="pl-PL"/>
        </w:rPr>
        <w:t>Praeityje buvusios padidėjusio jautrumo reakcijos (astma, rinitas, angioneurozin</w:t>
      </w:r>
      <w:r w:rsidR="00DA5AC7">
        <w:rPr>
          <w:rFonts w:eastAsia="Times New Roman"/>
          <w:noProof/>
          <w:lang w:eastAsia="pl-PL"/>
        </w:rPr>
        <w:t>ė edema</w:t>
      </w:r>
      <w:r w:rsidRPr="00FE7ACC">
        <w:rPr>
          <w:rFonts w:eastAsia="Times New Roman"/>
          <w:noProof/>
          <w:lang w:eastAsia="pl-PL"/>
        </w:rPr>
        <w:t>, dilgėlinė) vartojant kitų nesteroidinių vaistinių preparatų nuo uždegimo (NVNU), įskaitant ir acetilsalicilo rūgšties darinius.</w:t>
      </w:r>
    </w:p>
    <w:p w:rsidR="00FE7ACC" w:rsidRPr="00FE7ACC" w:rsidRDefault="00FE7ACC" w:rsidP="00280481">
      <w:pPr>
        <w:numPr>
          <w:ilvl w:val="0"/>
          <w:numId w:val="13"/>
        </w:numPr>
        <w:tabs>
          <w:tab w:val="num" w:pos="567"/>
        </w:tabs>
        <w:spacing w:after="160" w:line="259" w:lineRule="auto"/>
        <w:ind w:left="567" w:hanging="567"/>
        <w:contextualSpacing/>
        <w:rPr>
          <w:rFonts w:eastAsia="Times New Roman"/>
          <w:noProof/>
          <w:lang w:eastAsia="pl-PL"/>
        </w:rPr>
      </w:pPr>
      <w:r w:rsidRPr="00FE7ACC">
        <w:rPr>
          <w:rFonts w:eastAsia="Times New Roman"/>
          <w:noProof/>
          <w:lang w:eastAsia="pl-PL"/>
        </w:rPr>
        <w:t>Sunkus kepenų funkcijos nepakankamumas.</w:t>
      </w:r>
    </w:p>
    <w:p w:rsidR="00FE7ACC" w:rsidRPr="00FE7ACC" w:rsidRDefault="00FE7ACC" w:rsidP="00280481">
      <w:pPr>
        <w:numPr>
          <w:ilvl w:val="0"/>
          <w:numId w:val="13"/>
        </w:numPr>
        <w:tabs>
          <w:tab w:val="num" w:pos="567"/>
        </w:tabs>
        <w:spacing w:after="160" w:line="259" w:lineRule="auto"/>
        <w:ind w:left="567" w:hanging="567"/>
        <w:contextualSpacing/>
        <w:rPr>
          <w:rFonts w:eastAsia="Times New Roman"/>
          <w:noProof/>
          <w:lang w:eastAsia="pl-PL"/>
        </w:rPr>
      </w:pPr>
      <w:r w:rsidRPr="00FE7ACC">
        <w:rPr>
          <w:rFonts w:eastAsia="Times New Roman"/>
          <w:noProof/>
          <w:lang w:eastAsia="pl-PL"/>
        </w:rPr>
        <w:t>Sunkus inkstų funkcijos nepakankamumas</w:t>
      </w:r>
      <w:r w:rsidR="00527DCF">
        <w:rPr>
          <w:rFonts w:eastAsia="Times New Roman"/>
          <w:noProof/>
          <w:lang w:eastAsia="pl-PL"/>
        </w:rPr>
        <w:t xml:space="preserve"> (glomerulų filtracijos greitis mažesnis negu 30</w:t>
      </w:r>
      <w:r w:rsidR="00617E06">
        <w:rPr>
          <w:rFonts w:eastAsia="Times New Roman"/>
          <w:noProof/>
          <w:lang w:eastAsia="pl-PL"/>
        </w:rPr>
        <w:t> </w:t>
      </w:r>
      <w:r w:rsidR="00527DCF">
        <w:rPr>
          <w:rFonts w:eastAsia="Times New Roman"/>
          <w:noProof/>
          <w:lang w:eastAsia="pl-PL"/>
        </w:rPr>
        <w:t>ml/min.)</w:t>
      </w:r>
      <w:r w:rsidRPr="00FE7ACC">
        <w:rPr>
          <w:rFonts w:eastAsia="Times New Roman"/>
          <w:noProof/>
          <w:lang w:eastAsia="pl-PL"/>
        </w:rPr>
        <w:t>.</w:t>
      </w:r>
    </w:p>
    <w:p w:rsidR="00FE7ACC" w:rsidRPr="00FE7ACC" w:rsidRDefault="00FE7ACC" w:rsidP="00280481">
      <w:pPr>
        <w:numPr>
          <w:ilvl w:val="0"/>
          <w:numId w:val="13"/>
        </w:numPr>
        <w:tabs>
          <w:tab w:val="num" w:pos="567"/>
        </w:tabs>
        <w:spacing w:after="160" w:line="259" w:lineRule="auto"/>
        <w:ind w:left="567" w:hanging="567"/>
        <w:contextualSpacing/>
        <w:rPr>
          <w:rFonts w:eastAsia="Times New Roman"/>
          <w:noProof/>
          <w:lang w:eastAsia="pl-PL"/>
        </w:rPr>
      </w:pPr>
      <w:r w:rsidRPr="00FE7ACC">
        <w:rPr>
          <w:rFonts w:eastAsia="Times New Roman"/>
          <w:noProof/>
          <w:lang w:eastAsia="pl-PL"/>
        </w:rPr>
        <w:t>Sunkus širdies nepakankamumas (IV funkcinės klasės pagal NYHA).</w:t>
      </w:r>
    </w:p>
    <w:p w:rsidR="00FE7ACC" w:rsidRPr="00FE7ACC" w:rsidRDefault="00DE1ED5" w:rsidP="00280481">
      <w:pPr>
        <w:numPr>
          <w:ilvl w:val="0"/>
          <w:numId w:val="13"/>
        </w:numPr>
        <w:tabs>
          <w:tab w:val="num" w:pos="567"/>
        </w:tabs>
        <w:spacing w:after="160" w:line="259" w:lineRule="auto"/>
        <w:ind w:left="567" w:hanging="567"/>
        <w:contextualSpacing/>
        <w:rPr>
          <w:rFonts w:eastAsia="Times New Roman"/>
          <w:noProof/>
          <w:lang w:eastAsia="pl-PL"/>
        </w:rPr>
      </w:pPr>
      <w:r>
        <w:rPr>
          <w:rFonts w:eastAsia="Times New Roman"/>
          <w:noProof/>
          <w:lang w:eastAsia="pl-PL"/>
        </w:rPr>
        <w:t>T</w:t>
      </w:r>
      <w:r w:rsidR="00FE7ACC" w:rsidRPr="00FE7ACC">
        <w:rPr>
          <w:rFonts w:eastAsia="Times New Roman"/>
          <w:noProof/>
          <w:lang w:eastAsia="pl-PL"/>
        </w:rPr>
        <w:t>r</w:t>
      </w:r>
      <w:r>
        <w:rPr>
          <w:rFonts w:eastAsia="Times New Roman"/>
          <w:noProof/>
          <w:lang w:eastAsia="pl-PL"/>
        </w:rPr>
        <w:t>ečias</w:t>
      </w:r>
      <w:r w:rsidR="00FE7ACC" w:rsidRPr="00FE7ACC">
        <w:rPr>
          <w:rFonts w:eastAsia="Times New Roman"/>
          <w:noProof/>
          <w:lang w:eastAsia="pl-PL"/>
        </w:rPr>
        <w:t xml:space="preserve"> nėštumo </w:t>
      </w:r>
      <w:r>
        <w:rPr>
          <w:rFonts w:eastAsia="Times New Roman"/>
          <w:noProof/>
          <w:lang w:eastAsia="pl-PL"/>
        </w:rPr>
        <w:t>trimestras</w:t>
      </w:r>
      <w:r w:rsidR="00FE7ACC" w:rsidRPr="00FE7ACC">
        <w:rPr>
          <w:rFonts w:eastAsia="Times New Roman"/>
          <w:noProof/>
          <w:lang w:eastAsia="pl-PL"/>
        </w:rPr>
        <w:t xml:space="preserve"> (žr. 4.6 skyrių).</w:t>
      </w:r>
    </w:p>
    <w:p w:rsidR="00FE7ACC" w:rsidRPr="00FE7ACC" w:rsidRDefault="00FE7ACC" w:rsidP="00280481">
      <w:pPr>
        <w:numPr>
          <w:ilvl w:val="0"/>
          <w:numId w:val="13"/>
        </w:numPr>
        <w:tabs>
          <w:tab w:val="num" w:pos="567"/>
        </w:tabs>
        <w:spacing w:after="160" w:line="259" w:lineRule="auto"/>
        <w:ind w:left="567" w:hanging="567"/>
        <w:contextualSpacing/>
        <w:rPr>
          <w:rFonts w:eastAsia="Times New Roman"/>
          <w:noProof/>
          <w:lang w:eastAsia="pl-PL"/>
        </w:rPr>
      </w:pPr>
      <w:r w:rsidRPr="00FE7ACC">
        <w:rPr>
          <w:rFonts w:eastAsia="Times New Roman"/>
          <w:noProof/>
          <w:lang w:eastAsia="pl-PL"/>
        </w:rPr>
        <w:t>Esanti ar praeityje buvusi peptinė opa (du ar daugiau atskirų įrodytų išopėjimo ar kraujavimo epizodų).</w:t>
      </w:r>
    </w:p>
    <w:p w:rsidR="00FE7ACC" w:rsidRPr="00FE7ACC" w:rsidRDefault="00FE7ACC" w:rsidP="00280481">
      <w:pPr>
        <w:numPr>
          <w:ilvl w:val="0"/>
          <w:numId w:val="13"/>
        </w:numPr>
        <w:tabs>
          <w:tab w:val="num" w:pos="567"/>
        </w:tabs>
        <w:spacing w:after="160" w:line="259" w:lineRule="auto"/>
        <w:ind w:left="567" w:hanging="567"/>
        <w:contextualSpacing/>
        <w:rPr>
          <w:rFonts w:eastAsia="Times New Roman"/>
          <w:noProof/>
          <w:lang w:eastAsia="pl-PL"/>
        </w:rPr>
      </w:pPr>
      <w:r w:rsidRPr="00FE7ACC">
        <w:rPr>
          <w:rFonts w:eastAsia="Times New Roman"/>
          <w:noProof/>
          <w:lang w:eastAsia="pl-PL"/>
        </w:rPr>
        <w:t>Praeityje buvęs kraujavimas iš virškinimo trakto ar jo prakiurimas, susijęs su ankstesniu NVNU vartojimu.</w:t>
      </w:r>
    </w:p>
    <w:p w:rsidR="00FE7ACC" w:rsidRDefault="00FE7ACC" w:rsidP="00280481">
      <w:pPr>
        <w:numPr>
          <w:ilvl w:val="0"/>
          <w:numId w:val="13"/>
        </w:numPr>
        <w:tabs>
          <w:tab w:val="num" w:pos="567"/>
        </w:tabs>
        <w:spacing w:after="160" w:line="259" w:lineRule="auto"/>
        <w:ind w:left="567" w:hanging="567"/>
        <w:contextualSpacing/>
        <w:rPr>
          <w:rFonts w:eastAsia="Times New Roman"/>
          <w:noProof/>
          <w:lang w:eastAsia="pl-PL"/>
        </w:rPr>
      </w:pPr>
      <w:r w:rsidRPr="00FE7ACC">
        <w:rPr>
          <w:rFonts w:eastAsia="Times New Roman"/>
          <w:noProof/>
          <w:lang w:eastAsia="pl-PL"/>
        </w:rPr>
        <w:t>Kraujavimas į smegenis, virškinimo traktą arba kitoks kraujavimas</w:t>
      </w:r>
      <w:r w:rsidR="00B51AA5">
        <w:rPr>
          <w:rFonts w:eastAsia="Times New Roman"/>
          <w:noProof/>
          <w:lang w:eastAsia="pl-PL"/>
        </w:rPr>
        <w:t xml:space="preserve"> bei būklės, dėl kurių padidėj</w:t>
      </w:r>
      <w:r w:rsidR="00F43329">
        <w:rPr>
          <w:rFonts w:eastAsia="Times New Roman"/>
          <w:noProof/>
          <w:lang w:eastAsia="pl-PL"/>
        </w:rPr>
        <w:t>a</w:t>
      </w:r>
      <w:r w:rsidR="00B51AA5">
        <w:rPr>
          <w:rFonts w:eastAsia="Times New Roman"/>
          <w:noProof/>
          <w:lang w:eastAsia="pl-PL"/>
        </w:rPr>
        <w:t xml:space="preserve"> kraujavimo rizika</w:t>
      </w:r>
      <w:r w:rsidRPr="00FE7ACC">
        <w:rPr>
          <w:rFonts w:eastAsia="Times New Roman"/>
          <w:noProof/>
          <w:lang w:eastAsia="pl-PL"/>
        </w:rPr>
        <w:t>.</w:t>
      </w:r>
    </w:p>
    <w:p w:rsidR="00A0037D" w:rsidRPr="00FE7ACC" w:rsidRDefault="00A0037D" w:rsidP="00280481">
      <w:pPr>
        <w:numPr>
          <w:ilvl w:val="0"/>
          <w:numId w:val="13"/>
        </w:numPr>
        <w:tabs>
          <w:tab w:val="num" w:pos="567"/>
        </w:tabs>
        <w:spacing w:after="160" w:line="259" w:lineRule="auto"/>
        <w:ind w:left="567" w:hanging="567"/>
        <w:contextualSpacing/>
        <w:rPr>
          <w:rFonts w:eastAsia="Times New Roman"/>
          <w:noProof/>
          <w:lang w:eastAsia="pl-PL"/>
        </w:rPr>
      </w:pPr>
      <w:r>
        <w:rPr>
          <w:rFonts w:eastAsia="Times New Roman"/>
          <w:noProof/>
          <w:lang w:eastAsia="pl-PL"/>
        </w:rPr>
        <w:t>Jaunesni negu 12</w:t>
      </w:r>
      <w:r w:rsidR="009D6C77">
        <w:rPr>
          <w:rFonts w:eastAsia="Times New Roman"/>
          <w:noProof/>
          <w:lang w:eastAsia="pl-PL"/>
        </w:rPr>
        <w:t> </w:t>
      </w:r>
      <w:r>
        <w:rPr>
          <w:rFonts w:eastAsia="Times New Roman"/>
          <w:noProof/>
          <w:lang w:eastAsia="pl-PL"/>
        </w:rPr>
        <w:t xml:space="preserve">metų vaikai. </w:t>
      </w:r>
    </w:p>
    <w:p w:rsidR="00CC424D" w:rsidRPr="00C52C10" w:rsidRDefault="00CC424D" w:rsidP="00CC424D">
      <w:pPr>
        <w:rPr>
          <w:rFonts w:eastAsia="Times New Roman"/>
          <w:szCs w:val="24"/>
        </w:rPr>
      </w:pPr>
    </w:p>
    <w:p w:rsidR="00DF2186" w:rsidRPr="00C52C10" w:rsidRDefault="00DF2186" w:rsidP="00234E30">
      <w:pPr>
        <w:keepNext/>
        <w:keepLines/>
        <w:tabs>
          <w:tab w:val="left" w:pos="567"/>
        </w:tabs>
        <w:ind w:left="567" w:hanging="567"/>
        <w:outlineLvl w:val="2"/>
        <w:rPr>
          <w:b/>
          <w:kern w:val="28"/>
        </w:rPr>
      </w:pPr>
      <w:r w:rsidRPr="00C52C10">
        <w:rPr>
          <w:b/>
          <w:kern w:val="28"/>
        </w:rPr>
        <w:t>4.4</w:t>
      </w:r>
      <w:r w:rsidRPr="00C52C10">
        <w:rPr>
          <w:b/>
          <w:kern w:val="28"/>
        </w:rPr>
        <w:tab/>
        <w:t>Specialūs įspėjimai ir atsargumo priemonės</w:t>
      </w:r>
      <w:bookmarkEnd w:id="17"/>
      <w:bookmarkEnd w:id="18"/>
    </w:p>
    <w:p w:rsidR="00FE7ACC" w:rsidRPr="00FE7ACC" w:rsidRDefault="00FE7ACC" w:rsidP="00FE7ACC">
      <w:pPr>
        <w:keepNext/>
        <w:rPr>
          <w:rFonts w:eastAsia="Times New Roman"/>
        </w:rPr>
      </w:pPr>
    </w:p>
    <w:p w:rsidR="00FE7ACC" w:rsidRPr="00FE7ACC" w:rsidRDefault="00FE7ACC" w:rsidP="00FE7ACC">
      <w:pPr>
        <w:rPr>
          <w:rFonts w:eastAsia="Times New Roman"/>
        </w:rPr>
      </w:pPr>
      <w:r w:rsidRPr="00FE7ACC">
        <w:rPr>
          <w:rFonts w:eastAsia="Times New Roman"/>
        </w:rPr>
        <w:t>Nepageidaujamas poveikis gali sumažėti, vartojant mažiausią veiksmingą vaistinio preparato dozę trumpiausią laiką, būtiną simptomų kontrolei (žr. toliau aprašytą riziką virškinimo traktui bei širdies ir kraujagyslių sistemai).</w:t>
      </w:r>
    </w:p>
    <w:p w:rsidR="00FE7ACC" w:rsidRPr="00FE7ACC" w:rsidRDefault="00FE7ACC" w:rsidP="00FE7ACC">
      <w:pPr>
        <w:rPr>
          <w:rFonts w:eastAsia="Times New Roman"/>
        </w:rPr>
      </w:pPr>
    </w:p>
    <w:p w:rsidR="00FE7ACC" w:rsidRPr="00FE7ACC" w:rsidRDefault="00FE7ACC" w:rsidP="00FE7ACC">
      <w:pPr>
        <w:keepNext/>
        <w:rPr>
          <w:rFonts w:eastAsia="Times New Roman"/>
          <w:u w:val="single"/>
        </w:rPr>
      </w:pPr>
      <w:r w:rsidRPr="00FE7ACC">
        <w:rPr>
          <w:rFonts w:eastAsia="Times New Roman"/>
          <w:u w:val="single"/>
        </w:rPr>
        <w:t>Poveikis širdies kraujagyslėms bei galvos smegenų kraujagyslėms</w:t>
      </w:r>
    </w:p>
    <w:p w:rsidR="00FE7ACC" w:rsidRPr="00FE7ACC" w:rsidRDefault="00FE7ACC" w:rsidP="00FE7ACC">
      <w:pPr>
        <w:rPr>
          <w:rFonts w:eastAsia="Times New Roman"/>
          <w:lang w:eastAsia="lt-LT"/>
        </w:rPr>
      </w:pPr>
      <w:r w:rsidRPr="00FE7ACC">
        <w:rPr>
          <w:rFonts w:eastAsia="Times New Roman"/>
          <w:lang w:eastAsia="lt-LT"/>
        </w:rPr>
        <w:t xml:space="preserve">Klinikiniais tyrimais nustatyta, kad ibuprofeno vartojimas, ypač didelėmis dozėmis (2400 mg per parą), gali būti susijęs su nedideliu arterijų trombozės reiškinių (pvz., miokardo infarkto ar insulto) rizikos padidėjimu. Apskritai epidemiologinių tyrimų duomenys nepatvirtina, kad mažomis dozėmis (pvz., </w:t>
      </w:r>
      <w:r w:rsidR="003C6F9F">
        <w:rPr>
          <w:rFonts w:eastAsia="Times New Roman"/>
          <w:lang w:eastAsia="lt-LT"/>
        </w:rPr>
        <w:sym w:font="Symbol" w:char="F0A3"/>
      </w:r>
      <w:r w:rsidR="009D6C77">
        <w:rPr>
          <w:rFonts w:eastAsia="Times New Roman"/>
          <w:lang w:eastAsia="lt-LT"/>
        </w:rPr>
        <w:t> </w:t>
      </w:r>
      <w:r w:rsidRPr="00FE7ACC">
        <w:rPr>
          <w:rFonts w:eastAsia="Times New Roman"/>
          <w:lang w:eastAsia="lt-LT"/>
        </w:rPr>
        <w:t xml:space="preserve">1200 mg per parą) vartojamas ibuprofenas būtų susijęs su padidėjusia arterijų trombozės reiškinių rizika. </w:t>
      </w:r>
    </w:p>
    <w:p w:rsidR="00FE7ACC" w:rsidRPr="00FE7ACC" w:rsidRDefault="00FE7ACC" w:rsidP="00FE7ACC">
      <w:pPr>
        <w:rPr>
          <w:rFonts w:eastAsia="Times New Roman"/>
          <w:lang w:eastAsia="lt-LT"/>
        </w:rPr>
      </w:pPr>
    </w:p>
    <w:p w:rsidR="00FE7ACC" w:rsidRPr="00FE7ACC" w:rsidRDefault="00FE7ACC" w:rsidP="00FE7ACC">
      <w:pPr>
        <w:rPr>
          <w:rFonts w:eastAsia="Times New Roman"/>
          <w:lang w:eastAsia="lt-LT"/>
        </w:rPr>
      </w:pPr>
      <w:r w:rsidRPr="00FE7ACC">
        <w:rPr>
          <w:rFonts w:eastAsia="Times New Roman"/>
          <w:lang w:eastAsia="lt-LT"/>
        </w:rPr>
        <w:t>Pacientus, kuriems yra nevaldoma hipertenzija, stazinis širdies nepakankamumas (II</w:t>
      </w:r>
      <w:r w:rsidR="009D6C77">
        <w:rPr>
          <w:rFonts w:eastAsia="Times New Roman"/>
          <w:lang w:eastAsia="lt-LT"/>
        </w:rPr>
        <w:t>–</w:t>
      </w:r>
      <w:r w:rsidRPr="00FE7ACC">
        <w:rPr>
          <w:rFonts w:eastAsia="Times New Roman"/>
          <w:lang w:eastAsia="lt-LT"/>
        </w:rPr>
        <w:t>III funkcinės klasės pagal NYHA), diagnozuota išeminė širdies liga, periferinių arterijų liga ir (arba) galvos smegenų kraujagyslių liga, ibuprofenu galima gydyti tik kruopščiai apsvarsčius ir vengiant didelių dozių (2400 mg per parą).</w:t>
      </w:r>
    </w:p>
    <w:p w:rsidR="00FE7ACC" w:rsidRPr="00FE7ACC" w:rsidRDefault="00FE7ACC" w:rsidP="00FE7ACC">
      <w:pPr>
        <w:rPr>
          <w:rFonts w:eastAsia="Times New Roman"/>
          <w:lang w:eastAsia="lt-LT"/>
        </w:rPr>
      </w:pPr>
    </w:p>
    <w:p w:rsidR="00FE7ACC" w:rsidRPr="00FE7ACC" w:rsidRDefault="00FE7ACC" w:rsidP="00FE7ACC">
      <w:pPr>
        <w:rPr>
          <w:rFonts w:eastAsia="Times New Roman"/>
          <w:lang w:eastAsia="lt-LT"/>
        </w:rPr>
      </w:pPr>
      <w:r w:rsidRPr="00FE7ACC">
        <w:rPr>
          <w:rFonts w:eastAsia="Times New Roman"/>
          <w:lang w:eastAsia="lt-LT"/>
        </w:rPr>
        <w:t>Atidžiai apsvarstyti reikia ir prieš pradedant taikyti ilgalaikį gydymą ibuprofenu pacientams, kuriems nustatyta širdies ir kraujagyslių sistemos nepageidaujamų reiškinių rizikos veiksnių, pvz., hipertenzija, hiperlipidemija, cukrinis diabetas, rūkymas, ypač jeigu būtinos didelės ibuprofeno dozės (2400 mg per parą).</w:t>
      </w:r>
    </w:p>
    <w:p w:rsidR="00CB5F42" w:rsidRDefault="00CB5F42" w:rsidP="00CB5F42">
      <w:pPr>
        <w:rPr>
          <w:rFonts w:eastAsia="Times New Roman"/>
        </w:rPr>
      </w:pPr>
    </w:p>
    <w:p w:rsidR="00CB5F42" w:rsidRDefault="00CB5F42" w:rsidP="00CB5F42">
      <w:pPr>
        <w:rPr>
          <w:rFonts w:eastAsia="Times New Roman"/>
        </w:rPr>
      </w:pPr>
      <w:r w:rsidRPr="005A3BD8">
        <w:rPr>
          <w:rFonts w:eastAsia="Times New Roman"/>
        </w:rPr>
        <w:lastRenderedPageBreak/>
        <w:t xml:space="preserve">Pacientams, gydytiems </w:t>
      </w:r>
      <w:r>
        <w:rPr>
          <w:rFonts w:eastAsia="Times New Roman"/>
        </w:rPr>
        <w:t>Ibuprofen Inteli</w:t>
      </w:r>
      <w:r w:rsidRPr="005A3BD8">
        <w:rPr>
          <w:rFonts w:eastAsia="Times New Roman"/>
        </w:rPr>
        <w:t>, buvo pranešta apie Kounis sindromo atvejus. Kounis sindromas apibrėžiamas kaip antriniai širdies ir kraujagyslių sistemos simptomai, atsirandantys dėl alerginės ar padidėjusio jautrumo reakcijos , susijusios su vainikinių arterijų susiaurėjimu ir galinčios sukelti miokardo infarktą.</w:t>
      </w:r>
    </w:p>
    <w:p w:rsidR="00FE7ACC" w:rsidRDefault="00FE7ACC" w:rsidP="00FE7ACC">
      <w:pPr>
        <w:rPr>
          <w:rFonts w:eastAsia="Times New Roman"/>
        </w:rPr>
      </w:pPr>
    </w:p>
    <w:p w:rsidR="00B648EE" w:rsidRPr="00FE7ACC" w:rsidRDefault="00B648EE" w:rsidP="00B648EE">
      <w:pPr>
        <w:rPr>
          <w:rFonts w:eastAsia="Times New Roman"/>
        </w:rPr>
      </w:pPr>
      <w:r w:rsidRPr="00FE7ACC">
        <w:rPr>
          <w:rFonts w:eastAsia="Times New Roman"/>
        </w:rPr>
        <w:t>Pacientams, kuriems jau buvo padidėjęs kraujospūdis ir (arba) pasireiškę lengvi ar vidutinio sunkumo širdies nepakankamumo reiškiniai, NVNU</w:t>
      </w:r>
      <w:r>
        <w:rPr>
          <w:rFonts w:eastAsia="Times New Roman"/>
        </w:rPr>
        <w:t xml:space="preserve"> reikia skirti atsargiai</w:t>
      </w:r>
      <w:r w:rsidRPr="00FE7ACC">
        <w:rPr>
          <w:rFonts w:eastAsia="Times New Roman"/>
        </w:rPr>
        <w:t xml:space="preserve">, </w:t>
      </w:r>
      <w:r>
        <w:rPr>
          <w:rFonts w:eastAsia="Times New Roman"/>
        </w:rPr>
        <w:t xml:space="preserve">nes </w:t>
      </w:r>
      <w:r w:rsidRPr="00FE7ACC">
        <w:rPr>
          <w:rFonts w:eastAsia="Times New Roman"/>
        </w:rPr>
        <w:t>galim</w:t>
      </w:r>
      <w:r>
        <w:rPr>
          <w:rFonts w:eastAsia="Times New Roman"/>
        </w:rPr>
        <w:t>as</w:t>
      </w:r>
      <w:r w:rsidRPr="00FE7ACC">
        <w:rPr>
          <w:rFonts w:eastAsia="Times New Roman"/>
        </w:rPr>
        <w:t xml:space="preserve"> skysčių susilaikym</w:t>
      </w:r>
      <w:r>
        <w:rPr>
          <w:rFonts w:eastAsia="Times New Roman"/>
        </w:rPr>
        <w:t>as</w:t>
      </w:r>
      <w:r w:rsidRPr="00FE7ACC">
        <w:rPr>
          <w:rFonts w:eastAsia="Times New Roman"/>
        </w:rPr>
        <w:t>, padidėj</w:t>
      </w:r>
      <w:r>
        <w:rPr>
          <w:rFonts w:eastAsia="Times New Roman"/>
        </w:rPr>
        <w:t>ęs</w:t>
      </w:r>
      <w:r w:rsidRPr="00FE7ACC">
        <w:rPr>
          <w:rFonts w:eastAsia="Times New Roman"/>
        </w:rPr>
        <w:t xml:space="preserve"> kraujospūd</w:t>
      </w:r>
      <w:r>
        <w:rPr>
          <w:rFonts w:eastAsia="Times New Roman"/>
        </w:rPr>
        <w:t>is</w:t>
      </w:r>
      <w:r w:rsidRPr="00FE7ACC">
        <w:rPr>
          <w:rFonts w:eastAsia="Times New Roman"/>
        </w:rPr>
        <w:t xml:space="preserve"> ir edemos, susijusios su NVNU vartojimu. Taip pat gali pasireikšti širdies ir inkstų funkcijos pablogėjimas (žr. 4.5 skyrių).</w:t>
      </w:r>
    </w:p>
    <w:p w:rsidR="00B648EE" w:rsidRPr="00FE7ACC" w:rsidRDefault="00B648EE" w:rsidP="00FE7ACC">
      <w:pPr>
        <w:rPr>
          <w:rFonts w:eastAsia="Times New Roman"/>
        </w:rPr>
      </w:pPr>
    </w:p>
    <w:p w:rsidR="00FE7ACC" w:rsidRPr="00FE7ACC" w:rsidRDefault="00FE7ACC" w:rsidP="00FE7ACC">
      <w:pPr>
        <w:rPr>
          <w:rFonts w:eastAsia="Times New Roman"/>
        </w:rPr>
      </w:pPr>
      <w:r w:rsidRPr="00FE7ACC">
        <w:rPr>
          <w:rFonts w:eastAsia="Times New Roman"/>
        </w:rPr>
        <w:t>Dėl aseptinio meningito rizikos pacientai, sergantys sistemine raudonąja vilklige ir jungiamojo audinio ligomis, ibuprofeno turi vartoti atsargiai (žr. 4.8 skyrių).</w:t>
      </w:r>
    </w:p>
    <w:p w:rsidR="00FE7ACC" w:rsidRPr="00FE7ACC" w:rsidRDefault="00FE7ACC" w:rsidP="00FE7ACC">
      <w:pPr>
        <w:rPr>
          <w:rFonts w:eastAsia="Times New Roman"/>
        </w:rPr>
      </w:pPr>
    </w:p>
    <w:p w:rsidR="00FE7ACC" w:rsidRPr="00FE7ACC" w:rsidRDefault="00FE7ACC" w:rsidP="00FE7ACC">
      <w:pPr>
        <w:rPr>
          <w:rFonts w:eastAsia="Times New Roman"/>
        </w:rPr>
      </w:pPr>
      <w:r w:rsidRPr="00FE7ACC">
        <w:rPr>
          <w:rFonts w:eastAsia="Times New Roman"/>
        </w:rPr>
        <w:t>V</w:t>
      </w:r>
      <w:r w:rsidR="0084729B">
        <w:rPr>
          <w:rFonts w:eastAsia="Times New Roman"/>
        </w:rPr>
        <w:t>artojant ibuprofeno v</w:t>
      </w:r>
      <w:r w:rsidRPr="00FE7ACC">
        <w:rPr>
          <w:rFonts w:eastAsia="Times New Roman"/>
        </w:rPr>
        <w:t xml:space="preserve">irškinimo trakto sutrikimai ir lėtinės uždegiminės žarnyno ligos </w:t>
      </w:r>
      <w:r w:rsidR="0084729B" w:rsidRPr="00FE7ACC">
        <w:rPr>
          <w:rFonts w:eastAsia="Times New Roman"/>
        </w:rPr>
        <w:t xml:space="preserve">(opinis kolitas, Krono liga) </w:t>
      </w:r>
      <w:r w:rsidRPr="00FE7ACC">
        <w:rPr>
          <w:rFonts w:eastAsia="Times New Roman"/>
        </w:rPr>
        <w:t>gali paūmėti (žr. 4.8 skyrių).</w:t>
      </w:r>
    </w:p>
    <w:p w:rsidR="00FE7ACC" w:rsidRDefault="00FE7ACC" w:rsidP="00FE7ACC">
      <w:pPr>
        <w:rPr>
          <w:rFonts w:eastAsia="Times New Roman"/>
        </w:rPr>
      </w:pPr>
    </w:p>
    <w:p w:rsidR="00610816" w:rsidRPr="003F79C0" w:rsidRDefault="00610816" w:rsidP="00FE7ACC">
      <w:pPr>
        <w:rPr>
          <w:rFonts w:eastAsia="Times New Roman"/>
          <w:u w:val="single"/>
        </w:rPr>
      </w:pPr>
      <w:r w:rsidRPr="003F79C0">
        <w:rPr>
          <w:rFonts w:eastAsia="Times New Roman"/>
          <w:u w:val="single"/>
        </w:rPr>
        <w:t xml:space="preserve">Poveikis inkstams </w:t>
      </w:r>
    </w:p>
    <w:p w:rsidR="00FA240F" w:rsidRPr="00FE7ACC" w:rsidRDefault="009B3BC2" w:rsidP="00FA240F">
      <w:pPr>
        <w:rPr>
          <w:rFonts w:eastAsia="Times New Roman"/>
          <w:lang w:eastAsia="lt-LT"/>
        </w:rPr>
      </w:pPr>
      <w:r>
        <w:rPr>
          <w:rFonts w:eastAsia="Times New Roman"/>
        </w:rPr>
        <w:t>Reikia atsargiai skirti ibuprofeno esant inkstų funkcijos sutrikimui (žr. 4.2 ir 4.3</w:t>
      </w:r>
      <w:r w:rsidR="009D6C77">
        <w:rPr>
          <w:rFonts w:eastAsia="Times New Roman"/>
        </w:rPr>
        <w:t> </w:t>
      </w:r>
      <w:r>
        <w:rPr>
          <w:rFonts w:eastAsia="Times New Roman"/>
        </w:rPr>
        <w:t xml:space="preserve">skyrius). </w:t>
      </w:r>
      <w:r w:rsidR="00FA240F" w:rsidRPr="00FE7ACC">
        <w:rPr>
          <w:rFonts w:eastAsia="Times New Roman"/>
          <w:lang w:eastAsia="lt-LT"/>
        </w:rPr>
        <w:t>D</w:t>
      </w:r>
      <w:r w:rsidR="00B7791D">
        <w:rPr>
          <w:rFonts w:eastAsia="Times New Roman"/>
          <w:lang w:eastAsia="lt-LT"/>
        </w:rPr>
        <w:t xml:space="preserve">idesnė inkstų pažeidimo rizika </w:t>
      </w:r>
      <w:r>
        <w:rPr>
          <w:rFonts w:eastAsia="Times New Roman"/>
          <w:lang w:eastAsia="lt-LT"/>
        </w:rPr>
        <w:t xml:space="preserve">yra </w:t>
      </w:r>
      <w:r w:rsidR="00B7791D">
        <w:rPr>
          <w:rFonts w:eastAsia="Times New Roman"/>
          <w:lang w:eastAsia="lt-LT"/>
        </w:rPr>
        <w:t>d</w:t>
      </w:r>
      <w:r w:rsidR="00FA240F" w:rsidRPr="00FE7ACC">
        <w:rPr>
          <w:rFonts w:eastAsia="Times New Roman"/>
          <w:lang w:eastAsia="lt-LT"/>
        </w:rPr>
        <w:t>ehidratuotiems vaikams</w:t>
      </w:r>
      <w:r w:rsidR="00B7791D">
        <w:rPr>
          <w:rFonts w:eastAsia="Times New Roman"/>
          <w:lang w:eastAsia="lt-LT"/>
        </w:rPr>
        <w:t>,</w:t>
      </w:r>
      <w:r w:rsidR="00FA240F" w:rsidRPr="00FE7ACC">
        <w:rPr>
          <w:rFonts w:eastAsia="Times New Roman"/>
          <w:lang w:eastAsia="lt-LT"/>
        </w:rPr>
        <w:t xml:space="preserve"> paaugliams </w:t>
      </w:r>
      <w:r w:rsidR="00B7791D">
        <w:rPr>
          <w:rFonts w:eastAsia="Times New Roman"/>
          <w:lang w:eastAsia="lt-LT"/>
        </w:rPr>
        <w:t>ir senyviems pacientams</w:t>
      </w:r>
      <w:r w:rsidR="00FA240F" w:rsidRPr="00FE7ACC">
        <w:rPr>
          <w:rFonts w:eastAsia="Times New Roman"/>
          <w:lang w:eastAsia="lt-LT"/>
        </w:rPr>
        <w:t>.</w:t>
      </w:r>
      <w:r w:rsidR="00D14012">
        <w:rPr>
          <w:rFonts w:eastAsia="Times New Roman"/>
          <w:lang w:eastAsia="lt-LT"/>
        </w:rPr>
        <w:t xml:space="preserve"> Kaip ir vartojant kitų NVNU, </w:t>
      </w:r>
      <w:r w:rsidR="00D14012" w:rsidRPr="00C10EAD">
        <w:rPr>
          <w:rFonts w:eastAsia="Times New Roman"/>
        </w:rPr>
        <w:t>ilgai vartojant ibuprofen</w:t>
      </w:r>
      <w:r>
        <w:rPr>
          <w:rFonts w:eastAsia="Times New Roman"/>
        </w:rPr>
        <w:t>o</w:t>
      </w:r>
      <w:r w:rsidR="00D14012" w:rsidRPr="00C10EAD">
        <w:rPr>
          <w:rFonts w:eastAsia="Times New Roman"/>
        </w:rPr>
        <w:t xml:space="preserve"> </w:t>
      </w:r>
      <w:r>
        <w:rPr>
          <w:rFonts w:eastAsia="Times New Roman"/>
        </w:rPr>
        <w:t>galima</w:t>
      </w:r>
      <w:r w:rsidR="00D14012" w:rsidRPr="00C10EAD">
        <w:rPr>
          <w:rFonts w:eastAsia="Times New Roman"/>
        </w:rPr>
        <w:t xml:space="preserve"> papilų nekrozė ir kiti patologiniai inkstų pakitimai. Inkstų toksinis pažeidimas taip pat buvo stebėtas tiems, kurių normalią inkstų perfuziją kompensuoja prostaglandinai. Šiems pacientams vartojant NVNU gali išsivystyti nuo dozės priklausomas prostaglandinų gamybos sumažėjimas, taip pat sulėtėti inkstų kraujotaka, kuri gali sąlygoti inkstų funkcijos pažeidimus. Šie pažeidimai dažniau išsivysto pacientams, kurie</w:t>
      </w:r>
      <w:r w:rsidR="00E25A7A">
        <w:rPr>
          <w:rFonts w:eastAsia="Times New Roman"/>
        </w:rPr>
        <w:t>ms</w:t>
      </w:r>
      <w:r w:rsidR="00D14012" w:rsidRPr="00C10EAD">
        <w:rPr>
          <w:rFonts w:eastAsia="Times New Roman"/>
        </w:rPr>
        <w:t xml:space="preserve"> yra rizikos </w:t>
      </w:r>
      <w:r w:rsidR="00E25A7A">
        <w:rPr>
          <w:rFonts w:eastAsia="Times New Roman"/>
        </w:rPr>
        <w:t>veiksnių</w:t>
      </w:r>
      <w:r w:rsidR="00D14012" w:rsidRPr="00C10EAD">
        <w:rPr>
          <w:rFonts w:eastAsia="Times New Roman"/>
        </w:rPr>
        <w:t xml:space="preserve"> (serga inkstų </w:t>
      </w:r>
      <w:r w:rsidR="00E25A7A">
        <w:rPr>
          <w:rFonts w:eastAsia="Times New Roman"/>
        </w:rPr>
        <w:t>nepakankamumu</w:t>
      </w:r>
      <w:r w:rsidR="00D14012" w:rsidRPr="00C10EAD">
        <w:rPr>
          <w:rFonts w:eastAsia="Times New Roman"/>
        </w:rPr>
        <w:t xml:space="preserve">, širdies nepakankamumu, kepenų </w:t>
      </w:r>
      <w:r w:rsidR="00E25A7A">
        <w:rPr>
          <w:rFonts w:eastAsia="Times New Roman"/>
        </w:rPr>
        <w:t>nepak</w:t>
      </w:r>
      <w:r w:rsidR="00D14012" w:rsidRPr="00C10EAD">
        <w:rPr>
          <w:rFonts w:eastAsia="Times New Roman"/>
        </w:rPr>
        <w:t>a</w:t>
      </w:r>
      <w:r w:rsidR="00E25A7A">
        <w:rPr>
          <w:rFonts w:eastAsia="Times New Roman"/>
        </w:rPr>
        <w:t>nkamumu</w:t>
      </w:r>
      <w:r w:rsidR="00D14012" w:rsidRPr="00C10EAD">
        <w:rPr>
          <w:rFonts w:eastAsia="Times New Roman"/>
        </w:rPr>
        <w:t>, senyvi</w:t>
      </w:r>
      <w:r w:rsidR="00E25A7A">
        <w:rPr>
          <w:rFonts w:eastAsia="Times New Roman"/>
        </w:rPr>
        <w:t>ems</w:t>
      </w:r>
      <w:r w:rsidR="00D14012" w:rsidRPr="00C10EAD">
        <w:rPr>
          <w:rFonts w:eastAsia="Times New Roman"/>
        </w:rPr>
        <w:t xml:space="preserve"> pacienta</w:t>
      </w:r>
      <w:r w:rsidR="00E25A7A">
        <w:rPr>
          <w:rFonts w:eastAsia="Times New Roman"/>
        </w:rPr>
        <w:t>ms</w:t>
      </w:r>
      <w:r w:rsidR="00D14012" w:rsidRPr="00C10EAD">
        <w:rPr>
          <w:rFonts w:eastAsia="Times New Roman"/>
        </w:rPr>
        <w:t xml:space="preserve"> ir </w:t>
      </w:r>
      <w:r w:rsidR="00E25A7A">
        <w:rPr>
          <w:rFonts w:eastAsia="Times New Roman"/>
        </w:rPr>
        <w:t xml:space="preserve">kurie </w:t>
      </w:r>
      <w:r w:rsidR="00D14012" w:rsidRPr="00C10EAD">
        <w:rPr>
          <w:rFonts w:eastAsia="Times New Roman"/>
        </w:rPr>
        <w:t>yra gydomi diuretikais ar AKF inhibitoriais). Nutraukus NVNU vartojimą, šie simptomai paprastai yra grįžtami.</w:t>
      </w:r>
    </w:p>
    <w:p w:rsidR="00FE7ACC" w:rsidRPr="006E59F8" w:rsidRDefault="00FE7ACC" w:rsidP="00FE7ACC">
      <w:pPr>
        <w:rPr>
          <w:rFonts w:eastAsia="Times New Roman"/>
        </w:rPr>
      </w:pPr>
    </w:p>
    <w:p w:rsidR="002E497A" w:rsidRPr="004616B2" w:rsidRDefault="00A123D9" w:rsidP="00FE7ACC">
      <w:pPr>
        <w:rPr>
          <w:rFonts w:eastAsia="Times New Roman"/>
          <w:u w:val="single"/>
        </w:rPr>
      </w:pPr>
      <w:r w:rsidRPr="004616B2">
        <w:rPr>
          <w:rFonts w:eastAsia="Times New Roman"/>
          <w:u w:val="single"/>
        </w:rPr>
        <w:t xml:space="preserve">Poveikis </w:t>
      </w:r>
      <w:r w:rsidR="00112983" w:rsidRPr="004616B2">
        <w:rPr>
          <w:rFonts w:eastAsia="Times New Roman"/>
          <w:u w:val="single"/>
        </w:rPr>
        <w:t>k</w:t>
      </w:r>
      <w:r w:rsidR="00FE7ACC" w:rsidRPr="004616B2">
        <w:rPr>
          <w:rFonts w:eastAsia="Times New Roman"/>
          <w:u w:val="single"/>
        </w:rPr>
        <w:t>epen</w:t>
      </w:r>
      <w:r w:rsidRPr="004616B2">
        <w:rPr>
          <w:rFonts w:eastAsia="Times New Roman"/>
          <w:u w:val="single"/>
        </w:rPr>
        <w:t xml:space="preserve">ims </w:t>
      </w:r>
    </w:p>
    <w:p w:rsidR="00FE7ACC" w:rsidRPr="00FE7ACC" w:rsidRDefault="00F87F65" w:rsidP="00F87F65">
      <w:pPr>
        <w:rPr>
          <w:rFonts w:eastAsia="Times New Roman"/>
        </w:rPr>
      </w:pPr>
      <w:r>
        <w:rPr>
          <w:rFonts w:eastAsia="Times New Roman"/>
        </w:rPr>
        <w:t>Ilgai vartojant vaistinį preparatą galimas</w:t>
      </w:r>
      <w:r>
        <w:t xml:space="preserve"> </w:t>
      </w:r>
      <w:r w:rsidRPr="00F87F65">
        <w:rPr>
          <w:rFonts w:eastAsia="Times New Roman"/>
        </w:rPr>
        <w:t>hepatitas</w:t>
      </w:r>
      <w:r>
        <w:rPr>
          <w:rFonts w:eastAsia="Times New Roman"/>
        </w:rPr>
        <w:t xml:space="preserve">, </w:t>
      </w:r>
      <w:r w:rsidRPr="00F87F65">
        <w:rPr>
          <w:rFonts w:eastAsia="Times New Roman"/>
        </w:rPr>
        <w:t>gelta</w:t>
      </w:r>
      <w:r>
        <w:t>, s</w:t>
      </w:r>
      <w:r w:rsidRPr="00F87F65">
        <w:rPr>
          <w:rFonts w:eastAsia="Times New Roman"/>
        </w:rPr>
        <w:t>utrikusi kepenų funkcija</w:t>
      </w:r>
      <w:r>
        <w:rPr>
          <w:rFonts w:eastAsia="Times New Roman"/>
        </w:rPr>
        <w:t>, kepenų pažeidimas ar kepenų nepakankamumas</w:t>
      </w:r>
      <w:r w:rsidR="0007723D">
        <w:rPr>
          <w:rFonts w:eastAsia="Times New Roman"/>
        </w:rPr>
        <w:t xml:space="preserve"> </w:t>
      </w:r>
      <w:r w:rsidR="00FE7ACC" w:rsidRPr="006E59F8">
        <w:rPr>
          <w:rFonts w:eastAsia="Times New Roman"/>
        </w:rPr>
        <w:t>(žr.</w:t>
      </w:r>
      <w:r w:rsidR="0007723D">
        <w:rPr>
          <w:rFonts w:eastAsia="Times New Roman"/>
        </w:rPr>
        <w:t xml:space="preserve"> </w:t>
      </w:r>
      <w:r w:rsidR="00FE7ACC" w:rsidRPr="006E59F8">
        <w:rPr>
          <w:rFonts w:eastAsia="Times New Roman"/>
        </w:rPr>
        <w:t>4.3 ir 4.8 skyri</w:t>
      </w:r>
      <w:r w:rsidR="000277A3">
        <w:rPr>
          <w:rFonts w:eastAsia="Times New Roman"/>
        </w:rPr>
        <w:t>us</w:t>
      </w:r>
      <w:r w:rsidR="00FE7ACC" w:rsidRPr="006E59F8">
        <w:rPr>
          <w:rFonts w:eastAsia="Times New Roman"/>
        </w:rPr>
        <w:t>).</w:t>
      </w:r>
    </w:p>
    <w:p w:rsidR="00FE7ACC" w:rsidRPr="00FE7ACC" w:rsidRDefault="00FE7ACC" w:rsidP="00FE7ACC">
      <w:pPr>
        <w:rPr>
          <w:rFonts w:eastAsia="Times New Roman"/>
        </w:rPr>
      </w:pPr>
    </w:p>
    <w:p w:rsidR="00FE7ACC" w:rsidRPr="00FE7ACC" w:rsidRDefault="00FE7ACC" w:rsidP="00FE7ACC">
      <w:pPr>
        <w:rPr>
          <w:rFonts w:eastAsia="Times New Roman"/>
        </w:rPr>
      </w:pPr>
      <w:r w:rsidRPr="00FE7ACC">
        <w:rPr>
          <w:rFonts w:eastAsia="Times New Roman"/>
        </w:rPr>
        <w:t xml:space="preserve">Senyviems pacientams yra didesnė </w:t>
      </w:r>
      <w:r w:rsidR="00BC1CE9">
        <w:rPr>
          <w:rFonts w:eastAsia="Times New Roman"/>
        </w:rPr>
        <w:t xml:space="preserve">su </w:t>
      </w:r>
      <w:r w:rsidRPr="00FE7ACC">
        <w:rPr>
          <w:rFonts w:eastAsia="Times New Roman"/>
        </w:rPr>
        <w:t xml:space="preserve">NVNU </w:t>
      </w:r>
      <w:r w:rsidR="00BC1CE9">
        <w:rPr>
          <w:rFonts w:eastAsia="Times New Roman"/>
        </w:rPr>
        <w:t xml:space="preserve">vartojimu siejamo </w:t>
      </w:r>
      <w:r w:rsidRPr="00FE7ACC">
        <w:rPr>
          <w:rFonts w:eastAsia="Times New Roman"/>
        </w:rPr>
        <w:t>sunkaus nepageidaujamo poveikio rizika</w:t>
      </w:r>
      <w:r w:rsidR="00FA77A3">
        <w:rPr>
          <w:rFonts w:eastAsia="Times New Roman"/>
        </w:rPr>
        <w:t>, ypač kraujavimas ir virškin</w:t>
      </w:r>
      <w:r w:rsidR="00A123D9">
        <w:rPr>
          <w:rFonts w:eastAsia="Times New Roman"/>
        </w:rPr>
        <w:t>i</w:t>
      </w:r>
      <w:r w:rsidR="00FA77A3">
        <w:rPr>
          <w:rFonts w:eastAsia="Times New Roman"/>
        </w:rPr>
        <w:t>mo trakto perforacija, kurie gali būti mirtini</w:t>
      </w:r>
      <w:r w:rsidRPr="00FE7ACC">
        <w:rPr>
          <w:rFonts w:eastAsia="Times New Roman"/>
        </w:rPr>
        <w:t>.</w:t>
      </w:r>
    </w:p>
    <w:p w:rsidR="00FE7ACC" w:rsidRPr="00FE7ACC" w:rsidRDefault="00FE7ACC" w:rsidP="00FE7ACC">
      <w:pPr>
        <w:rPr>
          <w:rFonts w:eastAsia="Times New Roman"/>
        </w:rPr>
      </w:pPr>
    </w:p>
    <w:p w:rsidR="00FE7ACC" w:rsidRPr="00FE7ACC" w:rsidRDefault="00FE7ACC" w:rsidP="00FE7ACC">
      <w:pPr>
        <w:rPr>
          <w:rFonts w:eastAsia="Times New Roman"/>
        </w:rPr>
      </w:pPr>
      <w:r w:rsidRPr="00FE7ACC">
        <w:rPr>
          <w:rFonts w:eastAsia="Times New Roman"/>
        </w:rPr>
        <w:t>Reikia vengti vartoti ibuprofeno kartu su kitais NVNU, įskaitant selektyvius ciklooksigenazės</w:t>
      </w:r>
      <w:r w:rsidRPr="00FE7ACC">
        <w:rPr>
          <w:rFonts w:eastAsia="Times New Roman"/>
        </w:rPr>
        <w:noBreakHyphen/>
        <w:t>2 inhibitorius (žr. 4.5 skyrių).</w:t>
      </w:r>
    </w:p>
    <w:p w:rsidR="00FE7ACC" w:rsidRPr="00FE7ACC" w:rsidRDefault="00FE7ACC" w:rsidP="00FE7ACC">
      <w:pPr>
        <w:rPr>
          <w:rFonts w:eastAsia="Times New Roman"/>
        </w:rPr>
      </w:pPr>
    </w:p>
    <w:p w:rsidR="00FE7ACC" w:rsidRDefault="00FE7ACC" w:rsidP="00FE7ACC">
      <w:pPr>
        <w:rPr>
          <w:rFonts w:eastAsia="Times New Roman"/>
        </w:rPr>
      </w:pPr>
      <w:r w:rsidRPr="00FE7ACC">
        <w:rPr>
          <w:rFonts w:eastAsia="Times New Roman"/>
        </w:rPr>
        <w:t>Yra duomenų, kad vaistinių preparatų, slopinančių ciklooksigenazę arba prostaglandinų sintezę, vartojimas gali mažinti moters vaisingumą dėl poveikio ovuliacijai. Nutraukus vaistinio preparato vartojimą vaisingumas atsistato</w:t>
      </w:r>
      <w:r w:rsidR="0027517B">
        <w:rPr>
          <w:rFonts w:eastAsia="Times New Roman"/>
        </w:rPr>
        <w:t xml:space="preserve"> (žr. 4.6</w:t>
      </w:r>
      <w:r w:rsidR="009D6C77">
        <w:rPr>
          <w:rFonts w:eastAsia="Times New Roman"/>
        </w:rPr>
        <w:t> </w:t>
      </w:r>
      <w:r w:rsidR="0027517B">
        <w:rPr>
          <w:rFonts w:eastAsia="Times New Roman"/>
        </w:rPr>
        <w:t>skyrių)</w:t>
      </w:r>
      <w:r w:rsidRPr="00FE7ACC">
        <w:rPr>
          <w:rFonts w:eastAsia="Times New Roman"/>
        </w:rPr>
        <w:t>.</w:t>
      </w:r>
    </w:p>
    <w:p w:rsidR="002C7C78" w:rsidRPr="00FE7ACC" w:rsidRDefault="002C7C78" w:rsidP="00FE7ACC">
      <w:pPr>
        <w:rPr>
          <w:rFonts w:eastAsia="Times New Roman"/>
        </w:rPr>
      </w:pPr>
    </w:p>
    <w:p w:rsidR="00FE7ACC" w:rsidRPr="003F79C0" w:rsidRDefault="002C7C78" w:rsidP="00FE7ACC">
      <w:pPr>
        <w:rPr>
          <w:rFonts w:eastAsia="Times New Roman"/>
          <w:u w:val="single"/>
        </w:rPr>
      </w:pPr>
      <w:r w:rsidRPr="00C30329">
        <w:rPr>
          <w:rFonts w:eastAsia="Times New Roman"/>
          <w:u w:val="single"/>
        </w:rPr>
        <w:t>Poveikis virškin</w:t>
      </w:r>
      <w:r w:rsidR="002863A9">
        <w:rPr>
          <w:rFonts w:eastAsia="Times New Roman"/>
          <w:u w:val="single"/>
        </w:rPr>
        <w:t>imo</w:t>
      </w:r>
      <w:r w:rsidRPr="003F79C0">
        <w:rPr>
          <w:rFonts w:eastAsia="Times New Roman"/>
          <w:u w:val="single"/>
        </w:rPr>
        <w:t xml:space="preserve"> traktui</w:t>
      </w:r>
    </w:p>
    <w:p w:rsidR="00FE7ACC" w:rsidRPr="00FE7ACC" w:rsidRDefault="00FE7ACC" w:rsidP="00FE7ACC">
      <w:pPr>
        <w:rPr>
          <w:rFonts w:eastAsia="Times New Roman"/>
        </w:rPr>
      </w:pPr>
      <w:r w:rsidRPr="00FE7ACC">
        <w:rPr>
          <w:rFonts w:eastAsia="Times New Roman"/>
        </w:rPr>
        <w:t>Virškinimo trakto kraujavimas, išopėjimas ar prakiurimas, kurie gali būti mirtini</w:t>
      </w:r>
      <w:r w:rsidR="00D2795C">
        <w:rPr>
          <w:rFonts w:eastAsia="Times New Roman"/>
        </w:rPr>
        <w:t>,</w:t>
      </w:r>
      <w:r w:rsidRPr="00FE7ACC">
        <w:rPr>
          <w:rFonts w:eastAsia="Times New Roman"/>
        </w:rPr>
        <w:t xml:space="preserve"> </w:t>
      </w:r>
      <w:r w:rsidR="00D2795C">
        <w:rPr>
          <w:rFonts w:eastAsia="Times New Roman"/>
        </w:rPr>
        <w:t>gali pasireikšti</w:t>
      </w:r>
      <w:r w:rsidRPr="00FE7ACC">
        <w:rPr>
          <w:rFonts w:eastAsia="Times New Roman"/>
        </w:rPr>
        <w:t xml:space="preserve"> bet kuriuo gydymo metu vartojant visų NVNU, su ar be įspėjamųjų simptomų ar praeityje buvusių sunkių virškinimo trakto sutrikimų (įskaitant opinį kolitą, Krono ligą).</w:t>
      </w:r>
    </w:p>
    <w:p w:rsidR="00FE7ACC" w:rsidRPr="00FE7ACC" w:rsidRDefault="00FE7ACC" w:rsidP="00FE7ACC">
      <w:pPr>
        <w:rPr>
          <w:rFonts w:eastAsia="Times New Roman"/>
        </w:rPr>
      </w:pPr>
    </w:p>
    <w:p w:rsidR="00FE7ACC" w:rsidRPr="00FE7ACC" w:rsidRDefault="00FE7ACC" w:rsidP="00FE7ACC">
      <w:pPr>
        <w:rPr>
          <w:rFonts w:eastAsia="Times New Roman"/>
        </w:rPr>
      </w:pPr>
      <w:r w:rsidRPr="00FE7ACC">
        <w:rPr>
          <w:rFonts w:eastAsia="Times New Roman"/>
        </w:rPr>
        <w:t xml:space="preserve">Didinant NVNU dozę, </w:t>
      </w:r>
      <w:r w:rsidR="00D2795C">
        <w:rPr>
          <w:rFonts w:eastAsia="Times New Roman"/>
        </w:rPr>
        <w:t>pacientams</w:t>
      </w:r>
      <w:r w:rsidRPr="00FE7ACC">
        <w:rPr>
          <w:rFonts w:eastAsia="Times New Roman"/>
        </w:rPr>
        <w:t xml:space="preserve">, kuriems praeityje buvo opa, ypač komplikuota kraujavimu arba prakiurimu, o taip pat senyviems žmonėms, kraujavimo iš virškinimo trakto, virškinimo trakto išopėjimo ar prakiurimo rizika didesnė (žr. 4.3 skyrių). Tokius </w:t>
      </w:r>
      <w:r w:rsidR="00D2795C">
        <w:rPr>
          <w:rFonts w:eastAsia="Times New Roman"/>
        </w:rPr>
        <w:t>pacientus</w:t>
      </w:r>
      <w:r w:rsidR="00D2795C" w:rsidRPr="00FE7ACC">
        <w:rPr>
          <w:rFonts w:eastAsia="Times New Roman"/>
        </w:rPr>
        <w:t xml:space="preserve"> </w:t>
      </w:r>
      <w:r w:rsidRPr="00FE7ACC">
        <w:rPr>
          <w:rFonts w:eastAsia="Times New Roman"/>
        </w:rPr>
        <w:t>reikia pradėti gydyti mažiausia vaistinio preparato doze.</w:t>
      </w:r>
    </w:p>
    <w:p w:rsidR="00FE7ACC" w:rsidRPr="00FE7ACC" w:rsidRDefault="00FE7ACC" w:rsidP="00FE7ACC">
      <w:pPr>
        <w:rPr>
          <w:rFonts w:eastAsia="Times New Roman"/>
        </w:rPr>
      </w:pPr>
    </w:p>
    <w:p w:rsidR="00FE7ACC" w:rsidRPr="00FE7ACC" w:rsidRDefault="00FE7ACC" w:rsidP="00FE7ACC">
      <w:pPr>
        <w:rPr>
          <w:rFonts w:eastAsia="Times New Roman"/>
        </w:rPr>
      </w:pPr>
      <w:r w:rsidRPr="00FE7ACC">
        <w:rPr>
          <w:rFonts w:eastAsia="Times New Roman"/>
        </w:rPr>
        <w:t>Pacient</w:t>
      </w:r>
      <w:r w:rsidR="00F872DE">
        <w:rPr>
          <w:rFonts w:eastAsia="Times New Roman"/>
        </w:rPr>
        <w:t>us</w:t>
      </w:r>
      <w:r w:rsidRPr="00FE7ACC">
        <w:rPr>
          <w:rFonts w:eastAsia="Times New Roman"/>
        </w:rPr>
        <w:t>, kuriems praeityje pasireiškė toksinis poveikis virškinimo traktui, ypač senyv</w:t>
      </w:r>
      <w:r w:rsidR="00F872DE">
        <w:rPr>
          <w:rFonts w:eastAsia="Times New Roman"/>
        </w:rPr>
        <w:t>us</w:t>
      </w:r>
      <w:r w:rsidRPr="00FE7ACC">
        <w:rPr>
          <w:rFonts w:eastAsia="Times New Roman"/>
        </w:rPr>
        <w:t xml:space="preserve">, </w:t>
      </w:r>
      <w:r w:rsidR="00F872DE">
        <w:rPr>
          <w:rFonts w:eastAsia="Times New Roman"/>
        </w:rPr>
        <w:t>reikia įspėti, kad stebėtų ir</w:t>
      </w:r>
      <w:r w:rsidR="00F872DE" w:rsidRPr="00FE7ACC">
        <w:rPr>
          <w:rFonts w:eastAsia="Times New Roman"/>
        </w:rPr>
        <w:t xml:space="preserve"> </w:t>
      </w:r>
      <w:r w:rsidRPr="00FE7ACC">
        <w:rPr>
          <w:rFonts w:eastAsia="Times New Roman"/>
        </w:rPr>
        <w:t>pasakyt</w:t>
      </w:r>
      <w:r w:rsidR="00F872DE">
        <w:rPr>
          <w:rFonts w:eastAsia="Times New Roman"/>
        </w:rPr>
        <w:t>ų</w:t>
      </w:r>
      <w:r w:rsidRPr="00FE7ACC">
        <w:rPr>
          <w:rFonts w:eastAsia="Times New Roman"/>
        </w:rPr>
        <w:t xml:space="preserve">, jeigu pasireiškia, ypač gydymo pradžioje, </w:t>
      </w:r>
      <w:r w:rsidR="00F872DE">
        <w:rPr>
          <w:rFonts w:eastAsia="Times New Roman"/>
        </w:rPr>
        <w:t xml:space="preserve">apie </w:t>
      </w:r>
      <w:r w:rsidRPr="00FE7ACC">
        <w:rPr>
          <w:rFonts w:eastAsia="Times New Roman"/>
        </w:rPr>
        <w:t>virškinimo trakto sutrikim</w:t>
      </w:r>
      <w:r w:rsidR="00F872DE">
        <w:rPr>
          <w:rFonts w:eastAsia="Times New Roman"/>
        </w:rPr>
        <w:t>us</w:t>
      </w:r>
      <w:r w:rsidRPr="00FE7ACC">
        <w:rPr>
          <w:rFonts w:eastAsia="Times New Roman"/>
        </w:rPr>
        <w:t xml:space="preserve"> (ypač kraujavim</w:t>
      </w:r>
      <w:r w:rsidR="00F872DE">
        <w:rPr>
          <w:rFonts w:eastAsia="Times New Roman"/>
        </w:rPr>
        <w:t>ą</w:t>
      </w:r>
      <w:r w:rsidRPr="00FE7ACC">
        <w:rPr>
          <w:rFonts w:eastAsia="Times New Roman"/>
        </w:rPr>
        <w:t xml:space="preserve"> iš virškinimo trakto).</w:t>
      </w:r>
    </w:p>
    <w:p w:rsidR="00FE7ACC" w:rsidRPr="00FE7ACC" w:rsidRDefault="00FE7ACC" w:rsidP="00FE7ACC">
      <w:pPr>
        <w:rPr>
          <w:rFonts w:eastAsia="Times New Roman"/>
        </w:rPr>
      </w:pPr>
    </w:p>
    <w:p w:rsidR="00FE7ACC" w:rsidRPr="00FE7ACC" w:rsidRDefault="00FE7ACC" w:rsidP="00FE7ACC">
      <w:pPr>
        <w:rPr>
          <w:rFonts w:eastAsia="Times New Roman"/>
        </w:rPr>
      </w:pPr>
      <w:r w:rsidRPr="00FE7ACC">
        <w:rPr>
          <w:rFonts w:eastAsia="Times New Roman"/>
        </w:rPr>
        <w:lastRenderedPageBreak/>
        <w:t>Vaistinio preparato reikia vartoti atsargiai pacientams, gydomiems vaistiniais preparatais, pvz., geriamaisiais kortikosteroidais, antikoaguliantais (varfarinu), selektyviais serotonino reabsorbcijos inhibitoriais ar vaistiniais preparatais, mažinančiais trombocitų agregaciją (pvz., acetilsalicilo rūgštimi), kurie gali didinti virškinimo trakto išopėjimo ar kraujavimo riziką (žr. 4.5 skyrių).</w:t>
      </w:r>
    </w:p>
    <w:p w:rsidR="00FE7ACC" w:rsidRPr="00FE7ACC" w:rsidRDefault="00FE7ACC" w:rsidP="00FE7ACC">
      <w:pPr>
        <w:rPr>
          <w:rFonts w:eastAsia="Times New Roman"/>
        </w:rPr>
      </w:pPr>
    </w:p>
    <w:p w:rsidR="00FE7ACC" w:rsidRPr="00FE7ACC" w:rsidRDefault="00FE7ACC" w:rsidP="00FE7ACC">
      <w:pPr>
        <w:rPr>
          <w:rFonts w:eastAsia="Times New Roman"/>
        </w:rPr>
      </w:pPr>
      <w:r w:rsidRPr="00FE7ACC">
        <w:rPr>
          <w:rFonts w:eastAsia="Times New Roman"/>
        </w:rPr>
        <w:t>Pacientams, vartojantiems ibuprofeno, jeigu pasireiškia virškinimo trakto kraujavimas ar išopėjimas, gydymas turi būti nutrauk</w:t>
      </w:r>
      <w:r w:rsidR="000B4E25">
        <w:rPr>
          <w:rFonts w:eastAsia="Times New Roman"/>
        </w:rPr>
        <w:t>t</w:t>
      </w:r>
      <w:r w:rsidRPr="00FE7ACC">
        <w:rPr>
          <w:rFonts w:eastAsia="Times New Roman"/>
        </w:rPr>
        <w:t>as nedelsiant.</w:t>
      </w:r>
    </w:p>
    <w:p w:rsidR="00FE7ACC" w:rsidRPr="00FE7ACC" w:rsidRDefault="00FE7ACC" w:rsidP="00FE7ACC">
      <w:pPr>
        <w:rPr>
          <w:rFonts w:eastAsia="Times New Roman"/>
        </w:rPr>
      </w:pPr>
    </w:p>
    <w:p w:rsidR="00FE7ACC" w:rsidRPr="00FE7ACC" w:rsidRDefault="00FE7ACC" w:rsidP="00FE7ACC">
      <w:pPr>
        <w:rPr>
          <w:rFonts w:eastAsia="Times New Roman"/>
          <w:u w:val="single"/>
        </w:rPr>
      </w:pPr>
      <w:r w:rsidRPr="00FE7ACC">
        <w:rPr>
          <w:rFonts w:eastAsia="Times New Roman"/>
          <w:u w:val="single"/>
        </w:rPr>
        <w:t xml:space="preserve">Sunkios </w:t>
      </w:r>
      <w:r w:rsidR="00CB5F42" w:rsidRPr="004717E3">
        <w:rPr>
          <w:rFonts w:eastAsia="Times New Roman"/>
          <w:u w:val="single"/>
        </w:rPr>
        <w:t>nepageidaujamos</w:t>
      </w:r>
      <w:r w:rsidR="00CB5F42" w:rsidRPr="00FE7ACC">
        <w:rPr>
          <w:rFonts w:eastAsia="Times New Roman"/>
          <w:u w:val="single"/>
        </w:rPr>
        <w:t xml:space="preserve"> </w:t>
      </w:r>
      <w:r w:rsidRPr="00FE7ACC">
        <w:rPr>
          <w:rFonts w:eastAsia="Times New Roman"/>
          <w:u w:val="single"/>
        </w:rPr>
        <w:t>odos reakcijos</w:t>
      </w:r>
      <w:r w:rsidR="00CB5F42">
        <w:rPr>
          <w:rFonts w:eastAsia="Times New Roman"/>
          <w:u w:val="single"/>
        </w:rPr>
        <w:t xml:space="preserve"> (SNOR)</w:t>
      </w:r>
    </w:p>
    <w:p w:rsidR="00FE7ACC" w:rsidRPr="00FE7ACC" w:rsidRDefault="00CB5F42" w:rsidP="00FE7ACC">
      <w:pPr>
        <w:rPr>
          <w:rFonts w:eastAsia="Times New Roman"/>
        </w:rPr>
      </w:pPr>
      <w:r w:rsidRPr="004717E3">
        <w:rPr>
          <w:rFonts w:eastAsia="Times New Roman"/>
        </w:rPr>
        <w:t>Sunkios nepageidaujamos odos reakcijos (SNOR)</w:t>
      </w:r>
      <w:r w:rsidR="00FE7ACC" w:rsidRPr="00FE7ACC">
        <w:rPr>
          <w:rFonts w:eastAsia="Times New Roman"/>
        </w:rPr>
        <w:t xml:space="preserve">, įskaitant eksfoliacinį dermatitą, </w:t>
      </w:r>
      <w:r w:rsidRPr="004717E3">
        <w:rPr>
          <w:rFonts w:eastAsia="Times New Roman"/>
        </w:rPr>
        <w:t>daugiaformę eritemą</w:t>
      </w:r>
      <w:r>
        <w:rPr>
          <w:rFonts w:eastAsia="Times New Roman"/>
        </w:rPr>
        <w:t xml:space="preserve">, </w:t>
      </w:r>
      <w:r w:rsidR="00FE7ACC" w:rsidRPr="00FE7ACC">
        <w:rPr>
          <w:rFonts w:eastAsia="Times New Roman"/>
        </w:rPr>
        <w:t>Stivenso</w:t>
      </w:r>
      <w:r w:rsidR="00FE7ACC" w:rsidRPr="00FE7ACC">
        <w:rPr>
          <w:rFonts w:eastAsia="Times New Roman"/>
        </w:rPr>
        <w:noBreakHyphen/>
        <w:t xml:space="preserve">Džonsono sindromą </w:t>
      </w:r>
      <w:r>
        <w:rPr>
          <w:rFonts w:eastAsia="Times New Roman"/>
        </w:rPr>
        <w:t>(SJS),</w:t>
      </w:r>
      <w:r w:rsidR="00FE7ACC" w:rsidRPr="00FE7ACC">
        <w:rPr>
          <w:rFonts w:eastAsia="Times New Roman"/>
        </w:rPr>
        <w:t xml:space="preserve"> toksinę epidermio nekrolizę</w:t>
      </w:r>
      <w:r>
        <w:rPr>
          <w:rFonts w:eastAsia="Times New Roman"/>
        </w:rPr>
        <w:t xml:space="preserve"> (TEN)</w:t>
      </w:r>
      <w:r w:rsidR="00FE7ACC" w:rsidRPr="00FE7ACC">
        <w:rPr>
          <w:rFonts w:eastAsia="Times New Roman"/>
        </w:rPr>
        <w:t xml:space="preserve">, </w:t>
      </w:r>
      <w:r w:rsidRPr="004717E3">
        <w:rPr>
          <w:rFonts w:eastAsia="Times New Roman"/>
        </w:rPr>
        <w:t>vaistinio preparato reakcij</w:t>
      </w:r>
      <w:r>
        <w:rPr>
          <w:rFonts w:eastAsia="Times New Roman"/>
        </w:rPr>
        <w:t>ą</w:t>
      </w:r>
      <w:r w:rsidRPr="004717E3">
        <w:rPr>
          <w:rFonts w:eastAsia="Times New Roman"/>
        </w:rPr>
        <w:t xml:space="preserve"> su eozinofilija ir</w:t>
      </w:r>
      <w:r>
        <w:rPr>
          <w:rFonts w:eastAsia="Times New Roman"/>
        </w:rPr>
        <w:t xml:space="preserve"> </w:t>
      </w:r>
      <w:r w:rsidRPr="004717E3">
        <w:rPr>
          <w:rFonts w:eastAsia="Times New Roman"/>
        </w:rPr>
        <w:t>sisteminiais simptomais (VRESS sindromą), ir ūminę generalizuotą egzanteminę pustuliozę (ŪGEP), kuri gali būti pavojinga gyvybei arba mirtina, buvo pastebėta</w:t>
      </w:r>
      <w:r w:rsidRPr="00D06D15">
        <w:rPr>
          <w:rFonts w:eastAsia="Times New Roman"/>
        </w:rPr>
        <w:t xml:space="preserve"> su </w:t>
      </w:r>
      <w:r>
        <w:rPr>
          <w:rFonts w:eastAsia="Times New Roman"/>
        </w:rPr>
        <w:t xml:space="preserve">ibuprofeno </w:t>
      </w:r>
      <w:r w:rsidR="00FE7ACC" w:rsidRPr="00FE7ACC">
        <w:rPr>
          <w:rFonts w:eastAsia="Times New Roman"/>
        </w:rPr>
        <w:t xml:space="preserve">vartojimu (žr. 4.8 skyrių). </w:t>
      </w:r>
      <w:r w:rsidRPr="004717E3">
        <w:rPr>
          <w:rFonts w:eastAsia="Times New Roman"/>
        </w:rPr>
        <w:t>Dauguma šių reakcijų pasireiškė</w:t>
      </w:r>
      <w:r w:rsidRPr="00FE7ACC">
        <w:rPr>
          <w:rFonts w:eastAsia="Times New Roman"/>
        </w:rPr>
        <w:t xml:space="preserve"> </w:t>
      </w:r>
      <w:r w:rsidR="00FE7ACC" w:rsidRPr="00FE7ACC">
        <w:rPr>
          <w:rFonts w:eastAsia="Times New Roman"/>
        </w:rPr>
        <w:t xml:space="preserve">per pirmąjį mėnesį. </w:t>
      </w:r>
      <w:r w:rsidRPr="004717E3">
        <w:rPr>
          <w:rFonts w:eastAsia="Times New Roman"/>
        </w:rPr>
        <w:t>Jeigu atsiranda šių reakcijų požymių ir simptomų, ibuprofeno vartojimą reikia nedelsiant nutraukti</w:t>
      </w:r>
      <w:r w:rsidRPr="001E2BDE">
        <w:t xml:space="preserve"> </w:t>
      </w:r>
      <w:r w:rsidRPr="004717E3">
        <w:rPr>
          <w:rFonts w:eastAsia="Times New Roman"/>
        </w:rPr>
        <w:t>ir apsvarstyti alternatyvų gydymą (jei reikia).</w:t>
      </w:r>
    </w:p>
    <w:p w:rsidR="00FE7ACC" w:rsidRDefault="00FE7ACC" w:rsidP="00FE7ACC">
      <w:pPr>
        <w:rPr>
          <w:rFonts w:eastAsia="Times New Roman"/>
        </w:rPr>
      </w:pPr>
    </w:p>
    <w:p w:rsidR="004426EF" w:rsidRPr="00C10EAD" w:rsidRDefault="004426EF" w:rsidP="004426EF">
      <w:pPr>
        <w:tabs>
          <w:tab w:val="left" w:pos="0"/>
          <w:tab w:val="left" w:pos="567"/>
        </w:tabs>
        <w:rPr>
          <w:rFonts w:eastAsia="Times New Roman"/>
        </w:rPr>
      </w:pPr>
      <w:r w:rsidRPr="00C10EAD">
        <w:rPr>
          <w:rFonts w:eastAsia="Times New Roman"/>
        </w:rPr>
        <w:t>Sergant vėjaraupiais gali atsirasti sunkių komplikacijų odoje ir gleivinėse.</w:t>
      </w:r>
      <w:r>
        <w:rPr>
          <w:rFonts w:eastAsia="Times New Roman"/>
        </w:rPr>
        <w:t xml:space="preserve"> </w:t>
      </w:r>
      <w:r w:rsidRPr="00C10EAD">
        <w:rPr>
          <w:rFonts w:eastAsia="Times New Roman"/>
        </w:rPr>
        <w:t xml:space="preserve">Todėl, sergant vėjaraupiais, patariama vengti vartoti ibuprofeno. </w:t>
      </w:r>
    </w:p>
    <w:p w:rsidR="004426EF" w:rsidRPr="00FE7ACC" w:rsidRDefault="004426EF" w:rsidP="00FE7ACC">
      <w:pPr>
        <w:rPr>
          <w:rFonts w:eastAsia="Times New Roman"/>
        </w:rPr>
      </w:pPr>
    </w:p>
    <w:p w:rsidR="00FE7ACC" w:rsidRPr="00FE7ACC" w:rsidRDefault="00FE7ACC" w:rsidP="00FE7ACC">
      <w:pPr>
        <w:rPr>
          <w:rFonts w:eastAsia="Times New Roman"/>
          <w:highlight w:val="yellow"/>
        </w:rPr>
      </w:pPr>
      <w:r w:rsidRPr="00FE7ACC">
        <w:rPr>
          <w:rFonts w:eastAsia="Times New Roman"/>
        </w:rPr>
        <w:t xml:space="preserve">Pacientams, kuriems yra astma, susijusi su lėtiniu rinitu, lėtiniu sinusitu ir (arba) nosies polipais, vartojant acetilsalicilo rūgštį ir (arba) NVNU, yra </w:t>
      </w:r>
      <w:r w:rsidR="00285652">
        <w:rPr>
          <w:rFonts w:eastAsia="Times New Roman"/>
        </w:rPr>
        <w:t xml:space="preserve">didesnė </w:t>
      </w:r>
      <w:r w:rsidR="00726A08">
        <w:rPr>
          <w:rFonts w:eastAsia="Times New Roman"/>
        </w:rPr>
        <w:t xml:space="preserve">alerginių reakcijų </w:t>
      </w:r>
      <w:r w:rsidRPr="00FE7ACC">
        <w:rPr>
          <w:rFonts w:eastAsia="Times New Roman"/>
        </w:rPr>
        <w:t xml:space="preserve">rizika </w:t>
      </w:r>
      <w:r w:rsidR="00726A08">
        <w:rPr>
          <w:rFonts w:eastAsia="Times New Roman"/>
        </w:rPr>
        <w:t>(žr. 4.3</w:t>
      </w:r>
      <w:r w:rsidR="009D6C77">
        <w:rPr>
          <w:rFonts w:eastAsia="Times New Roman"/>
        </w:rPr>
        <w:t> </w:t>
      </w:r>
      <w:r w:rsidR="00726A08">
        <w:rPr>
          <w:rFonts w:eastAsia="Times New Roman"/>
        </w:rPr>
        <w:t>skyrių)</w:t>
      </w:r>
      <w:r w:rsidRPr="00FE7ACC">
        <w:rPr>
          <w:rFonts w:eastAsia="Times New Roman"/>
        </w:rPr>
        <w:t>.</w:t>
      </w:r>
    </w:p>
    <w:p w:rsidR="00885318" w:rsidRPr="00FE7ACC" w:rsidRDefault="00885318" w:rsidP="00885318">
      <w:pPr>
        <w:rPr>
          <w:rFonts w:eastAsia="Times New Roman"/>
        </w:rPr>
      </w:pPr>
      <w:r w:rsidRPr="00FE7ACC">
        <w:rPr>
          <w:rFonts w:eastAsia="Times New Roman"/>
        </w:rPr>
        <w:t>Vartojant ibuprofeno gali išsivystyti astmos priepuolis</w:t>
      </w:r>
      <w:r w:rsidR="00285652">
        <w:rPr>
          <w:rFonts w:eastAsia="Times New Roman"/>
        </w:rPr>
        <w:t xml:space="preserve"> ir bronchospazmas</w:t>
      </w:r>
      <w:r w:rsidRPr="00FE7ACC">
        <w:rPr>
          <w:rFonts w:eastAsia="Times New Roman"/>
        </w:rPr>
        <w:t>, ypač asmenims, kurie yra jautrūs acetilsalicilo rūgščiai ar NVNU</w:t>
      </w:r>
      <w:r w:rsidR="00285652">
        <w:rPr>
          <w:rFonts w:eastAsia="Times New Roman"/>
        </w:rPr>
        <w:t>, serga astma ir kitomis alerginėmis ligomis</w:t>
      </w:r>
      <w:r w:rsidRPr="00FE7ACC">
        <w:rPr>
          <w:rFonts w:eastAsia="Times New Roman"/>
        </w:rPr>
        <w:t xml:space="preserve"> (žr. 4.3 skyrių).</w:t>
      </w:r>
      <w:r>
        <w:rPr>
          <w:rFonts w:eastAsia="Times New Roman"/>
        </w:rPr>
        <w:t xml:space="preserve"> </w:t>
      </w:r>
    </w:p>
    <w:p w:rsidR="00FE7ACC" w:rsidRPr="00FE7ACC" w:rsidRDefault="00FE7ACC" w:rsidP="00FE7ACC">
      <w:pPr>
        <w:rPr>
          <w:rFonts w:eastAsia="Times New Roman"/>
        </w:rPr>
      </w:pPr>
    </w:p>
    <w:p w:rsidR="00FE7ACC" w:rsidRDefault="00FE7ACC" w:rsidP="00FE7ACC">
      <w:pPr>
        <w:rPr>
          <w:rFonts w:eastAsia="Times New Roman"/>
        </w:rPr>
      </w:pPr>
      <w:r w:rsidRPr="00FE7ACC">
        <w:rPr>
          <w:rFonts w:eastAsia="Times New Roman"/>
        </w:rPr>
        <w:t>Jeigu pasireiškia regos sutrikimų, vaistinio preparato vartojimą reikia nutraukti ir atlikti pilną oftalmologinį ištyrimą</w:t>
      </w:r>
      <w:r w:rsidR="00B9575C">
        <w:rPr>
          <w:rFonts w:eastAsia="Times New Roman"/>
        </w:rPr>
        <w:t xml:space="preserve"> (žr. 4.8</w:t>
      </w:r>
      <w:r w:rsidR="009D6C77">
        <w:rPr>
          <w:rFonts w:eastAsia="Times New Roman"/>
        </w:rPr>
        <w:t> </w:t>
      </w:r>
      <w:r w:rsidR="00B9575C">
        <w:rPr>
          <w:rFonts w:eastAsia="Times New Roman"/>
        </w:rPr>
        <w:t>skyrių)</w:t>
      </w:r>
      <w:r w:rsidRPr="00FE7ACC">
        <w:rPr>
          <w:rFonts w:eastAsia="Times New Roman"/>
        </w:rPr>
        <w:t>.</w:t>
      </w:r>
    </w:p>
    <w:p w:rsidR="00E86F2B" w:rsidRDefault="00E86F2B" w:rsidP="00FE7ACC">
      <w:pPr>
        <w:rPr>
          <w:rFonts w:eastAsia="Times New Roman"/>
        </w:rPr>
      </w:pPr>
    </w:p>
    <w:p w:rsidR="00E86F2B" w:rsidRPr="00C51E9B" w:rsidRDefault="00E86F2B" w:rsidP="00E86F2B">
      <w:pPr>
        <w:pStyle w:val="Pagrindinistekstas"/>
        <w:spacing w:after="0"/>
        <w:rPr>
          <w:sz w:val="22"/>
          <w:szCs w:val="22"/>
        </w:rPr>
      </w:pPr>
      <w:r>
        <w:rPr>
          <w:sz w:val="22"/>
          <w:szCs w:val="22"/>
        </w:rPr>
        <w:t>NVNU</w:t>
      </w:r>
      <w:r w:rsidRPr="00C51E9B">
        <w:rPr>
          <w:sz w:val="22"/>
          <w:szCs w:val="22"/>
        </w:rPr>
        <w:t xml:space="preserve"> gali maskuoti infekcijos simptomus</w:t>
      </w:r>
      <w:r w:rsidR="00883D6E">
        <w:rPr>
          <w:sz w:val="22"/>
          <w:szCs w:val="22"/>
        </w:rPr>
        <w:t xml:space="preserve"> ir tokiu būdu atitolinti diagnozės nustatymą</w:t>
      </w:r>
      <w:r w:rsidRPr="00C51E9B">
        <w:rPr>
          <w:sz w:val="22"/>
          <w:szCs w:val="22"/>
        </w:rPr>
        <w:t>.</w:t>
      </w:r>
    </w:p>
    <w:p w:rsidR="00E86F2B" w:rsidRDefault="00E86F2B" w:rsidP="00FE7ACC">
      <w:pPr>
        <w:rPr>
          <w:rFonts w:eastAsia="Times New Roman"/>
        </w:rPr>
      </w:pPr>
    </w:p>
    <w:p w:rsidR="00E86F2B" w:rsidRPr="00E86F2B" w:rsidRDefault="00E86F2B" w:rsidP="00E86F2B">
      <w:pPr>
        <w:tabs>
          <w:tab w:val="left" w:pos="426"/>
        </w:tabs>
      </w:pPr>
      <w:r w:rsidRPr="00C51E9B">
        <w:rPr>
          <w:lang w:eastAsia="de-DE"/>
        </w:rPr>
        <w:t>Ilgą laiką vartojant analgetikus didelėmis dozėmis, gali pasireikšti galvos skausmas, kurio negalima gydyti didinant šio vaistinio preparato doz</w:t>
      </w:r>
      <w:r>
        <w:rPr>
          <w:lang w:eastAsia="de-DE"/>
        </w:rPr>
        <w:t>ę</w:t>
      </w:r>
      <w:r w:rsidRPr="00C51E9B">
        <w:rPr>
          <w:lang w:eastAsia="de-DE"/>
        </w:rPr>
        <w:t>.</w:t>
      </w:r>
    </w:p>
    <w:p w:rsidR="00FB402F" w:rsidRPr="00FE7ACC" w:rsidRDefault="00FB402F" w:rsidP="00FE7ACC">
      <w:pPr>
        <w:rPr>
          <w:rFonts w:eastAsia="Times New Roman"/>
        </w:rPr>
      </w:pPr>
    </w:p>
    <w:p w:rsidR="00FE7ACC" w:rsidRPr="00FE7ACC" w:rsidRDefault="00FE7ACC" w:rsidP="00FE7ACC">
      <w:pPr>
        <w:rPr>
          <w:rFonts w:eastAsia="Times New Roman"/>
        </w:rPr>
      </w:pPr>
      <w:r w:rsidRPr="00FE7ACC">
        <w:rPr>
          <w:rFonts w:eastAsia="Times New Roman"/>
        </w:rPr>
        <w:t xml:space="preserve">Ilgai vartojant ibuprofeno rekomenduojama </w:t>
      </w:r>
      <w:r w:rsidR="00FB402F">
        <w:rPr>
          <w:rFonts w:eastAsia="Times New Roman"/>
        </w:rPr>
        <w:t>stebėti</w:t>
      </w:r>
      <w:r w:rsidR="00FB402F" w:rsidRPr="00FE7ACC">
        <w:rPr>
          <w:rFonts w:eastAsia="Times New Roman"/>
        </w:rPr>
        <w:t xml:space="preserve"> </w:t>
      </w:r>
      <w:r w:rsidR="00FB402F">
        <w:rPr>
          <w:rFonts w:eastAsia="Times New Roman"/>
        </w:rPr>
        <w:t xml:space="preserve">bendro </w:t>
      </w:r>
      <w:r w:rsidRPr="00FE7ACC">
        <w:rPr>
          <w:rFonts w:eastAsia="Times New Roman"/>
        </w:rPr>
        <w:t>kraujo, inkstų ir kepenų funkcijos rodiklius</w:t>
      </w:r>
      <w:r w:rsidR="000A3744">
        <w:rPr>
          <w:rFonts w:eastAsia="Times New Roman"/>
        </w:rPr>
        <w:t xml:space="preserve"> (žr. 4.8</w:t>
      </w:r>
      <w:r w:rsidR="009D6C77">
        <w:rPr>
          <w:rFonts w:eastAsia="Times New Roman"/>
        </w:rPr>
        <w:t> </w:t>
      </w:r>
      <w:r w:rsidR="000A3744">
        <w:rPr>
          <w:rFonts w:eastAsia="Times New Roman"/>
        </w:rPr>
        <w:t>skyrių)</w:t>
      </w:r>
      <w:r w:rsidRPr="00FE7ACC">
        <w:rPr>
          <w:rFonts w:eastAsia="Times New Roman"/>
        </w:rPr>
        <w:t>.</w:t>
      </w:r>
    </w:p>
    <w:p w:rsidR="00FE7ACC" w:rsidRPr="00FE7ACC" w:rsidRDefault="00FE7ACC" w:rsidP="00FE7ACC">
      <w:pPr>
        <w:rPr>
          <w:rFonts w:eastAsia="Times New Roman"/>
        </w:rPr>
      </w:pPr>
    </w:p>
    <w:p w:rsidR="00B00310" w:rsidRPr="00C52C10" w:rsidRDefault="00B00310" w:rsidP="00B00310">
      <w:pPr>
        <w:rPr>
          <w:rFonts w:eastAsia="Times New Roman"/>
        </w:rPr>
      </w:pPr>
      <w:r w:rsidRPr="00C52C10">
        <w:rPr>
          <w:rFonts w:eastAsia="Times New Roman"/>
        </w:rPr>
        <w:t xml:space="preserve">Šio vaistinio preparato </w:t>
      </w:r>
      <w:r w:rsidR="004D58B1">
        <w:rPr>
          <w:rFonts w:eastAsia="Times New Roman"/>
        </w:rPr>
        <w:t>kiek</w:t>
      </w:r>
      <w:r w:rsidRPr="00C52C10">
        <w:rPr>
          <w:rFonts w:eastAsia="Times New Roman"/>
        </w:rPr>
        <w:t>vienoje</w:t>
      </w:r>
      <w:r w:rsidR="005F2B8B" w:rsidRPr="00C52C10">
        <w:rPr>
          <w:rFonts w:eastAsia="Times New Roman"/>
        </w:rPr>
        <w:t> </w:t>
      </w:r>
      <w:r w:rsidRPr="00C52C10">
        <w:rPr>
          <w:rFonts w:eastAsia="Times New Roman"/>
        </w:rPr>
        <w:t>tabletėje yra mažiau kaip 1</w:t>
      </w:r>
      <w:r w:rsidR="005F2B8B" w:rsidRPr="00C52C10">
        <w:rPr>
          <w:rFonts w:eastAsia="Times New Roman"/>
        </w:rPr>
        <w:t> </w:t>
      </w:r>
      <w:r w:rsidRPr="00C52C10">
        <w:rPr>
          <w:rFonts w:eastAsia="Times New Roman"/>
        </w:rPr>
        <w:t>mmol (23</w:t>
      </w:r>
      <w:r w:rsidR="005F2B8B" w:rsidRPr="00C52C10">
        <w:rPr>
          <w:rFonts w:eastAsia="Times New Roman"/>
        </w:rPr>
        <w:t> </w:t>
      </w:r>
      <w:r w:rsidRPr="00C52C10">
        <w:rPr>
          <w:rFonts w:eastAsia="Times New Roman"/>
        </w:rPr>
        <w:t>mg) natrio, t.</w:t>
      </w:r>
      <w:r w:rsidR="005F2B8B" w:rsidRPr="00C52C10">
        <w:rPr>
          <w:rFonts w:eastAsia="Times New Roman"/>
        </w:rPr>
        <w:t> </w:t>
      </w:r>
      <w:r w:rsidRPr="00C52C10">
        <w:rPr>
          <w:rFonts w:eastAsia="Times New Roman"/>
        </w:rPr>
        <w:t>y. jis beveik neturi reikšmės.</w:t>
      </w:r>
    </w:p>
    <w:p w:rsidR="00DF2186" w:rsidRPr="00C52C10" w:rsidRDefault="00DF2186" w:rsidP="00234E30">
      <w:pPr>
        <w:rPr>
          <w:i/>
        </w:rPr>
      </w:pPr>
    </w:p>
    <w:p w:rsidR="00DF2186" w:rsidRPr="00C52C10" w:rsidRDefault="00DF2186" w:rsidP="00234E30">
      <w:pPr>
        <w:keepNext/>
        <w:keepLines/>
        <w:tabs>
          <w:tab w:val="left" w:pos="567"/>
        </w:tabs>
        <w:ind w:left="567" w:hanging="567"/>
        <w:outlineLvl w:val="2"/>
        <w:rPr>
          <w:b/>
          <w:kern w:val="28"/>
        </w:rPr>
      </w:pPr>
      <w:bookmarkStart w:id="19" w:name="_Toc129243106"/>
      <w:bookmarkStart w:id="20" w:name="_Toc129243231"/>
      <w:r w:rsidRPr="00C52C10">
        <w:rPr>
          <w:b/>
          <w:kern w:val="28"/>
        </w:rPr>
        <w:t>4.5</w:t>
      </w:r>
      <w:r w:rsidRPr="00C52C10">
        <w:rPr>
          <w:b/>
          <w:kern w:val="28"/>
        </w:rPr>
        <w:tab/>
        <w:t>Sąveika su kitais vaistiniais preparatais ir kitokia sąveika</w:t>
      </w:r>
      <w:bookmarkEnd w:id="19"/>
      <w:bookmarkEnd w:id="20"/>
    </w:p>
    <w:p w:rsidR="00FE7ACC" w:rsidRPr="00D06D15" w:rsidRDefault="00FE7ACC" w:rsidP="00FE7ACC">
      <w:pPr>
        <w:keepNext/>
        <w:tabs>
          <w:tab w:val="left" w:pos="567"/>
        </w:tabs>
        <w:rPr>
          <w:rFonts w:eastAsia="Times New Roman"/>
        </w:rPr>
      </w:pPr>
      <w:bookmarkStart w:id="21" w:name="_Toc129243107"/>
      <w:bookmarkStart w:id="22" w:name="_Toc129243232"/>
    </w:p>
    <w:p w:rsidR="00FE7ACC" w:rsidRPr="00D06D15" w:rsidRDefault="00FE7ACC" w:rsidP="00FE7ACC">
      <w:pPr>
        <w:rPr>
          <w:rFonts w:eastAsia="Times New Roman"/>
        </w:rPr>
      </w:pPr>
      <w:r w:rsidRPr="00D06D15">
        <w:rPr>
          <w:rFonts w:eastAsia="Times New Roman"/>
          <w:noProof/>
        </w:rPr>
        <w:t>Ibuprofen Inteli</w:t>
      </w:r>
      <w:r w:rsidRPr="00D06D15">
        <w:rPr>
          <w:rFonts w:eastAsia="Times New Roman"/>
        </w:rPr>
        <w:t xml:space="preserve"> (kaip ir kit</w:t>
      </w:r>
      <w:r>
        <w:rPr>
          <w:rFonts w:eastAsia="Times New Roman"/>
        </w:rPr>
        <w:t>ų </w:t>
      </w:r>
      <w:r w:rsidRPr="00D06D15">
        <w:rPr>
          <w:rFonts w:eastAsia="Times New Roman"/>
        </w:rPr>
        <w:t>NVNU) reikia skirti atsargiai kartu su toliau išvardytais vaistiniais preparatais.</w:t>
      </w:r>
    </w:p>
    <w:p w:rsidR="00FE7ACC" w:rsidRPr="00D06D15" w:rsidRDefault="00FE7ACC" w:rsidP="00FE7ACC">
      <w:pPr>
        <w:rPr>
          <w:rFonts w:eastAsia="Times New Roman"/>
        </w:rPr>
      </w:pPr>
    </w:p>
    <w:p w:rsidR="00FE7ACC" w:rsidRPr="00935B3E" w:rsidRDefault="00FE7ACC" w:rsidP="00FE7ACC">
      <w:pPr>
        <w:keepNext/>
        <w:rPr>
          <w:rFonts w:eastAsia="Times New Roman"/>
          <w:u w:val="single"/>
        </w:rPr>
      </w:pPr>
      <w:r w:rsidRPr="00935B3E">
        <w:rPr>
          <w:rFonts w:eastAsia="Times New Roman"/>
          <w:u w:val="single"/>
        </w:rPr>
        <w:t>Acetilsalicilo rūgštis</w:t>
      </w:r>
    </w:p>
    <w:p w:rsidR="00FE7ACC" w:rsidRPr="00D06D15" w:rsidRDefault="00FE7ACC" w:rsidP="00FE7ACC">
      <w:pPr>
        <w:rPr>
          <w:rFonts w:eastAsia="Times New Roman"/>
        </w:rPr>
      </w:pPr>
      <w:r w:rsidRPr="00D06D15">
        <w:rPr>
          <w:rFonts w:eastAsia="Times New Roman"/>
        </w:rPr>
        <w:t>Paprastai nerekomenduojama kartu vartoti ibuprofeno ir acetilsalicilo rūgšties dėl galimos didesnio nepageidaujamo poveikio rizikos.</w:t>
      </w:r>
    </w:p>
    <w:p w:rsidR="00FE7ACC" w:rsidRPr="00D06D15" w:rsidRDefault="00FE7ACC" w:rsidP="00FE7ACC">
      <w:pPr>
        <w:rPr>
          <w:rFonts w:eastAsia="Times New Roman"/>
        </w:rPr>
      </w:pPr>
      <w:r w:rsidRPr="00D06D15">
        <w:rPr>
          <w:rFonts w:eastAsia="Times New Roman"/>
        </w:rPr>
        <w:t xml:space="preserve">Eksperimentiniai duomenys rodo, kad vartojant </w:t>
      </w:r>
      <w:r>
        <w:rPr>
          <w:rFonts w:eastAsia="Times New Roman"/>
        </w:rPr>
        <w:t>ibuprofeno</w:t>
      </w:r>
      <w:r w:rsidRPr="00D06D15">
        <w:rPr>
          <w:rFonts w:eastAsia="Times New Roman"/>
        </w:rPr>
        <w:t xml:space="preserve"> kartu su acetilsalicilo rūgštimi, jis gali slopinti mažų dozių acetilsalicilo rūgšties poveikį trombocitų agregacijai. Nors yra tam tikrų neaiškumų dėl šių duomenų ekstrapoliacijos klinikinėmis sąlygomis, negalima atmesti galimybės, kad nuolat ilgą laiką vartojant ibuprofen</w:t>
      </w:r>
      <w:r>
        <w:rPr>
          <w:rFonts w:eastAsia="Times New Roman"/>
        </w:rPr>
        <w:t>o</w:t>
      </w:r>
      <w:r w:rsidRPr="00D06D15">
        <w:rPr>
          <w:rFonts w:eastAsia="Times New Roman"/>
        </w:rPr>
        <w:t xml:space="preserve"> gali sumažėti mažų dozių acetilsalico rūgšties kardioprotekcinis poveikis. Manoma, kad retkarčiais vartojant ibuprofen</w:t>
      </w:r>
      <w:r>
        <w:rPr>
          <w:rFonts w:eastAsia="Times New Roman"/>
        </w:rPr>
        <w:t>o</w:t>
      </w:r>
      <w:r w:rsidRPr="00D06D15">
        <w:rPr>
          <w:rFonts w:eastAsia="Times New Roman"/>
        </w:rPr>
        <w:t xml:space="preserve"> neturėtų pasireikšti jokio kliniškai reikšmingo poveikio (žr. 5.1 skyrių). Nors nėra turima duomenų, tačiau galima pagrįstai teigti, kad tokia pati sąveika galima tarp ibuprofeno (S(+)</w:t>
      </w:r>
      <w:r w:rsidRPr="00D06D15">
        <w:rPr>
          <w:rFonts w:eastAsia="Times New Roman"/>
        </w:rPr>
        <w:noBreakHyphen/>
        <w:t>ibuprofenas, kuris yra farmakologiškai aktyvus ibuprofeno enantiomeras) ir mažų dozių acetilsalicilo rūgšties.</w:t>
      </w:r>
    </w:p>
    <w:p w:rsidR="00FE7ACC" w:rsidRPr="00D06D15" w:rsidRDefault="00FE7ACC" w:rsidP="00FE7ACC">
      <w:pPr>
        <w:rPr>
          <w:rFonts w:eastAsia="Times New Roman"/>
        </w:rPr>
      </w:pPr>
    </w:p>
    <w:p w:rsidR="00FE7ACC" w:rsidRPr="00935B3E" w:rsidRDefault="00FE7ACC" w:rsidP="00FE7ACC">
      <w:pPr>
        <w:keepNext/>
        <w:rPr>
          <w:rFonts w:eastAsia="Times New Roman"/>
          <w:u w:val="single"/>
        </w:rPr>
      </w:pPr>
      <w:r w:rsidRPr="00935B3E">
        <w:rPr>
          <w:rFonts w:eastAsia="Times New Roman"/>
          <w:u w:val="single"/>
        </w:rPr>
        <w:lastRenderedPageBreak/>
        <w:t>Kraujospūdį mažinantys vaistiniai preparatai</w:t>
      </w:r>
      <w:r w:rsidR="00E07AEE">
        <w:rPr>
          <w:rFonts w:eastAsia="Times New Roman"/>
          <w:u w:val="single"/>
        </w:rPr>
        <w:t>, įskaitant beta-adrenoblokatorius</w:t>
      </w:r>
      <w:r w:rsidR="00F01324">
        <w:rPr>
          <w:rFonts w:eastAsia="Times New Roman"/>
          <w:u w:val="single"/>
        </w:rPr>
        <w:t>,</w:t>
      </w:r>
      <w:r w:rsidR="00E07AEE">
        <w:rPr>
          <w:rFonts w:eastAsia="Times New Roman"/>
          <w:u w:val="single"/>
        </w:rPr>
        <w:t xml:space="preserve"> angiotenziną konvertuojančio fermento inhibitorius</w:t>
      </w:r>
      <w:r w:rsidR="00F01324">
        <w:rPr>
          <w:rFonts w:eastAsia="Times New Roman"/>
          <w:u w:val="single"/>
        </w:rPr>
        <w:t xml:space="preserve"> ir angiotenzino II antagonistus</w:t>
      </w:r>
    </w:p>
    <w:p w:rsidR="00FE7ACC" w:rsidRPr="00D06D15" w:rsidRDefault="00FE7ACC" w:rsidP="00FE7ACC">
      <w:pPr>
        <w:rPr>
          <w:rFonts w:eastAsia="Times New Roman"/>
        </w:rPr>
      </w:pPr>
      <w:r w:rsidRPr="00D06D15">
        <w:rPr>
          <w:rFonts w:eastAsia="Times New Roman"/>
        </w:rPr>
        <w:t xml:space="preserve">NVNU gali silpninti šių </w:t>
      </w:r>
      <w:r w:rsidR="007B511B">
        <w:rPr>
          <w:rFonts w:eastAsia="Times New Roman"/>
        </w:rPr>
        <w:t>vaistinių preparatų</w:t>
      </w:r>
      <w:r w:rsidR="007B511B" w:rsidRPr="00D06D15">
        <w:rPr>
          <w:rFonts w:eastAsia="Times New Roman"/>
        </w:rPr>
        <w:t xml:space="preserve"> </w:t>
      </w:r>
      <w:r w:rsidRPr="00D06D15">
        <w:rPr>
          <w:rFonts w:eastAsia="Times New Roman"/>
        </w:rPr>
        <w:t>poveikį.</w:t>
      </w:r>
      <w:r w:rsidR="00E07AEE">
        <w:rPr>
          <w:rFonts w:eastAsia="Times New Roman"/>
        </w:rPr>
        <w:t xml:space="preserve"> Taip pat, vartojant kartu, didėja nefrotoksinio poveikio bei hiperkalemijos, ypač vartojant su </w:t>
      </w:r>
      <w:r w:rsidR="00E07AEE" w:rsidRPr="004616B2">
        <w:rPr>
          <w:rFonts w:eastAsia="Times New Roman"/>
        </w:rPr>
        <w:t>angiotenziną konvertuojančio fermento inhibitoriais ir</w:t>
      </w:r>
      <w:r w:rsidR="00E07AEE">
        <w:rPr>
          <w:rFonts w:eastAsia="Times New Roman"/>
        </w:rPr>
        <w:t xml:space="preserve"> kalį sulaikančiais diuretikais, rizika. </w:t>
      </w:r>
    </w:p>
    <w:p w:rsidR="00FE7ACC" w:rsidRPr="00D06D15" w:rsidRDefault="00FE7ACC" w:rsidP="00FE7ACC">
      <w:pPr>
        <w:rPr>
          <w:rFonts w:eastAsia="Times New Roman"/>
        </w:rPr>
      </w:pPr>
    </w:p>
    <w:p w:rsidR="00FE7ACC" w:rsidRPr="00935B3E" w:rsidRDefault="00FE7ACC" w:rsidP="00FE7ACC">
      <w:pPr>
        <w:keepNext/>
        <w:rPr>
          <w:rFonts w:eastAsia="Times New Roman"/>
          <w:u w:val="single"/>
        </w:rPr>
      </w:pPr>
      <w:r w:rsidRPr="00935B3E">
        <w:rPr>
          <w:rFonts w:eastAsia="Times New Roman"/>
          <w:u w:val="single"/>
        </w:rPr>
        <w:t>Diuretikai</w:t>
      </w:r>
    </w:p>
    <w:p w:rsidR="00CE4604" w:rsidRPr="00F711B5" w:rsidRDefault="00FE7ACC" w:rsidP="0046360F">
      <w:pPr>
        <w:pStyle w:val="BTEMEASMCA"/>
        <w:rPr>
          <w:sz w:val="22"/>
          <w:szCs w:val="22"/>
          <w:lang w:val="lt-LT"/>
        </w:rPr>
      </w:pPr>
      <w:r w:rsidRPr="00440DE1">
        <w:rPr>
          <w:sz w:val="22"/>
          <w:szCs w:val="22"/>
          <w:lang w:val="lt-LT"/>
        </w:rPr>
        <w:t xml:space="preserve">Kartu vartojant mažėja </w:t>
      </w:r>
      <w:r w:rsidR="007B511B" w:rsidRPr="00440DE1">
        <w:rPr>
          <w:sz w:val="22"/>
          <w:szCs w:val="22"/>
          <w:lang w:val="lt-LT"/>
        </w:rPr>
        <w:t>diuretinis</w:t>
      </w:r>
      <w:r w:rsidRPr="00440DE1">
        <w:rPr>
          <w:sz w:val="22"/>
          <w:szCs w:val="22"/>
          <w:lang w:val="lt-LT"/>
        </w:rPr>
        <w:t xml:space="preserve"> poveikis ir gali padidėti NVNU nefrotoksinis poveikis.</w:t>
      </w:r>
      <w:r w:rsidR="00CE4604" w:rsidRPr="00440DE1">
        <w:rPr>
          <w:sz w:val="22"/>
          <w:szCs w:val="22"/>
          <w:lang w:val="lt-LT"/>
        </w:rPr>
        <w:t xml:space="preserve"> Taip pat gali sumaž</w:t>
      </w:r>
      <w:r w:rsidR="001F1F9A" w:rsidRPr="00440DE1">
        <w:rPr>
          <w:sz w:val="22"/>
          <w:szCs w:val="22"/>
          <w:lang w:val="lt-LT"/>
        </w:rPr>
        <w:t>ė</w:t>
      </w:r>
      <w:r w:rsidR="00CE4604" w:rsidRPr="00440DE1">
        <w:rPr>
          <w:sz w:val="22"/>
          <w:szCs w:val="22"/>
          <w:lang w:val="lt-LT"/>
        </w:rPr>
        <w:t>ti antihipertenzin</w:t>
      </w:r>
      <w:r w:rsidR="001F1F9A" w:rsidRPr="00440DE1">
        <w:rPr>
          <w:sz w:val="22"/>
          <w:szCs w:val="22"/>
          <w:lang w:val="lt-LT"/>
        </w:rPr>
        <w:t>is</w:t>
      </w:r>
      <w:r w:rsidR="00CE4604" w:rsidRPr="00440DE1">
        <w:rPr>
          <w:sz w:val="22"/>
          <w:szCs w:val="22"/>
          <w:lang w:val="lt-LT"/>
        </w:rPr>
        <w:t xml:space="preserve"> tiazidų poveik</w:t>
      </w:r>
      <w:r w:rsidR="001F1F9A" w:rsidRPr="00440DE1">
        <w:rPr>
          <w:sz w:val="22"/>
          <w:szCs w:val="22"/>
          <w:lang w:val="lt-LT"/>
        </w:rPr>
        <w:t>is</w:t>
      </w:r>
      <w:r w:rsidR="00CE4604" w:rsidRPr="00F711B5">
        <w:rPr>
          <w:sz w:val="22"/>
          <w:szCs w:val="22"/>
          <w:lang w:val="lt-LT"/>
        </w:rPr>
        <w:t>.</w:t>
      </w:r>
    </w:p>
    <w:p w:rsidR="00FE7ACC" w:rsidRPr="00D06D15" w:rsidRDefault="00FE7ACC" w:rsidP="00FE7ACC">
      <w:pPr>
        <w:rPr>
          <w:rFonts w:eastAsia="Times New Roman"/>
        </w:rPr>
      </w:pPr>
    </w:p>
    <w:p w:rsidR="00FE7ACC" w:rsidRPr="00935B3E" w:rsidRDefault="00FE7ACC" w:rsidP="00FE7ACC">
      <w:pPr>
        <w:keepNext/>
        <w:rPr>
          <w:rFonts w:eastAsia="Times New Roman"/>
          <w:u w:val="single"/>
        </w:rPr>
      </w:pPr>
      <w:r w:rsidRPr="00935B3E">
        <w:rPr>
          <w:rFonts w:eastAsia="Times New Roman"/>
          <w:u w:val="single"/>
        </w:rPr>
        <w:t>Širdį veikiantys glikozidai</w:t>
      </w:r>
    </w:p>
    <w:p w:rsidR="00FE7ACC" w:rsidRPr="00D06D15" w:rsidRDefault="00FE7ACC" w:rsidP="00FE7ACC">
      <w:pPr>
        <w:rPr>
          <w:rFonts w:eastAsia="Times New Roman"/>
        </w:rPr>
      </w:pPr>
      <w:r w:rsidRPr="00D06D15">
        <w:rPr>
          <w:rFonts w:eastAsia="Times New Roman"/>
        </w:rPr>
        <w:t>NVNU gali pasunkinti širdies nepakankamumo reiškinius ir padidinti glikozidų koncentraciją kraujo plazmoje.</w:t>
      </w:r>
    </w:p>
    <w:p w:rsidR="00FE7ACC" w:rsidRPr="00D06D15" w:rsidRDefault="00FE7ACC" w:rsidP="00FE7ACC">
      <w:pPr>
        <w:rPr>
          <w:rFonts w:eastAsia="Times New Roman"/>
        </w:rPr>
      </w:pPr>
    </w:p>
    <w:p w:rsidR="00FE7ACC" w:rsidRPr="00935B3E" w:rsidRDefault="00FE7ACC" w:rsidP="00FE7ACC">
      <w:pPr>
        <w:keepNext/>
        <w:rPr>
          <w:rFonts w:eastAsia="Times New Roman"/>
          <w:u w:val="single"/>
        </w:rPr>
      </w:pPr>
      <w:r w:rsidRPr="00935B3E">
        <w:rPr>
          <w:rFonts w:eastAsia="Times New Roman"/>
          <w:u w:val="single"/>
        </w:rPr>
        <w:t>Litis</w:t>
      </w:r>
    </w:p>
    <w:p w:rsidR="00FE7ACC" w:rsidRPr="00D06D15" w:rsidRDefault="007B511B" w:rsidP="00FE7ACC">
      <w:pPr>
        <w:rPr>
          <w:rFonts w:eastAsia="Times New Roman"/>
        </w:rPr>
      </w:pPr>
      <w:r>
        <w:rPr>
          <w:rFonts w:eastAsia="Times New Roman"/>
        </w:rPr>
        <w:t xml:space="preserve">Vartojimas kartu su ibuprofenu </w:t>
      </w:r>
      <w:r w:rsidRPr="00D06D15">
        <w:rPr>
          <w:rFonts w:eastAsia="Times New Roman"/>
        </w:rPr>
        <w:t xml:space="preserve">didina </w:t>
      </w:r>
      <w:r w:rsidR="00FE7ACC" w:rsidRPr="00D06D15">
        <w:rPr>
          <w:rFonts w:eastAsia="Times New Roman"/>
        </w:rPr>
        <w:t>ličio koncentraciją kraujo plazmoje ir maž</w:t>
      </w:r>
      <w:r>
        <w:rPr>
          <w:rFonts w:eastAsia="Times New Roman"/>
        </w:rPr>
        <w:t>in</w:t>
      </w:r>
      <w:r w:rsidR="00FE7ACC" w:rsidRPr="00D06D15">
        <w:rPr>
          <w:rFonts w:eastAsia="Times New Roman"/>
        </w:rPr>
        <w:t xml:space="preserve">a </w:t>
      </w:r>
      <w:r w:rsidR="00902F77">
        <w:rPr>
          <w:rFonts w:eastAsia="Times New Roman"/>
        </w:rPr>
        <w:t>j</w:t>
      </w:r>
      <w:r w:rsidR="00902F77" w:rsidRPr="00D06D15">
        <w:rPr>
          <w:rFonts w:eastAsia="Times New Roman"/>
        </w:rPr>
        <w:t xml:space="preserve">o </w:t>
      </w:r>
      <w:r w:rsidR="00FE7ACC" w:rsidRPr="00D06D15">
        <w:rPr>
          <w:rFonts w:eastAsia="Times New Roman"/>
        </w:rPr>
        <w:t>eliminacij</w:t>
      </w:r>
      <w:r>
        <w:rPr>
          <w:rFonts w:eastAsia="Times New Roman"/>
        </w:rPr>
        <w:t>ą</w:t>
      </w:r>
      <w:r w:rsidR="00FE7ACC" w:rsidRPr="00D06D15">
        <w:rPr>
          <w:rFonts w:eastAsia="Times New Roman"/>
        </w:rPr>
        <w:t>.</w:t>
      </w:r>
    </w:p>
    <w:p w:rsidR="00FE7ACC" w:rsidRPr="00D06D15" w:rsidRDefault="00FE7ACC" w:rsidP="00FE7ACC">
      <w:pPr>
        <w:rPr>
          <w:rFonts w:eastAsia="Times New Roman"/>
        </w:rPr>
      </w:pPr>
    </w:p>
    <w:p w:rsidR="00FE7ACC" w:rsidRPr="00935B3E" w:rsidRDefault="00FE7ACC" w:rsidP="00FE7ACC">
      <w:pPr>
        <w:keepNext/>
        <w:rPr>
          <w:rFonts w:eastAsia="Times New Roman"/>
          <w:u w:val="single"/>
        </w:rPr>
      </w:pPr>
      <w:r w:rsidRPr="00935B3E">
        <w:rPr>
          <w:rFonts w:eastAsia="Times New Roman"/>
          <w:u w:val="single"/>
        </w:rPr>
        <w:t>Metotreksatas</w:t>
      </w:r>
    </w:p>
    <w:p w:rsidR="00FE7ACC" w:rsidRPr="00D06D15" w:rsidRDefault="00902F77" w:rsidP="00FE7ACC">
      <w:pPr>
        <w:rPr>
          <w:rFonts w:eastAsia="Times New Roman"/>
        </w:rPr>
      </w:pPr>
      <w:r>
        <w:rPr>
          <w:rFonts w:eastAsia="Times New Roman"/>
        </w:rPr>
        <w:t xml:space="preserve">Vartojimas kartu su ibuprofenu </w:t>
      </w:r>
      <w:r w:rsidRPr="00D06D15">
        <w:rPr>
          <w:rFonts w:eastAsia="Times New Roman"/>
        </w:rPr>
        <w:t xml:space="preserve">didina </w:t>
      </w:r>
      <w:r w:rsidR="00FE7ACC" w:rsidRPr="00D06D15">
        <w:rPr>
          <w:rFonts w:eastAsia="Times New Roman"/>
        </w:rPr>
        <w:t xml:space="preserve">metotreksato koncentraciją kraujo plazmoje ir </w:t>
      </w:r>
      <w:r>
        <w:rPr>
          <w:rFonts w:eastAsia="Times New Roman"/>
        </w:rPr>
        <w:t>mažina</w:t>
      </w:r>
      <w:r w:rsidRPr="00D06D15">
        <w:rPr>
          <w:rFonts w:eastAsia="Times New Roman"/>
        </w:rPr>
        <w:t xml:space="preserve"> </w:t>
      </w:r>
      <w:r>
        <w:rPr>
          <w:rFonts w:eastAsia="Times New Roman"/>
        </w:rPr>
        <w:t>jo</w:t>
      </w:r>
      <w:r w:rsidRPr="00D06D15">
        <w:rPr>
          <w:rFonts w:eastAsia="Times New Roman"/>
        </w:rPr>
        <w:t xml:space="preserve"> </w:t>
      </w:r>
      <w:r w:rsidR="00FE7ACC" w:rsidRPr="00D06D15">
        <w:rPr>
          <w:rFonts w:eastAsia="Times New Roman"/>
        </w:rPr>
        <w:t>eliminacij</w:t>
      </w:r>
      <w:r>
        <w:rPr>
          <w:rFonts w:eastAsia="Times New Roman"/>
        </w:rPr>
        <w:t>ą</w:t>
      </w:r>
      <w:r w:rsidR="00FD2FDD">
        <w:rPr>
          <w:rFonts w:eastAsia="Times New Roman"/>
        </w:rPr>
        <w:t>, todėl didėja metotreksato sukelto hematologinio toksiškumo rizika</w:t>
      </w:r>
      <w:r w:rsidR="00FE7ACC" w:rsidRPr="00D06D15">
        <w:rPr>
          <w:rFonts w:eastAsia="Times New Roman"/>
        </w:rPr>
        <w:t>.</w:t>
      </w:r>
    </w:p>
    <w:p w:rsidR="00FE7ACC" w:rsidRPr="00D06D15" w:rsidRDefault="00FE7ACC" w:rsidP="00FE7ACC">
      <w:pPr>
        <w:rPr>
          <w:rFonts w:eastAsia="Times New Roman"/>
        </w:rPr>
      </w:pPr>
    </w:p>
    <w:p w:rsidR="00FE7ACC" w:rsidRPr="00935B3E" w:rsidRDefault="00FE7ACC" w:rsidP="00FE7ACC">
      <w:pPr>
        <w:keepNext/>
        <w:rPr>
          <w:rFonts w:eastAsia="Times New Roman"/>
          <w:u w:val="single"/>
        </w:rPr>
      </w:pPr>
      <w:r w:rsidRPr="00935B3E">
        <w:rPr>
          <w:rFonts w:eastAsia="Times New Roman"/>
          <w:u w:val="single"/>
        </w:rPr>
        <w:t>Kiti</w:t>
      </w:r>
      <w:r>
        <w:rPr>
          <w:rFonts w:eastAsia="Times New Roman"/>
          <w:u w:val="single"/>
        </w:rPr>
        <w:t> </w:t>
      </w:r>
      <w:r w:rsidRPr="00935B3E">
        <w:rPr>
          <w:rFonts w:eastAsia="Times New Roman"/>
          <w:u w:val="single"/>
        </w:rPr>
        <w:t>NVNU, įskaitant selektyvius ciklooksigenazės</w:t>
      </w:r>
      <w:r w:rsidRPr="00D06D15">
        <w:rPr>
          <w:rFonts w:eastAsia="Times New Roman"/>
          <w:u w:val="single"/>
        </w:rPr>
        <w:noBreakHyphen/>
      </w:r>
      <w:r w:rsidRPr="00935B3E">
        <w:rPr>
          <w:rFonts w:eastAsia="Times New Roman"/>
          <w:u w:val="single"/>
        </w:rPr>
        <w:t>2</w:t>
      </w:r>
      <w:r w:rsidRPr="00D06D15">
        <w:rPr>
          <w:rFonts w:eastAsia="Times New Roman"/>
          <w:u w:val="single"/>
        </w:rPr>
        <w:t> </w:t>
      </w:r>
      <w:r w:rsidRPr="00935B3E">
        <w:rPr>
          <w:rFonts w:eastAsia="Times New Roman"/>
          <w:u w:val="single"/>
        </w:rPr>
        <w:t>inhibitorius</w:t>
      </w:r>
    </w:p>
    <w:p w:rsidR="00FE7ACC" w:rsidRPr="00D06D15" w:rsidRDefault="00902F77" w:rsidP="00FE7ACC">
      <w:pPr>
        <w:rPr>
          <w:rFonts w:eastAsia="Times New Roman"/>
        </w:rPr>
      </w:pPr>
      <w:r>
        <w:rPr>
          <w:rFonts w:eastAsia="Times New Roman"/>
        </w:rPr>
        <w:t>Didėja</w:t>
      </w:r>
      <w:r w:rsidR="00FE7ACC" w:rsidRPr="00D06D15">
        <w:rPr>
          <w:rFonts w:eastAsia="Times New Roman"/>
        </w:rPr>
        <w:t xml:space="preserve"> nepageidaujamo poveikio rizik</w:t>
      </w:r>
      <w:r>
        <w:rPr>
          <w:rFonts w:eastAsia="Times New Roman"/>
        </w:rPr>
        <w:t>a</w:t>
      </w:r>
      <w:r w:rsidR="00FE7ACC" w:rsidRPr="00D06D15">
        <w:rPr>
          <w:rFonts w:eastAsia="Times New Roman"/>
        </w:rPr>
        <w:t xml:space="preserve"> (žr. 4.4 skyrių).</w:t>
      </w:r>
    </w:p>
    <w:p w:rsidR="00FE7ACC" w:rsidRPr="00D06D15" w:rsidRDefault="00FE7ACC" w:rsidP="00FE7ACC">
      <w:pPr>
        <w:rPr>
          <w:rFonts w:eastAsia="Times New Roman"/>
        </w:rPr>
      </w:pPr>
    </w:p>
    <w:p w:rsidR="00FE7ACC" w:rsidRPr="00935B3E" w:rsidRDefault="00FE7ACC" w:rsidP="00FE7ACC">
      <w:pPr>
        <w:keepNext/>
        <w:rPr>
          <w:rFonts w:eastAsia="Times New Roman"/>
          <w:u w:val="single"/>
        </w:rPr>
      </w:pPr>
      <w:r w:rsidRPr="00935B3E">
        <w:rPr>
          <w:rFonts w:eastAsia="Times New Roman"/>
          <w:u w:val="single"/>
        </w:rPr>
        <w:t>Ciklosporinas</w:t>
      </w:r>
      <w:r w:rsidR="00527CC0">
        <w:rPr>
          <w:rFonts w:eastAsia="Times New Roman"/>
          <w:u w:val="single"/>
        </w:rPr>
        <w:t xml:space="preserve"> ir takrolimuzas</w:t>
      </w:r>
    </w:p>
    <w:p w:rsidR="00FE7ACC" w:rsidRDefault="00902F77" w:rsidP="00FE7ACC">
      <w:pPr>
        <w:rPr>
          <w:rFonts w:eastAsia="Times New Roman"/>
        </w:rPr>
      </w:pPr>
      <w:r>
        <w:rPr>
          <w:rFonts w:eastAsia="Times New Roman"/>
        </w:rPr>
        <w:t>Didėja</w:t>
      </w:r>
      <w:r w:rsidR="00FE7ACC" w:rsidRPr="00D06D15">
        <w:rPr>
          <w:rFonts w:eastAsia="Times New Roman"/>
        </w:rPr>
        <w:t xml:space="preserve"> nefrotoksinio poveikio rizik</w:t>
      </w:r>
      <w:r>
        <w:rPr>
          <w:rFonts w:eastAsia="Times New Roman"/>
        </w:rPr>
        <w:t>a</w:t>
      </w:r>
      <w:r w:rsidR="00FE7ACC" w:rsidRPr="00D06D15">
        <w:rPr>
          <w:rFonts w:eastAsia="Times New Roman"/>
        </w:rPr>
        <w:t>.</w:t>
      </w:r>
    </w:p>
    <w:p w:rsidR="00527CC0" w:rsidRPr="00D06D15" w:rsidRDefault="00527CC0" w:rsidP="00527CC0">
      <w:pPr>
        <w:rPr>
          <w:rFonts w:eastAsia="Times New Roman"/>
        </w:rPr>
      </w:pPr>
    </w:p>
    <w:p w:rsidR="00FE7ACC" w:rsidRPr="00935B3E" w:rsidRDefault="00FE7ACC" w:rsidP="00FE7ACC">
      <w:pPr>
        <w:keepNext/>
        <w:rPr>
          <w:rFonts w:eastAsia="Times New Roman"/>
          <w:u w:val="single"/>
        </w:rPr>
      </w:pPr>
      <w:r w:rsidRPr="00935B3E">
        <w:rPr>
          <w:rFonts w:eastAsia="Times New Roman"/>
          <w:u w:val="single"/>
        </w:rPr>
        <w:t>Kortikosteroidai</w:t>
      </w:r>
    </w:p>
    <w:p w:rsidR="00FE7ACC" w:rsidRPr="00D06D15" w:rsidRDefault="00902F77" w:rsidP="00FE7ACC">
      <w:pPr>
        <w:rPr>
          <w:rFonts w:eastAsia="Times New Roman"/>
        </w:rPr>
      </w:pPr>
      <w:r>
        <w:rPr>
          <w:rFonts w:eastAsia="Times New Roman"/>
        </w:rPr>
        <w:t>Didėja</w:t>
      </w:r>
      <w:r w:rsidR="00FE7ACC" w:rsidRPr="00D06D15">
        <w:rPr>
          <w:rFonts w:eastAsia="Times New Roman"/>
        </w:rPr>
        <w:t xml:space="preserve"> NVNU nepageidaujamo poveikio rizik</w:t>
      </w:r>
      <w:r>
        <w:rPr>
          <w:rFonts w:eastAsia="Times New Roman"/>
        </w:rPr>
        <w:t>a</w:t>
      </w:r>
      <w:r w:rsidR="00FE7ACC" w:rsidRPr="00D06D15">
        <w:rPr>
          <w:rFonts w:eastAsia="Times New Roman"/>
        </w:rPr>
        <w:t>, ypač virškinimo trakto išopėjim</w:t>
      </w:r>
      <w:r>
        <w:rPr>
          <w:rFonts w:eastAsia="Times New Roman"/>
        </w:rPr>
        <w:t>o</w:t>
      </w:r>
      <w:r w:rsidR="00FE7ACC" w:rsidRPr="00D06D15">
        <w:rPr>
          <w:rFonts w:eastAsia="Times New Roman"/>
        </w:rPr>
        <w:t xml:space="preserve"> ar kraujavim</w:t>
      </w:r>
      <w:r>
        <w:rPr>
          <w:rFonts w:eastAsia="Times New Roman"/>
        </w:rPr>
        <w:t>o</w:t>
      </w:r>
      <w:r w:rsidR="00FE7ACC" w:rsidRPr="00D06D15">
        <w:rPr>
          <w:rFonts w:eastAsia="Times New Roman"/>
        </w:rPr>
        <w:t xml:space="preserve"> (žr. 4.4 skyrių).</w:t>
      </w:r>
    </w:p>
    <w:p w:rsidR="00FE7ACC" w:rsidRPr="00D06D15" w:rsidRDefault="00FE7ACC" w:rsidP="00FE7ACC">
      <w:pPr>
        <w:rPr>
          <w:rFonts w:eastAsia="Times New Roman"/>
        </w:rPr>
      </w:pPr>
    </w:p>
    <w:p w:rsidR="00FE7ACC" w:rsidRPr="00935B3E" w:rsidRDefault="00FE7ACC" w:rsidP="00FE7ACC">
      <w:pPr>
        <w:keepNext/>
        <w:rPr>
          <w:rFonts w:eastAsia="Times New Roman"/>
          <w:u w:val="single"/>
        </w:rPr>
      </w:pPr>
      <w:r w:rsidRPr="00935B3E">
        <w:rPr>
          <w:rFonts w:eastAsia="Times New Roman"/>
          <w:u w:val="single"/>
        </w:rPr>
        <w:t>Krešėjimą mažinantys vaistiniai preparatai</w:t>
      </w:r>
      <w:r w:rsidR="005C4DE5">
        <w:rPr>
          <w:rFonts w:eastAsia="Times New Roman"/>
          <w:u w:val="single"/>
        </w:rPr>
        <w:t>, heparinas</w:t>
      </w:r>
    </w:p>
    <w:p w:rsidR="00FE7ACC" w:rsidRPr="00D06D15" w:rsidRDefault="00FE7ACC" w:rsidP="00FE7ACC">
      <w:pPr>
        <w:rPr>
          <w:rFonts w:eastAsia="Times New Roman"/>
        </w:rPr>
      </w:pPr>
      <w:r w:rsidRPr="00D06D15">
        <w:rPr>
          <w:rFonts w:eastAsia="Times New Roman"/>
        </w:rPr>
        <w:t>NVNU gali sustiprinti antikoaguliantų (pvz., varfarino) poveikį (žr. 4.4 skyrių).</w:t>
      </w:r>
    </w:p>
    <w:p w:rsidR="00FE7ACC" w:rsidRPr="00D06D15" w:rsidRDefault="00FE7ACC" w:rsidP="00FE7ACC">
      <w:pPr>
        <w:rPr>
          <w:rFonts w:eastAsia="Times New Roman"/>
        </w:rPr>
      </w:pPr>
    </w:p>
    <w:p w:rsidR="00FE7ACC" w:rsidRPr="00935B3E" w:rsidRDefault="00FE7ACC" w:rsidP="00FE7ACC">
      <w:pPr>
        <w:keepNext/>
        <w:keepLines/>
        <w:rPr>
          <w:rFonts w:eastAsia="Times New Roman"/>
          <w:u w:val="single"/>
        </w:rPr>
      </w:pPr>
      <w:r w:rsidRPr="00935B3E">
        <w:rPr>
          <w:rFonts w:eastAsia="Times New Roman"/>
          <w:u w:val="single"/>
        </w:rPr>
        <w:t>Vaistiniai preparatai, mažinantys trombocitų agregaciją (pvz., acetilsalicilo rūgštis) ir selektyvūs serotonino reabsorbcijos inhibitoriai</w:t>
      </w:r>
    </w:p>
    <w:p w:rsidR="00FE7ACC" w:rsidRPr="00D06D15" w:rsidRDefault="00902F77" w:rsidP="00FE7ACC">
      <w:pPr>
        <w:rPr>
          <w:rFonts w:eastAsia="Times New Roman"/>
        </w:rPr>
      </w:pPr>
      <w:r>
        <w:rPr>
          <w:rFonts w:eastAsia="Times New Roman"/>
        </w:rPr>
        <w:t>Didėja</w:t>
      </w:r>
      <w:r w:rsidR="00FE7ACC" w:rsidRPr="00D06D15">
        <w:rPr>
          <w:rFonts w:eastAsia="Times New Roman"/>
        </w:rPr>
        <w:t xml:space="preserve"> virškinimo trakto kraujavimo rizik</w:t>
      </w:r>
      <w:r>
        <w:rPr>
          <w:rFonts w:eastAsia="Times New Roman"/>
        </w:rPr>
        <w:t>a</w:t>
      </w:r>
      <w:r w:rsidR="00FE7ACC" w:rsidRPr="00D06D15">
        <w:rPr>
          <w:rFonts w:eastAsia="Times New Roman"/>
        </w:rPr>
        <w:t xml:space="preserve"> (žr. 4.4 skyrių).</w:t>
      </w:r>
    </w:p>
    <w:p w:rsidR="00FE7ACC" w:rsidRPr="00D06D15" w:rsidRDefault="00FE7ACC" w:rsidP="00FE7ACC">
      <w:pPr>
        <w:rPr>
          <w:rFonts w:eastAsia="Times New Roman"/>
        </w:rPr>
      </w:pPr>
    </w:p>
    <w:p w:rsidR="00FE7ACC" w:rsidRPr="00935B3E" w:rsidRDefault="00FE7ACC" w:rsidP="00FE7ACC">
      <w:pPr>
        <w:keepNext/>
        <w:rPr>
          <w:rFonts w:eastAsia="Times New Roman"/>
          <w:u w:val="single"/>
        </w:rPr>
      </w:pPr>
      <w:r w:rsidRPr="00935B3E">
        <w:rPr>
          <w:rFonts w:eastAsia="Times New Roman"/>
          <w:u w:val="single"/>
        </w:rPr>
        <w:t>Chinolonų grupės antimikrobiniai vaistiniai preparatai</w:t>
      </w:r>
    </w:p>
    <w:p w:rsidR="00FE7ACC" w:rsidRDefault="00FE7ACC" w:rsidP="00FE7ACC">
      <w:pPr>
        <w:rPr>
          <w:rFonts w:eastAsia="Times New Roman"/>
        </w:rPr>
      </w:pPr>
      <w:r w:rsidRPr="00D06D15">
        <w:rPr>
          <w:rFonts w:eastAsia="Times New Roman"/>
        </w:rPr>
        <w:t>Tyrimai su gyvūnais rodo, kad NVNU gali padidinti mėšlungio riziką, susijusią su chinolonų grupės antimikrobiniais vaistiniais preparatais. Pacientai, vartojantys</w:t>
      </w:r>
      <w:r>
        <w:rPr>
          <w:rFonts w:eastAsia="Times New Roman"/>
        </w:rPr>
        <w:t> </w:t>
      </w:r>
      <w:r w:rsidRPr="00D06D15">
        <w:rPr>
          <w:rFonts w:eastAsia="Times New Roman"/>
        </w:rPr>
        <w:t>NVNU ir chinolonų grupės antimikrobini</w:t>
      </w:r>
      <w:r>
        <w:rPr>
          <w:rFonts w:eastAsia="Times New Roman"/>
        </w:rPr>
        <w:t>ų</w:t>
      </w:r>
      <w:r w:rsidRPr="00D06D15">
        <w:rPr>
          <w:rFonts w:eastAsia="Times New Roman"/>
        </w:rPr>
        <w:t xml:space="preserve"> vaistini</w:t>
      </w:r>
      <w:r>
        <w:rPr>
          <w:rFonts w:eastAsia="Times New Roman"/>
        </w:rPr>
        <w:t>ų</w:t>
      </w:r>
      <w:r w:rsidRPr="00D06D15">
        <w:rPr>
          <w:rFonts w:eastAsia="Times New Roman"/>
        </w:rPr>
        <w:t xml:space="preserve"> preparat</w:t>
      </w:r>
      <w:r>
        <w:rPr>
          <w:rFonts w:eastAsia="Times New Roman"/>
        </w:rPr>
        <w:t>ų</w:t>
      </w:r>
      <w:r w:rsidRPr="00D06D15">
        <w:rPr>
          <w:rFonts w:eastAsia="Times New Roman"/>
        </w:rPr>
        <w:t>, turi didesn</w:t>
      </w:r>
      <w:r>
        <w:rPr>
          <w:rFonts w:eastAsia="Times New Roman"/>
        </w:rPr>
        <w:t>ę</w:t>
      </w:r>
      <w:r w:rsidRPr="00D06D15">
        <w:rPr>
          <w:rFonts w:eastAsia="Times New Roman"/>
        </w:rPr>
        <w:t xml:space="preserve"> rizik</w:t>
      </w:r>
      <w:r>
        <w:rPr>
          <w:rFonts w:eastAsia="Times New Roman"/>
        </w:rPr>
        <w:t>ą</w:t>
      </w:r>
      <w:r w:rsidRPr="00D06D15">
        <w:rPr>
          <w:rFonts w:eastAsia="Times New Roman"/>
        </w:rPr>
        <w:t xml:space="preserve"> pasir</w:t>
      </w:r>
      <w:r>
        <w:rPr>
          <w:rFonts w:eastAsia="Times New Roman"/>
        </w:rPr>
        <w:t>eikš</w:t>
      </w:r>
      <w:r w:rsidRPr="00D06D15">
        <w:rPr>
          <w:rFonts w:eastAsia="Times New Roman"/>
        </w:rPr>
        <w:t>ti mėšlungiui.</w:t>
      </w:r>
    </w:p>
    <w:p w:rsidR="00CA24EE" w:rsidRPr="00D06D15" w:rsidRDefault="00CA24EE" w:rsidP="00FE7ACC">
      <w:pPr>
        <w:rPr>
          <w:rFonts w:eastAsia="Times New Roman"/>
        </w:rPr>
      </w:pPr>
      <w:r>
        <w:rPr>
          <w:rFonts w:eastAsia="Times New Roman"/>
        </w:rPr>
        <w:t>V</w:t>
      </w:r>
      <w:r w:rsidRPr="00CA24EE">
        <w:rPr>
          <w:rFonts w:eastAsia="Times New Roman"/>
        </w:rPr>
        <w:t xml:space="preserve">artojant NVNU gali padidėti traukulių, susijusių su chinolonų grupės antibiotikais, rizika. </w:t>
      </w:r>
    </w:p>
    <w:p w:rsidR="00FE7ACC" w:rsidRPr="00D06D15" w:rsidRDefault="00FE7ACC" w:rsidP="00FE7ACC">
      <w:pPr>
        <w:rPr>
          <w:rFonts w:eastAsia="Times New Roman"/>
        </w:rPr>
      </w:pPr>
    </w:p>
    <w:p w:rsidR="00FE7ACC" w:rsidRPr="00935B3E" w:rsidRDefault="00FE7ACC" w:rsidP="00FE7ACC">
      <w:pPr>
        <w:keepNext/>
        <w:rPr>
          <w:rFonts w:eastAsia="Times New Roman"/>
          <w:u w:val="single"/>
        </w:rPr>
      </w:pPr>
      <w:r w:rsidRPr="00935B3E">
        <w:rPr>
          <w:rFonts w:eastAsia="Times New Roman"/>
          <w:u w:val="single"/>
        </w:rPr>
        <w:t>Zidovudinas</w:t>
      </w:r>
    </w:p>
    <w:p w:rsidR="00FE7ACC" w:rsidRPr="00D06D15" w:rsidRDefault="00FE7ACC" w:rsidP="00FE7ACC">
      <w:pPr>
        <w:rPr>
          <w:rFonts w:eastAsia="Times New Roman"/>
        </w:rPr>
      </w:pPr>
      <w:r w:rsidRPr="00D06D15">
        <w:rPr>
          <w:rFonts w:eastAsia="Times New Roman"/>
        </w:rPr>
        <w:t>Kartu skiriant</w:t>
      </w:r>
      <w:r>
        <w:rPr>
          <w:rFonts w:eastAsia="Times New Roman"/>
        </w:rPr>
        <w:t> </w:t>
      </w:r>
      <w:r w:rsidRPr="00D06D15">
        <w:rPr>
          <w:rFonts w:eastAsia="Times New Roman"/>
        </w:rPr>
        <w:t xml:space="preserve">NVNU padidėja hematologinio toksiškumo </w:t>
      </w:r>
      <w:r>
        <w:rPr>
          <w:rFonts w:eastAsia="Times New Roman"/>
        </w:rPr>
        <w:t>rizik</w:t>
      </w:r>
      <w:r w:rsidRPr="00D06D15">
        <w:rPr>
          <w:rFonts w:eastAsia="Times New Roman"/>
        </w:rPr>
        <w:t>a. ŽIV</w:t>
      </w:r>
      <w:r>
        <w:rPr>
          <w:rFonts w:eastAsia="Times New Roman"/>
        </w:rPr>
        <w:t> </w:t>
      </w:r>
      <w:r w:rsidRPr="00D06D15">
        <w:rPr>
          <w:rFonts w:eastAsia="Times New Roman"/>
        </w:rPr>
        <w:t xml:space="preserve">teigiamiems ir hemofilija sergantiems asmenims, kartu gydomiems zidovudinu ir NVNU, padidėja hematomų ir kraujo išsiliejimo į sąnarinę ertmę </w:t>
      </w:r>
      <w:r>
        <w:rPr>
          <w:rFonts w:eastAsia="Times New Roman"/>
        </w:rPr>
        <w:t>rizik</w:t>
      </w:r>
      <w:r w:rsidRPr="00D06D15">
        <w:rPr>
          <w:rFonts w:eastAsia="Times New Roman"/>
        </w:rPr>
        <w:t>a.</w:t>
      </w:r>
    </w:p>
    <w:p w:rsidR="00FE7ACC" w:rsidRPr="00D06D15" w:rsidRDefault="00FE7ACC" w:rsidP="00FE7ACC">
      <w:pPr>
        <w:rPr>
          <w:rFonts w:eastAsia="Times New Roman"/>
        </w:rPr>
      </w:pPr>
    </w:p>
    <w:p w:rsidR="00FE7ACC" w:rsidRPr="00935B3E" w:rsidRDefault="00FE7ACC" w:rsidP="00FE7ACC">
      <w:pPr>
        <w:keepNext/>
        <w:tabs>
          <w:tab w:val="left" w:pos="0"/>
          <w:tab w:val="left" w:pos="567"/>
        </w:tabs>
        <w:rPr>
          <w:rFonts w:eastAsia="Times New Roman"/>
          <w:u w:val="single"/>
        </w:rPr>
      </w:pPr>
      <w:r w:rsidRPr="00935B3E">
        <w:rPr>
          <w:rFonts w:eastAsia="Times New Roman"/>
          <w:u w:val="single"/>
        </w:rPr>
        <w:t>Aminoglikozidai</w:t>
      </w:r>
    </w:p>
    <w:p w:rsidR="00FE7ACC" w:rsidRDefault="00FE7ACC" w:rsidP="00FE7ACC">
      <w:pPr>
        <w:tabs>
          <w:tab w:val="left" w:pos="0"/>
          <w:tab w:val="left" w:pos="567"/>
        </w:tabs>
        <w:rPr>
          <w:rFonts w:eastAsia="Times New Roman"/>
        </w:rPr>
      </w:pPr>
      <w:r w:rsidRPr="00D06D15">
        <w:rPr>
          <w:rFonts w:eastAsia="Times New Roman"/>
        </w:rPr>
        <w:t>NVNU gali sumažinti aminoglikozidų išsiskyrimą.</w:t>
      </w:r>
    </w:p>
    <w:p w:rsidR="00E44759" w:rsidRDefault="00E44759" w:rsidP="00FE7ACC">
      <w:pPr>
        <w:tabs>
          <w:tab w:val="left" w:pos="0"/>
          <w:tab w:val="left" w:pos="567"/>
        </w:tabs>
        <w:rPr>
          <w:rFonts w:eastAsia="Times New Roman"/>
        </w:rPr>
      </w:pPr>
    </w:p>
    <w:p w:rsidR="00E44759" w:rsidRDefault="00E44759" w:rsidP="00FE7ACC">
      <w:pPr>
        <w:tabs>
          <w:tab w:val="left" w:pos="0"/>
          <w:tab w:val="left" w:pos="567"/>
        </w:tabs>
        <w:rPr>
          <w:rFonts w:eastAsia="Times New Roman"/>
          <w:u w:val="single"/>
        </w:rPr>
      </w:pPr>
      <w:r w:rsidRPr="00B74C78">
        <w:rPr>
          <w:rFonts w:eastAsia="Times New Roman"/>
          <w:u w:val="single"/>
        </w:rPr>
        <w:t>Kolestiraminas</w:t>
      </w:r>
    </w:p>
    <w:p w:rsidR="00E44759" w:rsidRDefault="00E44759" w:rsidP="00FE7ACC">
      <w:pPr>
        <w:tabs>
          <w:tab w:val="left" w:pos="0"/>
          <w:tab w:val="left" w:pos="567"/>
        </w:tabs>
        <w:rPr>
          <w:rFonts w:eastAsia="Times New Roman"/>
        </w:rPr>
      </w:pPr>
      <w:r w:rsidRPr="00B74C78">
        <w:rPr>
          <w:rFonts w:eastAsia="Times New Roman"/>
        </w:rPr>
        <w:t>Kartu skiriant ibuprofeną ir kolestiraminą gali sumažėti ibuprofeno absorbcija virškinimo trakte. Tačiau klinikinė reikšmė nėra žinoma.</w:t>
      </w:r>
    </w:p>
    <w:p w:rsidR="00E44759" w:rsidRDefault="00E44759" w:rsidP="00FE7ACC">
      <w:pPr>
        <w:tabs>
          <w:tab w:val="left" w:pos="0"/>
          <w:tab w:val="left" w:pos="567"/>
        </w:tabs>
        <w:rPr>
          <w:rFonts w:eastAsia="Times New Roman"/>
        </w:rPr>
      </w:pPr>
    </w:p>
    <w:p w:rsidR="00E44759" w:rsidRPr="00B74C78" w:rsidRDefault="00E44759" w:rsidP="00FE7ACC">
      <w:pPr>
        <w:tabs>
          <w:tab w:val="left" w:pos="0"/>
          <w:tab w:val="left" w:pos="567"/>
        </w:tabs>
        <w:rPr>
          <w:rFonts w:eastAsia="Times New Roman"/>
          <w:u w:val="single"/>
        </w:rPr>
      </w:pPr>
      <w:r w:rsidRPr="00B74C78">
        <w:rPr>
          <w:rFonts w:eastAsia="Times New Roman"/>
          <w:u w:val="single"/>
        </w:rPr>
        <w:t>Mifepristonas</w:t>
      </w:r>
    </w:p>
    <w:p w:rsidR="00E44759" w:rsidRDefault="00E44759" w:rsidP="00FE7ACC">
      <w:pPr>
        <w:tabs>
          <w:tab w:val="left" w:pos="0"/>
          <w:tab w:val="left" w:pos="567"/>
        </w:tabs>
        <w:rPr>
          <w:rFonts w:eastAsia="Times New Roman"/>
        </w:rPr>
      </w:pPr>
      <w:r w:rsidRPr="00E44759">
        <w:rPr>
          <w:rFonts w:eastAsia="Times New Roman"/>
        </w:rPr>
        <w:lastRenderedPageBreak/>
        <w:t>Teoriškai dėl antiprostaglandininių nesteroidinių priešuždegiminių vaist</w:t>
      </w:r>
      <w:r w:rsidR="004E587C">
        <w:rPr>
          <w:rFonts w:eastAsia="Times New Roman"/>
        </w:rPr>
        <w:t>ini</w:t>
      </w:r>
      <w:r w:rsidRPr="00E44759">
        <w:rPr>
          <w:rFonts w:eastAsia="Times New Roman"/>
        </w:rPr>
        <w:t xml:space="preserve">ų </w:t>
      </w:r>
      <w:r w:rsidR="004E587C">
        <w:rPr>
          <w:rFonts w:eastAsia="Times New Roman"/>
        </w:rPr>
        <w:t xml:space="preserve">preparatų </w:t>
      </w:r>
      <w:r w:rsidRPr="00E44759">
        <w:rPr>
          <w:rFonts w:eastAsia="Times New Roman"/>
        </w:rPr>
        <w:t xml:space="preserve">savybių, įskaitant ir acetilsalicilo rūgštį, gali sumažėti </w:t>
      </w:r>
      <w:r w:rsidR="004E587C">
        <w:rPr>
          <w:rFonts w:eastAsia="Times New Roman"/>
        </w:rPr>
        <w:t>mifepristono</w:t>
      </w:r>
      <w:r w:rsidR="004E587C" w:rsidRPr="00E44759">
        <w:rPr>
          <w:rFonts w:eastAsia="Times New Roman"/>
        </w:rPr>
        <w:t xml:space="preserve"> </w:t>
      </w:r>
      <w:r w:rsidRPr="00E44759">
        <w:rPr>
          <w:rFonts w:eastAsia="Times New Roman"/>
        </w:rPr>
        <w:t>veiksmingumas. Yra duomenų, kad NVNU skyrimas tą pačią dieną kartu su prostaglandinais neslopina mifepristono arba prostaglandinų poveikio gimdos kakleliui ir gimdos susitraukimams ir nesumažina klinikinio nėštumo nutraukimo veiksmingumo.</w:t>
      </w:r>
    </w:p>
    <w:p w:rsidR="00E44759" w:rsidRDefault="00E44759" w:rsidP="00FE7ACC">
      <w:pPr>
        <w:tabs>
          <w:tab w:val="left" w:pos="0"/>
          <w:tab w:val="left" w:pos="567"/>
        </w:tabs>
        <w:rPr>
          <w:rFonts w:eastAsia="Times New Roman"/>
        </w:rPr>
      </w:pPr>
    </w:p>
    <w:p w:rsidR="00E44759" w:rsidRPr="00B74C78" w:rsidRDefault="00E44759" w:rsidP="00FE7ACC">
      <w:pPr>
        <w:tabs>
          <w:tab w:val="left" w:pos="0"/>
          <w:tab w:val="left" w:pos="567"/>
        </w:tabs>
        <w:rPr>
          <w:rFonts w:eastAsia="Times New Roman"/>
          <w:u w:val="single"/>
        </w:rPr>
      </w:pPr>
      <w:r w:rsidRPr="00B74C78">
        <w:rPr>
          <w:rFonts w:eastAsia="Times New Roman"/>
          <w:u w:val="single"/>
        </w:rPr>
        <w:t>Fenitoinas</w:t>
      </w:r>
    </w:p>
    <w:p w:rsidR="00E44759" w:rsidRDefault="00E44759" w:rsidP="00FE7ACC">
      <w:pPr>
        <w:tabs>
          <w:tab w:val="left" w:pos="0"/>
          <w:tab w:val="left" w:pos="567"/>
        </w:tabs>
        <w:rPr>
          <w:rFonts w:eastAsia="Times New Roman"/>
        </w:rPr>
      </w:pPr>
      <w:r w:rsidRPr="00E44759">
        <w:rPr>
          <w:rFonts w:eastAsia="Times New Roman"/>
        </w:rPr>
        <w:t>Vartojant ibuprofeno kartu su fenitoinu gali padidėti fenitoino koncentracija serume.</w:t>
      </w:r>
    </w:p>
    <w:p w:rsidR="00E44759" w:rsidRDefault="00E44759" w:rsidP="00FE7ACC">
      <w:pPr>
        <w:tabs>
          <w:tab w:val="left" w:pos="0"/>
          <w:tab w:val="left" w:pos="567"/>
        </w:tabs>
        <w:rPr>
          <w:rFonts w:eastAsia="Times New Roman"/>
        </w:rPr>
      </w:pPr>
    </w:p>
    <w:p w:rsidR="00E44759" w:rsidRPr="00B74C78" w:rsidRDefault="00E44759" w:rsidP="00FE7ACC">
      <w:pPr>
        <w:tabs>
          <w:tab w:val="left" w:pos="0"/>
          <w:tab w:val="left" w:pos="567"/>
        </w:tabs>
        <w:rPr>
          <w:rFonts w:eastAsia="Times New Roman"/>
          <w:u w:val="single"/>
        </w:rPr>
      </w:pPr>
      <w:r w:rsidRPr="00B74C78">
        <w:rPr>
          <w:rFonts w:eastAsia="Times New Roman"/>
          <w:u w:val="single"/>
        </w:rPr>
        <w:t>Sulfonilkarbamidai</w:t>
      </w:r>
    </w:p>
    <w:p w:rsidR="00E44759" w:rsidRDefault="00E44759" w:rsidP="00FE7ACC">
      <w:pPr>
        <w:tabs>
          <w:tab w:val="left" w:pos="0"/>
          <w:tab w:val="left" w:pos="567"/>
        </w:tabs>
        <w:rPr>
          <w:rFonts w:eastAsia="Times New Roman"/>
        </w:rPr>
      </w:pPr>
      <w:r w:rsidRPr="00E44759">
        <w:rPr>
          <w:rFonts w:eastAsia="Times New Roman"/>
        </w:rPr>
        <w:t xml:space="preserve">NVNU gali padidinti sulfonilkarbamidų poveikį. Buvo retų pranešimų apie hipoglikemijos atvejus pacientams, kartu vartojantiems sulfonilkarbamidų </w:t>
      </w:r>
      <w:r w:rsidR="004E587C">
        <w:rPr>
          <w:rFonts w:eastAsia="Times New Roman"/>
        </w:rPr>
        <w:t xml:space="preserve">vaistinius </w:t>
      </w:r>
      <w:r w:rsidRPr="00E44759">
        <w:rPr>
          <w:rFonts w:eastAsia="Times New Roman"/>
        </w:rPr>
        <w:t>preparatus ir ibuprofeną.</w:t>
      </w:r>
    </w:p>
    <w:p w:rsidR="00E44759" w:rsidRDefault="00E44759" w:rsidP="00FE7ACC">
      <w:pPr>
        <w:tabs>
          <w:tab w:val="left" w:pos="0"/>
          <w:tab w:val="left" w:pos="567"/>
        </w:tabs>
        <w:rPr>
          <w:rFonts w:eastAsia="Times New Roman"/>
        </w:rPr>
      </w:pPr>
    </w:p>
    <w:p w:rsidR="00E44759" w:rsidRPr="00B74C78" w:rsidRDefault="00E44759" w:rsidP="00FE7ACC">
      <w:pPr>
        <w:tabs>
          <w:tab w:val="left" w:pos="0"/>
          <w:tab w:val="left" w:pos="567"/>
        </w:tabs>
        <w:rPr>
          <w:rFonts w:eastAsia="Times New Roman"/>
          <w:u w:val="single"/>
        </w:rPr>
      </w:pPr>
      <w:r w:rsidRPr="00B74C78">
        <w:rPr>
          <w:rFonts w:eastAsia="Times New Roman"/>
          <w:u w:val="single"/>
        </w:rPr>
        <w:t>CYP2C9 inhibitoriai</w:t>
      </w:r>
    </w:p>
    <w:p w:rsidR="00E44759" w:rsidRPr="00E44759" w:rsidRDefault="00E44759" w:rsidP="00FE7ACC">
      <w:pPr>
        <w:tabs>
          <w:tab w:val="left" w:pos="0"/>
          <w:tab w:val="left" w:pos="567"/>
        </w:tabs>
        <w:rPr>
          <w:rFonts w:eastAsia="Times New Roman"/>
        </w:rPr>
      </w:pPr>
      <w:r w:rsidRPr="00E44759">
        <w:rPr>
          <w:rFonts w:eastAsia="Times New Roman"/>
        </w:rPr>
        <w:t>Ibuprofeną skiriant kartu su CYP2C9 inhibitoriais gali padidėti ekspozicija ibuprofenui (CYP2C9 substratui) ir padidėti S(+)-ibuprofeno ekspozicija vidutiniškai nuo 80 iki 100</w:t>
      </w:r>
      <w:r w:rsidR="009D6C77">
        <w:rPr>
          <w:rFonts w:eastAsia="Times New Roman"/>
        </w:rPr>
        <w:t> </w:t>
      </w:r>
      <w:r w:rsidRPr="00E44759">
        <w:rPr>
          <w:rFonts w:eastAsia="Times New Roman"/>
        </w:rPr>
        <w:t>%. Kartu skiriant potencialius CYP2C9 inhibitorius reikia sumažinti ibuprofeno dozę, ypač kai didelės ibuprofeno dozės yra skiriamos kartu su vorikonazolu arba flukonazolu.</w:t>
      </w:r>
    </w:p>
    <w:p w:rsidR="00FE7ACC" w:rsidRDefault="00FE7ACC" w:rsidP="00FE7ACC">
      <w:pPr>
        <w:tabs>
          <w:tab w:val="left" w:pos="0"/>
          <w:tab w:val="left" w:pos="567"/>
        </w:tabs>
        <w:rPr>
          <w:rFonts w:eastAsia="Times New Roman"/>
        </w:rPr>
      </w:pPr>
    </w:p>
    <w:p w:rsidR="00E44759" w:rsidRPr="00B74C78" w:rsidRDefault="00E44759" w:rsidP="00FE7ACC">
      <w:pPr>
        <w:tabs>
          <w:tab w:val="left" w:pos="0"/>
          <w:tab w:val="left" w:pos="567"/>
        </w:tabs>
        <w:rPr>
          <w:rFonts w:eastAsia="Times New Roman"/>
          <w:u w:val="single"/>
        </w:rPr>
      </w:pPr>
      <w:r w:rsidRPr="00B74C78">
        <w:rPr>
          <w:rFonts w:eastAsia="Times New Roman"/>
          <w:u w:val="single"/>
        </w:rPr>
        <w:t>Alkoholis</w:t>
      </w:r>
    </w:p>
    <w:p w:rsidR="00E44759" w:rsidRDefault="00E44759" w:rsidP="00FE7ACC">
      <w:pPr>
        <w:tabs>
          <w:tab w:val="left" w:pos="0"/>
          <w:tab w:val="left" w:pos="567"/>
        </w:tabs>
        <w:rPr>
          <w:rFonts w:eastAsia="Times New Roman"/>
        </w:rPr>
      </w:pPr>
      <w:r w:rsidRPr="00E44759">
        <w:rPr>
          <w:rFonts w:eastAsia="Times New Roman"/>
        </w:rPr>
        <w:t>Kartu su NVNU vartojant alkoholio gali padaugėti su veikliąja medžiaga susijusių nepageidaujamų poveikių, ypač susijusių su virškinimo traktu ar centrine nervų sistem</w:t>
      </w:r>
      <w:r w:rsidR="004E587C">
        <w:rPr>
          <w:rFonts w:eastAsia="Times New Roman"/>
        </w:rPr>
        <w:t>a</w:t>
      </w:r>
      <w:r w:rsidRPr="00E44759">
        <w:rPr>
          <w:rFonts w:eastAsia="Times New Roman"/>
        </w:rPr>
        <w:t>.</w:t>
      </w:r>
    </w:p>
    <w:p w:rsidR="00E44759" w:rsidRPr="00D06D15" w:rsidRDefault="00E44759" w:rsidP="00FE7ACC">
      <w:pPr>
        <w:tabs>
          <w:tab w:val="left" w:pos="0"/>
          <w:tab w:val="left" w:pos="567"/>
        </w:tabs>
        <w:rPr>
          <w:rFonts w:eastAsia="Times New Roman"/>
        </w:rPr>
      </w:pPr>
    </w:p>
    <w:p w:rsidR="00FE7ACC" w:rsidRPr="00935B3E" w:rsidRDefault="00FE7ACC" w:rsidP="00FE7ACC">
      <w:pPr>
        <w:keepNext/>
        <w:tabs>
          <w:tab w:val="left" w:pos="0"/>
          <w:tab w:val="left" w:pos="567"/>
        </w:tabs>
        <w:rPr>
          <w:rFonts w:eastAsia="Times New Roman"/>
          <w:u w:val="single"/>
        </w:rPr>
      </w:pPr>
      <w:r w:rsidRPr="00935B3E">
        <w:rPr>
          <w:rFonts w:eastAsia="Times New Roman"/>
          <w:u w:val="single"/>
        </w:rPr>
        <w:t>Augaliniai ekstraktai</w:t>
      </w:r>
    </w:p>
    <w:p w:rsidR="00FE7ACC" w:rsidRPr="00D06D15" w:rsidRDefault="00FE7ACC" w:rsidP="00FE7ACC">
      <w:pPr>
        <w:tabs>
          <w:tab w:val="left" w:pos="0"/>
          <w:tab w:val="left" w:pos="567"/>
        </w:tabs>
        <w:rPr>
          <w:rFonts w:eastAsia="Times New Roman"/>
        </w:rPr>
      </w:pPr>
      <w:r w:rsidRPr="00D06D15">
        <w:rPr>
          <w:rFonts w:eastAsia="Times New Roman"/>
        </w:rPr>
        <w:t xml:space="preserve">Ginkmedžio (lot. </w:t>
      </w:r>
      <w:r w:rsidRPr="00935B3E">
        <w:rPr>
          <w:rFonts w:eastAsia="Times New Roman"/>
          <w:i/>
        </w:rPr>
        <w:t>Ginkgo biloba</w:t>
      </w:r>
      <w:r w:rsidRPr="00D06D15">
        <w:rPr>
          <w:rFonts w:eastAsia="Times New Roman"/>
        </w:rPr>
        <w:t>) vaistiniai preparatai</w:t>
      </w:r>
      <w:r w:rsidR="00C81106">
        <w:rPr>
          <w:rFonts w:eastAsia="Times New Roman"/>
        </w:rPr>
        <w:t>, vartojami kartu su NVNU,</w:t>
      </w:r>
      <w:r w:rsidRPr="00D06D15">
        <w:rPr>
          <w:rFonts w:eastAsia="Times New Roman"/>
        </w:rPr>
        <w:t xml:space="preserve"> gali padidinti kraujavimo rizik</w:t>
      </w:r>
      <w:r>
        <w:rPr>
          <w:rFonts w:eastAsia="Times New Roman"/>
        </w:rPr>
        <w:t>ą</w:t>
      </w:r>
      <w:r w:rsidRPr="00D06D15">
        <w:rPr>
          <w:rFonts w:eastAsia="Times New Roman"/>
        </w:rPr>
        <w:t>.</w:t>
      </w:r>
    </w:p>
    <w:p w:rsidR="00FE7ACC" w:rsidRPr="00D06D15" w:rsidRDefault="00FE7ACC" w:rsidP="00FE7ACC">
      <w:pPr>
        <w:rPr>
          <w:rFonts w:eastAsia="Times New Roman"/>
        </w:rPr>
      </w:pPr>
    </w:p>
    <w:p w:rsidR="00DF2186" w:rsidRPr="00C52C10" w:rsidRDefault="00DF2186" w:rsidP="00234E30">
      <w:pPr>
        <w:keepNext/>
        <w:keepLines/>
        <w:tabs>
          <w:tab w:val="left" w:pos="567"/>
        </w:tabs>
        <w:ind w:left="567" w:hanging="567"/>
        <w:outlineLvl w:val="2"/>
        <w:rPr>
          <w:b/>
          <w:kern w:val="28"/>
        </w:rPr>
      </w:pPr>
      <w:r w:rsidRPr="00C52C10">
        <w:rPr>
          <w:b/>
          <w:kern w:val="28"/>
        </w:rPr>
        <w:t>4.6</w:t>
      </w:r>
      <w:r w:rsidRPr="00C52C10">
        <w:rPr>
          <w:b/>
          <w:kern w:val="28"/>
        </w:rPr>
        <w:tab/>
        <w:t>Vaisingumas, nėštumo ir žindymo laikotarpis</w:t>
      </w:r>
      <w:bookmarkEnd w:id="21"/>
      <w:bookmarkEnd w:id="22"/>
    </w:p>
    <w:p w:rsidR="00FE7ACC" w:rsidRDefault="00FE7ACC" w:rsidP="00FE7ACC">
      <w:pPr>
        <w:keepNext/>
        <w:tabs>
          <w:tab w:val="left" w:pos="567"/>
        </w:tabs>
        <w:jc w:val="both"/>
        <w:rPr>
          <w:rFonts w:eastAsia="Times New Roman"/>
        </w:rPr>
      </w:pPr>
      <w:bookmarkStart w:id="23" w:name="_Toc129243108"/>
      <w:bookmarkStart w:id="24" w:name="_Toc129243233"/>
    </w:p>
    <w:p w:rsidR="00D270A9" w:rsidRPr="00B74C78" w:rsidRDefault="00D270A9" w:rsidP="00FE7ACC">
      <w:pPr>
        <w:keepNext/>
        <w:tabs>
          <w:tab w:val="left" w:pos="567"/>
        </w:tabs>
        <w:jc w:val="both"/>
        <w:rPr>
          <w:rFonts w:eastAsia="Times New Roman"/>
          <w:u w:val="single"/>
        </w:rPr>
      </w:pPr>
      <w:r w:rsidRPr="00B74C78">
        <w:rPr>
          <w:rFonts w:eastAsia="Times New Roman"/>
          <w:u w:val="single"/>
        </w:rPr>
        <w:t>Vaisingumas</w:t>
      </w:r>
    </w:p>
    <w:p w:rsidR="00CA24EE" w:rsidRDefault="00CA24EE" w:rsidP="00D270A9">
      <w:pPr>
        <w:rPr>
          <w:rFonts w:eastAsia="Times New Roman"/>
        </w:rPr>
      </w:pPr>
      <w:r w:rsidRPr="00CA24EE">
        <w:rPr>
          <w:rFonts w:eastAsia="Times New Roman"/>
        </w:rPr>
        <w:t>Yra duomenų, kad vaistiniai preparatai, slopinantys ciklooksigenaz</w:t>
      </w:r>
      <w:r w:rsidR="005A5C96">
        <w:rPr>
          <w:rFonts w:eastAsia="Times New Roman"/>
        </w:rPr>
        <w:t>ę</w:t>
      </w:r>
      <w:r w:rsidRPr="00CA24EE">
        <w:rPr>
          <w:rFonts w:eastAsia="Times New Roman"/>
        </w:rPr>
        <w:t xml:space="preserve"> arba prostaglandinų sintezę, gali veikti ovuliaciją ir dėl to sutrikdyti moters vaisingumą. Nutraukus vaistinių preparatų vartojimą, toks poveikis praeina.</w:t>
      </w:r>
    </w:p>
    <w:p w:rsidR="00D270A9" w:rsidRDefault="00D270A9" w:rsidP="00D270A9">
      <w:pPr>
        <w:rPr>
          <w:b/>
          <w:lang w:eastAsia="sv-SE"/>
        </w:rPr>
      </w:pPr>
      <w:r>
        <w:t>Ibuprofeno vartojimas yra nerekomenduojamas bandančioms pastoti moterims. Ibuprofeno vartojimo nutraukimas turi būti apsvarstytas moterims, kurioms sunku pastoti ar joms atliekami tyrimai dėl nevaisingumo.</w:t>
      </w:r>
    </w:p>
    <w:p w:rsidR="00D270A9" w:rsidRPr="00D06D15" w:rsidRDefault="00D270A9" w:rsidP="00FE7ACC">
      <w:pPr>
        <w:keepNext/>
        <w:tabs>
          <w:tab w:val="left" w:pos="567"/>
        </w:tabs>
        <w:jc w:val="both"/>
        <w:rPr>
          <w:rFonts w:eastAsia="Times New Roman"/>
        </w:rPr>
      </w:pPr>
    </w:p>
    <w:p w:rsidR="00FE7ACC" w:rsidRPr="00935B3E" w:rsidRDefault="00FE7ACC" w:rsidP="00FE7ACC">
      <w:pPr>
        <w:keepNext/>
        <w:tabs>
          <w:tab w:val="left" w:pos="567"/>
        </w:tabs>
        <w:rPr>
          <w:rFonts w:eastAsia="Times New Roman"/>
          <w:u w:val="single"/>
        </w:rPr>
      </w:pPr>
      <w:r w:rsidRPr="00935B3E">
        <w:rPr>
          <w:rFonts w:eastAsia="Times New Roman"/>
          <w:u w:val="single"/>
        </w:rPr>
        <w:t>Nėštumas</w:t>
      </w:r>
    </w:p>
    <w:p w:rsidR="00FE7ACC" w:rsidRPr="00D06D15" w:rsidRDefault="00FE7ACC" w:rsidP="00FE7ACC">
      <w:pPr>
        <w:tabs>
          <w:tab w:val="left" w:pos="567"/>
        </w:tabs>
        <w:rPr>
          <w:rFonts w:eastAsia="Times New Roman"/>
        </w:rPr>
      </w:pPr>
      <w:r w:rsidRPr="00D06D15">
        <w:rPr>
          <w:rFonts w:eastAsia="Times New Roman"/>
        </w:rPr>
        <w:t xml:space="preserve">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nesuaugimo </w:t>
      </w:r>
      <w:r>
        <w:rPr>
          <w:rFonts w:eastAsia="Times New Roman"/>
        </w:rPr>
        <w:t>rizik</w:t>
      </w:r>
      <w:r w:rsidRPr="00D06D15">
        <w:rPr>
          <w:rFonts w:eastAsia="Times New Roman"/>
        </w:rPr>
        <w:t xml:space="preserve">a. Širdies ir kraujagyslių sistemos vystymosi sutrikimų absoliuti rizika padidėjo nuo mažiau kaip 1 % iki apytiksliai 1,5 %. Manoma, kad rizika didėja priklausomai nuo dozės ir vartojimo trukmės. Gyvūnams duodant prostaglandinų sintezės inhibitorių aptikta, kad padaugėjo persileidimų iki implantacijos ir po jos, embriono ir vaisiaus letališkumas. Be to, duodant prostaglandinų sintezės inhibitorių organogenezės laikotarpiu, padidėja įvairių vystymosi sutrikimų, įskaitant širdies ir kraujagyslių defektus, </w:t>
      </w:r>
      <w:r>
        <w:rPr>
          <w:rFonts w:eastAsia="Times New Roman"/>
        </w:rPr>
        <w:t>rizik</w:t>
      </w:r>
      <w:r w:rsidRPr="00D06D15">
        <w:rPr>
          <w:rFonts w:eastAsia="Times New Roman"/>
        </w:rPr>
        <w:t>a.</w:t>
      </w:r>
    </w:p>
    <w:p w:rsidR="00FE7ACC" w:rsidRDefault="00DD7562" w:rsidP="00FE7ACC">
      <w:pPr>
        <w:tabs>
          <w:tab w:val="left" w:pos="567"/>
        </w:tabs>
        <w:rPr>
          <w:rFonts w:eastAsia="Arial Unicode MS"/>
          <w:bCs/>
          <w:noProof/>
          <w:color w:val="000000"/>
        </w:rPr>
      </w:pPr>
      <w:r w:rsidRPr="0048395E">
        <w:rPr>
          <w:rFonts w:eastAsia="Arial Unicode MS"/>
          <w:bCs/>
          <w:noProof/>
          <w:color w:val="000000"/>
        </w:rPr>
        <w:t xml:space="preserve">Nuo 20-osios nėštumo savaitės vartojamas </w:t>
      </w:r>
      <w:r>
        <w:rPr>
          <w:rFonts w:eastAsia="Arial Unicode MS"/>
          <w:bCs/>
          <w:noProof/>
          <w:color w:val="000000"/>
        </w:rPr>
        <w:t>ibu</w:t>
      </w:r>
      <w:r w:rsidRPr="0048395E">
        <w:rPr>
          <w:rFonts w:eastAsia="Arial Unicode MS"/>
          <w:bCs/>
          <w:noProof/>
          <w:color w:val="000000"/>
        </w:rPr>
        <w:t xml:space="preserve">profenas gali sukelti oligohidramnioną sutrikus vaisiaus inkstų funkcijai. Jis gali pasireikšti vos pradėjus gydymą ir paprastai išnyksta nutraukus gydymą. Be to, buvo gauta pranešimų apie arterinio latako susiaurėjimą, pasireiškusį po gydymo antrąjį trimestrą, kuris nutraukus gydymą daugumai pacienčių išnyko. Dėl to </w:t>
      </w:r>
      <w:r>
        <w:rPr>
          <w:rFonts w:eastAsia="Times New Roman"/>
        </w:rPr>
        <w:t>i</w:t>
      </w:r>
      <w:r w:rsidR="00FE7ACC" w:rsidRPr="00D06D15">
        <w:rPr>
          <w:rFonts w:eastAsia="Times New Roman"/>
        </w:rPr>
        <w:t>buprofeno negalima vartoti pirmuosius šešis nėštumo mėnesius, nebent tai būtina. Jei ibuprofeno skiriama vartoti planuojančioms pastoti moterims arba per pirmuosius šešis nėštumo mėnesius, reikia vartoti mažiausią dozę ir trumpiausią laiką.</w:t>
      </w:r>
      <w:r>
        <w:rPr>
          <w:rFonts w:eastAsia="Times New Roman"/>
        </w:rPr>
        <w:t xml:space="preserve"> </w:t>
      </w:r>
      <w:r w:rsidRPr="0048395E">
        <w:rPr>
          <w:rFonts w:eastAsia="Arial Unicode MS"/>
          <w:bCs/>
          <w:noProof/>
          <w:color w:val="000000"/>
        </w:rPr>
        <w:t xml:space="preserve">Jei po 20-os gestacinės savaitės kelias paras vartojamas </w:t>
      </w:r>
      <w:r>
        <w:rPr>
          <w:rFonts w:eastAsia="Arial Unicode MS"/>
          <w:bCs/>
          <w:noProof/>
          <w:color w:val="000000"/>
        </w:rPr>
        <w:t>ibu</w:t>
      </w:r>
      <w:r w:rsidRPr="0048395E">
        <w:rPr>
          <w:rFonts w:eastAsia="Arial Unicode MS"/>
          <w:bCs/>
          <w:noProof/>
          <w:color w:val="000000"/>
        </w:rPr>
        <w:t xml:space="preserve">profenas, reikia apsvarstyti antenatalinės oligohidramniono ir arterinio latako susiaurėjimo stebėsenos galimybę. Nustačius oligohidramnioną arba arterinio latako susiaurėjimą, gydymą </w:t>
      </w:r>
      <w:r>
        <w:rPr>
          <w:rFonts w:eastAsia="Arial Unicode MS"/>
          <w:bCs/>
          <w:noProof/>
          <w:color w:val="000000"/>
        </w:rPr>
        <w:t>ibu</w:t>
      </w:r>
      <w:r w:rsidRPr="0048395E">
        <w:rPr>
          <w:rFonts w:eastAsia="Arial Unicode MS"/>
          <w:bCs/>
          <w:noProof/>
          <w:color w:val="000000"/>
        </w:rPr>
        <w:t>profenu reikia nutraukti.</w:t>
      </w:r>
    </w:p>
    <w:p w:rsidR="00DD7562" w:rsidRPr="00D06D15" w:rsidRDefault="00DD7562" w:rsidP="00FE7ACC">
      <w:pPr>
        <w:tabs>
          <w:tab w:val="left" w:pos="567"/>
        </w:tabs>
        <w:rPr>
          <w:rFonts w:eastAsia="Times New Roman"/>
        </w:rPr>
      </w:pPr>
    </w:p>
    <w:p w:rsidR="00FE7ACC" w:rsidRPr="00D06D15" w:rsidRDefault="00FE7ACC" w:rsidP="00FE7ACC">
      <w:pPr>
        <w:keepNext/>
        <w:tabs>
          <w:tab w:val="left" w:pos="567"/>
        </w:tabs>
        <w:rPr>
          <w:rFonts w:eastAsia="Times New Roman"/>
        </w:rPr>
      </w:pPr>
      <w:r w:rsidRPr="00D06D15">
        <w:rPr>
          <w:rFonts w:eastAsia="Times New Roman"/>
        </w:rPr>
        <w:lastRenderedPageBreak/>
        <w:t>Prostaglandinų sintezės inhibitoriai, vartojami paskutinius tris nėštumo mėnesius, gali vaisiui sukelti:</w:t>
      </w:r>
    </w:p>
    <w:p w:rsidR="00FE7ACC" w:rsidRPr="00D06D15" w:rsidRDefault="00FE7ACC" w:rsidP="00FE7ACC">
      <w:pPr>
        <w:tabs>
          <w:tab w:val="left" w:pos="567"/>
        </w:tabs>
        <w:rPr>
          <w:rFonts w:eastAsia="Times New Roman"/>
        </w:rPr>
      </w:pPr>
      <w:r w:rsidRPr="00D06D15">
        <w:rPr>
          <w:rFonts w:eastAsia="Times New Roman"/>
        </w:rPr>
        <w:t>-</w:t>
      </w:r>
      <w:r w:rsidRPr="00D06D15">
        <w:rPr>
          <w:rFonts w:eastAsia="Times New Roman"/>
        </w:rPr>
        <w:tab/>
        <w:t xml:space="preserve">toksinį poveikį širdžiai ir plaučiams (priešlaikinį arterinio latako </w:t>
      </w:r>
      <w:r w:rsidR="00DD7562" w:rsidRPr="0048395E">
        <w:t>susiaurėjim</w:t>
      </w:r>
      <w:r w:rsidR="00DD7562">
        <w:t>ą</w:t>
      </w:r>
      <w:r w:rsidR="00DD7562" w:rsidRPr="0048395E">
        <w:t xml:space="preserve"> arba</w:t>
      </w:r>
      <w:r w:rsidR="00DD7562" w:rsidRPr="00D06D15">
        <w:rPr>
          <w:rFonts w:eastAsia="Times New Roman"/>
        </w:rPr>
        <w:t xml:space="preserve"> </w:t>
      </w:r>
      <w:r w:rsidRPr="00D06D15">
        <w:rPr>
          <w:rFonts w:eastAsia="Times New Roman"/>
        </w:rPr>
        <w:t>užsidarymą, plaučių hipertenziją);</w:t>
      </w:r>
    </w:p>
    <w:p w:rsidR="00FE7ACC" w:rsidRPr="00D06D15" w:rsidRDefault="00FE7ACC" w:rsidP="00FE7ACC">
      <w:pPr>
        <w:tabs>
          <w:tab w:val="left" w:pos="567"/>
        </w:tabs>
        <w:rPr>
          <w:rFonts w:eastAsia="Times New Roman"/>
        </w:rPr>
      </w:pPr>
      <w:r w:rsidRPr="00D06D15">
        <w:rPr>
          <w:rFonts w:eastAsia="Times New Roman"/>
        </w:rPr>
        <w:t>-</w:t>
      </w:r>
      <w:r w:rsidRPr="00D06D15">
        <w:rPr>
          <w:rFonts w:eastAsia="Times New Roman"/>
        </w:rPr>
        <w:tab/>
        <w:t>inkstų funkcijos sutrikimą</w:t>
      </w:r>
      <w:r w:rsidR="00DD7562">
        <w:rPr>
          <w:rFonts w:eastAsia="Times New Roman"/>
        </w:rPr>
        <w:t xml:space="preserve"> </w:t>
      </w:r>
      <w:r w:rsidR="00DD7562" w:rsidRPr="0048395E">
        <w:t>(žr. pirmiau)</w:t>
      </w:r>
      <w:r w:rsidRPr="00D06D15">
        <w:rPr>
          <w:rFonts w:eastAsia="Times New Roman"/>
        </w:rPr>
        <w:t>, inkstų nepakankamumą ir oligohidramnioną.</w:t>
      </w:r>
    </w:p>
    <w:p w:rsidR="00FE7ACC" w:rsidRPr="00D06D15" w:rsidRDefault="00FE7ACC" w:rsidP="00FE7ACC">
      <w:pPr>
        <w:keepNext/>
        <w:tabs>
          <w:tab w:val="left" w:pos="567"/>
        </w:tabs>
        <w:rPr>
          <w:rFonts w:eastAsia="Times New Roman"/>
        </w:rPr>
      </w:pPr>
      <w:r w:rsidRPr="00D06D15">
        <w:rPr>
          <w:rFonts w:eastAsia="Times New Roman"/>
        </w:rPr>
        <w:t>Vartojant nėštumo pabaigoje motinai ir naujagimiui gali sukelti:</w:t>
      </w:r>
    </w:p>
    <w:p w:rsidR="00FE7ACC" w:rsidRPr="00D06D15" w:rsidRDefault="00FE7ACC" w:rsidP="00FE7ACC">
      <w:pPr>
        <w:tabs>
          <w:tab w:val="left" w:pos="567"/>
        </w:tabs>
        <w:rPr>
          <w:rFonts w:eastAsia="Times New Roman"/>
        </w:rPr>
      </w:pPr>
      <w:r w:rsidRPr="00D06D15">
        <w:rPr>
          <w:rFonts w:eastAsia="Times New Roman"/>
        </w:rPr>
        <w:t>-</w:t>
      </w:r>
      <w:r w:rsidRPr="00D06D15">
        <w:rPr>
          <w:rFonts w:eastAsia="Times New Roman"/>
        </w:rPr>
        <w:tab/>
        <w:t>vartojant net mažiausiomis dozėmis – kraujavimo laiko pailgėjimą dėl trombocitų agregacijos slopinimo;</w:t>
      </w:r>
    </w:p>
    <w:p w:rsidR="00FE7ACC" w:rsidRPr="00D06D15" w:rsidRDefault="00FE7ACC" w:rsidP="00FE7ACC">
      <w:pPr>
        <w:tabs>
          <w:tab w:val="left" w:pos="567"/>
        </w:tabs>
        <w:rPr>
          <w:rFonts w:eastAsia="Times New Roman"/>
        </w:rPr>
      </w:pPr>
      <w:r w:rsidRPr="00D06D15">
        <w:rPr>
          <w:rFonts w:eastAsia="Times New Roman"/>
        </w:rPr>
        <w:t>-</w:t>
      </w:r>
      <w:r w:rsidRPr="00D06D15">
        <w:rPr>
          <w:rFonts w:eastAsia="Times New Roman"/>
        </w:rPr>
        <w:tab/>
        <w:t>gimdos susitraukimų slopinimą ir dėl to vėluojantį arba užsitęsusį gimdymą.</w:t>
      </w:r>
    </w:p>
    <w:p w:rsidR="00FE7ACC" w:rsidRPr="00D06D15" w:rsidRDefault="00FE7ACC" w:rsidP="00FE7ACC">
      <w:pPr>
        <w:tabs>
          <w:tab w:val="left" w:pos="567"/>
        </w:tabs>
        <w:rPr>
          <w:rFonts w:eastAsia="Times New Roman"/>
        </w:rPr>
      </w:pPr>
      <w:r w:rsidRPr="00D06D15">
        <w:rPr>
          <w:rFonts w:eastAsia="Times New Roman"/>
        </w:rPr>
        <w:t>Todėl ibuprofeno paskutiniu</w:t>
      </w:r>
      <w:r w:rsidR="00C20224">
        <w:rPr>
          <w:rFonts w:eastAsia="Times New Roman"/>
        </w:rPr>
        <w:t>osius</w:t>
      </w:r>
      <w:r w:rsidRPr="00D06D15">
        <w:rPr>
          <w:rFonts w:eastAsia="Times New Roman"/>
        </w:rPr>
        <w:t xml:space="preserve"> tris nėštumo mėnesius vartoti draudžiama</w:t>
      </w:r>
      <w:r w:rsidR="00C20224">
        <w:rPr>
          <w:rFonts w:eastAsia="Times New Roman"/>
        </w:rPr>
        <w:t xml:space="preserve"> (žr. 4.3</w:t>
      </w:r>
      <w:r w:rsidR="009D6C77">
        <w:rPr>
          <w:rFonts w:eastAsia="Times New Roman"/>
        </w:rPr>
        <w:t> </w:t>
      </w:r>
      <w:r w:rsidR="00C20224">
        <w:rPr>
          <w:rFonts w:eastAsia="Times New Roman"/>
        </w:rPr>
        <w:t>skyrių)</w:t>
      </w:r>
      <w:r w:rsidRPr="00D06D15">
        <w:rPr>
          <w:rFonts w:eastAsia="Times New Roman"/>
        </w:rPr>
        <w:t>.</w:t>
      </w:r>
    </w:p>
    <w:p w:rsidR="00FE7ACC" w:rsidRPr="00D06D15" w:rsidRDefault="00FE7ACC" w:rsidP="00FE7ACC">
      <w:pPr>
        <w:tabs>
          <w:tab w:val="left" w:pos="567"/>
        </w:tabs>
        <w:rPr>
          <w:rFonts w:eastAsia="Times New Roman"/>
        </w:rPr>
      </w:pPr>
    </w:p>
    <w:p w:rsidR="00FE7ACC" w:rsidRPr="00935B3E" w:rsidRDefault="00FE7ACC" w:rsidP="00FE7ACC">
      <w:pPr>
        <w:keepNext/>
        <w:tabs>
          <w:tab w:val="left" w:pos="567"/>
        </w:tabs>
        <w:rPr>
          <w:rFonts w:eastAsia="Times New Roman"/>
          <w:u w:val="single"/>
        </w:rPr>
      </w:pPr>
      <w:r w:rsidRPr="00935B3E">
        <w:rPr>
          <w:rFonts w:eastAsia="Times New Roman"/>
          <w:u w:val="single"/>
        </w:rPr>
        <w:t>Žindymas</w:t>
      </w:r>
    </w:p>
    <w:p w:rsidR="00FE7ACC" w:rsidRPr="00D06D15" w:rsidRDefault="00FE7ACC" w:rsidP="00FE7ACC">
      <w:pPr>
        <w:tabs>
          <w:tab w:val="left" w:pos="567"/>
        </w:tabs>
        <w:rPr>
          <w:rFonts w:eastAsia="Times New Roman"/>
        </w:rPr>
      </w:pPr>
      <w:r w:rsidRPr="00D06D15">
        <w:rPr>
          <w:rFonts w:eastAsia="Times New Roman"/>
        </w:rPr>
        <w:t xml:space="preserve">Nors į </w:t>
      </w:r>
      <w:r w:rsidR="007207FE">
        <w:rPr>
          <w:rFonts w:eastAsia="Times New Roman"/>
        </w:rPr>
        <w:t>motinos</w:t>
      </w:r>
      <w:r w:rsidR="007207FE" w:rsidRPr="00D06D15">
        <w:rPr>
          <w:rFonts w:eastAsia="Times New Roman"/>
        </w:rPr>
        <w:t xml:space="preserve"> </w:t>
      </w:r>
      <w:r w:rsidRPr="00D06D15">
        <w:rPr>
          <w:rFonts w:eastAsia="Times New Roman"/>
        </w:rPr>
        <w:t>pieną vaistinio preparato patenka labai mažas kiekis, ibuprofeno nerekomenduojama vartoti, jei tai nebūtina.</w:t>
      </w:r>
    </w:p>
    <w:p w:rsidR="00FE7ACC" w:rsidRPr="00D06D15" w:rsidRDefault="00FE7ACC" w:rsidP="00FE7ACC">
      <w:pPr>
        <w:rPr>
          <w:rFonts w:eastAsia="Times New Roman"/>
        </w:rPr>
      </w:pPr>
    </w:p>
    <w:p w:rsidR="00DF2186" w:rsidRPr="00C52C10" w:rsidRDefault="00DF2186" w:rsidP="00234E30">
      <w:pPr>
        <w:keepNext/>
        <w:keepLines/>
        <w:tabs>
          <w:tab w:val="left" w:pos="567"/>
        </w:tabs>
        <w:ind w:left="567" w:hanging="567"/>
        <w:outlineLvl w:val="2"/>
        <w:rPr>
          <w:b/>
          <w:kern w:val="28"/>
        </w:rPr>
      </w:pPr>
      <w:r w:rsidRPr="00C52C10">
        <w:rPr>
          <w:b/>
          <w:kern w:val="28"/>
        </w:rPr>
        <w:t>4.7</w:t>
      </w:r>
      <w:r w:rsidRPr="00C52C10">
        <w:rPr>
          <w:b/>
          <w:kern w:val="28"/>
        </w:rPr>
        <w:tab/>
        <w:t>Poveikis gebėjimui vairuoti ir valdyti mechanizmus</w:t>
      </w:r>
      <w:bookmarkEnd w:id="23"/>
      <w:bookmarkEnd w:id="24"/>
    </w:p>
    <w:p w:rsidR="00FE7ACC" w:rsidRPr="00D06D15" w:rsidRDefault="00FE7ACC" w:rsidP="00FE7ACC">
      <w:pPr>
        <w:keepNext/>
        <w:rPr>
          <w:rFonts w:eastAsia="Times New Roman"/>
        </w:rPr>
      </w:pPr>
      <w:bookmarkStart w:id="25" w:name="_Toc129243109"/>
      <w:bookmarkStart w:id="26" w:name="_Toc129243234"/>
    </w:p>
    <w:p w:rsidR="00FE7ACC" w:rsidRPr="00D06D15" w:rsidRDefault="00FE7ACC" w:rsidP="00FE7ACC">
      <w:pPr>
        <w:tabs>
          <w:tab w:val="left" w:pos="567"/>
        </w:tabs>
        <w:rPr>
          <w:rFonts w:eastAsia="Times New Roman"/>
        </w:rPr>
      </w:pPr>
      <w:r w:rsidRPr="00D06D15">
        <w:rPr>
          <w:rFonts w:eastAsia="Times New Roman"/>
        </w:rPr>
        <w:t xml:space="preserve">Ibuprofenas gebėjimo vairuoti ir valdyti mechanizmus neveikia arba veikia nereikšmingai. </w:t>
      </w:r>
      <w:r>
        <w:rPr>
          <w:rFonts w:eastAsia="Times New Roman"/>
        </w:rPr>
        <w:t>Pacientams, kuriems</w:t>
      </w:r>
      <w:r w:rsidRPr="00D06D15">
        <w:rPr>
          <w:rFonts w:eastAsia="Times New Roman"/>
        </w:rPr>
        <w:t xml:space="preserve"> ibuprofen</w:t>
      </w:r>
      <w:r>
        <w:rPr>
          <w:rFonts w:eastAsia="Times New Roman"/>
        </w:rPr>
        <w:t>o</w:t>
      </w:r>
      <w:r w:rsidRPr="00D06D15">
        <w:rPr>
          <w:rFonts w:eastAsia="Times New Roman"/>
        </w:rPr>
        <w:t xml:space="preserve"> </w:t>
      </w:r>
      <w:r>
        <w:rPr>
          <w:rFonts w:eastAsia="Times New Roman"/>
        </w:rPr>
        <w:t xml:space="preserve">vartojimas </w:t>
      </w:r>
      <w:r w:rsidRPr="00D06D15">
        <w:rPr>
          <w:rFonts w:eastAsia="Times New Roman"/>
        </w:rPr>
        <w:t>sukel</w:t>
      </w:r>
      <w:r>
        <w:rPr>
          <w:rFonts w:eastAsia="Times New Roman"/>
        </w:rPr>
        <w:t>ia</w:t>
      </w:r>
      <w:r w:rsidRPr="00D06D15">
        <w:rPr>
          <w:rFonts w:eastAsia="Times New Roman"/>
        </w:rPr>
        <w:t xml:space="preserve"> </w:t>
      </w:r>
      <w:r>
        <w:rPr>
          <w:rFonts w:eastAsia="Times New Roman"/>
        </w:rPr>
        <w:t xml:space="preserve">tokį </w:t>
      </w:r>
      <w:r w:rsidRPr="00D06D15">
        <w:rPr>
          <w:rFonts w:eastAsia="Times New Roman"/>
        </w:rPr>
        <w:t>nepageidaujam</w:t>
      </w:r>
      <w:r>
        <w:rPr>
          <w:rFonts w:eastAsia="Times New Roman"/>
        </w:rPr>
        <w:t>ą</w:t>
      </w:r>
      <w:r w:rsidRPr="00D06D15">
        <w:rPr>
          <w:rFonts w:eastAsia="Times New Roman"/>
        </w:rPr>
        <w:t xml:space="preserve"> poveik</w:t>
      </w:r>
      <w:r>
        <w:rPr>
          <w:rFonts w:eastAsia="Times New Roman"/>
        </w:rPr>
        <w:t>į</w:t>
      </w:r>
      <w:r w:rsidRPr="00D06D15">
        <w:rPr>
          <w:rFonts w:eastAsia="Times New Roman"/>
        </w:rPr>
        <w:t xml:space="preserve"> kaip nuovargis, mieguistumas, galvos svaigimas (lot. </w:t>
      </w:r>
      <w:r w:rsidRPr="00935B3E">
        <w:rPr>
          <w:rFonts w:eastAsia="Times New Roman"/>
          <w:i/>
        </w:rPr>
        <w:t>vertigo</w:t>
      </w:r>
      <w:r w:rsidRPr="00935B3E">
        <w:rPr>
          <w:rFonts w:eastAsia="Times New Roman"/>
        </w:rPr>
        <w:t>)</w:t>
      </w:r>
      <w:r w:rsidRPr="00D06D15">
        <w:rPr>
          <w:rFonts w:eastAsia="Times New Roman"/>
        </w:rPr>
        <w:t xml:space="preserve"> </w:t>
      </w:r>
      <w:r>
        <w:rPr>
          <w:rFonts w:eastAsia="Times New Roman"/>
        </w:rPr>
        <w:t>(</w:t>
      </w:r>
      <w:r w:rsidRPr="00D06D15">
        <w:rPr>
          <w:rFonts w:eastAsia="Times New Roman"/>
        </w:rPr>
        <w:t xml:space="preserve">dažnas </w:t>
      </w:r>
      <w:r w:rsidR="002510C8">
        <w:rPr>
          <w:rFonts w:eastAsia="Times New Roman"/>
        </w:rPr>
        <w:t>nepageidaujamas</w:t>
      </w:r>
      <w:r w:rsidR="002510C8" w:rsidRPr="00D06D15">
        <w:rPr>
          <w:rFonts w:eastAsia="Times New Roman"/>
        </w:rPr>
        <w:t xml:space="preserve"> </w:t>
      </w:r>
      <w:r w:rsidRPr="00D06D15">
        <w:rPr>
          <w:rFonts w:eastAsia="Times New Roman"/>
        </w:rPr>
        <w:t xml:space="preserve">poveikis) ir regos sutrikimai (nedažnas </w:t>
      </w:r>
      <w:r w:rsidR="002510C8">
        <w:rPr>
          <w:rFonts w:eastAsia="Times New Roman"/>
        </w:rPr>
        <w:t>nepageidaujamas</w:t>
      </w:r>
      <w:r w:rsidRPr="00D06D15">
        <w:rPr>
          <w:rFonts w:eastAsia="Times New Roman"/>
        </w:rPr>
        <w:t xml:space="preserve"> poveikis), pavieniais atvejais gali sutrikti gebėjimas vairuoti automobilį ir valdyti mechanizmus. Šis poveikis būna stipresnis, jei kartu vartojama alkoholio.</w:t>
      </w:r>
    </w:p>
    <w:p w:rsidR="00FE7ACC" w:rsidRPr="00D06D15" w:rsidRDefault="00FE7ACC" w:rsidP="00FE7ACC">
      <w:pPr>
        <w:rPr>
          <w:rFonts w:eastAsia="Times New Roman"/>
          <w:b/>
        </w:rPr>
      </w:pPr>
      <w:r w:rsidRPr="00D06D15">
        <w:rPr>
          <w:rFonts w:eastAsia="Times New Roman"/>
        </w:rPr>
        <w:t xml:space="preserve">Jeigu </w:t>
      </w:r>
      <w:r>
        <w:rPr>
          <w:rFonts w:eastAsia="Times New Roman"/>
        </w:rPr>
        <w:t>p</w:t>
      </w:r>
      <w:r w:rsidRPr="00D06D15">
        <w:rPr>
          <w:rFonts w:eastAsia="Times New Roman"/>
        </w:rPr>
        <w:t>asir</w:t>
      </w:r>
      <w:r>
        <w:rPr>
          <w:rFonts w:eastAsia="Times New Roman"/>
        </w:rPr>
        <w:t>eiški</w:t>
      </w:r>
      <w:r w:rsidRPr="00D06D15">
        <w:rPr>
          <w:rFonts w:eastAsia="Times New Roman"/>
        </w:rPr>
        <w:t>a galvos svaigimas arba kitokių centrinės nervų sistemos funkcijos sutrikimų, vairuoti ir valdyti mechanizmų negalima.</w:t>
      </w:r>
    </w:p>
    <w:p w:rsidR="00FE7ACC" w:rsidRPr="00D06D15" w:rsidRDefault="00FE7ACC" w:rsidP="00FE7ACC">
      <w:pPr>
        <w:rPr>
          <w:rFonts w:eastAsia="Times New Roman"/>
        </w:rPr>
      </w:pPr>
    </w:p>
    <w:p w:rsidR="00DF2186" w:rsidRPr="00C52C10" w:rsidRDefault="00DF2186" w:rsidP="00234E30">
      <w:pPr>
        <w:keepNext/>
        <w:keepLines/>
        <w:tabs>
          <w:tab w:val="left" w:pos="567"/>
        </w:tabs>
        <w:ind w:left="567" w:hanging="567"/>
        <w:outlineLvl w:val="2"/>
        <w:rPr>
          <w:b/>
          <w:kern w:val="28"/>
        </w:rPr>
      </w:pPr>
      <w:r w:rsidRPr="00C52C10">
        <w:rPr>
          <w:b/>
          <w:kern w:val="28"/>
        </w:rPr>
        <w:t>4.8</w:t>
      </w:r>
      <w:r w:rsidRPr="00C52C10">
        <w:rPr>
          <w:b/>
          <w:kern w:val="28"/>
        </w:rPr>
        <w:tab/>
        <w:t>Nepageidaujamas poveikis</w:t>
      </w:r>
      <w:bookmarkEnd w:id="25"/>
      <w:bookmarkEnd w:id="26"/>
    </w:p>
    <w:p w:rsidR="00FE7ACC" w:rsidRPr="00D06D15" w:rsidRDefault="00FE7ACC" w:rsidP="00FE7ACC">
      <w:pPr>
        <w:keepNext/>
        <w:rPr>
          <w:rFonts w:eastAsia="Times New Roman"/>
        </w:rPr>
      </w:pPr>
    </w:p>
    <w:p w:rsidR="00FE7ACC" w:rsidRPr="00D06D15" w:rsidRDefault="00FE7ACC" w:rsidP="00FE7ACC">
      <w:pPr>
        <w:rPr>
          <w:rFonts w:eastAsia="Times New Roman"/>
        </w:rPr>
      </w:pPr>
      <w:r w:rsidRPr="00D06D15">
        <w:rPr>
          <w:rFonts w:eastAsia="Times New Roman"/>
        </w:rPr>
        <w:t>Kiekvienoje dažnio grupėje nepageidaujamas poveikis pateikiamas mažėjančio sunkumo tvarka.</w:t>
      </w:r>
    </w:p>
    <w:p w:rsidR="00FE7ACC" w:rsidRPr="00D06D15" w:rsidRDefault="00FE7ACC" w:rsidP="00FE7ACC">
      <w:pPr>
        <w:rPr>
          <w:rFonts w:eastAsia="Times New Roman"/>
          <w:position w:val="6"/>
        </w:rPr>
      </w:pPr>
      <w:r w:rsidRPr="00D06D15">
        <w:rPr>
          <w:rFonts w:eastAsia="Times New Roman"/>
          <w:position w:val="6"/>
        </w:rPr>
        <w:t xml:space="preserve">Nepageidaujamo poveikio dažnis apibūdinamas taip: labai dažnas (≥ 1/10), dažnas (nuo ≥ 1/100 iki </w:t>
      </w:r>
      <w:r w:rsidRPr="00D06D15">
        <w:rPr>
          <w:rFonts w:eastAsia="Times New Roman"/>
          <w:position w:val="6"/>
        </w:rPr>
        <w:sym w:font="Symbol" w:char="F03C"/>
      </w:r>
      <w:r w:rsidRPr="00D06D15">
        <w:rPr>
          <w:rFonts w:eastAsia="Times New Roman"/>
          <w:position w:val="6"/>
        </w:rPr>
        <w:t> 1/10), nedažnas (nuo ≥ 1/1</w:t>
      </w:r>
      <w:r w:rsidR="009D6C77">
        <w:rPr>
          <w:rFonts w:eastAsia="Times New Roman"/>
          <w:position w:val="6"/>
        </w:rPr>
        <w:t> </w:t>
      </w:r>
      <w:r w:rsidRPr="00D06D15">
        <w:rPr>
          <w:rFonts w:eastAsia="Times New Roman"/>
          <w:position w:val="6"/>
        </w:rPr>
        <w:t xml:space="preserve">000 iki </w:t>
      </w:r>
      <w:r w:rsidRPr="00D06D15">
        <w:rPr>
          <w:rFonts w:eastAsia="Times New Roman"/>
          <w:position w:val="6"/>
        </w:rPr>
        <w:sym w:font="Symbol" w:char="F03C"/>
      </w:r>
      <w:r w:rsidRPr="00D06D15">
        <w:rPr>
          <w:rFonts w:eastAsia="Times New Roman"/>
          <w:position w:val="6"/>
        </w:rPr>
        <w:t> 1/100), retas (nuo ≥ 1/10</w:t>
      </w:r>
      <w:r w:rsidR="009D6C77">
        <w:rPr>
          <w:rFonts w:eastAsia="Times New Roman"/>
          <w:position w:val="6"/>
        </w:rPr>
        <w:t> </w:t>
      </w:r>
      <w:r w:rsidRPr="00D06D15">
        <w:rPr>
          <w:rFonts w:eastAsia="Times New Roman"/>
          <w:position w:val="6"/>
        </w:rPr>
        <w:t xml:space="preserve">000 iki </w:t>
      </w:r>
      <w:r w:rsidRPr="00D06D15">
        <w:rPr>
          <w:rFonts w:eastAsia="Times New Roman"/>
          <w:position w:val="6"/>
        </w:rPr>
        <w:sym w:font="Symbol" w:char="F03C"/>
      </w:r>
      <w:r w:rsidRPr="00D06D15">
        <w:rPr>
          <w:rFonts w:eastAsia="Times New Roman"/>
          <w:position w:val="6"/>
        </w:rPr>
        <w:t> 1/1</w:t>
      </w:r>
      <w:r w:rsidR="009D6C77">
        <w:rPr>
          <w:rFonts w:eastAsia="Times New Roman"/>
          <w:position w:val="6"/>
        </w:rPr>
        <w:t> </w:t>
      </w:r>
      <w:r w:rsidRPr="00D06D15">
        <w:rPr>
          <w:rFonts w:eastAsia="Times New Roman"/>
          <w:position w:val="6"/>
        </w:rPr>
        <w:t>000), labai retas (</w:t>
      </w:r>
      <w:r w:rsidRPr="00D06D15">
        <w:rPr>
          <w:rFonts w:eastAsia="Times New Roman"/>
          <w:position w:val="6"/>
        </w:rPr>
        <w:sym w:font="Symbol" w:char="F03C"/>
      </w:r>
      <w:r w:rsidRPr="00D06D15">
        <w:rPr>
          <w:rFonts w:eastAsia="Times New Roman"/>
          <w:position w:val="6"/>
        </w:rPr>
        <w:t> 1/10</w:t>
      </w:r>
      <w:r w:rsidR="009D6C77">
        <w:rPr>
          <w:rFonts w:eastAsia="Times New Roman"/>
          <w:position w:val="6"/>
        </w:rPr>
        <w:t> </w:t>
      </w:r>
      <w:r w:rsidRPr="00D06D15">
        <w:rPr>
          <w:rFonts w:eastAsia="Times New Roman"/>
          <w:position w:val="6"/>
        </w:rPr>
        <w:t>000) ir nežinomas (negali būti apskaičiuotas pagal turimus duomenis).</w:t>
      </w:r>
    </w:p>
    <w:p w:rsidR="00FE7ACC" w:rsidRPr="00D06D15" w:rsidRDefault="00FE7ACC" w:rsidP="00FE7ACC">
      <w:pPr>
        <w:rPr>
          <w:rFonts w:eastAsia="Times New Roman"/>
          <w:position w:val="6"/>
        </w:rPr>
      </w:pPr>
    </w:p>
    <w:p w:rsidR="00FE7ACC" w:rsidRPr="00D06D15" w:rsidRDefault="00FE7ACC" w:rsidP="00FE7ACC">
      <w:pPr>
        <w:rPr>
          <w:rFonts w:eastAsia="Times New Roman"/>
        </w:rPr>
      </w:pPr>
      <w:r w:rsidRPr="00D06D15">
        <w:rPr>
          <w:rFonts w:eastAsia="Times New Roman"/>
        </w:rPr>
        <w:t>Klinikiniais tyrimais nustatyta, kad ibuprofeno vartojimas, ypač didelėmis dozėmis (2400 mg per parą) gali būti susijęs su nedideliu arterijų trombozės reiškinių (pvz., miokardo infarkto ar insulto) rizikos padidėjimu (žr. 4.4 skyrių).</w:t>
      </w:r>
    </w:p>
    <w:p w:rsidR="00FE7ACC" w:rsidRPr="00D06D15" w:rsidRDefault="00FE7ACC" w:rsidP="00FE7ACC">
      <w:pPr>
        <w:rPr>
          <w:rFonts w:eastAsia="Times New Roman"/>
        </w:rPr>
      </w:pPr>
    </w:p>
    <w:p w:rsidR="00FE7ACC" w:rsidRPr="00D06D15" w:rsidRDefault="00FE7ACC" w:rsidP="00FE7ACC">
      <w:pPr>
        <w:rPr>
          <w:rFonts w:eastAsia="Times New Roman"/>
        </w:rPr>
      </w:pPr>
      <w:r w:rsidRPr="00D06D15">
        <w:rPr>
          <w:rFonts w:eastAsia="Times New Roman"/>
        </w:rPr>
        <w:t>Pranešta apie ibuprofeno sukeltas padidėjusio jautrumo reakcijas, kurios gali būti nespecifinės alerginės reakcijos ir anafilaksija: padidėjęs kvėpavimo takų reaktyvumas, pvz., astma, pasunkėjusi astma, bronchų spazmas, dispnėja; įvairios odos reakcijos, pvz., niežulys, dilgėlinė, angio</w:t>
      </w:r>
      <w:r w:rsidR="00103336">
        <w:rPr>
          <w:rFonts w:eastAsia="Times New Roman"/>
        </w:rPr>
        <w:t xml:space="preserve">neurozinė </w:t>
      </w:r>
      <w:r w:rsidRPr="00D06D15">
        <w:rPr>
          <w:rFonts w:eastAsia="Times New Roman"/>
        </w:rPr>
        <w:t>edema, rečiau eksfoliacinės ir pūslinės dermatozės (įskaitant epidermio nekrolizę ir daugiaformę eritemą).</w:t>
      </w:r>
    </w:p>
    <w:p w:rsidR="00FE7ACC" w:rsidRPr="00D06D15" w:rsidRDefault="00FE7ACC" w:rsidP="00FE7ACC">
      <w:pPr>
        <w:rPr>
          <w:rFonts w:eastAsia="Times New Roman"/>
        </w:rPr>
      </w:pPr>
    </w:p>
    <w:p w:rsidR="00FE7ACC" w:rsidRPr="00935B3E" w:rsidRDefault="00FE7ACC" w:rsidP="00FE7ACC">
      <w:pPr>
        <w:keepNext/>
        <w:outlineLvl w:val="0"/>
        <w:rPr>
          <w:rFonts w:eastAsia="Times New Roman"/>
          <w:i/>
          <w:noProof/>
          <w:kern w:val="28"/>
          <w:lang w:eastAsia="lt-LT"/>
        </w:rPr>
      </w:pPr>
      <w:r w:rsidRPr="00935B3E">
        <w:rPr>
          <w:rFonts w:eastAsia="Times New Roman"/>
          <w:i/>
          <w:noProof/>
          <w:kern w:val="28"/>
          <w:lang w:eastAsia="lt-LT"/>
        </w:rPr>
        <w:t>Širdies sutrikimai</w:t>
      </w:r>
    </w:p>
    <w:p w:rsidR="00FE7ACC" w:rsidRPr="00D06D15" w:rsidRDefault="00966BE7" w:rsidP="00FE7ACC">
      <w:pPr>
        <w:rPr>
          <w:rFonts w:eastAsia="Times New Roman"/>
        </w:rPr>
      </w:pPr>
      <w:r>
        <w:rPr>
          <w:rFonts w:eastAsia="Times New Roman"/>
        </w:rPr>
        <w:t>Dažnis nežinomas</w:t>
      </w:r>
      <w:r w:rsidR="00FE7ACC" w:rsidRPr="00D06D15">
        <w:rPr>
          <w:rFonts w:eastAsia="Times New Roman"/>
        </w:rPr>
        <w:t xml:space="preserve">: </w:t>
      </w:r>
      <w:r>
        <w:rPr>
          <w:rFonts w:eastAsia="Times New Roman"/>
        </w:rPr>
        <w:t xml:space="preserve">širdies nepakankamumas, </w:t>
      </w:r>
      <w:r w:rsidR="00FE7ACC" w:rsidRPr="00D06D15">
        <w:rPr>
          <w:rFonts w:eastAsia="Times New Roman"/>
        </w:rPr>
        <w:t>miokardo infarktas</w:t>
      </w:r>
      <w:r w:rsidR="00CB5F42">
        <w:rPr>
          <w:rFonts w:eastAsia="Times New Roman"/>
        </w:rPr>
        <w:t xml:space="preserve">, </w:t>
      </w:r>
      <w:r w:rsidR="00CB5F42" w:rsidRPr="005A3BD8">
        <w:rPr>
          <w:rFonts w:eastAsia="Times New Roman"/>
          <w:noProof/>
          <w:kern w:val="28"/>
          <w:lang w:eastAsia="lt-LT"/>
        </w:rPr>
        <w:t>Kounis sindromas</w:t>
      </w:r>
      <w:r w:rsidR="00FE7ACC" w:rsidRPr="00D06D15">
        <w:rPr>
          <w:rFonts w:eastAsia="Times New Roman"/>
        </w:rPr>
        <w:t>.</w:t>
      </w:r>
    </w:p>
    <w:p w:rsidR="00FE7ACC" w:rsidRPr="00D06D15" w:rsidRDefault="00FE7ACC" w:rsidP="00FE7ACC">
      <w:pPr>
        <w:outlineLvl w:val="0"/>
        <w:rPr>
          <w:rFonts w:eastAsia="Times New Roman"/>
          <w:noProof/>
          <w:kern w:val="28"/>
          <w:lang w:eastAsia="lt-LT"/>
        </w:rPr>
      </w:pPr>
    </w:p>
    <w:p w:rsidR="00FE7ACC" w:rsidRPr="00935B3E" w:rsidRDefault="00FE7ACC" w:rsidP="00FE7ACC">
      <w:pPr>
        <w:keepNext/>
        <w:outlineLvl w:val="0"/>
        <w:rPr>
          <w:rFonts w:eastAsia="Times New Roman"/>
          <w:i/>
          <w:noProof/>
          <w:kern w:val="28"/>
          <w:lang w:eastAsia="lt-LT"/>
        </w:rPr>
      </w:pPr>
      <w:r w:rsidRPr="00935B3E">
        <w:rPr>
          <w:rFonts w:eastAsia="Times New Roman"/>
          <w:i/>
          <w:noProof/>
          <w:kern w:val="28"/>
          <w:lang w:eastAsia="lt-LT"/>
        </w:rPr>
        <w:t>Kraujo ir limfinės sistemos sutrikimai</w:t>
      </w:r>
    </w:p>
    <w:p w:rsidR="00FE7ACC" w:rsidRPr="00D06D15" w:rsidRDefault="00C51DEB" w:rsidP="00FE7ACC">
      <w:pPr>
        <w:rPr>
          <w:rFonts w:eastAsia="Times New Roman"/>
        </w:rPr>
      </w:pPr>
      <w:r>
        <w:rPr>
          <w:rFonts w:eastAsia="Times New Roman"/>
        </w:rPr>
        <w:t>Nedažnas</w:t>
      </w:r>
      <w:r w:rsidR="00FE7ACC" w:rsidRPr="00D06D15">
        <w:rPr>
          <w:rFonts w:eastAsia="Times New Roman"/>
        </w:rPr>
        <w:t xml:space="preserve">: sutrikusi kraujodara (anemija, </w:t>
      </w:r>
      <w:r w:rsidR="000A3744">
        <w:rPr>
          <w:rFonts w:eastAsia="Times New Roman"/>
        </w:rPr>
        <w:t xml:space="preserve">aplastinė anemija, hemolizinė anemija, </w:t>
      </w:r>
      <w:r w:rsidR="00FE7ACC" w:rsidRPr="00D06D15">
        <w:rPr>
          <w:rFonts w:eastAsia="Times New Roman"/>
        </w:rPr>
        <w:t>leukopenija, trombocitopenija, pancitopenija, agranulocitozė</w:t>
      </w:r>
      <w:r w:rsidR="000A3744">
        <w:rPr>
          <w:rFonts w:eastAsia="Times New Roman"/>
        </w:rPr>
        <w:t>, eozinofilija</w:t>
      </w:r>
      <w:r w:rsidR="00FE7ACC" w:rsidRPr="00D06D15">
        <w:rPr>
          <w:rFonts w:eastAsia="Times New Roman"/>
        </w:rPr>
        <w:t>), kurios pirmieji požymiai yra karščiavimas, ryklės skausmas, burnos gleivinės opos, į gripą panašūs simptomai, sunkus išsekimas, kraujavimas iš nosies ir odo</w:t>
      </w:r>
      <w:r w:rsidR="000A3744">
        <w:rPr>
          <w:rFonts w:eastAsia="Times New Roman"/>
        </w:rPr>
        <w:t>je</w:t>
      </w:r>
      <w:r w:rsidR="00FE7ACC" w:rsidRPr="00D06D15">
        <w:rPr>
          <w:rFonts w:eastAsia="Times New Roman"/>
        </w:rPr>
        <w:t>.</w:t>
      </w:r>
    </w:p>
    <w:p w:rsidR="00FE7ACC" w:rsidRPr="00D06D15" w:rsidRDefault="00FE7ACC" w:rsidP="00FE7ACC">
      <w:pPr>
        <w:outlineLvl w:val="0"/>
        <w:rPr>
          <w:rFonts w:eastAsia="Times New Roman"/>
          <w:noProof/>
          <w:kern w:val="28"/>
          <w:lang w:eastAsia="lt-LT"/>
        </w:rPr>
      </w:pPr>
    </w:p>
    <w:p w:rsidR="00FE7ACC" w:rsidRPr="00935B3E" w:rsidRDefault="00FE7ACC" w:rsidP="00FE7ACC">
      <w:pPr>
        <w:keepNext/>
        <w:outlineLvl w:val="0"/>
        <w:rPr>
          <w:rFonts w:eastAsia="Times New Roman"/>
          <w:i/>
          <w:noProof/>
          <w:kern w:val="28"/>
          <w:lang w:eastAsia="lt-LT"/>
        </w:rPr>
      </w:pPr>
      <w:r w:rsidRPr="00935B3E">
        <w:rPr>
          <w:rFonts w:eastAsia="Times New Roman"/>
          <w:i/>
          <w:noProof/>
          <w:kern w:val="28"/>
          <w:lang w:eastAsia="lt-LT"/>
        </w:rPr>
        <w:t>Nervų sistemos sutrikimai</w:t>
      </w:r>
    </w:p>
    <w:p w:rsidR="00FE7ACC" w:rsidRPr="00D06D15" w:rsidRDefault="00FE7ACC" w:rsidP="00FE7ACC">
      <w:pPr>
        <w:outlineLvl w:val="0"/>
        <w:rPr>
          <w:rFonts w:eastAsia="Times New Roman"/>
          <w:lang w:eastAsia="lt-LT"/>
        </w:rPr>
      </w:pPr>
      <w:r w:rsidRPr="00D06D15">
        <w:rPr>
          <w:rFonts w:eastAsia="Times New Roman"/>
          <w:lang w:eastAsia="lt-LT"/>
        </w:rPr>
        <w:t xml:space="preserve">Dažnas: galvos skausmas, galvos svaigimas (lot. </w:t>
      </w:r>
      <w:r w:rsidRPr="00935B3E">
        <w:rPr>
          <w:rFonts w:eastAsia="Times New Roman"/>
          <w:i/>
          <w:lang w:eastAsia="lt-LT"/>
        </w:rPr>
        <w:t>vertigo</w:t>
      </w:r>
      <w:r w:rsidRPr="00D06D15">
        <w:rPr>
          <w:rFonts w:eastAsia="Times New Roman"/>
          <w:lang w:eastAsia="lt-LT"/>
        </w:rPr>
        <w:t>), nuovargis, susijaudinimas.</w:t>
      </w:r>
    </w:p>
    <w:p w:rsidR="00FE7ACC" w:rsidRDefault="000A1F85" w:rsidP="00FE7ACC">
      <w:pPr>
        <w:outlineLvl w:val="0"/>
        <w:rPr>
          <w:rFonts w:eastAsia="Times New Roman"/>
          <w:lang w:eastAsia="lt-LT"/>
        </w:rPr>
      </w:pPr>
      <w:r>
        <w:rPr>
          <w:rFonts w:eastAsia="Times New Roman"/>
          <w:lang w:eastAsia="lt-LT"/>
        </w:rPr>
        <w:t xml:space="preserve">Nedažnas: parestezija, mieguistumas. </w:t>
      </w:r>
    </w:p>
    <w:p w:rsidR="000A1F85" w:rsidRPr="00D06D15" w:rsidRDefault="000A1F85" w:rsidP="00FE7ACC">
      <w:pPr>
        <w:outlineLvl w:val="0"/>
        <w:rPr>
          <w:rFonts w:eastAsia="Times New Roman"/>
          <w:lang w:eastAsia="lt-LT"/>
        </w:rPr>
      </w:pPr>
      <w:r>
        <w:rPr>
          <w:rFonts w:eastAsia="Times New Roman"/>
          <w:lang w:eastAsia="lt-LT"/>
        </w:rPr>
        <w:t>Retas: optinis neuritas.</w:t>
      </w:r>
    </w:p>
    <w:p w:rsidR="00FE7ACC" w:rsidRPr="00D06D15" w:rsidRDefault="00FE7ACC" w:rsidP="00FE7ACC">
      <w:pPr>
        <w:outlineLvl w:val="0"/>
        <w:rPr>
          <w:rFonts w:eastAsia="Times New Roman"/>
          <w:noProof/>
          <w:lang w:eastAsia="lt-LT"/>
        </w:rPr>
      </w:pPr>
    </w:p>
    <w:p w:rsidR="00FE7ACC" w:rsidRPr="00935B3E" w:rsidRDefault="00FE7ACC" w:rsidP="00FE7ACC">
      <w:pPr>
        <w:keepNext/>
        <w:outlineLvl w:val="0"/>
        <w:rPr>
          <w:rFonts w:eastAsia="Times New Roman"/>
          <w:i/>
          <w:noProof/>
          <w:kern w:val="28"/>
          <w:lang w:eastAsia="lt-LT"/>
        </w:rPr>
      </w:pPr>
      <w:r w:rsidRPr="00935B3E">
        <w:rPr>
          <w:rFonts w:eastAsia="Times New Roman"/>
          <w:i/>
          <w:noProof/>
          <w:kern w:val="28"/>
          <w:lang w:eastAsia="lt-LT"/>
        </w:rPr>
        <w:t>Akių sutrikimai</w:t>
      </w:r>
    </w:p>
    <w:p w:rsidR="00FE7ACC" w:rsidRDefault="00F07717" w:rsidP="00FE7ACC">
      <w:pPr>
        <w:rPr>
          <w:rFonts w:eastAsia="Times New Roman"/>
        </w:rPr>
      </w:pPr>
      <w:r>
        <w:rPr>
          <w:rFonts w:eastAsia="Times New Roman"/>
        </w:rPr>
        <w:t>Nedažnas</w:t>
      </w:r>
      <w:r w:rsidR="00FE7ACC" w:rsidRPr="00D06D15">
        <w:rPr>
          <w:rFonts w:eastAsia="Times New Roman"/>
        </w:rPr>
        <w:t>: regėjimo sutrikimai.</w:t>
      </w:r>
    </w:p>
    <w:p w:rsidR="00F07717" w:rsidRPr="00D06D15" w:rsidRDefault="00F07717" w:rsidP="00FE7ACC">
      <w:pPr>
        <w:rPr>
          <w:rFonts w:eastAsia="Times New Roman"/>
        </w:rPr>
      </w:pPr>
      <w:r>
        <w:rPr>
          <w:rFonts w:eastAsia="Times New Roman"/>
        </w:rPr>
        <w:lastRenderedPageBreak/>
        <w:t>Retas: toksinė optinė neuropatija.</w:t>
      </w:r>
    </w:p>
    <w:p w:rsidR="00FE7ACC" w:rsidRPr="00D06D15" w:rsidRDefault="00FE7ACC" w:rsidP="00FE7ACC">
      <w:pPr>
        <w:outlineLvl w:val="0"/>
        <w:rPr>
          <w:rFonts w:eastAsia="Times New Roman"/>
          <w:noProof/>
          <w:kern w:val="28"/>
          <w:lang w:eastAsia="lt-LT"/>
        </w:rPr>
      </w:pPr>
    </w:p>
    <w:p w:rsidR="00FE7ACC" w:rsidRPr="00935B3E" w:rsidRDefault="00FE7ACC" w:rsidP="00FE7ACC">
      <w:pPr>
        <w:keepNext/>
        <w:rPr>
          <w:rFonts w:eastAsia="Times New Roman"/>
          <w:i/>
        </w:rPr>
      </w:pPr>
      <w:r w:rsidRPr="00935B3E">
        <w:rPr>
          <w:rFonts w:eastAsia="Times New Roman"/>
          <w:i/>
        </w:rPr>
        <w:t>Ausų ir labirintų sutrikimai</w:t>
      </w:r>
    </w:p>
    <w:p w:rsidR="008C0FAC" w:rsidRDefault="008C0FAC" w:rsidP="00FE7ACC">
      <w:pPr>
        <w:rPr>
          <w:rFonts w:eastAsia="Times New Roman"/>
        </w:rPr>
      </w:pPr>
      <w:r>
        <w:rPr>
          <w:rFonts w:eastAsia="Times New Roman"/>
        </w:rPr>
        <w:t xml:space="preserve">Nedažnas: klausos sutrikimas. </w:t>
      </w:r>
    </w:p>
    <w:p w:rsidR="00FE7ACC" w:rsidRPr="00D06D15" w:rsidRDefault="008C0FAC" w:rsidP="00FE7ACC">
      <w:pPr>
        <w:rPr>
          <w:rFonts w:eastAsia="Times New Roman"/>
        </w:rPr>
      </w:pPr>
      <w:r>
        <w:rPr>
          <w:rFonts w:eastAsia="Times New Roman"/>
        </w:rPr>
        <w:t>R</w:t>
      </w:r>
      <w:r w:rsidR="00FE7ACC" w:rsidRPr="00D06D15">
        <w:rPr>
          <w:rFonts w:eastAsia="Times New Roman"/>
        </w:rPr>
        <w:t>etas: ūžesys ir svaigulys.</w:t>
      </w:r>
    </w:p>
    <w:p w:rsidR="00FE7ACC" w:rsidRPr="00D06D15" w:rsidRDefault="00FE7ACC" w:rsidP="00FE7ACC">
      <w:pPr>
        <w:outlineLvl w:val="0"/>
        <w:rPr>
          <w:rFonts w:eastAsia="Times New Roman"/>
          <w:noProof/>
          <w:kern w:val="28"/>
          <w:u w:val="single"/>
          <w:lang w:eastAsia="lt-LT"/>
        </w:rPr>
      </w:pPr>
    </w:p>
    <w:p w:rsidR="00FE7ACC" w:rsidRPr="00935B3E" w:rsidRDefault="00FE7ACC" w:rsidP="00FE7ACC">
      <w:pPr>
        <w:keepNext/>
        <w:outlineLvl w:val="0"/>
        <w:rPr>
          <w:rFonts w:eastAsia="Times New Roman"/>
          <w:i/>
          <w:noProof/>
          <w:kern w:val="28"/>
          <w:lang w:eastAsia="lt-LT"/>
        </w:rPr>
      </w:pPr>
      <w:r w:rsidRPr="00935B3E">
        <w:rPr>
          <w:rFonts w:eastAsia="Times New Roman"/>
          <w:i/>
          <w:noProof/>
          <w:kern w:val="28"/>
          <w:lang w:eastAsia="lt-LT"/>
        </w:rPr>
        <w:t>Kvėpavimo sistemos, krūtinės ląstos ir tarpuplaučio sutrikimai</w:t>
      </w:r>
    </w:p>
    <w:p w:rsidR="00FE7ACC" w:rsidRPr="00D06D15" w:rsidRDefault="00FE7ACC" w:rsidP="00D830C1">
      <w:pPr>
        <w:outlineLvl w:val="0"/>
        <w:rPr>
          <w:rFonts w:eastAsia="Times New Roman"/>
        </w:rPr>
      </w:pPr>
      <w:r w:rsidRPr="00D06D15">
        <w:rPr>
          <w:rFonts w:eastAsia="Times New Roman"/>
          <w:lang w:eastAsia="lt-LT"/>
        </w:rPr>
        <w:t>Nedažnas: rinitas</w:t>
      </w:r>
      <w:r w:rsidR="00F53F7E">
        <w:rPr>
          <w:rFonts w:eastAsia="Times New Roman"/>
        </w:rPr>
        <w:t xml:space="preserve">, </w:t>
      </w:r>
      <w:r w:rsidRPr="00D06D15">
        <w:rPr>
          <w:rFonts w:eastAsia="Times New Roman"/>
        </w:rPr>
        <w:t>astma, bronchų spazmas, dusulys ir kvėpavimo pasunkėjimas.</w:t>
      </w:r>
    </w:p>
    <w:p w:rsidR="00FE7ACC" w:rsidRPr="00D06D15" w:rsidRDefault="00FE7ACC" w:rsidP="00FE7ACC">
      <w:pPr>
        <w:outlineLvl w:val="0"/>
        <w:rPr>
          <w:rFonts w:eastAsia="Times New Roman"/>
          <w:lang w:eastAsia="lt-LT"/>
        </w:rPr>
      </w:pPr>
    </w:p>
    <w:p w:rsidR="00FE7ACC" w:rsidRPr="00935B3E" w:rsidRDefault="00FE7ACC" w:rsidP="00FE7ACC">
      <w:pPr>
        <w:keepNext/>
        <w:outlineLvl w:val="0"/>
        <w:rPr>
          <w:rFonts w:eastAsia="Times New Roman"/>
          <w:i/>
          <w:noProof/>
          <w:kern w:val="28"/>
          <w:lang w:eastAsia="lt-LT"/>
        </w:rPr>
      </w:pPr>
      <w:r w:rsidRPr="00935B3E">
        <w:rPr>
          <w:rFonts w:eastAsia="Times New Roman"/>
          <w:i/>
          <w:noProof/>
          <w:kern w:val="28"/>
          <w:lang w:eastAsia="lt-LT"/>
        </w:rPr>
        <w:t>Virškinimo trakto sutrikimai</w:t>
      </w:r>
    </w:p>
    <w:p w:rsidR="00FE7ACC" w:rsidRPr="00D06D15" w:rsidRDefault="00C84CE3" w:rsidP="00FE7ACC">
      <w:pPr>
        <w:rPr>
          <w:rFonts w:eastAsia="Times New Roman"/>
        </w:rPr>
      </w:pPr>
      <w:r>
        <w:rPr>
          <w:rFonts w:eastAsia="Times New Roman"/>
        </w:rPr>
        <w:t>D</w:t>
      </w:r>
      <w:r w:rsidR="00FE7ACC" w:rsidRPr="00D06D15">
        <w:rPr>
          <w:rFonts w:eastAsia="Times New Roman"/>
        </w:rPr>
        <w:t>ažnas: pilvo skausmas, dispepsija, pykinimas</w:t>
      </w:r>
      <w:r w:rsidR="00517C5F">
        <w:rPr>
          <w:rFonts w:eastAsia="Times New Roman"/>
        </w:rPr>
        <w:t xml:space="preserve">, vėmimas, </w:t>
      </w:r>
      <w:r w:rsidR="00FE7ACC" w:rsidRPr="00D06D15">
        <w:rPr>
          <w:rFonts w:eastAsia="Times New Roman"/>
        </w:rPr>
        <w:t>viduriavimas, vidurių pūtimas, vidurių užkietėjimas</w:t>
      </w:r>
      <w:r w:rsidR="00517C5F">
        <w:rPr>
          <w:rFonts w:eastAsia="Times New Roman"/>
        </w:rPr>
        <w:t>, melena, vėmimas krauju, kraujavimas iš virškinamojo trakto</w:t>
      </w:r>
      <w:r w:rsidR="00FE7ACC" w:rsidRPr="00D06D15">
        <w:rPr>
          <w:rFonts w:eastAsia="Times New Roman"/>
        </w:rPr>
        <w:t>.</w:t>
      </w:r>
    </w:p>
    <w:p w:rsidR="00FE7ACC" w:rsidRDefault="00517C5F" w:rsidP="00FE7ACC">
      <w:pPr>
        <w:rPr>
          <w:rFonts w:eastAsia="Times New Roman"/>
        </w:rPr>
      </w:pPr>
      <w:r>
        <w:rPr>
          <w:rFonts w:eastAsia="Times New Roman"/>
        </w:rPr>
        <w:t>Nedažnas</w:t>
      </w:r>
      <w:r w:rsidR="00FE7ACC" w:rsidRPr="00D06D15">
        <w:rPr>
          <w:rFonts w:eastAsia="Times New Roman"/>
        </w:rPr>
        <w:t xml:space="preserve">: </w:t>
      </w:r>
      <w:r w:rsidR="00F30D09">
        <w:rPr>
          <w:rFonts w:eastAsia="Times New Roman"/>
        </w:rPr>
        <w:t xml:space="preserve">gastritas, </w:t>
      </w:r>
      <w:r w:rsidR="000E2B50" w:rsidRPr="00C56F45">
        <w:t>dvylikapirštės žarnos opa, skrandžio opa, burnos gleivinės išopėjima</w:t>
      </w:r>
      <w:r w:rsidR="005378DE">
        <w:t>s</w:t>
      </w:r>
      <w:r w:rsidR="00FE7ACC">
        <w:rPr>
          <w:rFonts w:eastAsia="Times New Roman"/>
        </w:rPr>
        <w:t>,</w:t>
      </w:r>
      <w:r w:rsidR="00FE7ACC" w:rsidRPr="00D06D15">
        <w:rPr>
          <w:rFonts w:eastAsia="Times New Roman"/>
        </w:rPr>
        <w:t xml:space="preserve"> virškinimo trakto perforacija ar kraujavimas iš jo, kartais nulemiantys mirtį, ypač senyviems pacientams (žr. 4.4 skyrių).</w:t>
      </w:r>
    </w:p>
    <w:p w:rsidR="00CA733A" w:rsidRDefault="00CA733A" w:rsidP="00FE7ACC">
      <w:pPr>
        <w:rPr>
          <w:rFonts w:eastAsia="Times New Roman"/>
        </w:rPr>
      </w:pPr>
      <w:r>
        <w:rPr>
          <w:rFonts w:eastAsia="Times New Roman"/>
        </w:rPr>
        <w:t>Labai retas: pankreatitas.</w:t>
      </w:r>
    </w:p>
    <w:p w:rsidR="00CA733A" w:rsidRPr="00D06D15" w:rsidRDefault="00CA733A" w:rsidP="00FE7ACC">
      <w:pPr>
        <w:rPr>
          <w:rFonts w:eastAsia="Times New Roman"/>
        </w:rPr>
      </w:pPr>
      <w:r>
        <w:rPr>
          <w:rFonts w:eastAsia="Times New Roman"/>
        </w:rPr>
        <w:t>Dažnis nežinomas: opinio kolito ir Krono ligos paūmėjimas (žr. 4.4</w:t>
      </w:r>
      <w:r w:rsidR="009D6C77">
        <w:rPr>
          <w:rFonts w:eastAsia="Times New Roman"/>
        </w:rPr>
        <w:t> </w:t>
      </w:r>
      <w:r>
        <w:rPr>
          <w:rFonts w:eastAsia="Times New Roman"/>
        </w:rPr>
        <w:t>skyrių).</w:t>
      </w:r>
    </w:p>
    <w:p w:rsidR="00FE7ACC" w:rsidRPr="00D06D15" w:rsidRDefault="00FE7ACC" w:rsidP="00FE7ACC">
      <w:pPr>
        <w:outlineLvl w:val="0"/>
        <w:rPr>
          <w:rFonts w:eastAsia="Times New Roman"/>
          <w:noProof/>
          <w:kern w:val="28"/>
          <w:lang w:eastAsia="lt-LT"/>
        </w:rPr>
      </w:pPr>
    </w:p>
    <w:p w:rsidR="00FE7ACC" w:rsidRPr="00935B3E" w:rsidRDefault="00FE7ACC" w:rsidP="00FE7ACC">
      <w:pPr>
        <w:keepNext/>
        <w:outlineLvl w:val="0"/>
        <w:rPr>
          <w:rFonts w:eastAsia="Times New Roman"/>
          <w:i/>
          <w:noProof/>
          <w:kern w:val="28"/>
          <w:lang w:eastAsia="lt-LT"/>
        </w:rPr>
      </w:pPr>
      <w:r w:rsidRPr="00935B3E">
        <w:rPr>
          <w:rFonts w:eastAsia="Times New Roman"/>
          <w:i/>
          <w:noProof/>
          <w:kern w:val="28"/>
          <w:lang w:eastAsia="lt-LT"/>
        </w:rPr>
        <w:t>Inkstų ir šlapimo takų sutrikimai</w:t>
      </w:r>
    </w:p>
    <w:p w:rsidR="00FE7ACC" w:rsidRPr="00D06D15" w:rsidRDefault="000F033F" w:rsidP="00FE7ACC">
      <w:pPr>
        <w:rPr>
          <w:rFonts w:eastAsia="Times New Roman"/>
        </w:rPr>
      </w:pPr>
      <w:r>
        <w:rPr>
          <w:rFonts w:eastAsia="Times New Roman"/>
        </w:rPr>
        <w:t>Nedažnas</w:t>
      </w:r>
      <w:r w:rsidR="00FE7ACC" w:rsidRPr="00D06D15">
        <w:rPr>
          <w:rFonts w:eastAsia="Times New Roman"/>
        </w:rPr>
        <w:t xml:space="preserve">: </w:t>
      </w:r>
      <w:r w:rsidR="002B52E2">
        <w:rPr>
          <w:rFonts w:eastAsia="Times New Roman"/>
        </w:rPr>
        <w:t xml:space="preserve">tubulointersticinis nefritas, nefrozinis sindromas, </w:t>
      </w:r>
      <w:r w:rsidR="00FE7ACC" w:rsidRPr="00D06D15">
        <w:rPr>
          <w:rFonts w:eastAsia="Times New Roman"/>
        </w:rPr>
        <w:t>sumažėjęs šlapimo kiekis ir edema, ūminis inkstų nepakankamumas, inkstų spenelių nekrozė (ypač vartojant ilgą laiką).</w:t>
      </w:r>
    </w:p>
    <w:p w:rsidR="00FE7ACC" w:rsidRPr="00D06D15" w:rsidRDefault="00FE7ACC" w:rsidP="00FE7ACC">
      <w:pPr>
        <w:outlineLvl w:val="0"/>
        <w:rPr>
          <w:rFonts w:eastAsia="Times New Roman"/>
          <w:noProof/>
          <w:kern w:val="28"/>
          <w:lang w:eastAsia="lt-LT"/>
        </w:rPr>
      </w:pPr>
    </w:p>
    <w:p w:rsidR="00FE7ACC" w:rsidRPr="00935B3E" w:rsidRDefault="00FE7ACC" w:rsidP="00FE7ACC">
      <w:pPr>
        <w:keepNext/>
        <w:outlineLvl w:val="0"/>
        <w:rPr>
          <w:rFonts w:eastAsia="Times New Roman"/>
          <w:i/>
          <w:noProof/>
          <w:kern w:val="28"/>
          <w:lang w:eastAsia="lt-LT"/>
        </w:rPr>
      </w:pPr>
      <w:r w:rsidRPr="00935B3E">
        <w:rPr>
          <w:rFonts w:eastAsia="Times New Roman"/>
          <w:i/>
          <w:noProof/>
          <w:kern w:val="28"/>
          <w:lang w:eastAsia="lt-LT"/>
        </w:rPr>
        <w:t>Odos ir poodinio audinio sutrikimai</w:t>
      </w:r>
    </w:p>
    <w:p w:rsidR="00FE7ACC" w:rsidRDefault="000F033F" w:rsidP="00FE7ACC">
      <w:pPr>
        <w:rPr>
          <w:rFonts w:eastAsia="Times New Roman"/>
        </w:rPr>
      </w:pPr>
      <w:r>
        <w:rPr>
          <w:rFonts w:eastAsia="Times New Roman"/>
        </w:rPr>
        <w:t>D</w:t>
      </w:r>
      <w:r w:rsidRPr="00D06D15">
        <w:rPr>
          <w:rFonts w:eastAsia="Times New Roman"/>
        </w:rPr>
        <w:t>ažnas</w:t>
      </w:r>
      <w:r w:rsidR="00FE7ACC" w:rsidRPr="00D06D15">
        <w:rPr>
          <w:rFonts w:eastAsia="Times New Roman"/>
        </w:rPr>
        <w:t>: įvairūs išbėrimai.</w:t>
      </w:r>
    </w:p>
    <w:p w:rsidR="000F033F" w:rsidRPr="00D06D15" w:rsidRDefault="000F033F" w:rsidP="00FE7ACC">
      <w:pPr>
        <w:rPr>
          <w:rFonts w:eastAsia="Times New Roman"/>
        </w:rPr>
      </w:pPr>
      <w:r>
        <w:rPr>
          <w:rFonts w:eastAsia="Times New Roman"/>
        </w:rPr>
        <w:t>Nedažnas: dilgėlinė, niežulys, purpura, angioneurozinė edema, padidėjusio jautrumo į šviesą reakcijos.</w:t>
      </w:r>
    </w:p>
    <w:p w:rsidR="00FE7ACC" w:rsidRPr="00D06D15" w:rsidRDefault="00FE7ACC" w:rsidP="00FE7ACC">
      <w:pPr>
        <w:rPr>
          <w:rFonts w:eastAsia="Times New Roman"/>
        </w:rPr>
      </w:pPr>
      <w:r w:rsidRPr="00D06D15">
        <w:rPr>
          <w:rFonts w:eastAsia="Times New Roman"/>
        </w:rPr>
        <w:t xml:space="preserve">Labai retas: sunkios </w:t>
      </w:r>
      <w:r w:rsidR="00CB5F42" w:rsidRPr="00695E01">
        <w:rPr>
          <w:rFonts w:eastAsia="Times New Roman"/>
        </w:rPr>
        <w:t>nepageidaujamos</w:t>
      </w:r>
      <w:r w:rsidR="00CB5F42" w:rsidRPr="00D06D15">
        <w:rPr>
          <w:rFonts w:eastAsia="Times New Roman"/>
        </w:rPr>
        <w:t xml:space="preserve"> </w:t>
      </w:r>
      <w:r w:rsidRPr="00D06D15">
        <w:rPr>
          <w:rFonts w:eastAsia="Times New Roman"/>
        </w:rPr>
        <w:t>odos reakcijos</w:t>
      </w:r>
      <w:r w:rsidR="00CB5F42">
        <w:rPr>
          <w:rFonts w:eastAsia="Times New Roman"/>
        </w:rPr>
        <w:t xml:space="preserve"> </w:t>
      </w:r>
      <w:r w:rsidR="00CB5F42" w:rsidRPr="00695E01">
        <w:rPr>
          <w:rFonts w:eastAsia="Times New Roman"/>
        </w:rPr>
        <w:t>(SNOR) (įskaitant</w:t>
      </w:r>
      <w:r w:rsidRPr="00D06D15">
        <w:rPr>
          <w:rFonts w:eastAsia="Times New Roman"/>
        </w:rPr>
        <w:t xml:space="preserve"> daugiaform</w:t>
      </w:r>
      <w:r w:rsidR="00CB5F42">
        <w:rPr>
          <w:rFonts w:eastAsia="Times New Roman"/>
        </w:rPr>
        <w:t>ę</w:t>
      </w:r>
      <w:r w:rsidRPr="00D06D15">
        <w:rPr>
          <w:rFonts w:eastAsia="Times New Roman"/>
        </w:rPr>
        <w:t xml:space="preserve"> eritem</w:t>
      </w:r>
      <w:r w:rsidR="00CB5F42">
        <w:rPr>
          <w:rFonts w:eastAsia="Times New Roman"/>
        </w:rPr>
        <w:t>ą,</w:t>
      </w:r>
      <w:r w:rsidRPr="00D06D15">
        <w:rPr>
          <w:rFonts w:eastAsia="Times New Roman"/>
        </w:rPr>
        <w:t xml:space="preserve"> eksfoliacin</w:t>
      </w:r>
      <w:r w:rsidR="00CB5F42">
        <w:rPr>
          <w:rFonts w:eastAsia="Times New Roman"/>
        </w:rPr>
        <w:t>į</w:t>
      </w:r>
      <w:r w:rsidRPr="00D06D15">
        <w:rPr>
          <w:rFonts w:eastAsia="Times New Roman"/>
        </w:rPr>
        <w:t xml:space="preserve"> dermatit</w:t>
      </w:r>
      <w:r w:rsidR="00CB5F42">
        <w:rPr>
          <w:rFonts w:eastAsia="Times New Roman"/>
        </w:rPr>
        <w:t>ą</w:t>
      </w:r>
      <w:r w:rsidRPr="00D06D15">
        <w:rPr>
          <w:rFonts w:eastAsia="Times New Roman"/>
        </w:rPr>
        <w:t>, Stivenso</w:t>
      </w:r>
      <w:r w:rsidRPr="00D06D15">
        <w:rPr>
          <w:rFonts w:eastAsia="Times New Roman"/>
        </w:rPr>
        <w:noBreakHyphen/>
        <w:t>Džonsono sindrom</w:t>
      </w:r>
      <w:r w:rsidR="00CB5F42">
        <w:rPr>
          <w:rFonts w:eastAsia="Times New Roman"/>
        </w:rPr>
        <w:t xml:space="preserve">ą </w:t>
      </w:r>
      <w:r w:rsidR="00CB5F42" w:rsidRPr="00695E01">
        <w:rPr>
          <w:rFonts w:eastAsia="Times New Roman"/>
        </w:rPr>
        <w:t>ir</w:t>
      </w:r>
      <w:r w:rsidR="00CB5F42" w:rsidRPr="001E2BDE">
        <w:t xml:space="preserve"> toksinę </w:t>
      </w:r>
      <w:r w:rsidR="00CB5F42" w:rsidRPr="00695E01">
        <w:rPr>
          <w:rFonts w:eastAsia="Times New Roman"/>
        </w:rPr>
        <w:t>epidermio nekrolizę)</w:t>
      </w:r>
      <w:r w:rsidRPr="00D06D15">
        <w:rPr>
          <w:rFonts w:eastAsia="Times New Roman"/>
        </w:rPr>
        <w:t>.</w:t>
      </w:r>
    </w:p>
    <w:p w:rsidR="00FE7ACC" w:rsidRPr="00B74C78" w:rsidRDefault="00FE7ACC" w:rsidP="00B74C78">
      <w:pPr>
        <w:autoSpaceDE w:val="0"/>
        <w:autoSpaceDN w:val="0"/>
        <w:ind w:right="284"/>
      </w:pPr>
      <w:r w:rsidRPr="00D06D15">
        <w:rPr>
          <w:rFonts w:eastAsia="Times New Roman"/>
          <w:noProof/>
          <w:kern w:val="28"/>
          <w:lang w:eastAsia="lt-LT"/>
        </w:rPr>
        <w:t xml:space="preserve">Dažnis nežinomas: </w:t>
      </w:r>
      <w:r w:rsidR="00CB5F42">
        <w:rPr>
          <w:rFonts w:eastAsia="Times New Roman"/>
          <w:noProof/>
          <w:kern w:val="28"/>
          <w:lang w:eastAsia="lt-LT"/>
        </w:rPr>
        <w:t>vaistinio preparato</w:t>
      </w:r>
      <w:r w:rsidR="00CB5F42" w:rsidRPr="00D06D15">
        <w:rPr>
          <w:rFonts w:eastAsia="Times New Roman"/>
          <w:noProof/>
          <w:kern w:val="28"/>
          <w:lang w:eastAsia="lt-LT"/>
        </w:rPr>
        <w:t xml:space="preserve"> </w:t>
      </w:r>
      <w:r w:rsidRPr="00D06D15">
        <w:rPr>
          <w:rFonts w:eastAsia="Times New Roman"/>
          <w:noProof/>
          <w:kern w:val="28"/>
          <w:lang w:eastAsia="lt-LT"/>
        </w:rPr>
        <w:t>r</w:t>
      </w:r>
      <w:r w:rsidRPr="00D06D15">
        <w:t>eakcija su eozinofilija ir sisteminiais simptomais (</w:t>
      </w:r>
      <w:r w:rsidR="00CB5F42" w:rsidRPr="00CB5F42">
        <w:t>V</w:t>
      </w:r>
      <w:r w:rsidRPr="002071DD">
        <w:t>RESS</w:t>
      </w:r>
      <w:r w:rsidRPr="00D06D15">
        <w:t>)</w:t>
      </w:r>
      <w:r>
        <w:t>, ūminė generalizuota egzanteminė pustuliozė (ŪGEP)</w:t>
      </w:r>
      <w:r w:rsidR="000C2119">
        <w:t xml:space="preserve">, </w:t>
      </w:r>
      <w:r w:rsidR="000C2119" w:rsidRPr="006A57F3">
        <w:t>fotosensibilizacijos reakcijos</w:t>
      </w:r>
      <w:r w:rsidR="000C2119" w:rsidRPr="00D06D15">
        <w:t>.</w:t>
      </w:r>
    </w:p>
    <w:p w:rsidR="00FE7ACC" w:rsidRPr="00D06D15" w:rsidRDefault="00FE7ACC" w:rsidP="00FE7ACC">
      <w:pPr>
        <w:outlineLvl w:val="0"/>
        <w:rPr>
          <w:rFonts w:eastAsia="Times New Roman"/>
          <w:i/>
          <w:noProof/>
          <w:kern w:val="28"/>
          <w:lang w:eastAsia="lt-LT"/>
        </w:rPr>
      </w:pPr>
    </w:p>
    <w:p w:rsidR="00FE7ACC" w:rsidRPr="00935B3E" w:rsidRDefault="00FE7ACC" w:rsidP="00FE7ACC">
      <w:pPr>
        <w:keepNext/>
        <w:outlineLvl w:val="0"/>
        <w:rPr>
          <w:rFonts w:eastAsia="Times New Roman"/>
          <w:i/>
          <w:noProof/>
          <w:kern w:val="28"/>
          <w:lang w:eastAsia="lt-LT"/>
        </w:rPr>
      </w:pPr>
      <w:r w:rsidRPr="00935B3E">
        <w:rPr>
          <w:rFonts w:eastAsia="Times New Roman"/>
          <w:i/>
          <w:noProof/>
          <w:kern w:val="28"/>
          <w:lang w:eastAsia="lt-LT"/>
        </w:rPr>
        <w:t>Kraujagyslių sutrikimai</w:t>
      </w:r>
    </w:p>
    <w:p w:rsidR="00FE7ACC" w:rsidRPr="00D06D15" w:rsidRDefault="00966BE7" w:rsidP="00FE7ACC">
      <w:pPr>
        <w:rPr>
          <w:rFonts w:eastAsia="Times New Roman"/>
        </w:rPr>
      </w:pPr>
      <w:r>
        <w:rPr>
          <w:rFonts w:eastAsia="Times New Roman"/>
        </w:rPr>
        <w:t>Dažnis nežinomas</w:t>
      </w:r>
      <w:r w:rsidR="00FE7ACC" w:rsidRPr="00D06D15">
        <w:rPr>
          <w:rFonts w:eastAsia="Times New Roman"/>
        </w:rPr>
        <w:t>: hipertenzija, vaskulitas.</w:t>
      </w:r>
    </w:p>
    <w:p w:rsidR="00FE7ACC" w:rsidRPr="00D06D15" w:rsidRDefault="00FE7ACC" w:rsidP="00FE7ACC">
      <w:pPr>
        <w:outlineLvl w:val="0"/>
        <w:rPr>
          <w:rFonts w:eastAsia="Times New Roman"/>
          <w:noProof/>
          <w:kern w:val="28"/>
          <w:lang w:eastAsia="lt-LT"/>
        </w:rPr>
      </w:pPr>
    </w:p>
    <w:p w:rsidR="00FE7ACC" w:rsidRPr="00935B3E" w:rsidRDefault="00FE7ACC" w:rsidP="00FE7ACC">
      <w:pPr>
        <w:keepNext/>
        <w:outlineLvl w:val="0"/>
        <w:rPr>
          <w:rFonts w:eastAsia="Times New Roman"/>
          <w:i/>
          <w:noProof/>
          <w:kern w:val="28"/>
          <w:lang w:eastAsia="lt-LT"/>
        </w:rPr>
      </w:pPr>
      <w:r w:rsidRPr="00935B3E">
        <w:rPr>
          <w:rFonts w:eastAsia="Times New Roman"/>
          <w:i/>
          <w:noProof/>
          <w:kern w:val="28"/>
          <w:lang w:eastAsia="lt-LT"/>
        </w:rPr>
        <w:t>Bendrieji sutrikimai ir vartojimo vietos pažeidimai</w:t>
      </w:r>
    </w:p>
    <w:p w:rsidR="00FE7ACC" w:rsidRDefault="00966BE7" w:rsidP="00FE7ACC">
      <w:pPr>
        <w:rPr>
          <w:rFonts w:eastAsia="Times New Roman"/>
        </w:rPr>
      </w:pPr>
      <w:r>
        <w:rPr>
          <w:rFonts w:eastAsia="Times New Roman"/>
        </w:rPr>
        <w:t>Dažnas</w:t>
      </w:r>
      <w:r w:rsidR="00FE7ACC" w:rsidRPr="00D06D15">
        <w:rPr>
          <w:rFonts w:eastAsia="Times New Roman"/>
        </w:rPr>
        <w:t xml:space="preserve">: </w:t>
      </w:r>
      <w:r>
        <w:rPr>
          <w:rFonts w:eastAsia="Times New Roman"/>
        </w:rPr>
        <w:t>nuovargis</w:t>
      </w:r>
      <w:r w:rsidR="00FE7ACC" w:rsidRPr="00D06D15">
        <w:rPr>
          <w:rFonts w:eastAsia="Times New Roman"/>
        </w:rPr>
        <w:t>.</w:t>
      </w:r>
    </w:p>
    <w:p w:rsidR="00382CB9" w:rsidRPr="00D06D15" w:rsidRDefault="00382CB9" w:rsidP="00FE7ACC">
      <w:pPr>
        <w:rPr>
          <w:rFonts w:eastAsia="Times New Roman"/>
        </w:rPr>
      </w:pPr>
      <w:r>
        <w:rPr>
          <w:rFonts w:eastAsia="Times New Roman"/>
        </w:rPr>
        <w:t>Retas: edema.</w:t>
      </w:r>
    </w:p>
    <w:p w:rsidR="00FE7ACC" w:rsidRPr="00D06D15" w:rsidRDefault="00FE7ACC" w:rsidP="00FE7ACC">
      <w:pPr>
        <w:outlineLvl w:val="0"/>
        <w:rPr>
          <w:rFonts w:eastAsia="Times New Roman"/>
          <w:noProof/>
          <w:kern w:val="28"/>
          <w:lang w:eastAsia="lt-LT"/>
        </w:rPr>
      </w:pPr>
    </w:p>
    <w:p w:rsidR="00FE7ACC" w:rsidRPr="00935B3E" w:rsidRDefault="00FE7ACC" w:rsidP="00FE7ACC">
      <w:pPr>
        <w:keepNext/>
        <w:outlineLvl w:val="0"/>
        <w:rPr>
          <w:rFonts w:eastAsia="Times New Roman"/>
          <w:i/>
          <w:noProof/>
          <w:kern w:val="28"/>
          <w:lang w:eastAsia="lt-LT"/>
        </w:rPr>
      </w:pPr>
      <w:r w:rsidRPr="00935B3E">
        <w:rPr>
          <w:rFonts w:eastAsia="Times New Roman"/>
          <w:i/>
          <w:noProof/>
          <w:kern w:val="28"/>
          <w:lang w:eastAsia="lt-LT"/>
        </w:rPr>
        <w:t>Imuninės sistemos sutrikimai</w:t>
      </w:r>
    </w:p>
    <w:p w:rsidR="00FE7ACC" w:rsidRPr="00D06D15" w:rsidRDefault="00C51DEB" w:rsidP="00FE7ACC">
      <w:pPr>
        <w:rPr>
          <w:rFonts w:eastAsia="Times New Roman"/>
          <w:b/>
          <w:noProof/>
        </w:rPr>
      </w:pPr>
      <w:r>
        <w:rPr>
          <w:rFonts w:eastAsia="Times New Roman"/>
          <w:noProof/>
        </w:rPr>
        <w:t>R</w:t>
      </w:r>
      <w:r w:rsidR="00FE7ACC" w:rsidRPr="00D06D15">
        <w:rPr>
          <w:rFonts w:eastAsia="Times New Roman"/>
          <w:noProof/>
        </w:rPr>
        <w:t>etas: autoimuninėmis ligomis (pvz., sistemine raudonąja vilklige, mišria jungiamojo audinio liga) sergantiems pacientams skiriant ibuprofeno, pasireiškė pavieniai aseptinio meningito (kurio simptomai yra kaklo raumenų rigidiškumas, galvos skausmas, pykinimas, vėmimas, karščiavimas ar dezorientacija) atvejai.</w:t>
      </w:r>
    </w:p>
    <w:p w:rsidR="00FE7ACC" w:rsidRPr="00D06D15" w:rsidRDefault="00FE7ACC" w:rsidP="00FE7ACC">
      <w:pPr>
        <w:rPr>
          <w:rFonts w:eastAsia="Times New Roman"/>
        </w:rPr>
      </w:pPr>
      <w:r w:rsidRPr="00D06D15">
        <w:rPr>
          <w:rFonts w:eastAsia="Times New Roman"/>
        </w:rPr>
        <w:t>Sunkios padidėjusio jautrumo reakcijos, kurių simptomai gali būti: veido, liežuvio ir gerklų pabrinkimas, dispnėja, tachikardija, hipotenzija (t. y. anafilaksija, angio</w:t>
      </w:r>
      <w:r w:rsidR="00550F7D">
        <w:rPr>
          <w:rFonts w:eastAsia="Times New Roman"/>
        </w:rPr>
        <w:t xml:space="preserve">neurozinė </w:t>
      </w:r>
      <w:r w:rsidRPr="00D06D15">
        <w:rPr>
          <w:rFonts w:eastAsia="Times New Roman"/>
        </w:rPr>
        <w:t>edema ar sunkus šokas), paūmėjusi astma ir bronchų spazmas.</w:t>
      </w:r>
    </w:p>
    <w:p w:rsidR="00FE7ACC" w:rsidRPr="00D06D15" w:rsidRDefault="00FE7ACC" w:rsidP="00FE7ACC">
      <w:pPr>
        <w:outlineLvl w:val="0"/>
        <w:rPr>
          <w:rFonts w:eastAsia="Times New Roman"/>
          <w:noProof/>
          <w:kern w:val="28"/>
          <w:lang w:eastAsia="lt-LT"/>
        </w:rPr>
      </w:pPr>
    </w:p>
    <w:p w:rsidR="00FE7ACC" w:rsidRPr="00935B3E" w:rsidRDefault="00FE7ACC" w:rsidP="00FE7ACC">
      <w:pPr>
        <w:keepNext/>
        <w:outlineLvl w:val="0"/>
        <w:rPr>
          <w:rFonts w:eastAsia="Times New Roman"/>
          <w:i/>
          <w:noProof/>
          <w:kern w:val="28"/>
          <w:lang w:eastAsia="lt-LT"/>
        </w:rPr>
      </w:pPr>
      <w:r w:rsidRPr="00935B3E">
        <w:rPr>
          <w:rFonts w:eastAsia="Times New Roman"/>
          <w:i/>
          <w:noProof/>
          <w:kern w:val="28"/>
          <w:lang w:eastAsia="lt-LT"/>
        </w:rPr>
        <w:t>Kepenų, tulžies pūslės ir latakų sutrikimai</w:t>
      </w:r>
    </w:p>
    <w:p w:rsidR="00FE7ACC" w:rsidRDefault="009A5105" w:rsidP="00FE7ACC">
      <w:pPr>
        <w:rPr>
          <w:rFonts w:eastAsia="Times New Roman"/>
        </w:rPr>
      </w:pPr>
      <w:r>
        <w:rPr>
          <w:rFonts w:eastAsia="Times New Roman"/>
        </w:rPr>
        <w:t>Nedažnas</w:t>
      </w:r>
      <w:r w:rsidR="00FE7ACC" w:rsidRPr="00D06D15">
        <w:rPr>
          <w:rFonts w:eastAsia="Times New Roman"/>
        </w:rPr>
        <w:t xml:space="preserve">: </w:t>
      </w:r>
      <w:r w:rsidR="009F5035">
        <w:rPr>
          <w:rFonts w:eastAsia="Times New Roman"/>
        </w:rPr>
        <w:t xml:space="preserve">sutrikusi </w:t>
      </w:r>
      <w:r w:rsidR="00FE7ACC" w:rsidRPr="00D06D15">
        <w:rPr>
          <w:rFonts w:eastAsia="Times New Roman"/>
        </w:rPr>
        <w:t xml:space="preserve">kepenų </w:t>
      </w:r>
      <w:r>
        <w:rPr>
          <w:rFonts w:eastAsia="Times New Roman"/>
        </w:rPr>
        <w:t>funkcij</w:t>
      </w:r>
      <w:r w:rsidR="009F5035">
        <w:rPr>
          <w:rFonts w:eastAsia="Times New Roman"/>
        </w:rPr>
        <w:t>a</w:t>
      </w:r>
      <w:r w:rsidR="00FE7ACC" w:rsidRPr="00D06D15">
        <w:rPr>
          <w:rFonts w:eastAsia="Times New Roman"/>
        </w:rPr>
        <w:t>, ypač ilgai trunkančio gydymo metu, hepatitas ir gelta.</w:t>
      </w:r>
    </w:p>
    <w:p w:rsidR="009A5105" w:rsidRDefault="009A5105" w:rsidP="00FE7ACC">
      <w:pPr>
        <w:rPr>
          <w:rFonts w:eastAsia="Times New Roman"/>
        </w:rPr>
      </w:pPr>
      <w:r>
        <w:rPr>
          <w:rFonts w:eastAsia="Times New Roman"/>
        </w:rPr>
        <w:t>Retas: kepenų pažeidimas.</w:t>
      </w:r>
    </w:p>
    <w:p w:rsidR="00C85E32" w:rsidRPr="00D06D15" w:rsidRDefault="00C85E32" w:rsidP="00FE7ACC">
      <w:pPr>
        <w:rPr>
          <w:rFonts w:eastAsia="Times New Roman"/>
        </w:rPr>
      </w:pPr>
      <w:r>
        <w:rPr>
          <w:rFonts w:eastAsia="Times New Roman"/>
        </w:rPr>
        <w:t>Labai retas: kepenų nepakankamumas.</w:t>
      </w:r>
    </w:p>
    <w:p w:rsidR="00FE7ACC" w:rsidRPr="00D06D15" w:rsidRDefault="00FE7ACC" w:rsidP="00FE7ACC">
      <w:pPr>
        <w:outlineLvl w:val="0"/>
        <w:rPr>
          <w:rFonts w:eastAsia="Times New Roman"/>
          <w:noProof/>
          <w:kern w:val="28"/>
          <w:lang w:eastAsia="lt-LT"/>
        </w:rPr>
      </w:pPr>
    </w:p>
    <w:p w:rsidR="00FE7ACC" w:rsidRPr="00935B3E" w:rsidRDefault="00FE7ACC" w:rsidP="00FE7ACC">
      <w:pPr>
        <w:keepNext/>
        <w:outlineLvl w:val="0"/>
        <w:rPr>
          <w:rFonts w:eastAsia="Times New Roman"/>
          <w:i/>
          <w:noProof/>
          <w:kern w:val="28"/>
          <w:lang w:eastAsia="lt-LT"/>
        </w:rPr>
      </w:pPr>
      <w:r w:rsidRPr="00935B3E">
        <w:rPr>
          <w:rFonts w:eastAsia="Times New Roman"/>
          <w:i/>
          <w:noProof/>
          <w:kern w:val="28"/>
          <w:lang w:eastAsia="lt-LT"/>
        </w:rPr>
        <w:t>Psichikos sutrikimai</w:t>
      </w:r>
    </w:p>
    <w:p w:rsidR="00FE7ACC" w:rsidRDefault="005E2A83" w:rsidP="00FE7ACC">
      <w:pPr>
        <w:rPr>
          <w:rFonts w:eastAsia="Times New Roman"/>
        </w:rPr>
      </w:pPr>
      <w:r>
        <w:rPr>
          <w:rFonts w:eastAsia="Times New Roman"/>
        </w:rPr>
        <w:t>Nedažnas</w:t>
      </w:r>
      <w:r w:rsidR="00FE7ACC" w:rsidRPr="00D06D15">
        <w:rPr>
          <w:rFonts w:eastAsia="Times New Roman"/>
        </w:rPr>
        <w:t xml:space="preserve">: </w:t>
      </w:r>
      <w:r>
        <w:rPr>
          <w:rFonts w:eastAsia="Times New Roman"/>
        </w:rPr>
        <w:t xml:space="preserve">nemiga, </w:t>
      </w:r>
      <w:r w:rsidR="00FE7ACC" w:rsidRPr="00D06D15">
        <w:rPr>
          <w:rFonts w:eastAsia="Times New Roman"/>
        </w:rPr>
        <w:t>nervingumas.</w:t>
      </w:r>
    </w:p>
    <w:p w:rsidR="005E2A83" w:rsidRPr="00D06D15" w:rsidRDefault="005E2A83" w:rsidP="00FE7ACC">
      <w:pPr>
        <w:rPr>
          <w:rFonts w:eastAsia="Times New Roman"/>
        </w:rPr>
      </w:pPr>
      <w:r>
        <w:rPr>
          <w:rFonts w:eastAsia="Times New Roman"/>
        </w:rPr>
        <w:t>Retas: depresija, sumišimas.</w:t>
      </w:r>
    </w:p>
    <w:p w:rsidR="00FE7ACC" w:rsidRPr="00D06D15" w:rsidRDefault="00FE7ACC" w:rsidP="00FE7ACC">
      <w:pPr>
        <w:outlineLvl w:val="0"/>
        <w:rPr>
          <w:rFonts w:eastAsia="Times New Roman"/>
          <w:noProof/>
          <w:kern w:val="28"/>
          <w:lang w:eastAsia="lt-LT"/>
        </w:rPr>
      </w:pPr>
    </w:p>
    <w:p w:rsidR="00FE7ACC" w:rsidRPr="00935B3E" w:rsidRDefault="00FE7ACC" w:rsidP="00FE7ACC">
      <w:pPr>
        <w:keepNext/>
        <w:outlineLvl w:val="0"/>
        <w:rPr>
          <w:rFonts w:eastAsia="Times New Roman"/>
          <w:i/>
          <w:noProof/>
          <w:kern w:val="28"/>
          <w:lang w:eastAsia="lt-LT"/>
        </w:rPr>
      </w:pPr>
      <w:r w:rsidRPr="00935B3E">
        <w:rPr>
          <w:rFonts w:eastAsia="Times New Roman"/>
          <w:i/>
          <w:noProof/>
          <w:kern w:val="28"/>
          <w:lang w:eastAsia="lt-LT"/>
        </w:rPr>
        <w:t>Tyrimai</w:t>
      </w:r>
    </w:p>
    <w:p w:rsidR="00FE7ACC" w:rsidRPr="00D06D15" w:rsidRDefault="00FE7ACC" w:rsidP="00FE7ACC">
      <w:pPr>
        <w:rPr>
          <w:rFonts w:eastAsia="Times New Roman"/>
        </w:rPr>
      </w:pPr>
      <w:r w:rsidRPr="00D06D15">
        <w:rPr>
          <w:rFonts w:eastAsia="Times New Roman"/>
        </w:rPr>
        <w:t>Labai retas: sumažėjęs hematokritas ir hemoglobino koncentracija.</w:t>
      </w:r>
    </w:p>
    <w:p w:rsidR="00FE7ACC" w:rsidRPr="00D06D15" w:rsidRDefault="00FE7ACC" w:rsidP="00FE7ACC">
      <w:pPr>
        <w:tabs>
          <w:tab w:val="left" w:pos="567"/>
        </w:tabs>
        <w:rPr>
          <w:rFonts w:eastAsia="Times New Roman"/>
        </w:rPr>
      </w:pPr>
    </w:p>
    <w:p w:rsidR="00CC424D" w:rsidRPr="00C52C10" w:rsidRDefault="00CC424D" w:rsidP="00F711B5">
      <w:pPr>
        <w:keepNext/>
        <w:keepLines/>
        <w:autoSpaceDE w:val="0"/>
        <w:autoSpaceDN w:val="0"/>
        <w:adjustRightInd w:val="0"/>
        <w:jc w:val="both"/>
        <w:rPr>
          <w:rFonts w:eastAsia="Times New Roman"/>
          <w:u w:val="single"/>
        </w:rPr>
      </w:pPr>
      <w:r w:rsidRPr="00C52C10">
        <w:rPr>
          <w:rFonts w:eastAsia="Times New Roman"/>
          <w:noProof/>
          <w:u w:val="single"/>
        </w:rPr>
        <w:t>Pranešimas apie įtariamas nepageidaujamas reakcijas</w:t>
      </w:r>
    </w:p>
    <w:p w:rsidR="00CC424D" w:rsidRPr="00C52C10" w:rsidRDefault="00CC424D" w:rsidP="00F711B5">
      <w:pPr>
        <w:keepNext/>
        <w:keepLines/>
        <w:rPr>
          <w:rFonts w:eastAsia="Times New Roman"/>
          <w:szCs w:val="24"/>
        </w:rPr>
      </w:pPr>
      <w:r w:rsidRPr="00C52C10">
        <w:rPr>
          <w:rFonts w:eastAsia="Times New Roman"/>
          <w:szCs w:val="24"/>
        </w:rPr>
        <w:t xml:space="preserve">Svarbu pranešti apie įtariamas nepageidaujamas reakcijas, pastebėtas po vaistinio preparato </w:t>
      </w:r>
      <w:r w:rsidR="00404D4C" w:rsidRPr="000A79DC">
        <w:rPr>
          <w:noProof/>
          <w:szCs w:val="24"/>
        </w:rPr>
        <w:t>registracij</w:t>
      </w:r>
      <w:r w:rsidR="00404D4C" w:rsidRPr="009D6C77">
        <w:rPr>
          <w:noProof/>
          <w:szCs w:val="24"/>
        </w:rPr>
        <w:t>os</w:t>
      </w:r>
      <w:r w:rsidRPr="009D6C77">
        <w:rPr>
          <w:rFonts w:eastAsia="Times New Roman"/>
          <w:szCs w:val="24"/>
        </w:rPr>
        <w:t xml:space="preserve">, nes tai leidžia nuolat stebėti vaistinio preparato naudos ir rizikos santykį. </w:t>
      </w:r>
      <w:r w:rsidR="00F210F4">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F210F4">
        <w:rPr>
          <w:u w:val="single"/>
        </w:rPr>
        <w:t>https://vvkt.lrv.lt/lt/</w:t>
      </w:r>
      <w:r w:rsidR="00F210F4">
        <w:t xml:space="preserve"> nurodytais būdais.</w:t>
      </w:r>
    </w:p>
    <w:p w:rsidR="00DF2186" w:rsidRPr="00C52C10" w:rsidRDefault="00DF2186" w:rsidP="00234E30">
      <w:pPr>
        <w:autoSpaceDE w:val="0"/>
        <w:autoSpaceDN w:val="0"/>
        <w:ind w:right="284"/>
      </w:pPr>
    </w:p>
    <w:p w:rsidR="00DF2186" w:rsidRPr="00C52C10" w:rsidRDefault="00DF2186" w:rsidP="00234E30">
      <w:pPr>
        <w:keepNext/>
        <w:keepLines/>
        <w:tabs>
          <w:tab w:val="left" w:pos="567"/>
        </w:tabs>
        <w:ind w:left="567" w:hanging="567"/>
        <w:outlineLvl w:val="2"/>
        <w:rPr>
          <w:b/>
          <w:kern w:val="28"/>
        </w:rPr>
      </w:pPr>
      <w:bookmarkStart w:id="27" w:name="_Toc129243110"/>
      <w:bookmarkStart w:id="28" w:name="_Toc129243235"/>
      <w:r w:rsidRPr="00C52C10">
        <w:rPr>
          <w:b/>
          <w:kern w:val="28"/>
        </w:rPr>
        <w:t>4.9</w:t>
      </w:r>
      <w:r w:rsidRPr="00C52C10">
        <w:rPr>
          <w:b/>
          <w:kern w:val="28"/>
        </w:rPr>
        <w:tab/>
        <w:t>Perdozavimas</w:t>
      </w:r>
      <w:bookmarkEnd w:id="27"/>
      <w:bookmarkEnd w:id="28"/>
    </w:p>
    <w:p w:rsidR="00CC424D" w:rsidRPr="00C52C10" w:rsidRDefault="00CC424D" w:rsidP="00CC424D">
      <w:pPr>
        <w:rPr>
          <w:rFonts w:eastAsia="Times New Roman"/>
          <w:szCs w:val="24"/>
        </w:rPr>
      </w:pPr>
    </w:p>
    <w:p w:rsidR="00CC424D" w:rsidRPr="00C52C10" w:rsidRDefault="00CC424D" w:rsidP="00CC424D">
      <w:pPr>
        <w:rPr>
          <w:rFonts w:eastAsia="Times New Roman"/>
          <w:szCs w:val="24"/>
          <w:u w:val="single"/>
        </w:rPr>
      </w:pPr>
      <w:r w:rsidRPr="00C52C10">
        <w:rPr>
          <w:rFonts w:eastAsia="Times New Roman"/>
          <w:szCs w:val="24"/>
          <w:u w:val="single"/>
        </w:rPr>
        <w:t>Toksiškumas</w:t>
      </w:r>
    </w:p>
    <w:p w:rsidR="00CC424D" w:rsidRPr="00C52C10" w:rsidRDefault="00CC424D" w:rsidP="00CC424D">
      <w:pPr>
        <w:rPr>
          <w:rFonts w:eastAsia="Times New Roman"/>
          <w:szCs w:val="24"/>
        </w:rPr>
      </w:pPr>
      <w:r w:rsidRPr="00C52C10">
        <w:rPr>
          <w:rFonts w:eastAsia="Times New Roman"/>
          <w:szCs w:val="24"/>
        </w:rPr>
        <w:t>Simptomų rizika atsiranda tuomet, kai vartojamos dozės &gt;</w:t>
      </w:r>
      <w:r w:rsidR="009D6C77">
        <w:rPr>
          <w:rFonts w:eastAsia="Times New Roman"/>
          <w:szCs w:val="24"/>
        </w:rPr>
        <w:t> </w:t>
      </w:r>
      <w:r w:rsidRPr="00C52C10">
        <w:rPr>
          <w:rFonts w:eastAsia="Times New Roman"/>
          <w:szCs w:val="24"/>
        </w:rPr>
        <w:t>80–100</w:t>
      </w:r>
      <w:r w:rsidR="009D6C77">
        <w:rPr>
          <w:rFonts w:eastAsia="Times New Roman"/>
          <w:szCs w:val="24"/>
        </w:rPr>
        <w:t> </w:t>
      </w:r>
      <w:r w:rsidRPr="00C52C10">
        <w:rPr>
          <w:rFonts w:eastAsia="Times New Roman"/>
          <w:szCs w:val="24"/>
        </w:rPr>
        <w:t>mg/kg. Vartojant &gt;</w:t>
      </w:r>
      <w:r w:rsidR="009D6C77">
        <w:rPr>
          <w:rFonts w:eastAsia="Times New Roman"/>
          <w:szCs w:val="24"/>
        </w:rPr>
        <w:t> </w:t>
      </w:r>
      <w:r w:rsidRPr="00C52C10">
        <w:rPr>
          <w:rFonts w:eastAsia="Times New Roman"/>
          <w:szCs w:val="24"/>
        </w:rPr>
        <w:t>200</w:t>
      </w:r>
      <w:r w:rsidR="009D6C77">
        <w:rPr>
          <w:rFonts w:eastAsia="Times New Roman"/>
          <w:szCs w:val="24"/>
        </w:rPr>
        <w:t> </w:t>
      </w:r>
      <w:r w:rsidRPr="00C52C10">
        <w:rPr>
          <w:rFonts w:eastAsia="Times New Roman"/>
          <w:szCs w:val="24"/>
        </w:rPr>
        <w:t>mg/kg dozes atsiranda sunkių simptomų rizika, priklausomai nuo individualių paciento savybių. 15 mėnesių vaikams 560 mg/kg dozė sukėlė sunkią intoksikaciją, 3,2</w:t>
      </w:r>
      <w:r w:rsidR="009D6C77">
        <w:rPr>
          <w:rFonts w:eastAsia="Times New Roman"/>
          <w:szCs w:val="24"/>
        </w:rPr>
        <w:t> </w:t>
      </w:r>
      <w:r w:rsidRPr="00C52C10">
        <w:rPr>
          <w:rFonts w:eastAsia="Times New Roman"/>
          <w:szCs w:val="24"/>
        </w:rPr>
        <w:t>g dozė sukėlė vidutinio sunkumo intoksikaciją 6</w:t>
      </w:r>
      <w:r w:rsidR="009D6C77">
        <w:rPr>
          <w:rFonts w:eastAsia="Times New Roman"/>
          <w:szCs w:val="24"/>
        </w:rPr>
        <w:t> </w:t>
      </w:r>
      <w:r w:rsidRPr="00C52C10">
        <w:rPr>
          <w:rFonts w:eastAsia="Times New Roman"/>
          <w:szCs w:val="24"/>
        </w:rPr>
        <w:t>metų vaikui, 2,8</w:t>
      </w:r>
      <w:r w:rsidR="009D6C77">
        <w:rPr>
          <w:rFonts w:eastAsia="Times New Roman"/>
          <w:szCs w:val="24"/>
        </w:rPr>
        <w:t>–</w:t>
      </w:r>
      <w:r w:rsidRPr="00C52C10">
        <w:rPr>
          <w:rFonts w:eastAsia="Times New Roman"/>
          <w:szCs w:val="24"/>
        </w:rPr>
        <w:t>4 g dozė 1,5</w:t>
      </w:r>
      <w:r w:rsidR="009D6C77">
        <w:rPr>
          <w:rFonts w:eastAsia="Times New Roman"/>
          <w:szCs w:val="24"/>
        </w:rPr>
        <w:t> </w:t>
      </w:r>
      <w:r w:rsidRPr="00C52C10">
        <w:rPr>
          <w:rFonts w:eastAsia="Times New Roman"/>
          <w:szCs w:val="24"/>
        </w:rPr>
        <w:t xml:space="preserve">metų ir 6 g </w:t>
      </w:r>
      <w:r w:rsidR="009D6C77">
        <w:rPr>
          <w:rFonts w:eastAsia="Times New Roman"/>
          <w:szCs w:val="24"/>
        </w:rPr>
        <w:t>–</w:t>
      </w:r>
      <w:r w:rsidRPr="00C52C10">
        <w:rPr>
          <w:rFonts w:eastAsia="Times New Roman"/>
          <w:szCs w:val="24"/>
        </w:rPr>
        <w:t xml:space="preserve"> 6</w:t>
      </w:r>
      <w:r w:rsidR="009D6C77">
        <w:rPr>
          <w:rFonts w:eastAsia="Times New Roman"/>
          <w:szCs w:val="24"/>
        </w:rPr>
        <w:t> </w:t>
      </w:r>
      <w:r w:rsidRPr="00C52C10">
        <w:rPr>
          <w:rFonts w:eastAsia="Times New Roman"/>
          <w:szCs w:val="24"/>
        </w:rPr>
        <w:t>metų vaikams sukėlė sunkią intoksikaciją, 8 g suaugusie</w:t>
      </w:r>
      <w:r w:rsidR="002235C0">
        <w:rPr>
          <w:rFonts w:eastAsia="Times New Roman"/>
          <w:szCs w:val="24"/>
        </w:rPr>
        <w:t>sie</w:t>
      </w:r>
      <w:r w:rsidRPr="00C52C10">
        <w:rPr>
          <w:rFonts w:eastAsia="Times New Roman"/>
          <w:szCs w:val="24"/>
        </w:rPr>
        <w:t>ms sukelia vidutinę intoksikaciją ir &gt;</w:t>
      </w:r>
      <w:r w:rsidR="009D6C77">
        <w:rPr>
          <w:rFonts w:eastAsia="Times New Roman"/>
          <w:szCs w:val="24"/>
        </w:rPr>
        <w:t> </w:t>
      </w:r>
      <w:r w:rsidRPr="00C52C10">
        <w:rPr>
          <w:rFonts w:eastAsia="Times New Roman"/>
          <w:szCs w:val="24"/>
        </w:rPr>
        <w:t>20 g suaugusiam sukelia sunkią intoksikaciją. 8 g dozė 16</w:t>
      </w:r>
      <w:r w:rsidR="009D6C77">
        <w:rPr>
          <w:rFonts w:eastAsia="Times New Roman"/>
          <w:szCs w:val="24"/>
        </w:rPr>
        <w:t> </w:t>
      </w:r>
      <w:r w:rsidRPr="00C52C10">
        <w:rPr>
          <w:rFonts w:eastAsia="Times New Roman"/>
          <w:szCs w:val="24"/>
        </w:rPr>
        <w:t>metų pacientui pažeidė inkstus, o 12 g dozė kartu su alkoholiu, kurią išgėrė paauglys, sukėlė ūmią tubulinę nekrozę.</w:t>
      </w:r>
    </w:p>
    <w:p w:rsidR="00CC424D" w:rsidRPr="00C52C10" w:rsidRDefault="00F210F4" w:rsidP="00F210F4">
      <w:pPr>
        <w:rPr>
          <w:rFonts w:eastAsia="Times New Roman"/>
          <w:szCs w:val="24"/>
        </w:rPr>
      </w:pPr>
      <w:r w:rsidRPr="00D875C7">
        <w:rPr>
          <w:rFonts w:eastAsia="mesNewRomanPSMT"/>
        </w:rPr>
        <w:t>Ilgalaikis didesnių nei rekomenduojama dozių vartojimas arba perdozavimas gali sukelti inkstų kanalėlių acidozę ir hipokalemiją.</w:t>
      </w:r>
    </w:p>
    <w:p w:rsidR="00F210F4" w:rsidRDefault="00F210F4" w:rsidP="00CC424D">
      <w:pPr>
        <w:rPr>
          <w:rFonts w:eastAsia="Times New Roman"/>
          <w:szCs w:val="24"/>
          <w:u w:val="single"/>
        </w:rPr>
      </w:pPr>
    </w:p>
    <w:p w:rsidR="00CC424D" w:rsidRPr="00C52C10" w:rsidRDefault="00CC424D" w:rsidP="00CC424D">
      <w:pPr>
        <w:rPr>
          <w:rFonts w:eastAsia="Times New Roman"/>
          <w:szCs w:val="24"/>
          <w:u w:val="single"/>
        </w:rPr>
      </w:pPr>
      <w:r w:rsidRPr="00C52C10">
        <w:rPr>
          <w:rFonts w:eastAsia="Times New Roman"/>
          <w:szCs w:val="24"/>
          <w:u w:val="single"/>
        </w:rPr>
        <w:t>Simptomai</w:t>
      </w:r>
    </w:p>
    <w:p w:rsidR="00CC424D" w:rsidRPr="00C52C10" w:rsidRDefault="00CC424D" w:rsidP="00CC424D">
      <w:pPr>
        <w:rPr>
          <w:rFonts w:eastAsia="Times New Roman"/>
          <w:szCs w:val="24"/>
        </w:rPr>
      </w:pPr>
      <w:r w:rsidRPr="00C52C10">
        <w:rPr>
          <w:rFonts w:eastAsia="Times New Roman"/>
          <w:szCs w:val="24"/>
        </w:rPr>
        <w:t>Dominuojantys simptomai yra virškinimo trakto pažeidimo simptomai, pvz., pykinimas, pilvo skausmai, vėmimas (galimai su krauju), galvos skausmas, ūžesys, sumišimas ir nistagmas. Pavartojus dideles dozes galima netekti sąmonės, atsirasti traukuliai (dažniausiai vaikams). Bradikardija, kraujospūdžio kritimas. Metabolinė acidozė, hipe</w:t>
      </w:r>
      <w:r w:rsidR="00D230CC">
        <w:rPr>
          <w:rFonts w:eastAsia="Times New Roman"/>
          <w:szCs w:val="24"/>
        </w:rPr>
        <w:t>r</w:t>
      </w:r>
      <w:r w:rsidRPr="00C52C10">
        <w:rPr>
          <w:rFonts w:eastAsia="Times New Roman"/>
          <w:szCs w:val="24"/>
        </w:rPr>
        <w:t>natremija, inkstų pažeidimas, hematurija. Kepenų pažeidimas. Hipotermija ir ŪRDS (ūminio respiracinio distreso sindromas).</w:t>
      </w:r>
    </w:p>
    <w:p w:rsidR="00CC424D" w:rsidRPr="00C52C10" w:rsidRDefault="00CC424D" w:rsidP="00CC424D">
      <w:pPr>
        <w:rPr>
          <w:rFonts w:eastAsia="Times New Roman"/>
          <w:szCs w:val="24"/>
        </w:rPr>
      </w:pPr>
    </w:p>
    <w:p w:rsidR="00CC424D" w:rsidRPr="00C52C10" w:rsidRDefault="00CC424D" w:rsidP="00CC424D">
      <w:pPr>
        <w:rPr>
          <w:rFonts w:eastAsia="Times New Roman"/>
          <w:szCs w:val="24"/>
          <w:u w:val="single"/>
        </w:rPr>
      </w:pPr>
      <w:r w:rsidRPr="00C52C10">
        <w:rPr>
          <w:rFonts w:eastAsia="Times New Roman"/>
          <w:szCs w:val="24"/>
          <w:u w:val="single"/>
        </w:rPr>
        <w:t>Gydymas</w:t>
      </w:r>
    </w:p>
    <w:p w:rsidR="00CC424D" w:rsidRPr="00C52C10" w:rsidRDefault="00CC424D" w:rsidP="00CC424D">
      <w:pPr>
        <w:rPr>
          <w:rFonts w:eastAsia="Times New Roman"/>
          <w:szCs w:val="24"/>
        </w:rPr>
      </w:pPr>
      <w:r w:rsidRPr="00C52C10">
        <w:rPr>
          <w:rFonts w:eastAsia="Times New Roman"/>
          <w:szCs w:val="24"/>
        </w:rPr>
        <w:t>Jei yra galimybė</w:t>
      </w:r>
      <w:r w:rsidR="00CB6E57">
        <w:rPr>
          <w:rFonts w:eastAsia="Times New Roman"/>
          <w:szCs w:val="24"/>
        </w:rPr>
        <w:t xml:space="preserve"> </w:t>
      </w:r>
      <w:r w:rsidR="00301E01">
        <w:rPr>
          <w:rFonts w:eastAsia="Times New Roman"/>
          <w:szCs w:val="24"/>
        </w:rPr>
        <w:t>–</w:t>
      </w:r>
      <w:r w:rsidRPr="00C52C10">
        <w:rPr>
          <w:rFonts w:eastAsia="Times New Roman"/>
          <w:szCs w:val="24"/>
        </w:rPr>
        <w:t xml:space="preserve"> skrandžio plovimas, aktyvuota anglis. Jei yra skrandžio pažeidimas</w:t>
      </w:r>
      <w:r w:rsidR="00CB6E57">
        <w:rPr>
          <w:rFonts w:eastAsia="Times New Roman"/>
          <w:szCs w:val="24"/>
        </w:rPr>
        <w:t xml:space="preserve"> </w:t>
      </w:r>
      <w:r w:rsidR="009D6C77">
        <w:rPr>
          <w:rFonts w:eastAsia="Times New Roman"/>
          <w:szCs w:val="24"/>
        </w:rPr>
        <w:t>–</w:t>
      </w:r>
      <w:r w:rsidRPr="00C52C10">
        <w:rPr>
          <w:rFonts w:eastAsia="Times New Roman"/>
          <w:szCs w:val="24"/>
        </w:rPr>
        <w:t xml:space="preserve"> rūgštingumą neutralizuojantys </w:t>
      </w:r>
      <w:r w:rsidR="00CB6E57">
        <w:rPr>
          <w:rFonts w:eastAsia="Times New Roman"/>
          <w:szCs w:val="24"/>
        </w:rPr>
        <w:t xml:space="preserve">vaistiniai </w:t>
      </w:r>
      <w:r w:rsidRPr="00C52C10">
        <w:rPr>
          <w:rFonts w:eastAsia="Times New Roman"/>
          <w:szCs w:val="24"/>
        </w:rPr>
        <w:t>preparatai. Jei yra hipotenzija</w:t>
      </w:r>
      <w:r w:rsidR="00CB6E57">
        <w:rPr>
          <w:rFonts w:eastAsia="Times New Roman"/>
          <w:szCs w:val="24"/>
        </w:rPr>
        <w:t xml:space="preserve"> </w:t>
      </w:r>
      <w:r w:rsidR="009D6C77">
        <w:rPr>
          <w:rFonts w:eastAsia="Times New Roman"/>
          <w:szCs w:val="24"/>
        </w:rPr>
        <w:t>–</w:t>
      </w:r>
      <w:r w:rsidRPr="00C52C10">
        <w:rPr>
          <w:rFonts w:eastAsia="Times New Roman"/>
          <w:szCs w:val="24"/>
        </w:rPr>
        <w:t xml:space="preserve"> skysčių arba širdies veiklą skatinančių vaistinių preparatų infuzija į veną. Reikia užtikrinti pakankamą diurezę. Rūgščių-šarmų ir elektrolitų pusiausvyros korekcija. Kita simptominė terapija.</w:t>
      </w:r>
    </w:p>
    <w:p w:rsidR="00CC424D" w:rsidRPr="00C52C10" w:rsidRDefault="00CC424D" w:rsidP="00CC424D">
      <w:pPr>
        <w:rPr>
          <w:rFonts w:eastAsia="Times New Roman"/>
          <w:szCs w:val="24"/>
        </w:rPr>
      </w:pPr>
    </w:p>
    <w:p w:rsidR="00DF2186" w:rsidRPr="00C52C10" w:rsidRDefault="00DF2186" w:rsidP="00234E30">
      <w:pPr>
        <w:tabs>
          <w:tab w:val="left" w:pos="426"/>
        </w:tabs>
      </w:pPr>
    </w:p>
    <w:p w:rsidR="00DF2186" w:rsidRPr="00C52C10" w:rsidRDefault="00DF2186" w:rsidP="00234E30">
      <w:pPr>
        <w:keepNext/>
        <w:tabs>
          <w:tab w:val="left" w:pos="567"/>
        </w:tabs>
        <w:ind w:left="567" w:hanging="567"/>
        <w:outlineLvl w:val="1"/>
        <w:rPr>
          <w:b/>
        </w:rPr>
      </w:pPr>
      <w:bookmarkStart w:id="29" w:name="_Toc129243111"/>
      <w:bookmarkStart w:id="30" w:name="_Toc129243236"/>
      <w:r w:rsidRPr="00C52C10">
        <w:rPr>
          <w:b/>
        </w:rPr>
        <w:t>5.</w:t>
      </w:r>
      <w:r w:rsidRPr="00C52C10">
        <w:rPr>
          <w:b/>
        </w:rPr>
        <w:tab/>
        <w:t>FARMAKOLOGINĖS SAVYBĖS</w:t>
      </w:r>
      <w:bookmarkEnd w:id="29"/>
      <w:bookmarkEnd w:id="30"/>
    </w:p>
    <w:p w:rsidR="00DF2186" w:rsidRPr="00C52C10" w:rsidRDefault="00DF2186" w:rsidP="00DC229F">
      <w:pPr>
        <w:keepNext/>
        <w:tabs>
          <w:tab w:val="left" w:pos="426"/>
        </w:tabs>
      </w:pPr>
    </w:p>
    <w:p w:rsidR="00DF2186" w:rsidRPr="00C52C10" w:rsidRDefault="00DF2186" w:rsidP="00234E30">
      <w:pPr>
        <w:keepNext/>
        <w:keepLines/>
        <w:tabs>
          <w:tab w:val="left" w:pos="567"/>
        </w:tabs>
        <w:ind w:left="567" w:hanging="567"/>
        <w:outlineLvl w:val="2"/>
        <w:rPr>
          <w:b/>
          <w:kern w:val="28"/>
        </w:rPr>
      </w:pPr>
      <w:bookmarkStart w:id="31" w:name="_Toc129243112"/>
      <w:bookmarkStart w:id="32" w:name="_Toc129243237"/>
      <w:r w:rsidRPr="00C52C10">
        <w:rPr>
          <w:b/>
          <w:kern w:val="28"/>
        </w:rPr>
        <w:t>5.1</w:t>
      </w:r>
      <w:r w:rsidRPr="00C52C10">
        <w:rPr>
          <w:b/>
          <w:kern w:val="28"/>
        </w:rPr>
        <w:tab/>
        <w:t>Farmakodinaminės savybės</w:t>
      </w:r>
      <w:bookmarkEnd w:id="31"/>
      <w:bookmarkEnd w:id="32"/>
    </w:p>
    <w:p w:rsidR="00DF2186" w:rsidRPr="00C52C10" w:rsidRDefault="00DF2186" w:rsidP="00DC229F">
      <w:pPr>
        <w:keepNext/>
        <w:tabs>
          <w:tab w:val="left" w:pos="426"/>
        </w:tabs>
      </w:pPr>
    </w:p>
    <w:p w:rsidR="00DF2186" w:rsidRPr="00C52C10" w:rsidRDefault="00DF2186" w:rsidP="00234E30">
      <w:pPr>
        <w:tabs>
          <w:tab w:val="left" w:pos="426"/>
        </w:tabs>
        <w:rPr>
          <w:snapToGrid w:val="0"/>
        </w:rPr>
      </w:pPr>
      <w:r w:rsidRPr="00C52C10">
        <w:rPr>
          <w:snapToGrid w:val="0"/>
        </w:rPr>
        <w:t>Farmakoterapinė grupė – nesteroidiniai priešuždegiminiai</w:t>
      </w:r>
      <w:r w:rsidR="004C43D6" w:rsidRPr="00C52C10">
        <w:rPr>
          <w:snapToGrid w:val="0"/>
        </w:rPr>
        <w:t xml:space="preserve"> ir priešreumatiniai</w:t>
      </w:r>
      <w:r w:rsidRPr="00C52C10">
        <w:rPr>
          <w:snapToGrid w:val="0"/>
        </w:rPr>
        <w:t xml:space="preserve"> vaistiniai preparatai</w:t>
      </w:r>
      <w:r w:rsidR="004C43D6" w:rsidRPr="00C52C10">
        <w:rPr>
          <w:snapToGrid w:val="0"/>
        </w:rPr>
        <w:t xml:space="preserve">, propiono rūgšties dariniai, </w:t>
      </w:r>
      <w:r w:rsidRPr="00C52C10">
        <w:rPr>
          <w:snapToGrid w:val="0"/>
        </w:rPr>
        <w:t>ATC</w:t>
      </w:r>
      <w:r w:rsidR="004C43D6" w:rsidRPr="00C52C10">
        <w:rPr>
          <w:snapToGrid w:val="0"/>
        </w:rPr>
        <w:t> </w:t>
      </w:r>
      <w:r w:rsidRPr="00C52C10">
        <w:rPr>
          <w:snapToGrid w:val="0"/>
        </w:rPr>
        <w:t>kodas – M</w:t>
      </w:r>
      <w:r w:rsidR="004C43D6" w:rsidRPr="00C52C10">
        <w:rPr>
          <w:snapToGrid w:val="0"/>
        </w:rPr>
        <w:t>0</w:t>
      </w:r>
      <w:r w:rsidRPr="00C52C10">
        <w:rPr>
          <w:snapToGrid w:val="0"/>
        </w:rPr>
        <w:t>1AE01.</w:t>
      </w:r>
    </w:p>
    <w:p w:rsidR="00DF2186" w:rsidRPr="00C52C10" w:rsidRDefault="00DF2186" w:rsidP="00234E30">
      <w:pPr>
        <w:tabs>
          <w:tab w:val="left" w:pos="426"/>
        </w:tabs>
      </w:pPr>
    </w:p>
    <w:p w:rsidR="00CC424D" w:rsidRPr="00C52C10" w:rsidRDefault="00CC424D" w:rsidP="00CC424D">
      <w:pPr>
        <w:rPr>
          <w:rFonts w:eastAsia="Times New Roman"/>
          <w:snapToGrid w:val="0"/>
          <w:szCs w:val="24"/>
          <w:u w:val="single"/>
        </w:rPr>
      </w:pPr>
      <w:r w:rsidRPr="00C52C10">
        <w:rPr>
          <w:rFonts w:eastAsia="Times New Roman"/>
          <w:snapToGrid w:val="0"/>
          <w:szCs w:val="24"/>
          <w:u w:val="single"/>
        </w:rPr>
        <w:t>Veikimo mechanizmas</w:t>
      </w:r>
    </w:p>
    <w:p w:rsidR="00CC424D" w:rsidRPr="00C52C10" w:rsidRDefault="00CC424D" w:rsidP="00CC424D">
      <w:pPr>
        <w:tabs>
          <w:tab w:val="left" w:pos="567"/>
        </w:tabs>
        <w:rPr>
          <w:rFonts w:eastAsia="Times New Roman"/>
        </w:rPr>
      </w:pPr>
      <w:r w:rsidRPr="00C52C10">
        <w:rPr>
          <w:rFonts w:eastAsia="Times New Roman"/>
          <w:szCs w:val="24"/>
        </w:rPr>
        <w:t xml:space="preserve">Ibuprofen </w:t>
      </w:r>
      <w:r w:rsidR="00C52C10" w:rsidRPr="00C52C10">
        <w:rPr>
          <w:rFonts w:eastAsia="Times New Roman"/>
          <w:szCs w:val="24"/>
        </w:rPr>
        <w:t>Inteli</w:t>
      </w:r>
      <w:r w:rsidRPr="00C52C10">
        <w:rPr>
          <w:rFonts w:eastAsia="Times New Roman"/>
        </w:rPr>
        <w:t xml:space="preserve"> priklauso nesteroidinių vaistinių preparatų nuo uždegimo (NVNU) grupei. Jis yra propiono rūgšties darinys izobutil-hidrotropinė rūgštis, kurios tarptautinis pavadinimas yra ibuprofenas. Ibuprofenas slopina skausmą, mažina uždegimą ir karščiavimą. Kraujavimą veikia panašiai kaip aspirinas ir indometacinas. Farmakologinis ibuprofeno </w:t>
      </w:r>
      <w:r w:rsidR="004C03C0">
        <w:rPr>
          <w:rFonts w:eastAsia="Times New Roman"/>
        </w:rPr>
        <w:t>poveikis</w:t>
      </w:r>
      <w:r w:rsidR="004C03C0" w:rsidRPr="00C52C10">
        <w:rPr>
          <w:rFonts w:eastAsia="Times New Roman"/>
        </w:rPr>
        <w:t xml:space="preserve"> </w:t>
      </w:r>
      <w:r w:rsidRPr="00C52C10">
        <w:rPr>
          <w:rFonts w:eastAsia="Times New Roman"/>
        </w:rPr>
        <w:t>yra siejamas su jo gebėjimu slopinti prostaglandinų sintezę. Ibuprofenas prailgina kraujavimo laiką grįžtamai slopindamas trombocitų agregaciją.</w:t>
      </w:r>
    </w:p>
    <w:p w:rsidR="00CC424D" w:rsidRPr="00C52C10" w:rsidRDefault="00CC424D" w:rsidP="00CC424D">
      <w:pPr>
        <w:tabs>
          <w:tab w:val="left" w:pos="567"/>
        </w:tabs>
        <w:rPr>
          <w:rFonts w:eastAsia="Times New Roman"/>
        </w:rPr>
      </w:pPr>
    </w:p>
    <w:p w:rsidR="00CC424D" w:rsidRPr="00C52C10" w:rsidRDefault="00CC424D" w:rsidP="00CC424D">
      <w:pPr>
        <w:tabs>
          <w:tab w:val="left" w:pos="567"/>
        </w:tabs>
        <w:rPr>
          <w:rFonts w:eastAsia="Times New Roman"/>
          <w:u w:val="single"/>
        </w:rPr>
      </w:pPr>
      <w:r w:rsidRPr="00C52C10">
        <w:rPr>
          <w:rFonts w:eastAsia="Times New Roman"/>
          <w:u w:val="single"/>
        </w:rPr>
        <w:t>Klinikinis veiksmingumas ir saugumas</w:t>
      </w:r>
    </w:p>
    <w:p w:rsidR="00CC424D" w:rsidRPr="00C52C10" w:rsidRDefault="00CC424D" w:rsidP="00CC424D">
      <w:pPr>
        <w:tabs>
          <w:tab w:val="left" w:pos="567"/>
        </w:tabs>
        <w:rPr>
          <w:rFonts w:eastAsia="Times New Roman"/>
        </w:rPr>
      </w:pPr>
      <w:r w:rsidRPr="00C52C10">
        <w:rPr>
          <w:rFonts w:eastAsia="Times New Roman"/>
        </w:rPr>
        <w:t>Eksperimentiniai tyrimai rodo, kad</w:t>
      </w:r>
      <w:r w:rsidR="003C6F9F">
        <w:rPr>
          <w:rFonts w:eastAsia="Times New Roman"/>
        </w:rPr>
        <w:t>, vartojant</w:t>
      </w:r>
      <w:r w:rsidRPr="00C52C10">
        <w:rPr>
          <w:rFonts w:eastAsia="Times New Roman"/>
        </w:rPr>
        <w:t xml:space="preserve"> </w:t>
      </w:r>
      <w:r w:rsidR="003C6F9F">
        <w:rPr>
          <w:rFonts w:eastAsia="Times New Roman"/>
        </w:rPr>
        <w:t xml:space="preserve">ibuprofeną kartu su acetilsalicilo rūgštimi, jis </w:t>
      </w:r>
      <w:r w:rsidRPr="00C52C10">
        <w:rPr>
          <w:rFonts w:eastAsia="Times New Roman"/>
        </w:rPr>
        <w:t xml:space="preserve">gali </w:t>
      </w:r>
      <w:r w:rsidR="003C6F9F">
        <w:rPr>
          <w:rFonts w:eastAsia="Times New Roman"/>
        </w:rPr>
        <w:t xml:space="preserve">konkurenciniu būdu </w:t>
      </w:r>
      <w:r w:rsidRPr="00C52C10">
        <w:rPr>
          <w:rFonts w:eastAsia="Times New Roman"/>
        </w:rPr>
        <w:t xml:space="preserve">slopinti mažų </w:t>
      </w:r>
      <w:r w:rsidR="003C6F9F">
        <w:rPr>
          <w:rFonts w:eastAsia="Times New Roman"/>
        </w:rPr>
        <w:t>acetilsalicilo rūgšties</w:t>
      </w:r>
      <w:r w:rsidR="003C6F9F" w:rsidRPr="00C52C10">
        <w:rPr>
          <w:rFonts w:eastAsia="Times New Roman"/>
        </w:rPr>
        <w:t xml:space="preserve"> </w:t>
      </w:r>
      <w:r w:rsidRPr="00C52C10">
        <w:rPr>
          <w:rFonts w:eastAsia="Times New Roman"/>
        </w:rPr>
        <w:t xml:space="preserve">dozių poveikį trombocitų agregacijai. </w:t>
      </w:r>
      <w:r w:rsidR="004C4D7B">
        <w:rPr>
          <w:rFonts w:eastAsia="Times New Roman"/>
        </w:rPr>
        <w:t>Kai kurie farmakodinaminiai tyrimai parodė</w:t>
      </w:r>
      <w:r w:rsidRPr="00C52C10">
        <w:rPr>
          <w:rFonts w:eastAsia="Times New Roman"/>
        </w:rPr>
        <w:t xml:space="preserve">, </w:t>
      </w:r>
      <w:r w:rsidR="004C4D7B">
        <w:rPr>
          <w:rFonts w:eastAsia="Times New Roman"/>
        </w:rPr>
        <w:t xml:space="preserve">kad kai vienkartinė </w:t>
      </w:r>
      <w:r w:rsidRPr="00C52C10">
        <w:rPr>
          <w:rFonts w:eastAsia="Times New Roman"/>
        </w:rPr>
        <w:t>400</w:t>
      </w:r>
      <w:r w:rsidR="00301E01">
        <w:rPr>
          <w:rFonts w:eastAsia="Times New Roman"/>
        </w:rPr>
        <w:t> </w:t>
      </w:r>
      <w:r w:rsidRPr="00C52C10">
        <w:rPr>
          <w:rFonts w:eastAsia="Times New Roman"/>
        </w:rPr>
        <w:t>mg ibuprofeno doz</w:t>
      </w:r>
      <w:r w:rsidR="004C4D7B">
        <w:rPr>
          <w:rFonts w:eastAsia="Times New Roman"/>
        </w:rPr>
        <w:t>ė buvo</w:t>
      </w:r>
      <w:r w:rsidRPr="00C52C10">
        <w:rPr>
          <w:rFonts w:eastAsia="Times New Roman"/>
        </w:rPr>
        <w:t xml:space="preserve"> vartoja</w:t>
      </w:r>
      <w:r w:rsidR="004C4D7B">
        <w:rPr>
          <w:rFonts w:eastAsia="Times New Roman"/>
        </w:rPr>
        <w:t>ma</w:t>
      </w:r>
      <w:r w:rsidRPr="00C52C10">
        <w:rPr>
          <w:rFonts w:eastAsia="Times New Roman"/>
        </w:rPr>
        <w:t xml:space="preserve"> 8</w:t>
      </w:r>
      <w:r w:rsidR="00301E01">
        <w:rPr>
          <w:rFonts w:eastAsia="Times New Roman"/>
        </w:rPr>
        <w:t> </w:t>
      </w:r>
      <w:r w:rsidRPr="00C52C10">
        <w:rPr>
          <w:rFonts w:eastAsia="Times New Roman"/>
        </w:rPr>
        <w:t xml:space="preserve">valandas </w:t>
      </w:r>
      <w:r w:rsidR="004C4D7B">
        <w:rPr>
          <w:rFonts w:eastAsia="Times New Roman"/>
        </w:rPr>
        <w:t>iki</w:t>
      </w:r>
      <w:r w:rsidR="004C4D7B" w:rsidRPr="00C52C10">
        <w:rPr>
          <w:rFonts w:eastAsia="Times New Roman"/>
        </w:rPr>
        <w:t xml:space="preserve"> </w:t>
      </w:r>
      <w:r w:rsidRPr="00C52C10">
        <w:rPr>
          <w:rFonts w:eastAsia="Times New Roman"/>
        </w:rPr>
        <w:t>ar</w:t>
      </w:r>
      <w:r w:rsidR="004C4D7B">
        <w:rPr>
          <w:rFonts w:eastAsia="Times New Roman"/>
        </w:rPr>
        <w:t>ba</w:t>
      </w:r>
      <w:r w:rsidRPr="00C52C10">
        <w:rPr>
          <w:rFonts w:eastAsia="Times New Roman"/>
        </w:rPr>
        <w:t xml:space="preserve"> 30</w:t>
      </w:r>
      <w:r w:rsidR="00301E01">
        <w:rPr>
          <w:rFonts w:eastAsia="Times New Roman"/>
        </w:rPr>
        <w:t> </w:t>
      </w:r>
      <w:r w:rsidRPr="00C52C10">
        <w:rPr>
          <w:rFonts w:eastAsia="Times New Roman"/>
        </w:rPr>
        <w:t xml:space="preserve">minučių po greito atpalaidavimo </w:t>
      </w:r>
      <w:r w:rsidR="004C4D7B">
        <w:rPr>
          <w:rFonts w:eastAsia="Times New Roman"/>
        </w:rPr>
        <w:t>acetilsalicilo rūgšties</w:t>
      </w:r>
      <w:r w:rsidR="004C4D7B" w:rsidRPr="00C52C10">
        <w:rPr>
          <w:rFonts w:eastAsia="Times New Roman"/>
        </w:rPr>
        <w:t xml:space="preserve"> </w:t>
      </w:r>
      <w:r w:rsidRPr="00C52C10">
        <w:rPr>
          <w:rFonts w:eastAsia="Times New Roman"/>
        </w:rPr>
        <w:t>dozės (81</w:t>
      </w:r>
      <w:r w:rsidR="00301E01">
        <w:rPr>
          <w:rFonts w:eastAsia="Times New Roman"/>
        </w:rPr>
        <w:t> </w:t>
      </w:r>
      <w:r w:rsidRPr="00C52C10">
        <w:rPr>
          <w:rFonts w:eastAsia="Times New Roman"/>
        </w:rPr>
        <w:t>mg)</w:t>
      </w:r>
      <w:r w:rsidR="004C4D7B">
        <w:rPr>
          <w:rFonts w:eastAsia="Times New Roman"/>
        </w:rPr>
        <w:t xml:space="preserve"> pavartojimo</w:t>
      </w:r>
      <w:r w:rsidRPr="00C52C10">
        <w:rPr>
          <w:rFonts w:eastAsia="Times New Roman"/>
        </w:rPr>
        <w:t xml:space="preserve">, </w:t>
      </w:r>
      <w:r w:rsidR="004C4D7B">
        <w:rPr>
          <w:rFonts w:eastAsia="Times New Roman"/>
        </w:rPr>
        <w:t>nustatytas</w:t>
      </w:r>
      <w:r w:rsidRPr="00C52C10">
        <w:rPr>
          <w:rFonts w:eastAsia="Times New Roman"/>
        </w:rPr>
        <w:t xml:space="preserve"> sumažėjęs acetilsalicilo rūgšties </w:t>
      </w:r>
      <w:r w:rsidR="004C4D7B">
        <w:rPr>
          <w:rFonts w:eastAsia="Times New Roman"/>
        </w:rPr>
        <w:t>poveikis</w:t>
      </w:r>
      <w:r w:rsidRPr="00C52C10">
        <w:rPr>
          <w:rFonts w:eastAsia="Times New Roman"/>
        </w:rPr>
        <w:t xml:space="preserve"> tromboksan</w:t>
      </w:r>
      <w:r w:rsidR="004C4D7B">
        <w:rPr>
          <w:rFonts w:eastAsia="Times New Roman"/>
        </w:rPr>
        <w:t>o susidarymui</w:t>
      </w:r>
      <w:r w:rsidRPr="00C52C10">
        <w:rPr>
          <w:rFonts w:eastAsia="Times New Roman"/>
        </w:rPr>
        <w:t xml:space="preserve"> ar trombocitų agregacij</w:t>
      </w:r>
      <w:r w:rsidR="004C4D7B">
        <w:rPr>
          <w:rFonts w:eastAsia="Times New Roman"/>
        </w:rPr>
        <w:t>ai</w:t>
      </w:r>
      <w:r w:rsidRPr="00C52C10">
        <w:rPr>
          <w:rFonts w:eastAsia="Times New Roman"/>
        </w:rPr>
        <w:t xml:space="preserve">. </w:t>
      </w:r>
      <w:r w:rsidR="004C4D7B">
        <w:rPr>
          <w:rFonts w:eastAsia="Times New Roman"/>
        </w:rPr>
        <w:t xml:space="preserve">Nors yra tam tikrų neaiškumų dėl šių duomenų ekstrapoliacijos klinikinėmis </w:t>
      </w:r>
      <w:r w:rsidR="004C4D7B">
        <w:rPr>
          <w:rFonts w:eastAsia="Times New Roman"/>
        </w:rPr>
        <w:lastRenderedPageBreak/>
        <w:t>sąlygomis, negalima atmesti galimybės, kad nuolat ilgą laiką vartojant ibuprofeną gali sumažėti mažų dozių acetilsalicilo rūgšties kardioprotekcinis poveikis</w:t>
      </w:r>
      <w:r w:rsidRPr="00C52C10">
        <w:rPr>
          <w:rFonts w:eastAsia="Times New Roman"/>
        </w:rPr>
        <w:t>.</w:t>
      </w:r>
      <w:r w:rsidR="004C4D7B">
        <w:rPr>
          <w:rFonts w:eastAsia="Times New Roman"/>
        </w:rPr>
        <w:t xml:space="preserve"> Manoma, kad retkarčiais vartojant ibuprofeną neturėtų pasireikšti jokio kliniškai reikšmingo poveikio (žr. 4.5</w:t>
      </w:r>
      <w:r w:rsidR="00301E01">
        <w:rPr>
          <w:rFonts w:eastAsia="Times New Roman"/>
        </w:rPr>
        <w:t> </w:t>
      </w:r>
      <w:r w:rsidR="004C4D7B">
        <w:rPr>
          <w:rFonts w:eastAsia="Times New Roman"/>
        </w:rPr>
        <w:t xml:space="preserve">skyrių). </w:t>
      </w:r>
    </w:p>
    <w:p w:rsidR="00CC424D" w:rsidRPr="00C52C10" w:rsidRDefault="00CC424D" w:rsidP="00CC424D">
      <w:pPr>
        <w:rPr>
          <w:rFonts w:eastAsia="Times New Roman"/>
          <w:szCs w:val="24"/>
        </w:rPr>
      </w:pPr>
    </w:p>
    <w:p w:rsidR="00CC424D" w:rsidRPr="00C52C10" w:rsidRDefault="00CC424D" w:rsidP="00CC424D">
      <w:pPr>
        <w:rPr>
          <w:rFonts w:eastAsia="Times New Roman"/>
          <w:szCs w:val="24"/>
        </w:rPr>
      </w:pPr>
      <w:r w:rsidRPr="00C52C10">
        <w:rPr>
          <w:rFonts w:eastAsia="Times New Roman"/>
          <w:szCs w:val="24"/>
        </w:rPr>
        <w:t xml:space="preserve">Ibuprofenas slopina inkstų prostaglandinų sintezę. Pacientams, kurių inkstų funkcija normali, šis </w:t>
      </w:r>
      <w:r w:rsidR="004C03C0">
        <w:rPr>
          <w:rFonts w:eastAsia="Times New Roman"/>
          <w:szCs w:val="24"/>
        </w:rPr>
        <w:t>poveikis</w:t>
      </w:r>
      <w:r w:rsidR="004C03C0" w:rsidRPr="00C52C10">
        <w:rPr>
          <w:rFonts w:eastAsia="Times New Roman"/>
          <w:szCs w:val="24"/>
        </w:rPr>
        <w:t xml:space="preserve"> </w:t>
      </w:r>
      <w:r w:rsidRPr="00C52C10">
        <w:rPr>
          <w:rFonts w:eastAsia="Times New Roman"/>
          <w:szCs w:val="24"/>
        </w:rPr>
        <w:t xml:space="preserve">neturi reikšmės. Pacientams su lėtiniu inkstų funkcijos nepakankamumu, </w:t>
      </w:r>
      <w:r w:rsidR="004C03C0">
        <w:rPr>
          <w:rFonts w:eastAsia="Times New Roman"/>
          <w:szCs w:val="24"/>
        </w:rPr>
        <w:t>d</w:t>
      </w:r>
      <w:r w:rsidR="004C03C0" w:rsidRPr="00C52C10">
        <w:rPr>
          <w:rFonts w:eastAsia="Times New Roman"/>
          <w:szCs w:val="24"/>
        </w:rPr>
        <w:t>ekompensuo</w:t>
      </w:r>
      <w:r w:rsidR="004C03C0">
        <w:rPr>
          <w:rFonts w:eastAsia="Times New Roman"/>
          <w:szCs w:val="24"/>
        </w:rPr>
        <w:t>t</w:t>
      </w:r>
      <w:r w:rsidR="004C03C0" w:rsidRPr="00C52C10">
        <w:rPr>
          <w:rFonts w:eastAsia="Times New Roman"/>
          <w:szCs w:val="24"/>
        </w:rPr>
        <w:t xml:space="preserve">u </w:t>
      </w:r>
      <w:r w:rsidRPr="00C52C10">
        <w:rPr>
          <w:rFonts w:eastAsia="Times New Roman"/>
          <w:szCs w:val="24"/>
        </w:rPr>
        <w:t xml:space="preserve">širdies ar kepenų nepakankamumu, taip pat esant pokyčiams plazmoje, sumažėjusi prostaglandinų sintezė gali sukelti ūmų inkstų nepakankamumą, skysčių susilaikymą ir širdies nepakankamumą (žr. 4.3 </w:t>
      </w:r>
      <w:r w:rsidR="004C03C0">
        <w:rPr>
          <w:rFonts w:eastAsia="Times New Roman"/>
          <w:szCs w:val="24"/>
        </w:rPr>
        <w:t>ir 4.4</w:t>
      </w:r>
      <w:r w:rsidR="00301E01">
        <w:rPr>
          <w:rFonts w:eastAsia="Times New Roman"/>
          <w:szCs w:val="24"/>
        </w:rPr>
        <w:t> </w:t>
      </w:r>
      <w:r w:rsidRPr="00C52C10">
        <w:rPr>
          <w:rFonts w:eastAsia="Times New Roman"/>
          <w:szCs w:val="24"/>
        </w:rPr>
        <w:t>skyri</w:t>
      </w:r>
      <w:r w:rsidR="000277A3">
        <w:rPr>
          <w:rFonts w:eastAsia="Times New Roman"/>
          <w:szCs w:val="24"/>
        </w:rPr>
        <w:t>us</w:t>
      </w:r>
      <w:r w:rsidRPr="00C52C10">
        <w:rPr>
          <w:rFonts w:eastAsia="Times New Roman"/>
          <w:szCs w:val="24"/>
        </w:rPr>
        <w:t>)</w:t>
      </w:r>
      <w:r w:rsidR="004C03C0">
        <w:rPr>
          <w:rFonts w:eastAsia="Times New Roman"/>
          <w:szCs w:val="24"/>
        </w:rPr>
        <w:t>.</w:t>
      </w:r>
    </w:p>
    <w:p w:rsidR="00DF2186" w:rsidRPr="00C52C10" w:rsidRDefault="00DF2186" w:rsidP="00234E30">
      <w:pPr>
        <w:tabs>
          <w:tab w:val="left" w:pos="426"/>
        </w:tabs>
        <w:rPr>
          <w:u w:val="single"/>
        </w:rPr>
      </w:pPr>
    </w:p>
    <w:p w:rsidR="00DF2186" w:rsidRPr="00C52C10" w:rsidRDefault="00DF2186" w:rsidP="00234E30">
      <w:pPr>
        <w:keepNext/>
        <w:keepLines/>
        <w:tabs>
          <w:tab w:val="left" w:pos="567"/>
        </w:tabs>
        <w:ind w:left="567" w:hanging="567"/>
        <w:outlineLvl w:val="2"/>
        <w:rPr>
          <w:b/>
          <w:kern w:val="28"/>
        </w:rPr>
      </w:pPr>
      <w:bookmarkStart w:id="33" w:name="_Toc129243113"/>
      <w:bookmarkStart w:id="34" w:name="_Toc129243238"/>
      <w:r w:rsidRPr="00C52C10">
        <w:rPr>
          <w:b/>
          <w:kern w:val="28"/>
        </w:rPr>
        <w:t>5.2</w:t>
      </w:r>
      <w:r w:rsidRPr="00C52C10">
        <w:rPr>
          <w:b/>
          <w:kern w:val="28"/>
        </w:rPr>
        <w:tab/>
        <w:t>Farmakokinetinės savybės</w:t>
      </w:r>
      <w:bookmarkEnd w:id="33"/>
      <w:bookmarkEnd w:id="34"/>
    </w:p>
    <w:p w:rsidR="00CC424D" w:rsidRPr="00C52C10" w:rsidRDefault="00CC424D" w:rsidP="00CC424D">
      <w:pPr>
        <w:tabs>
          <w:tab w:val="left" w:pos="567"/>
        </w:tabs>
        <w:autoSpaceDE w:val="0"/>
        <w:autoSpaceDN w:val="0"/>
        <w:adjustRightInd w:val="0"/>
        <w:rPr>
          <w:rFonts w:eastAsia="Times New Roman"/>
          <w:lang w:eastAsia="en-GB"/>
        </w:rPr>
      </w:pPr>
      <w:bookmarkStart w:id="35" w:name="_Toc129243114"/>
      <w:bookmarkStart w:id="36" w:name="_Toc129243239"/>
    </w:p>
    <w:p w:rsidR="00CC424D" w:rsidRPr="00C52C10" w:rsidRDefault="00CC424D" w:rsidP="00CC424D">
      <w:pPr>
        <w:rPr>
          <w:rFonts w:eastAsia="Times New Roman"/>
          <w:szCs w:val="24"/>
          <w:u w:val="single"/>
        </w:rPr>
      </w:pPr>
      <w:r w:rsidRPr="00C52C10">
        <w:rPr>
          <w:rFonts w:eastAsia="Times New Roman"/>
          <w:szCs w:val="24"/>
          <w:u w:val="single"/>
        </w:rPr>
        <w:t>Absorbcija</w:t>
      </w:r>
    </w:p>
    <w:p w:rsidR="00CC424D" w:rsidRPr="00C52C10" w:rsidRDefault="00CC424D" w:rsidP="00CC424D">
      <w:pPr>
        <w:rPr>
          <w:rFonts w:eastAsia="Times New Roman"/>
          <w:szCs w:val="24"/>
        </w:rPr>
      </w:pPr>
      <w:r w:rsidRPr="00C52C10">
        <w:rPr>
          <w:rFonts w:eastAsia="Times New Roman"/>
          <w:szCs w:val="24"/>
        </w:rPr>
        <w:t>Ibuprofenas yra greitai absorbuojamas iš virškinimo trakto, jo biologinis prieinamumas yra 80</w:t>
      </w:r>
      <w:r w:rsidR="00301E01">
        <w:rPr>
          <w:rFonts w:eastAsia="Times New Roman"/>
          <w:szCs w:val="24"/>
        </w:rPr>
        <w:t>–</w:t>
      </w:r>
      <w:r w:rsidRPr="00C52C10">
        <w:rPr>
          <w:rFonts w:eastAsia="Times New Roman"/>
          <w:szCs w:val="24"/>
        </w:rPr>
        <w:t>90 %. Didžiausia koncentracija plazmoje pasiekiama per 1</w:t>
      </w:r>
      <w:r w:rsidR="00301E01">
        <w:rPr>
          <w:rFonts w:eastAsia="Times New Roman"/>
          <w:szCs w:val="24"/>
        </w:rPr>
        <w:t>–</w:t>
      </w:r>
      <w:r w:rsidRPr="00C52C10">
        <w:rPr>
          <w:rFonts w:eastAsia="Times New Roman"/>
          <w:szCs w:val="24"/>
        </w:rPr>
        <w:t>2</w:t>
      </w:r>
      <w:r w:rsidR="00301E01">
        <w:rPr>
          <w:rFonts w:eastAsia="Times New Roman"/>
          <w:szCs w:val="24"/>
        </w:rPr>
        <w:t> </w:t>
      </w:r>
      <w:r w:rsidRPr="00C52C10">
        <w:rPr>
          <w:rFonts w:eastAsia="Times New Roman"/>
          <w:szCs w:val="24"/>
        </w:rPr>
        <w:t>val. Vartojant su maistu, didžiausia koncentracija plazmoje būna mažesnė ir pasiekiama lėčiau, negu vartojant nevalgius. Maistas neturi reikšmingos įtakos vaist</w:t>
      </w:r>
      <w:r w:rsidR="00247AFB">
        <w:rPr>
          <w:rFonts w:eastAsia="Times New Roman"/>
          <w:szCs w:val="24"/>
        </w:rPr>
        <w:t>inio preparat</w:t>
      </w:r>
      <w:r w:rsidRPr="00C52C10">
        <w:rPr>
          <w:rFonts w:eastAsia="Times New Roman"/>
          <w:szCs w:val="24"/>
        </w:rPr>
        <w:t xml:space="preserve">o biologiniam prieinamumui. </w:t>
      </w:r>
    </w:p>
    <w:p w:rsidR="00CC424D" w:rsidRPr="00C52C10" w:rsidRDefault="00CC424D" w:rsidP="00CC424D">
      <w:pPr>
        <w:rPr>
          <w:rFonts w:eastAsia="Times New Roman"/>
          <w:szCs w:val="24"/>
        </w:rPr>
      </w:pPr>
    </w:p>
    <w:p w:rsidR="00CC424D" w:rsidRPr="00C52C10" w:rsidRDefault="00CC424D" w:rsidP="00CC424D">
      <w:pPr>
        <w:rPr>
          <w:rFonts w:eastAsia="Times New Roman"/>
          <w:szCs w:val="24"/>
          <w:u w:val="single"/>
        </w:rPr>
      </w:pPr>
      <w:r w:rsidRPr="00C52C10">
        <w:rPr>
          <w:rFonts w:eastAsia="Times New Roman"/>
          <w:szCs w:val="24"/>
          <w:u w:val="single"/>
        </w:rPr>
        <w:t>Pasiskirstymas</w:t>
      </w:r>
    </w:p>
    <w:p w:rsidR="00CC424D" w:rsidRPr="00C52C10" w:rsidRDefault="00CC424D" w:rsidP="00CC424D">
      <w:pPr>
        <w:rPr>
          <w:rFonts w:eastAsia="Times New Roman"/>
          <w:szCs w:val="24"/>
        </w:rPr>
      </w:pPr>
      <w:r w:rsidRPr="00C52C10">
        <w:rPr>
          <w:rFonts w:eastAsia="Times New Roman"/>
          <w:szCs w:val="24"/>
        </w:rPr>
        <w:t>Ibuprofenas 99</w:t>
      </w:r>
      <w:r w:rsidR="00301E01">
        <w:rPr>
          <w:rFonts w:eastAsia="Times New Roman"/>
          <w:szCs w:val="24"/>
        </w:rPr>
        <w:t> </w:t>
      </w:r>
      <w:r w:rsidRPr="00C52C10">
        <w:rPr>
          <w:rFonts w:eastAsia="Times New Roman"/>
          <w:szCs w:val="24"/>
        </w:rPr>
        <w:t>% jungiasi prie plazmos baltymų.</w:t>
      </w:r>
    </w:p>
    <w:p w:rsidR="00CC424D" w:rsidRPr="00C52C10" w:rsidRDefault="00CC424D" w:rsidP="00CC424D">
      <w:pPr>
        <w:rPr>
          <w:rFonts w:eastAsia="Times New Roman"/>
          <w:szCs w:val="24"/>
        </w:rPr>
      </w:pPr>
      <w:r w:rsidRPr="00C52C10">
        <w:rPr>
          <w:rFonts w:eastAsia="Times New Roman"/>
          <w:szCs w:val="24"/>
        </w:rPr>
        <w:t>Ibuprofeno pasiskirstymo tūris yra mažas, apie 0,12</w:t>
      </w:r>
      <w:r w:rsidR="00301E01">
        <w:rPr>
          <w:rFonts w:eastAsia="Times New Roman"/>
          <w:szCs w:val="24"/>
        </w:rPr>
        <w:t>–</w:t>
      </w:r>
      <w:r w:rsidRPr="00C52C10">
        <w:rPr>
          <w:rFonts w:eastAsia="Times New Roman"/>
          <w:szCs w:val="24"/>
        </w:rPr>
        <w:t>0,2</w:t>
      </w:r>
      <w:r w:rsidR="00301E01">
        <w:rPr>
          <w:rFonts w:eastAsia="Times New Roman"/>
          <w:szCs w:val="24"/>
        </w:rPr>
        <w:t> </w:t>
      </w:r>
      <w:r w:rsidRPr="00C52C10">
        <w:rPr>
          <w:rFonts w:eastAsia="Times New Roman"/>
          <w:szCs w:val="24"/>
        </w:rPr>
        <w:t>l/kg suaugusie</w:t>
      </w:r>
      <w:r w:rsidR="00301E01">
        <w:rPr>
          <w:rFonts w:eastAsia="Times New Roman"/>
          <w:szCs w:val="24"/>
        </w:rPr>
        <w:t>sie</w:t>
      </w:r>
      <w:r w:rsidRPr="00C52C10">
        <w:rPr>
          <w:rFonts w:eastAsia="Times New Roman"/>
          <w:szCs w:val="24"/>
        </w:rPr>
        <w:t>ms.</w:t>
      </w:r>
    </w:p>
    <w:p w:rsidR="00CC424D" w:rsidRPr="00C52C10" w:rsidRDefault="00CC424D" w:rsidP="00CC424D">
      <w:pPr>
        <w:rPr>
          <w:rFonts w:eastAsia="Times New Roman"/>
          <w:szCs w:val="24"/>
        </w:rPr>
      </w:pPr>
    </w:p>
    <w:p w:rsidR="00CC424D" w:rsidRPr="00C52C10" w:rsidRDefault="00CC424D" w:rsidP="00CC424D">
      <w:pPr>
        <w:rPr>
          <w:rFonts w:eastAsia="Times New Roman"/>
          <w:szCs w:val="24"/>
          <w:u w:val="single"/>
        </w:rPr>
      </w:pPr>
      <w:r w:rsidRPr="00C52C10">
        <w:rPr>
          <w:rFonts w:eastAsia="Times New Roman"/>
          <w:szCs w:val="24"/>
          <w:u w:val="single"/>
        </w:rPr>
        <w:t>Biotransformacija</w:t>
      </w:r>
    </w:p>
    <w:p w:rsidR="00CC424D" w:rsidRPr="00C52C10" w:rsidRDefault="00CC424D" w:rsidP="00CC424D">
      <w:pPr>
        <w:rPr>
          <w:rFonts w:eastAsia="Times New Roman"/>
          <w:szCs w:val="24"/>
        </w:rPr>
      </w:pPr>
      <w:r w:rsidRPr="00C52C10">
        <w:rPr>
          <w:rFonts w:eastAsia="Times New Roman"/>
          <w:szCs w:val="24"/>
        </w:rPr>
        <w:t>Ibuprofenas greitai metabolizuojamas kepenyse, veikiant P450 citochromui, būtent CYP2C9, į du pirminius aktyvius metabolitus, 2-hidroksi-ibuprofeną ir 3-karboksi-ibuprofeną. Išgėrus vaist</w:t>
      </w:r>
      <w:r w:rsidR="001A517D">
        <w:rPr>
          <w:rFonts w:eastAsia="Times New Roman"/>
          <w:szCs w:val="24"/>
        </w:rPr>
        <w:t>ini</w:t>
      </w:r>
      <w:r w:rsidRPr="00C52C10">
        <w:rPr>
          <w:rFonts w:eastAsia="Times New Roman"/>
          <w:szCs w:val="24"/>
        </w:rPr>
        <w:t>o</w:t>
      </w:r>
      <w:r w:rsidR="001A517D">
        <w:rPr>
          <w:rFonts w:eastAsia="Times New Roman"/>
          <w:szCs w:val="24"/>
        </w:rPr>
        <w:t xml:space="preserve"> preparato</w:t>
      </w:r>
      <w:r w:rsidRPr="00C52C10">
        <w:rPr>
          <w:rFonts w:eastAsia="Times New Roman"/>
          <w:szCs w:val="24"/>
        </w:rPr>
        <w:t>, mažiau nei 90 % ibuprofeno geriamosios dozės išskiriama su šlapimu, kaip oksidaciniai metabolitai ir gl</w:t>
      </w:r>
      <w:r w:rsidR="009F4CB9">
        <w:rPr>
          <w:rFonts w:eastAsia="Times New Roman"/>
          <w:szCs w:val="24"/>
        </w:rPr>
        <w:t>i</w:t>
      </w:r>
      <w:r w:rsidRPr="00C52C10">
        <w:rPr>
          <w:rFonts w:eastAsia="Times New Roman"/>
          <w:szCs w:val="24"/>
        </w:rPr>
        <w:t>ukuroniniai jų junginiai. Tik maža dalis ibuprofeno pašalinama nepakitusi su šlapimu.</w:t>
      </w:r>
    </w:p>
    <w:p w:rsidR="00CC424D" w:rsidRPr="00C52C10" w:rsidRDefault="00CC424D" w:rsidP="00CC424D">
      <w:pPr>
        <w:rPr>
          <w:rFonts w:eastAsia="Times New Roman"/>
          <w:szCs w:val="24"/>
        </w:rPr>
      </w:pPr>
    </w:p>
    <w:p w:rsidR="00CC424D" w:rsidRPr="00C52C10" w:rsidRDefault="00CC424D" w:rsidP="00CC424D">
      <w:pPr>
        <w:rPr>
          <w:rFonts w:eastAsia="Times New Roman"/>
          <w:szCs w:val="24"/>
          <w:u w:val="single"/>
        </w:rPr>
      </w:pPr>
      <w:r w:rsidRPr="00C52C10">
        <w:rPr>
          <w:rFonts w:eastAsia="Times New Roman"/>
          <w:szCs w:val="24"/>
          <w:u w:val="single"/>
        </w:rPr>
        <w:t>Eliminacija</w:t>
      </w:r>
    </w:p>
    <w:p w:rsidR="00CC424D" w:rsidRPr="00C52C10" w:rsidRDefault="00CC424D" w:rsidP="00CC424D">
      <w:pPr>
        <w:rPr>
          <w:rFonts w:eastAsia="Times New Roman"/>
          <w:szCs w:val="24"/>
        </w:rPr>
      </w:pPr>
      <w:r w:rsidRPr="00C52C10">
        <w:rPr>
          <w:rFonts w:eastAsia="Times New Roman"/>
          <w:szCs w:val="24"/>
        </w:rPr>
        <w:t xml:space="preserve">Ibuprofenas greitai ir visiškai pašalinamas per inkstus. </w:t>
      </w:r>
    </w:p>
    <w:p w:rsidR="00CC424D" w:rsidRPr="00C52C10" w:rsidRDefault="00CC424D" w:rsidP="00CC424D">
      <w:pPr>
        <w:rPr>
          <w:rFonts w:eastAsia="Times New Roman"/>
          <w:szCs w:val="24"/>
        </w:rPr>
      </w:pPr>
      <w:r w:rsidRPr="00C52C10">
        <w:rPr>
          <w:rFonts w:eastAsia="Times New Roman"/>
          <w:szCs w:val="24"/>
        </w:rPr>
        <w:t>Pusinės eliminacijos laikas yra maždaug 2</w:t>
      </w:r>
      <w:r w:rsidR="00301E01">
        <w:rPr>
          <w:rFonts w:eastAsia="Times New Roman"/>
          <w:szCs w:val="24"/>
        </w:rPr>
        <w:t> </w:t>
      </w:r>
      <w:r w:rsidRPr="00C52C10">
        <w:rPr>
          <w:rFonts w:eastAsia="Times New Roman"/>
          <w:szCs w:val="24"/>
        </w:rPr>
        <w:t>valandos. Ibuprofenas visiškai pašalinamas per 24</w:t>
      </w:r>
      <w:r w:rsidR="00301E01">
        <w:rPr>
          <w:rFonts w:eastAsia="Times New Roman"/>
          <w:szCs w:val="24"/>
        </w:rPr>
        <w:t> </w:t>
      </w:r>
      <w:r w:rsidRPr="00C52C10">
        <w:rPr>
          <w:rFonts w:eastAsia="Times New Roman"/>
          <w:szCs w:val="24"/>
        </w:rPr>
        <w:t xml:space="preserve">valandas skaičiuojant nuo paskutinės dozės. </w:t>
      </w:r>
    </w:p>
    <w:p w:rsidR="00CC424D" w:rsidRPr="00C52C10" w:rsidRDefault="00CC424D" w:rsidP="00CC424D">
      <w:pPr>
        <w:rPr>
          <w:rFonts w:eastAsia="Times New Roman"/>
          <w:szCs w:val="24"/>
        </w:rPr>
      </w:pPr>
    </w:p>
    <w:p w:rsidR="00CC424D" w:rsidRPr="003F79C0" w:rsidRDefault="00CC424D" w:rsidP="00CC424D">
      <w:pPr>
        <w:rPr>
          <w:rFonts w:eastAsia="Times New Roman"/>
          <w:iCs/>
          <w:szCs w:val="24"/>
          <w:u w:val="single"/>
        </w:rPr>
      </w:pPr>
      <w:r w:rsidRPr="003F79C0">
        <w:rPr>
          <w:rFonts w:eastAsia="Times New Roman"/>
          <w:iCs/>
          <w:szCs w:val="24"/>
          <w:u w:val="single"/>
        </w:rPr>
        <w:t>Ypatingos populiacijos</w:t>
      </w:r>
    </w:p>
    <w:p w:rsidR="00CC424D" w:rsidRPr="00C52C10" w:rsidRDefault="00CC424D" w:rsidP="00CC424D">
      <w:pPr>
        <w:rPr>
          <w:rFonts w:eastAsia="Times New Roman"/>
          <w:szCs w:val="24"/>
        </w:rPr>
      </w:pPr>
    </w:p>
    <w:p w:rsidR="00CC424D" w:rsidRPr="003F79C0" w:rsidRDefault="00CC424D" w:rsidP="00CC424D">
      <w:pPr>
        <w:rPr>
          <w:rFonts w:eastAsia="Times New Roman"/>
          <w:iCs/>
          <w:szCs w:val="24"/>
          <w:u w:val="single"/>
        </w:rPr>
      </w:pPr>
      <w:r w:rsidRPr="003F79C0">
        <w:rPr>
          <w:rFonts w:eastAsia="Times New Roman"/>
          <w:iCs/>
          <w:szCs w:val="24"/>
          <w:u w:val="single"/>
        </w:rPr>
        <w:t>Senyvi pacientai</w:t>
      </w:r>
    </w:p>
    <w:p w:rsidR="00CC424D" w:rsidRPr="00C52C10" w:rsidRDefault="00CC424D" w:rsidP="00CC424D">
      <w:pPr>
        <w:rPr>
          <w:rFonts w:eastAsia="Times New Roman"/>
          <w:szCs w:val="24"/>
        </w:rPr>
      </w:pPr>
      <w:r w:rsidRPr="00C52C10">
        <w:rPr>
          <w:rFonts w:eastAsia="Times New Roman"/>
          <w:szCs w:val="24"/>
        </w:rPr>
        <w:t>Jei nėra inkstų sutrikimų, yra tik mažas, kliniškai nereikšmingas skirtumas tarp ibuprofeno farmakokinetinių savybių ir jo šalinimo tarp jaunesnių ir senyvų žmonių.</w:t>
      </w:r>
    </w:p>
    <w:p w:rsidR="00CC424D" w:rsidRPr="00C52C10" w:rsidRDefault="00CC424D" w:rsidP="00CC424D">
      <w:pPr>
        <w:rPr>
          <w:rFonts w:eastAsia="Times New Roman"/>
          <w:szCs w:val="24"/>
        </w:rPr>
      </w:pPr>
    </w:p>
    <w:p w:rsidR="00CC424D" w:rsidRPr="003F79C0" w:rsidRDefault="00CC424D" w:rsidP="00CC424D">
      <w:pPr>
        <w:rPr>
          <w:rFonts w:eastAsia="Times New Roman"/>
          <w:iCs/>
          <w:szCs w:val="24"/>
          <w:u w:val="single"/>
        </w:rPr>
      </w:pPr>
      <w:r w:rsidRPr="003F79C0">
        <w:rPr>
          <w:rFonts w:eastAsia="Times New Roman"/>
          <w:iCs/>
          <w:szCs w:val="24"/>
          <w:u w:val="single"/>
        </w:rPr>
        <w:t>Vaikų populiacija</w:t>
      </w:r>
    </w:p>
    <w:p w:rsidR="00CC424D" w:rsidRPr="00C52C10" w:rsidRDefault="00CC424D" w:rsidP="00CC424D">
      <w:pPr>
        <w:rPr>
          <w:rFonts w:eastAsia="Times New Roman"/>
          <w:szCs w:val="24"/>
        </w:rPr>
      </w:pPr>
      <w:r w:rsidRPr="00C52C10">
        <w:rPr>
          <w:rFonts w:eastAsia="Times New Roman"/>
          <w:szCs w:val="24"/>
        </w:rPr>
        <w:t>Ibuprofeno farmakokinetika, vartojant dozėmis, kurios paskaičiuotos priklausomai nuo svorio (terapinė dozė nuo 5</w:t>
      </w:r>
      <w:r w:rsidR="00301E01">
        <w:rPr>
          <w:rFonts w:eastAsia="Times New Roman"/>
          <w:szCs w:val="24"/>
        </w:rPr>
        <w:t> </w:t>
      </w:r>
      <w:r w:rsidRPr="00C52C10">
        <w:rPr>
          <w:rFonts w:eastAsia="Times New Roman"/>
          <w:szCs w:val="24"/>
        </w:rPr>
        <w:t>mg/kg iki 10</w:t>
      </w:r>
      <w:r w:rsidR="00301E01">
        <w:rPr>
          <w:rFonts w:eastAsia="Times New Roman"/>
          <w:szCs w:val="24"/>
        </w:rPr>
        <w:t> </w:t>
      </w:r>
      <w:r w:rsidRPr="00C52C10">
        <w:rPr>
          <w:rFonts w:eastAsia="Times New Roman"/>
          <w:szCs w:val="24"/>
        </w:rPr>
        <w:t>mg/kg kūno svorio) vaikams nuo 1</w:t>
      </w:r>
      <w:r w:rsidR="00301E01">
        <w:rPr>
          <w:rFonts w:eastAsia="Times New Roman"/>
          <w:szCs w:val="24"/>
        </w:rPr>
        <w:t> </w:t>
      </w:r>
      <w:r w:rsidRPr="00C52C10">
        <w:rPr>
          <w:rFonts w:eastAsia="Times New Roman"/>
          <w:szCs w:val="24"/>
        </w:rPr>
        <w:t>metų ir vyresniems, yra panaši į suaugusiųjų.</w:t>
      </w:r>
    </w:p>
    <w:p w:rsidR="00CC424D" w:rsidRPr="00C52C10" w:rsidRDefault="00CC424D" w:rsidP="00CC424D">
      <w:pPr>
        <w:rPr>
          <w:rFonts w:eastAsia="Times New Roman"/>
          <w:szCs w:val="24"/>
        </w:rPr>
      </w:pPr>
      <w:r w:rsidRPr="00C52C10">
        <w:rPr>
          <w:rFonts w:eastAsia="Times New Roman"/>
          <w:szCs w:val="24"/>
        </w:rPr>
        <w:t>Vaikų nuo 3</w:t>
      </w:r>
      <w:r w:rsidR="00301E01">
        <w:rPr>
          <w:rFonts w:eastAsia="Times New Roman"/>
          <w:szCs w:val="24"/>
        </w:rPr>
        <w:t> </w:t>
      </w:r>
      <w:r w:rsidRPr="00C52C10">
        <w:rPr>
          <w:rFonts w:eastAsia="Times New Roman"/>
          <w:szCs w:val="24"/>
        </w:rPr>
        <w:t>mėn. iki 2,5</w:t>
      </w:r>
      <w:r w:rsidR="00301E01">
        <w:rPr>
          <w:rFonts w:eastAsia="Times New Roman"/>
          <w:szCs w:val="24"/>
        </w:rPr>
        <w:t> </w:t>
      </w:r>
      <w:r w:rsidRPr="00C52C10">
        <w:rPr>
          <w:rFonts w:eastAsia="Times New Roman"/>
          <w:szCs w:val="24"/>
        </w:rPr>
        <w:t>metų organizme yra didesnis pasiskirstymo tūris (l/kg) ir klirensas, nei 2,5</w:t>
      </w:r>
      <w:r w:rsidR="00301E01">
        <w:rPr>
          <w:rFonts w:eastAsia="Times New Roman"/>
          <w:szCs w:val="24"/>
        </w:rPr>
        <w:t>–</w:t>
      </w:r>
      <w:r w:rsidRPr="00C52C10">
        <w:rPr>
          <w:rFonts w:eastAsia="Times New Roman"/>
          <w:szCs w:val="24"/>
        </w:rPr>
        <w:t>12</w:t>
      </w:r>
      <w:r w:rsidR="00301E01">
        <w:rPr>
          <w:rFonts w:eastAsia="Times New Roman"/>
          <w:szCs w:val="24"/>
        </w:rPr>
        <w:t> </w:t>
      </w:r>
      <w:r w:rsidRPr="00C52C10">
        <w:rPr>
          <w:rFonts w:eastAsia="Times New Roman"/>
          <w:szCs w:val="24"/>
        </w:rPr>
        <w:t>metų vaikų organizme.</w:t>
      </w:r>
    </w:p>
    <w:p w:rsidR="00CC424D" w:rsidRPr="00C52C10" w:rsidRDefault="00CC424D" w:rsidP="00CC424D">
      <w:pPr>
        <w:rPr>
          <w:rFonts w:eastAsia="Times New Roman"/>
          <w:szCs w:val="24"/>
        </w:rPr>
      </w:pPr>
    </w:p>
    <w:p w:rsidR="00CC424D" w:rsidRPr="00C52C10" w:rsidRDefault="00CC424D" w:rsidP="00CC424D">
      <w:pPr>
        <w:rPr>
          <w:rFonts w:eastAsia="Times New Roman"/>
          <w:szCs w:val="24"/>
          <w:u w:val="single"/>
        </w:rPr>
      </w:pPr>
      <w:r w:rsidRPr="00C52C10">
        <w:rPr>
          <w:rFonts w:eastAsia="Times New Roman"/>
          <w:szCs w:val="24"/>
          <w:u w:val="single"/>
        </w:rPr>
        <w:t>Sutrikusi inkstų funkcija</w:t>
      </w:r>
    </w:p>
    <w:p w:rsidR="00CC424D" w:rsidRPr="00C52C10" w:rsidRDefault="00CC424D" w:rsidP="00CC424D">
      <w:pPr>
        <w:rPr>
          <w:rFonts w:eastAsia="Times New Roman"/>
          <w:szCs w:val="24"/>
        </w:rPr>
      </w:pPr>
      <w:r w:rsidRPr="00C52C10">
        <w:rPr>
          <w:rFonts w:eastAsia="Times New Roman"/>
          <w:szCs w:val="24"/>
        </w:rPr>
        <w:t>Pacientams, su vidutiniu inkstų sutrikimu padidėja laisvo (S) ibuprofeno, didesnė AUC vertė ir padidėję enantiomeriniai (AUC (S/R) rodikliai, lyginant su sveikų pacientų tai pačiais duomenimis.</w:t>
      </w:r>
    </w:p>
    <w:p w:rsidR="00CC424D" w:rsidRPr="00C52C10" w:rsidRDefault="00CC424D" w:rsidP="00CC424D">
      <w:pPr>
        <w:rPr>
          <w:rFonts w:eastAsia="Times New Roman"/>
          <w:szCs w:val="24"/>
        </w:rPr>
      </w:pPr>
      <w:r w:rsidRPr="00C52C10">
        <w:rPr>
          <w:rFonts w:eastAsia="Times New Roman"/>
          <w:szCs w:val="24"/>
        </w:rPr>
        <w:t>Pacientų, kuriem yra paskutinė inkstų ligos stadija ir jie dializuojami, laisva ibuprofeno frakcija yra apie 3</w:t>
      </w:r>
      <w:r w:rsidR="00301E01">
        <w:rPr>
          <w:rFonts w:eastAsia="Times New Roman"/>
          <w:szCs w:val="24"/>
        </w:rPr>
        <w:t> </w:t>
      </w:r>
      <w:r w:rsidRPr="00C52C10">
        <w:rPr>
          <w:rFonts w:eastAsia="Times New Roman"/>
          <w:szCs w:val="24"/>
        </w:rPr>
        <w:t>%, lyginat su 1</w:t>
      </w:r>
      <w:r w:rsidR="00301E01">
        <w:rPr>
          <w:rFonts w:eastAsia="Times New Roman"/>
          <w:szCs w:val="24"/>
        </w:rPr>
        <w:t> </w:t>
      </w:r>
      <w:r w:rsidRPr="00C52C10">
        <w:rPr>
          <w:rFonts w:eastAsia="Times New Roman"/>
          <w:szCs w:val="24"/>
        </w:rPr>
        <w:t xml:space="preserve">% </w:t>
      </w:r>
      <w:r w:rsidR="007F7636">
        <w:rPr>
          <w:rFonts w:eastAsia="Times New Roman"/>
          <w:szCs w:val="24"/>
        </w:rPr>
        <w:t xml:space="preserve">tarp </w:t>
      </w:r>
      <w:r w:rsidRPr="00C52C10">
        <w:rPr>
          <w:rFonts w:eastAsia="Times New Roman"/>
          <w:szCs w:val="24"/>
        </w:rPr>
        <w:t>sveikų asmenų. Esant sunkiam inkstų funkcijos sutrikimui gali pasireikšti ibuprofeno metabolitų kumuliacija. Šio pokyčio reikšmė nežinoma. Metabolitai gali būti pašalinti hemodializės būdu (žr. 4.2, 4.3 ir 4.4</w:t>
      </w:r>
      <w:r w:rsidR="00301E01">
        <w:rPr>
          <w:rFonts w:eastAsia="Times New Roman"/>
          <w:szCs w:val="24"/>
        </w:rPr>
        <w:t> </w:t>
      </w:r>
      <w:r w:rsidRPr="00C52C10">
        <w:rPr>
          <w:rFonts w:eastAsia="Times New Roman"/>
          <w:szCs w:val="24"/>
        </w:rPr>
        <w:t>skyri</w:t>
      </w:r>
      <w:r w:rsidR="000277A3">
        <w:rPr>
          <w:rFonts w:eastAsia="Times New Roman"/>
          <w:szCs w:val="24"/>
        </w:rPr>
        <w:t>us</w:t>
      </w:r>
      <w:r w:rsidRPr="00C52C10">
        <w:rPr>
          <w:rFonts w:eastAsia="Times New Roman"/>
          <w:szCs w:val="24"/>
        </w:rPr>
        <w:t>).</w:t>
      </w:r>
    </w:p>
    <w:p w:rsidR="00CC424D" w:rsidRPr="00C52C10" w:rsidRDefault="00CC424D" w:rsidP="00CC424D">
      <w:pPr>
        <w:rPr>
          <w:rFonts w:eastAsia="Times New Roman"/>
          <w:szCs w:val="24"/>
        </w:rPr>
      </w:pPr>
    </w:p>
    <w:p w:rsidR="00CC424D" w:rsidRPr="00C52C10" w:rsidRDefault="00CC424D" w:rsidP="00CC424D">
      <w:pPr>
        <w:rPr>
          <w:rFonts w:eastAsia="Times New Roman"/>
          <w:szCs w:val="24"/>
          <w:u w:val="single"/>
        </w:rPr>
      </w:pPr>
      <w:r w:rsidRPr="00C52C10">
        <w:rPr>
          <w:rFonts w:eastAsia="Times New Roman"/>
          <w:szCs w:val="24"/>
          <w:u w:val="single"/>
        </w:rPr>
        <w:t>Sutrikusi kepenų funkcija</w:t>
      </w:r>
    </w:p>
    <w:p w:rsidR="00CC424D" w:rsidRPr="00C52C10" w:rsidRDefault="00CC424D" w:rsidP="00CC424D">
      <w:pPr>
        <w:rPr>
          <w:rFonts w:eastAsia="Times New Roman"/>
          <w:szCs w:val="24"/>
        </w:rPr>
      </w:pPr>
      <w:r w:rsidRPr="00C52C10">
        <w:rPr>
          <w:rFonts w:eastAsia="Times New Roman"/>
          <w:szCs w:val="24"/>
        </w:rPr>
        <w:t>Lengvo ir vidutinio laipsnio alkoholinis kepenų pažeidimas nekeičia ibuprofeno farmakokinetinių savybių.</w:t>
      </w:r>
    </w:p>
    <w:p w:rsidR="00CC424D" w:rsidRPr="00C52C10" w:rsidRDefault="00CC424D" w:rsidP="00CC424D">
      <w:pPr>
        <w:rPr>
          <w:rFonts w:eastAsia="Times New Roman"/>
          <w:szCs w:val="24"/>
        </w:rPr>
      </w:pPr>
    </w:p>
    <w:p w:rsidR="00CC424D" w:rsidRPr="00C52C10" w:rsidRDefault="00CC424D" w:rsidP="00CC424D">
      <w:pPr>
        <w:rPr>
          <w:rFonts w:eastAsia="Times New Roman"/>
          <w:szCs w:val="24"/>
        </w:rPr>
      </w:pPr>
      <w:r w:rsidRPr="00C52C10">
        <w:rPr>
          <w:rFonts w:eastAsia="Times New Roman"/>
          <w:szCs w:val="24"/>
        </w:rPr>
        <w:t>Lengvo ar vidutinio laipsnio kepenų cirozės atveju (6</w:t>
      </w:r>
      <w:r w:rsidR="00301E01">
        <w:rPr>
          <w:rFonts w:eastAsia="Times New Roman"/>
          <w:szCs w:val="24"/>
        </w:rPr>
        <w:t>–</w:t>
      </w:r>
      <w:r w:rsidRPr="00C52C10">
        <w:rPr>
          <w:rFonts w:eastAsia="Times New Roman"/>
          <w:szCs w:val="24"/>
        </w:rPr>
        <w:t>10</w:t>
      </w:r>
      <w:r w:rsidR="00301E01">
        <w:rPr>
          <w:rFonts w:eastAsia="Times New Roman"/>
          <w:szCs w:val="24"/>
        </w:rPr>
        <w:t> </w:t>
      </w:r>
      <w:r w:rsidRPr="00C52C10">
        <w:rPr>
          <w:rFonts w:eastAsia="Times New Roman"/>
          <w:szCs w:val="24"/>
        </w:rPr>
        <w:t xml:space="preserve">balų pagal </w:t>
      </w:r>
      <w:r w:rsidRPr="00C52C10">
        <w:rPr>
          <w:rFonts w:eastAsia="Times New Roman"/>
          <w:i/>
          <w:szCs w:val="24"/>
        </w:rPr>
        <w:t>Child Pugh</w:t>
      </w:r>
      <w:r w:rsidRPr="00C52C10">
        <w:rPr>
          <w:rFonts w:eastAsia="Times New Roman"/>
          <w:szCs w:val="24"/>
        </w:rPr>
        <w:t>), gydant raceminiu ibuprofenu, buvo stebėtas 2</w:t>
      </w:r>
      <w:r w:rsidR="00301E01">
        <w:rPr>
          <w:rFonts w:eastAsia="Times New Roman"/>
          <w:szCs w:val="24"/>
        </w:rPr>
        <w:t> </w:t>
      </w:r>
      <w:r w:rsidRPr="00C52C10">
        <w:rPr>
          <w:rFonts w:eastAsia="Times New Roman"/>
          <w:szCs w:val="24"/>
        </w:rPr>
        <w:t>kartus pailgėjęs pusinės eliminacijos laikas ir enantiomerų AUC santykis (S/R) buvo kur kas mažesnis lyginant su sveikais pacientais, iš ko galima spręsti apie (R)-ibuprofeno metabolinės inversijos į aktyvų (S) enantiomerą sutrikimą (žr.</w:t>
      </w:r>
      <w:r w:rsidR="007851A3">
        <w:rPr>
          <w:rFonts w:eastAsia="Times New Roman"/>
          <w:szCs w:val="24"/>
        </w:rPr>
        <w:t xml:space="preserve"> </w:t>
      </w:r>
      <w:r w:rsidRPr="00C52C10">
        <w:rPr>
          <w:rFonts w:eastAsia="Times New Roman"/>
          <w:szCs w:val="24"/>
        </w:rPr>
        <w:t>4.2, 4.3 ir 4.4</w:t>
      </w:r>
      <w:r w:rsidR="00301E01">
        <w:rPr>
          <w:rFonts w:eastAsia="Times New Roman"/>
          <w:szCs w:val="24"/>
        </w:rPr>
        <w:t> </w:t>
      </w:r>
      <w:r w:rsidRPr="00C52C10">
        <w:rPr>
          <w:rFonts w:eastAsia="Times New Roman"/>
          <w:szCs w:val="24"/>
        </w:rPr>
        <w:t>skyri</w:t>
      </w:r>
      <w:r w:rsidR="000277A3">
        <w:rPr>
          <w:rFonts w:eastAsia="Times New Roman"/>
          <w:szCs w:val="24"/>
        </w:rPr>
        <w:t>us</w:t>
      </w:r>
      <w:r w:rsidRPr="00C52C10">
        <w:rPr>
          <w:rFonts w:eastAsia="Times New Roman"/>
          <w:szCs w:val="24"/>
        </w:rPr>
        <w:t xml:space="preserve">). </w:t>
      </w:r>
    </w:p>
    <w:p w:rsidR="00CC424D" w:rsidRPr="00C52C10" w:rsidRDefault="00CC424D" w:rsidP="00CC424D">
      <w:pPr>
        <w:rPr>
          <w:rFonts w:eastAsia="Times New Roman"/>
          <w:szCs w:val="24"/>
        </w:rPr>
      </w:pPr>
    </w:p>
    <w:p w:rsidR="00DF2186" w:rsidRPr="00C52C10" w:rsidRDefault="00DF2186" w:rsidP="00B74C78">
      <w:pPr>
        <w:keepNext/>
        <w:tabs>
          <w:tab w:val="left" w:pos="567"/>
        </w:tabs>
        <w:ind w:left="567" w:hanging="567"/>
        <w:outlineLvl w:val="2"/>
        <w:rPr>
          <w:b/>
          <w:kern w:val="28"/>
        </w:rPr>
      </w:pPr>
      <w:r w:rsidRPr="00C52C10">
        <w:rPr>
          <w:b/>
          <w:kern w:val="28"/>
        </w:rPr>
        <w:t>5.3</w:t>
      </w:r>
      <w:r w:rsidRPr="00C52C10">
        <w:rPr>
          <w:b/>
          <w:kern w:val="28"/>
        </w:rPr>
        <w:tab/>
        <w:t>Ikiklinikinių saugumo tyrimų duomenys</w:t>
      </w:r>
      <w:bookmarkEnd w:id="35"/>
      <w:bookmarkEnd w:id="36"/>
    </w:p>
    <w:p w:rsidR="00CC424D" w:rsidRPr="00C52C10" w:rsidRDefault="00CC424D" w:rsidP="00B74C78">
      <w:pPr>
        <w:keepNext/>
        <w:rPr>
          <w:rFonts w:eastAsia="Times New Roman"/>
          <w:szCs w:val="24"/>
        </w:rPr>
      </w:pPr>
      <w:bookmarkStart w:id="37" w:name="_Toc129243115"/>
      <w:bookmarkStart w:id="38" w:name="_Toc129243240"/>
    </w:p>
    <w:p w:rsidR="00CC424D" w:rsidRPr="00C52C10" w:rsidRDefault="00CC424D" w:rsidP="00B74C78">
      <w:pPr>
        <w:keepNext/>
        <w:rPr>
          <w:rFonts w:eastAsia="Times New Roman"/>
          <w:lang w:eastAsia="lt-LT"/>
        </w:rPr>
      </w:pPr>
      <w:r w:rsidRPr="00C52C10">
        <w:rPr>
          <w:rFonts w:eastAsia="Times New Roman"/>
          <w:lang w:eastAsia="lt-LT"/>
        </w:rPr>
        <w:t>Ikiklinikinių tyrimų metu poveikis pasireiškė tiktai tokiu atveju, kai gyvūnų organizme ekspozicija buvo daug didesnė už maksimalią žmogaus organizme, todėl klinikai tokio poveikio reikšmė yra maža.</w:t>
      </w:r>
    </w:p>
    <w:p w:rsidR="00CC424D" w:rsidRPr="00C52C10" w:rsidRDefault="00CC424D" w:rsidP="00CC424D">
      <w:pPr>
        <w:rPr>
          <w:rFonts w:eastAsia="Times New Roman"/>
          <w:lang w:eastAsia="lt-LT"/>
        </w:rPr>
      </w:pPr>
    </w:p>
    <w:p w:rsidR="00CC424D" w:rsidRPr="00C52C10" w:rsidRDefault="00CC424D" w:rsidP="00CC424D">
      <w:pPr>
        <w:rPr>
          <w:rFonts w:eastAsia="Times New Roman"/>
          <w:bCs/>
          <w:lang w:eastAsia="x-none"/>
        </w:rPr>
      </w:pPr>
      <w:r w:rsidRPr="00C52C10">
        <w:rPr>
          <w:rFonts w:eastAsia="Times New Roman"/>
          <w:bCs/>
          <w:lang w:eastAsia="x-none"/>
        </w:rPr>
        <w:t>Įprastinių toksinio poūmio ir toksinio kartotinių dozių poveikio požymiai dažniausiai susiję su virškinimo trakto pažeidimais ir išopėjimu.</w:t>
      </w:r>
    </w:p>
    <w:p w:rsidR="00CC424D" w:rsidRPr="00C52C10" w:rsidRDefault="00CC424D" w:rsidP="00CC424D">
      <w:pPr>
        <w:rPr>
          <w:rFonts w:eastAsia="Times New Roman"/>
          <w:bCs/>
          <w:lang w:eastAsia="x-none"/>
        </w:rPr>
      </w:pPr>
    </w:p>
    <w:p w:rsidR="00CC424D" w:rsidRPr="00C52C10" w:rsidRDefault="00CC424D" w:rsidP="00CC424D">
      <w:pPr>
        <w:rPr>
          <w:rFonts w:eastAsia="Times New Roman"/>
          <w:bCs/>
          <w:lang w:eastAsia="x-none"/>
        </w:rPr>
      </w:pPr>
      <w:r w:rsidRPr="00C52C10">
        <w:rPr>
          <w:rFonts w:eastAsia="Times New Roman"/>
          <w:bCs/>
          <w:lang w:eastAsia="x-none"/>
        </w:rPr>
        <w:t xml:space="preserve">Ibuprofeno mutageninio poveikio </w:t>
      </w:r>
      <w:r w:rsidRPr="00C52C10">
        <w:rPr>
          <w:rFonts w:eastAsia="Times New Roman"/>
          <w:bCs/>
          <w:i/>
          <w:lang w:eastAsia="x-none"/>
        </w:rPr>
        <w:t>in vitro</w:t>
      </w:r>
      <w:r w:rsidRPr="00C52C10">
        <w:rPr>
          <w:rFonts w:eastAsia="Times New Roman"/>
          <w:bCs/>
          <w:lang w:eastAsia="x-none"/>
        </w:rPr>
        <w:t xml:space="preserve"> ir </w:t>
      </w:r>
      <w:r w:rsidRPr="00C52C10">
        <w:rPr>
          <w:rFonts w:eastAsia="Times New Roman"/>
          <w:bCs/>
          <w:i/>
          <w:lang w:eastAsia="x-none"/>
        </w:rPr>
        <w:t>in vivo</w:t>
      </w:r>
      <w:r w:rsidRPr="00C52C10">
        <w:rPr>
          <w:rFonts w:eastAsia="Times New Roman"/>
          <w:bCs/>
          <w:lang w:eastAsia="x-none"/>
        </w:rPr>
        <w:t xml:space="preserve"> nestebėta. Tyrimais su žiurkėmis ir pelėmis kancerogeninio poveikio nestebėta.</w:t>
      </w:r>
    </w:p>
    <w:p w:rsidR="00CC424D" w:rsidRPr="00C52C10" w:rsidRDefault="00CC424D" w:rsidP="00CC424D">
      <w:pPr>
        <w:rPr>
          <w:rFonts w:eastAsia="Times New Roman"/>
          <w:bCs/>
          <w:lang w:eastAsia="x-none"/>
        </w:rPr>
      </w:pPr>
    </w:p>
    <w:p w:rsidR="00CC424D" w:rsidRPr="00C52C10" w:rsidRDefault="00CC424D" w:rsidP="00CC424D">
      <w:pPr>
        <w:rPr>
          <w:rFonts w:eastAsia="Times New Roman"/>
          <w:bCs/>
          <w:lang w:eastAsia="x-none"/>
        </w:rPr>
      </w:pPr>
      <w:r w:rsidRPr="00C52C10">
        <w:rPr>
          <w:rFonts w:eastAsia="Times New Roman"/>
          <w:bCs/>
          <w:lang w:eastAsia="x-none"/>
        </w:rPr>
        <w:t>Ibuprofenas triušių patelėms slopina ovuliaciją bei įvairių rūšių gyvūnams (triušiams, žiurkėms, pelėms) sutrikdo implantaciją. Toksinio poveikio reprodukcijai tyrimais su žiurkėmis ir triušiais nustatyta, kad ibuprofenas prasiskverbia pro placentą</w:t>
      </w:r>
      <w:r w:rsidR="00637863">
        <w:rPr>
          <w:rFonts w:eastAsia="Times New Roman"/>
          <w:bCs/>
          <w:lang w:eastAsia="x-none"/>
        </w:rPr>
        <w:t>.</w:t>
      </w:r>
      <w:r w:rsidRPr="00C52C10">
        <w:rPr>
          <w:rFonts w:eastAsia="Times New Roman"/>
          <w:bCs/>
          <w:lang w:eastAsia="x-none"/>
        </w:rPr>
        <w:t xml:space="preserve"> </w:t>
      </w:r>
      <w:r w:rsidR="00637863">
        <w:rPr>
          <w:rFonts w:eastAsia="Times New Roman"/>
          <w:bCs/>
          <w:lang w:eastAsia="x-none"/>
        </w:rPr>
        <w:t>K</w:t>
      </w:r>
      <w:r w:rsidRPr="00C52C10">
        <w:rPr>
          <w:rFonts w:eastAsia="Times New Roman"/>
          <w:bCs/>
          <w:lang w:eastAsia="x-none"/>
        </w:rPr>
        <w:t xml:space="preserve">ai vaikingai patelei buvo skiriamos toksinės </w:t>
      </w:r>
      <w:r w:rsidR="00637863">
        <w:rPr>
          <w:rFonts w:eastAsia="Times New Roman"/>
          <w:bCs/>
          <w:lang w:eastAsia="x-none"/>
        </w:rPr>
        <w:t xml:space="preserve">vaistinio </w:t>
      </w:r>
      <w:r w:rsidRPr="00C52C10">
        <w:rPr>
          <w:rFonts w:eastAsia="Times New Roman"/>
          <w:bCs/>
          <w:lang w:eastAsia="x-none"/>
        </w:rPr>
        <w:t>preparato dozės, padidėjo apsigimimų dažn</w:t>
      </w:r>
      <w:r w:rsidR="00637863">
        <w:rPr>
          <w:rFonts w:eastAsia="Times New Roman"/>
          <w:bCs/>
          <w:lang w:eastAsia="x-none"/>
        </w:rPr>
        <w:t>i</w:t>
      </w:r>
      <w:r w:rsidRPr="00C52C10">
        <w:rPr>
          <w:rFonts w:eastAsia="Times New Roman"/>
          <w:bCs/>
          <w:lang w:eastAsia="x-none"/>
        </w:rPr>
        <w:t>s (pvz., širdies skilvelių pertvaros defektas).</w:t>
      </w:r>
    </w:p>
    <w:p w:rsidR="00CC424D" w:rsidRPr="00C52C10" w:rsidRDefault="00CC424D" w:rsidP="00CC424D">
      <w:pPr>
        <w:rPr>
          <w:rFonts w:eastAsia="Times New Roman"/>
          <w:szCs w:val="24"/>
        </w:rPr>
      </w:pPr>
    </w:p>
    <w:p w:rsidR="00DF2186" w:rsidRPr="00C52C10" w:rsidRDefault="00DF2186" w:rsidP="00DC229F">
      <w:pPr>
        <w:tabs>
          <w:tab w:val="left" w:pos="567"/>
        </w:tabs>
        <w:ind w:left="567" w:hanging="567"/>
        <w:outlineLvl w:val="1"/>
        <w:rPr>
          <w:b/>
        </w:rPr>
      </w:pPr>
    </w:p>
    <w:p w:rsidR="00DF2186" w:rsidRPr="00C52C10" w:rsidRDefault="00DF2186" w:rsidP="00234E30">
      <w:pPr>
        <w:keepNext/>
        <w:tabs>
          <w:tab w:val="left" w:pos="567"/>
        </w:tabs>
        <w:ind w:left="567" w:hanging="567"/>
        <w:outlineLvl w:val="1"/>
        <w:rPr>
          <w:b/>
        </w:rPr>
      </w:pPr>
      <w:r w:rsidRPr="00C52C10">
        <w:rPr>
          <w:b/>
        </w:rPr>
        <w:t>6.</w:t>
      </w:r>
      <w:r w:rsidRPr="00C52C10">
        <w:rPr>
          <w:b/>
        </w:rPr>
        <w:tab/>
        <w:t>FARMACINĖ INFORMACIJA</w:t>
      </w:r>
      <w:bookmarkEnd w:id="37"/>
      <w:bookmarkEnd w:id="38"/>
    </w:p>
    <w:p w:rsidR="00DF2186" w:rsidRPr="00C52C10" w:rsidRDefault="00DF2186" w:rsidP="00DC229F">
      <w:pPr>
        <w:keepNext/>
        <w:tabs>
          <w:tab w:val="left" w:pos="426"/>
        </w:tabs>
      </w:pPr>
    </w:p>
    <w:p w:rsidR="00DF2186" w:rsidRPr="00C52C10" w:rsidRDefault="00DF2186" w:rsidP="00234E30">
      <w:pPr>
        <w:keepNext/>
        <w:keepLines/>
        <w:tabs>
          <w:tab w:val="left" w:pos="567"/>
        </w:tabs>
        <w:ind w:left="567" w:hanging="567"/>
        <w:outlineLvl w:val="2"/>
        <w:rPr>
          <w:b/>
          <w:kern w:val="28"/>
        </w:rPr>
      </w:pPr>
      <w:bookmarkStart w:id="39" w:name="_Toc129243116"/>
      <w:bookmarkStart w:id="40" w:name="_Toc129243241"/>
      <w:r w:rsidRPr="00C52C10">
        <w:rPr>
          <w:b/>
          <w:kern w:val="28"/>
        </w:rPr>
        <w:t>6.1</w:t>
      </w:r>
      <w:r w:rsidRPr="00C52C10">
        <w:rPr>
          <w:b/>
          <w:kern w:val="28"/>
        </w:rPr>
        <w:tab/>
        <w:t>Pagalbinių medžiagų sąrašas</w:t>
      </w:r>
      <w:bookmarkEnd w:id="39"/>
      <w:bookmarkEnd w:id="40"/>
    </w:p>
    <w:p w:rsidR="00DF2186" w:rsidRPr="00C52C10" w:rsidRDefault="00DF2186" w:rsidP="00DC229F">
      <w:pPr>
        <w:keepNext/>
        <w:tabs>
          <w:tab w:val="left" w:pos="426"/>
        </w:tabs>
      </w:pPr>
    </w:p>
    <w:p w:rsidR="00DF2186" w:rsidRPr="00C52C10" w:rsidRDefault="00DF2186" w:rsidP="00DC229F">
      <w:pPr>
        <w:keepNext/>
        <w:rPr>
          <w:i/>
          <w:lang w:eastAsia="ar-SA"/>
        </w:rPr>
      </w:pPr>
      <w:r w:rsidRPr="00C52C10">
        <w:rPr>
          <w:i/>
          <w:lang w:eastAsia="ar-SA"/>
        </w:rPr>
        <w:t>Tabletės šerdis</w:t>
      </w:r>
    </w:p>
    <w:p w:rsidR="00DF2186" w:rsidRPr="00C52C10" w:rsidRDefault="00DF2186" w:rsidP="003F79C0">
      <w:pPr>
        <w:pStyle w:val="MSGENFONTSTYLENAMETEMPLATEROLEMSGENFONTSTYLENAMEBYROLETEXT5"/>
        <w:shd w:val="clear" w:color="auto" w:fill="auto"/>
        <w:tabs>
          <w:tab w:val="left" w:pos="567"/>
          <w:tab w:val="left" w:pos="750"/>
        </w:tabs>
        <w:spacing w:line="250" w:lineRule="exact"/>
        <w:ind w:firstLine="0"/>
        <w:jc w:val="left"/>
        <w:rPr>
          <w:sz w:val="22"/>
          <w:szCs w:val="22"/>
          <w:lang w:val="lt-LT"/>
        </w:rPr>
      </w:pPr>
      <w:r w:rsidRPr="00C52C10">
        <w:rPr>
          <w:rStyle w:val="MSGENFONTSTYLENAMETEMPLATEROLEMSGENFONTSTYLENAMEBYROLETEXT"/>
          <w:color w:val="000000"/>
          <w:sz w:val="22"/>
          <w:szCs w:val="22"/>
          <w:lang w:val="lt-LT"/>
        </w:rPr>
        <w:t>Mikrokristalinė celiuliozė</w:t>
      </w:r>
    </w:p>
    <w:p w:rsidR="00DF2186" w:rsidRPr="00C52C10" w:rsidRDefault="00F94DED" w:rsidP="003F79C0">
      <w:pPr>
        <w:pStyle w:val="MSGENFONTSTYLENAMETEMPLATEROLEMSGENFONTSTYLENAMEBYROLETEXT5"/>
        <w:shd w:val="clear" w:color="auto" w:fill="auto"/>
        <w:tabs>
          <w:tab w:val="left" w:pos="567"/>
          <w:tab w:val="left" w:pos="755"/>
        </w:tabs>
        <w:spacing w:line="250" w:lineRule="exact"/>
        <w:ind w:firstLine="0"/>
        <w:jc w:val="left"/>
        <w:rPr>
          <w:sz w:val="22"/>
          <w:szCs w:val="22"/>
          <w:lang w:val="lt-LT"/>
        </w:rPr>
      </w:pPr>
      <w:r w:rsidRPr="00C52C10">
        <w:rPr>
          <w:rStyle w:val="MSGENFONTSTYLENAMETEMPLATEROLEMSGENFONTSTYLENAMEBYROLETEXT"/>
          <w:color w:val="000000"/>
          <w:sz w:val="22"/>
          <w:szCs w:val="22"/>
          <w:lang w:val="lt-LT"/>
        </w:rPr>
        <w:t xml:space="preserve">Kalcio </w:t>
      </w:r>
      <w:r w:rsidR="00DF2186" w:rsidRPr="00C52C10">
        <w:rPr>
          <w:rStyle w:val="MSGENFONTSTYLENAMETEMPLATEROLEMSGENFONTSTYLENAMEBYROLETEXT"/>
          <w:color w:val="000000"/>
          <w:sz w:val="22"/>
          <w:szCs w:val="22"/>
          <w:lang w:val="lt-LT"/>
        </w:rPr>
        <w:t>fosfatas</w:t>
      </w:r>
    </w:p>
    <w:p w:rsidR="00DF2186" w:rsidRPr="00C52C10" w:rsidRDefault="00DF2186" w:rsidP="003F79C0">
      <w:pPr>
        <w:pStyle w:val="MSGENFONTSTYLENAMETEMPLATEROLEMSGENFONTSTYLENAMEBYROLETEXT5"/>
        <w:shd w:val="clear" w:color="auto" w:fill="auto"/>
        <w:tabs>
          <w:tab w:val="left" w:pos="567"/>
          <w:tab w:val="left" w:pos="765"/>
        </w:tabs>
        <w:spacing w:line="250" w:lineRule="exact"/>
        <w:ind w:firstLine="0"/>
        <w:jc w:val="left"/>
        <w:rPr>
          <w:sz w:val="22"/>
          <w:szCs w:val="22"/>
          <w:lang w:val="lt-LT"/>
        </w:rPr>
      </w:pPr>
      <w:r w:rsidRPr="00C52C10">
        <w:rPr>
          <w:rStyle w:val="MSGENFONTSTYLENAMETEMPLATEROLEMSGENFONTSTYLENAMEBYROLETEXT"/>
          <w:color w:val="000000"/>
          <w:sz w:val="22"/>
          <w:szCs w:val="22"/>
          <w:lang w:val="lt-LT"/>
        </w:rPr>
        <w:t>Kroskarmeliozės natrio druska</w:t>
      </w:r>
    </w:p>
    <w:p w:rsidR="00DF2186" w:rsidRPr="00C52C10" w:rsidRDefault="00DF2186" w:rsidP="003F79C0">
      <w:pPr>
        <w:pStyle w:val="MSGENFONTSTYLENAMETEMPLATEROLEMSGENFONTSTYLENAMEBYROLETEXT5"/>
        <w:shd w:val="clear" w:color="auto" w:fill="auto"/>
        <w:tabs>
          <w:tab w:val="left" w:pos="567"/>
          <w:tab w:val="left" w:pos="755"/>
        </w:tabs>
        <w:spacing w:line="250" w:lineRule="exact"/>
        <w:ind w:firstLine="0"/>
        <w:jc w:val="left"/>
        <w:rPr>
          <w:sz w:val="22"/>
          <w:szCs w:val="22"/>
          <w:lang w:val="lt-LT"/>
        </w:rPr>
      </w:pPr>
      <w:r w:rsidRPr="00C52C10">
        <w:rPr>
          <w:rStyle w:val="MSGENFONTSTYLENAMETEMPLATEROLEMSGENFONTSTYLENAMEBYROLETEXT"/>
          <w:color w:val="000000"/>
          <w:sz w:val="22"/>
          <w:szCs w:val="22"/>
          <w:lang w:val="lt-LT"/>
        </w:rPr>
        <w:t>Povidonas</w:t>
      </w:r>
    </w:p>
    <w:p w:rsidR="00DF2186" w:rsidRPr="00C52C10" w:rsidRDefault="00DF2186" w:rsidP="003F79C0">
      <w:pPr>
        <w:pStyle w:val="MSGENFONTSTYLENAMETEMPLATEROLEMSGENFONTSTYLENAMEBYROLETEXT5"/>
        <w:shd w:val="clear" w:color="auto" w:fill="auto"/>
        <w:tabs>
          <w:tab w:val="left" w:pos="567"/>
          <w:tab w:val="left" w:pos="755"/>
        </w:tabs>
        <w:spacing w:line="250" w:lineRule="exact"/>
        <w:ind w:firstLine="0"/>
        <w:jc w:val="left"/>
        <w:rPr>
          <w:sz w:val="22"/>
          <w:szCs w:val="22"/>
          <w:lang w:val="lt-LT"/>
        </w:rPr>
      </w:pPr>
      <w:r w:rsidRPr="00C52C10">
        <w:rPr>
          <w:rStyle w:val="MSGENFONTSTYLENAMETEMPLATEROLEMSGENFONTSTYLENAMEBYROLETEXT"/>
          <w:color w:val="000000"/>
          <w:sz w:val="22"/>
          <w:szCs w:val="22"/>
          <w:lang w:val="lt-LT"/>
        </w:rPr>
        <w:t>Talkas</w:t>
      </w:r>
    </w:p>
    <w:p w:rsidR="00DF2186" w:rsidRPr="00C52C10" w:rsidRDefault="00DF2186" w:rsidP="003F79C0">
      <w:pPr>
        <w:pStyle w:val="Sraopastraipa"/>
        <w:tabs>
          <w:tab w:val="left" w:pos="567"/>
        </w:tabs>
        <w:ind w:left="0"/>
        <w:rPr>
          <w:rStyle w:val="MSGENFONTSTYLENAMETEMPLATEROLEMSGENFONTSTYLENAMEBYROLETEXT"/>
          <w:color w:val="000000"/>
          <w:sz w:val="22"/>
        </w:rPr>
      </w:pPr>
      <w:r w:rsidRPr="00C52C10">
        <w:rPr>
          <w:rStyle w:val="MSGENFONTSTYLENAMETEMPLATEROLEMSGENFONTSTYLENAMEBYROLETEXT"/>
          <w:color w:val="000000"/>
          <w:sz w:val="22"/>
        </w:rPr>
        <w:t>Stearino rūgštis</w:t>
      </w:r>
    </w:p>
    <w:p w:rsidR="00DF2186" w:rsidRPr="00C52C10" w:rsidRDefault="00DF2186" w:rsidP="00234E30">
      <w:pPr>
        <w:rPr>
          <w:lang w:eastAsia="ar-SA"/>
        </w:rPr>
      </w:pPr>
    </w:p>
    <w:p w:rsidR="00DF2186" w:rsidRPr="00C52C10" w:rsidRDefault="00DF2186" w:rsidP="00DC229F">
      <w:pPr>
        <w:keepNext/>
        <w:rPr>
          <w:i/>
          <w:lang w:eastAsia="ar-SA"/>
        </w:rPr>
      </w:pPr>
      <w:r w:rsidRPr="00C52C10">
        <w:rPr>
          <w:i/>
          <w:lang w:eastAsia="ar-SA"/>
        </w:rPr>
        <w:t>Tabletės plėvelė</w:t>
      </w:r>
    </w:p>
    <w:p w:rsidR="00DF2186" w:rsidRPr="00C52C10" w:rsidRDefault="00DF2186" w:rsidP="003F79C0">
      <w:pPr>
        <w:pStyle w:val="Sraopastraipa"/>
        <w:tabs>
          <w:tab w:val="left" w:pos="567"/>
        </w:tabs>
        <w:ind w:left="0"/>
        <w:rPr>
          <w:lang w:eastAsia="ar-SA"/>
        </w:rPr>
      </w:pPr>
      <w:r w:rsidRPr="00C52C10">
        <w:rPr>
          <w:lang w:eastAsia="ar-SA"/>
        </w:rPr>
        <w:t>Hipromeliozė</w:t>
      </w:r>
    </w:p>
    <w:p w:rsidR="00DF2186" w:rsidRPr="00C52C10" w:rsidRDefault="00DF2186" w:rsidP="003F79C0">
      <w:pPr>
        <w:pStyle w:val="Sraopastraipa"/>
        <w:tabs>
          <w:tab w:val="left" w:pos="567"/>
        </w:tabs>
        <w:ind w:left="0"/>
        <w:rPr>
          <w:lang w:eastAsia="ar-SA"/>
        </w:rPr>
      </w:pPr>
      <w:r w:rsidRPr="00C52C10">
        <w:t>Titano dioksidas (E171)</w:t>
      </w:r>
    </w:p>
    <w:p w:rsidR="00DF2186" w:rsidRPr="00C52C10" w:rsidRDefault="00DF2186" w:rsidP="003F79C0">
      <w:pPr>
        <w:pStyle w:val="Sraopastraipa"/>
        <w:tabs>
          <w:tab w:val="left" w:pos="567"/>
        </w:tabs>
        <w:ind w:left="0"/>
        <w:rPr>
          <w:lang w:eastAsia="ar-SA"/>
        </w:rPr>
      </w:pPr>
      <w:r w:rsidRPr="00C52C10">
        <w:rPr>
          <w:lang w:eastAsia="ar-SA"/>
        </w:rPr>
        <w:t>Makrogolis 6000</w:t>
      </w:r>
    </w:p>
    <w:p w:rsidR="00DF2186" w:rsidRPr="00C52C10" w:rsidRDefault="00DF2186" w:rsidP="003F79C0">
      <w:pPr>
        <w:pStyle w:val="MSGENFONTSTYLENAMETEMPLATEROLEMSGENFONTSTYLENAMEBYROLETEXT5"/>
        <w:shd w:val="clear" w:color="auto" w:fill="auto"/>
        <w:tabs>
          <w:tab w:val="left" w:pos="567"/>
          <w:tab w:val="left" w:pos="755"/>
        </w:tabs>
        <w:spacing w:line="240" w:lineRule="auto"/>
        <w:ind w:firstLine="0"/>
        <w:jc w:val="left"/>
        <w:rPr>
          <w:sz w:val="22"/>
          <w:szCs w:val="22"/>
          <w:lang w:val="lt-LT"/>
        </w:rPr>
      </w:pPr>
      <w:r w:rsidRPr="00C52C10">
        <w:rPr>
          <w:rStyle w:val="MSGENFONTSTYLENAMETEMPLATEROLEMSGENFONTSTYLENAMEBYROLETEXT"/>
          <w:color w:val="000000"/>
          <w:sz w:val="22"/>
          <w:szCs w:val="22"/>
          <w:lang w:val="lt-LT"/>
        </w:rPr>
        <w:t>Talkas</w:t>
      </w:r>
    </w:p>
    <w:p w:rsidR="00DF2186" w:rsidRPr="00C52C10" w:rsidRDefault="00DF2186" w:rsidP="00234E30">
      <w:pPr>
        <w:tabs>
          <w:tab w:val="left" w:pos="426"/>
        </w:tabs>
      </w:pPr>
    </w:p>
    <w:p w:rsidR="00DF2186" w:rsidRPr="00C52C10" w:rsidRDefault="00DF2186" w:rsidP="00234E30">
      <w:pPr>
        <w:keepNext/>
        <w:keepLines/>
        <w:tabs>
          <w:tab w:val="left" w:pos="567"/>
        </w:tabs>
        <w:ind w:left="567" w:hanging="567"/>
        <w:outlineLvl w:val="2"/>
        <w:rPr>
          <w:b/>
          <w:kern w:val="28"/>
        </w:rPr>
      </w:pPr>
      <w:bookmarkStart w:id="41" w:name="_Toc129243117"/>
      <w:bookmarkStart w:id="42" w:name="_Toc129243242"/>
      <w:r w:rsidRPr="00C52C10">
        <w:rPr>
          <w:b/>
          <w:kern w:val="28"/>
        </w:rPr>
        <w:t>6.2</w:t>
      </w:r>
      <w:r w:rsidRPr="00C52C10">
        <w:rPr>
          <w:b/>
          <w:kern w:val="28"/>
        </w:rPr>
        <w:tab/>
        <w:t>Nesuderinamumas</w:t>
      </w:r>
      <w:bookmarkEnd w:id="41"/>
      <w:bookmarkEnd w:id="42"/>
    </w:p>
    <w:p w:rsidR="00DF2186" w:rsidRPr="00C52C10" w:rsidRDefault="00DF2186" w:rsidP="00DC229F">
      <w:pPr>
        <w:keepNext/>
        <w:tabs>
          <w:tab w:val="left" w:pos="426"/>
        </w:tabs>
      </w:pPr>
    </w:p>
    <w:p w:rsidR="00DF2186" w:rsidRPr="00C52C10" w:rsidRDefault="00DF2186" w:rsidP="00234E30">
      <w:pPr>
        <w:tabs>
          <w:tab w:val="left" w:pos="426"/>
        </w:tabs>
      </w:pPr>
      <w:r w:rsidRPr="00C52C10">
        <w:t>Duomenys nebūtini.</w:t>
      </w:r>
    </w:p>
    <w:p w:rsidR="00DF2186" w:rsidRPr="00C52C10" w:rsidRDefault="00DF2186" w:rsidP="00234E30">
      <w:pPr>
        <w:tabs>
          <w:tab w:val="left" w:pos="426"/>
        </w:tabs>
      </w:pPr>
    </w:p>
    <w:p w:rsidR="00DF2186" w:rsidRPr="00C52C10" w:rsidRDefault="00DF2186" w:rsidP="00234E30">
      <w:pPr>
        <w:keepNext/>
        <w:keepLines/>
        <w:tabs>
          <w:tab w:val="left" w:pos="567"/>
        </w:tabs>
        <w:ind w:left="567" w:hanging="567"/>
        <w:outlineLvl w:val="2"/>
        <w:rPr>
          <w:b/>
          <w:kern w:val="28"/>
        </w:rPr>
      </w:pPr>
      <w:bookmarkStart w:id="43" w:name="_Toc129243118"/>
      <w:bookmarkStart w:id="44" w:name="_Toc129243243"/>
      <w:r w:rsidRPr="00C52C10">
        <w:rPr>
          <w:b/>
          <w:kern w:val="28"/>
        </w:rPr>
        <w:t>6.3</w:t>
      </w:r>
      <w:r w:rsidRPr="00C52C10">
        <w:rPr>
          <w:b/>
          <w:kern w:val="28"/>
        </w:rPr>
        <w:tab/>
        <w:t>Tinkamumo laikas</w:t>
      </w:r>
      <w:bookmarkEnd w:id="43"/>
      <w:bookmarkEnd w:id="44"/>
    </w:p>
    <w:p w:rsidR="00DF2186" w:rsidRPr="00C52C10" w:rsidRDefault="00DF2186" w:rsidP="00DC229F">
      <w:pPr>
        <w:keepNext/>
        <w:tabs>
          <w:tab w:val="left" w:pos="426"/>
        </w:tabs>
      </w:pPr>
    </w:p>
    <w:p w:rsidR="00DF2186" w:rsidRPr="00C52C10" w:rsidRDefault="00DF2186" w:rsidP="00234E30">
      <w:pPr>
        <w:tabs>
          <w:tab w:val="left" w:pos="426"/>
        </w:tabs>
      </w:pPr>
      <w:r w:rsidRPr="00C52C10">
        <w:t>3 metai.</w:t>
      </w:r>
    </w:p>
    <w:p w:rsidR="00DF2186" w:rsidRPr="00C52C10" w:rsidRDefault="00DF2186" w:rsidP="00234E30">
      <w:pPr>
        <w:tabs>
          <w:tab w:val="left" w:pos="426"/>
        </w:tabs>
      </w:pPr>
    </w:p>
    <w:p w:rsidR="00DF2186" w:rsidRPr="00C52C10" w:rsidRDefault="00DF2186" w:rsidP="00234E30">
      <w:pPr>
        <w:keepNext/>
        <w:keepLines/>
        <w:tabs>
          <w:tab w:val="left" w:pos="567"/>
        </w:tabs>
        <w:ind w:left="567" w:hanging="567"/>
        <w:outlineLvl w:val="2"/>
        <w:rPr>
          <w:b/>
          <w:kern w:val="28"/>
        </w:rPr>
      </w:pPr>
      <w:bookmarkStart w:id="45" w:name="_Toc129243119"/>
      <w:bookmarkStart w:id="46" w:name="_Toc129243244"/>
      <w:r w:rsidRPr="00C52C10">
        <w:rPr>
          <w:b/>
          <w:kern w:val="28"/>
        </w:rPr>
        <w:t>6.4</w:t>
      </w:r>
      <w:r w:rsidRPr="00C52C10">
        <w:rPr>
          <w:b/>
          <w:kern w:val="28"/>
        </w:rPr>
        <w:tab/>
        <w:t>Specialios laikymo sąlygos</w:t>
      </w:r>
      <w:bookmarkEnd w:id="45"/>
      <w:bookmarkEnd w:id="46"/>
    </w:p>
    <w:p w:rsidR="00DF2186" w:rsidRPr="00C52C10" w:rsidRDefault="00DF2186" w:rsidP="00DC229F">
      <w:pPr>
        <w:keepNext/>
        <w:tabs>
          <w:tab w:val="left" w:pos="426"/>
        </w:tabs>
      </w:pPr>
    </w:p>
    <w:p w:rsidR="00DF2186" w:rsidRPr="00C52C10" w:rsidRDefault="00DF2186" w:rsidP="00234E30">
      <w:pPr>
        <w:tabs>
          <w:tab w:val="left" w:pos="426"/>
        </w:tabs>
      </w:pPr>
      <w:r w:rsidRPr="00C52C10">
        <w:t>Šiam vaistiniam preparatui specialių laikymo sąlygų nereikia.</w:t>
      </w:r>
    </w:p>
    <w:p w:rsidR="00DF2186" w:rsidRPr="00C52C10" w:rsidRDefault="00DF2186" w:rsidP="00234E30">
      <w:pPr>
        <w:tabs>
          <w:tab w:val="left" w:pos="426"/>
        </w:tabs>
      </w:pPr>
    </w:p>
    <w:p w:rsidR="00DF2186" w:rsidRPr="00C52C10" w:rsidRDefault="00DF2186" w:rsidP="00234E30">
      <w:pPr>
        <w:keepNext/>
        <w:keepLines/>
        <w:tabs>
          <w:tab w:val="left" w:pos="567"/>
        </w:tabs>
        <w:ind w:left="567" w:hanging="567"/>
        <w:outlineLvl w:val="2"/>
        <w:rPr>
          <w:b/>
          <w:kern w:val="28"/>
        </w:rPr>
      </w:pPr>
      <w:bookmarkStart w:id="47" w:name="_Toc129243120"/>
      <w:bookmarkStart w:id="48" w:name="_Toc129243245"/>
      <w:r w:rsidRPr="00C52C10">
        <w:rPr>
          <w:b/>
          <w:kern w:val="28"/>
        </w:rPr>
        <w:lastRenderedPageBreak/>
        <w:t>6.5</w:t>
      </w:r>
      <w:r w:rsidRPr="00C52C10">
        <w:rPr>
          <w:b/>
          <w:kern w:val="28"/>
        </w:rPr>
        <w:tab/>
        <w:t>Talpyklės pobūdis ir jos turinys</w:t>
      </w:r>
      <w:bookmarkEnd w:id="47"/>
      <w:bookmarkEnd w:id="48"/>
    </w:p>
    <w:p w:rsidR="00DF2186" w:rsidRPr="00C52C10" w:rsidRDefault="00DF2186" w:rsidP="00DC229F">
      <w:pPr>
        <w:keepNext/>
        <w:tabs>
          <w:tab w:val="left" w:pos="426"/>
        </w:tabs>
      </w:pPr>
    </w:p>
    <w:p w:rsidR="00DF2186" w:rsidRPr="00C52C10" w:rsidRDefault="00DF2186" w:rsidP="00E67176">
      <w:pPr>
        <w:tabs>
          <w:tab w:val="left" w:pos="426"/>
        </w:tabs>
      </w:pPr>
      <w:r w:rsidRPr="00C52C10">
        <w:t xml:space="preserve">Ibuprofen Inteli </w:t>
      </w:r>
      <w:r w:rsidR="00CB6701" w:rsidRPr="00C52C10">
        <w:t>6</w:t>
      </w:r>
      <w:r w:rsidRPr="00C52C10">
        <w:t xml:space="preserve">00 mg plėvele dengtos tabletės tiekiamos pakuotėse po </w:t>
      </w:r>
      <w:r w:rsidR="00F4693A" w:rsidRPr="00C52C10">
        <w:t xml:space="preserve">10, 20 </w:t>
      </w:r>
      <w:r w:rsidR="00CE23FE" w:rsidRPr="00C52C10">
        <w:t xml:space="preserve">arba </w:t>
      </w:r>
      <w:r w:rsidRPr="00C52C10">
        <w:t>30</w:t>
      </w:r>
      <w:r w:rsidR="00460846" w:rsidRPr="00C52C10">
        <w:t> </w:t>
      </w:r>
      <w:r w:rsidRPr="00C52C10">
        <w:t xml:space="preserve">tablečių bei </w:t>
      </w:r>
      <w:r w:rsidR="00B00310" w:rsidRPr="00C52C10">
        <w:t xml:space="preserve">sveikatos priežiūros įstaigoms </w:t>
      </w:r>
      <w:r w:rsidRPr="00C52C10">
        <w:t>skirtose pakuotėse po 500</w:t>
      </w:r>
      <w:r w:rsidR="00AF67CF" w:rsidRPr="00C52C10">
        <w:t> </w:t>
      </w:r>
      <w:r w:rsidRPr="00C52C10">
        <w:t>tablečių</w:t>
      </w:r>
      <w:r w:rsidR="00E60216" w:rsidRPr="00C52C10">
        <w:t>. Tabletės tiekiamos</w:t>
      </w:r>
      <w:r w:rsidRPr="00C52C10">
        <w:t xml:space="preserve"> </w:t>
      </w:r>
      <w:r w:rsidR="00E60216" w:rsidRPr="00C52C10">
        <w:t xml:space="preserve">PVC ir aliuminio </w:t>
      </w:r>
      <w:r w:rsidRPr="00C52C10">
        <w:t>lizdinės</w:t>
      </w:r>
      <w:r w:rsidR="00E60216" w:rsidRPr="00C52C10">
        <w:t>e</w:t>
      </w:r>
      <w:r w:rsidRPr="00C52C10">
        <w:t xml:space="preserve"> plokštelės</w:t>
      </w:r>
      <w:r w:rsidR="00E60216" w:rsidRPr="00C52C10">
        <w:t>e.</w:t>
      </w:r>
    </w:p>
    <w:p w:rsidR="00DF2186" w:rsidRPr="00C52C10" w:rsidRDefault="00DF2186" w:rsidP="00234E30">
      <w:pPr>
        <w:tabs>
          <w:tab w:val="left" w:pos="426"/>
        </w:tabs>
      </w:pPr>
    </w:p>
    <w:p w:rsidR="002B722E" w:rsidRPr="00C52C10" w:rsidRDefault="002B722E" w:rsidP="002B722E">
      <w:pPr>
        <w:tabs>
          <w:tab w:val="left" w:pos="426"/>
        </w:tabs>
      </w:pPr>
      <w:r w:rsidRPr="00C52C10">
        <w:t>Gali būti tiekiamos ne visų dydžių pakuotės.</w:t>
      </w:r>
    </w:p>
    <w:p w:rsidR="002B722E" w:rsidRPr="00C52C10" w:rsidRDefault="002B722E" w:rsidP="00234E30">
      <w:pPr>
        <w:tabs>
          <w:tab w:val="left" w:pos="426"/>
        </w:tabs>
      </w:pPr>
    </w:p>
    <w:p w:rsidR="00DF2186" w:rsidRPr="00C52C10" w:rsidRDefault="00DF2186" w:rsidP="00234E30">
      <w:pPr>
        <w:keepNext/>
        <w:keepLines/>
        <w:tabs>
          <w:tab w:val="left" w:pos="567"/>
        </w:tabs>
        <w:ind w:left="567" w:hanging="567"/>
        <w:outlineLvl w:val="2"/>
        <w:rPr>
          <w:b/>
          <w:kern w:val="28"/>
        </w:rPr>
      </w:pPr>
      <w:bookmarkStart w:id="49" w:name="_Toc129243121"/>
      <w:bookmarkStart w:id="50" w:name="_Toc129243246"/>
      <w:r w:rsidRPr="00C52C10">
        <w:rPr>
          <w:b/>
          <w:kern w:val="28"/>
        </w:rPr>
        <w:t>6.6</w:t>
      </w:r>
      <w:r w:rsidRPr="00C52C10">
        <w:rPr>
          <w:b/>
          <w:kern w:val="28"/>
        </w:rPr>
        <w:tab/>
        <w:t>Specialūs reikalavimai atliekoms tvarkyti</w:t>
      </w:r>
      <w:bookmarkEnd w:id="49"/>
      <w:bookmarkEnd w:id="50"/>
    </w:p>
    <w:p w:rsidR="00DF2186" w:rsidRPr="00C52C10" w:rsidRDefault="00DF2186" w:rsidP="00DC229F">
      <w:pPr>
        <w:keepNext/>
        <w:tabs>
          <w:tab w:val="left" w:pos="426"/>
        </w:tabs>
      </w:pPr>
    </w:p>
    <w:p w:rsidR="00DF2186" w:rsidRPr="00C52C10" w:rsidRDefault="00DF2186" w:rsidP="00234E30">
      <w:pPr>
        <w:tabs>
          <w:tab w:val="left" w:pos="426"/>
        </w:tabs>
      </w:pPr>
      <w:r w:rsidRPr="00C52C10">
        <w:t>Specialių reikalavimų nėra.</w:t>
      </w:r>
    </w:p>
    <w:p w:rsidR="00DF2186" w:rsidRPr="00C52C10" w:rsidRDefault="00DF2186" w:rsidP="00234E30">
      <w:pPr>
        <w:tabs>
          <w:tab w:val="left" w:pos="426"/>
        </w:tabs>
      </w:pPr>
    </w:p>
    <w:p w:rsidR="003522FD" w:rsidRPr="00C52C10" w:rsidRDefault="003522FD" w:rsidP="00234E30">
      <w:pPr>
        <w:tabs>
          <w:tab w:val="left" w:pos="426"/>
        </w:tabs>
      </w:pPr>
    </w:p>
    <w:p w:rsidR="00DF2186" w:rsidRPr="00C52C10" w:rsidRDefault="00DF2186" w:rsidP="00234E30">
      <w:pPr>
        <w:keepNext/>
        <w:tabs>
          <w:tab w:val="left" w:pos="567"/>
        </w:tabs>
        <w:ind w:left="567" w:hanging="567"/>
        <w:outlineLvl w:val="1"/>
        <w:rPr>
          <w:b/>
        </w:rPr>
      </w:pPr>
      <w:bookmarkStart w:id="51" w:name="_Toc129243122"/>
      <w:bookmarkStart w:id="52" w:name="_Toc129243247"/>
      <w:r w:rsidRPr="00C52C10">
        <w:rPr>
          <w:b/>
        </w:rPr>
        <w:t>7.</w:t>
      </w:r>
      <w:r w:rsidRPr="00C52C10">
        <w:rPr>
          <w:b/>
        </w:rPr>
        <w:tab/>
        <w:t>REGISTRUOTOJAS</w:t>
      </w:r>
      <w:bookmarkEnd w:id="51"/>
      <w:bookmarkEnd w:id="52"/>
    </w:p>
    <w:p w:rsidR="00DF2186" w:rsidRPr="00C52C10" w:rsidRDefault="00DF2186" w:rsidP="00DC229F">
      <w:pPr>
        <w:keepNext/>
        <w:tabs>
          <w:tab w:val="left" w:pos="426"/>
        </w:tabs>
      </w:pPr>
    </w:p>
    <w:p w:rsidR="00DF2186" w:rsidRPr="00C52C10" w:rsidRDefault="00DF2186" w:rsidP="00DC229F">
      <w:pPr>
        <w:keepNext/>
      </w:pPr>
      <w:r w:rsidRPr="00C52C10">
        <w:t xml:space="preserve">UAB </w:t>
      </w:r>
      <w:r w:rsidR="00301E01">
        <w:t>„</w:t>
      </w:r>
      <w:r w:rsidRPr="00C52C10">
        <w:t>INTELI GENERICS NORD</w:t>
      </w:r>
      <w:r w:rsidR="00301E01">
        <w:t>“</w:t>
      </w:r>
    </w:p>
    <w:p w:rsidR="00DF2186" w:rsidRPr="00C52C10" w:rsidRDefault="00DF2186" w:rsidP="00DC229F">
      <w:pPr>
        <w:keepNext/>
      </w:pPr>
      <w:r w:rsidRPr="00C52C10">
        <w:t>Šeimyniškių</w:t>
      </w:r>
      <w:r w:rsidR="00460846" w:rsidRPr="00C52C10">
        <w:t> </w:t>
      </w:r>
      <w:r w:rsidRPr="00C52C10">
        <w:t>g.</w:t>
      </w:r>
      <w:r w:rsidR="00460846" w:rsidRPr="00C52C10">
        <w:t> </w:t>
      </w:r>
      <w:r w:rsidRPr="00C52C10">
        <w:t>3</w:t>
      </w:r>
    </w:p>
    <w:p w:rsidR="00DF2186" w:rsidRPr="00C52C10" w:rsidRDefault="00DF2186" w:rsidP="00DC229F">
      <w:pPr>
        <w:keepNext/>
      </w:pPr>
      <w:r w:rsidRPr="00C52C10">
        <w:t>Vilnius, LT</w:t>
      </w:r>
      <w:r w:rsidR="00460846" w:rsidRPr="00C52C10">
        <w:noBreakHyphen/>
      </w:r>
      <w:r w:rsidRPr="00C52C10">
        <w:t>09312</w:t>
      </w:r>
    </w:p>
    <w:p w:rsidR="00DF2186" w:rsidRPr="00C52C10" w:rsidRDefault="00DF2186" w:rsidP="002F7CCD">
      <w:pPr>
        <w:tabs>
          <w:tab w:val="left" w:pos="426"/>
        </w:tabs>
      </w:pPr>
      <w:r w:rsidRPr="00C52C10">
        <w:t>Lietuva</w:t>
      </w: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keepNext/>
        <w:tabs>
          <w:tab w:val="left" w:pos="567"/>
        </w:tabs>
        <w:ind w:left="567" w:hanging="567"/>
        <w:outlineLvl w:val="1"/>
        <w:rPr>
          <w:b/>
        </w:rPr>
      </w:pPr>
      <w:bookmarkStart w:id="53" w:name="_Toc129243123"/>
      <w:bookmarkStart w:id="54" w:name="_Toc129243248"/>
      <w:r w:rsidRPr="00C52C10">
        <w:rPr>
          <w:b/>
        </w:rPr>
        <w:t>8.</w:t>
      </w:r>
      <w:r w:rsidRPr="00C52C10">
        <w:rPr>
          <w:b/>
        </w:rPr>
        <w:tab/>
        <w:t>REGISTRACIJOS</w:t>
      </w:r>
      <w:r w:rsidRPr="00C52C10" w:rsidDel="007508EA">
        <w:rPr>
          <w:b/>
        </w:rPr>
        <w:t xml:space="preserve"> </w:t>
      </w:r>
      <w:r w:rsidRPr="00C52C10">
        <w:rPr>
          <w:b/>
        </w:rPr>
        <w:t>PAŽYMĖJIMO NUMERIS</w:t>
      </w:r>
      <w:bookmarkEnd w:id="53"/>
      <w:bookmarkEnd w:id="54"/>
      <w:r w:rsidR="00460846" w:rsidRPr="00C52C10">
        <w:rPr>
          <w:b/>
        </w:rPr>
        <w:t> </w:t>
      </w:r>
      <w:r w:rsidRPr="00C52C10">
        <w:rPr>
          <w:b/>
        </w:rPr>
        <w:t>(</w:t>
      </w:r>
      <w:r w:rsidR="00460846" w:rsidRPr="00C52C10">
        <w:rPr>
          <w:b/>
        </w:rPr>
        <w:noBreakHyphen/>
      </w:r>
      <w:r w:rsidRPr="00C52C10">
        <w:rPr>
          <w:b/>
        </w:rPr>
        <w:t>IAI)</w:t>
      </w:r>
    </w:p>
    <w:p w:rsidR="00DF2186" w:rsidRPr="00C52C10" w:rsidRDefault="00DF2186" w:rsidP="00DC229F">
      <w:pPr>
        <w:keepNext/>
        <w:tabs>
          <w:tab w:val="left" w:pos="426"/>
        </w:tabs>
      </w:pPr>
    </w:p>
    <w:p w:rsidR="008064A1" w:rsidRPr="008064A1" w:rsidRDefault="008064A1" w:rsidP="008064A1">
      <w:pPr>
        <w:rPr>
          <w:bCs/>
        </w:rPr>
      </w:pPr>
      <w:r w:rsidRPr="008064A1">
        <w:t>LT/1/21/4703/001</w:t>
      </w:r>
      <w:r w:rsidRPr="008064A1">
        <w:rPr>
          <w:bCs/>
        </w:rPr>
        <w:t xml:space="preserve"> – N10</w:t>
      </w:r>
    </w:p>
    <w:p w:rsidR="008064A1" w:rsidRPr="008064A1" w:rsidRDefault="008064A1" w:rsidP="008064A1">
      <w:pPr>
        <w:rPr>
          <w:bCs/>
        </w:rPr>
      </w:pPr>
      <w:r w:rsidRPr="008064A1">
        <w:t>LT/1/21/4703/002</w:t>
      </w:r>
      <w:r w:rsidRPr="008064A1">
        <w:rPr>
          <w:bCs/>
        </w:rPr>
        <w:t xml:space="preserve"> – N20</w:t>
      </w:r>
    </w:p>
    <w:p w:rsidR="008064A1" w:rsidRPr="008064A1" w:rsidRDefault="008064A1" w:rsidP="008064A1">
      <w:pPr>
        <w:rPr>
          <w:bCs/>
        </w:rPr>
      </w:pPr>
      <w:r w:rsidRPr="008064A1">
        <w:rPr>
          <w:bCs/>
        </w:rPr>
        <w:t>LT/1/21/4703/003 – N30</w:t>
      </w:r>
    </w:p>
    <w:p w:rsidR="001B6085" w:rsidRDefault="008064A1" w:rsidP="008064A1">
      <w:pPr>
        <w:tabs>
          <w:tab w:val="left" w:pos="426"/>
        </w:tabs>
        <w:rPr>
          <w:bCs/>
        </w:rPr>
      </w:pPr>
      <w:r w:rsidRPr="008064A1">
        <w:rPr>
          <w:bCs/>
        </w:rPr>
        <w:t xml:space="preserve">LT/1/21/4703/004 – N500 </w:t>
      </w:r>
    </w:p>
    <w:p w:rsidR="008064A1" w:rsidRPr="00C52C10" w:rsidRDefault="008064A1" w:rsidP="008064A1">
      <w:pPr>
        <w:tabs>
          <w:tab w:val="left" w:pos="426"/>
        </w:tabs>
      </w:pPr>
    </w:p>
    <w:p w:rsidR="00DF2186" w:rsidRPr="00C52C10" w:rsidRDefault="00DF2186" w:rsidP="00234E30">
      <w:pPr>
        <w:tabs>
          <w:tab w:val="left" w:pos="426"/>
        </w:tabs>
      </w:pPr>
    </w:p>
    <w:p w:rsidR="00DF2186" w:rsidRPr="00C52C10" w:rsidRDefault="00DF2186" w:rsidP="00234E30">
      <w:pPr>
        <w:keepNext/>
        <w:tabs>
          <w:tab w:val="left" w:pos="567"/>
        </w:tabs>
        <w:ind w:left="567" w:hanging="567"/>
        <w:outlineLvl w:val="1"/>
        <w:rPr>
          <w:b/>
        </w:rPr>
      </w:pPr>
      <w:bookmarkStart w:id="55" w:name="_Toc129243124"/>
      <w:bookmarkStart w:id="56" w:name="_Toc129243249"/>
      <w:r w:rsidRPr="00C52C10">
        <w:rPr>
          <w:b/>
        </w:rPr>
        <w:t>9.</w:t>
      </w:r>
      <w:r w:rsidRPr="00C52C10">
        <w:rPr>
          <w:b/>
        </w:rPr>
        <w:tab/>
        <w:t>REGISTRAVIMO</w:t>
      </w:r>
      <w:r w:rsidR="00460846" w:rsidRPr="00C52C10">
        <w:rPr>
          <w:b/>
        </w:rPr>
        <w:t> </w:t>
      </w:r>
      <w:r w:rsidRPr="00C52C10">
        <w:rPr>
          <w:b/>
        </w:rPr>
        <w:t>/</w:t>
      </w:r>
      <w:r w:rsidR="00460846" w:rsidRPr="00C52C10">
        <w:rPr>
          <w:b/>
        </w:rPr>
        <w:t> </w:t>
      </w:r>
      <w:r w:rsidRPr="00C52C10">
        <w:rPr>
          <w:b/>
        </w:rPr>
        <w:t>PERREGISTRAVIMO DATA</w:t>
      </w:r>
      <w:bookmarkEnd w:id="55"/>
      <w:bookmarkEnd w:id="56"/>
    </w:p>
    <w:p w:rsidR="00DF2186" w:rsidRPr="00C52C10" w:rsidRDefault="00DF2186" w:rsidP="00DC229F">
      <w:pPr>
        <w:keepNext/>
        <w:tabs>
          <w:tab w:val="left" w:pos="426"/>
        </w:tabs>
      </w:pPr>
    </w:p>
    <w:p w:rsidR="00F94DED" w:rsidRPr="00C52C10" w:rsidRDefault="00F94DED" w:rsidP="00234E30">
      <w:pPr>
        <w:tabs>
          <w:tab w:val="left" w:pos="426"/>
        </w:tabs>
      </w:pPr>
      <w:r w:rsidRPr="00C52C10">
        <w:rPr>
          <w:rFonts w:eastAsia="Times New Roman"/>
        </w:rPr>
        <w:t>Registravimo data</w:t>
      </w:r>
      <w:r w:rsidR="008064A1">
        <w:rPr>
          <w:rFonts w:eastAsia="Times New Roman"/>
        </w:rPr>
        <w:t xml:space="preserve"> 2021</w:t>
      </w:r>
      <w:r w:rsidR="00301E01">
        <w:rPr>
          <w:rFonts w:eastAsia="Times New Roman"/>
        </w:rPr>
        <w:t> </w:t>
      </w:r>
      <w:r w:rsidR="008064A1">
        <w:rPr>
          <w:rFonts w:eastAsia="Times New Roman"/>
        </w:rPr>
        <w:t>m. kovo 12</w:t>
      </w:r>
      <w:r w:rsidR="00301E01">
        <w:rPr>
          <w:rFonts w:eastAsia="Times New Roman"/>
        </w:rPr>
        <w:t> </w:t>
      </w:r>
      <w:r w:rsidR="008064A1">
        <w:rPr>
          <w:rFonts w:eastAsia="Times New Roman"/>
        </w:rPr>
        <w:t>d.</w:t>
      </w:r>
    </w:p>
    <w:p w:rsidR="00DF2186" w:rsidRPr="00C52C10" w:rsidRDefault="00DF2186" w:rsidP="00234E30">
      <w:pPr>
        <w:tabs>
          <w:tab w:val="left" w:pos="426"/>
        </w:tabs>
      </w:pPr>
    </w:p>
    <w:p w:rsidR="004236CA" w:rsidRPr="00C52C10" w:rsidRDefault="004236CA" w:rsidP="00234E30">
      <w:pPr>
        <w:tabs>
          <w:tab w:val="left" w:pos="426"/>
        </w:tabs>
      </w:pPr>
    </w:p>
    <w:p w:rsidR="00DF2186" w:rsidRPr="00C52C10" w:rsidRDefault="00DF2186" w:rsidP="00234E30">
      <w:pPr>
        <w:keepNext/>
        <w:tabs>
          <w:tab w:val="left" w:pos="567"/>
        </w:tabs>
        <w:ind w:left="567" w:hanging="567"/>
        <w:outlineLvl w:val="1"/>
        <w:rPr>
          <w:b/>
        </w:rPr>
      </w:pPr>
      <w:bookmarkStart w:id="57" w:name="_Toc129243125"/>
      <w:bookmarkStart w:id="58" w:name="_Toc129243250"/>
      <w:r w:rsidRPr="00C52C10">
        <w:rPr>
          <w:b/>
        </w:rPr>
        <w:t>10.</w:t>
      </w:r>
      <w:r w:rsidRPr="00C52C10">
        <w:rPr>
          <w:b/>
        </w:rPr>
        <w:tab/>
        <w:t>TEKSTO PERŽIŪROS DATA</w:t>
      </w:r>
      <w:bookmarkEnd w:id="57"/>
      <w:bookmarkEnd w:id="58"/>
    </w:p>
    <w:p w:rsidR="00DF2186" w:rsidRPr="00C52C10" w:rsidRDefault="00DF2186" w:rsidP="00DC229F">
      <w:pPr>
        <w:keepNext/>
        <w:tabs>
          <w:tab w:val="left" w:pos="426"/>
        </w:tabs>
      </w:pPr>
    </w:p>
    <w:p w:rsidR="00DF2186" w:rsidRPr="00C52C10" w:rsidRDefault="00264ED2" w:rsidP="00234E30">
      <w:pPr>
        <w:tabs>
          <w:tab w:val="left" w:pos="426"/>
        </w:tabs>
      </w:pPr>
      <w:r>
        <w:t>2025 m. kovo 27 d.</w:t>
      </w:r>
    </w:p>
    <w:p w:rsidR="004236CA" w:rsidRPr="00C52C10" w:rsidRDefault="004236CA" w:rsidP="00234E30">
      <w:pPr>
        <w:tabs>
          <w:tab w:val="left" w:pos="426"/>
        </w:tabs>
      </w:pPr>
    </w:p>
    <w:p w:rsidR="00DF2186" w:rsidRPr="00C52C10" w:rsidRDefault="00DF2186" w:rsidP="00234E30">
      <w:pPr>
        <w:rPr>
          <w:highlight w:val="yellow"/>
        </w:rPr>
      </w:pPr>
      <w:r w:rsidRPr="00C52C10">
        <w:rPr>
          <w:noProof/>
        </w:rPr>
        <w:t>Išsami informacija apie šį vaistinį preparatą pateikiama Valstybinės vaistų kontrolės tarnybos prie Lietuvos Respublikos sveikatos apsaugos ministerijos tinklalapyje</w:t>
      </w:r>
      <w:r w:rsidRPr="00C52C10">
        <w:rPr>
          <w:i/>
          <w:iCs/>
          <w:noProof/>
        </w:rPr>
        <w:t xml:space="preserve"> </w:t>
      </w:r>
      <w:r w:rsidR="00F210F4">
        <w:rPr>
          <w:color w:val="0000EE"/>
          <w:u w:val="single"/>
          <w:lang w:eastAsia="lt-LT"/>
        </w:rPr>
        <w:t>https://vvkt.lrv.lt/lt/.</w:t>
      </w:r>
    </w:p>
    <w:p w:rsidR="0041160E" w:rsidRPr="00C52C10" w:rsidRDefault="0041160E">
      <w:pPr>
        <w:rPr>
          <w:rFonts w:eastAsia="Times New Roman"/>
          <w:noProof/>
          <w:snapToGrid w:val="0"/>
          <w:szCs w:val="24"/>
        </w:rPr>
      </w:pPr>
      <w:r w:rsidRPr="00C52C10">
        <w:rPr>
          <w:rFonts w:eastAsia="Times New Roman"/>
          <w:noProof/>
          <w:snapToGrid w:val="0"/>
          <w:szCs w:val="24"/>
        </w:rPr>
        <w:br w:type="page"/>
      </w: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CB395B">
      <w:pPr>
        <w:tabs>
          <w:tab w:val="left" w:pos="567"/>
        </w:tabs>
        <w:spacing w:line="260" w:lineRule="exact"/>
        <w:rPr>
          <w:rFonts w:eastAsia="Times New Roman"/>
          <w:noProof/>
          <w:snapToGrid w:val="0"/>
          <w:szCs w:val="24"/>
        </w:rPr>
      </w:pPr>
    </w:p>
    <w:p w:rsidR="00CB395B" w:rsidRPr="00C52C10" w:rsidRDefault="00CB395B" w:rsidP="00DC229F">
      <w:pPr>
        <w:keepNext/>
        <w:tabs>
          <w:tab w:val="left" w:pos="567"/>
        </w:tabs>
        <w:spacing w:line="260" w:lineRule="exact"/>
        <w:jc w:val="center"/>
        <w:rPr>
          <w:rFonts w:eastAsia="Times New Roman"/>
          <w:b/>
          <w:snapToGrid w:val="0"/>
          <w:szCs w:val="20"/>
        </w:rPr>
      </w:pPr>
      <w:r w:rsidRPr="00C52C10">
        <w:rPr>
          <w:rFonts w:eastAsia="Times New Roman"/>
          <w:b/>
          <w:snapToGrid w:val="0"/>
          <w:szCs w:val="20"/>
        </w:rPr>
        <w:t>II</w:t>
      </w:r>
      <w:r w:rsidR="00460846" w:rsidRPr="00C52C10">
        <w:rPr>
          <w:rFonts w:eastAsia="Times New Roman"/>
          <w:b/>
          <w:snapToGrid w:val="0"/>
          <w:szCs w:val="20"/>
        </w:rPr>
        <w:t> </w:t>
      </w:r>
      <w:r w:rsidRPr="00C52C10">
        <w:rPr>
          <w:rFonts w:eastAsia="Times New Roman"/>
          <w:b/>
          <w:snapToGrid w:val="0"/>
          <w:szCs w:val="20"/>
        </w:rPr>
        <w:t>PRIEDAS</w:t>
      </w:r>
    </w:p>
    <w:p w:rsidR="00CB395B" w:rsidRPr="00C52C10" w:rsidRDefault="00CB395B" w:rsidP="00DC229F">
      <w:pPr>
        <w:keepNext/>
        <w:tabs>
          <w:tab w:val="left" w:pos="567"/>
        </w:tabs>
        <w:spacing w:line="260" w:lineRule="exact"/>
        <w:ind w:left="1701" w:right="1416" w:hanging="567"/>
        <w:rPr>
          <w:rFonts w:eastAsia="Times New Roman"/>
          <w:snapToGrid w:val="0"/>
          <w:szCs w:val="20"/>
        </w:rPr>
      </w:pPr>
    </w:p>
    <w:p w:rsidR="00CB395B" w:rsidRPr="00C52C10" w:rsidRDefault="00CB395B" w:rsidP="00DC229F">
      <w:pPr>
        <w:keepNext/>
        <w:tabs>
          <w:tab w:val="left" w:pos="567"/>
        </w:tabs>
        <w:spacing w:line="260" w:lineRule="exact"/>
        <w:jc w:val="center"/>
        <w:rPr>
          <w:rFonts w:eastAsia="Times New Roman"/>
          <w:i/>
          <w:snapToGrid w:val="0"/>
          <w:szCs w:val="20"/>
        </w:rPr>
      </w:pPr>
      <w:r w:rsidRPr="00C52C10">
        <w:rPr>
          <w:rFonts w:eastAsia="Times New Roman"/>
          <w:b/>
          <w:snapToGrid w:val="0"/>
          <w:szCs w:val="20"/>
        </w:rPr>
        <w:t>REGISTRACIJOS SĄLYGOS</w:t>
      </w:r>
    </w:p>
    <w:p w:rsidR="00CB395B" w:rsidRPr="00C52C10" w:rsidRDefault="00CB395B" w:rsidP="00DC229F">
      <w:pPr>
        <w:keepNext/>
        <w:tabs>
          <w:tab w:val="left" w:pos="567"/>
        </w:tabs>
        <w:spacing w:line="260" w:lineRule="exact"/>
        <w:rPr>
          <w:rFonts w:eastAsia="Times New Roman"/>
          <w:snapToGrid w:val="0"/>
          <w:szCs w:val="20"/>
        </w:rPr>
      </w:pPr>
    </w:p>
    <w:p w:rsidR="00CB395B" w:rsidRPr="00C52C10" w:rsidRDefault="00CB395B" w:rsidP="00CB395B">
      <w:pPr>
        <w:tabs>
          <w:tab w:val="left" w:pos="1701"/>
        </w:tabs>
        <w:spacing w:line="260" w:lineRule="exact"/>
        <w:ind w:left="1701" w:right="567" w:hanging="567"/>
        <w:rPr>
          <w:rFonts w:eastAsia="Times New Roman"/>
          <w:b/>
          <w:noProof/>
          <w:snapToGrid w:val="0"/>
          <w:szCs w:val="24"/>
        </w:rPr>
      </w:pPr>
      <w:r w:rsidRPr="00C52C10">
        <w:rPr>
          <w:rFonts w:eastAsia="Times New Roman"/>
          <w:b/>
          <w:noProof/>
          <w:snapToGrid w:val="0"/>
          <w:szCs w:val="24"/>
        </w:rPr>
        <w:t>A.</w:t>
      </w:r>
      <w:r w:rsidRPr="00C52C10">
        <w:rPr>
          <w:rFonts w:eastAsia="Times New Roman"/>
          <w:b/>
          <w:noProof/>
          <w:snapToGrid w:val="0"/>
          <w:szCs w:val="24"/>
        </w:rPr>
        <w:tab/>
        <w:t>GAMINTOJAS</w:t>
      </w:r>
      <w:r w:rsidR="00460846" w:rsidRPr="00C52C10">
        <w:rPr>
          <w:rFonts w:eastAsia="Times New Roman"/>
          <w:b/>
          <w:noProof/>
          <w:snapToGrid w:val="0"/>
          <w:szCs w:val="24"/>
        </w:rPr>
        <w:t> </w:t>
      </w:r>
      <w:r w:rsidRPr="00C52C10">
        <w:rPr>
          <w:rFonts w:eastAsia="Times New Roman"/>
          <w:b/>
          <w:noProof/>
          <w:snapToGrid w:val="0"/>
          <w:szCs w:val="24"/>
        </w:rPr>
        <w:t>(</w:t>
      </w:r>
      <w:r w:rsidR="00460846" w:rsidRPr="00C52C10">
        <w:rPr>
          <w:rFonts w:eastAsia="Times New Roman"/>
          <w:b/>
          <w:noProof/>
          <w:snapToGrid w:val="0"/>
          <w:szCs w:val="24"/>
        </w:rPr>
        <w:noBreakHyphen/>
      </w:r>
      <w:r w:rsidRPr="00C52C10">
        <w:rPr>
          <w:rFonts w:eastAsia="Times New Roman"/>
          <w:b/>
          <w:noProof/>
          <w:snapToGrid w:val="0"/>
          <w:szCs w:val="24"/>
        </w:rPr>
        <w:t>AI), ATSAKINGAS</w:t>
      </w:r>
      <w:r w:rsidR="00460846" w:rsidRPr="00C52C10">
        <w:rPr>
          <w:rFonts w:eastAsia="Times New Roman"/>
          <w:b/>
          <w:noProof/>
          <w:snapToGrid w:val="0"/>
          <w:szCs w:val="24"/>
        </w:rPr>
        <w:t> </w:t>
      </w:r>
      <w:r w:rsidRPr="00C52C10">
        <w:rPr>
          <w:rFonts w:eastAsia="Times New Roman"/>
          <w:b/>
          <w:noProof/>
          <w:snapToGrid w:val="0"/>
          <w:szCs w:val="24"/>
        </w:rPr>
        <w:t>(</w:t>
      </w:r>
      <w:r w:rsidR="00460846" w:rsidRPr="00C52C10">
        <w:rPr>
          <w:rFonts w:eastAsia="Times New Roman"/>
          <w:b/>
          <w:noProof/>
          <w:snapToGrid w:val="0"/>
          <w:szCs w:val="24"/>
        </w:rPr>
        <w:noBreakHyphen/>
      </w:r>
      <w:r w:rsidRPr="00C52C10">
        <w:rPr>
          <w:rFonts w:eastAsia="Times New Roman"/>
          <w:b/>
          <w:noProof/>
          <w:snapToGrid w:val="0"/>
          <w:szCs w:val="24"/>
        </w:rPr>
        <w:t>I) UŽ SERIJŲ IŠLEIDIMĄ</w:t>
      </w:r>
    </w:p>
    <w:p w:rsidR="00CB395B" w:rsidRPr="00C52C10" w:rsidRDefault="00CB395B" w:rsidP="00CB395B">
      <w:pPr>
        <w:tabs>
          <w:tab w:val="left" w:pos="1701"/>
        </w:tabs>
        <w:spacing w:line="260" w:lineRule="exact"/>
        <w:ind w:left="567" w:right="567" w:hanging="567"/>
        <w:rPr>
          <w:rFonts w:eastAsia="Times New Roman"/>
          <w:noProof/>
          <w:snapToGrid w:val="0"/>
          <w:szCs w:val="24"/>
        </w:rPr>
      </w:pPr>
    </w:p>
    <w:p w:rsidR="00CB395B" w:rsidRPr="00C52C10" w:rsidRDefault="00CB395B" w:rsidP="00CB395B">
      <w:pPr>
        <w:tabs>
          <w:tab w:val="left" w:pos="1701"/>
        </w:tabs>
        <w:spacing w:line="260" w:lineRule="exact"/>
        <w:ind w:left="1701" w:right="567" w:hanging="567"/>
        <w:rPr>
          <w:rFonts w:eastAsia="Times New Roman"/>
          <w:b/>
          <w:snapToGrid w:val="0"/>
          <w:szCs w:val="20"/>
        </w:rPr>
      </w:pPr>
      <w:r w:rsidRPr="00C52C10">
        <w:rPr>
          <w:rFonts w:eastAsia="Times New Roman"/>
          <w:b/>
          <w:snapToGrid w:val="0"/>
          <w:szCs w:val="20"/>
        </w:rPr>
        <w:t>B.</w:t>
      </w:r>
      <w:r w:rsidRPr="00C52C10">
        <w:rPr>
          <w:rFonts w:eastAsia="Times New Roman"/>
          <w:b/>
          <w:snapToGrid w:val="0"/>
          <w:szCs w:val="20"/>
        </w:rPr>
        <w:tab/>
        <w:t>TIEKIMO IR VARTOJIMO SĄLYGOS AR APRIBOJIMAI</w:t>
      </w:r>
    </w:p>
    <w:p w:rsidR="00CB395B" w:rsidRPr="00C52C10" w:rsidRDefault="00CB395B">
      <w:pPr>
        <w:rPr>
          <w:rFonts w:eastAsia="Times New Roman"/>
          <w:snapToGrid w:val="0"/>
          <w:szCs w:val="20"/>
        </w:rPr>
      </w:pPr>
      <w:r w:rsidRPr="00C52C10">
        <w:rPr>
          <w:rFonts w:eastAsia="Times New Roman"/>
          <w:snapToGrid w:val="0"/>
          <w:szCs w:val="20"/>
        </w:rPr>
        <w:br w:type="page"/>
      </w:r>
    </w:p>
    <w:p w:rsidR="00CB395B" w:rsidRPr="00C52C10" w:rsidRDefault="00CB395B" w:rsidP="00DC229F">
      <w:pPr>
        <w:keepNext/>
        <w:tabs>
          <w:tab w:val="left" w:pos="567"/>
        </w:tabs>
        <w:spacing w:line="260" w:lineRule="exact"/>
        <w:ind w:left="567" w:hanging="567"/>
        <w:rPr>
          <w:rFonts w:eastAsia="Times New Roman"/>
          <w:b/>
          <w:snapToGrid w:val="0"/>
          <w:szCs w:val="24"/>
        </w:rPr>
      </w:pPr>
      <w:r w:rsidRPr="00C52C10">
        <w:rPr>
          <w:rFonts w:eastAsia="Times New Roman"/>
          <w:b/>
          <w:snapToGrid w:val="0"/>
          <w:szCs w:val="20"/>
        </w:rPr>
        <w:t>A.</w:t>
      </w:r>
      <w:r w:rsidRPr="00C52C10">
        <w:rPr>
          <w:rFonts w:eastAsia="Times New Roman"/>
          <w:b/>
          <w:snapToGrid w:val="0"/>
          <w:szCs w:val="24"/>
        </w:rPr>
        <w:tab/>
      </w:r>
      <w:r w:rsidRPr="00C52C10">
        <w:rPr>
          <w:rFonts w:eastAsia="Times New Roman"/>
          <w:b/>
          <w:snapToGrid w:val="0"/>
          <w:szCs w:val="20"/>
        </w:rPr>
        <w:t>GAMINTOJAS</w:t>
      </w:r>
      <w:r w:rsidR="00460846" w:rsidRPr="00C52C10">
        <w:rPr>
          <w:rFonts w:eastAsia="Times New Roman"/>
          <w:b/>
          <w:snapToGrid w:val="0"/>
          <w:szCs w:val="20"/>
        </w:rPr>
        <w:t> </w:t>
      </w:r>
      <w:r w:rsidRPr="00C52C10">
        <w:rPr>
          <w:rFonts w:eastAsia="Times New Roman"/>
          <w:b/>
          <w:snapToGrid w:val="0"/>
          <w:szCs w:val="20"/>
        </w:rPr>
        <w:t>(</w:t>
      </w:r>
      <w:r w:rsidR="00460846" w:rsidRPr="00C52C10">
        <w:rPr>
          <w:rFonts w:eastAsia="Times New Roman"/>
          <w:b/>
          <w:snapToGrid w:val="0"/>
          <w:szCs w:val="20"/>
        </w:rPr>
        <w:noBreakHyphen/>
      </w:r>
      <w:r w:rsidRPr="00C52C10">
        <w:rPr>
          <w:rFonts w:eastAsia="Times New Roman"/>
          <w:b/>
          <w:snapToGrid w:val="0"/>
          <w:szCs w:val="20"/>
        </w:rPr>
        <w:t>AI), ATSAKINGAS</w:t>
      </w:r>
      <w:r w:rsidR="00460846" w:rsidRPr="00C52C10">
        <w:rPr>
          <w:rFonts w:eastAsia="Times New Roman"/>
          <w:b/>
          <w:snapToGrid w:val="0"/>
          <w:szCs w:val="20"/>
        </w:rPr>
        <w:t> </w:t>
      </w:r>
      <w:r w:rsidRPr="00C52C10">
        <w:rPr>
          <w:rFonts w:eastAsia="Times New Roman"/>
          <w:b/>
          <w:snapToGrid w:val="0"/>
          <w:szCs w:val="20"/>
        </w:rPr>
        <w:t>(</w:t>
      </w:r>
      <w:r w:rsidR="00460846" w:rsidRPr="00C52C10">
        <w:rPr>
          <w:rFonts w:eastAsia="Times New Roman"/>
          <w:b/>
          <w:snapToGrid w:val="0"/>
          <w:szCs w:val="20"/>
        </w:rPr>
        <w:noBreakHyphen/>
      </w:r>
      <w:r w:rsidRPr="00C52C10">
        <w:rPr>
          <w:rFonts w:eastAsia="Times New Roman"/>
          <w:b/>
          <w:snapToGrid w:val="0"/>
          <w:szCs w:val="20"/>
        </w:rPr>
        <w:t>I) UŽ SERIJŲ IŠLEIDIMĄ</w:t>
      </w:r>
    </w:p>
    <w:p w:rsidR="00CB395B" w:rsidRPr="00C52C10" w:rsidRDefault="00CB395B" w:rsidP="00DC229F">
      <w:pPr>
        <w:keepNext/>
        <w:tabs>
          <w:tab w:val="left" w:pos="567"/>
        </w:tabs>
        <w:spacing w:line="260" w:lineRule="exact"/>
        <w:rPr>
          <w:rFonts w:eastAsia="Times New Roman"/>
          <w:snapToGrid w:val="0"/>
          <w:szCs w:val="24"/>
        </w:rPr>
      </w:pPr>
    </w:p>
    <w:p w:rsidR="00CB395B" w:rsidRPr="00C52C10" w:rsidRDefault="00CB395B" w:rsidP="00DC229F">
      <w:pPr>
        <w:keepNext/>
        <w:tabs>
          <w:tab w:val="left" w:pos="567"/>
        </w:tabs>
        <w:jc w:val="both"/>
        <w:rPr>
          <w:rFonts w:eastAsia="Times New Roman"/>
          <w:snapToGrid w:val="0"/>
          <w:szCs w:val="24"/>
        </w:rPr>
      </w:pPr>
      <w:r w:rsidRPr="00C52C10">
        <w:rPr>
          <w:rFonts w:eastAsia="Times New Roman"/>
          <w:noProof/>
          <w:snapToGrid w:val="0"/>
          <w:szCs w:val="24"/>
          <w:u w:val="single"/>
        </w:rPr>
        <w:t>Gamintojo</w:t>
      </w:r>
      <w:r w:rsidR="00460846" w:rsidRPr="00C52C10">
        <w:rPr>
          <w:rFonts w:eastAsia="Times New Roman"/>
          <w:noProof/>
          <w:snapToGrid w:val="0"/>
          <w:szCs w:val="24"/>
          <w:u w:val="single"/>
        </w:rPr>
        <w:t> </w:t>
      </w:r>
      <w:r w:rsidRPr="00C52C10">
        <w:rPr>
          <w:rFonts w:eastAsia="Times New Roman"/>
          <w:noProof/>
          <w:snapToGrid w:val="0"/>
          <w:szCs w:val="24"/>
          <w:u w:val="single"/>
        </w:rPr>
        <w:t>(</w:t>
      </w:r>
      <w:r w:rsidR="00460846" w:rsidRPr="00C52C10">
        <w:rPr>
          <w:rFonts w:eastAsia="Times New Roman"/>
          <w:noProof/>
          <w:snapToGrid w:val="0"/>
          <w:szCs w:val="24"/>
          <w:u w:val="single"/>
        </w:rPr>
        <w:noBreakHyphen/>
      </w:r>
      <w:r w:rsidRPr="00C52C10">
        <w:rPr>
          <w:rFonts w:eastAsia="Times New Roman"/>
          <w:noProof/>
          <w:snapToGrid w:val="0"/>
          <w:szCs w:val="24"/>
          <w:u w:val="single"/>
        </w:rPr>
        <w:t>ų), atsakingo</w:t>
      </w:r>
      <w:r w:rsidR="00460846" w:rsidRPr="00C52C10">
        <w:rPr>
          <w:rFonts w:eastAsia="Times New Roman"/>
          <w:noProof/>
          <w:snapToGrid w:val="0"/>
          <w:szCs w:val="24"/>
          <w:u w:val="single"/>
        </w:rPr>
        <w:t> </w:t>
      </w:r>
      <w:r w:rsidRPr="00C52C10">
        <w:rPr>
          <w:rFonts w:eastAsia="Times New Roman"/>
          <w:noProof/>
          <w:snapToGrid w:val="0"/>
          <w:szCs w:val="24"/>
          <w:u w:val="single"/>
        </w:rPr>
        <w:t>(</w:t>
      </w:r>
      <w:r w:rsidR="00460846" w:rsidRPr="00C52C10">
        <w:rPr>
          <w:rFonts w:eastAsia="Times New Roman"/>
          <w:noProof/>
          <w:snapToGrid w:val="0"/>
          <w:szCs w:val="24"/>
          <w:u w:val="single"/>
        </w:rPr>
        <w:noBreakHyphen/>
      </w:r>
      <w:r w:rsidRPr="00C52C10">
        <w:rPr>
          <w:rFonts w:eastAsia="Times New Roman"/>
          <w:noProof/>
          <w:snapToGrid w:val="0"/>
          <w:szCs w:val="24"/>
          <w:u w:val="single"/>
        </w:rPr>
        <w:t>ų) už serijų išleidimą, pavadinimas</w:t>
      </w:r>
      <w:r w:rsidR="00460846" w:rsidRPr="00C52C10">
        <w:rPr>
          <w:rFonts w:eastAsia="Times New Roman"/>
          <w:noProof/>
          <w:snapToGrid w:val="0"/>
          <w:szCs w:val="24"/>
          <w:u w:val="single"/>
        </w:rPr>
        <w:t> </w:t>
      </w:r>
      <w:r w:rsidRPr="00C52C10">
        <w:rPr>
          <w:rFonts w:eastAsia="Times New Roman"/>
          <w:noProof/>
          <w:snapToGrid w:val="0"/>
          <w:szCs w:val="24"/>
          <w:u w:val="single"/>
        </w:rPr>
        <w:t>(</w:t>
      </w:r>
      <w:r w:rsidR="00460846" w:rsidRPr="00C52C10">
        <w:rPr>
          <w:rFonts w:eastAsia="Times New Roman"/>
          <w:noProof/>
          <w:snapToGrid w:val="0"/>
          <w:szCs w:val="24"/>
          <w:u w:val="single"/>
        </w:rPr>
        <w:noBreakHyphen/>
      </w:r>
      <w:r w:rsidRPr="00C52C10">
        <w:rPr>
          <w:rFonts w:eastAsia="Times New Roman"/>
          <w:noProof/>
          <w:snapToGrid w:val="0"/>
          <w:szCs w:val="24"/>
          <w:u w:val="single"/>
        </w:rPr>
        <w:t>ai) ir adresas</w:t>
      </w:r>
      <w:r w:rsidR="00460846" w:rsidRPr="00C52C10">
        <w:rPr>
          <w:rFonts w:eastAsia="Times New Roman"/>
          <w:noProof/>
          <w:snapToGrid w:val="0"/>
          <w:szCs w:val="24"/>
          <w:u w:val="single"/>
        </w:rPr>
        <w:t> </w:t>
      </w:r>
      <w:r w:rsidRPr="00C52C10">
        <w:rPr>
          <w:rFonts w:eastAsia="Times New Roman"/>
          <w:noProof/>
          <w:snapToGrid w:val="0"/>
          <w:szCs w:val="24"/>
          <w:u w:val="single"/>
        </w:rPr>
        <w:t>(</w:t>
      </w:r>
      <w:r w:rsidR="00460846" w:rsidRPr="00C52C10">
        <w:rPr>
          <w:rFonts w:eastAsia="Times New Roman"/>
          <w:noProof/>
          <w:snapToGrid w:val="0"/>
          <w:szCs w:val="24"/>
          <w:u w:val="single"/>
        </w:rPr>
        <w:noBreakHyphen/>
      </w:r>
      <w:r w:rsidRPr="00C52C10">
        <w:rPr>
          <w:rFonts w:eastAsia="Times New Roman"/>
          <w:noProof/>
          <w:snapToGrid w:val="0"/>
          <w:szCs w:val="24"/>
          <w:u w:val="single"/>
        </w:rPr>
        <w:t>ai)</w:t>
      </w:r>
    </w:p>
    <w:p w:rsidR="00CB395B" w:rsidRPr="00C52C10" w:rsidRDefault="00CB395B" w:rsidP="00DC229F">
      <w:pPr>
        <w:keepNext/>
        <w:tabs>
          <w:tab w:val="left" w:pos="567"/>
        </w:tabs>
        <w:spacing w:line="260" w:lineRule="exact"/>
        <w:rPr>
          <w:rFonts w:eastAsia="Times New Roman"/>
          <w:snapToGrid w:val="0"/>
          <w:szCs w:val="24"/>
        </w:rPr>
      </w:pPr>
    </w:p>
    <w:p w:rsidR="0041160E" w:rsidRPr="00C52C10" w:rsidRDefault="0041160E" w:rsidP="00DC229F">
      <w:pPr>
        <w:keepNext/>
        <w:tabs>
          <w:tab w:val="left" w:pos="567"/>
        </w:tabs>
        <w:spacing w:line="260" w:lineRule="exact"/>
        <w:rPr>
          <w:rFonts w:eastAsia="Times New Roman"/>
          <w:noProof/>
          <w:snapToGrid w:val="0"/>
          <w:szCs w:val="24"/>
        </w:rPr>
      </w:pPr>
      <w:r w:rsidRPr="00C52C10">
        <w:rPr>
          <w:rFonts w:eastAsia="Times New Roman"/>
          <w:noProof/>
          <w:snapToGrid w:val="0"/>
          <w:szCs w:val="24"/>
        </w:rPr>
        <w:t>LABORATORIOS NORMON S.A.</w:t>
      </w:r>
    </w:p>
    <w:p w:rsidR="0041160E" w:rsidRPr="00C52C10" w:rsidRDefault="0041160E" w:rsidP="00DC229F">
      <w:pPr>
        <w:keepNext/>
        <w:tabs>
          <w:tab w:val="left" w:pos="567"/>
        </w:tabs>
        <w:spacing w:line="260" w:lineRule="exact"/>
        <w:rPr>
          <w:rFonts w:eastAsia="Times New Roman"/>
          <w:noProof/>
          <w:snapToGrid w:val="0"/>
          <w:szCs w:val="24"/>
        </w:rPr>
      </w:pPr>
      <w:r w:rsidRPr="00C52C10">
        <w:rPr>
          <w:rFonts w:eastAsia="Times New Roman"/>
          <w:noProof/>
          <w:snapToGrid w:val="0"/>
          <w:szCs w:val="24"/>
        </w:rPr>
        <w:t>Ronda de Valdecarrizo, 6</w:t>
      </w:r>
    </w:p>
    <w:p w:rsidR="0041160E" w:rsidRPr="00C52C10" w:rsidRDefault="0041160E" w:rsidP="00DC229F">
      <w:pPr>
        <w:keepNext/>
        <w:tabs>
          <w:tab w:val="left" w:pos="567"/>
        </w:tabs>
        <w:spacing w:line="260" w:lineRule="exact"/>
        <w:rPr>
          <w:rFonts w:eastAsia="Times New Roman"/>
          <w:noProof/>
          <w:snapToGrid w:val="0"/>
          <w:szCs w:val="24"/>
        </w:rPr>
      </w:pPr>
      <w:r w:rsidRPr="00C52C10">
        <w:rPr>
          <w:rFonts w:eastAsia="Times New Roman"/>
          <w:noProof/>
          <w:snapToGrid w:val="0"/>
          <w:szCs w:val="24"/>
        </w:rPr>
        <w:t xml:space="preserve">28760 Tres Cantos </w:t>
      </w:r>
      <w:r w:rsidR="00460846" w:rsidRPr="00C52C10">
        <w:rPr>
          <w:rFonts w:eastAsia="Times New Roman"/>
          <w:noProof/>
          <w:snapToGrid w:val="0"/>
          <w:szCs w:val="24"/>
        </w:rPr>
        <w:t>–</w:t>
      </w:r>
      <w:r w:rsidRPr="00C52C10">
        <w:rPr>
          <w:rFonts w:eastAsia="Times New Roman"/>
          <w:noProof/>
          <w:snapToGrid w:val="0"/>
          <w:szCs w:val="24"/>
        </w:rPr>
        <w:t xml:space="preserve"> Madridas</w:t>
      </w:r>
    </w:p>
    <w:p w:rsidR="0041160E" w:rsidRPr="00C52C10" w:rsidRDefault="0041160E" w:rsidP="0041160E">
      <w:pPr>
        <w:tabs>
          <w:tab w:val="left" w:pos="567"/>
        </w:tabs>
        <w:spacing w:line="260" w:lineRule="exact"/>
        <w:rPr>
          <w:rFonts w:eastAsia="Times New Roman"/>
          <w:noProof/>
          <w:snapToGrid w:val="0"/>
          <w:szCs w:val="24"/>
        </w:rPr>
      </w:pPr>
      <w:r w:rsidRPr="00C52C10">
        <w:rPr>
          <w:rFonts w:eastAsia="Times New Roman"/>
          <w:noProof/>
          <w:snapToGrid w:val="0"/>
          <w:szCs w:val="24"/>
        </w:rPr>
        <w:t>Ispanija</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tabs>
          <w:tab w:val="left" w:pos="567"/>
        </w:tabs>
        <w:ind w:left="567" w:hanging="567"/>
        <w:rPr>
          <w:rFonts w:eastAsia="Times New Roman"/>
          <w:snapToGrid w:val="0"/>
          <w:szCs w:val="24"/>
        </w:rPr>
      </w:pPr>
      <w:r w:rsidRPr="00C52C10">
        <w:rPr>
          <w:rFonts w:eastAsia="Times New Roman"/>
          <w:b/>
          <w:noProof/>
          <w:snapToGrid w:val="0"/>
          <w:szCs w:val="24"/>
        </w:rPr>
        <w:t>B.</w:t>
      </w:r>
      <w:r w:rsidRPr="00C52C10">
        <w:rPr>
          <w:rFonts w:eastAsia="Times New Roman"/>
          <w:b/>
          <w:snapToGrid w:val="0"/>
          <w:szCs w:val="24"/>
        </w:rPr>
        <w:tab/>
      </w:r>
      <w:r w:rsidRPr="00C52C10">
        <w:rPr>
          <w:rFonts w:eastAsia="Times New Roman"/>
          <w:b/>
          <w:noProof/>
          <w:snapToGrid w:val="0"/>
          <w:szCs w:val="24"/>
        </w:rPr>
        <w:t>TIEKIMO IR VARTOJIMO SĄLYGOS AR APRIBOJIMAI</w:t>
      </w:r>
    </w:p>
    <w:p w:rsidR="00CB395B" w:rsidRPr="00C52C10" w:rsidRDefault="00CB395B" w:rsidP="00DC229F">
      <w:pPr>
        <w:keepNext/>
        <w:tabs>
          <w:tab w:val="left" w:pos="567"/>
        </w:tabs>
        <w:spacing w:line="260" w:lineRule="exact"/>
        <w:rPr>
          <w:rFonts w:eastAsia="Times New Roman"/>
          <w:snapToGrid w:val="0"/>
          <w:szCs w:val="24"/>
        </w:rPr>
      </w:pPr>
    </w:p>
    <w:p w:rsidR="00CB395B" w:rsidRPr="00C52C10" w:rsidRDefault="00CB395B" w:rsidP="00DC229F">
      <w:pPr>
        <w:tabs>
          <w:tab w:val="left" w:pos="567"/>
        </w:tabs>
        <w:spacing w:line="260" w:lineRule="exact"/>
        <w:rPr>
          <w:rFonts w:eastAsia="Times New Roman"/>
          <w:snapToGrid w:val="0"/>
          <w:szCs w:val="20"/>
        </w:rPr>
      </w:pPr>
      <w:r w:rsidRPr="00C52C10">
        <w:rPr>
          <w:rFonts w:eastAsia="Times New Roman"/>
          <w:snapToGrid w:val="0"/>
          <w:szCs w:val="20"/>
        </w:rPr>
        <w:t>Receptinis vaistinis preparatas.</w:t>
      </w:r>
    </w:p>
    <w:p w:rsidR="00CB395B" w:rsidRPr="00C52C10" w:rsidRDefault="00CB395B">
      <w:r w:rsidRPr="00C52C10">
        <w:br w:type="page"/>
      </w: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outlineLvl w:val="0"/>
        <w:rPr>
          <w:rFonts w:eastAsia="Times New Roman"/>
          <w:b/>
          <w:snapToGrid w:val="0"/>
          <w:szCs w:val="20"/>
        </w:rPr>
      </w:pPr>
    </w:p>
    <w:p w:rsidR="00CB395B" w:rsidRPr="00C52C10" w:rsidRDefault="00CB395B" w:rsidP="00CB395B">
      <w:pPr>
        <w:tabs>
          <w:tab w:val="left" w:pos="567"/>
        </w:tabs>
        <w:spacing w:line="260" w:lineRule="exact"/>
        <w:outlineLvl w:val="0"/>
        <w:rPr>
          <w:rFonts w:eastAsia="Times New Roman"/>
          <w:b/>
          <w:snapToGrid w:val="0"/>
          <w:szCs w:val="20"/>
        </w:rPr>
      </w:pPr>
    </w:p>
    <w:p w:rsidR="00CB395B" w:rsidRPr="00C52C10" w:rsidRDefault="00CB395B" w:rsidP="00CB395B">
      <w:pPr>
        <w:tabs>
          <w:tab w:val="left" w:pos="567"/>
        </w:tabs>
        <w:spacing w:line="260" w:lineRule="exact"/>
        <w:outlineLvl w:val="0"/>
        <w:rPr>
          <w:rFonts w:eastAsia="Times New Roman"/>
          <w:b/>
          <w:snapToGrid w:val="0"/>
          <w:szCs w:val="20"/>
        </w:rPr>
      </w:pPr>
    </w:p>
    <w:p w:rsidR="00CB395B" w:rsidRPr="00C52C10" w:rsidRDefault="00CB395B" w:rsidP="00CB395B">
      <w:pPr>
        <w:tabs>
          <w:tab w:val="left" w:pos="567"/>
        </w:tabs>
        <w:spacing w:line="260" w:lineRule="exact"/>
        <w:outlineLvl w:val="0"/>
        <w:rPr>
          <w:rFonts w:eastAsia="Times New Roman"/>
          <w:b/>
          <w:snapToGrid w:val="0"/>
          <w:szCs w:val="20"/>
        </w:rPr>
      </w:pPr>
    </w:p>
    <w:p w:rsidR="00CB395B" w:rsidRPr="00C52C10" w:rsidRDefault="00CB395B" w:rsidP="00CB395B">
      <w:pPr>
        <w:tabs>
          <w:tab w:val="left" w:pos="567"/>
        </w:tabs>
        <w:spacing w:line="260" w:lineRule="exact"/>
        <w:outlineLvl w:val="0"/>
        <w:rPr>
          <w:rFonts w:eastAsia="Times New Roman"/>
          <w:b/>
          <w:snapToGrid w:val="0"/>
          <w:szCs w:val="20"/>
        </w:rPr>
      </w:pPr>
    </w:p>
    <w:p w:rsidR="00CB395B" w:rsidRPr="00C52C10" w:rsidRDefault="00CB395B" w:rsidP="00CB395B">
      <w:pPr>
        <w:tabs>
          <w:tab w:val="left" w:pos="567"/>
        </w:tabs>
        <w:spacing w:line="260" w:lineRule="exact"/>
        <w:outlineLvl w:val="0"/>
        <w:rPr>
          <w:rFonts w:eastAsia="Times New Roman"/>
          <w:b/>
          <w:snapToGrid w:val="0"/>
          <w:szCs w:val="20"/>
        </w:rPr>
      </w:pPr>
    </w:p>
    <w:p w:rsidR="00CB395B" w:rsidRPr="00C52C10" w:rsidRDefault="00CB395B" w:rsidP="00CB395B">
      <w:pPr>
        <w:keepNext/>
        <w:tabs>
          <w:tab w:val="left" w:pos="567"/>
        </w:tabs>
        <w:jc w:val="center"/>
        <w:outlineLvl w:val="1"/>
        <w:rPr>
          <w:rFonts w:eastAsia="Times New Roman"/>
          <w:b/>
          <w:snapToGrid w:val="0"/>
          <w:szCs w:val="24"/>
          <w:lang w:eastAsia="x-none"/>
        </w:rPr>
      </w:pPr>
      <w:r w:rsidRPr="00C52C10">
        <w:rPr>
          <w:rFonts w:eastAsia="Times New Roman"/>
          <w:b/>
          <w:bCs/>
          <w:iCs/>
          <w:snapToGrid w:val="0"/>
          <w:szCs w:val="28"/>
          <w:lang w:eastAsia="x-none"/>
        </w:rPr>
        <w:t>III</w:t>
      </w:r>
      <w:r w:rsidR="00460846" w:rsidRPr="00C52C10">
        <w:rPr>
          <w:rFonts w:eastAsia="Times New Roman"/>
          <w:b/>
          <w:bCs/>
          <w:iCs/>
          <w:snapToGrid w:val="0"/>
          <w:szCs w:val="28"/>
          <w:lang w:eastAsia="x-none"/>
        </w:rPr>
        <w:t> </w:t>
      </w:r>
      <w:r w:rsidRPr="00C52C10">
        <w:rPr>
          <w:rFonts w:eastAsia="Times New Roman"/>
          <w:b/>
          <w:bCs/>
          <w:iCs/>
          <w:snapToGrid w:val="0"/>
          <w:szCs w:val="28"/>
          <w:lang w:eastAsia="x-none"/>
        </w:rPr>
        <w:t>PRIEDAS</w:t>
      </w:r>
    </w:p>
    <w:p w:rsidR="00CB395B" w:rsidRPr="00C52C10" w:rsidRDefault="00CB395B" w:rsidP="00DC229F">
      <w:pPr>
        <w:keepNext/>
        <w:tabs>
          <w:tab w:val="left" w:pos="567"/>
        </w:tabs>
        <w:spacing w:line="260" w:lineRule="exact"/>
        <w:rPr>
          <w:rFonts w:eastAsia="Times New Roman"/>
          <w:snapToGrid w:val="0"/>
          <w:szCs w:val="24"/>
        </w:rPr>
      </w:pPr>
    </w:p>
    <w:p w:rsidR="00CB395B" w:rsidRPr="00C52C10" w:rsidRDefault="00CB395B" w:rsidP="00DC229F">
      <w:pPr>
        <w:tabs>
          <w:tab w:val="left" w:pos="567"/>
        </w:tabs>
        <w:jc w:val="center"/>
        <w:outlineLvl w:val="1"/>
        <w:rPr>
          <w:rFonts w:eastAsia="Times New Roman"/>
          <w:b/>
          <w:snapToGrid w:val="0"/>
          <w:szCs w:val="24"/>
          <w:lang w:eastAsia="x-none"/>
        </w:rPr>
      </w:pPr>
      <w:r w:rsidRPr="00C52C10">
        <w:rPr>
          <w:rFonts w:eastAsia="Times New Roman"/>
          <w:b/>
          <w:bCs/>
          <w:iCs/>
          <w:snapToGrid w:val="0"/>
          <w:szCs w:val="28"/>
          <w:lang w:eastAsia="x-none"/>
        </w:rPr>
        <w:t>ŽENKLINIMAS IR PAKUOTĖS LAPELIS</w:t>
      </w:r>
    </w:p>
    <w:p w:rsidR="00CB395B" w:rsidRPr="00C52C10" w:rsidRDefault="00CB395B" w:rsidP="00CB395B">
      <w:pPr>
        <w:tabs>
          <w:tab w:val="left" w:pos="567"/>
        </w:tabs>
        <w:spacing w:line="260" w:lineRule="exact"/>
        <w:rPr>
          <w:rFonts w:eastAsia="Times New Roman"/>
          <w:snapToGrid w:val="0"/>
          <w:szCs w:val="24"/>
        </w:rPr>
      </w:pPr>
      <w:r w:rsidRPr="00C52C10">
        <w:rPr>
          <w:rFonts w:eastAsia="Times New Roman"/>
          <w:snapToGrid w:val="0"/>
          <w:szCs w:val="24"/>
        </w:rPr>
        <w:br w:type="page"/>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tabs>
          <w:tab w:val="left" w:pos="567"/>
        </w:tabs>
        <w:jc w:val="center"/>
        <w:outlineLvl w:val="1"/>
        <w:rPr>
          <w:rFonts w:eastAsia="Times New Roman"/>
          <w:b/>
          <w:snapToGrid w:val="0"/>
          <w:szCs w:val="24"/>
          <w:lang w:eastAsia="x-none"/>
        </w:rPr>
      </w:pPr>
      <w:r w:rsidRPr="00C52C10">
        <w:rPr>
          <w:rFonts w:eastAsia="Times New Roman"/>
          <w:b/>
          <w:bCs/>
          <w:iCs/>
          <w:snapToGrid w:val="0"/>
          <w:szCs w:val="28"/>
          <w:lang w:eastAsia="x-none"/>
        </w:rPr>
        <w:t>A. ŽENKLINIMAS</w:t>
      </w:r>
    </w:p>
    <w:p w:rsidR="00CB395B" w:rsidRPr="00C52C10" w:rsidRDefault="00CB395B" w:rsidP="00CB395B">
      <w:pPr>
        <w:tabs>
          <w:tab w:val="left" w:pos="567"/>
        </w:tabs>
        <w:spacing w:line="260" w:lineRule="exact"/>
        <w:rPr>
          <w:rFonts w:eastAsia="Times New Roman"/>
          <w:snapToGrid w:val="0"/>
          <w:szCs w:val="24"/>
        </w:rPr>
      </w:pPr>
      <w:r w:rsidRPr="00C52C10">
        <w:rPr>
          <w:rFonts w:eastAsia="Times New Roman"/>
          <w:snapToGrid w:val="0"/>
          <w:szCs w:val="24"/>
        </w:rPr>
        <w:br w:type="page"/>
      </w:r>
    </w:p>
    <w:p w:rsidR="00CB395B" w:rsidRPr="00C52C10" w:rsidRDefault="005C57B4" w:rsidP="00DC229F">
      <w:pPr>
        <w:keepNext/>
        <w:pBdr>
          <w:top w:val="single" w:sz="4" w:space="1" w:color="auto"/>
          <w:left w:val="single" w:sz="4" w:space="4" w:color="auto"/>
          <w:bottom w:val="single" w:sz="4" w:space="1" w:color="auto"/>
          <w:right w:val="single" w:sz="4" w:space="4" w:color="auto"/>
        </w:pBdr>
        <w:tabs>
          <w:tab w:val="left" w:pos="567"/>
        </w:tabs>
        <w:rPr>
          <w:rFonts w:eastAsia="Times New Roman"/>
          <w:b/>
          <w:snapToGrid w:val="0"/>
          <w:szCs w:val="24"/>
        </w:rPr>
      </w:pPr>
      <w:r w:rsidRPr="00C52C10">
        <w:rPr>
          <w:rFonts w:eastAsia="Times New Roman"/>
          <w:b/>
          <w:noProof/>
          <w:snapToGrid w:val="0"/>
          <w:szCs w:val="24"/>
        </w:rPr>
        <w:t xml:space="preserve">INFORMACIJA ANT IŠORINĖS </w:t>
      </w:r>
      <w:r w:rsidR="00CB395B" w:rsidRPr="00C52C10">
        <w:rPr>
          <w:rFonts w:eastAsia="Times New Roman"/>
          <w:b/>
          <w:noProof/>
          <w:snapToGrid w:val="0"/>
          <w:szCs w:val="24"/>
        </w:rPr>
        <w:t>PAKUOTĖS</w:t>
      </w: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ind w:left="567" w:hanging="567"/>
        <w:rPr>
          <w:rFonts w:eastAsia="Times New Roman"/>
          <w:b/>
          <w:snapToGrid w:val="0"/>
          <w:szCs w:val="24"/>
        </w:rPr>
      </w:pPr>
    </w:p>
    <w:p w:rsidR="00CB395B" w:rsidRPr="00C52C10" w:rsidRDefault="005C57B4" w:rsidP="00DC229F">
      <w:pPr>
        <w:keepNext/>
        <w:pBdr>
          <w:top w:val="single" w:sz="4" w:space="1" w:color="auto"/>
          <w:left w:val="single" w:sz="4" w:space="4" w:color="auto"/>
          <w:bottom w:val="single" w:sz="4" w:space="1" w:color="auto"/>
          <w:right w:val="single" w:sz="4" w:space="4" w:color="auto"/>
        </w:pBdr>
        <w:tabs>
          <w:tab w:val="left" w:pos="567"/>
        </w:tabs>
        <w:rPr>
          <w:rFonts w:eastAsia="Times New Roman"/>
          <w:b/>
          <w:snapToGrid w:val="0"/>
          <w:szCs w:val="24"/>
        </w:rPr>
      </w:pPr>
      <w:r w:rsidRPr="00C52C10">
        <w:rPr>
          <w:rFonts w:eastAsia="Times New Roman"/>
          <w:b/>
          <w:noProof/>
          <w:snapToGrid w:val="0"/>
          <w:szCs w:val="24"/>
        </w:rPr>
        <w:t>KARTONO DĖŽUTĖ</w:t>
      </w:r>
    </w:p>
    <w:p w:rsidR="00CB395B" w:rsidRPr="00C52C10" w:rsidRDefault="00CB395B" w:rsidP="00DC229F">
      <w:pPr>
        <w:keepNext/>
        <w:tabs>
          <w:tab w:val="left" w:pos="567"/>
        </w:tabs>
        <w:spacing w:line="260" w:lineRule="exact"/>
        <w:rPr>
          <w:rFonts w:eastAsia="Times New Roman"/>
          <w:snapToGrid w:val="0"/>
          <w:szCs w:val="24"/>
        </w:rPr>
      </w:pPr>
    </w:p>
    <w:p w:rsidR="00CB395B" w:rsidRPr="00C52C10" w:rsidRDefault="00CB395B" w:rsidP="00DC229F">
      <w:pPr>
        <w:keepNext/>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rPr>
      </w:pPr>
      <w:r w:rsidRPr="00C52C10">
        <w:rPr>
          <w:rFonts w:eastAsia="Times New Roman"/>
          <w:b/>
          <w:snapToGrid w:val="0"/>
          <w:szCs w:val="24"/>
        </w:rPr>
        <w:t>1.</w:t>
      </w:r>
      <w:r w:rsidRPr="00C52C10">
        <w:rPr>
          <w:rFonts w:eastAsia="Times New Roman"/>
          <w:b/>
          <w:snapToGrid w:val="0"/>
          <w:szCs w:val="24"/>
        </w:rPr>
        <w:tab/>
      </w:r>
      <w:r w:rsidRPr="00C52C10">
        <w:rPr>
          <w:rFonts w:eastAsia="Times New Roman"/>
          <w:b/>
          <w:caps/>
          <w:noProof/>
          <w:snapToGrid w:val="0"/>
          <w:szCs w:val="24"/>
        </w:rPr>
        <w:t>VAISTINIO</w:t>
      </w:r>
      <w:r w:rsidRPr="00C52C10">
        <w:rPr>
          <w:rFonts w:eastAsia="Times New Roman"/>
          <w:b/>
          <w:noProof/>
          <w:snapToGrid w:val="0"/>
          <w:szCs w:val="24"/>
        </w:rPr>
        <w:t xml:space="preserve"> PREPARATO PAVADINIMAS</w:t>
      </w:r>
    </w:p>
    <w:p w:rsidR="00CB395B" w:rsidRPr="00C52C10" w:rsidRDefault="00CB395B" w:rsidP="00DC229F">
      <w:pPr>
        <w:keepNext/>
        <w:tabs>
          <w:tab w:val="left" w:pos="567"/>
        </w:tabs>
        <w:spacing w:line="260" w:lineRule="exact"/>
        <w:rPr>
          <w:rFonts w:eastAsia="Times New Roman"/>
          <w:snapToGrid w:val="0"/>
          <w:szCs w:val="24"/>
        </w:rPr>
      </w:pPr>
    </w:p>
    <w:p w:rsidR="005C57B4" w:rsidRPr="00C52C10" w:rsidRDefault="005C57B4" w:rsidP="005C57B4">
      <w:pPr>
        <w:tabs>
          <w:tab w:val="left" w:pos="426"/>
        </w:tabs>
      </w:pPr>
      <w:r w:rsidRPr="00C52C10">
        <w:t xml:space="preserve">Ibuprofen Inteli </w:t>
      </w:r>
      <w:r w:rsidR="00CB6701" w:rsidRPr="00C52C10">
        <w:t>6</w:t>
      </w:r>
      <w:r w:rsidRPr="00C52C10">
        <w:t>00 mg plėvele dengtos tabletės</w:t>
      </w:r>
    </w:p>
    <w:p w:rsidR="005C57B4" w:rsidRPr="00A74336" w:rsidRDefault="002235C0" w:rsidP="005C57B4">
      <w:pPr>
        <w:rPr>
          <w:rFonts w:eastAsia="Times New Roman"/>
          <w:iCs/>
          <w:lang w:eastAsia="lt-LT"/>
        </w:rPr>
      </w:pPr>
      <w:r>
        <w:rPr>
          <w:iCs/>
          <w:color w:val="000000"/>
        </w:rPr>
        <w:t>i</w:t>
      </w:r>
      <w:r w:rsidR="00D95D5D" w:rsidRPr="004616B2">
        <w:rPr>
          <w:iCs/>
          <w:color w:val="000000"/>
        </w:rPr>
        <w:t>buprofen</w:t>
      </w:r>
      <w:r w:rsidR="00A74336">
        <w:rPr>
          <w:iCs/>
          <w:color w:val="000000"/>
        </w:rPr>
        <w:t>as</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b/>
          <w:snapToGrid w:val="0"/>
          <w:szCs w:val="24"/>
        </w:rPr>
      </w:pPr>
      <w:r w:rsidRPr="00C52C10">
        <w:rPr>
          <w:rFonts w:eastAsia="Times New Roman"/>
          <w:b/>
          <w:snapToGrid w:val="0"/>
          <w:szCs w:val="24"/>
        </w:rPr>
        <w:t>2.</w:t>
      </w:r>
      <w:r w:rsidRPr="00C52C10">
        <w:rPr>
          <w:rFonts w:eastAsia="Times New Roman"/>
          <w:b/>
          <w:snapToGrid w:val="0"/>
          <w:szCs w:val="24"/>
        </w:rPr>
        <w:tab/>
      </w:r>
      <w:r w:rsidRPr="00C52C10">
        <w:rPr>
          <w:rFonts w:eastAsia="Times New Roman"/>
          <w:b/>
          <w:noProof/>
          <w:snapToGrid w:val="0"/>
          <w:szCs w:val="24"/>
        </w:rPr>
        <w:t>VEIKLIOJI</w:t>
      </w:r>
      <w:r w:rsidR="00460846" w:rsidRPr="00C52C10">
        <w:rPr>
          <w:rFonts w:eastAsia="Times New Roman"/>
          <w:b/>
          <w:noProof/>
          <w:snapToGrid w:val="0"/>
          <w:szCs w:val="24"/>
        </w:rPr>
        <w:t> </w:t>
      </w:r>
      <w:r w:rsidRPr="00C52C10">
        <w:rPr>
          <w:rFonts w:eastAsia="Times New Roman"/>
          <w:b/>
          <w:noProof/>
          <w:snapToGrid w:val="0"/>
          <w:szCs w:val="24"/>
        </w:rPr>
        <w:t>(</w:t>
      </w:r>
      <w:r w:rsidR="00460846" w:rsidRPr="00C52C10">
        <w:rPr>
          <w:rFonts w:eastAsia="Times New Roman"/>
          <w:b/>
          <w:noProof/>
          <w:snapToGrid w:val="0"/>
          <w:szCs w:val="24"/>
        </w:rPr>
        <w:noBreakHyphen/>
      </w:r>
      <w:r w:rsidRPr="00C52C10">
        <w:rPr>
          <w:rFonts w:eastAsia="Times New Roman"/>
          <w:b/>
          <w:noProof/>
          <w:snapToGrid w:val="0"/>
          <w:szCs w:val="24"/>
        </w:rPr>
        <w:t>IOS) MEDŽIAGA</w:t>
      </w:r>
      <w:r w:rsidR="00460846" w:rsidRPr="00C52C10">
        <w:rPr>
          <w:rFonts w:eastAsia="Times New Roman"/>
          <w:b/>
          <w:noProof/>
          <w:snapToGrid w:val="0"/>
          <w:szCs w:val="24"/>
        </w:rPr>
        <w:t> </w:t>
      </w:r>
      <w:r w:rsidRPr="00C52C10">
        <w:rPr>
          <w:rFonts w:eastAsia="Times New Roman"/>
          <w:b/>
          <w:noProof/>
          <w:snapToGrid w:val="0"/>
          <w:szCs w:val="24"/>
        </w:rPr>
        <w:t>(</w:t>
      </w:r>
      <w:r w:rsidR="00460846" w:rsidRPr="00C52C10">
        <w:rPr>
          <w:rFonts w:eastAsia="Times New Roman"/>
          <w:b/>
          <w:noProof/>
          <w:snapToGrid w:val="0"/>
          <w:szCs w:val="24"/>
        </w:rPr>
        <w:noBreakHyphen/>
      </w:r>
      <w:r w:rsidRPr="00C52C10">
        <w:rPr>
          <w:rFonts w:eastAsia="Times New Roman"/>
          <w:b/>
          <w:noProof/>
          <w:snapToGrid w:val="0"/>
          <w:szCs w:val="24"/>
        </w:rPr>
        <w:t>OS) IR JOS</w:t>
      </w:r>
      <w:r w:rsidR="00460846" w:rsidRPr="00C52C10">
        <w:rPr>
          <w:rFonts w:eastAsia="Times New Roman"/>
          <w:b/>
          <w:noProof/>
          <w:snapToGrid w:val="0"/>
          <w:szCs w:val="24"/>
        </w:rPr>
        <w:t> </w:t>
      </w:r>
      <w:r w:rsidRPr="00C52C10">
        <w:rPr>
          <w:rFonts w:eastAsia="Times New Roman"/>
          <w:b/>
          <w:noProof/>
          <w:snapToGrid w:val="0"/>
          <w:szCs w:val="24"/>
        </w:rPr>
        <w:t>(</w:t>
      </w:r>
      <w:r w:rsidR="00460846" w:rsidRPr="00C52C10">
        <w:rPr>
          <w:rFonts w:eastAsia="Times New Roman"/>
          <w:b/>
          <w:noProof/>
          <w:snapToGrid w:val="0"/>
          <w:szCs w:val="24"/>
        </w:rPr>
        <w:noBreakHyphen/>
      </w:r>
      <w:r w:rsidRPr="00C52C10">
        <w:rPr>
          <w:rFonts w:eastAsia="Times New Roman"/>
          <w:b/>
          <w:noProof/>
          <w:snapToGrid w:val="0"/>
          <w:szCs w:val="24"/>
        </w:rPr>
        <w:t>Ų) KIEKIS</w:t>
      </w:r>
      <w:r w:rsidR="00460846" w:rsidRPr="00C52C10">
        <w:rPr>
          <w:rFonts w:eastAsia="Times New Roman"/>
          <w:b/>
          <w:noProof/>
          <w:snapToGrid w:val="0"/>
          <w:szCs w:val="24"/>
        </w:rPr>
        <w:t> </w:t>
      </w:r>
      <w:r w:rsidRPr="00C52C10">
        <w:rPr>
          <w:rFonts w:eastAsia="Times New Roman"/>
          <w:b/>
          <w:noProof/>
          <w:snapToGrid w:val="0"/>
          <w:szCs w:val="24"/>
        </w:rPr>
        <w:t>(</w:t>
      </w:r>
      <w:r w:rsidR="00460846" w:rsidRPr="00C52C10">
        <w:rPr>
          <w:rFonts w:eastAsia="Times New Roman"/>
          <w:b/>
          <w:noProof/>
          <w:snapToGrid w:val="0"/>
          <w:szCs w:val="24"/>
        </w:rPr>
        <w:noBreakHyphen/>
      </w:r>
      <w:r w:rsidRPr="00C52C10">
        <w:rPr>
          <w:rFonts w:eastAsia="Times New Roman"/>
          <w:b/>
          <w:noProof/>
          <w:snapToGrid w:val="0"/>
          <w:szCs w:val="24"/>
        </w:rPr>
        <w:t>IAI)</w:t>
      </w:r>
    </w:p>
    <w:p w:rsidR="00CB395B" w:rsidRPr="00C52C10" w:rsidRDefault="00CB395B" w:rsidP="00DC229F">
      <w:pPr>
        <w:keepNext/>
        <w:tabs>
          <w:tab w:val="left" w:pos="567"/>
        </w:tabs>
        <w:spacing w:line="260" w:lineRule="exact"/>
        <w:rPr>
          <w:rFonts w:eastAsia="Times New Roman"/>
          <w:snapToGrid w:val="0"/>
          <w:szCs w:val="24"/>
        </w:rPr>
      </w:pPr>
    </w:p>
    <w:p w:rsidR="005C57B4" w:rsidRPr="00C52C10" w:rsidRDefault="005C57B4" w:rsidP="005C57B4">
      <w:pPr>
        <w:tabs>
          <w:tab w:val="left" w:pos="426"/>
        </w:tabs>
      </w:pPr>
      <w:r w:rsidRPr="00C52C10">
        <w:t xml:space="preserve">Kiekvienoje plėvele dengtoje tabletėje yra </w:t>
      </w:r>
      <w:r w:rsidR="00CB6701" w:rsidRPr="00C52C10">
        <w:t>6</w:t>
      </w:r>
      <w:r w:rsidRPr="00C52C10">
        <w:t>00 mg ibuprofeno.</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rPr>
      </w:pPr>
      <w:r w:rsidRPr="00C52C10">
        <w:rPr>
          <w:rFonts w:eastAsia="Times New Roman"/>
          <w:b/>
          <w:snapToGrid w:val="0"/>
          <w:szCs w:val="24"/>
        </w:rPr>
        <w:t>3.</w:t>
      </w:r>
      <w:r w:rsidRPr="00C52C10">
        <w:rPr>
          <w:rFonts w:eastAsia="Times New Roman"/>
          <w:b/>
          <w:snapToGrid w:val="0"/>
          <w:szCs w:val="24"/>
        </w:rPr>
        <w:tab/>
      </w:r>
      <w:r w:rsidRPr="00C52C10">
        <w:rPr>
          <w:rFonts w:eastAsia="Times New Roman"/>
          <w:b/>
          <w:noProof/>
          <w:snapToGrid w:val="0"/>
          <w:szCs w:val="24"/>
        </w:rPr>
        <w:t>PAGALBINIŲ MEDŽIAGŲ SĄRAŠAS</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rPr>
      </w:pPr>
      <w:r w:rsidRPr="00C52C10">
        <w:rPr>
          <w:rFonts w:eastAsia="Times New Roman"/>
          <w:b/>
          <w:snapToGrid w:val="0"/>
          <w:szCs w:val="24"/>
        </w:rPr>
        <w:t>4.</w:t>
      </w:r>
      <w:r w:rsidRPr="00C52C10">
        <w:rPr>
          <w:rFonts w:eastAsia="Times New Roman"/>
          <w:b/>
          <w:snapToGrid w:val="0"/>
          <w:szCs w:val="24"/>
        </w:rPr>
        <w:tab/>
      </w:r>
      <w:r w:rsidRPr="00C52C10">
        <w:rPr>
          <w:rFonts w:eastAsia="Times New Roman"/>
          <w:b/>
          <w:noProof/>
          <w:snapToGrid w:val="0"/>
          <w:szCs w:val="24"/>
        </w:rPr>
        <w:t>FARMACINĖ FORMA IR KIEKIS PAKUOTĖJE</w:t>
      </w:r>
    </w:p>
    <w:p w:rsidR="00CB395B" w:rsidRPr="00C52C10" w:rsidRDefault="00CB395B" w:rsidP="00DC229F">
      <w:pPr>
        <w:keepNext/>
        <w:tabs>
          <w:tab w:val="left" w:pos="567"/>
        </w:tabs>
        <w:spacing w:line="260" w:lineRule="exact"/>
        <w:rPr>
          <w:rFonts w:eastAsia="Times New Roman"/>
          <w:snapToGrid w:val="0"/>
          <w:szCs w:val="24"/>
        </w:rPr>
      </w:pPr>
    </w:p>
    <w:p w:rsidR="00CB395B" w:rsidRPr="00C52C10" w:rsidRDefault="005C57B4" w:rsidP="00CB395B">
      <w:pPr>
        <w:tabs>
          <w:tab w:val="left" w:pos="567"/>
        </w:tabs>
        <w:spacing w:line="260" w:lineRule="exact"/>
        <w:rPr>
          <w:rFonts w:eastAsia="Times New Roman"/>
          <w:snapToGrid w:val="0"/>
          <w:szCs w:val="24"/>
        </w:rPr>
      </w:pPr>
      <w:r w:rsidRPr="00C34C52">
        <w:rPr>
          <w:rFonts w:eastAsia="Times New Roman"/>
          <w:snapToGrid w:val="0"/>
          <w:szCs w:val="24"/>
          <w:highlight w:val="lightGray"/>
        </w:rPr>
        <w:t>plėvele dengta tabletė</w:t>
      </w:r>
    </w:p>
    <w:p w:rsidR="005C57B4" w:rsidRPr="00C52C10" w:rsidRDefault="005C57B4" w:rsidP="00CB395B">
      <w:pPr>
        <w:tabs>
          <w:tab w:val="left" w:pos="567"/>
        </w:tabs>
        <w:spacing w:line="260" w:lineRule="exact"/>
        <w:rPr>
          <w:rFonts w:eastAsia="Times New Roman"/>
          <w:snapToGrid w:val="0"/>
          <w:szCs w:val="24"/>
        </w:rPr>
      </w:pPr>
    </w:p>
    <w:p w:rsidR="00CE23FE" w:rsidRPr="00C52C10" w:rsidRDefault="00CE23FE" w:rsidP="00CB395B">
      <w:pPr>
        <w:tabs>
          <w:tab w:val="left" w:pos="567"/>
        </w:tabs>
        <w:spacing w:line="260" w:lineRule="exact"/>
        <w:rPr>
          <w:rFonts w:eastAsia="Times New Roman"/>
          <w:snapToGrid w:val="0"/>
          <w:szCs w:val="24"/>
        </w:rPr>
      </w:pPr>
      <w:r w:rsidRPr="00C52C10">
        <w:rPr>
          <w:rFonts w:eastAsia="Times New Roman"/>
          <w:snapToGrid w:val="0"/>
          <w:szCs w:val="24"/>
        </w:rPr>
        <w:t>10 tablečių</w:t>
      </w:r>
    </w:p>
    <w:p w:rsidR="00CE23FE" w:rsidRPr="00C34C52" w:rsidRDefault="00CE23FE" w:rsidP="00CB395B">
      <w:pPr>
        <w:tabs>
          <w:tab w:val="left" w:pos="567"/>
        </w:tabs>
        <w:spacing w:line="260" w:lineRule="exact"/>
        <w:rPr>
          <w:rFonts w:eastAsia="Times New Roman"/>
          <w:snapToGrid w:val="0"/>
          <w:szCs w:val="24"/>
          <w:highlight w:val="lightGray"/>
        </w:rPr>
      </w:pPr>
      <w:r w:rsidRPr="00C34C52">
        <w:rPr>
          <w:rFonts w:eastAsia="Times New Roman"/>
          <w:snapToGrid w:val="0"/>
          <w:szCs w:val="24"/>
          <w:highlight w:val="lightGray"/>
        </w:rPr>
        <w:t>20 tablečių</w:t>
      </w:r>
    </w:p>
    <w:p w:rsidR="00E60216" w:rsidRPr="00C52C10" w:rsidRDefault="00143DE4" w:rsidP="00CB395B">
      <w:pPr>
        <w:tabs>
          <w:tab w:val="left" w:pos="567"/>
        </w:tabs>
        <w:spacing w:line="260" w:lineRule="exact"/>
        <w:rPr>
          <w:rFonts w:eastAsia="Times New Roman"/>
          <w:snapToGrid w:val="0"/>
          <w:szCs w:val="24"/>
        </w:rPr>
      </w:pPr>
      <w:r w:rsidRPr="00C34C52">
        <w:rPr>
          <w:rFonts w:eastAsia="Times New Roman"/>
          <w:snapToGrid w:val="0"/>
          <w:szCs w:val="24"/>
          <w:highlight w:val="lightGray"/>
        </w:rPr>
        <w:t>3</w:t>
      </w:r>
      <w:r w:rsidR="00E60216" w:rsidRPr="00C34C52">
        <w:rPr>
          <w:rFonts w:eastAsia="Times New Roman"/>
          <w:snapToGrid w:val="0"/>
          <w:szCs w:val="24"/>
          <w:highlight w:val="lightGray"/>
        </w:rPr>
        <w:t>0</w:t>
      </w:r>
      <w:r w:rsidR="00460846" w:rsidRPr="00C34C52">
        <w:rPr>
          <w:rFonts w:eastAsia="Times New Roman"/>
          <w:snapToGrid w:val="0"/>
          <w:szCs w:val="24"/>
          <w:highlight w:val="lightGray"/>
        </w:rPr>
        <w:t> </w:t>
      </w:r>
      <w:r w:rsidR="00E60216" w:rsidRPr="00C34C52">
        <w:rPr>
          <w:rFonts w:eastAsia="Times New Roman"/>
          <w:snapToGrid w:val="0"/>
          <w:szCs w:val="24"/>
          <w:highlight w:val="lightGray"/>
        </w:rPr>
        <w:t>tablečių</w:t>
      </w:r>
    </w:p>
    <w:p w:rsidR="005C57B4" w:rsidRPr="00C52C10" w:rsidRDefault="00853FC1" w:rsidP="00CB395B">
      <w:pPr>
        <w:tabs>
          <w:tab w:val="left" w:pos="567"/>
        </w:tabs>
        <w:spacing w:line="260" w:lineRule="exact"/>
        <w:rPr>
          <w:rFonts w:eastAsia="Times New Roman"/>
          <w:snapToGrid w:val="0"/>
          <w:szCs w:val="24"/>
        </w:rPr>
      </w:pPr>
      <w:r w:rsidRPr="00C34C52">
        <w:rPr>
          <w:rFonts w:eastAsia="Times New Roman"/>
          <w:snapToGrid w:val="0"/>
          <w:szCs w:val="24"/>
          <w:highlight w:val="lightGray"/>
        </w:rPr>
        <w:t>500</w:t>
      </w:r>
      <w:r w:rsidR="00460846" w:rsidRPr="00C34C52">
        <w:rPr>
          <w:rFonts w:eastAsia="Times New Roman"/>
          <w:snapToGrid w:val="0"/>
          <w:szCs w:val="24"/>
          <w:highlight w:val="lightGray"/>
        </w:rPr>
        <w:t> </w:t>
      </w:r>
      <w:r w:rsidRPr="00C34C52">
        <w:rPr>
          <w:rFonts w:eastAsia="Times New Roman"/>
          <w:snapToGrid w:val="0"/>
          <w:szCs w:val="24"/>
          <w:highlight w:val="lightGray"/>
        </w:rPr>
        <w:t xml:space="preserve">tablečių (tik </w:t>
      </w:r>
      <w:r w:rsidR="00C37C64" w:rsidRPr="00C34C52">
        <w:rPr>
          <w:highlight w:val="lightGray"/>
        </w:rPr>
        <w:t>sveikatos priežiūros įstaigoms</w:t>
      </w:r>
      <w:r w:rsidRPr="00C34C52">
        <w:rPr>
          <w:rFonts w:eastAsia="Times New Roman"/>
          <w:snapToGrid w:val="0"/>
          <w:szCs w:val="24"/>
          <w:highlight w:val="lightGray"/>
        </w:rPr>
        <w:t>)</w:t>
      </w:r>
    </w:p>
    <w:p w:rsidR="00853FC1" w:rsidRPr="00C52C10" w:rsidRDefault="00853FC1" w:rsidP="00CB395B">
      <w:pPr>
        <w:tabs>
          <w:tab w:val="left" w:pos="567"/>
        </w:tabs>
        <w:spacing w:line="260" w:lineRule="exact"/>
        <w:rPr>
          <w:rFonts w:eastAsia="Times New Roman"/>
          <w:snapToGrid w:val="0"/>
          <w:szCs w:val="24"/>
        </w:rPr>
      </w:pPr>
    </w:p>
    <w:p w:rsidR="005C57B4" w:rsidRPr="00C52C10" w:rsidRDefault="005C57B4"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rPr>
      </w:pPr>
      <w:r w:rsidRPr="00C52C10">
        <w:rPr>
          <w:rFonts w:eastAsia="Times New Roman"/>
          <w:b/>
          <w:snapToGrid w:val="0"/>
          <w:szCs w:val="24"/>
        </w:rPr>
        <w:t>5.</w:t>
      </w:r>
      <w:r w:rsidRPr="00C52C10">
        <w:rPr>
          <w:rFonts w:eastAsia="Times New Roman"/>
          <w:b/>
          <w:snapToGrid w:val="0"/>
          <w:szCs w:val="24"/>
        </w:rPr>
        <w:tab/>
      </w:r>
      <w:r w:rsidRPr="00C52C10">
        <w:rPr>
          <w:rFonts w:eastAsia="Times New Roman"/>
          <w:b/>
          <w:noProof/>
          <w:snapToGrid w:val="0"/>
          <w:szCs w:val="24"/>
        </w:rPr>
        <w:t>VARTOJIMO METODAS IR BŪDAS</w:t>
      </w:r>
      <w:r w:rsidR="00460846" w:rsidRPr="00C52C10">
        <w:rPr>
          <w:rFonts w:eastAsia="Times New Roman"/>
          <w:b/>
          <w:noProof/>
          <w:snapToGrid w:val="0"/>
          <w:szCs w:val="24"/>
        </w:rPr>
        <w:t> </w:t>
      </w:r>
      <w:r w:rsidRPr="00C52C10">
        <w:rPr>
          <w:rFonts w:eastAsia="Times New Roman"/>
          <w:b/>
          <w:noProof/>
          <w:snapToGrid w:val="0"/>
          <w:szCs w:val="24"/>
        </w:rPr>
        <w:t>(</w:t>
      </w:r>
      <w:r w:rsidR="00460846" w:rsidRPr="00C52C10">
        <w:rPr>
          <w:rFonts w:eastAsia="Times New Roman"/>
          <w:b/>
          <w:noProof/>
          <w:snapToGrid w:val="0"/>
          <w:szCs w:val="24"/>
        </w:rPr>
        <w:noBreakHyphen/>
      </w:r>
      <w:r w:rsidRPr="00C52C10">
        <w:rPr>
          <w:rFonts w:eastAsia="Times New Roman"/>
          <w:b/>
          <w:noProof/>
          <w:snapToGrid w:val="0"/>
          <w:szCs w:val="24"/>
        </w:rPr>
        <w:t>AI)</w:t>
      </w:r>
    </w:p>
    <w:p w:rsidR="00CB395B" w:rsidRPr="00C52C10" w:rsidRDefault="00CB395B" w:rsidP="00DC229F">
      <w:pPr>
        <w:keepNext/>
        <w:tabs>
          <w:tab w:val="left" w:pos="567"/>
        </w:tabs>
        <w:spacing w:line="260" w:lineRule="exact"/>
        <w:rPr>
          <w:rFonts w:eastAsia="Times New Roman"/>
          <w:snapToGrid w:val="0"/>
          <w:szCs w:val="24"/>
        </w:rPr>
      </w:pPr>
    </w:p>
    <w:p w:rsidR="005C57B4" w:rsidRPr="00C52C10" w:rsidRDefault="005C57B4" w:rsidP="00CB395B">
      <w:pPr>
        <w:tabs>
          <w:tab w:val="left" w:pos="567"/>
        </w:tabs>
        <w:spacing w:line="260" w:lineRule="exact"/>
        <w:rPr>
          <w:rFonts w:eastAsia="Times New Roman"/>
          <w:snapToGrid w:val="0"/>
          <w:szCs w:val="24"/>
        </w:rPr>
      </w:pPr>
      <w:r w:rsidRPr="00C52C10">
        <w:rPr>
          <w:rFonts w:eastAsia="Times New Roman"/>
          <w:snapToGrid w:val="0"/>
          <w:szCs w:val="24"/>
        </w:rPr>
        <w:t>Vartoti per burną.</w:t>
      </w:r>
    </w:p>
    <w:p w:rsidR="00CB395B" w:rsidRPr="00C52C10" w:rsidRDefault="00CB395B" w:rsidP="00CB395B">
      <w:pPr>
        <w:tabs>
          <w:tab w:val="left" w:pos="567"/>
        </w:tabs>
        <w:spacing w:line="260" w:lineRule="exact"/>
        <w:rPr>
          <w:rFonts w:eastAsia="Times New Roman"/>
          <w:snapToGrid w:val="0"/>
          <w:szCs w:val="24"/>
        </w:rPr>
      </w:pPr>
      <w:r w:rsidRPr="00C52C10">
        <w:rPr>
          <w:rFonts w:eastAsia="Times New Roman"/>
          <w:noProof/>
          <w:snapToGrid w:val="0"/>
          <w:szCs w:val="24"/>
        </w:rPr>
        <w:t>Prieš vartojimą perskaitykite pakuotės lapelį.</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rPr>
      </w:pPr>
      <w:r w:rsidRPr="00C52C10">
        <w:rPr>
          <w:rFonts w:eastAsia="Times New Roman"/>
          <w:b/>
          <w:snapToGrid w:val="0"/>
          <w:szCs w:val="24"/>
        </w:rPr>
        <w:t>6.</w:t>
      </w:r>
      <w:r w:rsidRPr="00C52C10">
        <w:rPr>
          <w:rFonts w:eastAsia="Times New Roman"/>
          <w:b/>
          <w:snapToGrid w:val="0"/>
          <w:szCs w:val="24"/>
        </w:rPr>
        <w:tab/>
      </w:r>
      <w:r w:rsidRPr="00C52C10">
        <w:rPr>
          <w:rFonts w:eastAsia="Times New Roman"/>
          <w:b/>
          <w:noProof/>
          <w:snapToGrid w:val="0"/>
          <w:szCs w:val="24"/>
        </w:rPr>
        <w:t>SPECIALUS ĮSPĖJIMAS, KAD VAISTINĮ PREPARATĄ BŪTINA LAIKYTI VAIKAMS NEPASTEBIMOJE IR NEPASIEKIAMOJE VIETOJE</w:t>
      </w:r>
    </w:p>
    <w:p w:rsidR="00CB395B" w:rsidRPr="00C52C10" w:rsidRDefault="00CB395B" w:rsidP="00DC229F">
      <w:pPr>
        <w:keepNext/>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r w:rsidRPr="00C52C10">
        <w:rPr>
          <w:rFonts w:eastAsia="Times New Roman"/>
          <w:noProof/>
          <w:snapToGrid w:val="0"/>
          <w:szCs w:val="24"/>
        </w:rPr>
        <w:t>Laikyti vaikams nepastebimoje ir nepasiekiamoje vietoje.</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rPr>
      </w:pPr>
      <w:r w:rsidRPr="00C52C10">
        <w:rPr>
          <w:rFonts w:eastAsia="Times New Roman"/>
          <w:b/>
          <w:snapToGrid w:val="0"/>
          <w:szCs w:val="24"/>
        </w:rPr>
        <w:t>7.</w:t>
      </w:r>
      <w:r w:rsidRPr="00C52C10">
        <w:rPr>
          <w:rFonts w:eastAsia="Times New Roman"/>
          <w:b/>
          <w:snapToGrid w:val="0"/>
          <w:szCs w:val="24"/>
        </w:rPr>
        <w:tab/>
      </w:r>
      <w:r w:rsidRPr="00C52C10">
        <w:rPr>
          <w:rFonts w:eastAsia="Times New Roman"/>
          <w:b/>
          <w:noProof/>
          <w:snapToGrid w:val="0"/>
          <w:szCs w:val="24"/>
        </w:rPr>
        <w:t>KITAS</w:t>
      </w:r>
      <w:r w:rsidR="00460846" w:rsidRPr="00C52C10">
        <w:rPr>
          <w:rFonts w:eastAsia="Times New Roman"/>
          <w:b/>
          <w:noProof/>
          <w:snapToGrid w:val="0"/>
          <w:szCs w:val="24"/>
        </w:rPr>
        <w:t> </w:t>
      </w:r>
      <w:r w:rsidRPr="00C52C10">
        <w:rPr>
          <w:rFonts w:eastAsia="Times New Roman"/>
          <w:b/>
          <w:noProof/>
          <w:snapToGrid w:val="0"/>
          <w:szCs w:val="24"/>
        </w:rPr>
        <w:t>(</w:t>
      </w:r>
      <w:r w:rsidR="00460846" w:rsidRPr="00C52C10">
        <w:rPr>
          <w:rFonts w:eastAsia="Times New Roman"/>
          <w:b/>
          <w:noProof/>
          <w:snapToGrid w:val="0"/>
          <w:szCs w:val="24"/>
        </w:rPr>
        <w:noBreakHyphen/>
      </w:r>
      <w:r w:rsidRPr="00C52C10">
        <w:rPr>
          <w:rFonts w:eastAsia="Times New Roman"/>
          <w:b/>
          <w:noProof/>
          <w:snapToGrid w:val="0"/>
          <w:szCs w:val="24"/>
        </w:rPr>
        <w:t>I) SPECIALUS</w:t>
      </w:r>
      <w:r w:rsidR="00460846" w:rsidRPr="00C52C10">
        <w:rPr>
          <w:rFonts w:eastAsia="Times New Roman"/>
          <w:b/>
          <w:noProof/>
          <w:snapToGrid w:val="0"/>
          <w:szCs w:val="24"/>
        </w:rPr>
        <w:t> </w:t>
      </w:r>
      <w:r w:rsidRPr="00C52C10">
        <w:rPr>
          <w:rFonts w:eastAsia="Times New Roman"/>
          <w:b/>
          <w:noProof/>
          <w:snapToGrid w:val="0"/>
          <w:szCs w:val="24"/>
        </w:rPr>
        <w:t>(</w:t>
      </w:r>
      <w:r w:rsidR="00460846" w:rsidRPr="00C52C10">
        <w:rPr>
          <w:rFonts w:eastAsia="Times New Roman"/>
          <w:b/>
          <w:noProof/>
          <w:snapToGrid w:val="0"/>
          <w:szCs w:val="24"/>
        </w:rPr>
        <w:noBreakHyphen/>
      </w:r>
      <w:r w:rsidRPr="00C52C10">
        <w:rPr>
          <w:rFonts w:eastAsia="Times New Roman"/>
          <w:b/>
          <w:noProof/>
          <w:snapToGrid w:val="0"/>
          <w:szCs w:val="24"/>
        </w:rPr>
        <w:t>ŪS) ĮSPĖJIMAS</w:t>
      </w:r>
      <w:r w:rsidR="00460846" w:rsidRPr="00C52C10">
        <w:rPr>
          <w:rFonts w:eastAsia="Times New Roman"/>
          <w:b/>
          <w:noProof/>
          <w:snapToGrid w:val="0"/>
          <w:szCs w:val="24"/>
        </w:rPr>
        <w:t> </w:t>
      </w:r>
      <w:r w:rsidRPr="00C52C10">
        <w:rPr>
          <w:rFonts w:eastAsia="Times New Roman"/>
          <w:b/>
          <w:noProof/>
          <w:snapToGrid w:val="0"/>
          <w:szCs w:val="24"/>
        </w:rPr>
        <w:t>(</w:t>
      </w:r>
      <w:r w:rsidR="00460846" w:rsidRPr="00C52C10">
        <w:rPr>
          <w:rFonts w:eastAsia="Times New Roman"/>
          <w:b/>
          <w:noProof/>
          <w:snapToGrid w:val="0"/>
          <w:szCs w:val="24"/>
        </w:rPr>
        <w:noBreakHyphen/>
      </w:r>
      <w:r w:rsidRPr="00C52C10">
        <w:rPr>
          <w:rFonts w:eastAsia="Times New Roman"/>
          <w:b/>
          <w:noProof/>
          <w:snapToGrid w:val="0"/>
          <w:szCs w:val="24"/>
        </w:rPr>
        <w:t>AI) (JEI REIKIA)</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rPr>
      </w:pPr>
      <w:r w:rsidRPr="00C52C10">
        <w:rPr>
          <w:rFonts w:eastAsia="Times New Roman"/>
          <w:b/>
          <w:snapToGrid w:val="0"/>
          <w:szCs w:val="24"/>
        </w:rPr>
        <w:t>8.</w:t>
      </w:r>
      <w:r w:rsidRPr="00C52C10">
        <w:rPr>
          <w:rFonts w:eastAsia="Times New Roman"/>
          <w:b/>
          <w:snapToGrid w:val="0"/>
          <w:szCs w:val="24"/>
        </w:rPr>
        <w:tab/>
      </w:r>
      <w:r w:rsidRPr="00C52C10">
        <w:rPr>
          <w:rFonts w:eastAsia="Times New Roman"/>
          <w:b/>
          <w:noProof/>
          <w:snapToGrid w:val="0"/>
          <w:szCs w:val="24"/>
        </w:rPr>
        <w:t>TINKAMUMO LAIKAS</w:t>
      </w:r>
    </w:p>
    <w:p w:rsidR="00CB395B" w:rsidRPr="00C52C10" w:rsidRDefault="00CB395B" w:rsidP="00DC229F">
      <w:pPr>
        <w:keepNext/>
        <w:tabs>
          <w:tab w:val="left" w:pos="567"/>
        </w:tabs>
        <w:spacing w:line="260" w:lineRule="exact"/>
        <w:rPr>
          <w:rFonts w:eastAsia="Times New Roman"/>
          <w:snapToGrid w:val="0"/>
          <w:szCs w:val="24"/>
        </w:rPr>
      </w:pPr>
    </w:p>
    <w:p w:rsidR="005C57B4" w:rsidRPr="00C52C10" w:rsidRDefault="005C57B4" w:rsidP="005C57B4">
      <w:pPr>
        <w:rPr>
          <w:rFonts w:eastAsia="Times New Roman"/>
          <w:lang w:eastAsia="lt-LT"/>
        </w:rPr>
      </w:pPr>
      <w:r w:rsidRPr="00C52C10">
        <w:rPr>
          <w:rFonts w:eastAsia="Times New Roman"/>
          <w:snapToGrid w:val="0"/>
          <w:szCs w:val="20"/>
        </w:rPr>
        <w:t>EXP:</w:t>
      </w:r>
      <w:r w:rsidR="001B6085" w:rsidRPr="00C52C10">
        <w:rPr>
          <w:rFonts w:eastAsia="Times New Roman"/>
          <w:noProof/>
          <w:lang w:eastAsia="lt-LT"/>
        </w:rPr>
        <w:t> </w:t>
      </w:r>
      <w:r w:rsidRPr="00C34C52">
        <w:rPr>
          <w:rFonts w:eastAsia="Times New Roman"/>
          <w:noProof/>
          <w:highlight w:val="lightGray"/>
          <w:lang w:eastAsia="lt-LT"/>
        </w:rPr>
        <w:t>{</w:t>
      </w:r>
      <w:r w:rsidRPr="00C34C52">
        <w:rPr>
          <w:rFonts w:eastAsia="Times New Roman"/>
          <w:noProof/>
          <w:highlight w:val="lightGray"/>
        </w:rPr>
        <w:t>mm</w:t>
      </w:r>
      <w:r w:rsidR="00460846" w:rsidRPr="00C34C52">
        <w:rPr>
          <w:rFonts w:eastAsia="Times New Roman"/>
          <w:noProof/>
          <w:highlight w:val="lightGray"/>
        </w:rPr>
        <w:noBreakHyphen/>
      </w:r>
      <w:r w:rsidRPr="00C34C52">
        <w:rPr>
          <w:rFonts w:eastAsia="Times New Roman"/>
          <w:noProof/>
          <w:highlight w:val="lightGray"/>
        </w:rPr>
        <w:t>MMMM}</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keepNext/>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rPr>
      </w:pPr>
      <w:r w:rsidRPr="00C52C10">
        <w:rPr>
          <w:rFonts w:eastAsia="Times New Roman"/>
          <w:b/>
          <w:snapToGrid w:val="0"/>
          <w:szCs w:val="24"/>
        </w:rPr>
        <w:t>9.</w:t>
      </w:r>
      <w:r w:rsidRPr="00C52C10">
        <w:rPr>
          <w:rFonts w:eastAsia="Times New Roman"/>
          <w:b/>
          <w:snapToGrid w:val="0"/>
          <w:szCs w:val="24"/>
        </w:rPr>
        <w:tab/>
      </w:r>
      <w:r w:rsidRPr="00C52C10">
        <w:rPr>
          <w:rFonts w:eastAsia="Times New Roman"/>
          <w:b/>
          <w:noProof/>
          <w:snapToGrid w:val="0"/>
          <w:szCs w:val="24"/>
        </w:rPr>
        <w:t>SPECIALIOS LAIKYMO SĄLYGOS</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keepLines/>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b/>
          <w:snapToGrid w:val="0"/>
          <w:szCs w:val="24"/>
        </w:rPr>
      </w:pPr>
      <w:r w:rsidRPr="00C52C10">
        <w:rPr>
          <w:rFonts w:eastAsia="Times New Roman"/>
          <w:b/>
          <w:snapToGrid w:val="0"/>
          <w:szCs w:val="24"/>
        </w:rPr>
        <w:lastRenderedPageBreak/>
        <w:t>10.</w:t>
      </w:r>
      <w:r w:rsidRPr="00C52C10">
        <w:rPr>
          <w:rFonts w:eastAsia="Times New Roman"/>
          <w:b/>
          <w:snapToGrid w:val="0"/>
          <w:szCs w:val="24"/>
        </w:rPr>
        <w:tab/>
      </w:r>
      <w:r w:rsidRPr="00C52C10">
        <w:rPr>
          <w:rFonts w:eastAsia="Times New Roman"/>
          <w:b/>
          <w:noProof/>
          <w:snapToGrid w:val="0"/>
          <w:szCs w:val="24"/>
        </w:rPr>
        <w:t>SPECIALIOS ATSARGUMO PRIEMONĖS DĖL NESUVARTOTO VAISTINIO PREPARATO AR JO ATLIEKŲ TVARKYMO (JEI REIKIA)</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outlineLvl w:val="0"/>
        <w:rPr>
          <w:rFonts w:eastAsia="Times New Roman"/>
          <w:b/>
          <w:snapToGrid w:val="0"/>
          <w:szCs w:val="24"/>
        </w:rPr>
      </w:pPr>
      <w:r w:rsidRPr="00C52C10">
        <w:rPr>
          <w:rFonts w:eastAsia="Times New Roman"/>
          <w:b/>
          <w:snapToGrid w:val="0"/>
          <w:szCs w:val="24"/>
        </w:rPr>
        <w:t>11.</w:t>
      </w:r>
      <w:r w:rsidRPr="00C52C10">
        <w:rPr>
          <w:rFonts w:eastAsia="Times New Roman"/>
          <w:b/>
          <w:snapToGrid w:val="0"/>
          <w:szCs w:val="24"/>
        </w:rPr>
        <w:tab/>
      </w:r>
      <w:r w:rsidRPr="00C52C10">
        <w:rPr>
          <w:rFonts w:eastAsia="Times New Roman"/>
          <w:b/>
          <w:caps/>
          <w:noProof/>
          <w:snapToGrid w:val="0"/>
          <w:szCs w:val="24"/>
        </w:rPr>
        <w:t>REGISTRUOTOJO PAVADINIMAS IR ADRESAS</w:t>
      </w:r>
    </w:p>
    <w:p w:rsidR="00CB395B" w:rsidRPr="00C52C10" w:rsidRDefault="00CB395B" w:rsidP="00DC229F">
      <w:pPr>
        <w:keepNext/>
        <w:tabs>
          <w:tab w:val="left" w:pos="567"/>
        </w:tabs>
        <w:spacing w:line="260" w:lineRule="exact"/>
        <w:rPr>
          <w:rFonts w:eastAsia="Times New Roman"/>
          <w:snapToGrid w:val="0"/>
          <w:szCs w:val="24"/>
        </w:rPr>
      </w:pPr>
    </w:p>
    <w:p w:rsidR="005C57B4" w:rsidRPr="00C52C10" w:rsidRDefault="005C57B4" w:rsidP="00DC229F">
      <w:pPr>
        <w:keepNext/>
        <w:tabs>
          <w:tab w:val="left" w:pos="567"/>
        </w:tabs>
        <w:spacing w:line="260" w:lineRule="exact"/>
        <w:rPr>
          <w:rFonts w:eastAsia="Times New Roman"/>
          <w:noProof/>
          <w:snapToGrid w:val="0"/>
          <w:szCs w:val="24"/>
        </w:rPr>
      </w:pPr>
      <w:bookmarkStart w:id="59" w:name="_Hlk513909711"/>
      <w:r w:rsidRPr="00C52C10">
        <w:rPr>
          <w:rFonts w:eastAsia="Times New Roman"/>
          <w:noProof/>
          <w:snapToGrid w:val="0"/>
          <w:szCs w:val="24"/>
        </w:rPr>
        <w:t xml:space="preserve">UAB </w:t>
      </w:r>
      <w:r w:rsidR="002235C0">
        <w:rPr>
          <w:rFonts w:eastAsia="Times New Roman"/>
          <w:noProof/>
          <w:snapToGrid w:val="0"/>
          <w:szCs w:val="24"/>
        </w:rPr>
        <w:t>„</w:t>
      </w:r>
      <w:r w:rsidRPr="00C52C10">
        <w:rPr>
          <w:rFonts w:eastAsia="Times New Roman"/>
          <w:noProof/>
          <w:snapToGrid w:val="0"/>
          <w:szCs w:val="24"/>
        </w:rPr>
        <w:t>INTELI GENERICS NORD</w:t>
      </w:r>
      <w:r w:rsidR="002235C0">
        <w:rPr>
          <w:rFonts w:eastAsia="Times New Roman"/>
          <w:noProof/>
          <w:snapToGrid w:val="0"/>
          <w:szCs w:val="24"/>
        </w:rPr>
        <w:t>“</w:t>
      </w:r>
    </w:p>
    <w:p w:rsidR="005C57B4" w:rsidRPr="00C52C10" w:rsidRDefault="005C57B4" w:rsidP="00DC229F">
      <w:pPr>
        <w:keepNext/>
        <w:tabs>
          <w:tab w:val="left" w:pos="567"/>
        </w:tabs>
        <w:spacing w:line="260" w:lineRule="exact"/>
        <w:rPr>
          <w:rFonts w:eastAsia="Times New Roman"/>
          <w:noProof/>
          <w:snapToGrid w:val="0"/>
          <w:szCs w:val="24"/>
        </w:rPr>
      </w:pPr>
      <w:r w:rsidRPr="00C52C10">
        <w:rPr>
          <w:rFonts w:eastAsia="Times New Roman"/>
          <w:noProof/>
          <w:snapToGrid w:val="0"/>
          <w:szCs w:val="24"/>
        </w:rPr>
        <w:t>Šeimyniškių</w:t>
      </w:r>
      <w:r w:rsidR="00460846" w:rsidRPr="00C52C10">
        <w:rPr>
          <w:rFonts w:eastAsia="Times New Roman"/>
          <w:noProof/>
          <w:snapToGrid w:val="0"/>
          <w:szCs w:val="24"/>
        </w:rPr>
        <w:t> </w:t>
      </w:r>
      <w:r w:rsidRPr="00C52C10">
        <w:rPr>
          <w:rFonts w:eastAsia="Times New Roman"/>
          <w:noProof/>
          <w:snapToGrid w:val="0"/>
          <w:szCs w:val="24"/>
        </w:rPr>
        <w:t>g.</w:t>
      </w:r>
      <w:r w:rsidR="00460846" w:rsidRPr="00C52C10">
        <w:rPr>
          <w:rFonts w:eastAsia="Times New Roman"/>
          <w:noProof/>
          <w:snapToGrid w:val="0"/>
          <w:szCs w:val="24"/>
        </w:rPr>
        <w:t> </w:t>
      </w:r>
      <w:r w:rsidRPr="00C52C10">
        <w:rPr>
          <w:rFonts w:eastAsia="Times New Roman"/>
          <w:noProof/>
          <w:snapToGrid w:val="0"/>
          <w:szCs w:val="24"/>
        </w:rPr>
        <w:t>3</w:t>
      </w:r>
    </w:p>
    <w:p w:rsidR="005C57B4" w:rsidRPr="00C52C10" w:rsidRDefault="005C57B4" w:rsidP="00DC229F">
      <w:pPr>
        <w:keepNext/>
        <w:tabs>
          <w:tab w:val="left" w:pos="567"/>
        </w:tabs>
        <w:spacing w:line="260" w:lineRule="exact"/>
        <w:rPr>
          <w:rFonts w:eastAsia="Times New Roman"/>
          <w:noProof/>
          <w:snapToGrid w:val="0"/>
          <w:szCs w:val="24"/>
        </w:rPr>
      </w:pPr>
      <w:r w:rsidRPr="00C52C10">
        <w:rPr>
          <w:rFonts w:eastAsia="Times New Roman"/>
          <w:noProof/>
          <w:snapToGrid w:val="0"/>
          <w:szCs w:val="24"/>
        </w:rPr>
        <w:t>Vilnius, LT</w:t>
      </w:r>
      <w:r w:rsidR="00460846" w:rsidRPr="00C52C10">
        <w:rPr>
          <w:rFonts w:eastAsia="Times New Roman"/>
          <w:noProof/>
          <w:snapToGrid w:val="0"/>
          <w:szCs w:val="24"/>
        </w:rPr>
        <w:noBreakHyphen/>
      </w:r>
      <w:r w:rsidRPr="00C52C10">
        <w:rPr>
          <w:rFonts w:eastAsia="Times New Roman"/>
          <w:noProof/>
          <w:snapToGrid w:val="0"/>
          <w:szCs w:val="24"/>
        </w:rPr>
        <w:t>09312</w:t>
      </w:r>
    </w:p>
    <w:p w:rsidR="005C57B4" w:rsidRPr="00C52C10" w:rsidRDefault="005C57B4" w:rsidP="005C57B4">
      <w:pPr>
        <w:tabs>
          <w:tab w:val="left" w:pos="567"/>
        </w:tabs>
        <w:spacing w:line="260" w:lineRule="exact"/>
        <w:rPr>
          <w:rFonts w:eastAsia="Times New Roman"/>
          <w:noProof/>
          <w:snapToGrid w:val="0"/>
          <w:szCs w:val="24"/>
        </w:rPr>
      </w:pPr>
      <w:r w:rsidRPr="00C52C10">
        <w:rPr>
          <w:rFonts w:eastAsia="Times New Roman"/>
          <w:noProof/>
          <w:snapToGrid w:val="0"/>
          <w:szCs w:val="24"/>
        </w:rPr>
        <w:t>Lietuva</w:t>
      </w:r>
    </w:p>
    <w:bookmarkEnd w:id="59"/>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outlineLvl w:val="0"/>
        <w:rPr>
          <w:rFonts w:eastAsia="Times New Roman"/>
          <w:snapToGrid w:val="0"/>
          <w:szCs w:val="24"/>
        </w:rPr>
      </w:pPr>
      <w:r w:rsidRPr="00C52C10">
        <w:rPr>
          <w:rFonts w:eastAsia="Times New Roman"/>
          <w:b/>
          <w:snapToGrid w:val="0"/>
          <w:szCs w:val="24"/>
        </w:rPr>
        <w:t>12.</w:t>
      </w:r>
      <w:r w:rsidRPr="00C52C10">
        <w:rPr>
          <w:rFonts w:eastAsia="Times New Roman"/>
          <w:b/>
          <w:snapToGrid w:val="0"/>
          <w:szCs w:val="24"/>
        </w:rPr>
        <w:tab/>
      </w:r>
      <w:r w:rsidRPr="00C52C10">
        <w:rPr>
          <w:rFonts w:eastAsia="Times New Roman"/>
          <w:b/>
          <w:noProof/>
          <w:snapToGrid w:val="0"/>
          <w:szCs w:val="24"/>
        </w:rPr>
        <w:t>REGISTRACIJOS PAŽYMĖJIMO NUMERIS</w:t>
      </w:r>
      <w:r w:rsidR="00460846" w:rsidRPr="00C52C10">
        <w:rPr>
          <w:rFonts w:eastAsia="Times New Roman"/>
          <w:b/>
          <w:noProof/>
          <w:snapToGrid w:val="0"/>
          <w:szCs w:val="24"/>
        </w:rPr>
        <w:t> </w:t>
      </w:r>
      <w:r w:rsidRPr="00C52C10">
        <w:rPr>
          <w:rFonts w:eastAsia="Times New Roman"/>
          <w:b/>
          <w:noProof/>
          <w:snapToGrid w:val="0"/>
          <w:szCs w:val="24"/>
        </w:rPr>
        <w:t>(</w:t>
      </w:r>
      <w:r w:rsidR="00460846" w:rsidRPr="00C52C10">
        <w:rPr>
          <w:rFonts w:eastAsia="Times New Roman"/>
          <w:b/>
          <w:noProof/>
          <w:snapToGrid w:val="0"/>
          <w:szCs w:val="24"/>
        </w:rPr>
        <w:noBreakHyphen/>
      </w:r>
      <w:r w:rsidRPr="00C52C10">
        <w:rPr>
          <w:rFonts w:eastAsia="Times New Roman"/>
          <w:b/>
          <w:noProof/>
          <w:snapToGrid w:val="0"/>
          <w:szCs w:val="24"/>
        </w:rPr>
        <w:t>IAI)</w:t>
      </w:r>
    </w:p>
    <w:p w:rsidR="00CB395B" w:rsidRPr="00C52C10" w:rsidRDefault="00CB395B" w:rsidP="00DC229F">
      <w:pPr>
        <w:keepNext/>
        <w:tabs>
          <w:tab w:val="left" w:pos="567"/>
        </w:tabs>
        <w:spacing w:line="260" w:lineRule="exact"/>
        <w:rPr>
          <w:rFonts w:eastAsia="Times New Roman"/>
          <w:snapToGrid w:val="0"/>
          <w:szCs w:val="24"/>
        </w:rPr>
      </w:pPr>
    </w:p>
    <w:p w:rsidR="008064A1" w:rsidRPr="00F5149F" w:rsidRDefault="008064A1" w:rsidP="008064A1">
      <w:pPr>
        <w:rPr>
          <w:bCs/>
          <w:shd w:val="clear" w:color="auto" w:fill="D9D9D9"/>
        </w:rPr>
      </w:pPr>
      <w:r>
        <w:t>LT/1/21/4703</w:t>
      </w:r>
      <w:r w:rsidRPr="00F44299">
        <w:t>/001</w:t>
      </w:r>
      <w:r w:rsidRPr="00F44299">
        <w:rPr>
          <w:bCs/>
        </w:rPr>
        <w:t xml:space="preserve"> </w:t>
      </w:r>
      <w:r w:rsidRPr="00F5149F">
        <w:rPr>
          <w:bCs/>
          <w:shd w:val="clear" w:color="auto" w:fill="D9D9D9"/>
        </w:rPr>
        <w:t>– N10</w:t>
      </w:r>
    </w:p>
    <w:p w:rsidR="008064A1" w:rsidRPr="00F5149F" w:rsidRDefault="008064A1" w:rsidP="008064A1">
      <w:pPr>
        <w:rPr>
          <w:bCs/>
          <w:shd w:val="clear" w:color="auto" w:fill="D9D9D9"/>
        </w:rPr>
      </w:pPr>
      <w:r w:rsidRPr="00F5149F">
        <w:rPr>
          <w:bCs/>
          <w:shd w:val="clear" w:color="auto" w:fill="D9D9D9"/>
        </w:rPr>
        <w:t>LT/1/21/4703/002 – N20</w:t>
      </w:r>
    </w:p>
    <w:p w:rsidR="008064A1" w:rsidRPr="00F5149F" w:rsidRDefault="008064A1" w:rsidP="008064A1">
      <w:pPr>
        <w:rPr>
          <w:bCs/>
          <w:shd w:val="clear" w:color="auto" w:fill="D9D9D9"/>
        </w:rPr>
      </w:pPr>
      <w:r w:rsidRPr="00F5149F">
        <w:rPr>
          <w:bCs/>
          <w:shd w:val="clear" w:color="auto" w:fill="D9D9D9"/>
        </w:rPr>
        <w:t>LT/1/21/4703/003 – N30</w:t>
      </w:r>
    </w:p>
    <w:p w:rsidR="006D3782" w:rsidRPr="00F5149F" w:rsidRDefault="008064A1" w:rsidP="008064A1">
      <w:pPr>
        <w:tabs>
          <w:tab w:val="left" w:pos="567"/>
        </w:tabs>
        <w:spacing w:line="260" w:lineRule="exact"/>
        <w:rPr>
          <w:bCs/>
          <w:shd w:val="clear" w:color="auto" w:fill="D9D9D9"/>
        </w:rPr>
      </w:pPr>
      <w:r w:rsidRPr="00F5149F">
        <w:rPr>
          <w:bCs/>
          <w:shd w:val="clear" w:color="auto" w:fill="D9D9D9"/>
        </w:rPr>
        <w:t>LT/1/21/4703/004 – N500</w:t>
      </w:r>
    </w:p>
    <w:p w:rsidR="008064A1" w:rsidRPr="00C52C10" w:rsidRDefault="008064A1" w:rsidP="008064A1">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outlineLvl w:val="0"/>
        <w:rPr>
          <w:rFonts w:eastAsia="Times New Roman"/>
          <w:snapToGrid w:val="0"/>
          <w:szCs w:val="24"/>
        </w:rPr>
      </w:pPr>
      <w:r w:rsidRPr="00C52C10">
        <w:rPr>
          <w:rFonts w:eastAsia="Times New Roman"/>
          <w:b/>
          <w:snapToGrid w:val="0"/>
          <w:szCs w:val="24"/>
        </w:rPr>
        <w:t>13.</w:t>
      </w:r>
      <w:r w:rsidRPr="00C52C10">
        <w:rPr>
          <w:rFonts w:eastAsia="Times New Roman"/>
          <w:b/>
          <w:snapToGrid w:val="0"/>
          <w:szCs w:val="24"/>
        </w:rPr>
        <w:tab/>
      </w:r>
      <w:r w:rsidRPr="00C52C10">
        <w:rPr>
          <w:rFonts w:eastAsia="Times New Roman"/>
          <w:b/>
          <w:noProof/>
          <w:snapToGrid w:val="0"/>
          <w:szCs w:val="24"/>
        </w:rPr>
        <w:t>SERIJOS NUMERIS</w:t>
      </w:r>
    </w:p>
    <w:p w:rsidR="00CB395B" w:rsidRPr="00C52C10" w:rsidRDefault="00CB395B" w:rsidP="00DC229F">
      <w:pPr>
        <w:keepNext/>
        <w:tabs>
          <w:tab w:val="left" w:pos="567"/>
        </w:tabs>
        <w:spacing w:line="260" w:lineRule="exact"/>
        <w:rPr>
          <w:rFonts w:eastAsia="Times New Roman"/>
          <w:snapToGrid w:val="0"/>
          <w:szCs w:val="20"/>
        </w:rPr>
      </w:pPr>
    </w:p>
    <w:p w:rsidR="00CB395B" w:rsidRPr="00C52C10" w:rsidRDefault="005C57B4" w:rsidP="00CB395B">
      <w:pPr>
        <w:tabs>
          <w:tab w:val="left" w:pos="567"/>
        </w:tabs>
        <w:spacing w:line="260" w:lineRule="exact"/>
        <w:rPr>
          <w:rFonts w:eastAsia="Times New Roman"/>
          <w:snapToGrid w:val="0"/>
          <w:szCs w:val="20"/>
        </w:rPr>
      </w:pPr>
      <w:r w:rsidRPr="00C52C10">
        <w:rPr>
          <w:rFonts w:eastAsia="Times New Roman"/>
          <w:snapToGrid w:val="0"/>
          <w:szCs w:val="20"/>
        </w:rPr>
        <w:t>Lot:</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outlineLvl w:val="0"/>
        <w:rPr>
          <w:rFonts w:eastAsia="Times New Roman"/>
          <w:snapToGrid w:val="0"/>
          <w:szCs w:val="24"/>
        </w:rPr>
      </w:pPr>
      <w:r w:rsidRPr="00C52C10">
        <w:rPr>
          <w:rFonts w:eastAsia="Times New Roman"/>
          <w:b/>
          <w:snapToGrid w:val="0"/>
          <w:szCs w:val="24"/>
        </w:rPr>
        <w:t>14.</w:t>
      </w:r>
      <w:r w:rsidRPr="00C52C10">
        <w:rPr>
          <w:rFonts w:eastAsia="Times New Roman"/>
          <w:b/>
          <w:snapToGrid w:val="0"/>
          <w:szCs w:val="24"/>
        </w:rPr>
        <w:tab/>
      </w:r>
      <w:r w:rsidRPr="00C52C10">
        <w:rPr>
          <w:rFonts w:eastAsia="Times New Roman"/>
          <w:b/>
          <w:noProof/>
          <w:snapToGrid w:val="0"/>
          <w:szCs w:val="24"/>
        </w:rPr>
        <w:t>PARDAVIMO (IŠDAVIMO) TVARKA</w:t>
      </w:r>
    </w:p>
    <w:p w:rsidR="00CB395B" w:rsidRPr="00C52C10" w:rsidRDefault="00CB395B" w:rsidP="00DC229F">
      <w:pPr>
        <w:keepNext/>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r w:rsidRPr="00C52C10">
        <w:rPr>
          <w:rFonts w:eastAsia="Times New Roman"/>
          <w:snapToGrid w:val="0"/>
          <w:szCs w:val="20"/>
        </w:rPr>
        <w:t>Receptinis vaistas</w:t>
      </w:r>
      <w:r w:rsidR="002235C0">
        <w:rPr>
          <w:rFonts w:eastAsia="Times New Roman"/>
          <w:snapToGrid w:val="0"/>
          <w:szCs w:val="20"/>
        </w:rPr>
        <w:t>.</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2" w:color="auto"/>
          <w:left w:val="single" w:sz="4" w:space="4" w:color="auto"/>
          <w:bottom w:val="single" w:sz="4" w:space="1" w:color="auto"/>
          <w:right w:val="single" w:sz="4" w:space="4" w:color="auto"/>
        </w:pBdr>
        <w:tabs>
          <w:tab w:val="left" w:pos="567"/>
        </w:tabs>
        <w:outlineLvl w:val="0"/>
        <w:rPr>
          <w:rFonts w:eastAsia="Times New Roman"/>
          <w:snapToGrid w:val="0"/>
          <w:szCs w:val="24"/>
        </w:rPr>
      </w:pPr>
      <w:r w:rsidRPr="00C52C10">
        <w:rPr>
          <w:rFonts w:eastAsia="Times New Roman"/>
          <w:b/>
          <w:snapToGrid w:val="0"/>
          <w:szCs w:val="24"/>
        </w:rPr>
        <w:t>15.</w:t>
      </w:r>
      <w:r w:rsidRPr="00C52C10">
        <w:rPr>
          <w:rFonts w:eastAsia="Times New Roman"/>
          <w:b/>
          <w:snapToGrid w:val="0"/>
          <w:szCs w:val="24"/>
        </w:rPr>
        <w:tab/>
      </w:r>
      <w:r w:rsidRPr="00C52C10">
        <w:rPr>
          <w:rFonts w:eastAsia="Times New Roman"/>
          <w:b/>
          <w:noProof/>
          <w:snapToGrid w:val="0"/>
          <w:szCs w:val="24"/>
        </w:rPr>
        <w:t>VARTOJIMO INSTRUKCIJA</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0" w:color="auto"/>
          <w:right w:val="single" w:sz="4" w:space="4" w:color="auto"/>
        </w:pBdr>
        <w:tabs>
          <w:tab w:val="left" w:pos="567"/>
        </w:tabs>
        <w:rPr>
          <w:rFonts w:eastAsia="Times New Roman"/>
          <w:snapToGrid w:val="0"/>
          <w:color w:val="008000"/>
          <w:szCs w:val="24"/>
        </w:rPr>
      </w:pPr>
      <w:r w:rsidRPr="00C52C10">
        <w:rPr>
          <w:rFonts w:eastAsia="Times New Roman"/>
          <w:b/>
          <w:snapToGrid w:val="0"/>
          <w:szCs w:val="24"/>
        </w:rPr>
        <w:t>16.</w:t>
      </w:r>
      <w:r w:rsidRPr="00C52C10">
        <w:rPr>
          <w:rFonts w:eastAsia="Times New Roman"/>
          <w:b/>
          <w:snapToGrid w:val="0"/>
          <w:szCs w:val="24"/>
        </w:rPr>
        <w:tab/>
      </w:r>
      <w:r w:rsidRPr="00C52C10">
        <w:rPr>
          <w:rFonts w:eastAsia="Times New Roman"/>
          <w:b/>
          <w:noProof/>
          <w:snapToGrid w:val="0"/>
          <w:szCs w:val="24"/>
        </w:rPr>
        <w:t>INFORMACIJA BRAILIO RAŠTU</w:t>
      </w:r>
    </w:p>
    <w:p w:rsidR="00CB395B" w:rsidRPr="00C52C10" w:rsidRDefault="00CB395B" w:rsidP="00DC229F">
      <w:pPr>
        <w:keepNext/>
        <w:tabs>
          <w:tab w:val="left" w:pos="567"/>
        </w:tabs>
        <w:spacing w:line="260" w:lineRule="exact"/>
        <w:rPr>
          <w:rFonts w:eastAsia="Times New Roman"/>
          <w:snapToGrid w:val="0"/>
          <w:szCs w:val="24"/>
        </w:rPr>
      </w:pPr>
    </w:p>
    <w:p w:rsidR="00CB395B" w:rsidRPr="00C52C10" w:rsidRDefault="00853FC1" w:rsidP="00CB395B">
      <w:pPr>
        <w:tabs>
          <w:tab w:val="left" w:pos="567"/>
        </w:tabs>
        <w:spacing w:line="260" w:lineRule="exact"/>
        <w:rPr>
          <w:rFonts w:eastAsia="Times New Roman"/>
          <w:noProof/>
          <w:snapToGrid w:val="0"/>
          <w:szCs w:val="24"/>
        </w:rPr>
      </w:pPr>
      <w:r w:rsidRPr="00C52C10">
        <w:rPr>
          <w:rFonts w:eastAsia="Times New Roman"/>
          <w:noProof/>
          <w:snapToGrid w:val="0"/>
          <w:szCs w:val="24"/>
        </w:rPr>
        <w:t>i</w:t>
      </w:r>
      <w:r w:rsidR="005C57B4" w:rsidRPr="00C52C10">
        <w:rPr>
          <w:rFonts w:eastAsia="Times New Roman"/>
          <w:noProof/>
          <w:snapToGrid w:val="0"/>
          <w:szCs w:val="24"/>
        </w:rPr>
        <w:t xml:space="preserve">buprofen </w:t>
      </w:r>
      <w:r w:rsidRPr="00C52C10">
        <w:rPr>
          <w:rFonts w:eastAsia="Times New Roman"/>
          <w:noProof/>
          <w:snapToGrid w:val="0"/>
          <w:szCs w:val="24"/>
        </w:rPr>
        <w:t>i</w:t>
      </w:r>
      <w:r w:rsidR="005C57B4" w:rsidRPr="00C52C10">
        <w:rPr>
          <w:rFonts w:eastAsia="Times New Roman"/>
          <w:noProof/>
          <w:snapToGrid w:val="0"/>
          <w:szCs w:val="24"/>
        </w:rPr>
        <w:t xml:space="preserve">nteli </w:t>
      </w:r>
      <w:r w:rsidR="00CB6701" w:rsidRPr="00C52C10">
        <w:rPr>
          <w:rFonts w:eastAsia="Times New Roman"/>
          <w:noProof/>
          <w:snapToGrid w:val="0"/>
          <w:szCs w:val="24"/>
        </w:rPr>
        <w:t>6</w:t>
      </w:r>
      <w:r w:rsidR="005C57B4" w:rsidRPr="00C52C10">
        <w:rPr>
          <w:rFonts w:eastAsia="Times New Roman"/>
          <w:noProof/>
          <w:snapToGrid w:val="0"/>
          <w:szCs w:val="24"/>
        </w:rPr>
        <w:t>00</w:t>
      </w:r>
      <w:r w:rsidRPr="00C52C10">
        <w:rPr>
          <w:rFonts w:eastAsia="Times New Roman"/>
          <w:noProof/>
          <w:snapToGrid w:val="0"/>
          <w:szCs w:val="24"/>
        </w:rPr>
        <w:t> </w:t>
      </w:r>
      <w:r w:rsidR="005C57B4" w:rsidRPr="00C52C10">
        <w:rPr>
          <w:rFonts w:eastAsia="Times New Roman"/>
          <w:noProof/>
          <w:snapToGrid w:val="0"/>
          <w:szCs w:val="24"/>
        </w:rPr>
        <w:t>mg</w:t>
      </w:r>
    </w:p>
    <w:p w:rsidR="005C57B4" w:rsidRPr="00C52C10" w:rsidRDefault="005C57B4"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noProof/>
          <w:shd w:val="clear" w:color="auto" w:fill="CCCCCC"/>
        </w:rPr>
      </w:pPr>
    </w:p>
    <w:p w:rsidR="00CB395B" w:rsidRPr="00C52C10" w:rsidRDefault="00CB395B" w:rsidP="00CB395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rFonts w:eastAsia="Times New Roman"/>
          <w:i/>
          <w:noProof/>
          <w:snapToGrid w:val="0"/>
          <w:szCs w:val="24"/>
        </w:rPr>
      </w:pPr>
      <w:r w:rsidRPr="00C52C10">
        <w:rPr>
          <w:rFonts w:eastAsia="Times New Roman"/>
          <w:b/>
          <w:noProof/>
          <w:snapToGrid w:val="0"/>
          <w:szCs w:val="20"/>
        </w:rPr>
        <w:t>17.</w:t>
      </w:r>
      <w:r w:rsidRPr="00C52C10">
        <w:rPr>
          <w:rFonts w:eastAsia="Times New Roman"/>
          <w:b/>
          <w:noProof/>
          <w:snapToGrid w:val="0"/>
          <w:szCs w:val="20"/>
        </w:rPr>
        <w:tab/>
        <w:t>UNIKALUS IDENTIFIKATORIUS</w:t>
      </w:r>
      <w:r w:rsidR="00460846" w:rsidRPr="00C52C10">
        <w:rPr>
          <w:rFonts w:eastAsia="Times New Roman"/>
          <w:b/>
          <w:noProof/>
          <w:snapToGrid w:val="0"/>
          <w:szCs w:val="20"/>
        </w:rPr>
        <w:t xml:space="preserve"> </w:t>
      </w:r>
      <w:r w:rsidRPr="00C52C10">
        <w:rPr>
          <w:rFonts w:eastAsia="Times New Roman"/>
          <w:b/>
          <w:noProof/>
          <w:snapToGrid w:val="0"/>
          <w:szCs w:val="20"/>
        </w:rPr>
        <w:t>– 2D BRŪKŠNINIS KODAS</w:t>
      </w:r>
    </w:p>
    <w:p w:rsidR="00CB395B" w:rsidRPr="00C52C10" w:rsidRDefault="00CB395B" w:rsidP="00DC229F">
      <w:pPr>
        <w:keepNext/>
        <w:tabs>
          <w:tab w:val="left" w:pos="567"/>
        </w:tabs>
        <w:spacing w:line="260" w:lineRule="exact"/>
        <w:rPr>
          <w:rFonts w:eastAsia="Times New Roman"/>
          <w:noProof/>
          <w:snapToGrid w:val="0"/>
          <w:szCs w:val="20"/>
        </w:rPr>
      </w:pPr>
    </w:p>
    <w:p w:rsidR="00CB395B" w:rsidRPr="00C52C10" w:rsidRDefault="00CB395B" w:rsidP="00CB395B">
      <w:pPr>
        <w:tabs>
          <w:tab w:val="left" w:pos="567"/>
        </w:tabs>
        <w:spacing w:line="260" w:lineRule="exact"/>
        <w:rPr>
          <w:rFonts w:eastAsia="Times New Roman"/>
          <w:noProof/>
          <w:snapToGrid w:val="0"/>
          <w:shd w:val="clear" w:color="auto" w:fill="CCCCCC"/>
        </w:rPr>
      </w:pPr>
      <w:r w:rsidRPr="00C34C52">
        <w:rPr>
          <w:rFonts w:eastAsia="Times New Roman"/>
          <w:noProof/>
          <w:snapToGrid w:val="0"/>
          <w:szCs w:val="20"/>
          <w:highlight w:val="lightGray"/>
        </w:rPr>
        <w:t>2D brūkšninis kodas su nurod</w:t>
      </w:r>
      <w:r w:rsidR="005C57B4" w:rsidRPr="00C34C52">
        <w:rPr>
          <w:rFonts w:eastAsia="Times New Roman"/>
          <w:noProof/>
          <w:snapToGrid w:val="0"/>
          <w:szCs w:val="20"/>
          <w:highlight w:val="lightGray"/>
        </w:rPr>
        <w:t>ytu unikaliu identifikatoriumi.</w:t>
      </w:r>
    </w:p>
    <w:p w:rsidR="00CB395B" w:rsidRPr="00C52C10" w:rsidRDefault="00CB395B" w:rsidP="00CB395B">
      <w:pPr>
        <w:tabs>
          <w:tab w:val="left" w:pos="567"/>
        </w:tabs>
        <w:spacing w:line="260" w:lineRule="exact"/>
        <w:rPr>
          <w:rFonts w:eastAsia="Times New Roman"/>
          <w:noProof/>
          <w:snapToGrid w:val="0"/>
          <w:szCs w:val="20"/>
        </w:rPr>
      </w:pPr>
    </w:p>
    <w:p w:rsidR="00CB395B" w:rsidRPr="00C52C10" w:rsidRDefault="00CB395B" w:rsidP="00CB395B">
      <w:pPr>
        <w:tabs>
          <w:tab w:val="left" w:pos="567"/>
        </w:tabs>
        <w:spacing w:line="260" w:lineRule="exact"/>
        <w:rPr>
          <w:rFonts w:eastAsia="Times New Roman"/>
          <w:noProof/>
          <w:snapToGrid w:val="0"/>
          <w:szCs w:val="20"/>
        </w:rPr>
      </w:pPr>
    </w:p>
    <w:p w:rsidR="00CB395B" w:rsidRPr="00C52C10" w:rsidRDefault="00CB395B" w:rsidP="00CB395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rFonts w:eastAsia="Times New Roman"/>
          <w:i/>
          <w:noProof/>
          <w:snapToGrid w:val="0"/>
          <w:szCs w:val="20"/>
        </w:rPr>
      </w:pPr>
      <w:r w:rsidRPr="00C52C10">
        <w:rPr>
          <w:rFonts w:eastAsia="Times New Roman"/>
          <w:b/>
          <w:noProof/>
          <w:snapToGrid w:val="0"/>
          <w:szCs w:val="20"/>
        </w:rPr>
        <w:t>18.</w:t>
      </w:r>
      <w:r w:rsidRPr="00C52C10">
        <w:rPr>
          <w:rFonts w:eastAsia="Times New Roman"/>
          <w:b/>
          <w:noProof/>
          <w:snapToGrid w:val="0"/>
          <w:szCs w:val="20"/>
        </w:rPr>
        <w:tab/>
        <w:t>UNIKALUS IDENTIFIKATORIUS</w:t>
      </w:r>
      <w:r w:rsidR="00460846" w:rsidRPr="00C52C10">
        <w:rPr>
          <w:rFonts w:eastAsia="Times New Roman"/>
          <w:b/>
          <w:noProof/>
          <w:snapToGrid w:val="0"/>
          <w:szCs w:val="20"/>
        </w:rPr>
        <w:t xml:space="preserve"> </w:t>
      </w:r>
      <w:r w:rsidRPr="00C52C10">
        <w:rPr>
          <w:rFonts w:eastAsia="Times New Roman"/>
          <w:b/>
          <w:noProof/>
          <w:snapToGrid w:val="0"/>
          <w:szCs w:val="20"/>
        </w:rPr>
        <w:t>– ŽMONĖMS SUPRANTAMI DUOMENYS</w:t>
      </w:r>
    </w:p>
    <w:p w:rsidR="00CB395B" w:rsidRPr="00C52C10" w:rsidRDefault="00CB395B" w:rsidP="00DC229F">
      <w:pPr>
        <w:keepNext/>
        <w:tabs>
          <w:tab w:val="left" w:pos="567"/>
        </w:tabs>
        <w:spacing w:line="260" w:lineRule="exact"/>
        <w:rPr>
          <w:rFonts w:eastAsia="Times New Roman"/>
          <w:noProof/>
          <w:snapToGrid w:val="0"/>
          <w:szCs w:val="20"/>
        </w:rPr>
      </w:pPr>
    </w:p>
    <w:p w:rsidR="00CB395B" w:rsidRPr="00C52C10" w:rsidRDefault="00CB395B" w:rsidP="00CB395B">
      <w:pPr>
        <w:tabs>
          <w:tab w:val="left" w:pos="567"/>
        </w:tabs>
        <w:spacing w:line="260" w:lineRule="exact"/>
        <w:rPr>
          <w:rFonts w:eastAsia="Times New Roman"/>
          <w:snapToGrid w:val="0"/>
        </w:rPr>
      </w:pPr>
      <w:r w:rsidRPr="00C52C10">
        <w:rPr>
          <w:rFonts w:eastAsia="Times New Roman"/>
          <w:snapToGrid w:val="0"/>
          <w:szCs w:val="20"/>
        </w:rPr>
        <w:t>PC:</w:t>
      </w:r>
      <w:r w:rsidR="00460846" w:rsidRPr="00C52C10">
        <w:rPr>
          <w:rFonts w:eastAsia="Times New Roman"/>
          <w:snapToGrid w:val="0"/>
          <w:szCs w:val="20"/>
        </w:rPr>
        <w:t> </w:t>
      </w:r>
      <w:r w:rsidRPr="00C34C52">
        <w:rPr>
          <w:rFonts w:eastAsia="Times New Roman"/>
          <w:snapToGrid w:val="0"/>
          <w:szCs w:val="20"/>
          <w:highlight w:val="lightGray"/>
        </w:rPr>
        <w:t>{numeris}</w:t>
      </w:r>
    </w:p>
    <w:p w:rsidR="00CB395B" w:rsidRPr="00C52C10" w:rsidRDefault="00CB395B" w:rsidP="00CB395B">
      <w:pPr>
        <w:tabs>
          <w:tab w:val="left" w:pos="567"/>
        </w:tabs>
        <w:spacing w:line="260" w:lineRule="exact"/>
        <w:rPr>
          <w:rFonts w:eastAsia="Times New Roman"/>
          <w:snapToGrid w:val="0"/>
        </w:rPr>
      </w:pPr>
      <w:r w:rsidRPr="00C52C10">
        <w:rPr>
          <w:rFonts w:eastAsia="Times New Roman"/>
          <w:snapToGrid w:val="0"/>
          <w:szCs w:val="20"/>
        </w:rPr>
        <w:t>SN:</w:t>
      </w:r>
      <w:r w:rsidR="00460846" w:rsidRPr="00C52C10">
        <w:rPr>
          <w:rFonts w:eastAsia="Times New Roman"/>
          <w:snapToGrid w:val="0"/>
          <w:szCs w:val="20"/>
        </w:rPr>
        <w:t> </w:t>
      </w:r>
      <w:r w:rsidRPr="00C34C52">
        <w:rPr>
          <w:rFonts w:eastAsia="Times New Roman"/>
          <w:snapToGrid w:val="0"/>
          <w:szCs w:val="20"/>
          <w:highlight w:val="lightGray"/>
        </w:rPr>
        <w:t>{numeris}</w:t>
      </w:r>
    </w:p>
    <w:p w:rsidR="00CB395B" w:rsidRPr="00C52C10" w:rsidRDefault="00CB395B" w:rsidP="00CB395B">
      <w:pPr>
        <w:tabs>
          <w:tab w:val="left" w:pos="567"/>
        </w:tabs>
        <w:spacing w:line="260" w:lineRule="exact"/>
        <w:rPr>
          <w:rFonts w:eastAsia="Times New Roman"/>
          <w:snapToGrid w:val="0"/>
          <w:szCs w:val="24"/>
        </w:rPr>
      </w:pPr>
      <w:r w:rsidRPr="00C34C52">
        <w:rPr>
          <w:rFonts w:eastAsia="Times New Roman"/>
          <w:snapToGrid w:val="0"/>
          <w:szCs w:val="20"/>
          <w:highlight w:val="lightGray"/>
        </w:rPr>
        <w:t>NN:</w:t>
      </w:r>
      <w:r w:rsidR="00460846" w:rsidRPr="00C34C52">
        <w:rPr>
          <w:rFonts w:eastAsia="Times New Roman"/>
          <w:snapToGrid w:val="0"/>
          <w:szCs w:val="20"/>
          <w:highlight w:val="lightGray"/>
        </w:rPr>
        <w:t> </w:t>
      </w:r>
      <w:r w:rsidRPr="00C34C52">
        <w:rPr>
          <w:rFonts w:eastAsia="Times New Roman"/>
          <w:snapToGrid w:val="0"/>
          <w:szCs w:val="20"/>
          <w:highlight w:val="lightGray"/>
        </w:rPr>
        <w:t>{numeris}</w:t>
      </w:r>
    </w:p>
    <w:p w:rsidR="00CB395B" w:rsidRPr="00C52C10" w:rsidRDefault="00CB395B" w:rsidP="00CB395B">
      <w:pPr>
        <w:tabs>
          <w:tab w:val="left" w:pos="567"/>
        </w:tabs>
        <w:spacing w:line="260" w:lineRule="exact"/>
        <w:rPr>
          <w:rFonts w:eastAsia="Times New Roman"/>
          <w:snapToGrid w:val="0"/>
          <w:szCs w:val="24"/>
        </w:rPr>
      </w:pPr>
      <w:r w:rsidRPr="00C52C10">
        <w:rPr>
          <w:rFonts w:eastAsia="Times New Roman"/>
          <w:snapToGrid w:val="0"/>
          <w:szCs w:val="24"/>
        </w:rPr>
        <w:br w:type="page"/>
      </w:r>
    </w:p>
    <w:p w:rsidR="00CB395B" w:rsidRPr="00C52C10" w:rsidRDefault="00CB395B" w:rsidP="00DC229F">
      <w:pPr>
        <w:keepNext/>
        <w:keepLines/>
        <w:pBdr>
          <w:top w:val="single" w:sz="4" w:space="1" w:color="auto"/>
          <w:left w:val="single" w:sz="4" w:space="4" w:color="auto"/>
          <w:bottom w:val="single" w:sz="4" w:space="1" w:color="auto"/>
          <w:right w:val="single" w:sz="4" w:space="4" w:color="auto"/>
        </w:pBdr>
        <w:tabs>
          <w:tab w:val="left" w:pos="0"/>
        </w:tabs>
        <w:spacing w:line="260" w:lineRule="exact"/>
        <w:rPr>
          <w:rFonts w:eastAsia="Times New Roman"/>
          <w:b/>
          <w:noProof/>
          <w:snapToGrid w:val="0"/>
          <w:szCs w:val="24"/>
        </w:rPr>
      </w:pPr>
      <w:r w:rsidRPr="00C52C10">
        <w:rPr>
          <w:rFonts w:eastAsia="Times New Roman"/>
          <w:b/>
          <w:noProof/>
          <w:snapToGrid w:val="0"/>
          <w:szCs w:val="24"/>
        </w:rPr>
        <w:t>MINIMALI INFORMACIJA ANT LIZDINIŲ PLOKŠTELIŲ ARBA DVISLUOKSNIŲ JUOSTELIŲ</w:t>
      </w: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spacing w:line="260" w:lineRule="exact"/>
        <w:ind w:left="567" w:hanging="567"/>
        <w:rPr>
          <w:rFonts w:eastAsia="Times New Roman"/>
          <w:b/>
          <w:noProof/>
          <w:snapToGrid w:val="0"/>
          <w:szCs w:val="24"/>
        </w:rPr>
      </w:pPr>
    </w:p>
    <w:p w:rsidR="00CB395B" w:rsidRPr="00C52C10" w:rsidRDefault="005C57B4" w:rsidP="00DC229F">
      <w:pPr>
        <w:keepNext/>
        <w:pBdr>
          <w:top w:val="single" w:sz="4" w:space="1" w:color="auto"/>
          <w:left w:val="single" w:sz="4" w:space="4" w:color="auto"/>
          <w:bottom w:val="single" w:sz="4" w:space="1" w:color="auto"/>
          <w:right w:val="single" w:sz="4" w:space="4" w:color="auto"/>
        </w:pBdr>
        <w:tabs>
          <w:tab w:val="left" w:pos="567"/>
        </w:tabs>
        <w:spacing w:line="260" w:lineRule="exact"/>
        <w:ind w:left="567" w:hanging="567"/>
        <w:rPr>
          <w:rFonts w:eastAsia="Times New Roman"/>
          <w:b/>
          <w:snapToGrid w:val="0"/>
          <w:szCs w:val="20"/>
        </w:rPr>
      </w:pPr>
      <w:r w:rsidRPr="00C52C10">
        <w:rPr>
          <w:rFonts w:eastAsia="Times New Roman"/>
          <w:b/>
          <w:snapToGrid w:val="0"/>
          <w:szCs w:val="20"/>
        </w:rPr>
        <w:t>LIZDINĖ PLOKŠTELĖ</w:t>
      </w:r>
    </w:p>
    <w:p w:rsidR="00CB395B" w:rsidRPr="00C52C10" w:rsidRDefault="00CB395B" w:rsidP="00DC229F">
      <w:pPr>
        <w:keepNext/>
        <w:tabs>
          <w:tab w:val="left" w:pos="567"/>
        </w:tabs>
        <w:spacing w:line="260" w:lineRule="exact"/>
        <w:rPr>
          <w:rFonts w:eastAsia="Times New Roman"/>
          <w:snapToGrid w:val="0"/>
          <w:szCs w:val="20"/>
        </w:rPr>
      </w:pPr>
    </w:p>
    <w:p w:rsidR="00CB395B" w:rsidRPr="00C52C10" w:rsidRDefault="00CB395B" w:rsidP="00DC229F">
      <w:pPr>
        <w:keepNext/>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outlineLvl w:val="0"/>
        <w:rPr>
          <w:rFonts w:eastAsia="Times New Roman"/>
          <w:b/>
          <w:snapToGrid w:val="0"/>
          <w:szCs w:val="24"/>
        </w:rPr>
      </w:pPr>
      <w:r w:rsidRPr="00C52C10">
        <w:rPr>
          <w:rFonts w:eastAsia="Times New Roman"/>
          <w:b/>
          <w:snapToGrid w:val="0"/>
          <w:szCs w:val="24"/>
        </w:rPr>
        <w:t>1.</w:t>
      </w:r>
      <w:r w:rsidRPr="00C52C10">
        <w:rPr>
          <w:rFonts w:eastAsia="Times New Roman"/>
          <w:b/>
          <w:snapToGrid w:val="0"/>
          <w:szCs w:val="24"/>
        </w:rPr>
        <w:tab/>
      </w:r>
      <w:r w:rsidRPr="00C52C10">
        <w:rPr>
          <w:rFonts w:eastAsia="Times New Roman"/>
          <w:b/>
          <w:caps/>
          <w:noProof/>
          <w:snapToGrid w:val="0"/>
          <w:szCs w:val="24"/>
        </w:rPr>
        <w:t>VAISTINIO</w:t>
      </w:r>
      <w:r w:rsidRPr="00C52C10">
        <w:rPr>
          <w:rFonts w:eastAsia="Times New Roman"/>
          <w:b/>
          <w:noProof/>
          <w:snapToGrid w:val="0"/>
          <w:szCs w:val="24"/>
        </w:rPr>
        <w:t xml:space="preserve"> PREPARATO PAVADINIMAS</w:t>
      </w:r>
    </w:p>
    <w:p w:rsidR="00CB395B" w:rsidRPr="00C52C10" w:rsidRDefault="00CB395B" w:rsidP="00DC229F">
      <w:pPr>
        <w:keepNext/>
        <w:tabs>
          <w:tab w:val="left" w:pos="567"/>
        </w:tabs>
        <w:spacing w:line="260" w:lineRule="exact"/>
        <w:rPr>
          <w:rFonts w:eastAsia="Times New Roman"/>
          <w:snapToGrid w:val="0"/>
          <w:szCs w:val="24"/>
        </w:rPr>
      </w:pPr>
    </w:p>
    <w:p w:rsidR="005C57B4" w:rsidRPr="00C52C10" w:rsidRDefault="005C57B4" w:rsidP="005C57B4">
      <w:pPr>
        <w:tabs>
          <w:tab w:val="left" w:pos="567"/>
        </w:tabs>
        <w:spacing w:line="260" w:lineRule="exact"/>
        <w:rPr>
          <w:rFonts w:eastAsia="Times New Roman"/>
          <w:noProof/>
          <w:snapToGrid w:val="0"/>
          <w:szCs w:val="24"/>
        </w:rPr>
      </w:pPr>
      <w:r w:rsidRPr="00C52C10">
        <w:rPr>
          <w:rFonts w:eastAsia="Times New Roman"/>
          <w:noProof/>
          <w:snapToGrid w:val="0"/>
          <w:szCs w:val="24"/>
        </w:rPr>
        <w:t xml:space="preserve">Ibuprofen Inteli </w:t>
      </w:r>
      <w:r w:rsidR="00CB6701" w:rsidRPr="00C52C10">
        <w:rPr>
          <w:rFonts w:eastAsia="Times New Roman"/>
          <w:noProof/>
          <w:snapToGrid w:val="0"/>
          <w:szCs w:val="24"/>
        </w:rPr>
        <w:t>6</w:t>
      </w:r>
      <w:r w:rsidRPr="00C52C10">
        <w:rPr>
          <w:rFonts w:eastAsia="Times New Roman"/>
          <w:noProof/>
          <w:snapToGrid w:val="0"/>
          <w:szCs w:val="24"/>
        </w:rPr>
        <w:t>00 mg plėvele dengtos tabletės</w:t>
      </w:r>
    </w:p>
    <w:p w:rsidR="005C57B4" w:rsidRPr="004616B2" w:rsidRDefault="002235C0" w:rsidP="005C57B4">
      <w:pPr>
        <w:tabs>
          <w:tab w:val="left" w:pos="567"/>
        </w:tabs>
        <w:spacing w:line="260" w:lineRule="exact"/>
        <w:rPr>
          <w:rFonts w:eastAsia="Times New Roman"/>
          <w:iCs/>
          <w:noProof/>
          <w:snapToGrid w:val="0"/>
          <w:szCs w:val="24"/>
        </w:rPr>
      </w:pPr>
      <w:r>
        <w:rPr>
          <w:rFonts w:eastAsia="Times New Roman"/>
          <w:iCs/>
          <w:noProof/>
          <w:snapToGrid w:val="0"/>
          <w:szCs w:val="24"/>
        </w:rPr>
        <w:t>i</w:t>
      </w:r>
      <w:r w:rsidR="005C57B4" w:rsidRPr="004616B2">
        <w:rPr>
          <w:rFonts w:eastAsia="Times New Roman"/>
          <w:iCs/>
          <w:noProof/>
          <w:snapToGrid w:val="0"/>
          <w:szCs w:val="24"/>
        </w:rPr>
        <w:t>buprofen</w:t>
      </w:r>
      <w:r w:rsidR="00A74336">
        <w:rPr>
          <w:rFonts w:eastAsia="Times New Roman"/>
          <w:iCs/>
          <w:noProof/>
          <w:snapToGrid w:val="0"/>
          <w:szCs w:val="24"/>
        </w:rPr>
        <w:t>as</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outlineLvl w:val="0"/>
        <w:rPr>
          <w:rFonts w:eastAsia="Times New Roman"/>
          <w:b/>
          <w:snapToGrid w:val="0"/>
          <w:szCs w:val="24"/>
        </w:rPr>
      </w:pPr>
      <w:r w:rsidRPr="00C52C10">
        <w:rPr>
          <w:rFonts w:eastAsia="Times New Roman"/>
          <w:b/>
          <w:snapToGrid w:val="0"/>
          <w:szCs w:val="24"/>
        </w:rPr>
        <w:t>2.</w:t>
      </w:r>
      <w:r w:rsidRPr="00C52C10">
        <w:rPr>
          <w:rFonts w:eastAsia="Times New Roman"/>
          <w:b/>
          <w:snapToGrid w:val="0"/>
          <w:szCs w:val="24"/>
        </w:rPr>
        <w:tab/>
      </w:r>
      <w:r w:rsidRPr="00C52C10">
        <w:rPr>
          <w:rFonts w:eastAsia="Times New Roman"/>
          <w:b/>
          <w:caps/>
          <w:noProof/>
          <w:snapToGrid w:val="0"/>
          <w:szCs w:val="24"/>
        </w:rPr>
        <w:t>REGISTRUOTOJO pavadinimas</w:t>
      </w:r>
    </w:p>
    <w:p w:rsidR="005C57B4" w:rsidRPr="00C52C10" w:rsidRDefault="005C57B4" w:rsidP="00DC229F">
      <w:pPr>
        <w:keepNext/>
        <w:tabs>
          <w:tab w:val="left" w:pos="567"/>
        </w:tabs>
        <w:spacing w:line="260" w:lineRule="exact"/>
        <w:rPr>
          <w:rFonts w:eastAsia="Times New Roman"/>
          <w:snapToGrid w:val="0"/>
          <w:szCs w:val="24"/>
        </w:rPr>
      </w:pPr>
    </w:p>
    <w:p w:rsidR="005C57B4" w:rsidRPr="00C52C10" w:rsidRDefault="005C57B4" w:rsidP="005C57B4">
      <w:pPr>
        <w:tabs>
          <w:tab w:val="left" w:pos="567"/>
        </w:tabs>
        <w:spacing w:line="260" w:lineRule="exact"/>
        <w:rPr>
          <w:rFonts w:eastAsia="Times New Roman"/>
          <w:noProof/>
          <w:snapToGrid w:val="0"/>
          <w:szCs w:val="24"/>
        </w:rPr>
      </w:pPr>
      <w:bookmarkStart w:id="60" w:name="_Hlk513909744"/>
      <w:r w:rsidRPr="00C52C10">
        <w:rPr>
          <w:rFonts w:eastAsia="Times New Roman"/>
          <w:noProof/>
          <w:snapToGrid w:val="0"/>
          <w:szCs w:val="24"/>
        </w:rPr>
        <w:t>INTELI GENERICS NORD</w:t>
      </w:r>
      <w:bookmarkEnd w:id="60"/>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2" w:color="auto"/>
          <w:right w:val="single" w:sz="4" w:space="4" w:color="auto"/>
        </w:pBdr>
        <w:tabs>
          <w:tab w:val="left" w:pos="567"/>
        </w:tabs>
        <w:outlineLvl w:val="0"/>
        <w:rPr>
          <w:rFonts w:eastAsia="Times New Roman"/>
          <w:b/>
          <w:snapToGrid w:val="0"/>
          <w:szCs w:val="24"/>
        </w:rPr>
      </w:pPr>
      <w:r w:rsidRPr="00C52C10">
        <w:rPr>
          <w:rFonts w:eastAsia="Times New Roman"/>
          <w:b/>
          <w:snapToGrid w:val="0"/>
          <w:szCs w:val="24"/>
        </w:rPr>
        <w:t>3.</w:t>
      </w:r>
      <w:r w:rsidRPr="00C52C10">
        <w:rPr>
          <w:rFonts w:eastAsia="Times New Roman"/>
          <w:b/>
          <w:snapToGrid w:val="0"/>
          <w:szCs w:val="24"/>
        </w:rPr>
        <w:tab/>
      </w:r>
      <w:r w:rsidRPr="00C52C10">
        <w:rPr>
          <w:rFonts w:eastAsia="Times New Roman"/>
          <w:b/>
          <w:noProof/>
          <w:snapToGrid w:val="0"/>
          <w:szCs w:val="24"/>
        </w:rPr>
        <w:t>TINKAMUMO LAIKAS</w:t>
      </w:r>
    </w:p>
    <w:p w:rsidR="00CB395B" w:rsidRPr="00C52C10" w:rsidRDefault="00CB395B" w:rsidP="00DC229F">
      <w:pPr>
        <w:keepNext/>
        <w:tabs>
          <w:tab w:val="left" w:pos="567"/>
        </w:tabs>
        <w:spacing w:line="260" w:lineRule="exact"/>
        <w:rPr>
          <w:rFonts w:eastAsia="Times New Roman"/>
          <w:snapToGrid w:val="0"/>
          <w:szCs w:val="24"/>
        </w:rPr>
      </w:pPr>
    </w:p>
    <w:p w:rsidR="005C57B4" w:rsidRPr="00C52C10" w:rsidRDefault="005C57B4" w:rsidP="005C57B4">
      <w:pPr>
        <w:tabs>
          <w:tab w:val="left" w:pos="567"/>
        </w:tabs>
        <w:spacing w:line="260" w:lineRule="exact"/>
        <w:rPr>
          <w:rFonts w:eastAsia="Times New Roman"/>
          <w:snapToGrid w:val="0"/>
          <w:szCs w:val="20"/>
        </w:rPr>
      </w:pPr>
      <w:r w:rsidRPr="00C52C10">
        <w:rPr>
          <w:rFonts w:eastAsia="Times New Roman"/>
          <w:snapToGrid w:val="0"/>
          <w:szCs w:val="20"/>
        </w:rPr>
        <w:t>EXP:</w:t>
      </w:r>
      <w:r w:rsidR="001B6085" w:rsidRPr="00C52C10">
        <w:rPr>
          <w:rFonts w:eastAsia="Times New Roman"/>
          <w:snapToGrid w:val="0"/>
          <w:szCs w:val="20"/>
        </w:rPr>
        <w:t> </w:t>
      </w:r>
      <w:r w:rsidRPr="00C34C52">
        <w:rPr>
          <w:rFonts w:eastAsia="Times New Roman"/>
          <w:snapToGrid w:val="0"/>
          <w:szCs w:val="20"/>
          <w:highlight w:val="lightGray"/>
        </w:rPr>
        <w:t>{mm</w:t>
      </w:r>
      <w:r w:rsidR="00460846" w:rsidRPr="00C34C52">
        <w:rPr>
          <w:rFonts w:eastAsia="Times New Roman"/>
          <w:snapToGrid w:val="0"/>
          <w:szCs w:val="20"/>
          <w:highlight w:val="lightGray"/>
        </w:rPr>
        <w:noBreakHyphen/>
      </w:r>
      <w:r w:rsidRPr="00C34C52">
        <w:rPr>
          <w:rFonts w:eastAsia="Times New Roman"/>
          <w:snapToGrid w:val="0"/>
          <w:szCs w:val="20"/>
          <w:highlight w:val="lightGray"/>
        </w:rPr>
        <w:t>MMMM}</w:t>
      </w: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tabs>
          <w:tab w:val="left" w:pos="567"/>
        </w:tabs>
        <w:spacing w:line="260" w:lineRule="exact"/>
        <w:rPr>
          <w:rFonts w:eastAsia="Times New Roman"/>
          <w:snapToGrid w:val="0"/>
          <w:szCs w:val="20"/>
        </w:rPr>
      </w:pPr>
    </w:p>
    <w:p w:rsidR="00CB395B" w:rsidRPr="00C52C10" w:rsidRDefault="00CB395B" w:rsidP="00CB395B">
      <w:pPr>
        <w:suppressLineNumbers/>
        <w:pBdr>
          <w:top w:val="single" w:sz="4" w:space="1" w:color="auto"/>
          <w:left w:val="single" w:sz="4" w:space="4" w:color="auto"/>
          <w:bottom w:val="single" w:sz="4" w:space="1" w:color="auto"/>
          <w:right w:val="single" w:sz="4" w:space="4" w:color="auto"/>
        </w:pBdr>
        <w:tabs>
          <w:tab w:val="left" w:pos="567"/>
        </w:tabs>
        <w:outlineLvl w:val="0"/>
        <w:rPr>
          <w:rFonts w:eastAsia="Times New Roman"/>
          <w:b/>
          <w:snapToGrid w:val="0"/>
          <w:szCs w:val="24"/>
        </w:rPr>
      </w:pPr>
      <w:r w:rsidRPr="00C52C10">
        <w:rPr>
          <w:rFonts w:eastAsia="Times New Roman"/>
          <w:b/>
          <w:snapToGrid w:val="0"/>
          <w:szCs w:val="24"/>
        </w:rPr>
        <w:t>4.</w:t>
      </w:r>
      <w:r w:rsidRPr="00C52C10">
        <w:rPr>
          <w:rFonts w:eastAsia="Times New Roman"/>
          <w:b/>
          <w:snapToGrid w:val="0"/>
          <w:szCs w:val="24"/>
        </w:rPr>
        <w:tab/>
      </w:r>
      <w:r w:rsidRPr="00C52C10">
        <w:rPr>
          <w:rFonts w:eastAsia="Times New Roman"/>
          <w:b/>
          <w:noProof/>
          <w:snapToGrid w:val="0"/>
          <w:szCs w:val="24"/>
        </w:rPr>
        <w:t>SERIJOS NUMERIS</w:t>
      </w:r>
    </w:p>
    <w:p w:rsidR="00CB395B" w:rsidRPr="00C52C10" w:rsidRDefault="00CB395B" w:rsidP="00DC229F">
      <w:pPr>
        <w:keepNext/>
        <w:tabs>
          <w:tab w:val="left" w:pos="567"/>
        </w:tabs>
        <w:spacing w:line="260" w:lineRule="exact"/>
        <w:rPr>
          <w:rFonts w:eastAsia="Times New Roman"/>
          <w:snapToGrid w:val="0"/>
          <w:szCs w:val="20"/>
        </w:rPr>
      </w:pPr>
    </w:p>
    <w:p w:rsidR="00CB395B" w:rsidRPr="00C52C10" w:rsidRDefault="005C57B4" w:rsidP="00CB395B">
      <w:pPr>
        <w:tabs>
          <w:tab w:val="left" w:pos="567"/>
        </w:tabs>
        <w:outlineLvl w:val="0"/>
        <w:rPr>
          <w:rFonts w:eastAsia="Times New Roman"/>
          <w:b/>
          <w:snapToGrid w:val="0"/>
          <w:szCs w:val="20"/>
        </w:rPr>
      </w:pPr>
      <w:r w:rsidRPr="00C52C10">
        <w:rPr>
          <w:rFonts w:eastAsia="Times New Roman"/>
          <w:snapToGrid w:val="0"/>
          <w:szCs w:val="20"/>
        </w:rPr>
        <w:t>Lot:</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DC229F">
      <w:pPr>
        <w:keepNext/>
        <w:pBdr>
          <w:top w:val="single" w:sz="4" w:space="1" w:color="auto"/>
          <w:left w:val="single" w:sz="4" w:space="4" w:color="auto"/>
          <w:bottom w:val="single" w:sz="4" w:space="1" w:color="auto"/>
          <w:right w:val="single" w:sz="4" w:space="4" w:color="auto"/>
        </w:pBdr>
        <w:tabs>
          <w:tab w:val="left" w:pos="567"/>
        </w:tabs>
        <w:outlineLvl w:val="0"/>
        <w:rPr>
          <w:rFonts w:eastAsia="Times New Roman"/>
          <w:b/>
          <w:snapToGrid w:val="0"/>
          <w:szCs w:val="24"/>
        </w:rPr>
      </w:pPr>
      <w:r w:rsidRPr="00C52C10">
        <w:rPr>
          <w:rFonts w:eastAsia="Times New Roman"/>
          <w:b/>
          <w:snapToGrid w:val="0"/>
          <w:szCs w:val="24"/>
        </w:rPr>
        <w:t>5.</w:t>
      </w:r>
      <w:r w:rsidRPr="00C52C10">
        <w:rPr>
          <w:rFonts w:eastAsia="Times New Roman"/>
          <w:b/>
          <w:snapToGrid w:val="0"/>
          <w:szCs w:val="24"/>
        </w:rPr>
        <w:tab/>
      </w:r>
      <w:r w:rsidRPr="00C52C10">
        <w:rPr>
          <w:rFonts w:eastAsia="Times New Roman"/>
          <w:b/>
          <w:noProof/>
          <w:snapToGrid w:val="0"/>
          <w:szCs w:val="24"/>
        </w:rPr>
        <w:t>KITA</w:t>
      </w:r>
    </w:p>
    <w:p w:rsidR="00CB395B" w:rsidRPr="00C52C10" w:rsidRDefault="00CB395B" w:rsidP="00CB395B">
      <w:pPr>
        <w:tabs>
          <w:tab w:val="left" w:pos="567"/>
        </w:tabs>
        <w:spacing w:line="260" w:lineRule="exact"/>
        <w:rPr>
          <w:rFonts w:eastAsia="Times New Roman"/>
          <w:snapToGrid w:val="0"/>
          <w:szCs w:val="24"/>
        </w:rPr>
      </w:pPr>
    </w:p>
    <w:p w:rsidR="00CB395B" w:rsidRPr="00C52C10" w:rsidRDefault="00CB395B" w:rsidP="00CB395B">
      <w:pPr>
        <w:tabs>
          <w:tab w:val="left" w:pos="567"/>
        </w:tabs>
        <w:spacing w:line="260" w:lineRule="exact"/>
        <w:rPr>
          <w:rFonts w:eastAsia="Times New Roman"/>
          <w:snapToGrid w:val="0"/>
          <w:szCs w:val="24"/>
        </w:rPr>
      </w:pPr>
    </w:p>
    <w:p w:rsidR="00DF2186" w:rsidRPr="00C52C10" w:rsidRDefault="00DF2186" w:rsidP="00234E30">
      <w:pPr>
        <w:spacing w:after="200" w:line="276" w:lineRule="auto"/>
      </w:pPr>
      <w:r w:rsidRPr="00C52C10">
        <w:br w:type="page"/>
      </w: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426"/>
        </w:tabs>
      </w:pPr>
    </w:p>
    <w:p w:rsidR="00DF2186" w:rsidRPr="00C52C10" w:rsidRDefault="00DF2186" w:rsidP="00234E30">
      <w:pPr>
        <w:tabs>
          <w:tab w:val="left" w:pos="567"/>
        </w:tabs>
        <w:ind w:left="567" w:hanging="567"/>
        <w:jc w:val="center"/>
        <w:outlineLvl w:val="0"/>
        <w:rPr>
          <w:b/>
        </w:rPr>
      </w:pPr>
      <w:bookmarkStart w:id="61" w:name="_Toc129243137"/>
      <w:bookmarkStart w:id="62" w:name="_Toc129243262"/>
      <w:r w:rsidRPr="00C52C10">
        <w:rPr>
          <w:b/>
        </w:rPr>
        <w:t>B. PAKUOTĖS LAPELIS</w:t>
      </w:r>
      <w:bookmarkEnd w:id="61"/>
      <w:bookmarkEnd w:id="62"/>
    </w:p>
    <w:p w:rsidR="00DF2186" w:rsidRPr="00C52C10" w:rsidRDefault="00DF2186" w:rsidP="00DC229F">
      <w:pPr>
        <w:keepNext/>
        <w:tabs>
          <w:tab w:val="left" w:pos="567"/>
        </w:tabs>
        <w:ind w:left="567" w:hanging="567"/>
        <w:jc w:val="center"/>
        <w:outlineLvl w:val="0"/>
        <w:rPr>
          <w:b/>
        </w:rPr>
      </w:pPr>
      <w:r w:rsidRPr="00C52C10">
        <w:rPr>
          <w:b/>
        </w:rPr>
        <w:br w:type="page"/>
      </w:r>
      <w:bookmarkStart w:id="63" w:name="_Toc129243138"/>
      <w:bookmarkStart w:id="64" w:name="_Toc129243263"/>
      <w:r w:rsidRPr="00C52C10">
        <w:rPr>
          <w:b/>
        </w:rPr>
        <w:lastRenderedPageBreak/>
        <w:t>Pakuotės lapelis: informacija vartotojui</w:t>
      </w:r>
      <w:bookmarkEnd w:id="63"/>
      <w:bookmarkEnd w:id="64"/>
    </w:p>
    <w:p w:rsidR="00DF2186" w:rsidRPr="00C52C10" w:rsidRDefault="00DF2186" w:rsidP="00DC229F">
      <w:pPr>
        <w:keepNext/>
        <w:tabs>
          <w:tab w:val="left" w:pos="426"/>
        </w:tabs>
      </w:pPr>
    </w:p>
    <w:p w:rsidR="00CB6701" w:rsidRPr="00C52C10" w:rsidRDefault="00DF2186" w:rsidP="00DC229F">
      <w:pPr>
        <w:keepNext/>
        <w:tabs>
          <w:tab w:val="left" w:pos="426"/>
        </w:tabs>
        <w:jc w:val="center"/>
        <w:rPr>
          <w:b/>
        </w:rPr>
      </w:pPr>
      <w:r w:rsidRPr="00C52C10">
        <w:rPr>
          <w:b/>
        </w:rPr>
        <w:t xml:space="preserve">Ibuprofen Inteli </w:t>
      </w:r>
      <w:r w:rsidR="00E06876" w:rsidRPr="00C52C10">
        <w:rPr>
          <w:b/>
        </w:rPr>
        <w:t>6</w:t>
      </w:r>
      <w:r w:rsidRPr="00C52C10">
        <w:rPr>
          <w:b/>
        </w:rPr>
        <w:t>00 mg plėvele dengtos tabletės</w:t>
      </w:r>
    </w:p>
    <w:p w:rsidR="00DF2186" w:rsidRPr="00523AC7" w:rsidRDefault="002235C0" w:rsidP="00234E30">
      <w:pPr>
        <w:tabs>
          <w:tab w:val="left" w:pos="426"/>
        </w:tabs>
        <w:jc w:val="center"/>
      </w:pPr>
      <w:r>
        <w:rPr>
          <w:iCs/>
        </w:rPr>
        <w:t>i</w:t>
      </w:r>
      <w:r w:rsidR="00D767BC" w:rsidRPr="003F79C0">
        <w:rPr>
          <w:iCs/>
        </w:rPr>
        <w:t>buprofen</w:t>
      </w:r>
      <w:r w:rsidR="00523AC7" w:rsidRPr="003F79C0">
        <w:rPr>
          <w:iCs/>
        </w:rPr>
        <w:t>as</w:t>
      </w:r>
    </w:p>
    <w:p w:rsidR="00DF2186" w:rsidRPr="00C52C10" w:rsidRDefault="00DF2186" w:rsidP="00234E30">
      <w:pPr>
        <w:tabs>
          <w:tab w:val="left" w:pos="426"/>
        </w:tabs>
        <w:rPr>
          <w:bCs/>
        </w:rPr>
      </w:pPr>
    </w:p>
    <w:p w:rsidR="00DF2186" w:rsidRPr="00C52C10" w:rsidRDefault="00DF2186" w:rsidP="00DC229F">
      <w:pPr>
        <w:keepNext/>
        <w:keepLines/>
        <w:suppressAutoHyphens/>
      </w:pPr>
      <w:r w:rsidRPr="00C52C10">
        <w:rPr>
          <w:b/>
          <w:noProof/>
        </w:rPr>
        <w:t>Atidžiai perskaitykite visą šį lapelį, prieš pradėdami vartoti vaistą, nes jame pateikiama Jums svarbi informacija.</w:t>
      </w:r>
    </w:p>
    <w:p w:rsidR="00DF2186" w:rsidRPr="00C52C10" w:rsidRDefault="00DF2186" w:rsidP="00280481">
      <w:pPr>
        <w:pStyle w:val="Sraopastraipa"/>
        <w:numPr>
          <w:ilvl w:val="0"/>
          <w:numId w:val="2"/>
        </w:numPr>
        <w:tabs>
          <w:tab w:val="left" w:pos="567"/>
          <w:tab w:val="num" w:pos="720"/>
        </w:tabs>
        <w:ind w:hanging="720"/>
      </w:pPr>
      <w:r w:rsidRPr="00C52C10">
        <w:t>Neišmeskite šio lapelio, nes vėl gali prireikti jį perskaityti.</w:t>
      </w:r>
    </w:p>
    <w:p w:rsidR="00DF2186" w:rsidRPr="00C52C10" w:rsidRDefault="00DF2186" w:rsidP="00280481">
      <w:pPr>
        <w:pStyle w:val="Sraopastraipa"/>
        <w:numPr>
          <w:ilvl w:val="0"/>
          <w:numId w:val="2"/>
        </w:numPr>
        <w:tabs>
          <w:tab w:val="left" w:pos="567"/>
          <w:tab w:val="num" w:pos="720"/>
        </w:tabs>
        <w:ind w:hanging="720"/>
      </w:pPr>
      <w:r w:rsidRPr="00C52C10">
        <w:t>Jeigu kiltų daugiau klausimų, kreipkitės į gydytoją arba vaistininką.</w:t>
      </w:r>
    </w:p>
    <w:p w:rsidR="00DF2186" w:rsidRPr="00C52C10" w:rsidRDefault="00DF2186" w:rsidP="00280481">
      <w:pPr>
        <w:pStyle w:val="Sraopastraipa"/>
        <w:numPr>
          <w:ilvl w:val="0"/>
          <w:numId w:val="2"/>
        </w:numPr>
        <w:tabs>
          <w:tab w:val="num" w:pos="567"/>
        </w:tabs>
        <w:ind w:left="567" w:hanging="567"/>
      </w:pPr>
      <w:r w:rsidRPr="00C52C10">
        <w:t>Šis vaistas skirtas tik Jums, todėl kitiems žmonėms jo duoti negalima. Vaistas gali jiems pakenkti (net tiems, kurių ligos požymiai yra tokie patys kaip Jūsų).</w:t>
      </w:r>
    </w:p>
    <w:p w:rsidR="00DF2186" w:rsidRPr="00C52C10" w:rsidRDefault="00DF2186" w:rsidP="00280481">
      <w:pPr>
        <w:pStyle w:val="Sraopastraipa"/>
        <w:numPr>
          <w:ilvl w:val="0"/>
          <w:numId w:val="2"/>
        </w:numPr>
        <w:tabs>
          <w:tab w:val="num" w:pos="567"/>
        </w:tabs>
        <w:ind w:left="567" w:hanging="567"/>
      </w:pPr>
      <w:r w:rsidRPr="00C52C10">
        <w:t>Jeigu pasireiškė šalutinis poveikis (net jeigu jis šiame lapelyje nenurodytas), kreipkitės į gydytoją arba vaistininką. Žr.</w:t>
      </w:r>
      <w:r w:rsidR="00185738" w:rsidRPr="00C52C10">
        <w:t> </w:t>
      </w:r>
      <w:r w:rsidRPr="00C52C10">
        <w:t>4</w:t>
      </w:r>
      <w:r w:rsidR="001E1485" w:rsidRPr="00C52C10">
        <w:t> </w:t>
      </w:r>
      <w:r w:rsidRPr="00C52C10">
        <w:t>skyrių.</w:t>
      </w:r>
    </w:p>
    <w:p w:rsidR="00DF2186" w:rsidRPr="00C52C10" w:rsidRDefault="00DF2186" w:rsidP="00D67BAE">
      <w:pPr>
        <w:tabs>
          <w:tab w:val="left" w:pos="426"/>
        </w:tabs>
      </w:pPr>
    </w:p>
    <w:p w:rsidR="00DF2186" w:rsidRPr="00C52C10" w:rsidRDefault="00DF2186" w:rsidP="00DC229F">
      <w:pPr>
        <w:keepNext/>
        <w:tabs>
          <w:tab w:val="left" w:pos="426"/>
        </w:tabs>
        <w:rPr>
          <w:b/>
          <w:bCs/>
        </w:rPr>
      </w:pPr>
      <w:r w:rsidRPr="00C52C10">
        <w:rPr>
          <w:b/>
          <w:bCs/>
        </w:rPr>
        <w:t>Apie ką rašoma šiame lapelyje?</w:t>
      </w:r>
    </w:p>
    <w:p w:rsidR="00DF2186" w:rsidRPr="00C52C10" w:rsidRDefault="00DF2186" w:rsidP="00DC229F">
      <w:pPr>
        <w:keepNext/>
        <w:tabs>
          <w:tab w:val="left" w:pos="426"/>
        </w:tabs>
      </w:pPr>
    </w:p>
    <w:p w:rsidR="00DF2186" w:rsidRPr="00C52C10" w:rsidRDefault="00DF2186" w:rsidP="00D67BAE">
      <w:pPr>
        <w:tabs>
          <w:tab w:val="left" w:pos="567"/>
        </w:tabs>
      </w:pPr>
      <w:r w:rsidRPr="00C52C10">
        <w:t>1.</w:t>
      </w:r>
      <w:r w:rsidRPr="00C52C10">
        <w:tab/>
        <w:t>Kas yra Ibuprofen Inteli</w:t>
      </w:r>
      <w:r w:rsidRPr="00C52C10">
        <w:rPr>
          <w:b/>
        </w:rPr>
        <w:t xml:space="preserve"> </w:t>
      </w:r>
      <w:r w:rsidRPr="00C52C10">
        <w:t>ir kam jis vartojamas</w:t>
      </w:r>
    </w:p>
    <w:p w:rsidR="00DF2186" w:rsidRPr="00C52C10" w:rsidRDefault="00DF2186" w:rsidP="00D67BAE">
      <w:pPr>
        <w:tabs>
          <w:tab w:val="left" w:pos="567"/>
        </w:tabs>
      </w:pPr>
      <w:r w:rsidRPr="00C52C10">
        <w:t>2.</w:t>
      </w:r>
      <w:r w:rsidRPr="00C52C10">
        <w:tab/>
        <w:t>Kas žinotina prieš vartojant Ibuprofen Inteli</w:t>
      </w:r>
    </w:p>
    <w:p w:rsidR="00DF2186" w:rsidRPr="00C52C10" w:rsidRDefault="00DF2186" w:rsidP="00D67BAE">
      <w:pPr>
        <w:tabs>
          <w:tab w:val="left" w:pos="567"/>
        </w:tabs>
      </w:pPr>
      <w:r w:rsidRPr="00C52C10">
        <w:t>3.</w:t>
      </w:r>
      <w:r w:rsidRPr="00C52C10">
        <w:tab/>
        <w:t>Kaip vartoti Ibuprofen Inteli</w:t>
      </w:r>
    </w:p>
    <w:p w:rsidR="00DF2186" w:rsidRPr="00C52C10" w:rsidRDefault="00DF2186" w:rsidP="00D67BAE">
      <w:pPr>
        <w:tabs>
          <w:tab w:val="left" w:pos="567"/>
        </w:tabs>
      </w:pPr>
      <w:r w:rsidRPr="00C52C10">
        <w:t>4.</w:t>
      </w:r>
      <w:r w:rsidRPr="00C52C10">
        <w:tab/>
        <w:t>Galimas šalutinis poveikis</w:t>
      </w:r>
    </w:p>
    <w:p w:rsidR="00DF2186" w:rsidRPr="00C52C10" w:rsidRDefault="00DF2186" w:rsidP="00D67BAE">
      <w:pPr>
        <w:tabs>
          <w:tab w:val="left" w:pos="567"/>
        </w:tabs>
      </w:pPr>
      <w:r w:rsidRPr="00C52C10">
        <w:t>5.</w:t>
      </w:r>
      <w:r w:rsidRPr="00C52C10">
        <w:tab/>
        <w:t>Kaip laikyti Ibuprofen Inteli</w:t>
      </w:r>
    </w:p>
    <w:p w:rsidR="00DF2186" w:rsidRPr="00C52C10" w:rsidRDefault="00DF2186" w:rsidP="00D67BAE">
      <w:pPr>
        <w:tabs>
          <w:tab w:val="left" w:pos="567"/>
        </w:tabs>
      </w:pPr>
      <w:r w:rsidRPr="00C52C10">
        <w:t>6.</w:t>
      </w:r>
      <w:r w:rsidRPr="00C52C10">
        <w:tab/>
        <w:t>Pakuotės turinys ir kita informacija</w:t>
      </w:r>
    </w:p>
    <w:p w:rsidR="00DF2186" w:rsidRPr="00C52C10" w:rsidRDefault="00DF2186" w:rsidP="00D67BAE">
      <w:pPr>
        <w:tabs>
          <w:tab w:val="left" w:pos="426"/>
        </w:tabs>
      </w:pPr>
    </w:p>
    <w:p w:rsidR="00DF2186" w:rsidRPr="00C52C10" w:rsidRDefault="00DF2186" w:rsidP="00D67BAE">
      <w:pPr>
        <w:tabs>
          <w:tab w:val="left" w:pos="426"/>
        </w:tabs>
      </w:pPr>
    </w:p>
    <w:p w:rsidR="00DF2186" w:rsidRPr="00C52C10" w:rsidRDefault="00DF2186" w:rsidP="00D67BAE">
      <w:pPr>
        <w:keepNext/>
        <w:tabs>
          <w:tab w:val="left" w:pos="567"/>
        </w:tabs>
        <w:ind w:left="567" w:hanging="567"/>
        <w:outlineLvl w:val="1"/>
        <w:rPr>
          <w:b/>
        </w:rPr>
      </w:pPr>
      <w:bookmarkStart w:id="65" w:name="_Toc129243139"/>
      <w:bookmarkStart w:id="66" w:name="_Toc129243264"/>
      <w:r w:rsidRPr="00C52C10">
        <w:rPr>
          <w:b/>
        </w:rPr>
        <w:t>1.</w:t>
      </w:r>
      <w:r w:rsidRPr="00C52C10">
        <w:rPr>
          <w:b/>
        </w:rPr>
        <w:tab/>
        <w:t>Kas yra Ibuprofen Inteli ir kam jis vartojamas</w:t>
      </w:r>
      <w:bookmarkEnd w:id="65"/>
      <w:bookmarkEnd w:id="66"/>
    </w:p>
    <w:p w:rsidR="00DF2186" w:rsidRPr="00C52C10" w:rsidRDefault="00DF2186" w:rsidP="00DC229F">
      <w:pPr>
        <w:keepNext/>
        <w:tabs>
          <w:tab w:val="left" w:pos="426"/>
        </w:tabs>
      </w:pPr>
    </w:p>
    <w:p w:rsidR="003200D1" w:rsidRPr="00C52C10" w:rsidRDefault="003200D1" w:rsidP="003200D1">
      <w:pPr>
        <w:tabs>
          <w:tab w:val="left" w:pos="426"/>
        </w:tabs>
      </w:pPr>
      <w:r w:rsidRPr="00C52C10">
        <w:t>Ibuprofen Inteli</w:t>
      </w:r>
      <w:r w:rsidR="00C65E65">
        <w:t>, kurio veiklioji medžiaga yra ibuprofenas,</w:t>
      </w:r>
      <w:r w:rsidRPr="00C52C10">
        <w:t xml:space="preserve"> priklauso nesteroidinių vaistų nuo uždegimo (NVNU) grupei.</w:t>
      </w:r>
    </w:p>
    <w:p w:rsidR="003200D1" w:rsidRPr="00C52C10" w:rsidRDefault="003200D1" w:rsidP="003200D1">
      <w:pPr>
        <w:tabs>
          <w:tab w:val="left" w:pos="426"/>
        </w:tabs>
      </w:pPr>
    </w:p>
    <w:p w:rsidR="003200D1" w:rsidRPr="00C52C10" w:rsidRDefault="003200D1" w:rsidP="003200D1">
      <w:pPr>
        <w:tabs>
          <w:tab w:val="left" w:pos="426"/>
        </w:tabs>
      </w:pPr>
      <w:r w:rsidRPr="00C52C10">
        <w:t>Šis vaistas skirtas:</w:t>
      </w:r>
    </w:p>
    <w:p w:rsidR="003200D1" w:rsidRPr="00C52C10" w:rsidRDefault="003200D1" w:rsidP="00F711B5">
      <w:pPr>
        <w:tabs>
          <w:tab w:val="left" w:pos="567"/>
        </w:tabs>
        <w:ind w:left="567" w:hanging="567"/>
      </w:pPr>
      <w:r w:rsidRPr="00C52C10">
        <w:t>-</w:t>
      </w:r>
      <w:r w:rsidRPr="00C52C10">
        <w:tab/>
        <w:t>skausmui ir uždegimui mažinti, esant reumatoidiniam sąnarių uždegimui</w:t>
      </w:r>
      <w:r w:rsidR="00C65E65">
        <w:t>,</w:t>
      </w:r>
      <w:r w:rsidRPr="00C52C10">
        <w:t xml:space="preserve"> stuburo sąnarių uždegimui (ankilozuojančiam spondilitui</w:t>
      </w:r>
      <w:r w:rsidR="00C51A06">
        <w:t>)</w:t>
      </w:r>
      <w:r w:rsidRPr="00C52C10">
        <w:t xml:space="preserve">, </w:t>
      </w:r>
      <w:r w:rsidR="00C65E65">
        <w:t xml:space="preserve">osteoartritui, </w:t>
      </w:r>
      <w:r w:rsidRPr="00C52C10">
        <w:t xml:space="preserve">peties sąnario ankštumo sindromui, tepalinio </w:t>
      </w:r>
      <w:r w:rsidR="00C65E65">
        <w:t xml:space="preserve">sąnario </w:t>
      </w:r>
      <w:r w:rsidRPr="00C52C10">
        <w:t>maišelio uždegimui, sausgyslės uždegimui, sausgyslės makšties uždegimui, apatinės nugaros dalies skausmui, patempimams;</w:t>
      </w:r>
    </w:p>
    <w:p w:rsidR="003200D1" w:rsidRPr="00C52C10" w:rsidRDefault="003200D1" w:rsidP="00F711B5">
      <w:pPr>
        <w:tabs>
          <w:tab w:val="left" w:pos="567"/>
        </w:tabs>
        <w:ind w:left="567" w:hanging="567"/>
      </w:pPr>
      <w:r w:rsidRPr="00C52C10">
        <w:t>-</w:t>
      </w:r>
      <w:r w:rsidRPr="00C52C10">
        <w:tab/>
      </w:r>
      <w:r w:rsidR="00C65E65">
        <w:t xml:space="preserve">silpno ir vidutinio stiprumo skausmui, </w:t>
      </w:r>
      <w:r w:rsidRPr="00C52C10">
        <w:t>toki</w:t>
      </w:r>
      <w:r w:rsidR="00C65E65">
        <w:t>a</w:t>
      </w:r>
      <w:r w:rsidRPr="00C52C10">
        <w:t xml:space="preserve">m kaip danties, pooperacinis </w:t>
      </w:r>
      <w:r w:rsidR="00C65E65">
        <w:t xml:space="preserve">ar galvos </w:t>
      </w:r>
      <w:r w:rsidRPr="00C52C10">
        <w:t>skausmas</w:t>
      </w:r>
      <w:r w:rsidR="00C65E65">
        <w:t xml:space="preserve"> (įskaitant migreninį)</w:t>
      </w:r>
      <w:r w:rsidRPr="00C52C10">
        <w:t xml:space="preserve">, skausmingos menstruacijos, </w:t>
      </w:r>
      <w:r w:rsidR="00C65E65">
        <w:t>lengvinti</w:t>
      </w:r>
      <w:r w:rsidRPr="00C52C10">
        <w:t xml:space="preserve">. </w:t>
      </w:r>
    </w:p>
    <w:p w:rsidR="00DF2186" w:rsidRDefault="00DF2186" w:rsidP="00D67BAE">
      <w:pPr>
        <w:tabs>
          <w:tab w:val="left" w:pos="426"/>
        </w:tabs>
      </w:pPr>
    </w:p>
    <w:p w:rsidR="00523AC7" w:rsidRPr="00C52C10" w:rsidRDefault="00523AC7" w:rsidP="00D67BAE">
      <w:pPr>
        <w:tabs>
          <w:tab w:val="left" w:pos="426"/>
        </w:tabs>
      </w:pPr>
    </w:p>
    <w:p w:rsidR="00DF2186" w:rsidRPr="00C52C10" w:rsidRDefault="00DF2186" w:rsidP="00D67BAE">
      <w:pPr>
        <w:keepNext/>
        <w:tabs>
          <w:tab w:val="left" w:pos="567"/>
        </w:tabs>
        <w:ind w:left="567" w:hanging="567"/>
        <w:outlineLvl w:val="1"/>
        <w:rPr>
          <w:b/>
        </w:rPr>
      </w:pPr>
      <w:bookmarkStart w:id="67" w:name="_Toc129243140"/>
      <w:bookmarkStart w:id="68" w:name="_Toc129243265"/>
      <w:r w:rsidRPr="00C52C10">
        <w:rPr>
          <w:b/>
        </w:rPr>
        <w:t>2.</w:t>
      </w:r>
      <w:r w:rsidRPr="00C52C10">
        <w:rPr>
          <w:b/>
        </w:rPr>
        <w:tab/>
        <w:t xml:space="preserve">Kas žinotina prieš vartojant </w:t>
      </w:r>
      <w:bookmarkEnd w:id="67"/>
      <w:bookmarkEnd w:id="68"/>
      <w:r w:rsidRPr="00C52C10">
        <w:rPr>
          <w:b/>
        </w:rPr>
        <w:t>Ibuprofen Inteli</w:t>
      </w:r>
    </w:p>
    <w:p w:rsidR="00FE7ACC" w:rsidRPr="00FE7ACC" w:rsidRDefault="00FE7ACC" w:rsidP="00FE7ACC">
      <w:pPr>
        <w:keepNext/>
        <w:rPr>
          <w:rFonts w:eastAsia="Times New Roman"/>
        </w:rPr>
      </w:pPr>
    </w:p>
    <w:p w:rsidR="00FE7ACC" w:rsidRPr="00FE7ACC" w:rsidRDefault="00FE7ACC" w:rsidP="00FE7ACC">
      <w:pPr>
        <w:keepNext/>
        <w:rPr>
          <w:rFonts w:eastAsia="Times New Roman"/>
          <w:b/>
          <w:noProof/>
        </w:rPr>
      </w:pPr>
      <w:r w:rsidRPr="00FE7ACC">
        <w:rPr>
          <w:rFonts w:eastAsia="Times New Roman"/>
          <w:b/>
          <w:noProof/>
        </w:rPr>
        <w:t xml:space="preserve">Ibuprofen Inteli vartoti </w:t>
      </w:r>
      <w:r w:rsidR="00A12D9C">
        <w:rPr>
          <w:rFonts w:eastAsia="Times New Roman"/>
          <w:b/>
          <w:noProof/>
        </w:rPr>
        <w:t>draudžiama</w:t>
      </w:r>
      <w:r w:rsidRPr="00FE7ACC">
        <w:rPr>
          <w:rFonts w:eastAsia="Times New Roman"/>
          <w:b/>
          <w:noProof/>
        </w:rPr>
        <w:t>:</w:t>
      </w:r>
    </w:p>
    <w:p w:rsidR="00FE7ACC" w:rsidRPr="00FE7ACC" w:rsidRDefault="00FE7ACC" w:rsidP="00280481">
      <w:pPr>
        <w:numPr>
          <w:ilvl w:val="0"/>
          <w:numId w:val="12"/>
        </w:numPr>
        <w:tabs>
          <w:tab w:val="left" w:pos="567"/>
        </w:tabs>
        <w:ind w:left="567" w:hanging="567"/>
        <w:contextualSpacing/>
        <w:rPr>
          <w:rFonts w:eastAsia="Times New Roman"/>
          <w:noProof/>
          <w:lang w:eastAsia="pl-PL"/>
        </w:rPr>
      </w:pPr>
      <w:r w:rsidRPr="00FE7ACC">
        <w:rPr>
          <w:rFonts w:eastAsia="Times New Roman"/>
          <w:noProof/>
          <w:lang w:eastAsia="pl-PL"/>
        </w:rPr>
        <w:t>jeigu yra alergija ibuprofenui arba bet kuriai pagalbinei šio vaisto medžiagai (jos išvardytos 6 skyriuje);</w:t>
      </w:r>
    </w:p>
    <w:p w:rsidR="00FE7ACC" w:rsidRPr="00FE7ACC" w:rsidRDefault="00FE7ACC" w:rsidP="00280481">
      <w:pPr>
        <w:numPr>
          <w:ilvl w:val="0"/>
          <w:numId w:val="12"/>
        </w:numPr>
        <w:tabs>
          <w:tab w:val="left" w:pos="567"/>
        </w:tabs>
        <w:ind w:left="567" w:hanging="567"/>
        <w:contextualSpacing/>
        <w:rPr>
          <w:rFonts w:eastAsia="Times New Roman"/>
          <w:noProof/>
          <w:snapToGrid w:val="0"/>
          <w:lang w:eastAsia="pl-PL"/>
        </w:rPr>
      </w:pPr>
      <w:r w:rsidRPr="00FE7ACC">
        <w:rPr>
          <w:rFonts w:eastAsia="Times New Roman"/>
          <w:noProof/>
          <w:lang w:eastAsia="pl-PL"/>
        </w:rPr>
        <w:t xml:space="preserve">jeigu </w:t>
      </w:r>
      <w:r w:rsidRPr="00FE7ACC">
        <w:rPr>
          <w:rFonts w:eastAsia="Times New Roman"/>
          <w:noProof/>
          <w:snapToGrid w:val="0"/>
          <w:lang w:eastAsia="pl-PL"/>
        </w:rPr>
        <w:t>yra alergija aspirinui arba kitiems nesteroidiniams vaistams nuo uždegimo (kada nors praeityje pavartojus šių vaistų yra pasireiškusi astma,</w:t>
      </w:r>
      <w:r w:rsidRPr="00FE7ACC">
        <w:rPr>
          <w:rFonts w:eastAsia="Times New Roman"/>
          <w:bCs/>
          <w:noProof/>
          <w:snapToGrid w:val="0"/>
          <w:lang w:eastAsia="pl-PL"/>
        </w:rPr>
        <w:t xml:space="preserve"> išskyros iš nosies, odos niežulys, lūpų, veido ar gerklės pabrinkimas</w:t>
      </w:r>
      <w:r w:rsidRPr="00FE7ACC">
        <w:rPr>
          <w:rFonts w:eastAsia="Times New Roman"/>
          <w:noProof/>
          <w:snapToGrid w:val="0"/>
          <w:lang w:eastAsia="pl-PL"/>
        </w:rPr>
        <w:t>);</w:t>
      </w:r>
    </w:p>
    <w:p w:rsidR="00FE7ACC" w:rsidRPr="00FE7ACC" w:rsidRDefault="00FE7ACC" w:rsidP="00280481">
      <w:pPr>
        <w:numPr>
          <w:ilvl w:val="0"/>
          <w:numId w:val="12"/>
        </w:numPr>
        <w:tabs>
          <w:tab w:val="left" w:pos="567"/>
        </w:tabs>
        <w:ind w:left="567" w:hanging="567"/>
        <w:contextualSpacing/>
        <w:rPr>
          <w:rFonts w:eastAsia="Times New Roman"/>
          <w:noProof/>
          <w:snapToGrid w:val="0"/>
          <w:lang w:eastAsia="pl-PL"/>
        </w:rPr>
      </w:pPr>
      <w:r w:rsidRPr="00FE7ACC">
        <w:rPr>
          <w:rFonts w:eastAsia="Times New Roman"/>
          <w:noProof/>
          <w:lang w:eastAsia="pl-PL"/>
        </w:rPr>
        <w:t xml:space="preserve">jeigu yra (arba praeityje buvo du ar daugiau epizodų) peptinė opa (opa skrandyje arba dvylikapirštėje žarnoje), </w:t>
      </w:r>
      <w:r w:rsidR="006D4492">
        <w:rPr>
          <w:rFonts w:eastAsia="Times New Roman"/>
          <w:noProof/>
          <w:lang w:eastAsia="pl-PL"/>
        </w:rPr>
        <w:t xml:space="preserve">jos </w:t>
      </w:r>
      <w:r w:rsidRPr="00FE7ACC">
        <w:rPr>
          <w:rFonts w:eastAsia="Times New Roman"/>
          <w:noProof/>
          <w:lang w:eastAsia="pl-PL"/>
        </w:rPr>
        <w:t>prakiurimas arba kraujavimas;</w:t>
      </w:r>
    </w:p>
    <w:p w:rsidR="00FE7ACC" w:rsidRPr="00FE7ACC" w:rsidRDefault="00FE7ACC" w:rsidP="00280481">
      <w:pPr>
        <w:numPr>
          <w:ilvl w:val="0"/>
          <w:numId w:val="12"/>
        </w:numPr>
        <w:tabs>
          <w:tab w:val="left" w:pos="567"/>
        </w:tabs>
        <w:ind w:left="567" w:hanging="567"/>
        <w:contextualSpacing/>
        <w:rPr>
          <w:rFonts w:eastAsia="Times New Roman"/>
          <w:noProof/>
          <w:snapToGrid w:val="0"/>
          <w:lang w:eastAsia="pl-PL"/>
        </w:rPr>
      </w:pPr>
      <w:r w:rsidRPr="00FE7ACC">
        <w:rPr>
          <w:rFonts w:eastAsia="Times New Roman"/>
          <w:noProof/>
          <w:lang w:eastAsia="pl-PL"/>
        </w:rPr>
        <w:t xml:space="preserve">jeigu </w:t>
      </w:r>
      <w:r w:rsidRPr="00FE7ACC">
        <w:rPr>
          <w:rFonts w:eastAsia="Times New Roman"/>
          <w:noProof/>
          <w:snapToGrid w:val="0"/>
          <w:lang w:eastAsia="pl-PL"/>
        </w:rPr>
        <w:t>praeityje yra buvęs kraujavimas iš virškinimo trakto ar jo perforacija, susiję su nesteroidinių vaistų nuo uždegimo vartojimu;</w:t>
      </w:r>
    </w:p>
    <w:p w:rsidR="00FE7ACC" w:rsidRPr="00FE7ACC" w:rsidRDefault="00FE7ACC" w:rsidP="00280481">
      <w:pPr>
        <w:numPr>
          <w:ilvl w:val="0"/>
          <w:numId w:val="12"/>
        </w:numPr>
        <w:tabs>
          <w:tab w:val="left" w:pos="567"/>
        </w:tabs>
        <w:ind w:left="567" w:hanging="567"/>
        <w:contextualSpacing/>
        <w:rPr>
          <w:rFonts w:eastAsia="Times New Roman"/>
          <w:noProof/>
          <w:lang w:eastAsia="pl-PL"/>
        </w:rPr>
      </w:pPr>
      <w:r w:rsidRPr="00FE7ACC">
        <w:rPr>
          <w:rFonts w:eastAsia="Times New Roman"/>
          <w:noProof/>
          <w:lang w:eastAsia="pl-PL"/>
        </w:rPr>
        <w:t xml:space="preserve">jeigu </w:t>
      </w:r>
      <w:r w:rsidRPr="00FE7ACC">
        <w:rPr>
          <w:rFonts w:eastAsia="Times New Roman"/>
          <w:noProof/>
          <w:spacing w:val="-3"/>
          <w:lang w:eastAsia="pl-PL"/>
        </w:rPr>
        <w:t xml:space="preserve">yra kraujavimas </w:t>
      </w:r>
      <w:r w:rsidRPr="00FE7ACC">
        <w:rPr>
          <w:rFonts w:eastAsia="Times New Roman"/>
          <w:noProof/>
          <w:lang w:eastAsia="pl-PL"/>
        </w:rPr>
        <w:t>į smegenis, virškinimo traktą arba kitoks kraujavimas</w:t>
      </w:r>
      <w:r w:rsidR="006D4492">
        <w:rPr>
          <w:rFonts w:eastAsia="Times New Roman"/>
          <w:noProof/>
          <w:lang w:eastAsia="pl-PL"/>
        </w:rPr>
        <w:t xml:space="preserve"> bei kitos ligos, dėl kurių yra padidėjusi kraujavimo rizika</w:t>
      </w:r>
      <w:r w:rsidRPr="00FE7ACC">
        <w:rPr>
          <w:rFonts w:eastAsia="Times New Roman"/>
          <w:noProof/>
          <w:lang w:eastAsia="pl-PL"/>
        </w:rPr>
        <w:t>;</w:t>
      </w:r>
    </w:p>
    <w:p w:rsidR="00FE7ACC" w:rsidRPr="00FE7ACC" w:rsidRDefault="00FE7ACC" w:rsidP="00280481">
      <w:pPr>
        <w:numPr>
          <w:ilvl w:val="0"/>
          <w:numId w:val="12"/>
        </w:numPr>
        <w:tabs>
          <w:tab w:val="left" w:pos="567"/>
        </w:tabs>
        <w:ind w:left="567" w:hanging="567"/>
        <w:contextualSpacing/>
        <w:rPr>
          <w:rFonts w:eastAsia="Times New Roman"/>
          <w:noProof/>
          <w:lang w:eastAsia="pl-PL"/>
        </w:rPr>
      </w:pPr>
      <w:r w:rsidRPr="00FE7ACC">
        <w:rPr>
          <w:rFonts w:eastAsia="Times New Roman"/>
          <w:noProof/>
          <w:lang w:eastAsia="pl-PL"/>
        </w:rPr>
        <w:t xml:space="preserve">jeigu </w:t>
      </w:r>
      <w:r w:rsidRPr="00FE7ACC">
        <w:rPr>
          <w:rFonts w:eastAsia="Times New Roman"/>
          <w:noProof/>
          <w:snapToGrid w:val="0"/>
          <w:lang w:eastAsia="pl-PL"/>
        </w:rPr>
        <w:t>sergate sunki</w:t>
      </w:r>
      <w:r w:rsidR="006D4492">
        <w:rPr>
          <w:rFonts w:eastAsia="Times New Roman"/>
          <w:noProof/>
          <w:snapToGrid w:val="0"/>
          <w:lang w:eastAsia="pl-PL"/>
        </w:rPr>
        <w:t>u</w:t>
      </w:r>
      <w:r w:rsidRPr="00FE7ACC">
        <w:rPr>
          <w:rFonts w:eastAsia="Times New Roman"/>
          <w:noProof/>
          <w:snapToGrid w:val="0"/>
          <w:lang w:eastAsia="pl-PL"/>
        </w:rPr>
        <w:t xml:space="preserve"> kepenų, inkstų arba širdies </w:t>
      </w:r>
      <w:r w:rsidR="006D4492">
        <w:rPr>
          <w:rFonts w:eastAsia="Times New Roman"/>
          <w:noProof/>
          <w:snapToGrid w:val="0"/>
          <w:lang w:eastAsia="pl-PL"/>
        </w:rPr>
        <w:t>nepakankamumu</w:t>
      </w:r>
      <w:r w:rsidRPr="00FE7ACC">
        <w:rPr>
          <w:rFonts w:eastAsia="Times New Roman"/>
          <w:noProof/>
          <w:snapToGrid w:val="0"/>
          <w:lang w:eastAsia="pl-PL"/>
        </w:rPr>
        <w:t>;</w:t>
      </w:r>
    </w:p>
    <w:p w:rsidR="00FE7ACC" w:rsidRDefault="00FE7ACC" w:rsidP="00280481">
      <w:pPr>
        <w:numPr>
          <w:ilvl w:val="0"/>
          <w:numId w:val="12"/>
        </w:numPr>
        <w:tabs>
          <w:tab w:val="left" w:pos="567"/>
        </w:tabs>
        <w:ind w:left="567" w:hanging="567"/>
        <w:contextualSpacing/>
        <w:rPr>
          <w:rFonts w:eastAsia="Times New Roman"/>
          <w:noProof/>
          <w:lang w:eastAsia="pl-PL"/>
        </w:rPr>
      </w:pPr>
      <w:r w:rsidRPr="00FE7ACC">
        <w:rPr>
          <w:rFonts w:eastAsia="Times New Roman"/>
          <w:noProof/>
          <w:lang w:eastAsia="pl-PL"/>
        </w:rPr>
        <w:t>paskutiniais 3 nėštumo mėnesiais</w:t>
      </w:r>
      <w:r w:rsidR="002C49CB">
        <w:rPr>
          <w:rFonts w:eastAsia="Times New Roman"/>
          <w:noProof/>
          <w:lang w:eastAsia="pl-PL"/>
        </w:rPr>
        <w:t>;</w:t>
      </w:r>
    </w:p>
    <w:p w:rsidR="002C49CB" w:rsidRPr="00FE7ACC" w:rsidRDefault="002C49CB" w:rsidP="00280481">
      <w:pPr>
        <w:numPr>
          <w:ilvl w:val="0"/>
          <w:numId w:val="12"/>
        </w:numPr>
        <w:tabs>
          <w:tab w:val="left" w:pos="567"/>
        </w:tabs>
        <w:ind w:left="567" w:hanging="567"/>
        <w:contextualSpacing/>
        <w:rPr>
          <w:rFonts w:eastAsia="Times New Roman"/>
          <w:noProof/>
          <w:lang w:eastAsia="pl-PL"/>
        </w:rPr>
      </w:pPr>
      <w:r>
        <w:rPr>
          <w:rFonts w:eastAsia="Times New Roman"/>
          <w:noProof/>
          <w:lang w:eastAsia="pl-PL"/>
        </w:rPr>
        <w:t>jaunesniems negu 12</w:t>
      </w:r>
      <w:r w:rsidR="00A12D9C">
        <w:rPr>
          <w:rFonts w:eastAsia="Times New Roman"/>
          <w:noProof/>
          <w:lang w:eastAsia="pl-PL"/>
        </w:rPr>
        <w:t> </w:t>
      </w:r>
      <w:r>
        <w:rPr>
          <w:rFonts w:eastAsia="Times New Roman"/>
          <w:noProof/>
          <w:lang w:eastAsia="pl-PL"/>
        </w:rPr>
        <w:t xml:space="preserve">metų vaikams. </w:t>
      </w:r>
    </w:p>
    <w:p w:rsidR="00FE7ACC" w:rsidRPr="00FE7ACC" w:rsidRDefault="00FE7ACC" w:rsidP="00FE7ACC">
      <w:pPr>
        <w:tabs>
          <w:tab w:val="left" w:pos="567"/>
        </w:tabs>
        <w:jc w:val="both"/>
        <w:rPr>
          <w:rFonts w:eastAsia="Times New Roman"/>
          <w:noProof/>
        </w:rPr>
      </w:pPr>
    </w:p>
    <w:p w:rsidR="00FE7ACC" w:rsidRPr="00FE7ACC" w:rsidRDefault="00FE7ACC" w:rsidP="00FE7ACC">
      <w:pPr>
        <w:keepNext/>
        <w:rPr>
          <w:rFonts w:eastAsia="Times New Roman"/>
        </w:rPr>
      </w:pPr>
      <w:r w:rsidRPr="00FE7ACC">
        <w:rPr>
          <w:rFonts w:eastAsia="Times New Roman"/>
          <w:b/>
          <w:noProof/>
        </w:rPr>
        <w:lastRenderedPageBreak/>
        <w:t>Įspėjimai ir atsargumo priemonės</w:t>
      </w:r>
    </w:p>
    <w:p w:rsidR="00FE7ACC" w:rsidRPr="00FE7ACC" w:rsidRDefault="00FE7ACC" w:rsidP="00FE7ACC">
      <w:pPr>
        <w:keepNext/>
        <w:rPr>
          <w:rFonts w:eastAsia="Times New Roman"/>
          <w:noProof/>
        </w:rPr>
      </w:pPr>
      <w:r w:rsidRPr="00FE7ACC">
        <w:rPr>
          <w:rFonts w:eastAsia="Times New Roman"/>
          <w:noProof/>
        </w:rPr>
        <w:t>Pasitarkite su gydytoju arba vaistininku</w:t>
      </w:r>
      <w:r w:rsidR="00772B34">
        <w:rPr>
          <w:rFonts w:eastAsia="Times New Roman"/>
          <w:noProof/>
        </w:rPr>
        <w:t>,</w:t>
      </w:r>
      <w:r w:rsidRPr="00FE7ACC">
        <w:rPr>
          <w:rFonts w:eastAsia="Times New Roman"/>
          <w:noProof/>
        </w:rPr>
        <w:t xml:space="preserve"> prieš pradėdami vartoti Ibuprofen Inteli. Ypač svarbu pasakyti gydytojui arba vaistininkui, jeigu Jums yra bet kuri iš šių ligų ar būklių:</w:t>
      </w:r>
    </w:p>
    <w:p w:rsidR="00FE7ACC" w:rsidRPr="00FE7ACC" w:rsidRDefault="00FE7ACC" w:rsidP="00280481">
      <w:pPr>
        <w:numPr>
          <w:ilvl w:val="0"/>
          <w:numId w:val="10"/>
        </w:numPr>
        <w:tabs>
          <w:tab w:val="left" w:pos="567"/>
        </w:tabs>
        <w:ind w:left="567" w:hanging="567"/>
        <w:rPr>
          <w:rFonts w:eastAsia="TimesNewRomanPSMT"/>
          <w:noProof/>
        </w:rPr>
      </w:pPr>
      <w:r w:rsidRPr="00FE7ACC">
        <w:rPr>
          <w:rFonts w:eastAsia="TimesNewRomanPSMT"/>
          <w:noProof/>
        </w:rPr>
        <w:t>tam tikros odos ligos (</w:t>
      </w:r>
      <w:r w:rsidR="002B4CE1">
        <w:rPr>
          <w:rFonts w:eastAsia="TimesNewRomanPSMT"/>
          <w:noProof/>
        </w:rPr>
        <w:t xml:space="preserve">sisteminė </w:t>
      </w:r>
      <w:r w:rsidRPr="00FE7ACC">
        <w:rPr>
          <w:rFonts w:eastAsia="TimesNewRomanPSMT"/>
          <w:noProof/>
        </w:rPr>
        <w:t>raudonoji vilkligė arba mišri jungiamojo audinio liga);</w:t>
      </w:r>
    </w:p>
    <w:p w:rsidR="00FE7ACC" w:rsidRPr="00FE7ACC" w:rsidRDefault="00FE7ACC" w:rsidP="00280481">
      <w:pPr>
        <w:numPr>
          <w:ilvl w:val="0"/>
          <w:numId w:val="9"/>
        </w:numPr>
        <w:tabs>
          <w:tab w:val="left" w:pos="567"/>
        </w:tabs>
        <w:ind w:left="567" w:hanging="567"/>
        <w:rPr>
          <w:rFonts w:eastAsia="Times New Roman"/>
          <w:noProof/>
        </w:rPr>
      </w:pPr>
      <w:r w:rsidRPr="00FE7ACC">
        <w:rPr>
          <w:rFonts w:eastAsia="Times New Roman"/>
          <w:noProof/>
        </w:rPr>
        <w:t xml:space="preserve">virškinimo sutrikimai arba lėtinė uždegiminė žarnyno liga </w:t>
      </w:r>
      <w:r w:rsidRPr="00FE7ACC">
        <w:rPr>
          <w:rFonts w:eastAsia="TimesNewRomanPSMT"/>
          <w:noProof/>
        </w:rPr>
        <w:t>(opinis kolitas, Krono liga);</w:t>
      </w:r>
    </w:p>
    <w:p w:rsidR="00FE7ACC" w:rsidRPr="00FE7ACC" w:rsidRDefault="00FE7ACC" w:rsidP="00280481">
      <w:pPr>
        <w:numPr>
          <w:ilvl w:val="0"/>
          <w:numId w:val="9"/>
        </w:numPr>
        <w:tabs>
          <w:tab w:val="left" w:pos="567"/>
        </w:tabs>
        <w:ind w:left="567" w:hanging="567"/>
        <w:rPr>
          <w:rFonts w:eastAsia="Times New Roman"/>
          <w:noProof/>
        </w:rPr>
      </w:pPr>
      <w:r w:rsidRPr="00FE7ACC">
        <w:rPr>
          <w:rFonts w:eastAsia="Times New Roman"/>
          <w:noProof/>
        </w:rPr>
        <w:t xml:space="preserve">inkstų arba kepenų </w:t>
      </w:r>
      <w:r w:rsidR="002B4CE1">
        <w:rPr>
          <w:rFonts w:eastAsia="Times New Roman"/>
          <w:noProof/>
        </w:rPr>
        <w:t xml:space="preserve">funkcijos </w:t>
      </w:r>
      <w:r w:rsidRPr="00FE7ACC">
        <w:rPr>
          <w:rFonts w:eastAsia="Times New Roman"/>
          <w:noProof/>
        </w:rPr>
        <w:t>sutrikimai;</w:t>
      </w:r>
    </w:p>
    <w:p w:rsidR="00FE7ACC" w:rsidRPr="00FE7ACC" w:rsidRDefault="00FE7ACC" w:rsidP="00280481">
      <w:pPr>
        <w:numPr>
          <w:ilvl w:val="0"/>
          <w:numId w:val="9"/>
        </w:numPr>
        <w:tabs>
          <w:tab w:val="left" w:pos="567"/>
        </w:tabs>
        <w:ind w:left="567" w:hanging="567"/>
        <w:rPr>
          <w:rFonts w:eastAsia="Times New Roman"/>
          <w:noProof/>
        </w:rPr>
      </w:pPr>
      <w:r w:rsidRPr="00FE7ACC">
        <w:rPr>
          <w:rFonts w:eastAsia="Times New Roman"/>
          <w:noProof/>
        </w:rPr>
        <w:t>astma ar alerginės ligos – šis vaistas gali sukelti bronchų spazmą (jo simptomai yra švokštimas arba pasunkėjęs kvėpavimas);</w:t>
      </w:r>
    </w:p>
    <w:p w:rsidR="00FE7ACC" w:rsidRPr="00FE7ACC" w:rsidRDefault="00FE7ACC" w:rsidP="00280481">
      <w:pPr>
        <w:numPr>
          <w:ilvl w:val="0"/>
          <w:numId w:val="9"/>
        </w:numPr>
        <w:tabs>
          <w:tab w:val="left" w:pos="567"/>
        </w:tabs>
        <w:ind w:left="567" w:hanging="567"/>
        <w:rPr>
          <w:rFonts w:eastAsia="Times New Roman"/>
          <w:noProof/>
        </w:rPr>
      </w:pPr>
      <w:r w:rsidRPr="00FE7ACC">
        <w:rPr>
          <w:rFonts w:eastAsia="Times New Roman"/>
          <w:noProof/>
        </w:rPr>
        <w:t>lėtinė sloga, sinusų uždegimas ar nosies polipai – alerginių reakcijų rizika yra didesnė;</w:t>
      </w:r>
    </w:p>
    <w:p w:rsidR="00FE7ACC" w:rsidRPr="00FE7ACC" w:rsidRDefault="00FE7ACC" w:rsidP="00280481">
      <w:pPr>
        <w:numPr>
          <w:ilvl w:val="0"/>
          <w:numId w:val="9"/>
        </w:numPr>
        <w:tabs>
          <w:tab w:val="left" w:pos="567"/>
        </w:tabs>
        <w:ind w:left="567" w:hanging="567"/>
        <w:rPr>
          <w:rFonts w:eastAsia="Times New Roman"/>
          <w:noProof/>
        </w:rPr>
      </w:pPr>
      <w:r w:rsidRPr="00FE7ACC">
        <w:rPr>
          <w:rFonts w:eastAsia="Times New Roman"/>
          <w:noProof/>
        </w:rPr>
        <w:t>esate senyvo amžiaus – senyvo amžiaus pacientams šalutinio poveikio rizika yra didesnė;</w:t>
      </w:r>
    </w:p>
    <w:p w:rsidR="00FE7ACC" w:rsidRPr="00FE7ACC" w:rsidRDefault="00FE7ACC" w:rsidP="00280481">
      <w:pPr>
        <w:numPr>
          <w:ilvl w:val="0"/>
          <w:numId w:val="9"/>
        </w:numPr>
        <w:tabs>
          <w:tab w:val="left" w:pos="567"/>
        </w:tabs>
        <w:ind w:left="567" w:hanging="567"/>
        <w:rPr>
          <w:rFonts w:eastAsia="Times New Roman"/>
          <w:noProof/>
        </w:rPr>
      </w:pPr>
      <w:r w:rsidRPr="00FE7ACC">
        <w:rPr>
          <w:rFonts w:eastAsia="Times New Roman"/>
          <w:noProof/>
        </w:rPr>
        <w:t xml:space="preserve">dehidratacija (pvz., organizme trūksta vandens ir skysčių, dažniausiai dėl vėmimo, viduriavimo arba nepakankamo skysčių vartojimo) – dehidratuotiems vaikams ir paaugliams yra </w:t>
      </w:r>
      <w:r w:rsidR="002B4CE1">
        <w:rPr>
          <w:rFonts w:eastAsia="Times New Roman"/>
          <w:noProof/>
        </w:rPr>
        <w:t xml:space="preserve">didesnė </w:t>
      </w:r>
      <w:r w:rsidRPr="00FE7ACC">
        <w:rPr>
          <w:rFonts w:eastAsia="Times New Roman"/>
          <w:noProof/>
        </w:rPr>
        <w:t>inkstų nepakankamumo rizika;</w:t>
      </w:r>
    </w:p>
    <w:p w:rsidR="00FE7ACC" w:rsidRPr="00FE7ACC" w:rsidRDefault="00FE7ACC" w:rsidP="00280481">
      <w:pPr>
        <w:numPr>
          <w:ilvl w:val="0"/>
          <w:numId w:val="9"/>
        </w:numPr>
        <w:tabs>
          <w:tab w:val="left" w:pos="567"/>
        </w:tabs>
        <w:ind w:left="567" w:hanging="567"/>
        <w:rPr>
          <w:rFonts w:eastAsia="Times New Roman"/>
          <w:noProof/>
        </w:rPr>
      </w:pPr>
      <w:r w:rsidRPr="00FE7ACC">
        <w:rPr>
          <w:rFonts w:eastAsia="Times New Roman"/>
          <w:noProof/>
        </w:rPr>
        <w:t>vartojate bet kokių kitų vaistų (žr. skyrių „Kiti vaistai ir Ibuprofen Inteli“).</w:t>
      </w:r>
    </w:p>
    <w:p w:rsidR="00FE7ACC" w:rsidRDefault="00FE7ACC" w:rsidP="00FE7ACC">
      <w:pPr>
        <w:rPr>
          <w:rFonts w:eastAsia="Times New Roman"/>
        </w:rPr>
      </w:pPr>
    </w:p>
    <w:p w:rsidR="00FE7ACC" w:rsidRPr="00FE7ACC" w:rsidRDefault="00FE7ACC" w:rsidP="00FE7ACC">
      <w:pPr>
        <w:rPr>
          <w:rFonts w:eastAsia="Times New Roman"/>
        </w:rPr>
      </w:pPr>
      <w:r w:rsidRPr="00FE7ACC">
        <w:rPr>
          <w:rFonts w:eastAsia="Times New Roman"/>
        </w:rPr>
        <w:t>Šalutinio poveikio riziką galima sumažinti vartojant mažiausią vaisto dozę trumpiausią laiką, reikalingą palengvinti simptomams.</w:t>
      </w:r>
    </w:p>
    <w:p w:rsidR="00FE7ACC" w:rsidRPr="00FE7ACC" w:rsidRDefault="00FE7ACC" w:rsidP="00FE7ACC">
      <w:pPr>
        <w:jc w:val="both"/>
        <w:rPr>
          <w:rFonts w:eastAsia="Times New Roman"/>
          <w:noProof/>
        </w:rPr>
      </w:pPr>
    </w:p>
    <w:p w:rsidR="00FE7ACC" w:rsidRPr="00FE7ACC" w:rsidRDefault="00FE7ACC" w:rsidP="00FE7ACC">
      <w:pPr>
        <w:rPr>
          <w:rFonts w:eastAsia="Times New Roman"/>
        </w:rPr>
      </w:pPr>
      <w:r w:rsidRPr="00FE7ACC">
        <w:rPr>
          <w:rFonts w:eastAsia="Times New Roman"/>
        </w:rPr>
        <w:t xml:space="preserve">Jeigu </w:t>
      </w:r>
      <w:r w:rsidRPr="00FE7ACC">
        <w:rPr>
          <w:rFonts w:eastAsia="Times New Roman"/>
          <w:noProof/>
        </w:rPr>
        <w:t>Ibuprofen Inteli</w:t>
      </w:r>
      <w:r w:rsidRPr="00FE7ACC">
        <w:rPr>
          <w:rFonts w:eastAsia="Times New Roman"/>
        </w:rPr>
        <w:t xml:space="preserve"> reikia vartoti ilgą laiką, turi būti reguliariai atliekami kepenų, inkstų bei kraujo tyrimai.</w:t>
      </w:r>
    </w:p>
    <w:p w:rsidR="00FE7ACC" w:rsidRPr="00FE7ACC" w:rsidRDefault="00FE7ACC" w:rsidP="00FE7ACC">
      <w:pPr>
        <w:rPr>
          <w:rFonts w:eastAsia="Times New Roman"/>
        </w:rPr>
      </w:pPr>
    </w:p>
    <w:p w:rsidR="00FE7ACC" w:rsidRPr="00FE7ACC" w:rsidRDefault="00FE7ACC" w:rsidP="00FE7ACC">
      <w:pPr>
        <w:rPr>
          <w:rFonts w:eastAsia="Times New Roman"/>
        </w:rPr>
      </w:pPr>
      <w:r w:rsidRPr="00FE7ACC">
        <w:rPr>
          <w:rFonts w:eastAsia="Times New Roman"/>
        </w:rPr>
        <w:t>Jei sergate arba anksčiau sirgote virškinamojo trakto liga arba esate senyvo amžiaus, pasireiškus neįprastiems su virškinimo traktu susijusiems požymiams (</w:t>
      </w:r>
      <w:r w:rsidR="002B4CE1">
        <w:rPr>
          <w:rFonts w:eastAsia="Times New Roman"/>
        </w:rPr>
        <w:t>pavyzdžiui,</w:t>
      </w:r>
      <w:r w:rsidR="002B4CE1" w:rsidRPr="00FE7ACC">
        <w:rPr>
          <w:rFonts w:eastAsia="Times New Roman"/>
        </w:rPr>
        <w:t xml:space="preserve"> </w:t>
      </w:r>
      <w:r w:rsidRPr="00FE7ACC">
        <w:rPr>
          <w:rFonts w:eastAsia="Times New Roman"/>
        </w:rPr>
        <w:t xml:space="preserve">kraujavimui), ypač gydymo pradžioje, pasitarkite su savo gydytoju. Kraujavimas iš skrandžio arba žarnyno, opos ar perforacijos, kurios gali baigtis mirtimi, gali pasireikšti su įspėjamaisiais </w:t>
      </w:r>
      <w:r w:rsidR="0092645B">
        <w:rPr>
          <w:rFonts w:eastAsia="Times New Roman"/>
        </w:rPr>
        <w:t>požymiais</w:t>
      </w:r>
      <w:r w:rsidR="0092645B" w:rsidRPr="00FE7ACC">
        <w:rPr>
          <w:rFonts w:eastAsia="Times New Roman"/>
        </w:rPr>
        <w:t xml:space="preserve"> </w:t>
      </w:r>
      <w:r w:rsidRPr="00FE7ACC">
        <w:rPr>
          <w:rFonts w:eastAsia="Times New Roman"/>
        </w:rPr>
        <w:t>arba be jų. Jeigu pastebėjote kraujavimo iš virškinamojo trakto požymių (stiprų pilvo skausmą, juodos arba deguto spalvos išmatas, vemiate krauju ar tamsiomis dalelėmis, panašiomis į kavos tirščius), nedelsiant nutraukite vaisto vartojimą ir kreipkitės į gydytoją (žr. „Galimas šalutinis poveikis“).</w:t>
      </w:r>
    </w:p>
    <w:p w:rsidR="00FE7ACC" w:rsidRPr="00FE7ACC" w:rsidRDefault="00FE7ACC" w:rsidP="00FE7ACC">
      <w:pPr>
        <w:jc w:val="both"/>
        <w:rPr>
          <w:rFonts w:eastAsia="Times New Roman"/>
          <w:noProof/>
        </w:rPr>
      </w:pPr>
    </w:p>
    <w:p w:rsidR="00FE7ACC" w:rsidRPr="00FE7ACC" w:rsidRDefault="00FE7ACC" w:rsidP="00FE7ACC">
      <w:pPr>
        <w:rPr>
          <w:rFonts w:eastAsia="Times New Roman"/>
        </w:rPr>
      </w:pPr>
      <w:r w:rsidRPr="00FE7ACC">
        <w:rPr>
          <w:rFonts w:eastAsia="Times New Roman"/>
        </w:rPr>
        <w:t xml:space="preserve">Tokie skausmą malšinantys ir uždegimą slopinantys vaistai kaip </w:t>
      </w:r>
      <w:r w:rsidRPr="00FE7ACC">
        <w:rPr>
          <w:rFonts w:eastAsia="Times New Roman"/>
          <w:noProof/>
        </w:rPr>
        <w:t>ibuprofenas</w:t>
      </w:r>
      <w:r w:rsidRPr="00FE7ACC">
        <w:rPr>
          <w:rFonts w:eastAsia="Times New Roman"/>
        </w:rPr>
        <w:t>, ypač vartojami didelėmis dozėmis, gali būti susiję su nedideliu širdies priepuolio ar insulto rizikos padidėjimu. Bet kokia rizika yra labiau tikėtina ilgą laiką vartojant vaisto didelėmis dozėmis. Neviršykite rekomenduotos dozės ar gydymo trukmės.</w:t>
      </w:r>
    </w:p>
    <w:p w:rsidR="00FE7ACC" w:rsidRPr="00FE7ACC" w:rsidRDefault="00FE7ACC" w:rsidP="00FE7ACC">
      <w:pPr>
        <w:rPr>
          <w:rFonts w:eastAsia="Times New Roman"/>
        </w:rPr>
      </w:pPr>
    </w:p>
    <w:p w:rsidR="00FE7ACC" w:rsidRPr="00FE7ACC" w:rsidRDefault="00FE7ACC" w:rsidP="00FE7ACC">
      <w:pPr>
        <w:keepNext/>
        <w:rPr>
          <w:rFonts w:eastAsia="Times New Roman"/>
        </w:rPr>
      </w:pPr>
      <w:r w:rsidRPr="00FE7ACC">
        <w:rPr>
          <w:rFonts w:eastAsia="Times New Roman"/>
        </w:rPr>
        <w:t xml:space="preserve">Prieš pradėdami vartoti </w:t>
      </w:r>
      <w:r w:rsidRPr="00FE7ACC">
        <w:rPr>
          <w:rFonts w:eastAsia="Times New Roman"/>
          <w:noProof/>
        </w:rPr>
        <w:t>Ibuprofen Inteli dėl gydymo pasitarkite su gydytoju arba vaistininku</w:t>
      </w:r>
      <w:r w:rsidRPr="00FE7ACC">
        <w:rPr>
          <w:rFonts w:eastAsia="Times New Roman"/>
        </w:rPr>
        <w:t>, jeigu:</w:t>
      </w:r>
    </w:p>
    <w:p w:rsidR="00FE7ACC" w:rsidRPr="00FE7ACC" w:rsidRDefault="00FE7ACC" w:rsidP="00280481">
      <w:pPr>
        <w:numPr>
          <w:ilvl w:val="0"/>
          <w:numId w:val="11"/>
        </w:numPr>
        <w:tabs>
          <w:tab w:val="left" w:pos="567"/>
        </w:tabs>
        <w:ind w:left="567" w:hanging="567"/>
        <w:contextualSpacing/>
        <w:rPr>
          <w:rFonts w:eastAsia="Times New Roman"/>
          <w:lang w:eastAsia="pl-PL"/>
        </w:rPr>
      </w:pPr>
      <w:r w:rsidRPr="00FE7ACC">
        <w:rPr>
          <w:rFonts w:eastAsia="Times New Roman"/>
          <w:lang w:eastAsia="pl-PL"/>
        </w:rPr>
        <w:t>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pėdose dėl susiaurėjusių arba užsikimšusių arterijų) arba buvo ištikęs bet kokios rūšies insultas (įskaitant mini insultą arba praeinantį smegenų išemijos priepuolį (PSIP);</w:t>
      </w:r>
    </w:p>
    <w:p w:rsidR="00FE7ACC" w:rsidRPr="00FE7ACC" w:rsidRDefault="00FE7ACC" w:rsidP="00280481">
      <w:pPr>
        <w:numPr>
          <w:ilvl w:val="0"/>
          <w:numId w:val="11"/>
        </w:numPr>
        <w:tabs>
          <w:tab w:val="left" w:pos="567"/>
        </w:tabs>
        <w:ind w:left="567" w:hanging="567"/>
        <w:contextualSpacing/>
        <w:rPr>
          <w:rFonts w:eastAsia="Times New Roman"/>
          <w:lang w:eastAsia="pl-PL"/>
        </w:rPr>
      </w:pPr>
      <w:r w:rsidRPr="00FE7ACC">
        <w:rPr>
          <w:rFonts w:eastAsia="Times New Roman"/>
          <w:lang w:eastAsia="pl-PL"/>
        </w:rPr>
        <w:t>Jūsų kraujospūdis yra padidėjęs, sergate cukriniu diabetu, nustatytas didelis cholesterolio kiekis, buvo širdies liga s</w:t>
      </w:r>
      <w:r w:rsidR="00E536CD">
        <w:rPr>
          <w:rFonts w:eastAsia="Times New Roman"/>
          <w:lang w:eastAsia="pl-PL"/>
        </w:rPr>
        <w:t>i</w:t>
      </w:r>
      <w:r w:rsidRPr="00FE7ACC">
        <w:rPr>
          <w:rFonts w:eastAsia="Times New Roman"/>
          <w:lang w:eastAsia="pl-PL"/>
        </w:rPr>
        <w:t>rgusių giminaičių arba giminaičių, kuriuos ištiko insultas, arba jeigu rūkote.</w:t>
      </w:r>
    </w:p>
    <w:p w:rsidR="00FE7ACC" w:rsidRPr="00FE7ACC" w:rsidRDefault="00FE7ACC" w:rsidP="00FE7ACC">
      <w:pPr>
        <w:tabs>
          <w:tab w:val="left" w:pos="567"/>
        </w:tabs>
        <w:jc w:val="both"/>
        <w:rPr>
          <w:rFonts w:eastAsia="Times New Roman"/>
          <w:noProof/>
        </w:rPr>
      </w:pPr>
    </w:p>
    <w:p w:rsidR="008437A8" w:rsidRPr="005A3BD8" w:rsidRDefault="008437A8" w:rsidP="008437A8">
      <w:pPr>
        <w:rPr>
          <w:rFonts w:eastAsia="Times New Roman"/>
        </w:rPr>
      </w:pPr>
      <w:r w:rsidRPr="005A3BD8">
        <w:rPr>
          <w:rFonts w:eastAsia="Times New Roman"/>
        </w:rPr>
        <w:t xml:space="preserve">Buvo pranešta apie alerginės reakcijos į šį vaistą požymius, įskaitant kvėpavimo sutrikimus, veido ir kaklo srities patinimą (angioneurozinę edemą), krūtinės skausmą. Pastebėję bet kurį iš šių požymių, nedelsdami nutraukite </w:t>
      </w:r>
      <w:r>
        <w:rPr>
          <w:rFonts w:eastAsia="Times New Roman"/>
        </w:rPr>
        <w:t>Ibuprofen Inteli</w:t>
      </w:r>
      <w:r w:rsidRPr="005A3BD8">
        <w:rPr>
          <w:rFonts w:eastAsia="Times New Roman"/>
        </w:rPr>
        <w:t xml:space="preserve"> vartojimą ir nedelsdami kreipkitės į gydytoją arba greitosios medicinos pagalbos tarnybą.</w:t>
      </w:r>
    </w:p>
    <w:p w:rsidR="008437A8" w:rsidRDefault="008437A8" w:rsidP="00FE7ACC">
      <w:pPr>
        <w:rPr>
          <w:rFonts w:eastAsia="Times New Roman"/>
        </w:rPr>
      </w:pPr>
    </w:p>
    <w:p w:rsidR="00FE7ACC" w:rsidRPr="002071DD" w:rsidRDefault="00FE7ACC" w:rsidP="00FE7ACC">
      <w:pPr>
        <w:rPr>
          <w:rFonts w:eastAsia="Times New Roman"/>
          <w:i/>
          <w:iCs/>
        </w:rPr>
      </w:pPr>
      <w:r w:rsidRPr="002071DD">
        <w:rPr>
          <w:rFonts w:eastAsia="Times New Roman"/>
          <w:i/>
          <w:iCs/>
        </w:rPr>
        <w:t>Odos reakcijos</w:t>
      </w:r>
    </w:p>
    <w:p w:rsidR="00FE7ACC" w:rsidRPr="00F210F4" w:rsidRDefault="00FE7ACC" w:rsidP="00FE7ACC">
      <w:pPr>
        <w:tabs>
          <w:tab w:val="left" w:pos="720"/>
        </w:tabs>
        <w:rPr>
          <w:rFonts w:ascii="Calibri" w:eastAsia="Times New Roman" w:hAnsi="Calibri" w:cs="Arial"/>
          <w:noProof/>
          <w:color w:val="000000"/>
        </w:rPr>
      </w:pPr>
      <w:r w:rsidRPr="002071DD">
        <w:rPr>
          <w:rFonts w:eastAsia="Times New Roman"/>
          <w:noProof/>
          <w:color w:val="000000"/>
        </w:rPr>
        <w:t xml:space="preserve">Vartojant </w:t>
      </w:r>
      <w:r w:rsidRPr="00FE7ACC">
        <w:rPr>
          <w:rFonts w:eastAsia="Times New Roman"/>
          <w:noProof/>
        </w:rPr>
        <w:t>Ibuprofen Inteli</w:t>
      </w:r>
      <w:r w:rsidRPr="002071DD">
        <w:rPr>
          <w:rFonts w:eastAsia="Times New Roman"/>
          <w:noProof/>
          <w:color w:val="000000"/>
        </w:rPr>
        <w:t xml:space="preserve"> buvo pranešta apie sunkias odos reakcijas</w:t>
      </w:r>
      <w:r w:rsidR="003C6254" w:rsidRPr="00695E01">
        <w:rPr>
          <w:rFonts w:eastAsia="Times New Roman"/>
          <w:noProof/>
        </w:rPr>
        <w:t>, įskaitant eksfoliacinį dermatitą, daugiaformę eritemą, Stivenso-Džonsono sindromą, toksinę epidermio nekrolizę, vaistinio preparato reakciją su eozinofilija ir sisteminiais simptomais (VRESS), ūminę generalizuotą egzanteminę pustuliozę (ŪGEP)</w:t>
      </w:r>
      <w:r w:rsidRPr="002071DD">
        <w:rPr>
          <w:rFonts w:eastAsia="Times New Roman"/>
          <w:noProof/>
          <w:color w:val="000000"/>
        </w:rPr>
        <w:t xml:space="preserve">. </w:t>
      </w:r>
      <w:r w:rsidRPr="00F210F4">
        <w:rPr>
          <w:rFonts w:eastAsia="Times New Roman"/>
          <w:noProof/>
          <w:color w:val="000000"/>
        </w:rPr>
        <w:t xml:space="preserve">Jei Jums pasireikštų odos išbėrimas, gleivinių pažeidimas, pūslės ar kitų alergijos požymių, </w:t>
      </w:r>
      <w:r w:rsidRPr="00FE7ACC">
        <w:rPr>
          <w:rFonts w:eastAsia="Times New Roman"/>
          <w:noProof/>
        </w:rPr>
        <w:t>Ibuprofen Inteli</w:t>
      </w:r>
      <w:r w:rsidRPr="00F210F4">
        <w:rPr>
          <w:rFonts w:eastAsia="Times New Roman"/>
          <w:noProof/>
          <w:color w:val="000000"/>
        </w:rPr>
        <w:t xml:space="preserve"> vartojimą nutraukite ir nedelsdami kreipkitės medicininės pagalbos, nes tai gali būti pirmieji labai sunkios odos reakcijos požymiai. Žr. 4 skyrių.</w:t>
      </w:r>
    </w:p>
    <w:p w:rsidR="00CB5F42" w:rsidRPr="002071DD" w:rsidRDefault="00CB5F42" w:rsidP="00FE7ACC">
      <w:pPr>
        <w:jc w:val="both"/>
        <w:rPr>
          <w:rFonts w:eastAsia="Times New Roman"/>
          <w:b/>
          <w:bCs/>
          <w:noProof/>
        </w:rPr>
      </w:pPr>
    </w:p>
    <w:p w:rsidR="00FE7ACC" w:rsidRDefault="00FE7ACC" w:rsidP="00FE7ACC">
      <w:pPr>
        <w:rPr>
          <w:rFonts w:eastAsia="Times New Roman"/>
        </w:rPr>
      </w:pPr>
      <w:r w:rsidRPr="00FE7ACC">
        <w:rPr>
          <w:rFonts w:eastAsia="Times New Roman"/>
        </w:rPr>
        <w:t>Jeigu Jums pasireiškė regėjimo sutrikimai, nutraukite vaisto vartojimą ir kreipkitės į gydytoją.</w:t>
      </w:r>
    </w:p>
    <w:p w:rsidR="002B2A1F" w:rsidRDefault="002B2A1F" w:rsidP="00FE7ACC">
      <w:pPr>
        <w:rPr>
          <w:rFonts w:eastAsia="Times New Roman"/>
        </w:rPr>
      </w:pPr>
    </w:p>
    <w:p w:rsidR="002B2A1F" w:rsidRPr="00B74C78" w:rsidRDefault="002B2A1F" w:rsidP="00C273F5">
      <w:pPr>
        <w:pStyle w:val="BT-EMEASMCA"/>
        <w:rPr>
          <w:sz w:val="22"/>
          <w:szCs w:val="22"/>
          <w:lang w:val="lt-LT"/>
        </w:rPr>
      </w:pPr>
      <w:r w:rsidRPr="00B74C78">
        <w:rPr>
          <w:sz w:val="22"/>
          <w:szCs w:val="22"/>
          <w:lang w:val="lt-LT"/>
        </w:rPr>
        <w:t>Jei sergate vėjaraupiais, rekomenduojama vengti vartoti šio vaisto.</w:t>
      </w:r>
    </w:p>
    <w:p w:rsidR="002B2A1F" w:rsidRPr="000B1699" w:rsidRDefault="002B2A1F" w:rsidP="002B2A1F"/>
    <w:p w:rsidR="002B2A1F" w:rsidRDefault="002B2A1F" w:rsidP="002B2A1F">
      <w:r w:rsidRPr="000B1699">
        <w:t xml:space="preserve">Kaip ir kiti vaistai nuo uždegimo, </w:t>
      </w:r>
      <w:r w:rsidR="005D3910">
        <w:t>Ibuprofen Inteli</w:t>
      </w:r>
      <w:r w:rsidRPr="000B1699">
        <w:t xml:space="preserve"> gali maskuoti infekcijos simptomus.</w:t>
      </w:r>
    </w:p>
    <w:p w:rsidR="00C81700" w:rsidRDefault="00C81700" w:rsidP="002B2A1F"/>
    <w:p w:rsidR="00C81700" w:rsidRPr="000B1699" w:rsidRDefault="00C81700" w:rsidP="00C81700">
      <w:r w:rsidRPr="000B1699">
        <w:t>Jeigu skausmą malšinančius vaistus vartojate ilgą laiką, jie gali sukelti galvos skausmą, kurio negalima gydyti vartojant daugiau skausmą malšinančių vaistų. Jeigu manote, kad tai Jums tinka, pasitarkite su gydytoju ar vaistininku.</w:t>
      </w:r>
    </w:p>
    <w:p w:rsidR="00FE7ACC" w:rsidRPr="00FE7ACC" w:rsidRDefault="00FE7ACC" w:rsidP="00FE7ACC">
      <w:pPr>
        <w:rPr>
          <w:rFonts w:eastAsia="Times New Roman"/>
        </w:rPr>
      </w:pPr>
    </w:p>
    <w:p w:rsidR="00FE7ACC" w:rsidRPr="00FE7ACC" w:rsidRDefault="00FE7ACC" w:rsidP="00FE7ACC">
      <w:pPr>
        <w:keepNext/>
        <w:rPr>
          <w:rFonts w:eastAsia="Times New Roman"/>
          <w:b/>
        </w:rPr>
      </w:pPr>
      <w:r w:rsidRPr="00FE7ACC">
        <w:rPr>
          <w:rFonts w:eastAsia="Times New Roman"/>
          <w:b/>
        </w:rPr>
        <w:t>Vaikams ir paaugliams</w:t>
      </w:r>
    </w:p>
    <w:p w:rsidR="00FE7ACC" w:rsidRPr="00FE7ACC" w:rsidRDefault="00FE7ACC" w:rsidP="00FE7ACC">
      <w:pPr>
        <w:keepNext/>
        <w:rPr>
          <w:rFonts w:eastAsia="Times New Roman"/>
          <w:i/>
        </w:rPr>
      </w:pPr>
      <w:r w:rsidRPr="00FE7ACC">
        <w:rPr>
          <w:rFonts w:eastAsia="Times New Roman"/>
          <w:i/>
        </w:rPr>
        <w:t>Jaunesniems kaip 12 metų vaikams ir paaugliams</w:t>
      </w:r>
    </w:p>
    <w:p w:rsidR="00FE7ACC" w:rsidRPr="00FE7ACC" w:rsidRDefault="00FE7ACC" w:rsidP="00FE7ACC">
      <w:pPr>
        <w:rPr>
          <w:rFonts w:eastAsia="Times New Roman"/>
          <w:b/>
        </w:rPr>
      </w:pPr>
      <w:r w:rsidRPr="00FE7ACC">
        <w:rPr>
          <w:rFonts w:eastAsia="Times New Roman"/>
          <w:bCs/>
        </w:rPr>
        <w:t>Šis vaistas neskirtas vaikams ir paaugliams, jaunesniems kaip 12 metų.</w:t>
      </w:r>
    </w:p>
    <w:p w:rsidR="00FE7ACC" w:rsidRPr="00FE7ACC" w:rsidRDefault="00FE7ACC" w:rsidP="00FE7ACC">
      <w:pPr>
        <w:rPr>
          <w:rFonts w:eastAsia="Times New Roman"/>
        </w:rPr>
      </w:pPr>
    </w:p>
    <w:p w:rsidR="00FE7ACC" w:rsidRPr="00FE7ACC" w:rsidRDefault="00FE7ACC" w:rsidP="00FE7ACC">
      <w:pPr>
        <w:keepNext/>
        <w:rPr>
          <w:rFonts w:eastAsia="Times New Roman"/>
          <w:b/>
          <w:bCs/>
        </w:rPr>
      </w:pPr>
      <w:r w:rsidRPr="00FE7ACC">
        <w:rPr>
          <w:rFonts w:eastAsia="Times New Roman"/>
          <w:b/>
          <w:bCs/>
        </w:rPr>
        <w:t xml:space="preserve">Kiti vaistai ir </w:t>
      </w:r>
      <w:r w:rsidRPr="00FE7ACC">
        <w:rPr>
          <w:rFonts w:eastAsia="Times New Roman"/>
          <w:b/>
          <w:noProof/>
        </w:rPr>
        <w:t>Ibuprofen Inteli</w:t>
      </w:r>
    </w:p>
    <w:p w:rsidR="00FE7ACC" w:rsidRPr="00FE7ACC" w:rsidRDefault="00FE7ACC" w:rsidP="00FE7ACC">
      <w:pPr>
        <w:rPr>
          <w:rFonts w:eastAsia="Times New Roman"/>
        </w:rPr>
      </w:pPr>
      <w:r w:rsidRPr="00FE7ACC">
        <w:rPr>
          <w:rFonts w:eastAsia="Times New Roman"/>
        </w:rPr>
        <w:t>Jeigu vartojate ar neseniai vartojote kitų vaistų arba dėl to nesate tikri, apie tai pasakykite gydytojui arba vaistininkui.</w:t>
      </w:r>
    </w:p>
    <w:p w:rsidR="00FE7ACC" w:rsidRPr="00FE7ACC" w:rsidRDefault="00FE7ACC" w:rsidP="00FE7ACC">
      <w:pPr>
        <w:rPr>
          <w:rFonts w:eastAsia="Times New Roman"/>
        </w:rPr>
      </w:pPr>
    </w:p>
    <w:p w:rsidR="00FE7ACC" w:rsidRPr="00FE7ACC" w:rsidRDefault="00FE7ACC" w:rsidP="00FE7ACC">
      <w:pPr>
        <w:keepNext/>
        <w:rPr>
          <w:rFonts w:eastAsia="Times New Roman"/>
        </w:rPr>
      </w:pPr>
      <w:r w:rsidRPr="00FE7ACC">
        <w:rPr>
          <w:rFonts w:eastAsia="Times New Roman"/>
        </w:rPr>
        <w:t xml:space="preserve">Nevartokite </w:t>
      </w:r>
      <w:r w:rsidRPr="00FE7ACC">
        <w:rPr>
          <w:rFonts w:eastAsia="Times New Roman"/>
          <w:noProof/>
        </w:rPr>
        <w:t>Ibuprofen Inteli</w:t>
      </w:r>
      <w:r w:rsidRPr="00FE7ACC">
        <w:rPr>
          <w:rFonts w:eastAsia="Times New Roman"/>
        </w:rPr>
        <w:t xml:space="preserve"> kartu su:</w:t>
      </w:r>
    </w:p>
    <w:p w:rsidR="00FE7ACC" w:rsidRPr="00FE7ACC" w:rsidRDefault="00FE7ACC" w:rsidP="00280481">
      <w:pPr>
        <w:numPr>
          <w:ilvl w:val="0"/>
          <w:numId w:val="8"/>
        </w:numPr>
        <w:tabs>
          <w:tab w:val="left" w:pos="567"/>
        </w:tabs>
        <w:ind w:left="567" w:hanging="567"/>
        <w:rPr>
          <w:rFonts w:eastAsia="Times New Roman"/>
        </w:rPr>
      </w:pPr>
      <w:r w:rsidRPr="00FE7ACC">
        <w:rPr>
          <w:rFonts w:eastAsia="Times New Roman"/>
        </w:rPr>
        <w:t>bet kuriais kitais vaistais nuo skausmo (nesteroidiniais vaistais nuo uždegimo, įskaitant aspiriną, vartojamą didesnėmis kaip 75 mg paros dozėmis, ibuprofeną, naprokseną, selektyvius ciklooksigenazės</w:t>
      </w:r>
      <w:r w:rsidRPr="00FE7ACC">
        <w:rPr>
          <w:rFonts w:eastAsia="Times New Roman"/>
        </w:rPr>
        <w:noBreakHyphen/>
        <w:t>2 inhibitorius).</w:t>
      </w:r>
    </w:p>
    <w:p w:rsidR="00FE7ACC" w:rsidRPr="00FE7ACC" w:rsidRDefault="00FE7ACC" w:rsidP="00FE7ACC">
      <w:pPr>
        <w:rPr>
          <w:rFonts w:eastAsia="Times New Roman"/>
        </w:rPr>
      </w:pPr>
    </w:p>
    <w:p w:rsidR="00FE7ACC" w:rsidRPr="00FE7ACC" w:rsidRDefault="00FE7ACC" w:rsidP="00FE7ACC">
      <w:pPr>
        <w:keepNext/>
        <w:rPr>
          <w:rFonts w:eastAsia="Times New Roman"/>
        </w:rPr>
      </w:pPr>
      <w:r w:rsidRPr="00FE7ACC">
        <w:rPr>
          <w:rFonts w:eastAsia="Times New Roman"/>
          <w:noProof/>
        </w:rPr>
        <w:t>Ibuprofen Inteli</w:t>
      </w:r>
      <w:r w:rsidRPr="00FE7ACC">
        <w:rPr>
          <w:rFonts w:eastAsia="Times New Roman"/>
        </w:rPr>
        <w:t xml:space="preserve"> gali turėti įtakos kai kuriems kitiems vaistams arba gali būti jų veikiamas. Pavyzdžiui:</w:t>
      </w:r>
    </w:p>
    <w:p w:rsidR="00FE7ACC" w:rsidRPr="00FE7ACC" w:rsidRDefault="00FE7ACC" w:rsidP="00280481">
      <w:pPr>
        <w:numPr>
          <w:ilvl w:val="0"/>
          <w:numId w:val="4"/>
        </w:numPr>
        <w:tabs>
          <w:tab w:val="clear" w:pos="720"/>
          <w:tab w:val="num" w:pos="567"/>
        </w:tabs>
        <w:ind w:left="567" w:hanging="567"/>
        <w:rPr>
          <w:rFonts w:eastAsia="Times New Roman"/>
        </w:rPr>
      </w:pPr>
      <w:r w:rsidRPr="00FE7ACC">
        <w:rPr>
          <w:rFonts w:eastAsia="Times New Roman"/>
          <w:noProof/>
        </w:rPr>
        <w:t xml:space="preserve">vaistai, kurie yra antikoaguliantai (t. y. kraują skystinantys arba kraujo krešėjimą mažinantys, pvz., </w:t>
      </w:r>
      <w:r w:rsidRPr="00FE7ACC">
        <w:rPr>
          <w:rFonts w:eastAsia="Times New Roman"/>
        </w:rPr>
        <w:t xml:space="preserve">aspirinas ar acetilsalicilo rūgštis, varfarinas, tiklopidinas) – </w:t>
      </w:r>
      <w:r w:rsidR="00E2278B">
        <w:rPr>
          <w:rFonts w:eastAsia="Times New Roman"/>
        </w:rPr>
        <w:t xml:space="preserve">kartu vartojamas </w:t>
      </w:r>
      <w:r w:rsidRPr="00FE7ACC">
        <w:rPr>
          <w:rFonts w:eastAsia="Times New Roman"/>
        </w:rPr>
        <w:t>ibuprofenas gali padidinti kraujavimo riziką;</w:t>
      </w:r>
    </w:p>
    <w:p w:rsidR="00FE7ACC" w:rsidRPr="00FE7ACC" w:rsidRDefault="00FE7ACC" w:rsidP="00280481">
      <w:pPr>
        <w:numPr>
          <w:ilvl w:val="0"/>
          <w:numId w:val="4"/>
        </w:numPr>
        <w:tabs>
          <w:tab w:val="clear" w:pos="720"/>
          <w:tab w:val="num" w:pos="567"/>
        </w:tabs>
        <w:ind w:left="567" w:hanging="567"/>
        <w:contextualSpacing/>
        <w:rPr>
          <w:rFonts w:eastAsia="Times New Roman"/>
        </w:rPr>
      </w:pPr>
      <w:r w:rsidRPr="00FE7ACC">
        <w:rPr>
          <w:rFonts w:eastAsia="Times New Roman"/>
          <w:lang w:eastAsia="pl-PL"/>
        </w:rPr>
        <w:t>vaistai, kurie mažina didelį kraujospūdį (AKF inhibitoriai, pvz., kaptoprilis, beta</w:t>
      </w:r>
      <w:r w:rsidRPr="00FE7ACC">
        <w:rPr>
          <w:rFonts w:eastAsia="Times New Roman"/>
          <w:lang w:eastAsia="pl-PL"/>
        </w:rPr>
        <w:noBreakHyphen/>
        <w:t>adrenoreceptorius blokuojantys vaistai, pvz., atenololis, angiotenzino II receptorių blokatoriai, pvz., losartanas, diuretikai, pvz., indapamidas) – ibuprofenas gali sumažinti jų veiksmingumą;</w:t>
      </w:r>
    </w:p>
    <w:p w:rsidR="00FE7ACC" w:rsidRPr="00FE7ACC" w:rsidRDefault="00FE7ACC" w:rsidP="00280481">
      <w:pPr>
        <w:numPr>
          <w:ilvl w:val="0"/>
          <w:numId w:val="4"/>
        </w:numPr>
        <w:tabs>
          <w:tab w:val="clear" w:pos="720"/>
          <w:tab w:val="num" w:pos="567"/>
        </w:tabs>
        <w:ind w:left="567" w:hanging="567"/>
        <w:rPr>
          <w:rFonts w:eastAsia="Times New Roman"/>
        </w:rPr>
      </w:pPr>
      <w:r w:rsidRPr="00FE7ACC">
        <w:rPr>
          <w:rFonts w:eastAsia="Times New Roman"/>
        </w:rPr>
        <w:t>vaistai nuo depresijos (selektyvūs serotonino reabsorbcijos inhibitoriai, pvz., fluoksetinas, sertralinas, paroksetinas, litis);</w:t>
      </w:r>
    </w:p>
    <w:p w:rsidR="00FE7ACC" w:rsidRPr="00FE7ACC" w:rsidRDefault="00FE7ACC" w:rsidP="00280481">
      <w:pPr>
        <w:numPr>
          <w:ilvl w:val="0"/>
          <w:numId w:val="4"/>
        </w:numPr>
        <w:tabs>
          <w:tab w:val="clear" w:pos="720"/>
          <w:tab w:val="num" w:pos="567"/>
        </w:tabs>
        <w:ind w:left="567" w:hanging="567"/>
        <w:rPr>
          <w:rFonts w:eastAsia="Times New Roman"/>
        </w:rPr>
      </w:pPr>
      <w:r w:rsidRPr="00FE7ACC">
        <w:rPr>
          <w:rFonts w:eastAsia="Times New Roman"/>
        </w:rPr>
        <w:t>kortikosteroidai (pvz., prednizolonas, deksametazonas), vartojami uždegimui ir alergijai gydyti;</w:t>
      </w:r>
    </w:p>
    <w:p w:rsidR="00FE7ACC" w:rsidRPr="00FE7ACC" w:rsidRDefault="00FE7ACC" w:rsidP="00280481">
      <w:pPr>
        <w:numPr>
          <w:ilvl w:val="0"/>
          <w:numId w:val="4"/>
        </w:numPr>
        <w:tabs>
          <w:tab w:val="clear" w:pos="720"/>
          <w:tab w:val="num" w:pos="567"/>
        </w:tabs>
        <w:ind w:left="567" w:hanging="567"/>
        <w:rPr>
          <w:rFonts w:eastAsia="Times New Roman"/>
        </w:rPr>
      </w:pPr>
      <w:r w:rsidRPr="00FE7ACC">
        <w:rPr>
          <w:rFonts w:eastAsia="Times New Roman"/>
        </w:rPr>
        <w:t>metotreksatas (vartojamas tam tikroms uždegiminėms ligoms ir vėžiui gydyti);</w:t>
      </w:r>
    </w:p>
    <w:p w:rsidR="00FE7ACC" w:rsidRPr="00FE7ACC" w:rsidRDefault="00FE7ACC" w:rsidP="00280481">
      <w:pPr>
        <w:numPr>
          <w:ilvl w:val="0"/>
          <w:numId w:val="4"/>
        </w:numPr>
        <w:tabs>
          <w:tab w:val="clear" w:pos="720"/>
          <w:tab w:val="num" w:pos="567"/>
        </w:tabs>
        <w:ind w:left="567" w:hanging="567"/>
        <w:rPr>
          <w:rFonts w:eastAsia="Times New Roman"/>
        </w:rPr>
      </w:pPr>
      <w:r w:rsidRPr="00FE7ACC">
        <w:rPr>
          <w:rFonts w:eastAsia="Times New Roman"/>
        </w:rPr>
        <w:t>širdies glikozidai (pvz., digoksinas), vartojami esant širdies nepakankamumui;</w:t>
      </w:r>
    </w:p>
    <w:p w:rsidR="00FE7ACC" w:rsidRPr="00FE7ACC" w:rsidRDefault="00FE7ACC" w:rsidP="00280481">
      <w:pPr>
        <w:numPr>
          <w:ilvl w:val="0"/>
          <w:numId w:val="4"/>
        </w:numPr>
        <w:tabs>
          <w:tab w:val="clear" w:pos="720"/>
          <w:tab w:val="num" w:pos="567"/>
        </w:tabs>
        <w:ind w:left="567" w:hanging="567"/>
        <w:rPr>
          <w:rFonts w:eastAsia="Times New Roman"/>
        </w:rPr>
      </w:pPr>
      <w:r w:rsidRPr="00FE7ACC">
        <w:rPr>
          <w:rFonts w:eastAsia="Times New Roman"/>
        </w:rPr>
        <w:t>ciklosporinas arba takrolimuzas (imunitetą slopinantys vaistai, dažnai vartojami po organo persodinimo operacijos);</w:t>
      </w:r>
    </w:p>
    <w:p w:rsidR="00FE7ACC" w:rsidRPr="00FE7ACC" w:rsidRDefault="00FE7ACC" w:rsidP="00280481">
      <w:pPr>
        <w:numPr>
          <w:ilvl w:val="0"/>
          <w:numId w:val="4"/>
        </w:numPr>
        <w:tabs>
          <w:tab w:val="clear" w:pos="720"/>
          <w:tab w:val="num" w:pos="567"/>
        </w:tabs>
        <w:ind w:left="567" w:hanging="567"/>
        <w:contextualSpacing/>
        <w:rPr>
          <w:rFonts w:eastAsia="Times New Roman"/>
        </w:rPr>
      </w:pPr>
      <w:r w:rsidRPr="00FE7ACC">
        <w:rPr>
          <w:rFonts w:eastAsia="Times New Roman"/>
        </w:rPr>
        <w:t>zidovudinas (vaistas ŽIV gydyti);</w:t>
      </w:r>
    </w:p>
    <w:p w:rsidR="00CA24EE" w:rsidRDefault="00FE7ACC" w:rsidP="00CA24EE">
      <w:pPr>
        <w:numPr>
          <w:ilvl w:val="0"/>
          <w:numId w:val="4"/>
        </w:numPr>
        <w:tabs>
          <w:tab w:val="clear" w:pos="720"/>
          <w:tab w:val="num" w:pos="567"/>
        </w:tabs>
        <w:ind w:left="567" w:hanging="567"/>
        <w:rPr>
          <w:rFonts w:eastAsia="Times New Roman"/>
        </w:rPr>
      </w:pPr>
      <w:r w:rsidRPr="00FE7ACC">
        <w:rPr>
          <w:rFonts w:eastAsia="Times New Roman"/>
        </w:rPr>
        <w:t>antibiotikai, vadinami chinolonais (pvz., nalidikso rūgštis, ofloksacinas, ciprofloksacinas) arba aminoglikozidais (pvz., streptomicinas, tobramicinas, gentamicinas);</w:t>
      </w:r>
    </w:p>
    <w:p w:rsidR="00CA24EE" w:rsidRDefault="00CA24EE" w:rsidP="00CA24EE">
      <w:pPr>
        <w:numPr>
          <w:ilvl w:val="0"/>
          <w:numId w:val="4"/>
        </w:numPr>
        <w:tabs>
          <w:tab w:val="clear" w:pos="720"/>
          <w:tab w:val="num" w:pos="567"/>
        </w:tabs>
        <w:ind w:left="567" w:hanging="567"/>
        <w:rPr>
          <w:rFonts w:eastAsia="Times New Roman"/>
        </w:rPr>
      </w:pPr>
      <w:r w:rsidRPr="00CA24EE">
        <w:rPr>
          <w:rFonts w:eastAsia="Times New Roman"/>
        </w:rPr>
        <w:t>fenitoinas (vartojamas epilepsijai gydyti);</w:t>
      </w:r>
    </w:p>
    <w:p w:rsidR="00C70117" w:rsidRDefault="00CA24EE" w:rsidP="00C70117">
      <w:pPr>
        <w:numPr>
          <w:ilvl w:val="0"/>
          <w:numId w:val="4"/>
        </w:numPr>
        <w:tabs>
          <w:tab w:val="clear" w:pos="720"/>
          <w:tab w:val="num" w:pos="567"/>
        </w:tabs>
        <w:ind w:left="567" w:hanging="567"/>
        <w:rPr>
          <w:rFonts w:eastAsia="Times New Roman"/>
        </w:rPr>
      </w:pPr>
      <w:r w:rsidRPr="00CA24EE">
        <w:rPr>
          <w:rFonts w:eastAsia="Times New Roman"/>
        </w:rPr>
        <w:t>mifepristonas (vaistas, vartojamas medicininiam nėštumo nutraukimui);</w:t>
      </w:r>
    </w:p>
    <w:p w:rsidR="00C70117" w:rsidRDefault="00C70117" w:rsidP="00C70117">
      <w:pPr>
        <w:numPr>
          <w:ilvl w:val="0"/>
          <w:numId w:val="4"/>
        </w:numPr>
        <w:tabs>
          <w:tab w:val="clear" w:pos="720"/>
          <w:tab w:val="num" w:pos="567"/>
        </w:tabs>
        <w:ind w:left="567" w:hanging="567"/>
        <w:rPr>
          <w:rFonts w:eastAsia="Times New Roman"/>
        </w:rPr>
      </w:pPr>
      <w:r w:rsidRPr="00C70117">
        <w:rPr>
          <w:rFonts w:eastAsia="Times New Roman"/>
        </w:rPr>
        <w:t>kolestiraminas (vartojamas cholesterolio kiekiui mažinti);</w:t>
      </w:r>
    </w:p>
    <w:p w:rsidR="00C70117" w:rsidRDefault="00C70117" w:rsidP="00C70117">
      <w:pPr>
        <w:numPr>
          <w:ilvl w:val="0"/>
          <w:numId w:val="4"/>
        </w:numPr>
        <w:tabs>
          <w:tab w:val="clear" w:pos="720"/>
          <w:tab w:val="num" w:pos="567"/>
        </w:tabs>
        <w:ind w:left="567" w:hanging="567"/>
        <w:rPr>
          <w:rFonts w:eastAsia="Times New Roman"/>
        </w:rPr>
      </w:pPr>
      <w:r w:rsidRPr="00C70117">
        <w:rPr>
          <w:rFonts w:eastAsia="Times New Roman"/>
        </w:rPr>
        <w:t>vaistai</w:t>
      </w:r>
      <w:r w:rsidR="00CB146B">
        <w:rPr>
          <w:rFonts w:eastAsia="Times New Roman"/>
        </w:rPr>
        <w:t>,</w:t>
      </w:r>
      <w:r w:rsidRPr="00C70117">
        <w:rPr>
          <w:rFonts w:eastAsia="Times New Roman"/>
        </w:rPr>
        <w:t xml:space="preserve"> vadinami sulfonilkarbamidais (pvz., glibenklamidas, vartojamas cukriniam diabetui gydyti);</w:t>
      </w:r>
    </w:p>
    <w:p w:rsidR="00C70117" w:rsidRDefault="00C70117" w:rsidP="00C70117">
      <w:pPr>
        <w:numPr>
          <w:ilvl w:val="0"/>
          <w:numId w:val="4"/>
        </w:numPr>
        <w:tabs>
          <w:tab w:val="clear" w:pos="720"/>
          <w:tab w:val="num" w:pos="567"/>
        </w:tabs>
        <w:ind w:left="567" w:hanging="567"/>
        <w:rPr>
          <w:rFonts w:eastAsia="Times New Roman"/>
        </w:rPr>
      </w:pPr>
      <w:r>
        <w:rPr>
          <w:rFonts w:eastAsia="Times New Roman"/>
        </w:rPr>
        <w:t>vaistai, vadinami CYP2C9 inhibitoriais</w:t>
      </w:r>
      <w:r w:rsidR="009C028A">
        <w:rPr>
          <w:rFonts w:eastAsia="Times New Roman"/>
        </w:rPr>
        <w:t xml:space="preserve"> (pvz., </w:t>
      </w:r>
      <w:r w:rsidR="009C028A" w:rsidRPr="00E44759">
        <w:rPr>
          <w:rFonts w:eastAsia="Times New Roman"/>
        </w:rPr>
        <w:t>vorikonazol</w:t>
      </w:r>
      <w:r w:rsidR="009C028A">
        <w:rPr>
          <w:rFonts w:eastAsia="Times New Roman"/>
        </w:rPr>
        <w:t xml:space="preserve">as, </w:t>
      </w:r>
      <w:r w:rsidR="009C028A" w:rsidRPr="00E44759">
        <w:rPr>
          <w:rFonts w:eastAsia="Times New Roman"/>
        </w:rPr>
        <w:t>flukonazol</w:t>
      </w:r>
      <w:r w:rsidR="009C028A">
        <w:rPr>
          <w:rFonts w:eastAsia="Times New Roman"/>
        </w:rPr>
        <w:t>as);</w:t>
      </w:r>
    </w:p>
    <w:p w:rsidR="00FE7ACC" w:rsidRPr="00FE7ACC" w:rsidRDefault="00FE7ACC" w:rsidP="00280481">
      <w:pPr>
        <w:numPr>
          <w:ilvl w:val="0"/>
          <w:numId w:val="4"/>
        </w:numPr>
        <w:tabs>
          <w:tab w:val="clear" w:pos="720"/>
          <w:tab w:val="num" w:pos="567"/>
        </w:tabs>
        <w:ind w:left="567" w:hanging="567"/>
        <w:rPr>
          <w:rFonts w:eastAsia="Times New Roman"/>
        </w:rPr>
      </w:pPr>
      <w:r w:rsidRPr="00FE7ACC">
        <w:rPr>
          <w:rFonts w:eastAsia="Times New Roman"/>
          <w:noProof/>
        </w:rPr>
        <w:t>ginkmedis (augalinis vaistas).</w:t>
      </w:r>
    </w:p>
    <w:p w:rsidR="00FE7ACC" w:rsidRPr="00FE7ACC" w:rsidRDefault="00FE7ACC" w:rsidP="00FE7ACC">
      <w:pPr>
        <w:jc w:val="both"/>
        <w:rPr>
          <w:rFonts w:eastAsia="Times New Roman"/>
          <w:noProof/>
        </w:rPr>
      </w:pPr>
    </w:p>
    <w:p w:rsidR="00FE7ACC" w:rsidRPr="00FE7ACC" w:rsidRDefault="00FE7ACC" w:rsidP="00FE7ACC">
      <w:pPr>
        <w:rPr>
          <w:rFonts w:eastAsia="Times New Roman"/>
        </w:rPr>
      </w:pPr>
      <w:r w:rsidRPr="00FE7ACC">
        <w:rPr>
          <w:rFonts w:eastAsia="Times New Roman"/>
        </w:rPr>
        <w:t xml:space="preserve">Kai kurie kiti vaistai taip pat gali turėti įtakos gydymui </w:t>
      </w:r>
      <w:r w:rsidRPr="00FE7ACC">
        <w:rPr>
          <w:rFonts w:eastAsia="Times New Roman"/>
          <w:noProof/>
        </w:rPr>
        <w:t>Ibuprofen Inteli arba gali būti jo veikiami</w:t>
      </w:r>
      <w:r w:rsidRPr="00FE7ACC">
        <w:rPr>
          <w:rFonts w:eastAsia="Times New Roman"/>
        </w:rPr>
        <w:t xml:space="preserve">. Todėl prieš vartodami </w:t>
      </w:r>
      <w:r w:rsidRPr="00FE7ACC">
        <w:rPr>
          <w:rFonts w:eastAsia="Times New Roman"/>
          <w:noProof/>
        </w:rPr>
        <w:t>Ibuprofen Inteli</w:t>
      </w:r>
      <w:r w:rsidRPr="00FE7ACC">
        <w:rPr>
          <w:rFonts w:eastAsia="Times New Roman"/>
        </w:rPr>
        <w:t xml:space="preserve"> su kitais vaistais visada pasitarkite su gydytoju arba vaistininku.</w:t>
      </w:r>
    </w:p>
    <w:p w:rsidR="00FE7ACC" w:rsidRPr="00FE7ACC" w:rsidRDefault="00FE7ACC" w:rsidP="00FE7ACC">
      <w:pPr>
        <w:rPr>
          <w:rFonts w:eastAsia="Times New Roman"/>
        </w:rPr>
      </w:pPr>
    </w:p>
    <w:p w:rsidR="00FE7ACC" w:rsidRPr="00FE7ACC" w:rsidRDefault="00FE7ACC" w:rsidP="00FE7ACC">
      <w:pPr>
        <w:keepNext/>
        <w:rPr>
          <w:rFonts w:eastAsia="Times New Roman"/>
          <w:b/>
          <w:bCs/>
        </w:rPr>
      </w:pPr>
      <w:r w:rsidRPr="00FE7ACC">
        <w:rPr>
          <w:rFonts w:eastAsia="Times New Roman"/>
          <w:b/>
          <w:noProof/>
        </w:rPr>
        <w:t>Ibuprofen Inteli</w:t>
      </w:r>
      <w:r w:rsidRPr="00FE7ACC">
        <w:rPr>
          <w:rFonts w:eastAsia="Times New Roman"/>
          <w:b/>
          <w:bCs/>
          <w:noProof/>
        </w:rPr>
        <w:t xml:space="preserve"> </w:t>
      </w:r>
      <w:r w:rsidRPr="00FE7ACC">
        <w:rPr>
          <w:rFonts w:eastAsia="Times New Roman"/>
          <w:b/>
          <w:bCs/>
        </w:rPr>
        <w:t>vartojimas su maistu, gėrimais ir alkoholiu</w:t>
      </w:r>
    </w:p>
    <w:p w:rsidR="00FE7ACC" w:rsidRPr="00FE7ACC" w:rsidRDefault="00FE7ACC" w:rsidP="00FE7ACC">
      <w:pPr>
        <w:tabs>
          <w:tab w:val="left" w:pos="567"/>
        </w:tabs>
        <w:rPr>
          <w:rFonts w:eastAsia="Times New Roman"/>
          <w:lang w:eastAsia="lt-LT"/>
        </w:rPr>
      </w:pPr>
      <w:r w:rsidRPr="00FE7ACC">
        <w:t xml:space="preserve">Pacientams, kurių skrandis jautrus, rekomenduojama ibuprofeno vartoti su maistu. </w:t>
      </w:r>
      <w:r w:rsidRPr="00FE7ACC">
        <w:rPr>
          <w:rFonts w:eastAsia="Times New Roman"/>
          <w:lang w:eastAsia="lt-LT"/>
        </w:rPr>
        <w:t>Tabletes reikia vartoti užsigeriant stikline vandens.</w:t>
      </w:r>
    </w:p>
    <w:p w:rsidR="00FE7ACC" w:rsidRPr="00FE7ACC" w:rsidRDefault="00FE7ACC" w:rsidP="00FE7ACC">
      <w:pPr>
        <w:rPr>
          <w:rFonts w:eastAsia="Times New Roman"/>
        </w:rPr>
      </w:pPr>
      <w:r w:rsidRPr="00FE7ACC">
        <w:rPr>
          <w:rFonts w:eastAsia="Times New Roman"/>
        </w:rPr>
        <w:t xml:space="preserve">Venkite alkoholio, kol vartojate </w:t>
      </w:r>
      <w:r w:rsidRPr="00FE7ACC">
        <w:rPr>
          <w:rFonts w:eastAsia="Times New Roman"/>
          <w:noProof/>
        </w:rPr>
        <w:t>Ibuprofen Inteli</w:t>
      </w:r>
      <w:r w:rsidRPr="00FE7ACC">
        <w:rPr>
          <w:rFonts w:eastAsia="Times New Roman"/>
        </w:rPr>
        <w:t>.</w:t>
      </w:r>
    </w:p>
    <w:p w:rsidR="00FE7ACC" w:rsidRPr="00FE7ACC" w:rsidRDefault="00FE7ACC" w:rsidP="00FE7ACC">
      <w:pPr>
        <w:rPr>
          <w:rFonts w:eastAsia="Times New Roman"/>
          <w:b/>
          <w:bCs/>
        </w:rPr>
      </w:pPr>
    </w:p>
    <w:p w:rsidR="00FE7ACC" w:rsidRPr="00FE7ACC" w:rsidRDefault="00FE7ACC" w:rsidP="00FE7ACC">
      <w:pPr>
        <w:keepNext/>
        <w:rPr>
          <w:rFonts w:eastAsia="Times New Roman"/>
          <w:b/>
          <w:bCs/>
        </w:rPr>
      </w:pPr>
      <w:r w:rsidRPr="00FE7ACC">
        <w:rPr>
          <w:rFonts w:eastAsia="Times New Roman"/>
          <w:b/>
          <w:bCs/>
        </w:rPr>
        <w:lastRenderedPageBreak/>
        <w:t>Nėštumas, žindymo laikotarpis ir vaisingumas</w:t>
      </w:r>
    </w:p>
    <w:p w:rsidR="00FE7ACC" w:rsidRPr="00FE7ACC" w:rsidRDefault="00FE7ACC" w:rsidP="00FE7ACC">
      <w:pPr>
        <w:rPr>
          <w:rFonts w:eastAsia="Times New Roman"/>
        </w:rPr>
      </w:pPr>
      <w:r w:rsidRPr="00FE7ACC">
        <w:rPr>
          <w:rFonts w:eastAsia="Times New Roman"/>
        </w:rPr>
        <w:t>Jeigu esate nėščia, žindote kūdikį, manote, kad galbūt esate nėščia, arba planuojate pastoti, tai prieš vartodama šį vaistą pasitarkite su gydytoju arba vaistininku.</w:t>
      </w:r>
    </w:p>
    <w:p w:rsidR="00FE7ACC" w:rsidRPr="00FE7ACC" w:rsidRDefault="00FE7ACC" w:rsidP="00FE7ACC">
      <w:pPr>
        <w:rPr>
          <w:rFonts w:eastAsia="Times New Roman"/>
          <w:i/>
        </w:rPr>
      </w:pPr>
    </w:p>
    <w:p w:rsidR="00FE7ACC" w:rsidRPr="00FE7ACC" w:rsidRDefault="00FE7ACC" w:rsidP="00FE7ACC">
      <w:pPr>
        <w:rPr>
          <w:rFonts w:eastAsia="Times New Roman"/>
        </w:rPr>
      </w:pPr>
      <w:r w:rsidRPr="00FE7ACC">
        <w:rPr>
          <w:rFonts w:eastAsia="Times New Roman"/>
        </w:rPr>
        <w:t xml:space="preserve">Nevartokite </w:t>
      </w:r>
      <w:r w:rsidRPr="00FE7ACC">
        <w:rPr>
          <w:rFonts w:eastAsia="Times New Roman"/>
          <w:noProof/>
        </w:rPr>
        <w:t>Ibuprofen Inteli</w:t>
      </w:r>
      <w:r w:rsidRPr="00FE7ACC">
        <w:rPr>
          <w:rFonts w:eastAsia="Times New Roman"/>
        </w:rPr>
        <w:t xml:space="preserve"> paskutinius 3 nėštumo mėnesius. </w:t>
      </w:r>
      <w:r w:rsidR="00DD7562" w:rsidRPr="00DD7562">
        <w:rPr>
          <w:rFonts w:eastAsia="Arial Unicode MS"/>
          <w:bCs/>
          <w:noProof/>
          <w:color w:val="000000"/>
        </w:rPr>
        <w:t>Šis vaistas gali sukelti vaisiaus inkstų ir širdies sutrikimų. Jis gali paveikti Jūsų ir Jūsų kūdikio polinkį kraujuoti ir dėl jo gimdymas gali būti vėlesnis arba ilgesnis, nei tikėtasi.</w:t>
      </w:r>
      <w:r w:rsidR="00DD7562" w:rsidRPr="003130A5">
        <w:rPr>
          <w:rFonts w:eastAsia="Arial Unicode MS"/>
          <w:bCs/>
          <w:noProof/>
          <w:color w:val="000000"/>
        </w:rPr>
        <w:t xml:space="preserve"> </w:t>
      </w:r>
      <w:r w:rsidR="00DD7562">
        <w:rPr>
          <w:rFonts w:eastAsia="Times New Roman"/>
        </w:rPr>
        <w:t>P</w:t>
      </w:r>
      <w:r w:rsidRPr="00FE7ACC">
        <w:rPr>
          <w:rFonts w:eastAsia="Times New Roman"/>
        </w:rPr>
        <w:t>irmus 6 nėštumo mėnesius</w:t>
      </w:r>
      <w:r w:rsidR="00DD7562" w:rsidRPr="00DD7562">
        <w:rPr>
          <w:rFonts w:eastAsia="Times New Roman"/>
          <w:noProof/>
        </w:rPr>
        <w:t xml:space="preserve"> Ibuprofen Inteli vartoti negalima</w:t>
      </w:r>
      <w:r w:rsidR="00DD7562" w:rsidRPr="00DD7562">
        <w:rPr>
          <w:rFonts w:eastAsia="Times New Roman"/>
        </w:rPr>
        <w:t xml:space="preserve">, </w:t>
      </w:r>
      <w:r w:rsidR="00DD7562" w:rsidRPr="00DD7562">
        <w:rPr>
          <w:rFonts w:eastAsia="Arial Unicode MS"/>
          <w:bCs/>
          <w:noProof/>
          <w:color w:val="000000"/>
        </w:rPr>
        <w:t>išskyrus atvejus, kai tai neabejotinai būtina ir</w:t>
      </w:r>
      <w:r w:rsidRPr="00FE7ACC">
        <w:rPr>
          <w:rFonts w:eastAsia="Times New Roman"/>
        </w:rPr>
        <w:t xml:space="preserve"> taip </w:t>
      </w:r>
      <w:r w:rsidR="00DD7562">
        <w:rPr>
          <w:rFonts w:eastAsia="Times New Roman"/>
        </w:rPr>
        <w:t>pataria</w:t>
      </w:r>
      <w:r w:rsidR="00DD7562" w:rsidRPr="00FE7ACC">
        <w:rPr>
          <w:rFonts w:eastAsia="Times New Roman"/>
        </w:rPr>
        <w:t xml:space="preserve"> </w:t>
      </w:r>
      <w:r w:rsidRPr="00FE7ACC">
        <w:rPr>
          <w:rFonts w:eastAsia="Times New Roman"/>
        </w:rPr>
        <w:t>gydytojas.</w:t>
      </w:r>
    </w:p>
    <w:p w:rsidR="00EF067D" w:rsidRPr="003130A5" w:rsidRDefault="00EF067D" w:rsidP="00EF067D">
      <w:pPr>
        <w:tabs>
          <w:tab w:val="left" w:pos="567"/>
        </w:tabs>
        <w:rPr>
          <w:iCs/>
        </w:rPr>
      </w:pPr>
      <w:r w:rsidRPr="003130A5">
        <w:rPr>
          <w:iCs/>
        </w:rPr>
        <w:t xml:space="preserve">Nuo 20-osios nėštumo savaitės </w:t>
      </w:r>
      <w:r w:rsidRPr="003130A5">
        <w:rPr>
          <w:rFonts w:eastAsia="Times New Roman"/>
          <w:noProof/>
        </w:rPr>
        <w:t>Ibuprofen Inteli</w:t>
      </w:r>
      <w:r w:rsidRPr="003130A5">
        <w:rPr>
          <w:iCs/>
        </w:rPr>
        <w:t xml:space="preserve"> gali sukelti vaisiaus inkstų sutrikimų, jei šis vaistas vartojamas ilgiau nei kelias dienas, o dėl to gali sumažėti kūdikį supančio amniono skysčio kiekis (oligohidramnionas) arba susiaurėti kūdikio širdies kraujagyslė (arterinis latakas). Jei Jums reikalingas ilgesnis nei kelių dienų gydymas, gydytojas gali rekomenduoti papildomą stebėseną.</w:t>
      </w:r>
    </w:p>
    <w:p w:rsidR="00FE7ACC" w:rsidRPr="00FE7ACC" w:rsidRDefault="00FE7ACC" w:rsidP="00FE7ACC">
      <w:pPr>
        <w:tabs>
          <w:tab w:val="left" w:pos="567"/>
        </w:tabs>
        <w:rPr>
          <w:rFonts w:eastAsia="Times New Roman"/>
        </w:rPr>
      </w:pPr>
    </w:p>
    <w:p w:rsidR="00FE7ACC" w:rsidRPr="00FE7ACC" w:rsidRDefault="00FE7ACC" w:rsidP="00FE7ACC">
      <w:pPr>
        <w:tabs>
          <w:tab w:val="left" w:pos="567"/>
        </w:tabs>
        <w:rPr>
          <w:rFonts w:eastAsia="Times New Roman"/>
        </w:rPr>
      </w:pPr>
      <w:r w:rsidRPr="00FE7ACC">
        <w:rPr>
          <w:rFonts w:eastAsia="Times New Roman"/>
        </w:rPr>
        <w:t xml:space="preserve">Nerekomenduojama </w:t>
      </w:r>
      <w:r w:rsidRPr="00FE7ACC">
        <w:rPr>
          <w:rFonts w:eastAsia="Times New Roman"/>
          <w:noProof/>
        </w:rPr>
        <w:t>Ibuprofen Inteli</w:t>
      </w:r>
      <w:r w:rsidRPr="00FE7ACC">
        <w:rPr>
          <w:rFonts w:eastAsia="Times New Roman"/>
        </w:rPr>
        <w:t xml:space="preserve"> vartoti žindymo laikotarpiu.</w:t>
      </w:r>
    </w:p>
    <w:p w:rsidR="00FE7ACC" w:rsidRPr="00FE7ACC" w:rsidRDefault="00FE7ACC" w:rsidP="00FE7ACC">
      <w:pPr>
        <w:numPr>
          <w:ilvl w:val="12"/>
          <w:numId w:val="0"/>
        </w:numPr>
        <w:rPr>
          <w:rFonts w:eastAsia="Times New Roman"/>
        </w:rPr>
      </w:pPr>
    </w:p>
    <w:p w:rsidR="00FE7ACC" w:rsidRPr="00FE7ACC" w:rsidRDefault="00FE7ACC" w:rsidP="00FE7ACC">
      <w:pPr>
        <w:numPr>
          <w:ilvl w:val="12"/>
          <w:numId w:val="0"/>
        </w:numPr>
        <w:rPr>
          <w:rFonts w:eastAsia="Times New Roman"/>
        </w:rPr>
      </w:pPr>
      <w:r w:rsidRPr="00FE7ACC">
        <w:rPr>
          <w:rFonts w:eastAsia="Times New Roman"/>
          <w:noProof/>
        </w:rPr>
        <w:t>Ibuprofen Inteli</w:t>
      </w:r>
      <w:r w:rsidRPr="00FE7ACC">
        <w:rPr>
          <w:rFonts w:eastAsia="Times New Roman"/>
        </w:rPr>
        <w:t xml:space="preserve"> priklauso vaistų, kurie gali daryti poveikį moterų vaisingumui, grupei. Šis poveikis išnyksta nutraukus vaisto vartojimą. Mažai tikėtina, kad </w:t>
      </w:r>
      <w:r w:rsidRPr="00FE7ACC">
        <w:rPr>
          <w:rFonts w:eastAsia="Times New Roman"/>
          <w:noProof/>
        </w:rPr>
        <w:t>Ibuprofen Inteli</w:t>
      </w:r>
      <w:r w:rsidRPr="00FE7ACC">
        <w:rPr>
          <w:rFonts w:eastAsia="Times New Roman"/>
        </w:rPr>
        <w:t>, vartojamas retkarčiais, galėtų turėti įtakos Jūsų galimybei pastoti. Tačiau jeigu turite problemų dėl pastojimo, pasitarkite su gydytoju prieš pradėdama vartoti šio vaisto.</w:t>
      </w:r>
    </w:p>
    <w:p w:rsidR="00FE7ACC" w:rsidRPr="00FE7ACC" w:rsidRDefault="00FE7ACC" w:rsidP="00FE7ACC">
      <w:pPr>
        <w:tabs>
          <w:tab w:val="left" w:pos="567"/>
        </w:tabs>
        <w:rPr>
          <w:rFonts w:eastAsia="Times New Roman"/>
        </w:rPr>
      </w:pPr>
    </w:p>
    <w:p w:rsidR="00FE7ACC" w:rsidRPr="00FE7ACC" w:rsidRDefault="00FE7ACC" w:rsidP="00FE7ACC">
      <w:pPr>
        <w:keepNext/>
        <w:rPr>
          <w:rFonts w:eastAsia="Times New Roman"/>
          <w:b/>
          <w:bCs/>
        </w:rPr>
      </w:pPr>
      <w:r w:rsidRPr="00FE7ACC">
        <w:rPr>
          <w:rFonts w:eastAsia="Times New Roman"/>
          <w:b/>
          <w:bCs/>
        </w:rPr>
        <w:t>Vairavimas ir mechanizmų valdymas</w:t>
      </w:r>
    </w:p>
    <w:p w:rsidR="00FE7ACC" w:rsidRPr="00FE7ACC" w:rsidRDefault="00FE7ACC" w:rsidP="00FE7ACC">
      <w:pPr>
        <w:tabs>
          <w:tab w:val="left" w:pos="567"/>
        </w:tabs>
        <w:rPr>
          <w:rFonts w:eastAsia="Times New Roman"/>
        </w:rPr>
      </w:pPr>
      <w:r w:rsidRPr="00FE7ACC">
        <w:rPr>
          <w:rFonts w:eastAsia="Times New Roman"/>
        </w:rPr>
        <w:t xml:space="preserve">Vartodami šio vaisto, būkite atsargūs vairuodami ir valdydami mechanizmus. </w:t>
      </w:r>
      <w:r w:rsidRPr="00FE7ACC">
        <w:rPr>
          <w:rFonts w:eastAsia="Times New Roman"/>
          <w:noProof/>
        </w:rPr>
        <w:t>Ibuprofen Inteli</w:t>
      </w:r>
      <w:r w:rsidRPr="00FE7ACC">
        <w:rPr>
          <w:rFonts w:eastAsia="Times New Roman"/>
        </w:rPr>
        <w:t xml:space="preserve"> vartojimas gali sukelti nuovargį, mieguistumą, galvos svaigimą ir regos sutrikimus.</w:t>
      </w:r>
    </w:p>
    <w:p w:rsidR="00F94DED" w:rsidRPr="00C52C10" w:rsidRDefault="00F94DED" w:rsidP="00FE7ACC">
      <w:pPr>
        <w:autoSpaceDE w:val="0"/>
        <w:autoSpaceDN w:val="0"/>
        <w:rPr>
          <w:lang w:eastAsia="de-DE"/>
        </w:rPr>
      </w:pPr>
    </w:p>
    <w:p w:rsidR="00F94DED" w:rsidRPr="00C52C10" w:rsidRDefault="007C0D06" w:rsidP="00DC229F">
      <w:pPr>
        <w:keepNext/>
        <w:tabs>
          <w:tab w:val="left" w:pos="567"/>
        </w:tabs>
        <w:rPr>
          <w:rFonts w:eastAsia="Times New Roman"/>
          <w:b/>
        </w:rPr>
      </w:pPr>
      <w:r w:rsidRPr="00C52C10">
        <w:rPr>
          <w:rFonts w:eastAsia="Times New Roman"/>
          <w:b/>
        </w:rPr>
        <w:t>Ibuprofen Inteli sudėtyje yra n</w:t>
      </w:r>
      <w:r w:rsidR="00F94DED" w:rsidRPr="00C52C10">
        <w:rPr>
          <w:rFonts w:eastAsia="Times New Roman"/>
          <w:b/>
        </w:rPr>
        <w:t>atri</w:t>
      </w:r>
      <w:r w:rsidRPr="00C52C10">
        <w:rPr>
          <w:rFonts w:eastAsia="Times New Roman"/>
          <w:b/>
        </w:rPr>
        <w:t>o</w:t>
      </w:r>
    </w:p>
    <w:p w:rsidR="00F94DED" w:rsidRPr="00C52C10" w:rsidRDefault="00F94DED" w:rsidP="00F94DED">
      <w:pPr>
        <w:autoSpaceDE w:val="0"/>
        <w:autoSpaceDN w:val="0"/>
        <w:ind w:right="284"/>
        <w:rPr>
          <w:lang w:eastAsia="de-DE"/>
        </w:rPr>
      </w:pPr>
      <w:r w:rsidRPr="00C52C10">
        <w:rPr>
          <w:rFonts w:eastAsia="Times New Roman"/>
        </w:rPr>
        <w:t>Šio vaisto vienoje</w:t>
      </w:r>
      <w:r w:rsidR="001B6085" w:rsidRPr="00C52C10">
        <w:rPr>
          <w:rFonts w:eastAsia="Times New Roman"/>
        </w:rPr>
        <w:t> </w:t>
      </w:r>
      <w:r w:rsidRPr="00C52C10">
        <w:rPr>
          <w:rFonts w:eastAsia="Times New Roman"/>
        </w:rPr>
        <w:t>tabletėje yra mažiau kaip 1</w:t>
      </w:r>
      <w:r w:rsidR="007C0D06" w:rsidRPr="00C52C10">
        <w:rPr>
          <w:rFonts w:eastAsia="Times New Roman"/>
        </w:rPr>
        <w:t> </w:t>
      </w:r>
      <w:r w:rsidRPr="00C52C10">
        <w:rPr>
          <w:rFonts w:eastAsia="Times New Roman"/>
        </w:rPr>
        <w:t>mmol</w:t>
      </w:r>
      <w:r w:rsidR="001B6085" w:rsidRPr="00C52C10">
        <w:rPr>
          <w:rFonts w:eastAsia="Times New Roman"/>
        </w:rPr>
        <w:t> </w:t>
      </w:r>
      <w:r w:rsidRPr="00C52C10">
        <w:rPr>
          <w:rFonts w:eastAsia="Times New Roman"/>
        </w:rPr>
        <w:t>(23</w:t>
      </w:r>
      <w:r w:rsidR="007C0D06" w:rsidRPr="00C52C10">
        <w:rPr>
          <w:rFonts w:eastAsia="Times New Roman"/>
        </w:rPr>
        <w:t> </w:t>
      </w:r>
      <w:r w:rsidRPr="00C52C10">
        <w:rPr>
          <w:rFonts w:eastAsia="Times New Roman"/>
        </w:rPr>
        <w:t>mg) natrio, t.</w:t>
      </w:r>
      <w:r w:rsidR="007C0D06" w:rsidRPr="00C52C10">
        <w:rPr>
          <w:rFonts w:eastAsia="Times New Roman"/>
        </w:rPr>
        <w:t> </w:t>
      </w:r>
      <w:r w:rsidRPr="00C52C10">
        <w:rPr>
          <w:rFonts w:eastAsia="Times New Roman"/>
        </w:rPr>
        <w:t>y. jis beveik neturi reikšmės.</w:t>
      </w:r>
    </w:p>
    <w:p w:rsidR="00DF2186" w:rsidRPr="00C52C10" w:rsidRDefault="00DF2186" w:rsidP="00D67BAE">
      <w:pPr>
        <w:tabs>
          <w:tab w:val="left" w:pos="426"/>
        </w:tabs>
      </w:pPr>
    </w:p>
    <w:p w:rsidR="00DF2186" w:rsidRPr="00C52C10" w:rsidRDefault="00DF2186" w:rsidP="00D67BAE">
      <w:pPr>
        <w:tabs>
          <w:tab w:val="left" w:pos="426"/>
        </w:tabs>
      </w:pPr>
    </w:p>
    <w:p w:rsidR="00DF2186" w:rsidRPr="00C52C10" w:rsidRDefault="00DF2186" w:rsidP="00D67BAE">
      <w:pPr>
        <w:keepNext/>
        <w:tabs>
          <w:tab w:val="left" w:pos="567"/>
        </w:tabs>
        <w:ind w:left="567" w:hanging="567"/>
        <w:outlineLvl w:val="1"/>
        <w:rPr>
          <w:b/>
        </w:rPr>
      </w:pPr>
      <w:bookmarkStart w:id="69" w:name="_Toc129243141"/>
      <w:bookmarkStart w:id="70" w:name="_Toc129243266"/>
      <w:r w:rsidRPr="00C52C10">
        <w:rPr>
          <w:b/>
        </w:rPr>
        <w:t>3.</w:t>
      </w:r>
      <w:r w:rsidRPr="00C52C10">
        <w:rPr>
          <w:b/>
        </w:rPr>
        <w:tab/>
        <w:t xml:space="preserve">Kaip vartoti </w:t>
      </w:r>
      <w:bookmarkEnd w:id="69"/>
      <w:bookmarkEnd w:id="70"/>
      <w:r w:rsidR="00DE7FFE" w:rsidRPr="00C52C10">
        <w:rPr>
          <w:b/>
        </w:rPr>
        <w:t>Ibuprofen</w:t>
      </w:r>
      <w:r w:rsidRPr="00C52C10">
        <w:rPr>
          <w:b/>
        </w:rPr>
        <w:t xml:space="preserve"> Inteli</w:t>
      </w:r>
    </w:p>
    <w:p w:rsidR="00DF2186" w:rsidRPr="00C52C10" w:rsidRDefault="00DF2186" w:rsidP="00DC229F">
      <w:pPr>
        <w:keepNext/>
        <w:tabs>
          <w:tab w:val="left" w:pos="426"/>
        </w:tabs>
      </w:pPr>
    </w:p>
    <w:p w:rsidR="00CC424D" w:rsidRPr="00C52C10" w:rsidRDefault="00CC424D" w:rsidP="00CC424D">
      <w:pPr>
        <w:rPr>
          <w:rFonts w:eastAsia="Times New Roman"/>
          <w:szCs w:val="24"/>
        </w:rPr>
      </w:pPr>
      <w:r w:rsidRPr="00C52C10">
        <w:rPr>
          <w:rFonts w:eastAsia="Times New Roman"/>
          <w:szCs w:val="24"/>
        </w:rPr>
        <w:t>Šį vaistą visada vartokite tiksliai, kaip nurodė gydytojas. Jeigu abejojate, kreipkitės į gydytoją arba vaistininką.</w:t>
      </w:r>
    </w:p>
    <w:p w:rsidR="00CC424D" w:rsidRPr="00C52C10" w:rsidRDefault="00CC424D" w:rsidP="00CC424D">
      <w:pPr>
        <w:rPr>
          <w:rFonts w:eastAsia="Times New Roman"/>
          <w:szCs w:val="24"/>
        </w:rPr>
      </w:pPr>
    </w:p>
    <w:p w:rsidR="00A06ACF" w:rsidRDefault="00CC424D" w:rsidP="00CC424D">
      <w:pPr>
        <w:rPr>
          <w:rFonts w:eastAsia="Times New Roman"/>
          <w:i/>
          <w:szCs w:val="24"/>
        </w:rPr>
      </w:pPr>
      <w:r w:rsidRPr="00C52C10">
        <w:rPr>
          <w:rFonts w:eastAsia="Times New Roman"/>
          <w:i/>
          <w:szCs w:val="24"/>
        </w:rPr>
        <w:t>Suaugusie</w:t>
      </w:r>
      <w:r w:rsidR="00A06ACF">
        <w:rPr>
          <w:rFonts w:eastAsia="Times New Roman"/>
          <w:i/>
          <w:szCs w:val="24"/>
        </w:rPr>
        <w:t>sie</w:t>
      </w:r>
      <w:r w:rsidRPr="00C52C10">
        <w:rPr>
          <w:rFonts w:eastAsia="Times New Roman"/>
          <w:i/>
          <w:szCs w:val="24"/>
        </w:rPr>
        <w:t xml:space="preserve">ms </w:t>
      </w:r>
    </w:p>
    <w:p w:rsidR="00CC424D" w:rsidRPr="00C52C10" w:rsidRDefault="00CC424D" w:rsidP="00CC424D">
      <w:pPr>
        <w:rPr>
          <w:rFonts w:eastAsia="Times New Roman"/>
          <w:szCs w:val="24"/>
        </w:rPr>
      </w:pPr>
      <w:r w:rsidRPr="00C52C10">
        <w:rPr>
          <w:rFonts w:eastAsia="Times New Roman"/>
          <w:szCs w:val="24"/>
        </w:rPr>
        <w:t>Rekomenduojama dozė yra 1</w:t>
      </w:r>
      <w:r w:rsidR="00772B34">
        <w:rPr>
          <w:rFonts w:eastAsia="Times New Roman"/>
          <w:szCs w:val="24"/>
        </w:rPr>
        <w:t> </w:t>
      </w:r>
      <w:r w:rsidRPr="00C52C10">
        <w:rPr>
          <w:rFonts w:eastAsia="Times New Roman"/>
          <w:szCs w:val="24"/>
        </w:rPr>
        <w:t>tabletė (600</w:t>
      </w:r>
      <w:r w:rsidR="00772B34">
        <w:rPr>
          <w:rFonts w:eastAsia="Times New Roman"/>
          <w:szCs w:val="24"/>
        </w:rPr>
        <w:t> </w:t>
      </w:r>
      <w:r w:rsidRPr="00C52C10">
        <w:rPr>
          <w:rFonts w:eastAsia="Times New Roman"/>
          <w:szCs w:val="24"/>
        </w:rPr>
        <w:t>mg ibuprofeno) vartojama du ar tris kartus per parą. Jūsų gydytojas gali nuspręsti sumažinti arba padidinti šią dozę priklausomai nuo to, kokiai ligai gydyti skiriamas vaistas. Nevartokite daugiau nei 4</w:t>
      </w:r>
      <w:r w:rsidR="00772B34">
        <w:rPr>
          <w:rFonts w:eastAsia="Times New Roman"/>
          <w:szCs w:val="24"/>
        </w:rPr>
        <w:t> </w:t>
      </w:r>
      <w:r w:rsidRPr="00C52C10">
        <w:rPr>
          <w:rFonts w:eastAsia="Times New Roman"/>
          <w:szCs w:val="24"/>
        </w:rPr>
        <w:t>tablečių (2400</w:t>
      </w:r>
      <w:r w:rsidR="00772B34">
        <w:rPr>
          <w:rFonts w:eastAsia="Times New Roman"/>
          <w:szCs w:val="24"/>
        </w:rPr>
        <w:t> </w:t>
      </w:r>
      <w:r w:rsidRPr="00C52C10">
        <w:rPr>
          <w:rFonts w:eastAsia="Times New Roman"/>
          <w:szCs w:val="24"/>
        </w:rPr>
        <w:t>mg ibuprofeno) per 24</w:t>
      </w:r>
      <w:r w:rsidR="00772B34">
        <w:rPr>
          <w:rFonts w:eastAsia="Times New Roman"/>
          <w:szCs w:val="24"/>
        </w:rPr>
        <w:t> </w:t>
      </w:r>
      <w:r w:rsidRPr="00C52C10">
        <w:rPr>
          <w:rFonts w:eastAsia="Times New Roman"/>
          <w:szCs w:val="24"/>
        </w:rPr>
        <w:t>valandas.</w:t>
      </w:r>
    </w:p>
    <w:p w:rsidR="00CC424D" w:rsidRPr="00C52C10" w:rsidRDefault="00CC424D" w:rsidP="00CC424D">
      <w:pPr>
        <w:rPr>
          <w:rFonts w:eastAsia="Times New Roman"/>
          <w:szCs w:val="24"/>
        </w:rPr>
      </w:pPr>
    </w:p>
    <w:p w:rsidR="00CC424D" w:rsidRPr="00C52C10" w:rsidRDefault="00CC424D" w:rsidP="00CC424D">
      <w:pPr>
        <w:rPr>
          <w:rFonts w:eastAsia="Times New Roman"/>
          <w:i/>
          <w:szCs w:val="24"/>
        </w:rPr>
      </w:pPr>
      <w:r w:rsidRPr="00C52C10">
        <w:rPr>
          <w:rFonts w:eastAsia="Times New Roman"/>
          <w:i/>
          <w:szCs w:val="24"/>
        </w:rPr>
        <w:t>Vaika</w:t>
      </w:r>
      <w:r w:rsidR="00A06ACF">
        <w:rPr>
          <w:rFonts w:eastAsia="Times New Roman"/>
          <w:i/>
          <w:szCs w:val="24"/>
        </w:rPr>
        <w:t xml:space="preserve">ms </w:t>
      </w:r>
      <w:r w:rsidRPr="00C52C10">
        <w:rPr>
          <w:rFonts w:eastAsia="Times New Roman"/>
          <w:i/>
          <w:szCs w:val="24"/>
        </w:rPr>
        <w:t>ir paauglia</w:t>
      </w:r>
      <w:r w:rsidR="00A06ACF">
        <w:rPr>
          <w:rFonts w:eastAsia="Times New Roman"/>
          <w:i/>
          <w:szCs w:val="24"/>
        </w:rPr>
        <w:t>ms</w:t>
      </w:r>
    </w:p>
    <w:p w:rsidR="00CC424D" w:rsidRPr="00C52C10" w:rsidRDefault="00CC424D" w:rsidP="00CC424D">
      <w:pPr>
        <w:rPr>
          <w:rFonts w:eastAsia="Times New Roman"/>
          <w:szCs w:val="24"/>
        </w:rPr>
      </w:pPr>
      <w:r w:rsidRPr="00C52C10">
        <w:rPr>
          <w:rFonts w:eastAsia="Times New Roman"/>
          <w:szCs w:val="24"/>
        </w:rPr>
        <w:t xml:space="preserve">Dėl per didelio veikliosios medžiagos kiekio Ibuprofen </w:t>
      </w:r>
      <w:r w:rsidR="00C52C10" w:rsidRPr="00C52C10">
        <w:rPr>
          <w:rFonts w:eastAsia="Times New Roman"/>
          <w:szCs w:val="24"/>
        </w:rPr>
        <w:t>Inteli</w:t>
      </w:r>
      <w:r w:rsidRPr="00C52C10">
        <w:rPr>
          <w:rFonts w:eastAsia="Times New Roman"/>
          <w:szCs w:val="24"/>
        </w:rPr>
        <w:t xml:space="preserve"> negalima vartoti jaunesniems nei 1</w:t>
      </w:r>
      <w:r w:rsidR="00A551BC">
        <w:rPr>
          <w:rFonts w:eastAsia="Times New Roman"/>
          <w:szCs w:val="24"/>
        </w:rPr>
        <w:t>2</w:t>
      </w:r>
      <w:r w:rsidR="00772B34">
        <w:rPr>
          <w:rFonts w:eastAsia="Times New Roman"/>
          <w:szCs w:val="24"/>
        </w:rPr>
        <w:t> </w:t>
      </w:r>
      <w:r w:rsidRPr="00C52C10">
        <w:rPr>
          <w:rFonts w:eastAsia="Times New Roman"/>
          <w:szCs w:val="24"/>
        </w:rPr>
        <w:t>metų vaikams ir paaugliams.</w:t>
      </w:r>
    </w:p>
    <w:p w:rsidR="00CC424D" w:rsidRPr="00C52C10" w:rsidRDefault="00CC424D" w:rsidP="00CC424D">
      <w:pPr>
        <w:rPr>
          <w:rFonts w:eastAsia="Times New Roman"/>
          <w:szCs w:val="24"/>
        </w:rPr>
      </w:pPr>
    </w:p>
    <w:p w:rsidR="00FA6340" w:rsidRPr="003F79C0" w:rsidRDefault="00FA6340" w:rsidP="00CC424D">
      <w:pPr>
        <w:rPr>
          <w:rFonts w:eastAsia="Times New Roman"/>
          <w:szCs w:val="24"/>
        </w:rPr>
      </w:pPr>
      <w:r>
        <w:rPr>
          <w:rFonts w:eastAsia="Times New Roman"/>
          <w:szCs w:val="24"/>
        </w:rPr>
        <w:t xml:space="preserve">Vartoti per burną, </w:t>
      </w:r>
      <w:r w:rsidRPr="00C52C10">
        <w:rPr>
          <w:rFonts w:eastAsia="Times New Roman"/>
        </w:rPr>
        <w:t xml:space="preserve">užgeriant stikline vandens. Tabletę reikia nuryti visą. Siekiant išvengti nemalonaus pojūčio burnoje bei sudirginimo gerklėje, jos negalima kramtyti, </w:t>
      </w:r>
      <w:r>
        <w:rPr>
          <w:rFonts w:eastAsia="Times New Roman"/>
        </w:rPr>
        <w:t>smulkinti</w:t>
      </w:r>
      <w:r w:rsidRPr="00C52C10">
        <w:rPr>
          <w:rFonts w:eastAsia="Times New Roman"/>
        </w:rPr>
        <w:t xml:space="preserve"> ar čiulpti</w:t>
      </w:r>
      <w:r>
        <w:rPr>
          <w:rFonts w:eastAsia="Times New Roman"/>
        </w:rPr>
        <w:t>.</w:t>
      </w:r>
    </w:p>
    <w:p w:rsidR="00CC424D" w:rsidRPr="00C52C10" w:rsidRDefault="00CC424D" w:rsidP="00CC424D">
      <w:pPr>
        <w:rPr>
          <w:rFonts w:eastAsia="Times New Roman"/>
          <w:szCs w:val="24"/>
        </w:rPr>
      </w:pPr>
    </w:p>
    <w:p w:rsidR="00CC424D" w:rsidRPr="00C52C10" w:rsidRDefault="00CC424D" w:rsidP="00CC424D">
      <w:pPr>
        <w:rPr>
          <w:rFonts w:eastAsia="Times New Roman"/>
          <w:szCs w:val="24"/>
        </w:rPr>
      </w:pPr>
      <w:r w:rsidRPr="00C52C10">
        <w:rPr>
          <w:rFonts w:eastAsia="Times New Roman"/>
          <w:szCs w:val="24"/>
        </w:rPr>
        <w:t>Jeigu Jūs sergate sunkia kepenų ar inkstų liga, arba esate senyvo amžiaus, gydytojas Jums paskirs mažiausią veiksmingą vaisto dozę.</w:t>
      </w:r>
    </w:p>
    <w:p w:rsidR="00DF2186" w:rsidRPr="00C52C10" w:rsidRDefault="00DF2186" w:rsidP="00D67BAE">
      <w:pPr>
        <w:tabs>
          <w:tab w:val="left" w:pos="851"/>
        </w:tabs>
        <w:rPr>
          <w:rStyle w:val="MSGENFONTSTYLENAMETEMPLATEROLEMSGENFONTSTYLENAMEBYROLETEXT"/>
          <w:color w:val="000000"/>
          <w:sz w:val="22"/>
        </w:rPr>
      </w:pPr>
    </w:p>
    <w:p w:rsidR="00DF2186" w:rsidRPr="00C52C10" w:rsidRDefault="00DF2186" w:rsidP="00DC229F">
      <w:pPr>
        <w:keepNext/>
        <w:rPr>
          <w:b/>
          <w:bCs/>
        </w:rPr>
      </w:pPr>
      <w:r w:rsidRPr="00C52C10">
        <w:rPr>
          <w:b/>
          <w:bCs/>
        </w:rPr>
        <w:t>Ką daryti pavartojus per didelę Ibuprofen Inteli dozę</w:t>
      </w:r>
    </w:p>
    <w:p w:rsidR="00DF2186" w:rsidRPr="00C52C10" w:rsidRDefault="005E55E7" w:rsidP="00D67BAE">
      <w:pPr>
        <w:autoSpaceDE w:val="0"/>
        <w:autoSpaceDN w:val="0"/>
        <w:ind w:right="284"/>
        <w:rPr>
          <w:lang w:eastAsia="de-DE"/>
        </w:rPr>
      </w:pPr>
      <w:r w:rsidRPr="00D120C5">
        <w:rPr>
          <w:rFonts w:eastAsia="mesNewRomanPSMT" w:cs="mesNewRomanPSMT"/>
          <w:color w:val="000000"/>
        </w:rPr>
        <w:t xml:space="preserve">Jei pavartojote daugiau </w:t>
      </w:r>
      <w:r w:rsidRPr="00C1584C">
        <w:rPr>
          <w:rFonts w:eastAsia="Times New Roman"/>
        </w:rPr>
        <w:t>Ibuprofen Inteli</w:t>
      </w:r>
      <w:r w:rsidRPr="00D120C5">
        <w:rPr>
          <w:rFonts w:eastAsia="mesNewRomanPSMT" w:cs="mesNewRomanPSMT"/>
          <w:color w:val="000000"/>
        </w:rPr>
        <w:t xml:space="preserve"> nei turėjote arba jei vaisto atsitiktinai išgėrė vaikai, visada kreipkitės į gydytoją arba artimiausią ligoninę, kad būtų įvertinta rizika ir patarta, kokių veiksmų reikia imtis.</w:t>
      </w:r>
      <w:r>
        <w:rPr>
          <w:rFonts w:eastAsia="mesNewRomanPSMT" w:cs="mesNewRomanPSMT"/>
          <w:color w:val="000000"/>
        </w:rPr>
        <w:t xml:space="preserve"> </w:t>
      </w:r>
      <w:r w:rsidR="00F210F4" w:rsidRPr="00C324B1">
        <w:rPr>
          <w:rFonts w:eastAsia="mesNewRomanPSMT" w:cs="mesNewRomanPSMT"/>
          <w:color w:val="000000"/>
        </w:rPr>
        <w:t xml:space="preserve">Galimi perdozavimo simptomai yra pykinimas, pilvo skausmas, vėmimas (gali būti su kraujo ruožais), kraujavimas iš virškinimo trakto (taip pat žr. 4 skyrių toliau), viduriavimas, galvos skausmas, spengimas ausyse, minčių susipainiojimas ir virpantys akių judesiai. Taip pat gali pasireikšti sujaudinimas, labai stiprus mieguistumas, dezorientacija ar koma. Kartais pacientams pasireiškia traukuliai. Pavartojus dideles dozes, pasireiškė apsnūdimas, krūtinės skausmas, stipraus širdies plakimo pojūtis (palpitacijos), sąmonės netekimas, traukuliai (daugiausia vaikams), </w:t>
      </w:r>
      <w:r w:rsidR="00F210F4" w:rsidRPr="00C324B1">
        <w:rPr>
          <w:rFonts w:eastAsia="mesNewRomanPSMT" w:cs="mesNewRomanPSMT"/>
          <w:color w:val="000000"/>
        </w:rPr>
        <w:lastRenderedPageBreak/>
        <w:t xml:space="preserve">silpnumas ir svaigulys, kraujas šlapime, mažas kalio kiekis kraujyje, šalčio pojūtis kūne ir kvėpavimo sutrikimai. Be to, gali pailgėti protrombino laikas / TNS, tikriausiai dėl cirkuliuojančių krešėjimo veiksnių veikimo sutrikdymo. Gali pasireikšti ūminis inkstų nepakankamumas ir kepenų pažeidimas. Astma sergantiems pacientams galimas astmos pasunkėjimas. </w:t>
      </w:r>
      <w:r w:rsidR="00F210F4" w:rsidRPr="00D120C5">
        <w:rPr>
          <w:rFonts w:eastAsia="mesNewRomanPSMT" w:cs="mesNewRomanPSMT"/>
          <w:color w:val="000000"/>
        </w:rPr>
        <w:t>Be to, gali sumažėti kraujospūdis ir susilpnėti kvėpavimas.</w:t>
      </w:r>
    </w:p>
    <w:p w:rsidR="00F210F4" w:rsidRDefault="00F210F4" w:rsidP="00DC229F">
      <w:pPr>
        <w:keepNext/>
        <w:rPr>
          <w:b/>
          <w:bCs/>
        </w:rPr>
      </w:pPr>
    </w:p>
    <w:p w:rsidR="00DF2186" w:rsidRPr="00C52C10" w:rsidRDefault="00DF2186" w:rsidP="00DC229F">
      <w:pPr>
        <w:keepNext/>
        <w:rPr>
          <w:b/>
          <w:bCs/>
        </w:rPr>
      </w:pPr>
      <w:r w:rsidRPr="00C52C10">
        <w:rPr>
          <w:b/>
          <w:bCs/>
        </w:rPr>
        <w:t>Pamiršus pavartoti Ibuprofen Inteli</w:t>
      </w:r>
    </w:p>
    <w:p w:rsidR="00FE7ACC" w:rsidRPr="00D06D15" w:rsidRDefault="00FE7ACC" w:rsidP="00FE7ACC">
      <w:pPr>
        <w:rPr>
          <w:rFonts w:eastAsia="Times New Roman"/>
          <w:bCs/>
        </w:rPr>
      </w:pPr>
      <w:r w:rsidRPr="00D06D15">
        <w:rPr>
          <w:rFonts w:eastAsia="Times New Roman"/>
          <w:bCs/>
          <w:snapToGrid w:val="0"/>
        </w:rPr>
        <w:t xml:space="preserve">Jeigu pamiršote </w:t>
      </w:r>
      <w:r>
        <w:rPr>
          <w:rFonts w:eastAsia="Times New Roman"/>
          <w:bCs/>
          <w:snapToGrid w:val="0"/>
        </w:rPr>
        <w:t>pava</w:t>
      </w:r>
      <w:r w:rsidRPr="00D06D15">
        <w:rPr>
          <w:rFonts w:eastAsia="Times New Roman"/>
          <w:bCs/>
          <w:snapToGrid w:val="0"/>
        </w:rPr>
        <w:t>r</w:t>
      </w:r>
      <w:r>
        <w:rPr>
          <w:rFonts w:eastAsia="Times New Roman"/>
          <w:bCs/>
          <w:snapToGrid w:val="0"/>
        </w:rPr>
        <w:t>to</w:t>
      </w:r>
      <w:r w:rsidRPr="00D06D15">
        <w:rPr>
          <w:rFonts w:eastAsia="Times New Roman"/>
          <w:bCs/>
          <w:snapToGrid w:val="0"/>
        </w:rPr>
        <w:t xml:space="preserve">ti vaisto ir vis dar jaučiate ligos simptomus, </w:t>
      </w:r>
      <w:r>
        <w:rPr>
          <w:rFonts w:eastAsia="Times New Roman"/>
          <w:bCs/>
          <w:snapToGrid w:val="0"/>
        </w:rPr>
        <w:t>pava</w:t>
      </w:r>
      <w:r w:rsidRPr="00D06D15">
        <w:rPr>
          <w:rFonts w:eastAsia="Times New Roman"/>
          <w:bCs/>
          <w:snapToGrid w:val="0"/>
        </w:rPr>
        <w:t>r</w:t>
      </w:r>
      <w:r>
        <w:rPr>
          <w:rFonts w:eastAsia="Times New Roman"/>
          <w:bCs/>
          <w:snapToGrid w:val="0"/>
        </w:rPr>
        <w:t>to</w:t>
      </w:r>
      <w:r w:rsidRPr="00D06D15">
        <w:rPr>
          <w:rFonts w:eastAsia="Times New Roman"/>
          <w:bCs/>
          <w:snapToGrid w:val="0"/>
        </w:rPr>
        <w:t xml:space="preserve">kite tabletę, kai tik prisiminsite. Jei iki kitos dozės liko mažiau </w:t>
      </w:r>
      <w:r>
        <w:rPr>
          <w:rFonts w:eastAsia="Times New Roman"/>
          <w:bCs/>
          <w:snapToGrid w:val="0"/>
        </w:rPr>
        <w:t>ka</w:t>
      </w:r>
      <w:r w:rsidRPr="00D06D15">
        <w:rPr>
          <w:rFonts w:eastAsia="Times New Roman"/>
          <w:bCs/>
          <w:snapToGrid w:val="0"/>
        </w:rPr>
        <w:t>i</w:t>
      </w:r>
      <w:r>
        <w:rPr>
          <w:rFonts w:eastAsia="Times New Roman"/>
          <w:bCs/>
          <w:snapToGrid w:val="0"/>
        </w:rPr>
        <w:t>p</w:t>
      </w:r>
      <w:r w:rsidRPr="00D06D15">
        <w:rPr>
          <w:rFonts w:eastAsia="Times New Roman"/>
          <w:bCs/>
          <w:snapToGrid w:val="0"/>
        </w:rPr>
        <w:t xml:space="preserve"> 4 valandos, nebevartokite praleistos dozės. Negalima vartoti dvigubos dozės norint kompensuoti praleistą dozę.</w:t>
      </w:r>
    </w:p>
    <w:p w:rsidR="00435854" w:rsidRPr="00C52C10" w:rsidRDefault="00435854" w:rsidP="00D67BAE">
      <w:pPr>
        <w:tabs>
          <w:tab w:val="left" w:pos="426"/>
        </w:tabs>
      </w:pPr>
    </w:p>
    <w:p w:rsidR="00435854" w:rsidRPr="00C52C10" w:rsidRDefault="00435854" w:rsidP="00D67BAE">
      <w:pPr>
        <w:tabs>
          <w:tab w:val="left" w:pos="426"/>
        </w:tabs>
      </w:pPr>
      <w:r w:rsidRPr="00C52C10">
        <w:t>Jeigu kiltų daugiau klausimų dėl šio vaisto vartojimo, kreipkitės į gydytoją</w:t>
      </w:r>
      <w:r w:rsidR="00AD6BE6" w:rsidRPr="00C52C10">
        <w:t xml:space="preserve"> arba vaistininką</w:t>
      </w:r>
      <w:r w:rsidRPr="00C52C10">
        <w:t>.</w:t>
      </w:r>
    </w:p>
    <w:p w:rsidR="00DF2186" w:rsidRPr="00C52C10" w:rsidRDefault="00DF2186" w:rsidP="00D67BAE">
      <w:pPr>
        <w:tabs>
          <w:tab w:val="left" w:pos="426"/>
        </w:tabs>
      </w:pPr>
    </w:p>
    <w:p w:rsidR="00DF2186" w:rsidRPr="00C52C10" w:rsidRDefault="00DF2186" w:rsidP="00D67BAE">
      <w:pPr>
        <w:tabs>
          <w:tab w:val="left" w:pos="426"/>
        </w:tabs>
      </w:pPr>
    </w:p>
    <w:p w:rsidR="00DF2186" w:rsidRPr="00C52C10" w:rsidRDefault="00DF2186" w:rsidP="00D67BAE">
      <w:pPr>
        <w:keepNext/>
        <w:tabs>
          <w:tab w:val="left" w:pos="567"/>
        </w:tabs>
        <w:ind w:left="567" w:hanging="567"/>
        <w:outlineLvl w:val="1"/>
        <w:rPr>
          <w:b/>
        </w:rPr>
      </w:pPr>
      <w:bookmarkStart w:id="71" w:name="_Toc129243142"/>
      <w:bookmarkStart w:id="72" w:name="_Toc129243267"/>
      <w:r w:rsidRPr="00C52C10">
        <w:rPr>
          <w:b/>
        </w:rPr>
        <w:t>4.</w:t>
      </w:r>
      <w:r w:rsidRPr="00C52C10">
        <w:rPr>
          <w:b/>
        </w:rPr>
        <w:tab/>
        <w:t>Galimas šalutinis poveikis</w:t>
      </w:r>
      <w:bookmarkEnd w:id="71"/>
      <w:bookmarkEnd w:id="72"/>
    </w:p>
    <w:p w:rsidR="00DF2186" w:rsidRPr="00C52C10" w:rsidRDefault="00DF2186" w:rsidP="00DC229F">
      <w:pPr>
        <w:keepNext/>
        <w:tabs>
          <w:tab w:val="left" w:pos="426"/>
        </w:tabs>
      </w:pPr>
    </w:p>
    <w:p w:rsidR="00C34E2B" w:rsidRPr="00C52C10" w:rsidRDefault="00C34E2B" w:rsidP="00C34E2B">
      <w:pPr>
        <w:rPr>
          <w:rFonts w:eastAsia="Times New Roman"/>
        </w:rPr>
      </w:pPr>
      <w:r w:rsidRPr="00C52C10">
        <w:rPr>
          <w:rFonts w:eastAsia="Times New Roman"/>
        </w:rPr>
        <w:t>Šis vaistas, kaip ir visi kiti, gali sukelti šalutinį poveikį, nors jis pasireiškia ne visiems žmonėms.</w:t>
      </w:r>
    </w:p>
    <w:p w:rsidR="00C34E2B" w:rsidRPr="00C52C10" w:rsidRDefault="00C34E2B" w:rsidP="00C34E2B">
      <w:pPr>
        <w:rPr>
          <w:rFonts w:eastAsia="Times New Roman"/>
        </w:rPr>
      </w:pPr>
    </w:p>
    <w:p w:rsidR="00FE7ACC" w:rsidRPr="00D06D15" w:rsidRDefault="00FE7ACC" w:rsidP="00FE7ACC">
      <w:pPr>
        <w:widowControl w:val="0"/>
        <w:rPr>
          <w:rFonts w:eastAsia="Times New Roman"/>
        </w:rPr>
      </w:pPr>
      <w:r w:rsidRPr="00D06D15">
        <w:rPr>
          <w:rFonts w:eastAsia="Times New Roman"/>
        </w:rPr>
        <w:t>Nustokite vartoti š</w:t>
      </w:r>
      <w:r>
        <w:rPr>
          <w:rFonts w:eastAsia="Times New Roman"/>
        </w:rPr>
        <w:t>io</w:t>
      </w:r>
      <w:r w:rsidRPr="00D06D15">
        <w:rPr>
          <w:rFonts w:eastAsia="Times New Roman"/>
        </w:rPr>
        <w:t xml:space="preserve"> vaist</w:t>
      </w:r>
      <w:r>
        <w:rPr>
          <w:rFonts w:eastAsia="Times New Roman"/>
        </w:rPr>
        <w:t>o</w:t>
      </w:r>
      <w:r w:rsidRPr="00D06D15">
        <w:rPr>
          <w:rFonts w:eastAsia="Times New Roman"/>
        </w:rPr>
        <w:t xml:space="preserve"> ir nedelsiant kreipkitės medicininės pagalbos, jeigu </w:t>
      </w:r>
      <w:r w:rsidRPr="00D06D15">
        <w:rPr>
          <w:rFonts w:eastAsia="Times New Roman"/>
          <w:lang w:eastAsia="pl-PL"/>
        </w:rPr>
        <w:t>Jums pasireiškė bet kuris iš toliau išvardyt</w:t>
      </w:r>
      <w:r>
        <w:rPr>
          <w:rFonts w:eastAsia="Times New Roman"/>
          <w:lang w:eastAsia="pl-PL"/>
        </w:rPr>
        <w:t>o</w:t>
      </w:r>
      <w:r w:rsidRPr="00D06D15">
        <w:rPr>
          <w:rFonts w:eastAsia="Times New Roman"/>
          <w:lang w:eastAsia="pl-PL"/>
        </w:rPr>
        <w:t xml:space="preserve"> sunk</w:t>
      </w:r>
      <w:r>
        <w:rPr>
          <w:rFonts w:eastAsia="Times New Roman"/>
          <w:lang w:eastAsia="pl-PL"/>
        </w:rPr>
        <w:t>aus</w:t>
      </w:r>
      <w:r w:rsidRPr="00D06D15">
        <w:rPr>
          <w:rFonts w:eastAsia="Times New Roman"/>
          <w:lang w:eastAsia="pl-PL"/>
        </w:rPr>
        <w:t xml:space="preserve"> šalutini</w:t>
      </w:r>
      <w:r>
        <w:rPr>
          <w:rFonts w:eastAsia="Times New Roman"/>
          <w:lang w:eastAsia="pl-PL"/>
        </w:rPr>
        <w:t>o</w:t>
      </w:r>
      <w:r w:rsidRPr="00D06D15">
        <w:rPr>
          <w:rFonts w:eastAsia="Times New Roman"/>
          <w:lang w:eastAsia="pl-PL"/>
        </w:rPr>
        <w:t xml:space="preserve"> poveiki</w:t>
      </w:r>
      <w:r>
        <w:rPr>
          <w:rFonts w:eastAsia="Times New Roman"/>
          <w:lang w:eastAsia="pl-PL"/>
        </w:rPr>
        <w:t>o</w:t>
      </w:r>
      <w:r w:rsidRPr="00D06D15">
        <w:rPr>
          <w:rFonts w:eastAsia="Times New Roman"/>
        </w:rPr>
        <w:t>.</w:t>
      </w:r>
    </w:p>
    <w:p w:rsidR="00FE7ACC" w:rsidRPr="00D06D15" w:rsidRDefault="00FE7ACC" w:rsidP="00280481">
      <w:pPr>
        <w:widowControl w:val="0"/>
        <w:numPr>
          <w:ilvl w:val="0"/>
          <w:numId w:val="5"/>
        </w:numPr>
        <w:ind w:left="567" w:hanging="567"/>
        <w:contextualSpacing/>
        <w:rPr>
          <w:rFonts w:eastAsia="Times New Roman"/>
          <w:u w:val="single"/>
          <w:lang w:eastAsia="pl-PL"/>
        </w:rPr>
      </w:pPr>
      <w:r>
        <w:rPr>
          <w:rFonts w:eastAsia="Times New Roman"/>
          <w:lang w:eastAsia="pl-PL"/>
        </w:rPr>
        <w:t>P</w:t>
      </w:r>
      <w:r w:rsidRPr="00D06D15">
        <w:rPr>
          <w:rFonts w:eastAsia="Times New Roman"/>
          <w:lang w:eastAsia="pl-PL"/>
        </w:rPr>
        <w:t>asir</w:t>
      </w:r>
      <w:r>
        <w:rPr>
          <w:rFonts w:eastAsia="Times New Roman"/>
          <w:lang w:eastAsia="pl-PL"/>
        </w:rPr>
        <w:t>eiškė</w:t>
      </w:r>
      <w:r w:rsidRPr="00D06D15">
        <w:rPr>
          <w:rFonts w:eastAsia="Times New Roman"/>
          <w:lang w:eastAsia="pl-PL"/>
        </w:rPr>
        <w:t xml:space="preserve"> kraujavimo iš virškinamojo trakto simptomų: stiprus pilvo skausmas, juodos arba deguto spalvos išmatos, vėmimas krauju ar tamsiomis dalelėmis, panašiomis į kavos tirščius.</w:t>
      </w:r>
    </w:p>
    <w:p w:rsidR="00FE7ACC" w:rsidRPr="00D06D15" w:rsidRDefault="00FE7ACC" w:rsidP="00280481">
      <w:pPr>
        <w:widowControl w:val="0"/>
        <w:numPr>
          <w:ilvl w:val="0"/>
          <w:numId w:val="5"/>
        </w:numPr>
        <w:ind w:left="567" w:hanging="567"/>
        <w:contextualSpacing/>
        <w:rPr>
          <w:rFonts w:eastAsia="Times New Roman"/>
          <w:lang w:eastAsia="pl-PL"/>
        </w:rPr>
      </w:pPr>
      <w:r w:rsidRPr="00D06D15">
        <w:rPr>
          <w:rFonts w:eastAsia="Times New Roman"/>
          <w:lang w:eastAsia="pl-PL"/>
        </w:rPr>
        <w:t>Pablogėjo kolito ar Krono ligos (uždegiminė žarnyno liga) simptomai.</w:t>
      </w:r>
    </w:p>
    <w:p w:rsidR="00FE7ACC" w:rsidRPr="00D06D15" w:rsidRDefault="00FE7ACC" w:rsidP="00280481">
      <w:pPr>
        <w:widowControl w:val="0"/>
        <w:numPr>
          <w:ilvl w:val="0"/>
          <w:numId w:val="5"/>
        </w:numPr>
        <w:ind w:left="567" w:hanging="567"/>
        <w:contextualSpacing/>
        <w:rPr>
          <w:rFonts w:eastAsia="Times New Roman"/>
          <w:lang w:eastAsia="pl-PL"/>
        </w:rPr>
      </w:pPr>
      <w:r w:rsidRPr="00D06D15">
        <w:rPr>
          <w:rFonts w:eastAsia="Times New Roman"/>
          <w:lang w:eastAsia="pl-PL"/>
        </w:rPr>
        <w:t xml:space="preserve">Padidėjo arba sumažėjo šlapimo kiekis, šlapimas tapo drumstas arba jame atsirado kraujo, </w:t>
      </w:r>
      <w:r>
        <w:rPr>
          <w:rFonts w:eastAsia="Times New Roman"/>
          <w:lang w:eastAsia="pl-PL"/>
        </w:rPr>
        <w:t>p</w:t>
      </w:r>
      <w:r w:rsidRPr="00D06D15">
        <w:rPr>
          <w:rFonts w:eastAsia="Times New Roman"/>
          <w:lang w:eastAsia="pl-PL"/>
        </w:rPr>
        <w:t>asir</w:t>
      </w:r>
      <w:r>
        <w:rPr>
          <w:rFonts w:eastAsia="Times New Roman"/>
          <w:lang w:eastAsia="pl-PL"/>
        </w:rPr>
        <w:t>eiškė</w:t>
      </w:r>
      <w:r w:rsidRPr="00D06D15">
        <w:rPr>
          <w:rFonts w:eastAsia="Times New Roman"/>
          <w:lang w:eastAsia="pl-PL"/>
        </w:rPr>
        <w:t xml:space="preserve"> nugaros skausmas ir (arba) </w:t>
      </w:r>
      <w:r w:rsidR="00B94F2B">
        <w:rPr>
          <w:rFonts w:eastAsia="Times New Roman"/>
          <w:lang w:eastAsia="pl-PL"/>
        </w:rPr>
        <w:t xml:space="preserve">kūno </w:t>
      </w:r>
      <w:r w:rsidRPr="00D06D15">
        <w:rPr>
          <w:rFonts w:eastAsia="Times New Roman"/>
          <w:lang w:eastAsia="pl-PL"/>
        </w:rPr>
        <w:t>pa</w:t>
      </w:r>
      <w:r>
        <w:rPr>
          <w:rFonts w:eastAsia="Times New Roman"/>
          <w:lang w:eastAsia="pl-PL"/>
        </w:rPr>
        <w:t>br</w:t>
      </w:r>
      <w:r w:rsidRPr="00D06D15">
        <w:rPr>
          <w:rFonts w:eastAsia="Times New Roman"/>
          <w:lang w:eastAsia="pl-PL"/>
        </w:rPr>
        <w:t>in</w:t>
      </w:r>
      <w:r>
        <w:rPr>
          <w:rFonts w:eastAsia="Times New Roman"/>
          <w:lang w:eastAsia="pl-PL"/>
        </w:rPr>
        <w:t>k</w:t>
      </w:r>
      <w:r w:rsidRPr="00D06D15">
        <w:rPr>
          <w:rFonts w:eastAsia="Times New Roman"/>
          <w:lang w:eastAsia="pl-PL"/>
        </w:rPr>
        <w:t>imas. Tai gali būti sunkaus inkstų sutrikimo (pvz., ūmino inkstų nepakankamumo, inkstų papiliarinės nekrozės (inkstų sutrikimas, kai žū</w:t>
      </w:r>
      <w:r w:rsidR="00B94F2B">
        <w:rPr>
          <w:rFonts w:eastAsia="Times New Roman"/>
          <w:lang w:eastAsia="pl-PL"/>
        </w:rPr>
        <w:t>v</w:t>
      </w:r>
      <w:r w:rsidRPr="00D06D15">
        <w:rPr>
          <w:rFonts w:eastAsia="Times New Roman"/>
          <w:lang w:eastAsia="pl-PL"/>
        </w:rPr>
        <w:t>a visi arba dalis inkstų spenelių) požymiai.</w:t>
      </w:r>
    </w:p>
    <w:p w:rsidR="00FE7ACC" w:rsidRPr="00D06D15" w:rsidRDefault="00FE7ACC" w:rsidP="00280481">
      <w:pPr>
        <w:widowControl w:val="0"/>
        <w:numPr>
          <w:ilvl w:val="0"/>
          <w:numId w:val="5"/>
        </w:numPr>
        <w:ind w:left="567" w:hanging="567"/>
        <w:contextualSpacing/>
        <w:rPr>
          <w:rFonts w:eastAsia="Times New Roman"/>
          <w:u w:val="single"/>
          <w:lang w:eastAsia="pl-PL"/>
        </w:rPr>
      </w:pPr>
      <w:r>
        <w:rPr>
          <w:rFonts w:eastAsia="Times New Roman"/>
          <w:lang w:eastAsia="pl-PL"/>
        </w:rPr>
        <w:t>P</w:t>
      </w:r>
      <w:r w:rsidRPr="00D06D15">
        <w:rPr>
          <w:rFonts w:eastAsia="Times New Roman"/>
          <w:lang w:eastAsia="pl-PL"/>
        </w:rPr>
        <w:t>asir</w:t>
      </w:r>
      <w:r>
        <w:rPr>
          <w:rFonts w:eastAsia="Times New Roman"/>
          <w:lang w:eastAsia="pl-PL"/>
        </w:rPr>
        <w:t>eiškė</w:t>
      </w:r>
      <w:r w:rsidRPr="00D06D15">
        <w:rPr>
          <w:rFonts w:eastAsia="Times New Roman"/>
          <w:lang w:eastAsia="pl-PL"/>
        </w:rPr>
        <w:t xml:space="preserve"> kaklo </w:t>
      </w:r>
      <w:r w:rsidR="00680927">
        <w:rPr>
          <w:rFonts w:eastAsia="Times New Roman"/>
          <w:lang w:eastAsia="pl-PL"/>
        </w:rPr>
        <w:t>su</w:t>
      </w:r>
      <w:r w:rsidRPr="00D06D15">
        <w:rPr>
          <w:rFonts w:eastAsia="Times New Roman"/>
          <w:lang w:eastAsia="pl-PL"/>
        </w:rPr>
        <w:t xml:space="preserve">stingimas, galvos skausmas, pykinimas, vėmimas, karščiavimas ar sąmonės aptemimas. Tai gali būti aseptinio meningito (smegenų </w:t>
      </w:r>
      <w:r w:rsidR="00680927">
        <w:rPr>
          <w:rFonts w:eastAsia="Times New Roman"/>
          <w:lang w:eastAsia="pl-PL"/>
        </w:rPr>
        <w:t>dangalų</w:t>
      </w:r>
      <w:r w:rsidRPr="00D06D15">
        <w:rPr>
          <w:rFonts w:eastAsia="Times New Roman"/>
          <w:lang w:eastAsia="pl-PL"/>
        </w:rPr>
        <w:t xml:space="preserve"> uždegimo) požymiai. Tokio šalutinio poveikio </w:t>
      </w:r>
      <w:r>
        <w:rPr>
          <w:rFonts w:eastAsia="Times New Roman"/>
          <w:lang w:eastAsia="pl-PL"/>
        </w:rPr>
        <w:t>rizik</w:t>
      </w:r>
      <w:r w:rsidRPr="00D06D15">
        <w:rPr>
          <w:rFonts w:eastAsia="Times New Roman"/>
          <w:lang w:eastAsia="pl-PL"/>
        </w:rPr>
        <w:t>a yra didesn</w:t>
      </w:r>
      <w:r>
        <w:rPr>
          <w:rFonts w:eastAsia="Times New Roman"/>
          <w:lang w:eastAsia="pl-PL"/>
        </w:rPr>
        <w:t>ė</w:t>
      </w:r>
      <w:r w:rsidRPr="00D06D15">
        <w:rPr>
          <w:rFonts w:eastAsia="Times New Roman"/>
          <w:lang w:eastAsia="pl-PL"/>
        </w:rPr>
        <w:t xml:space="preserve"> pacientams, sergantiems autoimuninėmis ligomis (</w:t>
      </w:r>
      <w:r w:rsidR="00231028">
        <w:rPr>
          <w:rFonts w:eastAsia="Times New Roman"/>
          <w:lang w:eastAsia="pl-PL"/>
        </w:rPr>
        <w:t xml:space="preserve">sistemine </w:t>
      </w:r>
      <w:r w:rsidRPr="00D06D15">
        <w:rPr>
          <w:rFonts w:eastAsia="Times New Roman"/>
          <w:lang w:eastAsia="pl-PL"/>
        </w:rPr>
        <w:t>raudonąja vilklige, mišria jungiamojo audinio liga).</w:t>
      </w:r>
    </w:p>
    <w:p w:rsidR="00FE7ACC" w:rsidRPr="00D06D15" w:rsidRDefault="00FE7ACC" w:rsidP="00280481">
      <w:pPr>
        <w:widowControl w:val="0"/>
        <w:numPr>
          <w:ilvl w:val="0"/>
          <w:numId w:val="5"/>
        </w:numPr>
        <w:ind w:left="567" w:hanging="567"/>
        <w:contextualSpacing/>
        <w:rPr>
          <w:rFonts w:eastAsia="Times New Roman"/>
          <w:lang w:eastAsia="pl-PL"/>
        </w:rPr>
      </w:pPr>
      <w:r>
        <w:rPr>
          <w:rFonts w:eastAsia="Times New Roman"/>
          <w:lang w:eastAsia="pl-PL"/>
        </w:rPr>
        <w:t>P</w:t>
      </w:r>
      <w:r w:rsidRPr="00D06D15">
        <w:rPr>
          <w:rFonts w:eastAsia="Times New Roman"/>
          <w:lang w:eastAsia="pl-PL"/>
        </w:rPr>
        <w:t>asir</w:t>
      </w:r>
      <w:r>
        <w:rPr>
          <w:rFonts w:eastAsia="Times New Roman"/>
          <w:lang w:eastAsia="pl-PL"/>
        </w:rPr>
        <w:t>eiškė</w:t>
      </w:r>
      <w:r w:rsidRPr="00D06D15">
        <w:rPr>
          <w:rFonts w:eastAsia="Times New Roman"/>
          <w:lang w:eastAsia="pl-PL"/>
        </w:rPr>
        <w:t xml:space="preserve"> sunkių alerginių reakcijų požymiai: bronchinės astmos pablogėjimas, nepaaiškinamas švokštimas ar dusulys, veido, liežuvio ar gerklės pabrinkimas</w:t>
      </w:r>
      <w:r w:rsidR="0076290C">
        <w:rPr>
          <w:rFonts w:eastAsia="Times New Roman"/>
          <w:lang w:eastAsia="pl-PL"/>
        </w:rPr>
        <w:t xml:space="preserve"> (angioneurozinė edema)</w:t>
      </w:r>
      <w:r w:rsidRPr="00D06D15">
        <w:rPr>
          <w:rFonts w:eastAsia="Times New Roman"/>
          <w:lang w:eastAsia="pl-PL"/>
        </w:rPr>
        <w:t>, kvėpavimo pasunkėjimas, širdies plakimo padažnėjimas, kraujospūdžio sumažėjimas, galintis sukelti šoką. Šie simptomai gali pasireikšti net po pirmos vaisto dozės.</w:t>
      </w:r>
    </w:p>
    <w:p w:rsidR="00FE7ACC" w:rsidRPr="00D06D15" w:rsidRDefault="00FE7ACC" w:rsidP="00280481">
      <w:pPr>
        <w:widowControl w:val="0"/>
        <w:numPr>
          <w:ilvl w:val="0"/>
          <w:numId w:val="5"/>
        </w:numPr>
        <w:ind w:left="567" w:hanging="567"/>
        <w:contextualSpacing/>
        <w:rPr>
          <w:rFonts w:eastAsia="Times New Roman"/>
          <w:lang w:eastAsia="pl-PL"/>
        </w:rPr>
      </w:pPr>
      <w:r w:rsidRPr="00D06D15">
        <w:rPr>
          <w:rFonts w:eastAsia="Times New Roman"/>
          <w:lang w:eastAsia="pl-PL"/>
        </w:rPr>
        <w:t xml:space="preserve">Odos ir akių pageltimas, šviesios spalvos išmatos, tamsios spalvos šlapimas. Tai gali būti kepenų veiklos sutrikimo arba nepakankamumo požymiai. Tai labiau tikėtina, jeigu </w:t>
      </w:r>
      <w:r w:rsidRPr="00D06D15">
        <w:rPr>
          <w:rFonts w:eastAsia="Times New Roman"/>
          <w:noProof/>
        </w:rPr>
        <w:t>Ibuprofen Inteli</w:t>
      </w:r>
      <w:r w:rsidRPr="00D06D15">
        <w:rPr>
          <w:rFonts w:eastAsia="Times New Roman"/>
          <w:lang w:eastAsia="pl-PL"/>
        </w:rPr>
        <w:t xml:space="preserve"> vartojamas ilgą laiką.</w:t>
      </w:r>
    </w:p>
    <w:p w:rsidR="00FE7ACC" w:rsidRPr="00404E14" w:rsidRDefault="00CB5F42" w:rsidP="00280481">
      <w:pPr>
        <w:numPr>
          <w:ilvl w:val="0"/>
          <w:numId w:val="6"/>
        </w:numPr>
        <w:ind w:left="567" w:hanging="567"/>
        <w:rPr>
          <w:rFonts w:eastAsia="Times New Roman"/>
        </w:rPr>
      </w:pPr>
      <w:r>
        <w:rPr>
          <w:rFonts w:eastAsia="Times New Roman"/>
        </w:rPr>
        <w:t>R</w:t>
      </w:r>
      <w:r w:rsidRPr="00845A36">
        <w:rPr>
          <w:rFonts w:eastAsia="Times New Roman"/>
        </w:rPr>
        <w:t>ausvos neiškilusios į taikinį panašios ar apskritos dėmės (centre dažnai atsiranda pūslė) liemens srityje</w:t>
      </w:r>
      <w:r w:rsidR="00FE7ACC" w:rsidRPr="00D06D15">
        <w:rPr>
          <w:rFonts w:eastAsia="Times New Roman"/>
        </w:rPr>
        <w:t xml:space="preserve">, odos lupimasis, </w:t>
      </w:r>
      <w:r w:rsidRPr="00845A36">
        <w:rPr>
          <w:rFonts w:eastAsia="Times New Roman"/>
        </w:rPr>
        <w:t>burnos, gerklės (ryklės), nosies, lytinių organų ir akių išopėjimas. Prieš tokį sunkų odos išbėrimą gali pasireikšti karščiavimas ir į gripą panašūs simptomai</w:t>
      </w:r>
      <w:r w:rsidR="00FE7ACC" w:rsidRPr="00D06D15">
        <w:rPr>
          <w:rFonts w:eastAsia="Times New Roman"/>
        </w:rPr>
        <w:t xml:space="preserve"> (daugiaformė eritema, </w:t>
      </w:r>
      <w:r w:rsidR="00FE7ACC" w:rsidRPr="00935B3E">
        <w:rPr>
          <w:rFonts w:eastAsia="Times New Roman"/>
        </w:rPr>
        <w:t>Stivenso</w:t>
      </w:r>
      <w:r w:rsidR="00FE7ACC" w:rsidRPr="00935B3E">
        <w:rPr>
          <w:rFonts w:eastAsia="Times New Roman"/>
        </w:rPr>
        <w:noBreakHyphen/>
        <w:t>Džonsono</w:t>
      </w:r>
      <w:r w:rsidR="00FE7ACC" w:rsidRPr="00D06D15">
        <w:rPr>
          <w:rFonts w:eastAsia="Times New Roman"/>
        </w:rPr>
        <w:t xml:space="preserve"> sindromas, toksinė epidermio nekrolizė, eksfoliacinis dermatitas).</w:t>
      </w:r>
    </w:p>
    <w:p w:rsidR="000C2119" w:rsidRPr="00B74C78" w:rsidRDefault="00FE7ACC" w:rsidP="00280481">
      <w:pPr>
        <w:numPr>
          <w:ilvl w:val="0"/>
          <w:numId w:val="6"/>
        </w:numPr>
        <w:ind w:left="567" w:hanging="567"/>
        <w:rPr>
          <w:rFonts w:eastAsia="Times New Roman"/>
        </w:rPr>
      </w:pPr>
      <w:r w:rsidRPr="00935B3E">
        <w:t>Reakcija į vaistą su eozinofilija ir sisteminiais simptomais (</w:t>
      </w:r>
      <w:r w:rsidR="00CB5F42">
        <w:t>V</w:t>
      </w:r>
      <w:r w:rsidRPr="002071DD">
        <w:rPr>
          <w:iCs/>
        </w:rPr>
        <w:t>RESS</w:t>
      </w:r>
      <w:r w:rsidRPr="00CB5F42">
        <w:rPr>
          <w:iCs/>
        </w:rPr>
        <w:t> </w:t>
      </w:r>
      <w:r w:rsidRPr="00935B3E">
        <w:t>sindromas).</w:t>
      </w:r>
      <w:r w:rsidR="00256F96">
        <w:t xml:space="preserve"> </w:t>
      </w:r>
      <w:r w:rsidR="00CB5F42">
        <w:t>V</w:t>
      </w:r>
      <w:r w:rsidR="00256F96" w:rsidRPr="002071DD">
        <w:rPr>
          <w:iCs/>
        </w:rPr>
        <w:t>RESS</w:t>
      </w:r>
      <w:r w:rsidR="00256F96" w:rsidRPr="000B1699">
        <w:t xml:space="preserve"> simptomai gali būti tokie: odos išbėrimas, karščiavimas, padidėję limfmazgiai ir padidėjęs eozinofilų (baltųjų kraujo kūnelių rūšis) skaičius</w:t>
      </w:r>
      <w:r w:rsidR="00256F96">
        <w:t>.</w:t>
      </w:r>
    </w:p>
    <w:p w:rsidR="00FE7ACC" w:rsidRPr="000C2119" w:rsidRDefault="000C2119" w:rsidP="000C2119">
      <w:pPr>
        <w:numPr>
          <w:ilvl w:val="0"/>
          <w:numId w:val="6"/>
        </w:numPr>
        <w:ind w:left="567" w:hanging="567"/>
        <w:rPr>
          <w:rFonts w:eastAsia="Times New Roman"/>
        </w:rPr>
      </w:pPr>
      <w:r w:rsidRPr="002762EF">
        <w:t>Oda įsijautrina šviesai (dažnis nežinomas).</w:t>
      </w:r>
      <w:r w:rsidR="00FE7ACC" w:rsidRPr="000C2119">
        <w:rPr>
          <w:rFonts w:eastAsia="Times New Roman"/>
        </w:rPr>
        <w:t xml:space="preserve"> </w:t>
      </w:r>
    </w:p>
    <w:p w:rsidR="00FE7ACC" w:rsidRPr="002071DD" w:rsidRDefault="00FE7ACC" w:rsidP="00280481">
      <w:pPr>
        <w:numPr>
          <w:ilvl w:val="0"/>
          <w:numId w:val="6"/>
        </w:numPr>
        <w:ind w:left="567" w:hanging="567"/>
        <w:rPr>
          <w:rFonts w:eastAsia="Times New Roman"/>
        </w:rPr>
      </w:pPr>
      <w:r w:rsidRPr="00404E14">
        <w:t xml:space="preserve">Gydymo pradžioje kartu su karščiavimu pasireiškiantis raudonas, žvynuotas, išplitęs išbėrimas su poodiniais gumbeliais ir pūslelėmis, dažniausiai pažeidžiantis odos raukšles, liemenį ir viršutines galūnes (ūminė generalizuota egzanteminė pustuliozė). Jei Jums pasireikštų šių simptomų, nutraukite </w:t>
      </w:r>
      <w:r w:rsidRPr="00D06D15">
        <w:rPr>
          <w:rFonts w:eastAsia="Times New Roman"/>
          <w:noProof/>
        </w:rPr>
        <w:t>Ibuprofen Inteli</w:t>
      </w:r>
      <w:r w:rsidRPr="00404E14">
        <w:t xml:space="preserve"> vartojimą ir nedelsdami kreipkitės medicininės pagalbos. Taip pat žr. 2 skyrių.</w:t>
      </w:r>
    </w:p>
    <w:p w:rsidR="00CB5F42" w:rsidRPr="00A8703C" w:rsidRDefault="00CB5F42" w:rsidP="00280481">
      <w:pPr>
        <w:numPr>
          <w:ilvl w:val="0"/>
          <w:numId w:val="6"/>
        </w:numPr>
        <w:ind w:left="567" w:hanging="567"/>
        <w:rPr>
          <w:rFonts w:eastAsia="Times New Roman"/>
        </w:rPr>
      </w:pPr>
      <w:r w:rsidRPr="004717E3">
        <w:rPr>
          <w:rFonts w:eastAsia="Times New Roman"/>
        </w:rPr>
        <w:t>Krūtinės skausmas, kuris gali būti galimai sunkios alerginės reakcijos, vadinamos Kounis sindromu, požymis</w:t>
      </w:r>
      <w:r>
        <w:rPr>
          <w:rFonts w:eastAsia="Times New Roman"/>
        </w:rPr>
        <w:t>.</w:t>
      </w:r>
    </w:p>
    <w:p w:rsidR="00FE7ACC" w:rsidRPr="006B58DD" w:rsidRDefault="00FE7ACC" w:rsidP="00FE7ACC">
      <w:pPr>
        <w:rPr>
          <w:rFonts w:eastAsia="Times New Roman"/>
        </w:rPr>
      </w:pPr>
    </w:p>
    <w:p w:rsidR="00FE7ACC" w:rsidRPr="00D06D15" w:rsidRDefault="00FE7ACC" w:rsidP="00FE7ACC">
      <w:pPr>
        <w:rPr>
          <w:rFonts w:eastAsia="Times New Roman"/>
        </w:rPr>
      </w:pPr>
      <w:r w:rsidRPr="00D06D15">
        <w:rPr>
          <w:rFonts w:eastAsia="Times New Roman"/>
        </w:rPr>
        <w:t xml:space="preserve">Tokie vaistai kaip </w:t>
      </w:r>
      <w:r w:rsidRPr="00D06D15">
        <w:rPr>
          <w:rFonts w:eastAsia="Times New Roman"/>
          <w:noProof/>
        </w:rPr>
        <w:t>Ibuprofen Inteli</w:t>
      </w:r>
      <w:r w:rsidRPr="00D06D15">
        <w:rPr>
          <w:rFonts w:eastAsia="Times New Roman"/>
        </w:rPr>
        <w:t xml:space="preserve"> gali būti susiję su širdies priepuolio (miokardo infarkto) ar insulto </w:t>
      </w:r>
      <w:r>
        <w:rPr>
          <w:rFonts w:eastAsia="Times New Roman"/>
        </w:rPr>
        <w:t>rizik</w:t>
      </w:r>
      <w:r w:rsidRPr="00D06D15">
        <w:rPr>
          <w:rFonts w:eastAsia="Times New Roman"/>
        </w:rPr>
        <w:t xml:space="preserve">os nedideliu padidėjimu (žr. „Įspėjimai ir atsargumo priemonės“). Širdies priepuolio simptomai </w:t>
      </w:r>
      <w:r w:rsidRPr="00D06D15">
        <w:rPr>
          <w:rFonts w:eastAsia="Times New Roman"/>
        </w:rPr>
        <w:lastRenderedPageBreak/>
        <w:t xml:space="preserve">yra krūtinės skausmas, oro trūkumas, svaigulys ir (arba) apalpimas, pykinimas ir </w:t>
      </w:r>
      <w:r w:rsidR="00231028">
        <w:rPr>
          <w:rFonts w:eastAsia="Times New Roman"/>
        </w:rPr>
        <w:t>kiti</w:t>
      </w:r>
      <w:r w:rsidRPr="00D06D15">
        <w:rPr>
          <w:rFonts w:eastAsia="Times New Roman"/>
        </w:rPr>
        <w:t xml:space="preserve">. Insulto simptomai yra staigus tirpimo pojūtis, dilgčiojimas, silpnumas, veido, rankos ar kojos judesių išnykimas, ypač vienos kurios nors kūno pusės, regos sutrikimai, kalbos sutrikimai ir </w:t>
      </w:r>
      <w:r w:rsidR="00231028">
        <w:rPr>
          <w:rFonts w:eastAsia="Times New Roman"/>
        </w:rPr>
        <w:t>kiti</w:t>
      </w:r>
      <w:r w:rsidRPr="00D06D15">
        <w:rPr>
          <w:rFonts w:eastAsia="Times New Roman"/>
        </w:rPr>
        <w:t>.</w:t>
      </w:r>
    </w:p>
    <w:p w:rsidR="00FE7ACC" w:rsidRPr="00D06D15" w:rsidRDefault="00FE7ACC" w:rsidP="00FE7ACC">
      <w:pPr>
        <w:rPr>
          <w:rFonts w:eastAsia="Times New Roman"/>
        </w:rPr>
      </w:pPr>
    </w:p>
    <w:p w:rsidR="00FE7ACC" w:rsidRPr="00D06D15" w:rsidRDefault="00FE7ACC" w:rsidP="00FE7ACC">
      <w:pPr>
        <w:rPr>
          <w:rFonts w:eastAsia="Times New Roman"/>
        </w:rPr>
      </w:pPr>
      <w:r w:rsidRPr="00D06D15">
        <w:rPr>
          <w:rFonts w:eastAsia="Times New Roman"/>
        </w:rPr>
        <w:t>Kit</w:t>
      </w:r>
      <w:r>
        <w:rPr>
          <w:rFonts w:eastAsia="Times New Roman"/>
        </w:rPr>
        <w:t>as</w:t>
      </w:r>
      <w:r w:rsidRPr="00D06D15">
        <w:rPr>
          <w:rFonts w:eastAsia="Times New Roman"/>
        </w:rPr>
        <w:t xml:space="preserve"> šalutini</w:t>
      </w:r>
      <w:r>
        <w:rPr>
          <w:rFonts w:eastAsia="Times New Roman"/>
        </w:rPr>
        <w:t>s</w:t>
      </w:r>
      <w:r w:rsidRPr="00D06D15">
        <w:rPr>
          <w:rFonts w:eastAsia="Times New Roman"/>
        </w:rPr>
        <w:t xml:space="preserve"> poveiki</w:t>
      </w:r>
      <w:r>
        <w:rPr>
          <w:rFonts w:eastAsia="Times New Roman"/>
        </w:rPr>
        <w:t>s</w:t>
      </w:r>
      <w:r w:rsidRPr="00D06D15">
        <w:rPr>
          <w:rFonts w:eastAsia="Times New Roman"/>
        </w:rPr>
        <w:t xml:space="preserve"> išvard</w:t>
      </w:r>
      <w:r>
        <w:rPr>
          <w:rFonts w:eastAsia="Times New Roman"/>
        </w:rPr>
        <w:t>in</w:t>
      </w:r>
      <w:r w:rsidRPr="00D06D15">
        <w:rPr>
          <w:rFonts w:eastAsia="Times New Roman"/>
        </w:rPr>
        <w:t>t</w:t>
      </w:r>
      <w:r>
        <w:rPr>
          <w:rFonts w:eastAsia="Times New Roman"/>
        </w:rPr>
        <w:t>as</w:t>
      </w:r>
      <w:r w:rsidRPr="00D06D15">
        <w:rPr>
          <w:rFonts w:eastAsia="Times New Roman"/>
        </w:rPr>
        <w:t xml:space="preserve"> toliau.</w:t>
      </w:r>
    </w:p>
    <w:p w:rsidR="00FE7ACC" w:rsidRPr="00D06D15" w:rsidRDefault="00FE7ACC" w:rsidP="00FE7ACC">
      <w:pPr>
        <w:outlineLvl w:val="0"/>
        <w:rPr>
          <w:rFonts w:eastAsia="Times New Roman"/>
          <w:noProof/>
          <w:kern w:val="28"/>
          <w:lang w:eastAsia="lt-LT"/>
        </w:rPr>
      </w:pPr>
    </w:p>
    <w:p w:rsidR="00FE7ACC" w:rsidRPr="00772B34" w:rsidRDefault="00772B34" w:rsidP="00FE7ACC">
      <w:pPr>
        <w:keepNext/>
        <w:tabs>
          <w:tab w:val="left" w:pos="0"/>
        </w:tabs>
        <w:rPr>
          <w:rFonts w:eastAsia="Times New Roman"/>
          <w:i/>
          <w:iCs/>
        </w:rPr>
      </w:pPr>
      <w:r w:rsidRPr="00F711B5">
        <w:rPr>
          <w:b/>
          <w:bCs/>
          <w:i/>
          <w:iCs/>
        </w:rPr>
        <w:t>Dažni šalutinio poveikio reiškiniai (gali pasireikšti rečiau kaip 1 iš 10</w:t>
      </w:r>
      <w:r>
        <w:rPr>
          <w:b/>
          <w:bCs/>
          <w:i/>
          <w:iCs/>
        </w:rPr>
        <w:t> </w:t>
      </w:r>
      <w:r w:rsidRPr="00F711B5">
        <w:rPr>
          <w:b/>
          <w:bCs/>
          <w:i/>
          <w:iCs/>
        </w:rPr>
        <w:t>asmenų)</w:t>
      </w:r>
    </w:p>
    <w:p w:rsidR="00FE7ACC" w:rsidRPr="00D06D15" w:rsidRDefault="00FE7ACC" w:rsidP="00280481">
      <w:pPr>
        <w:numPr>
          <w:ilvl w:val="0"/>
          <w:numId w:val="4"/>
        </w:numPr>
        <w:tabs>
          <w:tab w:val="left" w:pos="567"/>
        </w:tabs>
        <w:ind w:left="567" w:hanging="567"/>
        <w:rPr>
          <w:rFonts w:eastAsia="Times New Roman"/>
        </w:rPr>
      </w:pPr>
      <w:r w:rsidRPr="00D06D15">
        <w:rPr>
          <w:rFonts w:eastAsia="Times New Roman"/>
        </w:rPr>
        <w:t>Galvos svaigimas</w:t>
      </w:r>
      <w:r>
        <w:rPr>
          <w:rFonts w:eastAsia="Times New Roman"/>
        </w:rPr>
        <w:t>.</w:t>
      </w:r>
    </w:p>
    <w:p w:rsidR="00FE7ACC" w:rsidRPr="00D06D15" w:rsidRDefault="00FE7ACC" w:rsidP="00280481">
      <w:pPr>
        <w:numPr>
          <w:ilvl w:val="0"/>
          <w:numId w:val="4"/>
        </w:numPr>
        <w:tabs>
          <w:tab w:val="left" w:pos="567"/>
        </w:tabs>
        <w:ind w:left="567" w:hanging="567"/>
        <w:rPr>
          <w:rFonts w:eastAsia="Times New Roman"/>
        </w:rPr>
      </w:pPr>
      <w:r w:rsidRPr="00D06D15">
        <w:rPr>
          <w:rFonts w:eastAsia="Times New Roman"/>
        </w:rPr>
        <w:t>Galvos skausmas</w:t>
      </w:r>
      <w:r>
        <w:rPr>
          <w:rFonts w:eastAsia="Times New Roman"/>
        </w:rPr>
        <w:t>.</w:t>
      </w:r>
    </w:p>
    <w:p w:rsidR="00FE7ACC" w:rsidRPr="00D06D15" w:rsidRDefault="00FE7ACC" w:rsidP="00280481">
      <w:pPr>
        <w:numPr>
          <w:ilvl w:val="0"/>
          <w:numId w:val="4"/>
        </w:numPr>
        <w:tabs>
          <w:tab w:val="left" w:pos="567"/>
        </w:tabs>
        <w:ind w:left="567" w:hanging="567"/>
        <w:rPr>
          <w:rFonts w:eastAsia="Times New Roman"/>
        </w:rPr>
      </w:pPr>
      <w:r w:rsidRPr="00D06D15">
        <w:rPr>
          <w:rFonts w:eastAsia="Times New Roman"/>
        </w:rPr>
        <w:t>Nuovargis</w:t>
      </w:r>
      <w:r>
        <w:rPr>
          <w:rFonts w:eastAsia="Times New Roman"/>
        </w:rPr>
        <w:t>.</w:t>
      </w:r>
    </w:p>
    <w:p w:rsidR="00FE7ACC" w:rsidRDefault="00FE7ACC" w:rsidP="00280481">
      <w:pPr>
        <w:numPr>
          <w:ilvl w:val="0"/>
          <w:numId w:val="4"/>
        </w:numPr>
        <w:tabs>
          <w:tab w:val="left" w:pos="567"/>
        </w:tabs>
        <w:ind w:left="567" w:hanging="567"/>
        <w:rPr>
          <w:rFonts w:eastAsia="Times New Roman"/>
        </w:rPr>
      </w:pPr>
      <w:r w:rsidRPr="00D06D15">
        <w:rPr>
          <w:rFonts w:eastAsia="Times New Roman"/>
        </w:rPr>
        <w:t>Sujaudinimas</w:t>
      </w:r>
      <w:r>
        <w:rPr>
          <w:rFonts w:eastAsia="Times New Roman"/>
        </w:rPr>
        <w:t>.</w:t>
      </w:r>
    </w:p>
    <w:p w:rsidR="00FE7ACC" w:rsidRDefault="00FE7ACC" w:rsidP="00280481">
      <w:pPr>
        <w:numPr>
          <w:ilvl w:val="0"/>
          <w:numId w:val="4"/>
        </w:numPr>
        <w:tabs>
          <w:tab w:val="left" w:pos="567"/>
        </w:tabs>
        <w:ind w:left="567" w:hanging="567"/>
        <w:rPr>
          <w:rFonts w:eastAsia="Times New Roman"/>
        </w:rPr>
      </w:pPr>
      <w:r w:rsidRPr="00D06D15">
        <w:rPr>
          <w:rFonts w:eastAsia="Times New Roman"/>
        </w:rPr>
        <w:t>Dirglumas.</w:t>
      </w:r>
    </w:p>
    <w:p w:rsidR="00600204" w:rsidRPr="00D06D15" w:rsidRDefault="00600204" w:rsidP="00600204">
      <w:pPr>
        <w:numPr>
          <w:ilvl w:val="0"/>
          <w:numId w:val="4"/>
        </w:numPr>
        <w:tabs>
          <w:tab w:val="left" w:pos="567"/>
        </w:tabs>
        <w:ind w:left="567" w:hanging="567"/>
        <w:rPr>
          <w:rFonts w:eastAsia="Times New Roman"/>
          <w:b/>
        </w:rPr>
      </w:pPr>
      <w:r w:rsidRPr="00D06D15">
        <w:rPr>
          <w:rFonts w:eastAsia="Times New Roman"/>
        </w:rPr>
        <w:t>Pilvo skausmas</w:t>
      </w:r>
      <w:r>
        <w:rPr>
          <w:rFonts w:eastAsia="Times New Roman"/>
        </w:rPr>
        <w:t>.</w:t>
      </w:r>
    </w:p>
    <w:p w:rsidR="00600204" w:rsidRPr="00D06D15" w:rsidRDefault="00600204" w:rsidP="00600204">
      <w:pPr>
        <w:numPr>
          <w:ilvl w:val="0"/>
          <w:numId w:val="4"/>
        </w:numPr>
        <w:tabs>
          <w:tab w:val="left" w:pos="567"/>
        </w:tabs>
        <w:ind w:left="567" w:hanging="567"/>
        <w:rPr>
          <w:rFonts w:eastAsia="Times New Roman"/>
          <w:b/>
        </w:rPr>
      </w:pPr>
      <w:r w:rsidRPr="00D06D15">
        <w:rPr>
          <w:rFonts w:eastAsia="Times New Roman"/>
        </w:rPr>
        <w:t>Virškinimo sutrikimai</w:t>
      </w:r>
      <w:r>
        <w:rPr>
          <w:rFonts w:eastAsia="Times New Roman"/>
        </w:rPr>
        <w:t>.</w:t>
      </w:r>
    </w:p>
    <w:p w:rsidR="00600204" w:rsidRPr="00D06D15" w:rsidRDefault="00600204" w:rsidP="00600204">
      <w:pPr>
        <w:numPr>
          <w:ilvl w:val="0"/>
          <w:numId w:val="4"/>
        </w:numPr>
        <w:tabs>
          <w:tab w:val="left" w:pos="567"/>
        </w:tabs>
        <w:ind w:left="567" w:hanging="567"/>
        <w:rPr>
          <w:rFonts w:eastAsia="Times New Roman"/>
          <w:b/>
        </w:rPr>
      </w:pPr>
      <w:r w:rsidRPr="00D06D15">
        <w:rPr>
          <w:rFonts w:eastAsia="Times New Roman"/>
        </w:rPr>
        <w:t>Pykinimas</w:t>
      </w:r>
      <w:r>
        <w:rPr>
          <w:rFonts w:eastAsia="Times New Roman"/>
        </w:rPr>
        <w:t>.</w:t>
      </w:r>
    </w:p>
    <w:p w:rsidR="00600204" w:rsidRDefault="00600204" w:rsidP="00280481">
      <w:pPr>
        <w:numPr>
          <w:ilvl w:val="0"/>
          <w:numId w:val="4"/>
        </w:numPr>
        <w:tabs>
          <w:tab w:val="left" w:pos="567"/>
        </w:tabs>
        <w:ind w:left="567" w:hanging="567"/>
        <w:rPr>
          <w:rFonts w:eastAsia="Times New Roman"/>
        </w:rPr>
      </w:pPr>
      <w:r>
        <w:rPr>
          <w:rFonts w:eastAsia="Times New Roman"/>
        </w:rPr>
        <w:t>Vėmimas.</w:t>
      </w:r>
    </w:p>
    <w:p w:rsidR="00600204" w:rsidRDefault="00600204" w:rsidP="00280481">
      <w:pPr>
        <w:numPr>
          <w:ilvl w:val="0"/>
          <w:numId w:val="4"/>
        </w:numPr>
        <w:tabs>
          <w:tab w:val="left" w:pos="567"/>
        </w:tabs>
        <w:ind w:left="567" w:hanging="567"/>
        <w:rPr>
          <w:rFonts w:eastAsia="Times New Roman"/>
        </w:rPr>
      </w:pPr>
      <w:r>
        <w:rPr>
          <w:rFonts w:eastAsia="Times New Roman"/>
        </w:rPr>
        <w:t xml:space="preserve">Viduriavimas. </w:t>
      </w:r>
    </w:p>
    <w:p w:rsidR="00600204" w:rsidRDefault="00600204" w:rsidP="00280481">
      <w:pPr>
        <w:numPr>
          <w:ilvl w:val="0"/>
          <w:numId w:val="4"/>
        </w:numPr>
        <w:tabs>
          <w:tab w:val="left" w:pos="567"/>
        </w:tabs>
        <w:ind w:left="567" w:hanging="567"/>
        <w:rPr>
          <w:rFonts w:eastAsia="Times New Roman"/>
        </w:rPr>
      </w:pPr>
      <w:r>
        <w:rPr>
          <w:rFonts w:eastAsia="Times New Roman"/>
        </w:rPr>
        <w:t>Vidurių pūtimas.</w:t>
      </w:r>
    </w:p>
    <w:p w:rsidR="00600204" w:rsidRDefault="00600204" w:rsidP="00280481">
      <w:pPr>
        <w:numPr>
          <w:ilvl w:val="0"/>
          <w:numId w:val="4"/>
        </w:numPr>
        <w:tabs>
          <w:tab w:val="left" w:pos="567"/>
        </w:tabs>
        <w:ind w:left="567" w:hanging="567"/>
        <w:rPr>
          <w:rFonts w:eastAsia="Times New Roman"/>
        </w:rPr>
      </w:pPr>
      <w:r>
        <w:rPr>
          <w:rFonts w:eastAsia="Times New Roman"/>
        </w:rPr>
        <w:t>Vidurių užkietėjimas.</w:t>
      </w:r>
    </w:p>
    <w:p w:rsidR="00600204" w:rsidRDefault="00600204" w:rsidP="00280481">
      <w:pPr>
        <w:numPr>
          <w:ilvl w:val="0"/>
          <w:numId w:val="4"/>
        </w:numPr>
        <w:tabs>
          <w:tab w:val="left" w:pos="567"/>
        </w:tabs>
        <w:ind w:left="567" w:hanging="567"/>
        <w:rPr>
          <w:rFonts w:eastAsia="Times New Roman"/>
        </w:rPr>
      </w:pPr>
      <w:r>
        <w:rPr>
          <w:rFonts w:eastAsia="Times New Roman"/>
        </w:rPr>
        <w:t>Juodos išmatos.</w:t>
      </w:r>
    </w:p>
    <w:p w:rsidR="00600204" w:rsidRDefault="00600204" w:rsidP="00280481">
      <w:pPr>
        <w:numPr>
          <w:ilvl w:val="0"/>
          <w:numId w:val="4"/>
        </w:numPr>
        <w:tabs>
          <w:tab w:val="left" w:pos="567"/>
        </w:tabs>
        <w:ind w:left="567" w:hanging="567"/>
        <w:rPr>
          <w:rFonts w:eastAsia="Times New Roman"/>
        </w:rPr>
      </w:pPr>
      <w:r>
        <w:rPr>
          <w:rFonts w:eastAsia="Times New Roman"/>
        </w:rPr>
        <w:t>Vėmimas krauju.</w:t>
      </w:r>
    </w:p>
    <w:p w:rsidR="00600204" w:rsidRDefault="00600204" w:rsidP="00280481">
      <w:pPr>
        <w:numPr>
          <w:ilvl w:val="0"/>
          <w:numId w:val="4"/>
        </w:numPr>
        <w:tabs>
          <w:tab w:val="left" w:pos="567"/>
        </w:tabs>
        <w:ind w:left="567" w:hanging="567"/>
        <w:rPr>
          <w:rFonts w:eastAsia="Times New Roman"/>
        </w:rPr>
      </w:pPr>
      <w:r>
        <w:rPr>
          <w:rFonts w:eastAsia="Times New Roman"/>
        </w:rPr>
        <w:t>Kraujavimas iš virškinamojo trakto.</w:t>
      </w:r>
    </w:p>
    <w:p w:rsidR="004E2ABA" w:rsidRPr="00D06D15" w:rsidRDefault="004E2ABA" w:rsidP="00280481">
      <w:pPr>
        <w:numPr>
          <w:ilvl w:val="0"/>
          <w:numId w:val="4"/>
        </w:numPr>
        <w:tabs>
          <w:tab w:val="left" w:pos="567"/>
        </w:tabs>
        <w:ind w:left="567" w:hanging="567"/>
        <w:rPr>
          <w:rFonts w:eastAsia="Times New Roman"/>
        </w:rPr>
      </w:pPr>
      <w:r>
        <w:rPr>
          <w:rFonts w:eastAsia="Times New Roman"/>
        </w:rPr>
        <w:t>Išbėrimas.</w:t>
      </w:r>
    </w:p>
    <w:p w:rsidR="00FE7ACC" w:rsidRPr="00D06D15" w:rsidRDefault="00FE7ACC" w:rsidP="00FE7ACC">
      <w:pPr>
        <w:tabs>
          <w:tab w:val="left" w:pos="180"/>
        </w:tabs>
        <w:ind w:left="357"/>
        <w:rPr>
          <w:rFonts w:eastAsia="Times New Roman"/>
        </w:rPr>
      </w:pPr>
    </w:p>
    <w:p w:rsidR="00FE7ACC" w:rsidRPr="00772B34" w:rsidRDefault="00772B34" w:rsidP="00FE7ACC">
      <w:pPr>
        <w:keepNext/>
        <w:tabs>
          <w:tab w:val="left" w:pos="180"/>
        </w:tabs>
        <w:rPr>
          <w:rFonts w:eastAsia="Times New Roman"/>
          <w:i/>
          <w:iCs/>
        </w:rPr>
      </w:pPr>
      <w:r w:rsidRPr="00F711B5">
        <w:rPr>
          <w:b/>
          <w:bCs/>
          <w:i/>
          <w:iCs/>
        </w:rPr>
        <w:t>Nedažni šalutinio poveikio reiškiniai (gali pasireikšti rečiau kaip 1 iš 100 asmenų)</w:t>
      </w:r>
    </w:p>
    <w:p w:rsidR="005C4BD3" w:rsidRPr="003F79C0" w:rsidRDefault="005C4BD3" w:rsidP="005C4BD3">
      <w:pPr>
        <w:numPr>
          <w:ilvl w:val="0"/>
          <w:numId w:val="4"/>
        </w:numPr>
        <w:tabs>
          <w:tab w:val="clear" w:pos="720"/>
          <w:tab w:val="num" w:pos="567"/>
        </w:tabs>
        <w:ind w:left="567" w:hanging="567"/>
        <w:contextualSpacing/>
        <w:rPr>
          <w:rFonts w:eastAsia="Times New Roman"/>
          <w:b/>
          <w:snapToGrid w:val="0"/>
          <w:lang w:eastAsia="pl-PL"/>
        </w:rPr>
      </w:pPr>
      <w:r w:rsidRPr="00D06D15">
        <w:rPr>
          <w:rFonts w:eastAsia="Times New Roman"/>
          <w:snapToGrid w:val="0"/>
          <w:lang w:eastAsia="pl-PL"/>
        </w:rPr>
        <w:t>Sumažėjęs kraujo ląstelių skaičius (</w:t>
      </w:r>
      <w:r w:rsidR="001E68C1">
        <w:rPr>
          <w:rFonts w:eastAsia="Times New Roman"/>
          <w:snapToGrid w:val="0"/>
          <w:lang w:eastAsia="pl-PL"/>
        </w:rPr>
        <w:t>mažakraujystė</w:t>
      </w:r>
      <w:r w:rsidRPr="00D06D15">
        <w:rPr>
          <w:rFonts w:eastAsia="Times New Roman"/>
          <w:snapToGrid w:val="0"/>
          <w:lang w:eastAsia="pl-PL"/>
        </w:rPr>
        <w:t xml:space="preserve">, </w:t>
      </w:r>
      <w:r w:rsidR="001E68C1">
        <w:rPr>
          <w:rFonts w:eastAsia="Times New Roman"/>
          <w:snapToGrid w:val="0"/>
          <w:lang w:eastAsia="pl-PL"/>
        </w:rPr>
        <w:t>leukocitų, trombocitų skaičiaus sumažėjimas</w:t>
      </w:r>
      <w:r w:rsidRPr="00D06D15">
        <w:rPr>
          <w:rFonts w:eastAsia="Times New Roman"/>
          <w:snapToGrid w:val="0"/>
          <w:lang w:eastAsia="pl-PL"/>
        </w:rPr>
        <w:t>), kuris pasireiškia odos blyškumu, į gripą panašiais simptomais, silpnumu, lengvai susidarančiomis mėlynėmis, kraujavimu iš nosies ar odo</w:t>
      </w:r>
      <w:r w:rsidR="001E68C1">
        <w:rPr>
          <w:rFonts w:eastAsia="Times New Roman"/>
          <w:snapToGrid w:val="0"/>
          <w:lang w:eastAsia="pl-PL"/>
        </w:rPr>
        <w:t>je</w:t>
      </w:r>
      <w:r>
        <w:rPr>
          <w:rFonts w:eastAsia="Times New Roman"/>
          <w:snapToGrid w:val="0"/>
          <w:lang w:eastAsia="pl-PL"/>
        </w:rPr>
        <w:t>.</w:t>
      </w:r>
    </w:p>
    <w:p w:rsidR="005153D6" w:rsidRPr="003F79C0" w:rsidRDefault="005153D6" w:rsidP="005C4BD3">
      <w:pPr>
        <w:numPr>
          <w:ilvl w:val="0"/>
          <w:numId w:val="4"/>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Jutimų sutrikimas (toks kaip tirpimas, dilgčiojimas).</w:t>
      </w:r>
    </w:p>
    <w:p w:rsidR="005153D6" w:rsidRPr="003F79C0" w:rsidRDefault="005153D6" w:rsidP="005C4BD3">
      <w:pPr>
        <w:numPr>
          <w:ilvl w:val="0"/>
          <w:numId w:val="4"/>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Mieguistumas.</w:t>
      </w:r>
    </w:p>
    <w:p w:rsidR="00624545" w:rsidRPr="003F79C0" w:rsidRDefault="00624545" w:rsidP="005C4BD3">
      <w:pPr>
        <w:numPr>
          <w:ilvl w:val="0"/>
          <w:numId w:val="4"/>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Regėjimo sutrikimai.</w:t>
      </w:r>
    </w:p>
    <w:p w:rsidR="0034466F" w:rsidRPr="003F79C0" w:rsidRDefault="0034466F" w:rsidP="005C4BD3">
      <w:pPr>
        <w:numPr>
          <w:ilvl w:val="0"/>
          <w:numId w:val="4"/>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Klausos sutrikimas.</w:t>
      </w:r>
    </w:p>
    <w:p w:rsidR="00FE7ACC" w:rsidRPr="003F79C0" w:rsidRDefault="00FE7ACC" w:rsidP="00280481">
      <w:pPr>
        <w:numPr>
          <w:ilvl w:val="0"/>
          <w:numId w:val="4"/>
        </w:numPr>
        <w:tabs>
          <w:tab w:val="left" w:pos="567"/>
        </w:tabs>
        <w:ind w:left="567" w:hanging="567"/>
        <w:rPr>
          <w:rFonts w:eastAsia="Times New Roman"/>
          <w:b/>
        </w:rPr>
      </w:pPr>
      <w:r w:rsidRPr="00D06D15">
        <w:rPr>
          <w:rFonts w:eastAsia="Times New Roman"/>
        </w:rPr>
        <w:t>Išsk</w:t>
      </w:r>
      <w:r>
        <w:rPr>
          <w:rFonts w:eastAsia="Times New Roman"/>
        </w:rPr>
        <w:t>y</w:t>
      </w:r>
      <w:r w:rsidRPr="00D06D15">
        <w:rPr>
          <w:rFonts w:eastAsia="Times New Roman"/>
        </w:rPr>
        <w:t>ros iš nosies</w:t>
      </w:r>
      <w:r>
        <w:rPr>
          <w:rFonts w:eastAsia="Times New Roman"/>
        </w:rPr>
        <w:t>.</w:t>
      </w:r>
    </w:p>
    <w:p w:rsidR="004E6F97" w:rsidRPr="003F79C0" w:rsidRDefault="004E6F97" w:rsidP="00280481">
      <w:pPr>
        <w:numPr>
          <w:ilvl w:val="0"/>
          <w:numId w:val="4"/>
        </w:numPr>
        <w:tabs>
          <w:tab w:val="left" w:pos="567"/>
        </w:tabs>
        <w:ind w:left="567" w:hanging="567"/>
        <w:rPr>
          <w:rFonts w:eastAsia="Times New Roman"/>
          <w:b/>
        </w:rPr>
      </w:pPr>
      <w:r>
        <w:rPr>
          <w:rFonts w:eastAsia="Times New Roman"/>
        </w:rPr>
        <w:t>Skrandžio uždegimas.</w:t>
      </w:r>
    </w:p>
    <w:p w:rsidR="004E6F97" w:rsidRPr="003F79C0" w:rsidRDefault="004E6F97" w:rsidP="00280481">
      <w:pPr>
        <w:numPr>
          <w:ilvl w:val="0"/>
          <w:numId w:val="4"/>
        </w:numPr>
        <w:tabs>
          <w:tab w:val="left" w:pos="567"/>
        </w:tabs>
        <w:ind w:left="567" w:hanging="567"/>
        <w:rPr>
          <w:rFonts w:eastAsia="Times New Roman"/>
          <w:b/>
        </w:rPr>
      </w:pPr>
      <w:r>
        <w:t>D</w:t>
      </w:r>
      <w:r w:rsidRPr="00C56F45">
        <w:t>vylikapirštės žarnos opa</w:t>
      </w:r>
      <w:r>
        <w:t>.</w:t>
      </w:r>
      <w:r w:rsidRPr="00C56F45">
        <w:t xml:space="preserve"> </w:t>
      </w:r>
    </w:p>
    <w:p w:rsidR="004E6F97" w:rsidRPr="003F79C0" w:rsidRDefault="004E6F97" w:rsidP="00280481">
      <w:pPr>
        <w:numPr>
          <w:ilvl w:val="0"/>
          <w:numId w:val="4"/>
        </w:numPr>
        <w:tabs>
          <w:tab w:val="left" w:pos="567"/>
        </w:tabs>
        <w:ind w:left="567" w:hanging="567"/>
        <w:rPr>
          <w:rFonts w:eastAsia="Times New Roman"/>
          <w:b/>
        </w:rPr>
      </w:pPr>
      <w:r>
        <w:t>S</w:t>
      </w:r>
      <w:r w:rsidRPr="00C56F45">
        <w:t>krandžio opa</w:t>
      </w:r>
      <w:r>
        <w:t>.</w:t>
      </w:r>
      <w:r w:rsidRPr="00C56F45">
        <w:t xml:space="preserve"> </w:t>
      </w:r>
    </w:p>
    <w:p w:rsidR="004E6F97" w:rsidRPr="003F79C0" w:rsidRDefault="004E6F97" w:rsidP="00280481">
      <w:pPr>
        <w:numPr>
          <w:ilvl w:val="0"/>
          <w:numId w:val="4"/>
        </w:numPr>
        <w:tabs>
          <w:tab w:val="left" w:pos="567"/>
        </w:tabs>
        <w:ind w:left="567" w:hanging="567"/>
        <w:rPr>
          <w:rFonts w:eastAsia="Times New Roman"/>
          <w:b/>
        </w:rPr>
      </w:pPr>
      <w:r>
        <w:t>B</w:t>
      </w:r>
      <w:r w:rsidRPr="00C56F45">
        <w:t>urnos gleivinės išopėjima</w:t>
      </w:r>
      <w:r>
        <w:t>s</w:t>
      </w:r>
      <w:r>
        <w:rPr>
          <w:rFonts w:eastAsia="Times New Roman"/>
        </w:rPr>
        <w:t>.</w:t>
      </w:r>
      <w:r w:rsidRPr="00D06D15">
        <w:rPr>
          <w:rFonts w:eastAsia="Times New Roman"/>
        </w:rPr>
        <w:t xml:space="preserve"> </w:t>
      </w:r>
    </w:p>
    <w:p w:rsidR="004E6F97" w:rsidRPr="00D06D15" w:rsidRDefault="004E6F97" w:rsidP="00280481">
      <w:pPr>
        <w:numPr>
          <w:ilvl w:val="0"/>
          <w:numId w:val="4"/>
        </w:numPr>
        <w:tabs>
          <w:tab w:val="left" w:pos="567"/>
        </w:tabs>
        <w:ind w:left="567" w:hanging="567"/>
        <w:rPr>
          <w:rFonts w:eastAsia="Times New Roman"/>
          <w:b/>
        </w:rPr>
      </w:pPr>
      <w:r>
        <w:rPr>
          <w:rFonts w:eastAsia="Times New Roman"/>
        </w:rPr>
        <w:t>V</w:t>
      </w:r>
      <w:r w:rsidRPr="00D06D15">
        <w:rPr>
          <w:rFonts w:eastAsia="Times New Roman"/>
        </w:rPr>
        <w:t xml:space="preserve">irškinimo trakto </w:t>
      </w:r>
      <w:r>
        <w:rPr>
          <w:rFonts w:eastAsia="Times New Roman"/>
        </w:rPr>
        <w:t>prakiurimas</w:t>
      </w:r>
      <w:r w:rsidRPr="00D06D15">
        <w:rPr>
          <w:rFonts w:eastAsia="Times New Roman"/>
        </w:rPr>
        <w:t xml:space="preserve"> ar kraujavimas iš jo</w:t>
      </w:r>
      <w:r>
        <w:rPr>
          <w:rFonts w:eastAsia="Times New Roman"/>
        </w:rPr>
        <w:t>, kurie gali būti mirtini.</w:t>
      </w:r>
    </w:p>
    <w:p w:rsidR="00953560" w:rsidRDefault="00953560" w:rsidP="00280481">
      <w:pPr>
        <w:numPr>
          <w:ilvl w:val="0"/>
          <w:numId w:val="4"/>
        </w:numPr>
        <w:tabs>
          <w:tab w:val="left" w:pos="567"/>
        </w:tabs>
        <w:autoSpaceDE w:val="0"/>
        <w:autoSpaceDN w:val="0"/>
        <w:adjustRightInd w:val="0"/>
        <w:ind w:left="567" w:hanging="567"/>
        <w:contextualSpacing/>
        <w:rPr>
          <w:rFonts w:eastAsia="Times New Roman"/>
          <w:lang w:eastAsia="pl-PL"/>
        </w:rPr>
      </w:pPr>
      <w:r>
        <w:rPr>
          <w:rFonts w:eastAsia="Times New Roman"/>
        </w:rPr>
        <w:t>Inkstų sutrikimai, sumažėjęs šlapimo kiekis.</w:t>
      </w:r>
    </w:p>
    <w:p w:rsidR="004E2ABA" w:rsidRDefault="004E2ABA" w:rsidP="00280481">
      <w:pPr>
        <w:numPr>
          <w:ilvl w:val="0"/>
          <w:numId w:val="4"/>
        </w:numPr>
        <w:tabs>
          <w:tab w:val="left" w:pos="567"/>
        </w:tabs>
        <w:autoSpaceDE w:val="0"/>
        <w:autoSpaceDN w:val="0"/>
        <w:adjustRightInd w:val="0"/>
        <w:ind w:left="567" w:hanging="567"/>
        <w:contextualSpacing/>
        <w:rPr>
          <w:rFonts w:eastAsia="Times New Roman"/>
          <w:lang w:eastAsia="pl-PL"/>
        </w:rPr>
      </w:pPr>
      <w:r>
        <w:rPr>
          <w:rFonts w:eastAsia="Times New Roman"/>
        </w:rPr>
        <w:t>Dilgėlinė.</w:t>
      </w:r>
    </w:p>
    <w:p w:rsidR="004E2ABA" w:rsidRDefault="004E2ABA" w:rsidP="00280481">
      <w:pPr>
        <w:numPr>
          <w:ilvl w:val="0"/>
          <w:numId w:val="4"/>
        </w:numPr>
        <w:tabs>
          <w:tab w:val="left" w:pos="567"/>
        </w:tabs>
        <w:autoSpaceDE w:val="0"/>
        <w:autoSpaceDN w:val="0"/>
        <w:adjustRightInd w:val="0"/>
        <w:ind w:left="567" w:hanging="567"/>
        <w:contextualSpacing/>
        <w:rPr>
          <w:rFonts w:eastAsia="Times New Roman"/>
          <w:lang w:eastAsia="pl-PL"/>
        </w:rPr>
      </w:pPr>
      <w:r>
        <w:rPr>
          <w:rFonts w:eastAsia="Times New Roman"/>
        </w:rPr>
        <w:t>Niežulys.</w:t>
      </w:r>
    </w:p>
    <w:p w:rsidR="004E2229" w:rsidRDefault="004E2229" w:rsidP="00280481">
      <w:pPr>
        <w:numPr>
          <w:ilvl w:val="0"/>
          <w:numId w:val="4"/>
        </w:numPr>
        <w:tabs>
          <w:tab w:val="left" w:pos="567"/>
        </w:tabs>
        <w:autoSpaceDE w:val="0"/>
        <w:autoSpaceDN w:val="0"/>
        <w:adjustRightInd w:val="0"/>
        <w:ind w:left="567" w:hanging="567"/>
        <w:contextualSpacing/>
        <w:rPr>
          <w:rFonts w:eastAsia="Times New Roman"/>
          <w:lang w:eastAsia="pl-PL"/>
        </w:rPr>
      </w:pPr>
      <w:r>
        <w:rPr>
          <w:rFonts w:eastAsia="Times New Roman"/>
        </w:rPr>
        <w:t>Išbėrimas smulkiais rausvais taškeliais (purpura).</w:t>
      </w:r>
    </w:p>
    <w:p w:rsidR="009A12E2" w:rsidRDefault="009A12E2" w:rsidP="00280481">
      <w:pPr>
        <w:numPr>
          <w:ilvl w:val="0"/>
          <w:numId w:val="4"/>
        </w:numPr>
        <w:tabs>
          <w:tab w:val="left" w:pos="567"/>
        </w:tabs>
        <w:autoSpaceDE w:val="0"/>
        <w:autoSpaceDN w:val="0"/>
        <w:adjustRightInd w:val="0"/>
        <w:ind w:left="567" w:hanging="567"/>
        <w:contextualSpacing/>
        <w:rPr>
          <w:rFonts w:eastAsia="Times New Roman"/>
          <w:lang w:eastAsia="pl-PL"/>
        </w:rPr>
      </w:pPr>
      <w:r>
        <w:rPr>
          <w:rFonts w:eastAsia="Times New Roman"/>
        </w:rPr>
        <w:t>Padidėjusio jautrumo į šviesą reakcijos.</w:t>
      </w:r>
    </w:p>
    <w:p w:rsidR="00E80813" w:rsidRDefault="00E80813" w:rsidP="00280481">
      <w:pPr>
        <w:numPr>
          <w:ilvl w:val="0"/>
          <w:numId w:val="4"/>
        </w:numPr>
        <w:tabs>
          <w:tab w:val="left" w:pos="567"/>
        </w:tabs>
        <w:autoSpaceDE w:val="0"/>
        <w:autoSpaceDN w:val="0"/>
        <w:adjustRightInd w:val="0"/>
        <w:ind w:left="567" w:hanging="567"/>
        <w:contextualSpacing/>
        <w:rPr>
          <w:rFonts w:eastAsia="Times New Roman"/>
          <w:lang w:eastAsia="pl-PL"/>
        </w:rPr>
      </w:pPr>
      <w:r>
        <w:rPr>
          <w:rFonts w:eastAsia="Times New Roman"/>
        </w:rPr>
        <w:t>K</w:t>
      </w:r>
      <w:r w:rsidRPr="00D06D15">
        <w:rPr>
          <w:rFonts w:eastAsia="Times New Roman"/>
        </w:rPr>
        <w:t xml:space="preserve">epenų </w:t>
      </w:r>
      <w:r>
        <w:rPr>
          <w:rFonts w:eastAsia="Times New Roman"/>
        </w:rPr>
        <w:t>funkcijos sutrikimas</w:t>
      </w:r>
      <w:r w:rsidRPr="00D06D15">
        <w:rPr>
          <w:rFonts w:eastAsia="Times New Roman"/>
        </w:rPr>
        <w:t>, ypač ilgai trunkančio gydymo metu</w:t>
      </w:r>
      <w:r>
        <w:rPr>
          <w:rFonts w:eastAsia="Times New Roman"/>
        </w:rPr>
        <w:t>.</w:t>
      </w:r>
      <w:r w:rsidRPr="00D06D15">
        <w:rPr>
          <w:rFonts w:eastAsia="Times New Roman"/>
        </w:rPr>
        <w:t xml:space="preserve"> </w:t>
      </w:r>
    </w:p>
    <w:p w:rsidR="00E80813" w:rsidRDefault="00E80813" w:rsidP="00280481">
      <w:pPr>
        <w:numPr>
          <w:ilvl w:val="0"/>
          <w:numId w:val="4"/>
        </w:numPr>
        <w:tabs>
          <w:tab w:val="left" w:pos="567"/>
        </w:tabs>
        <w:autoSpaceDE w:val="0"/>
        <w:autoSpaceDN w:val="0"/>
        <w:adjustRightInd w:val="0"/>
        <w:ind w:left="567" w:hanging="567"/>
        <w:contextualSpacing/>
        <w:rPr>
          <w:rFonts w:eastAsia="Times New Roman"/>
          <w:lang w:eastAsia="pl-PL"/>
        </w:rPr>
      </w:pPr>
      <w:r>
        <w:rPr>
          <w:rFonts w:eastAsia="Times New Roman"/>
        </w:rPr>
        <w:t>H</w:t>
      </w:r>
      <w:r w:rsidRPr="00D06D15">
        <w:rPr>
          <w:rFonts w:eastAsia="Times New Roman"/>
        </w:rPr>
        <w:t>epatitas</w:t>
      </w:r>
      <w:r>
        <w:rPr>
          <w:rFonts w:eastAsia="Times New Roman"/>
        </w:rPr>
        <w:t>.</w:t>
      </w:r>
      <w:r w:rsidRPr="00D06D15">
        <w:rPr>
          <w:rFonts w:eastAsia="Times New Roman"/>
        </w:rPr>
        <w:t xml:space="preserve"> </w:t>
      </w:r>
    </w:p>
    <w:p w:rsidR="00E80813" w:rsidRDefault="00E80813" w:rsidP="00280481">
      <w:pPr>
        <w:numPr>
          <w:ilvl w:val="0"/>
          <w:numId w:val="4"/>
        </w:numPr>
        <w:tabs>
          <w:tab w:val="left" w:pos="567"/>
        </w:tabs>
        <w:autoSpaceDE w:val="0"/>
        <w:autoSpaceDN w:val="0"/>
        <w:adjustRightInd w:val="0"/>
        <w:ind w:left="567" w:hanging="567"/>
        <w:contextualSpacing/>
        <w:rPr>
          <w:rFonts w:eastAsia="Times New Roman"/>
          <w:lang w:eastAsia="pl-PL"/>
        </w:rPr>
      </w:pPr>
      <w:r>
        <w:rPr>
          <w:rFonts w:eastAsia="Times New Roman"/>
        </w:rPr>
        <w:t>G</w:t>
      </w:r>
      <w:r w:rsidRPr="00D06D15">
        <w:rPr>
          <w:rFonts w:eastAsia="Times New Roman"/>
        </w:rPr>
        <w:t>elta</w:t>
      </w:r>
      <w:r>
        <w:rPr>
          <w:rFonts w:eastAsia="Times New Roman"/>
        </w:rPr>
        <w:t>.</w:t>
      </w:r>
    </w:p>
    <w:p w:rsidR="006239BE" w:rsidRPr="00D06D15" w:rsidRDefault="006239BE" w:rsidP="003F79C0">
      <w:pPr>
        <w:numPr>
          <w:ilvl w:val="0"/>
          <w:numId w:val="4"/>
        </w:numPr>
        <w:tabs>
          <w:tab w:val="left" w:pos="567"/>
        </w:tabs>
        <w:ind w:left="567" w:hanging="567"/>
        <w:rPr>
          <w:rFonts w:eastAsia="Times New Roman"/>
          <w:b/>
        </w:rPr>
      </w:pPr>
      <w:r w:rsidRPr="00D06D15">
        <w:rPr>
          <w:rFonts w:eastAsia="Times New Roman"/>
        </w:rPr>
        <w:t>Nervingumas</w:t>
      </w:r>
      <w:r>
        <w:rPr>
          <w:rFonts w:eastAsia="Times New Roman"/>
        </w:rPr>
        <w:t>.</w:t>
      </w:r>
    </w:p>
    <w:p w:rsidR="00FC68ED" w:rsidRPr="00D06D15" w:rsidRDefault="00FC68ED" w:rsidP="00FC68ED">
      <w:pPr>
        <w:numPr>
          <w:ilvl w:val="0"/>
          <w:numId w:val="4"/>
        </w:numPr>
        <w:tabs>
          <w:tab w:val="left" w:pos="567"/>
        </w:tabs>
        <w:ind w:left="567" w:hanging="567"/>
        <w:rPr>
          <w:rFonts w:eastAsia="Times New Roman"/>
        </w:rPr>
      </w:pPr>
      <w:r w:rsidRPr="00D06D15">
        <w:rPr>
          <w:rFonts w:eastAsia="Times New Roman"/>
        </w:rPr>
        <w:t>Nemiga</w:t>
      </w:r>
      <w:r>
        <w:rPr>
          <w:rFonts w:eastAsia="Times New Roman"/>
        </w:rPr>
        <w:t>.</w:t>
      </w:r>
    </w:p>
    <w:p w:rsidR="00FE7ACC" w:rsidRPr="00D06D15" w:rsidRDefault="00FE7ACC" w:rsidP="00FE7ACC">
      <w:pPr>
        <w:ind w:left="720"/>
        <w:rPr>
          <w:rFonts w:eastAsia="Times New Roman"/>
          <w:b/>
        </w:rPr>
      </w:pPr>
    </w:p>
    <w:p w:rsidR="00FE7ACC" w:rsidRPr="00772B34" w:rsidRDefault="00772B34" w:rsidP="00FE7ACC">
      <w:pPr>
        <w:keepNext/>
        <w:tabs>
          <w:tab w:val="left" w:pos="180"/>
        </w:tabs>
        <w:rPr>
          <w:rFonts w:eastAsia="Times New Roman"/>
          <w:i/>
          <w:iCs/>
        </w:rPr>
      </w:pPr>
      <w:r w:rsidRPr="00F711B5">
        <w:rPr>
          <w:b/>
          <w:bCs/>
          <w:i/>
          <w:iCs/>
        </w:rPr>
        <w:t>Reti šalutinio poveikio reiškiniai (gali pasireikšti rečiau kaip 1 iš 1</w:t>
      </w:r>
      <w:r w:rsidR="00247AFB">
        <w:rPr>
          <w:b/>
          <w:bCs/>
          <w:i/>
          <w:iCs/>
        </w:rPr>
        <w:t> </w:t>
      </w:r>
      <w:r w:rsidRPr="00F711B5">
        <w:rPr>
          <w:b/>
          <w:bCs/>
          <w:i/>
          <w:iCs/>
        </w:rPr>
        <w:t>000</w:t>
      </w:r>
      <w:r w:rsidR="00247AFB">
        <w:rPr>
          <w:b/>
          <w:bCs/>
          <w:i/>
          <w:iCs/>
        </w:rPr>
        <w:t> </w:t>
      </w:r>
      <w:r w:rsidRPr="00F711B5">
        <w:rPr>
          <w:b/>
          <w:bCs/>
          <w:i/>
          <w:iCs/>
        </w:rPr>
        <w:t>asmenų)</w:t>
      </w:r>
    </w:p>
    <w:p w:rsidR="00FE7ACC" w:rsidRPr="00935B3E" w:rsidRDefault="00FE7ACC" w:rsidP="00280481">
      <w:pPr>
        <w:numPr>
          <w:ilvl w:val="0"/>
          <w:numId w:val="4"/>
        </w:numPr>
        <w:tabs>
          <w:tab w:val="left" w:pos="567"/>
        </w:tabs>
        <w:ind w:left="567" w:hanging="567"/>
        <w:rPr>
          <w:rFonts w:eastAsia="Times New Roman"/>
          <w:b/>
        </w:rPr>
      </w:pPr>
      <w:r w:rsidRPr="00D06D15">
        <w:rPr>
          <w:rFonts w:eastAsia="Times New Roman"/>
        </w:rPr>
        <w:t>Viduriavimas</w:t>
      </w:r>
      <w:r>
        <w:rPr>
          <w:rFonts w:eastAsia="Times New Roman"/>
        </w:rPr>
        <w:t>.</w:t>
      </w:r>
    </w:p>
    <w:p w:rsidR="00FE7ACC" w:rsidRPr="00935B3E" w:rsidRDefault="00FE7ACC" w:rsidP="00280481">
      <w:pPr>
        <w:numPr>
          <w:ilvl w:val="0"/>
          <w:numId w:val="4"/>
        </w:numPr>
        <w:tabs>
          <w:tab w:val="left" w:pos="567"/>
        </w:tabs>
        <w:ind w:left="567" w:hanging="567"/>
        <w:rPr>
          <w:rFonts w:eastAsia="Times New Roman"/>
          <w:b/>
        </w:rPr>
      </w:pPr>
      <w:r w:rsidRPr="00D06D15">
        <w:rPr>
          <w:rFonts w:eastAsia="Times New Roman"/>
        </w:rPr>
        <w:t>Pilvo pūtimas</w:t>
      </w:r>
      <w:r>
        <w:rPr>
          <w:rFonts w:eastAsia="Times New Roman"/>
        </w:rPr>
        <w:t>.</w:t>
      </w:r>
    </w:p>
    <w:p w:rsidR="00FE7ACC" w:rsidRPr="00935B3E" w:rsidRDefault="00FE7ACC" w:rsidP="00280481">
      <w:pPr>
        <w:numPr>
          <w:ilvl w:val="0"/>
          <w:numId w:val="4"/>
        </w:numPr>
        <w:tabs>
          <w:tab w:val="left" w:pos="567"/>
        </w:tabs>
        <w:ind w:left="567" w:hanging="567"/>
        <w:rPr>
          <w:rFonts w:eastAsia="Times New Roman"/>
          <w:b/>
        </w:rPr>
      </w:pPr>
      <w:r w:rsidRPr="00D06D15">
        <w:rPr>
          <w:rFonts w:eastAsia="Times New Roman"/>
        </w:rPr>
        <w:t>Vidurių užkietėjimas</w:t>
      </w:r>
      <w:r>
        <w:rPr>
          <w:rFonts w:eastAsia="Times New Roman"/>
        </w:rPr>
        <w:t>.</w:t>
      </w:r>
    </w:p>
    <w:p w:rsidR="00FE7ACC" w:rsidRPr="003F79C0" w:rsidRDefault="00FE7ACC" w:rsidP="00280481">
      <w:pPr>
        <w:numPr>
          <w:ilvl w:val="0"/>
          <w:numId w:val="4"/>
        </w:numPr>
        <w:tabs>
          <w:tab w:val="left" w:pos="567"/>
        </w:tabs>
        <w:ind w:left="567" w:hanging="567"/>
        <w:rPr>
          <w:rFonts w:eastAsia="Times New Roman"/>
          <w:b/>
        </w:rPr>
      </w:pPr>
      <w:r w:rsidRPr="00D06D15">
        <w:rPr>
          <w:rFonts w:eastAsia="Times New Roman"/>
        </w:rPr>
        <w:t>Vėmimas.</w:t>
      </w:r>
    </w:p>
    <w:p w:rsidR="007519DA" w:rsidRPr="003F79C0" w:rsidRDefault="007519DA" w:rsidP="00280481">
      <w:pPr>
        <w:numPr>
          <w:ilvl w:val="0"/>
          <w:numId w:val="4"/>
        </w:numPr>
        <w:tabs>
          <w:tab w:val="left" w:pos="567"/>
        </w:tabs>
        <w:ind w:left="567" w:hanging="567"/>
        <w:rPr>
          <w:rFonts w:eastAsia="Times New Roman"/>
          <w:b/>
        </w:rPr>
      </w:pPr>
      <w:r>
        <w:rPr>
          <w:rFonts w:eastAsia="Times New Roman"/>
        </w:rPr>
        <w:t>Regos nervo uždegimas.</w:t>
      </w:r>
    </w:p>
    <w:p w:rsidR="00D011C8" w:rsidRPr="003F79C0" w:rsidRDefault="00D011C8" w:rsidP="00280481">
      <w:pPr>
        <w:numPr>
          <w:ilvl w:val="0"/>
          <w:numId w:val="4"/>
        </w:numPr>
        <w:tabs>
          <w:tab w:val="left" w:pos="567"/>
        </w:tabs>
        <w:ind w:left="567" w:hanging="567"/>
        <w:rPr>
          <w:rFonts w:eastAsia="Times New Roman"/>
          <w:b/>
        </w:rPr>
      </w:pPr>
      <w:r>
        <w:rPr>
          <w:rFonts w:eastAsia="Times New Roman"/>
        </w:rPr>
        <w:t>Toksinė optinė neuropatija.</w:t>
      </w:r>
    </w:p>
    <w:p w:rsidR="006B4A45" w:rsidRPr="00F960EA" w:rsidRDefault="006B4A45" w:rsidP="006B4A45">
      <w:pPr>
        <w:numPr>
          <w:ilvl w:val="0"/>
          <w:numId w:val="4"/>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Ūžesys ausyse.</w:t>
      </w:r>
    </w:p>
    <w:p w:rsidR="006B4A45" w:rsidRPr="003F79C0" w:rsidRDefault="006B4A45" w:rsidP="006B4A45">
      <w:pPr>
        <w:numPr>
          <w:ilvl w:val="0"/>
          <w:numId w:val="4"/>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lastRenderedPageBreak/>
        <w:t>Svaigulys.</w:t>
      </w:r>
    </w:p>
    <w:p w:rsidR="00A81A58" w:rsidRPr="003F79C0" w:rsidRDefault="00A81A58" w:rsidP="006B4A45">
      <w:pPr>
        <w:numPr>
          <w:ilvl w:val="0"/>
          <w:numId w:val="4"/>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Edema</w:t>
      </w:r>
      <w:r w:rsidR="003D6C7E">
        <w:rPr>
          <w:rFonts w:eastAsia="Times New Roman"/>
          <w:snapToGrid w:val="0"/>
          <w:lang w:eastAsia="pl-PL"/>
        </w:rPr>
        <w:t xml:space="preserve"> (pabrinkimas)</w:t>
      </w:r>
      <w:r>
        <w:rPr>
          <w:rFonts w:eastAsia="Times New Roman"/>
          <w:snapToGrid w:val="0"/>
          <w:lang w:eastAsia="pl-PL"/>
        </w:rPr>
        <w:t>.</w:t>
      </w:r>
    </w:p>
    <w:p w:rsidR="00E80813" w:rsidRPr="003F79C0" w:rsidRDefault="00E80813" w:rsidP="006B4A45">
      <w:pPr>
        <w:numPr>
          <w:ilvl w:val="0"/>
          <w:numId w:val="4"/>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 xml:space="preserve">Kepenų pažeidimas. </w:t>
      </w:r>
    </w:p>
    <w:p w:rsidR="003C6104" w:rsidRPr="003F79C0" w:rsidRDefault="003C6104" w:rsidP="006B4A45">
      <w:pPr>
        <w:numPr>
          <w:ilvl w:val="0"/>
          <w:numId w:val="4"/>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Depresija.</w:t>
      </w:r>
    </w:p>
    <w:p w:rsidR="003C6104" w:rsidRPr="003F79C0" w:rsidRDefault="003C6104" w:rsidP="003F79C0">
      <w:pPr>
        <w:numPr>
          <w:ilvl w:val="0"/>
          <w:numId w:val="4"/>
        </w:numPr>
        <w:tabs>
          <w:tab w:val="clear" w:pos="720"/>
          <w:tab w:val="num" w:pos="567"/>
        </w:tabs>
        <w:ind w:left="567" w:hanging="567"/>
        <w:contextualSpacing/>
        <w:rPr>
          <w:rFonts w:eastAsia="Times New Roman"/>
          <w:b/>
          <w:snapToGrid w:val="0"/>
          <w:lang w:eastAsia="pl-PL"/>
        </w:rPr>
      </w:pPr>
      <w:r>
        <w:rPr>
          <w:rFonts w:eastAsia="Times New Roman"/>
          <w:snapToGrid w:val="0"/>
          <w:lang w:eastAsia="pl-PL"/>
        </w:rPr>
        <w:t>Sumišimas.</w:t>
      </w:r>
    </w:p>
    <w:p w:rsidR="00FE7ACC" w:rsidRPr="00D06D15" w:rsidRDefault="00FE7ACC" w:rsidP="00FE7ACC">
      <w:pPr>
        <w:tabs>
          <w:tab w:val="left" w:pos="180"/>
        </w:tabs>
        <w:ind w:left="567" w:hanging="567"/>
        <w:rPr>
          <w:rFonts w:eastAsia="Times New Roman"/>
          <w:b/>
        </w:rPr>
      </w:pPr>
    </w:p>
    <w:p w:rsidR="00FE7ACC" w:rsidRPr="00772B34" w:rsidRDefault="00772B34" w:rsidP="00FE7ACC">
      <w:pPr>
        <w:keepNext/>
        <w:tabs>
          <w:tab w:val="left" w:pos="180"/>
        </w:tabs>
        <w:rPr>
          <w:rFonts w:eastAsia="Times New Roman"/>
          <w:i/>
          <w:iCs/>
        </w:rPr>
      </w:pPr>
      <w:r w:rsidRPr="00F711B5">
        <w:rPr>
          <w:b/>
          <w:bCs/>
          <w:i/>
          <w:iCs/>
        </w:rPr>
        <w:t>Labai reti šalutinio poveikio reiškiniai (gali pasireikšti rečiau kaip 1 iš 10</w:t>
      </w:r>
      <w:r w:rsidR="00247AFB">
        <w:rPr>
          <w:b/>
          <w:bCs/>
          <w:i/>
          <w:iCs/>
        </w:rPr>
        <w:t> </w:t>
      </w:r>
      <w:r w:rsidRPr="00F711B5">
        <w:rPr>
          <w:b/>
          <w:bCs/>
          <w:i/>
          <w:iCs/>
        </w:rPr>
        <w:t>000</w:t>
      </w:r>
      <w:r w:rsidR="00247AFB">
        <w:rPr>
          <w:b/>
          <w:bCs/>
          <w:i/>
          <w:iCs/>
        </w:rPr>
        <w:t> </w:t>
      </w:r>
      <w:r w:rsidRPr="00F711B5">
        <w:rPr>
          <w:b/>
          <w:bCs/>
          <w:i/>
          <w:iCs/>
        </w:rPr>
        <w:t>asmenų</w:t>
      </w:r>
      <w:r w:rsidR="00247AFB">
        <w:rPr>
          <w:b/>
          <w:bCs/>
          <w:i/>
          <w:iCs/>
        </w:rPr>
        <w:t>)</w:t>
      </w:r>
    </w:p>
    <w:p w:rsidR="00FE7ACC" w:rsidRPr="00D06D15" w:rsidRDefault="00FE7ACC" w:rsidP="00280481">
      <w:pPr>
        <w:numPr>
          <w:ilvl w:val="0"/>
          <w:numId w:val="5"/>
        </w:numPr>
        <w:tabs>
          <w:tab w:val="left" w:pos="567"/>
        </w:tabs>
        <w:ind w:left="567" w:hanging="567"/>
        <w:rPr>
          <w:rFonts w:eastAsia="Times New Roman"/>
          <w:b/>
        </w:rPr>
      </w:pPr>
      <w:r w:rsidRPr="00D06D15">
        <w:rPr>
          <w:rFonts w:eastAsia="Times New Roman"/>
        </w:rPr>
        <w:t>Pakitę laboratorinių tyrimų rezultatai, pvz., sumažėjęs hematokrito ar hemoglobino kiekis</w:t>
      </w:r>
      <w:r>
        <w:rPr>
          <w:rFonts w:eastAsia="Times New Roman"/>
        </w:rPr>
        <w:t>.</w:t>
      </w:r>
    </w:p>
    <w:p w:rsidR="000C636D" w:rsidRDefault="000C636D" w:rsidP="00280481">
      <w:pPr>
        <w:numPr>
          <w:ilvl w:val="0"/>
          <w:numId w:val="5"/>
        </w:numPr>
        <w:tabs>
          <w:tab w:val="left" w:pos="567"/>
        </w:tabs>
        <w:ind w:left="567" w:hanging="567"/>
        <w:rPr>
          <w:rFonts w:eastAsia="Times New Roman"/>
        </w:rPr>
      </w:pPr>
      <w:r>
        <w:rPr>
          <w:rFonts w:eastAsia="Times New Roman"/>
        </w:rPr>
        <w:t>Kasos uždegimas.</w:t>
      </w:r>
    </w:p>
    <w:p w:rsidR="00E80813" w:rsidRDefault="00E80813" w:rsidP="00280481">
      <w:pPr>
        <w:numPr>
          <w:ilvl w:val="0"/>
          <w:numId w:val="5"/>
        </w:numPr>
        <w:tabs>
          <w:tab w:val="left" w:pos="567"/>
        </w:tabs>
        <w:ind w:left="567" w:hanging="567"/>
        <w:rPr>
          <w:rFonts w:eastAsia="Times New Roman"/>
        </w:rPr>
      </w:pPr>
      <w:r>
        <w:rPr>
          <w:rFonts w:eastAsia="Times New Roman"/>
        </w:rPr>
        <w:t>Kepenų nepakankamumas.</w:t>
      </w:r>
    </w:p>
    <w:p w:rsidR="00DE71AB" w:rsidRDefault="00DE71AB" w:rsidP="00DE71AB">
      <w:pPr>
        <w:tabs>
          <w:tab w:val="left" w:pos="567"/>
        </w:tabs>
        <w:rPr>
          <w:rFonts w:eastAsia="Times New Roman"/>
        </w:rPr>
      </w:pPr>
    </w:p>
    <w:p w:rsidR="00DE71AB" w:rsidRPr="00F711B5" w:rsidRDefault="00DE71AB" w:rsidP="00DE71AB">
      <w:pPr>
        <w:tabs>
          <w:tab w:val="left" w:pos="567"/>
        </w:tabs>
        <w:rPr>
          <w:rFonts w:eastAsia="Times New Roman"/>
          <w:b/>
          <w:bCs/>
          <w:i/>
          <w:iCs/>
        </w:rPr>
      </w:pPr>
      <w:r w:rsidRPr="00F711B5">
        <w:rPr>
          <w:rFonts w:eastAsia="Times New Roman"/>
          <w:b/>
          <w:bCs/>
          <w:i/>
          <w:iCs/>
        </w:rPr>
        <w:t>Dažnis nežinomas (negali būti apskaičiuotas pagal turimus duomenis)</w:t>
      </w:r>
    </w:p>
    <w:p w:rsidR="00DE71AB" w:rsidRDefault="00DE71AB" w:rsidP="00DE71AB">
      <w:pPr>
        <w:numPr>
          <w:ilvl w:val="0"/>
          <w:numId w:val="15"/>
        </w:numPr>
        <w:tabs>
          <w:tab w:val="left" w:pos="567"/>
        </w:tabs>
        <w:ind w:left="567" w:hanging="567"/>
        <w:rPr>
          <w:rFonts w:eastAsia="Times New Roman"/>
        </w:rPr>
      </w:pPr>
      <w:r>
        <w:rPr>
          <w:rFonts w:eastAsia="Times New Roman"/>
        </w:rPr>
        <w:t>Širdies nepakankamumas.</w:t>
      </w:r>
    </w:p>
    <w:p w:rsidR="00DE71AB" w:rsidRDefault="00DE71AB" w:rsidP="00E75006">
      <w:pPr>
        <w:numPr>
          <w:ilvl w:val="0"/>
          <w:numId w:val="15"/>
        </w:numPr>
        <w:tabs>
          <w:tab w:val="left" w:pos="567"/>
        </w:tabs>
        <w:ind w:left="567" w:hanging="567"/>
        <w:rPr>
          <w:rFonts w:eastAsia="Times New Roman"/>
        </w:rPr>
      </w:pPr>
      <w:r>
        <w:rPr>
          <w:rFonts w:eastAsia="Times New Roman"/>
        </w:rPr>
        <w:t>Miokardo infarktas.</w:t>
      </w:r>
    </w:p>
    <w:p w:rsidR="00077E98" w:rsidRDefault="00077E98" w:rsidP="00E75006">
      <w:pPr>
        <w:numPr>
          <w:ilvl w:val="0"/>
          <w:numId w:val="15"/>
        </w:numPr>
        <w:tabs>
          <w:tab w:val="left" w:pos="567"/>
        </w:tabs>
        <w:ind w:left="567" w:hanging="567"/>
        <w:rPr>
          <w:rFonts w:eastAsia="Times New Roman"/>
        </w:rPr>
      </w:pPr>
      <w:r>
        <w:rPr>
          <w:rFonts w:eastAsia="Times New Roman"/>
        </w:rPr>
        <w:t>Opinio kolito ir Krono ligos paūmėjimas.</w:t>
      </w:r>
    </w:p>
    <w:p w:rsidR="00E710A4" w:rsidRPr="00D06D15" w:rsidRDefault="00E710A4" w:rsidP="003F79C0">
      <w:pPr>
        <w:numPr>
          <w:ilvl w:val="0"/>
          <w:numId w:val="15"/>
        </w:numPr>
        <w:tabs>
          <w:tab w:val="left" w:pos="567"/>
        </w:tabs>
        <w:ind w:left="567" w:hanging="567"/>
        <w:contextualSpacing/>
        <w:rPr>
          <w:rFonts w:eastAsia="Times New Roman"/>
          <w:b/>
          <w:snapToGrid w:val="0"/>
          <w:lang w:eastAsia="pl-PL"/>
        </w:rPr>
      </w:pPr>
      <w:r w:rsidRPr="00D06D15">
        <w:rPr>
          <w:rFonts w:eastAsia="Times New Roman"/>
          <w:snapToGrid w:val="0"/>
          <w:lang w:eastAsia="pl-PL"/>
        </w:rPr>
        <w:t>Aukštas kraujospūdis</w:t>
      </w:r>
      <w:r>
        <w:rPr>
          <w:rFonts w:eastAsia="Times New Roman"/>
          <w:snapToGrid w:val="0"/>
          <w:lang w:eastAsia="pl-PL"/>
        </w:rPr>
        <w:t>.</w:t>
      </w:r>
    </w:p>
    <w:p w:rsidR="00E710A4" w:rsidRPr="00D06D15" w:rsidRDefault="00E710A4" w:rsidP="003F79C0">
      <w:pPr>
        <w:numPr>
          <w:ilvl w:val="0"/>
          <w:numId w:val="15"/>
        </w:numPr>
        <w:tabs>
          <w:tab w:val="left" w:pos="567"/>
        </w:tabs>
        <w:ind w:left="567" w:hanging="567"/>
        <w:rPr>
          <w:rFonts w:eastAsia="Times New Roman"/>
          <w:b/>
        </w:rPr>
      </w:pPr>
      <w:r w:rsidRPr="00D06D15">
        <w:rPr>
          <w:rFonts w:eastAsia="Times New Roman"/>
        </w:rPr>
        <w:t>Kraujagyslių uždegimas (vaskulitas)</w:t>
      </w:r>
      <w:r>
        <w:rPr>
          <w:rFonts w:eastAsia="Times New Roman"/>
        </w:rPr>
        <w:t>.</w:t>
      </w:r>
    </w:p>
    <w:p w:rsidR="00CC424D" w:rsidRPr="00C52C10" w:rsidRDefault="00CC424D" w:rsidP="00CC424D">
      <w:pPr>
        <w:rPr>
          <w:rFonts w:eastAsia="Times New Roman"/>
          <w:szCs w:val="24"/>
        </w:rPr>
      </w:pPr>
    </w:p>
    <w:p w:rsidR="00CC424D" w:rsidRPr="00C52C10" w:rsidRDefault="00CC424D" w:rsidP="00CC424D">
      <w:pPr>
        <w:rPr>
          <w:rFonts w:eastAsia="Times New Roman"/>
          <w:b/>
        </w:rPr>
      </w:pPr>
      <w:r w:rsidRPr="00C52C10">
        <w:rPr>
          <w:rFonts w:eastAsia="Times New Roman"/>
          <w:b/>
          <w:noProof/>
        </w:rPr>
        <w:t>Pranešimas apie šalutinį poveikį</w:t>
      </w:r>
    </w:p>
    <w:p w:rsidR="00CC424D" w:rsidRPr="00C52C10" w:rsidRDefault="00CC424D" w:rsidP="00CC424D">
      <w:pPr>
        <w:rPr>
          <w:rFonts w:eastAsia="Times New Roman"/>
          <w:szCs w:val="24"/>
        </w:rPr>
      </w:pPr>
      <w:r w:rsidRPr="00C52C10">
        <w:rPr>
          <w:rFonts w:eastAsia="Times New Roman"/>
          <w:szCs w:val="24"/>
        </w:rPr>
        <w:t xml:space="preserve">Jeigu pasireiškė šalutinis poveikis, įskaitant šiame lapelyje nenurodytą, pasakykite gydytojui arba </w:t>
      </w:r>
      <w:r w:rsidRPr="00247AFB">
        <w:rPr>
          <w:rFonts w:eastAsia="Times New Roman"/>
          <w:szCs w:val="24"/>
        </w:rPr>
        <w:t xml:space="preserve">vaistininkui. </w:t>
      </w:r>
      <w:r w:rsidR="00F210F4">
        <w:rPr>
          <w:lang w:eastAsia="lt-LT"/>
        </w:rPr>
        <w:t xml:space="preserve">Pranešimą apie šalutinį poveikį galite užpildyti ir pateikti Valstybinės vaistų kontrolės tarnybos prie Lietuvos Respublikos sveikatos apsaugos ministerijos tinklalapyje </w:t>
      </w:r>
      <w:r w:rsidR="00F210F4">
        <w:rPr>
          <w:color w:val="0000EE"/>
          <w:u w:val="single"/>
          <w:lang w:eastAsia="lt-LT"/>
        </w:rPr>
        <w:t>https://vvkt.lrv.lt/lt/</w:t>
      </w:r>
      <w:r w:rsidR="00F210F4">
        <w:rPr>
          <w:lang w:eastAsia="lt-LT"/>
        </w:rPr>
        <w:t xml:space="preserve"> nurodytais būdais arba paskambinti nemokamu telefonu 8 800 73 568.</w:t>
      </w:r>
      <w:r w:rsidR="00961D48" w:rsidRPr="00247AFB">
        <w:t xml:space="preserve"> Pranešdami</w:t>
      </w:r>
      <w:r w:rsidR="00961D48" w:rsidRPr="0036377A">
        <w:t xml:space="preserve"> apie šalutinį poveikį galite mums padėti gauti daugiau informacijos apie šio vaisto saugumą.</w:t>
      </w:r>
    </w:p>
    <w:p w:rsidR="00DF2186" w:rsidRDefault="00DF2186" w:rsidP="00D67BAE">
      <w:pPr>
        <w:tabs>
          <w:tab w:val="left" w:pos="426"/>
        </w:tabs>
        <w:rPr>
          <w:lang w:eastAsia="de-DE"/>
        </w:rPr>
      </w:pPr>
    </w:p>
    <w:p w:rsidR="00E664D8" w:rsidRPr="00C52C10" w:rsidRDefault="00E664D8" w:rsidP="00D67BAE">
      <w:pPr>
        <w:tabs>
          <w:tab w:val="left" w:pos="426"/>
        </w:tabs>
        <w:rPr>
          <w:lang w:eastAsia="de-DE"/>
        </w:rPr>
      </w:pPr>
    </w:p>
    <w:p w:rsidR="00DF2186" w:rsidRPr="00C52C10" w:rsidRDefault="00DF2186" w:rsidP="00D67BAE">
      <w:pPr>
        <w:keepNext/>
        <w:tabs>
          <w:tab w:val="left" w:pos="567"/>
        </w:tabs>
        <w:ind w:left="567" w:hanging="567"/>
        <w:outlineLvl w:val="1"/>
        <w:rPr>
          <w:b/>
        </w:rPr>
      </w:pPr>
      <w:bookmarkStart w:id="73" w:name="_Toc129243143"/>
      <w:bookmarkStart w:id="74" w:name="_Toc129243268"/>
      <w:r w:rsidRPr="00C52C10">
        <w:rPr>
          <w:b/>
        </w:rPr>
        <w:t>5.</w:t>
      </w:r>
      <w:r w:rsidRPr="00C52C10">
        <w:rPr>
          <w:b/>
        </w:rPr>
        <w:tab/>
        <w:t>Kaip laikyti Ibuprofen Inteli</w:t>
      </w:r>
      <w:bookmarkEnd w:id="73"/>
      <w:bookmarkEnd w:id="74"/>
    </w:p>
    <w:p w:rsidR="00DF2186" w:rsidRPr="00C52C10" w:rsidRDefault="00DF2186" w:rsidP="00DC229F">
      <w:pPr>
        <w:keepNext/>
        <w:tabs>
          <w:tab w:val="left" w:pos="426"/>
        </w:tabs>
      </w:pPr>
    </w:p>
    <w:p w:rsidR="00B4752D" w:rsidRPr="00C52C10" w:rsidRDefault="00DF2186" w:rsidP="00D67BAE">
      <w:pPr>
        <w:tabs>
          <w:tab w:val="left" w:pos="426"/>
        </w:tabs>
      </w:pPr>
      <w:r w:rsidRPr="00C52C10">
        <w:t>Šį vaistą laikykite vaikams nepastebimoje ir nepasiekiamoje vietoje.</w:t>
      </w:r>
    </w:p>
    <w:p w:rsidR="00CC424D" w:rsidRPr="00C52C10" w:rsidRDefault="00CC424D" w:rsidP="00D67BAE">
      <w:pPr>
        <w:tabs>
          <w:tab w:val="left" w:pos="426"/>
        </w:tabs>
      </w:pPr>
    </w:p>
    <w:p w:rsidR="00DF2186" w:rsidRPr="00C52C10" w:rsidRDefault="00DF2186" w:rsidP="00D67BAE">
      <w:pPr>
        <w:tabs>
          <w:tab w:val="left" w:pos="426"/>
        </w:tabs>
      </w:pPr>
      <w:r w:rsidRPr="00C52C10">
        <w:t>Šiam vaistui specialių laikymo sąlygų nereikia.</w:t>
      </w:r>
    </w:p>
    <w:p w:rsidR="00B4752D" w:rsidRPr="00C52C10" w:rsidRDefault="00B4752D" w:rsidP="00D67BAE">
      <w:pPr>
        <w:tabs>
          <w:tab w:val="left" w:pos="426"/>
        </w:tabs>
      </w:pPr>
    </w:p>
    <w:p w:rsidR="00DF2186" w:rsidRPr="00C52C10" w:rsidRDefault="00DF2186" w:rsidP="00D67BAE">
      <w:pPr>
        <w:tabs>
          <w:tab w:val="left" w:pos="426"/>
        </w:tabs>
      </w:pPr>
      <w:r w:rsidRPr="00C52C10">
        <w:t xml:space="preserve">Ant dėžutės </w:t>
      </w:r>
      <w:r w:rsidR="00DE7FFE" w:rsidRPr="00C52C10">
        <w:t xml:space="preserve">ir lizdinės plokštelės </w:t>
      </w:r>
      <w:r w:rsidRPr="00C52C10">
        <w:t>po „</w:t>
      </w:r>
      <w:r w:rsidR="00F94DED" w:rsidRPr="00C52C10">
        <w:t>EXP</w:t>
      </w:r>
      <w:r w:rsidRPr="00C52C10">
        <w:t>“ nurodytam tinkamumo laikui pasibaigus, šio vaisto vartoti negalima. Vaistas tinkamas vartoti iki paskutinės nurodyto mėnesio dienos.</w:t>
      </w:r>
    </w:p>
    <w:p w:rsidR="00DF2186" w:rsidRPr="00C52C10" w:rsidRDefault="00DF2186" w:rsidP="00D67BAE">
      <w:pPr>
        <w:tabs>
          <w:tab w:val="left" w:pos="426"/>
        </w:tabs>
      </w:pPr>
    </w:p>
    <w:p w:rsidR="00DF2186" w:rsidRPr="00C52C10" w:rsidRDefault="00DF2186" w:rsidP="00D67BAE">
      <w:pPr>
        <w:tabs>
          <w:tab w:val="left" w:pos="426"/>
        </w:tabs>
      </w:pPr>
      <w:r w:rsidRPr="00C52C10">
        <w:t>Vaistų negalima išmesti į kanalizaciją arba su buitinėmis atliekomis. Kaip išmesti nereikalingus vaistus, klauskite vaistininko. Šios priemonės padės apsaugoti aplinką.</w:t>
      </w:r>
    </w:p>
    <w:p w:rsidR="00DF2186" w:rsidRPr="00C52C10" w:rsidRDefault="00DF2186" w:rsidP="00D67BAE">
      <w:pPr>
        <w:tabs>
          <w:tab w:val="left" w:pos="426"/>
        </w:tabs>
      </w:pPr>
    </w:p>
    <w:p w:rsidR="00DF2186" w:rsidRPr="00C52C10" w:rsidRDefault="00DF2186" w:rsidP="00D67BAE">
      <w:pPr>
        <w:tabs>
          <w:tab w:val="left" w:pos="426"/>
        </w:tabs>
      </w:pPr>
    </w:p>
    <w:p w:rsidR="00DF2186" w:rsidRPr="00C52C10" w:rsidRDefault="00DF2186" w:rsidP="00D67BAE">
      <w:pPr>
        <w:keepNext/>
        <w:tabs>
          <w:tab w:val="left" w:pos="567"/>
        </w:tabs>
        <w:ind w:left="567" w:hanging="567"/>
        <w:outlineLvl w:val="1"/>
        <w:rPr>
          <w:b/>
        </w:rPr>
      </w:pPr>
      <w:bookmarkStart w:id="75" w:name="_Toc129243144"/>
      <w:bookmarkStart w:id="76" w:name="_Toc129243269"/>
      <w:r w:rsidRPr="00C52C10">
        <w:rPr>
          <w:b/>
        </w:rPr>
        <w:t>6.</w:t>
      </w:r>
      <w:r w:rsidRPr="00C52C10">
        <w:rPr>
          <w:b/>
        </w:rPr>
        <w:tab/>
        <w:t>Pakuotės turinys ir kita informacija</w:t>
      </w:r>
      <w:bookmarkEnd w:id="75"/>
      <w:bookmarkEnd w:id="76"/>
    </w:p>
    <w:p w:rsidR="00DF2186" w:rsidRPr="00C52C10" w:rsidRDefault="00DF2186" w:rsidP="00DC229F">
      <w:pPr>
        <w:keepNext/>
        <w:tabs>
          <w:tab w:val="left" w:pos="426"/>
        </w:tabs>
      </w:pPr>
    </w:p>
    <w:p w:rsidR="00DF2186" w:rsidRPr="00E664D8" w:rsidRDefault="00DF2186" w:rsidP="00DC229F">
      <w:pPr>
        <w:keepNext/>
        <w:rPr>
          <w:b/>
          <w:bCs/>
        </w:rPr>
      </w:pPr>
      <w:bookmarkStart w:id="77" w:name="_Hlk513910030"/>
      <w:r w:rsidRPr="00C52C10">
        <w:rPr>
          <w:b/>
          <w:bCs/>
        </w:rPr>
        <w:t>Ibuprofen</w:t>
      </w:r>
      <w:r w:rsidRPr="00C52C10">
        <w:rPr>
          <w:b/>
        </w:rPr>
        <w:t xml:space="preserve"> Inteli</w:t>
      </w:r>
      <w:r w:rsidRPr="00C52C10">
        <w:rPr>
          <w:b/>
          <w:bCs/>
        </w:rPr>
        <w:t xml:space="preserve"> </w:t>
      </w:r>
      <w:r w:rsidRPr="00E664D8">
        <w:rPr>
          <w:b/>
          <w:bCs/>
        </w:rPr>
        <w:t>sudėtis</w:t>
      </w:r>
    </w:p>
    <w:p w:rsidR="00DF2186" w:rsidRPr="004616B2" w:rsidRDefault="00DF2186" w:rsidP="003F79C0">
      <w:pPr>
        <w:pStyle w:val="BT-EMEASMCA"/>
        <w:numPr>
          <w:ilvl w:val="0"/>
          <w:numId w:val="16"/>
        </w:numPr>
        <w:ind w:left="567" w:hanging="567"/>
        <w:rPr>
          <w:sz w:val="22"/>
          <w:szCs w:val="22"/>
          <w:lang w:val="lt-LT"/>
        </w:rPr>
      </w:pPr>
      <w:r w:rsidRPr="004616B2">
        <w:rPr>
          <w:sz w:val="22"/>
          <w:szCs w:val="22"/>
          <w:lang w:val="lt-LT"/>
        </w:rPr>
        <w:t xml:space="preserve">Veiklioji medžiaga yra ibuprofenas. Kiekvienoje </w:t>
      </w:r>
      <w:r w:rsidR="00E664D8" w:rsidRPr="004616B2">
        <w:rPr>
          <w:sz w:val="22"/>
          <w:szCs w:val="22"/>
          <w:lang w:val="lt-LT"/>
        </w:rPr>
        <w:t xml:space="preserve">plėvele dengtoje </w:t>
      </w:r>
      <w:r w:rsidRPr="004616B2">
        <w:rPr>
          <w:sz w:val="22"/>
          <w:szCs w:val="22"/>
          <w:lang w:val="lt-LT"/>
        </w:rPr>
        <w:t xml:space="preserve">tabletėje yra </w:t>
      </w:r>
      <w:r w:rsidR="00E06876" w:rsidRPr="004616B2">
        <w:rPr>
          <w:sz w:val="22"/>
          <w:szCs w:val="22"/>
          <w:lang w:val="lt-LT"/>
        </w:rPr>
        <w:t>6</w:t>
      </w:r>
      <w:r w:rsidRPr="004616B2">
        <w:rPr>
          <w:sz w:val="22"/>
          <w:szCs w:val="22"/>
          <w:lang w:val="lt-LT"/>
        </w:rPr>
        <w:t>00 mg ibuprofeno.</w:t>
      </w:r>
    </w:p>
    <w:p w:rsidR="00DF2186" w:rsidRPr="004616B2" w:rsidRDefault="00DF2186" w:rsidP="003F79C0">
      <w:pPr>
        <w:pStyle w:val="BT-EMEASMCA"/>
        <w:numPr>
          <w:ilvl w:val="0"/>
          <w:numId w:val="17"/>
        </w:numPr>
        <w:ind w:left="567" w:hanging="567"/>
        <w:rPr>
          <w:sz w:val="22"/>
          <w:szCs w:val="22"/>
          <w:lang w:val="lt-LT"/>
        </w:rPr>
      </w:pPr>
      <w:r w:rsidRPr="004616B2">
        <w:rPr>
          <w:sz w:val="22"/>
          <w:szCs w:val="22"/>
          <w:lang w:val="lt-LT"/>
        </w:rPr>
        <w:t>Pagalbinės medžiagos table</w:t>
      </w:r>
      <w:r w:rsidR="00403CCE" w:rsidRPr="004616B2">
        <w:rPr>
          <w:sz w:val="22"/>
          <w:szCs w:val="22"/>
          <w:lang w:val="lt-LT"/>
        </w:rPr>
        <w:t>tės</w:t>
      </w:r>
      <w:r w:rsidRPr="004616B2">
        <w:rPr>
          <w:sz w:val="22"/>
          <w:szCs w:val="22"/>
          <w:lang w:val="lt-LT"/>
        </w:rPr>
        <w:t xml:space="preserve"> šerdyje yra </w:t>
      </w:r>
      <w:r w:rsidRPr="00E664D8">
        <w:rPr>
          <w:rStyle w:val="MSGENFONTSTYLENAMETEMPLATEROLEMSGENFONTSTYLENAMEBYROLETEXT"/>
          <w:color w:val="000000"/>
          <w:sz w:val="22"/>
          <w:szCs w:val="22"/>
          <w:lang w:val="lt-LT"/>
        </w:rPr>
        <w:t>mikrokristalinė celiuliozė, kalcio fosfatas, kroskarmeliozės natrio druska, povidonas, stearino rūgštis</w:t>
      </w:r>
      <w:r w:rsidR="00A71E3A" w:rsidRPr="00E664D8">
        <w:rPr>
          <w:rStyle w:val="MSGENFONTSTYLENAMETEMPLATEROLEMSGENFONTSTYLENAMEBYROLETEXT"/>
          <w:color w:val="000000"/>
          <w:sz w:val="22"/>
          <w:szCs w:val="22"/>
          <w:lang w:val="lt-LT"/>
        </w:rPr>
        <w:t>,</w:t>
      </w:r>
      <w:r w:rsidRPr="00E664D8">
        <w:rPr>
          <w:rStyle w:val="MSGENFONTSTYLENAMETEMPLATEROLEMSGENFONTSTYLENAMEBYROLETEXT"/>
          <w:color w:val="000000"/>
          <w:sz w:val="22"/>
          <w:szCs w:val="22"/>
          <w:lang w:val="lt-LT"/>
        </w:rPr>
        <w:t xml:space="preserve"> talkas. </w:t>
      </w:r>
      <w:r w:rsidRPr="004616B2">
        <w:rPr>
          <w:sz w:val="22"/>
          <w:szCs w:val="22"/>
          <w:lang w:val="lt-LT"/>
        </w:rPr>
        <w:t>Pagalbinės medžiagos table</w:t>
      </w:r>
      <w:r w:rsidR="00403CCE" w:rsidRPr="004616B2">
        <w:rPr>
          <w:sz w:val="22"/>
          <w:szCs w:val="22"/>
          <w:lang w:val="lt-LT"/>
        </w:rPr>
        <w:t>tės</w:t>
      </w:r>
      <w:r w:rsidRPr="004616B2">
        <w:rPr>
          <w:i/>
          <w:sz w:val="22"/>
          <w:szCs w:val="22"/>
          <w:lang w:val="lt-LT"/>
        </w:rPr>
        <w:t xml:space="preserve"> </w:t>
      </w:r>
      <w:r w:rsidRPr="004616B2">
        <w:rPr>
          <w:sz w:val="22"/>
          <w:szCs w:val="22"/>
          <w:lang w:val="lt-LT"/>
        </w:rPr>
        <w:t>plėvelėje</w:t>
      </w:r>
      <w:r w:rsidRPr="004616B2">
        <w:rPr>
          <w:i/>
          <w:sz w:val="22"/>
          <w:szCs w:val="22"/>
          <w:lang w:val="lt-LT"/>
        </w:rPr>
        <w:t xml:space="preserve"> </w:t>
      </w:r>
      <w:r w:rsidRPr="004616B2">
        <w:rPr>
          <w:sz w:val="22"/>
          <w:szCs w:val="22"/>
          <w:lang w:val="lt-LT"/>
        </w:rPr>
        <w:t>yra hipromeliozė, titano dioksidas (E171), makrogolis</w:t>
      </w:r>
      <w:r w:rsidR="00707E26" w:rsidRPr="004616B2">
        <w:rPr>
          <w:sz w:val="22"/>
          <w:szCs w:val="22"/>
          <w:lang w:val="lt-LT"/>
        </w:rPr>
        <w:t> </w:t>
      </w:r>
      <w:r w:rsidRPr="004616B2">
        <w:rPr>
          <w:sz w:val="22"/>
          <w:szCs w:val="22"/>
          <w:lang w:val="lt-LT"/>
        </w:rPr>
        <w:t>6000, t</w:t>
      </w:r>
      <w:r w:rsidRPr="00E664D8">
        <w:rPr>
          <w:rStyle w:val="MSGENFONTSTYLENAMETEMPLATEROLEMSGENFONTSTYLENAMEBYROLETEXT"/>
          <w:color w:val="000000"/>
          <w:sz w:val="22"/>
          <w:szCs w:val="22"/>
          <w:lang w:val="lt-LT"/>
        </w:rPr>
        <w:t>alkas.</w:t>
      </w:r>
    </w:p>
    <w:bookmarkEnd w:id="77"/>
    <w:p w:rsidR="00DF2186" w:rsidRPr="00E664D8" w:rsidRDefault="00DF2186" w:rsidP="00D67BAE">
      <w:pPr>
        <w:tabs>
          <w:tab w:val="left" w:pos="426"/>
        </w:tabs>
      </w:pPr>
    </w:p>
    <w:p w:rsidR="00DF2186" w:rsidRPr="00C52C10" w:rsidRDefault="00DF2186" w:rsidP="00E60216">
      <w:pPr>
        <w:keepNext/>
        <w:keepLines/>
        <w:rPr>
          <w:b/>
          <w:bCs/>
        </w:rPr>
      </w:pPr>
      <w:r w:rsidRPr="00E664D8">
        <w:rPr>
          <w:b/>
          <w:bCs/>
        </w:rPr>
        <w:t>Ibuprofen</w:t>
      </w:r>
      <w:r w:rsidRPr="00E664D8">
        <w:rPr>
          <w:b/>
        </w:rPr>
        <w:t xml:space="preserve"> Inteli</w:t>
      </w:r>
      <w:r w:rsidRPr="00A123D9">
        <w:rPr>
          <w:b/>
          <w:bCs/>
        </w:rPr>
        <w:t xml:space="preserve"> išvaizda ir kiekis</w:t>
      </w:r>
      <w:r w:rsidRPr="00C52C10">
        <w:rPr>
          <w:b/>
          <w:bCs/>
        </w:rPr>
        <w:t xml:space="preserve"> pakuotėje</w:t>
      </w:r>
    </w:p>
    <w:p w:rsidR="00DF2186" w:rsidRPr="00C52C10" w:rsidRDefault="00A74336" w:rsidP="00DC229F">
      <w:pPr>
        <w:tabs>
          <w:tab w:val="left" w:pos="567"/>
          <w:tab w:val="left" w:pos="709"/>
        </w:tabs>
        <w:suppressAutoHyphens/>
        <w:rPr>
          <w:lang w:eastAsia="de-DE"/>
        </w:rPr>
      </w:pPr>
      <w:bookmarkStart w:id="78" w:name="_Hlk513910064"/>
      <w:r>
        <w:t>P</w:t>
      </w:r>
      <w:r w:rsidR="00DF2186" w:rsidRPr="00C52C10">
        <w:t>lėvele dengt</w:t>
      </w:r>
      <w:r w:rsidR="00346E08" w:rsidRPr="00C52C10">
        <w:t>os</w:t>
      </w:r>
      <w:r w:rsidR="00DF2186" w:rsidRPr="00C52C10">
        <w:t xml:space="preserve"> tabletės yra a</w:t>
      </w:r>
      <w:r w:rsidR="00DF2186" w:rsidRPr="00C52C10">
        <w:rPr>
          <w:rStyle w:val="MSGENFONTSTYLENAMETEMPLATEROLEMSGENFONTSTYLENAMEBYROLETEXT"/>
          <w:color w:val="000000"/>
          <w:sz w:val="22"/>
        </w:rPr>
        <w:t>bipus išgaubtos, pailgos, baltos arba beveik baltos</w:t>
      </w:r>
      <w:r w:rsidR="00DF2186" w:rsidRPr="00C52C10">
        <w:t xml:space="preserve"> spalvos</w:t>
      </w:r>
      <w:r w:rsidR="00E176A9" w:rsidRPr="00C52C10">
        <w:t xml:space="preserve">, </w:t>
      </w:r>
      <w:r w:rsidR="00086F1B" w:rsidRPr="00C52C10">
        <w:t xml:space="preserve">dengtos plėvele, </w:t>
      </w:r>
      <w:r w:rsidR="00E176A9" w:rsidRPr="00C52C10">
        <w:t>vienoje tabletės pusėje įspausta</w:t>
      </w:r>
      <w:r w:rsidR="004A3CA6" w:rsidRPr="00C52C10">
        <w:t> </w:t>
      </w:r>
      <w:r w:rsidR="00E176A9" w:rsidRPr="00C52C10">
        <w:t>„I</w:t>
      </w:r>
      <w:r w:rsidR="00E06876" w:rsidRPr="00C52C10">
        <w:t>6</w:t>
      </w:r>
      <w:r w:rsidR="00E176A9" w:rsidRPr="00C52C10">
        <w:t xml:space="preserve">00“. </w:t>
      </w:r>
      <w:r w:rsidR="003A0100" w:rsidRPr="00C52C10">
        <w:t xml:space="preserve">Tabletės dydis: </w:t>
      </w:r>
      <w:r w:rsidR="003A0100" w:rsidRPr="00C52C10">
        <w:rPr>
          <w:rStyle w:val="MSGENFONTSTYLENAMETEMPLATEROLEMSGENFONTSTYLENAMEBYROLETEXT"/>
          <w:color w:val="000000"/>
          <w:sz w:val="22"/>
        </w:rPr>
        <w:t>1</w:t>
      </w:r>
      <w:r w:rsidR="00E06876" w:rsidRPr="00C52C10">
        <w:rPr>
          <w:rStyle w:val="MSGENFONTSTYLENAMETEMPLATEROLEMSGENFONTSTYLENAMEBYROLETEXT"/>
          <w:color w:val="000000"/>
          <w:sz w:val="22"/>
        </w:rPr>
        <w:t>7</w:t>
      </w:r>
      <w:r w:rsidR="003A0100" w:rsidRPr="00C52C10">
        <w:rPr>
          <w:rStyle w:val="MSGENFONTSTYLENAMETEMPLATEROLEMSGENFONTSTYLENAMEBYROLETEXT"/>
          <w:color w:val="000000"/>
          <w:sz w:val="22"/>
        </w:rPr>
        <w:t>,4 mm</w:t>
      </w:r>
      <w:r w:rsidR="004A3CA6" w:rsidRPr="00C52C10">
        <w:rPr>
          <w:rStyle w:val="MSGENFONTSTYLENAMETEMPLATEROLEMSGENFONTSTYLENAMEBYROLETEXT"/>
          <w:color w:val="000000"/>
          <w:sz w:val="22"/>
        </w:rPr>
        <w:t> </w:t>
      </w:r>
      <w:r w:rsidR="003A0100" w:rsidRPr="00C52C10">
        <w:rPr>
          <w:rStyle w:val="MSGENFONTSTYLENAMETEMPLATEROLEMSGENFONTSTYLENAMEBYROLETEXT"/>
          <w:color w:val="000000"/>
          <w:sz w:val="22"/>
        </w:rPr>
        <w:t>x</w:t>
      </w:r>
      <w:r w:rsidR="004A3CA6" w:rsidRPr="00C52C10">
        <w:rPr>
          <w:rStyle w:val="MSGENFONTSTYLENAMETEMPLATEROLEMSGENFONTSTYLENAMEBYROLETEXT"/>
          <w:color w:val="000000"/>
          <w:sz w:val="22"/>
        </w:rPr>
        <w:t> </w:t>
      </w:r>
      <w:r w:rsidR="00E06876" w:rsidRPr="00C52C10">
        <w:rPr>
          <w:rStyle w:val="MSGENFONTSTYLENAMETEMPLATEROLEMSGENFONTSTYLENAMEBYROLETEXT"/>
          <w:color w:val="000000"/>
          <w:sz w:val="22"/>
        </w:rPr>
        <w:t>8,4</w:t>
      </w:r>
      <w:r w:rsidR="003A0100" w:rsidRPr="00C52C10">
        <w:rPr>
          <w:rStyle w:val="MSGENFONTSTYLENAMETEMPLATEROLEMSGENFONTSTYLENAMEBYROLETEXT"/>
          <w:color w:val="000000"/>
          <w:sz w:val="22"/>
        </w:rPr>
        <w:t> mm</w:t>
      </w:r>
      <w:r w:rsidR="00DF2186" w:rsidRPr="00C52C10">
        <w:t xml:space="preserve">. Kiekvienoje pakuotėje yra </w:t>
      </w:r>
      <w:r w:rsidR="00CE23FE" w:rsidRPr="00C52C10">
        <w:t xml:space="preserve">10, 20 arba </w:t>
      </w:r>
      <w:r w:rsidR="00DF2186" w:rsidRPr="00C52C10">
        <w:t>30</w:t>
      </w:r>
      <w:r w:rsidR="00707E26" w:rsidRPr="00C52C10">
        <w:t> </w:t>
      </w:r>
      <w:r w:rsidR="00DF2186" w:rsidRPr="00C52C10">
        <w:t>tablečių, ligoninėms skirtose pakuotėse – 500</w:t>
      </w:r>
      <w:r w:rsidR="00707E26" w:rsidRPr="00C52C10">
        <w:t> </w:t>
      </w:r>
      <w:r w:rsidR="00DF2186" w:rsidRPr="00C52C10">
        <w:t xml:space="preserve">tablečių, </w:t>
      </w:r>
      <w:r w:rsidR="00346E08" w:rsidRPr="00C52C10">
        <w:t xml:space="preserve">kurios </w:t>
      </w:r>
      <w:r w:rsidR="00DF2186" w:rsidRPr="00C52C10">
        <w:t>supakuotos į PVC ir aliuminio folijos lizdines plokšteles.</w:t>
      </w:r>
    </w:p>
    <w:p w:rsidR="00DF2186" w:rsidRPr="00C52C10" w:rsidRDefault="00DF2186" w:rsidP="00D67BAE">
      <w:pPr>
        <w:tabs>
          <w:tab w:val="left" w:pos="426"/>
        </w:tabs>
      </w:pPr>
    </w:p>
    <w:p w:rsidR="002B722E" w:rsidRPr="00C52C10" w:rsidRDefault="002B722E" w:rsidP="00D67BAE">
      <w:pPr>
        <w:tabs>
          <w:tab w:val="left" w:pos="426"/>
        </w:tabs>
      </w:pPr>
      <w:r w:rsidRPr="00C52C10">
        <w:t>Gali būti tiekiamos ne visų dydžių pakuotės.</w:t>
      </w:r>
    </w:p>
    <w:p w:rsidR="002B722E" w:rsidRPr="00C52C10" w:rsidRDefault="002B722E" w:rsidP="00D67BAE">
      <w:pPr>
        <w:tabs>
          <w:tab w:val="left" w:pos="426"/>
        </w:tabs>
      </w:pPr>
    </w:p>
    <w:p w:rsidR="00DF2186" w:rsidRPr="00C52C10" w:rsidRDefault="00DF2186" w:rsidP="00DC229F">
      <w:pPr>
        <w:keepNext/>
        <w:rPr>
          <w:b/>
          <w:bCs/>
        </w:rPr>
      </w:pPr>
      <w:r w:rsidRPr="00C52C10">
        <w:rPr>
          <w:b/>
          <w:bCs/>
        </w:rPr>
        <w:lastRenderedPageBreak/>
        <w:t>Registruotojas ir gamintojas</w:t>
      </w:r>
    </w:p>
    <w:p w:rsidR="00707E26" w:rsidRPr="00C52C10" w:rsidRDefault="00707E26" w:rsidP="00CC424D"/>
    <w:p w:rsidR="003445C5" w:rsidRPr="00C52C10" w:rsidRDefault="003445C5" w:rsidP="00CC424D">
      <w:pPr>
        <w:rPr>
          <w:i/>
        </w:rPr>
      </w:pPr>
      <w:r w:rsidRPr="00C52C10">
        <w:rPr>
          <w:i/>
        </w:rPr>
        <w:t>Registruotojas</w:t>
      </w:r>
    </w:p>
    <w:p w:rsidR="00DF2186" w:rsidRPr="00C52C10" w:rsidRDefault="00DF2186" w:rsidP="00CC424D">
      <w:r w:rsidRPr="00C52C10">
        <w:t xml:space="preserve">UAB </w:t>
      </w:r>
      <w:r w:rsidR="00247AFB">
        <w:t>„</w:t>
      </w:r>
      <w:r w:rsidRPr="00C52C10">
        <w:t>INTELI GENERICS NORD</w:t>
      </w:r>
      <w:r w:rsidR="00247AFB">
        <w:t>“</w:t>
      </w:r>
    </w:p>
    <w:p w:rsidR="00DF2186" w:rsidRPr="00C52C10" w:rsidRDefault="00DF2186" w:rsidP="00CC424D">
      <w:r w:rsidRPr="00C52C10">
        <w:t>Šeimyniškių</w:t>
      </w:r>
      <w:r w:rsidR="00707E26" w:rsidRPr="00C52C10">
        <w:t> </w:t>
      </w:r>
      <w:r w:rsidRPr="00C52C10">
        <w:t>g.</w:t>
      </w:r>
      <w:r w:rsidR="00707E26" w:rsidRPr="00C52C10">
        <w:t> </w:t>
      </w:r>
      <w:r w:rsidRPr="00C52C10">
        <w:t>3</w:t>
      </w:r>
    </w:p>
    <w:p w:rsidR="00DF2186" w:rsidRPr="00C52C10" w:rsidRDefault="00DF2186" w:rsidP="00CC424D">
      <w:r w:rsidRPr="00C52C10">
        <w:t>Vilnius, LT</w:t>
      </w:r>
      <w:r w:rsidR="00707E26" w:rsidRPr="00C52C10">
        <w:noBreakHyphen/>
      </w:r>
      <w:r w:rsidRPr="00C52C10">
        <w:t>09312</w:t>
      </w:r>
    </w:p>
    <w:p w:rsidR="00DF2186" w:rsidRPr="00C52C10" w:rsidRDefault="00DF2186" w:rsidP="00CC424D">
      <w:r w:rsidRPr="00C52C10">
        <w:t>Lietuva</w:t>
      </w:r>
    </w:p>
    <w:p w:rsidR="00DF2186" w:rsidRPr="00C52C10" w:rsidRDefault="00DF2186" w:rsidP="00D67BAE">
      <w:pPr>
        <w:tabs>
          <w:tab w:val="left" w:pos="426"/>
        </w:tabs>
      </w:pPr>
    </w:p>
    <w:p w:rsidR="003445C5" w:rsidRPr="00C52C10" w:rsidRDefault="003445C5" w:rsidP="00DC229F">
      <w:pPr>
        <w:keepNext/>
        <w:tabs>
          <w:tab w:val="left" w:pos="426"/>
        </w:tabs>
        <w:rPr>
          <w:i/>
        </w:rPr>
      </w:pPr>
      <w:r w:rsidRPr="00C52C10">
        <w:rPr>
          <w:i/>
        </w:rPr>
        <w:t>Gamintojas</w:t>
      </w:r>
    </w:p>
    <w:p w:rsidR="009028AA" w:rsidRPr="00C52C10" w:rsidRDefault="009028AA" w:rsidP="00CC424D">
      <w:r w:rsidRPr="00C52C10">
        <w:t>LABORATORIOS NORMON S.A.</w:t>
      </w:r>
    </w:p>
    <w:p w:rsidR="009028AA" w:rsidRPr="00C52C10" w:rsidRDefault="009028AA" w:rsidP="00CC424D">
      <w:r w:rsidRPr="00C52C10">
        <w:t>Ronda de Valdecarrizo, 6</w:t>
      </w:r>
    </w:p>
    <w:p w:rsidR="0041160E" w:rsidRPr="00C52C10" w:rsidRDefault="009028AA" w:rsidP="00CC424D">
      <w:r w:rsidRPr="00C52C10">
        <w:t xml:space="preserve">28760 Tres Cantos </w:t>
      </w:r>
      <w:r w:rsidR="00707E26" w:rsidRPr="00C52C10">
        <w:t>–</w:t>
      </w:r>
      <w:r w:rsidRPr="00C52C10">
        <w:t xml:space="preserve"> Madridas</w:t>
      </w:r>
    </w:p>
    <w:p w:rsidR="0041160E" w:rsidRPr="00C52C10" w:rsidRDefault="009028AA" w:rsidP="00CC424D">
      <w:r w:rsidRPr="00C52C10">
        <w:t>I</w:t>
      </w:r>
      <w:r w:rsidR="0041160E" w:rsidRPr="00C52C10">
        <w:t>spanija</w:t>
      </w:r>
    </w:p>
    <w:p w:rsidR="00F94DED" w:rsidRPr="00C52C10" w:rsidRDefault="00F94DED" w:rsidP="00F94DED">
      <w:pPr>
        <w:tabs>
          <w:tab w:val="left" w:pos="426"/>
        </w:tabs>
      </w:pPr>
    </w:p>
    <w:p w:rsidR="00DF2186" w:rsidRPr="00C52C10" w:rsidRDefault="00DF2186" w:rsidP="00D67BAE">
      <w:pPr>
        <w:tabs>
          <w:tab w:val="left" w:pos="426"/>
        </w:tabs>
        <w:rPr>
          <w:b/>
          <w:bCs/>
        </w:rPr>
      </w:pPr>
      <w:r w:rsidRPr="00C52C10">
        <w:rPr>
          <w:b/>
          <w:bCs/>
        </w:rPr>
        <w:t>Šis pakuotės lapelis paskutinį kartą peržiūrėtas</w:t>
      </w:r>
      <w:r w:rsidR="00264ED2">
        <w:rPr>
          <w:b/>
          <w:bCs/>
        </w:rPr>
        <w:t xml:space="preserve"> 2025-03-27</w:t>
      </w:r>
      <w:r w:rsidR="008064A1">
        <w:rPr>
          <w:b/>
          <w:bCs/>
        </w:rPr>
        <w:t>.</w:t>
      </w:r>
    </w:p>
    <w:p w:rsidR="00DF2186" w:rsidRPr="00C52C10" w:rsidRDefault="00DF2186" w:rsidP="00D67BAE"/>
    <w:p w:rsidR="0062027B" w:rsidRDefault="00DF2186" w:rsidP="00DC229F">
      <w:pPr>
        <w:tabs>
          <w:tab w:val="left" w:pos="426"/>
        </w:tabs>
      </w:pPr>
      <w:r w:rsidRPr="00C52C10">
        <w:t>Išsami informacija apie šį vaistą pateikiama Valstybinės vaistų kontrolės tarnybos prie Lietuvos Respublikos sveikatos apsaugos ministerijos tinklalapyje</w:t>
      </w:r>
      <w:r w:rsidR="00F210F4" w:rsidRPr="00F210F4">
        <w:rPr>
          <w:color w:val="0000EE"/>
          <w:u w:val="single"/>
          <w:lang w:eastAsia="lt-LT"/>
        </w:rPr>
        <w:t xml:space="preserve"> </w:t>
      </w:r>
      <w:r w:rsidR="00F210F4">
        <w:rPr>
          <w:color w:val="0000EE"/>
          <w:u w:val="single"/>
          <w:lang w:eastAsia="lt-LT"/>
        </w:rPr>
        <w:t>https://vvkt.lrv.lt/lt/</w:t>
      </w:r>
      <w:r w:rsidR="00F210F4">
        <w:rPr>
          <w:lang w:eastAsia="lt-LT"/>
        </w:rPr>
        <w:t>.</w:t>
      </w:r>
      <w:bookmarkEnd w:id="78"/>
    </w:p>
    <w:p w:rsidR="0062027B" w:rsidRDefault="0062027B" w:rsidP="00DC229F">
      <w:pPr>
        <w:tabs>
          <w:tab w:val="left" w:pos="426"/>
        </w:tabs>
      </w:pPr>
    </w:p>
    <w:p w:rsidR="00DF2186" w:rsidRPr="00C52C10" w:rsidRDefault="00E46C20" w:rsidP="00DC229F">
      <w:pPr>
        <w:tabs>
          <w:tab w:val="left" w:pos="426"/>
        </w:tabs>
      </w:pPr>
      <w:r>
        <w:t xml:space="preserve">        </w:t>
      </w:r>
    </w:p>
    <w:sectPr w:rsidR="00DF2186" w:rsidRPr="00C52C10" w:rsidSect="00B4319B">
      <w:footerReference w:type="even" r:id="rId11"/>
      <w:footerReference w:type="default" r:id="rId12"/>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3D90" w:rsidRDefault="00CB3D90">
      <w:r>
        <w:separator/>
      </w:r>
    </w:p>
  </w:endnote>
  <w:endnote w:type="continuationSeparator" w:id="0">
    <w:p w:rsidR="00CB3D90" w:rsidRDefault="00CB3D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w:panose1 w:val="02070309020205020404"/>
    <w:charset w:val="00"/>
    <w:family w:val="modern"/>
    <w:pitch w:val="fixed"/>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EKOKKH+Garamond">
    <w:altName w:val="Garamond"/>
    <w:panose1 w:val="00000000000000000000"/>
    <w:charset w:val="00"/>
    <w:family w:val="roman"/>
    <w:notTrueType/>
    <w:pitch w:val="default"/>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mesNewRomanPSMT">
    <w:altName w:val="Times New Roman"/>
    <w:charset w:val="00"/>
    <w:family w:val="auto"/>
    <w:pitch w:val="default"/>
  </w:font>
  <w:font w:name="TimesNewRomanPSMT">
    <w:altName w:val="Yu Gothic"/>
    <w:panose1 w:val="00000000000000000000"/>
    <w:charset w:val="EE"/>
    <w:family w:val="auto"/>
    <w:notTrueType/>
    <w:pitch w:val="default"/>
    <w:sig w:usb0="00000005" w:usb1="00000000" w:usb2="00000000" w:usb3="00000000" w:csb0="00000002"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36CA" w:rsidRDefault="004236CA" w:rsidP="00A14EB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4236CA" w:rsidRDefault="004236CA" w:rsidP="00A14EB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36CA" w:rsidRPr="009922EA" w:rsidRDefault="004236CA" w:rsidP="00A14EBD">
    <w:pPr>
      <w:pStyle w:val="Porat"/>
      <w:framePr w:wrap="around" w:vAnchor="text" w:hAnchor="margin" w:xAlign="right" w:y="1"/>
      <w:rPr>
        <w:rStyle w:val="Puslapionumeris"/>
        <w:sz w:val="22"/>
        <w:szCs w:val="22"/>
      </w:rPr>
    </w:pPr>
    <w:r w:rsidRPr="009922EA">
      <w:rPr>
        <w:rStyle w:val="Puslapionumeris"/>
        <w:sz w:val="22"/>
        <w:szCs w:val="22"/>
      </w:rPr>
      <w:fldChar w:fldCharType="begin"/>
    </w:r>
    <w:r w:rsidRPr="009922EA">
      <w:rPr>
        <w:rStyle w:val="Puslapionumeris"/>
        <w:sz w:val="22"/>
        <w:szCs w:val="22"/>
      </w:rPr>
      <w:instrText xml:space="preserve">PAGE  </w:instrText>
    </w:r>
    <w:r w:rsidRPr="009922EA">
      <w:rPr>
        <w:rStyle w:val="Puslapionumeris"/>
        <w:sz w:val="22"/>
        <w:szCs w:val="22"/>
      </w:rPr>
      <w:fldChar w:fldCharType="separate"/>
    </w:r>
    <w:r w:rsidR="00653DC5">
      <w:rPr>
        <w:rStyle w:val="Puslapionumeris"/>
        <w:noProof/>
        <w:sz w:val="22"/>
        <w:szCs w:val="22"/>
      </w:rPr>
      <w:t>1</w:t>
    </w:r>
    <w:r w:rsidRPr="009922EA">
      <w:rPr>
        <w:rStyle w:val="Puslapionumeris"/>
        <w:sz w:val="22"/>
        <w:szCs w:val="22"/>
      </w:rPr>
      <w:fldChar w:fldCharType="end"/>
    </w:r>
  </w:p>
  <w:p w:rsidR="004236CA" w:rsidRDefault="004236CA" w:rsidP="00A14EB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3D90" w:rsidRDefault="00CB3D90">
      <w:r>
        <w:separator/>
      </w:r>
    </w:p>
  </w:footnote>
  <w:footnote w:type="continuationSeparator" w:id="0">
    <w:p w:rsidR="00CB3D90" w:rsidRDefault="00CB3D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00000003"/>
    <w:name w:val="WW8Num3"/>
    <w:lvl w:ilvl="0">
      <w:start w:val="1"/>
      <w:numFmt w:val="bullet"/>
      <w:lvlText w:val=""/>
      <w:lvlJc w:val="left"/>
      <w:pPr>
        <w:tabs>
          <w:tab w:val="num" w:pos="502"/>
        </w:tabs>
        <w:ind w:left="502"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1" w15:restartNumberingAfterBreak="0">
    <w:nsid w:val="00000004"/>
    <w:multiLevelType w:val="multilevel"/>
    <w:tmpl w:val="00000004"/>
    <w:name w:val="WW8Num4"/>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2" w15:restartNumberingAfterBreak="0">
    <w:nsid w:val="097B6997"/>
    <w:multiLevelType w:val="hybridMultilevel"/>
    <w:tmpl w:val="29CA94B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A615112"/>
    <w:multiLevelType w:val="hybridMultilevel"/>
    <w:tmpl w:val="27B22750"/>
    <w:lvl w:ilvl="0" w:tplc="FFFFFFFF">
      <w:start w:val="2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12527AE5"/>
    <w:multiLevelType w:val="hybridMultilevel"/>
    <w:tmpl w:val="E5E03DAE"/>
    <w:lvl w:ilvl="0" w:tplc="AEB6ECB8">
      <w:start w:val="1"/>
      <w:numFmt w:val="bullet"/>
      <w:lvlText w:val="-"/>
      <w:lvlJc w:val="left"/>
      <w:pPr>
        <w:ind w:left="360" w:hanging="360"/>
      </w:pPr>
    </w:lvl>
    <w:lvl w:ilvl="1" w:tplc="04270003">
      <w:start w:val="1"/>
      <w:numFmt w:val="bullet"/>
      <w:lvlText w:val="o"/>
      <w:lvlJc w:val="left"/>
      <w:pPr>
        <w:ind w:left="1080" w:hanging="360"/>
      </w:pPr>
      <w:rPr>
        <w:rFonts w:ascii="Courier New" w:hAnsi="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hint="default"/>
      </w:rPr>
    </w:lvl>
    <w:lvl w:ilvl="8" w:tplc="04270005">
      <w:start w:val="1"/>
      <w:numFmt w:val="bullet"/>
      <w:lvlText w:val=""/>
      <w:lvlJc w:val="left"/>
      <w:pPr>
        <w:ind w:left="6120" w:hanging="360"/>
      </w:pPr>
      <w:rPr>
        <w:rFonts w:ascii="Wingdings" w:hAnsi="Wingdings" w:hint="default"/>
      </w:rPr>
    </w:lvl>
  </w:abstractNum>
  <w:abstractNum w:abstractNumId="5" w15:restartNumberingAfterBreak="0">
    <w:nsid w:val="19C60579"/>
    <w:multiLevelType w:val="multilevel"/>
    <w:tmpl w:val="FFFFFFFF"/>
    <w:lvl w:ilvl="0">
      <w:start w:val="1"/>
      <w:numFmt w:val="decimal"/>
      <w:pStyle w:val="UeberB1"/>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6" w15:restartNumberingAfterBreak="0">
    <w:nsid w:val="20017BCC"/>
    <w:multiLevelType w:val="hybridMultilevel"/>
    <w:tmpl w:val="E846648C"/>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8772A35"/>
    <w:multiLevelType w:val="multilevel"/>
    <w:tmpl w:val="C526D928"/>
    <w:lvl w:ilvl="0">
      <w:start w:val="1"/>
      <w:numFmt w:val="bullet"/>
      <w:lvlText w:val="-"/>
      <w:lvlJc w:val="left"/>
      <w:rPr>
        <w:rFonts w:ascii="Times New Roman" w:eastAsia="Times New Roman" w:hAnsi="Times New Roman"/>
        <w:b w:val="0"/>
        <w:i w:val="0"/>
        <w:smallCaps w:val="0"/>
        <w:strike w:val="0"/>
        <w:color w:val="000000"/>
        <w:spacing w:val="0"/>
        <w:w w:val="100"/>
        <w:position w:val="0"/>
        <w:sz w:val="20"/>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15:restartNumberingAfterBreak="0">
    <w:nsid w:val="30F02CEA"/>
    <w:multiLevelType w:val="hybridMultilevel"/>
    <w:tmpl w:val="15F47BC6"/>
    <w:lvl w:ilvl="0" w:tplc="551EFAE0">
      <w:start w:val="1"/>
      <w:numFmt w:val="bullet"/>
      <w:lvlRestart w:val="0"/>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8B009C8"/>
    <w:multiLevelType w:val="hybridMultilevel"/>
    <w:tmpl w:val="E6E80E7E"/>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F3B0BFF"/>
    <w:multiLevelType w:val="hybridMultilevel"/>
    <w:tmpl w:val="AADE9032"/>
    <w:lvl w:ilvl="0" w:tplc="A9720C7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Times New Roman"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Times New Roman"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Times New Roman" w:hint="default"/>
      </w:rPr>
    </w:lvl>
    <w:lvl w:ilvl="8" w:tplc="04150005">
      <w:start w:val="1"/>
      <w:numFmt w:val="bullet"/>
      <w:lvlText w:val=""/>
      <w:lvlJc w:val="left"/>
      <w:pPr>
        <w:ind w:left="6480" w:hanging="360"/>
      </w:pPr>
      <w:rPr>
        <w:rFonts w:ascii="Wingdings" w:hAnsi="Wingdings" w:hint="default"/>
      </w:rPr>
    </w:lvl>
  </w:abstractNum>
  <w:abstractNum w:abstractNumId="11" w15:restartNumberingAfterBreak="0">
    <w:nsid w:val="47827E76"/>
    <w:multiLevelType w:val="hybridMultilevel"/>
    <w:tmpl w:val="8DCAF5F2"/>
    <w:lvl w:ilvl="0" w:tplc="FFFFFFFF">
      <w:start w:val="2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96903CD"/>
    <w:multiLevelType w:val="hybridMultilevel"/>
    <w:tmpl w:val="FDA2CC3C"/>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96D31D2"/>
    <w:multiLevelType w:val="hybridMultilevel"/>
    <w:tmpl w:val="E390C574"/>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EE1CA9"/>
    <w:multiLevelType w:val="hybridMultilevel"/>
    <w:tmpl w:val="732A8A40"/>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39C3E7F"/>
    <w:multiLevelType w:val="hybridMultilevel"/>
    <w:tmpl w:val="9DDA210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3F118DD"/>
    <w:multiLevelType w:val="hybridMultilevel"/>
    <w:tmpl w:val="308E0086"/>
    <w:lvl w:ilvl="0" w:tplc="FFFFFFFF">
      <w:start w:val="2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2F532B"/>
    <w:multiLevelType w:val="hybridMultilevel"/>
    <w:tmpl w:val="CAB2AB5E"/>
    <w:lvl w:ilvl="0" w:tplc="FFFFFFFF">
      <w:start w:val="21"/>
      <w:numFmt w:val="bullet"/>
      <w:lvlText w:val="-"/>
      <w:lvlJc w:val="left"/>
      <w:pPr>
        <w:ind w:left="786" w:hanging="360"/>
      </w:pPr>
    </w:lvl>
    <w:lvl w:ilvl="1" w:tplc="04150003">
      <w:start w:val="1"/>
      <w:numFmt w:val="bullet"/>
      <w:lvlText w:val="o"/>
      <w:lvlJc w:val="left"/>
      <w:pPr>
        <w:ind w:left="1506" w:hanging="360"/>
      </w:pPr>
      <w:rPr>
        <w:rFonts w:ascii="Courier New" w:hAnsi="Courier New" w:cs="Times New Roman" w:hint="default"/>
      </w:rPr>
    </w:lvl>
    <w:lvl w:ilvl="2" w:tplc="04150005">
      <w:start w:val="1"/>
      <w:numFmt w:val="bullet"/>
      <w:lvlText w:val=""/>
      <w:lvlJc w:val="left"/>
      <w:pPr>
        <w:ind w:left="2226" w:hanging="360"/>
      </w:pPr>
      <w:rPr>
        <w:rFonts w:ascii="Wingdings" w:hAnsi="Wingdings" w:hint="default"/>
      </w:rPr>
    </w:lvl>
    <w:lvl w:ilvl="3" w:tplc="04150001">
      <w:start w:val="1"/>
      <w:numFmt w:val="bullet"/>
      <w:lvlText w:val=""/>
      <w:lvlJc w:val="left"/>
      <w:pPr>
        <w:ind w:left="2946" w:hanging="360"/>
      </w:pPr>
      <w:rPr>
        <w:rFonts w:ascii="Symbol" w:hAnsi="Symbol" w:hint="default"/>
      </w:rPr>
    </w:lvl>
    <w:lvl w:ilvl="4" w:tplc="04150003">
      <w:start w:val="1"/>
      <w:numFmt w:val="bullet"/>
      <w:lvlText w:val="o"/>
      <w:lvlJc w:val="left"/>
      <w:pPr>
        <w:ind w:left="3666" w:hanging="360"/>
      </w:pPr>
      <w:rPr>
        <w:rFonts w:ascii="Courier New" w:hAnsi="Courier New" w:cs="Times New Roman" w:hint="default"/>
      </w:rPr>
    </w:lvl>
    <w:lvl w:ilvl="5" w:tplc="04150005">
      <w:start w:val="1"/>
      <w:numFmt w:val="bullet"/>
      <w:lvlText w:val=""/>
      <w:lvlJc w:val="left"/>
      <w:pPr>
        <w:ind w:left="4386" w:hanging="360"/>
      </w:pPr>
      <w:rPr>
        <w:rFonts w:ascii="Wingdings" w:hAnsi="Wingdings" w:hint="default"/>
      </w:rPr>
    </w:lvl>
    <w:lvl w:ilvl="6" w:tplc="04150001">
      <w:start w:val="1"/>
      <w:numFmt w:val="bullet"/>
      <w:lvlText w:val=""/>
      <w:lvlJc w:val="left"/>
      <w:pPr>
        <w:ind w:left="5106" w:hanging="360"/>
      </w:pPr>
      <w:rPr>
        <w:rFonts w:ascii="Symbol" w:hAnsi="Symbol" w:hint="default"/>
      </w:rPr>
    </w:lvl>
    <w:lvl w:ilvl="7" w:tplc="04150003">
      <w:start w:val="1"/>
      <w:numFmt w:val="bullet"/>
      <w:lvlText w:val="o"/>
      <w:lvlJc w:val="left"/>
      <w:pPr>
        <w:ind w:left="5826" w:hanging="360"/>
      </w:pPr>
      <w:rPr>
        <w:rFonts w:ascii="Courier New" w:hAnsi="Courier New" w:cs="Times New Roman" w:hint="default"/>
      </w:rPr>
    </w:lvl>
    <w:lvl w:ilvl="8" w:tplc="04150005">
      <w:start w:val="1"/>
      <w:numFmt w:val="bullet"/>
      <w:lvlText w:val=""/>
      <w:lvlJc w:val="left"/>
      <w:pPr>
        <w:ind w:left="6546" w:hanging="360"/>
      </w:pPr>
      <w:rPr>
        <w:rFonts w:ascii="Wingdings" w:hAnsi="Wingdings" w:hint="default"/>
      </w:rPr>
    </w:lvl>
  </w:abstractNum>
  <w:abstractNum w:abstractNumId="18" w15:restartNumberingAfterBreak="0">
    <w:nsid w:val="7A2D6E4F"/>
    <w:multiLevelType w:val="hybridMultilevel"/>
    <w:tmpl w:val="97924E98"/>
    <w:lvl w:ilvl="0" w:tplc="B30C754E">
      <w:start w:val="1"/>
      <w:numFmt w:val="bullet"/>
      <w:lvlText w:val="-"/>
      <w:lvlJc w:val="left"/>
      <w:pPr>
        <w:ind w:left="720" w:hanging="360"/>
      </w:pPr>
      <w:rPr>
        <w:rFonts w:ascii="Times New Roman" w:hAnsi="Times New Roman" w:cs="Times New Roman" w:hint="default"/>
        <w:b w:val="0"/>
        <w:i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4"/>
  </w:num>
  <w:num w:numId="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10"/>
  </w:num>
  <w:num w:numId="7">
    <w:abstractNumId w:val="9"/>
  </w:num>
  <w:num w:numId="8">
    <w:abstractNumId w:val="17"/>
  </w:num>
  <w:num w:numId="9">
    <w:abstractNumId w:val="15"/>
  </w:num>
  <w:num w:numId="10">
    <w:abstractNumId w:val="2"/>
  </w:num>
  <w:num w:numId="11">
    <w:abstractNumId w:val="6"/>
  </w:num>
  <w:num w:numId="12">
    <w:abstractNumId w:val="11"/>
  </w:num>
  <w:num w:numId="13">
    <w:abstractNumId w:val="16"/>
  </w:num>
  <w:num w:numId="14">
    <w:abstractNumId w:val="18"/>
  </w:num>
  <w:num w:numId="15">
    <w:abstractNumId w:val="13"/>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E30"/>
    <w:rsid w:val="0000212E"/>
    <w:rsid w:val="000032FD"/>
    <w:rsid w:val="000033F7"/>
    <w:rsid w:val="0001040C"/>
    <w:rsid w:val="00012748"/>
    <w:rsid w:val="000232C3"/>
    <w:rsid w:val="0002426C"/>
    <w:rsid w:val="00026FFC"/>
    <w:rsid w:val="000277A3"/>
    <w:rsid w:val="0003050B"/>
    <w:rsid w:val="00031C30"/>
    <w:rsid w:val="0003282C"/>
    <w:rsid w:val="00037474"/>
    <w:rsid w:val="00042656"/>
    <w:rsid w:val="00047A8C"/>
    <w:rsid w:val="00060490"/>
    <w:rsid w:val="0006115E"/>
    <w:rsid w:val="00064A8B"/>
    <w:rsid w:val="000670E5"/>
    <w:rsid w:val="00072666"/>
    <w:rsid w:val="0007723D"/>
    <w:rsid w:val="00077370"/>
    <w:rsid w:val="00077E98"/>
    <w:rsid w:val="000819E9"/>
    <w:rsid w:val="00082F86"/>
    <w:rsid w:val="00083C58"/>
    <w:rsid w:val="000844F0"/>
    <w:rsid w:val="00086F1B"/>
    <w:rsid w:val="000902E1"/>
    <w:rsid w:val="00095B3B"/>
    <w:rsid w:val="000A1756"/>
    <w:rsid w:val="000A1F85"/>
    <w:rsid w:val="000A3744"/>
    <w:rsid w:val="000B0E41"/>
    <w:rsid w:val="000B34D5"/>
    <w:rsid w:val="000B4E25"/>
    <w:rsid w:val="000B5035"/>
    <w:rsid w:val="000B729A"/>
    <w:rsid w:val="000C2119"/>
    <w:rsid w:val="000C636D"/>
    <w:rsid w:val="000C7C9B"/>
    <w:rsid w:val="000D0723"/>
    <w:rsid w:val="000D11CD"/>
    <w:rsid w:val="000D2691"/>
    <w:rsid w:val="000D30B0"/>
    <w:rsid w:val="000D6AE4"/>
    <w:rsid w:val="000E2B50"/>
    <w:rsid w:val="000E4649"/>
    <w:rsid w:val="000F033F"/>
    <w:rsid w:val="000F1F80"/>
    <w:rsid w:val="00103336"/>
    <w:rsid w:val="0011294B"/>
    <w:rsid w:val="00112983"/>
    <w:rsid w:val="001158B0"/>
    <w:rsid w:val="001159C5"/>
    <w:rsid w:val="00126977"/>
    <w:rsid w:val="00130146"/>
    <w:rsid w:val="00132234"/>
    <w:rsid w:val="00134B81"/>
    <w:rsid w:val="00136C40"/>
    <w:rsid w:val="001403A2"/>
    <w:rsid w:val="00143DE4"/>
    <w:rsid w:val="00144B23"/>
    <w:rsid w:val="00146915"/>
    <w:rsid w:val="00151212"/>
    <w:rsid w:val="00172866"/>
    <w:rsid w:val="00175B04"/>
    <w:rsid w:val="00185738"/>
    <w:rsid w:val="00193EA6"/>
    <w:rsid w:val="00195CBE"/>
    <w:rsid w:val="001960BF"/>
    <w:rsid w:val="001A517D"/>
    <w:rsid w:val="001A7A5A"/>
    <w:rsid w:val="001B0B31"/>
    <w:rsid w:val="001B0FCF"/>
    <w:rsid w:val="001B1808"/>
    <w:rsid w:val="001B568C"/>
    <w:rsid w:val="001B5BD7"/>
    <w:rsid w:val="001B5C83"/>
    <w:rsid w:val="001B5E9E"/>
    <w:rsid w:val="001B6085"/>
    <w:rsid w:val="001C33FE"/>
    <w:rsid w:val="001C35E7"/>
    <w:rsid w:val="001D1B6B"/>
    <w:rsid w:val="001D73DC"/>
    <w:rsid w:val="001E1485"/>
    <w:rsid w:val="001E2FA0"/>
    <w:rsid w:val="001E308E"/>
    <w:rsid w:val="001E3EA3"/>
    <w:rsid w:val="001E68C1"/>
    <w:rsid w:val="001F1F9A"/>
    <w:rsid w:val="001F2D4D"/>
    <w:rsid w:val="001F5624"/>
    <w:rsid w:val="001F7F9B"/>
    <w:rsid w:val="00204418"/>
    <w:rsid w:val="0020549F"/>
    <w:rsid w:val="002071DD"/>
    <w:rsid w:val="0021722C"/>
    <w:rsid w:val="002235C0"/>
    <w:rsid w:val="00231028"/>
    <w:rsid w:val="002345FC"/>
    <w:rsid w:val="00234E30"/>
    <w:rsid w:val="002414E4"/>
    <w:rsid w:val="0024332F"/>
    <w:rsid w:val="00244229"/>
    <w:rsid w:val="00247AFB"/>
    <w:rsid w:val="002510C8"/>
    <w:rsid w:val="00252466"/>
    <w:rsid w:val="00256523"/>
    <w:rsid w:val="00256F96"/>
    <w:rsid w:val="00260FA7"/>
    <w:rsid w:val="0026112D"/>
    <w:rsid w:val="00264ED2"/>
    <w:rsid w:val="002658FB"/>
    <w:rsid w:val="00266FC7"/>
    <w:rsid w:val="00271539"/>
    <w:rsid w:val="0027517B"/>
    <w:rsid w:val="00275EAE"/>
    <w:rsid w:val="00280481"/>
    <w:rsid w:val="00282177"/>
    <w:rsid w:val="00284EAD"/>
    <w:rsid w:val="002851BB"/>
    <w:rsid w:val="00285652"/>
    <w:rsid w:val="002863A9"/>
    <w:rsid w:val="00292712"/>
    <w:rsid w:val="002A4383"/>
    <w:rsid w:val="002A7EE4"/>
    <w:rsid w:val="002B1CB6"/>
    <w:rsid w:val="002B20FB"/>
    <w:rsid w:val="002B280D"/>
    <w:rsid w:val="002B2A1F"/>
    <w:rsid w:val="002B3AC9"/>
    <w:rsid w:val="002B4CE1"/>
    <w:rsid w:val="002B52E2"/>
    <w:rsid w:val="002B722E"/>
    <w:rsid w:val="002B7B7E"/>
    <w:rsid w:val="002C040E"/>
    <w:rsid w:val="002C2640"/>
    <w:rsid w:val="002C49CB"/>
    <w:rsid w:val="002C7671"/>
    <w:rsid w:val="002C7C78"/>
    <w:rsid w:val="002D0BD5"/>
    <w:rsid w:val="002D12B0"/>
    <w:rsid w:val="002E1973"/>
    <w:rsid w:val="002E1F44"/>
    <w:rsid w:val="002E497A"/>
    <w:rsid w:val="002E6DEE"/>
    <w:rsid w:val="002E73EA"/>
    <w:rsid w:val="002F0677"/>
    <w:rsid w:val="002F0813"/>
    <w:rsid w:val="002F7CCD"/>
    <w:rsid w:val="00301E01"/>
    <w:rsid w:val="00312517"/>
    <w:rsid w:val="00317D4C"/>
    <w:rsid w:val="003200D1"/>
    <w:rsid w:val="00320610"/>
    <w:rsid w:val="00320C1E"/>
    <w:rsid w:val="00321373"/>
    <w:rsid w:val="003220CE"/>
    <w:rsid w:val="003238FA"/>
    <w:rsid w:val="00323E51"/>
    <w:rsid w:val="00330A14"/>
    <w:rsid w:val="00333876"/>
    <w:rsid w:val="00335883"/>
    <w:rsid w:val="00336E7C"/>
    <w:rsid w:val="00340E60"/>
    <w:rsid w:val="003445C5"/>
    <w:rsid w:val="0034466F"/>
    <w:rsid w:val="00344C00"/>
    <w:rsid w:val="00346E08"/>
    <w:rsid w:val="003522FD"/>
    <w:rsid w:val="00354AE1"/>
    <w:rsid w:val="0036132D"/>
    <w:rsid w:val="00364499"/>
    <w:rsid w:val="00371046"/>
    <w:rsid w:val="00380014"/>
    <w:rsid w:val="00382CB9"/>
    <w:rsid w:val="00383B7E"/>
    <w:rsid w:val="00383CDD"/>
    <w:rsid w:val="00384A62"/>
    <w:rsid w:val="0039716D"/>
    <w:rsid w:val="003A0100"/>
    <w:rsid w:val="003A47B5"/>
    <w:rsid w:val="003B441B"/>
    <w:rsid w:val="003C29F4"/>
    <w:rsid w:val="003C470C"/>
    <w:rsid w:val="003C6104"/>
    <w:rsid w:val="003C6254"/>
    <w:rsid w:val="003C6F9F"/>
    <w:rsid w:val="003D2CDC"/>
    <w:rsid w:val="003D4CBD"/>
    <w:rsid w:val="003D6C7E"/>
    <w:rsid w:val="003F7775"/>
    <w:rsid w:val="003F79C0"/>
    <w:rsid w:val="00403CCE"/>
    <w:rsid w:val="00404D4C"/>
    <w:rsid w:val="00404EF4"/>
    <w:rsid w:val="0041160E"/>
    <w:rsid w:val="00411EB5"/>
    <w:rsid w:val="0042043B"/>
    <w:rsid w:val="00421383"/>
    <w:rsid w:val="00422E5D"/>
    <w:rsid w:val="004236CA"/>
    <w:rsid w:val="00425D65"/>
    <w:rsid w:val="0042672E"/>
    <w:rsid w:val="00430A36"/>
    <w:rsid w:val="00435854"/>
    <w:rsid w:val="004367FB"/>
    <w:rsid w:val="00436EEE"/>
    <w:rsid w:val="00440DE1"/>
    <w:rsid w:val="004426EF"/>
    <w:rsid w:val="004473A2"/>
    <w:rsid w:val="00451331"/>
    <w:rsid w:val="00454274"/>
    <w:rsid w:val="00454605"/>
    <w:rsid w:val="00460846"/>
    <w:rsid w:val="004616B2"/>
    <w:rsid w:val="0046188C"/>
    <w:rsid w:val="0046360F"/>
    <w:rsid w:val="004806A5"/>
    <w:rsid w:val="004841BC"/>
    <w:rsid w:val="00484D74"/>
    <w:rsid w:val="00487F57"/>
    <w:rsid w:val="00491129"/>
    <w:rsid w:val="00492B02"/>
    <w:rsid w:val="00492B47"/>
    <w:rsid w:val="004931D8"/>
    <w:rsid w:val="00494701"/>
    <w:rsid w:val="00494C61"/>
    <w:rsid w:val="004A1B64"/>
    <w:rsid w:val="004A3B50"/>
    <w:rsid w:val="004A3CA6"/>
    <w:rsid w:val="004A6036"/>
    <w:rsid w:val="004C03C0"/>
    <w:rsid w:val="004C43D6"/>
    <w:rsid w:val="004C4D7B"/>
    <w:rsid w:val="004C61A0"/>
    <w:rsid w:val="004D3260"/>
    <w:rsid w:val="004D58B1"/>
    <w:rsid w:val="004D61EA"/>
    <w:rsid w:val="004D6693"/>
    <w:rsid w:val="004D7E65"/>
    <w:rsid w:val="004E2229"/>
    <w:rsid w:val="004E2ABA"/>
    <w:rsid w:val="004E2B13"/>
    <w:rsid w:val="004E32B9"/>
    <w:rsid w:val="004E587C"/>
    <w:rsid w:val="004E6F97"/>
    <w:rsid w:val="004F3CD0"/>
    <w:rsid w:val="00500694"/>
    <w:rsid w:val="005133D0"/>
    <w:rsid w:val="005145D0"/>
    <w:rsid w:val="005153D6"/>
    <w:rsid w:val="005160E8"/>
    <w:rsid w:val="00516969"/>
    <w:rsid w:val="00517C5F"/>
    <w:rsid w:val="00522B68"/>
    <w:rsid w:val="00523AC7"/>
    <w:rsid w:val="00524B81"/>
    <w:rsid w:val="00525C38"/>
    <w:rsid w:val="005267EB"/>
    <w:rsid w:val="0052701B"/>
    <w:rsid w:val="00527C11"/>
    <w:rsid w:val="00527CC0"/>
    <w:rsid w:val="00527DCF"/>
    <w:rsid w:val="00531A58"/>
    <w:rsid w:val="00531ACA"/>
    <w:rsid w:val="00533B6B"/>
    <w:rsid w:val="005378DE"/>
    <w:rsid w:val="00545444"/>
    <w:rsid w:val="005461A4"/>
    <w:rsid w:val="00550F7D"/>
    <w:rsid w:val="00552D52"/>
    <w:rsid w:val="00562E80"/>
    <w:rsid w:val="005668E9"/>
    <w:rsid w:val="00567592"/>
    <w:rsid w:val="00570CAA"/>
    <w:rsid w:val="0057158B"/>
    <w:rsid w:val="00574131"/>
    <w:rsid w:val="00576E32"/>
    <w:rsid w:val="00577507"/>
    <w:rsid w:val="005848C4"/>
    <w:rsid w:val="00591079"/>
    <w:rsid w:val="005928F7"/>
    <w:rsid w:val="0059376E"/>
    <w:rsid w:val="005A093D"/>
    <w:rsid w:val="005A143E"/>
    <w:rsid w:val="005A5C96"/>
    <w:rsid w:val="005B1217"/>
    <w:rsid w:val="005B12FB"/>
    <w:rsid w:val="005B487E"/>
    <w:rsid w:val="005B4D07"/>
    <w:rsid w:val="005B59B0"/>
    <w:rsid w:val="005C1587"/>
    <w:rsid w:val="005C4BD3"/>
    <w:rsid w:val="005C4DE5"/>
    <w:rsid w:val="005C57B4"/>
    <w:rsid w:val="005D3910"/>
    <w:rsid w:val="005E0B1D"/>
    <w:rsid w:val="005E1DD2"/>
    <w:rsid w:val="005E2A83"/>
    <w:rsid w:val="005E3927"/>
    <w:rsid w:val="005E55E7"/>
    <w:rsid w:val="005E572C"/>
    <w:rsid w:val="005F2B8B"/>
    <w:rsid w:val="00600204"/>
    <w:rsid w:val="006027BD"/>
    <w:rsid w:val="00610816"/>
    <w:rsid w:val="00613C3C"/>
    <w:rsid w:val="00617E06"/>
    <w:rsid w:val="0062027B"/>
    <w:rsid w:val="006239BE"/>
    <w:rsid w:val="006242EA"/>
    <w:rsid w:val="00624545"/>
    <w:rsid w:val="00624550"/>
    <w:rsid w:val="0062618D"/>
    <w:rsid w:val="00626D3D"/>
    <w:rsid w:val="0063489C"/>
    <w:rsid w:val="00634A9D"/>
    <w:rsid w:val="00637863"/>
    <w:rsid w:val="00642299"/>
    <w:rsid w:val="00643674"/>
    <w:rsid w:val="0064472C"/>
    <w:rsid w:val="00644950"/>
    <w:rsid w:val="00651614"/>
    <w:rsid w:val="00653DC5"/>
    <w:rsid w:val="006547A6"/>
    <w:rsid w:val="006631FF"/>
    <w:rsid w:val="00665F9F"/>
    <w:rsid w:val="0067013F"/>
    <w:rsid w:val="00673C81"/>
    <w:rsid w:val="00676472"/>
    <w:rsid w:val="00680927"/>
    <w:rsid w:val="0068399D"/>
    <w:rsid w:val="006876DF"/>
    <w:rsid w:val="006A215C"/>
    <w:rsid w:val="006A6210"/>
    <w:rsid w:val="006B06DA"/>
    <w:rsid w:val="006B20CA"/>
    <w:rsid w:val="006B4A45"/>
    <w:rsid w:val="006B7068"/>
    <w:rsid w:val="006C2EA9"/>
    <w:rsid w:val="006C4ADB"/>
    <w:rsid w:val="006D3782"/>
    <w:rsid w:val="006D4492"/>
    <w:rsid w:val="006D701E"/>
    <w:rsid w:val="006E258E"/>
    <w:rsid w:val="006E3083"/>
    <w:rsid w:val="006E3A34"/>
    <w:rsid w:val="006E48B4"/>
    <w:rsid w:val="006E59F8"/>
    <w:rsid w:val="006E6783"/>
    <w:rsid w:val="00707E26"/>
    <w:rsid w:val="0071183D"/>
    <w:rsid w:val="00712E9E"/>
    <w:rsid w:val="007207FE"/>
    <w:rsid w:val="00721D26"/>
    <w:rsid w:val="0072471D"/>
    <w:rsid w:val="00726A08"/>
    <w:rsid w:val="0074034B"/>
    <w:rsid w:val="007413E9"/>
    <w:rsid w:val="00742FDD"/>
    <w:rsid w:val="00743E3D"/>
    <w:rsid w:val="00750306"/>
    <w:rsid w:val="007508EA"/>
    <w:rsid w:val="007519DA"/>
    <w:rsid w:val="00752D16"/>
    <w:rsid w:val="00753678"/>
    <w:rsid w:val="00754EF7"/>
    <w:rsid w:val="0076290C"/>
    <w:rsid w:val="007658F4"/>
    <w:rsid w:val="00767E9B"/>
    <w:rsid w:val="00772B34"/>
    <w:rsid w:val="007738E2"/>
    <w:rsid w:val="00773CD6"/>
    <w:rsid w:val="00775F03"/>
    <w:rsid w:val="007824C8"/>
    <w:rsid w:val="007851A3"/>
    <w:rsid w:val="0078607F"/>
    <w:rsid w:val="007A088F"/>
    <w:rsid w:val="007A2668"/>
    <w:rsid w:val="007A29E3"/>
    <w:rsid w:val="007A4926"/>
    <w:rsid w:val="007A60D8"/>
    <w:rsid w:val="007A6FF1"/>
    <w:rsid w:val="007B0448"/>
    <w:rsid w:val="007B0D54"/>
    <w:rsid w:val="007B2E20"/>
    <w:rsid w:val="007B511B"/>
    <w:rsid w:val="007B530B"/>
    <w:rsid w:val="007C0D06"/>
    <w:rsid w:val="007C27A8"/>
    <w:rsid w:val="007C51A4"/>
    <w:rsid w:val="007D1488"/>
    <w:rsid w:val="007E7BE0"/>
    <w:rsid w:val="007F6E90"/>
    <w:rsid w:val="007F7636"/>
    <w:rsid w:val="007F77EB"/>
    <w:rsid w:val="00800B73"/>
    <w:rsid w:val="008064A1"/>
    <w:rsid w:val="0080748C"/>
    <w:rsid w:val="00814BBE"/>
    <w:rsid w:val="00815352"/>
    <w:rsid w:val="00816CAB"/>
    <w:rsid w:val="00817B8E"/>
    <w:rsid w:val="00822587"/>
    <w:rsid w:val="008325EF"/>
    <w:rsid w:val="00834844"/>
    <w:rsid w:val="00840CE2"/>
    <w:rsid w:val="008437A8"/>
    <w:rsid w:val="00843E27"/>
    <w:rsid w:val="00847069"/>
    <w:rsid w:val="0084729B"/>
    <w:rsid w:val="0085068E"/>
    <w:rsid w:val="0085389E"/>
    <w:rsid w:val="00853FC1"/>
    <w:rsid w:val="00856B26"/>
    <w:rsid w:val="0085709A"/>
    <w:rsid w:val="0086043E"/>
    <w:rsid w:val="00862932"/>
    <w:rsid w:val="00862A45"/>
    <w:rsid w:val="00872168"/>
    <w:rsid w:val="00883D6E"/>
    <w:rsid w:val="00885318"/>
    <w:rsid w:val="008915D8"/>
    <w:rsid w:val="00894388"/>
    <w:rsid w:val="008A0A05"/>
    <w:rsid w:val="008A3A43"/>
    <w:rsid w:val="008A4928"/>
    <w:rsid w:val="008A733A"/>
    <w:rsid w:val="008B3896"/>
    <w:rsid w:val="008B47CB"/>
    <w:rsid w:val="008C09F9"/>
    <w:rsid w:val="008C0FAC"/>
    <w:rsid w:val="008C2A76"/>
    <w:rsid w:val="008C6125"/>
    <w:rsid w:val="008C618E"/>
    <w:rsid w:val="008C6589"/>
    <w:rsid w:val="008C7844"/>
    <w:rsid w:val="008C7E1F"/>
    <w:rsid w:val="008D3FED"/>
    <w:rsid w:val="008D5A35"/>
    <w:rsid w:val="008D6A24"/>
    <w:rsid w:val="008E7B68"/>
    <w:rsid w:val="008F0FA0"/>
    <w:rsid w:val="008F1EBD"/>
    <w:rsid w:val="008F455D"/>
    <w:rsid w:val="008F5B4A"/>
    <w:rsid w:val="008F7B98"/>
    <w:rsid w:val="009028AA"/>
    <w:rsid w:val="00902BBA"/>
    <w:rsid w:val="00902F77"/>
    <w:rsid w:val="00925F41"/>
    <w:rsid w:val="0092645B"/>
    <w:rsid w:val="00926A84"/>
    <w:rsid w:val="00930114"/>
    <w:rsid w:val="009359C2"/>
    <w:rsid w:val="00936568"/>
    <w:rsid w:val="009441E0"/>
    <w:rsid w:val="009474B1"/>
    <w:rsid w:val="00951919"/>
    <w:rsid w:val="00951978"/>
    <w:rsid w:val="00952DA5"/>
    <w:rsid w:val="00953560"/>
    <w:rsid w:val="009541B4"/>
    <w:rsid w:val="00961D48"/>
    <w:rsid w:val="00964255"/>
    <w:rsid w:val="0096454F"/>
    <w:rsid w:val="00964ECD"/>
    <w:rsid w:val="00966BE7"/>
    <w:rsid w:val="00967671"/>
    <w:rsid w:val="009861C4"/>
    <w:rsid w:val="0099177E"/>
    <w:rsid w:val="009922EA"/>
    <w:rsid w:val="009924F7"/>
    <w:rsid w:val="00992F39"/>
    <w:rsid w:val="009964C1"/>
    <w:rsid w:val="009A07DF"/>
    <w:rsid w:val="009A12E2"/>
    <w:rsid w:val="009A5105"/>
    <w:rsid w:val="009A591B"/>
    <w:rsid w:val="009B3BC2"/>
    <w:rsid w:val="009B5B9E"/>
    <w:rsid w:val="009B6228"/>
    <w:rsid w:val="009B7D29"/>
    <w:rsid w:val="009C028A"/>
    <w:rsid w:val="009C1511"/>
    <w:rsid w:val="009C72C8"/>
    <w:rsid w:val="009D109E"/>
    <w:rsid w:val="009D2545"/>
    <w:rsid w:val="009D3134"/>
    <w:rsid w:val="009D4802"/>
    <w:rsid w:val="009D6171"/>
    <w:rsid w:val="009D6C77"/>
    <w:rsid w:val="009E5041"/>
    <w:rsid w:val="009F0B36"/>
    <w:rsid w:val="009F23A8"/>
    <w:rsid w:val="009F4748"/>
    <w:rsid w:val="009F4CB9"/>
    <w:rsid w:val="009F5035"/>
    <w:rsid w:val="00A0037D"/>
    <w:rsid w:val="00A0146E"/>
    <w:rsid w:val="00A029C8"/>
    <w:rsid w:val="00A04B17"/>
    <w:rsid w:val="00A06ACF"/>
    <w:rsid w:val="00A07212"/>
    <w:rsid w:val="00A10A5A"/>
    <w:rsid w:val="00A123D9"/>
    <w:rsid w:val="00A12D9C"/>
    <w:rsid w:val="00A138A7"/>
    <w:rsid w:val="00A14EBD"/>
    <w:rsid w:val="00A15A84"/>
    <w:rsid w:val="00A15DB4"/>
    <w:rsid w:val="00A20B1A"/>
    <w:rsid w:val="00A20E27"/>
    <w:rsid w:val="00A26E9C"/>
    <w:rsid w:val="00A27482"/>
    <w:rsid w:val="00A34F30"/>
    <w:rsid w:val="00A35F9B"/>
    <w:rsid w:val="00A37E2F"/>
    <w:rsid w:val="00A415E3"/>
    <w:rsid w:val="00A42CC0"/>
    <w:rsid w:val="00A45F22"/>
    <w:rsid w:val="00A5251A"/>
    <w:rsid w:val="00A52634"/>
    <w:rsid w:val="00A52D79"/>
    <w:rsid w:val="00A54994"/>
    <w:rsid w:val="00A54B47"/>
    <w:rsid w:val="00A551BC"/>
    <w:rsid w:val="00A56BAC"/>
    <w:rsid w:val="00A61B81"/>
    <w:rsid w:val="00A62C46"/>
    <w:rsid w:val="00A65633"/>
    <w:rsid w:val="00A71E3A"/>
    <w:rsid w:val="00A74336"/>
    <w:rsid w:val="00A81A58"/>
    <w:rsid w:val="00A81CBB"/>
    <w:rsid w:val="00A8474A"/>
    <w:rsid w:val="00A84FFE"/>
    <w:rsid w:val="00A864F6"/>
    <w:rsid w:val="00A916DB"/>
    <w:rsid w:val="00A92ABE"/>
    <w:rsid w:val="00A93337"/>
    <w:rsid w:val="00AA2E45"/>
    <w:rsid w:val="00AA47DC"/>
    <w:rsid w:val="00AB33E1"/>
    <w:rsid w:val="00AB6341"/>
    <w:rsid w:val="00AC1CC1"/>
    <w:rsid w:val="00AC6D71"/>
    <w:rsid w:val="00AD00A6"/>
    <w:rsid w:val="00AD1055"/>
    <w:rsid w:val="00AD2782"/>
    <w:rsid w:val="00AD2812"/>
    <w:rsid w:val="00AD419B"/>
    <w:rsid w:val="00AD6A5A"/>
    <w:rsid w:val="00AD6BE6"/>
    <w:rsid w:val="00AD7960"/>
    <w:rsid w:val="00AE1BB5"/>
    <w:rsid w:val="00AF0673"/>
    <w:rsid w:val="00AF2C92"/>
    <w:rsid w:val="00AF67CF"/>
    <w:rsid w:val="00B00310"/>
    <w:rsid w:val="00B0448D"/>
    <w:rsid w:val="00B04BD0"/>
    <w:rsid w:val="00B04ED9"/>
    <w:rsid w:val="00B05E60"/>
    <w:rsid w:val="00B061B7"/>
    <w:rsid w:val="00B06ADE"/>
    <w:rsid w:val="00B14361"/>
    <w:rsid w:val="00B1498E"/>
    <w:rsid w:val="00B150B3"/>
    <w:rsid w:val="00B1727B"/>
    <w:rsid w:val="00B17997"/>
    <w:rsid w:val="00B17B76"/>
    <w:rsid w:val="00B22F04"/>
    <w:rsid w:val="00B2528D"/>
    <w:rsid w:val="00B33EC3"/>
    <w:rsid w:val="00B34FA1"/>
    <w:rsid w:val="00B36EEC"/>
    <w:rsid w:val="00B422D4"/>
    <w:rsid w:val="00B4319B"/>
    <w:rsid w:val="00B4752D"/>
    <w:rsid w:val="00B51AA5"/>
    <w:rsid w:val="00B542B2"/>
    <w:rsid w:val="00B57C12"/>
    <w:rsid w:val="00B62048"/>
    <w:rsid w:val="00B6209D"/>
    <w:rsid w:val="00B648EE"/>
    <w:rsid w:val="00B6501C"/>
    <w:rsid w:val="00B65861"/>
    <w:rsid w:val="00B65DA7"/>
    <w:rsid w:val="00B7499D"/>
    <w:rsid w:val="00B74C78"/>
    <w:rsid w:val="00B7579F"/>
    <w:rsid w:val="00B7635A"/>
    <w:rsid w:val="00B7791D"/>
    <w:rsid w:val="00B8135B"/>
    <w:rsid w:val="00B836A4"/>
    <w:rsid w:val="00B91F99"/>
    <w:rsid w:val="00B94756"/>
    <w:rsid w:val="00B94F2B"/>
    <w:rsid w:val="00B9575C"/>
    <w:rsid w:val="00B965E9"/>
    <w:rsid w:val="00BA0676"/>
    <w:rsid w:val="00BA3E8F"/>
    <w:rsid w:val="00BA6CAF"/>
    <w:rsid w:val="00BA749F"/>
    <w:rsid w:val="00BB43A0"/>
    <w:rsid w:val="00BB589B"/>
    <w:rsid w:val="00BB6886"/>
    <w:rsid w:val="00BC1CE9"/>
    <w:rsid w:val="00BC207F"/>
    <w:rsid w:val="00BC4A8D"/>
    <w:rsid w:val="00BD322F"/>
    <w:rsid w:val="00BD367C"/>
    <w:rsid w:val="00BD43C1"/>
    <w:rsid w:val="00BD709D"/>
    <w:rsid w:val="00BE2E96"/>
    <w:rsid w:val="00BE495C"/>
    <w:rsid w:val="00BE70FF"/>
    <w:rsid w:val="00BF1E0B"/>
    <w:rsid w:val="00BF28BD"/>
    <w:rsid w:val="00BF4054"/>
    <w:rsid w:val="00C13A40"/>
    <w:rsid w:val="00C14BBC"/>
    <w:rsid w:val="00C14E5F"/>
    <w:rsid w:val="00C15B19"/>
    <w:rsid w:val="00C16F85"/>
    <w:rsid w:val="00C20224"/>
    <w:rsid w:val="00C273F5"/>
    <w:rsid w:val="00C30329"/>
    <w:rsid w:val="00C3360E"/>
    <w:rsid w:val="00C34C52"/>
    <w:rsid w:val="00C34E2B"/>
    <w:rsid w:val="00C3610D"/>
    <w:rsid w:val="00C37C64"/>
    <w:rsid w:val="00C37FAA"/>
    <w:rsid w:val="00C41C18"/>
    <w:rsid w:val="00C46490"/>
    <w:rsid w:val="00C47128"/>
    <w:rsid w:val="00C51A06"/>
    <w:rsid w:val="00C51DEB"/>
    <w:rsid w:val="00C51E9B"/>
    <w:rsid w:val="00C52C10"/>
    <w:rsid w:val="00C5492C"/>
    <w:rsid w:val="00C55AF7"/>
    <w:rsid w:val="00C55BEA"/>
    <w:rsid w:val="00C56485"/>
    <w:rsid w:val="00C60BCA"/>
    <w:rsid w:val="00C63AEB"/>
    <w:rsid w:val="00C659E2"/>
    <w:rsid w:val="00C65E65"/>
    <w:rsid w:val="00C665E8"/>
    <w:rsid w:val="00C66920"/>
    <w:rsid w:val="00C67C8A"/>
    <w:rsid w:val="00C70117"/>
    <w:rsid w:val="00C730E7"/>
    <w:rsid w:val="00C73B65"/>
    <w:rsid w:val="00C756D2"/>
    <w:rsid w:val="00C81106"/>
    <w:rsid w:val="00C81700"/>
    <w:rsid w:val="00C84CE3"/>
    <w:rsid w:val="00C853F9"/>
    <w:rsid w:val="00C85E32"/>
    <w:rsid w:val="00C87E12"/>
    <w:rsid w:val="00C93A32"/>
    <w:rsid w:val="00C94F05"/>
    <w:rsid w:val="00C95E56"/>
    <w:rsid w:val="00CA0079"/>
    <w:rsid w:val="00CA24EE"/>
    <w:rsid w:val="00CA263E"/>
    <w:rsid w:val="00CA2A6F"/>
    <w:rsid w:val="00CA733A"/>
    <w:rsid w:val="00CA7D6D"/>
    <w:rsid w:val="00CB0A0D"/>
    <w:rsid w:val="00CB0BB3"/>
    <w:rsid w:val="00CB11EA"/>
    <w:rsid w:val="00CB146B"/>
    <w:rsid w:val="00CB2164"/>
    <w:rsid w:val="00CB395B"/>
    <w:rsid w:val="00CB3D90"/>
    <w:rsid w:val="00CB5F42"/>
    <w:rsid w:val="00CB6701"/>
    <w:rsid w:val="00CB6E57"/>
    <w:rsid w:val="00CC2F7B"/>
    <w:rsid w:val="00CC424D"/>
    <w:rsid w:val="00CC65A0"/>
    <w:rsid w:val="00CD3C6D"/>
    <w:rsid w:val="00CD4F44"/>
    <w:rsid w:val="00CD5E11"/>
    <w:rsid w:val="00CD6E1E"/>
    <w:rsid w:val="00CE00EB"/>
    <w:rsid w:val="00CE23FE"/>
    <w:rsid w:val="00CE4604"/>
    <w:rsid w:val="00CE7110"/>
    <w:rsid w:val="00CF2879"/>
    <w:rsid w:val="00CF435A"/>
    <w:rsid w:val="00CF4F79"/>
    <w:rsid w:val="00D010DD"/>
    <w:rsid w:val="00D011C8"/>
    <w:rsid w:val="00D011EB"/>
    <w:rsid w:val="00D111DD"/>
    <w:rsid w:val="00D14012"/>
    <w:rsid w:val="00D1555F"/>
    <w:rsid w:val="00D173B3"/>
    <w:rsid w:val="00D230CC"/>
    <w:rsid w:val="00D23FA3"/>
    <w:rsid w:val="00D2550D"/>
    <w:rsid w:val="00D26ACF"/>
    <w:rsid w:val="00D270A9"/>
    <w:rsid w:val="00D2795C"/>
    <w:rsid w:val="00D33180"/>
    <w:rsid w:val="00D332F4"/>
    <w:rsid w:val="00D33D10"/>
    <w:rsid w:val="00D41AE5"/>
    <w:rsid w:val="00D44605"/>
    <w:rsid w:val="00D567DA"/>
    <w:rsid w:val="00D60E8A"/>
    <w:rsid w:val="00D627A3"/>
    <w:rsid w:val="00D658AC"/>
    <w:rsid w:val="00D67BAE"/>
    <w:rsid w:val="00D727CD"/>
    <w:rsid w:val="00D735C6"/>
    <w:rsid w:val="00D767BC"/>
    <w:rsid w:val="00D830C1"/>
    <w:rsid w:val="00D83A78"/>
    <w:rsid w:val="00D84178"/>
    <w:rsid w:val="00D853F6"/>
    <w:rsid w:val="00D879BC"/>
    <w:rsid w:val="00D95248"/>
    <w:rsid w:val="00D95D5D"/>
    <w:rsid w:val="00D97BD5"/>
    <w:rsid w:val="00DA038F"/>
    <w:rsid w:val="00DA21F9"/>
    <w:rsid w:val="00DA22EE"/>
    <w:rsid w:val="00DA5642"/>
    <w:rsid w:val="00DA5AC7"/>
    <w:rsid w:val="00DA6FCA"/>
    <w:rsid w:val="00DB15D0"/>
    <w:rsid w:val="00DB7EA2"/>
    <w:rsid w:val="00DC229F"/>
    <w:rsid w:val="00DC394C"/>
    <w:rsid w:val="00DC4267"/>
    <w:rsid w:val="00DC634D"/>
    <w:rsid w:val="00DD7562"/>
    <w:rsid w:val="00DD761E"/>
    <w:rsid w:val="00DE192E"/>
    <w:rsid w:val="00DE1ED5"/>
    <w:rsid w:val="00DE71AB"/>
    <w:rsid w:val="00DE7FFE"/>
    <w:rsid w:val="00DF0848"/>
    <w:rsid w:val="00DF2186"/>
    <w:rsid w:val="00E01A01"/>
    <w:rsid w:val="00E030F8"/>
    <w:rsid w:val="00E033C8"/>
    <w:rsid w:val="00E04535"/>
    <w:rsid w:val="00E0635B"/>
    <w:rsid w:val="00E067BF"/>
    <w:rsid w:val="00E06876"/>
    <w:rsid w:val="00E07AEE"/>
    <w:rsid w:val="00E120CE"/>
    <w:rsid w:val="00E12F4C"/>
    <w:rsid w:val="00E14325"/>
    <w:rsid w:val="00E176A9"/>
    <w:rsid w:val="00E2278B"/>
    <w:rsid w:val="00E24488"/>
    <w:rsid w:val="00E25A7A"/>
    <w:rsid w:val="00E44759"/>
    <w:rsid w:val="00E46C20"/>
    <w:rsid w:val="00E536CD"/>
    <w:rsid w:val="00E54D53"/>
    <w:rsid w:val="00E60216"/>
    <w:rsid w:val="00E608C7"/>
    <w:rsid w:val="00E64A8F"/>
    <w:rsid w:val="00E664D8"/>
    <w:rsid w:val="00E67176"/>
    <w:rsid w:val="00E67D14"/>
    <w:rsid w:val="00E70813"/>
    <w:rsid w:val="00E70D32"/>
    <w:rsid w:val="00E710A4"/>
    <w:rsid w:val="00E72150"/>
    <w:rsid w:val="00E75006"/>
    <w:rsid w:val="00E77B68"/>
    <w:rsid w:val="00E80813"/>
    <w:rsid w:val="00E81238"/>
    <w:rsid w:val="00E83414"/>
    <w:rsid w:val="00E842FD"/>
    <w:rsid w:val="00E86F2B"/>
    <w:rsid w:val="00E9262A"/>
    <w:rsid w:val="00E92CA9"/>
    <w:rsid w:val="00E93DDB"/>
    <w:rsid w:val="00E9592E"/>
    <w:rsid w:val="00E97660"/>
    <w:rsid w:val="00EA0357"/>
    <w:rsid w:val="00EA404B"/>
    <w:rsid w:val="00EA41EE"/>
    <w:rsid w:val="00EB4293"/>
    <w:rsid w:val="00EB4455"/>
    <w:rsid w:val="00EC1432"/>
    <w:rsid w:val="00EC1CB6"/>
    <w:rsid w:val="00ED16CC"/>
    <w:rsid w:val="00EE04C8"/>
    <w:rsid w:val="00EF067D"/>
    <w:rsid w:val="00EF3CF0"/>
    <w:rsid w:val="00EF7D81"/>
    <w:rsid w:val="00EF7DE9"/>
    <w:rsid w:val="00F00BB2"/>
    <w:rsid w:val="00F01324"/>
    <w:rsid w:val="00F03964"/>
    <w:rsid w:val="00F0606C"/>
    <w:rsid w:val="00F067BF"/>
    <w:rsid w:val="00F07717"/>
    <w:rsid w:val="00F10324"/>
    <w:rsid w:val="00F11738"/>
    <w:rsid w:val="00F12B63"/>
    <w:rsid w:val="00F13E0C"/>
    <w:rsid w:val="00F17EC8"/>
    <w:rsid w:val="00F2082A"/>
    <w:rsid w:val="00F210F4"/>
    <w:rsid w:val="00F22E83"/>
    <w:rsid w:val="00F23007"/>
    <w:rsid w:val="00F30D09"/>
    <w:rsid w:val="00F371E1"/>
    <w:rsid w:val="00F43329"/>
    <w:rsid w:val="00F4357B"/>
    <w:rsid w:val="00F44B1A"/>
    <w:rsid w:val="00F4693A"/>
    <w:rsid w:val="00F50771"/>
    <w:rsid w:val="00F5149F"/>
    <w:rsid w:val="00F52087"/>
    <w:rsid w:val="00F53F7E"/>
    <w:rsid w:val="00F711B5"/>
    <w:rsid w:val="00F74FBC"/>
    <w:rsid w:val="00F76EB8"/>
    <w:rsid w:val="00F8225D"/>
    <w:rsid w:val="00F83738"/>
    <w:rsid w:val="00F838C6"/>
    <w:rsid w:val="00F844A8"/>
    <w:rsid w:val="00F866B8"/>
    <w:rsid w:val="00F872DE"/>
    <w:rsid w:val="00F87F65"/>
    <w:rsid w:val="00F9081D"/>
    <w:rsid w:val="00F9121F"/>
    <w:rsid w:val="00F92CEA"/>
    <w:rsid w:val="00F92E99"/>
    <w:rsid w:val="00F93256"/>
    <w:rsid w:val="00F94DED"/>
    <w:rsid w:val="00FA05D2"/>
    <w:rsid w:val="00FA0953"/>
    <w:rsid w:val="00FA1F1F"/>
    <w:rsid w:val="00FA240F"/>
    <w:rsid w:val="00FA316F"/>
    <w:rsid w:val="00FA3B4C"/>
    <w:rsid w:val="00FA6340"/>
    <w:rsid w:val="00FA77A3"/>
    <w:rsid w:val="00FB402F"/>
    <w:rsid w:val="00FC68ED"/>
    <w:rsid w:val="00FD2D6E"/>
    <w:rsid w:val="00FD2FDD"/>
    <w:rsid w:val="00FD5BAC"/>
    <w:rsid w:val="00FD7D86"/>
    <w:rsid w:val="00FE7ACC"/>
    <w:rsid w:val="00FF1485"/>
    <w:rsid w:val="00FF50D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5:docId w15:val="{48D75A3F-B8A6-4D2B-B289-EE92471D7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locked="1" w:semiHidden="1" w:uiPriority="0" w:unhideWhenUsed="1"/>
    <w:lsdException w:name="header" w:locked="1" w:semiHidden="1" w:uiPriority="0" w:unhideWhenUsed="1"/>
    <w:lsdException w:name="footer" w:locked="1"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iPriority="0" w:unhideWhenUsed="1"/>
    <w:lsdException w:name="line number" w:locked="1" w:semiHidden="1" w:uiPriority="0"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locked="1"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semiHidden="1" w:unhideWhenUsed="1"/>
    <w:lsdException w:name="Body Text Indent 2" w:locked="1" w:semiHidden="1" w:uiPriority="0" w:unhideWhenUsed="1"/>
    <w:lsdException w:name="Body Text Indent 3" w:locked="1" w:semiHidden="1" w:uiPriority="0"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locked="1"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C424D"/>
    <w:rPr>
      <w:rFonts w:ascii="Times New Roman" w:hAnsi="Times New Roman"/>
      <w:sz w:val="22"/>
      <w:szCs w:val="22"/>
      <w:lang w:eastAsia="en-US"/>
    </w:rPr>
  </w:style>
  <w:style w:type="paragraph" w:styleId="Antrat1">
    <w:name w:val="heading 1"/>
    <w:basedOn w:val="prastasis"/>
    <w:next w:val="prastasis"/>
    <w:link w:val="Antrat1Diagrama"/>
    <w:uiPriority w:val="99"/>
    <w:qFormat/>
    <w:rsid w:val="00234E30"/>
    <w:pPr>
      <w:keepNext/>
      <w:spacing w:before="240" w:after="60"/>
      <w:outlineLvl w:val="0"/>
    </w:pPr>
    <w:rPr>
      <w:rFonts w:ascii="Arial" w:eastAsia="Times New Roman" w:hAnsi="Arial"/>
      <w:b/>
      <w:bCs/>
      <w:kern w:val="32"/>
      <w:sz w:val="32"/>
      <w:szCs w:val="32"/>
    </w:rPr>
  </w:style>
  <w:style w:type="paragraph" w:styleId="Antrat2">
    <w:name w:val="heading 2"/>
    <w:basedOn w:val="prastasis"/>
    <w:next w:val="prastasis"/>
    <w:link w:val="Antrat2Diagrama"/>
    <w:uiPriority w:val="99"/>
    <w:qFormat/>
    <w:rsid w:val="00234E30"/>
    <w:pPr>
      <w:keepNext/>
      <w:spacing w:before="240" w:after="60"/>
      <w:outlineLvl w:val="1"/>
    </w:pPr>
    <w:rPr>
      <w:rFonts w:ascii="Arial" w:eastAsia="Times New Roman" w:hAnsi="Arial"/>
      <w:b/>
      <w:bCs/>
      <w:i/>
      <w:iCs/>
      <w:sz w:val="28"/>
      <w:szCs w:val="28"/>
    </w:rPr>
  </w:style>
  <w:style w:type="paragraph" w:styleId="Antrat3">
    <w:name w:val="heading 3"/>
    <w:basedOn w:val="prastasis"/>
    <w:next w:val="prastasis"/>
    <w:link w:val="Antrat3Diagrama"/>
    <w:uiPriority w:val="99"/>
    <w:qFormat/>
    <w:rsid w:val="00234E30"/>
    <w:pPr>
      <w:keepNext/>
      <w:spacing w:before="240" w:after="60"/>
      <w:outlineLvl w:val="2"/>
    </w:pPr>
    <w:rPr>
      <w:rFonts w:ascii="Arial" w:eastAsia="Times New Roman" w:hAnsi="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234E30"/>
    <w:rPr>
      <w:rFonts w:ascii="Arial" w:hAnsi="Arial" w:cs="Times New Roman"/>
      <w:b/>
      <w:bCs/>
      <w:kern w:val="32"/>
      <w:sz w:val="32"/>
      <w:szCs w:val="32"/>
    </w:rPr>
  </w:style>
  <w:style w:type="character" w:customStyle="1" w:styleId="Antrat2Diagrama">
    <w:name w:val="Antraštė 2 Diagrama"/>
    <w:link w:val="Antrat2"/>
    <w:uiPriority w:val="99"/>
    <w:locked/>
    <w:rsid w:val="00234E30"/>
    <w:rPr>
      <w:rFonts w:ascii="Arial" w:hAnsi="Arial" w:cs="Times New Roman"/>
      <w:b/>
      <w:bCs/>
      <w:i/>
      <w:iCs/>
      <w:sz w:val="28"/>
      <w:szCs w:val="28"/>
    </w:rPr>
  </w:style>
  <w:style w:type="character" w:customStyle="1" w:styleId="Antrat3Diagrama">
    <w:name w:val="Antraštė 3 Diagrama"/>
    <w:link w:val="Antrat3"/>
    <w:uiPriority w:val="99"/>
    <w:locked/>
    <w:rsid w:val="00234E30"/>
    <w:rPr>
      <w:rFonts w:ascii="Arial" w:hAnsi="Arial" w:cs="Times New Roman"/>
      <w:b/>
      <w:bCs/>
      <w:sz w:val="26"/>
      <w:szCs w:val="26"/>
    </w:rPr>
  </w:style>
  <w:style w:type="character" w:styleId="Hipersaitas">
    <w:name w:val="Hyperlink"/>
    <w:uiPriority w:val="99"/>
    <w:rsid w:val="00234E30"/>
    <w:rPr>
      <w:rFonts w:cs="Times New Roman"/>
      <w:color w:val="0000FF"/>
      <w:u w:val="single"/>
    </w:rPr>
  </w:style>
  <w:style w:type="paragraph" w:customStyle="1" w:styleId="PI-1EMEASMCA">
    <w:name w:val="PI-1 EMEA_SMCA"/>
    <w:basedOn w:val="Antrat2"/>
    <w:autoRedefine/>
    <w:uiPriority w:val="99"/>
    <w:rsid w:val="00234E30"/>
    <w:pPr>
      <w:tabs>
        <w:tab w:val="left" w:pos="567"/>
      </w:tabs>
      <w:spacing w:before="0" w:after="0"/>
      <w:ind w:left="567" w:hanging="567"/>
    </w:pPr>
    <w:rPr>
      <w:rFonts w:ascii="Times New Roman" w:hAnsi="Times New Roman"/>
      <w:bCs w:val="0"/>
      <w:i w:val="0"/>
      <w:iCs w:val="0"/>
      <w:sz w:val="22"/>
      <w:szCs w:val="22"/>
    </w:rPr>
  </w:style>
  <w:style w:type="paragraph" w:customStyle="1" w:styleId="PI-1labEMEASMCA">
    <w:name w:val="PI-1_lab EMEA_SMCA"/>
    <w:basedOn w:val="prastasis"/>
    <w:link w:val="PI-1labEMEASMCAChar"/>
    <w:autoRedefine/>
    <w:uiPriority w:val="99"/>
    <w:rsid w:val="00234E30"/>
    <w:pPr>
      <w:pBdr>
        <w:top w:val="single" w:sz="4" w:space="1" w:color="auto"/>
        <w:left w:val="single" w:sz="4" w:space="4" w:color="auto"/>
        <w:bottom w:val="single" w:sz="4" w:space="1" w:color="auto"/>
        <w:right w:val="single" w:sz="4" w:space="4" w:color="auto"/>
      </w:pBdr>
      <w:tabs>
        <w:tab w:val="left" w:pos="540"/>
      </w:tabs>
    </w:pPr>
    <w:rPr>
      <w:rFonts w:eastAsia="Times New Roman"/>
      <w:b/>
      <w:noProof/>
      <w:sz w:val="20"/>
      <w:szCs w:val="20"/>
      <w:lang w:val="en-US"/>
    </w:rPr>
  </w:style>
  <w:style w:type="character" w:customStyle="1" w:styleId="PI-1labEMEASMCAChar">
    <w:name w:val="PI-1_lab EMEA_SMCA Char"/>
    <w:link w:val="PI-1labEMEASMCA"/>
    <w:uiPriority w:val="99"/>
    <w:locked/>
    <w:rsid w:val="00234E30"/>
    <w:rPr>
      <w:rFonts w:ascii="Times New Roman" w:hAnsi="Times New Roman"/>
      <w:b/>
      <w:noProof/>
      <w:sz w:val="20"/>
    </w:rPr>
  </w:style>
  <w:style w:type="paragraph" w:customStyle="1" w:styleId="PI-2EMEASMCA">
    <w:name w:val="PI-2 EMEA_SMCA"/>
    <w:basedOn w:val="Antrat3"/>
    <w:autoRedefine/>
    <w:uiPriority w:val="99"/>
    <w:rsid w:val="00234E30"/>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link w:val="BTEMEASMCAChar"/>
    <w:autoRedefine/>
    <w:uiPriority w:val="99"/>
    <w:rsid w:val="0046360F"/>
    <w:pPr>
      <w:tabs>
        <w:tab w:val="left" w:pos="426"/>
      </w:tabs>
    </w:pPr>
    <w:rPr>
      <w:rFonts w:eastAsia="Times New Roman"/>
      <w:sz w:val="20"/>
      <w:szCs w:val="20"/>
      <w:lang w:val="en-US"/>
    </w:rPr>
  </w:style>
  <w:style w:type="paragraph" w:customStyle="1" w:styleId="TTEMEASMCA">
    <w:name w:val="TT EMEA_SMCA"/>
    <w:basedOn w:val="Antrat1"/>
    <w:link w:val="TTEMEASMCAChar"/>
    <w:autoRedefine/>
    <w:uiPriority w:val="99"/>
    <w:rsid w:val="00234E30"/>
    <w:pPr>
      <w:keepNext w:val="0"/>
      <w:tabs>
        <w:tab w:val="left" w:pos="567"/>
      </w:tabs>
      <w:spacing w:before="0" w:after="0"/>
      <w:ind w:left="567" w:hanging="567"/>
      <w:jc w:val="center"/>
    </w:pPr>
    <w:rPr>
      <w:rFonts w:ascii="Times New Roman" w:hAnsi="Times New Roman"/>
      <w:bCs w:val="0"/>
      <w:kern w:val="0"/>
      <w:sz w:val="20"/>
      <w:szCs w:val="20"/>
      <w:lang w:val="en-US"/>
    </w:rPr>
  </w:style>
  <w:style w:type="character" w:customStyle="1" w:styleId="TTEMEASMCAChar">
    <w:name w:val="TT EMEA_SMCA Char"/>
    <w:link w:val="TTEMEASMCA"/>
    <w:uiPriority w:val="99"/>
    <w:locked/>
    <w:rsid w:val="00234E30"/>
    <w:rPr>
      <w:rFonts w:ascii="Times New Roman" w:hAnsi="Times New Roman"/>
      <w:b/>
      <w:sz w:val="20"/>
    </w:rPr>
  </w:style>
  <w:style w:type="paragraph" w:customStyle="1" w:styleId="BTAnIIEMEASMCA">
    <w:name w:val="BT(AnII) EMEA_SMCA"/>
    <w:basedOn w:val="Debesliotekstas"/>
    <w:autoRedefine/>
    <w:uiPriority w:val="99"/>
    <w:rsid w:val="00234E30"/>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uiPriority w:val="99"/>
    <w:rsid w:val="00F22E83"/>
    <w:pPr>
      <w:tabs>
        <w:tab w:val="clear" w:pos="426"/>
      </w:tabs>
      <w:ind w:left="360" w:hanging="360"/>
      <w:jc w:val="both"/>
    </w:pPr>
  </w:style>
  <w:style w:type="paragraph" w:customStyle="1" w:styleId="PI-3EMEASMCA">
    <w:name w:val="PI-3 EMEA_SMCA"/>
    <w:basedOn w:val="prastasis"/>
    <w:autoRedefine/>
    <w:uiPriority w:val="99"/>
    <w:rsid w:val="001B6085"/>
    <w:pPr>
      <w:keepNext/>
    </w:pPr>
    <w:rPr>
      <w:rFonts w:eastAsia="Times New Roman"/>
      <w:b/>
      <w:bCs/>
    </w:rPr>
  </w:style>
  <w:style w:type="paragraph" w:customStyle="1" w:styleId="BTbEMEASMCA">
    <w:name w:val="BT(b) EMEA_SMCA"/>
    <w:basedOn w:val="BTEMEASMCA"/>
    <w:autoRedefine/>
    <w:uiPriority w:val="99"/>
    <w:rsid w:val="00234E30"/>
    <w:rPr>
      <w:bCs/>
    </w:rPr>
  </w:style>
  <w:style w:type="paragraph" w:customStyle="1" w:styleId="BTbeEMEASMCA">
    <w:name w:val="BT(be) EMEA_SMCA"/>
    <w:basedOn w:val="BTEMEASMCA"/>
    <w:autoRedefine/>
    <w:uiPriority w:val="99"/>
    <w:rsid w:val="00234E30"/>
    <w:pPr>
      <w:jc w:val="center"/>
    </w:pPr>
    <w:rPr>
      <w:b/>
    </w:rPr>
  </w:style>
  <w:style w:type="paragraph" w:customStyle="1" w:styleId="BTeEMEASMCA">
    <w:name w:val="BT(e) EMEA_SMCA"/>
    <w:basedOn w:val="BTEMEASMCA"/>
    <w:autoRedefine/>
    <w:uiPriority w:val="99"/>
    <w:rsid w:val="00234E30"/>
    <w:pPr>
      <w:jc w:val="center"/>
    </w:pPr>
  </w:style>
  <w:style w:type="character" w:customStyle="1" w:styleId="BTEMEASMCAChar">
    <w:name w:val="BT EMEA_SMCA Char"/>
    <w:link w:val="BTEMEASMCA"/>
    <w:uiPriority w:val="99"/>
    <w:locked/>
    <w:rsid w:val="0046360F"/>
    <w:rPr>
      <w:rFonts w:ascii="Times New Roman" w:eastAsia="Times New Roman" w:hAnsi="Times New Roman"/>
      <w:lang w:val="en-US" w:eastAsia="en-US"/>
    </w:rPr>
  </w:style>
  <w:style w:type="paragraph" w:customStyle="1" w:styleId="BTuEMEASMCA">
    <w:name w:val="BT(u) EMEA_SMCA"/>
    <w:basedOn w:val="BTEMEASMCA"/>
    <w:autoRedefine/>
    <w:uiPriority w:val="99"/>
    <w:rsid w:val="00234E30"/>
    <w:rPr>
      <w:u w:val="single"/>
    </w:rPr>
  </w:style>
  <w:style w:type="paragraph" w:customStyle="1" w:styleId="knZulassung01">
    <w:name w:val="knZulassung01"/>
    <w:basedOn w:val="prastasis"/>
    <w:uiPriority w:val="99"/>
    <w:rsid w:val="00234E30"/>
    <w:pPr>
      <w:tabs>
        <w:tab w:val="left" w:pos="567"/>
      </w:tabs>
      <w:autoSpaceDE w:val="0"/>
      <w:autoSpaceDN w:val="0"/>
      <w:ind w:left="1843" w:right="284" w:hanging="1843"/>
    </w:pPr>
    <w:rPr>
      <w:rFonts w:ascii="Courier" w:eastAsia="Times New Roman" w:hAnsi="Courier" w:cs="Courier"/>
      <w:sz w:val="24"/>
      <w:szCs w:val="24"/>
      <w:lang w:val="de-DE" w:eastAsia="de-DE"/>
    </w:rPr>
  </w:style>
  <w:style w:type="paragraph" w:customStyle="1" w:styleId="knZulassung02">
    <w:name w:val="knZulassung02"/>
    <w:basedOn w:val="prastasis"/>
    <w:uiPriority w:val="99"/>
    <w:rsid w:val="00234E30"/>
    <w:pPr>
      <w:autoSpaceDE w:val="0"/>
      <w:autoSpaceDN w:val="0"/>
      <w:ind w:left="1843" w:right="284"/>
    </w:pPr>
    <w:rPr>
      <w:rFonts w:ascii="Courier" w:eastAsia="Times New Roman" w:hAnsi="Courier" w:cs="Courier"/>
      <w:sz w:val="24"/>
      <w:szCs w:val="24"/>
      <w:lang w:val="de-DE" w:eastAsia="de-DE"/>
    </w:rPr>
  </w:style>
  <w:style w:type="paragraph" w:customStyle="1" w:styleId="Formatvorlage1">
    <w:name w:val="Formatvorlage1"/>
    <w:basedOn w:val="prastasis"/>
    <w:uiPriority w:val="99"/>
    <w:rsid w:val="00234E30"/>
    <w:rPr>
      <w:rFonts w:ascii="Verdana" w:eastAsia="Times New Roman" w:hAnsi="Verdana" w:cs="Verdana"/>
      <w:lang w:val="de-DE" w:eastAsia="de-DE"/>
    </w:rPr>
  </w:style>
  <w:style w:type="paragraph" w:styleId="Pagrindiniotekstotrauka">
    <w:name w:val="Body Text Indent"/>
    <w:basedOn w:val="prastasis"/>
    <w:link w:val="PagrindiniotekstotraukaDiagrama"/>
    <w:uiPriority w:val="99"/>
    <w:rsid w:val="00234E30"/>
    <w:pPr>
      <w:tabs>
        <w:tab w:val="left" w:pos="720"/>
        <w:tab w:val="left" w:pos="1440"/>
        <w:tab w:val="left" w:pos="2552"/>
        <w:tab w:val="left" w:pos="2880"/>
        <w:tab w:val="left" w:pos="3600"/>
        <w:tab w:val="left" w:pos="4320"/>
        <w:tab w:val="left" w:pos="5040"/>
        <w:tab w:val="left" w:pos="5760"/>
        <w:tab w:val="left" w:pos="6480"/>
        <w:tab w:val="left" w:pos="7200"/>
        <w:tab w:val="left" w:pos="7920"/>
        <w:tab w:val="left" w:pos="8640"/>
      </w:tabs>
      <w:autoSpaceDE w:val="0"/>
      <w:autoSpaceDN w:val="0"/>
      <w:ind w:left="1843"/>
    </w:pPr>
    <w:rPr>
      <w:rFonts w:ascii="Arial" w:eastAsia="Times New Roman" w:hAnsi="Arial"/>
      <w:sz w:val="24"/>
      <w:szCs w:val="24"/>
      <w:lang w:val="de-DE" w:eastAsia="de-DE"/>
    </w:rPr>
  </w:style>
  <w:style w:type="character" w:customStyle="1" w:styleId="PagrindiniotekstotraukaDiagrama">
    <w:name w:val="Pagrindinio teksto įtrauka Diagrama"/>
    <w:link w:val="Pagrindiniotekstotrauka"/>
    <w:uiPriority w:val="99"/>
    <w:locked/>
    <w:rsid w:val="00234E30"/>
    <w:rPr>
      <w:rFonts w:ascii="Arial" w:hAnsi="Arial" w:cs="Times New Roman"/>
      <w:sz w:val="24"/>
      <w:szCs w:val="24"/>
      <w:lang w:val="de-DE" w:eastAsia="de-DE"/>
    </w:rPr>
  </w:style>
  <w:style w:type="paragraph" w:styleId="Pagrindiniotekstotrauka2">
    <w:name w:val="Body Text Indent 2"/>
    <w:basedOn w:val="prastasis"/>
    <w:link w:val="Pagrindiniotekstotrauka2Diagrama"/>
    <w:uiPriority w:val="99"/>
    <w:rsid w:val="00234E30"/>
    <w:pPr>
      <w:spacing w:after="120" w:line="480" w:lineRule="auto"/>
      <w:ind w:left="283"/>
    </w:pPr>
    <w:rPr>
      <w:rFonts w:eastAsia="Times New Roman"/>
      <w:sz w:val="24"/>
      <w:szCs w:val="24"/>
    </w:rPr>
  </w:style>
  <w:style w:type="character" w:customStyle="1" w:styleId="Pagrindiniotekstotrauka2Diagrama">
    <w:name w:val="Pagrindinio teksto įtrauka 2 Diagrama"/>
    <w:link w:val="Pagrindiniotekstotrauka2"/>
    <w:uiPriority w:val="99"/>
    <w:locked/>
    <w:rsid w:val="00234E30"/>
    <w:rPr>
      <w:rFonts w:ascii="Times New Roman" w:hAnsi="Times New Roman" w:cs="Times New Roman"/>
      <w:sz w:val="24"/>
      <w:szCs w:val="24"/>
    </w:rPr>
  </w:style>
  <w:style w:type="paragraph" w:customStyle="1" w:styleId="knZulassung03">
    <w:name w:val="knZulassung03"/>
    <w:basedOn w:val="prastasis"/>
    <w:uiPriority w:val="99"/>
    <w:rsid w:val="00234E30"/>
    <w:pPr>
      <w:spacing w:before="120" w:after="120"/>
      <w:ind w:left="2269" w:right="284" w:hanging="426"/>
    </w:pPr>
    <w:rPr>
      <w:rFonts w:ascii="Arial" w:eastAsia="Times New Roman" w:hAnsi="Arial" w:cs="Arial"/>
      <w:lang w:val="de-DE" w:eastAsia="ar-SA"/>
    </w:rPr>
  </w:style>
  <w:style w:type="paragraph" w:styleId="Pagrindinistekstas">
    <w:name w:val="Body Text"/>
    <w:basedOn w:val="prastasis"/>
    <w:link w:val="PagrindinistekstasDiagrama"/>
    <w:uiPriority w:val="99"/>
    <w:rsid w:val="00234E30"/>
    <w:pPr>
      <w:spacing w:after="120"/>
    </w:pPr>
    <w:rPr>
      <w:rFonts w:eastAsia="Times New Roman"/>
      <w:sz w:val="24"/>
      <w:szCs w:val="24"/>
    </w:rPr>
  </w:style>
  <w:style w:type="character" w:customStyle="1" w:styleId="PagrindinistekstasDiagrama">
    <w:name w:val="Pagrindinis tekstas Diagrama"/>
    <w:link w:val="Pagrindinistekstas"/>
    <w:uiPriority w:val="99"/>
    <w:locked/>
    <w:rsid w:val="00234E30"/>
    <w:rPr>
      <w:rFonts w:ascii="Times New Roman" w:hAnsi="Times New Roman" w:cs="Times New Roman"/>
      <w:sz w:val="24"/>
      <w:szCs w:val="24"/>
    </w:rPr>
  </w:style>
  <w:style w:type="paragraph" w:customStyle="1" w:styleId="BodyTextAfter0">
    <w:name w:val="Body Text + After 0"/>
    <w:basedOn w:val="Pagrindinistekstas"/>
    <w:uiPriority w:val="99"/>
    <w:rsid w:val="00234E30"/>
    <w:pPr>
      <w:spacing w:after="0"/>
    </w:pPr>
    <w:rPr>
      <w:sz w:val="22"/>
      <w:szCs w:val="22"/>
    </w:rPr>
  </w:style>
  <w:style w:type="paragraph" w:customStyle="1" w:styleId="Sraopastraipa1">
    <w:name w:val="Sąrao pastraipa1"/>
    <w:basedOn w:val="prastasis"/>
    <w:uiPriority w:val="99"/>
    <w:rsid w:val="00234E30"/>
    <w:pPr>
      <w:ind w:left="1296"/>
    </w:pPr>
    <w:rPr>
      <w:rFonts w:eastAsia="Times New Roman"/>
      <w:sz w:val="24"/>
      <w:szCs w:val="24"/>
    </w:rPr>
  </w:style>
  <w:style w:type="paragraph" w:styleId="Porat">
    <w:name w:val="footer"/>
    <w:basedOn w:val="prastasis"/>
    <w:link w:val="PoratDiagrama"/>
    <w:uiPriority w:val="99"/>
    <w:rsid w:val="00234E30"/>
    <w:pPr>
      <w:tabs>
        <w:tab w:val="center" w:pos="4819"/>
        <w:tab w:val="right" w:pos="9638"/>
      </w:tabs>
    </w:pPr>
    <w:rPr>
      <w:rFonts w:eastAsia="Times New Roman"/>
      <w:sz w:val="24"/>
      <w:szCs w:val="24"/>
    </w:rPr>
  </w:style>
  <w:style w:type="character" w:customStyle="1" w:styleId="PoratDiagrama">
    <w:name w:val="Poraštė Diagrama"/>
    <w:link w:val="Porat"/>
    <w:uiPriority w:val="99"/>
    <w:locked/>
    <w:rsid w:val="00234E30"/>
    <w:rPr>
      <w:rFonts w:ascii="Times New Roman" w:hAnsi="Times New Roman" w:cs="Times New Roman"/>
      <w:sz w:val="24"/>
      <w:szCs w:val="24"/>
    </w:rPr>
  </w:style>
  <w:style w:type="character" w:styleId="Puslapionumeris">
    <w:name w:val="page number"/>
    <w:uiPriority w:val="99"/>
    <w:rsid w:val="00234E30"/>
    <w:rPr>
      <w:rFonts w:cs="Times New Roman"/>
    </w:rPr>
  </w:style>
  <w:style w:type="paragraph" w:styleId="Debesliotekstas">
    <w:name w:val="Balloon Text"/>
    <w:basedOn w:val="prastasis"/>
    <w:link w:val="DebesliotekstasDiagrama"/>
    <w:uiPriority w:val="99"/>
    <w:semiHidden/>
    <w:rsid w:val="00234E30"/>
    <w:rPr>
      <w:rFonts w:ascii="Tahoma" w:eastAsia="Times New Roman" w:hAnsi="Tahoma"/>
      <w:sz w:val="16"/>
      <w:szCs w:val="16"/>
    </w:rPr>
  </w:style>
  <w:style w:type="character" w:customStyle="1" w:styleId="DebesliotekstasDiagrama">
    <w:name w:val="Debesėlio tekstas Diagrama"/>
    <w:link w:val="Debesliotekstas"/>
    <w:uiPriority w:val="99"/>
    <w:semiHidden/>
    <w:locked/>
    <w:rsid w:val="00234E30"/>
    <w:rPr>
      <w:rFonts w:ascii="Tahoma" w:hAnsi="Tahoma" w:cs="Times New Roman"/>
      <w:sz w:val="16"/>
      <w:szCs w:val="16"/>
    </w:rPr>
  </w:style>
  <w:style w:type="paragraph" w:styleId="Pagrindinistekstas2">
    <w:name w:val="Body Text 2"/>
    <w:basedOn w:val="prastasis"/>
    <w:link w:val="Pagrindinistekstas2Diagrama"/>
    <w:uiPriority w:val="99"/>
    <w:semiHidden/>
    <w:rsid w:val="00234E30"/>
    <w:pPr>
      <w:spacing w:after="120" w:line="480" w:lineRule="auto"/>
    </w:pPr>
    <w:rPr>
      <w:rFonts w:eastAsia="Times New Roman"/>
      <w:sz w:val="20"/>
      <w:szCs w:val="20"/>
      <w:lang w:eastAsia="lt-LT"/>
    </w:rPr>
  </w:style>
  <w:style w:type="character" w:customStyle="1" w:styleId="Pagrindinistekstas2Diagrama">
    <w:name w:val="Pagrindinis tekstas 2 Diagrama"/>
    <w:link w:val="Pagrindinistekstas2"/>
    <w:uiPriority w:val="99"/>
    <w:semiHidden/>
    <w:locked/>
    <w:rsid w:val="00234E30"/>
    <w:rPr>
      <w:rFonts w:ascii="Times New Roman" w:hAnsi="Times New Roman" w:cs="Times New Roman"/>
      <w:sz w:val="20"/>
      <w:szCs w:val="20"/>
      <w:lang w:eastAsia="lt-LT"/>
    </w:rPr>
  </w:style>
  <w:style w:type="paragraph" w:customStyle="1" w:styleId="Sraopastraipa11">
    <w:name w:val="Sąrao pastraipa11"/>
    <w:basedOn w:val="prastasis"/>
    <w:uiPriority w:val="99"/>
    <w:rsid w:val="00234E30"/>
    <w:pPr>
      <w:ind w:left="1296"/>
    </w:pPr>
    <w:rPr>
      <w:rFonts w:eastAsia="Times New Roman"/>
      <w:sz w:val="24"/>
      <w:szCs w:val="24"/>
    </w:rPr>
  </w:style>
  <w:style w:type="character" w:styleId="Eilutsnumeris">
    <w:name w:val="line number"/>
    <w:uiPriority w:val="99"/>
    <w:semiHidden/>
    <w:rsid w:val="00234E30"/>
    <w:rPr>
      <w:rFonts w:cs="Times New Roman"/>
    </w:rPr>
  </w:style>
  <w:style w:type="paragraph" w:customStyle="1" w:styleId="BTgEMEASMCA">
    <w:name w:val="BT(g) EMEA_SMCA"/>
    <w:basedOn w:val="BTEMEASMCA"/>
    <w:link w:val="BTgEMEASMCAChar"/>
    <w:autoRedefine/>
    <w:uiPriority w:val="99"/>
    <w:rsid w:val="00234E30"/>
    <w:rPr>
      <w:i/>
      <w:noProof/>
      <w:color w:val="008000"/>
    </w:rPr>
  </w:style>
  <w:style w:type="character" w:customStyle="1" w:styleId="BTgEMEASMCAChar">
    <w:name w:val="BT(g) EMEA_SMCA Char"/>
    <w:link w:val="BTgEMEASMCA"/>
    <w:uiPriority w:val="99"/>
    <w:locked/>
    <w:rsid w:val="00234E30"/>
    <w:rPr>
      <w:rFonts w:ascii="Times New Roman" w:hAnsi="Times New Roman"/>
      <w:i/>
      <w:noProof/>
      <w:color w:val="008000"/>
      <w:sz w:val="20"/>
    </w:rPr>
  </w:style>
  <w:style w:type="paragraph" w:styleId="Dokumentostruktra">
    <w:name w:val="Document Map"/>
    <w:basedOn w:val="prastasis"/>
    <w:link w:val="DokumentostruktraDiagrama"/>
    <w:uiPriority w:val="99"/>
    <w:semiHidden/>
    <w:rsid w:val="00234E30"/>
    <w:pPr>
      <w:shd w:val="clear" w:color="auto" w:fill="000080"/>
    </w:pPr>
    <w:rPr>
      <w:rFonts w:ascii="Tahoma" w:eastAsia="Times New Roman" w:hAnsi="Tahoma"/>
      <w:sz w:val="20"/>
      <w:szCs w:val="20"/>
    </w:rPr>
  </w:style>
  <w:style w:type="character" w:customStyle="1" w:styleId="DokumentostruktraDiagrama">
    <w:name w:val="Dokumento struktūra Diagrama"/>
    <w:link w:val="Dokumentostruktra"/>
    <w:uiPriority w:val="99"/>
    <w:semiHidden/>
    <w:locked/>
    <w:rsid w:val="00234E30"/>
    <w:rPr>
      <w:rFonts w:ascii="Tahoma" w:hAnsi="Tahoma" w:cs="Times New Roman"/>
      <w:sz w:val="20"/>
      <w:szCs w:val="20"/>
      <w:shd w:val="clear" w:color="auto" w:fill="000080"/>
    </w:rPr>
  </w:style>
  <w:style w:type="character" w:styleId="Komentaronuoroda">
    <w:name w:val="annotation reference"/>
    <w:uiPriority w:val="99"/>
    <w:semiHidden/>
    <w:rsid w:val="00234E30"/>
    <w:rPr>
      <w:rFonts w:cs="Times New Roman"/>
      <w:sz w:val="16"/>
    </w:rPr>
  </w:style>
  <w:style w:type="paragraph" w:styleId="Komentarotekstas">
    <w:name w:val="annotation text"/>
    <w:basedOn w:val="prastasis"/>
    <w:link w:val="KomentarotekstasDiagrama"/>
    <w:rsid w:val="00234E30"/>
    <w:rPr>
      <w:rFonts w:eastAsia="Times New Roman"/>
      <w:sz w:val="20"/>
      <w:szCs w:val="20"/>
      <w:lang w:val="de-DE" w:eastAsia="de-DE"/>
    </w:rPr>
  </w:style>
  <w:style w:type="character" w:customStyle="1" w:styleId="KomentarotekstasDiagrama">
    <w:name w:val="Komentaro tekstas Diagrama"/>
    <w:link w:val="Komentarotekstas"/>
    <w:locked/>
    <w:rsid w:val="00234E30"/>
    <w:rPr>
      <w:rFonts w:ascii="Times New Roman" w:hAnsi="Times New Roman" w:cs="Times New Roman"/>
      <w:sz w:val="20"/>
      <w:szCs w:val="20"/>
      <w:lang w:val="de-DE" w:eastAsia="de-DE"/>
    </w:rPr>
  </w:style>
  <w:style w:type="paragraph" w:customStyle="1" w:styleId="UeberB1">
    <w:name w:val="Ueber_B.1"/>
    <w:basedOn w:val="prastasis"/>
    <w:next w:val="prastasis"/>
    <w:uiPriority w:val="99"/>
    <w:rsid w:val="00234E30"/>
    <w:pPr>
      <w:numPr>
        <w:numId w:val="1"/>
      </w:numPr>
      <w:spacing w:line="312" w:lineRule="auto"/>
      <w:outlineLvl w:val="0"/>
    </w:pPr>
    <w:rPr>
      <w:rFonts w:ascii="Arial" w:eastAsia="Times New Roman" w:hAnsi="Arial"/>
      <w:sz w:val="24"/>
      <w:szCs w:val="24"/>
      <w:lang w:val="en-GB" w:eastAsia="de-DE"/>
    </w:rPr>
  </w:style>
  <w:style w:type="paragraph" w:styleId="Komentarotema">
    <w:name w:val="annotation subject"/>
    <w:basedOn w:val="Komentarotekstas"/>
    <w:next w:val="Komentarotekstas"/>
    <w:link w:val="KomentarotemaDiagrama"/>
    <w:uiPriority w:val="99"/>
    <w:semiHidden/>
    <w:rsid w:val="00234E30"/>
    <w:rPr>
      <w:b/>
      <w:bCs/>
      <w:lang w:val="lt-LT"/>
    </w:rPr>
  </w:style>
  <w:style w:type="character" w:customStyle="1" w:styleId="KomentarotemaDiagrama">
    <w:name w:val="Komentaro tema Diagrama"/>
    <w:link w:val="Komentarotema"/>
    <w:uiPriority w:val="99"/>
    <w:semiHidden/>
    <w:locked/>
    <w:rsid w:val="00234E30"/>
    <w:rPr>
      <w:rFonts w:ascii="Times New Roman" w:hAnsi="Times New Roman" w:cs="Times New Roman"/>
      <w:b/>
      <w:bCs/>
      <w:sz w:val="20"/>
      <w:szCs w:val="20"/>
      <w:lang w:val="de-DE" w:eastAsia="de-DE"/>
    </w:rPr>
  </w:style>
  <w:style w:type="paragraph" w:customStyle="1" w:styleId="ListParagraph1">
    <w:name w:val="List Paragraph1"/>
    <w:basedOn w:val="prastasis"/>
    <w:uiPriority w:val="99"/>
    <w:rsid w:val="00234E30"/>
    <w:pPr>
      <w:ind w:left="1296"/>
    </w:pPr>
    <w:rPr>
      <w:rFonts w:eastAsia="Times New Roman"/>
      <w:sz w:val="24"/>
      <w:szCs w:val="24"/>
    </w:rPr>
  </w:style>
  <w:style w:type="paragraph" w:styleId="Antrats">
    <w:name w:val="header"/>
    <w:basedOn w:val="prastasis"/>
    <w:link w:val="AntratsDiagrama"/>
    <w:uiPriority w:val="99"/>
    <w:rsid w:val="00234E30"/>
    <w:pPr>
      <w:tabs>
        <w:tab w:val="center" w:pos="4819"/>
        <w:tab w:val="right" w:pos="9638"/>
      </w:tabs>
    </w:pPr>
    <w:rPr>
      <w:rFonts w:eastAsia="Times New Roman"/>
      <w:sz w:val="24"/>
      <w:szCs w:val="24"/>
    </w:rPr>
  </w:style>
  <w:style w:type="character" w:customStyle="1" w:styleId="AntratsDiagrama">
    <w:name w:val="Antraštės Diagrama"/>
    <w:link w:val="Antrats"/>
    <w:uiPriority w:val="99"/>
    <w:locked/>
    <w:rsid w:val="00234E30"/>
    <w:rPr>
      <w:rFonts w:ascii="Times New Roman" w:hAnsi="Times New Roman" w:cs="Times New Roman"/>
      <w:sz w:val="24"/>
      <w:szCs w:val="24"/>
    </w:rPr>
  </w:style>
  <w:style w:type="paragraph" w:customStyle="1" w:styleId="Default">
    <w:name w:val="Default"/>
    <w:uiPriority w:val="99"/>
    <w:rsid w:val="00234E30"/>
    <w:pPr>
      <w:autoSpaceDE w:val="0"/>
      <w:autoSpaceDN w:val="0"/>
      <w:adjustRightInd w:val="0"/>
    </w:pPr>
    <w:rPr>
      <w:rFonts w:ascii="EKOKKH+Garamond" w:eastAsia="Times New Roman" w:hAnsi="EKOKKH+Garamond" w:cs="EKOKKH+Garamond"/>
      <w:color w:val="000000"/>
      <w:sz w:val="24"/>
      <w:szCs w:val="24"/>
      <w:lang w:val="de-DE" w:eastAsia="de-DE"/>
    </w:rPr>
  </w:style>
  <w:style w:type="character" w:customStyle="1" w:styleId="tw4winJump">
    <w:name w:val="tw4winJump"/>
    <w:uiPriority w:val="99"/>
    <w:rsid w:val="00234E30"/>
    <w:rPr>
      <w:rFonts w:ascii="Courier New" w:hAnsi="Courier New"/>
      <w:noProof/>
      <w:color w:val="008080"/>
    </w:rPr>
  </w:style>
  <w:style w:type="paragraph" w:customStyle="1" w:styleId="BodytextAgency">
    <w:name w:val="Body text (Agency)"/>
    <w:basedOn w:val="prastasis"/>
    <w:link w:val="BodytextAgencyChar"/>
    <w:uiPriority w:val="99"/>
    <w:rsid w:val="00234E30"/>
    <w:pPr>
      <w:spacing w:after="140" w:line="280" w:lineRule="atLeast"/>
    </w:pPr>
    <w:rPr>
      <w:rFonts w:ascii="Verdana" w:eastAsia="Times New Roman" w:hAnsi="Verdana"/>
      <w:sz w:val="18"/>
      <w:szCs w:val="20"/>
      <w:lang w:val="en-GB"/>
    </w:rPr>
  </w:style>
  <w:style w:type="character" w:customStyle="1" w:styleId="BodytextAgencyChar">
    <w:name w:val="Body text (Agency) Char"/>
    <w:link w:val="BodytextAgency"/>
    <w:uiPriority w:val="99"/>
    <w:locked/>
    <w:rsid w:val="00234E30"/>
    <w:rPr>
      <w:rFonts w:ascii="Verdana" w:hAnsi="Verdana"/>
      <w:snapToGrid w:val="0"/>
      <w:sz w:val="20"/>
      <w:lang w:val="en-GB"/>
    </w:rPr>
  </w:style>
  <w:style w:type="character" w:customStyle="1" w:styleId="shorttext">
    <w:name w:val="short_text"/>
    <w:uiPriority w:val="99"/>
    <w:rsid w:val="00234E30"/>
  </w:style>
  <w:style w:type="character" w:customStyle="1" w:styleId="s1">
    <w:name w:val="s1"/>
    <w:uiPriority w:val="99"/>
    <w:rsid w:val="00234E30"/>
  </w:style>
  <w:style w:type="character" w:customStyle="1" w:styleId="MSGENFONTSTYLENAMETEMPLATEROLEMSGENFONTSTYLENAMEBYROLETEXT">
    <w:name w:val="MSG_EN_FONT_STYLE_NAME_TEMPLATE_ROLE MSG_EN_FONT_STYLE_NAME_BY_ROLE_TEXT_"/>
    <w:link w:val="MSGENFONTSTYLENAMETEMPLATEROLEMSGENFONTSTYLENAMEBYROLETEXT5"/>
    <w:locked/>
    <w:rsid w:val="0021722C"/>
    <w:rPr>
      <w:sz w:val="20"/>
      <w:shd w:val="clear" w:color="auto" w:fill="FFFFFF"/>
    </w:rPr>
  </w:style>
  <w:style w:type="paragraph" w:customStyle="1" w:styleId="MSGENFONTSTYLENAMETEMPLATEROLEMSGENFONTSTYLENAMEBYROLETEXT5">
    <w:name w:val="MSG_EN_FONT_STYLE_NAME_TEMPLATE_ROLE MSG_EN_FONT_STYLE_NAME_BY_ROLE_TEXT_5"/>
    <w:basedOn w:val="prastasis"/>
    <w:link w:val="MSGENFONTSTYLENAMETEMPLATEROLEMSGENFONTSTYLENAMEBYROLETEXT"/>
    <w:rsid w:val="0021722C"/>
    <w:pPr>
      <w:widowControl w:val="0"/>
      <w:shd w:val="clear" w:color="auto" w:fill="FFFFFF"/>
      <w:spacing w:line="485" w:lineRule="exact"/>
      <w:ind w:hanging="360"/>
      <w:jc w:val="both"/>
    </w:pPr>
    <w:rPr>
      <w:sz w:val="20"/>
      <w:szCs w:val="20"/>
      <w:lang w:val="en-US"/>
    </w:rPr>
  </w:style>
  <w:style w:type="character" w:customStyle="1" w:styleId="MSGENFONTSTYLENAMETEMPLATEROLEMSGENFONTSTYLENAMEBYROLETEXTMSGENFONTSTYLEMODIFERITALIC">
    <w:name w:val="MSG_EN_FONT_STYLE_NAME_TEMPLATE_ROLE MSG_EN_FONT_STYLE_NAME_BY_ROLE_TEXT + MSG_EN_FONT_STYLE_MODIFER_ITALIC"/>
    <w:uiPriority w:val="99"/>
    <w:rsid w:val="009F4748"/>
    <w:rPr>
      <w:rFonts w:ascii="Times New Roman" w:hAnsi="Times New Roman"/>
      <w:i/>
      <w:color w:val="000000"/>
      <w:spacing w:val="0"/>
      <w:w w:val="100"/>
      <w:position w:val="0"/>
      <w:sz w:val="20"/>
      <w:u w:val="none"/>
      <w:lang w:val="en-US"/>
    </w:rPr>
  </w:style>
  <w:style w:type="character" w:customStyle="1" w:styleId="MSGENFONTSTYLENAMETEMPLATEROLEMSGENFONTSTYLENAMEBYROLETEXTMSGENFONTSTYLEMODIFERITALIC0">
    <w:name w:val="MSG_EN_FONT_STYLE_NAME_TEMPLATE_ROLE MSG_EN_FONT_STYLE_NAME_BY_ROLE_TEXT + MSG_EN_FONT_STYLE_MODIFER_ITALIC_0"/>
    <w:uiPriority w:val="99"/>
    <w:rsid w:val="000819E9"/>
    <w:rPr>
      <w:rFonts w:ascii="Times New Roman" w:hAnsi="Times New Roman"/>
      <w:i/>
      <w:color w:val="000000"/>
      <w:spacing w:val="0"/>
      <w:w w:val="100"/>
      <w:position w:val="0"/>
      <w:sz w:val="20"/>
      <w:u w:val="none"/>
      <w:lang w:val="en-US"/>
    </w:rPr>
  </w:style>
  <w:style w:type="paragraph" w:styleId="Sraopastraipa">
    <w:name w:val="List Paragraph"/>
    <w:basedOn w:val="prastasis"/>
    <w:uiPriority w:val="99"/>
    <w:qFormat/>
    <w:rsid w:val="00C16F85"/>
    <w:pPr>
      <w:ind w:left="720"/>
      <w:contextualSpacing/>
    </w:pPr>
  </w:style>
  <w:style w:type="character" w:customStyle="1" w:styleId="MSGENFONTSTYLENAMETEMPLATEROLENUMBERMSGENFONTSTYLENAMEBYROLETEXT4">
    <w:name w:val="MSG_EN_FONT_STYLE_NAME_TEMPLATE_ROLE_NUMBER MSG_EN_FONT_STYLE_NAME_BY_ROLE_TEXT 4_"/>
    <w:link w:val="MSGENFONTSTYLENAMETEMPLATEROLENUMBERMSGENFONTSTYLENAMEBYROLETEXT40"/>
    <w:uiPriority w:val="99"/>
    <w:locked/>
    <w:rsid w:val="002F7CCD"/>
    <w:rPr>
      <w:sz w:val="20"/>
      <w:shd w:val="clear" w:color="auto" w:fill="FFFFFF"/>
    </w:rPr>
  </w:style>
  <w:style w:type="paragraph" w:customStyle="1" w:styleId="MSGENFONTSTYLENAMETEMPLATEROLENUMBERMSGENFONTSTYLENAMEBYROLETEXT40">
    <w:name w:val="MSG_EN_FONT_STYLE_NAME_TEMPLATE_ROLE_NUMBER MSG_EN_FONT_STYLE_NAME_BY_ROLE_TEXT 4"/>
    <w:basedOn w:val="prastasis"/>
    <w:link w:val="MSGENFONTSTYLENAMETEMPLATEROLENUMBERMSGENFONTSTYLENAMEBYROLETEXT4"/>
    <w:uiPriority w:val="99"/>
    <w:rsid w:val="002F7CCD"/>
    <w:pPr>
      <w:widowControl w:val="0"/>
      <w:shd w:val="clear" w:color="auto" w:fill="FFFFFF"/>
      <w:spacing w:line="499" w:lineRule="exact"/>
      <w:jc w:val="both"/>
    </w:pPr>
    <w:rPr>
      <w:sz w:val="20"/>
      <w:szCs w:val="20"/>
      <w:lang w:val="en-US"/>
    </w:rPr>
  </w:style>
  <w:style w:type="paragraph" w:styleId="Pavadinimas">
    <w:name w:val="Title"/>
    <w:basedOn w:val="prastasis"/>
    <w:link w:val="PavadinimasDiagrama"/>
    <w:autoRedefine/>
    <w:uiPriority w:val="99"/>
    <w:qFormat/>
    <w:rsid w:val="001B6085"/>
    <w:pPr>
      <w:keepNext/>
      <w:outlineLvl w:val="0"/>
    </w:pPr>
    <w:rPr>
      <w:rFonts w:eastAsia="Times New Roman"/>
      <w:bCs/>
      <w:i/>
    </w:rPr>
  </w:style>
  <w:style w:type="character" w:customStyle="1" w:styleId="PavadinimasDiagrama">
    <w:name w:val="Pavadinimas Diagrama"/>
    <w:link w:val="Pavadinimas"/>
    <w:uiPriority w:val="99"/>
    <w:locked/>
    <w:rsid w:val="001B6085"/>
    <w:rPr>
      <w:rFonts w:ascii="Times New Roman" w:eastAsia="Times New Roman" w:hAnsi="Times New Roman"/>
      <w:bCs/>
      <w:i/>
      <w:sz w:val="22"/>
      <w:szCs w:val="22"/>
      <w:lang w:eastAsia="en-US"/>
    </w:rPr>
  </w:style>
  <w:style w:type="character" w:customStyle="1" w:styleId="MSGENFONTSTYLENAMETEMPLATEROLEMSGENFONTSTYLENAMEBYROLETEXTMSGENFONTSTYLEMODIFERITALIC2">
    <w:name w:val="MSG_EN_FONT_STYLE_NAME_TEMPLATE_ROLE MSG_EN_FONT_STYLE_NAME_BY_ROLE_TEXT + MSG_EN_FONT_STYLE_MODIFER_ITALIC_2"/>
    <w:uiPriority w:val="99"/>
    <w:rsid w:val="00CA263E"/>
    <w:rPr>
      <w:rFonts w:ascii="Times New Roman" w:hAnsi="Times New Roman"/>
      <w:i/>
      <w:color w:val="000000"/>
      <w:spacing w:val="0"/>
      <w:w w:val="100"/>
      <w:position w:val="0"/>
      <w:sz w:val="20"/>
      <w:u w:val="single"/>
      <w:lang w:val="en-US"/>
    </w:rPr>
  </w:style>
  <w:style w:type="character" w:customStyle="1" w:styleId="MSGENFONTSTYLENAMETEMPLATEROLEMSGENFONTSTYLENAMEBYROLETEXTMSGENFONTSTYLEMODIFERITALIC4">
    <w:name w:val="MSG_EN_FONT_STYLE_NAME_TEMPLATE_ROLE MSG_EN_FONT_STYLE_NAME_BY_ROLE_TEXT + MSG_EN_FONT_STYLE_MODIFER_ITALIC_4"/>
    <w:uiPriority w:val="99"/>
    <w:rsid w:val="00E67D14"/>
    <w:rPr>
      <w:rFonts w:ascii="Times New Roman" w:hAnsi="Times New Roman"/>
      <w:i/>
      <w:color w:val="000000"/>
      <w:spacing w:val="0"/>
      <w:w w:val="100"/>
      <w:position w:val="0"/>
      <w:sz w:val="20"/>
      <w:u w:val="single"/>
      <w:lang w:val="en-US"/>
    </w:rPr>
  </w:style>
  <w:style w:type="character" w:customStyle="1" w:styleId="MSGENFONTSTYLENAMETEMPLATEROLEMSGENFONTSTYLENAMEBYROLETEXTMSGENFONTSTYLEMODIFERNAMEArial">
    <w:name w:val="MSG_EN_FONT_STYLE_NAME_TEMPLATE_ROLE MSG_EN_FONT_STYLE_NAME_BY_ROLE_TEXT + MSG_EN_FONT_STYLE_MODIFER_NAME Arial"/>
    <w:aliases w:val="MSG_EN_FONT_STYLE_MODIFER_SIZE 9.5"/>
    <w:uiPriority w:val="99"/>
    <w:rsid w:val="000A1756"/>
    <w:rPr>
      <w:rFonts w:ascii="Arial" w:eastAsia="Times New Roman" w:hAnsi="Arial"/>
      <w:color w:val="000000"/>
      <w:spacing w:val="0"/>
      <w:w w:val="100"/>
      <w:position w:val="0"/>
      <w:sz w:val="19"/>
      <w:u w:val="none"/>
      <w:lang w:val="en-US"/>
    </w:rPr>
  </w:style>
  <w:style w:type="paragraph" w:customStyle="1" w:styleId="MSGENFONTSTYLENAMETEMPLATEROLEMSGENFONTSTYLENAMEBYROLETEXT1">
    <w:name w:val="MSG_EN_FONT_STYLE_NAME_TEMPLATE_ROLE MSG_EN_FONT_STYLE_NAME_BY_ROLE_TEXT_1"/>
    <w:basedOn w:val="prastasis"/>
    <w:rsid w:val="000A1756"/>
    <w:pPr>
      <w:widowControl w:val="0"/>
      <w:shd w:val="clear" w:color="auto" w:fill="FFFFFF"/>
      <w:spacing w:line="250" w:lineRule="exact"/>
      <w:ind w:hanging="360"/>
      <w:jc w:val="both"/>
    </w:pPr>
    <w:rPr>
      <w:rFonts w:eastAsia="Times New Roman"/>
      <w:color w:val="000000"/>
      <w:sz w:val="20"/>
      <w:szCs w:val="20"/>
      <w:lang w:val="en-US"/>
    </w:rPr>
  </w:style>
  <w:style w:type="character" w:customStyle="1" w:styleId="MSGENFONTSTYLENAMETEMPLATEROLELEVELMSGENFONTSTYLENAMEBYROLEHEADING2">
    <w:name w:val="MSG_EN_FONT_STYLE_NAME_TEMPLATE_ROLE_LEVEL MSG_EN_FONT_STYLE_NAME_BY_ROLE_HEADING 2_"/>
    <w:link w:val="MSGENFONTSTYLENAMETEMPLATEROLELEVELMSGENFONTSTYLENAMEBYROLEHEADING21"/>
    <w:uiPriority w:val="99"/>
    <w:locked/>
    <w:rsid w:val="00B7635A"/>
    <w:rPr>
      <w:shd w:val="clear" w:color="auto" w:fill="FFFFFF"/>
    </w:rPr>
  </w:style>
  <w:style w:type="paragraph" w:customStyle="1" w:styleId="MSGENFONTSTYLENAMETEMPLATEROLELEVELMSGENFONTSTYLENAMEBYROLEHEADING21">
    <w:name w:val="MSG_EN_FONT_STYLE_NAME_TEMPLATE_ROLE_LEVEL MSG_EN_FONT_STYLE_NAME_BY_ROLE_HEADING 2_1"/>
    <w:basedOn w:val="prastasis"/>
    <w:link w:val="MSGENFONTSTYLENAMETEMPLATEROLELEVELMSGENFONTSTYLENAMEBYROLEHEADING2"/>
    <w:uiPriority w:val="99"/>
    <w:rsid w:val="00B7635A"/>
    <w:pPr>
      <w:widowControl w:val="0"/>
      <w:shd w:val="clear" w:color="auto" w:fill="FFFFFF"/>
      <w:spacing w:before="180" w:after="60" w:line="240" w:lineRule="atLeast"/>
      <w:jc w:val="both"/>
      <w:outlineLvl w:val="1"/>
    </w:pPr>
    <w:rPr>
      <w:sz w:val="20"/>
      <w:szCs w:val="20"/>
      <w:lang w:val="en-US"/>
    </w:rPr>
  </w:style>
  <w:style w:type="character" w:customStyle="1" w:styleId="MSGENFONTSTYLENAMETEMPLATEROLELEVELMSGENFONTSTYLENAMEBYROLEHEADING20">
    <w:name w:val="MSG_EN_FONT_STYLE_NAME_TEMPLATE_ROLE_LEVEL MSG_EN_FONT_STYLE_NAME_BY_ROLE_HEADING 2_0"/>
    <w:uiPriority w:val="99"/>
    <w:rsid w:val="00B7635A"/>
    <w:rPr>
      <w:rFonts w:ascii="Times New Roman" w:hAnsi="Times New Roman"/>
      <w:color w:val="000000"/>
      <w:spacing w:val="0"/>
      <w:w w:val="100"/>
      <w:position w:val="0"/>
      <w:sz w:val="20"/>
      <w:u w:val="single"/>
      <w:lang w:val="en-US"/>
    </w:rPr>
  </w:style>
  <w:style w:type="paragraph" w:styleId="Pagrindinistekstas3">
    <w:name w:val="Body Text 3"/>
    <w:basedOn w:val="prastasis"/>
    <w:link w:val="Pagrindinistekstas3Diagrama"/>
    <w:uiPriority w:val="99"/>
    <w:semiHidden/>
    <w:rsid w:val="00C13A40"/>
    <w:pPr>
      <w:spacing w:after="120"/>
    </w:pPr>
    <w:rPr>
      <w:rFonts w:eastAsia="Times New Roman"/>
      <w:sz w:val="16"/>
      <w:szCs w:val="16"/>
      <w:lang w:val="en-US"/>
    </w:rPr>
  </w:style>
  <w:style w:type="character" w:customStyle="1" w:styleId="Pagrindinistekstas3Diagrama">
    <w:name w:val="Pagrindinis tekstas 3 Diagrama"/>
    <w:link w:val="Pagrindinistekstas3"/>
    <w:uiPriority w:val="99"/>
    <w:semiHidden/>
    <w:locked/>
    <w:rsid w:val="00C13A40"/>
    <w:rPr>
      <w:rFonts w:ascii="Times New Roman" w:hAnsi="Times New Roman" w:cs="Times New Roman"/>
      <w:sz w:val="16"/>
      <w:szCs w:val="16"/>
    </w:rPr>
  </w:style>
  <w:style w:type="paragraph" w:customStyle="1" w:styleId="MediumGrid1-Accent21">
    <w:name w:val="Medium Grid 1 - Accent 21"/>
    <w:basedOn w:val="prastasis"/>
    <w:uiPriority w:val="99"/>
    <w:rsid w:val="00C13A40"/>
    <w:pPr>
      <w:ind w:left="720"/>
      <w:contextualSpacing/>
    </w:pPr>
    <w:rPr>
      <w:rFonts w:eastAsia="Times New Roman"/>
      <w:sz w:val="24"/>
      <w:szCs w:val="24"/>
      <w:lang w:val="pl-PL" w:eastAsia="pl-PL"/>
    </w:rPr>
  </w:style>
  <w:style w:type="paragraph" w:styleId="Pagrindiniotekstotrauka3">
    <w:name w:val="Body Text Indent 3"/>
    <w:basedOn w:val="prastasis"/>
    <w:link w:val="Pagrindiniotekstotrauka3Diagrama"/>
    <w:uiPriority w:val="99"/>
    <w:rsid w:val="000033F7"/>
    <w:pPr>
      <w:spacing w:after="120"/>
      <w:ind w:left="283"/>
    </w:pPr>
    <w:rPr>
      <w:rFonts w:eastAsia="Times New Roman"/>
      <w:sz w:val="16"/>
      <w:szCs w:val="16"/>
      <w:lang w:val="en-US"/>
    </w:rPr>
  </w:style>
  <w:style w:type="character" w:customStyle="1" w:styleId="Pagrindiniotekstotrauka3Diagrama">
    <w:name w:val="Pagrindinio teksto įtrauka 3 Diagrama"/>
    <w:link w:val="Pagrindiniotekstotrauka3"/>
    <w:uiPriority w:val="99"/>
    <w:locked/>
    <w:rsid w:val="000033F7"/>
    <w:rPr>
      <w:rFonts w:ascii="Times New Roman" w:hAnsi="Times New Roman" w:cs="Times New Roman"/>
      <w:sz w:val="16"/>
      <w:szCs w:val="16"/>
    </w:rPr>
  </w:style>
  <w:style w:type="character" w:customStyle="1" w:styleId="MSGENFONTSTYLENAMETEMPLATEROLENUMBERMSGENFONTSTYLENAMEBYROLETEXT2">
    <w:name w:val="MSG_EN_FONT_STYLE_NAME_TEMPLATE_ROLE_NUMBER MSG_EN_FONT_STYLE_NAME_BY_ROLE_TEXT 2_"/>
    <w:link w:val="MSGENFONTSTYLENAMETEMPLATEROLENUMBERMSGENFONTSTYLENAMEBYROLETEXT22"/>
    <w:uiPriority w:val="99"/>
    <w:locked/>
    <w:rsid w:val="00FF1485"/>
    <w:rPr>
      <w:sz w:val="19"/>
      <w:shd w:val="clear" w:color="auto" w:fill="FFFFFF"/>
    </w:rPr>
  </w:style>
  <w:style w:type="paragraph" w:customStyle="1" w:styleId="MSGENFONTSTYLENAMETEMPLATEROLENUMBERMSGENFONTSTYLENAMEBYROLETEXT22">
    <w:name w:val="MSG_EN_FONT_STYLE_NAME_TEMPLATE_ROLE_NUMBER MSG_EN_FONT_STYLE_NAME_BY_ROLE_TEXT 2_2"/>
    <w:basedOn w:val="prastasis"/>
    <w:link w:val="MSGENFONTSTYLENAMETEMPLATEROLENUMBERMSGENFONTSTYLENAMEBYROLETEXT2"/>
    <w:uiPriority w:val="99"/>
    <w:rsid w:val="00FF1485"/>
    <w:pPr>
      <w:widowControl w:val="0"/>
      <w:shd w:val="clear" w:color="auto" w:fill="FFFFFF"/>
      <w:spacing w:line="250" w:lineRule="exact"/>
      <w:ind w:hanging="240"/>
      <w:jc w:val="both"/>
    </w:pPr>
    <w:rPr>
      <w:sz w:val="19"/>
      <w:szCs w:val="19"/>
      <w:lang w:val="en-US"/>
    </w:rPr>
  </w:style>
  <w:style w:type="character" w:customStyle="1" w:styleId="MSGENFONTSTYLENAMETEMPLATEROLENUMBERMSGENFONTSTYLENAMEBYROLETEXT20">
    <w:name w:val="MSG_EN_FONT_STYLE_NAME_TEMPLATE_ROLE_NUMBER MSG_EN_FONT_STYLE_NAME_BY_ROLE_TEXT 2_0"/>
    <w:uiPriority w:val="99"/>
    <w:rsid w:val="00FF1485"/>
    <w:rPr>
      <w:rFonts w:ascii="Times New Roman" w:hAnsi="Times New Roman"/>
      <w:color w:val="000000"/>
      <w:spacing w:val="0"/>
      <w:w w:val="100"/>
      <w:position w:val="0"/>
      <w:sz w:val="19"/>
      <w:u w:val="single"/>
      <w:lang w:val="en-US"/>
    </w:rPr>
  </w:style>
  <w:style w:type="paragraph" w:styleId="Pataisymai">
    <w:name w:val="Revision"/>
    <w:hidden/>
    <w:uiPriority w:val="99"/>
    <w:semiHidden/>
    <w:rsid w:val="0074034B"/>
    <w:rPr>
      <w:sz w:val="22"/>
      <w:szCs w:val="22"/>
      <w:lang w:eastAsia="en-US"/>
    </w:rPr>
  </w:style>
  <w:style w:type="character" w:customStyle="1" w:styleId="apple-converted-space">
    <w:name w:val="apple-converted-space"/>
    <w:rsid w:val="00112983"/>
  </w:style>
  <w:style w:type="character" w:customStyle="1" w:styleId="resultoftext">
    <w:name w:val="resultoftext"/>
    <w:rsid w:val="00112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8689354">
      <w:bodyDiv w:val="1"/>
      <w:marLeft w:val="0"/>
      <w:marRight w:val="0"/>
      <w:marTop w:val="0"/>
      <w:marBottom w:val="0"/>
      <w:divBdr>
        <w:top w:val="none" w:sz="0" w:space="0" w:color="auto"/>
        <w:left w:val="none" w:sz="0" w:space="0" w:color="auto"/>
        <w:bottom w:val="none" w:sz="0" w:space="0" w:color="auto"/>
        <w:right w:val="none" w:sz="0" w:space="0" w:color="auto"/>
      </w:divBdr>
    </w:div>
    <w:div w:id="324284993">
      <w:bodyDiv w:val="1"/>
      <w:marLeft w:val="0"/>
      <w:marRight w:val="0"/>
      <w:marTop w:val="0"/>
      <w:marBottom w:val="0"/>
      <w:divBdr>
        <w:top w:val="none" w:sz="0" w:space="0" w:color="auto"/>
        <w:left w:val="none" w:sz="0" w:space="0" w:color="auto"/>
        <w:bottom w:val="none" w:sz="0" w:space="0" w:color="auto"/>
        <w:right w:val="none" w:sz="0" w:space="0" w:color="auto"/>
      </w:divBdr>
    </w:div>
    <w:div w:id="350566754">
      <w:marLeft w:val="0"/>
      <w:marRight w:val="0"/>
      <w:marTop w:val="0"/>
      <w:marBottom w:val="0"/>
      <w:divBdr>
        <w:top w:val="none" w:sz="0" w:space="0" w:color="auto"/>
        <w:left w:val="none" w:sz="0" w:space="0" w:color="auto"/>
        <w:bottom w:val="none" w:sz="0" w:space="0" w:color="auto"/>
        <w:right w:val="none" w:sz="0" w:space="0" w:color="auto"/>
      </w:divBdr>
    </w:div>
    <w:div w:id="350566755">
      <w:marLeft w:val="0"/>
      <w:marRight w:val="0"/>
      <w:marTop w:val="0"/>
      <w:marBottom w:val="0"/>
      <w:divBdr>
        <w:top w:val="none" w:sz="0" w:space="0" w:color="auto"/>
        <w:left w:val="none" w:sz="0" w:space="0" w:color="auto"/>
        <w:bottom w:val="none" w:sz="0" w:space="0" w:color="auto"/>
        <w:right w:val="none" w:sz="0" w:space="0" w:color="auto"/>
      </w:divBdr>
    </w:div>
    <w:div w:id="350566756">
      <w:marLeft w:val="0"/>
      <w:marRight w:val="0"/>
      <w:marTop w:val="0"/>
      <w:marBottom w:val="0"/>
      <w:divBdr>
        <w:top w:val="none" w:sz="0" w:space="0" w:color="auto"/>
        <w:left w:val="none" w:sz="0" w:space="0" w:color="auto"/>
        <w:bottom w:val="none" w:sz="0" w:space="0" w:color="auto"/>
        <w:right w:val="none" w:sz="0" w:space="0" w:color="auto"/>
      </w:divBdr>
    </w:div>
    <w:div w:id="350566757">
      <w:marLeft w:val="0"/>
      <w:marRight w:val="0"/>
      <w:marTop w:val="0"/>
      <w:marBottom w:val="0"/>
      <w:divBdr>
        <w:top w:val="none" w:sz="0" w:space="0" w:color="auto"/>
        <w:left w:val="none" w:sz="0" w:space="0" w:color="auto"/>
        <w:bottom w:val="none" w:sz="0" w:space="0" w:color="auto"/>
        <w:right w:val="none" w:sz="0" w:space="0" w:color="auto"/>
      </w:divBdr>
    </w:div>
    <w:div w:id="350566758">
      <w:marLeft w:val="0"/>
      <w:marRight w:val="0"/>
      <w:marTop w:val="0"/>
      <w:marBottom w:val="0"/>
      <w:divBdr>
        <w:top w:val="none" w:sz="0" w:space="0" w:color="auto"/>
        <w:left w:val="none" w:sz="0" w:space="0" w:color="auto"/>
        <w:bottom w:val="none" w:sz="0" w:space="0" w:color="auto"/>
        <w:right w:val="none" w:sz="0" w:space="0" w:color="auto"/>
      </w:divBdr>
    </w:div>
    <w:div w:id="350566759">
      <w:marLeft w:val="0"/>
      <w:marRight w:val="0"/>
      <w:marTop w:val="0"/>
      <w:marBottom w:val="0"/>
      <w:divBdr>
        <w:top w:val="none" w:sz="0" w:space="0" w:color="auto"/>
        <w:left w:val="none" w:sz="0" w:space="0" w:color="auto"/>
        <w:bottom w:val="none" w:sz="0" w:space="0" w:color="auto"/>
        <w:right w:val="none" w:sz="0" w:space="0" w:color="auto"/>
      </w:divBdr>
    </w:div>
    <w:div w:id="350566760">
      <w:marLeft w:val="0"/>
      <w:marRight w:val="0"/>
      <w:marTop w:val="0"/>
      <w:marBottom w:val="0"/>
      <w:divBdr>
        <w:top w:val="none" w:sz="0" w:space="0" w:color="auto"/>
        <w:left w:val="none" w:sz="0" w:space="0" w:color="auto"/>
        <w:bottom w:val="none" w:sz="0" w:space="0" w:color="auto"/>
        <w:right w:val="none" w:sz="0" w:space="0" w:color="auto"/>
      </w:divBdr>
    </w:div>
    <w:div w:id="350566761">
      <w:marLeft w:val="0"/>
      <w:marRight w:val="0"/>
      <w:marTop w:val="0"/>
      <w:marBottom w:val="0"/>
      <w:divBdr>
        <w:top w:val="none" w:sz="0" w:space="0" w:color="auto"/>
        <w:left w:val="none" w:sz="0" w:space="0" w:color="auto"/>
        <w:bottom w:val="none" w:sz="0" w:space="0" w:color="auto"/>
        <w:right w:val="none" w:sz="0" w:space="0" w:color="auto"/>
      </w:divBdr>
    </w:div>
    <w:div w:id="350566762">
      <w:marLeft w:val="0"/>
      <w:marRight w:val="0"/>
      <w:marTop w:val="0"/>
      <w:marBottom w:val="0"/>
      <w:divBdr>
        <w:top w:val="none" w:sz="0" w:space="0" w:color="auto"/>
        <w:left w:val="none" w:sz="0" w:space="0" w:color="auto"/>
        <w:bottom w:val="none" w:sz="0" w:space="0" w:color="auto"/>
        <w:right w:val="none" w:sz="0" w:space="0" w:color="auto"/>
      </w:divBdr>
    </w:div>
    <w:div w:id="350566763">
      <w:marLeft w:val="0"/>
      <w:marRight w:val="0"/>
      <w:marTop w:val="0"/>
      <w:marBottom w:val="0"/>
      <w:divBdr>
        <w:top w:val="none" w:sz="0" w:space="0" w:color="auto"/>
        <w:left w:val="none" w:sz="0" w:space="0" w:color="auto"/>
        <w:bottom w:val="none" w:sz="0" w:space="0" w:color="auto"/>
        <w:right w:val="none" w:sz="0" w:space="0" w:color="auto"/>
      </w:divBdr>
    </w:div>
    <w:div w:id="350566764">
      <w:marLeft w:val="0"/>
      <w:marRight w:val="0"/>
      <w:marTop w:val="0"/>
      <w:marBottom w:val="0"/>
      <w:divBdr>
        <w:top w:val="none" w:sz="0" w:space="0" w:color="auto"/>
        <w:left w:val="none" w:sz="0" w:space="0" w:color="auto"/>
        <w:bottom w:val="none" w:sz="0" w:space="0" w:color="auto"/>
        <w:right w:val="none" w:sz="0" w:space="0" w:color="auto"/>
      </w:divBdr>
    </w:div>
    <w:div w:id="350566765">
      <w:marLeft w:val="0"/>
      <w:marRight w:val="0"/>
      <w:marTop w:val="0"/>
      <w:marBottom w:val="0"/>
      <w:divBdr>
        <w:top w:val="none" w:sz="0" w:space="0" w:color="auto"/>
        <w:left w:val="none" w:sz="0" w:space="0" w:color="auto"/>
        <w:bottom w:val="none" w:sz="0" w:space="0" w:color="auto"/>
        <w:right w:val="none" w:sz="0" w:space="0" w:color="auto"/>
      </w:divBdr>
    </w:div>
    <w:div w:id="350566766">
      <w:marLeft w:val="0"/>
      <w:marRight w:val="0"/>
      <w:marTop w:val="0"/>
      <w:marBottom w:val="0"/>
      <w:divBdr>
        <w:top w:val="none" w:sz="0" w:space="0" w:color="auto"/>
        <w:left w:val="none" w:sz="0" w:space="0" w:color="auto"/>
        <w:bottom w:val="none" w:sz="0" w:space="0" w:color="auto"/>
        <w:right w:val="none" w:sz="0" w:space="0" w:color="auto"/>
      </w:divBdr>
    </w:div>
    <w:div w:id="350566767">
      <w:marLeft w:val="0"/>
      <w:marRight w:val="0"/>
      <w:marTop w:val="0"/>
      <w:marBottom w:val="0"/>
      <w:divBdr>
        <w:top w:val="none" w:sz="0" w:space="0" w:color="auto"/>
        <w:left w:val="none" w:sz="0" w:space="0" w:color="auto"/>
        <w:bottom w:val="none" w:sz="0" w:space="0" w:color="auto"/>
        <w:right w:val="none" w:sz="0" w:space="0" w:color="auto"/>
      </w:divBdr>
    </w:div>
    <w:div w:id="350566768">
      <w:marLeft w:val="0"/>
      <w:marRight w:val="0"/>
      <w:marTop w:val="0"/>
      <w:marBottom w:val="0"/>
      <w:divBdr>
        <w:top w:val="none" w:sz="0" w:space="0" w:color="auto"/>
        <w:left w:val="none" w:sz="0" w:space="0" w:color="auto"/>
        <w:bottom w:val="none" w:sz="0" w:space="0" w:color="auto"/>
        <w:right w:val="none" w:sz="0" w:space="0" w:color="auto"/>
      </w:divBdr>
    </w:div>
    <w:div w:id="350566769">
      <w:marLeft w:val="0"/>
      <w:marRight w:val="0"/>
      <w:marTop w:val="0"/>
      <w:marBottom w:val="0"/>
      <w:divBdr>
        <w:top w:val="none" w:sz="0" w:space="0" w:color="auto"/>
        <w:left w:val="none" w:sz="0" w:space="0" w:color="auto"/>
        <w:bottom w:val="none" w:sz="0" w:space="0" w:color="auto"/>
        <w:right w:val="none" w:sz="0" w:space="0" w:color="auto"/>
      </w:divBdr>
    </w:div>
    <w:div w:id="350566770">
      <w:marLeft w:val="0"/>
      <w:marRight w:val="0"/>
      <w:marTop w:val="0"/>
      <w:marBottom w:val="0"/>
      <w:divBdr>
        <w:top w:val="none" w:sz="0" w:space="0" w:color="auto"/>
        <w:left w:val="none" w:sz="0" w:space="0" w:color="auto"/>
        <w:bottom w:val="none" w:sz="0" w:space="0" w:color="auto"/>
        <w:right w:val="none" w:sz="0" w:space="0" w:color="auto"/>
      </w:divBdr>
    </w:div>
    <w:div w:id="350566771">
      <w:marLeft w:val="0"/>
      <w:marRight w:val="0"/>
      <w:marTop w:val="0"/>
      <w:marBottom w:val="0"/>
      <w:divBdr>
        <w:top w:val="none" w:sz="0" w:space="0" w:color="auto"/>
        <w:left w:val="none" w:sz="0" w:space="0" w:color="auto"/>
        <w:bottom w:val="none" w:sz="0" w:space="0" w:color="auto"/>
        <w:right w:val="none" w:sz="0" w:space="0" w:color="auto"/>
      </w:divBdr>
    </w:div>
    <w:div w:id="350566772">
      <w:marLeft w:val="0"/>
      <w:marRight w:val="0"/>
      <w:marTop w:val="0"/>
      <w:marBottom w:val="0"/>
      <w:divBdr>
        <w:top w:val="none" w:sz="0" w:space="0" w:color="auto"/>
        <w:left w:val="none" w:sz="0" w:space="0" w:color="auto"/>
        <w:bottom w:val="none" w:sz="0" w:space="0" w:color="auto"/>
        <w:right w:val="none" w:sz="0" w:space="0" w:color="auto"/>
      </w:divBdr>
    </w:div>
    <w:div w:id="350566773">
      <w:marLeft w:val="0"/>
      <w:marRight w:val="0"/>
      <w:marTop w:val="0"/>
      <w:marBottom w:val="0"/>
      <w:divBdr>
        <w:top w:val="none" w:sz="0" w:space="0" w:color="auto"/>
        <w:left w:val="none" w:sz="0" w:space="0" w:color="auto"/>
        <w:bottom w:val="none" w:sz="0" w:space="0" w:color="auto"/>
        <w:right w:val="none" w:sz="0" w:space="0" w:color="auto"/>
      </w:divBdr>
    </w:div>
    <w:div w:id="350566774">
      <w:marLeft w:val="0"/>
      <w:marRight w:val="0"/>
      <w:marTop w:val="0"/>
      <w:marBottom w:val="0"/>
      <w:divBdr>
        <w:top w:val="none" w:sz="0" w:space="0" w:color="auto"/>
        <w:left w:val="none" w:sz="0" w:space="0" w:color="auto"/>
        <w:bottom w:val="none" w:sz="0" w:space="0" w:color="auto"/>
        <w:right w:val="none" w:sz="0" w:space="0" w:color="auto"/>
      </w:divBdr>
    </w:div>
    <w:div w:id="350566775">
      <w:marLeft w:val="0"/>
      <w:marRight w:val="0"/>
      <w:marTop w:val="0"/>
      <w:marBottom w:val="0"/>
      <w:divBdr>
        <w:top w:val="none" w:sz="0" w:space="0" w:color="auto"/>
        <w:left w:val="none" w:sz="0" w:space="0" w:color="auto"/>
        <w:bottom w:val="none" w:sz="0" w:space="0" w:color="auto"/>
        <w:right w:val="none" w:sz="0" w:space="0" w:color="auto"/>
      </w:divBdr>
    </w:div>
    <w:div w:id="350566776">
      <w:marLeft w:val="0"/>
      <w:marRight w:val="0"/>
      <w:marTop w:val="0"/>
      <w:marBottom w:val="0"/>
      <w:divBdr>
        <w:top w:val="none" w:sz="0" w:space="0" w:color="auto"/>
        <w:left w:val="none" w:sz="0" w:space="0" w:color="auto"/>
        <w:bottom w:val="none" w:sz="0" w:space="0" w:color="auto"/>
        <w:right w:val="none" w:sz="0" w:space="0" w:color="auto"/>
      </w:divBdr>
    </w:div>
    <w:div w:id="350566777">
      <w:marLeft w:val="0"/>
      <w:marRight w:val="0"/>
      <w:marTop w:val="0"/>
      <w:marBottom w:val="0"/>
      <w:divBdr>
        <w:top w:val="none" w:sz="0" w:space="0" w:color="auto"/>
        <w:left w:val="none" w:sz="0" w:space="0" w:color="auto"/>
        <w:bottom w:val="none" w:sz="0" w:space="0" w:color="auto"/>
        <w:right w:val="none" w:sz="0" w:space="0" w:color="auto"/>
      </w:divBdr>
    </w:div>
    <w:div w:id="350566778">
      <w:marLeft w:val="0"/>
      <w:marRight w:val="0"/>
      <w:marTop w:val="0"/>
      <w:marBottom w:val="0"/>
      <w:divBdr>
        <w:top w:val="none" w:sz="0" w:space="0" w:color="auto"/>
        <w:left w:val="none" w:sz="0" w:space="0" w:color="auto"/>
        <w:bottom w:val="none" w:sz="0" w:space="0" w:color="auto"/>
        <w:right w:val="none" w:sz="0" w:space="0" w:color="auto"/>
      </w:divBdr>
    </w:div>
    <w:div w:id="350566779">
      <w:marLeft w:val="0"/>
      <w:marRight w:val="0"/>
      <w:marTop w:val="0"/>
      <w:marBottom w:val="0"/>
      <w:divBdr>
        <w:top w:val="none" w:sz="0" w:space="0" w:color="auto"/>
        <w:left w:val="none" w:sz="0" w:space="0" w:color="auto"/>
        <w:bottom w:val="none" w:sz="0" w:space="0" w:color="auto"/>
        <w:right w:val="none" w:sz="0" w:space="0" w:color="auto"/>
      </w:divBdr>
    </w:div>
    <w:div w:id="350566780">
      <w:marLeft w:val="0"/>
      <w:marRight w:val="0"/>
      <w:marTop w:val="0"/>
      <w:marBottom w:val="0"/>
      <w:divBdr>
        <w:top w:val="none" w:sz="0" w:space="0" w:color="auto"/>
        <w:left w:val="none" w:sz="0" w:space="0" w:color="auto"/>
        <w:bottom w:val="none" w:sz="0" w:space="0" w:color="auto"/>
        <w:right w:val="none" w:sz="0" w:space="0" w:color="auto"/>
      </w:divBdr>
    </w:div>
    <w:div w:id="350566781">
      <w:marLeft w:val="0"/>
      <w:marRight w:val="0"/>
      <w:marTop w:val="0"/>
      <w:marBottom w:val="0"/>
      <w:divBdr>
        <w:top w:val="none" w:sz="0" w:space="0" w:color="auto"/>
        <w:left w:val="none" w:sz="0" w:space="0" w:color="auto"/>
        <w:bottom w:val="none" w:sz="0" w:space="0" w:color="auto"/>
        <w:right w:val="none" w:sz="0" w:space="0" w:color="auto"/>
      </w:divBdr>
    </w:div>
    <w:div w:id="350566782">
      <w:marLeft w:val="0"/>
      <w:marRight w:val="0"/>
      <w:marTop w:val="0"/>
      <w:marBottom w:val="0"/>
      <w:divBdr>
        <w:top w:val="none" w:sz="0" w:space="0" w:color="auto"/>
        <w:left w:val="none" w:sz="0" w:space="0" w:color="auto"/>
        <w:bottom w:val="none" w:sz="0" w:space="0" w:color="auto"/>
        <w:right w:val="none" w:sz="0" w:space="0" w:color="auto"/>
      </w:divBdr>
    </w:div>
    <w:div w:id="350566783">
      <w:marLeft w:val="0"/>
      <w:marRight w:val="0"/>
      <w:marTop w:val="0"/>
      <w:marBottom w:val="0"/>
      <w:divBdr>
        <w:top w:val="none" w:sz="0" w:space="0" w:color="auto"/>
        <w:left w:val="none" w:sz="0" w:space="0" w:color="auto"/>
        <w:bottom w:val="none" w:sz="0" w:space="0" w:color="auto"/>
        <w:right w:val="none" w:sz="0" w:space="0" w:color="auto"/>
      </w:divBdr>
    </w:div>
    <w:div w:id="350566784">
      <w:marLeft w:val="0"/>
      <w:marRight w:val="0"/>
      <w:marTop w:val="0"/>
      <w:marBottom w:val="0"/>
      <w:divBdr>
        <w:top w:val="none" w:sz="0" w:space="0" w:color="auto"/>
        <w:left w:val="none" w:sz="0" w:space="0" w:color="auto"/>
        <w:bottom w:val="none" w:sz="0" w:space="0" w:color="auto"/>
        <w:right w:val="none" w:sz="0" w:space="0" w:color="auto"/>
      </w:divBdr>
    </w:div>
    <w:div w:id="350566785">
      <w:marLeft w:val="0"/>
      <w:marRight w:val="0"/>
      <w:marTop w:val="0"/>
      <w:marBottom w:val="0"/>
      <w:divBdr>
        <w:top w:val="none" w:sz="0" w:space="0" w:color="auto"/>
        <w:left w:val="none" w:sz="0" w:space="0" w:color="auto"/>
        <w:bottom w:val="none" w:sz="0" w:space="0" w:color="auto"/>
        <w:right w:val="none" w:sz="0" w:space="0" w:color="auto"/>
      </w:divBdr>
    </w:div>
    <w:div w:id="350566786">
      <w:marLeft w:val="0"/>
      <w:marRight w:val="0"/>
      <w:marTop w:val="0"/>
      <w:marBottom w:val="0"/>
      <w:divBdr>
        <w:top w:val="none" w:sz="0" w:space="0" w:color="auto"/>
        <w:left w:val="none" w:sz="0" w:space="0" w:color="auto"/>
        <w:bottom w:val="none" w:sz="0" w:space="0" w:color="auto"/>
        <w:right w:val="none" w:sz="0" w:space="0" w:color="auto"/>
      </w:divBdr>
    </w:div>
    <w:div w:id="350566787">
      <w:marLeft w:val="0"/>
      <w:marRight w:val="0"/>
      <w:marTop w:val="0"/>
      <w:marBottom w:val="0"/>
      <w:divBdr>
        <w:top w:val="none" w:sz="0" w:space="0" w:color="auto"/>
        <w:left w:val="none" w:sz="0" w:space="0" w:color="auto"/>
        <w:bottom w:val="none" w:sz="0" w:space="0" w:color="auto"/>
        <w:right w:val="none" w:sz="0" w:space="0" w:color="auto"/>
      </w:divBdr>
    </w:div>
    <w:div w:id="350566788">
      <w:marLeft w:val="0"/>
      <w:marRight w:val="0"/>
      <w:marTop w:val="0"/>
      <w:marBottom w:val="0"/>
      <w:divBdr>
        <w:top w:val="none" w:sz="0" w:space="0" w:color="auto"/>
        <w:left w:val="none" w:sz="0" w:space="0" w:color="auto"/>
        <w:bottom w:val="none" w:sz="0" w:space="0" w:color="auto"/>
        <w:right w:val="none" w:sz="0" w:space="0" w:color="auto"/>
      </w:divBdr>
    </w:div>
    <w:div w:id="350566789">
      <w:marLeft w:val="0"/>
      <w:marRight w:val="0"/>
      <w:marTop w:val="0"/>
      <w:marBottom w:val="0"/>
      <w:divBdr>
        <w:top w:val="none" w:sz="0" w:space="0" w:color="auto"/>
        <w:left w:val="none" w:sz="0" w:space="0" w:color="auto"/>
        <w:bottom w:val="none" w:sz="0" w:space="0" w:color="auto"/>
        <w:right w:val="none" w:sz="0" w:space="0" w:color="auto"/>
      </w:divBdr>
    </w:div>
    <w:div w:id="350566790">
      <w:marLeft w:val="0"/>
      <w:marRight w:val="0"/>
      <w:marTop w:val="0"/>
      <w:marBottom w:val="0"/>
      <w:divBdr>
        <w:top w:val="none" w:sz="0" w:space="0" w:color="auto"/>
        <w:left w:val="none" w:sz="0" w:space="0" w:color="auto"/>
        <w:bottom w:val="none" w:sz="0" w:space="0" w:color="auto"/>
        <w:right w:val="none" w:sz="0" w:space="0" w:color="auto"/>
      </w:divBdr>
    </w:div>
    <w:div w:id="350566791">
      <w:marLeft w:val="0"/>
      <w:marRight w:val="0"/>
      <w:marTop w:val="0"/>
      <w:marBottom w:val="0"/>
      <w:divBdr>
        <w:top w:val="none" w:sz="0" w:space="0" w:color="auto"/>
        <w:left w:val="none" w:sz="0" w:space="0" w:color="auto"/>
        <w:bottom w:val="none" w:sz="0" w:space="0" w:color="auto"/>
        <w:right w:val="none" w:sz="0" w:space="0" w:color="auto"/>
      </w:divBdr>
    </w:div>
    <w:div w:id="350566792">
      <w:marLeft w:val="0"/>
      <w:marRight w:val="0"/>
      <w:marTop w:val="0"/>
      <w:marBottom w:val="0"/>
      <w:divBdr>
        <w:top w:val="none" w:sz="0" w:space="0" w:color="auto"/>
        <w:left w:val="none" w:sz="0" w:space="0" w:color="auto"/>
        <w:bottom w:val="none" w:sz="0" w:space="0" w:color="auto"/>
        <w:right w:val="none" w:sz="0" w:space="0" w:color="auto"/>
      </w:divBdr>
    </w:div>
    <w:div w:id="363408503">
      <w:bodyDiv w:val="1"/>
      <w:marLeft w:val="0"/>
      <w:marRight w:val="0"/>
      <w:marTop w:val="0"/>
      <w:marBottom w:val="0"/>
      <w:divBdr>
        <w:top w:val="none" w:sz="0" w:space="0" w:color="auto"/>
        <w:left w:val="none" w:sz="0" w:space="0" w:color="auto"/>
        <w:bottom w:val="none" w:sz="0" w:space="0" w:color="auto"/>
        <w:right w:val="none" w:sz="0" w:space="0" w:color="auto"/>
      </w:divBdr>
    </w:div>
    <w:div w:id="551116289">
      <w:bodyDiv w:val="1"/>
      <w:marLeft w:val="0"/>
      <w:marRight w:val="0"/>
      <w:marTop w:val="0"/>
      <w:marBottom w:val="0"/>
      <w:divBdr>
        <w:top w:val="none" w:sz="0" w:space="0" w:color="auto"/>
        <w:left w:val="none" w:sz="0" w:space="0" w:color="auto"/>
        <w:bottom w:val="none" w:sz="0" w:space="0" w:color="auto"/>
        <w:right w:val="none" w:sz="0" w:space="0" w:color="auto"/>
      </w:divBdr>
    </w:div>
    <w:div w:id="720252588">
      <w:bodyDiv w:val="1"/>
      <w:marLeft w:val="0"/>
      <w:marRight w:val="0"/>
      <w:marTop w:val="0"/>
      <w:marBottom w:val="0"/>
      <w:divBdr>
        <w:top w:val="none" w:sz="0" w:space="0" w:color="auto"/>
        <w:left w:val="none" w:sz="0" w:space="0" w:color="auto"/>
        <w:bottom w:val="none" w:sz="0" w:space="0" w:color="auto"/>
        <w:right w:val="none" w:sz="0" w:space="0" w:color="auto"/>
      </w:divBdr>
    </w:div>
    <w:div w:id="781193042">
      <w:bodyDiv w:val="1"/>
      <w:marLeft w:val="0"/>
      <w:marRight w:val="0"/>
      <w:marTop w:val="0"/>
      <w:marBottom w:val="0"/>
      <w:divBdr>
        <w:top w:val="none" w:sz="0" w:space="0" w:color="auto"/>
        <w:left w:val="none" w:sz="0" w:space="0" w:color="auto"/>
        <w:bottom w:val="none" w:sz="0" w:space="0" w:color="auto"/>
        <w:right w:val="none" w:sz="0" w:space="0" w:color="auto"/>
      </w:divBdr>
    </w:div>
    <w:div w:id="947856200">
      <w:bodyDiv w:val="1"/>
      <w:marLeft w:val="0"/>
      <w:marRight w:val="0"/>
      <w:marTop w:val="0"/>
      <w:marBottom w:val="0"/>
      <w:divBdr>
        <w:top w:val="none" w:sz="0" w:space="0" w:color="auto"/>
        <w:left w:val="none" w:sz="0" w:space="0" w:color="auto"/>
        <w:bottom w:val="none" w:sz="0" w:space="0" w:color="auto"/>
        <w:right w:val="none" w:sz="0" w:space="0" w:color="auto"/>
      </w:divBdr>
    </w:div>
    <w:div w:id="1206598383">
      <w:bodyDiv w:val="1"/>
      <w:marLeft w:val="0"/>
      <w:marRight w:val="0"/>
      <w:marTop w:val="0"/>
      <w:marBottom w:val="0"/>
      <w:divBdr>
        <w:top w:val="none" w:sz="0" w:space="0" w:color="auto"/>
        <w:left w:val="none" w:sz="0" w:space="0" w:color="auto"/>
        <w:bottom w:val="none" w:sz="0" w:space="0" w:color="auto"/>
        <w:right w:val="none" w:sz="0" w:space="0" w:color="auto"/>
      </w:divBdr>
    </w:div>
    <w:div w:id="1493251649">
      <w:bodyDiv w:val="1"/>
      <w:marLeft w:val="0"/>
      <w:marRight w:val="0"/>
      <w:marTop w:val="0"/>
      <w:marBottom w:val="0"/>
      <w:divBdr>
        <w:top w:val="none" w:sz="0" w:space="0" w:color="auto"/>
        <w:left w:val="none" w:sz="0" w:space="0" w:color="auto"/>
        <w:bottom w:val="none" w:sz="0" w:space="0" w:color="auto"/>
        <w:right w:val="none" w:sz="0" w:space="0" w:color="auto"/>
      </w:divBdr>
    </w:div>
    <w:div w:id="1498376324">
      <w:bodyDiv w:val="1"/>
      <w:marLeft w:val="0"/>
      <w:marRight w:val="0"/>
      <w:marTop w:val="0"/>
      <w:marBottom w:val="0"/>
      <w:divBdr>
        <w:top w:val="none" w:sz="0" w:space="0" w:color="auto"/>
        <w:left w:val="none" w:sz="0" w:space="0" w:color="auto"/>
        <w:bottom w:val="none" w:sz="0" w:space="0" w:color="auto"/>
        <w:right w:val="none" w:sz="0" w:space="0" w:color="auto"/>
      </w:divBdr>
    </w:div>
    <w:div w:id="1524513410">
      <w:bodyDiv w:val="1"/>
      <w:marLeft w:val="0"/>
      <w:marRight w:val="0"/>
      <w:marTop w:val="0"/>
      <w:marBottom w:val="0"/>
      <w:divBdr>
        <w:top w:val="none" w:sz="0" w:space="0" w:color="auto"/>
        <w:left w:val="none" w:sz="0" w:space="0" w:color="auto"/>
        <w:bottom w:val="none" w:sz="0" w:space="0" w:color="auto"/>
        <w:right w:val="none" w:sz="0" w:space="0" w:color="auto"/>
      </w:divBdr>
    </w:div>
    <w:div w:id="1661929888">
      <w:bodyDiv w:val="1"/>
      <w:marLeft w:val="0"/>
      <w:marRight w:val="0"/>
      <w:marTop w:val="0"/>
      <w:marBottom w:val="0"/>
      <w:divBdr>
        <w:top w:val="none" w:sz="0" w:space="0" w:color="auto"/>
        <w:left w:val="none" w:sz="0" w:space="0" w:color="auto"/>
        <w:bottom w:val="none" w:sz="0" w:space="0" w:color="auto"/>
        <w:right w:val="none" w:sz="0" w:space="0" w:color="auto"/>
      </w:divBdr>
    </w:div>
    <w:div w:id="1995909929">
      <w:bodyDiv w:val="1"/>
      <w:marLeft w:val="0"/>
      <w:marRight w:val="0"/>
      <w:marTop w:val="0"/>
      <w:marBottom w:val="0"/>
      <w:divBdr>
        <w:top w:val="none" w:sz="0" w:space="0" w:color="auto"/>
        <w:left w:val="none" w:sz="0" w:space="0" w:color="auto"/>
        <w:bottom w:val="none" w:sz="0" w:space="0" w:color="auto"/>
        <w:right w:val="none" w:sz="0" w:space="0" w:color="auto"/>
      </w:divBdr>
    </w:div>
    <w:div w:id="2024014881">
      <w:bodyDiv w:val="1"/>
      <w:marLeft w:val="0"/>
      <w:marRight w:val="0"/>
      <w:marTop w:val="0"/>
      <w:marBottom w:val="0"/>
      <w:divBdr>
        <w:top w:val="none" w:sz="0" w:space="0" w:color="auto"/>
        <w:left w:val="none" w:sz="0" w:space="0" w:color="auto"/>
        <w:bottom w:val="none" w:sz="0" w:space="0" w:color="auto"/>
        <w:right w:val="none" w:sz="0" w:space="0" w:color="auto"/>
      </w:divBdr>
      <w:divsChild>
        <w:div w:id="1066489505">
          <w:marLeft w:val="0"/>
          <w:marRight w:val="0"/>
          <w:marTop w:val="300"/>
          <w:marBottom w:val="0"/>
          <w:divBdr>
            <w:top w:val="none" w:sz="0" w:space="0" w:color="auto"/>
            <w:left w:val="none" w:sz="0" w:space="0" w:color="auto"/>
            <w:bottom w:val="none" w:sz="0" w:space="0" w:color="auto"/>
            <w:right w:val="none" w:sz="0" w:space="0" w:color="auto"/>
          </w:divBdr>
          <w:divsChild>
            <w:div w:id="204947399">
              <w:marLeft w:val="0"/>
              <w:marRight w:val="0"/>
              <w:marTop w:val="0"/>
              <w:marBottom w:val="0"/>
              <w:divBdr>
                <w:top w:val="none" w:sz="0" w:space="0" w:color="auto"/>
                <w:left w:val="none" w:sz="0" w:space="0" w:color="auto"/>
                <w:bottom w:val="none" w:sz="0" w:space="0" w:color="auto"/>
                <w:right w:val="none" w:sz="0" w:space="0" w:color="auto"/>
              </w:divBdr>
            </w:div>
          </w:divsChild>
        </w:div>
        <w:div w:id="1875922232">
          <w:marLeft w:val="1500"/>
          <w:marRight w:val="0"/>
          <w:marTop w:val="0"/>
          <w:marBottom w:val="0"/>
          <w:divBdr>
            <w:top w:val="none" w:sz="0" w:space="0" w:color="auto"/>
            <w:left w:val="none" w:sz="0" w:space="0" w:color="auto"/>
            <w:bottom w:val="none" w:sz="0" w:space="0" w:color="auto"/>
            <w:right w:val="none" w:sz="0" w:space="0" w:color="auto"/>
          </w:divBdr>
          <w:divsChild>
            <w:div w:id="1653100796">
              <w:marLeft w:val="0"/>
              <w:marRight w:val="0"/>
              <w:marTop w:val="0"/>
              <w:marBottom w:val="0"/>
              <w:divBdr>
                <w:top w:val="none" w:sz="0" w:space="0" w:color="auto"/>
                <w:left w:val="none" w:sz="0" w:space="0" w:color="auto"/>
                <w:bottom w:val="none" w:sz="0" w:space="0" w:color="auto"/>
                <w:right w:val="none" w:sz="0" w:space="0" w:color="auto"/>
              </w:divBdr>
              <w:divsChild>
                <w:div w:id="1476993316">
                  <w:marLeft w:val="0"/>
                  <w:marRight w:val="0"/>
                  <w:marTop w:val="0"/>
                  <w:marBottom w:val="60"/>
                  <w:divBdr>
                    <w:top w:val="none" w:sz="0" w:space="0" w:color="auto"/>
                    <w:left w:val="none" w:sz="0" w:space="0" w:color="auto"/>
                    <w:bottom w:val="none" w:sz="0" w:space="0" w:color="auto"/>
                    <w:right w:val="none" w:sz="0" w:space="0" w:color="auto"/>
                  </w:divBdr>
                  <w:divsChild>
                    <w:div w:id="214677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7922729">
      <w:bodyDiv w:val="1"/>
      <w:marLeft w:val="0"/>
      <w:marRight w:val="0"/>
      <w:marTop w:val="0"/>
      <w:marBottom w:val="0"/>
      <w:divBdr>
        <w:top w:val="none" w:sz="0" w:space="0" w:color="auto"/>
        <w:left w:val="none" w:sz="0" w:space="0" w:color="auto"/>
        <w:bottom w:val="none" w:sz="0" w:space="0" w:color="auto"/>
        <w:right w:val="none" w:sz="0" w:space="0" w:color="auto"/>
      </w:divBdr>
    </w:div>
    <w:div w:id="2095466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8CD1094E1D67C244B2B9D323DCEBFDE6" ma:contentTypeVersion="17" ma:contentTypeDescription="Kurkite naują dokumentą." ma:contentTypeScope="" ma:versionID="a3b4efc42313cd9a19d345c8acead290">
  <xsd:schema xmlns:xsd="http://www.w3.org/2001/XMLSchema" xmlns:xs="http://www.w3.org/2001/XMLSchema" xmlns:p="http://schemas.microsoft.com/office/2006/metadata/properties" xmlns:ns2="13d98277-b568-4321-acd1-cf8d9ed1705e" xmlns:ns3="ff5f4417-2d5d-42dc-b3a8-e2d9082e304c" targetNamespace="http://schemas.microsoft.com/office/2006/metadata/properties" ma:root="true" ma:fieldsID="50d1928362883e187c9578fabc2b2124" ns2:_="" ns3:_="">
    <xsd:import namespace="13d98277-b568-4321-acd1-cf8d9ed1705e"/>
    <xsd:import namespace="ff5f4417-2d5d-42dc-b3a8-e2d9082e304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d98277-b568-4321-acd1-cf8d9ed170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f5f4417-2d5d-42dc-b3a8-e2d9082e304c"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TaxCatchAll" ma:index="22" nillable="true" ma:displayName="Taxonomy Catch All Column" ma:hidden="true" ma:list="{cd4846c1-ae0c-46d8-95ee-862e78a96764}" ma:internalName="TaxCatchAll" ma:showField="CatchAllData" ma:web="ff5f4417-2d5d-42dc-b3a8-e2d9082e30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3d98277-b568-4321-acd1-cf8d9ed1705e">
      <Terms xmlns="http://schemas.microsoft.com/office/infopath/2007/PartnerControls"/>
    </lcf76f155ced4ddcb4097134ff3c332f>
    <TaxCatchAll xmlns="ff5f4417-2d5d-42dc-b3a8-e2d9082e304c"/>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04016F-0C8F-4D01-9A9A-52D3479B24CE}">
  <ds:schemaRefs>
    <ds:schemaRef ds:uri="http://schemas.microsoft.com/sharepoint/v3/contenttype/forms"/>
  </ds:schemaRefs>
</ds:datastoreItem>
</file>

<file path=customXml/itemProps2.xml><?xml version="1.0" encoding="utf-8"?>
<ds:datastoreItem xmlns:ds="http://schemas.openxmlformats.org/officeDocument/2006/customXml" ds:itemID="{7380EC9D-2908-49F1-9A61-BD0EB7202B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d98277-b568-4321-acd1-cf8d9ed1705e"/>
    <ds:schemaRef ds:uri="ff5f4417-2d5d-42dc-b3a8-e2d9082e30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11E0DC-CF5D-4F5F-A0C6-F7DC9A0C9E38}">
  <ds:schemaRefs>
    <ds:schemaRef ds:uri="http://schemas.microsoft.com/office/infopath/2007/PartnerControls"/>
    <ds:schemaRef ds:uri="http://purl.org/dc/elements/1.1/"/>
    <ds:schemaRef ds:uri="http://www.w3.org/XML/1998/namespace"/>
    <ds:schemaRef ds:uri="http://schemas.openxmlformats.org/package/2006/metadata/core-properties"/>
    <ds:schemaRef ds:uri="http://schemas.microsoft.com/office/2006/metadata/properties"/>
    <ds:schemaRef ds:uri="http://purl.org/dc/terms/"/>
    <ds:schemaRef ds:uri="http://purl.org/dc/dcmitype/"/>
    <ds:schemaRef ds:uri="http://schemas.microsoft.com/office/2006/documentManagement/types"/>
    <ds:schemaRef ds:uri="ff5f4417-2d5d-42dc-b3a8-e2d9082e304c"/>
    <ds:schemaRef ds:uri="13d98277-b568-4321-acd1-cf8d9ed1705e"/>
  </ds:schemaRefs>
</ds:datastoreItem>
</file>

<file path=customXml/itemProps4.xml><?xml version="1.0" encoding="utf-8"?>
<ds:datastoreItem xmlns:ds="http://schemas.openxmlformats.org/officeDocument/2006/customXml" ds:itemID="{1382C634-9F2F-4D16-BF9E-246DCA2F5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36830</Words>
  <Characters>20994</Characters>
  <Application>Microsoft Office Word</Application>
  <DocSecurity>4</DocSecurity>
  <Lines>174</Lines>
  <Paragraphs>115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dc:description/>
  <cp:lastModifiedBy>Albina Burkauskaitė</cp:lastModifiedBy>
  <cp:revision>2</cp:revision>
  <dcterms:created xsi:type="dcterms:W3CDTF">2025-03-27T12:53:00Z</dcterms:created>
  <dcterms:modified xsi:type="dcterms:W3CDTF">2025-03-27T12:53:00Z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0x010100677EF5C101D3384B9A7B0335D809083B</vt:lpwstr>
  </property>
</Properties>
</file>