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475D5" w14:textId="77777777" w:rsidR="003C0C96" w:rsidRPr="00BC42A1" w:rsidRDefault="003C0C96" w:rsidP="003C0C96">
      <w:pPr>
        <w:tabs>
          <w:tab w:val="left" w:pos="567"/>
        </w:tabs>
        <w:spacing w:after="0" w:line="240" w:lineRule="auto"/>
        <w:ind w:left="5529"/>
        <w:rPr>
          <w:rFonts w:ascii="Times New Roman" w:hAnsi="Times New Roman" w:cs="Times New Roman"/>
          <w:lang w:eastAsia="zh-CN"/>
        </w:rPr>
      </w:pPr>
      <w:bookmarkStart w:id="0" w:name="_GoBack"/>
      <w:bookmarkEnd w:id="0"/>
    </w:p>
    <w:p w14:paraId="2BE93FA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E3AAF6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C67A07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E83C8D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0BD21F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2CC1714" w14:textId="77777777" w:rsidR="003C0C96" w:rsidRPr="00BC42A1" w:rsidRDefault="003C0C96" w:rsidP="003C0C96">
      <w:pPr>
        <w:tabs>
          <w:tab w:val="left" w:pos="567"/>
        </w:tabs>
        <w:spacing w:after="0" w:line="240" w:lineRule="auto"/>
        <w:ind w:right="141"/>
        <w:rPr>
          <w:rFonts w:ascii="Times New Roman" w:hAnsi="Times New Roman" w:cs="Times New Roman"/>
          <w:lang w:eastAsia="zh-CN"/>
        </w:rPr>
      </w:pPr>
    </w:p>
    <w:p w14:paraId="4A9E561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75AC6C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0882F6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390942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C91A74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ACAAD9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C72B4E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791DD9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1EF29D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F24451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D7A66A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BC2026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CE2A6B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E22CC5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806FEC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F69D158"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I PRIEDAS</w:t>
      </w:r>
    </w:p>
    <w:p w14:paraId="0990F2C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8BDFBDB"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PREPARATO CHARAKTERISTIKŲ SANTRAUKA</w:t>
      </w:r>
    </w:p>
    <w:p w14:paraId="4B73D24E"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snapToGrid w:val="0"/>
          <w:lang w:eastAsia="lt-LT"/>
        </w:rPr>
        <w:br w:type="page"/>
      </w:r>
      <w:r w:rsidRPr="00BC42A1">
        <w:rPr>
          <w:rFonts w:ascii="Times New Roman" w:hAnsi="Times New Roman" w:cs="Times New Roman"/>
          <w:b/>
          <w:bCs/>
          <w:kern w:val="28"/>
          <w:lang w:eastAsia="lt-LT"/>
        </w:rPr>
        <w:lastRenderedPageBreak/>
        <w:t>1.</w:t>
      </w:r>
      <w:r w:rsidRPr="00BC42A1">
        <w:rPr>
          <w:rFonts w:ascii="Times New Roman" w:hAnsi="Times New Roman" w:cs="Times New Roman"/>
          <w:b/>
          <w:bCs/>
          <w:kern w:val="28"/>
          <w:lang w:eastAsia="lt-LT"/>
        </w:rPr>
        <w:tab/>
        <w:t>VAISTINIO PREPARATO PAVADINIMAS</w:t>
      </w:r>
    </w:p>
    <w:p w14:paraId="3557DAB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7F059B2" w14:textId="7CF786AE" w:rsidR="003C0C96" w:rsidRPr="00BC42A1" w:rsidRDefault="00906A6B"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Olezela</w:t>
      </w:r>
      <w:r w:rsidR="003C0C96" w:rsidRPr="00BC42A1">
        <w:rPr>
          <w:rFonts w:ascii="Times New Roman" w:hAnsi="Times New Roman" w:cs="Times New Roman"/>
          <w:lang w:eastAsia="zh-CN"/>
        </w:rPr>
        <w:t xml:space="preserve"> 20</w:t>
      </w:r>
      <w:r w:rsidR="00F66A0B" w:rsidRPr="00BC42A1">
        <w:rPr>
          <w:rFonts w:ascii="Times New Roman" w:hAnsi="Times New Roman" w:cs="Times New Roman"/>
          <w:lang w:eastAsia="zh-CN"/>
        </w:rPr>
        <w:t> </w:t>
      </w:r>
      <w:r w:rsidR="003C0C96" w:rsidRPr="00BC42A1">
        <w:rPr>
          <w:rFonts w:ascii="Times New Roman" w:hAnsi="Times New Roman" w:cs="Times New Roman"/>
          <w:lang w:eastAsia="zh-CN"/>
        </w:rPr>
        <w:t>mg skrandyje neirios kietosios kapsulės</w:t>
      </w:r>
    </w:p>
    <w:p w14:paraId="182FD38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DD32B86" w14:textId="5D2C281D" w:rsidR="003C0C96" w:rsidRPr="00BC42A1" w:rsidRDefault="003C0C96" w:rsidP="003C0C96">
      <w:pPr>
        <w:tabs>
          <w:tab w:val="left" w:pos="567"/>
        </w:tabs>
        <w:spacing w:after="0" w:line="240" w:lineRule="auto"/>
        <w:rPr>
          <w:rFonts w:ascii="Times New Roman" w:hAnsi="Times New Roman" w:cs="Times New Roman"/>
          <w:b/>
          <w:lang w:eastAsia="zh-CN"/>
        </w:rPr>
      </w:pPr>
    </w:p>
    <w:p w14:paraId="020BBD60" w14:textId="24F354AF" w:rsidR="00F66A0B" w:rsidRPr="00BC42A1" w:rsidRDefault="00F66A0B" w:rsidP="003C0C96">
      <w:pPr>
        <w:tabs>
          <w:tab w:val="left" w:pos="567"/>
        </w:tabs>
        <w:spacing w:after="0" w:line="240" w:lineRule="auto"/>
        <w:rPr>
          <w:rFonts w:ascii="Times New Roman" w:hAnsi="Times New Roman" w:cs="Times New Roman"/>
          <w:b/>
          <w:lang w:eastAsia="zh-CN"/>
        </w:rPr>
      </w:pPr>
      <w:r w:rsidRPr="00BC42A1">
        <w:rPr>
          <w:rFonts w:ascii="Times New Roman" w:hAnsi="Times New Roman" w:cs="Times New Roman"/>
          <w:b/>
          <w:lang w:eastAsia="zh-CN"/>
        </w:rPr>
        <w:t xml:space="preserve">2. </w:t>
      </w:r>
      <w:r w:rsidR="009629E1" w:rsidRPr="00BC42A1">
        <w:rPr>
          <w:rFonts w:ascii="Times New Roman" w:hAnsi="Times New Roman" w:cs="Times New Roman"/>
          <w:b/>
          <w:lang w:eastAsia="zh-CN"/>
        </w:rPr>
        <w:tab/>
      </w:r>
      <w:r w:rsidRPr="00BC42A1">
        <w:rPr>
          <w:rFonts w:ascii="Times New Roman" w:hAnsi="Times New Roman" w:cs="Times New Roman"/>
          <w:b/>
          <w:lang w:eastAsia="zh-CN"/>
        </w:rPr>
        <w:t>KOKYBINĖ IR KIEKYBINĖ SUDĖTIS</w:t>
      </w:r>
    </w:p>
    <w:p w14:paraId="260485A8" w14:textId="77777777" w:rsidR="009629E1" w:rsidRPr="00BC42A1" w:rsidRDefault="009629E1" w:rsidP="003C0C96">
      <w:pPr>
        <w:tabs>
          <w:tab w:val="left" w:pos="567"/>
        </w:tabs>
        <w:spacing w:after="0" w:line="240" w:lineRule="auto"/>
        <w:rPr>
          <w:rFonts w:ascii="Times New Roman" w:hAnsi="Times New Roman" w:cs="Times New Roman"/>
          <w:lang w:eastAsia="zh-CN"/>
        </w:rPr>
      </w:pPr>
    </w:p>
    <w:p w14:paraId="147D4212" w14:textId="77777777" w:rsidR="00F44FC5" w:rsidRPr="00BC42A1" w:rsidRDefault="00F44FC5" w:rsidP="00F44FC5">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Kiekvienoje skrandyje neirioje kietojoje kapsulėje yra 20 mg omeprazolo.</w:t>
      </w:r>
    </w:p>
    <w:p w14:paraId="245C6C61" w14:textId="77777777" w:rsidR="00F44FC5" w:rsidRPr="00BC42A1" w:rsidRDefault="00F44FC5" w:rsidP="00F44FC5">
      <w:pPr>
        <w:tabs>
          <w:tab w:val="left" w:pos="567"/>
        </w:tabs>
        <w:spacing w:after="0" w:line="240" w:lineRule="auto"/>
        <w:rPr>
          <w:rFonts w:ascii="Times New Roman" w:hAnsi="Times New Roman" w:cs="Times New Roman"/>
          <w:lang w:eastAsia="zh-CN"/>
        </w:rPr>
      </w:pPr>
    </w:p>
    <w:p w14:paraId="08B695CA" w14:textId="7A5AF55A" w:rsidR="00F44FC5" w:rsidRPr="00BC42A1" w:rsidRDefault="00F44FC5" w:rsidP="00F44FC5">
      <w:pPr>
        <w:spacing w:after="0" w:line="240" w:lineRule="auto"/>
        <w:rPr>
          <w:rFonts w:ascii="Times New Roman" w:eastAsia="Times New Roman" w:hAnsi="Times New Roman" w:cs="Times New Roman"/>
          <w:u w:val="single"/>
          <w:lang w:eastAsia="lt-LT"/>
        </w:rPr>
      </w:pPr>
      <w:r w:rsidRPr="00BC42A1">
        <w:rPr>
          <w:rFonts w:ascii="Times New Roman" w:hAnsi="Times New Roman" w:cs="Times New Roman"/>
          <w:u w:val="single"/>
        </w:rPr>
        <w:t>Pagalbinė (-s) medžiaga (-os), kurios (-ių) poveikis žinomas</w:t>
      </w:r>
    </w:p>
    <w:p w14:paraId="5F9D23F9" w14:textId="77777777" w:rsidR="00F44FC5" w:rsidRPr="00BC42A1" w:rsidRDefault="00F44FC5" w:rsidP="00F44FC5">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Kiekvienoje skrandyje neirioje kietojoje kapsulėje yra 6,7 mg sacharozės.</w:t>
      </w:r>
    </w:p>
    <w:p w14:paraId="2A79ED23" w14:textId="77777777" w:rsidR="00F44FC5" w:rsidRPr="00BC42A1" w:rsidRDefault="00F44FC5" w:rsidP="00F44FC5">
      <w:pPr>
        <w:tabs>
          <w:tab w:val="left" w:pos="567"/>
        </w:tabs>
        <w:spacing w:after="0" w:line="240" w:lineRule="auto"/>
        <w:rPr>
          <w:rFonts w:ascii="Times New Roman" w:hAnsi="Times New Roman" w:cs="Times New Roman"/>
          <w:lang w:eastAsia="zh-CN"/>
        </w:rPr>
      </w:pPr>
    </w:p>
    <w:p w14:paraId="228B1DDA" w14:textId="77777777" w:rsidR="00F44FC5" w:rsidRPr="00BC42A1" w:rsidRDefault="00F44FC5" w:rsidP="00F44FC5">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Visos pagalbinės medžiagos išvardytos 6.1 skyriuje.</w:t>
      </w:r>
    </w:p>
    <w:p w14:paraId="4E04E845" w14:textId="77777777" w:rsidR="00F44FC5" w:rsidRPr="00BC42A1" w:rsidRDefault="00F44FC5" w:rsidP="00F44FC5">
      <w:pPr>
        <w:spacing w:after="0" w:line="240" w:lineRule="auto"/>
        <w:rPr>
          <w:rFonts w:ascii="Times New Roman" w:eastAsia="Times New Roman" w:hAnsi="Times New Roman" w:cs="Times New Roman"/>
        </w:rPr>
      </w:pPr>
    </w:p>
    <w:p w14:paraId="2D4F8220" w14:textId="77777777" w:rsidR="00F44FC5" w:rsidRPr="00BC42A1" w:rsidRDefault="00F44FC5" w:rsidP="00F44FC5">
      <w:pPr>
        <w:spacing w:after="0" w:line="240" w:lineRule="auto"/>
        <w:rPr>
          <w:rFonts w:ascii="Times New Roman" w:eastAsia="Times New Roman" w:hAnsi="Times New Roman" w:cs="Times New Roman"/>
        </w:rPr>
      </w:pPr>
    </w:p>
    <w:p w14:paraId="5E3FBE0B" w14:textId="77777777" w:rsidR="00F44FC5" w:rsidRPr="00BC42A1" w:rsidRDefault="00F44FC5" w:rsidP="00F44FC5">
      <w:pPr>
        <w:spacing w:after="0" w:line="240" w:lineRule="auto"/>
        <w:ind w:left="540" w:hanging="540"/>
        <w:rPr>
          <w:rFonts w:ascii="Times New Roman" w:eastAsia="Times New Roman" w:hAnsi="Times New Roman" w:cs="Times New Roman"/>
          <w:b/>
        </w:rPr>
      </w:pPr>
      <w:bookmarkStart w:id="1" w:name="_Toc129243225"/>
      <w:bookmarkStart w:id="2" w:name="_Toc129243100"/>
      <w:bookmarkEnd w:id="1"/>
      <w:r w:rsidRPr="00BC42A1">
        <w:rPr>
          <w:rFonts w:ascii="Times New Roman" w:eastAsia="Times New Roman" w:hAnsi="Times New Roman" w:cs="Times New Roman"/>
          <w:b/>
        </w:rPr>
        <w:t>3.</w:t>
      </w:r>
      <w:r w:rsidRPr="00BC42A1">
        <w:rPr>
          <w:rFonts w:ascii="Times New Roman" w:eastAsia="Times New Roman" w:hAnsi="Times New Roman" w:cs="Times New Roman"/>
          <w:b/>
        </w:rPr>
        <w:tab/>
        <w:t>FARMACINĖ FORMA</w:t>
      </w:r>
      <w:bookmarkEnd w:id="2"/>
    </w:p>
    <w:p w14:paraId="4E6AA395" w14:textId="77777777" w:rsidR="00F44FC5" w:rsidRPr="00BC42A1" w:rsidRDefault="00F44FC5" w:rsidP="00F44FC5">
      <w:pPr>
        <w:spacing w:after="0" w:line="240" w:lineRule="auto"/>
        <w:rPr>
          <w:rFonts w:ascii="Times New Roman" w:eastAsia="Times New Roman" w:hAnsi="Times New Roman" w:cs="Times New Roman"/>
        </w:rPr>
      </w:pPr>
    </w:p>
    <w:p w14:paraId="6C126112" w14:textId="77777777" w:rsidR="00F44FC5" w:rsidRPr="00BC42A1" w:rsidRDefault="00F44FC5" w:rsidP="00F44FC5">
      <w:pPr>
        <w:rPr>
          <w:rFonts w:ascii="Times New Roman" w:hAnsi="Times New Roman" w:cs="Times New Roman"/>
        </w:rPr>
      </w:pPr>
      <w:r w:rsidRPr="00BC42A1">
        <w:rPr>
          <w:rFonts w:ascii="Times New Roman" w:hAnsi="Times New Roman" w:cs="Times New Roman"/>
        </w:rPr>
        <w:t>Skrandyje neiri kietoji kapsulė (skrandyje neiri kapsulė).</w:t>
      </w:r>
    </w:p>
    <w:p w14:paraId="591675D5" w14:textId="2F061F8E" w:rsidR="003C0C96" w:rsidRPr="00BC42A1" w:rsidRDefault="00BC42A1" w:rsidP="003C0C96">
      <w:pPr>
        <w:autoSpaceDE w:val="0"/>
        <w:autoSpaceDN w:val="0"/>
        <w:adjustRightInd w:val="0"/>
        <w:spacing w:after="0" w:line="240" w:lineRule="auto"/>
        <w:rPr>
          <w:rFonts w:ascii="Times New Roman" w:eastAsia="Times New Roman" w:hAnsi="Times New Roman" w:cs="Times New Roman"/>
          <w:color w:val="000000"/>
        </w:rPr>
      </w:pPr>
      <w:r w:rsidRPr="00BC42A1">
        <w:rPr>
          <w:rFonts w:ascii="Times New Roman" w:hAnsi="Times New Roman" w:cs="Times New Roman"/>
          <w:color w:val="000000"/>
          <w:lang w:eastAsia="zh-CN"/>
        </w:rPr>
        <w:t>K</w:t>
      </w:r>
      <w:r w:rsidR="006E5C67" w:rsidRPr="00BC42A1">
        <w:rPr>
          <w:rFonts w:ascii="Times New Roman" w:hAnsi="Times New Roman" w:cs="Times New Roman"/>
          <w:color w:val="000000"/>
          <w:lang w:eastAsia="zh-CN"/>
        </w:rPr>
        <w:t>ietosios želatininės 4 dydžio 14,3</w:t>
      </w:r>
      <w:r w:rsidR="00D53D0E" w:rsidRPr="00BC42A1">
        <w:rPr>
          <w:rFonts w:ascii="Times New Roman" w:hAnsi="Times New Roman" w:cs="Times New Roman"/>
          <w:color w:val="000000"/>
          <w:lang w:eastAsia="zh-CN"/>
        </w:rPr>
        <w:t> </w:t>
      </w:r>
      <w:r w:rsidR="006E5C67" w:rsidRPr="00BC42A1">
        <w:rPr>
          <w:rFonts w:ascii="Times New Roman" w:hAnsi="Times New Roman" w:cs="Times New Roman"/>
          <w:color w:val="000000"/>
          <w:lang w:eastAsia="zh-CN"/>
        </w:rPr>
        <w:t>mm ilgio ir 0,3</w:t>
      </w:r>
      <w:r w:rsidR="00D53D0E" w:rsidRPr="00BC42A1">
        <w:rPr>
          <w:rFonts w:ascii="Times New Roman" w:hAnsi="Times New Roman" w:cs="Times New Roman"/>
          <w:color w:val="000000"/>
          <w:lang w:eastAsia="zh-CN"/>
        </w:rPr>
        <w:t> </w:t>
      </w:r>
      <w:r w:rsidR="006E5C67" w:rsidRPr="00BC42A1">
        <w:rPr>
          <w:rFonts w:ascii="Times New Roman" w:hAnsi="Times New Roman" w:cs="Times New Roman"/>
          <w:color w:val="000000"/>
          <w:lang w:eastAsia="zh-CN"/>
        </w:rPr>
        <w:t xml:space="preserve">mm pločio kapsulės, kurių </w:t>
      </w:r>
      <w:r w:rsidR="006E5C67" w:rsidRPr="00BC42A1">
        <w:rPr>
          <w:rFonts w:ascii="Times New Roman" w:eastAsia="Times New Roman" w:hAnsi="Times New Roman" w:cs="Times New Roman"/>
          <w:lang w:eastAsia="lt-LT"/>
        </w:rPr>
        <w:t>dangtelis yra mėlynas, o korpusas baltas, pripildytos baltos ir baltai kreminės spalvos sferinių granulių</w:t>
      </w:r>
      <w:r w:rsidR="006E5C67" w:rsidRPr="00BC42A1">
        <w:rPr>
          <w:rFonts w:ascii="Times New Roman" w:eastAsia="Times New Roman" w:hAnsi="Times New Roman" w:cs="Times New Roman"/>
        </w:rPr>
        <w:t>.</w:t>
      </w:r>
    </w:p>
    <w:p w14:paraId="4DB3423F" w14:textId="6481A5C4" w:rsidR="003C0C96" w:rsidRPr="00BC42A1" w:rsidRDefault="003C0C96" w:rsidP="003C0C96">
      <w:pPr>
        <w:tabs>
          <w:tab w:val="left" w:pos="567"/>
        </w:tabs>
        <w:spacing w:after="0" w:line="240" w:lineRule="auto"/>
        <w:rPr>
          <w:rFonts w:ascii="Times New Roman" w:hAnsi="Times New Roman" w:cs="Times New Roman"/>
          <w:lang w:eastAsia="zh-CN"/>
        </w:rPr>
      </w:pPr>
    </w:p>
    <w:p w14:paraId="5CC12F49" w14:textId="77777777" w:rsidR="00DB5622" w:rsidRPr="00BC42A1" w:rsidRDefault="00DB5622" w:rsidP="003C0C96">
      <w:pPr>
        <w:tabs>
          <w:tab w:val="left" w:pos="567"/>
        </w:tabs>
        <w:spacing w:after="0" w:line="240" w:lineRule="auto"/>
        <w:rPr>
          <w:rFonts w:ascii="Times New Roman" w:hAnsi="Times New Roman" w:cs="Times New Roman"/>
          <w:lang w:eastAsia="zh-CN"/>
        </w:rPr>
      </w:pPr>
    </w:p>
    <w:p w14:paraId="71014ADE"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4.</w:t>
      </w:r>
      <w:r w:rsidRPr="00BC42A1">
        <w:rPr>
          <w:rFonts w:ascii="Times New Roman" w:hAnsi="Times New Roman" w:cs="Times New Roman"/>
          <w:b/>
          <w:bCs/>
          <w:kern w:val="28"/>
          <w:lang w:eastAsia="lt-LT"/>
        </w:rPr>
        <w:tab/>
        <w:t>KLINIKINĖ INFORMACIJA</w:t>
      </w:r>
    </w:p>
    <w:p w14:paraId="59A21AA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AE4BFF3"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4.1</w:t>
      </w:r>
      <w:r w:rsidRPr="00BC42A1">
        <w:rPr>
          <w:rFonts w:ascii="Times New Roman" w:hAnsi="Times New Roman" w:cs="Times New Roman"/>
          <w:b/>
          <w:bCs/>
          <w:lang w:eastAsia="lt-LT"/>
        </w:rPr>
        <w:tab/>
        <w:t>Terapinės indikacijos</w:t>
      </w:r>
    </w:p>
    <w:p w14:paraId="74A493D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8C93CCE"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u w:val="single"/>
          <w:lang w:eastAsia="zh-CN"/>
        </w:rPr>
        <w:t>Suaugusiesiems</w:t>
      </w:r>
    </w:p>
    <w:p w14:paraId="0B2E9B9B"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Dvylikapirštės žarnos opų gydymas.</w:t>
      </w:r>
    </w:p>
    <w:p w14:paraId="16144AF3"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Dvylikapirštės žarnos opų atkryčio profilaktika.</w:t>
      </w:r>
    </w:p>
    <w:p w14:paraId="238C0440"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Skrandžio opų gydymas.</w:t>
      </w:r>
    </w:p>
    <w:p w14:paraId="4D8BD906"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Skrandžio opų atkryčio profilaktika.</w:t>
      </w:r>
    </w:p>
    <w:p w14:paraId="0911A9DA" w14:textId="77777777" w:rsidR="003C0C96" w:rsidRPr="00BC42A1" w:rsidRDefault="003C0C96" w:rsidP="00DB5622">
      <w:pPr>
        <w:numPr>
          <w:ilvl w:val="0"/>
          <w:numId w:val="5"/>
        </w:numPr>
        <w:tabs>
          <w:tab w:val="left" w:pos="567"/>
        </w:tabs>
        <w:spacing w:after="0" w:line="240" w:lineRule="auto"/>
        <w:ind w:left="567" w:hanging="207"/>
        <w:contextualSpacing/>
        <w:rPr>
          <w:rFonts w:ascii="Times New Roman" w:hAnsi="Times New Roman" w:cs="Times New Roman"/>
          <w:lang w:eastAsia="zh-CN"/>
        </w:rPr>
      </w:pPr>
      <w:r w:rsidRPr="00BC42A1">
        <w:rPr>
          <w:rFonts w:ascii="Times New Roman" w:hAnsi="Times New Roman" w:cs="Times New Roman"/>
          <w:i/>
          <w:lang w:eastAsia="zh-CN"/>
        </w:rPr>
        <w:t>Helicobacter pylori</w:t>
      </w:r>
      <w:r w:rsidRPr="00BC42A1">
        <w:rPr>
          <w:rFonts w:ascii="Times New Roman" w:hAnsi="Times New Roman" w:cs="Times New Roman"/>
          <w:lang w:eastAsia="zh-CN"/>
        </w:rPr>
        <w:t xml:space="preserve"> (</w:t>
      </w:r>
      <w:r w:rsidRPr="00BC42A1">
        <w:rPr>
          <w:rFonts w:ascii="Times New Roman" w:hAnsi="Times New Roman" w:cs="Times New Roman"/>
          <w:i/>
          <w:lang w:eastAsia="zh-CN"/>
        </w:rPr>
        <w:t>H. pylori</w:t>
      </w:r>
      <w:r w:rsidRPr="00BC42A1">
        <w:rPr>
          <w:rFonts w:ascii="Times New Roman" w:hAnsi="Times New Roman" w:cs="Times New Roman"/>
          <w:lang w:eastAsia="zh-CN"/>
        </w:rPr>
        <w:t xml:space="preserve">) naikinimas, derinant su tinkamais antibiotikais, pacientams, sergantiems pepsine opa. </w:t>
      </w:r>
    </w:p>
    <w:p w14:paraId="05ADCE8A" w14:textId="77777777" w:rsidR="003C0C96" w:rsidRPr="00BC42A1" w:rsidRDefault="003C0C96" w:rsidP="002B2A2C">
      <w:pPr>
        <w:numPr>
          <w:ilvl w:val="0"/>
          <w:numId w:val="5"/>
        </w:numPr>
        <w:tabs>
          <w:tab w:val="left" w:pos="567"/>
        </w:tabs>
        <w:spacing w:after="0" w:line="240" w:lineRule="auto"/>
        <w:ind w:left="567" w:hanging="207"/>
        <w:contextualSpacing/>
        <w:rPr>
          <w:rFonts w:ascii="Times New Roman" w:hAnsi="Times New Roman" w:cs="Times New Roman"/>
          <w:iCs/>
          <w:lang w:eastAsia="zh-CN"/>
        </w:rPr>
      </w:pPr>
      <w:r w:rsidRPr="00BC42A1">
        <w:rPr>
          <w:rFonts w:ascii="Times New Roman" w:hAnsi="Times New Roman" w:cs="Times New Roman"/>
          <w:iCs/>
          <w:lang w:eastAsia="zh-CN"/>
        </w:rPr>
        <w:t>Su nesteroidinių vaistinių preparatų nuo uždegimo (NVPNU) vartojimu susijusių dvylikapirštės žarnos ir skrandžio opų gydymas.</w:t>
      </w:r>
    </w:p>
    <w:p w14:paraId="77D93C67" w14:textId="77777777" w:rsidR="003C0C96" w:rsidRPr="00BC42A1" w:rsidRDefault="003C0C96" w:rsidP="002B2A2C">
      <w:pPr>
        <w:numPr>
          <w:ilvl w:val="0"/>
          <w:numId w:val="5"/>
        </w:numPr>
        <w:tabs>
          <w:tab w:val="left" w:pos="567"/>
        </w:tabs>
        <w:spacing w:after="0" w:line="240" w:lineRule="auto"/>
        <w:ind w:left="567" w:hanging="207"/>
        <w:contextualSpacing/>
        <w:rPr>
          <w:rFonts w:ascii="Times New Roman" w:hAnsi="Times New Roman" w:cs="Times New Roman"/>
          <w:iCs/>
          <w:lang w:eastAsia="zh-CN"/>
        </w:rPr>
      </w:pPr>
      <w:r w:rsidRPr="00BC42A1">
        <w:rPr>
          <w:rFonts w:ascii="Times New Roman" w:hAnsi="Times New Roman" w:cs="Times New Roman"/>
          <w:iCs/>
          <w:lang w:eastAsia="zh-CN"/>
        </w:rPr>
        <w:t>Su nesteroidinių vaistinių preparatų nuo uždegimo vartojimu susijusių dvylikapirštės žarnos ir skrandžio opų profilaktika pacientams, kuriems yra padidėjusi opų atsiradimo rizika.</w:t>
      </w:r>
    </w:p>
    <w:p w14:paraId="63EF2511"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Refliuksinio ezofagito gydymas.</w:t>
      </w:r>
    </w:p>
    <w:p w14:paraId="686DDB82"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lt-LT"/>
        </w:rPr>
        <w:t xml:space="preserve">Pacientų, išgijusių nuo </w:t>
      </w:r>
      <w:r w:rsidRPr="00BC42A1">
        <w:rPr>
          <w:rFonts w:ascii="Times New Roman" w:hAnsi="Times New Roman" w:cs="Times New Roman"/>
          <w:color w:val="000000"/>
          <w:lang w:eastAsia="zh-CN"/>
        </w:rPr>
        <w:t xml:space="preserve">refliuksinio </w:t>
      </w:r>
      <w:r w:rsidRPr="00BC42A1">
        <w:rPr>
          <w:rFonts w:ascii="Times New Roman" w:hAnsi="Times New Roman" w:cs="Times New Roman"/>
          <w:lang w:eastAsia="lt-LT"/>
        </w:rPr>
        <w:t xml:space="preserve">ezofagito, ilgalaikis palaikomasis gydymas. </w:t>
      </w:r>
    </w:p>
    <w:p w14:paraId="598AFE5D"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Simptominis gastroezofaginio refliukso ligos gydymas.</w:t>
      </w:r>
    </w:p>
    <w:p w14:paraId="444D2474" w14:textId="77777777" w:rsidR="003C0C96" w:rsidRPr="00BC42A1" w:rsidRDefault="003C0C96" w:rsidP="009D501B">
      <w:pPr>
        <w:numPr>
          <w:ilvl w:val="0"/>
          <w:numId w:val="5"/>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i/>
          <w:lang w:eastAsia="zh-CN"/>
        </w:rPr>
        <w:t>Zollinger-Ellison</w:t>
      </w:r>
      <w:r w:rsidRPr="00BC42A1">
        <w:rPr>
          <w:rFonts w:ascii="Times New Roman" w:hAnsi="Times New Roman" w:cs="Times New Roman"/>
          <w:lang w:eastAsia="zh-CN"/>
        </w:rPr>
        <w:t xml:space="preserve"> sindromo gydymas.</w:t>
      </w:r>
    </w:p>
    <w:p w14:paraId="5E7C5AD8"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63B5EF1A" w14:textId="77777777" w:rsidR="003C0C96" w:rsidRPr="00BC42A1" w:rsidRDefault="003C0C96" w:rsidP="003C0C96">
      <w:pPr>
        <w:numPr>
          <w:ilvl w:val="12"/>
          <w:numId w:val="0"/>
        </w:numPr>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Vaikams</w:t>
      </w:r>
    </w:p>
    <w:p w14:paraId="55A2A218" w14:textId="67444B14"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i/>
          <w:iCs/>
          <w:lang w:eastAsia="lt-LT"/>
        </w:rPr>
      </w:pPr>
      <w:r w:rsidRPr="00BC42A1">
        <w:rPr>
          <w:rFonts w:ascii="Times New Roman" w:hAnsi="Times New Roman" w:cs="Times New Roman"/>
          <w:i/>
          <w:iCs/>
          <w:lang w:eastAsia="lt-LT"/>
        </w:rPr>
        <w:t xml:space="preserve">Vyresniems kaip 1 metų vaikams, kurių svoris </w:t>
      </w:r>
      <w:r w:rsidRPr="005E076E">
        <w:rPr>
          <w:rFonts w:ascii="Times New Roman" w:hAnsi="Times New Roman" w:cs="Times New Roman"/>
          <w:i/>
          <w:iCs/>
          <w:lang w:eastAsia="lt-LT"/>
        </w:rPr>
        <w:t>≥</w:t>
      </w:r>
      <w:r w:rsidR="00D53D0E" w:rsidRPr="00BC42A1">
        <w:rPr>
          <w:rFonts w:ascii="Times New Roman" w:hAnsi="Times New Roman" w:cs="Times New Roman"/>
          <w:i/>
          <w:iCs/>
          <w:lang w:eastAsia="lt-LT"/>
        </w:rPr>
        <w:t> </w:t>
      </w:r>
      <w:r w:rsidRPr="00BC42A1">
        <w:rPr>
          <w:rFonts w:ascii="Times New Roman" w:hAnsi="Times New Roman" w:cs="Times New Roman"/>
          <w:i/>
          <w:iCs/>
          <w:lang w:eastAsia="lt-LT"/>
        </w:rPr>
        <w:t>10</w:t>
      </w:r>
      <w:r w:rsidR="00D53D0E" w:rsidRPr="00BC42A1">
        <w:rPr>
          <w:rFonts w:ascii="Times New Roman" w:hAnsi="Times New Roman" w:cs="Times New Roman"/>
          <w:i/>
          <w:iCs/>
          <w:lang w:eastAsia="lt-LT"/>
        </w:rPr>
        <w:t> </w:t>
      </w:r>
      <w:r w:rsidRPr="00BC42A1">
        <w:rPr>
          <w:rFonts w:ascii="Times New Roman" w:hAnsi="Times New Roman" w:cs="Times New Roman"/>
          <w:i/>
          <w:iCs/>
          <w:lang w:eastAsia="lt-LT"/>
        </w:rPr>
        <w:t>kg</w:t>
      </w:r>
    </w:p>
    <w:p w14:paraId="5B3150E7" w14:textId="77777777" w:rsidR="003C0C96" w:rsidRPr="00BC42A1" w:rsidRDefault="003C0C96" w:rsidP="009D501B">
      <w:pPr>
        <w:numPr>
          <w:ilvl w:val="0"/>
          <w:numId w:val="6"/>
        </w:numPr>
        <w:tabs>
          <w:tab w:val="left" w:pos="567"/>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Refliuksinio ezofagito gydymas.</w:t>
      </w:r>
    </w:p>
    <w:p w14:paraId="0DF99420" w14:textId="77777777" w:rsidR="003C0C96" w:rsidRPr="00BC42A1" w:rsidRDefault="003C0C96" w:rsidP="009D501B">
      <w:pPr>
        <w:numPr>
          <w:ilvl w:val="0"/>
          <w:numId w:val="6"/>
        </w:numPr>
        <w:tabs>
          <w:tab w:val="left" w:pos="567"/>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Rėmens ir rūgščių regurgitacijos simptominis gydymas, sergant gastroezofaginio refliukso liga.</w:t>
      </w:r>
    </w:p>
    <w:p w14:paraId="3AB439CF"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2F1A9E28" w14:textId="77777777" w:rsidR="003C0C96" w:rsidRPr="00BC42A1" w:rsidRDefault="003C0C96" w:rsidP="003C0C96">
      <w:pPr>
        <w:numPr>
          <w:ilvl w:val="12"/>
          <w:numId w:val="0"/>
        </w:numPr>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Vyresniems kaip 4 metų vaikams ir paaugliams</w:t>
      </w:r>
    </w:p>
    <w:p w14:paraId="2B3223D9" w14:textId="77777777" w:rsidR="003C0C96" w:rsidRPr="00BC42A1" w:rsidRDefault="003C0C96" w:rsidP="009D501B">
      <w:pPr>
        <w:numPr>
          <w:ilvl w:val="0"/>
          <w:numId w:val="7"/>
        </w:num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i/>
          <w:iCs/>
          <w:lang w:eastAsia="zh-CN"/>
        </w:rPr>
        <w:t>H. pylori</w:t>
      </w:r>
      <w:r w:rsidRPr="00BC42A1">
        <w:rPr>
          <w:rFonts w:ascii="Times New Roman" w:hAnsi="Times New Roman" w:cs="Times New Roman"/>
          <w:lang w:eastAsia="zh-CN"/>
        </w:rPr>
        <w:t xml:space="preserve"> sukeltos dvylikapirštės žarnos opos gydymas, derinant su antibiotikais.  </w:t>
      </w:r>
    </w:p>
    <w:p w14:paraId="3D9601F7" w14:textId="77777777" w:rsidR="003C0C96" w:rsidRPr="00BC42A1" w:rsidRDefault="003C0C96" w:rsidP="003C0C96">
      <w:pPr>
        <w:autoSpaceDE w:val="0"/>
        <w:autoSpaceDN w:val="0"/>
        <w:adjustRightInd w:val="0"/>
        <w:spacing w:after="0" w:line="240" w:lineRule="auto"/>
        <w:ind w:left="720"/>
        <w:rPr>
          <w:rFonts w:ascii="Times New Roman" w:hAnsi="Times New Roman" w:cs="Times New Roman"/>
          <w:lang w:eastAsia="zh-CN"/>
        </w:rPr>
      </w:pPr>
    </w:p>
    <w:p w14:paraId="3ED63B2B"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4.2</w:t>
      </w:r>
      <w:r w:rsidRPr="00BC42A1">
        <w:rPr>
          <w:rFonts w:ascii="Times New Roman" w:hAnsi="Times New Roman" w:cs="Times New Roman"/>
          <w:b/>
          <w:bCs/>
          <w:lang w:eastAsia="lt-LT"/>
        </w:rPr>
        <w:tab/>
        <w:t>Dozavimas ir vartojimo metodas</w:t>
      </w:r>
    </w:p>
    <w:p w14:paraId="3BA8C3A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467A2A2"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Dozavimas</w:t>
      </w:r>
    </w:p>
    <w:p w14:paraId="26D6F213" w14:textId="3EF6BB32" w:rsidR="003C0C96" w:rsidRPr="00BC42A1" w:rsidRDefault="003D7D61"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i/>
          <w:lang w:eastAsia="zh-CN"/>
        </w:rPr>
        <w:t>Pastaba.</w:t>
      </w:r>
      <w:r w:rsidRPr="00BC42A1">
        <w:rPr>
          <w:rFonts w:ascii="Times New Roman" w:hAnsi="Times New Roman" w:cs="Times New Roman"/>
          <w:lang w:eastAsia="zh-CN"/>
        </w:rPr>
        <w:t xml:space="preserve"> </w:t>
      </w:r>
      <w:r w:rsidR="00FE49B1" w:rsidRPr="00BC42A1">
        <w:rPr>
          <w:rFonts w:ascii="Times New Roman" w:hAnsi="Times New Roman" w:cs="Times New Roman"/>
          <w:lang w:eastAsia="zh-CN"/>
        </w:rPr>
        <w:t>Dozavimui po 10</w:t>
      </w:r>
      <w:r w:rsidRPr="00BC42A1">
        <w:rPr>
          <w:rFonts w:ascii="Times New Roman" w:hAnsi="Times New Roman" w:cs="Times New Roman"/>
          <w:lang w:eastAsia="zh-CN"/>
        </w:rPr>
        <w:t> </w:t>
      </w:r>
      <w:r w:rsidR="00FE49B1" w:rsidRPr="00BC42A1">
        <w:rPr>
          <w:rFonts w:ascii="Times New Roman" w:hAnsi="Times New Roman" w:cs="Times New Roman"/>
          <w:lang w:eastAsia="zh-CN"/>
        </w:rPr>
        <w:t xml:space="preserve">mg per parą </w:t>
      </w:r>
      <w:r w:rsidR="00906A6B" w:rsidRPr="00BC42A1">
        <w:rPr>
          <w:rFonts w:ascii="Times New Roman" w:hAnsi="Times New Roman" w:cs="Times New Roman"/>
          <w:lang w:eastAsia="zh-CN"/>
        </w:rPr>
        <w:t>Olezela</w:t>
      </w:r>
      <w:r w:rsidR="00FE49B1" w:rsidRPr="00BC42A1">
        <w:rPr>
          <w:rFonts w:ascii="Times New Roman" w:hAnsi="Times New Roman" w:cs="Times New Roman"/>
          <w:lang w:eastAsia="zh-CN"/>
        </w:rPr>
        <w:t xml:space="preserve"> 20</w:t>
      </w:r>
      <w:r w:rsidRPr="00BC42A1">
        <w:rPr>
          <w:rFonts w:ascii="Times New Roman" w:hAnsi="Times New Roman" w:cs="Times New Roman"/>
          <w:lang w:eastAsia="zh-CN"/>
        </w:rPr>
        <w:t> </w:t>
      </w:r>
      <w:r w:rsidR="00FE49B1" w:rsidRPr="00BC42A1">
        <w:rPr>
          <w:rFonts w:ascii="Times New Roman" w:hAnsi="Times New Roman" w:cs="Times New Roman"/>
          <w:lang w:eastAsia="zh-CN"/>
        </w:rPr>
        <w:t>mg skrandyje neirios kietosios kapsulės netinka.</w:t>
      </w:r>
    </w:p>
    <w:p w14:paraId="3A8F5ABC" w14:textId="77777777" w:rsidR="00FE49B1" w:rsidRPr="00BC42A1" w:rsidRDefault="00FE49B1" w:rsidP="003C0C96">
      <w:pPr>
        <w:tabs>
          <w:tab w:val="left" w:pos="567"/>
        </w:tabs>
        <w:spacing w:after="0" w:line="240" w:lineRule="auto"/>
        <w:rPr>
          <w:rFonts w:ascii="Times New Roman" w:hAnsi="Times New Roman" w:cs="Times New Roman"/>
          <w:i/>
          <w:u w:val="single"/>
          <w:lang w:eastAsia="zh-CN"/>
        </w:rPr>
      </w:pPr>
    </w:p>
    <w:p w14:paraId="1F1198D9" w14:textId="77777777" w:rsidR="003C0C96" w:rsidRPr="00BC42A1" w:rsidRDefault="003C0C96" w:rsidP="003C0C96">
      <w:pPr>
        <w:tabs>
          <w:tab w:val="left" w:pos="567"/>
        </w:tabs>
        <w:spacing w:after="0" w:line="240" w:lineRule="auto"/>
        <w:rPr>
          <w:rFonts w:ascii="Times New Roman" w:hAnsi="Times New Roman" w:cs="Times New Roman"/>
          <w:i/>
          <w:u w:val="single"/>
          <w:lang w:eastAsia="zh-CN"/>
        </w:rPr>
      </w:pPr>
      <w:r w:rsidRPr="00BC42A1">
        <w:rPr>
          <w:rFonts w:ascii="Times New Roman" w:hAnsi="Times New Roman" w:cs="Times New Roman"/>
          <w:i/>
          <w:u w:val="single"/>
          <w:lang w:eastAsia="zh-CN"/>
        </w:rPr>
        <w:t>Suaugusiesiems</w:t>
      </w:r>
    </w:p>
    <w:p w14:paraId="01217D6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CD561BC"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Dvylikapirštės žarnos opų gydymas</w:t>
      </w:r>
    </w:p>
    <w:p w14:paraId="211370C5" w14:textId="263C496E"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Pacientams, sergantiems aktyvia dvylikapirštės žarnos opa, 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 xml:space="preserve">mg omeprazolo 1 kartą per parą. Daugumai pacientų opa užgyja per 2 savaites. Pacientams, kuriems pradinio gydymo kurso metu opa užgijo ne visai, paprastai ji užgyja per 2 tolesnio gydymo savaites. Pacientams, kuriems dvylikapirštės žarnos opa gyja sunkiai, rekomenduojama dozė yra </w:t>
      </w:r>
      <w:r w:rsidR="00E075EA" w:rsidRPr="00BC42A1">
        <w:rPr>
          <w:rFonts w:ascii="Times New Roman" w:hAnsi="Times New Roman" w:cs="Times New Roman"/>
          <w:lang w:eastAsia="zh-CN"/>
        </w:rPr>
        <w:t>40 </w:t>
      </w:r>
      <w:r w:rsidRPr="00BC42A1">
        <w:rPr>
          <w:rFonts w:ascii="Times New Roman" w:hAnsi="Times New Roman" w:cs="Times New Roman"/>
          <w:lang w:eastAsia="zh-CN"/>
        </w:rPr>
        <w:t>mg omeprazolo 1 kartą per parą. Jiems opa dažniausiai užgyja per 4 savaites.</w:t>
      </w:r>
    </w:p>
    <w:p w14:paraId="01DA042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3DEADDB"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Dvylikapirštės žarnos opų atkryčio profilaktika</w:t>
      </w:r>
    </w:p>
    <w:p w14:paraId="30C061EF" w14:textId="4E95E9F3"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Pacientams, kuriems yra neigiami </w:t>
      </w:r>
      <w:r w:rsidRPr="00BC42A1">
        <w:rPr>
          <w:rFonts w:ascii="Times New Roman" w:hAnsi="Times New Roman" w:cs="Times New Roman"/>
          <w:i/>
          <w:iCs/>
          <w:lang w:eastAsia="zh-CN"/>
        </w:rPr>
        <w:t>H.</w:t>
      </w:r>
      <w:r w:rsidR="00D956EB" w:rsidRPr="00BC42A1">
        <w:rPr>
          <w:rFonts w:ascii="Times New Roman" w:hAnsi="Times New Roman" w:cs="Times New Roman"/>
          <w:i/>
          <w:iCs/>
          <w:lang w:eastAsia="zh-CN"/>
        </w:rPr>
        <w:t xml:space="preserve"> </w:t>
      </w:r>
      <w:r w:rsidRPr="00BC42A1">
        <w:rPr>
          <w:rFonts w:ascii="Times New Roman" w:hAnsi="Times New Roman" w:cs="Times New Roman"/>
          <w:i/>
          <w:iCs/>
          <w:lang w:eastAsia="zh-CN"/>
        </w:rPr>
        <w:t>pylori</w:t>
      </w:r>
      <w:r w:rsidRPr="00BC42A1">
        <w:rPr>
          <w:rFonts w:ascii="Times New Roman" w:hAnsi="Times New Roman" w:cs="Times New Roman"/>
          <w:lang w:eastAsia="zh-CN"/>
        </w:rPr>
        <w:t xml:space="preserve"> testo duomenys arba nėra galimybės išnaikinti šių bakterijų, dvylikapirštės žarnos opų atkryčio profilaktikai 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 xml:space="preserve">mg omeprazolo 1 kartą per parą. Kai kuriems pacientams gali pakakti </w:t>
      </w:r>
      <w:r w:rsidR="00E075EA" w:rsidRPr="00BC42A1">
        <w:rPr>
          <w:rFonts w:ascii="Times New Roman" w:hAnsi="Times New Roman" w:cs="Times New Roman"/>
          <w:lang w:eastAsia="zh-CN"/>
        </w:rPr>
        <w:t>10 </w:t>
      </w:r>
      <w:r w:rsidRPr="00BC42A1">
        <w:rPr>
          <w:rFonts w:ascii="Times New Roman" w:hAnsi="Times New Roman" w:cs="Times New Roman"/>
          <w:lang w:eastAsia="zh-CN"/>
        </w:rPr>
        <w:t xml:space="preserve">mg paros dozės. Nesėkmingo gydymo atveju paros dozė gali būti padidinta iki </w:t>
      </w:r>
      <w:r w:rsidR="00E075EA" w:rsidRPr="00BC42A1">
        <w:rPr>
          <w:rFonts w:ascii="Times New Roman" w:hAnsi="Times New Roman" w:cs="Times New Roman"/>
          <w:lang w:eastAsia="zh-CN"/>
        </w:rPr>
        <w:t>40 </w:t>
      </w:r>
      <w:r w:rsidRPr="00BC42A1">
        <w:rPr>
          <w:rFonts w:ascii="Times New Roman" w:hAnsi="Times New Roman" w:cs="Times New Roman"/>
          <w:lang w:eastAsia="zh-CN"/>
        </w:rPr>
        <w:t>mg.</w:t>
      </w:r>
    </w:p>
    <w:p w14:paraId="5F79E13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1C2018D"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Skrandžio opų gydymas</w:t>
      </w:r>
    </w:p>
    <w:p w14:paraId="6AC260C0" w14:textId="0329DCB0"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 xml:space="preserve">mg omeprazolo 1 kartą per parą. Daugumai pacientų opa užgyja per 4 savaites. Pacientams, kuriems pradinio gydymo kurso metu opa užgijo ne visai, paprastai ji užgyja per 4 tolesnio gydymo savaites. Pacientams, kuriems skrandžio opa gyja sunkiai, rekomenduojama dozė yra </w:t>
      </w:r>
      <w:r w:rsidR="00E075EA" w:rsidRPr="00BC42A1">
        <w:rPr>
          <w:rFonts w:ascii="Times New Roman" w:hAnsi="Times New Roman" w:cs="Times New Roman"/>
          <w:lang w:eastAsia="zh-CN"/>
        </w:rPr>
        <w:t>40 </w:t>
      </w:r>
      <w:r w:rsidRPr="00BC42A1">
        <w:rPr>
          <w:rFonts w:ascii="Times New Roman" w:hAnsi="Times New Roman" w:cs="Times New Roman"/>
          <w:lang w:eastAsia="zh-CN"/>
        </w:rPr>
        <w:t>mg omeprazolo 1 kartą per parą ir jiems opa dažniausiai užgyja per 8 savaites.</w:t>
      </w:r>
    </w:p>
    <w:p w14:paraId="3E06A07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F477CC1"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Skrandžio opų atkryčio profilaktika</w:t>
      </w:r>
    </w:p>
    <w:p w14:paraId="1489CB70" w14:textId="4BD1FE09"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lt-LT"/>
        </w:rPr>
      </w:pPr>
      <w:r w:rsidRPr="00BC42A1">
        <w:rPr>
          <w:rFonts w:ascii="Times New Roman" w:hAnsi="Times New Roman" w:cs="Times New Roman"/>
          <w:lang w:eastAsia="lt-LT"/>
        </w:rPr>
        <w:t>Sunkiai gyjančios skrandžio opos atkryčio</w:t>
      </w:r>
      <w:r w:rsidRPr="00BC42A1">
        <w:rPr>
          <w:rFonts w:ascii="Times New Roman" w:hAnsi="Times New Roman" w:cs="Times New Roman"/>
          <w:i/>
          <w:iCs/>
          <w:lang w:eastAsia="lt-LT"/>
        </w:rPr>
        <w:t xml:space="preserve"> </w:t>
      </w:r>
      <w:r w:rsidRPr="00BC42A1">
        <w:rPr>
          <w:rFonts w:ascii="Times New Roman" w:hAnsi="Times New Roman" w:cs="Times New Roman"/>
          <w:lang w:eastAsia="lt-LT"/>
        </w:rPr>
        <w:t xml:space="preserve">profilaktikai rekomenduojama vartoti </w:t>
      </w:r>
      <w:r w:rsidR="00E075EA" w:rsidRPr="00BC42A1">
        <w:rPr>
          <w:rFonts w:ascii="Times New Roman" w:hAnsi="Times New Roman" w:cs="Times New Roman"/>
          <w:lang w:eastAsia="lt-LT"/>
        </w:rPr>
        <w:t>20 </w:t>
      </w:r>
      <w:r w:rsidRPr="00BC42A1">
        <w:rPr>
          <w:rFonts w:ascii="Times New Roman" w:hAnsi="Times New Roman" w:cs="Times New Roman"/>
          <w:lang w:eastAsia="lt-LT"/>
        </w:rPr>
        <w:t xml:space="preserve">mg omeprazolo 1 kartą per parą. Jei reikia, dozė gali būti didinama iki </w:t>
      </w:r>
      <w:r w:rsidR="00E075EA" w:rsidRPr="00BC42A1">
        <w:rPr>
          <w:rFonts w:ascii="Times New Roman" w:hAnsi="Times New Roman" w:cs="Times New Roman"/>
          <w:lang w:eastAsia="lt-LT"/>
        </w:rPr>
        <w:t>40 </w:t>
      </w:r>
      <w:r w:rsidRPr="00BC42A1">
        <w:rPr>
          <w:rFonts w:ascii="Times New Roman" w:hAnsi="Times New Roman" w:cs="Times New Roman"/>
          <w:lang w:eastAsia="lt-LT"/>
        </w:rPr>
        <w:t>mg omeprazolo 1 kartą per parą.</w:t>
      </w:r>
    </w:p>
    <w:p w14:paraId="054E3A9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5298CF7" w14:textId="77777777"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i/>
          <w:iCs/>
          <w:lang w:eastAsia="lt-LT"/>
        </w:rPr>
      </w:pPr>
      <w:r w:rsidRPr="00BC42A1">
        <w:rPr>
          <w:rFonts w:ascii="Times New Roman" w:hAnsi="Times New Roman" w:cs="Times New Roman"/>
          <w:i/>
          <w:iCs/>
          <w:lang w:eastAsia="lt-LT"/>
        </w:rPr>
        <w:t>H. pylori išnaikinimas, sergant pepsine opa</w:t>
      </w:r>
    </w:p>
    <w:p w14:paraId="4611B3B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Antibiotikus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išnaikinti reikia parinkti atsižvelgiant į individualų vaistinių preparatų toleravimą, remiantis nacionaliniais, regioniniais ir lokaliais bakterijų atsparumo duomenimis bei gydymo rekomendacijomis.</w:t>
      </w:r>
    </w:p>
    <w:p w14:paraId="3028B1C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439C709" w14:textId="15E4BB27" w:rsidR="003C0C96" w:rsidRPr="00BC42A1" w:rsidRDefault="00E075EA" w:rsidP="009D501B">
      <w:pPr>
        <w:numPr>
          <w:ilvl w:val="0"/>
          <w:numId w:val="3"/>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20 </w:t>
      </w:r>
      <w:r w:rsidR="003C0C96" w:rsidRPr="00BC42A1">
        <w:rPr>
          <w:rFonts w:ascii="Times New Roman" w:hAnsi="Times New Roman" w:cs="Times New Roman"/>
          <w:lang w:eastAsia="zh-CN"/>
        </w:rPr>
        <w:t>mg omeprazolo</w:t>
      </w:r>
      <w:r w:rsidR="00D53D0E" w:rsidRPr="00BC42A1">
        <w:rPr>
          <w:rFonts w:ascii="Times New Roman" w:hAnsi="Times New Roman" w:cs="Times New Roman"/>
          <w:lang w:eastAsia="zh-CN"/>
        </w:rPr>
        <w:t> </w:t>
      </w:r>
      <w:r w:rsidR="003C0C96" w:rsidRPr="00BC42A1">
        <w:rPr>
          <w:rFonts w:ascii="Times New Roman" w:hAnsi="Times New Roman" w:cs="Times New Roman"/>
          <w:lang w:eastAsia="zh-CN"/>
        </w:rPr>
        <w:t>+</w:t>
      </w:r>
      <w:r w:rsidR="00D53D0E" w:rsidRPr="00BC42A1">
        <w:rPr>
          <w:rFonts w:ascii="Times New Roman" w:hAnsi="Times New Roman" w:cs="Times New Roman"/>
          <w:lang w:eastAsia="zh-CN"/>
        </w:rPr>
        <w:t> </w:t>
      </w:r>
      <w:r w:rsidRPr="00BC42A1">
        <w:rPr>
          <w:rFonts w:ascii="Times New Roman" w:hAnsi="Times New Roman" w:cs="Times New Roman"/>
          <w:lang w:eastAsia="zh-CN"/>
        </w:rPr>
        <w:t>500 </w:t>
      </w:r>
      <w:r w:rsidR="003C0C96" w:rsidRPr="00BC42A1">
        <w:rPr>
          <w:rFonts w:ascii="Times New Roman" w:hAnsi="Times New Roman" w:cs="Times New Roman"/>
          <w:lang w:eastAsia="zh-CN"/>
        </w:rPr>
        <w:t>mg klaritromicino</w:t>
      </w:r>
      <w:r w:rsidR="00D53D0E" w:rsidRPr="00BC42A1">
        <w:rPr>
          <w:rFonts w:ascii="Times New Roman" w:hAnsi="Times New Roman" w:cs="Times New Roman"/>
          <w:lang w:eastAsia="zh-CN"/>
        </w:rPr>
        <w:t> </w:t>
      </w:r>
      <w:r w:rsidR="003C0C96" w:rsidRPr="00BC42A1">
        <w:rPr>
          <w:rFonts w:ascii="Times New Roman" w:hAnsi="Times New Roman" w:cs="Times New Roman"/>
          <w:lang w:eastAsia="zh-CN"/>
        </w:rPr>
        <w:t>+</w:t>
      </w:r>
      <w:r w:rsidR="00D53D0E" w:rsidRPr="00BC42A1">
        <w:rPr>
          <w:rFonts w:ascii="Times New Roman" w:hAnsi="Times New Roman" w:cs="Times New Roman"/>
          <w:lang w:eastAsia="zh-CN"/>
        </w:rPr>
        <w:t> </w:t>
      </w:r>
      <w:r w:rsidRPr="00BC42A1">
        <w:rPr>
          <w:rFonts w:ascii="Times New Roman" w:hAnsi="Times New Roman" w:cs="Times New Roman"/>
          <w:lang w:eastAsia="zh-CN"/>
        </w:rPr>
        <w:t>1000 </w:t>
      </w:r>
      <w:r w:rsidR="003C0C96" w:rsidRPr="00BC42A1">
        <w:rPr>
          <w:rFonts w:ascii="Times New Roman" w:hAnsi="Times New Roman" w:cs="Times New Roman"/>
          <w:lang w:eastAsia="zh-CN"/>
        </w:rPr>
        <w:t>mg amoksicilino (kiekvieno jų 2 kartus per parą 1 savaitę)</w:t>
      </w:r>
    </w:p>
    <w:p w14:paraId="57957BA3" w14:textId="77777777" w:rsidR="003C0C96" w:rsidRPr="00BC42A1" w:rsidRDefault="003C0C96" w:rsidP="003C0C96">
      <w:pPr>
        <w:tabs>
          <w:tab w:val="left" w:pos="567"/>
        </w:tabs>
        <w:spacing w:after="0" w:line="240" w:lineRule="auto"/>
        <w:ind w:left="360"/>
        <w:contextualSpacing/>
        <w:rPr>
          <w:rFonts w:ascii="Times New Roman" w:hAnsi="Times New Roman" w:cs="Times New Roman"/>
          <w:i/>
          <w:lang w:eastAsia="zh-CN"/>
        </w:rPr>
      </w:pPr>
      <w:r w:rsidRPr="00BC42A1">
        <w:rPr>
          <w:rFonts w:ascii="Times New Roman" w:hAnsi="Times New Roman" w:cs="Times New Roman"/>
          <w:i/>
          <w:lang w:eastAsia="zh-CN"/>
        </w:rPr>
        <w:t>arba</w:t>
      </w:r>
    </w:p>
    <w:p w14:paraId="1CB4EE1D" w14:textId="166C84C6" w:rsidR="003C0C96" w:rsidRPr="00BC42A1" w:rsidRDefault="00E075EA" w:rsidP="009D501B">
      <w:pPr>
        <w:numPr>
          <w:ilvl w:val="0"/>
          <w:numId w:val="3"/>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20</w:t>
      </w:r>
      <w:r w:rsidRPr="00BC42A1">
        <w:rPr>
          <w:rFonts w:ascii="Times New Roman" w:hAnsi="Times New Roman" w:cs="Times New Roman"/>
        </w:rPr>
        <w:t> </w:t>
      </w:r>
      <w:r w:rsidR="003C0C96" w:rsidRPr="00BC42A1">
        <w:rPr>
          <w:rFonts w:ascii="Times New Roman" w:hAnsi="Times New Roman" w:cs="Times New Roman"/>
          <w:lang w:eastAsia="zh-CN"/>
        </w:rPr>
        <w:t>mg omeprazolo</w:t>
      </w:r>
      <w:r w:rsidR="00D53D0E" w:rsidRPr="00BC42A1">
        <w:rPr>
          <w:rFonts w:ascii="Times New Roman" w:hAnsi="Times New Roman" w:cs="Times New Roman"/>
          <w:lang w:eastAsia="zh-CN"/>
        </w:rPr>
        <w:t> </w:t>
      </w:r>
      <w:r w:rsidR="003C0C96" w:rsidRPr="00BC42A1">
        <w:rPr>
          <w:rFonts w:ascii="Times New Roman" w:hAnsi="Times New Roman" w:cs="Times New Roman"/>
          <w:lang w:eastAsia="zh-CN"/>
        </w:rPr>
        <w:t>+</w:t>
      </w:r>
      <w:r w:rsidR="00D53D0E" w:rsidRPr="00BC42A1">
        <w:rPr>
          <w:rFonts w:ascii="Times New Roman" w:hAnsi="Times New Roman" w:cs="Times New Roman"/>
          <w:lang w:eastAsia="zh-CN"/>
        </w:rPr>
        <w:t> </w:t>
      </w:r>
      <w:r w:rsidRPr="00BC42A1">
        <w:rPr>
          <w:rFonts w:ascii="Times New Roman" w:hAnsi="Times New Roman" w:cs="Times New Roman"/>
          <w:lang w:eastAsia="zh-CN"/>
        </w:rPr>
        <w:t>250 </w:t>
      </w:r>
      <w:r w:rsidR="003C0C96" w:rsidRPr="00BC42A1">
        <w:rPr>
          <w:rFonts w:ascii="Times New Roman" w:hAnsi="Times New Roman" w:cs="Times New Roman"/>
          <w:lang w:eastAsia="zh-CN"/>
        </w:rPr>
        <w:t>mg (arba 500 mg) klaritromicino</w:t>
      </w:r>
      <w:r w:rsidR="00D53D0E" w:rsidRPr="00BC42A1">
        <w:rPr>
          <w:rFonts w:ascii="Times New Roman" w:hAnsi="Times New Roman" w:cs="Times New Roman"/>
          <w:lang w:eastAsia="zh-CN"/>
        </w:rPr>
        <w:t> </w:t>
      </w:r>
      <w:r w:rsidR="003C0C96" w:rsidRPr="00BC42A1">
        <w:rPr>
          <w:rFonts w:ascii="Times New Roman" w:hAnsi="Times New Roman" w:cs="Times New Roman"/>
          <w:lang w:eastAsia="zh-CN"/>
        </w:rPr>
        <w:t>+</w:t>
      </w:r>
      <w:r w:rsidR="00D53D0E" w:rsidRPr="00BC42A1">
        <w:rPr>
          <w:rFonts w:ascii="Times New Roman" w:hAnsi="Times New Roman" w:cs="Times New Roman"/>
          <w:lang w:eastAsia="zh-CN"/>
        </w:rPr>
        <w:t> </w:t>
      </w:r>
      <w:r w:rsidRPr="00BC42A1">
        <w:rPr>
          <w:rFonts w:ascii="Times New Roman" w:hAnsi="Times New Roman" w:cs="Times New Roman"/>
          <w:lang w:eastAsia="zh-CN"/>
        </w:rPr>
        <w:t>400</w:t>
      </w:r>
      <w:r w:rsidRPr="00BC42A1">
        <w:rPr>
          <w:rFonts w:ascii="Times New Roman" w:hAnsi="Times New Roman" w:cs="Times New Roman"/>
        </w:rPr>
        <w:t> </w:t>
      </w:r>
      <w:r w:rsidR="003C0C96" w:rsidRPr="00BC42A1">
        <w:rPr>
          <w:rFonts w:ascii="Times New Roman" w:hAnsi="Times New Roman" w:cs="Times New Roman"/>
          <w:lang w:eastAsia="zh-CN"/>
        </w:rPr>
        <w:t xml:space="preserve">mg (arba </w:t>
      </w:r>
      <w:r w:rsidRPr="00BC42A1">
        <w:rPr>
          <w:rFonts w:ascii="Times New Roman" w:hAnsi="Times New Roman" w:cs="Times New Roman"/>
          <w:lang w:eastAsia="zh-CN"/>
        </w:rPr>
        <w:t>500 </w:t>
      </w:r>
      <w:r w:rsidR="003C0C96" w:rsidRPr="00BC42A1">
        <w:rPr>
          <w:rFonts w:ascii="Times New Roman" w:hAnsi="Times New Roman" w:cs="Times New Roman"/>
          <w:lang w:eastAsia="zh-CN"/>
        </w:rPr>
        <w:t>mg) metronidazolo arba 500</w:t>
      </w:r>
      <w:r w:rsidR="00D53D0E" w:rsidRPr="00433008">
        <w:rPr>
          <w:rFonts w:ascii="Times New Roman" w:hAnsi="Times New Roman"/>
        </w:rPr>
        <w:t> </w:t>
      </w:r>
      <w:r w:rsidR="003C0C96" w:rsidRPr="00BC42A1">
        <w:rPr>
          <w:rFonts w:ascii="Times New Roman" w:hAnsi="Times New Roman" w:cs="Times New Roman"/>
          <w:lang w:eastAsia="zh-CN"/>
        </w:rPr>
        <w:t>mg tinidazolo (kiekvieno jų 2 kartus per parą 1 savaitę)</w:t>
      </w:r>
    </w:p>
    <w:p w14:paraId="641F9677" w14:textId="77777777" w:rsidR="003C0C96" w:rsidRPr="00BC42A1" w:rsidRDefault="003C0C96" w:rsidP="003C0C96">
      <w:pPr>
        <w:tabs>
          <w:tab w:val="left" w:pos="567"/>
        </w:tabs>
        <w:spacing w:after="0" w:line="240" w:lineRule="auto"/>
        <w:ind w:left="360"/>
        <w:contextualSpacing/>
        <w:rPr>
          <w:rFonts w:ascii="Times New Roman" w:hAnsi="Times New Roman" w:cs="Times New Roman"/>
          <w:i/>
          <w:lang w:eastAsia="zh-CN"/>
        </w:rPr>
      </w:pPr>
      <w:r w:rsidRPr="00BC42A1">
        <w:rPr>
          <w:rFonts w:ascii="Times New Roman" w:hAnsi="Times New Roman" w:cs="Times New Roman"/>
          <w:i/>
          <w:lang w:eastAsia="zh-CN"/>
        </w:rPr>
        <w:t>arba</w:t>
      </w:r>
    </w:p>
    <w:p w14:paraId="2ADC3B75" w14:textId="41C54B6E" w:rsidR="003C0C96" w:rsidRPr="00BC42A1" w:rsidRDefault="00E075EA" w:rsidP="009D501B">
      <w:pPr>
        <w:numPr>
          <w:ilvl w:val="0"/>
          <w:numId w:val="3"/>
        </w:numPr>
        <w:tabs>
          <w:tab w:val="left" w:pos="567"/>
        </w:tabs>
        <w:spacing w:after="0" w:line="240" w:lineRule="auto"/>
        <w:contextualSpacing/>
        <w:rPr>
          <w:rFonts w:ascii="Times New Roman" w:hAnsi="Times New Roman" w:cs="Times New Roman"/>
          <w:lang w:eastAsia="zh-CN"/>
        </w:rPr>
      </w:pPr>
      <w:r w:rsidRPr="00BC42A1">
        <w:rPr>
          <w:rFonts w:ascii="Times New Roman" w:hAnsi="Times New Roman" w:cs="Times New Roman"/>
          <w:lang w:eastAsia="zh-CN"/>
        </w:rPr>
        <w:t>40 </w:t>
      </w:r>
      <w:r w:rsidR="003C0C96" w:rsidRPr="00BC42A1">
        <w:rPr>
          <w:rFonts w:ascii="Times New Roman" w:hAnsi="Times New Roman" w:cs="Times New Roman"/>
          <w:lang w:eastAsia="zh-CN"/>
        </w:rPr>
        <w:t xml:space="preserve">mg omeprazolo 1 kartą per parą kartu su </w:t>
      </w:r>
      <w:r w:rsidRPr="00BC42A1">
        <w:rPr>
          <w:rFonts w:ascii="Times New Roman" w:hAnsi="Times New Roman" w:cs="Times New Roman"/>
          <w:lang w:eastAsia="zh-CN"/>
        </w:rPr>
        <w:t>500 </w:t>
      </w:r>
      <w:r w:rsidR="003C0C96" w:rsidRPr="00BC42A1">
        <w:rPr>
          <w:rFonts w:ascii="Times New Roman" w:hAnsi="Times New Roman" w:cs="Times New Roman"/>
          <w:lang w:eastAsia="zh-CN"/>
        </w:rPr>
        <w:t xml:space="preserve">mg amoksicilino 3 kartus per parą ir </w:t>
      </w:r>
      <w:r w:rsidRPr="00BC42A1">
        <w:rPr>
          <w:rFonts w:ascii="Times New Roman" w:hAnsi="Times New Roman" w:cs="Times New Roman"/>
          <w:lang w:eastAsia="zh-CN"/>
        </w:rPr>
        <w:t>400 </w:t>
      </w:r>
      <w:r w:rsidR="003C0C96" w:rsidRPr="00BC42A1">
        <w:rPr>
          <w:rFonts w:ascii="Times New Roman" w:hAnsi="Times New Roman" w:cs="Times New Roman"/>
          <w:lang w:eastAsia="zh-CN"/>
        </w:rPr>
        <w:t xml:space="preserve">mg (arba </w:t>
      </w:r>
      <w:r w:rsidRPr="00BC42A1">
        <w:rPr>
          <w:rFonts w:ascii="Times New Roman" w:hAnsi="Times New Roman" w:cs="Times New Roman"/>
          <w:lang w:eastAsia="zh-CN"/>
        </w:rPr>
        <w:t>500 </w:t>
      </w:r>
      <w:r w:rsidR="003C0C96" w:rsidRPr="00BC42A1">
        <w:rPr>
          <w:rFonts w:ascii="Times New Roman" w:hAnsi="Times New Roman" w:cs="Times New Roman"/>
          <w:lang w:eastAsia="zh-CN"/>
        </w:rPr>
        <w:t xml:space="preserve">mg) metronidazolo arba </w:t>
      </w:r>
      <w:r w:rsidRPr="00BC42A1">
        <w:rPr>
          <w:rFonts w:ascii="Times New Roman" w:hAnsi="Times New Roman" w:cs="Times New Roman"/>
          <w:lang w:eastAsia="zh-CN"/>
        </w:rPr>
        <w:t>500 </w:t>
      </w:r>
      <w:r w:rsidR="003C0C96" w:rsidRPr="00BC42A1">
        <w:rPr>
          <w:rFonts w:ascii="Times New Roman" w:hAnsi="Times New Roman" w:cs="Times New Roman"/>
          <w:lang w:eastAsia="zh-CN"/>
        </w:rPr>
        <w:t>mg tinidazolo 3 kartus per parą 1 savaitę.</w:t>
      </w:r>
    </w:p>
    <w:p w14:paraId="5DE1C46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937A504"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lt-LT"/>
        </w:rPr>
        <w:t xml:space="preserve">Jeigu po gydymo kurso pagal bet kurią aukščiau nurodytą schemą </w:t>
      </w:r>
      <w:r w:rsidRPr="00BC42A1">
        <w:rPr>
          <w:rFonts w:ascii="Times New Roman" w:hAnsi="Times New Roman" w:cs="Times New Roman"/>
          <w:i/>
          <w:iCs/>
          <w:lang w:eastAsia="lt-LT"/>
        </w:rPr>
        <w:t xml:space="preserve">H. pylori </w:t>
      </w:r>
      <w:r w:rsidRPr="00BC42A1">
        <w:rPr>
          <w:rFonts w:ascii="Times New Roman" w:hAnsi="Times New Roman" w:cs="Times New Roman"/>
          <w:lang w:eastAsia="lt-LT"/>
        </w:rPr>
        <w:t>testo duomenys išlieka teigiami, gydymą galima kartoti.</w:t>
      </w:r>
    </w:p>
    <w:p w14:paraId="26C253E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818DF3E"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Su NVPNU vartojimu susijusių dvylikapirštės žarnos ir skrandžio opų gydymas</w:t>
      </w:r>
    </w:p>
    <w:p w14:paraId="3D3914B5" w14:textId="48EB813E"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Su NVPNU vartojimu susijusioms dvylikapirštės žarnos ir skrandžio opoms</w:t>
      </w:r>
      <w:r w:rsidRPr="00BC42A1">
        <w:rPr>
          <w:rFonts w:ascii="Times New Roman" w:hAnsi="Times New Roman" w:cs="Times New Roman"/>
          <w:i/>
          <w:iCs/>
          <w:lang w:eastAsia="zh-CN"/>
        </w:rPr>
        <w:t xml:space="preserve"> </w:t>
      </w:r>
      <w:r w:rsidRPr="00BC42A1">
        <w:rPr>
          <w:rFonts w:ascii="Times New Roman" w:hAnsi="Times New Roman" w:cs="Times New Roman"/>
          <w:lang w:eastAsia="zh-CN"/>
        </w:rPr>
        <w:t xml:space="preserve">gydyti 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mg omeprazolo 1 kartą per parą. Dauguma pacientų išgyja per 4 savaites. Pacientai, kurie visiškai neišgyja po pradinio gydymo kurso, paprastai išgyja per 4 tolesnio gydymo savaites.</w:t>
      </w:r>
    </w:p>
    <w:p w14:paraId="51DC2CA9"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p>
    <w:p w14:paraId="06AA1F1F"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Su NVPNU vartojimu susijusių dvylikapirštės žarnos ir skrandžio opų profilaktika pacientams, kuriems yra padidėjusi opų atsiradimo rizika</w:t>
      </w:r>
    </w:p>
    <w:p w14:paraId="4778A5ED" w14:textId="0DCA0FE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Su NVPNU susijusių dvylikapirštės žarnos ir skrandžio opų profilaktikai pacientams, kuriems yra padidėjusi opos atsiradimo rizika (pacientai, kurie yra vyresni nei 60 metų, kuriems anksčiau buvo dvylikapirštės žarnos ir skrandžio opų ar kuriems anksčiau yra buvęs kraujavimas iš viršutinės virškinimo trakto dalies) 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mg omeprazolo 1 kartą per parą.</w:t>
      </w:r>
    </w:p>
    <w:p w14:paraId="7A8261B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6EC9E65"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lang w:eastAsia="zh-CN"/>
        </w:rPr>
        <w:t xml:space="preserve">Refliuksinio </w:t>
      </w:r>
      <w:r w:rsidRPr="00BC42A1">
        <w:rPr>
          <w:rFonts w:ascii="Times New Roman" w:hAnsi="Times New Roman" w:cs="Times New Roman"/>
          <w:i/>
          <w:iCs/>
          <w:lang w:eastAsia="zh-CN"/>
        </w:rPr>
        <w:t>ezofagito</w:t>
      </w:r>
      <w:r w:rsidRPr="00BC42A1">
        <w:rPr>
          <w:rFonts w:ascii="Times New Roman" w:hAnsi="Times New Roman" w:cs="Times New Roman"/>
          <w:lang w:eastAsia="zh-CN"/>
        </w:rPr>
        <w:t xml:space="preserve"> </w:t>
      </w:r>
      <w:r w:rsidRPr="00BC42A1">
        <w:rPr>
          <w:rFonts w:ascii="Times New Roman" w:hAnsi="Times New Roman" w:cs="Times New Roman"/>
          <w:i/>
          <w:iCs/>
          <w:lang w:eastAsia="zh-CN"/>
        </w:rPr>
        <w:t>gydymas</w:t>
      </w:r>
    </w:p>
    <w:p w14:paraId="6E8589F1" w14:textId="333086AF"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Rekomenduojama dozė yra </w:t>
      </w:r>
      <w:r w:rsidR="00E075EA" w:rsidRPr="00BC42A1">
        <w:rPr>
          <w:rFonts w:ascii="Times New Roman" w:hAnsi="Times New Roman" w:cs="Times New Roman"/>
          <w:lang w:eastAsia="zh-CN"/>
        </w:rPr>
        <w:t>20</w:t>
      </w:r>
      <w:r w:rsidR="00E075EA" w:rsidRPr="00BC42A1">
        <w:rPr>
          <w:rFonts w:ascii="Times New Roman" w:hAnsi="Times New Roman" w:cs="Times New Roman"/>
        </w:rPr>
        <w:t> </w:t>
      </w:r>
      <w:r w:rsidRPr="00BC42A1">
        <w:rPr>
          <w:rFonts w:ascii="Times New Roman" w:hAnsi="Times New Roman" w:cs="Times New Roman"/>
          <w:lang w:eastAsia="zh-CN"/>
        </w:rPr>
        <w:t>mg omeprazolo 1 kartą per parą. Dauguma pacientų išgyja per 4 savaites. Pacientai, kurie visiškai neišgyja po pradinio gydymo kurso, paprastai išgyja per 4 tolesnio gydymo savaites.</w:t>
      </w:r>
    </w:p>
    <w:p w14:paraId="1409C921" w14:textId="67ABB1C0"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lastRenderedPageBreak/>
        <w:t xml:space="preserve">Pacientams, sergantiems sunkiu ezofagitu, rekomenduojama dozė yra </w:t>
      </w:r>
      <w:r w:rsidR="00E075EA" w:rsidRPr="00BC42A1">
        <w:rPr>
          <w:rFonts w:ascii="Times New Roman" w:hAnsi="Times New Roman" w:cs="Times New Roman"/>
          <w:lang w:eastAsia="zh-CN"/>
        </w:rPr>
        <w:t>40 </w:t>
      </w:r>
      <w:r w:rsidRPr="00BC42A1">
        <w:rPr>
          <w:rFonts w:ascii="Times New Roman" w:hAnsi="Times New Roman" w:cs="Times New Roman"/>
          <w:lang w:eastAsia="zh-CN"/>
        </w:rPr>
        <w:t>mg omeprazolo 1 kartą per parą ir paprastai išgyjama per 8 savaites.</w:t>
      </w:r>
    </w:p>
    <w:p w14:paraId="5675C417"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p>
    <w:p w14:paraId="7EF07CAB"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i/>
          <w:lang w:eastAsia="lt-LT"/>
        </w:rPr>
        <w:t xml:space="preserve">Ilgalaikis palaikomasis gydymas pacientams, išgijusiems nuo </w:t>
      </w:r>
      <w:r w:rsidRPr="00BC42A1">
        <w:rPr>
          <w:rFonts w:ascii="Times New Roman" w:hAnsi="Times New Roman" w:cs="Times New Roman"/>
          <w:i/>
          <w:color w:val="000000"/>
          <w:lang w:eastAsia="zh-CN"/>
        </w:rPr>
        <w:t xml:space="preserve">refliuksinio </w:t>
      </w:r>
      <w:r w:rsidRPr="00BC42A1">
        <w:rPr>
          <w:rFonts w:ascii="Times New Roman" w:hAnsi="Times New Roman" w:cs="Times New Roman"/>
          <w:i/>
          <w:lang w:eastAsia="lt-LT"/>
        </w:rPr>
        <w:t>ezofagito</w:t>
      </w:r>
    </w:p>
    <w:p w14:paraId="6AEBB5E9" w14:textId="621437F3"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Pasveikusių refliuksiniu ezofagitu sirgusių pacientų</w:t>
      </w:r>
      <w:r w:rsidRPr="00BC42A1">
        <w:rPr>
          <w:rFonts w:ascii="Times New Roman" w:hAnsi="Times New Roman" w:cs="Times New Roman"/>
          <w:bCs/>
          <w:lang w:eastAsia="zh-CN"/>
        </w:rPr>
        <w:t xml:space="preserve"> </w:t>
      </w:r>
      <w:r w:rsidRPr="00BC42A1">
        <w:rPr>
          <w:rFonts w:ascii="Times New Roman" w:hAnsi="Times New Roman" w:cs="Times New Roman"/>
          <w:lang w:eastAsia="zh-CN"/>
        </w:rPr>
        <w:t xml:space="preserve">ilgalaikiam gydymui rekomenduojama dozė yra </w:t>
      </w:r>
      <w:r w:rsidR="00E075EA" w:rsidRPr="00BC42A1">
        <w:rPr>
          <w:rFonts w:ascii="Times New Roman" w:hAnsi="Times New Roman" w:cs="Times New Roman"/>
          <w:lang w:eastAsia="zh-CN"/>
        </w:rPr>
        <w:t>10 </w:t>
      </w:r>
      <w:r w:rsidRPr="00BC42A1">
        <w:rPr>
          <w:rFonts w:ascii="Times New Roman" w:hAnsi="Times New Roman" w:cs="Times New Roman"/>
          <w:lang w:eastAsia="zh-CN"/>
        </w:rPr>
        <w:t>mg omeprazolo 1 kartą per parą. Jeigu reikia, dozė gali būti didinama iki 20-</w:t>
      </w:r>
      <w:r w:rsidR="00E075EA" w:rsidRPr="00BC42A1">
        <w:rPr>
          <w:rFonts w:ascii="Times New Roman" w:hAnsi="Times New Roman" w:cs="Times New Roman"/>
          <w:lang w:eastAsia="zh-CN"/>
        </w:rPr>
        <w:t>40 </w:t>
      </w:r>
      <w:r w:rsidRPr="00BC42A1">
        <w:rPr>
          <w:rFonts w:ascii="Times New Roman" w:hAnsi="Times New Roman" w:cs="Times New Roman"/>
          <w:lang w:eastAsia="zh-CN"/>
        </w:rPr>
        <w:t>mg omeprazolo 1 kartą per parą.</w:t>
      </w:r>
    </w:p>
    <w:p w14:paraId="41018D94" w14:textId="77777777" w:rsidR="00FE49B1" w:rsidRPr="00BC42A1" w:rsidRDefault="00FE49B1" w:rsidP="003C0C96">
      <w:pPr>
        <w:tabs>
          <w:tab w:val="left" w:pos="567"/>
        </w:tabs>
        <w:spacing w:after="0" w:line="240" w:lineRule="auto"/>
        <w:rPr>
          <w:rFonts w:ascii="Times New Roman" w:hAnsi="Times New Roman" w:cs="Times New Roman"/>
          <w:lang w:eastAsia="zh-CN"/>
        </w:rPr>
      </w:pPr>
    </w:p>
    <w:p w14:paraId="1B3CF2FF"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Simptominis gastroezofaginio refliukso ligos gydymas</w:t>
      </w:r>
    </w:p>
    <w:p w14:paraId="0C42D504" w14:textId="3CB3584B"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Rekomenduojama dozė yra </w:t>
      </w:r>
      <w:r w:rsidR="00E075EA" w:rsidRPr="00BC42A1">
        <w:rPr>
          <w:rFonts w:ascii="Times New Roman" w:hAnsi="Times New Roman" w:cs="Times New Roman"/>
          <w:lang w:eastAsia="zh-CN"/>
        </w:rPr>
        <w:t>20 </w:t>
      </w:r>
      <w:r w:rsidRPr="00BC42A1">
        <w:rPr>
          <w:rFonts w:ascii="Times New Roman" w:hAnsi="Times New Roman" w:cs="Times New Roman"/>
          <w:lang w:eastAsia="zh-CN"/>
        </w:rPr>
        <w:t>mg omeprazolo 1 kartą per parą. Vis dėlto reikiamą atsaką gali sukelti ir 10 mg omeprazolo paros dozė, todėl svarstytinas individualaus dozės parinkimo tikslingumas.</w:t>
      </w:r>
    </w:p>
    <w:p w14:paraId="7AF2ACA7" w14:textId="474F081E"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simptomai nepraeina po 4 savaičių gydymo </w:t>
      </w:r>
      <w:r w:rsidR="00E075EA" w:rsidRPr="00BC42A1">
        <w:rPr>
          <w:rFonts w:ascii="Times New Roman" w:hAnsi="Times New Roman" w:cs="Times New Roman"/>
          <w:lang w:eastAsia="zh-CN"/>
        </w:rPr>
        <w:t>20 </w:t>
      </w:r>
      <w:r w:rsidRPr="00BC42A1">
        <w:rPr>
          <w:rFonts w:ascii="Times New Roman" w:hAnsi="Times New Roman" w:cs="Times New Roman"/>
          <w:lang w:eastAsia="zh-CN"/>
        </w:rPr>
        <w:t>mg omeprazolu 1 kartą per parą, rekomenduojama atlikti papildomus tyrimus.</w:t>
      </w:r>
    </w:p>
    <w:p w14:paraId="4AD6775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0ACCAAD"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Zollinger-Ellison sindromo gydymas</w:t>
      </w:r>
    </w:p>
    <w:p w14:paraId="1FE81DAD" w14:textId="5C2E5308"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Pacientams, sergantiens </w:t>
      </w:r>
      <w:r w:rsidRPr="00BC42A1">
        <w:rPr>
          <w:rFonts w:ascii="Times New Roman" w:hAnsi="Times New Roman" w:cs="Times New Roman"/>
          <w:i/>
          <w:lang w:eastAsia="zh-CN"/>
        </w:rPr>
        <w:t>Zollinger-Ellison</w:t>
      </w:r>
      <w:r w:rsidRPr="00BC42A1">
        <w:rPr>
          <w:rFonts w:ascii="Times New Roman" w:hAnsi="Times New Roman" w:cs="Times New Roman"/>
          <w:lang w:eastAsia="zh-CN"/>
        </w:rPr>
        <w:t xml:space="preserve"> sindromu,</w:t>
      </w:r>
      <w:r w:rsidRPr="00BC42A1">
        <w:rPr>
          <w:rFonts w:ascii="Times New Roman" w:hAnsi="Times New Roman" w:cs="Times New Roman"/>
          <w:i/>
          <w:iCs/>
          <w:lang w:eastAsia="zh-CN"/>
        </w:rPr>
        <w:t xml:space="preserve"> </w:t>
      </w:r>
      <w:r w:rsidRPr="00BC42A1">
        <w:rPr>
          <w:rFonts w:ascii="Times New Roman" w:hAnsi="Times New Roman" w:cs="Times New Roman"/>
          <w:lang w:eastAsia="zh-CN"/>
        </w:rPr>
        <w:t xml:space="preserve">dozė turi būti parenkama individualiai ir gydymas turi būti tęsiamas kiek reikia, atsižvelgiant į klinikinį poreikį. Rekomenduojama pradinė dozė yra </w:t>
      </w:r>
      <w:r w:rsidR="00E075EA" w:rsidRPr="00BC42A1">
        <w:rPr>
          <w:rFonts w:ascii="Times New Roman" w:hAnsi="Times New Roman" w:cs="Times New Roman"/>
          <w:lang w:eastAsia="zh-CN"/>
        </w:rPr>
        <w:t>60 </w:t>
      </w:r>
      <w:r w:rsidRPr="00BC42A1">
        <w:rPr>
          <w:rFonts w:ascii="Times New Roman" w:hAnsi="Times New Roman" w:cs="Times New Roman"/>
          <w:lang w:eastAsia="zh-CN"/>
        </w:rPr>
        <w:t>mg omeprazolo per parą. Veiksmingas terapinis poveikis pasireiškė visiems sunkia ligos forma sergantiems pacientams, kuriems kitoks gydymas reikiamo poveikio nesukėlė. Daugiau kaip 90</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 pacientų gydomasis poveikis išlieka vartojant 20-120 mg omeprazolo per parą. Kai dozė yra didesnė negu </w:t>
      </w:r>
      <w:r w:rsidR="00E075EA" w:rsidRPr="00BC42A1">
        <w:rPr>
          <w:rFonts w:ascii="Times New Roman" w:hAnsi="Times New Roman" w:cs="Times New Roman"/>
          <w:lang w:eastAsia="zh-CN"/>
        </w:rPr>
        <w:t>80 </w:t>
      </w:r>
      <w:r w:rsidRPr="00BC42A1">
        <w:rPr>
          <w:rFonts w:ascii="Times New Roman" w:hAnsi="Times New Roman" w:cs="Times New Roman"/>
          <w:lang w:eastAsia="zh-CN"/>
        </w:rPr>
        <w:t xml:space="preserve">mg omeprazolo per parą, ji turi būti padalijama ir suvartojama per 2 kartus per parą. </w:t>
      </w:r>
    </w:p>
    <w:p w14:paraId="26C72C9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207A122" w14:textId="77777777" w:rsidR="003C0C96" w:rsidRPr="00BC42A1" w:rsidRDefault="003C0C96" w:rsidP="003C0C96">
      <w:pPr>
        <w:tabs>
          <w:tab w:val="left" w:pos="567"/>
        </w:tabs>
        <w:spacing w:after="0" w:line="240" w:lineRule="auto"/>
        <w:rPr>
          <w:rFonts w:ascii="Times New Roman" w:hAnsi="Times New Roman" w:cs="Times New Roman"/>
          <w:i/>
          <w:u w:val="single"/>
          <w:lang w:eastAsia="zh-CN"/>
        </w:rPr>
      </w:pPr>
      <w:r w:rsidRPr="00BC42A1">
        <w:rPr>
          <w:rFonts w:ascii="Times New Roman" w:hAnsi="Times New Roman" w:cs="Times New Roman"/>
          <w:i/>
          <w:u w:val="single"/>
          <w:lang w:eastAsia="zh-CN"/>
        </w:rPr>
        <w:t>Vaikų populiacija</w:t>
      </w:r>
    </w:p>
    <w:p w14:paraId="39BD793B" w14:textId="77777777" w:rsidR="003C0C96" w:rsidRPr="00BC42A1" w:rsidRDefault="003C0C96" w:rsidP="003C0C96">
      <w:pPr>
        <w:tabs>
          <w:tab w:val="left" w:pos="567"/>
        </w:tabs>
        <w:spacing w:after="0" w:line="240" w:lineRule="auto"/>
        <w:rPr>
          <w:rFonts w:ascii="Times New Roman" w:hAnsi="Times New Roman" w:cs="Times New Roman"/>
          <w:b/>
          <w:bCs/>
          <w:u w:val="single"/>
          <w:lang w:eastAsia="zh-CN"/>
        </w:rPr>
      </w:pPr>
    </w:p>
    <w:p w14:paraId="34E0AB25" w14:textId="78342F19" w:rsidR="003C0C96" w:rsidRPr="00BC42A1" w:rsidRDefault="003C0C96" w:rsidP="003C0C96">
      <w:pPr>
        <w:numPr>
          <w:ilvl w:val="12"/>
          <w:numId w:val="0"/>
        </w:numPr>
        <w:spacing w:after="0" w:line="240" w:lineRule="auto"/>
        <w:ind w:right="-2"/>
        <w:rPr>
          <w:rFonts w:ascii="Times New Roman" w:hAnsi="Times New Roman" w:cs="Times New Roman"/>
          <w:i/>
          <w:iCs/>
          <w:u w:val="single"/>
          <w:lang w:eastAsia="zh-CN"/>
        </w:rPr>
      </w:pPr>
      <w:r w:rsidRPr="00BC42A1">
        <w:rPr>
          <w:rFonts w:ascii="Times New Roman" w:hAnsi="Times New Roman" w:cs="Times New Roman"/>
          <w:i/>
          <w:iCs/>
          <w:u w:val="single"/>
          <w:lang w:eastAsia="zh-CN"/>
        </w:rPr>
        <w:t xml:space="preserve">Vyresniems kaip 1 metų vaikams, kurių svoris </w:t>
      </w:r>
      <w:r w:rsidRPr="005E076E">
        <w:rPr>
          <w:rFonts w:ascii="Times New Roman" w:hAnsi="Times New Roman" w:cs="Times New Roman"/>
          <w:i/>
          <w:iCs/>
          <w:u w:val="single"/>
          <w:lang w:eastAsia="zh-CN"/>
        </w:rPr>
        <w:t>≥</w:t>
      </w:r>
      <w:r w:rsidR="001C608B" w:rsidRPr="005E076E">
        <w:rPr>
          <w:rFonts w:ascii="Times New Roman" w:hAnsi="Times New Roman" w:cs="Times New Roman"/>
          <w:i/>
          <w:iCs/>
          <w:u w:val="single"/>
          <w:lang w:eastAsia="zh-CN"/>
        </w:rPr>
        <w:t> </w:t>
      </w:r>
      <w:r w:rsidRPr="005E076E">
        <w:rPr>
          <w:rFonts w:ascii="Times New Roman" w:hAnsi="Times New Roman" w:cs="Times New Roman"/>
          <w:i/>
          <w:iCs/>
          <w:u w:val="single"/>
          <w:lang w:eastAsia="zh-CN"/>
        </w:rPr>
        <w:t>10</w:t>
      </w:r>
      <w:r w:rsidR="001C608B" w:rsidRPr="00BC42A1">
        <w:rPr>
          <w:rFonts w:ascii="Times New Roman" w:hAnsi="Times New Roman" w:cs="Times New Roman"/>
          <w:i/>
          <w:iCs/>
          <w:u w:val="single"/>
          <w:lang w:eastAsia="zh-CN"/>
        </w:rPr>
        <w:t> </w:t>
      </w:r>
      <w:r w:rsidRPr="00BC42A1">
        <w:rPr>
          <w:rFonts w:ascii="Times New Roman" w:hAnsi="Times New Roman" w:cs="Times New Roman"/>
          <w:i/>
          <w:iCs/>
          <w:u w:val="single"/>
          <w:lang w:eastAsia="zh-CN"/>
        </w:rPr>
        <w:t>kg</w:t>
      </w:r>
    </w:p>
    <w:p w14:paraId="2A1274B2" w14:textId="77777777" w:rsidR="003C0C96" w:rsidRPr="00BC42A1" w:rsidRDefault="003C0C96" w:rsidP="003C0C96">
      <w:pPr>
        <w:spacing w:after="0" w:line="240" w:lineRule="auto"/>
        <w:ind w:right="-2"/>
        <w:rPr>
          <w:rFonts w:ascii="Times New Roman" w:hAnsi="Times New Roman" w:cs="Times New Roman"/>
          <w:i/>
          <w:iCs/>
          <w:lang w:eastAsia="zh-CN"/>
        </w:rPr>
      </w:pPr>
      <w:r w:rsidRPr="00BC42A1">
        <w:rPr>
          <w:rFonts w:ascii="Times New Roman" w:hAnsi="Times New Roman" w:cs="Times New Roman"/>
          <w:i/>
          <w:lang w:eastAsia="zh-CN"/>
        </w:rPr>
        <w:t xml:space="preserve">Refliukso sukelto </w:t>
      </w:r>
      <w:r w:rsidRPr="00BC42A1">
        <w:rPr>
          <w:rFonts w:ascii="Times New Roman" w:hAnsi="Times New Roman" w:cs="Times New Roman"/>
          <w:i/>
          <w:iCs/>
          <w:lang w:eastAsia="zh-CN"/>
        </w:rPr>
        <w:t>ezofagito</w:t>
      </w:r>
      <w:r w:rsidRPr="00BC42A1">
        <w:rPr>
          <w:rFonts w:ascii="Times New Roman" w:hAnsi="Times New Roman" w:cs="Times New Roman"/>
          <w:lang w:eastAsia="zh-CN"/>
        </w:rPr>
        <w:t xml:space="preserve"> </w:t>
      </w:r>
      <w:r w:rsidRPr="00BC42A1">
        <w:rPr>
          <w:rFonts w:ascii="Times New Roman" w:hAnsi="Times New Roman" w:cs="Times New Roman"/>
          <w:i/>
          <w:iCs/>
          <w:lang w:eastAsia="zh-CN"/>
        </w:rPr>
        <w:t xml:space="preserve">gydymas </w:t>
      </w:r>
    </w:p>
    <w:p w14:paraId="2113AABB"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Simptominis rėmens ir rūgščių regurgitacijos gydymas, sergant gastroezofaginio refliukso liga</w:t>
      </w:r>
    </w:p>
    <w:p w14:paraId="0A89882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938E6D4"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bCs/>
          <w:i/>
          <w:lang w:eastAsia="zh-CN"/>
        </w:rPr>
        <w:t>Dozavimo rekomendacijos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77"/>
        <w:gridCol w:w="1805"/>
        <w:gridCol w:w="5479"/>
      </w:tblGrid>
      <w:tr w:rsidR="003C0C96" w:rsidRPr="005E076E" w14:paraId="33907F0D" w14:textId="77777777" w:rsidTr="00F44FC5">
        <w:tc>
          <w:tcPr>
            <w:tcW w:w="1809" w:type="dxa"/>
          </w:tcPr>
          <w:p w14:paraId="76FC48BA" w14:textId="77777777" w:rsidR="003C0C96" w:rsidRPr="00BC42A1" w:rsidRDefault="003C0C96" w:rsidP="003C0C96">
            <w:pPr>
              <w:tabs>
                <w:tab w:val="left" w:pos="567"/>
              </w:tabs>
              <w:spacing w:after="0" w:line="240" w:lineRule="auto"/>
              <w:rPr>
                <w:rFonts w:ascii="Times New Roman" w:hAnsi="Times New Roman" w:cs="Times New Roman"/>
                <w:bCs/>
                <w:lang w:eastAsia="zh-CN"/>
              </w:rPr>
            </w:pPr>
            <w:r w:rsidRPr="00BC42A1">
              <w:rPr>
                <w:rFonts w:ascii="Times New Roman" w:hAnsi="Times New Roman" w:cs="Times New Roman"/>
                <w:bCs/>
                <w:lang w:eastAsia="zh-CN"/>
              </w:rPr>
              <w:t>Amžius</w:t>
            </w:r>
          </w:p>
        </w:tc>
        <w:tc>
          <w:tcPr>
            <w:tcW w:w="1843" w:type="dxa"/>
          </w:tcPr>
          <w:p w14:paraId="477EEF1F" w14:textId="77777777" w:rsidR="003C0C96" w:rsidRPr="00BC42A1" w:rsidRDefault="003C0C96" w:rsidP="003C0C96">
            <w:pPr>
              <w:tabs>
                <w:tab w:val="left" w:pos="567"/>
              </w:tabs>
              <w:spacing w:after="0" w:line="240" w:lineRule="auto"/>
              <w:rPr>
                <w:rFonts w:ascii="Times New Roman" w:hAnsi="Times New Roman" w:cs="Times New Roman"/>
                <w:bCs/>
                <w:lang w:eastAsia="zh-CN"/>
              </w:rPr>
            </w:pPr>
            <w:r w:rsidRPr="00BC42A1">
              <w:rPr>
                <w:rFonts w:ascii="Times New Roman" w:hAnsi="Times New Roman" w:cs="Times New Roman"/>
                <w:bCs/>
                <w:lang w:eastAsia="zh-CN"/>
              </w:rPr>
              <w:t>Svoris</w:t>
            </w:r>
          </w:p>
        </w:tc>
        <w:tc>
          <w:tcPr>
            <w:tcW w:w="5635" w:type="dxa"/>
          </w:tcPr>
          <w:p w14:paraId="6BA8534C" w14:textId="77777777" w:rsidR="003C0C96" w:rsidRPr="00BC42A1" w:rsidRDefault="003C0C96" w:rsidP="003C0C96">
            <w:pPr>
              <w:tabs>
                <w:tab w:val="left" w:pos="567"/>
              </w:tabs>
              <w:spacing w:after="0" w:line="240" w:lineRule="auto"/>
              <w:rPr>
                <w:rFonts w:ascii="Times New Roman" w:hAnsi="Times New Roman" w:cs="Times New Roman"/>
                <w:bCs/>
                <w:lang w:eastAsia="zh-CN"/>
              </w:rPr>
            </w:pPr>
            <w:r w:rsidRPr="00BC42A1">
              <w:rPr>
                <w:rFonts w:ascii="Times New Roman" w:hAnsi="Times New Roman" w:cs="Times New Roman"/>
                <w:bCs/>
                <w:lang w:eastAsia="zh-CN"/>
              </w:rPr>
              <w:t>Dozavimas</w:t>
            </w:r>
          </w:p>
        </w:tc>
      </w:tr>
      <w:tr w:rsidR="003C0C96" w:rsidRPr="005E076E" w14:paraId="1007DDFF" w14:textId="77777777" w:rsidTr="00F44FC5">
        <w:tc>
          <w:tcPr>
            <w:tcW w:w="1809" w:type="dxa"/>
          </w:tcPr>
          <w:p w14:paraId="4966D3B0" w14:textId="04FFC015" w:rsidR="003C0C96" w:rsidRPr="00BC42A1" w:rsidRDefault="003C0C96" w:rsidP="003C0C96">
            <w:pPr>
              <w:autoSpaceDE w:val="0"/>
              <w:autoSpaceDN w:val="0"/>
              <w:adjustRightInd w:val="0"/>
              <w:spacing w:after="0" w:line="240" w:lineRule="auto"/>
              <w:rPr>
                <w:rFonts w:ascii="Times New Roman" w:hAnsi="Times New Roman" w:cs="Times New Roman"/>
                <w:color w:val="000000"/>
                <w:lang w:eastAsia="zh-CN"/>
              </w:rPr>
            </w:pPr>
            <w:r w:rsidRPr="00BC42A1">
              <w:rPr>
                <w:rFonts w:ascii="Times New Roman" w:hAnsi="Times New Roman" w:cs="Times New Roman"/>
                <w:color w:val="000000"/>
                <w:lang w:eastAsia="zh-CN"/>
              </w:rPr>
              <w:t>≥</w:t>
            </w:r>
            <w:r w:rsidR="001C608B" w:rsidRPr="00BC42A1">
              <w:rPr>
                <w:rFonts w:ascii="Times New Roman" w:hAnsi="Times New Roman" w:cs="Times New Roman"/>
                <w:color w:val="000000"/>
                <w:lang w:eastAsia="zh-CN"/>
              </w:rPr>
              <w:t> </w:t>
            </w:r>
            <w:r w:rsidRPr="00BC42A1">
              <w:rPr>
                <w:rFonts w:ascii="Times New Roman" w:hAnsi="Times New Roman" w:cs="Times New Roman"/>
                <w:color w:val="000000"/>
                <w:lang w:eastAsia="zh-CN"/>
              </w:rPr>
              <w:t xml:space="preserve">1 metai </w:t>
            </w:r>
          </w:p>
        </w:tc>
        <w:tc>
          <w:tcPr>
            <w:tcW w:w="1843" w:type="dxa"/>
          </w:tcPr>
          <w:p w14:paraId="08D3E919"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10-20 kg</w:t>
            </w:r>
          </w:p>
        </w:tc>
        <w:tc>
          <w:tcPr>
            <w:tcW w:w="5635" w:type="dxa"/>
          </w:tcPr>
          <w:p w14:paraId="44A2159C" w14:textId="62788B9E"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10</w:t>
            </w:r>
            <w:r w:rsidR="001C608B" w:rsidRPr="00BC42A1">
              <w:rPr>
                <w:rFonts w:ascii="Times New Roman" w:hAnsi="Times New Roman" w:cs="Times New Roman"/>
                <w:lang w:eastAsia="zh-CN"/>
              </w:rPr>
              <w:t> </w:t>
            </w:r>
            <w:r w:rsidRPr="00BC42A1">
              <w:rPr>
                <w:rFonts w:ascii="Times New Roman" w:hAnsi="Times New Roman" w:cs="Times New Roman"/>
                <w:lang w:eastAsia="zh-CN"/>
              </w:rPr>
              <w:t>mg kartą per parą.</w:t>
            </w:r>
          </w:p>
          <w:p w14:paraId="1923DDFC" w14:textId="3C433C58" w:rsidR="003C0C96" w:rsidRPr="00BC42A1" w:rsidRDefault="003C0C96" w:rsidP="00E075E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reikia, dozė gali būti didinama iki </w:t>
            </w:r>
            <w:r w:rsidR="00E075EA" w:rsidRPr="00BC42A1">
              <w:rPr>
                <w:rFonts w:ascii="Times New Roman" w:hAnsi="Times New Roman" w:cs="Times New Roman"/>
                <w:lang w:eastAsia="zh-CN"/>
              </w:rPr>
              <w:t>20 </w:t>
            </w:r>
            <w:r w:rsidRPr="00BC42A1">
              <w:rPr>
                <w:rFonts w:ascii="Times New Roman" w:hAnsi="Times New Roman" w:cs="Times New Roman"/>
                <w:lang w:eastAsia="zh-CN"/>
              </w:rPr>
              <w:t>mg kartą per parą.</w:t>
            </w:r>
          </w:p>
        </w:tc>
      </w:tr>
      <w:tr w:rsidR="003C0C96" w:rsidRPr="005E076E" w14:paraId="0F69AD24" w14:textId="77777777" w:rsidTr="00F44FC5">
        <w:tc>
          <w:tcPr>
            <w:tcW w:w="1809" w:type="dxa"/>
          </w:tcPr>
          <w:p w14:paraId="18DC4420" w14:textId="459109C2" w:rsidR="003C0C96" w:rsidRPr="00BC42A1" w:rsidRDefault="003C0C96" w:rsidP="001C608B">
            <w:pPr>
              <w:autoSpaceDE w:val="0"/>
              <w:autoSpaceDN w:val="0"/>
              <w:adjustRightInd w:val="0"/>
              <w:spacing w:after="0" w:line="240" w:lineRule="auto"/>
              <w:rPr>
                <w:rFonts w:ascii="Times New Roman" w:hAnsi="Times New Roman" w:cs="Times New Roman"/>
                <w:color w:val="000000"/>
                <w:lang w:eastAsia="zh-CN"/>
              </w:rPr>
            </w:pPr>
            <w:r w:rsidRPr="00BC42A1">
              <w:rPr>
                <w:rFonts w:ascii="Times New Roman" w:hAnsi="Times New Roman" w:cs="Times New Roman"/>
                <w:color w:val="000000"/>
                <w:lang w:eastAsia="zh-CN"/>
              </w:rPr>
              <w:t>≥</w:t>
            </w:r>
            <w:r w:rsidR="001C608B" w:rsidRPr="00BC42A1">
              <w:rPr>
                <w:rFonts w:ascii="Times New Roman" w:hAnsi="Times New Roman" w:cs="Times New Roman"/>
                <w:color w:val="000000"/>
                <w:lang w:eastAsia="zh-CN"/>
              </w:rPr>
              <w:t> </w:t>
            </w:r>
            <w:r w:rsidRPr="00BC42A1">
              <w:rPr>
                <w:rFonts w:ascii="Times New Roman" w:hAnsi="Times New Roman" w:cs="Times New Roman"/>
                <w:color w:val="000000"/>
                <w:lang w:eastAsia="zh-CN"/>
              </w:rPr>
              <w:t xml:space="preserve">2 metai </w:t>
            </w:r>
          </w:p>
        </w:tc>
        <w:tc>
          <w:tcPr>
            <w:tcW w:w="1843" w:type="dxa"/>
          </w:tcPr>
          <w:p w14:paraId="552E33D9" w14:textId="68303DC0"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&gt;</w:t>
            </w:r>
            <w:r w:rsidR="001C608B" w:rsidRPr="00BC42A1">
              <w:rPr>
                <w:rFonts w:ascii="Times New Roman" w:hAnsi="Times New Roman" w:cs="Times New Roman"/>
                <w:lang w:eastAsia="zh-CN"/>
              </w:rPr>
              <w:t> </w:t>
            </w:r>
            <w:r w:rsidRPr="00BC42A1">
              <w:rPr>
                <w:rFonts w:ascii="Times New Roman" w:hAnsi="Times New Roman" w:cs="Times New Roman"/>
                <w:lang w:eastAsia="zh-CN"/>
              </w:rPr>
              <w:t>20 kg</w:t>
            </w:r>
          </w:p>
        </w:tc>
        <w:tc>
          <w:tcPr>
            <w:tcW w:w="5635" w:type="dxa"/>
          </w:tcPr>
          <w:p w14:paraId="6887FCD2" w14:textId="7A6EC612" w:rsidR="003C0C96" w:rsidRPr="00BC42A1" w:rsidRDefault="00E075EA"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20 </w:t>
            </w:r>
            <w:r w:rsidR="003C0C96" w:rsidRPr="00BC42A1">
              <w:rPr>
                <w:rFonts w:ascii="Times New Roman" w:hAnsi="Times New Roman" w:cs="Times New Roman"/>
                <w:lang w:eastAsia="zh-CN"/>
              </w:rPr>
              <w:t>mg kartą per parą.</w:t>
            </w:r>
          </w:p>
          <w:p w14:paraId="43FB0132" w14:textId="06B19309" w:rsidR="003C0C96" w:rsidRPr="00BC42A1" w:rsidRDefault="003C0C96" w:rsidP="00E075E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reikia, dozė gali būti didinama iki </w:t>
            </w:r>
            <w:r w:rsidR="00E075EA" w:rsidRPr="00BC42A1">
              <w:rPr>
                <w:rFonts w:ascii="Times New Roman" w:hAnsi="Times New Roman" w:cs="Times New Roman"/>
                <w:lang w:eastAsia="zh-CN"/>
              </w:rPr>
              <w:t>40 </w:t>
            </w:r>
            <w:r w:rsidRPr="00BC42A1">
              <w:rPr>
                <w:rFonts w:ascii="Times New Roman" w:hAnsi="Times New Roman" w:cs="Times New Roman"/>
                <w:lang w:eastAsia="zh-CN"/>
              </w:rPr>
              <w:t>mg kartą per parą.</w:t>
            </w:r>
          </w:p>
        </w:tc>
      </w:tr>
    </w:tbl>
    <w:p w14:paraId="6423E69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052F924"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lang w:eastAsia="zh-CN"/>
        </w:rPr>
        <w:t xml:space="preserve">Refliuksinis </w:t>
      </w:r>
      <w:r w:rsidRPr="00BC42A1">
        <w:rPr>
          <w:rFonts w:ascii="Times New Roman" w:hAnsi="Times New Roman" w:cs="Times New Roman"/>
          <w:i/>
          <w:iCs/>
          <w:lang w:eastAsia="zh-CN"/>
        </w:rPr>
        <w:t>ezofagitas</w:t>
      </w:r>
    </w:p>
    <w:p w14:paraId="1A2CA755"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Gydymas trunka 4-8 savaites.</w:t>
      </w:r>
    </w:p>
    <w:p w14:paraId="3E1C25C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8E1D1C1"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Simptominis rėmens ir rūgščių regurgitacijos gydymas, sergant gastroezofaginio refliukso liga</w:t>
      </w:r>
    </w:p>
    <w:p w14:paraId="6A38B51F" w14:textId="77777777" w:rsidR="003C0C96" w:rsidRPr="00BC42A1" w:rsidRDefault="003C0C96" w:rsidP="003C0C96">
      <w:pPr>
        <w:tabs>
          <w:tab w:val="left" w:pos="567"/>
        </w:tabs>
        <w:spacing w:after="0" w:line="260" w:lineRule="exact"/>
        <w:rPr>
          <w:rFonts w:ascii="Times New Roman" w:hAnsi="Times New Roman" w:cs="Times New Roman"/>
          <w:lang w:eastAsia="zh-CN"/>
        </w:rPr>
      </w:pPr>
      <w:r w:rsidRPr="00BC42A1">
        <w:rPr>
          <w:rFonts w:ascii="Times New Roman" w:hAnsi="Times New Roman" w:cs="Times New Roman"/>
          <w:lang w:eastAsia="zh-CN"/>
        </w:rPr>
        <w:t>Gydymas trunka 2-4 savaites. Jeigu po 2-4 gydymo savaičių simptomai nepraeina, pacientą reikia ištirti papildomai.</w:t>
      </w:r>
    </w:p>
    <w:p w14:paraId="1C89689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E7D3148"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i/>
          <w:iCs/>
          <w:u w:val="single"/>
          <w:lang w:eastAsia="zh-CN"/>
        </w:rPr>
        <w:t>Vyresniems kaip 4 metų vaikams ir paaugliams</w:t>
      </w:r>
    </w:p>
    <w:p w14:paraId="03D87040"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H. pylori sukeltos dvylikapirštės žarnos opos gydymas</w:t>
      </w:r>
    </w:p>
    <w:p w14:paraId="2156F99B"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Paskiriant atitinkamą vaistinių preparatų derinį, turėtų būti atsižvelgta į oficialias nacionalines, regionines ir vietines gydymo rekomendacijas dėl bakterijų rezistentiškumo, gydymo trukmės (dažniausiai rekomenduojama gydyti 7 dienas, tačiau kartais - iki 14 dienų), tinkamo antibakterinių vaistinių preparatų vartojimo. Gydymą turi prižiūrėti gydytojas.</w:t>
      </w:r>
    </w:p>
    <w:p w14:paraId="20B2652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6E0868D" w14:textId="77777777" w:rsidR="003C0C96" w:rsidRPr="00BC42A1" w:rsidRDefault="003C0C96" w:rsidP="003C0C96">
      <w:pPr>
        <w:tabs>
          <w:tab w:val="left" w:pos="567"/>
        </w:tabs>
        <w:spacing w:after="0" w:line="240" w:lineRule="auto"/>
        <w:rPr>
          <w:rFonts w:ascii="Times New Roman" w:hAnsi="Times New Roman" w:cs="Times New Roman"/>
          <w:i/>
          <w:lang w:eastAsia="zh-CN"/>
        </w:rPr>
      </w:pPr>
      <w:r w:rsidRPr="00BC42A1">
        <w:rPr>
          <w:rFonts w:ascii="Times New Roman" w:hAnsi="Times New Roman" w:cs="Times New Roman"/>
          <w:i/>
          <w:lang w:eastAsia="zh-CN"/>
        </w:rPr>
        <w:t>Dozavimo rekomendacijos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92"/>
        <w:gridCol w:w="6769"/>
      </w:tblGrid>
      <w:tr w:rsidR="003C0C96" w:rsidRPr="005E076E" w14:paraId="01739F7A" w14:textId="77777777" w:rsidTr="00F44FC5">
        <w:tc>
          <w:tcPr>
            <w:tcW w:w="2660" w:type="dxa"/>
          </w:tcPr>
          <w:p w14:paraId="1E96BE32"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Svoris</w:t>
            </w:r>
          </w:p>
        </w:tc>
        <w:tc>
          <w:tcPr>
            <w:tcW w:w="8045" w:type="dxa"/>
          </w:tcPr>
          <w:p w14:paraId="180B3818"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Vartojimas</w:t>
            </w:r>
          </w:p>
        </w:tc>
      </w:tr>
      <w:tr w:rsidR="003C0C96" w:rsidRPr="005E076E" w14:paraId="1324CF45" w14:textId="77777777" w:rsidTr="00F44FC5">
        <w:tc>
          <w:tcPr>
            <w:tcW w:w="2660" w:type="dxa"/>
          </w:tcPr>
          <w:p w14:paraId="4BB9CBFC"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15-30 kg</w:t>
            </w:r>
          </w:p>
        </w:tc>
        <w:tc>
          <w:tcPr>
            <w:tcW w:w="8045" w:type="dxa"/>
          </w:tcPr>
          <w:p w14:paraId="31D35306" w14:textId="1DBDECA2" w:rsidR="003C0C96" w:rsidRPr="00BC42A1" w:rsidRDefault="003C0C96" w:rsidP="001C608B">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Deriniai kartu su 2 antibiotikais: 10</w:t>
            </w:r>
            <w:r w:rsidR="00E075EA" w:rsidRPr="00BC42A1">
              <w:rPr>
                <w:rFonts w:ascii="Times New Roman" w:hAnsi="Times New Roman" w:cs="Times New Roman"/>
                <w:lang w:eastAsia="zh-CN"/>
              </w:rPr>
              <w:t> </w:t>
            </w:r>
            <w:r w:rsidRPr="00BC42A1">
              <w:rPr>
                <w:rFonts w:ascii="Times New Roman" w:hAnsi="Times New Roman" w:cs="Times New Roman"/>
                <w:lang w:eastAsia="zh-CN"/>
              </w:rPr>
              <w:t xml:space="preserve"> mg omeprazolo, </w:t>
            </w:r>
            <w:r w:rsidR="00E075EA" w:rsidRPr="00BC42A1">
              <w:rPr>
                <w:rFonts w:ascii="Times New Roman" w:hAnsi="Times New Roman" w:cs="Times New Roman"/>
                <w:lang w:eastAsia="zh-CN"/>
              </w:rPr>
              <w:t>25 </w:t>
            </w:r>
            <w:r w:rsidRPr="00BC42A1">
              <w:rPr>
                <w:rFonts w:ascii="Times New Roman" w:hAnsi="Times New Roman" w:cs="Times New Roman"/>
                <w:lang w:eastAsia="zh-CN"/>
              </w:rPr>
              <w:t>mg/kg kūno svorio amoksicilino ir 7,5</w:t>
            </w:r>
            <w:r w:rsidR="001C608B" w:rsidRPr="00BC42A1">
              <w:rPr>
                <w:rFonts w:ascii="Times New Roman" w:hAnsi="Times New Roman" w:cs="Times New Roman"/>
                <w:lang w:eastAsia="zh-CN"/>
              </w:rPr>
              <w:t> </w:t>
            </w:r>
            <w:r w:rsidRPr="00BC42A1">
              <w:rPr>
                <w:rFonts w:ascii="Times New Roman" w:hAnsi="Times New Roman" w:cs="Times New Roman"/>
                <w:lang w:eastAsia="zh-CN"/>
              </w:rPr>
              <w:t>mg/kg kūno svorio klaritromicino, vartojami visi kartu 2 kartus per parą 1 savaitę.</w:t>
            </w:r>
          </w:p>
        </w:tc>
      </w:tr>
      <w:tr w:rsidR="003C0C96" w:rsidRPr="005E076E" w14:paraId="1A01566C" w14:textId="77777777" w:rsidTr="00F44FC5">
        <w:tc>
          <w:tcPr>
            <w:tcW w:w="2660" w:type="dxa"/>
          </w:tcPr>
          <w:p w14:paraId="0630457D"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lastRenderedPageBreak/>
              <w:t>31-40 kg</w:t>
            </w:r>
          </w:p>
        </w:tc>
        <w:tc>
          <w:tcPr>
            <w:tcW w:w="8045" w:type="dxa"/>
          </w:tcPr>
          <w:p w14:paraId="04E68177" w14:textId="18CB074B" w:rsidR="003C0C96" w:rsidRPr="00BC42A1" w:rsidRDefault="003C0C96" w:rsidP="00E075E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Deriniai kartu su 2 antibiotikais: 20</w:t>
            </w:r>
            <w:r w:rsidR="00E075EA" w:rsidRPr="00BC42A1">
              <w:rPr>
                <w:rFonts w:ascii="Times New Roman" w:hAnsi="Times New Roman" w:cs="Times New Roman"/>
                <w:lang w:eastAsia="zh-CN"/>
              </w:rPr>
              <w:t> </w:t>
            </w:r>
            <w:r w:rsidRPr="00BC42A1">
              <w:rPr>
                <w:rFonts w:ascii="Times New Roman" w:hAnsi="Times New Roman" w:cs="Times New Roman"/>
                <w:lang w:eastAsia="zh-CN"/>
              </w:rPr>
              <w:t xml:space="preserve">mg omeprazolo, </w:t>
            </w:r>
            <w:r w:rsidR="00E075EA" w:rsidRPr="00BC42A1">
              <w:rPr>
                <w:rFonts w:ascii="Times New Roman" w:hAnsi="Times New Roman" w:cs="Times New Roman"/>
                <w:lang w:eastAsia="zh-CN"/>
              </w:rPr>
              <w:t>750 </w:t>
            </w:r>
            <w:r w:rsidRPr="00BC42A1">
              <w:rPr>
                <w:rFonts w:ascii="Times New Roman" w:hAnsi="Times New Roman" w:cs="Times New Roman"/>
                <w:lang w:eastAsia="zh-CN"/>
              </w:rPr>
              <w:t>mg amoksicilino ir 7,</w:t>
            </w:r>
            <w:r w:rsidR="00E075EA" w:rsidRPr="00BC42A1">
              <w:rPr>
                <w:rFonts w:ascii="Times New Roman" w:hAnsi="Times New Roman" w:cs="Times New Roman"/>
                <w:lang w:eastAsia="zh-CN"/>
              </w:rPr>
              <w:t>5 </w:t>
            </w:r>
            <w:r w:rsidRPr="00BC42A1">
              <w:rPr>
                <w:rFonts w:ascii="Times New Roman" w:hAnsi="Times New Roman" w:cs="Times New Roman"/>
                <w:lang w:eastAsia="zh-CN"/>
              </w:rPr>
              <w:t>mg/kg kūno svorio klaritromicino, vartojami visi kartu 2 kartus per parą 1 savaitę.</w:t>
            </w:r>
          </w:p>
        </w:tc>
      </w:tr>
      <w:tr w:rsidR="003C0C96" w:rsidRPr="005E076E" w14:paraId="1F08B6C6" w14:textId="77777777" w:rsidTr="00F44FC5">
        <w:tc>
          <w:tcPr>
            <w:tcW w:w="2660" w:type="dxa"/>
          </w:tcPr>
          <w:p w14:paraId="405D3CCF" w14:textId="53440334"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&gt;</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40 kg </w:t>
            </w:r>
          </w:p>
        </w:tc>
        <w:tc>
          <w:tcPr>
            <w:tcW w:w="8045" w:type="dxa"/>
          </w:tcPr>
          <w:p w14:paraId="53F2A74A" w14:textId="5BE86210" w:rsidR="003C0C96" w:rsidRPr="00BC42A1" w:rsidRDefault="003C0C96" w:rsidP="00E075E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Deriniai kartu su 2 antibiotikais: </w:t>
            </w:r>
            <w:r w:rsidR="00E075EA" w:rsidRPr="00BC42A1">
              <w:rPr>
                <w:rFonts w:ascii="Times New Roman" w:hAnsi="Times New Roman" w:cs="Times New Roman"/>
                <w:lang w:eastAsia="zh-CN"/>
              </w:rPr>
              <w:t>20 </w:t>
            </w:r>
            <w:r w:rsidRPr="00BC42A1">
              <w:rPr>
                <w:rFonts w:ascii="Times New Roman" w:hAnsi="Times New Roman" w:cs="Times New Roman"/>
                <w:lang w:eastAsia="zh-CN"/>
              </w:rPr>
              <w:t xml:space="preserve">mg omeprazolo, </w:t>
            </w:r>
            <w:r w:rsidR="00E075EA" w:rsidRPr="00BC42A1">
              <w:rPr>
                <w:rFonts w:ascii="Times New Roman" w:hAnsi="Times New Roman" w:cs="Times New Roman"/>
                <w:lang w:eastAsia="zh-CN"/>
              </w:rPr>
              <w:t>1 </w:t>
            </w:r>
            <w:r w:rsidRPr="00BC42A1">
              <w:rPr>
                <w:rFonts w:ascii="Times New Roman" w:hAnsi="Times New Roman" w:cs="Times New Roman"/>
                <w:lang w:eastAsia="zh-CN"/>
              </w:rPr>
              <w:t xml:space="preserve">g amoksicilino ir </w:t>
            </w:r>
            <w:r w:rsidR="00E075EA" w:rsidRPr="00BC42A1">
              <w:rPr>
                <w:rFonts w:ascii="Times New Roman" w:hAnsi="Times New Roman" w:cs="Times New Roman"/>
                <w:lang w:eastAsia="zh-CN"/>
              </w:rPr>
              <w:t>500 </w:t>
            </w:r>
            <w:r w:rsidRPr="00BC42A1">
              <w:rPr>
                <w:rFonts w:ascii="Times New Roman" w:hAnsi="Times New Roman" w:cs="Times New Roman"/>
                <w:lang w:eastAsia="zh-CN"/>
              </w:rPr>
              <w:t>mg klaritromicino, vartojami visi kartu 2 kartus per parą 1 savaitę.</w:t>
            </w:r>
          </w:p>
        </w:tc>
      </w:tr>
    </w:tbl>
    <w:p w14:paraId="2C588B32"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p>
    <w:p w14:paraId="5BE0B8A8" w14:textId="7D06E6E9" w:rsidR="003C0C96" w:rsidRPr="00BC42A1" w:rsidRDefault="003C0C96" w:rsidP="003C0C96">
      <w:pPr>
        <w:tabs>
          <w:tab w:val="left" w:pos="567"/>
        </w:tabs>
        <w:spacing w:after="0" w:line="240" w:lineRule="auto"/>
        <w:contextualSpacing/>
        <w:outlineLvl w:val="0"/>
        <w:rPr>
          <w:rFonts w:ascii="Times New Roman" w:hAnsi="Times New Roman" w:cs="Times New Roman"/>
          <w:iCs/>
          <w:u w:val="single"/>
          <w:lang w:eastAsia="zh-CN"/>
        </w:rPr>
      </w:pPr>
      <w:r w:rsidRPr="00BC42A1">
        <w:rPr>
          <w:rFonts w:ascii="Times New Roman" w:hAnsi="Times New Roman" w:cs="Times New Roman"/>
          <w:iCs/>
          <w:u w:val="single"/>
          <w:lang w:eastAsia="zh-CN"/>
        </w:rPr>
        <w:t>Ypatingos populiacijos</w:t>
      </w:r>
    </w:p>
    <w:p w14:paraId="5718E769"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p>
    <w:p w14:paraId="717293F0"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Senyviems (vyresniems nei 65 metų) pacientams</w:t>
      </w:r>
    </w:p>
    <w:p w14:paraId="53A25480"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r w:rsidRPr="00BC42A1">
        <w:rPr>
          <w:rFonts w:ascii="Times New Roman" w:hAnsi="Times New Roman" w:cs="Times New Roman"/>
          <w:lang w:eastAsia="zh-CN"/>
        </w:rPr>
        <w:t>Senyviems pacientams dozės koreguoti nereikia (žr. 5.2 skyrių).</w:t>
      </w:r>
    </w:p>
    <w:p w14:paraId="15908526"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p>
    <w:p w14:paraId="6450C3B1"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Pacientams, kurių inkstų funkcija sutrikusi</w:t>
      </w:r>
    </w:p>
    <w:p w14:paraId="097042AF"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r w:rsidRPr="00BC42A1">
        <w:rPr>
          <w:rFonts w:ascii="Times New Roman" w:hAnsi="Times New Roman" w:cs="Times New Roman"/>
          <w:lang w:eastAsia="zh-CN"/>
        </w:rPr>
        <w:t>Pacientams, kurių inkstų funkcija sutrikusi, dozės koreguoti nereikia</w:t>
      </w:r>
      <w:r w:rsidRPr="00BC42A1">
        <w:rPr>
          <w:rFonts w:ascii="Times New Roman" w:hAnsi="Times New Roman" w:cs="Times New Roman"/>
          <w:u w:val="single"/>
          <w:lang w:eastAsia="zh-CN"/>
        </w:rPr>
        <w:t xml:space="preserve"> </w:t>
      </w:r>
      <w:r w:rsidRPr="00BC42A1">
        <w:rPr>
          <w:rFonts w:ascii="Times New Roman" w:hAnsi="Times New Roman" w:cs="Times New Roman"/>
          <w:lang w:eastAsia="zh-CN"/>
        </w:rPr>
        <w:t>(žr. 5.2 skyrių).</w:t>
      </w:r>
    </w:p>
    <w:p w14:paraId="32BADDD6"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p>
    <w:p w14:paraId="45DD1F4D"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Pacientams, kurių kepenų funkcija sutrikusi</w:t>
      </w:r>
    </w:p>
    <w:p w14:paraId="4F06AE87" w14:textId="0CD57674"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r w:rsidRPr="00BC42A1">
        <w:rPr>
          <w:rFonts w:ascii="Times New Roman" w:hAnsi="Times New Roman" w:cs="Times New Roman"/>
          <w:lang w:eastAsia="zh-CN"/>
        </w:rPr>
        <w:t>Pacientams, kurių kepenų funkcija sutrikusi, gali pakakti 10-</w:t>
      </w:r>
      <w:r w:rsidR="00E075EA" w:rsidRPr="00BC42A1">
        <w:rPr>
          <w:rFonts w:ascii="Times New Roman" w:hAnsi="Times New Roman" w:cs="Times New Roman"/>
          <w:lang w:eastAsia="zh-CN"/>
        </w:rPr>
        <w:t>20 </w:t>
      </w:r>
      <w:r w:rsidRPr="00BC42A1">
        <w:rPr>
          <w:rFonts w:ascii="Times New Roman" w:hAnsi="Times New Roman" w:cs="Times New Roman"/>
          <w:lang w:eastAsia="zh-CN"/>
        </w:rPr>
        <w:t>mg paros dozės (žr. 5.2 skyrių).</w:t>
      </w:r>
    </w:p>
    <w:p w14:paraId="4E625DE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EB9B0ED"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u w:val="single"/>
          <w:lang w:eastAsia="zh-CN"/>
        </w:rPr>
        <w:t>Vartojimo metodas</w:t>
      </w:r>
    </w:p>
    <w:p w14:paraId="24C5428D"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Vartoti per burną.</w:t>
      </w:r>
    </w:p>
    <w:p w14:paraId="139CA76C" w14:textId="1A2BBC53" w:rsidR="00D956EB" w:rsidRPr="00BC42A1" w:rsidRDefault="00D956EB" w:rsidP="00D956EB">
      <w:pPr>
        <w:tabs>
          <w:tab w:val="num" w:pos="567"/>
        </w:tabs>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 xml:space="preserve">Skrandyje neirias kietąsias kapsules rekomenduojama nuryti nepažeistas, ryte, </w:t>
      </w:r>
      <w:bookmarkStart w:id="3" w:name="_Hlk21088803"/>
      <w:r w:rsidRPr="00BC42A1">
        <w:rPr>
          <w:rFonts w:ascii="Times New Roman" w:eastAsia="Times New Roman" w:hAnsi="Times New Roman" w:cs="Times New Roman"/>
        </w:rPr>
        <w:t xml:space="preserve">prieš valgį, užsigeriant puse stiklinės vandens. Jų kramtyti ar </w:t>
      </w:r>
      <w:r w:rsidR="00FE49B1" w:rsidRPr="00BC42A1">
        <w:rPr>
          <w:rFonts w:ascii="Times New Roman" w:eastAsia="Times New Roman" w:hAnsi="Times New Roman" w:cs="Times New Roman"/>
        </w:rPr>
        <w:t xml:space="preserve">smulkinti </w:t>
      </w:r>
      <w:r w:rsidRPr="00BC42A1">
        <w:rPr>
          <w:rFonts w:ascii="Times New Roman" w:eastAsia="Times New Roman" w:hAnsi="Times New Roman" w:cs="Times New Roman"/>
        </w:rPr>
        <w:t>negalima.</w:t>
      </w:r>
    </w:p>
    <w:bookmarkEnd w:id="3"/>
    <w:p w14:paraId="3B8A0EE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A6BA278" w14:textId="77777777" w:rsidR="003C0C96" w:rsidRPr="00BC42A1" w:rsidRDefault="003C0C96" w:rsidP="003C0C96">
      <w:pPr>
        <w:tabs>
          <w:tab w:val="left" w:pos="567"/>
        </w:tabs>
        <w:spacing w:after="0" w:line="240" w:lineRule="auto"/>
        <w:rPr>
          <w:rFonts w:ascii="Times New Roman" w:hAnsi="Times New Roman" w:cs="Times New Roman"/>
          <w:i/>
          <w:lang w:eastAsia="zh-CN"/>
        </w:rPr>
      </w:pPr>
      <w:r w:rsidRPr="00BC42A1">
        <w:rPr>
          <w:rFonts w:ascii="Times New Roman" w:hAnsi="Times New Roman" w:cs="Times New Roman"/>
          <w:i/>
          <w:lang w:eastAsia="zh-CN"/>
        </w:rPr>
        <w:t>Pacientams, kuriems skrandyje neirią kietąją kapsulę nuryti sunku ir vaikams, kurie gali gerti ar praryti pusiau kietą maistą</w:t>
      </w:r>
    </w:p>
    <w:p w14:paraId="77735315" w14:textId="0D126AFF" w:rsidR="00D956EB" w:rsidRPr="00BC42A1" w:rsidRDefault="00D956EB" w:rsidP="004A6DE3">
      <w:pPr>
        <w:tabs>
          <w:tab w:val="left" w:pos="567"/>
        </w:tabs>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Pacientai gali atverti skrandyje neirią kietąją kapsulę ir jos turinį nuryti užsigeriant puse stiklinės vandens ar išmaišius silpnai rūgščios reakcijos skystyje, pvz.</w:t>
      </w:r>
      <w:r w:rsidR="000D4F30" w:rsidRPr="00BC42A1">
        <w:rPr>
          <w:rFonts w:ascii="Times New Roman" w:eastAsia="Times New Roman" w:hAnsi="Times New Roman" w:cs="Times New Roman"/>
        </w:rPr>
        <w:t>:</w:t>
      </w:r>
      <w:r w:rsidRPr="00BC42A1">
        <w:rPr>
          <w:rFonts w:ascii="Times New Roman" w:eastAsia="Times New Roman" w:hAnsi="Times New Roman" w:cs="Times New Roman"/>
        </w:rPr>
        <w:t xml:space="preserve"> vaisių sultyse, obuolių kompote ar angliarūgštės neprisotintame vandenyje. Pacientas turi būti informuotas, kad dispersiją reikia išgerti nedelsiant (arba 30 minučių laikotarpiu) ir prieš pat geriant visada išmaišyti bei užsigerti puse stiklinės vandens.</w:t>
      </w:r>
      <w:r w:rsidR="00D77D3A" w:rsidRPr="00BC42A1">
        <w:rPr>
          <w:rFonts w:ascii="Times New Roman" w:eastAsia="Times New Roman" w:hAnsi="Times New Roman" w:cs="Times New Roman"/>
        </w:rPr>
        <w:t xml:space="preserve"> </w:t>
      </w:r>
    </w:p>
    <w:p w14:paraId="3BC88D35" w14:textId="1B9EDF90" w:rsidR="003C0C96" w:rsidRPr="00BC42A1" w:rsidRDefault="00D956EB" w:rsidP="00D956EB">
      <w:pPr>
        <w:tabs>
          <w:tab w:val="left" w:pos="567"/>
        </w:tabs>
        <w:spacing w:after="0" w:line="240" w:lineRule="auto"/>
        <w:rPr>
          <w:rFonts w:ascii="Times New Roman" w:hAnsi="Times New Roman" w:cs="Times New Roman"/>
          <w:lang w:eastAsia="zh-CN"/>
        </w:rPr>
      </w:pPr>
      <w:r w:rsidRPr="00BC42A1">
        <w:rPr>
          <w:rFonts w:ascii="Times New Roman" w:eastAsia="Times New Roman" w:hAnsi="Times New Roman" w:cs="Times New Roman"/>
        </w:rPr>
        <w:t xml:space="preserve">Pacientai gali </w:t>
      </w:r>
      <w:r w:rsidR="00FE49B1" w:rsidRPr="00BC42A1">
        <w:rPr>
          <w:rFonts w:ascii="Times New Roman" w:eastAsia="Times New Roman" w:hAnsi="Times New Roman" w:cs="Times New Roman"/>
        </w:rPr>
        <w:t xml:space="preserve">čiulpti skrandyje neirią kietąją kapsulę ir atsipalaidavusias </w:t>
      </w:r>
      <w:r w:rsidRPr="00BC42A1">
        <w:rPr>
          <w:rFonts w:ascii="Times New Roman" w:eastAsia="Times New Roman" w:hAnsi="Times New Roman" w:cs="Times New Roman"/>
        </w:rPr>
        <w:t>granules nuryti užsigeriant puse stiklinės vandens. Skrandyje neiriu sluoksniu padengtų granulių kramtyti negalima</w:t>
      </w:r>
      <w:r w:rsidR="000D4F30" w:rsidRPr="00BC42A1">
        <w:rPr>
          <w:rFonts w:ascii="Times New Roman" w:eastAsia="Times New Roman" w:hAnsi="Times New Roman" w:cs="Times New Roman"/>
        </w:rPr>
        <w:t>.</w:t>
      </w:r>
    </w:p>
    <w:p w14:paraId="17DDF5C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92AD718"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4.3</w:t>
      </w:r>
      <w:r w:rsidRPr="00BC42A1">
        <w:rPr>
          <w:rFonts w:ascii="Times New Roman" w:hAnsi="Times New Roman" w:cs="Times New Roman"/>
          <w:b/>
          <w:bCs/>
          <w:lang w:eastAsia="lt-LT"/>
        </w:rPr>
        <w:tab/>
        <w:t>Kontraindikacijos</w:t>
      </w:r>
    </w:p>
    <w:p w14:paraId="3B8A7A9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A8E3957"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Padidėjęs jautrumas veikliajai medžiagai, modifikuotiems benzimidazolams arba bet kuriai 6.1 skyriuje nurodytai pagalbinei medžiagai.</w:t>
      </w:r>
    </w:p>
    <w:p w14:paraId="4D3A9ED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CEB7417"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Omeprazolo, kaip ir kitų protonų siurblio inhibitorių, negalima vartoti kartu su nelfinaviru (žr. 4.5 skyrių).</w:t>
      </w:r>
    </w:p>
    <w:p w14:paraId="4FD1911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5B7E710"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4.4</w:t>
      </w:r>
      <w:r w:rsidRPr="00BC42A1">
        <w:rPr>
          <w:rFonts w:ascii="Times New Roman" w:hAnsi="Times New Roman" w:cs="Times New Roman"/>
          <w:b/>
          <w:bCs/>
          <w:lang w:eastAsia="lt-LT"/>
        </w:rPr>
        <w:tab/>
        <w:t>Specialūs įspėjimai ir atsargumo priemonės</w:t>
      </w:r>
    </w:p>
    <w:p w14:paraId="6B28242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DFF0596"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Jeigu atsiranda perspėjamųjų simptomų (pvz., reikšmingas neplanuotas kūno svorio sumažėjimas, pasikartojantis vėmimas, disfagija, vėmimas krauju ar melena), jei yra įtariama ar nustatyta skrandžio opa, reikia ištirti, ar nėra piktybinio proceso, kadangi gydymas omeprazolu gali lengvinti simptomus ir dėl to diagnozė gali būti nustatyta vėliau.</w:t>
      </w:r>
    </w:p>
    <w:p w14:paraId="3B86589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C01272B" w14:textId="12C6594A"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Nerekomenduojama vartoti atazanaviro kartu su protonų siurblio inhibitoriais (žr. 4.5 skyrių). Jeigu atazanaviro vartojimas kartu su protonų siurblio inhibitoriais yra neišvengiamas, rekomenduojamas atidus klinikinis stebėjimas (pvz, virusų kiekis), kartu padidinant atazanaviro dozę iki 400</w:t>
      </w:r>
      <w:r w:rsidR="001C608B" w:rsidRPr="00BC42A1">
        <w:rPr>
          <w:rFonts w:ascii="Times New Roman" w:hAnsi="Times New Roman" w:cs="Times New Roman"/>
          <w:lang w:eastAsia="zh-CN"/>
        </w:rPr>
        <w:t> </w:t>
      </w:r>
      <w:r w:rsidRPr="00BC42A1">
        <w:rPr>
          <w:rFonts w:ascii="Times New Roman" w:hAnsi="Times New Roman" w:cs="Times New Roman"/>
          <w:lang w:eastAsia="zh-CN"/>
        </w:rPr>
        <w:t>mg (kartu vartojant 100</w:t>
      </w:r>
      <w:r w:rsidR="001C608B" w:rsidRPr="00BC42A1">
        <w:rPr>
          <w:rFonts w:ascii="Times New Roman" w:hAnsi="Times New Roman" w:cs="Times New Roman"/>
          <w:lang w:eastAsia="zh-CN"/>
        </w:rPr>
        <w:t> </w:t>
      </w:r>
      <w:r w:rsidRPr="00BC42A1">
        <w:rPr>
          <w:rFonts w:ascii="Times New Roman" w:hAnsi="Times New Roman" w:cs="Times New Roman"/>
          <w:lang w:eastAsia="zh-CN"/>
        </w:rPr>
        <w:t>mg ritonaviro), o omeprazolo dozė neturi viršyti 20</w:t>
      </w:r>
      <w:r w:rsidR="001C608B" w:rsidRPr="00BC42A1">
        <w:rPr>
          <w:rFonts w:ascii="Times New Roman" w:hAnsi="Times New Roman" w:cs="Times New Roman"/>
          <w:lang w:eastAsia="zh-CN"/>
        </w:rPr>
        <w:t> </w:t>
      </w:r>
      <w:r w:rsidRPr="00BC42A1">
        <w:rPr>
          <w:rFonts w:ascii="Times New Roman" w:hAnsi="Times New Roman" w:cs="Times New Roman"/>
          <w:lang w:eastAsia="zh-CN"/>
        </w:rPr>
        <w:t>mg.</w:t>
      </w:r>
    </w:p>
    <w:p w14:paraId="43486AB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C3212D8"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Omeprazolas, kaip ir visi kiti rūgštingumą mažinantys vaistiniai preparatai, gali sumažinti vitamino B</w:t>
      </w:r>
      <w:r w:rsidRPr="00BC42A1">
        <w:rPr>
          <w:rFonts w:ascii="Times New Roman" w:hAnsi="Times New Roman" w:cs="Times New Roman"/>
          <w:vertAlign w:val="subscript"/>
          <w:lang w:eastAsia="zh-CN"/>
        </w:rPr>
        <w:t>12</w:t>
      </w:r>
      <w:r w:rsidRPr="00BC42A1">
        <w:rPr>
          <w:rFonts w:ascii="Times New Roman" w:hAnsi="Times New Roman" w:cs="Times New Roman"/>
          <w:lang w:eastAsia="zh-CN"/>
        </w:rPr>
        <w:t xml:space="preserve"> (cianokobalamino) absorbciją dėl hipo- arba achlorhidrijos. </w:t>
      </w:r>
      <w:r w:rsidRPr="00BC42A1">
        <w:rPr>
          <w:rFonts w:ascii="Times New Roman" w:eastAsia="Times New Roman" w:hAnsi="Times New Roman" w:cs="Times New Roman"/>
          <w:lang w:eastAsia="zh-CN"/>
        </w:rPr>
        <w:t>Į tai reikia atsižvelgti, jeigu omeprazolas ilgai vartojamas esant sumažėjusioms vitamino B</w:t>
      </w:r>
      <w:r w:rsidRPr="00BC42A1">
        <w:rPr>
          <w:rFonts w:ascii="Times New Roman" w:eastAsia="Times New Roman" w:hAnsi="Times New Roman" w:cs="Times New Roman"/>
          <w:vertAlign w:val="subscript"/>
          <w:lang w:eastAsia="zh-CN"/>
        </w:rPr>
        <w:t>12</w:t>
      </w:r>
      <w:r w:rsidRPr="00BC42A1">
        <w:rPr>
          <w:rFonts w:ascii="Times New Roman" w:eastAsia="Times New Roman" w:hAnsi="Times New Roman" w:cs="Times New Roman"/>
          <w:lang w:eastAsia="zh-CN"/>
        </w:rPr>
        <w:t xml:space="preserve"> atsargoms organizme arba jeigu yra jo absorbcijos sumažėjimo rizikos veiksnių.</w:t>
      </w:r>
    </w:p>
    <w:p w14:paraId="3809BCB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8988C11"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lastRenderedPageBreak/>
        <w:t>Omeprazolas yra CYP2C19 inhibitorius. Pradedant ir baigiant gydymą omeprazolu, reikia atsižvelgti į sąveikos su CYP2C19 metabolizuojamais vaistiniais preparatais galimybę.  Pastebėta sąveika tarp klopidogrelio ir omeprazolo (žr. 4.5 skyrių). Šios sąveikos klinikinė reikšmė nežinoma. Imantis atsargumo priemonių, reikia vengti omeprazolo vartojimo kartu su klopidogreliu.</w:t>
      </w:r>
    </w:p>
    <w:p w14:paraId="3F426A1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1ED3FEF" w14:textId="77777777" w:rsidR="003C0C96" w:rsidRPr="00BC42A1" w:rsidRDefault="003C0C96" w:rsidP="003C0C96">
      <w:pPr>
        <w:tabs>
          <w:tab w:val="left" w:pos="567"/>
        </w:tabs>
        <w:spacing w:after="0" w:line="260" w:lineRule="exact"/>
        <w:rPr>
          <w:rFonts w:ascii="Times New Roman" w:hAnsi="Times New Roman" w:cs="Times New Roman"/>
          <w:lang w:eastAsia="zh-CN"/>
        </w:rPr>
      </w:pPr>
      <w:r w:rsidRPr="00BC42A1">
        <w:rPr>
          <w:rFonts w:ascii="Times New Roman" w:hAnsi="Times New Roman" w:cs="Times New Roman"/>
          <w:lang w:eastAsia="zh-CN"/>
        </w:rPr>
        <w:t>Yra pranešimų apie sunkios hipomagnezemijos atvejus pacientams, mažiausiai 3 mėnesius, bet daugeliu atveju metus, gydytiems tokiais kaip omeprazolas protonų siurblio inhibitoriais (PSI). Hipomagnezemija gali pasireikšti nuovargiu, tetanija, delyru, konvulsijomis, svaiguliu ir skilveline aritmija, tačiau šie simptomai gali prasidėti nepastebimai, dėl to hipomagnezemija gali būti nenustatyta. Daugumai pacientų hipomagnezemija išnyko papildomai pavartojus magnio ir nustojus vartoti PSI.</w:t>
      </w:r>
    </w:p>
    <w:p w14:paraId="35BAA185"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53D34228" w14:textId="77777777" w:rsidR="003C0C96" w:rsidRPr="00BC42A1" w:rsidRDefault="003C0C96" w:rsidP="003C0C96">
      <w:pPr>
        <w:tabs>
          <w:tab w:val="left" w:pos="567"/>
        </w:tabs>
        <w:spacing w:after="0" w:line="260" w:lineRule="exact"/>
        <w:rPr>
          <w:rFonts w:ascii="Times New Roman" w:hAnsi="Times New Roman" w:cs="Times New Roman"/>
          <w:highlight w:val="yellow"/>
          <w:lang w:eastAsia="zh-CN"/>
        </w:rPr>
      </w:pPr>
      <w:r w:rsidRPr="00BC42A1">
        <w:rPr>
          <w:rFonts w:ascii="Times New Roman" w:hAnsi="Times New Roman" w:cs="Times New Roman"/>
          <w:lang w:eastAsia="zh-CN"/>
        </w:rPr>
        <w:t xml:space="preserve">Pacientams, kuriems bus taikomas ilgalaikis gydymas arba kurie kartu su PSI vartoja digoksino ar hipomagnezemiją galinčių sukelti vaistinių preparatų (pvz., diuretikų), prieš pradedant gydymą ir jo metu sveikatos priežiūros specialistai turi periodiškai atlikti magnio kiekio kraujyje tyrimus. </w:t>
      </w:r>
    </w:p>
    <w:p w14:paraId="6A9DE660" w14:textId="77777777" w:rsidR="003C0C96" w:rsidRPr="00BC42A1" w:rsidRDefault="003C0C96" w:rsidP="003C0C96">
      <w:pPr>
        <w:tabs>
          <w:tab w:val="left" w:pos="567"/>
        </w:tabs>
        <w:spacing w:after="0" w:line="260" w:lineRule="exact"/>
        <w:rPr>
          <w:rFonts w:ascii="Times New Roman" w:hAnsi="Times New Roman" w:cs="Times New Roman"/>
          <w:highlight w:val="yellow"/>
          <w:lang w:eastAsia="zh-CN"/>
        </w:rPr>
      </w:pPr>
    </w:p>
    <w:p w14:paraId="469BD5A7" w14:textId="5E5C22F4"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Ilgalaikis (&gt;1 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10-40</w:t>
      </w:r>
      <w:r w:rsidR="001C608B" w:rsidRPr="00BC42A1">
        <w:rPr>
          <w:rFonts w:ascii="Times New Roman" w:hAnsi="Times New Roman" w:cs="Times New Roman"/>
          <w:lang w:eastAsia="zh-CN"/>
        </w:rPr>
        <w:t> </w:t>
      </w:r>
      <w:r w:rsidRPr="00BC42A1">
        <w:rPr>
          <w:rFonts w:ascii="Times New Roman" w:hAnsi="Times New Roman" w:cs="Times New Roman"/>
          <w:lang w:eastAsia="zh-CN"/>
        </w:rPr>
        <w:t>%, kartais dėl kitų rizikos veiksnių buvimo. Pacientai, kuriems yra padidėjusi osteoporozės atsiradimo rizika, turi būti stebimi pagal galiojančias klinikines rekomendacijas, be to, jie turi nuolat papildomai gauti tinkamą vitamino D ir kalcio kiekį.</w:t>
      </w:r>
    </w:p>
    <w:p w14:paraId="63604D4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0813599" w14:textId="77777777" w:rsidR="003C0C96" w:rsidRPr="00BC42A1" w:rsidRDefault="003C0C96" w:rsidP="003C0C96">
      <w:pPr>
        <w:autoSpaceDE w:val="0"/>
        <w:autoSpaceDN w:val="0"/>
        <w:adjustRightInd w:val="0"/>
        <w:spacing w:after="0" w:line="240" w:lineRule="auto"/>
        <w:rPr>
          <w:rFonts w:ascii="Times New Roman" w:eastAsia="Calibri" w:hAnsi="Times New Roman" w:cs="Times New Roman"/>
          <w:i/>
          <w:color w:val="000000"/>
          <w:u w:val="single"/>
          <w:lang w:eastAsia="lt-LT"/>
        </w:rPr>
      </w:pPr>
      <w:r w:rsidRPr="00BC42A1">
        <w:rPr>
          <w:rFonts w:ascii="Times New Roman" w:eastAsia="Calibri" w:hAnsi="Times New Roman" w:cs="Times New Roman"/>
          <w:i/>
          <w:color w:val="000000"/>
          <w:u w:val="single"/>
          <w:lang w:eastAsia="lt-LT"/>
        </w:rPr>
        <w:t xml:space="preserve">Poveikis laboratorinių tyrimų rezultatams </w:t>
      </w:r>
    </w:p>
    <w:p w14:paraId="77F1E6C6"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eastAsia="Calibri" w:hAnsi="Times New Roman" w:cs="Times New Roman"/>
          <w:color w:val="000000"/>
          <w:lang w:eastAsia="lt-LT"/>
        </w:rPr>
        <w:t>Dėl padidėjusios chromogranino A (CgA) koncentracijos gali būti sunkiau atlikti neuroendokrininių navikų tyrimus. Siekiant išvengti tokio poveikio, gydymą omeprazolu reikia nutraukti likus ne mažiau kaip 5 dienoms iki CgA tyrimų (žr. 5.1 skyrių). Jeigu po pirminio tyrimo CgA ir gastrino koncentracija nesumažėjo iki standartinės koncentracijos intervalo, tyrimus reikia pakartoti praėjus 14 dienų po gydymo protonų siurblio inhibitoriais nutraukimo.</w:t>
      </w:r>
    </w:p>
    <w:p w14:paraId="162F42F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E293861" w14:textId="77777777" w:rsidR="003C0C96" w:rsidRPr="00BC42A1" w:rsidRDefault="003C0C96" w:rsidP="003C0C96">
      <w:pPr>
        <w:widowControl w:val="0"/>
        <w:tabs>
          <w:tab w:val="left" w:pos="567"/>
        </w:tabs>
        <w:spacing w:after="0" w:line="240" w:lineRule="auto"/>
        <w:jc w:val="both"/>
        <w:rPr>
          <w:rFonts w:ascii="Times New Roman" w:eastAsia="Times New Roman" w:hAnsi="Times New Roman" w:cs="Times New Roman"/>
          <w:i/>
          <w:iCs/>
          <w:color w:val="000000"/>
          <w:u w:val="single"/>
          <w:lang w:eastAsia="zh-CN"/>
        </w:rPr>
      </w:pPr>
      <w:r w:rsidRPr="00BC42A1">
        <w:rPr>
          <w:rFonts w:ascii="Times New Roman" w:eastAsia="Times New Roman" w:hAnsi="Times New Roman" w:cs="Times New Roman"/>
          <w:i/>
          <w:iCs/>
          <w:color w:val="000000"/>
          <w:u w:val="single"/>
          <w:lang w:eastAsia="zh-CN"/>
        </w:rPr>
        <w:t>Poūmė odos raudonoji vilkligė (PORV)</w:t>
      </w:r>
    </w:p>
    <w:p w14:paraId="7E64A69E" w14:textId="77777777" w:rsidR="003C0C96" w:rsidRPr="00BC42A1" w:rsidRDefault="003C0C96" w:rsidP="003C0C96">
      <w:pPr>
        <w:numPr>
          <w:ilvl w:val="12"/>
          <w:numId w:val="0"/>
        </w:numPr>
        <w:tabs>
          <w:tab w:val="left" w:pos="567"/>
          <w:tab w:val="left" w:pos="8505"/>
        </w:tabs>
        <w:spacing w:after="0" w:line="240" w:lineRule="auto"/>
        <w:ind w:right="-2"/>
        <w:rPr>
          <w:rFonts w:ascii="Times New Roman" w:eastAsia="Times New Roman" w:hAnsi="Times New Roman" w:cs="Times New Roman"/>
          <w:iCs/>
          <w:color w:val="000000"/>
          <w:lang w:eastAsia="zh-CN"/>
        </w:rPr>
      </w:pPr>
      <w:r w:rsidRPr="00BC42A1">
        <w:rPr>
          <w:rFonts w:ascii="Times New Roman" w:eastAsia="Times New Roman" w:hAnsi="Times New Roman" w:cs="Times New Roman"/>
          <w:iCs/>
          <w:color w:val="000000"/>
          <w:lang w:eastAsia="zh-CN"/>
        </w:rPr>
        <w:t>Protonų siurblio inhibitoriai siejami su labai retais PORV atvejais. Atsiradus pažeidimams, ypač saulės apšviestose odos vietose, ir kartu pasireiškus artralgijai, pacientas turi nedelsdamas kreiptis medicininės pagalbos, o sveikatos priežiūros specialistai turi apsvarstyti galimybę nutraukti gydymą omeprazolu. Jeigu po ankstesnio gydymo protonų siurblio inhibitoriumi pacientui išsivystė PORV, PORV pavojus vartojant kitus protonų siurblio inhibitorius gali būti didesnis.</w:t>
      </w:r>
    </w:p>
    <w:p w14:paraId="7659033E" w14:textId="77777777" w:rsidR="003C0C96" w:rsidRPr="00BC42A1" w:rsidRDefault="003C0C96" w:rsidP="003C0C96">
      <w:pPr>
        <w:numPr>
          <w:ilvl w:val="12"/>
          <w:numId w:val="0"/>
        </w:numPr>
        <w:tabs>
          <w:tab w:val="left" w:pos="567"/>
          <w:tab w:val="left" w:pos="8505"/>
        </w:tabs>
        <w:spacing w:after="0" w:line="240" w:lineRule="auto"/>
        <w:ind w:right="-2"/>
        <w:rPr>
          <w:rFonts w:ascii="Times New Roman" w:eastAsia="Times New Roman" w:hAnsi="Times New Roman" w:cs="Times New Roman"/>
          <w:iCs/>
          <w:color w:val="000000"/>
          <w:lang w:eastAsia="zh-CN"/>
        </w:rPr>
      </w:pPr>
    </w:p>
    <w:p w14:paraId="4FDE4780"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Nors nerekomenduojama, tačiau vaikams, sergantiems lėtinėmis ligomis, gali prireikti ilgalaikio gydymo.</w:t>
      </w:r>
    </w:p>
    <w:p w14:paraId="1D69DB9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119B40E" w14:textId="77777777"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Gydymas protonų siurblio inhibitoriais gali šiek tiek padidinti virškinimo trakto infekcijų sukeliamų pvz., </w:t>
      </w:r>
      <w:r w:rsidRPr="00BC42A1">
        <w:rPr>
          <w:rFonts w:ascii="Times New Roman" w:hAnsi="Times New Roman" w:cs="Times New Roman"/>
          <w:i/>
          <w:iCs/>
          <w:lang w:eastAsia="zh-CN"/>
        </w:rPr>
        <w:t>Salmonella</w:t>
      </w:r>
      <w:r w:rsidRPr="00BC42A1">
        <w:rPr>
          <w:rFonts w:ascii="Times New Roman" w:hAnsi="Times New Roman" w:cs="Times New Roman"/>
          <w:lang w:eastAsia="zh-CN"/>
        </w:rPr>
        <w:t xml:space="preserve"> ir </w:t>
      </w:r>
      <w:r w:rsidRPr="00BC42A1">
        <w:rPr>
          <w:rFonts w:ascii="Times New Roman" w:hAnsi="Times New Roman" w:cs="Times New Roman"/>
          <w:i/>
          <w:iCs/>
          <w:lang w:eastAsia="zh-CN"/>
        </w:rPr>
        <w:t>Campylobacte</w:t>
      </w:r>
      <w:r w:rsidRPr="00BC42A1">
        <w:rPr>
          <w:rFonts w:ascii="Times New Roman" w:hAnsi="Times New Roman" w:cs="Times New Roman"/>
          <w:lang w:eastAsia="zh-CN"/>
        </w:rPr>
        <w:t xml:space="preserve">r riziką, o hospitalizuotiems pacientams tikėtina </w:t>
      </w:r>
      <w:r w:rsidRPr="00BC42A1">
        <w:rPr>
          <w:rFonts w:ascii="Times New Roman" w:hAnsi="Times New Roman" w:cs="Times New Roman"/>
          <w:iCs/>
          <w:lang w:eastAsia="zh-CN"/>
        </w:rPr>
        <w:t>ir</w:t>
      </w:r>
      <w:r w:rsidRPr="00BC42A1">
        <w:rPr>
          <w:rFonts w:ascii="Times New Roman" w:hAnsi="Times New Roman" w:cs="Times New Roman"/>
          <w:i/>
          <w:iCs/>
          <w:lang w:eastAsia="zh-CN"/>
        </w:rPr>
        <w:t xml:space="preserve"> Clostridium difficile</w:t>
      </w:r>
      <w:r w:rsidRPr="00BC42A1">
        <w:rPr>
          <w:rFonts w:ascii="Times New Roman" w:hAnsi="Times New Roman" w:cs="Times New Roman"/>
          <w:lang w:eastAsia="zh-CN"/>
        </w:rPr>
        <w:t xml:space="preserve"> riziką (žr. 5.1 skyrių).</w:t>
      </w:r>
    </w:p>
    <w:p w14:paraId="521D3728" w14:textId="2F5A4D76" w:rsidR="003C0C96" w:rsidRDefault="003C0C96" w:rsidP="003C0C96">
      <w:pPr>
        <w:tabs>
          <w:tab w:val="left" w:pos="567"/>
        </w:tabs>
        <w:spacing w:after="0" w:line="240" w:lineRule="auto"/>
        <w:rPr>
          <w:rFonts w:ascii="Times New Roman" w:hAnsi="Times New Roman" w:cs="Times New Roman"/>
          <w:lang w:eastAsia="zh-CN"/>
        </w:rPr>
      </w:pPr>
    </w:p>
    <w:p w14:paraId="48D5B26F" w14:textId="77777777" w:rsidR="008834A0" w:rsidRPr="001F2518" w:rsidRDefault="008834A0" w:rsidP="008834A0">
      <w:pPr>
        <w:autoSpaceDE w:val="0"/>
        <w:autoSpaceDN w:val="0"/>
        <w:adjustRightInd w:val="0"/>
        <w:spacing w:after="0" w:line="240" w:lineRule="auto"/>
        <w:rPr>
          <w:rFonts w:ascii="Times New Roman" w:hAnsi="Times New Roman" w:cs="Times New Roman"/>
          <w:i/>
          <w:iCs/>
          <w:color w:val="000000"/>
        </w:rPr>
      </w:pPr>
      <w:r w:rsidRPr="001F2518">
        <w:rPr>
          <w:rFonts w:ascii="Times New Roman" w:hAnsi="Times New Roman" w:cs="Times New Roman"/>
          <w:i/>
          <w:iCs/>
          <w:color w:val="000000"/>
        </w:rPr>
        <w:t xml:space="preserve">Inkstų funkcijos sutrikimas </w:t>
      </w:r>
    </w:p>
    <w:p w14:paraId="492B3260" w14:textId="77777777" w:rsidR="008834A0" w:rsidRPr="00D35D83" w:rsidRDefault="008834A0" w:rsidP="008834A0">
      <w:pPr>
        <w:autoSpaceDE w:val="0"/>
        <w:autoSpaceDN w:val="0"/>
        <w:adjustRightInd w:val="0"/>
        <w:spacing w:after="0" w:line="240" w:lineRule="auto"/>
        <w:rPr>
          <w:rFonts w:ascii="Times New Roman" w:hAnsi="Times New Roman" w:cs="Times New Roman"/>
          <w:color w:val="000000"/>
        </w:rPr>
      </w:pPr>
      <w:r w:rsidRPr="001F2518">
        <w:rPr>
          <w:rFonts w:ascii="Times New Roman" w:hAnsi="Times New Roman" w:cs="Times New Roman"/>
          <w:color w:val="000000"/>
        </w:rPr>
        <w:t>Pacientams, vartojantiems omeprazolą, buvo stebėtas ūminis kanalėlių ir intersticinio audinio (</w:t>
      </w:r>
      <w:r w:rsidRPr="001F2518">
        <w:rPr>
          <w:rFonts w:ascii="Times New Roman" w:hAnsi="Times New Roman" w:cs="Times New Roman"/>
          <w:i/>
          <w:iCs/>
          <w:color w:val="000000"/>
        </w:rPr>
        <w:t>angl. tubulointerstitial</w:t>
      </w:r>
      <w:r w:rsidRPr="001F2518">
        <w:rPr>
          <w:rFonts w:ascii="Times New Roman" w:hAnsi="Times New Roman" w:cs="Times New Roman"/>
          <w:color w:val="000000"/>
        </w:rPr>
        <w:t xml:space="preserve">) nefritas (TIN), galintis pasireikšti bet kuriuo gydymo omeprazolu metu (žr. 4.8 skyrių). Ūminis kanalėlių ir intersticinio audinio nefritas gali progresuoti iki inkstų nepakankamumo. </w:t>
      </w:r>
    </w:p>
    <w:p w14:paraId="193875DA" w14:textId="77777777" w:rsidR="008834A0" w:rsidRDefault="008834A0" w:rsidP="008834A0">
      <w:pPr>
        <w:numPr>
          <w:ilvl w:val="12"/>
          <w:numId w:val="0"/>
        </w:numPr>
        <w:tabs>
          <w:tab w:val="left" w:pos="567"/>
          <w:tab w:val="left" w:pos="8505"/>
        </w:tabs>
        <w:spacing w:after="0" w:line="240" w:lineRule="auto"/>
        <w:ind w:right="-2"/>
        <w:rPr>
          <w:rFonts w:ascii="Times New Roman" w:hAnsi="Times New Roman" w:cs="Times New Roman"/>
          <w:color w:val="000000"/>
        </w:rPr>
      </w:pPr>
    </w:p>
    <w:p w14:paraId="260DF208" w14:textId="77777777" w:rsidR="008834A0" w:rsidRPr="001F2518" w:rsidRDefault="008834A0" w:rsidP="008834A0">
      <w:pPr>
        <w:numPr>
          <w:ilvl w:val="12"/>
          <w:numId w:val="0"/>
        </w:numPr>
        <w:tabs>
          <w:tab w:val="left" w:pos="567"/>
          <w:tab w:val="left" w:pos="8505"/>
        </w:tabs>
        <w:spacing w:after="0" w:line="240" w:lineRule="auto"/>
        <w:ind w:right="-2"/>
        <w:rPr>
          <w:rFonts w:ascii="Times New Roman" w:hAnsi="Times New Roman" w:cs="Times New Roman"/>
          <w:color w:val="000000"/>
        </w:rPr>
      </w:pPr>
      <w:r w:rsidRPr="001F2518">
        <w:rPr>
          <w:rFonts w:ascii="Times New Roman" w:hAnsi="Times New Roman" w:cs="Times New Roman"/>
          <w:color w:val="000000"/>
        </w:rPr>
        <w:t xml:space="preserve">Pacientams, kuriems įtariamas TIN, gydymą omeprazolu reikia nutraukti ir </w:t>
      </w:r>
      <w:r w:rsidRPr="00D35D83">
        <w:rPr>
          <w:rFonts w:ascii="Times New Roman" w:hAnsi="Times New Roman" w:cs="Times New Roman"/>
          <w:color w:val="000000"/>
        </w:rPr>
        <w:t xml:space="preserve">nedelsiant </w:t>
      </w:r>
      <w:r w:rsidRPr="001F2518">
        <w:rPr>
          <w:rFonts w:ascii="Times New Roman" w:hAnsi="Times New Roman" w:cs="Times New Roman"/>
          <w:color w:val="000000"/>
        </w:rPr>
        <w:t>pradėti tinkamą gydymą.</w:t>
      </w:r>
    </w:p>
    <w:p w14:paraId="365A7F62" w14:textId="77777777" w:rsidR="008834A0" w:rsidRPr="00BC42A1" w:rsidRDefault="008834A0" w:rsidP="003C0C96">
      <w:pPr>
        <w:tabs>
          <w:tab w:val="left" w:pos="567"/>
        </w:tabs>
        <w:spacing w:after="0" w:line="240" w:lineRule="auto"/>
        <w:rPr>
          <w:rFonts w:ascii="Times New Roman" w:hAnsi="Times New Roman" w:cs="Times New Roman"/>
          <w:lang w:eastAsia="zh-CN"/>
        </w:rPr>
      </w:pPr>
    </w:p>
    <w:p w14:paraId="45D9CA9B" w14:textId="77777777" w:rsidR="003C0C96" w:rsidRPr="00BC42A1" w:rsidRDefault="003C0C96" w:rsidP="003C0C96">
      <w:pPr>
        <w:tabs>
          <w:tab w:val="left" w:pos="567"/>
        </w:tabs>
        <w:spacing w:after="0" w:line="240" w:lineRule="auto"/>
        <w:rPr>
          <w:rFonts w:ascii="Times New Roman" w:eastAsia="Times New Roman" w:hAnsi="Times New Roman" w:cs="Times New Roman"/>
          <w:lang w:eastAsia="zh-CN"/>
        </w:rPr>
      </w:pPr>
      <w:r w:rsidRPr="00BC42A1">
        <w:rPr>
          <w:rFonts w:ascii="Times New Roman" w:eastAsia="Times New Roman" w:hAnsi="Times New Roman" w:cs="Times New Roman"/>
          <w:lang w:eastAsia="zh-CN"/>
        </w:rPr>
        <w:t>Kaip ir visais ilgalaikio gydymo atvejais, ypač jei gydymo trukmė viršija vienerius metus, turi būti reguliariai tikrinama pacientų būklė.</w:t>
      </w:r>
    </w:p>
    <w:p w14:paraId="4F3E6FC7"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29530C79" w14:textId="16884DD5"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lastRenderedPageBreak/>
        <w:t>Vaistinio preparato sudėtyje yra sacharozės. Šio vaistinio preparato negalima vartoti pacientams, kuriems nustatytas retas paveldimas sutrikimas – fruktozės netoleravimas, gliukozės ir galaktozės malabsorbcija arba sacharazės ir izomaltazės stygius.</w:t>
      </w:r>
    </w:p>
    <w:p w14:paraId="061EA904" w14:textId="6146C09D" w:rsidR="009629E1" w:rsidRPr="00BC42A1" w:rsidRDefault="009629E1" w:rsidP="00FE49B1">
      <w:pPr>
        <w:numPr>
          <w:ilvl w:val="12"/>
          <w:numId w:val="0"/>
        </w:numPr>
        <w:tabs>
          <w:tab w:val="left" w:pos="567"/>
          <w:tab w:val="left" w:pos="8505"/>
        </w:tabs>
        <w:spacing w:after="0" w:line="240" w:lineRule="auto"/>
        <w:ind w:right="-2"/>
        <w:rPr>
          <w:rFonts w:ascii="Times New Roman" w:hAnsi="Times New Roman" w:cs="Times New Roman"/>
          <w:lang w:eastAsia="zh-CN"/>
        </w:rPr>
      </w:pPr>
    </w:p>
    <w:p w14:paraId="325F8469" w14:textId="6A3B1350" w:rsidR="00D77D3A" w:rsidRPr="00BC42A1" w:rsidRDefault="00BB4C02" w:rsidP="004A6DE3">
      <w:pPr>
        <w:numPr>
          <w:ilvl w:val="12"/>
          <w:numId w:val="0"/>
        </w:numPr>
        <w:tabs>
          <w:tab w:val="left" w:pos="0"/>
        </w:tabs>
        <w:spacing w:after="0" w:line="240" w:lineRule="auto"/>
        <w:rPr>
          <w:rFonts w:ascii="Times New Roman" w:hAnsi="Times New Roman" w:cs="Times New Roman"/>
        </w:rPr>
      </w:pPr>
      <w:r w:rsidRPr="00BC42A1">
        <w:rPr>
          <w:rFonts w:ascii="Times New Roman" w:eastAsia="TimesNewRoman" w:hAnsi="Times New Roman" w:cs="Times New Roman"/>
        </w:rPr>
        <w:t xml:space="preserve">Kiekvienoje šio vaistinio preparato </w:t>
      </w:r>
      <w:r w:rsidR="00327657" w:rsidRPr="00BC42A1">
        <w:rPr>
          <w:rFonts w:ascii="Times New Roman" w:eastAsia="TimesNewRoman" w:hAnsi="Times New Roman" w:cs="Times New Roman"/>
        </w:rPr>
        <w:t xml:space="preserve">skrandyje neirioje </w:t>
      </w:r>
      <w:r w:rsidR="00FE49B1" w:rsidRPr="00BC42A1">
        <w:rPr>
          <w:rFonts w:ascii="Times New Roman" w:eastAsia="TimesNewRoman" w:hAnsi="Times New Roman" w:cs="Times New Roman"/>
        </w:rPr>
        <w:t xml:space="preserve">kietojoje </w:t>
      </w:r>
      <w:r w:rsidR="00327657" w:rsidRPr="00BC42A1">
        <w:rPr>
          <w:rFonts w:ascii="Times New Roman" w:eastAsia="TimesNewRoman" w:hAnsi="Times New Roman" w:cs="Times New Roman"/>
        </w:rPr>
        <w:t>kapsulėje</w:t>
      </w:r>
      <w:r w:rsidRPr="00BC42A1">
        <w:rPr>
          <w:rFonts w:ascii="Times New Roman" w:eastAsia="TimesNewRoman" w:hAnsi="Times New Roman" w:cs="Times New Roman"/>
        </w:rPr>
        <w:t xml:space="preserve"> yra mažiau kaip 1 mmol (23 mg) natrio, t.</w:t>
      </w:r>
      <w:r w:rsidRPr="00BC42A1">
        <w:rPr>
          <w:rFonts w:ascii="Times New Roman" w:hAnsi="Times New Roman" w:cs="Times New Roman"/>
        </w:rPr>
        <w:t> </w:t>
      </w:r>
      <w:r w:rsidRPr="00BC42A1">
        <w:rPr>
          <w:rFonts w:ascii="Times New Roman" w:eastAsia="TimesNewRoman" w:hAnsi="Times New Roman" w:cs="Times New Roman"/>
        </w:rPr>
        <w:t>y. jis beveik neturi reikšmės.</w:t>
      </w:r>
    </w:p>
    <w:p w14:paraId="72123600" w14:textId="7760C52B" w:rsidR="003C0C96" w:rsidRPr="00BC42A1" w:rsidRDefault="003C0C96" w:rsidP="004A6DE3">
      <w:pPr>
        <w:numPr>
          <w:ilvl w:val="12"/>
          <w:numId w:val="0"/>
        </w:numPr>
        <w:spacing w:after="0" w:line="240" w:lineRule="auto"/>
        <w:rPr>
          <w:rFonts w:ascii="Times New Roman" w:hAnsi="Times New Roman" w:cs="Times New Roman"/>
          <w:lang w:eastAsia="zh-CN"/>
        </w:rPr>
      </w:pPr>
    </w:p>
    <w:p w14:paraId="3FAE991C"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4.5</w:t>
      </w:r>
      <w:r w:rsidRPr="00BC42A1">
        <w:rPr>
          <w:rFonts w:ascii="Times New Roman" w:hAnsi="Times New Roman" w:cs="Times New Roman"/>
          <w:b/>
          <w:bCs/>
          <w:lang w:eastAsia="lt-LT"/>
        </w:rPr>
        <w:tab/>
        <w:t>Sąveika su kitais vaistiniais preparatais ir kitokia sąveika</w:t>
      </w:r>
    </w:p>
    <w:p w14:paraId="28348B6F" w14:textId="77777777" w:rsidR="003C0C96" w:rsidRPr="00BC42A1" w:rsidRDefault="003C0C96" w:rsidP="003C0C96">
      <w:pPr>
        <w:tabs>
          <w:tab w:val="left" w:pos="567"/>
        </w:tabs>
        <w:spacing w:after="0" w:line="240" w:lineRule="auto"/>
        <w:rPr>
          <w:rFonts w:ascii="Times New Roman" w:hAnsi="Times New Roman" w:cs="Times New Roman"/>
        </w:rPr>
      </w:pPr>
    </w:p>
    <w:p w14:paraId="02D5E703"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Omeprazolo poveikis kitų veikliųjų medžiagų farmakokinetikai</w:t>
      </w:r>
    </w:p>
    <w:p w14:paraId="630C0EB7"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u w:val="single"/>
          <w:lang w:eastAsia="zh-CN"/>
        </w:rPr>
      </w:pPr>
    </w:p>
    <w:p w14:paraId="609D7E43"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u w:val="single"/>
          <w:lang w:eastAsia="zh-CN"/>
        </w:rPr>
      </w:pPr>
      <w:r w:rsidRPr="00BC42A1">
        <w:rPr>
          <w:rFonts w:ascii="Times New Roman" w:hAnsi="Times New Roman" w:cs="Times New Roman"/>
          <w:i/>
          <w:iCs/>
          <w:u w:val="single"/>
          <w:lang w:eastAsia="zh-CN"/>
        </w:rPr>
        <w:t>Veikliosios medžiagos, kurių absorbcija priklauso nuo pH</w:t>
      </w:r>
    </w:p>
    <w:p w14:paraId="1501C3E2"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Gydymo omeprazolu metu sumažėja skrandžio sulčių rūgštingumas, todėl gali padidėti arba sumažėti veikliųjų medžiagų, kurių absorbcija priklauso nuo skrandžio pH, absorbcija.</w:t>
      </w:r>
    </w:p>
    <w:p w14:paraId="7FC46C05"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2D71017D"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Nelfinaviras, atazanaviras</w:t>
      </w:r>
    </w:p>
    <w:p w14:paraId="6352F40C"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Vartojant kartu su omeprazolu, gali sumažėti nelfinaviro ir atazanaviro koncentracija plazmoje.</w:t>
      </w:r>
    </w:p>
    <w:p w14:paraId="00694FD2"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6327EE7F" w14:textId="6D9CC221"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Omeprazolo vartoti kartu su nelfinaviru negalima (žr. 4.3 skyrių). Omeprazolo vartojimas (40</w:t>
      </w:r>
      <w:r w:rsidR="001C608B" w:rsidRPr="00BC42A1">
        <w:rPr>
          <w:rFonts w:ascii="Times New Roman" w:hAnsi="Times New Roman" w:cs="Times New Roman"/>
          <w:lang w:eastAsia="zh-CN"/>
        </w:rPr>
        <w:t> </w:t>
      </w:r>
      <w:r w:rsidRPr="00BC42A1">
        <w:rPr>
          <w:rFonts w:ascii="Times New Roman" w:hAnsi="Times New Roman" w:cs="Times New Roman"/>
          <w:lang w:eastAsia="zh-CN"/>
        </w:rPr>
        <w:t>mg kartą per parą) sumažina nelfinaviro ekspoziciją maždaug 40</w:t>
      </w:r>
      <w:r w:rsidR="001C608B" w:rsidRPr="00BC42A1">
        <w:rPr>
          <w:rFonts w:ascii="Times New Roman" w:hAnsi="Times New Roman" w:cs="Times New Roman"/>
          <w:lang w:eastAsia="zh-CN"/>
        </w:rPr>
        <w:t> </w:t>
      </w:r>
      <w:r w:rsidRPr="00BC42A1">
        <w:rPr>
          <w:rFonts w:ascii="Times New Roman" w:hAnsi="Times New Roman" w:cs="Times New Roman"/>
          <w:lang w:eastAsia="zh-CN"/>
        </w:rPr>
        <w:t>% ir sumažina farmakologiškai aktyvaus metabolito M8 ekspoziciją maždaug 75-90</w:t>
      </w:r>
      <w:r w:rsidR="001C608B" w:rsidRPr="00BC42A1">
        <w:rPr>
          <w:rFonts w:ascii="Times New Roman" w:hAnsi="Times New Roman" w:cs="Times New Roman"/>
          <w:lang w:eastAsia="zh-CN"/>
        </w:rPr>
        <w:t> </w:t>
      </w:r>
      <w:r w:rsidRPr="00BC42A1">
        <w:rPr>
          <w:rFonts w:ascii="Times New Roman" w:hAnsi="Times New Roman" w:cs="Times New Roman"/>
          <w:lang w:eastAsia="zh-CN"/>
        </w:rPr>
        <w:t>%. Sąveika taip pat gali būti susijusi su CYP2C19 slopinimu.</w:t>
      </w:r>
    </w:p>
    <w:p w14:paraId="0DF57BB9"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1D981431" w14:textId="7062FA26"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Nerekomenduojama vartoti omeprazolą kartu su atazanaviru (žr. 4.4 skyrių). Sveikiems savanoriams vartojant omeprazolo (40 mg kartą per parą) kartu su 300 mg atazanaviro ir 100 mg ritonaviro, 75</w:t>
      </w:r>
      <w:r w:rsidR="001C608B" w:rsidRPr="00BC42A1">
        <w:rPr>
          <w:rFonts w:ascii="Times New Roman" w:hAnsi="Times New Roman" w:cs="Times New Roman"/>
          <w:lang w:eastAsia="zh-CN"/>
        </w:rPr>
        <w:t> </w:t>
      </w:r>
      <w:r w:rsidRPr="00BC42A1">
        <w:rPr>
          <w:rFonts w:ascii="Times New Roman" w:hAnsi="Times New Roman" w:cs="Times New Roman"/>
          <w:lang w:eastAsia="zh-CN"/>
        </w:rPr>
        <w:t>% sumažėjo atazanaviro ekspozicija. Atazanaviro dozės padidinimas iki 400 mg omeprazolo poveikio atazanaviro ekspozicijai nekompensavo. Sveikiems savanoriams vartojant omeprazolą (20 mg kartą per parą) kartu su 400 mg atazanaviro ir 100 mg ritonaviro, atazanaviro ekspozicija buvo maždaug 30</w:t>
      </w:r>
      <w:r w:rsidR="001C608B" w:rsidRPr="00BC42A1">
        <w:rPr>
          <w:rFonts w:ascii="Times New Roman" w:hAnsi="Times New Roman" w:cs="Times New Roman"/>
          <w:lang w:eastAsia="zh-CN"/>
        </w:rPr>
        <w:t> </w:t>
      </w:r>
      <w:r w:rsidRPr="00BC42A1">
        <w:rPr>
          <w:rFonts w:ascii="Times New Roman" w:hAnsi="Times New Roman" w:cs="Times New Roman"/>
          <w:lang w:eastAsia="zh-CN"/>
        </w:rPr>
        <w:t>% mažesnė, negu vartojant vien 300</w:t>
      </w:r>
      <w:r w:rsidR="001C608B" w:rsidRPr="00BC42A1">
        <w:rPr>
          <w:rFonts w:ascii="Times New Roman" w:hAnsi="Times New Roman" w:cs="Times New Roman"/>
          <w:lang w:eastAsia="zh-CN"/>
        </w:rPr>
        <w:t> </w:t>
      </w:r>
      <w:r w:rsidRPr="00BC42A1">
        <w:rPr>
          <w:rFonts w:ascii="Times New Roman" w:hAnsi="Times New Roman" w:cs="Times New Roman"/>
          <w:lang w:eastAsia="zh-CN"/>
        </w:rPr>
        <w:t>mg atazanaviro ir 100</w:t>
      </w:r>
      <w:r w:rsidR="001C608B" w:rsidRPr="00BC42A1">
        <w:rPr>
          <w:rFonts w:ascii="Times New Roman" w:hAnsi="Times New Roman" w:cs="Times New Roman"/>
          <w:lang w:eastAsia="zh-CN"/>
        </w:rPr>
        <w:t> </w:t>
      </w:r>
      <w:r w:rsidRPr="00BC42A1">
        <w:rPr>
          <w:rFonts w:ascii="Times New Roman" w:hAnsi="Times New Roman" w:cs="Times New Roman"/>
          <w:lang w:eastAsia="zh-CN"/>
        </w:rPr>
        <w:t>mg ritonaviro kartą per parą.</w:t>
      </w:r>
    </w:p>
    <w:p w14:paraId="6E4B672D"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5DC21F35"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Digoksinas</w:t>
      </w:r>
    </w:p>
    <w:p w14:paraId="7B3429D0" w14:textId="0D8652BC"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Sveikiems asmenims vartojant omeprazolo (20</w:t>
      </w:r>
      <w:r w:rsidR="001C608B" w:rsidRPr="00BC42A1">
        <w:rPr>
          <w:rFonts w:ascii="Times New Roman" w:hAnsi="Times New Roman" w:cs="Times New Roman"/>
          <w:lang w:eastAsia="zh-CN"/>
        </w:rPr>
        <w:t> </w:t>
      </w:r>
      <w:r w:rsidRPr="00BC42A1">
        <w:rPr>
          <w:rFonts w:ascii="Times New Roman" w:hAnsi="Times New Roman" w:cs="Times New Roman"/>
          <w:lang w:eastAsia="zh-CN"/>
        </w:rPr>
        <w:t>mg per parą) kartu su digoksinu, digoksino bioprieinamumas padidėjo 10</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 Pranešimų apie digoksino toksinį poveikį gauta mažai. Vis dėlto, jei omeprazolą didelėmis dozėmis vartoja senyvas pacientas, reikia imtis atsargumo priemonių. Turi būti atidžiau stebimas gydomasis digoksino poveikis. </w:t>
      </w:r>
    </w:p>
    <w:p w14:paraId="1B35108B"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5DC86143"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Klopidogrelis</w:t>
      </w:r>
    </w:p>
    <w:p w14:paraId="6B482D17" w14:textId="77777777" w:rsidR="003C0C96" w:rsidRPr="00BC42A1" w:rsidRDefault="003C0C96" w:rsidP="003C0C96">
      <w:pPr>
        <w:tabs>
          <w:tab w:val="left" w:pos="567"/>
        </w:tabs>
        <w:spacing w:after="0" w:line="240" w:lineRule="auto"/>
        <w:rPr>
          <w:rFonts w:ascii="Times New Roman" w:eastAsia="Times New Roman" w:hAnsi="Times New Roman" w:cs="Times New Roman"/>
          <w:lang w:eastAsia="zh-CN"/>
        </w:rPr>
      </w:pPr>
      <w:r w:rsidRPr="00BC42A1">
        <w:rPr>
          <w:rFonts w:ascii="Times New Roman" w:eastAsia="Times New Roman" w:hAnsi="Times New Roman" w:cs="Times New Roman"/>
          <w:lang w:eastAsia="zh-CN"/>
        </w:rPr>
        <w:t>Tyrimo atlikto su sveikais tiriamaisiais rezultatai rodo klopidogrelio (300 mg įsotinimo dozė, paskui 75 mg per parą) ir omeprazolo (80 mg geriamoji dozė per parą) farmakokinetinę/farmakodinaminę sąveiką pasireiškiančia vidutiniškai 46 % sumažėjusia aktyvaus klopidogrelio metabolito ekspozicija ir vidutiniškai 16 % sumažėjusiu trombocitų agregacijos (susijusios su ADF) slopinimu.</w:t>
      </w:r>
    </w:p>
    <w:p w14:paraId="4AF6BED2" w14:textId="77777777" w:rsidR="003C0C96" w:rsidRPr="00BC42A1" w:rsidRDefault="003C0C96" w:rsidP="003C0C96">
      <w:pPr>
        <w:tabs>
          <w:tab w:val="left" w:pos="567"/>
        </w:tabs>
        <w:spacing w:after="0" w:line="240" w:lineRule="auto"/>
        <w:rPr>
          <w:rFonts w:ascii="Times New Roman" w:eastAsia="Times New Roman" w:hAnsi="Times New Roman" w:cs="Times New Roman"/>
          <w:lang w:eastAsia="zh-CN"/>
        </w:rPr>
      </w:pPr>
    </w:p>
    <w:p w14:paraId="770354AE"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eastAsia="Times New Roman" w:hAnsi="Times New Roman" w:cs="Times New Roman"/>
          <w:lang w:eastAsia="zh-CN"/>
        </w:rPr>
        <w:t>Iš stebėjimo ir klinikinių tyrimų gauti duomenys apie šios farmakokinetinės/farmakodinaminės sąveikos reikšmę sunkių kardiovaskulinių reiškinių pasireiškimui yra prieštaringi. Atsargumo dėlei, omeprazolo vartojimas kartu su klopidogreliu turėtų būti ribojamas (žr. 4.4 skyrių).</w:t>
      </w:r>
    </w:p>
    <w:p w14:paraId="55D4819C"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547D14D0"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Kitos veikliosios medžiagos</w:t>
      </w:r>
    </w:p>
    <w:p w14:paraId="5D9452EA"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Smarkiai mažėja pozakonazolo, erlotinibo, ketokonazolo ir itrakonazolo absorbcija, tokiu būdu gali sumažėti jų klinikinis efektyvumas. Reikia vengti pozakonazolo vartojimo kartu su erlotinibu.</w:t>
      </w:r>
    </w:p>
    <w:p w14:paraId="1E3DD5AB"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453AC1DC"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u w:val="single"/>
          <w:lang w:eastAsia="zh-CN"/>
        </w:rPr>
      </w:pPr>
      <w:r w:rsidRPr="00BC42A1">
        <w:rPr>
          <w:rFonts w:ascii="Times New Roman" w:hAnsi="Times New Roman" w:cs="Times New Roman"/>
          <w:i/>
          <w:iCs/>
          <w:u w:val="single"/>
          <w:lang w:eastAsia="zh-CN"/>
        </w:rPr>
        <w:t>Veikliosios medžiagos, kurias metabolizuoja CYP2C19</w:t>
      </w:r>
    </w:p>
    <w:p w14:paraId="7A2BEC5C"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 xml:space="preserve">Omeprazolas yra vidutinio stiprumo CYP2C19, svarbiausio jį metabolizuojančio fermento, inhibitorius. Taigi gali sumažėti ir kartu vartojamų veikliųjų medžiagų, metabolizuojamų CYP2C19 metabolizmas ir padidėti šių veikliųjų medžiagų sisteminė ekspozicija. Tokių vaistinių preparatų kaip R-varfarinas, kiti vitamino K antagonistai, cilostazolas, diazepamas ir fenitoinas.  </w:t>
      </w:r>
    </w:p>
    <w:p w14:paraId="021784A7" w14:textId="77777777" w:rsidR="003C0C96" w:rsidRPr="00BC42A1" w:rsidRDefault="003C0C96" w:rsidP="003C0C96">
      <w:pPr>
        <w:tabs>
          <w:tab w:val="left" w:pos="567"/>
        </w:tabs>
        <w:spacing w:after="0" w:line="240" w:lineRule="auto"/>
        <w:rPr>
          <w:rFonts w:ascii="Times New Roman" w:hAnsi="Times New Roman" w:cs="Times New Roman"/>
        </w:rPr>
      </w:pPr>
    </w:p>
    <w:p w14:paraId="5B48BEA0" w14:textId="77777777" w:rsidR="003C0C96" w:rsidRPr="00BC42A1" w:rsidRDefault="003C0C96" w:rsidP="003C0C96">
      <w:pPr>
        <w:tabs>
          <w:tab w:val="left" w:pos="567"/>
        </w:tabs>
        <w:spacing w:after="0" w:line="240" w:lineRule="auto"/>
        <w:rPr>
          <w:rFonts w:ascii="Times New Roman" w:hAnsi="Times New Roman" w:cs="Times New Roman"/>
          <w:i/>
          <w:iCs/>
        </w:rPr>
      </w:pPr>
      <w:r w:rsidRPr="00BC42A1">
        <w:rPr>
          <w:rFonts w:ascii="Times New Roman" w:hAnsi="Times New Roman" w:cs="Times New Roman"/>
          <w:i/>
          <w:iCs/>
          <w:lang w:eastAsia="zh-CN"/>
        </w:rPr>
        <w:t>Cilostazolas</w:t>
      </w:r>
    </w:p>
    <w:p w14:paraId="10C5F6AB" w14:textId="03542921"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lastRenderedPageBreak/>
        <w:t>Kryžminio tyrimo metu sveikiems asmenims vartojant 40 mg omeprazolo, cilostazolo C</w:t>
      </w:r>
      <w:r w:rsidRPr="00BC42A1">
        <w:rPr>
          <w:rFonts w:ascii="Times New Roman" w:hAnsi="Times New Roman" w:cs="Times New Roman"/>
          <w:vertAlign w:val="subscript"/>
          <w:lang w:eastAsia="zh-CN"/>
        </w:rPr>
        <w:t>max</w:t>
      </w:r>
      <w:r w:rsidRPr="00BC42A1">
        <w:rPr>
          <w:rFonts w:ascii="Times New Roman" w:hAnsi="Times New Roman" w:cs="Times New Roman"/>
          <w:lang w:eastAsia="zh-CN"/>
        </w:rPr>
        <w:t xml:space="preserve"> ir AUC atitinkamai padidėjo 18 ir 26</w:t>
      </w:r>
      <w:r w:rsidR="001C608B" w:rsidRPr="00BC42A1">
        <w:rPr>
          <w:rFonts w:ascii="Times New Roman" w:hAnsi="Times New Roman" w:cs="Times New Roman"/>
          <w:lang w:eastAsia="zh-CN"/>
        </w:rPr>
        <w:t> </w:t>
      </w:r>
      <w:r w:rsidRPr="00BC42A1">
        <w:rPr>
          <w:rFonts w:ascii="Times New Roman" w:hAnsi="Times New Roman" w:cs="Times New Roman"/>
          <w:lang w:eastAsia="zh-CN"/>
        </w:rPr>
        <w:t>%, o vieno iš jo metabolitų – atitinkamai 29 ir 69</w:t>
      </w:r>
      <w:r w:rsidR="001C608B" w:rsidRPr="00BC42A1">
        <w:rPr>
          <w:rFonts w:ascii="Times New Roman" w:hAnsi="Times New Roman" w:cs="Times New Roman"/>
          <w:lang w:eastAsia="zh-CN"/>
        </w:rPr>
        <w:t> </w:t>
      </w:r>
      <w:r w:rsidRPr="00BC42A1">
        <w:rPr>
          <w:rFonts w:ascii="Times New Roman" w:hAnsi="Times New Roman" w:cs="Times New Roman"/>
          <w:lang w:eastAsia="zh-CN"/>
        </w:rPr>
        <w:t>%.</w:t>
      </w:r>
    </w:p>
    <w:p w14:paraId="1594AFE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42BEF3B"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Fenitoinas</w:t>
      </w:r>
    </w:p>
    <w:p w14:paraId="24856F85"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color w:val="000000"/>
          <w:lang w:eastAsia="zh-CN"/>
        </w:rPr>
        <w:t xml:space="preserve">Pradėjus gydymą omeprazolu, pirmąsias 2 savaites </w:t>
      </w:r>
      <w:r w:rsidRPr="00BC42A1">
        <w:rPr>
          <w:rFonts w:ascii="Times New Roman" w:hAnsi="Times New Roman" w:cs="Times New Roman"/>
          <w:lang w:eastAsia="zh-CN"/>
        </w:rPr>
        <w:t>rekomenduojama stebėti fenitoino koncentraciją plazmoje. Jeigu fenitoino dozė koreguojama, tai baigus gydymą omeprazolu reikia vėl tirti fenitoino koncentraciją ir koreguoti jo dozę.</w:t>
      </w:r>
    </w:p>
    <w:p w14:paraId="2E1406E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15A821F"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Nežinomas mechanizmas</w:t>
      </w:r>
    </w:p>
    <w:p w14:paraId="183EB8C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9446CA3"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Sakvinaviras</w:t>
      </w:r>
    </w:p>
    <w:p w14:paraId="11086CBA" w14:textId="5F37D851"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lang w:eastAsia="zh-CN"/>
        </w:rPr>
        <w:t>Kartu su sakvinaviro ir ritonaviro deriniu vartotas omeprazolas sukėlė sakvinaviro koncentracijos plazmoje padidėjimą maždaug 70</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 tačiau ŽIV infekuoti pacientai šį pokytį toleravo gerai. </w:t>
      </w:r>
    </w:p>
    <w:p w14:paraId="0B3FE84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DBF8573" w14:textId="77777777" w:rsidR="003C0C96" w:rsidRPr="00BC42A1" w:rsidRDefault="003C0C96" w:rsidP="003C0C96">
      <w:pPr>
        <w:tabs>
          <w:tab w:val="left" w:pos="567"/>
        </w:tabs>
        <w:spacing w:after="0" w:line="240" w:lineRule="auto"/>
        <w:rPr>
          <w:rFonts w:ascii="Times New Roman" w:hAnsi="Times New Roman" w:cs="Times New Roman"/>
          <w:i/>
          <w:iCs/>
        </w:rPr>
      </w:pPr>
      <w:r w:rsidRPr="00BC42A1">
        <w:rPr>
          <w:rFonts w:ascii="Times New Roman" w:hAnsi="Times New Roman" w:cs="Times New Roman"/>
          <w:i/>
          <w:iCs/>
        </w:rPr>
        <w:t>Takrolimuzas</w:t>
      </w:r>
    </w:p>
    <w:p w14:paraId="276F5E73"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 xml:space="preserve">Gauta pranešimų apie padidėjusią takrolimuzo koncentraciją serume kartu vartojant omeprazolą. Reikia atidžiai stebėti takrolimuzo koncentraciją serume ir inkstų funkciją (kreatinino klirensą) bei prireikus koreguoti takrolimuzo dozę. </w:t>
      </w:r>
    </w:p>
    <w:p w14:paraId="76873B2A" w14:textId="77777777" w:rsidR="003C0C96" w:rsidRPr="00BC42A1" w:rsidRDefault="003C0C96" w:rsidP="003C0C96">
      <w:pPr>
        <w:tabs>
          <w:tab w:val="left" w:pos="567"/>
        </w:tabs>
        <w:spacing w:after="0" w:line="240" w:lineRule="auto"/>
        <w:rPr>
          <w:rFonts w:ascii="Times New Roman" w:hAnsi="Times New Roman" w:cs="Times New Roman"/>
        </w:rPr>
      </w:pPr>
    </w:p>
    <w:p w14:paraId="3CF5AED9"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Kitų veikliųjų medžiagų poveikis omeprazolo farmakokinetikai</w:t>
      </w:r>
    </w:p>
    <w:p w14:paraId="38418696"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u w:val="single"/>
          <w:lang w:eastAsia="zh-CN"/>
        </w:rPr>
      </w:pPr>
    </w:p>
    <w:p w14:paraId="44D4F478" w14:textId="4EBA83DF"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u w:val="single"/>
          <w:lang w:eastAsia="zh-CN"/>
        </w:rPr>
      </w:pPr>
      <w:r w:rsidRPr="00BC42A1">
        <w:rPr>
          <w:rFonts w:ascii="Times New Roman" w:hAnsi="Times New Roman" w:cs="Times New Roman"/>
          <w:i/>
          <w:iCs/>
          <w:u w:val="single"/>
          <w:lang w:eastAsia="zh-CN"/>
        </w:rPr>
        <w:t>CYP2C19 ir</w:t>
      </w:r>
      <w:r w:rsidR="001C608B" w:rsidRPr="00BC42A1">
        <w:rPr>
          <w:rFonts w:ascii="Times New Roman" w:hAnsi="Times New Roman" w:cs="Times New Roman"/>
          <w:i/>
          <w:iCs/>
          <w:u w:val="single"/>
          <w:lang w:eastAsia="zh-CN"/>
        </w:rPr>
        <w:t xml:space="preserve"> (</w:t>
      </w:r>
      <w:r w:rsidRPr="00BC42A1">
        <w:rPr>
          <w:rFonts w:ascii="Times New Roman" w:hAnsi="Times New Roman" w:cs="Times New Roman"/>
          <w:i/>
          <w:iCs/>
          <w:u w:val="single"/>
          <w:lang w:eastAsia="zh-CN"/>
        </w:rPr>
        <w:t>ar</w:t>
      </w:r>
      <w:r w:rsidR="001C608B" w:rsidRPr="00BC42A1">
        <w:rPr>
          <w:rFonts w:ascii="Times New Roman" w:hAnsi="Times New Roman" w:cs="Times New Roman"/>
          <w:i/>
          <w:iCs/>
          <w:u w:val="single"/>
          <w:lang w:eastAsia="zh-CN"/>
        </w:rPr>
        <w:t>)</w:t>
      </w:r>
      <w:r w:rsidRPr="00BC42A1">
        <w:rPr>
          <w:rFonts w:ascii="Times New Roman" w:hAnsi="Times New Roman" w:cs="Times New Roman"/>
          <w:i/>
          <w:iCs/>
          <w:u w:val="single"/>
          <w:lang w:eastAsia="zh-CN"/>
        </w:rPr>
        <w:t xml:space="preserve"> CYP3A4 inhibitoriai</w:t>
      </w:r>
    </w:p>
    <w:p w14:paraId="38B3807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Omeprazolą metabolizuoja CYP2C19 ir CYP3A4, todėl CYP2C19 arba CYP3A4 slopinančios veikliosios medžiagos (pvz., klaritromicinas ir vorikonazolas) gali sulėtinti jo metabolizmą ir padidinti koncentraciją serume. Kartu vartotas vorikonazolas sukėlė daugiau kaip dvigubą omeprazolo ekspozicijos padidėjimą. Vis dėlto didelės omeprazolo dozės toleruojamos gerai, todėl koreguoti jo dozės dažniausiai nereikia. Tačiau omeprazolo dozės koregavimo tikslingumas svarstytinas tada, kai sunkiu kepenų nepakankamumu sergančiam pacientui reikia ilgalaikio gydymo.</w:t>
      </w:r>
    </w:p>
    <w:p w14:paraId="59549CD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E11B9C0" w14:textId="6461D449"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i/>
          <w:iCs/>
          <w:u w:val="single"/>
          <w:lang w:eastAsia="zh-CN"/>
        </w:rPr>
        <w:t>CYP2C19 ir</w:t>
      </w:r>
      <w:r w:rsidR="001C608B" w:rsidRPr="00BC42A1">
        <w:rPr>
          <w:rFonts w:ascii="Times New Roman" w:hAnsi="Times New Roman" w:cs="Times New Roman"/>
          <w:i/>
          <w:iCs/>
          <w:u w:val="single"/>
          <w:lang w:eastAsia="zh-CN"/>
        </w:rPr>
        <w:t xml:space="preserve"> (</w:t>
      </w:r>
      <w:r w:rsidRPr="00BC42A1">
        <w:rPr>
          <w:rFonts w:ascii="Times New Roman" w:hAnsi="Times New Roman" w:cs="Times New Roman"/>
          <w:i/>
          <w:iCs/>
          <w:u w:val="single"/>
          <w:lang w:eastAsia="zh-CN"/>
        </w:rPr>
        <w:t>ar</w:t>
      </w:r>
      <w:r w:rsidR="001C608B" w:rsidRPr="00BC42A1">
        <w:rPr>
          <w:rFonts w:ascii="Times New Roman" w:hAnsi="Times New Roman" w:cs="Times New Roman"/>
          <w:i/>
          <w:iCs/>
          <w:u w:val="single"/>
          <w:lang w:eastAsia="zh-CN"/>
        </w:rPr>
        <w:t>)</w:t>
      </w:r>
      <w:r w:rsidRPr="00BC42A1">
        <w:rPr>
          <w:rFonts w:ascii="Times New Roman" w:hAnsi="Times New Roman" w:cs="Times New Roman"/>
          <w:i/>
          <w:iCs/>
          <w:u w:val="single"/>
          <w:lang w:eastAsia="zh-CN"/>
        </w:rPr>
        <w:t xml:space="preserve"> CYP3A4 induktoriai</w:t>
      </w:r>
    </w:p>
    <w:p w14:paraId="290FC5D4"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Veikliosios medžiagos, kurios indukuoja CYP2C19 ir (arba) CYP3A4 (pvz., rifampicinas, jonažolė), gali pagreitinti omeprazolo metabolizmą ir sumažinti jo koncentraciją serume.</w:t>
      </w:r>
    </w:p>
    <w:p w14:paraId="5D25300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6AF75F8"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4.6</w:t>
      </w:r>
      <w:r w:rsidRPr="00BC42A1">
        <w:rPr>
          <w:rFonts w:ascii="Times New Roman" w:hAnsi="Times New Roman" w:cs="Times New Roman"/>
          <w:b/>
          <w:bCs/>
          <w:lang w:eastAsia="lt-LT"/>
        </w:rPr>
        <w:tab/>
        <w:t>Vaisingumas, nėštumo ir žindymo laikotarpis</w:t>
      </w:r>
    </w:p>
    <w:p w14:paraId="444DA29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163E35B"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Nėštumas</w:t>
      </w:r>
    </w:p>
    <w:p w14:paraId="20160C1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Trijų perspektyvinių epidemiologinių tyrimų (daugiau kaip 1000 gautų rezultatų) duomenys kenksmingo omeprazolo poveikio nėštumo eigai, vaisiaus ar naujagimio sveikatai nerodo. Nėštumo laikotarpiu omeprazolą vartoti galima. </w:t>
      </w:r>
    </w:p>
    <w:p w14:paraId="08DB069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59934E2"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Žindymas</w:t>
      </w:r>
    </w:p>
    <w:p w14:paraId="718EB45D"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Omeprazolas patenka į motinos pieną, tačiau nėra tikėtina, kad vartojant terapines dozes gali daryti įtaką kūdikiui.</w:t>
      </w:r>
    </w:p>
    <w:p w14:paraId="0AAA541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367C274" w14:textId="77777777" w:rsidR="003C0C96" w:rsidRPr="00BC42A1" w:rsidRDefault="003C0C96" w:rsidP="003C0C96">
      <w:pPr>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bookmarkStart w:id="4" w:name="_Hlk482007700"/>
      <w:r w:rsidRPr="00BC42A1">
        <w:rPr>
          <w:rFonts w:ascii="Times New Roman" w:eastAsia="Times New Roman" w:hAnsi="Times New Roman" w:cs="Times New Roman"/>
          <w:u w:val="single"/>
          <w:lang w:eastAsia="lt-LT"/>
        </w:rPr>
        <w:t>Vaisingumas</w:t>
      </w:r>
    </w:p>
    <w:p w14:paraId="7E9BB168" w14:textId="77777777" w:rsidR="003C0C96" w:rsidRPr="00BC42A1" w:rsidRDefault="003C0C96" w:rsidP="003C0C96">
      <w:pPr>
        <w:tabs>
          <w:tab w:val="left" w:pos="567"/>
        </w:tabs>
        <w:spacing w:after="0" w:line="240" w:lineRule="auto"/>
        <w:rPr>
          <w:rFonts w:ascii="Times New Roman" w:eastAsia="Times New Roman" w:hAnsi="Times New Roman" w:cs="Times New Roman"/>
          <w:lang w:eastAsia="zh-CN"/>
        </w:rPr>
      </w:pPr>
      <w:r w:rsidRPr="00BC42A1">
        <w:rPr>
          <w:rFonts w:ascii="Times New Roman" w:eastAsia="Times New Roman" w:hAnsi="Times New Roman" w:cs="Times New Roman"/>
          <w:lang w:eastAsia="zh-CN"/>
        </w:rPr>
        <w:t>Tyrimai su gyvūnais, kuriems buvo duodamas gerti omeprazolo raceminis mišinys, poveikio vaisingumui nerodo.</w:t>
      </w:r>
      <w:bookmarkEnd w:id="4"/>
    </w:p>
    <w:p w14:paraId="35F1D7B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9EE82B2"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4.7</w:t>
      </w:r>
      <w:r w:rsidRPr="00BC42A1">
        <w:rPr>
          <w:rFonts w:ascii="Times New Roman" w:hAnsi="Times New Roman" w:cs="Times New Roman"/>
          <w:b/>
          <w:bCs/>
          <w:lang w:eastAsia="lt-LT"/>
        </w:rPr>
        <w:tab/>
        <w:t>Poveikis gebėjimui vairuoti ir valdyti mechanizmus</w:t>
      </w:r>
    </w:p>
    <w:p w14:paraId="6E18A50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27EF5FF" w14:textId="1A783BEB"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Gebėjimo vairuoti ir valdyti mechanizmus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neturėtų veikti. Vis dėl to galimos tokios nepageidaujamos reakcijos į vaistinį preparatą, kaip svaigulys ir regos sutrikimai (žr. 4.8 skyrių). Jeigu jų pasireiškia, vairuoti ir valdyti mechanizmų negalima.</w:t>
      </w:r>
    </w:p>
    <w:p w14:paraId="1BB0215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EFCAB93"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4.8</w:t>
      </w:r>
      <w:r w:rsidRPr="00BC42A1">
        <w:rPr>
          <w:rFonts w:ascii="Times New Roman" w:hAnsi="Times New Roman" w:cs="Times New Roman"/>
          <w:b/>
          <w:bCs/>
          <w:lang w:eastAsia="lt-LT"/>
        </w:rPr>
        <w:tab/>
        <w:t>Nepageidaujamas poveikis</w:t>
      </w:r>
    </w:p>
    <w:p w14:paraId="44A6FC23" w14:textId="77777777" w:rsidR="00FE49B1" w:rsidRPr="00BC42A1" w:rsidRDefault="00FE49B1" w:rsidP="00FE49B1">
      <w:pPr>
        <w:tabs>
          <w:tab w:val="left" w:pos="567"/>
        </w:tabs>
        <w:spacing w:after="0" w:line="240" w:lineRule="auto"/>
        <w:rPr>
          <w:rFonts w:ascii="Times New Roman" w:hAnsi="Times New Roman" w:cs="Times New Roman"/>
        </w:rPr>
      </w:pPr>
    </w:p>
    <w:p w14:paraId="4E4F087C" w14:textId="5523B1F7" w:rsidR="003C0C96" w:rsidRPr="00BC42A1" w:rsidRDefault="00FE49B1" w:rsidP="00FE49B1">
      <w:pPr>
        <w:tabs>
          <w:tab w:val="left" w:pos="567"/>
        </w:tabs>
        <w:spacing w:after="0" w:line="240" w:lineRule="auto"/>
        <w:rPr>
          <w:rFonts w:ascii="Times New Roman" w:hAnsi="Times New Roman" w:cs="Times New Roman"/>
          <w:u w:val="single"/>
        </w:rPr>
      </w:pPr>
      <w:r w:rsidRPr="00BC42A1">
        <w:rPr>
          <w:rFonts w:ascii="Times New Roman" w:hAnsi="Times New Roman" w:cs="Times New Roman"/>
          <w:u w:val="single"/>
        </w:rPr>
        <w:t>Saugumo duomenų santrauka</w:t>
      </w:r>
    </w:p>
    <w:p w14:paraId="49054DF8" w14:textId="6ED0F1B4"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lastRenderedPageBreak/>
        <w:t>Dažniausias nepageidaujamas poveikis (pasireiškia 1-10</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 pacientų) </w:t>
      </w:r>
      <w:r w:rsidRPr="00BC42A1">
        <w:rPr>
          <w:rFonts w:ascii="Times New Roman" w:hAnsi="Times New Roman" w:cs="Times New Roman"/>
        </w:rPr>
        <w:t xml:space="preserve">galvos skausmas, pilvo skausmas, </w:t>
      </w:r>
      <w:r w:rsidRPr="00BC42A1">
        <w:rPr>
          <w:rFonts w:ascii="Times New Roman" w:hAnsi="Times New Roman" w:cs="Times New Roman"/>
          <w:lang w:eastAsia="zh-CN"/>
        </w:rPr>
        <w:t>vidurių užkietėjimas, viduriavimas, dujų susikaupimas žarnyne, pykinimas ar vėmimas.</w:t>
      </w:r>
    </w:p>
    <w:p w14:paraId="6B8D0386" w14:textId="1B9767C3"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Klinikinių tyrimų metu bei po vaistinio preparato pasirodymo rinkoje nustatytos arba įtartos toliau išvardytos nepageidaujamos reakcijos į vaistinį preparatą. Nė vieno poveikio ryšio su doze nenustatyta. Toliau išva</w:t>
      </w:r>
      <w:r w:rsidR="00D77D3A" w:rsidRPr="00BC42A1">
        <w:rPr>
          <w:rFonts w:ascii="Times New Roman" w:hAnsi="Times New Roman" w:cs="Times New Roman"/>
          <w:lang w:eastAsia="zh-CN"/>
        </w:rPr>
        <w:t>r</w:t>
      </w:r>
      <w:r w:rsidRPr="00BC42A1">
        <w:rPr>
          <w:rFonts w:ascii="Times New Roman" w:hAnsi="Times New Roman" w:cs="Times New Roman"/>
          <w:lang w:eastAsia="zh-CN"/>
        </w:rPr>
        <w:t>dytos nepageidaujamos reakcijos yra apibrėžtos pagal dažnį ir organų sistemų klases (OSK). Nepageidaujamo poveikio dažnis apibūdinamas taip: labai dažnas (</w:t>
      </w:r>
      <w:r w:rsidRPr="005E076E">
        <w:rPr>
          <w:rFonts w:ascii="Times New Roman" w:hAnsi="Times New Roman" w:cs="Times New Roman"/>
          <w:lang w:eastAsia="zh-CN"/>
        </w:rPr>
        <w:t>≥ </w:t>
      </w:r>
      <w:r w:rsidRPr="00BC42A1">
        <w:rPr>
          <w:rFonts w:ascii="Times New Roman" w:hAnsi="Times New Roman" w:cs="Times New Roman"/>
          <w:lang w:eastAsia="zh-CN"/>
        </w:rPr>
        <w:t xml:space="preserve">1/10), dažnas (nuo </w:t>
      </w:r>
      <w:r w:rsidRPr="005E076E">
        <w:rPr>
          <w:rFonts w:ascii="Times New Roman" w:hAnsi="Times New Roman" w:cs="Times New Roman"/>
          <w:lang w:eastAsia="zh-CN"/>
        </w:rPr>
        <w:t>≥ </w:t>
      </w:r>
      <w:r w:rsidRPr="00BC42A1">
        <w:rPr>
          <w:rFonts w:ascii="Times New Roman" w:hAnsi="Times New Roman" w:cs="Times New Roman"/>
          <w:lang w:eastAsia="zh-CN"/>
        </w:rPr>
        <w:t xml:space="preserve">1/100 iki &lt; 1/10), nedažnas (nuo </w:t>
      </w:r>
      <w:r w:rsidRPr="005E076E">
        <w:rPr>
          <w:rFonts w:ascii="Times New Roman" w:hAnsi="Times New Roman" w:cs="Times New Roman"/>
          <w:lang w:eastAsia="zh-CN"/>
        </w:rPr>
        <w:t>≥ </w:t>
      </w:r>
      <w:r w:rsidRPr="00BC42A1">
        <w:rPr>
          <w:rFonts w:ascii="Times New Roman" w:hAnsi="Times New Roman" w:cs="Times New Roman"/>
          <w:lang w:eastAsia="zh-CN"/>
        </w:rPr>
        <w:t>1/1</w:t>
      </w:r>
      <w:r w:rsidR="00BC42A1" w:rsidRPr="00BC42A1">
        <w:rPr>
          <w:rFonts w:ascii="Times New Roman" w:hAnsi="Times New Roman" w:cs="Times New Roman"/>
          <w:lang w:eastAsia="zh-CN"/>
        </w:rPr>
        <w:t> </w:t>
      </w:r>
      <w:r w:rsidRPr="00BC42A1">
        <w:rPr>
          <w:rFonts w:ascii="Times New Roman" w:hAnsi="Times New Roman" w:cs="Times New Roman"/>
          <w:lang w:eastAsia="zh-CN"/>
        </w:rPr>
        <w:t xml:space="preserve">000 iki &lt; 1/100), retas (nuo </w:t>
      </w:r>
      <w:r w:rsidRPr="005E076E">
        <w:rPr>
          <w:rFonts w:ascii="Times New Roman" w:hAnsi="Times New Roman" w:cs="Times New Roman"/>
          <w:lang w:eastAsia="zh-CN"/>
        </w:rPr>
        <w:t>≥ </w:t>
      </w:r>
      <w:r w:rsidRPr="00BC42A1">
        <w:rPr>
          <w:rFonts w:ascii="Times New Roman" w:hAnsi="Times New Roman" w:cs="Times New Roman"/>
          <w:lang w:eastAsia="zh-CN"/>
        </w:rPr>
        <w:t>1/10</w:t>
      </w:r>
      <w:r w:rsidR="00BC42A1" w:rsidRPr="00BC42A1">
        <w:rPr>
          <w:rFonts w:ascii="Times New Roman" w:hAnsi="Times New Roman" w:cs="Times New Roman"/>
          <w:lang w:eastAsia="zh-CN"/>
        </w:rPr>
        <w:t> </w:t>
      </w:r>
      <w:r w:rsidRPr="00BC42A1">
        <w:rPr>
          <w:rFonts w:ascii="Times New Roman" w:hAnsi="Times New Roman" w:cs="Times New Roman"/>
          <w:lang w:eastAsia="zh-CN"/>
        </w:rPr>
        <w:t>000 iki &lt; 1/1</w:t>
      </w:r>
      <w:r w:rsidR="00BC42A1" w:rsidRPr="00BC42A1">
        <w:rPr>
          <w:rFonts w:ascii="Times New Roman" w:hAnsi="Times New Roman" w:cs="Times New Roman"/>
          <w:lang w:eastAsia="zh-CN"/>
        </w:rPr>
        <w:t> </w:t>
      </w:r>
      <w:r w:rsidRPr="00BC42A1">
        <w:rPr>
          <w:rFonts w:ascii="Times New Roman" w:hAnsi="Times New Roman" w:cs="Times New Roman"/>
          <w:lang w:eastAsia="zh-CN"/>
        </w:rPr>
        <w:t>000), labai retas (&lt; 1/10</w:t>
      </w:r>
      <w:r w:rsidR="00BC42A1" w:rsidRPr="00BC42A1">
        <w:rPr>
          <w:rFonts w:ascii="Times New Roman" w:hAnsi="Times New Roman" w:cs="Times New Roman"/>
          <w:lang w:eastAsia="zh-CN"/>
        </w:rPr>
        <w:t> </w:t>
      </w:r>
      <w:r w:rsidRPr="00BC42A1">
        <w:rPr>
          <w:rFonts w:ascii="Times New Roman" w:hAnsi="Times New Roman" w:cs="Times New Roman"/>
          <w:lang w:eastAsia="zh-CN"/>
        </w:rPr>
        <w:t>000) ir nežinomas (negali būti apskaičiuotas pagal turimus duomenis).</w:t>
      </w:r>
    </w:p>
    <w:p w14:paraId="1BCD231E" w14:textId="1B51A1EE" w:rsidR="003C0C96" w:rsidRPr="00BC42A1" w:rsidRDefault="003C0C96" w:rsidP="003C0C96">
      <w:pPr>
        <w:spacing w:after="0" w:line="240" w:lineRule="auto"/>
        <w:ind w:left="567"/>
        <w:rPr>
          <w:rFonts w:ascii="Times New Roman" w:hAnsi="Times New Roman" w:cs="Times New Roman"/>
          <w:lang w:eastAsia="zh-CN"/>
        </w:rPr>
      </w:pPr>
    </w:p>
    <w:p w14:paraId="25BDDDB6" w14:textId="77777777" w:rsidR="000D4F30" w:rsidRPr="00BC42A1" w:rsidRDefault="000D4F30" w:rsidP="003C0C96">
      <w:pPr>
        <w:spacing w:after="0" w:line="240" w:lineRule="auto"/>
        <w:ind w:left="567"/>
        <w:rPr>
          <w:rFonts w:ascii="Times New Roman" w:hAnsi="Times New Roman" w:cs="Times New Roman"/>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3"/>
        <w:gridCol w:w="1417"/>
        <w:gridCol w:w="1276"/>
        <w:gridCol w:w="1843"/>
        <w:gridCol w:w="1559"/>
        <w:gridCol w:w="1814"/>
      </w:tblGrid>
      <w:tr w:rsidR="003C0C96" w:rsidRPr="005E076E" w14:paraId="3D51DD32" w14:textId="77777777" w:rsidTr="002B2A2C">
        <w:tc>
          <w:tcPr>
            <w:tcW w:w="1413" w:type="dxa"/>
            <w:tcBorders>
              <w:bottom w:val="single" w:sz="12" w:space="0" w:color="auto"/>
            </w:tcBorders>
          </w:tcPr>
          <w:p w14:paraId="27C8FE0E"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rPr>
              <w:br w:type="page"/>
            </w:r>
            <w:r w:rsidRPr="00BC42A1">
              <w:rPr>
                <w:rFonts w:ascii="Times New Roman" w:hAnsi="Times New Roman" w:cs="Times New Roman"/>
              </w:rPr>
              <w:br w:type="page"/>
            </w:r>
          </w:p>
        </w:tc>
        <w:tc>
          <w:tcPr>
            <w:tcW w:w="1417" w:type="dxa"/>
            <w:tcBorders>
              <w:bottom w:val="single" w:sz="12" w:space="0" w:color="auto"/>
            </w:tcBorders>
          </w:tcPr>
          <w:p w14:paraId="64C735DA" w14:textId="77777777" w:rsidR="003C0C96" w:rsidRPr="00BC42A1" w:rsidRDefault="003C0C96" w:rsidP="003C0C96">
            <w:pPr>
              <w:tabs>
                <w:tab w:val="left" w:pos="567"/>
              </w:tabs>
              <w:spacing w:after="0" w:line="240" w:lineRule="auto"/>
              <w:jc w:val="center"/>
              <w:rPr>
                <w:rFonts w:ascii="Times New Roman" w:hAnsi="Times New Roman" w:cs="Times New Roman"/>
              </w:rPr>
            </w:pPr>
            <w:r w:rsidRPr="00BC42A1">
              <w:rPr>
                <w:rFonts w:ascii="Times New Roman" w:hAnsi="Times New Roman" w:cs="Times New Roman"/>
              </w:rPr>
              <w:t>Dažnas</w:t>
            </w:r>
          </w:p>
        </w:tc>
        <w:tc>
          <w:tcPr>
            <w:tcW w:w="1276" w:type="dxa"/>
            <w:tcBorders>
              <w:bottom w:val="single" w:sz="12" w:space="0" w:color="auto"/>
            </w:tcBorders>
          </w:tcPr>
          <w:p w14:paraId="4969D312" w14:textId="77777777" w:rsidR="003C0C96" w:rsidRPr="00BC42A1" w:rsidRDefault="003C0C96" w:rsidP="003C0C96">
            <w:pPr>
              <w:tabs>
                <w:tab w:val="left" w:pos="567"/>
              </w:tabs>
              <w:spacing w:after="0" w:line="240" w:lineRule="auto"/>
              <w:jc w:val="center"/>
              <w:rPr>
                <w:rFonts w:ascii="Times New Roman" w:hAnsi="Times New Roman" w:cs="Times New Roman"/>
              </w:rPr>
            </w:pPr>
            <w:r w:rsidRPr="00BC42A1">
              <w:rPr>
                <w:rFonts w:ascii="Times New Roman" w:hAnsi="Times New Roman" w:cs="Times New Roman"/>
              </w:rPr>
              <w:t>Nedažnas</w:t>
            </w:r>
          </w:p>
        </w:tc>
        <w:tc>
          <w:tcPr>
            <w:tcW w:w="1843" w:type="dxa"/>
            <w:tcBorders>
              <w:bottom w:val="single" w:sz="12" w:space="0" w:color="auto"/>
            </w:tcBorders>
          </w:tcPr>
          <w:p w14:paraId="7BD3426F" w14:textId="77777777" w:rsidR="003C0C96" w:rsidRPr="00BC42A1" w:rsidRDefault="003C0C96" w:rsidP="003C0C96">
            <w:pPr>
              <w:tabs>
                <w:tab w:val="left" w:pos="567"/>
              </w:tabs>
              <w:spacing w:after="0" w:line="240" w:lineRule="auto"/>
              <w:jc w:val="center"/>
              <w:rPr>
                <w:rFonts w:ascii="Times New Roman" w:hAnsi="Times New Roman" w:cs="Times New Roman"/>
              </w:rPr>
            </w:pPr>
            <w:r w:rsidRPr="00BC42A1">
              <w:rPr>
                <w:rFonts w:ascii="Times New Roman" w:hAnsi="Times New Roman" w:cs="Times New Roman"/>
              </w:rPr>
              <w:t>Retas</w:t>
            </w:r>
          </w:p>
        </w:tc>
        <w:tc>
          <w:tcPr>
            <w:tcW w:w="1559" w:type="dxa"/>
            <w:tcBorders>
              <w:bottom w:val="single" w:sz="12" w:space="0" w:color="auto"/>
            </w:tcBorders>
          </w:tcPr>
          <w:p w14:paraId="72A8A7EA" w14:textId="77777777" w:rsidR="003C0C96" w:rsidRPr="00BC42A1" w:rsidRDefault="003C0C96" w:rsidP="003C0C96">
            <w:pPr>
              <w:tabs>
                <w:tab w:val="left" w:pos="567"/>
              </w:tabs>
              <w:spacing w:after="0" w:line="240" w:lineRule="auto"/>
              <w:jc w:val="center"/>
              <w:rPr>
                <w:rFonts w:ascii="Times New Roman" w:hAnsi="Times New Roman" w:cs="Times New Roman"/>
              </w:rPr>
            </w:pPr>
            <w:r w:rsidRPr="00BC42A1">
              <w:rPr>
                <w:rFonts w:ascii="Times New Roman" w:hAnsi="Times New Roman" w:cs="Times New Roman"/>
              </w:rPr>
              <w:t>Labai retas</w:t>
            </w:r>
          </w:p>
        </w:tc>
        <w:tc>
          <w:tcPr>
            <w:tcW w:w="1814" w:type="dxa"/>
            <w:tcBorders>
              <w:bottom w:val="single" w:sz="12" w:space="0" w:color="auto"/>
            </w:tcBorders>
          </w:tcPr>
          <w:p w14:paraId="4B3EA522" w14:textId="77777777" w:rsidR="003C0C96" w:rsidRPr="00BC42A1" w:rsidRDefault="003C0C96" w:rsidP="003C0C96">
            <w:pPr>
              <w:tabs>
                <w:tab w:val="left" w:pos="567"/>
              </w:tabs>
              <w:spacing w:after="0" w:line="240" w:lineRule="auto"/>
              <w:jc w:val="center"/>
              <w:rPr>
                <w:rFonts w:ascii="Times New Roman" w:hAnsi="Times New Roman" w:cs="Times New Roman"/>
              </w:rPr>
            </w:pPr>
            <w:r w:rsidRPr="00BC42A1">
              <w:rPr>
                <w:rFonts w:ascii="Times New Roman" w:hAnsi="Times New Roman" w:cs="Times New Roman"/>
              </w:rPr>
              <w:t>Dažnis nežinomas</w:t>
            </w:r>
          </w:p>
        </w:tc>
      </w:tr>
      <w:tr w:rsidR="003C0C96" w:rsidRPr="005E076E" w14:paraId="235DE595" w14:textId="77777777" w:rsidTr="002B2A2C">
        <w:tc>
          <w:tcPr>
            <w:tcW w:w="1413" w:type="dxa"/>
            <w:tcBorders>
              <w:top w:val="single" w:sz="12" w:space="0" w:color="auto"/>
            </w:tcBorders>
          </w:tcPr>
          <w:p w14:paraId="089FAAD3"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Kraujo ir limfinės sistemos sutrikimai</w:t>
            </w:r>
          </w:p>
        </w:tc>
        <w:tc>
          <w:tcPr>
            <w:tcW w:w="1417" w:type="dxa"/>
            <w:tcBorders>
              <w:top w:val="single" w:sz="12" w:space="0" w:color="auto"/>
            </w:tcBorders>
          </w:tcPr>
          <w:p w14:paraId="70690417"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Borders>
              <w:top w:val="single" w:sz="12" w:space="0" w:color="auto"/>
            </w:tcBorders>
          </w:tcPr>
          <w:p w14:paraId="07CEE357"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Borders>
              <w:top w:val="single" w:sz="12" w:space="0" w:color="auto"/>
            </w:tcBorders>
          </w:tcPr>
          <w:p w14:paraId="26F4332F"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Leukopenija, trombocitopenija</w:t>
            </w:r>
          </w:p>
        </w:tc>
        <w:tc>
          <w:tcPr>
            <w:tcW w:w="1559" w:type="dxa"/>
            <w:tcBorders>
              <w:top w:val="single" w:sz="12" w:space="0" w:color="auto"/>
            </w:tcBorders>
          </w:tcPr>
          <w:p w14:paraId="015C5CDB"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Pancitopenija, agranulocitozė</w:t>
            </w:r>
          </w:p>
        </w:tc>
        <w:tc>
          <w:tcPr>
            <w:tcW w:w="1814" w:type="dxa"/>
            <w:tcBorders>
              <w:top w:val="single" w:sz="12" w:space="0" w:color="auto"/>
            </w:tcBorders>
          </w:tcPr>
          <w:p w14:paraId="4F62FBAC" w14:textId="77777777" w:rsidR="003C0C96" w:rsidRPr="00BC42A1" w:rsidRDefault="003C0C96" w:rsidP="003C0C96">
            <w:pPr>
              <w:tabs>
                <w:tab w:val="left" w:pos="567"/>
              </w:tabs>
              <w:spacing w:after="0" w:line="240" w:lineRule="auto"/>
              <w:rPr>
                <w:rFonts w:ascii="Times New Roman" w:hAnsi="Times New Roman" w:cs="Times New Roman"/>
                <w:lang w:eastAsia="zh-CN"/>
              </w:rPr>
            </w:pPr>
          </w:p>
        </w:tc>
      </w:tr>
      <w:tr w:rsidR="003C0C96" w:rsidRPr="005E076E" w14:paraId="4CB34215" w14:textId="77777777" w:rsidTr="002B2A2C">
        <w:tc>
          <w:tcPr>
            <w:tcW w:w="1413" w:type="dxa"/>
          </w:tcPr>
          <w:p w14:paraId="643D39E0"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Imuninės sistemos sutrikimai</w:t>
            </w:r>
          </w:p>
        </w:tc>
        <w:tc>
          <w:tcPr>
            <w:tcW w:w="1417" w:type="dxa"/>
          </w:tcPr>
          <w:p w14:paraId="1BE241C9"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520275B7"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436AC213"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Padidėjusio jautrumo reakcijos, pvz., karščiavimas, angioneurozinė edema, anafilaksinė reakcija ar šokas</w:t>
            </w:r>
          </w:p>
        </w:tc>
        <w:tc>
          <w:tcPr>
            <w:tcW w:w="1559" w:type="dxa"/>
          </w:tcPr>
          <w:p w14:paraId="71A42F83"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42BFA1E9"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685737F6" w14:textId="77777777" w:rsidTr="002B2A2C">
        <w:tc>
          <w:tcPr>
            <w:tcW w:w="1413" w:type="dxa"/>
          </w:tcPr>
          <w:p w14:paraId="13FB02B0"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Metabolizmo ir mitybos sutrikimai</w:t>
            </w:r>
          </w:p>
        </w:tc>
        <w:tc>
          <w:tcPr>
            <w:tcW w:w="1417" w:type="dxa"/>
          </w:tcPr>
          <w:p w14:paraId="1FA2D25C"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446CE4A5" w14:textId="77777777" w:rsidR="003C0C96" w:rsidRPr="00BC42A1" w:rsidRDefault="003C0C96" w:rsidP="003C0C96">
            <w:pPr>
              <w:tabs>
                <w:tab w:val="left" w:pos="567"/>
              </w:tabs>
              <w:spacing w:after="0" w:line="240" w:lineRule="auto"/>
              <w:ind w:right="-108"/>
              <w:rPr>
                <w:rFonts w:ascii="Times New Roman" w:hAnsi="Times New Roman" w:cs="Times New Roman"/>
              </w:rPr>
            </w:pPr>
          </w:p>
        </w:tc>
        <w:tc>
          <w:tcPr>
            <w:tcW w:w="1843" w:type="dxa"/>
          </w:tcPr>
          <w:p w14:paraId="208C63E3"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Hiponatremija</w:t>
            </w:r>
          </w:p>
        </w:tc>
        <w:tc>
          <w:tcPr>
            <w:tcW w:w="1559" w:type="dxa"/>
          </w:tcPr>
          <w:p w14:paraId="44E0BC0E"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7C9B2E96"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Hipomagnezemija; ženkli hipomagnezemija gali lemti hipokalcemiją; </w:t>
            </w:r>
            <w:r w:rsidRPr="00BC42A1">
              <w:rPr>
                <w:rFonts w:ascii="Times New Roman" w:eastAsia="Times New Roman" w:hAnsi="Times New Roman" w:cs="Times New Roman"/>
                <w:lang w:eastAsia="zh-CN"/>
              </w:rPr>
              <w:t>hipomagnezemija gali būti susijusi su hipokalemija</w:t>
            </w:r>
          </w:p>
        </w:tc>
      </w:tr>
      <w:tr w:rsidR="003C0C96" w:rsidRPr="005E076E" w14:paraId="2A504E4A" w14:textId="77777777" w:rsidTr="002B2A2C">
        <w:tc>
          <w:tcPr>
            <w:tcW w:w="1413" w:type="dxa"/>
          </w:tcPr>
          <w:p w14:paraId="750AC1CA"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Psichikos sutrikimai</w:t>
            </w:r>
          </w:p>
        </w:tc>
        <w:tc>
          <w:tcPr>
            <w:tcW w:w="1417" w:type="dxa"/>
          </w:tcPr>
          <w:p w14:paraId="38B95207"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388CA2E5"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Nemiga</w:t>
            </w:r>
          </w:p>
        </w:tc>
        <w:tc>
          <w:tcPr>
            <w:tcW w:w="1843" w:type="dxa"/>
          </w:tcPr>
          <w:p w14:paraId="0652088E"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Psichomotorinis sujaudinimas (ažitacija), sumišimas (konfūzija), depresija</w:t>
            </w:r>
          </w:p>
        </w:tc>
        <w:tc>
          <w:tcPr>
            <w:tcW w:w="1559" w:type="dxa"/>
          </w:tcPr>
          <w:p w14:paraId="141EEF81"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Agresyvumas, haliucinacijos</w:t>
            </w:r>
          </w:p>
        </w:tc>
        <w:tc>
          <w:tcPr>
            <w:tcW w:w="1814" w:type="dxa"/>
          </w:tcPr>
          <w:p w14:paraId="01D6D905" w14:textId="77777777" w:rsidR="003C0C96" w:rsidRPr="00BC42A1" w:rsidRDefault="003C0C96" w:rsidP="003C0C96">
            <w:pPr>
              <w:tabs>
                <w:tab w:val="left" w:pos="567"/>
              </w:tabs>
              <w:spacing w:after="0" w:line="240" w:lineRule="auto"/>
              <w:rPr>
                <w:rFonts w:ascii="Times New Roman" w:hAnsi="Times New Roman" w:cs="Times New Roman"/>
                <w:lang w:eastAsia="zh-CN"/>
              </w:rPr>
            </w:pPr>
          </w:p>
        </w:tc>
      </w:tr>
      <w:tr w:rsidR="003C0C96" w:rsidRPr="005E076E" w14:paraId="08DD9227" w14:textId="77777777" w:rsidTr="002B2A2C">
        <w:tc>
          <w:tcPr>
            <w:tcW w:w="1413" w:type="dxa"/>
          </w:tcPr>
          <w:p w14:paraId="65D82C92"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Nervų sistemos sutrikimai</w:t>
            </w:r>
          </w:p>
        </w:tc>
        <w:tc>
          <w:tcPr>
            <w:tcW w:w="1417" w:type="dxa"/>
          </w:tcPr>
          <w:p w14:paraId="3132DD05"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Galvos skausmas</w:t>
            </w:r>
          </w:p>
        </w:tc>
        <w:tc>
          <w:tcPr>
            <w:tcW w:w="1276" w:type="dxa"/>
          </w:tcPr>
          <w:p w14:paraId="0755C596" w14:textId="77777777" w:rsidR="003C0C96" w:rsidRPr="00BC42A1" w:rsidRDefault="003C0C96" w:rsidP="003C0C96">
            <w:pPr>
              <w:tabs>
                <w:tab w:val="left" w:pos="567"/>
              </w:tabs>
              <w:spacing w:after="0" w:line="240" w:lineRule="auto"/>
              <w:ind w:right="-205"/>
              <w:rPr>
                <w:rFonts w:ascii="Times New Roman" w:hAnsi="Times New Roman" w:cs="Times New Roman"/>
              </w:rPr>
            </w:pPr>
            <w:r w:rsidRPr="00BC42A1">
              <w:rPr>
                <w:rFonts w:ascii="Times New Roman" w:hAnsi="Times New Roman" w:cs="Times New Roman"/>
                <w:lang w:eastAsia="zh-CN"/>
              </w:rPr>
              <w:t>Svaigulys, parestezija, somnolencija</w:t>
            </w:r>
          </w:p>
        </w:tc>
        <w:tc>
          <w:tcPr>
            <w:tcW w:w="1843" w:type="dxa"/>
          </w:tcPr>
          <w:p w14:paraId="0089CAE3"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Skonio pojūčio sutrikimas</w:t>
            </w:r>
          </w:p>
        </w:tc>
        <w:tc>
          <w:tcPr>
            <w:tcW w:w="1559" w:type="dxa"/>
          </w:tcPr>
          <w:p w14:paraId="41390D34"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44BC5A36"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35EAA7C4" w14:textId="77777777" w:rsidTr="002B2A2C">
        <w:tc>
          <w:tcPr>
            <w:tcW w:w="1413" w:type="dxa"/>
          </w:tcPr>
          <w:p w14:paraId="373C8F0D"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Akių sutrikimai</w:t>
            </w:r>
          </w:p>
        </w:tc>
        <w:tc>
          <w:tcPr>
            <w:tcW w:w="1417" w:type="dxa"/>
          </w:tcPr>
          <w:p w14:paraId="2948B7FF"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65C7760B"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30087DFB"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Neaiškus matomas vaizdas</w:t>
            </w:r>
          </w:p>
        </w:tc>
        <w:tc>
          <w:tcPr>
            <w:tcW w:w="1559" w:type="dxa"/>
          </w:tcPr>
          <w:p w14:paraId="50D5D4EF"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3656AAFE"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69D8B1A6" w14:textId="77777777" w:rsidTr="002B2A2C">
        <w:tc>
          <w:tcPr>
            <w:tcW w:w="1413" w:type="dxa"/>
          </w:tcPr>
          <w:p w14:paraId="0632EDB6"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Ausų ir labirintų sutrikimai</w:t>
            </w:r>
          </w:p>
        </w:tc>
        <w:tc>
          <w:tcPr>
            <w:tcW w:w="1417" w:type="dxa"/>
          </w:tcPr>
          <w:p w14:paraId="6AD61AFC"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32D61468"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Galvos sukimasis (</w:t>
            </w:r>
            <w:r w:rsidRPr="00BC42A1">
              <w:rPr>
                <w:rFonts w:ascii="Times New Roman" w:hAnsi="Times New Roman" w:cs="Times New Roman"/>
                <w:i/>
                <w:lang w:eastAsia="zh-CN"/>
              </w:rPr>
              <w:t>vertigo</w:t>
            </w:r>
            <w:r w:rsidRPr="00BC42A1">
              <w:rPr>
                <w:rFonts w:ascii="Times New Roman" w:hAnsi="Times New Roman" w:cs="Times New Roman"/>
                <w:lang w:eastAsia="zh-CN"/>
              </w:rPr>
              <w:t>)</w:t>
            </w:r>
          </w:p>
        </w:tc>
        <w:tc>
          <w:tcPr>
            <w:tcW w:w="1843" w:type="dxa"/>
          </w:tcPr>
          <w:p w14:paraId="59D9B21F" w14:textId="77777777" w:rsidR="003C0C96" w:rsidRPr="00BC42A1" w:rsidRDefault="003C0C96" w:rsidP="003C0C96">
            <w:pPr>
              <w:tabs>
                <w:tab w:val="left" w:pos="567"/>
              </w:tabs>
              <w:spacing w:after="0" w:line="240" w:lineRule="auto"/>
              <w:rPr>
                <w:rFonts w:ascii="Times New Roman" w:hAnsi="Times New Roman" w:cs="Times New Roman"/>
              </w:rPr>
            </w:pPr>
          </w:p>
        </w:tc>
        <w:tc>
          <w:tcPr>
            <w:tcW w:w="1559" w:type="dxa"/>
          </w:tcPr>
          <w:p w14:paraId="0F932F06"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1C7FB1E7"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1BD2F015" w14:textId="77777777" w:rsidTr="002B2A2C">
        <w:tc>
          <w:tcPr>
            <w:tcW w:w="1413" w:type="dxa"/>
          </w:tcPr>
          <w:p w14:paraId="39241921"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Kvėpavimo sistemos, krūtinės ląstos ir tarpuplaučio sutrikimai</w:t>
            </w:r>
          </w:p>
        </w:tc>
        <w:tc>
          <w:tcPr>
            <w:tcW w:w="1417" w:type="dxa"/>
          </w:tcPr>
          <w:p w14:paraId="38E4C913"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3C02BFAF"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508077FC"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Bronchų spazmas</w:t>
            </w:r>
          </w:p>
        </w:tc>
        <w:tc>
          <w:tcPr>
            <w:tcW w:w="1559" w:type="dxa"/>
          </w:tcPr>
          <w:p w14:paraId="6B87EF76"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58FA77CE"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6096B9B5" w14:textId="77777777" w:rsidTr="002B2A2C">
        <w:tc>
          <w:tcPr>
            <w:tcW w:w="1413" w:type="dxa"/>
          </w:tcPr>
          <w:p w14:paraId="06510BBB"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Virškinimo trakto sutrikimai</w:t>
            </w:r>
          </w:p>
        </w:tc>
        <w:tc>
          <w:tcPr>
            <w:tcW w:w="1417" w:type="dxa"/>
          </w:tcPr>
          <w:p w14:paraId="6E3BBDF4" w14:textId="77777777" w:rsidR="003C0C96" w:rsidRPr="00BC42A1" w:rsidRDefault="003C0C96" w:rsidP="003C0C96">
            <w:pPr>
              <w:tabs>
                <w:tab w:val="left" w:pos="567"/>
              </w:tabs>
              <w:spacing w:after="0" w:line="240" w:lineRule="auto"/>
              <w:ind w:right="-192"/>
              <w:rPr>
                <w:rFonts w:ascii="Times New Roman" w:hAnsi="Times New Roman" w:cs="Times New Roman"/>
                <w:lang w:eastAsia="zh-CN"/>
              </w:rPr>
            </w:pPr>
            <w:r w:rsidRPr="00BC42A1">
              <w:rPr>
                <w:rFonts w:ascii="Times New Roman" w:hAnsi="Times New Roman" w:cs="Times New Roman"/>
                <w:lang w:eastAsia="zh-CN"/>
              </w:rPr>
              <w:t xml:space="preserve">Viduriavimas, </w:t>
            </w:r>
          </w:p>
          <w:p w14:paraId="04F31C40" w14:textId="77777777" w:rsidR="003C0C96" w:rsidRPr="00BC42A1" w:rsidRDefault="003C0C96" w:rsidP="003C0C96">
            <w:pPr>
              <w:tabs>
                <w:tab w:val="left" w:pos="0"/>
              </w:tabs>
              <w:spacing w:after="0" w:line="240" w:lineRule="auto"/>
              <w:ind w:right="-192"/>
              <w:rPr>
                <w:rFonts w:ascii="Times New Roman" w:hAnsi="Times New Roman" w:cs="Times New Roman"/>
              </w:rPr>
            </w:pPr>
            <w:r w:rsidRPr="00BC42A1">
              <w:rPr>
                <w:rFonts w:ascii="Times New Roman" w:hAnsi="Times New Roman" w:cs="Times New Roman"/>
                <w:lang w:eastAsia="zh-CN"/>
              </w:rPr>
              <w:t xml:space="preserve">vidurių užkietėjimas,  pilvo skausmas, </w:t>
            </w:r>
            <w:r w:rsidRPr="00BC42A1">
              <w:rPr>
                <w:rFonts w:ascii="Times New Roman" w:hAnsi="Times New Roman" w:cs="Times New Roman"/>
                <w:lang w:eastAsia="zh-CN"/>
              </w:rPr>
              <w:lastRenderedPageBreak/>
              <w:t>pykinimas ar vėmimas ir pilvo pūtimas (flatulencija), skrandžio dugno liaukų polipai (gerybiniai)</w:t>
            </w:r>
          </w:p>
        </w:tc>
        <w:tc>
          <w:tcPr>
            <w:tcW w:w="1276" w:type="dxa"/>
          </w:tcPr>
          <w:p w14:paraId="7D8F7839"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04040CA9" w14:textId="1974D1BB" w:rsidR="003C0C96" w:rsidRPr="00BC42A1" w:rsidRDefault="003C0C96" w:rsidP="00FE49B1">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Burnos džiūvimas, stomatitas, virškinimo trakto kandidozė</w:t>
            </w:r>
          </w:p>
        </w:tc>
        <w:tc>
          <w:tcPr>
            <w:tcW w:w="1559" w:type="dxa"/>
          </w:tcPr>
          <w:p w14:paraId="2A665CE1"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3405E108"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rPr>
              <w:t>Mikroskopinis kolitas</w:t>
            </w:r>
          </w:p>
        </w:tc>
      </w:tr>
      <w:tr w:rsidR="003C0C96" w:rsidRPr="005E076E" w14:paraId="07AF59AF" w14:textId="77777777" w:rsidTr="002B2A2C">
        <w:tc>
          <w:tcPr>
            <w:tcW w:w="1413" w:type="dxa"/>
          </w:tcPr>
          <w:p w14:paraId="115F51BD"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 xml:space="preserve">Kepenų, tulžies pūslės ir latakų sutrikimai </w:t>
            </w:r>
          </w:p>
        </w:tc>
        <w:tc>
          <w:tcPr>
            <w:tcW w:w="1417" w:type="dxa"/>
          </w:tcPr>
          <w:p w14:paraId="10CF723D"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015E58F1"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Padidėjęs kepenų fermentų aktyvumas</w:t>
            </w:r>
          </w:p>
        </w:tc>
        <w:tc>
          <w:tcPr>
            <w:tcW w:w="1843" w:type="dxa"/>
          </w:tcPr>
          <w:p w14:paraId="1B86D3AB"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Hepatitas su gelta ar be jos</w:t>
            </w:r>
          </w:p>
        </w:tc>
        <w:tc>
          <w:tcPr>
            <w:tcW w:w="1559" w:type="dxa"/>
          </w:tcPr>
          <w:p w14:paraId="1E7310DB" w14:textId="77777777" w:rsidR="003C0C96" w:rsidRPr="00BC42A1" w:rsidRDefault="003C0C96" w:rsidP="003C0C96">
            <w:pPr>
              <w:tabs>
                <w:tab w:val="left" w:pos="567"/>
              </w:tabs>
              <w:spacing w:after="0" w:line="240" w:lineRule="auto"/>
              <w:ind w:right="-232"/>
              <w:rPr>
                <w:rFonts w:ascii="Times New Roman" w:hAnsi="Times New Roman" w:cs="Times New Roman"/>
              </w:rPr>
            </w:pPr>
            <w:r w:rsidRPr="00BC42A1">
              <w:rPr>
                <w:rFonts w:ascii="Times New Roman" w:hAnsi="Times New Roman" w:cs="Times New Roman"/>
                <w:lang w:eastAsia="zh-CN"/>
              </w:rPr>
              <w:t>Kepenų nepakankamumas, encefalopatija (pacientams, jau sirgusiems kepenų liga prieš pradedant gydymą)</w:t>
            </w:r>
          </w:p>
        </w:tc>
        <w:tc>
          <w:tcPr>
            <w:tcW w:w="1814" w:type="dxa"/>
          </w:tcPr>
          <w:p w14:paraId="3F5A5659" w14:textId="77777777" w:rsidR="003C0C96" w:rsidRPr="00BC42A1" w:rsidRDefault="003C0C96" w:rsidP="003C0C96">
            <w:pPr>
              <w:tabs>
                <w:tab w:val="left" w:pos="567"/>
              </w:tabs>
              <w:spacing w:after="0" w:line="240" w:lineRule="auto"/>
              <w:ind w:right="-232"/>
              <w:rPr>
                <w:rFonts w:ascii="Times New Roman" w:hAnsi="Times New Roman" w:cs="Times New Roman"/>
                <w:lang w:eastAsia="zh-CN"/>
              </w:rPr>
            </w:pPr>
          </w:p>
        </w:tc>
      </w:tr>
      <w:tr w:rsidR="003C0C96" w:rsidRPr="005E076E" w14:paraId="182B03FE" w14:textId="77777777" w:rsidTr="002B2A2C">
        <w:tc>
          <w:tcPr>
            <w:tcW w:w="1413" w:type="dxa"/>
          </w:tcPr>
          <w:p w14:paraId="6D1032FD"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Odos ir poodinio audinio sutrikimai</w:t>
            </w:r>
          </w:p>
        </w:tc>
        <w:tc>
          <w:tcPr>
            <w:tcW w:w="1417" w:type="dxa"/>
          </w:tcPr>
          <w:p w14:paraId="2180F864"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6BC5DE21"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Dermatitas, niežulys, išbėrimas, dilgėlinė</w:t>
            </w:r>
          </w:p>
        </w:tc>
        <w:tc>
          <w:tcPr>
            <w:tcW w:w="1843" w:type="dxa"/>
          </w:tcPr>
          <w:p w14:paraId="20E794F9"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Alopecija, padidėjęs jautrumas šviesai</w:t>
            </w:r>
          </w:p>
        </w:tc>
        <w:tc>
          <w:tcPr>
            <w:tcW w:w="1559" w:type="dxa"/>
          </w:tcPr>
          <w:p w14:paraId="6F4AC708" w14:textId="31E97336" w:rsidR="003C0C96" w:rsidRPr="00BC42A1" w:rsidRDefault="003C0C96" w:rsidP="00FE49B1">
            <w:pPr>
              <w:tabs>
                <w:tab w:val="left" w:pos="567"/>
              </w:tabs>
              <w:spacing w:after="0" w:line="240" w:lineRule="auto"/>
              <w:ind w:right="-232"/>
              <w:rPr>
                <w:rFonts w:ascii="Times New Roman" w:hAnsi="Times New Roman" w:cs="Times New Roman"/>
              </w:rPr>
            </w:pPr>
            <w:r w:rsidRPr="00BC42A1">
              <w:rPr>
                <w:rFonts w:ascii="Times New Roman" w:hAnsi="Times New Roman" w:cs="Times New Roman"/>
                <w:lang w:eastAsia="zh-CN"/>
              </w:rPr>
              <w:t xml:space="preserve">Daugiaformė eritema, </w:t>
            </w:r>
            <w:r w:rsidR="00FE49B1" w:rsidRPr="00BC42A1">
              <w:rPr>
                <w:rFonts w:ascii="Times New Roman" w:hAnsi="Times New Roman" w:cs="Times New Roman"/>
                <w:lang w:eastAsia="zh-CN"/>
              </w:rPr>
              <w:t>Stivenso-Džonsono (</w:t>
            </w:r>
            <w:r w:rsidRPr="00BC42A1">
              <w:rPr>
                <w:rFonts w:ascii="Times New Roman" w:hAnsi="Times New Roman" w:cs="Times New Roman"/>
                <w:i/>
                <w:iCs/>
                <w:lang w:eastAsia="zh-CN"/>
              </w:rPr>
              <w:t>Stevens</w:t>
            </w:r>
            <w:r w:rsidR="00FE49B1" w:rsidRPr="00BC42A1">
              <w:rPr>
                <w:rFonts w:ascii="Times New Roman" w:hAnsi="Times New Roman" w:cs="Times New Roman"/>
                <w:i/>
                <w:iCs/>
                <w:lang w:eastAsia="zh-CN"/>
              </w:rPr>
              <w:t>-</w:t>
            </w:r>
            <w:r w:rsidRPr="00BC42A1">
              <w:rPr>
                <w:rFonts w:ascii="Times New Roman" w:hAnsi="Times New Roman" w:cs="Times New Roman"/>
                <w:i/>
                <w:iCs/>
                <w:lang w:eastAsia="zh-CN"/>
              </w:rPr>
              <w:t>Johnson</w:t>
            </w:r>
            <w:r w:rsidR="00FE49B1" w:rsidRPr="00BC42A1">
              <w:rPr>
                <w:rFonts w:ascii="Times New Roman" w:hAnsi="Times New Roman" w:cs="Times New Roman"/>
                <w:lang w:eastAsia="zh-CN"/>
              </w:rPr>
              <w:t>)</w:t>
            </w:r>
            <w:r w:rsidRPr="00BC42A1">
              <w:rPr>
                <w:rFonts w:ascii="Times New Roman" w:hAnsi="Times New Roman" w:cs="Times New Roman"/>
                <w:lang w:eastAsia="zh-CN"/>
              </w:rPr>
              <w:t xml:space="preserve"> sindromas, toksinė epidermio nekrolizė</w:t>
            </w:r>
          </w:p>
        </w:tc>
        <w:tc>
          <w:tcPr>
            <w:tcW w:w="1814" w:type="dxa"/>
          </w:tcPr>
          <w:p w14:paraId="22C26F0D" w14:textId="5DE21B36" w:rsidR="003C0C96" w:rsidRPr="00BC42A1" w:rsidRDefault="003C0C96" w:rsidP="003C0C96">
            <w:pPr>
              <w:tabs>
                <w:tab w:val="left" w:pos="567"/>
              </w:tabs>
              <w:spacing w:after="0" w:line="240" w:lineRule="auto"/>
              <w:ind w:right="-232"/>
              <w:rPr>
                <w:rFonts w:ascii="Times New Roman" w:hAnsi="Times New Roman" w:cs="Times New Roman"/>
                <w:lang w:eastAsia="zh-CN"/>
              </w:rPr>
            </w:pPr>
            <w:r w:rsidRPr="00BC42A1">
              <w:rPr>
                <w:rFonts w:ascii="Times New Roman" w:hAnsi="Times New Roman" w:cs="Times New Roman"/>
                <w:lang w:eastAsia="zh-CN"/>
              </w:rPr>
              <w:t>Poūmė odos</w:t>
            </w:r>
            <w:r w:rsidR="005C049D" w:rsidRPr="00BC42A1">
              <w:rPr>
                <w:rFonts w:ascii="Times New Roman" w:hAnsi="Times New Roman" w:cs="Times New Roman"/>
                <w:lang w:eastAsia="zh-CN"/>
              </w:rPr>
              <w:t xml:space="preserve"> </w:t>
            </w:r>
            <w:r w:rsidRPr="00BC42A1">
              <w:rPr>
                <w:rFonts w:ascii="Times New Roman" w:hAnsi="Times New Roman" w:cs="Times New Roman"/>
                <w:lang w:eastAsia="zh-CN"/>
              </w:rPr>
              <w:t>raudonoji vilkligė (žr. 4.4 skyrių)</w:t>
            </w:r>
          </w:p>
        </w:tc>
      </w:tr>
      <w:tr w:rsidR="003C0C96" w:rsidRPr="005E076E" w14:paraId="15AEA085" w14:textId="77777777" w:rsidTr="002B2A2C">
        <w:tc>
          <w:tcPr>
            <w:tcW w:w="1413" w:type="dxa"/>
          </w:tcPr>
          <w:p w14:paraId="4544D894"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Skeleto, raumenų, ir jungiamojo audinio sutrikimai</w:t>
            </w:r>
          </w:p>
        </w:tc>
        <w:tc>
          <w:tcPr>
            <w:tcW w:w="1417" w:type="dxa"/>
          </w:tcPr>
          <w:p w14:paraId="7D356D2B"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05AA0ECC"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Šlaunikaulio, riešo ar stuburo lūžimai</w:t>
            </w:r>
          </w:p>
        </w:tc>
        <w:tc>
          <w:tcPr>
            <w:tcW w:w="1843" w:type="dxa"/>
          </w:tcPr>
          <w:p w14:paraId="68066B78"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Artralgija, mialgija</w:t>
            </w:r>
          </w:p>
        </w:tc>
        <w:tc>
          <w:tcPr>
            <w:tcW w:w="1559" w:type="dxa"/>
          </w:tcPr>
          <w:p w14:paraId="5955BFBF"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Raumenų silpnumas</w:t>
            </w:r>
          </w:p>
        </w:tc>
        <w:tc>
          <w:tcPr>
            <w:tcW w:w="1814" w:type="dxa"/>
          </w:tcPr>
          <w:p w14:paraId="49A9E478" w14:textId="77777777" w:rsidR="003C0C96" w:rsidRPr="00BC42A1" w:rsidRDefault="003C0C96" w:rsidP="003C0C96">
            <w:pPr>
              <w:tabs>
                <w:tab w:val="left" w:pos="567"/>
              </w:tabs>
              <w:spacing w:after="0" w:line="240" w:lineRule="auto"/>
              <w:rPr>
                <w:rFonts w:ascii="Times New Roman" w:hAnsi="Times New Roman" w:cs="Times New Roman"/>
                <w:lang w:eastAsia="zh-CN"/>
              </w:rPr>
            </w:pPr>
          </w:p>
        </w:tc>
      </w:tr>
      <w:tr w:rsidR="003C0C96" w:rsidRPr="005E076E" w14:paraId="21C3F2AA" w14:textId="77777777" w:rsidTr="002B2A2C">
        <w:tc>
          <w:tcPr>
            <w:tcW w:w="1413" w:type="dxa"/>
          </w:tcPr>
          <w:p w14:paraId="6750C862"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Inkstų ir šlapimo takų sutrikimai</w:t>
            </w:r>
          </w:p>
        </w:tc>
        <w:tc>
          <w:tcPr>
            <w:tcW w:w="1417" w:type="dxa"/>
          </w:tcPr>
          <w:p w14:paraId="21244F0A"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08F8FAA5"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52B42E68" w14:textId="0439A49C" w:rsidR="003C0C96" w:rsidRPr="00BC42A1" w:rsidRDefault="008834A0" w:rsidP="003C0C96">
            <w:pPr>
              <w:tabs>
                <w:tab w:val="left" w:pos="567"/>
              </w:tabs>
              <w:spacing w:after="0" w:line="240" w:lineRule="auto"/>
              <w:rPr>
                <w:rFonts w:ascii="Times New Roman" w:hAnsi="Times New Roman" w:cs="Times New Roman"/>
              </w:rPr>
            </w:pPr>
            <w:r w:rsidRPr="001F2518">
              <w:rPr>
                <w:rFonts w:ascii="Times New Roman" w:hAnsi="Times New Roman" w:cs="Times New Roman"/>
              </w:rPr>
              <w:t>Kanalėlių ir intersticinio audinio nefritas (galintis progresuoti iki inkstų nepakankamumo)</w:t>
            </w:r>
          </w:p>
        </w:tc>
        <w:tc>
          <w:tcPr>
            <w:tcW w:w="1559" w:type="dxa"/>
          </w:tcPr>
          <w:p w14:paraId="65653AE6"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779171B4" w14:textId="77777777" w:rsidR="003C0C96" w:rsidRPr="00BC42A1" w:rsidRDefault="003C0C96" w:rsidP="003C0C96">
            <w:pPr>
              <w:tabs>
                <w:tab w:val="left" w:pos="567"/>
              </w:tabs>
              <w:spacing w:after="0" w:line="240" w:lineRule="auto"/>
              <w:rPr>
                <w:rFonts w:ascii="Times New Roman" w:hAnsi="Times New Roman" w:cs="Times New Roman"/>
              </w:rPr>
            </w:pPr>
          </w:p>
        </w:tc>
      </w:tr>
      <w:tr w:rsidR="003C0C96" w:rsidRPr="005E076E" w14:paraId="3DD8B27C" w14:textId="77777777" w:rsidTr="002B2A2C">
        <w:tc>
          <w:tcPr>
            <w:tcW w:w="1413" w:type="dxa"/>
          </w:tcPr>
          <w:p w14:paraId="7541295D"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Lytinės sistemos ir krūties sutrikimai</w:t>
            </w:r>
          </w:p>
        </w:tc>
        <w:tc>
          <w:tcPr>
            <w:tcW w:w="1417" w:type="dxa"/>
          </w:tcPr>
          <w:p w14:paraId="5FDCCB2C"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346B3086" w14:textId="77777777" w:rsidR="003C0C96" w:rsidRPr="00BC42A1" w:rsidRDefault="003C0C96" w:rsidP="003C0C96">
            <w:pPr>
              <w:tabs>
                <w:tab w:val="left" w:pos="567"/>
              </w:tabs>
              <w:spacing w:after="0" w:line="240" w:lineRule="auto"/>
              <w:rPr>
                <w:rFonts w:ascii="Times New Roman" w:hAnsi="Times New Roman" w:cs="Times New Roman"/>
              </w:rPr>
            </w:pPr>
          </w:p>
        </w:tc>
        <w:tc>
          <w:tcPr>
            <w:tcW w:w="1843" w:type="dxa"/>
          </w:tcPr>
          <w:p w14:paraId="0F3160D8" w14:textId="77777777" w:rsidR="003C0C96" w:rsidRPr="00BC42A1" w:rsidRDefault="003C0C96" w:rsidP="003C0C96">
            <w:pPr>
              <w:tabs>
                <w:tab w:val="left" w:pos="567"/>
              </w:tabs>
              <w:spacing w:after="0" w:line="240" w:lineRule="auto"/>
              <w:rPr>
                <w:rFonts w:ascii="Times New Roman" w:hAnsi="Times New Roman" w:cs="Times New Roman"/>
              </w:rPr>
            </w:pPr>
          </w:p>
        </w:tc>
        <w:tc>
          <w:tcPr>
            <w:tcW w:w="1559" w:type="dxa"/>
          </w:tcPr>
          <w:p w14:paraId="745D01FA"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 xml:space="preserve">Ginekomastija </w:t>
            </w:r>
          </w:p>
        </w:tc>
        <w:tc>
          <w:tcPr>
            <w:tcW w:w="1814" w:type="dxa"/>
          </w:tcPr>
          <w:p w14:paraId="2F21C6E9" w14:textId="77777777" w:rsidR="003C0C96" w:rsidRPr="00BC42A1" w:rsidRDefault="003C0C96" w:rsidP="003C0C96">
            <w:pPr>
              <w:tabs>
                <w:tab w:val="left" w:pos="567"/>
              </w:tabs>
              <w:spacing w:after="0" w:line="240" w:lineRule="auto"/>
              <w:rPr>
                <w:rFonts w:ascii="Times New Roman" w:hAnsi="Times New Roman" w:cs="Times New Roman"/>
                <w:lang w:eastAsia="zh-CN"/>
              </w:rPr>
            </w:pPr>
          </w:p>
        </w:tc>
      </w:tr>
      <w:tr w:rsidR="003C0C96" w:rsidRPr="005E076E" w14:paraId="65D0D551" w14:textId="77777777" w:rsidTr="002B2A2C">
        <w:tc>
          <w:tcPr>
            <w:tcW w:w="1413" w:type="dxa"/>
          </w:tcPr>
          <w:p w14:paraId="3D4410B8" w14:textId="77777777" w:rsidR="003C0C96" w:rsidRPr="00BC42A1" w:rsidRDefault="003C0C96" w:rsidP="003C0C96">
            <w:pPr>
              <w:tabs>
                <w:tab w:val="left" w:pos="567"/>
                <w:tab w:val="center" w:pos="4536"/>
                <w:tab w:val="right" w:pos="9072"/>
              </w:tabs>
              <w:spacing w:after="0" w:line="240" w:lineRule="auto"/>
              <w:rPr>
                <w:rFonts w:ascii="Times New Roman" w:hAnsi="Times New Roman" w:cs="Times New Roman"/>
              </w:rPr>
            </w:pPr>
            <w:r w:rsidRPr="00BC42A1">
              <w:rPr>
                <w:rFonts w:ascii="Times New Roman" w:hAnsi="Times New Roman" w:cs="Times New Roman"/>
              </w:rPr>
              <w:t>Bendrieji sutrikimai ir vartojimo vietos pažeidimai</w:t>
            </w:r>
          </w:p>
        </w:tc>
        <w:tc>
          <w:tcPr>
            <w:tcW w:w="1417" w:type="dxa"/>
          </w:tcPr>
          <w:p w14:paraId="77423C3B" w14:textId="77777777" w:rsidR="003C0C96" w:rsidRPr="00BC42A1" w:rsidRDefault="003C0C96" w:rsidP="003C0C96">
            <w:pPr>
              <w:tabs>
                <w:tab w:val="left" w:pos="567"/>
              </w:tabs>
              <w:spacing w:after="0" w:line="240" w:lineRule="auto"/>
              <w:rPr>
                <w:rFonts w:ascii="Times New Roman" w:hAnsi="Times New Roman" w:cs="Times New Roman"/>
              </w:rPr>
            </w:pPr>
          </w:p>
        </w:tc>
        <w:tc>
          <w:tcPr>
            <w:tcW w:w="1276" w:type="dxa"/>
          </w:tcPr>
          <w:p w14:paraId="430D9806"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Bendrasis negalavimas, periferinė edema</w:t>
            </w:r>
          </w:p>
        </w:tc>
        <w:tc>
          <w:tcPr>
            <w:tcW w:w="1843" w:type="dxa"/>
          </w:tcPr>
          <w:p w14:paraId="7B8DE9EE" w14:textId="77777777"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Padidėjęs prakaitavimas</w:t>
            </w:r>
          </w:p>
        </w:tc>
        <w:tc>
          <w:tcPr>
            <w:tcW w:w="1559" w:type="dxa"/>
          </w:tcPr>
          <w:p w14:paraId="0E5441CE" w14:textId="77777777" w:rsidR="003C0C96" w:rsidRPr="00BC42A1" w:rsidRDefault="003C0C96" w:rsidP="003C0C96">
            <w:pPr>
              <w:tabs>
                <w:tab w:val="left" w:pos="567"/>
              </w:tabs>
              <w:spacing w:after="0" w:line="240" w:lineRule="auto"/>
              <w:rPr>
                <w:rFonts w:ascii="Times New Roman" w:hAnsi="Times New Roman" w:cs="Times New Roman"/>
              </w:rPr>
            </w:pPr>
          </w:p>
        </w:tc>
        <w:tc>
          <w:tcPr>
            <w:tcW w:w="1814" w:type="dxa"/>
          </w:tcPr>
          <w:p w14:paraId="516D3681" w14:textId="77777777" w:rsidR="003C0C96" w:rsidRPr="00BC42A1" w:rsidRDefault="003C0C96" w:rsidP="003C0C96">
            <w:pPr>
              <w:tabs>
                <w:tab w:val="left" w:pos="567"/>
              </w:tabs>
              <w:spacing w:after="0" w:line="240" w:lineRule="auto"/>
              <w:rPr>
                <w:rFonts w:ascii="Times New Roman" w:hAnsi="Times New Roman" w:cs="Times New Roman"/>
              </w:rPr>
            </w:pPr>
          </w:p>
        </w:tc>
      </w:tr>
    </w:tbl>
    <w:p w14:paraId="17947831" w14:textId="77777777" w:rsidR="003C0C96" w:rsidRPr="00BC42A1" w:rsidRDefault="003C0C96" w:rsidP="003C0C96">
      <w:pPr>
        <w:spacing w:after="0" w:line="240" w:lineRule="auto"/>
        <w:rPr>
          <w:rFonts w:ascii="Times New Roman" w:hAnsi="Times New Roman" w:cs="Times New Roman"/>
          <w:lang w:eastAsia="zh-CN"/>
        </w:rPr>
      </w:pPr>
    </w:p>
    <w:p w14:paraId="35D3BBA1"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Vaikų populiacija</w:t>
      </w:r>
    </w:p>
    <w:p w14:paraId="16D1E270" w14:textId="77777777" w:rsidR="003C0C96" w:rsidRPr="00BC42A1" w:rsidRDefault="003C0C96" w:rsidP="003C0C96">
      <w:pPr>
        <w:tabs>
          <w:tab w:val="left" w:pos="567"/>
        </w:tabs>
        <w:spacing w:after="0" w:line="260" w:lineRule="exact"/>
        <w:rPr>
          <w:rFonts w:ascii="Times New Roman" w:hAnsi="Times New Roman" w:cs="Times New Roman"/>
          <w:color w:val="000000"/>
          <w:lang w:eastAsia="zh-CN"/>
        </w:rPr>
      </w:pPr>
      <w:r w:rsidRPr="00BC42A1">
        <w:rPr>
          <w:rFonts w:ascii="Times New Roman" w:hAnsi="Times New Roman" w:cs="Times New Roman"/>
          <w:color w:val="000000"/>
          <w:lang w:eastAsia="zh-CN"/>
        </w:rPr>
        <w:t>Omeprazolo saugumas vertintas tiriant poveikį 310 nuo 0 iki 16 metų amžiaus vaikų, sergančių su skrandžio rūgštimi susijusiomis ligomis. Taip pat turima nedaug ilgalaikio saugumo duomenų, gautų klinikinio tyrimo metu iki 749 dienų stebėjus 46 vaikus, vartojusius omeprazolą sunkaus erozinio ezofagito palaikomajam gydymui. Nepageidaujamų reiškinių pobūdis tiek trumpalaikio, tiek ilgalaikio gydymo metu iš esmės buvo toks pats kaip suaugusiems pacientams. Omeprazolo poveikio brendimui ir augimui ilgalaikio stebėjimo duomenų nėra.</w:t>
      </w:r>
    </w:p>
    <w:p w14:paraId="0CE89917" w14:textId="77777777" w:rsidR="003C0C96" w:rsidRPr="00BC42A1" w:rsidRDefault="003C0C96" w:rsidP="003C0C96">
      <w:pPr>
        <w:tabs>
          <w:tab w:val="left" w:pos="567"/>
        </w:tabs>
        <w:autoSpaceDE w:val="0"/>
        <w:autoSpaceDN w:val="0"/>
        <w:adjustRightInd w:val="0"/>
        <w:spacing w:after="0" w:line="260" w:lineRule="exact"/>
        <w:rPr>
          <w:rFonts w:ascii="Times New Roman" w:hAnsi="Times New Roman" w:cs="Times New Roman"/>
          <w:u w:val="single"/>
          <w:lang w:eastAsia="zh-CN"/>
        </w:rPr>
      </w:pPr>
    </w:p>
    <w:p w14:paraId="5245B5E3" w14:textId="77777777" w:rsidR="003C0C96" w:rsidRPr="00BC42A1" w:rsidRDefault="003C0C96" w:rsidP="003C0C96">
      <w:pPr>
        <w:tabs>
          <w:tab w:val="left" w:pos="567"/>
        </w:tabs>
        <w:autoSpaceDE w:val="0"/>
        <w:autoSpaceDN w:val="0"/>
        <w:adjustRightInd w:val="0"/>
        <w:spacing w:after="0" w:line="260" w:lineRule="exact"/>
        <w:rPr>
          <w:rFonts w:ascii="Times New Roman" w:hAnsi="Times New Roman" w:cs="Times New Roman"/>
          <w:u w:val="single"/>
          <w:lang w:eastAsia="zh-CN"/>
        </w:rPr>
      </w:pPr>
      <w:r w:rsidRPr="00BC42A1">
        <w:rPr>
          <w:rFonts w:ascii="Times New Roman" w:hAnsi="Times New Roman" w:cs="Times New Roman"/>
          <w:noProof/>
          <w:u w:val="single"/>
          <w:lang w:eastAsia="zh-CN"/>
        </w:rPr>
        <w:t>Pranešimas apie įtariamas nepageidaujamas reakcijas</w:t>
      </w:r>
    </w:p>
    <w:p w14:paraId="575F9796" w14:textId="4FBE140B" w:rsidR="003C0C96" w:rsidRPr="00BC42A1" w:rsidRDefault="00934D69" w:rsidP="003C0C96">
      <w:pPr>
        <w:tabs>
          <w:tab w:val="left" w:pos="567"/>
        </w:tabs>
        <w:autoSpaceDE w:val="0"/>
        <w:autoSpaceDN w:val="0"/>
        <w:adjustRightInd w:val="0"/>
        <w:spacing w:after="0" w:line="260" w:lineRule="exact"/>
        <w:rPr>
          <w:rFonts w:ascii="Times New Roman" w:hAnsi="Times New Roman" w:cs="Times New Roman"/>
          <w:noProof/>
          <w:lang w:eastAsia="zh-CN"/>
        </w:rPr>
      </w:pPr>
      <w:r w:rsidRPr="00140798">
        <w:rPr>
          <w:rFonts w:ascii="Times New Roman" w:hAnsi="Times New Roman" w:cs="Times New Roman"/>
          <w:lang w:eastAsia="lt-LT"/>
        </w:rPr>
        <w:lastRenderedPageBreak/>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40798">
        <w:rPr>
          <w:rFonts w:ascii="Times New Roman" w:hAnsi="Times New Roman" w:cs="Times New Roman"/>
          <w:color w:val="0000EE"/>
          <w:u w:val="single"/>
          <w:lang w:eastAsia="lt-LT"/>
        </w:rPr>
        <w:t>https://vvkt.lrv.lt/lt/</w:t>
      </w:r>
      <w:r w:rsidRPr="00140798">
        <w:rPr>
          <w:rFonts w:ascii="Times New Roman" w:hAnsi="Times New Roman" w:cs="Times New Roman"/>
          <w:lang w:eastAsia="lt-LT"/>
        </w:rPr>
        <w:t xml:space="preserve"> nurodytais būdais.</w:t>
      </w:r>
    </w:p>
    <w:p w14:paraId="0947325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B629C62" w14:textId="77777777" w:rsidR="003C0C96" w:rsidRPr="00BC42A1" w:rsidRDefault="003C0C96" w:rsidP="003C0C96">
      <w:pPr>
        <w:keepNext/>
        <w:tabs>
          <w:tab w:val="left" w:pos="567"/>
        </w:tabs>
        <w:spacing w:after="0" w:line="240" w:lineRule="auto"/>
        <w:outlineLvl w:val="3"/>
        <w:rPr>
          <w:rFonts w:ascii="Times New Roman" w:hAnsi="Times New Roman" w:cs="Times New Roman"/>
          <w:b/>
          <w:bCs/>
          <w:lang w:eastAsia="lt-LT"/>
        </w:rPr>
      </w:pPr>
      <w:r w:rsidRPr="00BC42A1">
        <w:rPr>
          <w:rFonts w:ascii="Times New Roman" w:hAnsi="Times New Roman" w:cs="Times New Roman"/>
          <w:b/>
          <w:bCs/>
          <w:lang w:eastAsia="lt-LT"/>
        </w:rPr>
        <w:t>4.9</w:t>
      </w:r>
      <w:r w:rsidRPr="00BC42A1">
        <w:rPr>
          <w:rFonts w:ascii="Times New Roman" w:hAnsi="Times New Roman" w:cs="Times New Roman"/>
          <w:b/>
          <w:bCs/>
          <w:lang w:eastAsia="lt-LT"/>
        </w:rPr>
        <w:tab/>
        <w:t>Perdozavimas</w:t>
      </w:r>
    </w:p>
    <w:p w14:paraId="6116033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487185F" w14:textId="77777777" w:rsidR="003C0C96" w:rsidRPr="00BC42A1" w:rsidRDefault="003C0C96" w:rsidP="003C0C96">
      <w:pPr>
        <w:spacing w:after="0" w:line="240" w:lineRule="auto"/>
        <w:rPr>
          <w:rFonts w:ascii="Times New Roman" w:hAnsi="Times New Roman" w:cs="Times New Roman"/>
          <w:noProof/>
          <w:lang w:eastAsia="lt-LT"/>
        </w:rPr>
      </w:pPr>
      <w:r w:rsidRPr="00BC42A1">
        <w:rPr>
          <w:rFonts w:ascii="Times New Roman" w:hAnsi="Times New Roman" w:cs="Times New Roman"/>
          <w:noProof/>
          <w:lang w:eastAsia="lt-LT"/>
        </w:rPr>
        <w:t>Informacijos apie per didelės omeprazolo dozės poveikį žmogui yra nedaug. Literatūroje aprašytos pavartotos iki 560 mg dozės, gauta pavienių pranešimų apie per burną pavartotas iki 2400 mg (120 kartų didesnes už rekomenduojamą klinikinę) omeprazolo dozes. Gauta pranešimų apie pykinimą, vėmimą, svaigulį, pilvo skausmą, viduriavimą ir galvos skausmą. Be to aprašyti pavieniai apatijos, depresijos ir sumišimo atvejai.</w:t>
      </w:r>
    </w:p>
    <w:p w14:paraId="6DBECCDA" w14:textId="77777777" w:rsidR="003C0C96" w:rsidRPr="00BC42A1" w:rsidRDefault="003C0C96" w:rsidP="003C0C96">
      <w:pPr>
        <w:spacing w:after="0" w:line="240" w:lineRule="auto"/>
        <w:rPr>
          <w:rFonts w:ascii="Times New Roman" w:hAnsi="Times New Roman" w:cs="Times New Roman"/>
          <w:noProof/>
          <w:lang w:eastAsia="lt-LT"/>
        </w:rPr>
      </w:pPr>
    </w:p>
    <w:p w14:paraId="4BC5A6F4" w14:textId="513F83F4"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lt-LT"/>
        </w:rPr>
        <w:t>Aprašyti simptomai buvo trumpalaikiai, pranešimų apie sunkias pasekmes negauta. Kai dozė didesnė, eliminacijos greitis nepakinta (kinetika išlieka tiesinė, t.</w:t>
      </w:r>
      <w:r w:rsidR="009900C0" w:rsidRPr="00BC42A1">
        <w:rPr>
          <w:rFonts w:ascii="Times New Roman" w:hAnsi="Times New Roman" w:cs="Times New Roman"/>
          <w:lang w:eastAsia="lt-LT"/>
        </w:rPr>
        <w:t xml:space="preserve"> </w:t>
      </w:r>
      <w:r w:rsidRPr="00BC42A1">
        <w:rPr>
          <w:rFonts w:ascii="Times New Roman" w:hAnsi="Times New Roman" w:cs="Times New Roman"/>
          <w:lang w:eastAsia="lt-LT"/>
        </w:rPr>
        <w:t xml:space="preserve">y. pirmosios eilės). Prireikus gydoma </w:t>
      </w:r>
      <w:r w:rsidRPr="00BC42A1">
        <w:rPr>
          <w:rFonts w:ascii="Times New Roman" w:hAnsi="Times New Roman" w:cs="Times New Roman"/>
          <w:lang w:eastAsia="zh-CN"/>
        </w:rPr>
        <w:t xml:space="preserve">simptomiškai. </w:t>
      </w:r>
    </w:p>
    <w:p w14:paraId="78A2BDD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65B0F0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E5CFCBA"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5.</w:t>
      </w:r>
      <w:r w:rsidRPr="00BC42A1">
        <w:rPr>
          <w:rFonts w:ascii="Times New Roman" w:hAnsi="Times New Roman" w:cs="Times New Roman"/>
          <w:b/>
          <w:bCs/>
          <w:kern w:val="28"/>
          <w:lang w:eastAsia="lt-LT"/>
        </w:rPr>
        <w:tab/>
        <w:t>FARMAKOLOGINĖS SAVYBĖS</w:t>
      </w:r>
    </w:p>
    <w:p w14:paraId="10583C5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40FCE78"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5.1</w:t>
      </w:r>
      <w:r w:rsidRPr="00BC42A1">
        <w:rPr>
          <w:rFonts w:ascii="Times New Roman" w:hAnsi="Times New Roman" w:cs="Times New Roman"/>
          <w:b/>
          <w:bCs/>
          <w:lang w:eastAsia="lt-LT"/>
        </w:rPr>
        <w:tab/>
        <w:t>Farmakodinaminės savybės</w:t>
      </w:r>
    </w:p>
    <w:p w14:paraId="0D70848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099B61E"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Farmakoterapinė grupė – protonų siurblio inhibitoriai, ATC kodas – </w:t>
      </w:r>
      <w:r w:rsidRPr="00BC42A1">
        <w:rPr>
          <w:rFonts w:ascii="Times New Roman" w:hAnsi="Times New Roman" w:cs="Times New Roman"/>
        </w:rPr>
        <w:t>A02BC01.</w:t>
      </w:r>
    </w:p>
    <w:p w14:paraId="13EC6CC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015B388"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Veikimo mechanizmas</w:t>
      </w:r>
    </w:p>
    <w:p w14:paraId="0B954CD0"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Omeprazolas yra dviejų enantiomerų raceminis mišinys, kuris mažina skrandžio rūgšties sekreciją, veikdamas tiksliniu mechanizmu. Tai - specifinis rūgšties siurblio inhibitorius parietalinėse ląstelėse. Vartojant kartą per parą, jis veikia greitai ir </w:t>
      </w:r>
      <w:r w:rsidRPr="00BC42A1">
        <w:rPr>
          <w:rFonts w:ascii="Times New Roman" w:eastAsia="Times New Roman" w:hAnsi="Times New Roman" w:cs="Times New Roman"/>
          <w:lang w:eastAsia="zh-CN"/>
        </w:rPr>
        <w:t>dėl laikino slopinimo leidžia valdyti</w:t>
      </w:r>
      <w:r w:rsidRPr="00BC42A1" w:rsidDel="00281915">
        <w:rPr>
          <w:rFonts w:ascii="Times New Roman" w:hAnsi="Times New Roman" w:cs="Times New Roman"/>
          <w:lang w:eastAsia="zh-CN"/>
        </w:rPr>
        <w:t xml:space="preserve"> </w:t>
      </w:r>
      <w:r w:rsidRPr="00BC42A1">
        <w:rPr>
          <w:rFonts w:ascii="Times New Roman" w:hAnsi="Times New Roman" w:cs="Times New Roman"/>
          <w:lang w:eastAsia="zh-CN"/>
        </w:rPr>
        <w:t>skrandžio rūgšties sekreciją.</w:t>
      </w:r>
    </w:p>
    <w:p w14:paraId="79B08A5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4B765ED"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hAnsi="Times New Roman" w:cs="Times New Roman"/>
          <w:lang w:eastAsia="zh-CN"/>
        </w:rPr>
        <w:t>Omeprazolas yra silpna bazė. Jis kaupiasi labai rūgščioje parietalinių ląstelių intraląstelinių kanalėlių terpėje, ten virsta aktyvia forma ir slopina fermentą H</w:t>
      </w:r>
      <w:r w:rsidRPr="00BC42A1">
        <w:rPr>
          <w:rFonts w:ascii="Times New Roman" w:hAnsi="Times New Roman" w:cs="Times New Roman"/>
          <w:vertAlign w:val="superscript"/>
          <w:lang w:eastAsia="zh-CN"/>
        </w:rPr>
        <w:t>+</w:t>
      </w:r>
      <w:r w:rsidRPr="00BC42A1">
        <w:rPr>
          <w:rFonts w:ascii="Times New Roman" w:hAnsi="Times New Roman" w:cs="Times New Roman"/>
          <w:lang w:eastAsia="zh-CN"/>
        </w:rPr>
        <w:t>K</w:t>
      </w:r>
      <w:r w:rsidRPr="00BC42A1">
        <w:rPr>
          <w:rFonts w:ascii="Times New Roman" w:hAnsi="Times New Roman" w:cs="Times New Roman"/>
          <w:vertAlign w:val="superscript"/>
          <w:lang w:eastAsia="zh-CN"/>
        </w:rPr>
        <w:t>+</w:t>
      </w:r>
      <w:r w:rsidRPr="00BC42A1">
        <w:rPr>
          <w:rFonts w:ascii="Times New Roman" w:hAnsi="Times New Roman" w:cs="Times New Roman"/>
          <w:lang w:eastAsia="zh-CN"/>
        </w:rPr>
        <w:t xml:space="preserve">-ATF-azę (rūgšties siurblį). </w:t>
      </w:r>
      <w:r w:rsidRPr="00BC42A1">
        <w:rPr>
          <w:rFonts w:ascii="Times New Roman" w:eastAsia="Times New Roman" w:hAnsi="Times New Roman" w:cs="Times New Roman"/>
        </w:rPr>
        <w:t>Šis poveikis galutiniam skrandžio rūgšties susidarymo etapui priklauso nuo dozės, dėl jo labai efektyviai slopinama bazinė bei (nepriklausomai nuo stimulo) stimuliuojamoji rūgšties sekrecija.</w:t>
      </w:r>
    </w:p>
    <w:p w14:paraId="0ACDEB93"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18D31BE7"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Farmakodinaminis poveikis</w:t>
      </w:r>
    </w:p>
    <w:p w14:paraId="75E23AEA"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Visus pastebėtus farmakodinaminius efektus galima paaiškinti omeprazolo poveikiu rūgšties</w:t>
      </w:r>
    </w:p>
    <w:p w14:paraId="02FB2696" w14:textId="77777777" w:rsidR="003C0C96" w:rsidRPr="00BC42A1" w:rsidRDefault="003C0C96" w:rsidP="003C0C96">
      <w:pPr>
        <w:tabs>
          <w:tab w:val="left" w:pos="567"/>
        </w:tabs>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sekrecijai.</w:t>
      </w:r>
    </w:p>
    <w:p w14:paraId="7803FA77" w14:textId="77777777" w:rsidR="003C0C96" w:rsidRPr="00BC42A1" w:rsidRDefault="003C0C96" w:rsidP="003C0C96">
      <w:pPr>
        <w:tabs>
          <w:tab w:val="left" w:pos="567"/>
        </w:tabs>
        <w:spacing w:after="0" w:line="240" w:lineRule="auto"/>
        <w:rPr>
          <w:rFonts w:ascii="Times New Roman" w:eastAsia="Times New Roman" w:hAnsi="Times New Roman" w:cs="Times New Roman"/>
        </w:rPr>
      </w:pPr>
    </w:p>
    <w:p w14:paraId="4BACAD5B"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Poveikis skrandžio rūgšties sekrecijai</w:t>
      </w:r>
    </w:p>
    <w:p w14:paraId="3A834BDC" w14:textId="314ACE61"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Kartą per parą per burną vartojamas omeprazolas greitai ir veiksmingai slopina skrandžio rūgšties dienos ir nakties sekreciją. Stipriausias poveikis pasireiškia per 4 gydymo paras. Dvylikapirštės žarnos opalige sergančių pacientų, vartojančių omeprazolo 20</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mg dozę, vidutinis paros skrandžio rūgštingumas būna sumažėjęs bent 80</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 o didžiausia (stimuliuota pentagastrinu) rūgšties sekrecija praėjus 24</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val. po vaistinio preparato vartojimo – vidutiniškai apie 70</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w:t>
      </w:r>
    </w:p>
    <w:p w14:paraId="5A01FB8E"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p>
    <w:p w14:paraId="191C5F1D" w14:textId="22FCB7A8"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Dvylikapirštės žarnos opalige sergančių pacientų, vartojančių 20 mg omeprazolo, vidinė skrandžio pH ≥</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3 būna vidutiniškai 17</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val. per parą.</w:t>
      </w:r>
    </w:p>
    <w:p w14:paraId="70799DEB"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p>
    <w:p w14:paraId="04AC3E08"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 xml:space="preserve">Omeprazolas mažina rūgšties sekreciją ir skrandžio rūgštingumą, todėl (priklausomai nuo dozės) sumažina ar normalizuoja </w:t>
      </w:r>
      <w:r w:rsidRPr="00BC42A1">
        <w:rPr>
          <w:rFonts w:ascii="Times New Roman" w:hAnsi="Times New Roman" w:cs="Times New Roman"/>
          <w:lang w:eastAsia="zh-CN"/>
        </w:rPr>
        <w:t xml:space="preserve">gastroezofaginio refliukso liga </w:t>
      </w:r>
      <w:r w:rsidRPr="00BC42A1">
        <w:rPr>
          <w:rFonts w:ascii="Times New Roman" w:eastAsia="Times New Roman" w:hAnsi="Times New Roman" w:cs="Times New Roman"/>
        </w:rPr>
        <w:t xml:space="preserve">sergančių pacientų stemplės ekspoziciją skrandžio rūgščiai. </w:t>
      </w:r>
    </w:p>
    <w:p w14:paraId="5ED45D8B"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Rūgšties sekrecijos slopinimas priklauso nuo ploto po omeprazolo koncentracijos kreive (AUC), bet ne nuo omeprazolo koncentracijos plazmoje tam tikru laiku.</w:t>
      </w:r>
      <w:r w:rsidRPr="00BC42A1">
        <w:rPr>
          <w:rFonts w:ascii="Times New Roman" w:eastAsia="Times New Roman" w:hAnsi="Times New Roman" w:cs="Times New Roman"/>
        </w:rPr>
        <w:br/>
      </w:r>
    </w:p>
    <w:p w14:paraId="141596E2"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Vartojant omeprazolą tachifilaksijos nepastebėta.</w:t>
      </w:r>
    </w:p>
    <w:p w14:paraId="1B4A1978"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04BFE15F" w14:textId="77777777" w:rsidR="003C0C96" w:rsidRPr="00BC42A1" w:rsidRDefault="003C0C96" w:rsidP="003C0C96">
      <w:pPr>
        <w:autoSpaceDE w:val="0"/>
        <w:autoSpaceDN w:val="0"/>
        <w:adjustRightInd w:val="0"/>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Poveikis H. pylori</w:t>
      </w:r>
    </w:p>
    <w:p w14:paraId="5035A5A5"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 xml:space="preserve">yra susijusi su pepsine opalige (įskaitant dvylikapirštės žarnos ir skrandžio opaligę).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 xml:space="preserve">yra pagrindinis veiksnys, dėl kurio pasireiškia gastritas.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 xml:space="preserve">ir skrandžio rūgštis yra pagrindiniai veiksniai, dėl kurių pasireiškia pepsinė opaligė. Be to,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yra pagrindinis atrofinį gastritą, susijusį su padidėjusia skrandžio vėžio rizika, sukeliantis veiksnys.</w:t>
      </w:r>
    </w:p>
    <w:p w14:paraId="35208442"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3B7E9F3C"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color w:val="000000"/>
          <w:lang w:eastAsia="zh-CN"/>
        </w:rPr>
        <w:t xml:space="preserve">Omeprazolu ir antimikrobiniais vaistiniais preparatais išnaikinus </w:t>
      </w:r>
      <w:r w:rsidRPr="00BC42A1">
        <w:rPr>
          <w:rFonts w:ascii="Times New Roman" w:hAnsi="Times New Roman" w:cs="Times New Roman"/>
          <w:i/>
          <w:iCs/>
          <w:color w:val="000000"/>
          <w:lang w:eastAsia="zh-CN"/>
        </w:rPr>
        <w:t>H. pylori</w:t>
      </w:r>
      <w:r w:rsidRPr="00BC42A1">
        <w:rPr>
          <w:rFonts w:ascii="Times New Roman" w:hAnsi="Times New Roman" w:cs="Times New Roman"/>
          <w:color w:val="000000"/>
          <w:lang w:eastAsia="zh-CN"/>
        </w:rPr>
        <w:t xml:space="preserve">, dažnai užgyja pepsinės opos, sukeliama ilgalaikė jų remisija. </w:t>
      </w:r>
      <w:r w:rsidRPr="00BC42A1">
        <w:rPr>
          <w:rFonts w:ascii="Times New Roman" w:hAnsi="Times New Roman" w:cs="Times New Roman"/>
          <w:lang w:eastAsia="zh-CN"/>
        </w:rPr>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03AF90A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14DE217" w14:textId="77777777" w:rsidR="003C0C96" w:rsidRPr="00BC42A1" w:rsidRDefault="003C0C96" w:rsidP="003C0C96">
      <w:pPr>
        <w:autoSpaceDE w:val="0"/>
        <w:autoSpaceDN w:val="0"/>
        <w:adjustRightInd w:val="0"/>
        <w:spacing w:after="0" w:line="240" w:lineRule="auto"/>
        <w:ind w:right="-40"/>
        <w:rPr>
          <w:rFonts w:ascii="Times New Roman" w:eastAsia="Times New Roman" w:hAnsi="Times New Roman" w:cs="Times New Roman"/>
          <w:color w:val="000000"/>
        </w:rPr>
      </w:pPr>
      <w:r w:rsidRPr="00BC42A1">
        <w:rPr>
          <w:rFonts w:ascii="Times New Roman" w:eastAsia="Times New Roman" w:hAnsi="Times New Roman" w:cs="Times New Roman"/>
          <w:i/>
          <w:iCs/>
          <w:color w:val="000000"/>
        </w:rPr>
        <w:t xml:space="preserve">Kiti poveikiai, kuriuos sukelia rūgšties sekrecijos slopinimas </w:t>
      </w:r>
    </w:p>
    <w:p w14:paraId="23E74A66"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Pastebėta, kad gydant ilgai šiek tiek dažniau atsiranda skrandžio liaukinių cistų. Šie pokyčiai yra fiziologinė stipraus rūgšties sekrecijos slopinimo pasekmė, yra gerybiniai ir laikomi laikinais.</w:t>
      </w:r>
    </w:p>
    <w:p w14:paraId="7B1DEDD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6394A32"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r w:rsidRPr="00BC42A1">
        <w:rPr>
          <w:rFonts w:ascii="Times New Roman" w:hAnsi="Times New Roman" w:cs="Times New Roman"/>
          <w:i/>
          <w:iCs/>
          <w:lang w:eastAsia="zh-CN"/>
        </w:rPr>
        <w:t xml:space="preserve">Salmonella </w:t>
      </w:r>
      <w:r w:rsidRPr="00BC42A1">
        <w:rPr>
          <w:rFonts w:ascii="Times New Roman" w:hAnsi="Times New Roman" w:cs="Times New Roman"/>
          <w:lang w:eastAsia="zh-CN"/>
        </w:rPr>
        <w:t xml:space="preserve">ar </w:t>
      </w:r>
      <w:r w:rsidRPr="00BC42A1">
        <w:rPr>
          <w:rFonts w:ascii="Times New Roman" w:hAnsi="Times New Roman" w:cs="Times New Roman"/>
          <w:i/>
          <w:iCs/>
          <w:lang w:eastAsia="zh-CN"/>
        </w:rPr>
        <w:t>Campylobacter</w:t>
      </w:r>
      <w:r w:rsidRPr="00BC42A1">
        <w:rPr>
          <w:rFonts w:ascii="Times New Roman" w:hAnsi="Times New Roman" w:cs="Times New Roman"/>
          <w:lang w:eastAsia="zh-CN"/>
        </w:rPr>
        <w:t xml:space="preserve">, </w:t>
      </w:r>
      <w:r w:rsidRPr="00BC42A1">
        <w:rPr>
          <w:rFonts w:ascii="Times New Roman" w:eastAsia="Times New Roman" w:hAnsi="Times New Roman" w:cs="Times New Roman"/>
          <w:lang w:eastAsia="zh-CN"/>
        </w:rPr>
        <w:t xml:space="preserve">o hospitalizuotiems pacientams ir </w:t>
      </w:r>
      <w:r w:rsidRPr="00BC42A1">
        <w:rPr>
          <w:rFonts w:ascii="Times New Roman" w:eastAsia="Times New Roman" w:hAnsi="Times New Roman" w:cs="Times New Roman"/>
          <w:i/>
          <w:lang w:eastAsia="zh-CN"/>
        </w:rPr>
        <w:t>Clostridium difficile</w:t>
      </w:r>
      <w:r w:rsidRPr="00BC42A1">
        <w:rPr>
          <w:rFonts w:ascii="Times New Roman" w:eastAsia="Times New Roman" w:hAnsi="Times New Roman" w:cs="Times New Roman"/>
          <w:lang w:eastAsia="zh-CN"/>
        </w:rPr>
        <w:t xml:space="preserve"> riziką</w:t>
      </w:r>
      <w:r w:rsidRPr="00BC42A1">
        <w:rPr>
          <w:rFonts w:ascii="Times New Roman" w:hAnsi="Times New Roman" w:cs="Times New Roman"/>
          <w:lang w:eastAsia="zh-CN"/>
        </w:rPr>
        <w:t>.</w:t>
      </w:r>
    </w:p>
    <w:p w14:paraId="1EE04B8A"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1DBEABC6" w14:textId="77777777" w:rsidR="003C0C96" w:rsidRPr="00BC42A1" w:rsidRDefault="003C0C96" w:rsidP="003C0C96">
      <w:pPr>
        <w:autoSpaceDE w:val="0"/>
        <w:autoSpaceDN w:val="0"/>
        <w:adjustRightInd w:val="0"/>
        <w:spacing w:after="0" w:line="240" w:lineRule="auto"/>
        <w:rPr>
          <w:rFonts w:ascii="Times New Roman" w:eastAsia="Calibri" w:hAnsi="Times New Roman" w:cs="Times New Roman"/>
          <w:color w:val="000000"/>
          <w:lang w:eastAsia="lt-LT"/>
        </w:rPr>
      </w:pPr>
      <w:r w:rsidRPr="00BC42A1">
        <w:rPr>
          <w:rFonts w:ascii="Times New Roman" w:eastAsia="Calibri" w:hAnsi="Times New Roman" w:cs="Times New Roman"/>
          <w:color w:val="000000"/>
          <w:lang w:eastAsia="lt-LT"/>
        </w:rPr>
        <w:t xml:space="preserve">Vartojant sekreciją slopinančius vaistinius preparatus, reaguojant į sumažėjusį išskiriančios skrandžio rūgšties kiekį, gastrino kiekis kraujo serume padidėja. Dėl sumažėjusio skrandžio rūgštingumo chromogranino A (CgA) koncentracija taip pat padidėja. Dėl padidėjusios CgA koncentracijos gali būti sunkiau atlikti neuroendokrininių navikų tyrimus. </w:t>
      </w:r>
    </w:p>
    <w:p w14:paraId="36D09F13" w14:textId="77777777" w:rsidR="003C0C96" w:rsidRPr="00BC42A1" w:rsidRDefault="003C0C96" w:rsidP="003C0C96">
      <w:pPr>
        <w:tabs>
          <w:tab w:val="left" w:pos="567"/>
        </w:tabs>
        <w:spacing w:after="0" w:line="240" w:lineRule="auto"/>
        <w:rPr>
          <w:rFonts w:ascii="Times New Roman" w:eastAsia="Calibri" w:hAnsi="Times New Roman" w:cs="Times New Roman"/>
          <w:color w:val="000000"/>
          <w:lang w:eastAsia="lt-LT"/>
        </w:rPr>
      </w:pPr>
      <w:r w:rsidRPr="00BC42A1">
        <w:rPr>
          <w:rFonts w:ascii="Times New Roman" w:eastAsia="Calibri" w:hAnsi="Times New Roman" w:cs="Times New Roman"/>
          <w:color w:val="000000"/>
          <w:lang w:eastAsia="lt-LT"/>
        </w:rPr>
        <w:t>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w:t>
      </w:r>
    </w:p>
    <w:p w14:paraId="7C737510" w14:textId="77777777" w:rsidR="003C0C96" w:rsidRPr="00BC42A1" w:rsidRDefault="003C0C96" w:rsidP="003C0C96">
      <w:pPr>
        <w:tabs>
          <w:tab w:val="left" w:pos="567"/>
        </w:tabs>
        <w:spacing w:after="0" w:line="240" w:lineRule="auto"/>
        <w:rPr>
          <w:rFonts w:ascii="Times New Roman" w:eastAsia="Calibri" w:hAnsi="Times New Roman" w:cs="Times New Roman"/>
          <w:color w:val="000000"/>
          <w:lang w:eastAsia="lt-LT"/>
        </w:rPr>
      </w:pPr>
    </w:p>
    <w:p w14:paraId="745EECDB"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eastAsia="Times New Roman" w:hAnsi="Times New Roman" w:cs="Times New Roman"/>
          <w:lang w:eastAsia="zh-CN"/>
        </w:rPr>
        <w:t>Ilgalaikio gydymo omeprazolu metu kai kuriems pacientams (tiek vaikams, tiek suaugusiesiems) pastebėtas į enterochromafiną panašių ląstelių kiekio padidėjimas, galimai susijęs su gastrino kiekio padidėjimu kraujo serume. Manoma, kad tai nėra kliniškai reikšminga.</w:t>
      </w:r>
    </w:p>
    <w:p w14:paraId="78B18C1C"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4E59066E"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Vaikų populiacija</w:t>
      </w:r>
    </w:p>
    <w:p w14:paraId="48589855" w14:textId="2FB70D3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lang w:eastAsia="zh-CN"/>
        </w:rPr>
        <w:t>Nekontroliuojamo klinikinio tyrimo metu 0,7-1,4</w:t>
      </w:r>
      <w:r w:rsidR="001C608B" w:rsidRPr="00BC42A1">
        <w:rPr>
          <w:rFonts w:ascii="Times New Roman" w:hAnsi="Times New Roman" w:cs="Times New Roman"/>
          <w:lang w:eastAsia="zh-CN"/>
        </w:rPr>
        <w:t> </w:t>
      </w:r>
      <w:r w:rsidRPr="00BC42A1">
        <w:rPr>
          <w:rFonts w:ascii="Times New Roman" w:hAnsi="Times New Roman" w:cs="Times New Roman"/>
          <w:lang w:eastAsia="zh-CN"/>
        </w:rPr>
        <w:t>mg/kg omeprazolo dozės sunkiu refliuksiniu ezofagitu sirgusiems 1-16 metų vaikams palengvino ezofagitą 90</w:t>
      </w:r>
      <w:r w:rsidR="001C608B" w:rsidRPr="00BC42A1">
        <w:rPr>
          <w:rFonts w:ascii="Times New Roman" w:hAnsi="Times New Roman" w:cs="Times New Roman"/>
          <w:lang w:eastAsia="zh-CN"/>
        </w:rPr>
        <w:t> </w:t>
      </w:r>
      <w:r w:rsidRPr="00BC42A1">
        <w:rPr>
          <w:rFonts w:ascii="Times New Roman" w:hAnsi="Times New Roman" w:cs="Times New Roman"/>
          <w:lang w:eastAsia="zh-CN"/>
        </w:rPr>
        <w:t>% atvejų ir reikšmingai palengvino refliukso simptomus. Viengubai koduotu metodu atlikto tyrimo metu kliniškai diagnozuotu refliuksiniu ezofagitu sirgę 0-24</w:t>
      </w:r>
      <w:r w:rsidR="001C608B" w:rsidRPr="00BC42A1">
        <w:rPr>
          <w:rFonts w:ascii="Times New Roman" w:hAnsi="Times New Roman" w:cs="Times New Roman"/>
          <w:lang w:eastAsia="zh-CN"/>
        </w:rPr>
        <w:t> </w:t>
      </w:r>
      <w:r w:rsidRPr="00BC42A1">
        <w:rPr>
          <w:rFonts w:ascii="Times New Roman" w:hAnsi="Times New Roman" w:cs="Times New Roman"/>
          <w:lang w:eastAsia="zh-CN"/>
        </w:rPr>
        <w:t>mėn. vaikai buvo gydomi 0,5, 1 ar 1,5 mg/kg omeprazolo dozėmis. Po 8 gydymo savaičių vėmimo/regurgitacijos epizodų sumažėjo 50</w:t>
      </w:r>
      <w:r w:rsidR="001C608B" w:rsidRPr="00BC42A1">
        <w:rPr>
          <w:rFonts w:ascii="Times New Roman" w:hAnsi="Times New Roman" w:cs="Times New Roman"/>
          <w:lang w:eastAsia="zh-CN"/>
        </w:rPr>
        <w:t> </w:t>
      </w:r>
      <w:r w:rsidRPr="00BC42A1">
        <w:rPr>
          <w:rFonts w:ascii="Times New Roman" w:hAnsi="Times New Roman" w:cs="Times New Roman"/>
          <w:lang w:eastAsia="zh-CN"/>
        </w:rPr>
        <w:t>% (nepriklausomai nuo dozės).</w:t>
      </w:r>
    </w:p>
    <w:p w14:paraId="09D8BDB6"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5AF2B7DF" w14:textId="77777777" w:rsidR="003C0C96" w:rsidRPr="00BC42A1" w:rsidRDefault="003C0C96" w:rsidP="003C0C96">
      <w:pPr>
        <w:tabs>
          <w:tab w:val="left" w:pos="567"/>
        </w:tabs>
        <w:spacing w:after="0" w:line="240" w:lineRule="auto"/>
        <w:rPr>
          <w:rFonts w:ascii="Times New Roman" w:hAnsi="Times New Roman" w:cs="Times New Roman"/>
          <w:i/>
          <w:iCs/>
          <w:lang w:eastAsia="zh-CN"/>
        </w:rPr>
      </w:pPr>
      <w:r w:rsidRPr="00BC42A1">
        <w:rPr>
          <w:rFonts w:ascii="Times New Roman" w:hAnsi="Times New Roman" w:cs="Times New Roman"/>
          <w:i/>
          <w:iCs/>
          <w:lang w:eastAsia="zh-CN"/>
        </w:rPr>
        <w:t>H. pylori išnaikinimas vaikams</w:t>
      </w:r>
    </w:p>
    <w:p w14:paraId="2C84CE2A" w14:textId="2E2CCE3C"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Atsitiktinės atrankos būdu dvigubai koduotu metodu atlikto Héliot klinikinio tyrimo duomenimis, omeprazolo derinys su dviem antibiotikais (amoksicilinu ir klaritromicinu) yra saugus ir veiksmingas 4 metų ir vyresnių vaikų, sergančių gastritu,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 xml:space="preserve">infekcijai gydyti. </w:t>
      </w:r>
      <w:r w:rsidRPr="00BC42A1">
        <w:rPr>
          <w:rFonts w:ascii="Times New Roman" w:hAnsi="Times New Roman" w:cs="Times New Roman"/>
          <w:i/>
          <w:iCs/>
          <w:lang w:eastAsia="zh-CN"/>
        </w:rPr>
        <w:t xml:space="preserve">H. pylori </w:t>
      </w:r>
      <w:r w:rsidRPr="00BC42A1">
        <w:rPr>
          <w:rFonts w:ascii="Times New Roman" w:hAnsi="Times New Roman" w:cs="Times New Roman"/>
          <w:lang w:eastAsia="zh-CN"/>
        </w:rPr>
        <w:t>buvo išnaikinta 74,2</w:t>
      </w:r>
      <w:r w:rsidR="001C608B" w:rsidRPr="00BC42A1">
        <w:rPr>
          <w:rFonts w:ascii="Times New Roman" w:hAnsi="Times New Roman" w:cs="Times New Roman"/>
          <w:lang w:eastAsia="zh-CN"/>
        </w:rPr>
        <w:t> </w:t>
      </w:r>
      <w:r w:rsidRPr="00BC42A1">
        <w:rPr>
          <w:rFonts w:ascii="Times New Roman" w:hAnsi="Times New Roman" w:cs="Times New Roman"/>
          <w:lang w:eastAsia="zh-CN"/>
        </w:rPr>
        <w:t>% (23 iš 31) pacientų, vartojusių omeprazolą, amoksiciliną ir klaritromiciną, bet tik 9,4</w:t>
      </w:r>
      <w:r w:rsidR="001C608B" w:rsidRPr="00BC42A1">
        <w:rPr>
          <w:rFonts w:ascii="Times New Roman" w:hAnsi="Times New Roman" w:cs="Times New Roman"/>
          <w:lang w:eastAsia="zh-CN"/>
        </w:rPr>
        <w:t> </w:t>
      </w:r>
      <w:r w:rsidRPr="00BC42A1">
        <w:rPr>
          <w:rFonts w:ascii="Times New Roman" w:hAnsi="Times New Roman" w:cs="Times New Roman"/>
          <w:lang w:eastAsia="zh-CN"/>
        </w:rPr>
        <w:t>% (3 iš 32) pacientų, vartojusių amoksiciliną ir klaritromiciną. Vis dėlto duomenų, kurie rodytų palankesnį klinikinį poveikį dispepsijos simptomams, negauta. Taip pat šis tyrimas nesuteikia informacijos apie jaunesnių kaip 4 metų vaikų gydymą.</w:t>
      </w:r>
    </w:p>
    <w:p w14:paraId="7DE5E72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7E22227"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5.2</w:t>
      </w:r>
      <w:r w:rsidRPr="00BC42A1">
        <w:rPr>
          <w:rFonts w:ascii="Times New Roman" w:hAnsi="Times New Roman" w:cs="Times New Roman"/>
          <w:b/>
          <w:bCs/>
          <w:lang w:eastAsia="lt-LT"/>
        </w:rPr>
        <w:tab/>
        <w:t>Farmakokinetinės savybės</w:t>
      </w:r>
    </w:p>
    <w:p w14:paraId="39452196" w14:textId="77777777" w:rsidR="003C0C96" w:rsidRPr="00BC42A1" w:rsidRDefault="003C0C96" w:rsidP="003C0C96">
      <w:pPr>
        <w:spacing w:after="0" w:line="240" w:lineRule="auto"/>
        <w:rPr>
          <w:rFonts w:ascii="Times New Roman" w:hAnsi="Times New Roman" w:cs="Times New Roman"/>
          <w:lang w:eastAsia="zh-CN"/>
        </w:rPr>
      </w:pPr>
    </w:p>
    <w:p w14:paraId="2C26553B"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Absorbcija</w:t>
      </w:r>
    </w:p>
    <w:p w14:paraId="55A074D3" w14:textId="5D05AE56"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lang w:eastAsia="zh-CN"/>
        </w:rPr>
        <w:t>Omeprazolas ir omeprazolo magnio druska yra neatsparūs rūgščiai, todėl per burną vartojami skrandyje neirių granulių kapsulėse ar tabletėse pavidalu. Omeprazolas absorbuojamas greitai, jo išgėrus didžiausia koncentracija plazmoje susidaro maždaug po 1-2</w:t>
      </w:r>
      <w:r w:rsidR="001C608B" w:rsidRPr="00BC42A1">
        <w:rPr>
          <w:rFonts w:ascii="Times New Roman" w:hAnsi="Times New Roman" w:cs="Times New Roman"/>
          <w:lang w:eastAsia="zh-CN"/>
        </w:rPr>
        <w:t> </w:t>
      </w:r>
      <w:r w:rsidRPr="00BC42A1">
        <w:rPr>
          <w:rFonts w:ascii="Times New Roman" w:hAnsi="Times New Roman" w:cs="Times New Roman"/>
          <w:lang w:eastAsia="zh-CN"/>
        </w:rPr>
        <w:t xml:space="preserve">val. Omeprazolas absorbuojamas </w:t>
      </w:r>
      <w:r w:rsidRPr="00BC42A1">
        <w:rPr>
          <w:rFonts w:ascii="Times New Roman" w:hAnsi="Times New Roman" w:cs="Times New Roman"/>
          <w:lang w:eastAsia="zh-CN"/>
        </w:rPr>
        <w:lastRenderedPageBreak/>
        <w:t>plonojoje žarnoje, baigiamas absorbuoti dažniausiai per 3-6</w:t>
      </w:r>
      <w:r w:rsidR="001C608B" w:rsidRPr="00BC42A1">
        <w:rPr>
          <w:rFonts w:ascii="Times New Roman" w:hAnsi="Times New Roman" w:cs="Times New Roman"/>
          <w:lang w:eastAsia="zh-CN"/>
        </w:rPr>
        <w:t> </w:t>
      </w:r>
      <w:r w:rsidRPr="00BC42A1">
        <w:rPr>
          <w:rFonts w:ascii="Times New Roman" w:hAnsi="Times New Roman" w:cs="Times New Roman"/>
          <w:lang w:eastAsia="zh-CN"/>
        </w:rPr>
        <w:t>val. Maistas įtakos bioprieinamumui neturi. Sisteminis prieinamumas (bioprieinamumas) pavartojus vieną omeprazolo dozę per burną, yra maždaug 40</w:t>
      </w:r>
      <w:r w:rsidR="001C608B" w:rsidRPr="00BC42A1">
        <w:rPr>
          <w:rFonts w:ascii="Times New Roman" w:hAnsi="Times New Roman" w:cs="Times New Roman"/>
          <w:lang w:eastAsia="zh-CN"/>
        </w:rPr>
        <w:t> </w:t>
      </w:r>
      <w:r w:rsidRPr="00BC42A1">
        <w:rPr>
          <w:rFonts w:ascii="Times New Roman" w:hAnsi="Times New Roman" w:cs="Times New Roman"/>
          <w:lang w:eastAsia="zh-CN"/>
        </w:rPr>
        <w:t>%. Jį kartotinai vartojant kartą per parą, bioprieinamumas padidėja iki maždaug 60</w:t>
      </w:r>
      <w:r w:rsidR="001C608B" w:rsidRPr="00BC42A1">
        <w:rPr>
          <w:rFonts w:ascii="Times New Roman" w:hAnsi="Times New Roman" w:cs="Times New Roman"/>
          <w:lang w:eastAsia="zh-CN"/>
        </w:rPr>
        <w:t> </w:t>
      </w:r>
      <w:r w:rsidRPr="00BC42A1">
        <w:rPr>
          <w:rFonts w:ascii="Times New Roman" w:hAnsi="Times New Roman" w:cs="Times New Roman"/>
          <w:lang w:eastAsia="zh-CN"/>
        </w:rPr>
        <w:t>%.</w:t>
      </w:r>
    </w:p>
    <w:p w14:paraId="07AEABEE"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530684CE"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Pasiskirstymas</w:t>
      </w:r>
    </w:p>
    <w:p w14:paraId="3C21A748" w14:textId="02739E53"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Tariamasis pasiskirstymo tūris sveikų žmonių organizme yra apie 0,3 l/kg. Maždaug 97</w:t>
      </w:r>
      <w:r w:rsidR="001C608B" w:rsidRPr="00BC42A1">
        <w:rPr>
          <w:rFonts w:ascii="Times New Roman" w:hAnsi="Times New Roman" w:cs="Times New Roman"/>
          <w:lang w:eastAsia="zh-CN"/>
        </w:rPr>
        <w:t> </w:t>
      </w:r>
      <w:r w:rsidRPr="00BC42A1">
        <w:rPr>
          <w:rFonts w:ascii="Times New Roman" w:hAnsi="Times New Roman" w:cs="Times New Roman"/>
          <w:lang w:eastAsia="zh-CN"/>
        </w:rPr>
        <w:t>% omeprazolo būna prisijungusio prie plazmos baltymų.</w:t>
      </w:r>
    </w:p>
    <w:p w14:paraId="721B43D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B061195"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Biotransformacija</w:t>
      </w:r>
    </w:p>
    <w:p w14:paraId="52DD3474"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lang w:eastAsia="zh-CN"/>
        </w:rPr>
        <w:t>Omeprazolą visai metabolizuoja citochromo P450 sistema (CYP). Didžiausia jo metabolizmo dalis priklauso nuo polimorfiškai išreikšto CYP2C19, katalizuojančio svarbiausiojo plazmoje randamo metabolito – hidroksiomeprazolo – susidarymą. Likusios dalies metabolizmas priklauso nuo kitos specifinės izoformos CYP3A4, katalizuojančios omeprazolo sulfono susidarymą. Dėl didelio omeprazolo afiniteto CYP2C19 gali pasireikšti konkurencinis slopinimas ir metabolinė vaistinių preparatų sąveika su kitais CYP2C19 substratais. Tuo tarpu omeprazolo afinitetas CYP3A4 yra mažas, todėl galimybės slopinti kitų CYP3A4 substratų metabolizmą jis neturi. Be to, omeprazolas neslopina pagrindinių CYP fermentų.</w:t>
      </w:r>
    </w:p>
    <w:p w14:paraId="0B32303E"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1F7175CB" w14:textId="62D52A8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lang w:eastAsia="zh-CN"/>
        </w:rPr>
        <w:t>Maždaug 3</w:t>
      </w:r>
      <w:r w:rsidR="001C608B" w:rsidRPr="00BC42A1">
        <w:rPr>
          <w:rFonts w:ascii="Times New Roman" w:hAnsi="Times New Roman" w:cs="Times New Roman"/>
          <w:lang w:eastAsia="zh-CN"/>
        </w:rPr>
        <w:t> </w:t>
      </w:r>
      <w:r w:rsidRPr="00BC42A1">
        <w:rPr>
          <w:rFonts w:ascii="Times New Roman" w:hAnsi="Times New Roman" w:cs="Times New Roman"/>
          <w:lang w:eastAsia="zh-CN"/>
        </w:rPr>
        <w:t>% baltaodžių ir 15-20</w:t>
      </w:r>
      <w:r w:rsidR="001C608B" w:rsidRPr="00BC42A1">
        <w:rPr>
          <w:rFonts w:ascii="Times New Roman" w:hAnsi="Times New Roman" w:cs="Times New Roman"/>
          <w:lang w:eastAsia="zh-CN"/>
        </w:rPr>
        <w:t> </w:t>
      </w:r>
      <w:r w:rsidRPr="00BC42A1">
        <w:rPr>
          <w:rFonts w:ascii="Times New Roman" w:hAnsi="Times New Roman" w:cs="Times New Roman"/>
          <w:lang w:eastAsia="zh-CN"/>
        </w:rPr>
        <w:t>% azijiečių populiacijos trūksta funkcionuojančio CYP2C19 fermento (jie vadinami lėtaisiais metabolizuotojais). Tikriausiai tokių asmenų organizme omeprazolo metabolizmą daugiausiai katalizuoja CYP3A4. Lėtųjų metabolizuotojų, kartotinai vartojusių 20 mg omeprazolo kartą per parą, vidutinis AUC buvo 5-10 kartų didesnis negu žmonių, kurių CYP2C19 fermento funkcija normali (ekstensyviųjų metabolizuotojų). Vidutinė didžiausia koncentracija jų plazmoje taip pat buvo didesnė (3-5 kartus). Šie duomenys omeprazolo dozavimui yra nereikšmingi.</w:t>
      </w:r>
    </w:p>
    <w:p w14:paraId="5EC0BA38"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p>
    <w:p w14:paraId="22B4EF81"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u w:val="single"/>
          <w:lang w:eastAsia="zh-CN"/>
        </w:rPr>
        <w:t>Eliminacija</w:t>
      </w:r>
    </w:p>
    <w:p w14:paraId="1254F6B1" w14:textId="196694B0"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Omeprazolo pusinės eliminacijos periodas plazmoje (tiek pavartojus vieną dozę per burną, tiek vartojant kartotinai) paprastai būna trumpesnis kaip valanda. Kol išgeriama kita dozė, visas anksčiau pavartotas omeprazolas eliminuojamas iš plazmos. Vartojamas kartą per parą polinkio akumuliuotis jis neturi. Beveik 80</w:t>
      </w:r>
      <w:r w:rsidR="001C608B" w:rsidRPr="00BC42A1">
        <w:rPr>
          <w:rFonts w:ascii="Times New Roman" w:hAnsi="Times New Roman" w:cs="Times New Roman"/>
          <w:lang w:eastAsia="zh-CN"/>
        </w:rPr>
        <w:t> </w:t>
      </w:r>
      <w:r w:rsidRPr="00BC42A1">
        <w:rPr>
          <w:rFonts w:ascii="Times New Roman" w:hAnsi="Times New Roman" w:cs="Times New Roman"/>
          <w:lang w:eastAsia="zh-CN"/>
        </w:rPr>
        <w:t>% per burną pavartoto omeprazolo išskiriama su šlapimu metabolitų pavidalu, likusi dalis patenka į išmatas (daugiausia sekretuojama į tulžį).</w:t>
      </w:r>
    </w:p>
    <w:p w14:paraId="60889B1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3B1F946"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Kartotinai vartojant omeprazolą, jo AUC didėja. Šis didėjimas priklauso nuo dozės ir vartojant kartotinai lemia netiesinį ryšį tarp dozės ir AUC. Priklausomybę nuo laiko ir dozės lemia priešsisteminio metabolizmo ir sisteminio klirenso sumažėjimas, kurį tikriausiai sąlygoja omeprazolo ir (arba) jo metabolitų (pvz., sulfono) sukeliamas fermento CYP2C19 slopinimas. </w:t>
      </w:r>
    </w:p>
    <w:p w14:paraId="0DB4D65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D8E737B" w14:textId="77777777" w:rsidR="003C0C96" w:rsidRPr="00BC42A1" w:rsidRDefault="003C0C96" w:rsidP="003C0C96">
      <w:pPr>
        <w:tabs>
          <w:tab w:val="left" w:pos="567"/>
        </w:tabs>
        <w:spacing w:after="0" w:line="240" w:lineRule="auto"/>
        <w:rPr>
          <w:rFonts w:ascii="Times New Roman" w:hAnsi="Times New Roman" w:cs="Times New Roman"/>
          <w:u w:val="single"/>
          <w:lang w:eastAsia="zh-CN"/>
        </w:rPr>
      </w:pPr>
      <w:r w:rsidRPr="00BC42A1">
        <w:rPr>
          <w:rFonts w:ascii="Times New Roman" w:hAnsi="Times New Roman" w:cs="Times New Roman"/>
          <w:lang w:eastAsia="zh-CN"/>
        </w:rPr>
        <w:t>Nė vieno metabolito poveikio skrandžio rūgšties sekrecijai nenustatyta.</w:t>
      </w:r>
    </w:p>
    <w:p w14:paraId="0CF12D46" w14:textId="77777777" w:rsidR="003C0C96" w:rsidRPr="00BC42A1" w:rsidRDefault="003C0C96" w:rsidP="003C0C96">
      <w:pPr>
        <w:spacing w:after="0" w:line="240" w:lineRule="auto"/>
        <w:rPr>
          <w:rFonts w:ascii="Times New Roman" w:hAnsi="Times New Roman" w:cs="Times New Roman"/>
          <w:lang w:eastAsia="zh-CN"/>
        </w:rPr>
      </w:pPr>
    </w:p>
    <w:p w14:paraId="1B628603"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r w:rsidRPr="00BC42A1">
        <w:rPr>
          <w:rFonts w:ascii="Times New Roman" w:hAnsi="Times New Roman" w:cs="Times New Roman"/>
          <w:u w:val="single"/>
          <w:lang w:eastAsia="zh-CN"/>
        </w:rPr>
        <w:t>Ypatingos populiacijos</w:t>
      </w:r>
    </w:p>
    <w:p w14:paraId="2DBBE1AE"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p>
    <w:p w14:paraId="1BCD99B8"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Sutrikusi inkstų funkcija</w:t>
      </w:r>
    </w:p>
    <w:p w14:paraId="398EE297"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r w:rsidRPr="00BC42A1">
        <w:rPr>
          <w:rFonts w:ascii="Times New Roman" w:hAnsi="Times New Roman" w:cs="Times New Roman"/>
          <w:lang w:eastAsia="zh-CN"/>
        </w:rPr>
        <w:t>Susilpnėjusi inkstų funkcija neturi įtakos omeprazolo farmakokinetikai (sisteminiam bioprieinamumui ir eliminacijos greičiui).</w:t>
      </w:r>
    </w:p>
    <w:p w14:paraId="39977DEB"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p>
    <w:p w14:paraId="03C669A8"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Sutrikusi kepenų funkcija</w:t>
      </w:r>
    </w:p>
    <w:p w14:paraId="6DCFF7DE"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r w:rsidRPr="00BC42A1">
        <w:rPr>
          <w:rFonts w:ascii="Times New Roman" w:hAnsi="Times New Roman" w:cs="Times New Roman"/>
          <w:lang w:eastAsia="zh-CN"/>
        </w:rPr>
        <w:t>Sergant kepenų funkcijos sutrikimu omeprazolo metabolizmas sutrinka, todėl padidėja jo AUC. Kartą per parą vartojamo omeprazolo polinkio akumuliuotis nenustatyta.</w:t>
      </w:r>
    </w:p>
    <w:p w14:paraId="5E64F56F"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p>
    <w:p w14:paraId="622891D7"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i/>
          <w:lang w:eastAsia="zh-CN"/>
        </w:rPr>
      </w:pPr>
      <w:r w:rsidRPr="00BC42A1">
        <w:rPr>
          <w:rFonts w:ascii="Times New Roman" w:hAnsi="Times New Roman" w:cs="Times New Roman"/>
          <w:i/>
          <w:lang w:eastAsia="zh-CN"/>
        </w:rPr>
        <w:t>Senyvi pacientai</w:t>
      </w:r>
    </w:p>
    <w:p w14:paraId="496FE23C"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r w:rsidRPr="00BC42A1">
        <w:rPr>
          <w:rFonts w:ascii="Times New Roman" w:hAnsi="Times New Roman" w:cs="Times New Roman"/>
          <w:lang w:eastAsia="zh-CN"/>
        </w:rPr>
        <w:t>Omeprazolo metabolizmas senyvų (75-79 metų) pacientų organizme yra truputį lėtesnis.</w:t>
      </w:r>
    </w:p>
    <w:p w14:paraId="6446FEAC"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lang w:eastAsia="zh-CN"/>
        </w:rPr>
      </w:pPr>
    </w:p>
    <w:p w14:paraId="12A4F563"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r w:rsidRPr="00BC42A1">
        <w:rPr>
          <w:rFonts w:ascii="Times New Roman" w:hAnsi="Times New Roman" w:cs="Times New Roman"/>
          <w:u w:val="single"/>
          <w:lang w:eastAsia="zh-CN"/>
        </w:rPr>
        <w:t>Vaikų populiacija</w:t>
      </w:r>
    </w:p>
    <w:p w14:paraId="5D6695D4" w14:textId="77777777" w:rsidR="003C0C96" w:rsidRPr="00BC42A1" w:rsidRDefault="003C0C96" w:rsidP="003C0C96">
      <w:pPr>
        <w:tabs>
          <w:tab w:val="left" w:pos="567"/>
        </w:tabs>
        <w:spacing w:after="0" w:line="240" w:lineRule="auto"/>
        <w:contextualSpacing/>
        <w:outlineLvl w:val="0"/>
        <w:rPr>
          <w:rFonts w:ascii="Times New Roman" w:hAnsi="Times New Roman" w:cs="Times New Roman"/>
          <w:u w:val="single"/>
          <w:lang w:eastAsia="zh-CN"/>
        </w:rPr>
      </w:pPr>
      <w:r w:rsidRPr="00BC42A1">
        <w:rPr>
          <w:rFonts w:ascii="Times New Roman" w:hAnsi="Times New Roman" w:cs="Times New Roman"/>
          <w:lang w:eastAsia="zh-CN"/>
        </w:rPr>
        <w:t>Rekomenduojamas dozes vartojančių vaikų nuo 1 metų amžiaus plazmoje susidaro panašios koncentracijos kaip suaugusiųjų. Omeprazolo klirensas jaunesnių kaip 6 mėn. vaikų organizme yra mažas dėl menko gebėjimo jį metabolizuoti.</w:t>
      </w:r>
    </w:p>
    <w:p w14:paraId="438ECF11" w14:textId="77777777" w:rsidR="003C0C96" w:rsidRPr="00BC42A1" w:rsidRDefault="003C0C96" w:rsidP="003C0C96">
      <w:pPr>
        <w:spacing w:after="0" w:line="240" w:lineRule="auto"/>
        <w:rPr>
          <w:rFonts w:ascii="Times New Roman" w:hAnsi="Times New Roman" w:cs="Times New Roman"/>
          <w:lang w:eastAsia="zh-CN"/>
        </w:rPr>
      </w:pPr>
    </w:p>
    <w:p w14:paraId="58AA8BFA"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lastRenderedPageBreak/>
        <w:t>5.3</w:t>
      </w:r>
      <w:r w:rsidRPr="00BC42A1">
        <w:rPr>
          <w:rFonts w:ascii="Times New Roman" w:hAnsi="Times New Roman" w:cs="Times New Roman"/>
          <w:b/>
          <w:bCs/>
          <w:lang w:eastAsia="lt-LT"/>
        </w:rPr>
        <w:tab/>
        <w:t>Ikiklinikinių saugumo tyrimų duomenys</w:t>
      </w:r>
    </w:p>
    <w:p w14:paraId="21C8D6A1" w14:textId="77777777" w:rsidR="003C0C96" w:rsidRPr="00BC42A1" w:rsidRDefault="003C0C96" w:rsidP="003C0C96">
      <w:pPr>
        <w:tabs>
          <w:tab w:val="left" w:pos="567"/>
        </w:tabs>
        <w:spacing w:after="0" w:line="240" w:lineRule="auto"/>
        <w:rPr>
          <w:rFonts w:ascii="Times New Roman" w:hAnsi="Times New Roman" w:cs="Times New Roman"/>
        </w:rPr>
      </w:pPr>
    </w:p>
    <w:p w14:paraId="30DEAC0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Žiurkėms visą jų gyvenimą davus omeprazolo, nustatyta skrandžio enterochromatofininių ląstelių hiperplazija ir karcinoidų. Šie pokyčiai yra susiję su rūgšties sekrecijos slopinimo sukelta ilgalaike hipergastrinemija. Panašių pokyčių rasta davus H</w:t>
      </w:r>
      <w:r w:rsidRPr="00BC42A1">
        <w:rPr>
          <w:rFonts w:ascii="Times New Roman" w:hAnsi="Times New Roman" w:cs="Times New Roman"/>
          <w:position w:val="-8"/>
          <w:vertAlign w:val="subscript"/>
          <w:lang w:eastAsia="zh-CN"/>
        </w:rPr>
        <w:t xml:space="preserve">2 </w:t>
      </w:r>
      <w:r w:rsidRPr="00BC42A1">
        <w:rPr>
          <w:rFonts w:ascii="Times New Roman" w:hAnsi="Times New Roman" w:cs="Times New Roman"/>
          <w:lang w:eastAsia="zh-CN"/>
        </w:rPr>
        <w:t>receptorių antagonistų, protonų siurblio inhibitorių ir atlikus dalinę fundektomiją. Tai rodo, kad minėti pokyčiai nėra kokios nors veikliosios medžiagos tiesioginio poveikio pasekmė.</w:t>
      </w:r>
    </w:p>
    <w:p w14:paraId="697AD565" w14:textId="77777777" w:rsidR="003C0C96" w:rsidRPr="00BC42A1" w:rsidRDefault="003C0C96" w:rsidP="003C0C96">
      <w:pPr>
        <w:spacing w:after="0" w:line="240" w:lineRule="auto"/>
        <w:rPr>
          <w:rFonts w:ascii="Times New Roman" w:hAnsi="Times New Roman" w:cs="Times New Roman"/>
          <w:lang w:eastAsia="zh-CN"/>
        </w:rPr>
      </w:pPr>
    </w:p>
    <w:p w14:paraId="285974C3" w14:textId="77777777" w:rsidR="003C0C96" w:rsidRPr="00BC42A1" w:rsidRDefault="003C0C96" w:rsidP="003C0C96">
      <w:pPr>
        <w:spacing w:after="0" w:line="240" w:lineRule="auto"/>
        <w:rPr>
          <w:rFonts w:ascii="Times New Roman" w:hAnsi="Times New Roman" w:cs="Times New Roman"/>
          <w:lang w:eastAsia="zh-CN"/>
        </w:rPr>
      </w:pPr>
    </w:p>
    <w:p w14:paraId="0AE113FE"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6.</w:t>
      </w:r>
      <w:r w:rsidRPr="00BC42A1">
        <w:rPr>
          <w:rFonts w:ascii="Times New Roman" w:hAnsi="Times New Roman" w:cs="Times New Roman"/>
          <w:b/>
          <w:bCs/>
          <w:kern w:val="28"/>
          <w:lang w:eastAsia="lt-LT"/>
        </w:rPr>
        <w:tab/>
        <w:t>FARMACINĖ INFORMACIJA</w:t>
      </w:r>
    </w:p>
    <w:p w14:paraId="77C89EC2" w14:textId="77777777" w:rsidR="003C0C96" w:rsidRPr="00BC42A1" w:rsidRDefault="003C0C96" w:rsidP="003C0C96">
      <w:pPr>
        <w:spacing w:after="0" w:line="240" w:lineRule="auto"/>
        <w:rPr>
          <w:rFonts w:ascii="Times New Roman" w:hAnsi="Times New Roman" w:cs="Times New Roman"/>
          <w:lang w:eastAsia="zh-CN"/>
        </w:rPr>
      </w:pPr>
    </w:p>
    <w:p w14:paraId="1A4F5865"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5" w:name="_Toc129243116"/>
      <w:r w:rsidRPr="00BC42A1">
        <w:rPr>
          <w:rFonts w:ascii="Times New Roman" w:eastAsia="Times New Roman" w:hAnsi="Times New Roman" w:cs="Times New Roman"/>
          <w:b/>
        </w:rPr>
        <w:t>6.1</w:t>
      </w:r>
      <w:r w:rsidRPr="00BC42A1">
        <w:rPr>
          <w:rFonts w:ascii="Times New Roman" w:eastAsia="Times New Roman" w:hAnsi="Times New Roman" w:cs="Times New Roman"/>
          <w:b/>
        </w:rPr>
        <w:tab/>
        <w:t>Pagalbinių medžiagų sąrašas</w:t>
      </w:r>
      <w:bookmarkEnd w:id="5"/>
    </w:p>
    <w:p w14:paraId="70FECCAA" w14:textId="77777777" w:rsidR="005C049D" w:rsidRPr="00BC42A1" w:rsidRDefault="005C049D" w:rsidP="005C049D">
      <w:pPr>
        <w:spacing w:after="0" w:line="240" w:lineRule="auto"/>
        <w:rPr>
          <w:rFonts w:ascii="Times New Roman" w:eastAsia="Times New Roman" w:hAnsi="Times New Roman" w:cs="Times New Roman"/>
        </w:rPr>
      </w:pPr>
    </w:p>
    <w:p w14:paraId="79FE9BE0" w14:textId="77777777" w:rsidR="005C049D" w:rsidRPr="00BC42A1" w:rsidRDefault="005C049D" w:rsidP="005C049D">
      <w:pPr>
        <w:tabs>
          <w:tab w:val="left" w:pos="567"/>
        </w:tabs>
        <w:spacing w:after="0" w:line="260" w:lineRule="exact"/>
        <w:outlineLvl w:val="0"/>
        <w:rPr>
          <w:rFonts w:ascii="Times New Roman" w:hAnsi="Times New Roman" w:cs="Times New Roman"/>
          <w:u w:val="single"/>
        </w:rPr>
      </w:pPr>
      <w:r w:rsidRPr="00BC42A1">
        <w:rPr>
          <w:rFonts w:ascii="Times New Roman" w:hAnsi="Times New Roman" w:cs="Times New Roman"/>
          <w:u w:val="single"/>
        </w:rPr>
        <w:t>Kapsulės turinys</w:t>
      </w:r>
    </w:p>
    <w:p w14:paraId="37AEE5F9" w14:textId="63F59BFB"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lang w:eastAsia="zh-CN"/>
        </w:rPr>
        <w:t>Cukriniai branduoliai (sudėtyje yra sacharozė</w:t>
      </w:r>
      <w:r w:rsidR="004475DA" w:rsidRPr="00BC42A1">
        <w:rPr>
          <w:rFonts w:ascii="Times New Roman" w:hAnsi="Times New Roman" w:cs="Times New Roman"/>
          <w:lang w:eastAsia="zh-CN"/>
        </w:rPr>
        <w:t>s</w:t>
      </w:r>
      <w:r w:rsidRPr="00BC42A1">
        <w:rPr>
          <w:rFonts w:ascii="Times New Roman" w:hAnsi="Times New Roman" w:cs="Times New Roman"/>
          <w:lang w:eastAsia="zh-CN"/>
        </w:rPr>
        <w:t xml:space="preserve"> ir k</w:t>
      </w:r>
      <w:r w:rsidRPr="00BC42A1">
        <w:rPr>
          <w:rFonts w:ascii="Times New Roman" w:hAnsi="Times New Roman" w:cs="Times New Roman"/>
        </w:rPr>
        <w:t>ukurūzų krakmol</w:t>
      </w:r>
      <w:r w:rsidR="004475DA" w:rsidRPr="00BC42A1">
        <w:rPr>
          <w:rFonts w:ascii="Times New Roman" w:hAnsi="Times New Roman" w:cs="Times New Roman"/>
        </w:rPr>
        <w:t>o</w:t>
      </w:r>
      <w:r w:rsidRPr="00BC42A1">
        <w:rPr>
          <w:rFonts w:ascii="Times New Roman" w:hAnsi="Times New Roman" w:cs="Times New Roman"/>
        </w:rPr>
        <w:t xml:space="preserve">) </w:t>
      </w:r>
    </w:p>
    <w:p w14:paraId="4BB95633" w14:textId="77777777" w:rsidR="005C049D" w:rsidRPr="00BC42A1" w:rsidRDefault="005C049D" w:rsidP="005C049D">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Magnio hidroksidas</w:t>
      </w:r>
    </w:p>
    <w:p w14:paraId="202CCD14" w14:textId="606DE351" w:rsidR="005C049D" w:rsidRPr="00BC42A1" w:rsidRDefault="00066EBF" w:rsidP="005C049D">
      <w:pPr>
        <w:spacing w:after="0" w:line="240" w:lineRule="auto"/>
        <w:ind w:right="-2"/>
        <w:rPr>
          <w:rFonts w:ascii="Times New Roman" w:hAnsi="Times New Roman" w:cs="Times New Roman"/>
        </w:rPr>
      </w:pPr>
      <w:r w:rsidRPr="00BC42A1">
        <w:rPr>
          <w:rFonts w:ascii="Times New Roman" w:hAnsi="Times New Roman" w:cs="Times New Roman"/>
        </w:rPr>
        <w:t>D</w:t>
      </w:r>
      <w:r w:rsidR="005C049D" w:rsidRPr="00BC42A1">
        <w:rPr>
          <w:rFonts w:ascii="Times New Roman" w:hAnsi="Times New Roman" w:cs="Times New Roman"/>
        </w:rPr>
        <w:t xml:space="preserve">inatrio fosfatas </w:t>
      </w:r>
    </w:p>
    <w:p w14:paraId="71C436FA" w14:textId="77777777" w:rsidR="005C049D" w:rsidRPr="00BC42A1" w:rsidRDefault="005C049D" w:rsidP="005C049D">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Hipromeliozė (2910 tipo) </w:t>
      </w:r>
    </w:p>
    <w:p w14:paraId="0F7E164D"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Natrio laurilsulfatas</w:t>
      </w:r>
    </w:p>
    <w:p w14:paraId="732A36A6"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Manitolis (E421)</w:t>
      </w:r>
    </w:p>
    <w:p w14:paraId="357F84BA"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lang w:eastAsia="zh-CN"/>
        </w:rPr>
        <w:t>Karboksimetilkrakmolo A natrio druska</w:t>
      </w:r>
      <w:r w:rsidRPr="00BC42A1">
        <w:rPr>
          <w:rFonts w:ascii="Times New Roman" w:hAnsi="Times New Roman" w:cs="Times New Roman"/>
        </w:rPr>
        <w:t xml:space="preserve"> </w:t>
      </w:r>
    </w:p>
    <w:p w14:paraId="7813A850"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Talkas</w:t>
      </w:r>
    </w:p>
    <w:p w14:paraId="252CEF9D"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 xml:space="preserve">Titano dioksidas (E171) </w:t>
      </w:r>
    </w:p>
    <w:p w14:paraId="47F118E6"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Makrogolis 6000</w:t>
      </w:r>
    </w:p>
    <w:p w14:paraId="0755189C" w14:textId="77777777" w:rsidR="005C049D" w:rsidRPr="00BC42A1" w:rsidRDefault="005C049D" w:rsidP="005C049D">
      <w:pPr>
        <w:spacing w:after="0" w:line="240" w:lineRule="auto"/>
        <w:ind w:right="-2"/>
        <w:rPr>
          <w:rFonts w:ascii="Times New Roman" w:hAnsi="Times New Roman" w:cs="Times New Roman"/>
        </w:rPr>
      </w:pPr>
      <w:r w:rsidRPr="00BC42A1">
        <w:rPr>
          <w:rFonts w:ascii="Times New Roman" w:hAnsi="Times New Roman" w:cs="Times New Roman"/>
        </w:rPr>
        <w:t>Polisorbatas 80</w:t>
      </w:r>
    </w:p>
    <w:p w14:paraId="669DBF1C" w14:textId="323D1AA2" w:rsidR="005C049D" w:rsidRPr="00BC42A1" w:rsidRDefault="005C049D" w:rsidP="005C049D">
      <w:pPr>
        <w:autoSpaceDE w:val="0"/>
        <w:autoSpaceDN w:val="0"/>
        <w:adjustRightInd w:val="0"/>
        <w:spacing w:after="0" w:line="240" w:lineRule="auto"/>
        <w:rPr>
          <w:rFonts w:ascii="Times New Roman" w:eastAsia="Times New Roman" w:hAnsi="Times New Roman" w:cs="Times New Roman"/>
          <w:color w:val="000000"/>
        </w:rPr>
      </w:pPr>
      <w:r w:rsidRPr="00BC42A1">
        <w:rPr>
          <w:rFonts w:ascii="Times New Roman" w:eastAsia="Times New Roman" w:hAnsi="Times New Roman" w:cs="Times New Roman"/>
        </w:rPr>
        <w:t>Metakrilo rūgš</w:t>
      </w:r>
      <w:r w:rsidR="00327657" w:rsidRPr="00BC42A1">
        <w:rPr>
          <w:rFonts w:ascii="Times New Roman" w:eastAsia="Times New Roman" w:hAnsi="Times New Roman" w:cs="Times New Roman"/>
        </w:rPr>
        <w:t>t</w:t>
      </w:r>
      <w:r w:rsidRPr="00BC42A1">
        <w:rPr>
          <w:rFonts w:ascii="Times New Roman" w:eastAsia="Times New Roman" w:hAnsi="Times New Roman" w:cs="Times New Roman"/>
        </w:rPr>
        <w:t>ies ir etilakrilato 1:1 kopolimero 30 % dispersija</w:t>
      </w:r>
    </w:p>
    <w:p w14:paraId="4CB975FB" w14:textId="77777777" w:rsidR="005C049D" w:rsidRPr="00BC42A1" w:rsidRDefault="005C049D" w:rsidP="005C049D">
      <w:pPr>
        <w:spacing w:after="0" w:line="240" w:lineRule="auto"/>
        <w:ind w:right="-2"/>
        <w:rPr>
          <w:rFonts w:ascii="Times New Roman" w:hAnsi="Times New Roman" w:cs="Times New Roman"/>
        </w:rPr>
      </w:pPr>
    </w:p>
    <w:p w14:paraId="01EFEBBD" w14:textId="72B69348" w:rsidR="005C049D" w:rsidRPr="00BC42A1" w:rsidRDefault="005C049D" w:rsidP="005C049D">
      <w:pPr>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Kapsulės korpusas</w:t>
      </w:r>
    </w:p>
    <w:p w14:paraId="6C33650F" w14:textId="77777777" w:rsidR="005C049D" w:rsidRPr="00BC42A1" w:rsidRDefault="005C049D" w:rsidP="005C049D">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Titano dioksidas (E171) </w:t>
      </w:r>
    </w:p>
    <w:p w14:paraId="0AB8E186" w14:textId="4EB65178" w:rsidR="005C049D" w:rsidRPr="00BC42A1" w:rsidRDefault="005C049D" w:rsidP="005C049D">
      <w:pPr>
        <w:spacing w:after="0" w:line="240" w:lineRule="auto"/>
        <w:ind w:right="-2"/>
        <w:rPr>
          <w:rFonts w:ascii="Times New Roman" w:hAnsi="Times New Roman" w:cs="Times New Roman"/>
          <w:lang w:eastAsia="zh-CN"/>
        </w:rPr>
      </w:pPr>
      <w:r w:rsidRPr="00BC42A1">
        <w:rPr>
          <w:rFonts w:ascii="Times New Roman" w:hAnsi="Times New Roman" w:cs="Times New Roman"/>
        </w:rPr>
        <w:t>Ž</w:t>
      </w:r>
      <w:r w:rsidRPr="00BC42A1">
        <w:rPr>
          <w:rFonts w:ascii="Times New Roman" w:hAnsi="Times New Roman" w:cs="Times New Roman"/>
          <w:lang w:eastAsia="zh-CN"/>
        </w:rPr>
        <w:t xml:space="preserve">elatina </w:t>
      </w:r>
    </w:p>
    <w:p w14:paraId="43604DD2" w14:textId="60965A56" w:rsidR="00C356C4" w:rsidRPr="00BC42A1" w:rsidRDefault="00C356C4" w:rsidP="005C049D">
      <w:pPr>
        <w:spacing w:after="0" w:line="240" w:lineRule="auto"/>
        <w:ind w:right="-2"/>
        <w:rPr>
          <w:rFonts w:ascii="Times New Roman" w:hAnsi="Times New Roman" w:cs="Times New Roman"/>
          <w:lang w:eastAsia="zh-CN"/>
        </w:rPr>
      </w:pPr>
    </w:p>
    <w:p w14:paraId="45C1DE97" w14:textId="77777777" w:rsidR="00C356C4" w:rsidRPr="00BC42A1" w:rsidRDefault="00C356C4" w:rsidP="00C356C4">
      <w:pPr>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Kapsulės dangtelis</w:t>
      </w:r>
    </w:p>
    <w:p w14:paraId="39851469" w14:textId="77777777" w:rsidR="00C356C4" w:rsidRPr="00BC42A1" w:rsidRDefault="00C356C4" w:rsidP="00C356C4">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Indigotinas (E132)</w:t>
      </w:r>
    </w:p>
    <w:p w14:paraId="416CCA8C" w14:textId="77777777" w:rsidR="00C356C4" w:rsidRPr="00BC42A1" w:rsidRDefault="00C356C4" w:rsidP="00C356C4">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Titano dioksidas (E171)</w:t>
      </w:r>
    </w:p>
    <w:p w14:paraId="05A344DD" w14:textId="77777777" w:rsidR="00C356C4" w:rsidRPr="00BC42A1" w:rsidRDefault="00C356C4" w:rsidP="00C356C4">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Želatina</w:t>
      </w:r>
    </w:p>
    <w:p w14:paraId="03148869" w14:textId="77777777" w:rsidR="00C356C4" w:rsidRPr="00BC42A1" w:rsidRDefault="00C356C4" w:rsidP="005C049D">
      <w:pPr>
        <w:spacing w:after="0" w:line="240" w:lineRule="auto"/>
        <w:ind w:right="-2"/>
        <w:rPr>
          <w:rFonts w:ascii="Times New Roman" w:hAnsi="Times New Roman" w:cs="Times New Roman"/>
          <w:lang w:eastAsia="zh-CN"/>
        </w:rPr>
      </w:pPr>
    </w:p>
    <w:p w14:paraId="71B07977" w14:textId="77777777" w:rsidR="005C049D" w:rsidRPr="00BC42A1" w:rsidRDefault="005C049D" w:rsidP="005C049D">
      <w:pPr>
        <w:spacing w:after="0" w:line="240" w:lineRule="auto"/>
        <w:rPr>
          <w:rFonts w:ascii="Times New Roman" w:eastAsia="Times New Roman" w:hAnsi="Times New Roman" w:cs="Times New Roman"/>
        </w:rPr>
      </w:pPr>
    </w:p>
    <w:p w14:paraId="1A30B561" w14:textId="77777777" w:rsidR="005C049D" w:rsidRPr="00BC42A1" w:rsidRDefault="005C049D" w:rsidP="005C049D">
      <w:pPr>
        <w:spacing w:after="0" w:line="240" w:lineRule="auto"/>
        <w:ind w:left="540" w:hanging="540"/>
        <w:rPr>
          <w:rFonts w:ascii="Times New Roman" w:eastAsia="Times New Roman" w:hAnsi="Times New Roman" w:cs="Times New Roman"/>
          <w:b/>
        </w:rPr>
      </w:pPr>
      <w:r w:rsidRPr="00BC42A1">
        <w:rPr>
          <w:rFonts w:ascii="Times New Roman" w:eastAsia="Times New Roman" w:hAnsi="Times New Roman" w:cs="Times New Roman"/>
          <w:b/>
        </w:rPr>
        <w:t>6.2</w:t>
      </w:r>
      <w:r w:rsidRPr="00BC42A1">
        <w:rPr>
          <w:rFonts w:ascii="Times New Roman" w:eastAsia="Times New Roman" w:hAnsi="Times New Roman" w:cs="Times New Roman"/>
          <w:b/>
        </w:rPr>
        <w:tab/>
        <w:t>Nesuderinamumas</w:t>
      </w:r>
    </w:p>
    <w:p w14:paraId="59AB1A7C" w14:textId="77777777" w:rsidR="005C049D" w:rsidRPr="00BC42A1" w:rsidRDefault="005C049D" w:rsidP="005C049D">
      <w:pPr>
        <w:spacing w:after="0" w:line="240" w:lineRule="auto"/>
        <w:rPr>
          <w:rFonts w:ascii="Times New Roman" w:eastAsia="Times New Roman" w:hAnsi="Times New Roman" w:cs="Times New Roman"/>
        </w:rPr>
      </w:pPr>
    </w:p>
    <w:p w14:paraId="1423F57F" w14:textId="77777777" w:rsidR="005C049D" w:rsidRPr="00BC42A1" w:rsidRDefault="005C049D" w:rsidP="005C049D">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Duomenys nebūtini.</w:t>
      </w:r>
    </w:p>
    <w:p w14:paraId="428DB292" w14:textId="77777777" w:rsidR="005C049D" w:rsidRPr="00BC42A1" w:rsidRDefault="005C049D" w:rsidP="005C049D">
      <w:pPr>
        <w:spacing w:after="0" w:line="240" w:lineRule="auto"/>
        <w:ind w:left="540" w:hanging="540"/>
        <w:rPr>
          <w:rFonts w:ascii="Times New Roman" w:eastAsia="Times New Roman" w:hAnsi="Times New Roman" w:cs="Times New Roman"/>
        </w:rPr>
      </w:pPr>
      <w:bookmarkStart w:id="6" w:name="_Toc129243243"/>
      <w:bookmarkStart w:id="7" w:name="_Toc129243118"/>
      <w:bookmarkEnd w:id="6"/>
      <w:bookmarkEnd w:id="7"/>
    </w:p>
    <w:p w14:paraId="51087609" w14:textId="77777777" w:rsidR="005C049D" w:rsidRPr="00BC42A1" w:rsidRDefault="005C049D" w:rsidP="005C049D">
      <w:pPr>
        <w:spacing w:after="0" w:line="240" w:lineRule="auto"/>
        <w:ind w:left="540" w:hanging="540"/>
        <w:rPr>
          <w:rFonts w:ascii="Times New Roman" w:eastAsia="Times New Roman" w:hAnsi="Times New Roman" w:cs="Times New Roman"/>
          <w:b/>
        </w:rPr>
      </w:pPr>
      <w:r w:rsidRPr="00BC42A1">
        <w:rPr>
          <w:rFonts w:ascii="Times New Roman" w:eastAsia="Times New Roman" w:hAnsi="Times New Roman" w:cs="Times New Roman"/>
          <w:b/>
        </w:rPr>
        <w:t>6.3</w:t>
      </w:r>
      <w:r w:rsidRPr="00BC42A1">
        <w:rPr>
          <w:rFonts w:ascii="Times New Roman" w:eastAsia="Times New Roman" w:hAnsi="Times New Roman" w:cs="Times New Roman"/>
          <w:b/>
        </w:rPr>
        <w:tab/>
        <w:t>Tinkamumo laikas</w:t>
      </w:r>
    </w:p>
    <w:p w14:paraId="4CA51FCB" w14:textId="77777777" w:rsidR="005C049D" w:rsidRPr="00BC42A1" w:rsidRDefault="005C049D" w:rsidP="005C049D">
      <w:pPr>
        <w:spacing w:after="0" w:line="240" w:lineRule="auto"/>
        <w:rPr>
          <w:rFonts w:ascii="Times New Roman" w:eastAsia="Times New Roman" w:hAnsi="Times New Roman" w:cs="Times New Roman"/>
        </w:rPr>
      </w:pPr>
    </w:p>
    <w:p w14:paraId="75C1977E" w14:textId="197AE193" w:rsidR="005C049D" w:rsidRPr="00BC42A1" w:rsidRDefault="0003580B" w:rsidP="005C049D">
      <w:pPr>
        <w:spacing w:after="0" w:line="240" w:lineRule="auto"/>
        <w:rPr>
          <w:rFonts w:ascii="Times New Roman" w:eastAsia="Times New Roman" w:hAnsi="Times New Roman" w:cs="Times New Roman"/>
        </w:rPr>
      </w:pPr>
      <w:r>
        <w:rPr>
          <w:rFonts w:ascii="Times New Roman" w:eastAsia="Times New Roman" w:hAnsi="Times New Roman" w:cs="Times New Roman"/>
        </w:rPr>
        <w:t>3</w:t>
      </w:r>
      <w:r w:rsidRPr="00BC42A1">
        <w:rPr>
          <w:rFonts w:ascii="Times New Roman" w:eastAsia="Times New Roman" w:hAnsi="Times New Roman" w:cs="Times New Roman"/>
        </w:rPr>
        <w:t> </w:t>
      </w:r>
      <w:r w:rsidR="005C049D" w:rsidRPr="00BC42A1">
        <w:rPr>
          <w:rFonts w:ascii="Times New Roman" w:eastAsia="Times New Roman" w:hAnsi="Times New Roman" w:cs="Times New Roman"/>
        </w:rPr>
        <w:t>metai.</w:t>
      </w:r>
    </w:p>
    <w:p w14:paraId="1EDDBA6E" w14:textId="77777777" w:rsidR="005C049D" w:rsidRPr="00BC42A1" w:rsidRDefault="005C049D" w:rsidP="005C049D">
      <w:pPr>
        <w:spacing w:after="0" w:line="240" w:lineRule="auto"/>
        <w:rPr>
          <w:rFonts w:ascii="Times New Roman" w:eastAsia="Times New Roman" w:hAnsi="Times New Roman" w:cs="Times New Roman"/>
        </w:rPr>
      </w:pPr>
    </w:p>
    <w:p w14:paraId="3B45D8F7"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8" w:name="_Toc129243244"/>
      <w:bookmarkStart w:id="9" w:name="_Toc129243119"/>
      <w:bookmarkEnd w:id="8"/>
      <w:r w:rsidRPr="00BC42A1">
        <w:rPr>
          <w:rFonts w:ascii="Times New Roman" w:eastAsia="Times New Roman" w:hAnsi="Times New Roman" w:cs="Times New Roman"/>
          <w:b/>
        </w:rPr>
        <w:t>6.4</w:t>
      </w:r>
      <w:r w:rsidRPr="00BC42A1">
        <w:rPr>
          <w:rFonts w:ascii="Times New Roman" w:eastAsia="Times New Roman" w:hAnsi="Times New Roman" w:cs="Times New Roman"/>
          <w:b/>
        </w:rPr>
        <w:tab/>
        <w:t>Specialios laikymo sąlygos</w:t>
      </w:r>
      <w:bookmarkEnd w:id="9"/>
    </w:p>
    <w:p w14:paraId="01A14EC1" w14:textId="77777777" w:rsidR="005C049D" w:rsidRPr="00BC42A1" w:rsidRDefault="005C049D" w:rsidP="005C049D">
      <w:pPr>
        <w:spacing w:after="0" w:line="240" w:lineRule="auto"/>
        <w:rPr>
          <w:rFonts w:ascii="Times New Roman" w:eastAsia="Times New Roman" w:hAnsi="Times New Roman" w:cs="Times New Roman"/>
          <w:u w:val="single"/>
        </w:rPr>
      </w:pPr>
    </w:p>
    <w:p w14:paraId="0C7B5127" w14:textId="3DFE060A" w:rsidR="00672FFF" w:rsidRPr="00BC42A1" w:rsidRDefault="00FE2B5B" w:rsidP="00672FFF">
      <w:pPr>
        <w:widowControl w:val="0"/>
        <w:tabs>
          <w:tab w:val="left" w:pos="567"/>
        </w:tabs>
        <w:spacing w:after="0" w:line="240" w:lineRule="auto"/>
        <w:rPr>
          <w:rFonts w:ascii="Times New Roman" w:eastAsia="Times New Roman" w:hAnsi="Times New Roman" w:cs="Times New Roman"/>
          <w:lang w:eastAsia="sl-SI"/>
        </w:rPr>
      </w:pPr>
      <w:r w:rsidRPr="00BC42A1">
        <w:rPr>
          <w:rFonts w:ascii="Times New Roman" w:eastAsia="Times New Roman" w:hAnsi="Times New Roman" w:cs="Times New Roman"/>
          <w:lang w:eastAsia="sl-SI"/>
        </w:rPr>
        <w:t>Laikyti žemesnėje kaip 25</w:t>
      </w:r>
      <w:r w:rsidR="001C608B" w:rsidRPr="00BC42A1">
        <w:rPr>
          <w:rFonts w:ascii="Times New Roman" w:eastAsia="Times New Roman" w:hAnsi="Times New Roman" w:cs="Times New Roman"/>
          <w:lang w:eastAsia="sl-SI"/>
        </w:rPr>
        <w:t> </w:t>
      </w:r>
      <w:r w:rsidRPr="00BC42A1">
        <w:rPr>
          <w:rFonts w:ascii="Times New Roman" w:eastAsia="Times New Roman" w:hAnsi="Times New Roman" w:cs="Times New Roman"/>
          <w:lang w:eastAsia="sl-SI"/>
        </w:rPr>
        <w:t xml:space="preserve">ºC temperatūroje. </w:t>
      </w:r>
      <w:r w:rsidR="00672FFF" w:rsidRPr="00BC42A1">
        <w:rPr>
          <w:rFonts w:ascii="Times New Roman" w:eastAsia="Times New Roman" w:hAnsi="Times New Roman" w:cs="Times New Roman"/>
          <w:lang w:eastAsia="sl-SI"/>
        </w:rPr>
        <w:t>Laikyti gamintojo pakuotėje, kad vaistinis preparatas būtų apsaugotas nuo drėgmės.</w:t>
      </w:r>
    </w:p>
    <w:p w14:paraId="30459680" w14:textId="77777777" w:rsidR="005C049D" w:rsidRPr="00BC42A1" w:rsidRDefault="005C049D" w:rsidP="005C049D">
      <w:pPr>
        <w:spacing w:after="0" w:line="240" w:lineRule="auto"/>
        <w:rPr>
          <w:rFonts w:ascii="Times New Roman" w:eastAsia="Times New Roman" w:hAnsi="Times New Roman" w:cs="Times New Roman"/>
        </w:rPr>
      </w:pPr>
    </w:p>
    <w:p w14:paraId="78AB8AD5"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10" w:name="_Toc129243245"/>
      <w:bookmarkStart w:id="11" w:name="_Toc129243120"/>
      <w:bookmarkEnd w:id="10"/>
      <w:r w:rsidRPr="00BC42A1">
        <w:rPr>
          <w:rFonts w:ascii="Times New Roman" w:eastAsia="Times New Roman" w:hAnsi="Times New Roman" w:cs="Times New Roman"/>
          <w:b/>
        </w:rPr>
        <w:t>6.5</w:t>
      </w:r>
      <w:r w:rsidRPr="00BC42A1">
        <w:rPr>
          <w:rFonts w:ascii="Times New Roman" w:eastAsia="Times New Roman" w:hAnsi="Times New Roman" w:cs="Times New Roman"/>
          <w:b/>
        </w:rPr>
        <w:tab/>
      </w:r>
      <w:r w:rsidRPr="00BC42A1">
        <w:rPr>
          <w:rFonts w:ascii="Times New Roman" w:eastAsia="Times New Roman" w:hAnsi="Times New Roman" w:cs="Times New Roman"/>
          <w:b/>
          <w:bCs/>
          <w:lang w:eastAsia="lt-LT"/>
        </w:rPr>
        <w:t>Talpyklės pobūdis</w:t>
      </w:r>
      <w:r w:rsidRPr="00BC42A1">
        <w:rPr>
          <w:rFonts w:ascii="Times New Roman" w:eastAsia="Times New Roman" w:hAnsi="Times New Roman" w:cs="Times New Roman"/>
          <w:b/>
        </w:rPr>
        <w:t xml:space="preserve"> ir jos turinys</w:t>
      </w:r>
      <w:bookmarkEnd w:id="11"/>
    </w:p>
    <w:p w14:paraId="67FA0184" w14:textId="77777777" w:rsidR="005C049D" w:rsidRPr="00BC42A1" w:rsidRDefault="005C049D" w:rsidP="005C049D">
      <w:pPr>
        <w:spacing w:after="0" w:line="240" w:lineRule="auto"/>
        <w:rPr>
          <w:rFonts w:ascii="Times New Roman" w:eastAsia="Times New Roman" w:hAnsi="Times New Roman" w:cs="Times New Roman"/>
        </w:rPr>
      </w:pPr>
    </w:p>
    <w:p w14:paraId="7D1913C5" w14:textId="7A49BBF2" w:rsidR="005C049D" w:rsidRPr="00BC42A1" w:rsidRDefault="005C049D" w:rsidP="005C049D">
      <w:pPr>
        <w:tabs>
          <w:tab w:val="left" w:pos="1296"/>
        </w:tabs>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 xml:space="preserve">PVC/PE/PVDC/aliuminio </w:t>
      </w:r>
      <w:r w:rsidR="0056033F" w:rsidRPr="00BC42A1">
        <w:rPr>
          <w:rFonts w:ascii="Times New Roman" w:hAnsi="Times New Roman" w:cs="Times New Roman"/>
        </w:rPr>
        <w:t xml:space="preserve">arba aliuminio/aliuminio </w:t>
      </w:r>
      <w:r w:rsidRPr="00BC42A1">
        <w:rPr>
          <w:rFonts w:ascii="Times New Roman" w:hAnsi="Times New Roman" w:cs="Times New Roman"/>
        </w:rPr>
        <w:t xml:space="preserve">folijos lizdinės plokštelės. </w:t>
      </w:r>
    </w:p>
    <w:p w14:paraId="46185F35" w14:textId="247C3F2F" w:rsidR="005C049D" w:rsidRPr="00BC42A1" w:rsidRDefault="000C2320" w:rsidP="005C049D">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Kartono dėžutėje yra</w:t>
      </w:r>
      <w:r w:rsidR="006C0C35" w:rsidRPr="00BC42A1">
        <w:rPr>
          <w:rFonts w:ascii="Times New Roman" w:eastAsia="Times New Roman" w:hAnsi="Times New Roman" w:cs="Times New Roman"/>
        </w:rPr>
        <w:t xml:space="preserve"> </w:t>
      </w:r>
      <w:r w:rsidRPr="00BC42A1">
        <w:rPr>
          <w:rFonts w:ascii="Times New Roman" w:eastAsia="Times New Roman" w:hAnsi="Times New Roman" w:cs="Times New Roman"/>
        </w:rPr>
        <w:t>28</w:t>
      </w:r>
      <w:r w:rsidR="00196AC3" w:rsidRPr="00BC42A1">
        <w:rPr>
          <w:rFonts w:ascii="Times New Roman" w:eastAsia="Times New Roman" w:hAnsi="Times New Roman" w:cs="Times New Roman"/>
        </w:rPr>
        <w:t xml:space="preserve"> </w:t>
      </w:r>
      <w:r w:rsidR="005C049D" w:rsidRPr="00BC42A1">
        <w:rPr>
          <w:rFonts w:ascii="Times New Roman" w:eastAsia="Times New Roman" w:hAnsi="Times New Roman" w:cs="Times New Roman"/>
        </w:rPr>
        <w:t>skrandyje neiri</w:t>
      </w:r>
      <w:r w:rsidR="00196AC3" w:rsidRPr="00BC42A1">
        <w:rPr>
          <w:rFonts w:ascii="Times New Roman" w:eastAsia="Times New Roman" w:hAnsi="Times New Roman" w:cs="Times New Roman"/>
        </w:rPr>
        <w:t>os</w:t>
      </w:r>
      <w:r w:rsidR="005C049D" w:rsidRPr="00BC42A1">
        <w:rPr>
          <w:rFonts w:ascii="Times New Roman" w:eastAsia="Times New Roman" w:hAnsi="Times New Roman" w:cs="Times New Roman"/>
        </w:rPr>
        <w:t xml:space="preserve"> kiet</w:t>
      </w:r>
      <w:r w:rsidR="00196AC3" w:rsidRPr="00BC42A1">
        <w:rPr>
          <w:rFonts w:ascii="Times New Roman" w:eastAsia="Times New Roman" w:hAnsi="Times New Roman" w:cs="Times New Roman"/>
        </w:rPr>
        <w:t>osios</w:t>
      </w:r>
      <w:r w:rsidR="005C049D" w:rsidRPr="00BC42A1">
        <w:rPr>
          <w:rFonts w:ascii="Times New Roman" w:eastAsia="Times New Roman" w:hAnsi="Times New Roman" w:cs="Times New Roman"/>
        </w:rPr>
        <w:t xml:space="preserve"> kapsu</w:t>
      </w:r>
      <w:r w:rsidR="00196AC3" w:rsidRPr="00BC42A1">
        <w:rPr>
          <w:rFonts w:ascii="Times New Roman" w:eastAsia="Times New Roman" w:hAnsi="Times New Roman" w:cs="Times New Roman"/>
        </w:rPr>
        <w:t>lės</w:t>
      </w:r>
    </w:p>
    <w:p w14:paraId="30094ACC" w14:textId="77777777" w:rsidR="005C049D" w:rsidRPr="00BC42A1" w:rsidRDefault="005C049D" w:rsidP="005C049D">
      <w:pPr>
        <w:spacing w:after="0" w:line="240" w:lineRule="auto"/>
        <w:rPr>
          <w:rFonts w:ascii="Times New Roman" w:eastAsia="Times New Roman" w:hAnsi="Times New Roman" w:cs="Times New Roman"/>
        </w:rPr>
      </w:pPr>
    </w:p>
    <w:p w14:paraId="6F874614"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12" w:name="_Toc129243246"/>
      <w:bookmarkStart w:id="13" w:name="_Toc129243121"/>
      <w:bookmarkEnd w:id="12"/>
      <w:r w:rsidRPr="00BC42A1">
        <w:rPr>
          <w:rFonts w:ascii="Times New Roman" w:eastAsia="Times New Roman" w:hAnsi="Times New Roman" w:cs="Times New Roman"/>
          <w:b/>
        </w:rPr>
        <w:t>6.6</w:t>
      </w:r>
      <w:r w:rsidRPr="00BC42A1">
        <w:rPr>
          <w:rFonts w:ascii="Times New Roman" w:eastAsia="Times New Roman" w:hAnsi="Times New Roman" w:cs="Times New Roman"/>
          <w:b/>
        </w:rPr>
        <w:tab/>
        <w:t xml:space="preserve">Specialūs reikalavimai atliekoms tvarkyti </w:t>
      </w:r>
      <w:bookmarkEnd w:id="13"/>
    </w:p>
    <w:p w14:paraId="33986288" w14:textId="77777777" w:rsidR="005C049D" w:rsidRPr="00BC42A1" w:rsidRDefault="005C049D" w:rsidP="005C049D">
      <w:pPr>
        <w:spacing w:after="0" w:line="240" w:lineRule="auto"/>
        <w:rPr>
          <w:rFonts w:ascii="Times New Roman" w:eastAsia="Times New Roman" w:hAnsi="Times New Roman" w:cs="Times New Roman"/>
        </w:rPr>
      </w:pPr>
    </w:p>
    <w:p w14:paraId="7808B938" w14:textId="77777777" w:rsidR="005C049D" w:rsidRPr="00BC42A1" w:rsidRDefault="005C049D" w:rsidP="005C049D">
      <w:pPr>
        <w:spacing w:after="0" w:line="240" w:lineRule="auto"/>
        <w:rPr>
          <w:rFonts w:ascii="Times New Roman" w:eastAsia="Times New Roman" w:hAnsi="Times New Roman" w:cs="Times New Roman"/>
        </w:rPr>
      </w:pPr>
      <w:r w:rsidRPr="00BC42A1">
        <w:rPr>
          <w:rFonts w:ascii="Times New Roman" w:hAnsi="Times New Roman" w:cs="Times New Roman"/>
          <w:lang w:eastAsia="zh-CN"/>
        </w:rPr>
        <w:lastRenderedPageBreak/>
        <w:t>Nesuvartotą vaistinį preparatą ar atliekas reikia tvarkyti laikantis vietinių reikalavimų.</w:t>
      </w:r>
    </w:p>
    <w:p w14:paraId="01B693EE" w14:textId="77777777" w:rsidR="005C049D" w:rsidRPr="00BC42A1" w:rsidRDefault="005C049D" w:rsidP="005C049D">
      <w:pPr>
        <w:spacing w:after="0" w:line="240" w:lineRule="auto"/>
        <w:rPr>
          <w:rFonts w:ascii="Times New Roman" w:eastAsia="Times New Roman" w:hAnsi="Times New Roman" w:cs="Times New Roman"/>
        </w:rPr>
      </w:pPr>
    </w:p>
    <w:p w14:paraId="5455CB3B" w14:textId="77777777" w:rsidR="005C049D" w:rsidRPr="00BC42A1" w:rsidRDefault="005C049D" w:rsidP="005C049D">
      <w:pPr>
        <w:spacing w:after="0" w:line="240" w:lineRule="auto"/>
        <w:rPr>
          <w:rFonts w:ascii="Times New Roman" w:eastAsia="Times New Roman" w:hAnsi="Times New Roman" w:cs="Times New Roman"/>
        </w:rPr>
      </w:pPr>
    </w:p>
    <w:p w14:paraId="7A6271FF"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14" w:name="_Toc129243247"/>
      <w:bookmarkStart w:id="15" w:name="_Toc129243122"/>
      <w:bookmarkEnd w:id="14"/>
      <w:r w:rsidRPr="00BC42A1">
        <w:rPr>
          <w:rFonts w:ascii="Times New Roman" w:eastAsia="Times New Roman" w:hAnsi="Times New Roman" w:cs="Times New Roman"/>
          <w:b/>
        </w:rPr>
        <w:t>7.</w:t>
      </w:r>
      <w:r w:rsidRPr="00BC42A1">
        <w:rPr>
          <w:rFonts w:ascii="Times New Roman" w:eastAsia="Times New Roman" w:hAnsi="Times New Roman" w:cs="Times New Roman"/>
          <w:b/>
        </w:rPr>
        <w:tab/>
        <w:t>REGISTRUOTOJAS</w:t>
      </w:r>
      <w:bookmarkEnd w:id="15"/>
    </w:p>
    <w:p w14:paraId="2DBC3322" w14:textId="77777777" w:rsidR="005C049D" w:rsidRPr="00BC42A1" w:rsidRDefault="005C049D" w:rsidP="005C049D">
      <w:pPr>
        <w:spacing w:after="0" w:line="240" w:lineRule="auto"/>
        <w:rPr>
          <w:rFonts w:ascii="Times New Roman" w:eastAsia="Times New Roman" w:hAnsi="Times New Roman" w:cs="Times New Roman"/>
        </w:rPr>
      </w:pPr>
    </w:p>
    <w:p w14:paraId="28025D9E" w14:textId="77777777" w:rsidR="005C049D" w:rsidRPr="00BC42A1" w:rsidRDefault="005C049D" w:rsidP="005C049D">
      <w:pPr>
        <w:tabs>
          <w:tab w:val="left" w:pos="567"/>
        </w:tabs>
        <w:spacing w:after="0" w:line="240" w:lineRule="auto"/>
        <w:rPr>
          <w:rFonts w:ascii="Times New Roman" w:hAnsi="Times New Roman" w:cs="Times New Roman"/>
        </w:rPr>
      </w:pPr>
      <w:bookmarkStart w:id="16" w:name="_Hlk11057580"/>
      <w:r w:rsidRPr="00BC42A1">
        <w:rPr>
          <w:rFonts w:ascii="Times New Roman" w:hAnsi="Times New Roman" w:cs="Times New Roman"/>
        </w:rPr>
        <w:t>SIA Ingen Pharma</w:t>
      </w:r>
    </w:p>
    <w:p w14:paraId="7DCE4E10" w14:textId="77777777" w:rsidR="005C049D" w:rsidRPr="00BC42A1" w:rsidRDefault="005C049D" w:rsidP="005C049D">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Kārļa Ulmaņa gatve 119, Mārupe </w:t>
      </w:r>
    </w:p>
    <w:p w14:paraId="6E95A994" w14:textId="77777777" w:rsidR="005C049D" w:rsidRPr="00BC42A1" w:rsidRDefault="005C049D" w:rsidP="005C049D">
      <w:pPr>
        <w:tabs>
          <w:tab w:val="left" w:pos="567"/>
        </w:tabs>
        <w:spacing w:after="0" w:line="240" w:lineRule="auto"/>
        <w:rPr>
          <w:rFonts w:ascii="Times New Roman" w:hAnsi="Times New Roman" w:cs="Times New Roman"/>
        </w:rPr>
      </w:pPr>
      <w:r w:rsidRPr="00BC42A1">
        <w:rPr>
          <w:rFonts w:ascii="Times New Roman" w:hAnsi="Times New Roman" w:cs="Times New Roman"/>
        </w:rPr>
        <w:t>LV-2167, Rīga</w:t>
      </w:r>
    </w:p>
    <w:p w14:paraId="7E979703" w14:textId="77777777" w:rsidR="005C049D" w:rsidRPr="00BC42A1" w:rsidRDefault="005C049D" w:rsidP="005C049D">
      <w:pPr>
        <w:tabs>
          <w:tab w:val="left" w:pos="567"/>
        </w:tabs>
        <w:spacing w:after="0" w:line="240" w:lineRule="auto"/>
        <w:rPr>
          <w:rFonts w:ascii="Times New Roman" w:hAnsi="Times New Roman" w:cs="Times New Roman"/>
        </w:rPr>
      </w:pPr>
      <w:r w:rsidRPr="00BC42A1">
        <w:rPr>
          <w:rFonts w:ascii="Times New Roman" w:hAnsi="Times New Roman" w:cs="Times New Roman"/>
        </w:rPr>
        <w:t>Latvija</w:t>
      </w:r>
    </w:p>
    <w:bookmarkEnd w:id="16"/>
    <w:p w14:paraId="18893EDC" w14:textId="77777777" w:rsidR="005C049D" w:rsidRPr="00BC42A1" w:rsidRDefault="005C049D" w:rsidP="005C049D">
      <w:pPr>
        <w:spacing w:after="0" w:line="240" w:lineRule="auto"/>
        <w:rPr>
          <w:rFonts w:ascii="Times New Roman" w:eastAsia="Times New Roman" w:hAnsi="Times New Roman" w:cs="Times New Roman"/>
        </w:rPr>
      </w:pPr>
    </w:p>
    <w:p w14:paraId="643D3FA2" w14:textId="77777777" w:rsidR="005C049D" w:rsidRPr="00BC42A1" w:rsidRDefault="005C049D" w:rsidP="005C049D">
      <w:pPr>
        <w:spacing w:after="0" w:line="240" w:lineRule="auto"/>
        <w:rPr>
          <w:rFonts w:ascii="Times New Roman" w:eastAsia="Times New Roman" w:hAnsi="Times New Roman" w:cs="Times New Roman"/>
        </w:rPr>
      </w:pPr>
    </w:p>
    <w:p w14:paraId="1CBF0F28"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17" w:name="_Toc129243248"/>
      <w:bookmarkStart w:id="18" w:name="_Toc129243123"/>
      <w:bookmarkEnd w:id="17"/>
      <w:r w:rsidRPr="00BC42A1">
        <w:rPr>
          <w:rFonts w:ascii="Times New Roman" w:eastAsia="Times New Roman" w:hAnsi="Times New Roman" w:cs="Times New Roman"/>
          <w:b/>
        </w:rPr>
        <w:t>8.</w:t>
      </w:r>
      <w:r w:rsidRPr="00BC42A1">
        <w:rPr>
          <w:rFonts w:ascii="Times New Roman" w:eastAsia="Times New Roman" w:hAnsi="Times New Roman" w:cs="Times New Roman"/>
          <w:b/>
        </w:rPr>
        <w:tab/>
        <w:t xml:space="preserve">REGISTRACIJOS </w:t>
      </w:r>
      <w:r w:rsidRPr="00BC42A1">
        <w:rPr>
          <w:rFonts w:ascii="Times New Roman" w:eastAsia="Times New Roman" w:hAnsi="Times New Roman" w:cs="Times New Roman"/>
          <w:b/>
          <w:bCs/>
          <w:lang w:eastAsia="lt-LT"/>
        </w:rPr>
        <w:t>PAŽYMĖJIMO</w:t>
      </w:r>
      <w:r w:rsidRPr="00BC42A1">
        <w:rPr>
          <w:rFonts w:ascii="Times New Roman" w:eastAsia="Times New Roman" w:hAnsi="Times New Roman" w:cs="Times New Roman"/>
          <w:b/>
        </w:rPr>
        <w:t xml:space="preserve"> NUMERIS</w:t>
      </w:r>
      <w:bookmarkEnd w:id="18"/>
      <w:r w:rsidRPr="00BC42A1">
        <w:rPr>
          <w:rFonts w:ascii="Times New Roman" w:eastAsia="Times New Roman" w:hAnsi="Times New Roman" w:cs="Times New Roman"/>
          <w:b/>
        </w:rPr>
        <w:t xml:space="preserve"> (-IAI)</w:t>
      </w:r>
    </w:p>
    <w:p w14:paraId="68B53B2F" w14:textId="233EDBEC" w:rsidR="005C049D" w:rsidRPr="00BC42A1" w:rsidRDefault="005C049D" w:rsidP="005C049D">
      <w:pPr>
        <w:spacing w:after="0" w:line="240" w:lineRule="auto"/>
        <w:rPr>
          <w:rFonts w:ascii="Times New Roman" w:eastAsia="Times New Roman" w:hAnsi="Times New Roman" w:cs="Times New Roman"/>
        </w:rPr>
      </w:pPr>
    </w:p>
    <w:p w14:paraId="453A61BE" w14:textId="4DE35641" w:rsidR="00297E4C" w:rsidRPr="00433008" w:rsidRDefault="00297E4C" w:rsidP="005C049D">
      <w:pPr>
        <w:spacing w:after="0" w:line="240" w:lineRule="auto"/>
        <w:rPr>
          <w:rFonts w:ascii="Times New Roman" w:hAnsi="Times New Roman"/>
        </w:rPr>
      </w:pPr>
      <w:r w:rsidRPr="00433008">
        <w:rPr>
          <w:rFonts w:ascii="Times New Roman" w:hAnsi="Times New Roman"/>
        </w:rPr>
        <w:t>LT</w:t>
      </w:r>
      <w:r w:rsidRPr="00BC42A1">
        <w:rPr>
          <w:rFonts w:ascii="Times New Roman" w:hAnsi="Times New Roman" w:cs="Times New Roman"/>
        </w:rPr>
        <w:t>/</w:t>
      </w:r>
      <w:r w:rsidRPr="00433008">
        <w:rPr>
          <w:rFonts w:ascii="Times New Roman" w:hAnsi="Times New Roman"/>
        </w:rPr>
        <w:t xml:space="preserve">1/20/4632/002 </w:t>
      </w:r>
    </w:p>
    <w:p w14:paraId="2570EB55" w14:textId="77777777" w:rsidR="00297E4C" w:rsidRPr="00BC42A1" w:rsidRDefault="00297E4C" w:rsidP="005C049D">
      <w:pPr>
        <w:spacing w:after="0" w:line="240" w:lineRule="auto"/>
        <w:rPr>
          <w:rFonts w:ascii="Times New Roman" w:eastAsia="Times New Roman" w:hAnsi="Times New Roman" w:cs="Times New Roman"/>
        </w:rPr>
      </w:pPr>
    </w:p>
    <w:p w14:paraId="0BAC691F" w14:textId="77777777" w:rsidR="005C049D" w:rsidRPr="00BC42A1" w:rsidRDefault="005C049D" w:rsidP="005C049D">
      <w:pPr>
        <w:spacing w:after="0" w:line="240" w:lineRule="auto"/>
        <w:rPr>
          <w:rFonts w:ascii="Times New Roman" w:eastAsia="Times New Roman" w:hAnsi="Times New Roman" w:cs="Times New Roman"/>
        </w:rPr>
      </w:pPr>
    </w:p>
    <w:p w14:paraId="70498514"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19" w:name="_Toc129243249"/>
      <w:bookmarkStart w:id="20" w:name="_Toc129243124"/>
      <w:bookmarkEnd w:id="19"/>
      <w:r w:rsidRPr="00BC42A1">
        <w:rPr>
          <w:rFonts w:ascii="Times New Roman" w:eastAsia="Times New Roman" w:hAnsi="Times New Roman" w:cs="Times New Roman"/>
          <w:b/>
        </w:rPr>
        <w:t>9.</w:t>
      </w:r>
      <w:r w:rsidRPr="00BC42A1">
        <w:rPr>
          <w:rFonts w:ascii="Times New Roman" w:eastAsia="Times New Roman" w:hAnsi="Times New Roman" w:cs="Times New Roman"/>
          <w:b/>
        </w:rPr>
        <w:tab/>
        <w:t xml:space="preserve">REGISTRAVIMO / PERREGISTRAVIMO </w:t>
      </w:r>
      <w:bookmarkEnd w:id="20"/>
      <w:r w:rsidRPr="00BC42A1">
        <w:rPr>
          <w:rFonts w:ascii="Times New Roman" w:eastAsia="Times New Roman" w:hAnsi="Times New Roman" w:cs="Times New Roman"/>
          <w:b/>
        </w:rPr>
        <w:t>DATA</w:t>
      </w:r>
    </w:p>
    <w:p w14:paraId="4F8340A8" w14:textId="77777777" w:rsidR="005C049D" w:rsidRPr="00BC42A1" w:rsidRDefault="005C049D" w:rsidP="005C049D">
      <w:pPr>
        <w:spacing w:after="0" w:line="240" w:lineRule="auto"/>
        <w:rPr>
          <w:rFonts w:ascii="Times New Roman" w:eastAsia="Times New Roman" w:hAnsi="Times New Roman" w:cs="Times New Roman"/>
        </w:rPr>
      </w:pPr>
    </w:p>
    <w:p w14:paraId="7954588D" w14:textId="3FF08FB3" w:rsidR="005C049D" w:rsidRPr="00BC42A1" w:rsidRDefault="005C049D" w:rsidP="005C049D">
      <w:pPr>
        <w:spacing w:after="0" w:line="240" w:lineRule="auto"/>
        <w:rPr>
          <w:rFonts w:ascii="Times New Roman" w:eastAsia="Calibri" w:hAnsi="Times New Roman" w:cs="Times New Roman"/>
        </w:rPr>
      </w:pPr>
      <w:r w:rsidRPr="00BC42A1">
        <w:rPr>
          <w:rFonts w:ascii="Times New Roman" w:eastAsia="Times New Roman" w:hAnsi="Times New Roman" w:cs="Times New Roman"/>
          <w:lang w:eastAsia="lt-LT"/>
        </w:rPr>
        <w:t xml:space="preserve">Registravimo data </w:t>
      </w:r>
      <w:r w:rsidR="00297E4C" w:rsidRPr="00BC42A1">
        <w:rPr>
          <w:rFonts w:ascii="Times New Roman" w:eastAsia="Times New Roman" w:hAnsi="Times New Roman" w:cs="Times New Roman"/>
          <w:lang w:eastAsia="lt-LT"/>
        </w:rPr>
        <w:t>2020</w:t>
      </w:r>
      <w:r w:rsidR="001C608B" w:rsidRPr="00BC42A1">
        <w:rPr>
          <w:rFonts w:ascii="Times New Roman" w:eastAsia="Times New Roman" w:hAnsi="Times New Roman" w:cs="Times New Roman"/>
          <w:lang w:eastAsia="lt-LT"/>
        </w:rPr>
        <w:t> </w:t>
      </w:r>
      <w:r w:rsidR="00297E4C" w:rsidRPr="00BC42A1">
        <w:rPr>
          <w:rFonts w:ascii="Times New Roman" w:eastAsia="Times New Roman" w:hAnsi="Times New Roman" w:cs="Times New Roman"/>
          <w:lang w:eastAsia="lt-LT"/>
        </w:rPr>
        <w:t>m. lapkričio 20</w:t>
      </w:r>
      <w:r w:rsidR="001C608B" w:rsidRPr="00BC42A1">
        <w:rPr>
          <w:rFonts w:ascii="Times New Roman" w:eastAsia="Times New Roman" w:hAnsi="Times New Roman" w:cs="Times New Roman"/>
          <w:lang w:eastAsia="lt-LT"/>
        </w:rPr>
        <w:t> </w:t>
      </w:r>
      <w:r w:rsidR="00297E4C" w:rsidRPr="00BC42A1">
        <w:rPr>
          <w:rFonts w:ascii="Times New Roman" w:eastAsia="Times New Roman" w:hAnsi="Times New Roman" w:cs="Times New Roman"/>
          <w:lang w:eastAsia="lt-LT"/>
        </w:rPr>
        <w:t>d.</w:t>
      </w:r>
    </w:p>
    <w:p w14:paraId="33D60C2A" w14:textId="77777777" w:rsidR="005C049D" w:rsidRPr="00BC42A1" w:rsidRDefault="005C049D" w:rsidP="005C049D">
      <w:pPr>
        <w:spacing w:after="0" w:line="240" w:lineRule="auto"/>
        <w:rPr>
          <w:rFonts w:ascii="Times New Roman" w:eastAsia="Times New Roman" w:hAnsi="Times New Roman" w:cs="Times New Roman"/>
        </w:rPr>
      </w:pPr>
    </w:p>
    <w:p w14:paraId="359D7350" w14:textId="77777777" w:rsidR="005C049D" w:rsidRPr="00BC42A1" w:rsidRDefault="005C049D" w:rsidP="005C049D">
      <w:pPr>
        <w:spacing w:after="0" w:line="240" w:lineRule="auto"/>
        <w:rPr>
          <w:rFonts w:ascii="Times New Roman" w:eastAsia="Times New Roman" w:hAnsi="Times New Roman" w:cs="Times New Roman"/>
        </w:rPr>
      </w:pPr>
    </w:p>
    <w:p w14:paraId="745D858C" w14:textId="77777777" w:rsidR="005C049D" w:rsidRPr="00BC42A1" w:rsidRDefault="005C049D" w:rsidP="005C049D">
      <w:pPr>
        <w:spacing w:after="0" w:line="240" w:lineRule="auto"/>
        <w:ind w:left="540" w:hanging="540"/>
        <w:rPr>
          <w:rFonts w:ascii="Times New Roman" w:eastAsia="Times New Roman" w:hAnsi="Times New Roman" w:cs="Times New Roman"/>
          <w:b/>
        </w:rPr>
      </w:pPr>
      <w:bookmarkStart w:id="21" w:name="_Toc129243250"/>
      <w:bookmarkStart w:id="22" w:name="_Toc129243125"/>
      <w:bookmarkEnd w:id="21"/>
      <w:r w:rsidRPr="00BC42A1">
        <w:rPr>
          <w:rFonts w:ascii="Times New Roman" w:eastAsia="Times New Roman" w:hAnsi="Times New Roman" w:cs="Times New Roman"/>
          <w:b/>
        </w:rPr>
        <w:t>10.</w:t>
      </w:r>
      <w:r w:rsidRPr="00BC42A1">
        <w:rPr>
          <w:rFonts w:ascii="Times New Roman" w:eastAsia="Times New Roman" w:hAnsi="Times New Roman" w:cs="Times New Roman"/>
          <w:b/>
        </w:rPr>
        <w:tab/>
        <w:t xml:space="preserve">TEKSTO PERŽIŪROS </w:t>
      </w:r>
      <w:bookmarkEnd w:id="22"/>
      <w:r w:rsidRPr="00BC42A1">
        <w:rPr>
          <w:rFonts w:ascii="Times New Roman" w:eastAsia="Times New Roman" w:hAnsi="Times New Roman" w:cs="Times New Roman"/>
          <w:b/>
        </w:rPr>
        <w:t>DATA</w:t>
      </w:r>
    </w:p>
    <w:p w14:paraId="42D9429F" w14:textId="33695D8E" w:rsidR="005C049D" w:rsidRPr="00BC42A1" w:rsidRDefault="005C049D" w:rsidP="005C049D">
      <w:pPr>
        <w:spacing w:after="0" w:line="240" w:lineRule="auto"/>
        <w:rPr>
          <w:rFonts w:ascii="Times New Roman" w:eastAsia="Times New Roman" w:hAnsi="Times New Roman" w:cs="Times New Roman"/>
        </w:rPr>
      </w:pPr>
    </w:p>
    <w:p w14:paraId="37E9B082" w14:textId="628971B4" w:rsidR="00AA5319" w:rsidRDefault="00934D69" w:rsidP="005C049D">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2025 m. sausio 9 d.</w:t>
      </w:r>
    </w:p>
    <w:p w14:paraId="74ED87A9" w14:textId="77777777" w:rsidR="00140798" w:rsidRPr="00BC42A1" w:rsidRDefault="00140798" w:rsidP="005C049D">
      <w:pPr>
        <w:spacing w:after="0" w:line="240" w:lineRule="auto"/>
        <w:rPr>
          <w:rFonts w:ascii="Times New Roman" w:eastAsia="Times New Roman" w:hAnsi="Times New Roman" w:cs="Times New Roman"/>
          <w:lang w:eastAsia="lt-LT"/>
        </w:rPr>
      </w:pPr>
    </w:p>
    <w:p w14:paraId="08E3D716" w14:textId="4DDBEDB7" w:rsidR="005C049D" w:rsidRPr="00BC42A1" w:rsidRDefault="005C049D" w:rsidP="005C049D">
      <w:pPr>
        <w:spacing w:after="0" w:line="240" w:lineRule="auto"/>
        <w:rPr>
          <w:rFonts w:ascii="Times New Roman" w:eastAsia="Times New Roman" w:hAnsi="Times New Roman" w:cs="Times New Roman"/>
          <w:color w:val="0000FF"/>
          <w:u w:val="single"/>
          <w:lang w:eastAsia="lt-LT"/>
        </w:rPr>
      </w:pPr>
      <w:r w:rsidRPr="00BC42A1">
        <w:rPr>
          <w:rFonts w:ascii="Times New Roman" w:eastAsia="Times New Roman" w:hAnsi="Times New Roman" w:cs="Times New Roman"/>
          <w:lang w:eastAsia="lt-LT"/>
        </w:rPr>
        <w:t>Išsami informacija apie šį vaistinį preparatą</w:t>
      </w:r>
      <w:r w:rsidRPr="00BC42A1">
        <w:rPr>
          <w:rFonts w:ascii="Times New Roman" w:eastAsia="Times New Roman" w:hAnsi="Times New Roman" w:cs="Times New Roman"/>
        </w:rPr>
        <w:t xml:space="preserve"> pateikiama Valstybinės vaistų kontrolės tarnybos prie Lietuvos Respublikos sveikatos apsaugos ministerijos </w:t>
      </w:r>
      <w:r w:rsidRPr="00BC42A1">
        <w:rPr>
          <w:rFonts w:ascii="Times New Roman" w:eastAsia="Times New Roman" w:hAnsi="Times New Roman" w:cs="Times New Roman"/>
          <w:lang w:eastAsia="lt-LT"/>
        </w:rPr>
        <w:t>tinklalapyje</w:t>
      </w:r>
      <w:r w:rsidRPr="00BC42A1">
        <w:rPr>
          <w:rFonts w:ascii="Times New Roman" w:eastAsia="Times New Roman" w:hAnsi="Times New Roman" w:cs="Times New Roman"/>
          <w:i/>
        </w:rPr>
        <w:t xml:space="preserve"> </w:t>
      </w:r>
      <w:hyperlink r:id="rId10" w:history="1">
        <w:r w:rsidR="00934D69" w:rsidRPr="00C132D2">
          <w:rPr>
            <w:rStyle w:val="Hipersaitas"/>
            <w:rFonts w:ascii="Times New Roman" w:eastAsia="Times New Roman" w:hAnsi="Times New Roman"/>
            <w:lang w:eastAsia="lt-LT"/>
          </w:rPr>
          <w:t>https://vvkt.lrv.lt/lt</w:t>
        </w:r>
      </w:hyperlink>
      <w:r w:rsidR="00934D69">
        <w:rPr>
          <w:rFonts w:ascii="Times New Roman" w:eastAsia="Times New Roman" w:hAnsi="Times New Roman" w:cs="Times New Roman"/>
          <w:color w:val="0000FF"/>
          <w:u w:val="single"/>
          <w:lang w:eastAsia="lt-LT"/>
        </w:rPr>
        <w:t>/</w:t>
      </w:r>
    </w:p>
    <w:p w14:paraId="39582554" w14:textId="77777777" w:rsidR="005C049D" w:rsidRPr="00BC42A1" w:rsidRDefault="005C049D">
      <w:pPr>
        <w:rPr>
          <w:rFonts w:ascii="Times New Roman" w:eastAsia="Times New Roman" w:hAnsi="Times New Roman" w:cs="Times New Roman"/>
          <w:color w:val="0000FF"/>
          <w:u w:val="single"/>
          <w:lang w:eastAsia="lt-LT"/>
        </w:rPr>
      </w:pPr>
      <w:r w:rsidRPr="00BC42A1">
        <w:rPr>
          <w:rFonts w:ascii="Times New Roman" w:eastAsia="Times New Roman" w:hAnsi="Times New Roman" w:cs="Times New Roman"/>
          <w:color w:val="0000FF"/>
          <w:u w:val="single"/>
          <w:lang w:eastAsia="lt-LT"/>
        </w:rPr>
        <w:br w:type="page"/>
      </w:r>
    </w:p>
    <w:p w14:paraId="6B782778" w14:textId="77777777" w:rsidR="005C049D" w:rsidRPr="00BC42A1" w:rsidRDefault="005C049D" w:rsidP="005C049D">
      <w:pPr>
        <w:spacing w:after="0" w:line="240" w:lineRule="auto"/>
        <w:rPr>
          <w:rFonts w:ascii="Times New Roman" w:eastAsia="Times New Roman" w:hAnsi="Times New Roman" w:cs="Times New Roman"/>
          <w:lang w:eastAsia="lt-LT"/>
        </w:rPr>
      </w:pPr>
    </w:p>
    <w:p w14:paraId="6FBD1176" w14:textId="5C649906" w:rsidR="003C0C96" w:rsidRPr="00BC42A1" w:rsidRDefault="003C0C96" w:rsidP="003C0C96">
      <w:pPr>
        <w:tabs>
          <w:tab w:val="left" w:pos="0"/>
        </w:tabs>
        <w:spacing w:after="0" w:line="240" w:lineRule="auto"/>
        <w:rPr>
          <w:rFonts w:ascii="Times New Roman" w:hAnsi="Times New Roman" w:cs="Times New Roman"/>
          <w:lang w:eastAsia="zh-CN"/>
        </w:rPr>
      </w:pPr>
    </w:p>
    <w:p w14:paraId="4353C3F1" w14:textId="77777777" w:rsidR="003C0C96" w:rsidRPr="00BC42A1" w:rsidRDefault="003C0C96" w:rsidP="003C0C96">
      <w:pPr>
        <w:spacing w:after="0" w:line="240" w:lineRule="auto"/>
        <w:rPr>
          <w:rFonts w:ascii="Times New Roman" w:hAnsi="Times New Roman" w:cs="Times New Roman"/>
          <w:b/>
          <w:bCs/>
          <w:lang w:eastAsia="lt-LT"/>
        </w:rPr>
      </w:pPr>
    </w:p>
    <w:p w14:paraId="7F90D9ED"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3055015"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2DDE208E"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3D93A2DB"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63DB7908"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5BF211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064580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490D52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34D711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CF83CD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A4415B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1022475"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A3D9CEE"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28BA3D30"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0BCA357B"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67725765"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288FA1DF"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2941BC3C"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9DF0391"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7AF0761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II PRIEDAS</w:t>
      </w:r>
    </w:p>
    <w:p w14:paraId="75F031CA" w14:textId="77777777" w:rsidR="003C0C96" w:rsidRPr="00BC42A1" w:rsidRDefault="003C0C96" w:rsidP="003C0C96">
      <w:pPr>
        <w:tabs>
          <w:tab w:val="left" w:pos="567"/>
        </w:tabs>
        <w:spacing w:after="0" w:line="240" w:lineRule="auto"/>
        <w:rPr>
          <w:rFonts w:ascii="Times New Roman" w:hAnsi="Times New Roman" w:cs="Times New Roman"/>
          <w:b/>
          <w:bCs/>
          <w:i/>
          <w:iCs/>
          <w:lang w:eastAsia="zh-CN"/>
        </w:rPr>
      </w:pPr>
    </w:p>
    <w:p w14:paraId="1AB30AF2" w14:textId="77777777" w:rsidR="003C0C96" w:rsidRPr="00BC42A1" w:rsidRDefault="003C0C96" w:rsidP="003C0C96">
      <w:pPr>
        <w:tabs>
          <w:tab w:val="left" w:pos="567"/>
        </w:tabs>
        <w:spacing w:after="0" w:line="240" w:lineRule="auto"/>
        <w:jc w:val="center"/>
        <w:rPr>
          <w:rFonts w:ascii="Times New Roman" w:hAnsi="Times New Roman" w:cs="Times New Roman"/>
          <w:i/>
          <w:iCs/>
          <w:lang w:eastAsia="zh-CN"/>
        </w:rPr>
      </w:pPr>
      <w:r w:rsidRPr="00BC42A1">
        <w:rPr>
          <w:rFonts w:ascii="Times New Roman" w:hAnsi="Times New Roman" w:cs="Times New Roman"/>
          <w:b/>
          <w:bCs/>
        </w:rPr>
        <w:t>REGISTRACIJOS SĄLYGOS</w:t>
      </w:r>
    </w:p>
    <w:p w14:paraId="61B7A36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D0591AB" w14:textId="77777777" w:rsidR="003C0C96" w:rsidRPr="00BC42A1" w:rsidRDefault="003C0C96" w:rsidP="004A6DE3">
      <w:pPr>
        <w:tabs>
          <w:tab w:val="left" w:pos="567"/>
        </w:tabs>
        <w:spacing w:after="0" w:line="240" w:lineRule="auto"/>
        <w:ind w:left="1701" w:right="-1" w:hanging="708"/>
        <w:rPr>
          <w:rFonts w:ascii="Times New Roman" w:hAnsi="Times New Roman" w:cs="Times New Roman"/>
          <w:b/>
          <w:bCs/>
          <w:lang w:eastAsia="zh-CN"/>
        </w:rPr>
      </w:pPr>
      <w:r w:rsidRPr="00BC42A1">
        <w:rPr>
          <w:rFonts w:ascii="Times New Roman" w:hAnsi="Times New Roman" w:cs="Times New Roman"/>
          <w:b/>
          <w:bCs/>
          <w:lang w:eastAsia="zh-CN"/>
        </w:rPr>
        <w:t>A.</w:t>
      </w:r>
      <w:r w:rsidRPr="00BC42A1">
        <w:rPr>
          <w:rFonts w:ascii="Times New Roman" w:hAnsi="Times New Roman" w:cs="Times New Roman"/>
          <w:b/>
          <w:bCs/>
          <w:lang w:eastAsia="zh-CN"/>
        </w:rPr>
        <w:tab/>
        <w:t>GAMINTOJAS (-AI), ATSAKINGAS (-I) UŽ SERIJŲ IŠLEIDIMĄ</w:t>
      </w:r>
    </w:p>
    <w:p w14:paraId="39B23DB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5F755BA" w14:textId="77777777" w:rsidR="003C0C96" w:rsidRPr="00BC42A1" w:rsidRDefault="003C0C96" w:rsidP="003C0C96">
      <w:pPr>
        <w:suppressLineNumbers/>
        <w:tabs>
          <w:tab w:val="left" w:pos="567"/>
        </w:tabs>
        <w:spacing w:after="0" w:line="240" w:lineRule="auto"/>
        <w:ind w:left="1701" w:right="1416" w:hanging="708"/>
        <w:rPr>
          <w:rFonts w:ascii="Times New Roman" w:hAnsi="Times New Roman" w:cs="Times New Roman"/>
          <w:lang w:eastAsia="zh-CN"/>
        </w:rPr>
      </w:pPr>
      <w:r w:rsidRPr="00BC42A1">
        <w:rPr>
          <w:rFonts w:ascii="Times New Roman" w:hAnsi="Times New Roman" w:cs="Times New Roman"/>
          <w:b/>
          <w:bCs/>
          <w:lang w:eastAsia="zh-CN"/>
        </w:rPr>
        <w:t>B.</w:t>
      </w:r>
      <w:r w:rsidRPr="00BC42A1">
        <w:rPr>
          <w:rFonts w:ascii="Times New Roman" w:hAnsi="Times New Roman" w:cs="Times New Roman"/>
          <w:b/>
          <w:bCs/>
          <w:lang w:eastAsia="zh-CN"/>
        </w:rPr>
        <w:tab/>
        <w:t>TIEKIMO IR VARTOJIMO SĄLYGOS AR APRIBOJIMAI</w:t>
      </w:r>
    </w:p>
    <w:p w14:paraId="068A224F" w14:textId="77777777" w:rsidR="003C0C96" w:rsidRPr="00BC42A1" w:rsidRDefault="003C0C96" w:rsidP="003C0C96">
      <w:pPr>
        <w:tabs>
          <w:tab w:val="left" w:pos="567"/>
        </w:tabs>
        <w:spacing w:after="0" w:line="240" w:lineRule="auto"/>
        <w:rPr>
          <w:rFonts w:ascii="Times New Roman" w:hAnsi="Times New Roman" w:cs="Times New Roman"/>
          <w:b/>
          <w:bCs/>
          <w:lang w:eastAsia="zh-CN"/>
        </w:rPr>
      </w:pPr>
      <w:r w:rsidRPr="00BC42A1">
        <w:rPr>
          <w:rFonts w:ascii="Times New Roman" w:hAnsi="Times New Roman" w:cs="Times New Roman"/>
          <w:lang w:eastAsia="zh-CN"/>
        </w:rPr>
        <w:br w:type="page"/>
      </w:r>
      <w:r w:rsidRPr="00BC42A1">
        <w:rPr>
          <w:rFonts w:ascii="Times New Roman" w:hAnsi="Times New Roman" w:cs="Times New Roman"/>
          <w:b/>
          <w:bCs/>
          <w:lang w:eastAsia="zh-CN"/>
        </w:rPr>
        <w:lastRenderedPageBreak/>
        <w:t>A.</w:t>
      </w:r>
      <w:r w:rsidRPr="00BC42A1">
        <w:rPr>
          <w:rFonts w:ascii="Times New Roman" w:hAnsi="Times New Roman" w:cs="Times New Roman"/>
          <w:b/>
          <w:bCs/>
          <w:lang w:eastAsia="zh-CN"/>
        </w:rPr>
        <w:tab/>
        <w:t>GAMINTOJAS (-AI), ATSAKINGAS (-I) UŽ SERIJŲ IŠLEIDIMĄ</w:t>
      </w:r>
    </w:p>
    <w:p w14:paraId="7C52E53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330A236" w14:textId="77777777" w:rsidR="003C0C96" w:rsidRPr="00BC42A1" w:rsidRDefault="003C0C96" w:rsidP="003C0C96">
      <w:pPr>
        <w:tabs>
          <w:tab w:val="left" w:pos="567"/>
        </w:tabs>
        <w:spacing w:after="0" w:line="240" w:lineRule="auto"/>
        <w:jc w:val="both"/>
        <w:rPr>
          <w:rFonts w:ascii="Times New Roman" w:hAnsi="Times New Roman" w:cs="Times New Roman"/>
          <w:lang w:eastAsia="zh-CN"/>
        </w:rPr>
      </w:pPr>
      <w:r w:rsidRPr="00BC42A1">
        <w:rPr>
          <w:rFonts w:ascii="Times New Roman" w:hAnsi="Times New Roman" w:cs="Times New Roman"/>
          <w:u w:val="single"/>
          <w:lang w:eastAsia="zh-CN"/>
        </w:rPr>
        <w:t>Gamintojo (-ų), atsakingo (-ų) už serijų išleidimą, pavadinimas (-ai) ir adresas (-ai)</w:t>
      </w:r>
    </w:p>
    <w:p w14:paraId="4BCBB7A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5BDC478" w14:textId="77777777" w:rsidR="005C049D" w:rsidRPr="00BC42A1" w:rsidRDefault="005C049D" w:rsidP="005C049D">
      <w:pPr>
        <w:autoSpaceDE w:val="0"/>
        <w:autoSpaceDN w:val="0"/>
        <w:adjustRightInd w:val="0"/>
        <w:spacing w:after="0" w:line="240" w:lineRule="auto"/>
        <w:rPr>
          <w:rFonts w:ascii="Times New Roman" w:hAnsi="Times New Roman" w:cs="Times New Roman"/>
        </w:rPr>
      </w:pPr>
      <w:bookmarkStart w:id="23" w:name="_Hlk21088356"/>
      <w:r w:rsidRPr="00BC42A1">
        <w:rPr>
          <w:rFonts w:ascii="Times New Roman" w:hAnsi="Times New Roman" w:cs="Times New Roman"/>
        </w:rPr>
        <w:t>Laboratorios Liconsa, S.A.</w:t>
      </w:r>
    </w:p>
    <w:p w14:paraId="5C26EB29" w14:textId="51D1B829" w:rsidR="005C049D" w:rsidRPr="00BC42A1" w:rsidRDefault="005C049D" w:rsidP="005C049D">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Avda. Miralcampo, Nº 7</w:t>
      </w:r>
    </w:p>
    <w:p w14:paraId="5C186D3E" w14:textId="77777777" w:rsidR="005C049D" w:rsidRPr="00BC42A1" w:rsidRDefault="005C049D" w:rsidP="005C049D">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Polígono Industrial Miralcampo</w:t>
      </w:r>
    </w:p>
    <w:p w14:paraId="3023CC33" w14:textId="77777777" w:rsidR="005C049D" w:rsidRPr="00BC42A1" w:rsidRDefault="005C049D" w:rsidP="005C049D">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19200 Azuqueca de Henares</w:t>
      </w:r>
    </w:p>
    <w:p w14:paraId="685D90D9" w14:textId="77777777" w:rsidR="005C049D" w:rsidRPr="00BC42A1" w:rsidRDefault="005C049D" w:rsidP="005C049D">
      <w:pPr>
        <w:tabs>
          <w:tab w:val="left" w:pos="567"/>
        </w:tabs>
        <w:spacing w:after="0" w:line="240" w:lineRule="auto"/>
        <w:rPr>
          <w:rFonts w:ascii="Times New Roman" w:hAnsi="Times New Roman" w:cs="Times New Roman"/>
        </w:rPr>
      </w:pPr>
      <w:r w:rsidRPr="00BC42A1">
        <w:rPr>
          <w:rFonts w:ascii="Times New Roman" w:hAnsi="Times New Roman" w:cs="Times New Roman"/>
        </w:rPr>
        <w:t>Guadalajara</w:t>
      </w:r>
    </w:p>
    <w:p w14:paraId="688ACA3E" w14:textId="77777777" w:rsidR="005C049D" w:rsidRPr="00BC42A1" w:rsidRDefault="005C049D" w:rsidP="005C049D">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rPr>
        <w:t>Ispanija</w:t>
      </w:r>
    </w:p>
    <w:bookmarkEnd w:id="23"/>
    <w:p w14:paraId="79A4F5A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870595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9211509" w14:textId="77777777" w:rsidR="003C0C96" w:rsidRPr="00BC42A1" w:rsidRDefault="003C0C96" w:rsidP="003C0C96">
      <w:pPr>
        <w:suppressLineNumbers/>
        <w:tabs>
          <w:tab w:val="left" w:pos="567"/>
        </w:tabs>
        <w:spacing w:after="0" w:line="240" w:lineRule="auto"/>
        <w:ind w:left="567" w:hanging="567"/>
        <w:rPr>
          <w:rFonts w:ascii="Times New Roman" w:hAnsi="Times New Roman" w:cs="Times New Roman"/>
          <w:lang w:eastAsia="zh-CN"/>
        </w:rPr>
      </w:pPr>
      <w:r w:rsidRPr="00BC42A1">
        <w:rPr>
          <w:rFonts w:ascii="Times New Roman" w:hAnsi="Times New Roman" w:cs="Times New Roman"/>
          <w:b/>
          <w:bCs/>
          <w:lang w:eastAsia="zh-CN"/>
        </w:rPr>
        <w:t>B.</w:t>
      </w:r>
      <w:r w:rsidRPr="00BC42A1">
        <w:rPr>
          <w:rFonts w:ascii="Times New Roman" w:hAnsi="Times New Roman" w:cs="Times New Roman"/>
          <w:b/>
          <w:bCs/>
          <w:lang w:eastAsia="zh-CN"/>
        </w:rPr>
        <w:tab/>
        <w:t xml:space="preserve">TIEKIMO IR VARTOJIMO SĄLYGOS AR APRIBOJIMAI </w:t>
      </w:r>
    </w:p>
    <w:p w14:paraId="2530C25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A9CC67E" w14:textId="435AC07C"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Receptinis vaistinis preparatas</w:t>
      </w:r>
    </w:p>
    <w:p w14:paraId="4B77BAC5" w14:textId="4E379BD6" w:rsidR="008975ED" w:rsidRPr="00BC42A1" w:rsidRDefault="008975ED">
      <w:pPr>
        <w:rPr>
          <w:rFonts w:ascii="Times New Roman" w:hAnsi="Times New Roman" w:cs="Times New Roman"/>
          <w:lang w:eastAsia="zh-CN"/>
        </w:rPr>
      </w:pPr>
      <w:r w:rsidRPr="00BC42A1">
        <w:rPr>
          <w:rFonts w:ascii="Times New Roman" w:hAnsi="Times New Roman" w:cs="Times New Roman"/>
          <w:lang w:eastAsia="zh-CN"/>
        </w:rPr>
        <w:br w:type="page"/>
      </w:r>
    </w:p>
    <w:p w14:paraId="4662464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B45001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1215B1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7B0F21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A449A6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4E320E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8730BF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09E39A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11777D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C5E473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7DE81A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E202BB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339319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42F62B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8EAD48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3E92FC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3DA4680"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67CF5D3C"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1938C49B"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31DB20D0"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3E868F5F"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B37181C" w14:textId="21444301"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2CB5029" w14:textId="42C5E1E6" w:rsidR="00164179" w:rsidRPr="00BC42A1" w:rsidRDefault="00164179" w:rsidP="003C0C96">
      <w:pPr>
        <w:keepNext/>
        <w:tabs>
          <w:tab w:val="left" w:pos="567"/>
        </w:tabs>
        <w:spacing w:after="0" w:line="240" w:lineRule="auto"/>
        <w:jc w:val="center"/>
        <w:outlineLvl w:val="1"/>
        <w:rPr>
          <w:rFonts w:ascii="Times New Roman" w:hAnsi="Times New Roman" w:cs="Times New Roman"/>
          <w:b/>
          <w:bCs/>
          <w:lang w:eastAsia="lt-LT"/>
        </w:rPr>
      </w:pPr>
    </w:p>
    <w:p w14:paraId="3C781B22" w14:textId="77777777" w:rsidR="00164179" w:rsidRPr="00BC42A1" w:rsidRDefault="00164179" w:rsidP="003C0C96">
      <w:pPr>
        <w:keepNext/>
        <w:tabs>
          <w:tab w:val="left" w:pos="567"/>
        </w:tabs>
        <w:spacing w:after="0" w:line="240" w:lineRule="auto"/>
        <w:jc w:val="center"/>
        <w:outlineLvl w:val="1"/>
        <w:rPr>
          <w:rFonts w:ascii="Times New Roman" w:hAnsi="Times New Roman" w:cs="Times New Roman"/>
          <w:b/>
          <w:bCs/>
          <w:lang w:eastAsia="lt-LT"/>
        </w:rPr>
      </w:pPr>
    </w:p>
    <w:p w14:paraId="43970A5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III PRIEDAS</w:t>
      </w:r>
    </w:p>
    <w:p w14:paraId="147559F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5084951"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ŽENKLINIMAS IR PAKUOTĖS LAPELIS</w:t>
      </w:r>
    </w:p>
    <w:p w14:paraId="1E2274D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br w:type="page"/>
      </w:r>
    </w:p>
    <w:p w14:paraId="2AE98DF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CF8DEA0"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2819769"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09A7794"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0EA39D6"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4B9B51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2365E25E"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16A9F8E8"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11BE9E12"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8C2DE72"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6DCA750"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1A0B711F"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3FF698F"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38816EB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8820FB1"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10A0DAA3"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05F050D2"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6F594534"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EC0CF94"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55E84BFD"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4BB7FFFA"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6CE3F634"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p>
    <w:p w14:paraId="006927AC" w14:textId="77777777" w:rsidR="003C0C96" w:rsidRPr="00BC42A1" w:rsidRDefault="003C0C96" w:rsidP="003C0C96">
      <w:pPr>
        <w:tabs>
          <w:tab w:val="left" w:pos="567"/>
        </w:tabs>
        <w:spacing w:after="0" w:line="260" w:lineRule="exact"/>
        <w:rPr>
          <w:rFonts w:ascii="Times New Roman" w:hAnsi="Times New Roman" w:cs="Times New Roman"/>
          <w:lang w:eastAsia="lt-LT"/>
        </w:rPr>
      </w:pPr>
    </w:p>
    <w:p w14:paraId="5D23B1D9" w14:textId="77777777" w:rsidR="003C0C96" w:rsidRPr="00BC42A1" w:rsidRDefault="003C0C96" w:rsidP="009D501B">
      <w:pPr>
        <w:keepNext/>
        <w:numPr>
          <w:ilvl w:val="0"/>
          <w:numId w:val="10"/>
        </w:numPr>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ŽENKLINIMAS</w:t>
      </w:r>
    </w:p>
    <w:p w14:paraId="3D6AACCC" w14:textId="3B2CA824" w:rsidR="008975ED" w:rsidRPr="00BC42A1" w:rsidRDefault="008975ED">
      <w:pPr>
        <w:rPr>
          <w:rFonts w:ascii="Times New Roman" w:hAnsi="Times New Roman" w:cs="Times New Roman"/>
          <w:lang w:eastAsia="lt-LT"/>
        </w:rPr>
      </w:pPr>
      <w:r w:rsidRPr="00BC42A1">
        <w:rPr>
          <w:rFonts w:ascii="Times New Roman" w:hAnsi="Times New Roman" w:cs="Times New Roman"/>
          <w:lang w:eastAsia="lt-LT"/>
        </w:rPr>
        <w:br w:type="page"/>
      </w:r>
    </w:p>
    <w:p w14:paraId="4BE62C7B"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b/>
          <w:bCs/>
          <w:lang w:eastAsia="zh-CN"/>
        </w:rPr>
      </w:pPr>
      <w:r w:rsidRPr="00BC42A1">
        <w:rPr>
          <w:rFonts w:ascii="Times New Roman" w:hAnsi="Times New Roman" w:cs="Times New Roman"/>
          <w:b/>
          <w:bCs/>
          <w:lang w:eastAsia="zh-CN"/>
        </w:rPr>
        <w:lastRenderedPageBreak/>
        <w:t>INFORMACIJA ANT IŠORINĖS PAKUOTĖS</w:t>
      </w:r>
    </w:p>
    <w:p w14:paraId="58455169"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eastAsia="zh-CN"/>
        </w:rPr>
      </w:pPr>
    </w:p>
    <w:p w14:paraId="7651041B" w14:textId="0711E8E5"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b/>
          <w:bCs/>
          <w:lang w:eastAsia="zh-CN"/>
        </w:rPr>
      </w:pPr>
      <w:r w:rsidRPr="00BC42A1">
        <w:rPr>
          <w:rFonts w:ascii="Times New Roman" w:hAnsi="Times New Roman" w:cs="Times New Roman"/>
          <w:b/>
          <w:bCs/>
          <w:lang w:eastAsia="zh-CN"/>
        </w:rPr>
        <w:t>KARTONO DĖŽUTĖ</w:t>
      </w:r>
    </w:p>
    <w:p w14:paraId="1D176D4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6C8252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746BD6F"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1.</w:t>
      </w:r>
      <w:r w:rsidRPr="00BC42A1">
        <w:rPr>
          <w:rFonts w:ascii="Times New Roman" w:hAnsi="Times New Roman" w:cs="Times New Roman"/>
          <w:b/>
          <w:bCs/>
          <w:lang w:eastAsia="zh-CN"/>
        </w:rPr>
        <w:tab/>
      </w:r>
      <w:r w:rsidRPr="00BC42A1">
        <w:rPr>
          <w:rFonts w:ascii="Times New Roman" w:hAnsi="Times New Roman" w:cs="Times New Roman"/>
          <w:b/>
          <w:bCs/>
          <w:caps/>
          <w:lang w:eastAsia="zh-CN"/>
        </w:rPr>
        <w:t>VAISTINIO</w:t>
      </w:r>
      <w:r w:rsidRPr="00BC42A1">
        <w:rPr>
          <w:rFonts w:ascii="Times New Roman" w:hAnsi="Times New Roman" w:cs="Times New Roman"/>
          <w:b/>
          <w:bCs/>
          <w:lang w:eastAsia="zh-CN"/>
        </w:rPr>
        <w:t xml:space="preserve"> PREPARATO PAVADINIMAS</w:t>
      </w:r>
    </w:p>
    <w:p w14:paraId="1FDE2AD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91F041A" w14:textId="02CB905C" w:rsidR="003C0C96" w:rsidRPr="00BC42A1" w:rsidRDefault="00906A6B" w:rsidP="003C0C96">
      <w:pPr>
        <w:autoSpaceDE w:val="0"/>
        <w:autoSpaceDN w:val="0"/>
        <w:adjustRightInd w:val="0"/>
        <w:spacing w:after="0" w:line="240" w:lineRule="auto"/>
        <w:rPr>
          <w:rFonts w:ascii="Times New Roman" w:eastAsia="Times New Roman" w:hAnsi="Times New Roman" w:cs="Times New Roman"/>
          <w:color w:val="000000"/>
        </w:rPr>
      </w:pPr>
      <w:r w:rsidRPr="00BC42A1">
        <w:rPr>
          <w:rFonts w:ascii="Times New Roman" w:hAnsi="Times New Roman" w:cs="Times New Roman"/>
          <w:color w:val="000000"/>
          <w:lang w:eastAsia="zh-CN"/>
        </w:rPr>
        <w:t>Olezela</w:t>
      </w:r>
      <w:r w:rsidR="003C0C96" w:rsidRPr="00BC42A1">
        <w:rPr>
          <w:rFonts w:ascii="Times New Roman" w:hAnsi="Times New Roman" w:cs="Times New Roman"/>
          <w:color w:val="000000"/>
          <w:lang w:eastAsia="zh-CN"/>
        </w:rPr>
        <w:t xml:space="preserve"> </w:t>
      </w:r>
      <w:r w:rsidR="008975ED" w:rsidRPr="00BC42A1">
        <w:rPr>
          <w:rFonts w:ascii="Times New Roman" w:hAnsi="Times New Roman" w:cs="Times New Roman"/>
          <w:color w:val="000000"/>
          <w:lang w:eastAsia="zh-CN"/>
        </w:rPr>
        <w:t>2</w:t>
      </w:r>
      <w:r w:rsidR="003C0C96" w:rsidRPr="00BC42A1">
        <w:rPr>
          <w:rFonts w:ascii="Times New Roman" w:hAnsi="Times New Roman" w:cs="Times New Roman"/>
          <w:color w:val="000000"/>
          <w:lang w:eastAsia="zh-CN"/>
        </w:rPr>
        <w:t xml:space="preserve">0 mg </w:t>
      </w:r>
      <w:r w:rsidR="003C0C96" w:rsidRPr="00BC42A1">
        <w:rPr>
          <w:rFonts w:ascii="Times New Roman" w:eastAsia="Times New Roman" w:hAnsi="Times New Roman" w:cs="Times New Roman"/>
          <w:color w:val="000000"/>
        </w:rPr>
        <w:t xml:space="preserve">skrandyje neirios kietosios kapsulės </w:t>
      </w:r>
    </w:p>
    <w:p w14:paraId="27A47C08" w14:textId="4FF82ADA" w:rsidR="003C0C96" w:rsidRPr="00BC42A1" w:rsidRDefault="002D1E04" w:rsidP="003C0C96">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o</w:t>
      </w:r>
      <w:r w:rsidR="003C0C96" w:rsidRPr="00BC42A1">
        <w:rPr>
          <w:rFonts w:ascii="Times New Roman" w:eastAsia="Times New Roman" w:hAnsi="Times New Roman" w:cs="Times New Roman"/>
          <w:color w:val="000000"/>
        </w:rPr>
        <w:t>meprazolas</w:t>
      </w:r>
    </w:p>
    <w:p w14:paraId="6C3711C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7B1D51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C488616"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b/>
          <w:bCs/>
          <w:lang w:eastAsia="zh-CN"/>
        </w:rPr>
      </w:pPr>
      <w:r w:rsidRPr="00BC42A1">
        <w:rPr>
          <w:rFonts w:ascii="Times New Roman" w:hAnsi="Times New Roman" w:cs="Times New Roman"/>
          <w:b/>
          <w:bCs/>
          <w:lang w:eastAsia="zh-CN"/>
        </w:rPr>
        <w:t>2.</w:t>
      </w:r>
      <w:r w:rsidRPr="00BC42A1">
        <w:rPr>
          <w:rFonts w:ascii="Times New Roman" w:hAnsi="Times New Roman" w:cs="Times New Roman"/>
          <w:b/>
          <w:bCs/>
          <w:lang w:eastAsia="zh-CN"/>
        </w:rPr>
        <w:tab/>
        <w:t>VEIKLIOJI (-IOS) MEDŽIAGA (-OS) IR JOS (-Ų) KIEKIS (-IAI)</w:t>
      </w:r>
    </w:p>
    <w:p w14:paraId="254CAC5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97C8836" w14:textId="2A974E1D"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Kiekvienoje skrandyje neirioje kietojoje kapsulėje yra </w:t>
      </w:r>
      <w:r w:rsidR="008975ED" w:rsidRPr="00BC42A1">
        <w:rPr>
          <w:rFonts w:ascii="Times New Roman" w:hAnsi="Times New Roman" w:cs="Times New Roman"/>
          <w:lang w:eastAsia="zh-CN"/>
        </w:rPr>
        <w:t>2</w:t>
      </w:r>
      <w:r w:rsidRPr="00BC42A1">
        <w:rPr>
          <w:rFonts w:ascii="Times New Roman" w:hAnsi="Times New Roman" w:cs="Times New Roman"/>
          <w:lang w:eastAsia="zh-CN"/>
        </w:rPr>
        <w:t>0 mg omeprazolo.</w:t>
      </w:r>
    </w:p>
    <w:p w14:paraId="354C972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64EC18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66236A6"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3.</w:t>
      </w:r>
      <w:r w:rsidRPr="00BC42A1">
        <w:rPr>
          <w:rFonts w:ascii="Times New Roman" w:hAnsi="Times New Roman" w:cs="Times New Roman"/>
          <w:b/>
          <w:bCs/>
          <w:lang w:eastAsia="zh-CN"/>
        </w:rPr>
        <w:tab/>
        <w:t>PAGALBINIŲ MEDŽIAGŲ SĄRAŠAS</w:t>
      </w:r>
    </w:p>
    <w:p w14:paraId="20D74E6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7D54D24" w14:textId="0AC5A650"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Sudėtyje yra sacharozės.</w:t>
      </w:r>
      <w:r w:rsidR="008975ED" w:rsidRPr="00BC42A1">
        <w:rPr>
          <w:rFonts w:ascii="Times New Roman" w:hAnsi="Times New Roman" w:cs="Times New Roman"/>
          <w:lang w:eastAsia="zh-CN"/>
        </w:rPr>
        <w:t xml:space="preserve"> </w:t>
      </w:r>
      <w:r w:rsidRPr="00BC42A1">
        <w:rPr>
          <w:rFonts w:ascii="Times New Roman" w:hAnsi="Times New Roman" w:cs="Times New Roman"/>
          <w:lang w:eastAsia="zh-CN"/>
        </w:rPr>
        <w:t xml:space="preserve">Daugiau informacijos </w:t>
      </w:r>
      <w:r w:rsidR="00C125F2" w:rsidRPr="00BC42A1">
        <w:rPr>
          <w:rFonts w:ascii="Times New Roman" w:hAnsi="Times New Roman" w:cs="Times New Roman"/>
          <w:lang w:eastAsia="zh-CN"/>
        </w:rPr>
        <w:t>žr.</w:t>
      </w:r>
      <w:r w:rsidRPr="00BC42A1">
        <w:rPr>
          <w:rFonts w:ascii="Times New Roman" w:hAnsi="Times New Roman" w:cs="Times New Roman"/>
          <w:lang w:eastAsia="zh-CN"/>
        </w:rPr>
        <w:t xml:space="preserve"> pakuotės lapelyje.</w:t>
      </w:r>
    </w:p>
    <w:p w14:paraId="6CFD220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60FA9C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1F22B76"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4.</w:t>
      </w:r>
      <w:r w:rsidRPr="00BC42A1">
        <w:rPr>
          <w:rFonts w:ascii="Times New Roman" w:hAnsi="Times New Roman" w:cs="Times New Roman"/>
          <w:b/>
          <w:bCs/>
          <w:lang w:eastAsia="zh-CN"/>
        </w:rPr>
        <w:tab/>
        <w:t>FARMACINĖ FORMA IR KIEKIS PAKUOTĖJE</w:t>
      </w:r>
    </w:p>
    <w:p w14:paraId="227A2FBA" w14:textId="77777777" w:rsidR="003C0C96" w:rsidRPr="00BC42A1" w:rsidRDefault="003C0C96" w:rsidP="003C0C96">
      <w:pPr>
        <w:autoSpaceDE w:val="0"/>
        <w:autoSpaceDN w:val="0"/>
        <w:adjustRightInd w:val="0"/>
        <w:spacing w:after="0" w:line="240" w:lineRule="auto"/>
        <w:rPr>
          <w:rFonts w:ascii="Times New Roman" w:hAnsi="Times New Roman" w:cs="Times New Roman"/>
        </w:rPr>
      </w:pPr>
    </w:p>
    <w:p w14:paraId="4485AE97" w14:textId="2C001C28"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highlight w:val="lightGray"/>
        </w:rPr>
        <w:t>Skrandyje neiri kietoji kapsulė</w:t>
      </w:r>
    </w:p>
    <w:p w14:paraId="1B44ECEC" w14:textId="3E41CAAA" w:rsidR="008B3FD2" w:rsidRPr="00BC42A1" w:rsidRDefault="008B3FD2" w:rsidP="003C0C96">
      <w:pPr>
        <w:autoSpaceDE w:val="0"/>
        <w:autoSpaceDN w:val="0"/>
        <w:adjustRightInd w:val="0"/>
        <w:spacing w:after="0" w:line="240" w:lineRule="auto"/>
        <w:rPr>
          <w:rFonts w:ascii="Times New Roman" w:eastAsia="Times New Roman" w:hAnsi="Times New Roman" w:cs="Times New Roman"/>
        </w:rPr>
      </w:pPr>
    </w:p>
    <w:p w14:paraId="7D08A6AF" w14:textId="113A1BC6" w:rsidR="008B3FD2" w:rsidRPr="00BC42A1" w:rsidRDefault="008B3FD2" w:rsidP="003C0C96">
      <w:pPr>
        <w:autoSpaceDE w:val="0"/>
        <w:autoSpaceDN w:val="0"/>
        <w:adjustRightInd w:val="0"/>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28 skrandyje neirios kietosios kapsulės</w:t>
      </w:r>
    </w:p>
    <w:p w14:paraId="57879D49" w14:textId="77777777" w:rsidR="003C0C96" w:rsidRPr="00BC42A1" w:rsidRDefault="003C0C96" w:rsidP="003C0C96">
      <w:pPr>
        <w:autoSpaceDE w:val="0"/>
        <w:autoSpaceDN w:val="0"/>
        <w:adjustRightInd w:val="0"/>
        <w:spacing w:after="0" w:line="240" w:lineRule="auto"/>
        <w:rPr>
          <w:rFonts w:ascii="Times New Roman" w:eastAsia="Times New Roman" w:hAnsi="Times New Roman" w:cs="Times New Roman"/>
        </w:rPr>
      </w:pPr>
    </w:p>
    <w:p w14:paraId="5EC2039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410E3BD"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5.</w:t>
      </w:r>
      <w:r w:rsidRPr="00BC42A1">
        <w:rPr>
          <w:rFonts w:ascii="Times New Roman" w:hAnsi="Times New Roman" w:cs="Times New Roman"/>
          <w:b/>
          <w:bCs/>
          <w:lang w:eastAsia="zh-CN"/>
        </w:rPr>
        <w:tab/>
        <w:t>VARTOJIMO METODAS IR BŪDAS (-AI)</w:t>
      </w:r>
    </w:p>
    <w:p w14:paraId="26FDBDB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F6449E8"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Prieš vartojimą perskaitykite pakuotės lapelį.</w:t>
      </w:r>
    </w:p>
    <w:p w14:paraId="7574321A"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Vartoti per burną.</w:t>
      </w:r>
    </w:p>
    <w:p w14:paraId="4557158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8E16FE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B8EA990"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6.</w:t>
      </w:r>
      <w:r w:rsidRPr="00BC42A1">
        <w:rPr>
          <w:rFonts w:ascii="Times New Roman" w:hAnsi="Times New Roman" w:cs="Times New Roman"/>
          <w:b/>
          <w:bCs/>
          <w:lang w:eastAsia="zh-CN"/>
        </w:rPr>
        <w:tab/>
        <w:t>SPECIALUS ĮSPĖJIMAS, KAD VAISTINĮ PREPARATĄ BŪTINA LAIKYTI VAIKAMS NEPASTEBIMOJE IR NEPASIEKIAMOJE VIETOJE</w:t>
      </w:r>
    </w:p>
    <w:p w14:paraId="6B0BDF7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187BBA1"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Laikyti vaikams nepastebimoje ir nepasiekiamoje vietoje.</w:t>
      </w:r>
    </w:p>
    <w:p w14:paraId="0F35F7B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46CF45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2E72ED7"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7.</w:t>
      </w:r>
      <w:r w:rsidRPr="00BC42A1">
        <w:rPr>
          <w:rFonts w:ascii="Times New Roman" w:hAnsi="Times New Roman" w:cs="Times New Roman"/>
          <w:b/>
          <w:bCs/>
          <w:lang w:eastAsia="zh-CN"/>
        </w:rPr>
        <w:tab/>
        <w:t>KITAS (-I) SPECIALUS (-ŪS) ĮSPĖJIMAS (-AI) (JEI REIKIA)</w:t>
      </w:r>
    </w:p>
    <w:p w14:paraId="79FC912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95A1F2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168ECCF"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8.</w:t>
      </w:r>
      <w:r w:rsidRPr="00BC42A1">
        <w:rPr>
          <w:rFonts w:ascii="Times New Roman" w:hAnsi="Times New Roman" w:cs="Times New Roman"/>
          <w:b/>
          <w:bCs/>
          <w:lang w:eastAsia="zh-CN"/>
        </w:rPr>
        <w:tab/>
        <w:t>TINKAMUMO LAIKAS</w:t>
      </w:r>
    </w:p>
    <w:p w14:paraId="7151A76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D02C0F5" w14:textId="43BD5751" w:rsidR="008975ED" w:rsidRPr="00BC42A1" w:rsidRDefault="008975ED" w:rsidP="008975ED">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EXP {mm/MMMM}</w:t>
      </w:r>
    </w:p>
    <w:p w14:paraId="2F55A42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38621A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BC5536A" w14:textId="77777777" w:rsidR="003C0C96" w:rsidRPr="00BC42A1" w:rsidRDefault="003C0C96" w:rsidP="003C0C96">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9.</w:t>
      </w:r>
      <w:r w:rsidRPr="00BC42A1">
        <w:rPr>
          <w:rFonts w:ascii="Times New Roman" w:hAnsi="Times New Roman" w:cs="Times New Roman"/>
          <w:b/>
          <w:bCs/>
          <w:lang w:eastAsia="zh-CN"/>
        </w:rPr>
        <w:tab/>
        <w:t>SPECIALIOS LAIKYMO SĄLYGOS</w:t>
      </w:r>
    </w:p>
    <w:p w14:paraId="6C1DE43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CA2254A" w14:textId="5B8A0E32" w:rsidR="008975ED" w:rsidRPr="00BC42A1" w:rsidRDefault="00D57346" w:rsidP="008975ED">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Laikyti žemesnėje kaip 25</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 xml:space="preserve">ºC temperatūroje. </w:t>
      </w:r>
      <w:r w:rsidR="008975ED" w:rsidRPr="00BC42A1">
        <w:rPr>
          <w:rFonts w:ascii="Times New Roman" w:eastAsia="Times New Roman" w:hAnsi="Times New Roman" w:cs="Times New Roman"/>
        </w:rPr>
        <w:t>Laikyti gamintojo pakuotėje, kad vaistas būtų apsaugotas nuo drėgmės.</w:t>
      </w:r>
    </w:p>
    <w:p w14:paraId="40CBF844" w14:textId="137D4181" w:rsidR="003C0C96" w:rsidRPr="00BC42A1" w:rsidRDefault="003C0C96" w:rsidP="003C0C96">
      <w:pPr>
        <w:tabs>
          <w:tab w:val="left" w:pos="567"/>
        </w:tabs>
        <w:spacing w:after="0" w:line="240" w:lineRule="auto"/>
        <w:rPr>
          <w:rFonts w:ascii="Times New Roman" w:hAnsi="Times New Roman" w:cs="Times New Roman"/>
          <w:lang w:eastAsia="zh-CN"/>
        </w:rPr>
      </w:pPr>
    </w:p>
    <w:p w14:paraId="4746BF7D" w14:textId="77777777" w:rsidR="008975ED" w:rsidRPr="00BC42A1" w:rsidRDefault="008975ED" w:rsidP="003C0C96">
      <w:pPr>
        <w:tabs>
          <w:tab w:val="left" w:pos="567"/>
        </w:tabs>
        <w:spacing w:after="0" w:line="240" w:lineRule="auto"/>
        <w:rPr>
          <w:rFonts w:ascii="Times New Roman" w:hAnsi="Times New Roman" w:cs="Times New Roman"/>
          <w:lang w:eastAsia="zh-CN"/>
        </w:rPr>
      </w:pPr>
    </w:p>
    <w:p w14:paraId="6C002F21"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bCs/>
          <w:lang w:eastAsia="zh-CN"/>
        </w:rPr>
      </w:pPr>
      <w:r w:rsidRPr="00BC42A1">
        <w:rPr>
          <w:rFonts w:ascii="Times New Roman" w:hAnsi="Times New Roman" w:cs="Times New Roman"/>
          <w:b/>
          <w:bCs/>
          <w:lang w:eastAsia="zh-CN"/>
        </w:rPr>
        <w:lastRenderedPageBreak/>
        <w:t>10.</w:t>
      </w:r>
      <w:r w:rsidRPr="00BC42A1">
        <w:rPr>
          <w:rFonts w:ascii="Times New Roman" w:hAnsi="Times New Roman" w:cs="Times New Roman"/>
          <w:b/>
          <w:bCs/>
          <w:lang w:eastAsia="zh-CN"/>
        </w:rPr>
        <w:tab/>
        <w:t>SPECIALIOS ATSARGUMO PRIEMONĖS DĖL NESUVARTOTO VAISTINIO PREPARATO AR JO ATLIEKŲ TVARKYMO (JEI REIKIA)</w:t>
      </w:r>
    </w:p>
    <w:p w14:paraId="5E1CEA7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65AC8C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3D5E21F"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bCs/>
          <w:lang w:eastAsia="zh-CN"/>
        </w:rPr>
      </w:pPr>
      <w:r w:rsidRPr="00BC42A1">
        <w:rPr>
          <w:rFonts w:ascii="Times New Roman" w:hAnsi="Times New Roman" w:cs="Times New Roman"/>
          <w:b/>
          <w:bCs/>
          <w:lang w:eastAsia="zh-CN"/>
        </w:rPr>
        <w:t>11.</w:t>
      </w:r>
      <w:r w:rsidRPr="00BC42A1">
        <w:rPr>
          <w:rFonts w:ascii="Times New Roman" w:hAnsi="Times New Roman" w:cs="Times New Roman"/>
          <w:b/>
          <w:bCs/>
          <w:lang w:eastAsia="zh-CN"/>
        </w:rPr>
        <w:tab/>
      </w:r>
      <w:r w:rsidRPr="00BC42A1">
        <w:rPr>
          <w:rFonts w:ascii="Times New Roman" w:hAnsi="Times New Roman" w:cs="Times New Roman"/>
          <w:b/>
          <w:bCs/>
          <w:caps/>
          <w:lang w:eastAsia="zh-CN"/>
        </w:rPr>
        <w:t>REGISTRUOTOJO PAVADINIMAS IR ADRESAS</w:t>
      </w:r>
    </w:p>
    <w:p w14:paraId="2F5098F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8E20810" w14:textId="77777777" w:rsidR="008975ED" w:rsidRPr="00BC42A1" w:rsidRDefault="008975ED" w:rsidP="008975ED">
      <w:pPr>
        <w:tabs>
          <w:tab w:val="left" w:pos="567"/>
        </w:tabs>
        <w:spacing w:after="0" w:line="240" w:lineRule="auto"/>
        <w:rPr>
          <w:rFonts w:ascii="Times New Roman" w:hAnsi="Times New Roman" w:cs="Times New Roman"/>
        </w:rPr>
      </w:pPr>
      <w:r w:rsidRPr="00BC42A1">
        <w:rPr>
          <w:rFonts w:ascii="Times New Roman" w:hAnsi="Times New Roman" w:cs="Times New Roman"/>
        </w:rPr>
        <w:t>SIA Ingen Pharma</w:t>
      </w:r>
    </w:p>
    <w:p w14:paraId="425C3EA8" w14:textId="77777777" w:rsidR="008975ED" w:rsidRPr="00BC42A1" w:rsidRDefault="008975ED" w:rsidP="008975ED">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Kārļa Ulmaņa gatve 119, Mārupe </w:t>
      </w:r>
    </w:p>
    <w:p w14:paraId="67DC7BA2" w14:textId="77777777" w:rsidR="008975ED" w:rsidRPr="00BC42A1" w:rsidRDefault="008975ED" w:rsidP="008975ED">
      <w:pPr>
        <w:tabs>
          <w:tab w:val="left" w:pos="567"/>
        </w:tabs>
        <w:spacing w:after="0" w:line="240" w:lineRule="auto"/>
        <w:rPr>
          <w:rFonts w:ascii="Times New Roman" w:hAnsi="Times New Roman" w:cs="Times New Roman"/>
        </w:rPr>
      </w:pPr>
      <w:r w:rsidRPr="00BC42A1">
        <w:rPr>
          <w:rFonts w:ascii="Times New Roman" w:hAnsi="Times New Roman" w:cs="Times New Roman"/>
        </w:rPr>
        <w:t>LV-2167, Rīga</w:t>
      </w:r>
    </w:p>
    <w:p w14:paraId="107FF66F" w14:textId="77777777" w:rsidR="008975ED" w:rsidRPr="00BC42A1" w:rsidRDefault="008975ED" w:rsidP="008975ED">
      <w:pPr>
        <w:tabs>
          <w:tab w:val="left" w:pos="567"/>
        </w:tabs>
        <w:spacing w:after="0" w:line="240" w:lineRule="auto"/>
        <w:rPr>
          <w:rFonts w:ascii="Times New Roman" w:hAnsi="Times New Roman" w:cs="Times New Roman"/>
        </w:rPr>
      </w:pPr>
      <w:r w:rsidRPr="00BC42A1">
        <w:rPr>
          <w:rFonts w:ascii="Times New Roman" w:hAnsi="Times New Roman" w:cs="Times New Roman"/>
        </w:rPr>
        <w:t>Latvija</w:t>
      </w:r>
    </w:p>
    <w:p w14:paraId="1C31E8B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1B91430"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4484442"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eastAsia="zh-CN"/>
        </w:rPr>
      </w:pPr>
      <w:r w:rsidRPr="00BC42A1">
        <w:rPr>
          <w:rFonts w:ascii="Times New Roman" w:hAnsi="Times New Roman" w:cs="Times New Roman"/>
          <w:b/>
          <w:bCs/>
          <w:lang w:eastAsia="zh-CN"/>
        </w:rPr>
        <w:t>12.</w:t>
      </w:r>
      <w:r w:rsidRPr="00BC42A1">
        <w:rPr>
          <w:rFonts w:ascii="Times New Roman" w:hAnsi="Times New Roman" w:cs="Times New Roman"/>
          <w:b/>
          <w:bCs/>
          <w:lang w:eastAsia="zh-CN"/>
        </w:rPr>
        <w:tab/>
        <w:t xml:space="preserve">REGISTRACIJOS PAŽYMĖJIMO NUMERIS (-IAI) </w:t>
      </w:r>
    </w:p>
    <w:p w14:paraId="136F9B7B" w14:textId="6C834C02" w:rsidR="003C0C96" w:rsidRPr="00BC42A1" w:rsidRDefault="003C0C96" w:rsidP="003C0C96">
      <w:pPr>
        <w:tabs>
          <w:tab w:val="left" w:pos="567"/>
        </w:tabs>
        <w:spacing w:after="0" w:line="240" w:lineRule="auto"/>
        <w:rPr>
          <w:rFonts w:ascii="Times New Roman" w:hAnsi="Times New Roman" w:cs="Times New Roman"/>
          <w:lang w:eastAsia="zh-CN"/>
        </w:rPr>
      </w:pPr>
    </w:p>
    <w:p w14:paraId="21582A01" w14:textId="77777777" w:rsidR="00297E4C" w:rsidRPr="00433008" w:rsidRDefault="00297E4C" w:rsidP="00297E4C">
      <w:pPr>
        <w:spacing w:after="0" w:line="240" w:lineRule="auto"/>
        <w:rPr>
          <w:rFonts w:ascii="Times New Roman" w:hAnsi="Times New Roman"/>
        </w:rPr>
      </w:pPr>
      <w:r w:rsidRPr="00433008">
        <w:rPr>
          <w:rFonts w:ascii="Times New Roman" w:hAnsi="Times New Roman"/>
        </w:rPr>
        <w:t>LT</w:t>
      </w:r>
      <w:r w:rsidRPr="00BC42A1">
        <w:rPr>
          <w:rFonts w:ascii="Times New Roman" w:hAnsi="Times New Roman" w:cs="Times New Roman"/>
        </w:rPr>
        <w:t>/</w:t>
      </w:r>
      <w:r w:rsidRPr="00433008">
        <w:rPr>
          <w:rFonts w:ascii="Times New Roman" w:hAnsi="Times New Roman"/>
        </w:rPr>
        <w:t xml:space="preserve">1/20/4632/002 </w:t>
      </w:r>
    </w:p>
    <w:p w14:paraId="0407E63C" w14:textId="77777777" w:rsidR="00297E4C" w:rsidRPr="00BC42A1" w:rsidRDefault="00297E4C" w:rsidP="003C0C96">
      <w:pPr>
        <w:tabs>
          <w:tab w:val="left" w:pos="567"/>
        </w:tabs>
        <w:spacing w:after="0" w:line="240" w:lineRule="auto"/>
        <w:rPr>
          <w:rFonts w:ascii="Times New Roman" w:hAnsi="Times New Roman" w:cs="Times New Roman"/>
          <w:lang w:eastAsia="zh-CN"/>
        </w:rPr>
      </w:pPr>
    </w:p>
    <w:p w14:paraId="6B9071E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F6E52A2"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eastAsia="zh-CN"/>
        </w:rPr>
      </w:pPr>
      <w:r w:rsidRPr="00BC42A1">
        <w:rPr>
          <w:rFonts w:ascii="Times New Roman" w:hAnsi="Times New Roman" w:cs="Times New Roman"/>
          <w:b/>
          <w:bCs/>
          <w:lang w:eastAsia="zh-CN"/>
        </w:rPr>
        <w:t>13.</w:t>
      </w:r>
      <w:r w:rsidRPr="00BC42A1">
        <w:rPr>
          <w:rFonts w:ascii="Times New Roman" w:hAnsi="Times New Roman" w:cs="Times New Roman"/>
          <w:b/>
          <w:bCs/>
          <w:lang w:eastAsia="zh-CN"/>
        </w:rPr>
        <w:tab/>
        <w:t xml:space="preserve">SERIJOS NUMERIS </w:t>
      </w:r>
    </w:p>
    <w:p w14:paraId="6664CED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4C72552" w14:textId="51CB8C80" w:rsidR="008975ED" w:rsidRPr="00BC42A1" w:rsidRDefault="008975ED" w:rsidP="008975ED">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Lot</w:t>
      </w:r>
    </w:p>
    <w:p w14:paraId="1E7E8DA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80C2AEF"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5D7FDAD"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eastAsia="zh-CN"/>
        </w:rPr>
      </w:pPr>
      <w:r w:rsidRPr="00BC42A1">
        <w:rPr>
          <w:rFonts w:ascii="Times New Roman" w:hAnsi="Times New Roman" w:cs="Times New Roman"/>
          <w:b/>
          <w:bCs/>
          <w:lang w:eastAsia="zh-CN"/>
        </w:rPr>
        <w:t>14.</w:t>
      </w:r>
      <w:r w:rsidRPr="00BC42A1">
        <w:rPr>
          <w:rFonts w:ascii="Times New Roman" w:hAnsi="Times New Roman" w:cs="Times New Roman"/>
          <w:b/>
          <w:bCs/>
          <w:lang w:eastAsia="zh-CN"/>
        </w:rPr>
        <w:tab/>
        <w:t>PARDAVIMO (IŠDAVIMO) TVARKA</w:t>
      </w:r>
    </w:p>
    <w:p w14:paraId="4A2B8A3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3628547"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Receptinis vaistas</w:t>
      </w:r>
    </w:p>
    <w:p w14:paraId="759F9CB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74C84A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D89E8E4" w14:textId="77777777" w:rsidR="003C0C96" w:rsidRPr="00BC42A1" w:rsidRDefault="003C0C96" w:rsidP="003C0C96">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eastAsia="zh-CN"/>
        </w:rPr>
      </w:pPr>
      <w:r w:rsidRPr="00BC42A1">
        <w:rPr>
          <w:rFonts w:ascii="Times New Roman" w:hAnsi="Times New Roman" w:cs="Times New Roman"/>
          <w:b/>
          <w:bCs/>
          <w:lang w:eastAsia="zh-CN"/>
        </w:rPr>
        <w:t>15.</w:t>
      </w:r>
      <w:r w:rsidRPr="00BC42A1">
        <w:rPr>
          <w:rFonts w:ascii="Times New Roman" w:hAnsi="Times New Roman" w:cs="Times New Roman"/>
          <w:b/>
          <w:bCs/>
          <w:lang w:eastAsia="zh-CN"/>
        </w:rPr>
        <w:tab/>
        <w:t>VARTOJIMO INSTRUKCIJA</w:t>
      </w:r>
    </w:p>
    <w:p w14:paraId="4EB82DB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ABEE335"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81F294A" w14:textId="77777777" w:rsidR="003C0C96" w:rsidRPr="00BC42A1" w:rsidRDefault="003C0C96" w:rsidP="003C0C96">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cs="Times New Roman"/>
          <w:color w:val="008000"/>
          <w:lang w:eastAsia="zh-CN"/>
        </w:rPr>
      </w:pPr>
      <w:r w:rsidRPr="00BC42A1">
        <w:rPr>
          <w:rFonts w:ascii="Times New Roman" w:hAnsi="Times New Roman" w:cs="Times New Roman"/>
          <w:b/>
          <w:bCs/>
          <w:lang w:eastAsia="zh-CN"/>
        </w:rPr>
        <w:t>16.</w:t>
      </w:r>
      <w:r w:rsidRPr="00BC42A1">
        <w:rPr>
          <w:rFonts w:ascii="Times New Roman" w:hAnsi="Times New Roman" w:cs="Times New Roman"/>
          <w:b/>
          <w:bCs/>
          <w:lang w:eastAsia="zh-CN"/>
        </w:rPr>
        <w:tab/>
        <w:t>INFORMACIJA BRAILIO RAŠTU</w:t>
      </w:r>
    </w:p>
    <w:p w14:paraId="3E7FEF3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D083FE8" w14:textId="566DC0C2" w:rsidR="003C0C96" w:rsidRPr="00BC42A1" w:rsidRDefault="009B5276" w:rsidP="003C0C96">
      <w:pPr>
        <w:autoSpaceDE w:val="0"/>
        <w:autoSpaceDN w:val="0"/>
        <w:adjustRightInd w:val="0"/>
        <w:spacing w:after="0" w:line="240" w:lineRule="auto"/>
        <w:rPr>
          <w:rFonts w:ascii="Times New Roman" w:eastAsia="Times New Roman" w:hAnsi="Times New Roman" w:cs="Times New Roman"/>
          <w:color w:val="000000"/>
        </w:rPr>
      </w:pPr>
      <w:r w:rsidRPr="00BC42A1">
        <w:rPr>
          <w:rFonts w:ascii="Times New Roman" w:hAnsi="Times New Roman" w:cs="Times New Roman"/>
          <w:color w:val="000000"/>
          <w:lang w:eastAsia="zh-CN"/>
        </w:rPr>
        <w:t>o</w:t>
      </w:r>
      <w:r w:rsidR="00906A6B" w:rsidRPr="00BC42A1">
        <w:rPr>
          <w:rFonts w:ascii="Times New Roman" w:hAnsi="Times New Roman" w:cs="Times New Roman"/>
          <w:color w:val="000000"/>
          <w:lang w:eastAsia="zh-CN"/>
        </w:rPr>
        <w:t>lezela</w:t>
      </w:r>
      <w:r w:rsidR="003C0C96" w:rsidRPr="00BC42A1">
        <w:rPr>
          <w:rFonts w:ascii="Times New Roman" w:hAnsi="Times New Roman" w:cs="Times New Roman"/>
          <w:color w:val="000000"/>
          <w:lang w:eastAsia="zh-CN"/>
        </w:rPr>
        <w:t xml:space="preserve"> </w:t>
      </w:r>
      <w:r w:rsidR="00EA6DAB" w:rsidRPr="00BC42A1">
        <w:rPr>
          <w:rFonts w:ascii="Times New Roman" w:hAnsi="Times New Roman" w:cs="Times New Roman"/>
          <w:color w:val="000000"/>
          <w:lang w:eastAsia="zh-CN"/>
        </w:rPr>
        <w:t>2</w:t>
      </w:r>
      <w:r w:rsidR="003C0C96" w:rsidRPr="00BC42A1">
        <w:rPr>
          <w:rFonts w:ascii="Times New Roman" w:hAnsi="Times New Roman" w:cs="Times New Roman"/>
          <w:color w:val="000000"/>
          <w:lang w:eastAsia="zh-CN"/>
        </w:rPr>
        <w:t>0</w:t>
      </w:r>
      <w:r w:rsidR="00EA6DAB" w:rsidRPr="00BC42A1">
        <w:rPr>
          <w:rFonts w:ascii="Times New Roman" w:hAnsi="Times New Roman" w:cs="Times New Roman"/>
          <w:color w:val="000000"/>
          <w:lang w:eastAsia="zh-CN"/>
        </w:rPr>
        <w:t> </w:t>
      </w:r>
      <w:r w:rsidR="003C0C96" w:rsidRPr="00BC42A1">
        <w:rPr>
          <w:rFonts w:ascii="Times New Roman" w:hAnsi="Times New Roman" w:cs="Times New Roman"/>
          <w:color w:val="000000"/>
          <w:lang w:eastAsia="zh-CN"/>
        </w:rPr>
        <w:t xml:space="preserve">mg </w:t>
      </w:r>
    </w:p>
    <w:p w14:paraId="4EED433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F378976"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0A16BD5" w14:textId="77777777" w:rsidR="003C0C96" w:rsidRPr="00BC42A1" w:rsidRDefault="003C0C96" w:rsidP="003C0C96">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cs="Times New Roman"/>
          <w:color w:val="008000"/>
          <w:lang w:eastAsia="zh-CN"/>
        </w:rPr>
      </w:pPr>
      <w:r w:rsidRPr="00BC42A1">
        <w:rPr>
          <w:rFonts w:ascii="Times New Roman" w:hAnsi="Times New Roman" w:cs="Times New Roman"/>
          <w:b/>
          <w:bCs/>
          <w:lang w:eastAsia="zh-CN"/>
        </w:rPr>
        <w:t>17.</w:t>
      </w:r>
      <w:r w:rsidRPr="00BC42A1">
        <w:rPr>
          <w:rFonts w:ascii="Times New Roman" w:hAnsi="Times New Roman" w:cs="Times New Roman"/>
          <w:b/>
          <w:bCs/>
          <w:lang w:eastAsia="zh-CN"/>
        </w:rPr>
        <w:tab/>
        <w:t>UNIKALUS IDENTIFIKATORIUS – 2D BRŪKŠNINIS KODAS</w:t>
      </w:r>
    </w:p>
    <w:p w14:paraId="1BB27684" w14:textId="77777777" w:rsidR="003C0C96" w:rsidRPr="00BC42A1" w:rsidRDefault="003C0C96" w:rsidP="003C0C96">
      <w:pPr>
        <w:tabs>
          <w:tab w:val="left" w:pos="1296"/>
        </w:tabs>
        <w:spacing w:after="0" w:line="240" w:lineRule="auto"/>
        <w:rPr>
          <w:rFonts w:ascii="Times New Roman" w:hAnsi="Times New Roman" w:cs="Times New Roman"/>
          <w:noProof/>
          <w:lang w:eastAsia="zh-CN"/>
        </w:rPr>
      </w:pPr>
    </w:p>
    <w:p w14:paraId="287958E8" w14:textId="77777777" w:rsidR="003C0C96" w:rsidRPr="00BC42A1" w:rsidRDefault="003C0C96" w:rsidP="003C0C96">
      <w:pPr>
        <w:tabs>
          <w:tab w:val="left" w:pos="567"/>
        </w:tabs>
        <w:spacing w:after="0" w:line="240" w:lineRule="auto"/>
        <w:rPr>
          <w:rFonts w:ascii="Times New Roman" w:hAnsi="Times New Roman" w:cs="Times New Roman"/>
          <w:noProof/>
          <w:shd w:val="clear" w:color="auto" w:fill="CCCCCC"/>
          <w:lang w:eastAsia="zh-CN"/>
        </w:rPr>
      </w:pPr>
      <w:r w:rsidRPr="00BC42A1">
        <w:rPr>
          <w:rFonts w:ascii="Times New Roman" w:hAnsi="Times New Roman" w:cs="Times New Roman"/>
          <w:noProof/>
          <w:highlight w:val="lightGray"/>
          <w:lang w:eastAsia="zh-CN"/>
        </w:rPr>
        <w:t>2D brūkšninis kodas su nurodytu unikaliu identifikatoriumi.</w:t>
      </w:r>
    </w:p>
    <w:p w14:paraId="34FDB955" w14:textId="3E5B0C82" w:rsidR="003C0C96" w:rsidRPr="00BC42A1" w:rsidRDefault="003C0C96" w:rsidP="003C0C96">
      <w:pPr>
        <w:tabs>
          <w:tab w:val="left" w:pos="1296"/>
        </w:tabs>
        <w:spacing w:after="0" w:line="240" w:lineRule="auto"/>
        <w:rPr>
          <w:rFonts w:ascii="Times New Roman" w:hAnsi="Times New Roman" w:cs="Times New Roman"/>
          <w:noProof/>
          <w:lang w:eastAsia="zh-CN"/>
        </w:rPr>
      </w:pPr>
    </w:p>
    <w:p w14:paraId="45FBA18E" w14:textId="77777777" w:rsidR="00327657" w:rsidRPr="00BC42A1" w:rsidRDefault="00327657" w:rsidP="003C0C96">
      <w:pPr>
        <w:tabs>
          <w:tab w:val="left" w:pos="1296"/>
        </w:tabs>
        <w:spacing w:after="0" w:line="240" w:lineRule="auto"/>
        <w:rPr>
          <w:rFonts w:ascii="Times New Roman" w:hAnsi="Times New Roman" w:cs="Times New Roman"/>
          <w:noProof/>
          <w:vanish/>
          <w:lang w:eastAsia="zh-CN"/>
        </w:rPr>
      </w:pPr>
    </w:p>
    <w:p w14:paraId="04BBAFEC"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F58B37F" w14:textId="77777777" w:rsidR="003C0C96" w:rsidRPr="00BC42A1" w:rsidRDefault="003C0C96" w:rsidP="003C0C96">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cs="Times New Roman"/>
          <w:color w:val="008000"/>
          <w:lang w:eastAsia="zh-CN"/>
        </w:rPr>
      </w:pPr>
      <w:r w:rsidRPr="00BC42A1">
        <w:rPr>
          <w:rFonts w:ascii="Times New Roman" w:hAnsi="Times New Roman" w:cs="Times New Roman"/>
          <w:b/>
          <w:bCs/>
          <w:lang w:eastAsia="zh-CN"/>
        </w:rPr>
        <w:t>18.</w:t>
      </w:r>
      <w:r w:rsidRPr="00BC42A1">
        <w:rPr>
          <w:rFonts w:ascii="Times New Roman" w:hAnsi="Times New Roman" w:cs="Times New Roman"/>
          <w:b/>
          <w:bCs/>
          <w:lang w:eastAsia="zh-CN"/>
        </w:rPr>
        <w:tab/>
        <w:t xml:space="preserve">UNIKALUS IDENTIFIKATORIUS – </w:t>
      </w:r>
      <w:r w:rsidRPr="00BC42A1">
        <w:rPr>
          <w:rFonts w:ascii="Times New Roman" w:hAnsi="Times New Roman" w:cs="Times New Roman"/>
          <w:b/>
          <w:noProof/>
          <w:lang w:eastAsia="zh-CN"/>
        </w:rPr>
        <w:t>ŽMONĖMS SUPRANTAMI DUOMENYS</w:t>
      </w:r>
    </w:p>
    <w:p w14:paraId="78EAE2E7"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60FBAF7" w14:textId="77777777" w:rsidR="003C0C96" w:rsidRPr="00BC42A1" w:rsidRDefault="003C0C96" w:rsidP="003C0C96">
      <w:pPr>
        <w:tabs>
          <w:tab w:val="left" w:pos="567"/>
        </w:tabs>
        <w:spacing w:after="0" w:line="260" w:lineRule="exact"/>
        <w:rPr>
          <w:rFonts w:ascii="Times New Roman" w:hAnsi="Times New Roman" w:cs="Times New Roman"/>
          <w:color w:val="008000"/>
          <w:lang w:eastAsia="zh-CN"/>
        </w:rPr>
      </w:pPr>
      <w:r w:rsidRPr="00BC42A1">
        <w:rPr>
          <w:rFonts w:ascii="Times New Roman" w:hAnsi="Times New Roman" w:cs="Times New Roman"/>
          <w:lang w:eastAsia="zh-CN"/>
        </w:rPr>
        <w:t xml:space="preserve">PC: {numeris} </w:t>
      </w:r>
    </w:p>
    <w:p w14:paraId="04848A19" w14:textId="77777777" w:rsidR="003C0C96" w:rsidRPr="00BC42A1" w:rsidRDefault="003C0C96" w:rsidP="003C0C96">
      <w:pPr>
        <w:tabs>
          <w:tab w:val="left" w:pos="567"/>
        </w:tabs>
        <w:spacing w:after="0" w:line="260" w:lineRule="exact"/>
        <w:rPr>
          <w:rFonts w:ascii="Times New Roman" w:hAnsi="Times New Roman" w:cs="Times New Roman"/>
          <w:lang w:eastAsia="zh-CN"/>
        </w:rPr>
      </w:pPr>
      <w:r w:rsidRPr="00BC42A1">
        <w:rPr>
          <w:rFonts w:ascii="Times New Roman" w:hAnsi="Times New Roman" w:cs="Times New Roman"/>
          <w:lang w:eastAsia="zh-CN"/>
        </w:rPr>
        <w:t xml:space="preserve">SN: {numeris} </w:t>
      </w:r>
    </w:p>
    <w:p w14:paraId="6BB297ED" w14:textId="77777777" w:rsidR="003C0C96" w:rsidRPr="00BC42A1" w:rsidRDefault="003C0C96" w:rsidP="003C0C96">
      <w:pPr>
        <w:spacing w:after="0" w:line="240" w:lineRule="auto"/>
        <w:rPr>
          <w:rFonts w:ascii="Times New Roman" w:hAnsi="Times New Roman" w:cs="Times New Roman"/>
          <w:highlight w:val="lightGray"/>
          <w:lang w:eastAsia="zh-CN"/>
        </w:rPr>
      </w:pPr>
      <w:r w:rsidRPr="00BC42A1">
        <w:rPr>
          <w:rFonts w:ascii="Times New Roman" w:hAnsi="Times New Roman" w:cs="Times New Roman"/>
          <w:highlight w:val="lightGray"/>
          <w:lang w:eastAsia="zh-CN"/>
        </w:rPr>
        <w:t>NN: {numeris}</w:t>
      </w:r>
      <w:r w:rsidRPr="00BC42A1">
        <w:rPr>
          <w:rFonts w:ascii="Times New Roman" w:hAnsi="Times New Roman" w:cs="Times New Roman"/>
          <w:lang w:eastAsia="zh-CN"/>
        </w:rPr>
        <w:t xml:space="preserve"> </w:t>
      </w:r>
      <w:r w:rsidRPr="00BC42A1">
        <w:rPr>
          <w:rFonts w:ascii="Times New Roman" w:hAnsi="Times New Roman" w:cs="Times New Roman"/>
          <w:highlight w:val="lightGray"/>
          <w:lang w:eastAsia="zh-CN"/>
        </w:rPr>
        <w:br w:type="page"/>
      </w:r>
    </w:p>
    <w:p w14:paraId="3D7B5DC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0CA614E"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b/>
          <w:bCs/>
          <w:lang w:eastAsia="zh-CN"/>
        </w:rPr>
      </w:pPr>
      <w:r w:rsidRPr="00BC42A1">
        <w:rPr>
          <w:rFonts w:ascii="Times New Roman" w:hAnsi="Times New Roman" w:cs="Times New Roman"/>
          <w:b/>
          <w:lang w:eastAsia="zh-CN"/>
        </w:rPr>
        <w:t>MINIMALI INFORMACIJA ANT LIZDINIŲ PLOKŠTELIŲ ARBA DVISLUOKSNIŲ JUOSTELIŲ</w:t>
      </w:r>
      <w:r w:rsidRPr="00BC42A1" w:rsidDel="00FF669C">
        <w:rPr>
          <w:rFonts w:ascii="Times New Roman" w:hAnsi="Times New Roman" w:cs="Times New Roman"/>
          <w:b/>
          <w:bCs/>
          <w:lang w:eastAsia="zh-CN"/>
        </w:rPr>
        <w:t xml:space="preserve"> </w:t>
      </w:r>
    </w:p>
    <w:p w14:paraId="2F03D364"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b/>
          <w:bCs/>
          <w:lang w:eastAsia="zh-CN"/>
        </w:rPr>
      </w:pPr>
    </w:p>
    <w:p w14:paraId="40D165F1"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eastAsia="zh-CN"/>
        </w:rPr>
      </w:pPr>
      <w:r w:rsidRPr="00BC42A1">
        <w:rPr>
          <w:rFonts w:ascii="Times New Roman" w:hAnsi="Times New Roman" w:cs="Times New Roman"/>
          <w:b/>
          <w:bCs/>
          <w:lang w:eastAsia="zh-CN"/>
        </w:rPr>
        <w:t xml:space="preserve">LIZDINĖ PLOKŠTELĖ </w:t>
      </w:r>
    </w:p>
    <w:p w14:paraId="3C409462"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489588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74162694"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1.</w:t>
      </w:r>
      <w:r w:rsidRPr="00BC42A1">
        <w:rPr>
          <w:rFonts w:ascii="Times New Roman" w:hAnsi="Times New Roman" w:cs="Times New Roman"/>
          <w:b/>
          <w:bCs/>
          <w:lang w:eastAsia="zh-CN"/>
        </w:rPr>
        <w:tab/>
      </w:r>
      <w:r w:rsidRPr="00BC42A1">
        <w:rPr>
          <w:rFonts w:ascii="Times New Roman" w:hAnsi="Times New Roman" w:cs="Times New Roman"/>
          <w:b/>
          <w:bCs/>
          <w:caps/>
          <w:lang w:eastAsia="zh-CN"/>
        </w:rPr>
        <w:t>VAISTINIO</w:t>
      </w:r>
      <w:r w:rsidRPr="00BC42A1">
        <w:rPr>
          <w:rFonts w:ascii="Times New Roman" w:hAnsi="Times New Roman" w:cs="Times New Roman"/>
          <w:b/>
          <w:bCs/>
          <w:lang w:eastAsia="zh-CN"/>
        </w:rPr>
        <w:t xml:space="preserve"> PREPARATO PAVADINIMAS</w:t>
      </w:r>
    </w:p>
    <w:p w14:paraId="10D2FF6B"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99D64E5" w14:textId="4B88BA2E" w:rsidR="003C0C96" w:rsidRPr="00BC42A1" w:rsidRDefault="00906A6B" w:rsidP="003C0C96">
      <w:pPr>
        <w:autoSpaceDE w:val="0"/>
        <w:autoSpaceDN w:val="0"/>
        <w:adjustRightInd w:val="0"/>
        <w:spacing w:after="0" w:line="240" w:lineRule="auto"/>
        <w:rPr>
          <w:rFonts w:ascii="Times New Roman" w:eastAsia="Times New Roman" w:hAnsi="Times New Roman" w:cs="Times New Roman"/>
          <w:color w:val="000000"/>
        </w:rPr>
      </w:pPr>
      <w:r w:rsidRPr="00BC42A1">
        <w:rPr>
          <w:rFonts w:ascii="Times New Roman" w:hAnsi="Times New Roman" w:cs="Times New Roman"/>
          <w:color w:val="000000"/>
          <w:lang w:eastAsia="zh-CN"/>
        </w:rPr>
        <w:t>Olezela</w:t>
      </w:r>
      <w:r w:rsidR="003C0C96" w:rsidRPr="00BC42A1">
        <w:rPr>
          <w:rFonts w:ascii="Times New Roman" w:hAnsi="Times New Roman" w:cs="Times New Roman"/>
          <w:color w:val="000000"/>
          <w:lang w:eastAsia="zh-CN"/>
        </w:rPr>
        <w:t xml:space="preserve"> </w:t>
      </w:r>
      <w:r w:rsidR="00EA6DAB" w:rsidRPr="00BC42A1">
        <w:rPr>
          <w:rFonts w:ascii="Times New Roman" w:hAnsi="Times New Roman" w:cs="Times New Roman"/>
          <w:color w:val="000000"/>
          <w:lang w:eastAsia="zh-CN"/>
        </w:rPr>
        <w:t>2</w:t>
      </w:r>
      <w:r w:rsidR="003C0C96" w:rsidRPr="00BC42A1">
        <w:rPr>
          <w:rFonts w:ascii="Times New Roman" w:hAnsi="Times New Roman" w:cs="Times New Roman"/>
          <w:color w:val="000000"/>
          <w:lang w:eastAsia="zh-CN"/>
        </w:rPr>
        <w:t>0</w:t>
      </w:r>
      <w:r w:rsidR="00EA6DAB" w:rsidRPr="00BC42A1">
        <w:rPr>
          <w:rFonts w:ascii="Times New Roman" w:hAnsi="Times New Roman" w:cs="Times New Roman"/>
          <w:color w:val="000000"/>
          <w:lang w:eastAsia="zh-CN"/>
        </w:rPr>
        <w:t> </w:t>
      </w:r>
      <w:r w:rsidR="003C0C96" w:rsidRPr="00BC42A1">
        <w:rPr>
          <w:rFonts w:ascii="Times New Roman" w:hAnsi="Times New Roman" w:cs="Times New Roman"/>
          <w:color w:val="000000"/>
          <w:lang w:eastAsia="zh-CN"/>
        </w:rPr>
        <w:t xml:space="preserve">mg </w:t>
      </w:r>
      <w:r w:rsidR="003C0C96" w:rsidRPr="00BC42A1">
        <w:rPr>
          <w:rFonts w:ascii="Times New Roman" w:eastAsia="Times New Roman" w:hAnsi="Times New Roman" w:cs="Times New Roman"/>
          <w:color w:val="000000"/>
        </w:rPr>
        <w:t xml:space="preserve">skrandyje neirios kietosios kapsulės </w:t>
      </w:r>
    </w:p>
    <w:p w14:paraId="254D1689" w14:textId="55B72019" w:rsidR="003C0C96" w:rsidRPr="00BC42A1" w:rsidRDefault="002D1E04" w:rsidP="003C0C96">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o</w:t>
      </w:r>
      <w:r w:rsidR="003C0C96" w:rsidRPr="00BC42A1">
        <w:rPr>
          <w:rFonts w:ascii="Times New Roman" w:eastAsia="Times New Roman" w:hAnsi="Times New Roman" w:cs="Times New Roman"/>
          <w:color w:val="000000"/>
        </w:rPr>
        <w:t xml:space="preserve">meprazolas </w:t>
      </w:r>
    </w:p>
    <w:p w14:paraId="1966575E"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0632839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AEE4A62"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2.</w:t>
      </w:r>
      <w:r w:rsidRPr="00BC42A1">
        <w:rPr>
          <w:rFonts w:ascii="Times New Roman" w:hAnsi="Times New Roman" w:cs="Times New Roman"/>
          <w:b/>
          <w:bCs/>
          <w:lang w:eastAsia="zh-CN"/>
        </w:rPr>
        <w:tab/>
      </w:r>
      <w:r w:rsidRPr="00BC42A1">
        <w:rPr>
          <w:rFonts w:ascii="Times New Roman" w:hAnsi="Times New Roman" w:cs="Times New Roman"/>
          <w:b/>
          <w:caps/>
          <w:lang w:eastAsia="zh-CN"/>
        </w:rPr>
        <w:t>REGISTRUOTOJO pavadinimas</w:t>
      </w:r>
      <w:r w:rsidRPr="00BC42A1" w:rsidDel="00FF669C">
        <w:rPr>
          <w:rFonts w:ascii="Times New Roman" w:hAnsi="Times New Roman" w:cs="Times New Roman"/>
          <w:b/>
          <w:bCs/>
          <w:lang w:eastAsia="zh-CN"/>
        </w:rPr>
        <w:t xml:space="preserve"> </w:t>
      </w:r>
    </w:p>
    <w:p w14:paraId="02A8835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55937F3" w14:textId="77777777" w:rsidR="00EA6DAB" w:rsidRPr="00BC42A1" w:rsidRDefault="00EA6DAB" w:rsidP="00EA6DAB">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SIA Ingen Pharma</w:t>
      </w:r>
    </w:p>
    <w:p w14:paraId="0B7048B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DA2A47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138D53F6"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3.</w:t>
      </w:r>
      <w:r w:rsidRPr="00BC42A1">
        <w:rPr>
          <w:rFonts w:ascii="Times New Roman" w:hAnsi="Times New Roman" w:cs="Times New Roman"/>
          <w:b/>
          <w:bCs/>
          <w:lang w:eastAsia="zh-CN"/>
        </w:rPr>
        <w:tab/>
      </w:r>
      <w:r w:rsidRPr="00BC42A1">
        <w:rPr>
          <w:rFonts w:ascii="Times New Roman" w:hAnsi="Times New Roman" w:cs="Times New Roman"/>
          <w:b/>
          <w:lang w:eastAsia="zh-CN"/>
        </w:rPr>
        <w:t>TINKAMUMO LAIKAS</w:t>
      </w:r>
    </w:p>
    <w:p w14:paraId="2FDAC448"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50CE5547" w14:textId="08D9EEAF" w:rsidR="00EA6DAB" w:rsidRPr="00BC42A1" w:rsidRDefault="00EA6DAB" w:rsidP="00EA6DAB">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EXP {mm/MMMM}</w:t>
      </w:r>
    </w:p>
    <w:p w14:paraId="461A0751"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F97948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52AD52B"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4.</w:t>
      </w:r>
      <w:r w:rsidRPr="00BC42A1">
        <w:rPr>
          <w:rFonts w:ascii="Times New Roman" w:hAnsi="Times New Roman" w:cs="Times New Roman"/>
          <w:b/>
          <w:bCs/>
          <w:lang w:eastAsia="zh-CN"/>
        </w:rPr>
        <w:tab/>
      </w:r>
      <w:r w:rsidRPr="00BC42A1">
        <w:rPr>
          <w:rFonts w:ascii="Times New Roman" w:hAnsi="Times New Roman" w:cs="Times New Roman"/>
          <w:b/>
          <w:lang w:eastAsia="zh-CN"/>
        </w:rPr>
        <w:t>SERIJOS NUMERIS</w:t>
      </w:r>
    </w:p>
    <w:p w14:paraId="7740947B" w14:textId="77777777" w:rsidR="003C0C96" w:rsidRPr="00BC42A1" w:rsidRDefault="003C0C96" w:rsidP="003C0C96">
      <w:pPr>
        <w:autoSpaceDE w:val="0"/>
        <w:autoSpaceDN w:val="0"/>
        <w:adjustRightInd w:val="0"/>
        <w:spacing w:after="0" w:line="240" w:lineRule="auto"/>
        <w:rPr>
          <w:rFonts w:ascii="Times New Roman" w:hAnsi="Times New Roman" w:cs="Times New Roman"/>
        </w:rPr>
      </w:pPr>
    </w:p>
    <w:p w14:paraId="212B3C75" w14:textId="4BAAE548" w:rsidR="00EA6DAB" w:rsidRPr="00BC42A1" w:rsidRDefault="00327657" w:rsidP="00EA6DAB">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Lot</w:t>
      </w:r>
    </w:p>
    <w:p w14:paraId="58F4B6A9"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3F1048C3"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EC432BC" w14:textId="77777777" w:rsidR="003C0C96" w:rsidRPr="00BC42A1" w:rsidRDefault="003C0C96" w:rsidP="003C0C9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lang w:eastAsia="zh-CN"/>
        </w:rPr>
      </w:pPr>
      <w:r w:rsidRPr="00BC42A1">
        <w:rPr>
          <w:rFonts w:ascii="Times New Roman" w:hAnsi="Times New Roman" w:cs="Times New Roman"/>
          <w:b/>
          <w:bCs/>
          <w:lang w:eastAsia="zh-CN"/>
        </w:rPr>
        <w:t>5.</w:t>
      </w:r>
      <w:r w:rsidRPr="00BC42A1">
        <w:rPr>
          <w:rFonts w:ascii="Times New Roman" w:hAnsi="Times New Roman" w:cs="Times New Roman"/>
          <w:b/>
          <w:bCs/>
          <w:lang w:eastAsia="zh-CN"/>
        </w:rPr>
        <w:tab/>
      </w:r>
      <w:r w:rsidRPr="00BC42A1">
        <w:rPr>
          <w:rFonts w:ascii="Times New Roman" w:hAnsi="Times New Roman" w:cs="Times New Roman"/>
          <w:b/>
          <w:lang w:eastAsia="zh-CN"/>
        </w:rPr>
        <w:t>KITA</w:t>
      </w:r>
    </w:p>
    <w:p w14:paraId="77DB4497" w14:textId="77777777" w:rsidR="003C0C96" w:rsidRPr="00BC42A1" w:rsidRDefault="003C0C96" w:rsidP="003C0C96">
      <w:pPr>
        <w:spacing w:after="0" w:line="240" w:lineRule="auto"/>
        <w:rPr>
          <w:rFonts w:ascii="Times New Roman" w:hAnsi="Times New Roman" w:cs="Times New Roman"/>
          <w:highlight w:val="lightGray"/>
          <w:lang w:eastAsia="zh-CN"/>
        </w:rPr>
      </w:pPr>
      <w:r w:rsidRPr="00BC42A1">
        <w:rPr>
          <w:rFonts w:ascii="Times New Roman" w:hAnsi="Times New Roman" w:cs="Times New Roman"/>
          <w:highlight w:val="lightGray"/>
          <w:lang w:eastAsia="zh-CN"/>
        </w:rPr>
        <w:br w:type="page"/>
      </w:r>
    </w:p>
    <w:p w14:paraId="4E790EE2"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153CD0DE"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5925832D"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0F264DD6"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4B84C137"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3EF536D8"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6045CA78"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0753ACD"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5C5DC92D"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14FBA32F"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14B001C4"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3F407ED1"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284DDDC3"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4E414068"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3850A2F5"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08886E4B"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4FBEC30"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7FA0EF6F"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5C0E7B38"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329A03F6"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5996CE6E"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097A388B" w14:textId="77777777" w:rsidR="003C0C96" w:rsidRPr="00BC42A1" w:rsidRDefault="003C0C96" w:rsidP="003C0C96">
      <w:pPr>
        <w:tabs>
          <w:tab w:val="left" w:pos="567"/>
        </w:tabs>
        <w:spacing w:after="0" w:line="260" w:lineRule="exact"/>
        <w:rPr>
          <w:rFonts w:ascii="Times New Roman" w:hAnsi="Times New Roman" w:cs="Times New Roman"/>
          <w:lang w:eastAsia="zh-CN"/>
        </w:rPr>
      </w:pPr>
    </w:p>
    <w:p w14:paraId="0A4FC5C4" w14:textId="77777777" w:rsidR="003C0C96" w:rsidRPr="00BC42A1" w:rsidRDefault="003C0C96" w:rsidP="003C0C96">
      <w:pPr>
        <w:tabs>
          <w:tab w:val="left" w:pos="567"/>
        </w:tabs>
        <w:spacing w:after="0" w:line="260" w:lineRule="exact"/>
        <w:rPr>
          <w:rFonts w:ascii="Times New Roman" w:hAnsi="Times New Roman" w:cs="Times New Roman"/>
          <w:lang w:eastAsia="lt-LT"/>
        </w:rPr>
      </w:pPr>
    </w:p>
    <w:p w14:paraId="3162A34E"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B. PAKUOTĖS LAPELIS</w:t>
      </w:r>
    </w:p>
    <w:p w14:paraId="301FBC88" w14:textId="77777777" w:rsidR="003C0C96" w:rsidRPr="00BC42A1" w:rsidRDefault="003C0C96" w:rsidP="003C0C96">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i/>
          <w:iCs/>
          <w:lang w:eastAsia="lt-LT"/>
        </w:rPr>
        <w:br w:type="page"/>
      </w:r>
      <w:r w:rsidRPr="00BC42A1">
        <w:rPr>
          <w:rFonts w:ascii="Times New Roman" w:hAnsi="Times New Roman" w:cs="Times New Roman"/>
          <w:b/>
          <w:bCs/>
          <w:lang w:eastAsia="lt-LT"/>
        </w:rPr>
        <w:lastRenderedPageBreak/>
        <w:t>Pakuotės lapelis: informacija vartotojui</w:t>
      </w:r>
    </w:p>
    <w:p w14:paraId="4C90750A" w14:textId="77777777" w:rsidR="003C0C96" w:rsidRPr="00BC42A1" w:rsidRDefault="003C0C96" w:rsidP="003C0C96">
      <w:pPr>
        <w:numPr>
          <w:ilvl w:val="12"/>
          <w:numId w:val="0"/>
        </w:numPr>
        <w:shd w:val="clear" w:color="auto" w:fill="FFFFFF"/>
        <w:spacing w:after="0" w:line="240" w:lineRule="auto"/>
        <w:jc w:val="center"/>
        <w:rPr>
          <w:rFonts w:ascii="Times New Roman" w:hAnsi="Times New Roman" w:cs="Times New Roman"/>
          <w:lang w:eastAsia="zh-CN"/>
        </w:rPr>
      </w:pPr>
    </w:p>
    <w:p w14:paraId="5CE6CCFC" w14:textId="575B502D" w:rsidR="003C0C96" w:rsidRPr="00BC42A1" w:rsidRDefault="00906A6B" w:rsidP="003C0C96">
      <w:pPr>
        <w:autoSpaceDE w:val="0"/>
        <w:autoSpaceDN w:val="0"/>
        <w:adjustRightInd w:val="0"/>
        <w:spacing w:after="0" w:line="240" w:lineRule="auto"/>
        <w:jc w:val="center"/>
        <w:rPr>
          <w:rFonts w:ascii="Times New Roman" w:eastAsia="Times New Roman" w:hAnsi="Times New Roman" w:cs="Times New Roman"/>
          <w:color w:val="000000"/>
        </w:rPr>
      </w:pPr>
      <w:r w:rsidRPr="00BC42A1">
        <w:rPr>
          <w:rFonts w:ascii="Times New Roman" w:hAnsi="Times New Roman" w:cs="Times New Roman"/>
          <w:b/>
          <w:bCs/>
          <w:color w:val="000000"/>
          <w:lang w:eastAsia="zh-CN"/>
        </w:rPr>
        <w:t>Olezela</w:t>
      </w:r>
      <w:r w:rsidR="003C0C96" w:rsidRPr="00BC42A1">
        <w:rPr>
          <w:rFonts w:ascii="Times New Roman" w:hAnsi="Times New Roman" w:cs="Times New Roman"/>
          <w:b/>
          <w:bCs/>
          <w:color w:val="000000"/>
          <w:lang w:eastAsia="zh-CN"/>
        </w:rPr>
        <w:t xml:space="preserve"> </w:t>
      </w:r>
      <w:r w:rsidR="00EA6DAB" w:rsidRPr="00BC42A1">
        <w:rPr>
          <w:rFonts w:ascii="Times New Roman" w:hAnsi="Times New Roman" w:cs="Times New Roman"/>
          <w:b/>
          <w:bCs/>
          <w:color w:val="000000"/>
          <w:lang w:eastAsia="zh-CN"/>
        </w:rPr>
        <w:t>2</w:t>
      </w:r>
      <w:r w:rsidR="003C0C96" w:rsidRPr="00BC42A1">
        <w:rPr>
          <w:rFonts w:ascii="Times New Roman" w:hAnsi="Times New Roman" w:cs="Times New Roman"/>
          <w:b/>
          <w:bCs/>
          <w:color w:val="000000"/>
          <w:lang w:eastAsia="zh-CN"/>
        </w:rPr>
        <w:t xml:space="preserve">0 mg </w:t>
      </w:r>
      <w:r w:rsidR="003C0C96" w:rsidRPr="00BC42A1">
        <w:rPr>
          <w:rFonts w:ascii="Times New Roman" w:eastAsia="Times New Roman" w:hAnsi="Times New Roman" w:cs="Times New Roman"/>
          <w:b/>
          <w:bCs/>
          <w:color w:val="000000"/>
        </w:rPr>
        <w:t>skrandyje neirios kietosios kapsulės</w:t>
      </w:r>
      <w:r w:rsidR="003C0C96" w:rsidRPr="00BC42A1">
        <w:rPr>
          <w:rFonts w:ascii="Times New Roman" w:eastAsia="Times New Roman" w:hAnsi="Times New Roman" w:cs="Times New Roman"/>
          <w:color w:val="000000"/>
        </w:rPr>
        <w:t xml:space="preserve"> </w:t>
      </w:r>
    </w:p>
    <w:p w14:paraId="6D70A377" w14:textId="419815A7" w:rsidR="003C0C96" w:rsidRPr="00BC42A1" w:rsidRDefault="00BC42A1" w:rsidP="003C0C96">
      <w:pPr>
        <w:spacing w:after="0" w:line="240" w:lineRule="auto"/>
        <w:jc w:val="center"/>
        <w:rPr>
          <w:rFonts w:ascii="Times New Roman" w:hAnsi="Times New Roman" w:cs="Times New Roman"/>
          <w:color w:val="008000"/>
          <w:lang w:eastAsia="zh-CN"/>
        </w:rPr>
      </w:pPr>
      <w:r>
        <w:rPr>
          <w:rFonts w:ascii="Times New Roman" w:hAnsi="Times New Roman" w:cs="Times New Roman"/>
          <w:lang w:eastAsia="zh-CN"/>
        </w:rPr>
        <w:t>o</w:t>
      </w:r>
      <w:r w:rsidR="003C0C96" w:rsidRPr="00BC42A1">
        <w:rPr>
          <w:rFonts w:ascii="Times New Roman" w:hAnsi="Times New Roman" w:cs="Times New Roman"/>
          <w:lang w:eastAsia="zh-CN"/>
        </w:rPr>
        <w:t>meprazolas</w:t>
      </w:r>
    </w:p>
    <w:p w14:paraId="153BEC11" w14:textId="77777777" w:rsidR="003C0C96" w:rsidRPr="00BC42A1" w:rsidRDefault="003C0C96" w:rsidP="003C0C96">
      <w:pPr>
        <w:spacing w:after="0" w:line="240" w:lineRule="auto"/>
        <w:rPr>
          <w:rFonts w:ascii="Times New Roman" w:hAnsi="Times New Roman" w:cs="Times New Roman"/>
          <w:color w:val="008000"/>
          <w:lang w:eastAsia="zh-CN"/>
        </w:rPr>
      </w:pPr>
    </w:p>
    <w:p w14:paraId="36DC07F1" w14:textId="77777777" w:rsidR="003C0C96" w:rsidRPr="00BC42A1" w:rsidRDefault="003C0C96" w:rsidP="003C0C96">
      <w:pPr>
        <w:suppressAutoHyphens/>
        <w:spacing w:after="0" w:line="240" w:lineRule="auto"/>
        <w:rPr>
          <w:rFonts w:ascii="Times New Roman" w:hAnsi="Times New Roman" w:cs="Times New Roman"/>
          <w:lang w:eastAsia="zh-CN"/>
        </w:rPr>
      </w:pPr>
      <w:r w:rsidRPr="00BC42A1">
        <w:rPr>
          <w:rFonts w:ascii="Times New Roman" w:hAnsi="Times New Roman" w:cs="Times New Roman"/>
          <w:b/>
          <w:bCs/>
          <w:lang w:eastAsia="zh-CN"/>
        </w:rPr>
        <w:t>Atidžiai perskaitykite visą šį lapelį, prieš pradėdami vartoti vaistą, nes jame pateikiama Jums svarbi informacija.</w:t>
      </w:r>
    </w:p>
    <w:p w14:paraId="32297222" w14:textId="77777777" w:rsidR="003C0C96" w:rsidRPr="00BC42A1" w:rsidRDefault="003C0C96" w:rsidP="009D501B">
      <w:pPr>
        <w:numPr>
          <w:ilvl w:val="0"/>
          <w:numId w:val="1"/>
        </w:num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 xml:space="preserve">Neišmeskite šio lapelio, nes vėl gali prireikti jį perskaityti. </w:t>
      </w:r>
    </w:p>
    <w:p w14:paraId="7B0C440F" w14:textId="77777777" w:rsidR="003C0C96" w:rsidRPr="00BC42A1" w:rsidRDefault="003C0C96" w:rsidP="009D501B">
      <w:pPr>
        <w:numPr>
          <w:ilvl w:val="0"/>
          <w:numId w:val="1"/>
        </w:num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Jeigu kiltų daugiau klausimų, kreipkitės į gydytoją arba vaistininką.</w:t>
      </w:r>
    </w:p>
    <w:p w14:paraId="209BFF1E" w14:textId="77777777" w:rsidR="003C0C96" w:rsidRPr="00BC42A1" w:rsidRDefault="003C0C96" w:rsidP="003C0C96">
      <w:p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w:t>
      </w:r>
      <w:r w:rsidRPr="00BC42A1">
        <w:rPr>
          <w:rFonts w:ascii="Times New Roman" w:hAnsi="Times New Roman" w:cs="Times New Roman"/>
          <w:lang w:eastAsia="zh-CN"/>
        </w:rPr>
        <w:tab/>
        <w:t>Šis vaistas skirtas tik Jums, todėl kitiems žmonėms jo duoti negalima. Vaistas gali jiems pakenkti (net tiems, kurių ligos požymiai yra tokie patys kaip Jūsų).</w:t>
      </w:r>
      <w:r w:rsidRPr="00BC42A1">
        <w:rPr>
          <w:rFonts w:ascii="Times New Roman" w:hAnsi="Times New Roman" w:cs="Times New Roman"/>
          <w:color w:val="008000"/>
          <w:lang w:eastAsia="zh-CN"/>
        </w:rPr>
        <w:t xml:space="preserve"> </w:t>
      </w:r>
    </w:p>
    <w:p w14:paraId="1B96EB8E" w14:textId="77777777" w:rsidR="003C0C96" w:rsidRPr="00BC42A1" w:rsidRDefault="003C0C96" w:rsidP="009D501B">
      <w:pPr>
        <w:numPr>
          <w:ilvl w:val="0"/>
          <w:numId w:val="1"/>
        </w:numPr>
        <w:tabs>
          <w:tab w:val="left" w:pos="567"/>
        </w:tabs>
        <w:spacing w:after="0" w:line="240" w:lineRule="auto"/>
        <w:ind w:left="567" w:hanging="567"/>
        <w:rPr>
          <w:rFonts w:ascii="Times New Roman" w:hAnsi="Times New Roman" w:cs="Times New Roman"/>
          <w:lang w:eastAsia="zh-CN"/>
        </w:rPr>
      </w:pPr>
      <w:r w:rsidRPr="00BC42A1">
        <w:rPr>
          <w:rFonts w:ascii="Times New Roman" w:hAnsi="Times New Roman" w:cs="Times New Roman"/>
          <w:lang w:eastAsia="zh-CN"/>
        </w:rPr>
        <w:t xml:space="preserve">Jeigu pasireiškė šalutinis poveikis (net jeigu jis šiame lapelyje nenurodytas), kreipkitės į gydytoją arba vaistininką. </w:t>
      </w:r>
      <w:r w:rsidRPr="00BC42A1">
        <w:rPr>
          <w:rFonts w:ascii="Times New Roman" w:hAnsi="Times New Roman" w:cs="Times New Roman"/>
          <w:noProof/>
          <w:lang w:eastAsia="zh-CN"/>
        </w:rPr>
        <w:t>Žr. 4 skyrių.</w:t>
      </w:r>
    </w:p>
    <w:p w14:paraId="07D76F45" w14:textId="77777777" w:rsidR="003C0C96" w:rsidRPr="00BC42A1" w:rsidRDefault="003C0C96" w:rsidP="003C0C96">
      <w:pPr>
        <w:spacing w:after="0" w:line="240" w:lineRule="auto"/>
        <w:ind w:right="-2"/>
        <w:rPr>
          <w:rFonts w:ascii="Times New Roman" w:hAnsi="Times New Roman" w:cs="Times New Roman"/>
          <w:lang w:eastAsia="zh-CN"/>
        </w:rPr>
      </w:pPr>
    </w:p>
    <w:p w14:paraId="6ED464E2"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Apie ką rašoma šiame lapelyje?</w:t>
      </w:r>
    </w:p>
    <w:p w14:paraId="652F227E" w14:textId="77777777" w:rsidR="003C0C96" w:rsidRPr="00BC42A1" w:rsidRDefault="003C0C96" w:rsidP="003C0C96">
      <w:pPr>
        <w:numPr>
          <w:ilvl w:val="12"/>
          <w:numId w:val="0"/>
        </w:numPr>
        <w:spacing w:after="0" w:line="240" w:lineRule="auto"/>
        <w:ind w:left="284" w:right="-2"/>
        <w:rPr>
          <w:rFonts w:ascii="Times New Roman" w:hAnsi="Times New Roman" w:cs="Times New Roman"/>
          <w:lang w:eastAsia="zh-CN"/>
        </w:rPr>
      </w:pPr>
    </w:p>
    <w:p w14:paraId="5C4B274B" w14:textId="651FA38A"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Kas yra </w:t>
      </w:r>
      <w:r w:rsidR="00906A6B" w:rsidRPr="00BC42A1">
        <w:rPr>
          <w:rFonts w:ascii="Times New Roman" w:hAnsi="Times New Roman" w:cs="Times New Roman"/>
          <w:lang w:eastAsia="zh-CN"/>
        </w:rPr>
        <w:t>Olezela</w:t>
      </w:r>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ir kam jis vartojamas </w:t>
      </w:r>
    </w:p>
    <w:p w14:paraId="4A2F5B30" w14:textId="09D1D322"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Kas žinotina prieš vartojant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w:t>
      </w:r>
    </w:p>
    <w:p w14:paraId="15CA0C58" w14:textId="519D6557"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Kaip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w:t>
      </w:r>
    </w:p>
    <w:p w14:paraId="03483F86" w14:textId="77777777"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Galimas šalutinis poveikis </w:t>
      </w:r>
    </w:p>
    <w:p w14:paraId="05B9A9F6" w14:textId="1E4597F8"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Kaip laikyti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w:t>
      </w:r>
    </w:p>
    <w:p w14:paraId="3EB9F146" w14:textId="77777777" w:rsidR="003C0C96" w:rsidRPr="00BC42A1" w:rsidRDefault="003C0C96" w:rsidP="009D501B">
      <w:pPr>
        <w:numPr>
          <w:ilvl w:val="0"/>
          <w:numId w:val="9"/>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Pakuotės turinys ir kita informacija</w:t>
      </w:r>
    </w:p>
    <w:p w14:paraId="7E69F005"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129EC6C"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005FC7C6" w14:textId="6EE3C501"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1.</w:t>
      </w:r>
      <w:r w:rsidRPr="00BC42A1">
        <w:rPr>
          <w:rFonts w:ascii="Times New Roman" w:hAnsi="Times New Roman" w:cs="Times New Roman"/>
          <w:b/>
          <w:bCs/>
          <w:lang w:eastAsia="lt-LT"/>
        </w:rPr>
        <w:tab/>
        <w:t xml:space="preserve">Kas yra </w:t>
      </w:r>
      <w:r w:rsidR="00906A6B" w:rsidRPr="00BC42A1">
        <w:rPr>
          <w:rFonts w:ascii="Times New Roman" w:hAnsi="Times New Roman" w:cs="Times New Roman"/>
          <w:b/>
          <w:bCs/>
          <w:noProof/>
          <w:lang w:eastAsia="lt-LT"/>
        </w:rPr>
        <w:t>Olezela</w:t>
      </w:r>
      <w:r w:rsidRPr="00BC42A1">
        <w:rPr>
          <w:rFonts w:ascii="Times New Roman" w:hAnsi="Times New Roman" w:cs="Times New Roman"/>
          <w:b/>
          <w:bCs/>
          <w:noProof/>
          <w:lang w:eastAsia="lt-LT"/>
        </w:rPr>
        <w:t xml:space="preserve"> </w:t>
      </w:r>
      <w:r w:rsidRPr="00BC42A1">
        <w:rPr>
          <w:rFonts w:ascii="Times New Roman" w:hAnsi="Times New Roman" w:cs="Times New Roman"/>
          <w:b/>
          <w:bCs/>
          <w:lang w:eastAsia="lt-LT"/>
        </w:rPr>
        <w:t>ir kam jis vartojamas</w:t>
      </w:r>
    </w:p>
    <w:p w14:paraId="757FB6EA"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3F9933DC" w14:textId="3309B53E" w:rsidR="003C0C96" w:rsidRPr="00BC42A1" w:rsidRDefault="00906A6B"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Olezela</w:t>
      </w:r>
      <w:r w:rsidR="003C0C96" w:rsidRPr="00BC42A1">
        <w:rPr>
          <w:rFonts w:ascii="Times New Roman" w:hAnsi="Times New Roman" w:cs="Times New Roman"/>
          <w:lang w:eastAsia="zh-CN"/>
        </w:rPr>
        <w:t xml:space="preserve"> veikioji medžiaga yra omeprazolas, kuris priklauso vaistų, vadinamų protonų siurblio inhibitoriais, grupei. Šie vaistai mažina rūgšties kiekį Jūsų skrandyje.</w:t>
      </w:r>
    </w:p>
    <w:p w14:paraId="736742BB"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5B77E888" w14:textId="167AEB5C" w:rsidR="003C0C96" w:rsidRPr="00BC42A1" w:rsidRDefault="00906A6B" w:rsidP="003C0C96">
      <w:pPr>
        <w:numPr>
          <w:ilvl w:val="12"/>
          <w:numId w:val="0"/>
        </w:numPr>
        <w:tabs>
          <w:tab w:val="left" w:pos="567"/>
          <w:tab w:val="left" w:pos="8505"/>
        </w:tabs>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Olezela</w:t>
      </w:r>
      <w:r w:rsidR="003C0C96" w:rsidRPr="00BC42A1">
        <w:rPr>
          <w:rFonts w:ascii="Times New Roman" w:hAnsi="Times New Roman" w:cs="Times New Roman"/>
          <w:lang w:eastAsia="zh-CN"/>
        </w:rPr>
        <w:t xml:space="preserve"> yra gydomos toliau nurodytos ligos.</w:t>
      </w:r>
    </w:p>
    <w:p w14:paraId="22209920" w14:textId="77777777"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lang w:eastAsia="zh-CN"/>
        </w:rPr>
      </w:pPr>
    </w:p>
    <w:p w14:paraId="579F33CB" w14:textId="679550E4" w:rsidR="003C0C96" w:rsidRPr="00BC42A1" w:rsidRDefault="003C0C96" w:rsidP="003C0C96">
      <w:pPr>
        <w:numPr>
          <w:ilvl w:val="12"/>
          <w:numId w:val="0"/>
        </w:numPr>
        <w:tabs>
          <w:tab w:val="left" w:pos="567"/>
          <w:tab w:val="left" w:pos="8505"/>
        </w:tabs>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Suaugusie</w:t>
      </w:r>
      <w:r w:rsidR="00F20A86" w:rsidRPr="00BC42A1">
        <w:rPr>
          <w:rFonts w:ascii="Times New Roman" w:hAnsi="Times New Roman" w:cs="Times New Roman"/>
          <w:u w:val="single"/>
          <w:lang w:eastAsia="zh-CN"/>
        </w:rPr>
        <w:t>sie</w:t>
      </w:r>
      <w:r w:rsidRPr="00BC42A1">
        <w:rPr>
          <w:rFonts w:ascii="Times New Roman" w:hAnsi="Times New Roman" w:cs="Times New Roman"/>
          <w:u w:val="single"/>
          <w:lang w:eastAsia="zh-CN"/>
        </w:rPr>
        <w:t>ms žmonėms</w:t>
      </w:r>
    </w:p>
    <w:p w14:paraId="1192E46A"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Gastroezofaginio refliukso liga. Liga, kurios metu rūgštis iš skrandžio patenka į stemplę (vamzdelį, kuris jungia burnos ertmę su skrandžiu) ir sukelia skausmą, uždegimą ir rėmenį. </w:t>
      </w:r>
    </w:p>
    <w:p w14:paraId="4B517F0A"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Viršutinės žarnyno dalies (dvylikapirštės žarnos) ar skrandžio opos.</w:t>
      </w:r>
    </w:p>
    <w:p w14:paraId="108375E2"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Bakterijų, vadinamų </w:t>
      </w:r>
      <w:r w:rsidRPr="00BC42A1">
        <w:rPr>
          <w:rFonts w:ascii="Times New Roman" w:hAnsi="Times New Roman" w:cs="Times New Roman"/>
          <w:i/>
          <w:iCs/>
          <w:lang w:eastAsia="zh-CN"/>
        </w:rPr>
        <w:t>Helicobacter pylori</w:t>
      </w:r>
      <w:r w:rsidRPr="00BC42A1">
        <w:rPr>
          <w:rFonts w:ascii="Times New Roman" w:hAnsi="Times New Roman" w:cs="Times New Roman"/>
          <w:lang w:eastAsia="zh-CN"/>
        </w:rPr>
        <w:t>, sukeltos opos. Jeigu sergate šia liga, gydytojas taip pat gali skirti antibiotikų infekcijai sunaikinti, kad galėtų užgyti opa.</w:t>
      </w:r>
    </w:p>
    <w:p w14:paraId="1E4E0B03" w14:textId="04A3E81D"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Nesteroidinių vaistų nuo uždegimo sukeltos opos.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taip pat galima vartoti norint išvengti opų susidarymo vartojant nesteroidinių vaistų nuo uždegimo.</w:t>
      </w:r>
    </w:p>
    <w:p w14:paraId="33093680"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Kasos auglių sukeltas rūgšties perteklius skrandyje (</w:t>
      </w:r>
      <w:r w:rsidRPr="00BC42A1">
        <w:rPr>
          <w:rFonts w:ascii="Times New Roman" w:hAnsi="Times New Roman" w:cs="Times New Roman"/>
          <w:i/>
          <w:lang w:eastAsia="zh-CN"/>
        </w:rPr>
        <w:t>Zollinger-Ellison</w:t>
      </w:r>
      <w:r w:rsidRPr="00BC42A1">
        <w:rPr>
          <w:rFonts w:ascii="Times New Roman" w:hAnsi="Times New Roman" w:cs="Times New Roman"/>
          <w:lang w:eastAsia="zh-CN"/>
        </w:rPr>
        <w:t xml:space="preserve"> sindromas).</w:t>
      </w:r>
    </w:p>
    <w:p w14:paraId="037CA020"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5F179403" w14:textId="77777777" w:rsidR="003C0C96" w:rsidRPr="00BC42A1" w:rsidRDefault="003C0C96" w:rsidP="003C0C96">
      <w:pPr>
        <w:numPr>
          <w:ilvl w:val="12"/>
          <w:numId w:val="0"/>
        </w:numPr>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Vaikams</w:t>
      </w:r>
    </w:p>
    <w:p w14:paraId="26960D42" w14:textId="5A4F8AC6" w:rsidR="003C0C96" w:rsidRPr="00BC42A1" w:rsidRDefault="003C0C96" w:rsidP="003C0C96">
      <w:pPr>
        <w:numPr>
          <w:ilvl w:val="12"/>
          <w:numId w:val="0"/>
        </w:numPr>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 xml:space="preserve">Vyresniems kaip 1 metų vaikams, sveriantiems </w:t>
      </w:r>
      <w:r w:rsidRPr="00BC42A1">
        <w:rPr>
          <w:rFonts w:ascii="Times New Roman" w:eastAsia="Times New Roman" w:hAnsi="Times New Roman" w:cs="Times New Roman"/>
          <w:i/>
          <w:iCs/>
        </w:rPr>
        <w:t>≥ 10</w:t>
      </w:r>
      <w:r w:rsidR="001C608B" w:rsidRPr="00BC42A1">
        <w:rPr>
          <w:rFonts w:ascii="Times New Roman" w:eastAsia="Times New Roman" w:hAnsi="Times New Roman" w:cs="Times New Roman"/>
          <w:i/>
          <w:iCs/>
        </w:rPr>
        <w:t> </w:t>
      </w:r>
      <w:r w:rsidRPr="00BC42A1">
        <w:rPr>
          <w:rFonts w:ascii="Times New Roman" w:eastAsia="Times New Roman" w:hAnsi="Times New Roman" w:cs="Times New Roman"/>
          <w:i/>
          <w:iCs/>
        </w:rPr>
        <w:t>kg</w:t>
      </w:r>
    </w:p>
    <w:p w14:paraId="65877278"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Gastroezofaginio refliukso liga. Liga, kada rūgštis iš skrandžio patenka į stemplę (vamzdelį, kuris jungia burnos ertmę su skrandžiu) ir sukelia skausmą, uždegimą ir rėmenį. Vaikams šios ligos simptomai gali būti skrandžio turinio atpylimas į burnos ertmę (regurgitacija), vėmimas ir menkas svorio augimas.</w:t>
      </w:r>
    </w:p>
    <w:p w14:paraId="183F491A"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EE42650" w14:textId="77777777" w:rsidR="003C0C96" w:rsidRPr="00BC42A1" w:rsidRDefault="003C0C96" w:rsidP="003C0C96">
      <w:pPr>
        <w:numPr>
          <w:ilvl w:val="12"/>
          <w:numId w:val="0"/>
        </w:numPr>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Vyresnių kaip 4 metų vaikų ir paauglių</w:t>
      </w:r>
    </w:p>
    <w:p w14:paraId="219EA9ED" w14:textId="77777777" w:rsidR="003C0C96" w:rsidRPr="00BC42A1" w:rsidRDefault="003C0C96" w:rsidP="009D501B">
      <w:pPr>
        <w:numPr>
          <w:ilvl w:val="0"/>
          <w:numId w:val="4"/>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Bakterijų, vadinamų </w:t>
      </w:r>
      <w:r w:rsidRPr="00BC42A1">
        <w:rPr>
          <w:rFonts w:ascii="Times New Roman" w:hAnsi="Times New Roman" w:cs="Times New Roman"/>
          <w:i/>
          <w:iCs/>
          <w:lang w:eastAsia="zh-CN"/>
        </w:rPr>
        <w:t>Helicobacter pylori</w:t>
      </w:r>
      <w:r w:rsidRPr="00BC42A1">
        <w:rPr>
          <w:rFonts w:ascii="Times New Roman" w:hAnsi="Times New Roman" w:cs="Times New Roman"/>
          <w:lang w:eastAsia="zh-CN"/>
        </w:rPr>
        <w:t>, sukeltos opos. Jeigu Jūsų vaikas serga šia liga, gydytojas taip pat gali skirti antibiotikų infekcijai sunaikinti, kad galėtų užgyti opa.</w:t>
      </w:r>
    </w:p>
    <w:p w14:paraId="5EE99AEC" w14:textId="12606D1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2E947EB"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0A78E9B3" w14:textId="1F0C6326"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2.</w:t>
      </w:r>
      <w:r w:rsidRPr="00BC42A1">
        <w:rPr>
          <w:rFonts w:ascii="Times New Roman" w:hAnsi="Times New Roman" w:cs="Times New Roman"/>
          <w:b/>
          <w:bCs/>
          <w:lang w:eastAsia="lt-LT"/>
        </w:rPr>
        <w:tab/>
        <w:t xml:space="preserve">Kas žinotina prieš vartojant </w:t>
      </w:r>
      <w:r w:rsidR="00906A6B" w:rsidRPr="00BC42A1">
        <w:rPr>
          <w:rFonts w:ascii="Times New Roman" w:hAnsi="Times New Roman" w:cs="Times New Roman"/>
          <w:b/>
          <w:bCs/>
          <w:noProof/>
          <w:lang w:eastAsia="lt-LT"/>
        </w:rPr>
        <w:t>Olezela</w:t>
      </w:r>
      <w:r w:rsidRPr="00BC42A1">
        <w:rPr>
          <w:rFonts w:ascii="Times New Roman" w:hAnsi="Times New Roman" w:cs="Times New Roman"/>
          <w:b/>
          <w:bCs/>
          <w:noProof/>
          <w:lang w:eastAsia="lt-LT"/>
        </w:rPr>
        <w:t xml:space="preserve"> </w:t>
      </w:r>
      <w:r w:rsidRPr="00BC42A1">
        <w:rPr>
          <w:rFonts w:ascii="Times New Roman" w:hAnsi="Times New Roman" w:cs="Times New Roman"/>
          <w:b/>
          <w:bCs/>
          <w:lang w:eastAsia="lt-LT"/>
        </w:rPr>
        <w:t xml:space="preserve"> </w:t>
      </w:r>
    </w:p>
    <w:p w14:paraId="5BAA3E02"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2D19C598" w14:textId="5EBCB21C" w:rsidR="003C0C96" w:rsidRPr="00BC42A1" w:rsidRDefault="00906A6B"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noProof/>
          <w:lang w:eastAsia="lt-LT"/>
        </w:rPr>
        <w:lastRenderedPageBreak/>
        <w:t>Olezela</w:t>
      </w:r>
      <w:r w:rsidR="003C0C96" w:rsidRPr="00BC42A1">
        <w:rPr>
          <w:rFonts w:ascii="Times New Roman" w:hAnsi="Times New Roman" w:cs="Times New Roman"/>
          <w:b/>
          <w:bCs/>
          <w:lang w:eastAsia="lt-LT"/>
        </w:rPr>
        <w:t xml:space="preserve"> vartoti </w:t>
      </w:r>
      <w:r w:rsidR="00BC42A1">
        <w:rPr>
          <w:rFonts w:ascii="Times New Roman" w:hAnsi="Times New Roman" w:cs="Times New Roman"/>
          <w:b/>
          <w:bCs/>
          <w:lang w:eastAsia="lt-LT"/>
        </w:rPr>
        <w:t>draudžia</w:t>
      </w:r>
      <w:r w:rsidR="003C0C96" w:rsidRPr="00BC42A1">
        <w:rPr>
          <w:rFonts w:ascii="Times New Roman" w:hAnsi="Times New Roman" w:cs="Times New Roman"/>
          <w:b/>
          <w:bCs/>
          <w:lang w:eastAsia="lt-LT"/>
        </w:rPr>
        <w:t>ma:</w:t>
      </w:r>
    </w:p>
    <w:p w14:paraId="50BE1D27" w14:textId="6C19B690" w:rsidR="003C0C96" w:rsidRPr="00BC42A1" w:rsidRDefault="003C0C96" w:rsidP="009D501B">
      <w:pPr>
        <w:pStyle w:val="Sraopastraipa"/>
        <w:numPr>
          <w:ilvl w:val="0"/>
          <w:numId w:val="11"/>
        </w:numPr>
        <w:spacing w:line="240" w:lineRule="auto"/>
        <w:ind w:left="574" w:hanging="574"/>
        <w:rPr>
          <w:lang w:val="lt-LT"/>
        </w:rPr>
      </w:pPr>
      <w:r w:rsidRPr="00BC42A1">
        <w:rPr>
          <w:lang w:val="lt-LT"/>
        </w:rPr>
        <w:tab/>
        <w:t>jeigu yra alergija veikliajai medžiagai arba bet kuriai pagalbinei šio vaisto medžiagai (jos išvardytos 6 skyriuje);</w:t>
      </w:r>
    </w:p>
    <w:p w14:paraId="28713F34" w14:textId="317DB5AA" w:rsidR="003C0C96" w:rsidRPr="00BC42A1" w:rsidRDefault="003C0C96" w:rsidP="009D501B">
      <w:pPr>
        <w:pStyle w:val="Sraopastraipa"/>
        <w:numPr>
          <w:ilvl w:val="0"/>
          <w:numId w:val="11"/>
        </w:numPr>
        <w:spacing w:line="240" w:lineRule="auto"/>
        <w:ind w:left="574" w:hanging="574"/>
        <w:rPr>
          <w:lang w:val="lt-LT"/>
        </w:rPr>
      </w:pPr>
      <w:r w:rsidRPr="00BC42A1">
        <w:rPr>
          <w:lang w:val="lt-LT"/>
        </w:rPr>
        <w:tab/>
        <w:t>jeigu yra alergija kitiems vaistams, priklausantiems protonų siurblio inhibitorių grupei (pvz., pantoprazolui, lansoprazolui, rabeprazolui, ezomeprazolui);</w:t>
      </w:r>
    </w:p>
    <w:p w14:paraId="1B928629" w14:textId="3EAEFE45" w:rsidR="003C0C96" w:rsidRPr="00BC42A1" w:rsidRDefault="003C0C96" w:rsidP="009D501B">
      <w:pPr>
        <w:pStyle w:val="Sraopastraipa"/>
        <w:numPr>
          <w:ilvl w:val="0"/>
          <w:numId w:val="11"/>
        </w:numPr>
        <w:spacing w:line="240" w:lineRule="auto"/>
        <w:ind w:left="574" w:hanging="574"/>
        <w:rPr>
          <w:lang w:val="lt-LT"/>
        </w:rPr>
      </w:pPr>
      <w:r w:rsidRPr="00BC42A1">
        <w:rPr>
          <w:lang w:val="lt-LT"/>
        </w:rPr>
        <w:tab/>
        <w:t>jeigu vartojate vaistų, kurių sudėtyje yra nelfinaviro (vartojamo nuo ŽIV infekcijos).</w:t>
      </w:r>
    </w:p>
    <w:p w14:paraId="5F318552" w14:textId="1845D503" w:rsidR="003C0C96" w:rsidRPr="00BC42A1" w:rsidRDefault="003C0C96" w:rsidP="003C0C96">
      <w:pPr>
        <w:numPr>
          <w:ilvl w:val="12"/>
          <w:numId w:val="0"/>
        </w:numPr>
        <w:tabs>
          <w:tab w:val="left" w:pos="567"/>
        </w:tabs>
        <w:spacing w:after="0" w:line="240" w:lineRule="auto"/>
        <w:ind w:left="567" w:hanging="567"/>
        <w:rPr>
          <w:rFonts w:ascii="Times New Roman" w:hAnsi="Times New Roman" w:cs="Times New Roman"/>
          <w:lang w:eastAsia="zh-CN"/>
        </w:rPr>
      </w:pPr>
    </w:p>
    <w:p w14:paraId="45757FFB" w14:textId="11554825" w:rsidR="000F7E84" w:rsidRPr="00BC42A1" w:rsidRDefault="000F7E84" w:rsidP="003C0C96">
      <w:pPr>
        <w:numPr>
          <w:ilvl w:val="12"/>
          <w:numId w:val="0"/>
        </w:numPr>
        <w:tabs>
          <w:tab w:val="left" w:pos="0"/>
        </w:tabs>
        <w:spacing w:after="0" w:line="240" w:lineRule="auto"/>
        <w:rPr>
          <w:rFonts w:ascii="Times New Roman" w:hAnsi="Times New Roman" w:cs="Times New Roman"/>
          <w:lang w:eastAsia="zh-CN"/>
        </w:rPr>
      </w:pPr>
      <w:r w:rsidRPr="00BC42A1">
        <w:rPr>
          <w:rFonts w:ascii="Times New Roman" w:hAnsi="Times New Roman" w:cs="Times New Roman"/>
          <w:lang w:eastAsia="zh-CN"/>
        </w:rPr>
        <w:tab/>
        <w:t xml:space="preserve">Jeigu bet kuri paminėta būklė Jums tinka,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nevartokite. </w:t>
      </w:r>
    </w:p>
    <w:p w14:paraId="09D47DFF" w14:textId="0FBD809F" w:rsidR="003C0C96" w:rsidRPr="00BC42A1" w:rsidRDefault="003C0C96" w:rsidP="003C0C96">
      <w:pPr>
        <w:numPr>
          <w:ilvl w:val="12"/>
          <w:numId w:val="0"/>
        </w:numPr>
        <w:tabs>
          <w:tab w:val="left" w:pos="0"/>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abejojate, tai prieš pradėdami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pasitarkite su gydytoju arba vaistininku.</w:t>
      </w:r>
    </w:p>
    <w:p w14:paraId="37F265FF"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693FB09D"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Įspėjimai ir atsargumo priemonės </w:t>
      </w:r>
    </w:p>
    <w:p w14:paraId="4B677417" w14:textId="73FC0AAE"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Pasitarkite su gydytoju, prieš pradėdami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w:t>
      </w:r>
    </w:p>
    <w:p w14:paraId="5ADD7643" w14:textId="77777777" w:rsidR="003C0C96" w:rsidRPr="00BC42A1" w:rsidRDefault="003C0C96" w:rsidP="003C0C96">
      <w:pPr>
        <w:spacing w:after="0" w:line="240" w:lineRule="auto"/>
        <w:ind w:right="-2"/>
        <w:rPr>
          <w:rFonts w:ascii="Times New Roman" w:hAnsi="Times New Roman" w:cs="Times New Roman"/>
          <w:lang w:eastAsia="zh-CN"/>
        </w:rPr>
      </w:pPr>
    </w:p>
    <w:p w14:paraId="7D0ED55B" w14:textId="6ABE711E" w:rsidR="003C0C96" w:rsidRPr="00BC42A1" w:rsidRDefault="00906A6B"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Olezela</w:t>
      </w:r>
      <w:r w:rsidR="003C0C96" w:rsidRPr="00BC42A1">
        <w:rPr>
          <w:rFonts w:ascii="Times New Roman" w:hAnsi="Times New Roman" w:cs="Times New Roman"/>
          <w:lang w:eastAsia="zh-CN"/>
        </w:rPr>
        <w:t xml:space="preserve"> gali maskuoti kitų ligų simptomus, todėl tuojau pat pasitarkite su gydytoju, jeigu prieš pradedant vartoti </w:t>
      </w:r>
      <w:r w:rsidRPr="00BC42A1">
        <w:rPr>
          <w:rFonts w:ascii="Times New Roman" w:hAnsi="Times New Roman" w:cs="Times New Roman"/>
          <w:lang w:eastAsia="zh-CN"/>
        </w:rPr>
        <w:t>Olezela</w:t>
      </w:r>
      <w:r w:rsidR="003C0C96" w:rsidRPr="00BC42A1">
        <w:rPr>
          <w:rFonts w:ascii="Times New Roman" w:hAnsi="Times New Roman" w:cs="Times New Roman"/>
          <w:lang w:eastAsia="zh-CN"/>
        </w:rPr>
        <w:t xml:space="preserve"> arba vartojant šį vaistą Jums pasireiškia kuris nors iš šių sutrikimų:</w:t>
      </w:r>
    </w:p>
    <w:p w14:paraId="3D1C0F47" w14:textId="79B7223F" w:rsidR="003C0C96" w:rsidRPr="00BC42A1" w:rsidRDefault="003C0C96" w:rsidP="009D501B">
      <w:pPr>
        <w:pStyle w:val="Sraopastraipa"/>
        <w:numPr>
          <w:ilvl w:val="0"/>
          <w:numId w:val="11"/>
        </w:numPr>
        <w:spacing w:line="240" w:lineRule="auto"/>
        <w:ind w:left="574" w:hanging="574"/>
        <w:rPr>
          <w:lang w:val="lt-LT"/>
        </w:rPr>
      </w:pPr>
      <w:r w:rsidRPr="00BC42A1">
        <w:rPr>
          <w:lang w:val="lt-LT"/>
        </w:rPr>
        <w:t>be aiškios priežasties gerokai sumažėjo kūno svoris arba sutriko rijimas;</w:t>
      </w:r>
    </w:p>
    <w:p w14:paraId="7882DD26" w14:textId="0711D629" w:rsidR="003C0C96" w:rsidRPr="00BC42A1" w:rsidRDefault="003C0C96" w:rsidP="009D501B">
      <w:pPr>
        <w:pStyle w:val="Sraopastraipa"/>
        <w:numPr>
          <w:ilvl w:val="0"/>
          <w:numId w:val="11"/>
        </w:numPr>
        <w:spacing w:line="240" w:lineRule="auto"/>
        <w:ind w:left="574" w:hanging="574"/>
        <w:rPr>
          <w:lang w:val="lt-LT"/>
        </w:rPr>
      </w:pPr>
      <w:r w:rsidRPr="00BC42A1">
        <w:rPr>
          <w:lang w:val="lt-LT"/>
        </w:rPr>
        <w:t>skauda pilvą arba nevirškina;</w:t>
      </w:r>
    </w:p>
    <w:p w14:paraId="4F6AEA26" w14:textId="28729490" w:rsidR="003C0C96" w:rsidRPr="00BC42A1" w:rsidRDefault="003C0C96" w:rsidP="009D501B">
      <w:pPr>
        <w:pStyle w:val="Sraopastraipa"/>
        <w:numPr>
          <w:ilvl w:val="0"/>
          <w:numId w:val="11"/>
        </w:numPr>
        <w:spacing w:line="240" w:lineRule="auto"/>
        <w:ind w:left="574" w:hanging="574"/>
        <w:rPr>
          <w:lang w:val="lt-LT"/>
        </w:rPr>
      </w:pPr>
      <w:r w:rsidRPr="00BC42A1">
        <w:rPr>
          <w:lang w:val="lt-LT"/>
        </w:rPr>
        <w:t>pradedate vemti maistu arba krauju;</w:t>
      </w:r>
    </w:p>
    <w:p w14:paraId="53A58AA5" w14:textId="6A768425" w:rsidR="003C0C96" w:rsidRPr="00BC42A1" w:rsidRDefault="003C0C96" w:rsidP="009D501B">
      <w:pPr>
        <w:pStyle w:val="Sraopastraipa"/>
        <w:numPr>
          <w:ilvl w:val="0"/>
          <w:numId w:val="11"/>
        </w:numPr>
        <w:spacing w:line="240" w:lineRule="auto"/>
        <w:ind w:left="574" w:hanging="574"/>
        <w:rPr>
          <w:lang w:val="lt-LT"/>
        </w:rPr>
      </w:pPr>
      <w:r w:rsidRPr="00BC42A1">
        <w:rPr>
          <w:lang w:val="lt-LT"/>
        </w:rPr>
        <w:t>išmatos tampa juodos arba suteptos krauju;</w:t>
      </w:r>
    </w:p>
    <w:p w14:paraId="10C4C9CA" w14:textId="164573A7" w:rsidR="003C0C96" w:rsidRPr="00BC42A1" w:rsidRDefault="003C0C96" w:rsidP="009D501B">
      <w:pPr>
        <w:pStyle w:val="Sraopastraipa"/>
        <w:numPr>
          <w:ilvl w:val="0"/>
          <w:numId w:val="11"/>
        </w:numPr>
        <w:spacing w:line="240" w:lineRule="auto"/>
        <w:ind w:left="574" w:hanging="574"/>
        <w:rPr>
          <w:lang w:val="lt-LT"/>
        </w:rPr>
      </w:pPr>
      <w:r w:rsidRPr="00BC42A1">
        <w:rPr>
          <w:lang w:val="lt-LT"/>
        </w:rPr>
        <w:t>stiprus arba nepraeinantis viduriavimas (vartojant omeprazolą, šiek tiek padidėja infekcinio viduriavimo rizika);</w:t>
      </w:r>
    </w:p>
    <w:p w14:paraId="687E08CC" w14:textId="320FCDEC" w:rsidR="003C0C96" w:rsidRPr="00BC42A1" w:rsidRDefault="003C0C96" w:rsidP="009D501B">
      <w:pPr>
        <w:pStyle w:val="Sraopastraipa"/>
        <w:numPr>
          <w:ilvl w:val="0"/>
          <w:numId w:val="11"/>
        </w:numPr>
        <w:spacing w:line="240" w:lineRule="auto"/>
        <w:ind w:left="574" w:hanging="574"/>
        <w:rPr>
          <w:lang w:val="lt-LT"/>
        </w:rPr>
      </w:pPr>
      <w:r w:rsidRPr="00BC42A1">
        <w:rPr>
          <w:lang w:val="lt-LT"/>
        </w:rPr>
        <w:t>pasireiškia sunkių kepenų sutrikimų;</w:t>
      </w:r>
    </w:p>
    <w:p w14:paraId="46245FB6" w14:textId="27067579" w:rsidR="003C0C96" w:rsidRPr="00BC42A1" w:rsidRDefault="003C0C96" w:rsidP="009D501B">
      <w:pPr>
        <w:numPr>
          <w:ilvl w:val="0"/>
          <w:numId w:val="11"/>
        </w:numPr>
        <w:tabs>
          <w:tab w:val="left" w:pos="567"/>
        </w:tabs>
        <w:spacing w:after="0" w:line="240" w:lineRule="auto"/>
        <w:ind w:left="574" w:right="-2" w:hanging="574"/>
        <w:rPr>
          <w:rFonts w:ascii="Times New Roman" w:hAnsi="Times New Roman" w:cs="Times New Roman"/>
          <w:lang w:eastAsia="zh-CN"/>
        </w:rPr>
      </w:pPr>
      <w:r w:rsidRPr="00BC42A1">
        <w:rPr>
          <w:rFonts w:ascii="Times New Roman" w:hAnsi="Times New Roman" w:cs="Times New Roman"/>
          <w:lang w:eastAsia="zh-CN"/>
        </w:rPr>
        <w:t xml:space="preserve">jeigu Jums kada nors pasireiškė odos reakcija po gydymo vaistu, panašiu į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kuriuo mažinamas skrandžio rūgštingumas;</w:t>
      </w:r>
    </w:p>
    <w:p w14:paraId="3AD2B14C" w14:textId="77777777" w:rsidR="000F7E84" w:rsidRPr="00BC42A1" w:rsidRDefault="003C0C96" w:rsidP="009D501B">
      <w:pPr>
        <w:numPr>
          <w:ilvl w:val="0"/>
          <w:numId w:val="11"/>
        </w:numPr>
        <w:tabs>
          <w:tab w:val="left" w:pos="567"/>
        </w:tabs>
        <w:spacing w:after="0" w:line="240" w:lineRule="auto"/>
        <w:ind w:left="574" w:right="-2" w:hanging="574"/>
        <w:rPr>
          <w:rFonts w:ascii="Times New Roman" w:hAnsi="Times New Roman" w:cs="Times New Roman"/>
          <w:lang w:eastAsia="zh-CN"/>
        </w:rPr>
      </w:pPr>
      <w:r w:rsidRPr="00BC42A1">
        <w:rPr>
          <w:rFonts w:ascii="Times New Roman" w:hAnsi="Times New Roman" w:cs="Times New Roman"/>
          <w:lang w:eastAsia="zh-CN"/>
        </w:rPr>
        <w:t>jeigu Jums bus atliekamas specialus kraujo tyrimas (dėl chromogranino A)</w:t>
      </w:r>
      <w:r w:rsidR="000F7E84" w:rsidRPr="00BC42A1">
        <w:rPr>
          <w:rFonts w:ascii="Times New Roman" w:hAnsi="Times New Roman" w:cs="Times New Roman"/>
          <w:lang w:eastAsia="zh-CN"/>
        </w:rPr>
        <w:t>;</w:t>
      </w:r>
    </w:p>
    <w:p w14:paraId="55D51DCE" w14:textId="77777777" w:rsidR="000F7E84" w:rsidRPr="00BC42A1" w:rsidRDefault="000F7E84" w:rsidP="009D501B">
      <w:pPr>
        <w:pStyle w:val="Sraopastraipa"/>
        <w:numPr>
          <w:ilvl w:val="0"/>
          <w:numId w:val="11"/>
        </w:numPr>
        <w:spacing w:line="240" w:lineRule="auto"/>
        <w:ind w:left="567" w:hanging="567"/>
        <w:rPr>
          <w:lang w:val="lt-LT"/>
        </w:rPr>
      </w:pPr>
      <w:r w:rsidRPr="00BC42A1">
        <w:rPr>
          <w:lang w:val="lt-LT"/>
        </w:rPr>
        <w:t>anksčiau esate sirgęs skrandžio opa ar esate patyręs virškinimo trakto operacijų;</w:t>
      </w:r>
    </w:p>
    <w:p w14:paraId="6BE53E4D" w14:textId="77777777" w:rsidR="000F7E84" w:rsidRPr="00BC42A1" w:rsidRDefault="000F7E84" w:rsidP="009D501B">
      <w:pPr>
        <w:pStyle w:val="Sraopastraipa"/>
        <w:numPr>
          <w:ilvl w:val="0"/>
          <w:numId w:val="11"/>
        </w:numPr>
        <w:spacing w:line="240" w:lineRule="auto"/>
        <w:ind w:left="567" w:hanging="567"/>
        <w:rPr>
          <w:lang w:val="lt-LT"/>
        </w:rPr>
      </w:pPr>
      <w:r w:rsidRPr="00BC42A1">
        <w:rPr>
          <w:lang w:val="lt-LT"/>
        </w:rPr>
        <w:t>jeigu 4 savaites ar ilgiau tęsiate simptominį skrandžio veiklos sutrikimo ar rėmens gydymą;</w:t>
      </w:r>
    </w:p>
    <w:p w14:paraId="54940157" w14:textId="77777777" w:rsidR="000F7E84" w:rsidRPr="00BC42A1" w:rsidRDefault="000F7E84" w:rsidP="009D501B">
      <w:pPr>
        <w:pStyle w:val="Sraopastraipa"/>
        <w:numPr>
          <w:ilvl w:val="0"/>
          <w:numId w:val="11"/>
        </w:numPr>
        <w:spacing w:line="240" w:lineRule="auto"/>
        <w:ind w:left="567" w:hanging="567"/>
        <w:rPr>
          <w:lang w:val="lt-LT"/>
        </w:rPr>
      </w:pPr>
      <w:r w:rsidRPr="00BC42A1">
        <w:rPr>
          <w:lang w:val="lt-LT"/>
        </w:rPr>
        <w:t>jeigu kenčiate nuo skrandžio veiklos sutrikimo ar rėmens 4 savaites ar ilgiau;</w:t>
      </w:r>
    </w:p>
    <w:p w14:paraId="4D0439B3" w14:textId="77777777" w:rsidR="000F7E84" w:rsidRPr="00BC42A1" w:rsidRDefault="000F7E84" w:rsidP="009D501B">
      <w:pPr>
        <w:pStyle w:val="Sraopastraipa"/>
        <w:numPr>
          <w:ilvl w:val="0"/>
          <w:numId w:val="11"/>
        </w:numPr>
        <w:spacing w:line="240" w:lineRule="auto"/>
        <w:ind w:left="567" w:hanging="567"/>
        <w:rPr>
          <w:lang w:val="lt-LT"/>
        </w:rPr>
      </w:pPr>
      <w:r w:rsidRPr="00BC42A1">
        <w:rPr>
          <w:lang w:val="lt-LT"/>
        </w:rPr>
        <w:t>jeigu yra gelta ar sunki kepenų liga;</w:t>
      </w:r>
    </w:p>
    <w:p w14:paraId="362672BA" w14:textId="77777777" w:rsidR="000F7E84" w:rsidRPr="00BC42A1" w:rsidRDefault="000F7E84" w:rsidP="009D501B">
      <w:pPr>
        <w:pStyle w:val="Sraopastraipa"/>
        <w:numPr>
          <w:ilvl w:val="0"/>
          <w:numId w:val="11"/>
        </w:numPr>
        <w:spacing w:line="240" w:lineRule="auto"/>
        <w:ind w:left="567" w:hanging="567"/>
        <w:rPr>
          <w:lang w:val="lt-LT"/>
        </w:rPr>
      </w:pPr>
      <w:r w:rsidRPr="00BC42A1">
        <w:rPr>
          <w:lang w:val="lt-LT"/>
        </w:rPr>
        <w:t>jeigu jaučiate spaudimą ar skausmą krūtinės srityje,  kuris plinta į petį, ranką, kaklą, ar žandikaulį, bei išpila šaltas prakaitas;</w:t>
      </w:r>
    </w:p>
    <w:p w14:paraId="7C0C1638" w14:textId="51DF5EFE" w:rsidR="000F7E84" w:rsidRDefault="000F7E84" w:rsidP="009D501B">
      <w:pPr>
        <w:pStyle w:val="Sraopastraipa"/>
        <w:numPr>
          <w:ilvl w:val="0"/>
          <w:numId w:val="11"/>
        </w:numPr>
        <w:spacing w:line="240" w:lineRule="auto"/>
        <w:ind w:left="567" w:hanging="567"/>
        <w:rPr>
          <w:lang w:val="lt-LT"/>
        </w:rPr>
      </w:pPr>
      <w:r w:rsidRPr="00BC42A1">
        <w:rPr>
          <w:lang w:val="lt-LT"/>
        </w:rPr>
        <w:t>jeigu esate vyresnis negu 55 metų amžiaus ir Jums pasireiškė naujų simptomų ar jie neseniai pakito</w:t>
      </w:r>
      <w:r w:rsidR="002D1E04">
        <w:rPr>
          <w:lang w:val="lt-LT"/>
        </w:rPr>
        <w:t>;</w:t>
      </w:r>
    </w:p>
    <w:p w14:paraId="7BDC863D" w14:textId="77777777" w:rsidR="002D1E04" w:rsidRPr="0073758F" w:rsidRDefault="002D1E04" w:rsidP="006A6F2F">
      <w:pPr>
        <w:pStyle w:val="Sraopastraipa"/>
        <w:numPr>
          <w:ilvl w:val="0"/>
          <w:numId w:val="11"/>
        </w:numPr>
        <w:spacing w:line="240" w:lineRule="auto"/>
        <w:ind w:left="567" w:hanging="567"/>
        <w:rPr>
          <w:lang w:val="lt-LT"/>
        </w:rPr>
      </w:pPr>
      <w:r w:rsidRPr="0073758F">
        <w:rPr>
          <w:lang w:val="lt-LT"/>
        </w:rPr>
        <w:t xml:space="preserve">vartojant omeprazolo gali išsivystyti inkstų uždegimas. Požymiai ir simptomai gali būti sumažėjęs šlapimo kiekis arba kraujas šlapime ir (arba) padidėjusio jautrumo reakcijos, pavyzdžiui, karščiavimas, išbėrimas ir sąnarių sustingimas. </w:t>
      </w:r>
      <w:r w:rsidRPr="006A6F2F">
        <w:rPr>
          <w:lang w:val="lt-LT"/>
        </w:rPr>
        <w:t>Apie tokius požymius turite pranešti gydančiajam gydytojui.</w:t>
      </w:r>
    </w:p>
    <w:p w14:paraId="3CD0CE80" w14:textId="77777777" w:rsidR="003C0C96" w:rsidRPr="00BC42A1" w:rsidRDefault="003C0C96" w:rsidP="003C0C96">
      <w:pPr>
        <w:numPr>
          <w:ilvl w:val="12"/>
          <w:numId w:val="0"/>
        </w:numPr>
        <w:tabs>
          <w:tab w:val="left" w:pos="567"/>
        </w:tabs>
        <w:spacing w:after="0" w:line="240" w:lineRule="auto"/>
        <w:ind w:left="567" w:hanging="567"/>
        <w:rPr>
          <w:rFonts w:ascii="Times New Roman" w:hAnsi="Times New Roman" w:cs="Times New Roman"/>
          <w:lang w:eastAsia="zh-CN"/>
        </w:rPr>
      </w:pPr>
    </w:p>
    <w:p w14:paraId="318EE755" w14:textId="41BCD44F"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vartosite ilgai (daugiau kaip 1 metus), tikriausiai gydytojas reguliariai tikrins Jūsų būklę. Jeigu pasireikštų koks nors naujas ar neįprastas simptomas arba kitas reiškinys, kito apsilankymo metu apie tai pasakykite gydytojui.</w:t>
      </w:r>
    </w:p>
    <w:p w14:paraId="524D71C2"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0011FD11" w14:textId="4D8D147D"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Vartojant tokių kaip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4D2623A1"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B31C901" w14:textId="3857D355"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Jums išbertų odą, ypač saulės apšviestose vietose, kuo skubiau pasakykite apie tai savo gydytojui, kadangi Jums gali tekti nutraukti gydymą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Taip pat nepamirškite pasakyti, jeigu Jums pasireiškia bet koks kitas neigiamas poveikis, pvz., sąnarių skausmas.</w:t>
      </w:r>
    </w:p>
    <w:p w14:paraId="2265A9BE" w14:textId="64064EA2" w:rsidR="003C0C96" w:rsidRPr="00BC42A1" w:rsidRDefault="003C0C96" w:rsidP="003C0C96">
      <w:pPr>
        <w:numPr>
          <w:ilvl w:val="12"/>
          <w:numId w:val="0"/>
        </w:numPr>
        <w:spacing w:after="0" w:line="240" w:lineRule="auto"/>
        <w:rPr>
          <w:rFonts w:ascii="Times New Roman" w:hAnsi="Times New Roman" w:cs="Times New Roman"/>
          <w:b/>
          <w:bCs/>
          <w:lang w:eastAsia="zh-CN"/>
        </w:rPr>
      </w:pPr>
    </w:p>
    <w:p w14:paraId="312D9A6B" w14:textId="1C532824" w:rsidR="003C0C96" w:rsidRPr="00BC42A1" w:rsidRDefault="003C0C96" w:rsidP="003C0C96">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Kiti vaistai ir </w:t>
      </w:r>
      <w:r w:rsidR="00906A6B" w:rsidRPr="00BC42A1">
        <w:rPr>
          <w:rFonts w:ascii="Times New Roman" w:hAnsi="Times New Roman" w:cs="Times New Roman"/>
          <w:b/>
          <w:bCs/>
          <w:noProof/>
          <w:lang w:eastAsia="lt-LT"/>
        </w:rPr>
        <w:t>Olezela</w:t>
      </w:r>
    </w:p>
    <w:p w14:paraId="3D89BDC8" w14:textId="1CD1B9D6"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vartojate ar neseniai vartojote kitų vaistų arba dėl to nesate tikri, apie tai pasakykite gydytojui arba vaistininkui. Tai svarbu dėl to, kad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gali keisti kai kurių kitų vaistų veikimą, o kai kurie kiti vaistai gali keisti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veikimą.</w:t>
      </w:r>
    </w:p>
    <w:p w14:paraId="6842835C"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5AB65B3A" w14:textId="6FD65B8D" w:rsidR="003C0C96" w:rsidRPr="00BC42A1" w:rsidRDefault="00906A6B"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lastRenderedPageBreak/>
        <w:t>Olezela</w:t>
      </w:r>
      <w:r w:rsidR="003C0C96" w:rsidRPr="00BC42A1">
        <w:rPr>
          <w:rFonts w:ascii="Times New Roman" w:hAnsi="Times New Roman" w:cs="Times New Roman"/>
          <w:lang w:eastAsia="zh-CN"/>
        </w:rPr>
        <w:t xml:space="preserve"> </w:t>
      </w:r>
      <w:r w:rsidR="002D1E04">
        <w:rPr>
          <w:rFonts w:ascii="Times New Roman" w:hAnsi="Times New Roman" w:cs="Times New Roman"/>
          <w:lang w:eastAsia="zh-CN"/>
        </w:rPr>
        <w:t>draudžia</w:t>
      </w:r>
      <w:r w:rsidR="003C0C96" w:rsidRPr="00BC42A1">
        <w:rPr>
          <w:rFonts w:ascii="Times New Roman" w:hAnsi="Times New Roman" w:cs="Times New Roman"/>
          <w:lang w:eastAsia="zh-CN"/>
        </w:rPr>
        <w:t>ma vartoti kartu su vaistais, kurių sudėtyje yra nelfinaviro (jie vartojami ŽIV infekcijai gydyti).</w:t>
      </w:r>
    </w:p>
    <w:p w14:paraId="20D6B51C"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67EEC25E" w14:textId="77777777"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Pasakykite gydytojui arba vaistininkui, jeigu vartojate kurio nors iš šių vaistų:</w:t>
      </w:r>
    </w:p>
    <w:p w14:paraId="4DA39020"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ketokonazolo, itrakonazolo arba vorikonazolo (vartojamų grybelių sukeltoms infekcijoms gydyti);</w:t>
      </w:r>
    </w:p>
    <w:p w14:paraId="16DCFEC2"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digoksino (vartojamo širdies ligoms gydyti);</w:t>
      </w:r>
    </w:p>
    <w:p w14:paraId="372617DE"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diazepamo (vartojamo nerimui šalinti, raumenims atpalaiduoti ir epilepsijai gydyti);</w:t>
      </w:r>
    </w:p>
    <w:p w14:paraId="4B6E6CC0" w14:textId="3F2D7BB9"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 xml:space="preserve">fenitoino (vartojamo epilepsijai gydyti; jei vartojate fenitoino, gydytojas turės Jus stebėti, kai pradedate arba baigiate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w:t>
      </w:r>
    </w:p>
    <w:p w14:paraId="664ED811" w14:textId="4EF02F3D"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r w:rsidRPr="00BC42A1">
        <w:rPr>
          <w:rFonts w:ascii="Times New Roman" w:hAnsi="Times New Roman" w:cs="Times New Roman"/>
          <w:lang w:eastAsia="zh-CN"/>
        </w:rPr>
        <w:t xml:space="preserve">vaistų kraujui skystinti, pvz., varfarino arba kito vitamino K poveikį slopinančio vaisto (gydytojui gali reikėti Jus stebėti, kai pradedate arba baigiate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w:t>
      </w:r>
    </w:p>
    <w:p w14:paraId="79C3E79A"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r w:rsidRPr="00BC42A1">
        <w:rPr>
          <w:rFonts w:ascii="Times New Roman" w:hAnsi="Times New Roman" w:cs="Times New Roman"/>
          <w:lang w:eastAsia="zh-CN"/>
        </w:rPr>
        <w:t>rifampicino (vartojamo tuberkuliozei gydyti);</w:t>
      </w:r>
    </w:p>
    <w:p w14:paraId="6B990092"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r w:rsidRPr="00BC42A1">
        <w:rPr>
          <w:rFonts w:ascii="Times New Roman" w:eastAsia="Times New Roman" w:hAnsi="Times New Roman" w:cs="Times New Roman"/>
        </w:rPr>
        <w:t>atazanaviro arba sakvinaviro (</w:t>
      </w:r>
      <w:r w:rsidRPr="00BC42A1">
        <w:rPr>
          <w:rFonts w:ascii="Times New Roman" w:hAnsi="Times New Roman" w:cs="Times New Roman"/>
          <w:lang w:eastAsia="zh-CN"/>
        </w:rPr>
        <w:t>vartojamų ŽIV infekcijai gydyti</w:t>
      </w:r>
      <w:r w:rsidRPr="00BC42A1">
        <w:rPr>
          <w:rFonts w:ascii="Times New Roman" w:eastAsia="Times New Roman" w:hAnsi="Times New Roman" w:cs="Times New Roman"/>
        </w:rPr>
        <w:t>);</w:t>
      </w:r>
    </w:p>
    <w:p w14:paraId="67B7C42B"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takrolimuzo (vartojamo organų transplantacijos atvejais);</w:t>
      </w:r>
    </w:p>
    <w:p w14:paraId="0FED8B74"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 xml:space="preserve">jonažolės </w:t>
      </w:r>
      <w:r w:rsidRPr="00BC42A1">
        <w:rPr>
          <w:rFonts w:ascii="Times New Roman" w:hAnsi="Times New Roman" w:cs="Times New Roman"/>
          <w:i/>
          <w:lang w:eastAsia="zh-CN"/>
        </w:rPr>
        <w:t>(Hypericum perforatum)</w:t>
      </w:r>
      <w:r w:rsidRPr="00BC42A1">
        <w:rPr>
          <w:rFonts w:ascii="Times New Roman" w:hAnsi="Times New Roman" w:cs="Times New Roman"/>
          <w:lang w:eastAsia="zh-CN"/>
        </w:rPr>
        <w:t xml:space="preserve"> preparatų (vartojamų lengvai depresijai gydyti); </w:t>
      </w:r>
    </w:p>
    <w:p w14:paraId="270B8ED9"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cilostazolo (vartojamo protarpiniam šlubumui gydyti);</w:t>
      </w:r>
    </w:p>
    <w:p w14:paraId="0173ED08" w14:textId="77777777"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klopidogrelio (vartojamo norint, kad nesusidarytų kraujo krešulių (trombų));</w:t>
      </w:r>
    </w:p>
    <w:p w14:paraId="57590959" w14:textId="152571BE" w:rsidR="003C0C96" w:rsidRPr="00BC42A1" w:rsidRDefault="003C0C96" w:rsidP="009D501B">
      <w:pPr>
        <w:numPr>
          <w:ilvl w:val="0"/>
          <w:numId w:val="3"/>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eastAsia="Times New Roman" w:hAnsi="Times New Roman" w:cs="Times New Roman"/>
          <w:lang w:eastAsia="lt-LT"/>
        </w:rPr>
        <w:t xml:space="preserve">metotreksato (chemoterapinio vaisto, kurio didelėmis dozėmis gydomas vėžys; jeigu vartojate didelę metotreksato dozę, Jūsų gydytojas gali laikinai sustabdyti Jūsų gydymą </w:t>
      </w:r>
      <w:r w:rsidR="00906A6B" w:rsidRPr="00BC42A1">
        <w:rPr>
          <w:rFonts w:ascii="Times New Roman" w:eastAsia="Times New Roman" w:hAnsi="Times New Roman" w:cs="Times New Roman"/>
          <w:lang w:eastAsia="lt-LT"/>
        </w:rPr>
        <w:t>Olezela</w:t>
      </w:r>
      <w:r w:rsidRPr="00BC42A1">
        <w:rPr>
          <w:rFonts w:ascii="Times New Roman" w:eastAsia="Times New Roman" w:hAnsi="Times New Roman" w:cs="Times New Roman"/>
          <w:lang w:eastAsia="lt-LT"/>
        </w:rPr>
        <w:t>).</w:t>
      </w:r>
    </w:p>
    <w:p w14:paraId="0DC87314" w14:textId="77777777" w:rsidR="003C0C96" w:rsidRPr="00BC42A1" w:rsidRDefault="003C0C96" w:rsidP="003C0C96">
      <w:pPr>
        <w:spacing w:after="0" w:line="240" w:lineRule="auto"/>
        <w:ind w:right="-2"/>
        <w:rPr>
          <w:rFonts w:ascii="Times New Roman" w:hAnsi="Times New Roman" w:cs="Times New Roman"/>
          <w:lang w:eastAsia="zh-CN"/>
        </w:rPr>
      </w:pPr>
    </w:p>
    <w:p w14:paraId="5DF379BD" w14:textId="58894317"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kartu su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gydytojas skyrė</w:t>
      </w:r>
      <w:r w:rsidRPr="00BC42A1">
        <w:rPr>
          <w:rFonts w:ascii="Times New Roman" w:hAnsi="Times New Roman" w:cs="Times New Roman"/>
          <w:i/>
          <w:iCs/>
          <w:lang w:eastAsia="zh-CN"/>
        </w:rPr>
        <w:t xml:space="preserve"> </w:t>
      </w:r>
      <w:r w:rsidRPr="00BC42A1">
        <w:rPr>
          <w:rFonts w:ascii="Times New Roman" w:hAnsi="Times New Roman" w:cs="Times New Roman"/>
          <w:lang w:eastAsia="zh-CN"/>
        </w:rPr>
        <w:t>antibiotikų amoksicilino ir klaritromicino</w:t>
      </w:r>
      <w:r w:rsidRPr="00BC42A1">
        <w:rPr>
          <w:rFonts w:ascii="Times New Roman" w:hAnsi="Times New Roman" w:cs="Times New Roman"/>
          <w:i/>
          <w:iCs/>
          <w:lang w:eastAsia="zh-CN"/>
        </w:rPr>
        <w:t xml:space="preserve"> Helicobacter pylori </w:t>
      </w:r>
      <w:r w:rsidRPr="00BC42A1">
        <w:rPr>
          <w:rFonts w:ascii="Times New Roman" w:hAnsi="Times New Roman" w:cs="Times New Roman"/>
          <w:lang w:eastAsia="zh-CN"/>
        </w:rPr>
        <w:t>infekcijos sukeltoms opoms gydyti, tai labai svarbu jam pasakyti apie visus kitus vaistus, kuriuos vartojate.</w:t>
      </w:r>
    </w:p>
    <w:p w14:paraId="60923FB2"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65A2690D" w14:textId="24DFA49F" w:rsidR="003C0C96" w:rsidRPr="00BC42A1" w:rsidRDefault="00906A6B" w:rsidP="003C0C96">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noProof/>
          <w:lang w:eastAsia="lt-LT"/>
        </w:rPr>
        <w:t>Olezela</w:t>
      </w:r>
      <w:r w:rsidR="003C0C96" w:rsidRPr="00BC42A1">
        <w:rPr>
          <w:rFonts w:ascii="Times New Roman" w:hAnsi="Times New Roman" w:cs="Times New Roman"/>
          <w:b/>
          <w:bCs/>
          <w:lang w:eastAsia="lt-LT"/>
        </w:rPr>
        <w:t xml:space="preserve"> vartojimas su maistu ir gėrimais</w:t>
      </w:r>
    </w:p>
    <w:p w14:paraId="22A50C50"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r w:rsidRPr="00BC42A1">
        <w:rPr>
          <w:rFonts w:ascii="Times New Roman" w:hAnsi="Times New Roman" w:cs="Times New Roman"/>
          <w:lang w:eastAsia="zh-CN"/>
        </w:rPr>
        <w:t>Skrandyje neirias kietąsias kapsules galima išgerti kartu su maistu arba nevalgius.</w:t>
      </w:r>
    </w:p>
    <w:p w14:paraId="30D624D1"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224F31E8"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Nėštumas ir žindymo laikotarpis</w:t>
      </w:r>
    </w:p>
    <w:p w14:paraId="533A4BCD" w14:textId="506F750E"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noProof/>
          <w:lang w:eastAsia="zh-CN"/>
        </w:rPr>
        <w:t>Jeigu esate nėščia, žindote kūdikį, manote, kad galbūt esate nėščia, arba planuojate pastoti, tai prieš vartodama šį vaistą, pasitarkite su gydytoju</w:t>
      </w:r>
      <w:r w:rsidRPr="00BC42A1">
        <w:rPr>
          <w:rFonts w:ascii="Times New Roman" w:hAnsi="Times New Roman" w:cs="Times New Roman"/>
          <w:lang w:eastAsia="zh-CN"/>
        </w:rPr>
        <w:t xml:space="preserve">. Tokiu atveju gydytojas nuspręs, ar šiuo metu Jums galima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Gydytojas nuspręs, ar galite vartoti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žindymo laikotarpiu.</w:t>
      </w:r>
    </w:p>
    <w:p w14:paraId="7E7ACBFD"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47F0A4EB"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Vairavimas ir mechanizmų valdymas</w:t>
      </w:r>
    </w:p>
    <w:p w14:paraId="75F39685" w14:textId="5EEA6F6D"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Gebėjimo vairuoti ar dirbti su įrankiais ir technika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neturėtų veikti, tačiau gali pasireikšti toks šalutinis poveikis kaip svaigulys ir regos sutrikimai (žr. 4 skyrių). Jeigu pasireiškė toks poveikis, vairuoti ar valdyti mechanizmų negalima.</w:t>
      </w:r>
    </w:p>
    <w:p w14:paraId="1CE273A4"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367B0FDA" w14:textId="62C1A487" w:rsidR="003C0C96" w:rsidRPr="00BC42A1" w:rsidRDefault="00906A6B" w:rsidP="003C0C96">
      <w:pPr>
        <w:keepNext/>
        <w:tabs>
          <w:tab w:val="left" w:pos="567"/>
        </w:tabs>
        <w:spacing w:after="0" w:line="240" w:lineRule="auto"/>
        <w:jc w:val="both"/>
        <w:outlineLvl w:val="3"/>
        <w:rPr>
          <w:rFonts w:ascii="Times New Roman" w:hAnsi="Times New Roman" w:cs="Times New Roman"/>
          <w:b/>
          <w:lang w:eastAsia="lt-LT"/>
        </w:rPr>
      </w:pPr>
      <w:r w:rsidRPr="00BC42A1">
        <w:rPr>
          <w:rFonts w:ascii="Times New Roman" w:hAnsi="Times New Roman" w:cs="Times New Roman"/>
          <w:b/>
          <w:noProof/>
          <w:lang w:eastAsia="lt-LT"/>
        </w:rPr>
        <w:t>Olezela</w:t>
      </w:r>
      <w:r w:rsidR="003C0C96" w:rsidRPr="00BC42A1">
        <w:rPr>
          <w:rFonts w:ascii="Times New Roman" w:hAnsi="Times New Roman" w:cs="Times New Roman"/>
          <w:b/>
          <w:lang w:eastAsia="lt-LT"/>
        </w:rPr>
        <w:t xml:space="preserve"> sudėtyje yra </w:t>
      </w:r>
      <w:r w:rsidR="003C0C96" w:rsidRPr="00BC42A1">
        <w:rPr>
          <w:rFonts w:ascii="Times New Roman" w:hAnsi="Times New Roman" w:cs="Times New Roman"/>
          <w:b/>
          <w:noProof/>
          <w:lang w:eastAsia="lt-LT"/>
        </w:rPr>
        <w:t>sacharozės</w:t>
      </w:r>
    </w:p>
    <w:p w14:paraId="2A1BFDA8" w14:textId="77777777" w:rsidR="003C0C96" w:rsidRPr="00BC42A1" w:rsidRDefault="003C0C96" w:rsidP="003C0C96">
      <w:pPr>
        <w:keepNext/>
        <w:tabs>
          <w:tab w:val="left" w:pos="567"/>
        </w:tabs>
        <w:spacing w:after="0" w:line="240" w:lineRule="auto"/>
        <w:jc w:val="both"/>
        <w:outlineLvl w:val="3"/>
        <w:rPr>
          <w:rFonts w:ascii="Times New Roman" w:hAnsi="Times New Roman" w:cs="Times New Roman"/>
          <w:lang w:eastAsia="lt-LT"/>
        </w:rPr>
      </w:pPr>
      <w:r w:rsidRPr="00BC42A1">
        <w:rPr>
          <w:rFonts w:ascii="Times New Roman" w:hAnsi="Times New Roman" w:cs="Times New Roman"/>
          <w:noProof/>
          <w:lang w:eastAsia="lt-LT"/>
        </w:rPr>
        <w:t>Jeigu gydytojas Jums yra sakęs, kad netoleruojate kokių nors angliavandenių, kreipkitės į jį prieš pradėdami vartoti šį vaistą.</w:t>
      </w:r>
    </w:p>
    <w:p w14:paraId="0EDED93F"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50C05769" w14:textId="39D1B984" w:rsidR="000D44ED" w:rsidRPr="00BC42A1" w:rsidRDefault="00906A6B" w:rsidP="000D44ED">
      <w:pPr>
        <w:spacing w:line="240" w:lineRule="auto"/>
        <w:contextualSpacing/>
        <w:rPr>
          <w:rFonts w:ascii="Times New Roman" w:hAnsi="Times New Roman" w:cs="Times New Roman"/>
          <w:b/>
          <w:bCs/>
        </w:rPr>
      </w:pPr>
      <w:r w:rsidRPr="00BC42A1">
        <w:rPr>
          <w:rFonts w:ascii="Times New Roman" w:hAnsi="Times New Roman" w:cs="Times New Roman"/>
          <w:b/>
          <w:bCs/>
        </w:rPr>
        <w:t>Olezela</w:t>
      </w:r>
      <w:r w:rsidR="000D44ED" w:rsidRPr="00BC42A1">
        <w:rPr>
          <w:rFonts w:ascii="Times New Roman" w:hAnsi="Times New Roman" w:cs="Times New Roman"/>
          <w:b/>
          <w:bCs/>
        </w:rPr>
        <w:t xml:space="preserve"> sudėtyje yra natrio</w:t>
      </w:r>
    </w:p>
    <w:p w14:paraId="7DE63999" w14:textId="61039A0E" w:rsidR="000D44ED" w:rsidRPr="00BC42A1" w:rsidRDefault="000D44ED" w:rsidP="004A6DE3">
      <w:pPr>
        <w:spacing w:line="240" w:lineRule="auto"/>
        <w:contextualSpacing/>
        <w:jc w:val="both"/>
        <w:rPr>
          <w:rFonts w:ascii="Times New Roman" w:eastAsia="TimesNewRoman" w:hAnsi="Times New Roman" w:cs="Times New Roman"/>
        </w:rPr>
      </w:pPr>
      <w:r w:rsidRPr="00BC42A1">
        <w:rPr>
          <w:rFonts w:ascii="Times New Roman" w:eastAsia="TimesNewRoman" w:hAnsi="Times New Roman" w:cs="Times New Roman"/>
        </w:rPr>
        <w:t xml:space="preserve">Kiekvienoje šio vaisto </w:t>
      </w:r>
      <w:r w:rsidR="00327657" w:rsidRPr="00BC42A1">
        <w:rPr>
          <w:rFonts w:ascii="Times New Roman" w:eastAsia="TimesNewRoman" w:hAnsi="Times New Roman" w:cs="Times New Roman"/>
        </w:rPr>
        <w:t xml:space="preserve">skrandyje neirioje </w:t>
      </w:r>
      <w:r w:rsidR="000F7E84" w:rsidRPr="00BC42A1">
        <w:rPr>
          <w:rFonts w:ascii="Times New Roman" w:eastAsia="TimesNewRoman" w:hAnsi="Times New Roman" w:cs="Times New Roman"/>
        </w:rPr>
        <w:t xml:space="preserve">kietojoje </w:t>
      </w:r>
      <w:r w:rsidR="00327657" w:rsidRPr="00BC42A1">
        <w:rPr>
          <w:rFonts w:ascii="Times New Roman" w:eastAsia="TimesNewRoman" w:hAnsi="Times New Roman" w:cs="Times New Roman"/>
        </w:rPr>
        <w:t>kapsulėje</w:t>
      </w:r>
      <w:r w:rsidRPr="00BC42A1">
        <w:rPr>
          <w:rFonts w:ascii="Times New Roman" w:eastAsia="TimesNewRoman" w:hAnsi="Times New Roman" w:cs="Times New Roman"/>
        </w:rPr>
        <w:t xml:space="preserve"> yra mažiau kaip 1</w:t>
      </w:r>
      <w:r w:rsidRPr="00BC42A1">
        <w:rPr>
          <w:rFonts w:ascii="Times New Roman" w:hAnsi="Times New Roman" w:cs="Times New Roman"/>
          <w:u w:val="single"/>
        </w:rPr>
        <w:t> </w:t>
      </w:r>
      <w:r w:rsidRPr="00BC42A1">
        <w:rPr>
          <w:rFonts w:ascii="Times New Roman" w:eastAsia="TimesNewRoman" w:hAnsi="Times New Roman" w:cs="Times New Roman"/>
        </w:rPr>
        <w:t>mmol</w:t>
      </w:r>
      <w:r w:rsidRPr="00BC42A1">
        <w:rPr>
          <w:rFonts w:ascii="Times New Roman" w:hAnsi="Times New Roman" w:cs="Times New Roman"/>
          <w:u w:val="single"/>
        </w:rPr>
        <w:t> </w:t>
      </w:r>
      <w:r w:rsidRPr="00BC42A1">
        <w:rPr>
          <w:rFonts w:ascii="Times New Roman" w:eastAsia="TimesNewRoman" w:hAnsi="Times New Roman" w:cs="Times New Roman"/>
        </w:rPr>
        <w:t>(23</w:t>
      </w:r>
      <w:r w:rsidRPr="00BC42A1">
        <w:rPr>
          <w:rFonts w:ascii="Times New Roman" w:hAnsi="Times New Roman" w:cs="Times New Roman"/>
          <w:u w:val="single"/>
        </w:rPr>
        <w:t> </w:t>
      </w:r>
      <w:r w:rsidRPr="00BC42A1">
        <w:rPr>
          <w:rFonts w:ascii="Times New Roman" w:eastAsia="TimesNewRoman" w:hAnsi="Times New Roman" w:cs="Times New Roman"/>
        </w:rPr>
        <w:t>mg) natrio, t.</w:t>
      </w:r>
      <w:r w:rsidRPr="00BC42A1">
        <w:rPr>
          <w:rFonts w:ascii="Times New Roman" w:hAnsi="Times New Roman" w:cs="Times New Roman"/>
          <w:u w:val="single"/>
        </w:rPr>
        <w:t> </w:t>
      </w:r>
      <w:r w:rsidRPr="00BC42A1">
        <w:rPr>
          <w:rFonts w:ascii="Times New Roman" w:eastAsia="TimesNewRoman" w:hAnsi="Times New Roman" w:cs="Times New Roman"/>
        </w:rPr>
        <w:t>y. jis beveik neturi reikšmės.</w:t>
      </w:r>
    </w:p>
    <w:p w14:paraId="2CFED9C2" w14:textId="77777777" w:rsidR="000D44ED" w:rsidRPr="00BC42A1" w:rsidRDefault="000D44ED" w:rsidP="000D44ED">
      <w:pPr>
        <w:spacing w:line="240" w:lineRule="auto"/>
        <w:contextualSpacing/>
        <w:rPr>
          <w:rFonts w:ascii="Times New Roman" w:hAnsi="Times New Roman" w:cs="Times New Roman"/>
        </w:rPr>
      </w:pPr>
    </w:p>
    <w:p w14:paraId="1640F6BE"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55469AFC" w14:textId="3DC6DB10"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3.</w:t>
      </w:r>
      <w:r w:rsidRPr="00BC42A1">
        <w:rPr>
          <w:rFonts w:ascii="Times New Roman" w:hAnsi="Times New Roman" w:cs="Times New Roman"/>
          <w:b/>
          <w:bCs/>
          <w:kern w:val="28"/>
          <w:lang w:eastAsia="lt-LT"/>
        </w:rPr>
        <w:tab/>
        <w:t xml:space="preserve">Kaip vartoti </w:t>
      </w:r>
      <w:r w:rsidR="00906A6B" w:rsidRPr="00BC42A1">
        <w:rPr>
          <w:rFonts w:ascii="Times New Roman" w:hAnsi="Times New Roman" w:cs="Times New Roman"/>
          <w:b/>
          <w:bCs/>
          <w:kern w:val="28"/>
          <w:lang w:eastAsia="lt-LT"/>
        </w:rPr>
        <w:t>Olezela</w:t>
      </w:r>
    </w:p>
    <w:p w14:paraId="10B485B9"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787ACB51"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Visada vartokite šį vaistą tiksliai, kaip nurodė gydytojas. Jeigu abejojate, kreipkitės į gydytoją arba vaistininką. Kiek skrandyje neirių kietųjų kapsulių ir kaip ilgai vartoti, nurodys gydytojas. Dozė ir vartojimo trukmė priklausys nuo jūsų būklės ir amžiaus.</w:t>
      </w:r>
    </w:p>
    <w:p w14:paraId="69211EFE" w14:textId="10CED40D" w:rsidR="003D7D61" w:rsidRPr="00BC42A1" w:rsidRDefault="003D7D61" w:rsidP="003D7D61">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i/>
          <w:lang w:eastAsia="zh-CN"/>
        </w:rPr>
        <w:t>Pastaba.</w:t>
      </w:r>
      <w:r w:rsidRPr="00BC42A1">
        <w:rPr>
          <w:rFonts w:ascii="Times New Roman" w:hAnsi="Times New Roman" w:cs="Times New Roman"/>
          <w:lang w:eastAsia="zh-CN"/>
        </w:rPr>
        <w:t xml:space="preserve"> Dozavimui po 10 mg per parą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20 mg skrandyje neirios kietosios kapsulės netinka.</w:t>
      </w:r>
    </w:p>
    <w:p w14:paraId="19D6DCB6"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62DDF660"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Rekomenduojamos dozės nurodytos toliau.</w:t>
      </w:r>
    </w:p>
    <w:p w14:paraId="7841ACEB" w14:textId="77777777" w:rsidR="003C0C96" w:rsidRPr="00BC42A1" w:rsidRDefault="003C0C96" w:rsidP="003C0C96">
      <w:pPr>
        <w:numPr>
          <w:ilvl w:val="12"/>
          <w:numId w:val="0"/>
        </w:numPr>
        <w:spacing w:after="0" w:line="240" w:lineRule="auto"/>
        <w:ind w:right="-2"/>
        <w:rPr>
          <w:rFonts w:ascii="Times New Roman" w:hAnsi="Times New Roman" w:cs="Times New Roman"/>
          <w:bCs/>
          <w:u w:val="single"/>
          <w:lang w:eastAsia="zh-CN"/>
        </w:rPr>
      </w:pPr>
    </w:p>
    <w:p w14:paraId="0A93B0BB" w14:textId="77777777" w:rsidR="003C0C96" w:rsidRPr="00BC42A1" w:rsidRDefault="003C0C96" w:rsidP="003C0C96">
      <w:pPr>
        <w:numPr>
          <w:ilvl w:val="12"/>
          <w:numId w:val="0"/>
        </w:numPr>
        <w:spacing w:after="0" w:line="240" w:lineRule="auto"/>
        <w:ind w:right="-2"/>
        <w:rPr>
          <w:rFonts w:ascii="Times New Roman" w:hAnsi="Times New Roman" w:cs="Times New Roman"/>
          <w:bCs/>
          <w:u w:val="single"/>
          <w:lang w:eastAsia="zh-CN"/>
        </w:rPr>
      </w:pPr>
      <w:r w:rsidRPr="00BC42A1">
        <w:rPr>
          <w:rFonts w:ascii="Times New Roman" w:hAnsi="Times New Roman" w:cs="Times New Roman"/>
          <w:bCs/>
          <w:u w:val="single"/>
          <w:lang w:eastAsia="zh-CN"/>
        </w:rPr>
        <w:lastRenderedPageBreak/>
        <w:t>Suaugusiesiems</w:t>
      </w:r>
    </w:p>
    <w:p w14:paraId="5EEFA510"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Gastroezofaginio refiukso ligos simptomams (rėmens ir rūgštinio turinio atpylimui) palengvinti:</w:t>
      </w:r>
    </w:p>
    <w:p w14:paraId="2A9C3A52" w14:textId="650FA73D"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jeigu gydytojas nustato, kad stemplė yra šiek tiek pažeista, įprasta dozė yra </w:t>
      </w:r>
      <w:r w:rsidR="000F7E84" w:rsidRPr="00BC42A1">
        <w:rPr>
          <w:rFonts w:ascii="Times New Roman" w:eastAsia="Times New Roman" w:hAnsi="Times New Roman" w:cs="Times New Roman"/>
        </w:rPr>
        <w:t>20 </w:t>
      </w:r>
      <w:r w:rsidRPr="00BC42A1">
        <w:rPr>
          <w:rFonts w:ascii="Times New Roman" w:eastAsia="Times New Roman" w:hAnsi="Times New Roman" w:cs="Times New Roman"/>
        </w:rPr>
        <w:t xml:space="preserve">mg vieną kartą per parą 4-8 savaites; jeigu stemplė nesugyja, gydytojas gali nurodyti gerti </w:t>
      </w:r>
      <w:r w:rsidR="000F7E84" w:rsidRPr="00BC42A1">
        <w:rPr>
          <w:rFonts w:ascii="Times New Roman" w:eastAsia="Times New Roman" w:hAnsi="Times New Roman" w:cs="Times New Roman"/>
        </w:rPr>
        <w:t>40 </w:t>
      </w:r>
      <w:r w:rsidRPr="00BC42A1">
        <w:rPr>
          <w:rFonts w:ascii="Times New Roman" w:eastAsia="Times New Roman" w:hAnsi="Times New Roman" w:cs="Times New Roman"/>
        </w:rPr>
        <w:t>mg dozę dar 8 savaites;</w:t>
      </w:r>
    </w:p>
    <w:p w14:paraId="467617A8" w14:textId="248FB4C4"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kai stemplė sugyja, paprastai skiriama </w:t>
      </w:r>
      <w:r w:rsidR="000F7E84" w:rsidRPr="00BC42A1">
        <w:rPr>
          <w:rFonts w:ascii="Times New Roman" w:eastAsia="Times New Roman" w:hAnsi="Times New Roman" w:cs="Times New Roman"/>
        </w:rPr>
        <w:t>10</w:t>
      </w:r>
      <w:r w:rsidR="003D7D61" w:rsidRPr="00BC42A1">
        <w:rPr>
          <w:rFonts w:ascii="Times New Roman" w:eastAsia="Times New Roman" w:hAnsi="Times New Roman" w:cs="Times New Roman"/>
        </w:rPr>
        <w:t> </w:t>
      </w:r>
      <w:r w:rsidRPr="00BC42A1">
        <w:rPr>
          <w:rFonts w:ascii="Times New Roman" w:eastAsia="Times New Roman" w:hAnsi="Times New Roman" w:cs="Times New Roman"/>
        </w:rPr>
        <w:t>mg 1 kartą per parą;</w:t>
      </w:r>
    </w:p>
    <w:p w14:paraId="3B7666E4" w14:textId="3816825E"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jei stemplė nepažeista, paprastai skiriama </w:t>
      </w:r>
      <w:r w:rsidR="000F7E84" w:rsidRPr="00BC42A1">
        <w:rPr>
          <w:rFonts w:ascii="Times New Roman" w:eastAsia="Times New Roman" w:hAnsi="Times New Roman" w:cs="Times New Roman"/>
        </w:rPr>
        <w:t>10 </w:t>
      </w:r>
      <w:r w:rsidRPr="00BC42A1">
        <w:rPr>
          <w:rFonts w:ascii="Times New Roman" w:eastAsia="Times New Roman" w:hAnsi="Times New Roman" w:cs="Times New Roman"/>
        </w:rPr>
        <w:t>mg 1 kartą per parą.</w:t>
      </w:r>
    </w:p>
    <w:p w14:paraId="48561105" w14:textId="77777777" w:rsidR="003C0C96" w:rsidRPr="00BC42A1" w:rsidRDefault="003C0C96" w:rsidP="003C0C96">
      <w:pPr>
        <w:spacing w:after="0" w:line="240" w:lineRule="auto"/>
        <w:ind w:right="-2"/>
        <w:rPr>
          <w:rFonts w:ascii="Times New Roman" w:hAnsi="Times New Roman" w:cs="Times New Roman"/>
          <w:lang w:eastAsia="zh-CN"/>
        </w:rPr>
      </w:pPr>
    </w:p>
    <w:p w14:paraId="28D7BEA4" w14:textId="77777777" w:rsidR="003C0C96" w:rsidRPr="00BC42A1" w:rsidRDefault="003C0C96" w:rsidP="003C0C96">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Viršutinės žarnyno dalies (dvylikapirštės žarnos) opoms gydyti:</w:t>
      </w:r>
    </w:p>
    <w:p w14:paraId="77B95A8A" w14:textId="19D0B870"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w:t>
      </w:r>
      <w:r w:rsidR="000F7E84" w:rsidRPr="00BC42A1">
        <w:rPr>
          <w:rFonts w:ascii="Times New Roman" w:eastAsia="Times New Roman" w:hAnsi="Times New Roman" w:cs="Times New Roman"/>
        </w:rPr>
        <w:t xml:space="preserve">skiriama </w:t>
      </w:r>
      <w:r w:rsidR="003D7D61" w:rsidRPr="00BC42A1">
        <w:rPr>
          <w:rFonts w:ascii="Times New Roman" w:eastAsia="Times New Roman" w:hAnsi="Times New Roman" w:cs="Times New Roman"/>
        </w:rPr>
        <w:t>20 </w:t>
      </w:r>
      <w:r w:rsidRPr="00BC42A1">
        <w:rPr>
          <w:rFonts w:ascii="Times New Roman" w:eastAsia="Times New Roman" w:hAnsi="Times New Roman" w:cs="Times New Roman"/>
        </w:rPr>
        <w:t>mg 1 kartą per parą 2 savaites; jeigu per tą laiką opos neužgis, gydytojas gali nurodyti vartoti tą pačią dozę dar 2 savaites;</w:t>
      </w:r>
    </w:p>
    <w:p w14:paraId="1CD34C7B" w14:textId="388BBC60"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jeigu opa ne visai užgijo, dozę galima padidinti </w:t>
      </w:r>
      <w:r w:rsidR="000F7E84" w:rsidRPr="00BC42A1">
        <w:rPr>
          <w:rFonts w:ascii="Times New Roman" w:eastAsia="Times New Roman" w:hAnsi="Times New Roman" w:cs="Times New Roman"/>
        </w:rPr>
        <w:t>iki </w:t>
      </w:r>
      <w:r w:rsidRPr="00BC42A1">
        <w:rPr>
          <w:rFonts w:ascii="Times New Roman" w:eastAsia="Times New Roman" w:hAnsi="Times New Roman" w:cs="Times New Roman"/>
        </w:rPr>
        <w:t>40</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mg 1 kartą per parą (ji vartojama 4 savaites).</w:t>
      </w:r>
    </w:p>
    <w:p w14:paraId="7129D755"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6D36D11C" w14:textId="77777777" w:rsidR="003C0C96" w:rsidRPr="00BC42A1" w:rsidRDefault="003C0C96" w:rsidP="003C0C96">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Skrandžio opoms gydyti:</w:t>
      </w:r>
    </w:p>
    <w:p w14:paraId="6B011B7A" w14:textId="7B2E7250"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w:t>
      </w:r>
      <w:r w:rsidR="000F7E84" w:rsidRPr="00BC42A1">
        <w:rPr>
          <w:rFonts w:ascii="Times New Roman" w:eastAsia="Times New Roman" w:hAnsi="Times New Roman" w:cs="Times New Roman"/>
        </w:rPr>
        <w:t>20 </w:t>
      </w:r>
      <w:r w:rsidRPr="00BC42A1">
        <w:rPr>
          <w:rFonts w:ascii="Times New Roman" w:eastAsia="Times New Roman" w:hAnsi="Times New Roman" w:cs="Times New Roman"/>
        </w:rPr>
        <w:t>mg 1 kartą per parą 4 savaites; jeigu per tą laiką opos neužgijo, gydytojas gali nurodyti vartoti tą pačią dozę dar 4 savaites;</w:t>
      </w:r>
    </w:p>
    <w:p w14:paraId="2487FE59" w14:textId="63C67EAC"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jeigu opa ne visai užgijo, dozę galima padidinti </w:t>
      </w:r>
      <w:r w:rsidR="000F7E84" w:rsidRPr="00BC42A1">
        <w:rPr>
          <w:rFonts w:ascii="Times New Roman" w:eastAsia="Times New Roman" w:hAnsi="Times New Roman" w:cs="Times New Roman"/>
        </w:rPr>
        <w:t>iki </w:t>
      </w:r>
      <w:r w:rsidRPr="00BC42A1">
        <w:rPr>
          <w:rFonts w:ascii="Times New Roman" w:eastAsia="Times New Roman" w:hAnsi="Times New Roman" w:cs="Times New Roman"/>
        </w:rPr>
        <w:t>40</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mg 1 kartą per parą (ji vartojama 8 savaites).</w:t>
      </w:r>
    </w:p>
    <w:p w14:paraId="10356CE2"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6C9ED7B1"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Dvylikapirštės žarnos ir skrandžio opų atkryčiui išvengti:</w:t>
      </w:r>
    </w:p>
    <w:p w14:paraId="24C586FB" w14:textId="50F6777B"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paprastai skiriama 10 arba 20</w:t>
      </w:r>
      <w:r w:rsidR="001C608B" w:rsidRPr="00BC42A1">
        <w:rPr>
          <w:rFonts w:ascii="Times New Roman" w:hAnsi="Times New Roman" w:cs="Times New Roman"/>
        </w:rPr>
        <w:t> </w:t>
      </w:r>
      <w:r w:rsidRPr="00BC42A1">
        <w:rPr>
          <w:rFonts w:ascii="Times New Roman" w:eastAsia="Times New Roman" w:hAnsi="Times New Roman" w:cs="Times New Roman"/>
        </w:rPr>
        <w:t>mg 1 kartą per parą. Gydytojas gali padidinti dozę iki</w:t>
      </w:r>
      <w:r w:rsidRPr="00BC42A1">
        <w:rPr>
          <w:rFonts w:ascii="Times New Roman" w:hAnsi="Times New Roman" w:cs="Times New Roman"/>
        </w:rPr>
        <w:t xml:space="preserve"> </w:t>
      </w:r>
      <w:r w:rsidR="000F7E84" w:rsidRPr="00BC42A1">
        <w:rPr>
          <w:rFonts w:ascii="Times New Roman" w:eastAsia="Times New Roman" w:hAnsi="Times New Roman" w:cs="Times New Roman"/>
        </w:rPr>
        <w:t>40 </w:t>
      </w:r>
      <w:r w:rsidRPr="00BC42A1">
        <w:rPr>
          <w:rFonts w:ascii="Times New Roman" w:eastAsia="Times New Roman" w:hAnsi="Times New Roman" w:cs="Times New Roman"/>
        </w:rPr>
        <w:t>mg 1 kartą per parą.</w:t>
      </w:r>
    </w:p>
    <w:p w14:paraId="48D81164"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24200ABD"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Nesteroidinių vaistų nuo uždegimo sukeltoms dvylikapirštės žarnos ir skrandžio opoms gydyti:</w:t>
      </w:r>
    </w:p>
    <w:p w14:paraId="7C48AD3A" w14:textId="46FAFA69"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paprastai skiriama</w:t>
      </w:r>
      <w:r w:rsidR="000F7E84" w:rsidRPr="00BC42A1">
        <w:rPr>
          <w:rFonts w:ascii="Times New Roman" w:eastAsia="Times New Roman" w:hAnsi="Times New Roman" w:cs="Times New Roman"/>
        </w:rPr>
        <w:t xml:space="preserve"> </w:t>
      </w:r>
      <w:r w:rsidRPr="00BC42A1">
        <w:rPr>
          <w:rFonts w:ascii="Times New Roman" w:eastAsia="Times New Roman" w:hAnsi="Times New Roman" w:cs="Times New Roman"/>
        </w:rPr>
        <w:t>20</w:t>
      </w:r>
      <w:r w:rsidR="000F7E84" w:rsidRPr="00BC42A1">
        <w:rPr>
          <w:rFonts w:ascii="Times New Roman" w:eastAsia="Times New Roman" w:hAnsi="Times New Roman" w:cs="Times New Roman"/>
        </w:rPr>
        <w:t> </w:t>
      </w:r>
      <w:r w:rsidRPr="00BC42A1">
        <w:rPr>
          <w:rFonts w:ascii="Times New Roman" w:eastAsia="Times New Roman" w:hAnsi="Times New Roman" w:cs="Times New Roman"/>
        </w:rPr>
        <w:t xml:space="preserve">mg 1 kartą per parą, 4-8 savaites. </w:t>
      </w:r>
    </w:p>
    <w:p w14:paraId="0B2A8F99" w14:textId="77777777" w:rsidR="003C0C96" w:rsidRPr="00BC42A1" w:rsidRDefault="003C0C96" w:rsidP="003C0C96">
      <w:pPr>
        <w:numPr>
          <w:ilvl w:val="12"/>
          <w:numId w:val="0"/>
        </w:numPr>
        <w:spacing w:after="0" w:line="240" w:lineRule="auto"/>
        <w:ind w:right="-2"/>
        <w:contextualSpacing/>
        <w:rPr>
          <w:rFonts w:ascii="Times New Roman" w:hAnsi="Times New Roman" w:cs="Times New Roman"/>
          <w:lang w:eastAsia="zh-CN"/>
        </w:rPr>
      </w:pPr>
    </w:p>
    <w:p w14:paraId="7AD38811"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Dvylikapirštės žarnos ir skrandžio opų profilaktikai, vartojant nesteroidinių vaistų nuo uždegimo:</w:t>
      </w:r>
    </w:p>
    <w:p w14:paraId="2017E9D1" w14:textId="25655960"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w:t>
      </w:r>
      <w:r w:rsidR="000F7E84" w:rsidRPr="00BC42A1">
        <w:rPr>
          <w:rFonts w:ascii="Times New Roman" w:eastAsia="Times New Roman" w:hAnsi="Times New Roman" w:cs="Times New Roman"/>
        </w:rPr>
        <w:t>20 </w:t>
      </w:r>
      <w:r w:rsidRPr="00BC42A1">
        <w:rPr>
          <w:rFonts w:ascii="Times New Roman" w:eastAsia="Times New Roman" w:hAnsi="Times New Roman" w:cs="Times New Roman"/>
        </w:rPr>
        <w:t xml:space="preserve">mg 1 kartą per parą. </w:t>
      </w:r>
    </w:p>
    <w:p w14:paraId="5071B14B" w14:textId="77777777" w:rsidR="003C0C96" w:rsidRPr="00BC42A1" w:rsidRDefault="003C0C96" w:rsidP="003C0C96">
      <w:pPr>
        <w:numPr>
          <w:ilvl w:val="12"/>
          <w:numId w:val="0"/>
        </w:numPr>
        <w:spacing w:after="0" w:line="240" w:lineRule="auto"/>
        <w:ind w:right="-2"/>
        <w:rPr>
          <w:rFonts w:ascii="Times New Roman" w:hAnsi="Times New Roman" w:cs="Times New Roman"/>
          <w:b/>
          <w:bCs/>
          <w:lang w:eastAsia="zh-CN"/>
        </w:rPr>
      </w:pPr>
    </w:p>
    <w:p w14:paraId="34AB7731"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Opoms, sukeltoms </w:t>
      </w:r>
      <w:r w:rsidRPr="00BC42A1">
        <w:rPr>
          <w:rFonts w:ascii="Times New Roman" w:hAnsi="Times New Roman" w:cs="Times New Roman"/>
          <w:i/>
          <w:iCs/>
          <w:lang w:eastAsia="zh-CN"/>
        </w:rPr>
        <w:t>Helicobacter pylori</w:t>
      </w:r>
      <w:r w:rsidRPr="00BC42A1">
        <w:rPr>
          <w:rFonts w:ascii="Times New Roman" w:hAnsi="Times New Roman" w:cs="Times New Roman"/>
          <w:lang w:eastAsia="zh-CN"/>
        </w:rPr>
        <w:t xml:space="preserve"> infekcijos, gydyti ir jų atkryčiui išvengti:</w:t>
      </w:r>
    </w:p>
    <w:p w14:paraId="310870B0" w14:textId="3C227970"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po </w:t>
      </w:r>
      <w:r w:rsidR="000F7E84" w:rsidRPr="00BC42A1">
        <w:rPr>
          <w:rFonts w:ascii="Times New Roman" w:eastAsia="Times New Roman" w:hAnsi="Times New Roman" w:cs="Times New Roman"/>
        </w:rPr>
        <w:t>20 </w:t>
      </w:r>
      <w:r w:rsidRPr="00BC42A1">
        <w:rPr>
          <w:rFonts w:ascii="Times New Roman" w:eastAsia="Times New Roman" w:hAnsi="Times New Roman" w:cs="Times New Roman"/>
        </w:rPr>
        <w:t xml:space="preserve">mg 2 kartus per parą 1 savaitę; </w:t>
      </w:r>
    </w:p>
    <w:p w14:paraId="2BD7DA45"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gydytojas skirs kartu vartoti 2 antibiotikus iš 3 - amoksicilino, klaritromicino ir metronidazolo.</w:t>
      </w:r>
    </w:p>
    <w:p w14:paraId="12DD43BD"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4D7C65C1" w14:textId="239AD06D"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Kasos auglių sukeltai per didelei rūgšties gamybai skrandyje slopinti (</w:t>
      </w:r>
      <w:r w:rsidR="006C0C35" w:rsidRPr="00BC42A1">
        <w:rPr>
          <w:rFonts w:ascii="Times New Roman" w:hAnsi="Times New Roman" w:cs="Times New Roman"/>
          <w:lang w:eastAsia="zh-CN"/>
        </w:rPr>
        <w:t>Z</w:t>
      </w:r>
      <w:r w:rsidRPr="00BC42A1">
        <w:rPr>
          <w:rFonts w:ascii="Times New Roman" w:hAnsi="Times New Roman" w:cs="Times New Roman"/>
          <w:lang w:eastAsia="zh-CN"/>
        </w:rPr>
        <w:t>olingerio-Elisono [</w:t>
      </w:r>
      <w:r w:rsidRPr="00BC42A1">
        <w:rPr>
          <w:rFonts w:ascii="Times New Roman" w:hAnsi="Times New Roman" w:cs="Times New Roman"/>
          <w:i/>
          <w:lang w:eastAsia="zh-CN"/>
        </w:rPr>
        <w:t>Zo</w:t>
      </w:r>
      <w:r w:rsidR="004C06FB" w:rsidRPr="00BC42A1">
        <w:rPr>
          <w:rFonts w:ascii="Times New Roman" w:hAnsi="Times New Roman" w:cs="Times New Roman"/>
          <w:i/>
          <w:lang w:eastAsia="zh-CN"/>
        </w:rPr>
        <w:t>l</w:t>
      </w:r>
      <w:r w:rsidRPr="00BC42A1">
        <w:rPr>
          <w:rFonts w:ascii="Times New Roman" w:hAnsi="Times New Roman" w:cs="Times New Roman"/>
          <w:i/>
          <w:lang w:eastAsia="zh-CN"/>
        </w:rPr>
        <w:t>linger – Ellison</w:t>
      </w:r>
      <w:r w:rsidRPr="00BC42A1">
        <w:rPr>
          <w:rFonts w:ascii="Times New Roman" w:hAnsi="Times New Roman" w:cs="Times New Roman"/>
          <w:lang w:eastAsia="zh-CN"/>
        </w:rPr>
        <w:t>] sindromui gydyti):</w:t>
      </w:r>
    </w:p>
    <w:p w14:paraId="38586A84" w14:textId="4BF80BFB"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w:t>
      </w:r>
      <w:r w:rsidR="000F7E84" w:rsidRPr="00BC42A1">
        <w:rPr>
          <w:rFonts w:ascii="Times New Roman" w:eastAsia="Times New Roman" w:hAnsi="Times New Roman" w:cs="Times New Roman"/>
        </w:rPr>
        <w:t>60 </w:t>
      </w:r>
      <w:r w:rsidRPr="00BC42A1">
        <w:rPr>
          <w:rFonts w:ascii="Times New Roman" w:eastAsia="Times New Roman" w:hAnsi="Times New Roman" w:cs="Times New Roman"/>
        </w:rPr>
        <w:t xml:space="preserve">mg per parą; </w:t>
      </w:r>
    </w:p>
    <w:p w14:paraId="32FB15C8"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gydytojas koreguos šią dozę, atsižvelgdamas į Jūsų poreikį, ir taip pat nuspręs, kiek laiko Jums vartoti šį vaistą.</w:t>
      </w:r>
    </w:p>
    <w:p w14:paraId="657F6C9A" w14:textId="77777777" w:rsidR="003C0C96" w:rsidRPr="00BC42A1" w:rsidRDefault="003C0C96" w:rsidP="003C0C96">
      <w:pPr>
        <w:tabs>
          <w:tab w:val="left" w:pos="567"/>
        </w:tabs>
        <w:spacing w:after="0" w:line="240" w:lineRule="auto"/>
        <w:rPr>
          <w:rFonts w:ascii="Times New Roman" w:hAnsi="Times New Roman" w:cs="Times New Roman"/>
          <w:lang w:eastAsia="zh-CN"/>
        </w:rPr>
      </w:pPr>
    </w:p>
    <w:p w14:paraId="64762CB4" w14:textId="77777777" w:rsidR="003C0C96" w:rsidRPr="00BC42A1" w:rsidRDefault="003C0C96" w:rsidP="003C0C96">
      <w:pPr>
        <w:spacing w:after="0" w:line="240" w:lineRule="auto"/>
        <w:ind w:right="-2"/>
        <w:rPr>
          <w:rFonts w:ascii="Times New Roman" w:hAnsi="Times New Roman" w:cs="Times New Roman"/>
          <w:bCs/>
          <w:u w:val="single"/>
          <w:lang w:eastAsia="zh-CN"/>
        </w:rPr>
      </w:pPr>
      <w:r w:rsidRPr="00BC42A1">
        <w:rPr>
          <w:rFonts w:ascii="Times New Roman" w:hAnsi="Times New Roman" w:cs="Times New Roman"/>
          <w:bCs/>
          <w:u w:val="single"/>
          <w:lang w:eastAsia="zh-CN"/>
        </w:rPr>
        <w:t>Vaikams</w:t>
      </w:r>
    </w:p>
    <w:p w14:paraId="249DF0A6"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Gastroezofaginio refliukso ligos simptomams (rėmeniui ir rūgšties atpylimui) palengvinti:</w:t>
      </w:r>
    </w:p>
    <w:p w14:paraId="5A25E26D" w14:textId="05D8BAE1" w:rsidR="003C0C96" w:rsidRPr="00BC42A1" w:rsidRDefault="00906A6B"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Olezela</w:t>
      </w:r>
      <w:r w:rsidR="003C0C96" w:rsidRPr="00BC42A1">
        <w:rPr>
          <w:rFonts w:ascii="Times New Roman" w:eastAsia="Times New Roman" w:hAnsi="Times New Roman" w:cs="Times New Roman"/>
        </w:rPr>
        <w:t xml:space="preserve"> galima vartoti vyresniems kaip 1 metų vaikams, sveriantiems daugiau kaip 10 kg. Tinkamą dozę</w:t>
      </w:r>
      <w:r w:rsidR="003C0C96" w:rsidRPr="00BC42A1" w:rsidDel="00641C31">
        <w:rPr>
          <w:rFonts w:ascii="Times New Roman" w:eastAsia="Times New Roman" w:hAnsi="Times New Roman" w:cs="Times New Roman"/>
        </w:rPr>
        <w:t xml:space="preserve"> </w:t>
      </w:r>
      <w:r w:rsidR="003C0C96" w:rsidRPr="00BC42A1">
        <w:rPr>
          <w:rFonts w:ascii="Times New Roman" w:eastAsia="Times New Roman" w:hAnsi="Times New Roman" w:cs="Times New Roman"/>
        </w:rPr>
        <w:t>parinks gydytojas pagal vaiko kūno svorį.</w:t>
      </w:r>
    </w:p>
    <w:p w14:paraId="7A6C4C6E" w14:textId="77777777" w:rsidR="003C0C96" w:rsidRPr="00BC42A1" w:rsidRDefault="003C0C96" w:rsidP="003C0C96">
      <w:pPr>
        <w:spacing w:after="0" w:line="240" w:lineRule="auto"/>
        <w:ind w:right="-2"/>
        <w:rPr>
          <w:rFonts w:ascii="Times New Roman" w:hAnsi="Times New Roman" w:cs="Times New Roman"/>
          <w:u w:val="single"/>
          <w:lang w:eastAsia="zh-CN"/>
        </w:rPr>
      </w:pPr>
    </w:p>
    <w:p w14:paraId="27BD1A30"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Opoms, sukeltoms </w:t>
      </w:r>
      <w:r w:rsidRPr="00BC42A1">
        <w:rPr>
          <w:rFonts w:ascii="Times New Roman" w:hAnsi="Times New Roman" w:cs="Times New Roman"/>
          <w:i/>
          <w:iCs/>
          <w:lang w:eastAsia="zh-CN"/>
        </w:rPr>
        <w:t>Helicobacter pylori</w:t>
      </w:r>
      <w:r w:rsidRPr="00BC42A1">
        <w:rPr>
          <w:rFonts w:ascii="Times New Roman" w:hAnsi="Times New Roman" w:cs="Times New Roman"/>
          <w:lang w:eastAsia="zh-CN"/>
        </w:rPr>
        <w:t xml:space="preserve"> infekcijos, gydyti ir jų atkryčiui išvengti:</w:t>
      </w:r>
    </w:p>
    <w:p w14:paraId="1CA27197" w14:textId="6685F1AC" w:rsidR="003C0C96" w:rsidRPr="00BC42A1" w:rsidRDefault="00906A6B"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Olezela</w:t>
      </w:r>
      <w:r w:rsidR="003C0C96" w:rsidRPr="00BC42A1">
        <w:rPr>
          <w:rFonts w:ascii="Times New Roman" w:eastAsia="Times New Roman" w:hAnsi="Times New Roman" w:cs="Times New Roman"/>
        </w:rPr>
        <w:t xml:space="preserve"> galima vartoti vyresniems kaip 4 metų vaikams (tinkamą dozę parinks gydytojas pagal vaiko kūno svorį);</w:t>
      </w:r>
    </w:p>
    <w:p w14:paraId="1EEC72A4"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gydytojas skirs Jūsų vaikui kartu vartoti 2 antibiotikus – amoksiciliną ir klaritromiciną.</w:t>
      </w:r>
    </w:p>
    <w:p w14:paraId="6FF6CDAD" w14:textId="77777777" w:rsidR="003C0C96" w:rsidRPr="00BC42A1" w:rsidRDefault="003C0C96" w:rsidP="003C0C96">
      <w:pPr>
        <w:spacing w:after="0" w:line="240" w:lineRule="auto"/>
        <w:ind w:right="-2"/>
        <w:rPr>
          <w:rFonts w:ascii="Times New Roman" w:hAnsi="Times New Roman" w:cs="Times New Roman"/>
          <w:lang w:eastAsia="zh-CN"/>
        </w:rPr>
      </w:pPr>
    </w:p>
    <w:p w14:paraId="6A3D465A" w14:textId="5E079121" w:rsidR="003C0C96" w:rsidRPr="00BC42A1" w:rsidRDefault="00BA2728" w:rsidP="003C0C96">
      <w:pPr>
        <w:spacing w:after="0" w:line="240" w:lineRule="auto"/>
        <w:ind w:right="-2"/>
        <w:rPr>
          <w:rFonts w:ascii="Times New Roman" w:hAnsi="Times New Roman" w:cs="Times New Roman"/>
          <w:bCs/>
          <w:i/>
          <w:lang w:eastAsia="zh-CN"/>
        </w:rPr>
      </w:pPr>
      <w:r w:rsidRPr="00BC42A1">
        <w:rPr>
          <w:rFonts w:ascii="Times New Roman" w:hAnsi="Times New Roman" w:cs="Times New Roman"/>
          <w:bCs/>
          <w:i/>
          <w:lang w:eastAsia="zh-CN"/>
        </w:rPr>
        <w:t>V</w:t>
      </w:r>
      <w:r w:rsidR="003C0C96" w:rsidRPr="00BC42A1">
        <w:rPr>
          <w:rFonts w:ascii="Times New Roman" w:hAnsi="Times New Roman" w:cs="Times New Roman"/>
          <w:bCs/>
          <w:i/>
          <w:lang w:eastAsia="zh-CN"/>
        </w:rPr>
        <w:t>aisto vartojimas</w:t>
      </w:r>
    </w:p>
    <w:p w14:paraId="4BC0E919"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Rekomenduojama skrandyje neirias kietąsias kapsules išgerti ryte.</w:t>
      </w:r>
    </w:p>
    <w:p w14:paraId="42BB4E55"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Skrandyje neirias kietąsias kapsules galima gerti su maistu arba nevalgius.</w:t>
      </w:r>
    </w:p>
    <w:p w14:paraId="26B8DC16" w14:textId="05F08A7B"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Nurykite visą skrandyje neirią kietąją kapsulę užgerdami puse stiklinės vandens. Skrandyje neirių kietųjų kapsulių negalima kramtyti ar </w:t>
      </w:r>
      <w:r w:rsidR="003D7D61" w:rsidRPr="00BC42A1">
        <w:rPr>
          <w:rFonts w:ascii="Times New Roman" w:eastAsia="Times New Roman" w:hAnsi="Times New Roman" w:cs="Times New Roman"/>
        </w:rPr>
        <w:t>smulkinti</w:t>
      </w:r>
      <w:r w:rsidRPr="00BC42A1">
        <w:rPr>
          <w:rFonts w:ascii="Times New Roman" w:eastAsia="Times New Roman" w:hAnsi="Times New Roman" w:cs="Times New Roman"/>
        </w:rPr>
        <w:t>, nes jose yra dengtų granulių, kurios apsaugo vaistą, kad skrandyje jo nesuardytų rūgštis. Svarbu nepažeisti granulių.</w:t>
      </w:r>
    </w:p>
    <w:p w14:paraId="1CDFFD3A"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58026D9D" w14:textId="77777777" w:rsidR="003C0C96" w:rsidRPr="00BC42A1" w:rsidRDefault="003C0C96" w:rsidP="003C0C96">
      <w:pPr>
        <w:autoSpaceDE w:val="0"/>
        <w:autoSpaceDN w:val="0"/>
        <w:adjustRightInd w:val="0"/>
        <w:spacing w:after="0" w:line="240" w:lineRule="auto"/>
        <w:rPr>
          <w:rFonts w:ascii="Times New Roman" w:hAnsi="Times New Roman" w:cs="Times New Roman"/>
          <w:bCs/>
          <w:i/>
          <w:lang w:eastAsia="zh-CN"/>
        </w:rPr>
      </w:pPr>
      <w:r w:rsidRPr="00BC42A1">
        <w:rPr>
          <w:rFonts w:ascii="Times New Roman" w:hAnsi="Times New Roman" w:cs="Times New Roman"/>
          <w:bCs/>
          <w:i/>
          <w:lang w:eastAsia="zh-CN"/>
        </w:rPr>
        <w:t>Ką daryti, jeigu Jums arba vaikui sunku nuryti skrandyje neirią kietąją kapsulę</w:t>
      </w:r>
    </w:p>
    <w:p w14:paraId="70340E2D"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Jeigu Jums arba vaikui</w:t>
      </w:r>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sunku nuryti skrandyje neirią kietąją kapsulę: </w:t>
      </w:r>
    </w:p>
    <w:p w14:paraId="1810D501"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atidarykite skrandyje neirią kietąją kapsulę ir tiesiog nurykite jos turinį užgerdami puse stiklinės vandens arba turinį suberkite į stiklinę su negazuotu vandeniu, kokiomis nors rūgščiomis vaisių sultimis (pvz., obuolių, apelsinų ar ananasų) arba obuolių kompotu;</w:t>
      </w:r>
    </w:p>
    <w:p w14:paraId="58C83631"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visada gerai išmaišykite mišinį prieš išgerdami (mišinys nebus skaidrus); mišinį išgerkite iš karto arba per 30 minučių;</w:t>
      </w:r>
    </w:p>
    <w:p w14:paraId="13D3E3CC" w14:textId="77FD528B"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kad įsitikintumėte, jog išgėrėte visą vaistą, stiklinę gerai praskalaukite puse stiklinės vandens ir jį išgerkite. Kietose dalelėse yra vaisto, todėl jų negalima kramtyti ar </w:t>
      </w:r>
      <w:r w:rsidR="003D7D61" w:rsidRPr="00BC42A1">
        <w:rPr>
          <w:rFonts w:ascii="Times New Roman" w:eastAsia="Times New Roman" w:hAnsi="Times New Roman" w:cs="Times New Roman"/>
        </w:rPr>
        <w:t>smulkinti</w:t>
      </w:r>
      <w:r w:rsidRPr="00BC42A1">
        <w:rPr>
          <w:rFonts w:ascii="Times New Roman" w:eastAsia="Times New Roman" w:hAnsi="Times New Roman" w:cs="Times New Roman"/>
        </w:rPr>
        <w:t>.</w:t>
      </w:r>
    </w:p>
    <w:p w14:paraId="42D6D576"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6C7ED3A" w14:textId="5AB60C3A" w:rsidR="003C0C96" w:rsidRPr="00BC42A1" w:rsidRDefault="003C0C96" w:rsidP="003C0C96">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 xml:space="preserve">Ką daryti pavartojus per didelę </w:t>
      </w:r>
      <w:r w:rsidR="00906A6B" w:rsidRPr="00BC42A1">
        <w:rPr>
          <w:rFonts w:ascii="Times New Roman" w:hAnsi="Times New Roman" w:cs="Times New Roman"/>
          <w:b/>
          <w:bCs/>
          <w:noProof/>
          <w:lang w:eastAsia="lt-LT"/>
        </w:rPr>
        <w:t>Olezela</w:t>
      </w:r>
      <w:r w:rsidRPr="00BC42A1">
        <w:rPr>
          <w:rFonts w:ascii="Times New Roman" w:hAnsi="Times New Roman" w:cs="Times New Roman"/>
          <w:b/>
          <w:bCs/>
          <w:lang w:eastAsia="lt-LT"/>
        </w:rPr>
        <w:t xml:space="preserve"> dozę</w:t>
      </w:r>
    </w:p>
    <w:p w14:paraId="7EE4B058" w14:textId="510AE673" w:rsidR="003C0C96" w:rsidRPr="00BC42A1" w:rsidRDefault="003C0C96" w:rsidP="003C0C96">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 xml:space="preserve">Pavartojus didesnę negu nurodė gydytojas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dozę, nedelsdami kreipkitės į savo gydytoją arba vaistininką.</w:t>
      </w:r>
    </w:p>
    <w:p w14:paraId="264E1DDA"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1DDBEDAB" w14:textId="2A379AC7" w:rsidR="003C0C96" w:rsidRPr="00BC42A1" w:rsidRDefault="003C0C96" w:rsidP="003C0C96">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Pamiršus pavartoti </w:t>
      </w:r>
      <w:r w:rsidR="00906A6B" w:rsidRPr="00BC42A1">
        <w:rPr>
          <w:rFonts w:ascii="Times New Roman" w:hAnsi="Times New Roman" w:cs="Times New Roman"/>
          <w:b/>
          <w:bCs/>
          <w:noProof/>
          <w:lang w:eastAsia="lt-LT"/>
        </w:rPr>
        <w:t>Olezela</w:t>
      </w:r>
      <w:r w:rsidRPr="00BC42A1">
        <w:rPr>
          <w:rFonts w:ascii="Times New Roman" w:hAnsi="Times New Roman" w:cs="Times New Roman"/>
          <w:b/>
          <w:bCs/>
          <w:noProof/>
          <w:lang w:eastAsia="lt-LT"/>
        </w:rPr>
        <w:t xml:space="preserve"> </w:t>
      </w:r>
    </w:p>
    <w:p w14:paraId="193978D0" w14:textId="77777777" w:rsidR="003C0C96" w:rsidRPr="00BC42A1" w:rsidRDefault="003C0C96" w:rsidP="003C0C96">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Jeigu pamiršote laiku išgerti vaisto dozę, padarykite tai, kai tik prisiminsite. Vis dėlto jeigu jau beveik laikas gerti kitą dozę, tai pamirštąją dozę praleiskite. Negalima vartoti dvigubos dozės norint kompensuoti praleistą dozę.</w:t>
      </w:r>
    </w:p>
    <w:p w14:paraId="4CDC862C"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4314322E"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78D5F3A3"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4.</w:t>
      </w:r>
      <w:r w:rsidRPr="00BC42A1">
        <w:rPr>
          <w:rFonts w:ascii="Times New Roman" w:hAnsi="Times New Roman" w:cs="Times New Roman"/>
          <w:b/>
          <w:bCs/>
          <w:kern w:val="28"/>
          <w:lang w:eastAsia="lt-LT"/>
        </w:rPr>
        <w:tab/>
        <w:t>Galimas šalutinis poveikis</w:t>
      </w:r>
    </w:p>
    <w:p w14:paraId="42F0A7C1"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2560748D" w14:textId="77777777" w:rsidR="003C0C96" w:rsidRPr="00BC42A1" w:rsidRDefault="003C0C96" w:rsidP="003C0C96">
      <w:pPr>
        <w:numPr>
          <w:ilvl w:val="12"/>
          <w:numId w:val="0"/>
        </w:numPr>
        <w:spacing w:after="0" w:line="240" w:lineRule="auto"/>
        <w:ind w:right="-29"/>
        <w:rPr>
          <w:rFonts w:ascii="Times New Roman" w:hAnsi="Times New Roman" w:cs="Times New Roman"/>
          <w:lang w:eastAsia="zh-CN"/>
        </w:rPr>
      </w:pPr>
      <w:r w:rsidRPr="00BC42A1">
        <w:rPr>
          <w:rFonts w:ascii="Times New Roman" w:hAnsi="Times New Roman" w:cs="Times New Roman"/>
          <w:lang w:eastAsia="zh-CN"/>
        </w:rPr>
        <w:t>Šis vaistas, kaip ir visi kiti, gali sukelti šalutinį poveikį, nors jis pasireiškia ne visiems žmonėms.</w:t>
      </w:r>
    </w:p>
    <w:p w14:paraId="00640C1C" w14:textId="77777777" w:rsidR="003C0C96" w:rsidRPr="00BC42A1" w:rsidRDefault="003C0C96" w:rsidP="003C0C96">
      <w:pPr>
        <w:numPr>
          <w:ilvl w:val="12"/>
          <w:numId w:val="0"/>
        </w:numPr>
        <w:spacing w:after="0" w:line="240" w:lineRule="auto"/>
        <w:ind w:right="-29"/>
        <w:rPr>
          <w:rFonts w:ascii="Times New Roman" w:hAnsi="Times New Roman" w:cs="Times New Roman"/>
          <w:lang w:eastAsia="zh-CN"/>
        </w:rPr>
      </w:pPr>
    </w:p>
    <w:p w14:paraId="19313B35" w14:textId="32398555" w:rsidR="003C0C96" w:rsidRPr="00BC42A1" w:rsidRDefault="003C0C96" w:rsidP="003C0C96">
      <w:pPr>
        <w:keepNext/>
        <w:tabs>
          <w:tab w:val="left" w:pos="567"/>
        </w:tabs>
        <w:spacing w:after="0" w:line="240" w:lineRule="auto"/>
        <w:jc w:val="both"/>
        <w:outlineLvl w:val="3"/>
        <w:rPr>
          <w:rFonts w:ascii="Times New Roman" w:hAnsi="Times New Roman" w:cs="Times New Roman"/>
          <w:bCs/>
          <w:noProof/>
          <w:lang w:eastAsia="lt-LT"/>
        </w:rPr>
      </w:pPr>
      <w:r w:rsidRPr="00BC42A1">
        <w:rPr>
          <w:rFonts w:ascii="Times New Roman" w:hAnsi="Times New Roman" w:cs="Times New Roman"/>
          <w:bCs/>
          <w:noProof/>
          <w:lang w:eastAsia="lt-LT"/>
        </w:rPr>
        <w:t xml:space="preserve">Nedelsdami nutraukite </w:t>
      </w:r>
      <w:r w:rsidR="00906A6B" w:rsidRPr="00BC42A1">
        <w:rPr>
          <w:rFonts w:ascii="Times New Roman" w:hAnsi="Times New Roman" w:cs="Times New Roman"/>
          <w:bCs/>
          <w:noProof/>
          <w:lang w:eastAsia="lt-LT"/>
        </w:rPr>
        <w:t>Olezela</w:t>
      </w:r>
      <w:r w:rsidRPr="00BC42A1">
        <w:rPr>
          <w:rFonts w:ascii="Times New Roman" w:hAnsi="Times New Roman" w:cs="Times New Roman"/>
          <w:bCs/>
          <w:noProof/>
          <w:lang w:eastAsia="lt-LT"/>
        </w:rPr>
        <w:t xml:space="preserve"> vartojimą ir kreipkitės į gydytoją, jeigu pastebėtumėte kurį nors iš </w:t>
      </w:r>
      <w:r w:rsidR="003D7D61" w:rsidRPr="00BC42A1">
        <w:rPr>
          <w:rFonts w:ascii="Times New Roman" w:hAnsi="Times New Roman" w:cs="Times New Roman"/>
          <w:bCs/>
          <w:noProof/>
          <w:lang w:eastAsia="lt-LT"/>
        </w:rPr>
        <w:t>šio reto</w:t>
      </w:r>
      <w:r w:rsidRPr="00BC42A1">
        <w:rPr>
          <w:rFonts w:ascii="Times New Roman" w:hAnsi="Times New Roman" w:cs="Times New Roman"/>
          <w:bCs/>
          <w:noProof/>
          <w:lang w:eastAsia="lt-LT"/>
        </w:rPr>
        <w:t>, bet sunk</w:t>
      </w:r>
      <w:r w:rsidR="003D7D61" w:rsidRPr="00BC42A1">
        <w:rPr>
          <w:rFonts w:ascii="Times New Roman" w:hAnsi="Times New Roman" w:cs="Times New Roman"/>
          <w:bCs/>
          <w:noProof/>
          <w:lang w:eastAsia="lt-LT"/>
        </w:rPr>
        <w:t>aus</w:t>
      </w:r>
      <w:r w:rsidRPr="00BC42A1">
        <w:rPr>
          <w:rFonts w:ascii="Times New Roman" w:hAnsi="Times New Roman" w:cs="Times New Roman"/>
          <w:bCs/>
          <w:noProof/>
          <w:lang w:eastAsia="lt-LT"/>
        </w:rPr>
        <w:t xml:space="preserve"> </w:t>
      </w:r>
      <w:r w:rsidR="003D7D61" w:rsidRPr="00BC42A1">
        <w:rPr>
          <w:rFonts w:ascii="Times New Roman" w:hAnsi="Times New Roman" w:cs="Times New Roman"/>
          <w:bCs/>
          <w:noProof/>
          <w:lang w:eastAsia="lt-LT"/>
        </w:rPr>
        <w:t>šalutinio poveikio atvejų</w:t>
      </w:r>
      <w:r w:rsidRPr="00BC42A1">
        <w:rPr>
          <w:rFonts w:ascii="Times New Roman" w:hAnsi="Times New Roman" w:cs="Times New Roman"/>
          <w:bCs/>
          <w:noProof/>
          <w:lang w:eastAsia="lt-LT"/>
        </w:rPr>
        <w:t>:</w:t>
      </w:r>
    </w:p>
    <w:p w14:paraId="10B91A1A"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staiga prasidėjęs švokštimas, lūpų, liežuvio, gerklų ar viso kūno tinimas, išbėrimas, alpimas ar sutrikęs rijimas (sunki alerginė reakcija); </w:t>
      </w:r>
    </w:p>
    <w:p w14:paraId="282B21FB" w14:textId="7905A594" w:rsidR="003C0C96" w:rsidRPr="00BC42A1" w:rsidRDefault="003C0C96" w:rsidP="002B2A2C">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odos paraudimas, pūslių susidarymas ar lupimasis. Taip pat gali atsirasti lūpų, akių, burnos ertmės, nosies, lytinių organų pūslių ir kraujuoti. Tai gali būti </w:t>
      </w:r>
      <w:r w:rsidR="003D7D61" w:rsidRPr="00BC42A1">
        <w:rPr>
          <w:rFonts w:ascii="Times New Roman" w:eastAsia="Times New Roman" w:hAnsi="Times New Roman" w:cs="Times New Roman"/>
        </w:rPr>
        <w:t>St</w:t>
      </w:r>
      <w:r w:rsidR="006C0C35" w:rsidRPr="00BC42A1">
        <w:rPr>
          <w:rFonts w:ascii="Times New Roman" w:eastAsia="Times New Roman" w:hAnsi="Times New Roman" w:cs="Times New Roman"/>
        </w:rPr>
        <w:t>i</w:t>
      </w:r>
      <w:r w:rsidR="003D7D61" w:rsidRPr="00BC42A1">
        <w:rPr>
          <w:rFonts w:ascii="Times New Roman" w:eastAsia="Times New Roman" w:hAnsi="Times New Roman" w:cs="Times New Roman"/>
        </w:rPr>
        <w:t>vens</w:t>
      </w:r>
      <w:r w:rsidR="006C0C35" w:rsidRPr="00BC42A1">
        <w:rPr>
          <w:rFonts w:ascii="Times New Roman" w:eastAsia="Times New Roman" w:hAnsi="Times New Roman" w:cs="Times New Roman"/>
        </w:rPr>
        <w:t>o</w:t>
      </w:r>
      <w:r w:rsidR="003D7D61" w:rsidRPr="00BC42A1">
        <w:rPr>
          <w:rFonts w:ascii="Times New Roman" w:eastAsia="Times New Roman" w:hAnsi="Times New Roman" w:cs="Times New Roman"/>
        </w:rPr>
        <w:t>-</w:t>
      </w:r>
      <w:r w:rsidR="006C0C35" w:rsidRPr="00BC42A1">
        <w:rPr>
          <w:rFonts w:ascii="Times New Roman" w:eastAsia="Times New Roman" w:hAnsi="Times New Roman" w:cs="Times New Roman"/>
        </w:rPr>
        <w:t>Džonsono (</w:t>
      </w:r>
      <w:r w:rsidR="006C0C35" w:rsidRPr="00BC42A1">
        <w:rPr>
          <w:rFonts w:ascii="Times New Roman" w:eastAsia="Times New Roman" w:hAnsi="Times New Roman" w:cs="Times New Roman"/>
          <w:i/>
          <w:iCs/>
        </w:rPr>
        <w:t>Stevens-</w:t>
      </w:r>
      <w:r w:rsidR="003D7D61" w:rsidRPr="00BC42A1">
        <w:rPr>
          <w:rFonts w:ascii="Times New Roman" w:eastAsia="Times New Roman" w:hAnsi="Times New Roman" w:cs="Times New Roman"/>
          <w:i/>
          <w:iCs/>
        </w:rPr>
        <w:t>Johnson</w:t>
      </w:r>
      <w:r w:rsidR="003D7D61" w:rsidRPr="00BC42A1">
        <w:rPr>
          <w:rFonts w:ascii="Times New Roman" w:eastAsia="Times New Roman" w:hAnsi="Times New Roman" w:cs="Times New Roman"/>
        </w:rPr>
        <w:t xml:space="preserve">) </w:t>
      </w:r>
      <w:r w:rsidRPr="00BC42A1">
        <w:rPr>
          <w:rFonts w:ascii="Times New Roman" w:eastAsia="Times New Roman" w:hAnsi="Times New Roman" w:cs="Times New Roman"/>
        </w:rPr>
        <w:t>sindromas arba toksinė epidermio nekrolizė;</w:t>
      </w:r>
    </w:p>
    <w:p w14:paraId="19C3719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pageltusi oda, patamsėjęs šlapimas ir nuovargis (šie simptomai gali rodyti sutrikusią kepenų funkciją).</w:t>
      </w:r>
    </w:p>
    <w:p w14:paraId="79EA280A"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270EF495" w14:textId="04719908"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Kitas šalutinis poveikis išvardytas toliau.</w:t>
      </w:r>
    </w:p>
    <w:p w14:paraId="15086954" w14:textId="77777777" w:rsidR="00250E15" w:rsidRPr="00BC42A1" w:rsidRDefault="00250E15" w:rsidP="003C0C96">
      <w:pPr>
        <w:autoSpaceDE w:val="0"/>
        <w:autoSpaceDN w:val="0"/>
        <w:adjustRightInd w:val="0"/>
        <w:spacing w:after="0" w:line="240" w:lineRule="auto"/>
        <w:rPr>
          <w:rFonts w:ascii="Times New Roman" w:hAnsi="Times New Roman" w:cs="Times New Roman"/>
          <w:lang w:eastAsia="zh-CN"/>
        </w:rPr>
      </w:pPr>
    </w:p>
    <w:p w14:paraId="03992E2B" w14:textId="4B81A04F" w:rsidR="00BC42A1" w:rsidRPr="00BC42A1" w:rsidRDefault="00BC42A1" w:rsidP="003C0C96">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Dažni šalutinio poveikio reiškiniai (gali pasireikšti</w:t>
      </w:r>
      <w:r w:rsidRPr="00433008">
        <w:rPr>
          <w:rFonts w:ascii="Times New Roman" w:hAnsi="Times New Roman"/>
          <w:b/>
        </w:rPr>
        <w:t xml:space="preserve"> rečiau kaip 1 iš 10</w:t>
      </w:r>
      <w:r>
        <w:rPr>
          <w:rFonts w:ascii="Times New Roman" w:hAnsi="Times New Roman" w:cs="Times New Roman"/>
          <w:b/>
          <w:bCs/>
          <w:noProof/>
          <w:snapToGrid w:val="0"/>
        </w:rPr>
        <w:t xml:space="preserve"> asmenų</w:t>
      </w:r>
      <w:r>
        <w:rPr>
          <w:rFonts w:ascii="Times New Roman" w:hAnsi="Times New Roman" w:cs="Times New Roman"/>
          <w:b/>
          <w:iCs/>
          <w:lang w:eastAsia="zh-CN"/>
        </w:rPr>
        <w:t>):</w:t>
      </w:r>
    </w:p>
    <w:p w14:paraId="6B6A23B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Galvos skausmas.</w:t>
      </w:r>
    </w:p>
    <w:p w14:paraId="61E9E273"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Poveikis skrandžiui ir žarnoms: viduriavimas, pilvo skausmas, vidurių užkietėjimas, dujų susikaupimas žarnyne (pilvo pūtimas), gerybiniai skrandžio polipai.</w:t>
      </w:r>
    </w:p>
    <w:p w14:paraId="64A1390E"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Pykinimas ar vėmimas.</w:t>
      </w:r>
    </w:p>
    <w:p w14:paraId="1816C1C7"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3C14B427" w14:textId="32F94949" w:rsidR="003C0C96" w:rsidRPr="00BC42A1" w:rsidRDefault="00BC42A1" w:rsidP="003C0C96">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Nedažni šalutinio poveikio reiškiniai (gali pasireikšti</w:t>
      </w:r>
      <w:r w:rsidRPr="00433008">
        <w:rPr>
          <w:rFonts w:ascii="Times New Roman" w:hAnsi="Times New Roman"/>
          <w:b/>
        </w:rPr>
        <w:t xml:space="preserve"> rečiau kaip 1 iš 100</w:t>
      </w:r>
      <w:r>
        <w:rPr>
          <w:rFonts w:ascii="Times New Roman" w:hAnsi="Times New Roman" w:cs="Times New Roman"/>
          <w:b/>
          <w:bCs/>
          <w:noProof/>
          <w:snapToGrid w:val="0"/>
        </w:rPr>
        <w:t xml:space="preserve"> asmenų):</w:t>
      </w:r>
      <w:r w:rsidR="003C0C96" w:rsidRPr="00BC42A1">
        <w:rPr>
          <w:rFonts w:ascii="Times New Roman" w:hAnsi="Times New Roman" w:cs="Times New Roman"/>
          <w:i/>
          <w:lang w:eastAsia="zh-CN"/>
        </w:rPr>
        <w:t xml:space="preserve"> </w:t>
      </w:r>
    </w:p>
    <w:p w14:paraId="0150133D"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Pėdų ir kulkšnių patinimas.</w:t>
      </w:r>
    </w:p>
    <w:p w14:paraId="77FEC12E"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Sutrikęs miegas (nemiga). </w:t>
      </w:r>
    </w:p>
    <w:p w14:paraId="0346007F"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Svaigulys, dilgčiojimo pojūtis („smeigtukų ir adatų“), mieguistumas. </w:t>
      </w:r>
    </w:p>
    <w:p w14:paraId="2F8DADAD"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Galvos sukimasis. </w:t>
      </w:r>
    </w:p>
    <w:p w14:paraId="694C9FC3"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Kraujo tyrimų, rodančių kepenų funkciją, duomenų pokyčiai.</w:t>
      </w:r>
    </w:p>
    <w:p w14:paraId="3B99EB7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Odos išbėrimas, dilgėlinė ir odos niežulys. </w:t>
      </w:r>
    </w:p>
    <w:p w14:paraId="1AEBC040"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Šlaunikaulio, riešo ir stuburo lūžimai.</w:t>
      </w:r>
    </w:p>
    <w:p w14:paraId="613B26A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Bendras negalavimas ir energijos stoka.</w:t>
      </w:r>
    </w:p>
    <w:p w14:paraId="35478301"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13799422" w14:textId="4125BDFF" w:rsidR="003C0C96" w:rsidRPr="00BC42A1" w:rsidRDefault="00BC42A1" w:rsidP="003C0C96">
      <w:pPr>
        <w:autoSpaceDE w:val="0"/>
        <w:autoSpaceDN w:val="0"/>
        <w:adjustRightInd w:val="0"/>
        <w:spacing w:after="0" w:line="240" w:lineRule="auto"/>
        <w:rPr>
          <w:rFonts w:ascii="Times New Roman" w:hAnsi="Times New Roman" w:cs="Times New Roman"/>
          <w:bCs/>
          <w:i/>
          <w:lang w:eastAsia="zh-CN"/>
        </w:rPr>
      </w:pPr>
      <w:r>
        <w:rPr>
          <w:rFonts w:ascii="Times New Roman" w:hAnsi="Times New Roman" w:cs="Times New Roman"/>
          <w:b/>
          <w:bCs/>
          <w:noProof/>
          <w:snapToGrid w:val="0"/>
        </w:rPr>
        <w:t>Reti šalutinio poveikio reiškiniai (gali pasireikšti</w:t>
      </w:r>
      <w:r w:rsidRPr="00433008">
        <w:rPr>
          <w:rFonts w:ascii="Times New Roman" w:hAnsi="Times New Roman"/>
          <w:b/>
        </w:rPr>
        <w:t xml:space="preserve"> rečiau kaip 1 iš </w:t>
      </w:r>
      <w:r>
        <w:rPr>
          <w:rFonts w:ascii="Times New Roman" w:hAnsi="Times New Roman" w:cs="Times New Roman"/>
          <w:b/>
          <w:bCs/>
          <w:noProof/>
          <w:snapToGrid w:val="0"/>
        </w:rPr>
        <w:t>1 000 asmenų</w:t>
      </w:r>
      <w:r>
        <w:rPr>
          <w:rFonts w:ascii="Times New Roman" w:hAnsi="Times New Roman" w:cs="Times New Roman"/>
          <w:b/>
          <w:iCs/>
          <w:lang w:eastAsia="zh-CN"/>
        </w:rPr>
        <w:t>):</w:t>
      </w:r>
    </w:p>
    <w:p w14:paraId="3A349CDE"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Kraujo pokyčiai (sumažėjęs baltųjų kraujo kūnelių ar trombocitų (kraujo plokštelių) kiekis), dėl kurių gali atsirasti silpnumas, susidaryti kraujosruvų, padidėti infekcijų pavojus.</w:t>
      </w:r>
    </w:p>
    <w:p w14:paraId="0F72B330"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lastRenderedPageBreak/>
        <w:t>Alerginės reakcijos, kartais labai sunkios (gali patinti lūpos, liežuvis ir gerklos, prasidėti karščiavimas, švokštimas kvėpuojant).</w:t>
      </w:r>
    </w:p>
    <w:p w14:paraId="3E50F74E"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Sumažėjęs natrio kiekis kraujyje (dėl to gali jaustis silpnumas, prasidėti vėmimas ir mėšlungis).</w:t>
      </w:r>
    </w:p>
    <w:p w14:paraId="432C2E06"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Susijaudinimas, sutrikusi orientacija (sumišimas), depresija.</w:t>
      </w:r>
    </w:p>
    <w:p w14:paraId="10EE68F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Pakitęs skonis, sutrikęs (pvz., neryškus) regėjimas.</w:t>
      </w:r>
    </w:p>
    <w:p w14:paraId="253E45FE"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Staiga pasireiškęs švokštimas ar dusulys (bronchų spazmas). </w:t>
      </w:r>
    </w:p>
    <w:p w14:paraId="610FEED3"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Sausa burna, burnos ertmės uždegimas.</w:t>
      </w:r>
    </w:p>
    <w:p w14:paraId="3B49EE6B"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Grybelinė infekcija, vadinama pienlige, kuri gali pažeisti žarnas.</w:t>
      </w:r>
    </w:p>
    <w:p w14:paraId="1E4C4994" w14:textId="03A398AC"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Kepenų sutrikimai, (gelta, t.</w:t>
      </w:r>
      <w:r w:rsidR="006C0C35" w:rsidRPr="00BC42A1">
        <w:rPr>
          <w:rFonts w:ascii="Times New Roman" w:eastAsia="Times New Roman" w:hAnsi="Times New Roman" w:cs="Times New Roman"/>
        </w:rPr>
        <w:t xml:space="preserve"> </w:t>
      </w:r>
      <w:r w:rsidRPr="00BC42A1">
        <w:rPr>
          <w:rFonts w:ascii="Times New Roman" w:eastAsia="Times New Roman" w:hAnsi="Times New Roman" w:cs="Times New Roman"/>
        </w:rPr>
        <w:t>y., pageltusi oda, patamsėjęs šlapimas, nuovargis).</w:t>
      </w:r>
    </w:p>
    <w:p w14:paraId="6FAF69E9"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Plaukų slinkimas (alopecija), pagausėjęs prakaitavimas, odos išbėrimas ją paveikus saulės šviesa.</w:t>
      </w:r>
    </w:p>
    <w:p w14:paraId="377F03DC"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Sąnarių skausmai (artralgija) ar raumenų skausmai (mialgija). </w:t>
      </w:r>
    </w:p>
    <w:p w14:paraId="1EC3DE46"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Sunkus inkstų pažeidimas (intersticinis nefritas).</w:t>
      </w:r>
    </w:p>
    <w:p w14:paraId="5B32E49E" w14:textId="77777777" w:rsidR="003C0C96" w:rsidRPr="00BC42A1" w:rsidRDefault="003C0C96" w:rsidP="003C0C96">
      <w:pPr>
        <w:autoSpaceDE w:val="0"/>
        <w:autoSpaceDN w:val="0"/>
        <w:adjustRightInd w:val="0"/>
        <w:spacing w:after="0" w:line="240" w:lineRule="auto"/>
        <w:rPr>
          <w:rFonts w:ascii="Times New Roman" w:hAnsi="Times New Roman" w:cs="Times New Roman"/>
          <w:lang w:eastAsia="zh-CN"/>
        </w:rPr>
      </w:pPr>
    </w:p>
    <w:p w14:paraId="4A795C49" w14:textId="29CEF921" w:rsidR="003C0C96" w:rsidRPr="00BC42A1" w:rsidRDefault="00BC42A1" w:rsidP="003C0C96">
      <w:pPr>
        <w:autoSpaceDE w:val="0"/>
        <w:autoSpaceDN w:val="0"/>
        <w:adjustRightInd w:val="0"/>
        <w:spacing w:after="0" w:line="240" w:lineRule="auto"/>
        <w:rPr>
          <w:rFonts w:ascii="Times New Roman" w:hAnsi="Times New Roman" w:cs="Times New Roman"/>
          <w:bCs/>
          <w:i/>
          <w:lang w:eastAsia="zh-CN"/>
        </w:rPr>
      </w:pPr>
      <w:r w:rsidRPr="00433008">
        <w:rPr>
          <w:rFonts w:ascii="Times New Roman" w:hAnsi="Times New Roman"/>
          <w:b/>
        </w:rPr>
        <w:t xml:space="preserve">Labai </w:t>
      </w:r>
      <w:r>
        <w:rPr>
          <w:rFonts w:ascii="Times New Roman" w:hAnsi="Times New Roman" w:cs="Times New Roman"/>
          <w:b/>
          <w:bCs/>
          <w:noProof/>
          <w:snapToGrid w:val="0"/>
        </w:rPr>
        <w:t>reti šalutinio poveikio reiškiniai (gali pasireikšti</w:t>
      </w:r>
      <w:r w:rsidRPr="00433008">
        <w:rPr>
          <w:rFonts w:ascii="Times New Roman" w:hAnsi="Times New Roman"/>
          <w:b/>
        </w:rPr>
        <w:t xml:space="preserve"> rečiau kaip 1 iš 10 000</w:t>
      </w:r>
      <w:r>
        <w:rPr>
          <w:rFonts w:ascii="Times New Roman" w:hAnsi="Times New Roman" w:cs="Times New Roman"/>
          <w:b/>
          <w:bCs/>
          <w:noProof/>
          <w:snapToGrid w:val="0"/>
        </w:rPr>
        <w:t xml:space="preserve"> asmenų):</w:t>
      </w:r>
    </w:p>
    <w:p w14:paraId="2CD64306"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Sumažėjęs kraujo ląstelių kiekis - agranulocitozė (baltųjų kraujo ląstelių išnykimas).</w:t>
      </w:r>
    </w:p>
    <w:p w14:paraId="57470EA1" w14:textId="4F07DE9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Agresyvumas, matymas, jutimas ar girdėjimas to, ko nėra (haliucinacijos). Sunkūs kepenų sutrikimai, pasireiškiantys kepenų nepakankamumu ir smegenų uždegimu.</w:t>
      </w:r>
    </w:p>
    <w:p w14:paraId="5C091DAA" w14:textId="62B532C8"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Staiga prasidėjęs stiprus odos išbėrimas ar pūslių susidarymas ir lupimasis, kuris gali būti susijęs su aukšta temperatūra ir sąnarių skausmais (daugiaformė raudonė (eritema), Stivenso</w:t>
      </w:r>
      <w:r w:rsidR="00C4178E">
        <w:rPr>
          <w:rFonts w:ascii="Times New Roman" w:eastAsia="Times New Roman" w:hAnsi="Times New Roman" w:cs="Times New Roman"/>
        </w:rPr>
        <w:t>–</w:t>
      </w:r>
      <w:r w:rsidRPr="00BC42A1">
        <w:rPr>
          <w:rFonts w:ascii="Times New Roman" w:eastAsia="Times New Roman" w:hAnsi="Times New Roman" w:cs="Times New Roman"/>
        </w:rPr>
        <w:t>Džonsono (</w:t>
      </w:r>
      <w:r w:rsidRPr="00BC42A1">
        <w:rPr>
          <w:rFonts w:ascii="Times New Roman" w:eastAsia="Times New Roman" w:hAnsi="Times New Roman" w:cs="Times New Roman"/>
          <w:i/>
          <w:iCs/>
        </w:rPr>
        <w:t>Stevens-Johnson</w:t>
      </w:r>
      <w:r w:rsidRPr="00BC42A1">
        <w:rPr>
          <w:rFonts w:ascii="Times New Roman" w:eastAsia="Times New Roman" w:hAnsi="Times New Roman" w:cs="Times New Roman"/>
        </w:rPr>
        <w:t xml:space="preserve">) sindromas, toksinė epidermio nekrolizė). </w:t>
      </w:r>
    </w:p>
    <w:p w14:paraId="64C3E12A"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Raumenų silpnumas, krūtų padidėjimas vyrams.</w:t>
      </w:r>
    </w:p>
    <w:p w14:paraId="49A2035D" w14:textId="77777777" w:rsidR="003C0C96" w:rsidRPr="00BC42A1" w:rsidRDefault="003C0C96" w:rsidP="003C0C96">
      <w:pPr>
        <w:autoSpaceDE w:val="0"/>
        <w:autoSpaceDN w:val="0"/>
        <w:adjustRightInd w:val="0"/>
        <w:spacing w:after="0" w:line="240" w:lineRule="auto"/>
        <w:ind w:left="360"/>
        <w:rPr>
          <w:rFonts w:ascii="Times New Roman" w:hAnsi="Times New Roman" w:cs="Times New Roman"/>
          <w:lang w:eastAsia="zh-CN"/>
        </w:rPr>
      </w:pPr>
    </w:p>
    <w:p w14:paraId="2ECF60C6" w14:textId="7D2D15E8" w:rsidR="00BC42A1" w:rsidRPr="00BC42A1" w:rsidRDefault="00BC42A1" w:rsidP="00433008">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Šalutinio poveikio reiškiniai, kurių dažnis</w:t>
      </w:r>
      <w:r w:rsidRPr="00433008">
        <w:rPr>
          <w:rFonts w:ascii="Times New Roman" w:hAnsi="Times New Roman"/>
          <w:b/>
        </w:rPr>
        <w:t xml:space="preserve"> nežinomas (negali būti apskaičiuotas pagal turimus duomenis</w:t>
      </w:r>
      <w:r>
        <w:rPr>
          <w:rFonts w:ascii="Times New Roman" w:hAnsi="Times New Roman" w:cs="Times New Roman"/>
          <w:b/>
          <w:bCs/>
          <w:noProof/>
          <w:snapToGrid w:val="0"/>
        </w:rPr>
        <w:t>):</w:t>
      </w:r>
    </w:p>
    <w:p w14:paraId="19A22EF6"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Storosios žarnos uždegimas (galintis sukelti viduriavimą).</w:t>
      </w:r>
    </w:p>
    <w:p w14:paraId="7DF0481D" w14:textId="1A529236"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Sumažėjęs magnio kiekis kraujyje. Jei vartojate </w:t>
      </w:r>
      <w:r w:rsidR="00906A6B" w:rsidRPr="00BC42A1">
        <w:rPr>
          <w:rFonts w:ascii="Times New Roman" w:eastAsia="Times New Roman" w:hAnsi="Times New Roman" w:cs="Times New Roman"/>
        </w:rPr>
        <w:t>Olezela</w:t>
      </w:r>
      <w:r w:rsidRPr="00BC42A1">
        <w:rPr>
          <w:rFonts w:ascii="Times New Roman" w:eastAsia="Times New Roman" w:hAnsi="Times New Roman" w:cs="Times New Roman"/>
        </w:rPr>
        <w:t xml:space="preserve">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Žemas magnio kiekis kraujyje: dėl žemo magnio  kiekio kraujyje (hipomagnezemijos) gali sumažėti kalio ir kalcio kiekis kraujyje (hipokalemija ir hipokalcemija). Jūsų gydytojas gali paskirti reguliariai atlikti kraujo tyrimus magnio kiekio stebėjimui.</w:t>
      </w:r>
    </w:p>
    <w:p w14:paraId="060B7BF2" w14:textId="77777777" w:rsidR="003C0C96" w:rsidRPr="00BC42A1" w:rsidRDefault="003C0C96" w:rsidP="009D501B">
      <w:pPr>
        <w:numPr>
          <w:ilvl w:val="0"/>
          <w:numId w:val="3"/>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Išbėrimas, galintis pasireikšti kartu su sąnarių skausmu. </w:t>
      </w:r>
    </w:p>
    <w:p w14:paraId="019EACB0" w14:textId="77777777" w:rsidR="003C0C96" w:rsidRPr="00BC42A1" w:rsidRDefault="003C0C96" w:rsidP="003C0C96">
      <w:pPr>
        <w:autoSpaceDE w:val="0"/>
        <w:autoSpaceDN w:val="0"/>
        <w:adjustRightInd w:val="0"/>
        <w:spacing w:after="0" w:line="240" w:lineRule="auto"/>
        <w:ind w:left="360"/>
        <w:rPr>
          <w:rFonts w:ascii="Times New Roman" w:hAnsi="Times New Roman" w:cs="Times New Roman"/>
          <w:lang w:eastAsia="zh-CN"/>
        </w:rPr>
      </w:pPr>
    </w:p>
    <w:p w14:paraId="3F539123" w14:textId="5F23E5C2"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Labai retais atvejais </w:t>
      </w:r>
      <w:r w:rsidR="00906A6B" w:rsidRPr="00BC42A1">
        <w:rPr>
          <w:rFonts w:ascii="Times New Roman" w:hAnsi="Times New Roman" w:cs="Times New Roman"/>
          <w:lang w:eastAsia="zh-CN"/>
        </w:rPr>
        <w:t>Olezela</w:t>
      </w:r>
      <w:r w:rsidRPr="00BC42A1">
        <w:rPr>
          <w:rFonts w:ascii="Times New Roman" w:hAnsi="Times New Roman" w:cs="Times New Roman"/>
          <w:lang w:eastAsia="zh-CN"/>
        </w:rPr>
        <w:t xml:space="preserve"> gali pažeisti baltąsias kraujo ląsteles ir susilpninti imuninę sistemą. Jeigu pasireiškia infekcija, kurios simptomai yra karščiavimas ir </w:t>
      </w:r>
      <w:r w:rsidRPr="00BC42A1">
        <w:rPr>
          <w:rFonts w:ascii="Times New Roman" w:hAnsi="Times New Roman" w:cs="Times New Roman"/>
          <w:bCs/>
          <w:lang w:eastAsia="zh-CN"/>
        </w:rPr>
        <w:t>labai</w:t>
      </w:r>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pablogėjusi bendra būklė arba karščiavimas ir lokalios infekcijos simptomai, pvz., kaklo, gerklės ar burnos ertmės skausmas arba pasunkėjęs šlapinimasis, būtina kiek įmanoma greičiau pasitarti su gydytoju, kadangi tokiu atveju reikia atlikti kraujo tyrimą ir įsitikinti, ar neišnyko baltosios kraujo ląstelės (ar nėra agranulocitozės). Nepamirškite gydytojui </w:t>
      </w:r>
      <w:r w:rsidRPr="00BC42A1">
        <w:rPr>
          <w:rFonts w:ascii="Times New Roman" w:eastAsia="Times New Roman" w:hAnsi="Times New Roman" w:cs="Times New Roman"/>
          <w:lang w:eastAsia="zh-CN"/>
        </w:rPr>
        <w:t>pateikti informaciją apie šiuo metu Jūsų vartojamus vaistus</w:t>
      </w:r>
      <w:r w:rsidRPr="00BC42A1">
        <w:rPr>
          <w:rFonts w:ascii="Times New Roman" w:hAnsi="Times New Roman" w:cs="Times New Roman"/>
          <w:lang w:eastAsia="zh-CN"/>
        </w:rPr>
        <w:t>.</w:t>
      </w:r>
    </w:p>
    <w:p w14:paraId="03F3C436" w14:textId="77777777"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p>
    <w:p w14:paraId="39BAF80D" w14:textId="444CB821" w:rsidR="003C0C96" w:rsidRPr="00BC42A1" w:rsidRDefault="003D7D61"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Dėl išvardytų šalutini</w:t>
      </w:r>
      <w:r w:rsidR="00B64F9C" w:rsidRPr="00BC42A1">
        <w:rPr>
          <w:rFonts w:ascii="Times New Roman" w:hAnsi="Times New Roman" w:cs="Times New Roman"/>
          <w:lang w:eastAsia="zh-CN"/>
        </w:rPr>
        <w:t>o</w:t>
      </w:r>
      <w:r w:rsidRPr="00BC42A1">
        <w:rPr>
          <w:rFonts w:ascii="Times New Roman" w:hAnsi="Times New Roman" w:cs="Times New Roman"/>
          <w:lang w:eastAsia="zh-CN"/>
        </w:rPr>
        <w:t xml:space="preserve"> poveikio atvejų </w:t>
      </w:r>
      <w:r w:rsidR="003C0C96" w:rsidRPr="00BC42A1">
        <w:rPr>
          <w:rFonts w:ascii="Times New Roman" w:hAnsi="Times New Roman" w:cs="Times New Roman"/>
          <w:lang w:eastAsia="zh-CN"/>
        </w:rPr>
        <w:t xml:space="preserve">nerimauti nereikėtų, kadangi Jums jų gali nepasireikšti. </w:t>
      </w:r>
    </w:p>
    <w:p w14:paraId="54CAD98C" w14:textId="77777777" w:rsidR="003C0C96" w:rsidRPr="00BC42A1" w:rsidRDefault="003C0C96" w:rsidP="003C0C96">
      <w:pPr>
        <w:tabs>
          <w:tab w:val="left" w:pos="567"/>
        </w:tabs>
        <w:spacing w:after="0" w:line="260" w:lineRule="exact"/>
        <w:ind w:right="140"/>
        <w:rPr>
          <w:rFonts w:ascii="Times New Roman" w:hAnsi="Times New Roman" w:cs="Times New Roman"/>
          <w:noProof/>
          <w:lang w:eastAsia="zh-CN"/>
        </w:rPr>
      </w:pPr>
    </w:p>
    <w:p w14:paraId="0508AD00" w14:textId="77777777" w:rsidR="003C0C96" w:rsidRPr="00BC42A1" w:rsidRDefault="003C0C96" w:rsidP="003C0C96">
      <w:pPr>
        <w:tabs>
          <w:tab w:val="left" w:pos="567"/>
        </w:tabs>
        <w:spacing w:after="0" w:line="240" w:lineRule="auto"/>
        <w:rPr>
          <w:rFonts w:ascii="Times New Roman" w:hAnsi="Times New Roman" w:cs="Times New Roman"/>
          <w:b/>
          <w:lang w:eastAsia="zh-CN"/>
        </w:rPr>
      </w:pPr>
      <w:r w:rsidRPr="00BC42A1">
        <w:rPr>
          <w:rFonts w:ascii="Times New Roman" w:hAnsi="Times New Roman" w:cs="Times New Roman"/>
          <w:b/>
          <w:noProof/>
          <w:lang w:eastAsia="zh-CN"/>
        </w:rPr>
        <w:t>Pranešimas apie šalutinį poveikį</w:t>
      </w:r>
    </w:p>
    <w:p w14:paraId="38E18402" w14:textId="577A480B" w:rsidR="003C0C96" w:rsidRPr="00BC42A1" w:rsidRDefault="003C0C96" w:rsidP="003C0C96">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noProof/>
          <w:lang w:eastAsia="zh-CN"/>
        </w:rPr>
        <w:t xml:space="preserve">Jeigu pasireiškė šalutinis poveikis, įskaitant šiame lapelyje nenurodytą, pasakykite gydytojui arba vaistininkui. </w:t>
      </w:r>
      <w:r w:rsidR="00934D69" w:rsidRPr="00140798">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934D69" w:rsidRPr="00140798">
        <w:rPr>
          <w:rFonts w:ascii="Times New Roman" w:hAnsi="Times New Roman" w:cs="Times New Roman"/>
          <w:color w:val="0000EE"/>
          <w:u w:val="single"/>
          <w:lang w:eastAsia="lt-LT"/>
        </w:rPr>
        <w:t>https://vvkt.lrv.lt/lt/</w:t>
      </w:r>
      <w:r w:rsidR="00934D69" w:rsidRPr="0014079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3E92249B"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07932D06"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3432E312" w14:textId="7F322F25"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5.</w:t>
      </w:r>
      <w:r w:rsidRPr="00BC42A1">
        <w:rPr>
          <w:rFonts w:ascii="Times New Roman" w:hAnsi="Times New Roman" w:cs="Times New Roman"/>
          <w:b/>
          <w:bCs/>
          <w:kern w:val="28"/>
          <w:lang w:eastAsia="lt-LT"/>
        </w:rPr>
        <w:tab/>
        <w:t xml:space="preserve">Kaip laikyti </w:t>
      </w:r>
      <w:r w:rsidR="00906A6B" w:rsidRPr="00BC42A1">
        <w:rPr>
          <w:rFonts w:ascii="Times New Roman" w:hAnsi="Times New Roman" w:cs="Times New Roman"/>
          <w:b/>
          <w:bCs/>
          <w:kern w:val="28"/>
          <w:lang w:eastAsia="lt-LT"/>
        </w:rPr>
        <w:t>Olezela</w:t>
      </w:r>
    </w:p>
    <w:p w14:paraId="1F3E039B"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4F07E9A6" w14:textId="77777777" w:rsidR="00F20A86" w:rsidRPr="00BC42A1" w:rsidRDefault="00F20A86" w:rsidP="00F20A86">
      <w:pPr>
        <w:numPr>
          <w:ilvl w:val="12"/>
          <w:numId w:val="0"/>
        </w:numPr>
        <w:spacing w:after="0" w:line="240" w:lineRule="auto"/>
        <w:ind w:right="-2"/>
        <w:rPr>
          <w:rFonts w:ascii="Times New Roman" w:eastAsia="Times New Roman" w:hAnsi="Times New Roman" w:cs="Times New Roman"/>
        </w:rPr>
      </w:pPr>
      <w:r w:rsidRPr="00BC42A1">
        <w:rPr>
          <w:rFonts w:ascii="Times New Roman" w:eastAsia="Times New Roman" w:hAnsi="Times New Roman" w:cs="Times New Roman"/>
          <w:snapToGrid w:val="0"/>
        </w:rPr>
        <w:t>Šį vaistą laikykite</w:t>
      </w:r>
      <w:r w:rsidRPr="00BC42A1">
        <w:rPr>
          <w:rFonts w:ascii="Times New Roman" w:eastAsia="Times New Roman" w:hAnsi="Times New Roman" w:cs="Times New Roman"/>
        </w:rPr>
        <w:t xml:space="preserve"> vaikams </w:t>
      </w:r>
      <w:r w:rsidRPr="00BC42A1">
        <w:rPr>
          <w:rFonts w:ascii="Times New Roman" w:eastAsia="Times New Roman" w:hAnsi="Times New Roman" w:cs="Times New Roman"/>
          <w:snapToGrid w:val="0"/>
        </w:rPr>
        <w:t xml:space="preserve">nepastebimoje ir </w:t>
      </w:r>
      <w:r w:rsidRPr="00BC42A1">
        <w:rPr>
          <w:rFonts w:ascii="Times New Roman" w:eastAsia="Times New Roman" w:hAnsi="Times New Roman" w:cs="Times New Roman"/>
        </w:rPr>
        <w:t>nepasiekiamoje vietoje.</w:t>
      </w:r>
    </w:p>
    <w:p w14:paraId="7D9B521A" w14:textId="77777777" w:rsidR="00F20A86" w:rsidRPr="00BC42A1" w:rsidRDefault="00F20A86" w:rsidP="00F20A86">
      <w:pPr>
        <w:spacing w:after="0" w:line="240" w:lineRule="auto"/>
        <w:rPr>
          <w:rFonts w:ascii="Times New Roman" w:eastAsia="Times New Roman" w:hAnsi="Times New Roman" w:cs="Times New Roman"/>
        </w:rPr>
      </w:pPr>
    </w:p>
    <w:p w14:paraId="4AA9B69E" w14:textId="0A20C620" w:rsidR="00F20A86" w:rsidRPr="00BC42A1" w:rsidRDefault="00F20A86" w:rsidP="00F20A86">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lastRenderedPageBreak/>
        <w:t xml:space="preserve">Ant kartono dėžutės </w:t>
      </w:r>
      <w:r w:rsidR="00327657" w:rsidRPr="00BC42A1">
        <w:rPr>
          <w:rFonts w:ascii="Times New Roman" w:eastAsia="Times New Roman" w:hAnsi="Times New Roman" w:cs="Times New Roman"/>
        </w:rPr>
        <w:t>i</w:t>
      </w:r>
      <w:r w:rsidR="008314B5" w:rsidRPr="00BC42A1">
        <w:rPr>
          <w:rFonts w:ascii="Times New Roman" w:eastAsia="Times New Roman" w:hAnsi="Times New Roman" w:cs="Times New Roman"/>
        </w:rPr>
        <w:t xml:space="preserve">r lizdinės plokštelės </w:t>
      </w:r>
      <w:r w:rsidRPr="00BC42A1">
        <w:rPr>
          <w:rFonts w:ascii="Times New Roman" w:eastAsia="Times New Roman" w:hAnsi="Times New Roman" w:cs="Times New Roman"/>
        </w:rPr>
        <w:t xml:space="preserve">po „EXP“ nurodytam tinkamumo laikui pasibaigus, </w:t>
      </w:r>
      <w:r w:rsidRPr="00BC42A1">
        <w:rPr>
          <w:rFonts w:ascii="Times New Roman" w:eastAsia="Times New Roman" w:hAnsi="Times New Roman" w:cs="Times New Roman"/>
          <w:lang w:eastAsia="lt-LT"/>
        </w:rPr>
        <w:t>šio vaisto</w:t>
      </w:r>
      <w:r w:rsidRPr="00BC42A1">
        <w:rPr>
          <w:rFonts w:ascii="Times New Roman" w:eastAsia="Times New Roman" w:hAnsi="Times New Roman" w:cs="Times New Roman"/>
        </w:rPr>
        <w:t xml:space="preserve"> vartoti negalima. Vaistas </w:t>
      </w:r>
      <w:r w:rsidRPr="00BC42A1">
        <w:rPr>
          <w:rFonts w:ascii="Times New Roman" w:eastAsia="Times New Roman" w:hAnsi="Times New Roman" w:cs="Times New Roman"/>
          <w:lang w:eastAsia="lt-LT"/>
        </w:rPr>
        <w:t>tinkamas</w:t>
      </w:r>
      <w:r w:rsidRPr="00BC42A1">
        <w:rPr>
          <w:rFonts w:ascii="Times New Roman" w:eastAsia="Times New Roman" w:hAnsi="Times New Roman" w:cs="Times New Roman"/>
        </w:rPr>
        <w:t xml:space="preserve"> vartoti iki paskutinės nurodyto mėnesio dienos.</w:t>
      </w:r>
    </w:p>
    <w:p w14:paraId="6BCF98F2" w14:textId="77777777" w:rsidR="00F20A86" w:rsidRPr="00BC42A1" w:rsidRDefault="00F20A86" w:rsidP="00F20A86">
      <w:pPr>
        <w:spacing w:after="0" w:line="240" w:lineRule="auto"/>
        <w:rPr>
          <w:rFonts w:ascii="Times New Roman" w:eastAsia="Times New Roman" w:hAnsi="Times New Roman" w:cs="Times New Roman"/>
        </w:rPr>
      </w:pPr>
    </w:p>
    <w:p w14:paraId="1D427CDA" w14:textId="6CBFE400" w:rsidR="00F20A86" w:rsidRPr="00BC42A1" w:rsidRDefault="00D57346" w:rsidP="00F20A86">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Laikyti žemesnėje kaip 25</w:t>
      </w:r>
      <w:r w:rsidR="001C608B" w:rsidRPr="00BC42A1">
        <w:rPr>
          <w:rFonts w:ascii="Times New Roman" w:eastAsia="Times New Roman" w:hAnsi="Times New Roman" w:cs="Times New Roman"/>
        </w:rPr>
        <w:t> </w:t>
      </w:r>
      <w:r w:rsidRPr="00BC42A1">
        <w:rPr>
          <w:rFonts w:ascii="Times New Roman" w:eastAsia="Times New Roman" w:hAnsi="Times New Roman" w:cs="Times New Roman"/>
        </w:rPr>
        <w:t xml:space="preserve">ºC temperatūroje. </w:t>
      </w:r>
      <w:r w:rsidR="00F20A86" w:rsidRPr="00BC42A1">
        <w:rPr>
          <w:rFonts w:ascii="Times New Roman" w:eastAsia="Times New Roman" w:hAnsi="Times New Roman" w:cs="Times New Roman"/>
        </w:rPr>
        <w:t xml:space="preserve">Laikyti gamintojo pakuotėje, kad vaistas būtų apsaugotas nuo drėgmės. </w:t>
      </w:r>
    </w:p>
    <w:p w14:paraId="1ABC7C48" w14:textId="77777777" w:rsidR="00F20A86" w:rsidRPr="00BC42A1" w:rsidRDefault="00F20A86" w:rsidP="00F20A86">
      <w:pPr>
        <w:spacing w:after="0" w:line="240" w:lineRule="auto"/>
        <w:rPr>
          <w:rFonts w:ascii="Times New Roman" w:eastAsia="Times New Roman" w:hAnsi="Times New Roman" w:cs="Times New Roman"/>
        </w:rPr>
      </w:pPr>
    </w:p>
    <w:p w14:paraId="4BF89BC4" w14:textId="77777777" w:rsidR="00F20A86" w:rsidRPr="00BC42A1" w:rsidRDefault="00F20A86" w:rsidP="00F20A86">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rPr>
        <w:t xml:space="preserve">Vaistų negalima </w:t>
      </w:r>
      <w:r w:rsidRPr="00BC42A1">
        <w:rPr>
          <w:rFonts w:ascii="Times New Roman" w:eastAsia="Times New Roman" w:hAnsi="Times New Roman" w:cs="Times New Roman"/>
          <w:lang w:eastAsia="lt-LT"/>
        </w:rPr>
        <w:t>išmesti</w:t>
      </w:r>
      <w:r w:rsidRPr="00BC42A1">
        <w:rPr>
          <w:rFonts w:ascii="Times New Roman" w:eastAsia="Times New Roman" w:hAnsi="Times New Roman" w:cs="Times New Roman"/>
        </w:rPr>
        <w:t xml:space="preserve"> į kanalizaciją arba su buitinėmis atliekomis. Kaip </w:t>
      </w:r>
      <w:r w:rsidRPr="00BC42A1">
        <w:rPr>
          <w:rFonts w:ascii="Times New Roman" w:eastAsia="Times New Roman" w:hAnsi="Times New Roman" w:cs="Times New Roman"/>
          <w:lang w:eastAsia="lt-LT"/>
        </w:rPr>
        <w:t>išmesti</w:t>
      </w:r>
      <w:r w:rsidRPr="00BC42A1">
        <w:rPr>
          <w:rFonts w:ascii="Times New Roman" w:eastAsia="Times New Roman" w:hAnsi="Times New Roman" w:cs="Times New Roman"/>
        </w:rPr>
        <w:t xml:space="preserve"> nereikalingus vaistus, klauskite vaistininko. Šios priemonės padės apsaugoti aplinką.</w:t>
      </w:r>
    </w:p>
    <w:p w14:paraId="5879CBA4" w14:textId="77777777" w:rsidR="003C0C96" w:rsidRPr="00BC42A1" w:rsidRDefault="003C0C96" w:rsidP="003C0C96">
      <w:pPr>
        <w:tabs>
          <w:tab w:val="left" w:pos="567"/>
        </w:tabs>
        <w:spacing w:after="0" w:line="260" w:lineRule="exact"/>
        <w:rPr>
          <w:rFonts w:ascii="Times New Roman" w:hAnsi="Times New Roman" w:cs="Times New Roman"/>
          <w:b/>
          <w:lang w:eastAsia="zh-CN"/>
        </w:rPr>
      </w:pPr>
    </w:p>
    <w:p w14:paraId="53862752" w14:textId="77777777" w:rsidR="003C0C96" w:rsidRPr="00BC42A1" w:rsidRDefault="003C0C96" w:rsidP="003C0C96">
      <w:pPr>
        <w:numPr>
          <w:ilvl w:val="12"/>
          <w:numId w:val="0"/>
        </w:numPr>
        <w:spacing w:after="0" w:line="240" w:lineRule="auto"/>
        <w:ind w:right="-2"/>
        <w:rPr>
          <w:rFonts w:ascii="Times New Roman" w:hAnsi="Times New Roman" w:cs="Times New Roman"/>
          <w:lang w:eastAsia="zh-CN"/>
        </w:rPr>
      </w:pPr>
    </w:p>
    <w:p w14:paraId="5C9F5F56" w14:textId="77777777" w:rsidR="003C0C96" w:rsidRPr="00BC42A1" w:rsidRDefault="003C0C96" w:rsidP="003C0C96">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6.</w:t>
      </w:r>
      <w:r w:rsidRPr="00BC42A1">
        <w:rPr>
          <w:rFonts w:ascii="Times New Roman" w:hAnsi="Times New Roman" w:cs="Times New Roman"/>
          <w:b/>
          <w:bCs/>
          <w:kern w:val="28"/>
          <w:lang w:eastAsia="lt-LT"/>
        </w:rPr>
        <w:tab/>
        <w:t>Pakuotės turinys ir kita informacija</w:t>
      </w:r>
    </w:p>
    <w:p w14:paraId="69194B51" w14:textId="77777777" w:rsidR="003C0C96" w:rsidRPr="00BC42A1" w:rsidRDefault="003C0C96" w:rsidP="003C0C96">
      <w:pPr>
        <w:numPr>
          <w:ilvl w:val="12"/>
          <w:numId w:val="0"/>
        </w:numPr>
        <w:spacing w:after="0" w:line="240" w:lineRule="auto"/>
        <w:rPr>
          <w:rFonts w:ascii="Times New Roman" w:hAnsi="Times New Roman" w:cs="Times New Roman"/>
          <w:lang w:eastAsia="zh-CN"/>
        </w:rPr>
      </w:pPr>
    </w:p>
    <w:p w14:paraId="2522B4C7" w14:textId="43479F51" w:rsidR="00F20A86" w:rsidRPr="00BC42A1" w:rsidRDefault="00906A6B" w:rsidP="00F20A86">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Olezela</w:t>
      </w:r>
      <w:r w:rsidR="00F20A86" w:rsidRPr="00BC42A1">
        <w:rPr>
          <w:rFonts w:ascii="Times New Roman" w:eastAsia="Times New Roman" w:hAnsi="Times New Roman" w:cs="Times New Roman"/>
          <w:b/>
        </w:rPr>
        <w:t xml:space="preserve"> sudėtis</w:t>
      </w:r>
    </w:p>
    <w:p w14:paraId="3F7E0258" w14:textId="77777777" w:rsidR="00F20A86" w:rsidRPr="00BC42A1" w:rsidRDefault="00F20A86" w:rsidP="009D501B">
      <w:pPr>
        <w:numPr>
          <w:ilvl w:val="0"/>
          <w:numId w:val="12"/>
        </w:numPr>
        <w:spacing w:after="0" w:line="240" w:lineRule="auto"/>
        <w:ind w:left="540"/>
        <w:rPr>
          <w:rFonts w:ascii="Times New Roman" w:eastAsia="Times New Roman" w:hAnsi="Times New Roman" w:cs="Times New Roman"/>
        </w:rPr>
      </w:pPr>
      <w:r w:rsidRPr="00BC42A1">
        <w:rPr>
          <w:rFonts w:ascii="Times New Roman" w:eastAsia="Times New Roman" w:hAnsi="Times New Roman" w:cs="Times New Roman"/>
        </w:rPr>
        <w:t>Veiklioji medžiaga yra omeprazolas. Kiekvienoje skrandyje neirioje kietojoje kapsulėje yra 20 mg omeprazolo.</w:t>
      </w:r>
    </w:p>
    <w:p w14:paraId="602CD1D1" w14:textId="77777777" w:rsidR="00F20A86" w:rsidRPr="00BC42A1" w:rsidRDefault="00F20A86" w:rsidP="009D501B">
      <w:pPr>
        <w:numPr>
          <w:ilvl w:val="0"/>
          <w:numId w:val="12"/>
        </w:num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Pagalbinės medžiagos:</w:t>
      </w:r>
    </w:p>
    <w:p w14:paraId="327A35B0" w14:textId="4853A508" w:rsidR="00F20A86" w:rsidRPr="00BC42A1" w:rsidRDefault="00F20A86" w:rsidP="00F20A86">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Kapsulės turinys</w:t>
      </w:r>
      <w:r w:rsidR="005E6FA1" w:rsidRPr="00BC42A1">
        <w:rPr>
          <w:rFonts w:ascii="Times New Roman" w:eastAsia="Times New Roman" w:hAnsi="Times New Roman" w:cs="Times New Roman"/>
          <w:i/>
        </w:rPr>
        <w:t xml:space="preserve">: </w:t>
      </w:r>
      <w:r w:rsidR="005E6FA1" w:rsidRPr="00BC42A1">
        <w:rPr>
          <w:rFonts w:ascii="Times New Roman" w:eastAsia="Times New Roman" w:hAnsi="Times New Roman" w:cs="Times New Roman"/>
        </w:rPr>
        <w:t>c</w:t>
      </w:r>
      <w:r w:rsidRPr="00BC42A1">
        <w:rPr>
          <w:rFonts w:ascii="Times New Roman" w:eastAsia="Times New Roman" w:hAnsi="Times New Roman" w:cs="Times New Roman"/>
        </w:rPr>
        <w:t>ukriniai branduoliai (</w:t>
      </w:r>
      <w:r w:rsidR="00506561" w:rsidRPr="00BC42A1">
        <w:rPr>
          <w:rFonts w:ascii="Times New Roman" w:eastAsia="Times New Roman" w:hAnsi="Times New Roman" w:cs="Times New Roman"/>
        </w:rPr>
        <w:t xml:space="preserve">sudėtyje yra </w:t>
      </w:r>
      <w:r w:rsidRPr="00BC42A1">
        <w:rPr>
          <w:rFonts w:ascii="Times New Roman" w:eastAsia="Times New Roman" w:hAnsi="Times New Roman" w:cs="Times New Roman"/>
        </w:rPr>
        <w:t>kukurūzų krakmol</w:t>
      </w:r>
      <w:r w:rsidR="00506561" w:rsidRPr="00BC42A1">
        <w:rPr>
          <w:rFonts w:ascii="Times New Roman" w:eastAsia="Times New Roman" w:hAnsi="Times New Roman" w:cs="Times New Roman"/>
        </w:rPr>
        <w:t>o</w:t>
      </w:r>
      <w:r w:rsidRPr="00BC42A1">
        <w:rPr>
          <w:rFonts w:ascii="Times New Roman" w:eastAsia="Times New Roman" w:hAnsi="Times New Roman" w:cs="Times New Roman"/>
        </w:rPr>
        <w:t xml:space="preserve"> ir sacharozė</w:t>
      </w:r>
      <w:r w:rsidR="00506561" w:rsidRPr="00BC42A1">
        <w:rPr>
          <w:rFonts w:ascii="Times New Roman" w:eastAsia="Times New Roman" w:hAnsi="Times New Roman" w:cs="Times New Roman"/>
        </w:rPr>
        <w:t>s</w:t>
      </w:r>
      <w:r w:rsidRPr="00BC42A1">
        <w:rPr>
          <w:rFonts w:ascii="Times New Roman" w:eastAsia="Times New Roman" w:hAnsi="Times New Roman" w:cs="Times New Roman"/>
        </w:rPr>
        <w:t>), magnio hidroksidas,  dinatrio fosfatas, hipromeliozė (2910 tipo), natrio laurilsulfatas, manitolis (E421), k</w:t>
      </w:r>
      <w:r w:rsidRPr="00BC42A1">
        <w:rPr>
          <w:rFonts w:ascii="Times New Roman" w:hAnsi="Times New Roman" w:cs="Times New Roman"/>
          <w:lang w:eastAsia="zh-CN"/>
        </w:rPr>
        <w:t xml:space="preserve">arboksimetilkrakmolo A natrio druska, </w:t>
      </w:r>
      <w:r w:rsidRPr="00BC42A1">
        <w:rPr>
          <w:rFonts w:ascii="Times New Roman" w:eastAsia="Times New Roman" w:hAnsi="Times New Roman" w:cs="Times New Roman"/>
        </w:rPr>
        <w:t xml:space="preserve"> talkas,  titano dioksidas (E171), makrogolis 6000,  polisorbatas 80, metakrilo rūgšties ir etilakrilato 1:1 kopolimero 30 % dispersija.</w:t>
      </w:r>
    </w:p>
    <w:p w14:paraId="156A76F5" w14:textId="29E5816F" w:rsidR="00F20A86" w:rsidRPr="00BC42A1" w:rsidRDefault="00F20A86" w:rsidP="00F20A86">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 xml:space="preserve">Kapsulės </w:t>
      </w:r>
      <w:r w:rsidR="00506561" w:rsidRPr="00BC42A1">
        <w:rPr>
          <w:rFonts w:ascii="Times New Roman" w:eastAsia="Times New Roman" w:hAnsi="Times New Roman" w:cs="Times New Roman"/>
          <w:i/>
        </w:rPr>
        <w:t>korpusas</w:t>
      </w:r>
      <w:r w:rsidR="005E6FA1" w:rsidRPr="00BC42A1">
        <w:rPr>
          <w:rFonts w:ascii="Times New Roman" w:eastAsia="Times New Roman" w:hAnsi="Times New Roman" w:cs="Times New Roman"/>
          <w:i/>
        </w:rPr>
        <w:t>:</w:t>
      </w:r>
      <w:r w:rsidRPr="00BC42A1">
        <w:rPr>
          <w:rFonts w:ascii="Times New Roman" w:eastAsia="Times New Roman" w:hAnsi="Times New Roman" w:cs="Times New Roman"/>
          <w:i/>
        </w:rPr>
        <w:t xml:space="preserve"> </w:t>
      </w:r>
      <w:r w:rsidR="00506561" w:rsidRPr="00BC42A1">
        <w:rPr>
          <w:rFonts w:ascii="Times New Roman" w:eastAsia="Times New Roman" w:hAnsi="Times New Roman" w:cs="Times New Roman"/>
        </w:rPr>
        <w:t>ž</w:t>
      </w:r>
      <w:r w:rsidRPr="00BC42A1">
        <w:rPr>
          <w:rFonts w:ascii="Times New Roman" w:eastAsia="Times New Roman" w:hAnsi="Times New Roman" w:cs="Times New Roman"/>
        </w:rPr>
        <w:t>elatina ir titano dioksidas (E171).</w:t>
      </w:r>
    </w:p>
    <w:p w14:paraId="3AD82EC6" w14:textId="77777777" w:rsidR="005E6FA1" w:rsidRPr="00BC42A1" w:rsidRDefault="005E6FA1" w:rsidP="005E6FA1">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 xml:space="preserve">Kapsulės dangtelis: </w:t>
      </w:r>
      <w:r w:rsidRPr="00BC42A1">
        <w:rPr>
          <w:rFonts w:ascii="Times New Roman" w:eastAsia="Times New Roman" w:hAnsi="Times New Roman" w:cs="Times New Roman"/>
          <w:iCs/>
        </w:rPr>
        <w:t>indigotinas (E132), titano dioksidas (E171) ir želatina</w:t>
      </w:r>
      <w:r w:rsidRPr="00BC42A1">
        <w:rPr>
          <w:rFonts w:ascii="Times New Roman" w:eastAsia="Times New Roman" w:hAnsi="Times New Roman" w:cs="Times New Roman"/>
          <w:i/>
        </w:rPr>
        <w:t>.</w:t>
      </w:r>
    </w:p>
    <w:p w14:paraId="30625C90" w14:textId="77777777" w:rsidR="00F20A86" w:rsidRPr="00BC42A1" w:rsidRDefault="00F20A86" w:rsidP="00F20A86">
      <w:pPr>
        <w:spacing w:after="0" w:line="240" w:lineRule="auto"/>
        <w:rPr>
          <w:rFonts w:ascii="Times New Roman" w:eastAsia="Times New Roman" w:hAnsi="Times New Roman" w:cs="Times New Roman"/>
        </w:rPr>
      </w:pPr>
    </w:p>
    <w:p w14:paraId="4885C5B2" w14:textId="2DB7D073" w:rsidR="00F20A86" w:rsidRPr="00BC42A1" w:rsidRDefault="00906A6B" w:rsidP="00F20A86">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Olezela</w:t>
      </w:r>
      <w:r w:rsidR="00F20A86" w:rsidRPr="00BC42A1">
        <w:rPr>
          <w:rFonts w:ascii="Times New Roman" w:eastAsia="Times New Roman" w:hAnsi="Times New Roman" w:cs="Times New Roman"/>
          <w:b/>
        </w:rPr>
        <w:t xml:space="preserve"> išvaizda ir kiekis pakuotėje</w:t>
      </w:r>
    </w:p>
    <w:p w14:paraId="4EFE1F25" w14:textId="0C24B358" w:rsidR="00F20A86" w:rsidRPr="00BC42A1" w:rsidRDefault="00906A6B" w:rsidP="00F20A86">
      <w:pPr>
        <w:spacing w:after="0" w:line="240" w:lineRule="auto"/>
        <w:rPr>
          <w:rFonts w:ascii="Times New Roman" w:eastAsia="Times New Roman" w:hAnsi="Times New Roman" w:cs="Times New Roman"/>
        </w:rPr>
      </w:pPr>
      <w:r w:rsidRPr="00BC42A1">
        <w:rPr>
          <w:rFonts w:ascii="Times New Roman" w:eastAsia="Times New Roman" w:hAnsi="Times New Roman" w:cs="Times New Roman"/>
          <w:bCs/>
        </w:rPr>
        <w:t>Olezela</w:t>
      </w:r>
      <w:r w:rsidR="00F20A86" w:rsidRPr="00BC42A1">
        <w:rPr>
          <w:rFonts w:ascii="Times New Roman" w:hAnsi="Times New Roman" w:cs="Times New Roman"/>
          <w:color w:val="000000"/>
          <w:lang w:eastAsia="zh-CN"/>
        </w:rPr>
        <w:t xml:space="preserve"> yra </w:t>
      </w:r>
      <w:r w:rsidR="006E5C67" w:rsidRPr="00BC42A1">
        <w:rPr>
          <w:rFonts w:ascii="Times New Roman" w:hAnsi="Times New Roman" w:cs="Times New Roman"/>
          <w:color w:val="000000"/>
          <w:lang w:eastAsia="zh-CN"/>
        </w:rPr>
        <w:t xml:space="preserve">kietosios želatininės 4 dydžio 14,3 mm ilgio ir 0,3 mm pločio kapsulės, kurių </w:t>
      </w:r>
      <w:r w:rsidR="006E5C67" w:rsidRPr="00BC42A1">
        <w:rPr>
          <w:rFonts w:ascii="Times New Roman" w:eastAsia="Times New Roman" w:hAnsi="Times New Roman" w:cs="Times New Roman"/>
          <w:lang w:eastAsia="lt-LT"/>
        </w:rPr>
        <w:t>dangtelis yra mėlynas, o korpusas baltas, pripildytos baltos ir baltai kreminės spalvos sferinių granulių</w:t>
      </w:r>
      <w:r w:rsidR="006E5C67" w:rsidRPr="00BC42A1">
        <w:rPr>
          <w:rFonts w:ascii="Times New Roman" w:eastAsia="Times New Roman" w:hAnsi="Times New Roman" w:cs="Times New Roman"/>
        </w:rPr>
        <w:t>.</w:t>
      </w:r>
    </w:p>
    <w:p w14:paraId="05FDB459" w14:textId="77777777" w:rsidR="00F20A86" w:rsidRPr="00BC42A1" w:rsidRDefault="00F20A86" w:rsidP="00F20A86">
      <w:pPr>
        <w:spacing w:after="0" w:line="240" w:lineRule="auto"/>
        <w:rPr>
          <w:rFonts w:ascii="Times New Roman" w:eastAsia="Times New Roman" w:hAnsi="Times New Roman" w:cs="Times New Roman"/>
        </w:rPr>
      </w:pPr>
    </w:p>
    <w:p w14:paraId="70FC6F01" w14:textId="3F731FB5" w:rsidR="00F20A86" w:rsidRPr="00BC42A1" w:rsidRDefault="00F20A86" w:rsidP="00F20A86">
      <w:pPr>
        <w:tabs>
          <w:tab w:val="left" w:pos="1296"/>
        </w:tabs>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Tiekiama PVC/PE/PVDC/aliuminio</w:t>
      </w:r>
      <w:r w:rsidR="0056033F" w:rsidRPr="00BC42A1">
        <w:rPr>
          <w:rFonts w:ascii="Times New Roman" w:hAnsi="Times New Roman" w:cs="Times New Roman"/>
        </w:rPr>
        <w:t xml:space="preserve"> arba aliuminio/aliuminio </w:t>
      </w:r>
      <w:r w:rsidRPr="00BC42A1">
        <w:rPr>
          <w:rFonts w:ascii="Times New Roman" w:hAnsi="Times New Roman" w:cs="Times New Roman"/>
        </w:rPr>
        <w:t xml:space="preserve">folijos lizdinėse plokštelėse. </w:t>
      </w:r>
    </w:p>
    <w:p w14:paraId="1F3B6DCE" w14:textId="6B3E59DB" w:rsidR="00F20A86" w:rsidRPr="00BC42A1" w:rsidRDefault="00506561" w:rsidP="00F20A86">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 xml:space="preserve">Kartono dėžutėje yra </w:t>
      </w:r>
      <w:r w:rsidR="00F20A86" w:rsidRPr="00BC42A1">
        <w:rPr>
          <w:rFonts w:ascii="Times New Roman" w:eastAsia="Times New Roman" w:hAnsi="Times New Roman" w:cs="Times New Roman"/>
        </w:rPr>
        <w:t xml:space="preserve"> 28 skrandyje neiri</w:t>
      </w:r>
      <w:r w:rsidRPr="00BC42A1">
        <w:rPr>
          <w:rFonts w:ascii="Times New Roman" w:eastAsia="Times New Roman" w:hAnsi="Times New Roman" w:cs="Times New Roman"/>
        </w:rPr>
        <w:t>os</w:t>
      </w:r>
      <w:r w:rsidR="00F20A86" w:rsidRPr="00BC42A1">
        <w:rPr>
          <w:rFonts w:ascii="Times New Roman" w:eastAsia="Times New Roman" w:hAnsi="Times New Roman" w:cs="Times New Roman"/>
        </w:rPr>
        <w:t xml:space="preserve"> kiet</w:t>
      </w:r>
      <w:r w:rsidRPr="00BC42A1">
        <w:rPr>
          <w:rFonts w:ascii="Times New Roman" w:eastAsia="Times New Roman" w:hAnsi="Times New Roman" w:cs="Times New Roman"/>
        </w:rPr>
        <w:t>osios</w:t>
      </w:r>
      <w:r w:rsidR="00F20A86" w:rsidRPr="00BC42A1">
        <w:rPr>
          <w:rFonts w:ascii="Times New Roman" w:eastAsia="Times New Roman" w:hAnsi="Times New Roman" w:cs="Times New Roman"/>
        </w:rPr>
        <w:t xml:space="preserve"> kapsul</w:t>
      </w:r>
      <w:r w:rsidRPr="00BC42A1">
        <w:rPr>
          <w:rFonts w:ascii="Times New Roman" w:eastAsia="Times New Roman" w:hAnsi="Times New Roman" w:cs="Times New Roman"/>
        </w:rPr>
        <w:t>ė</w:t>
      </w:r>
      <w:r w:rsidR="00F20A86" w:rsidRPr="00BC42A1">
        <w:rPr>
          <w:rFonts w:ascii="Times New Roman" w:eastAsia="Times New Roman" w:hAnsi="Times New Roman" w:cs="Times New Roman"/>
        </w:rPr>
        <w:t>s.</w:t>
      </w:r>
    </w:p>
    <w:p w14:paraId="45F035CD" w14:textId="77777777" w:rsidR="00F20A86" w:rsidRPr="00BC42A1" w:rsidRDefault="00F20A86" w:rsidP="00F20A86">
      <w:pPr>
        <w:spacing w:after="0" w:line="240" w:lineRule="auto"/>
        <w:rPr>
          <w:rFonts w:ascii="Times New Roman" w:eastAsia="Times New Roman" w:hAnsi="Times New Roman" w:cs="Times New Roman"/>
        </w:rPr>
      </w:pPr>
    </w:p>
    <w:p w14:paraId="2B4CDBA1" w14:textId="77777777" w:rsidR="00F20A86" w:rsidRPr="00BC42A1" w:rsidRDefault="00F20A86" w:rsidP="00F20A86">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Registruotojas ir gamintojas</w:t>
      </w:r>
    </w:p>
    <w:p w14:paraId="4146008A" w14:textId="77777777" w:rsidR="00934D69" w:rsidRDefault="00934D69" w:rsidP="00F20A86">
      <w:pPr>
        <w:spacing w:after="0" w:line="240" w:lineRule="auto"/>
        <w:rPr>
          <w:rFonts w:ascii="Times New Roman" w:eastAsia="Times New Roman" w:hAnsi="Times New Roman" w:cs="Times New Roman"/>
          <w:u w:val="single"/>
        </w:rPr>
      </w:pPr>
    </w:p>
    <w:p w14:paraId="3E928761" w14:textId="204990D5" w:rsidR="00F20A86" w:rsidRPr="00BC42A1" w:rsidRDefault="00F20A86" w:rsidP="00F20A86">
      <w:pPr>
        <w:spacing w:after="0" w:line="240" w:lineRule="auto"/>
        <w:rPr>
          <w:rFonts w:ascii="Times New Roman" w:eastAsia="Times New Roman" w:hAnsi="Times New Roman" w:cs="Times New Roman"/>
          <w:u w:val="single"/>
        </w:rPr>
      </w:pPr>
      <w:r w:rsidRPr="00BC42A1">
        <w:rPr>
          <w:rFonts w:ascii="Times New Roman" w:eastAsia="Times New Roman" w:hAnsi="Times New Roman" w:cs="Times New Roman"/>
          <w:u w:val="single"/>
        </w:rPr>
        <w:t>Registruotojas</w:t>
      </w:r>
    </w:p>
    <w:p w14:paraId="1660708E" w14:textId="77777777" w:rsidR="00F20A86" w:rsidRPr="00BC42A1" w:rsidRDefault="00F20A86" w:rsidP="00F20A86">
      <w:pPr>
        <w:tabs>
          <w:tab w:val="left" w:pos="567"/>
        </w:tabs>
        <w:spacing w:after="0" w:line="240" w:lineRule="auto"/>
        <w:rPr>
          <w:rFonts w:ascii="Times New Roman" w:hAnsi="Times New Roman" w:cs="Times New Roman"/>
        </w:rPr>
      </w:pPr>
      <w:r w:rsidRPr="00BC42A1">
        <w:rPr>
          <w:rFonts w:ascii="Times New Roman" w:hAnsi="Times New Roman" w:cs="Times New Roman"/>
        </w:rPr>
        <w:t>SIA Ingen Pharma</w:t>
      </w:r>
    </w:p>
    <w:p w14:paraId="0CCAA2AC" w14:textId="77777777" w:rsidR="00F20A86" w:rsidRPr="00BC42A1" w:rsidRDefault="00F20A86" w:rsidP="00F20A86">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Kārļa Ulmaņa gatve 119, Mārupe </w:t>
      </w:r>
    </w:p>
    <w:p w14:paraId="54CF64F8" w14:textId="77777777" w:rsidR="00F20A86" w:rsidRPr="00BC42A1" w:rsidRDefault="00F20A86" w:rsidP="00F20A86">
      <w:pPr>
        <w:tabs>
          <w:tab w:val="left" w:pos="567"/>
        </w:tabs>
        <w:spacing w:after="0" w:line="240" w:lineRule="auto"/>
        <w:rPr>
          <w:rFonts w:ascii="Times New Roman" w:hAnsi="Times New Roman" w:cs="Times New Roman"/>
        </w:rPr>
      </w:pPr>
      <w:r w:rsidRPr="00BC42A1">
        <w:rPr>
          <w:rFonts w:ascii="Times New Roman" w:hAnsi="Times New Roman" w:cs="Times New Roman"/>
        </w:rPr>
        <w:t>LV-2167, Rīga</w:t>
      </w:r>
    </w:p>
    <w:p w14:paraId="336158AF" w14:textId="77777777" w:rsidR="00F20A86" w:rsidRPr="00BC42A1" w:rsidRDefault="00F20A86" w:rsidP="00F20A86">
      <w:pPr>
        <w:spacing w:after="0" w:line="240" w:lineRule="auto"/>
        <w:ind w:right="-284"/>
        <w:rPr>
          <w:rFonts w:ascii="Times New Roman" w:hAnsi="Times New Roman" w:cs="Times New Roman"/>
        </w:rPr>
      </w:pPr>
      <w:r w:rsidRPr="00BC42A1">
        <w:rPr>
          <w:rFonts w:ascii="Times New Roman" w:hAnsi="Times New Roman" w:cs="Times New Roman"/>
        </w:rPr>
        <w:t>Latvija</w:t>
      </w:r>
    </w:p>
    <w:p w14:paraId="3893FC34" w14:textId="77777777" w:rsidR="00F20A86" w:rsidRPr="00BC42A1" w:rsidRDefault="00F20A86" w:rsidP="00F20A86">
      <w:pPr>
        <w:spacing w:after="0" w:line="240" w:lineRule="auto"/>
        <w:ind w:right="-284"/>
        <w:rPr>
          <w:rFonts w:ascii="Times New Roman" w:eastAsia="Times New Roman" w:hAnsi="Times New Roman" w:cs="Times New Roman"/>
          <w:highlight w:val="yellow"/>
        </w:rPr>
      </w:pPr>
    </w:p>
    <w:p w14:paraId="203F2D6F" w14:textId="77777777" w:rsidR="00F20A86" w:rsidRPr="00BC42A1" w:rsidRDefault="00F20A86" w:rsidP="00F20A86">
      <w:pPr>
        <w:spacing w:after="0" w:line="240" w:lineRule="auto"/>
        <w:ind w:right="-284"/>
        <w:rPr>
          <w:rFonts w:ascii="Times New Roman" w:eastAsia="Times New Roman" w:hAnsi="Times New Roman" w:cs="Times New Roman"/>
          <w:u w:val="single"/>
        </w:rPr>
      </w:pPr>
      <w:r w:rsidRPr="00BC42A1">
        <w:rPr>
          <w:rFonts w:ascii="Times New Roman" w:eastAsia="Times New Roman" w:hAnsi="Times New Roman" w:cs="Times New Roman"/>
          <w:u w:val="single"/>
        </w:rPr>
        <w:t>Gamintojas</w:t>
      </w:r>
    </w:p>
    <w:p w14:paraId="32BECD4C" w14:textId="77777777" w:rsidR="00F20A86" w:rsidRPr="00BC42A1" w:rsidRDefault="00F20A86" w:rsidP="00F20A86">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Laboratorios Liconsa, S.A.</w:t>
      </w:r>
    </w:p>
    <w:p w14:paraId="5CD6AB82" w14:textId="520A1022" w:rsidR="00F20A86" w:rsidRPr="00BC42A1" w:rsidRDefault="00F20A86" w:rsidP="00F20A86">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Avda. Miralcampo, Nº 7</w:t>
      </w:r>
    </w:p>
    <w:p w14:paraId="327E7E55" w14:textId="77777777" w:rsidR="00F20A86" w:rsidRPr="00BC42A1" w:rsidRDefault="00F20A86" w:rsidP="00F20A86">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Polígono Industrial Miralcampo</w:t>
      </w:r>
    </w:p>
    <w:p w14:paraId="39C15021" w14:textId="77777777" w:rsidR="00F20A86" w:rsidRPr="00BC42A1" w:rsidRDefault="00F20A86" w:rsidP="00F20A86">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19200 Azuqueca de Henares</w:t>
      </w:r>
    </w:p>
    <w:p w14:paraId="482BE63E" w14:textId="77777777" w:rsidR="00F20A86" w:rsidRPr="00BC42A1" w:rsidRDefault="00F20A86" w:rsidP="00F20A86">
      <w:pPr>
        <w:tabs>
          <w:tab w:val="left" w:pos="567"/>
        </w:tabs>
        <w:spacing w:after="0" w:line="240" w:lineRule="auto"/>
        <w:rPr>
          <w:rFonts w:ascii="Times New Roman" w:hAnsi="Times New Roman" w:cs="Times New Roman"/>
        </w:rPr>
      </w:pPr>
      <w:r w:rsidRPr="00BC42A1">
        <w:rPr>
          <w:rFonts w:ascii="Times New Roman" w:hAnsi="Times New Roman" w:cs="Times New Roman"/>
        </w:rPr>
        <w:t>Guadalajara</w:t>
      </w:r>
    </w:p>
    <w:p w14:paraId="572CB3B6" w14:textId="5425D529" w:rsidR="00F20A86" w:rsidRPr="00BC42A1" w:rsidRDefault="00F20A86" w:rsidP="00F20A86">
      <w:pPr>
        <w:tabs>
          <w:tab w:val="left" w:pos="567"/>
        </w:tabs>
        <w:spacing w:after="0" w:line="240" w:lineRule="auto"/>
        <w:rPr>
          <w:rFonts w:ascii="Times New Roman" w:hAnsi="Times New Roman" w:cs="Times New Roman"/>
        </w:rPr>
      </w:pPr>
      <w:r w:rsidRPr="00BC42A1">
        <w:rPr>
          <w:rFonts w:ascii="Times New Roman" w:hAnsi="Times New Roman" w:cs="Times New Roman"/>
        </w:rPr>
        <w:t>Ispanija</w:t>
      </w:r>
    </w:p>
    <w:p w14:paraId="4A6F5A0A" w14:textId="2CDE0ACD" w:rsidR="00F20A86" w:rsidRPr="00BC42A1" w:rsidRDefault="00F20A86" w:rsidP="00F20A86">
      <w:pPr>
        <w:tabs>
          <w:tab w:val="left" w:pos="567"/>
        </w:tabs>
        <w:spacing w:after="0" w:line="240" w:lineRule="auto"/>
        <w:rPr>
          <w:rFonts w:ascii="Times New Roman" w:hAnsi="Times New Roman" w:cs="Times New Roman"/>
        </w:rPr>
      </w:pPr>
    </w:p>
    <w:p w14:paraId="0A712ADE" w14:textId="77777777" w:rsidR="00F20A86" w:rsidRPr="00BC42A1" w:rsidRDefault="00F20A86" w:rsidP="00F20A86">
      <w:pPr>
        <w:spacing w:after="0" w:line="240" w:lineRule="auto"/>
        <w:rPr>
          <w:rFonts w:ascii="Times New Roman" w:eastAsia="Times New Roman" w:hAnsi="Times New Roman" w:cs="Times New Roman"/>
        </w:rPr>
      </w:pPr>
    </w:p>
    <w:p w14:paraId="32862B24" w14:textId="77777777" w:rsidR="00F20A86" w:rsidRPr="00BC42A1" w:rsidRDefault="00F20A86" w:rsidP="00F20A86">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Jeigu apie šį vaistą norite sužinoti daugiau, kreipkitės į registruotoją.</w:t>
      </w:r>
    </w:p>
    <w:p w14:paraId="6031C929" w14:textId="77777777" w:rsidR="00F20A86" w:rsidRPr="00BC42A1" w:rsidRDefault="00F20A86" w:rsidP="00F20A86">
      <w:pPr>
        <w:spacing w:after="0" w:line="240" w:lineRule="auto"/>
        <w:rPr>
          <w:rFonts w:ascii="Times New Roman" w:eastAsia="Times New Roman" w:hAnsi="Times New Roman" w:cs="Times New Roman"/>
        </w:rPr>
      </w:pPr>
    </w:p>
    <w:p w14:paraId="70FF15DD" w14:textId="1E259CFD" w:rsidR="00F20A86" w:rsidRPr="00BC42A1" w:rsidRDefault="00F20A86" w:rsidP="00F20A86">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Šis pakuotės lapelis paskutinį kartą peržiūrėtas</w:t>
      </w:r>
      <w:r w:rsidR="00AA5319">
        <w:rPr>
          <w:rFonts w:ascii="Times New Roman" w:eastAsia="Times New Roman" w:hAnsi="Times New Roman" w:cs="Times New Roman"/>
          <w:b/>
        </w:rPr>
        <w:t xml:space="preserve"> </w:t>
      </w:r>
      <w:r w:rsidR="00934D69">
        <w:rPr>
          <w:rFonts w:ascii="Times New Roman" w:eastAsia="Times New Roman" w:hAnsi="Times New Roman" w:cs="Times New Roman"/>
          <w:b/>
        </w:rPr>
        <w:t>2025-01-09</w:t>
      </w:r>
      <w:r w:rsidR="00297E4C" w:rsidRPr="00BC42A1">
        <w:rPr>
          <w:rFonts w:ascii="Times New Roman" w:eastAsia="Times New Roman" w:hAnsi="Times New Roman" w:cs="Times New Roman"/>
          <w:b/>
        </w:rPr>
        <w:t>.</w:t>
      </w:r>
    </w:p>
    <w:p w14:paraId="5D5113CB" w14:textId="77777777" w:rsidR="00F20A86" w:rsidRPr="00BC42A1" w:rsidRDefault="00F20A86" w:rsidP="00F20A86">
      <w:pPr>
        <w:tabs>
          <w:tab w:val="left" w:pos="567"/>
        </w:tabs>
        <w:spacing w:after="0" w:line="240" w:lineRule="auto"/>
        <w:rPr>
          <w:rFonts w:ascii="Times New Roman" w:hAnsi="Times New Roman" w:cs="Times New Roman"/>
          <w:lang w:eastAsia="zh-CN"/>
        </w:rPr>
      </w:pPr>
    </w:p>
    <w:p w14:paraId="7CACBD89" w14:textId="542CA4E0" w:rsidR="003C0C96" w:rsidRPr="00BC42A1" w:rsidRDefault="003C0C96" w:rsidP="003C0C96">
      <w:pPr>
        <w:spacing w:after="0" w:line="240" w:lineRule="auto"/>
        <w:rPr>
          <w:rFonts w:ascii="Times New Roman" w:hAnsi="Times New Roman" w:cs="Times New Roman"/>
          <w:color w:val="0000FF"/>
          <w:u w:val="single"/>
          <w:lang w:eastAsia="zh-CN"/>
        </w:rPr>
      </w:pPr>
      <w:r w:rsidRPr="00BC42A1">
        <w:rPr>
          <w:rFonts w:ascii="Times New Roman" w:hAnsi="Times New Roman" w:cs="Times New Roman"/>
          <w:noProof/>
          <w:lang w:eastAsia="zh-CN"/>
        </w:rPr>
        <w:t>Išsami informacija apie šį vaistą pateikiama Valstybinės vaistų kontrolės tarnybos prie Lietuvos Respublikos sveikatos apsaugos ministerijos tinklalapyje</w:t>
      </w:r>
      <w:r w:rsidRPr="00BC42A1">
        <w:rPr>
          <w:rFonts w:ascii="Times New Roman" w:hAnsi="Times New Roman" w:cs="Times New Roman"/>
          <w:lang w:eastAsia="zh-CN"/>
        </w:rPr>
        <w:t xml:space="preserve"> </w:t>
      </w:r>
      <w:hyperlink r:id="rId11" w:history="1">
        <w:r w:rsidR="00934D69" w:rsidRPr="00C132D2">
          <w:rPr>
            <w:rStyle w:val="Hipersaitas"/>
            <w:rFonts w:ascii="Times New Roman" w:hAnsi="Times New Roman"/>
            <w:lang w:eastAsia="zh-CN"/>
          </w:rPr>
          <w:t>https://vvktlrv.lt/lt/</w:t>
        </w:r>
      </w:hyperlink>
    </w:p>
    <w:p w14:paraId="75CB1085" w14:textId="29066537" w:rsidR="007E1963" w:rsidRPr="00BC42A1" w:rsidRDefault="007E1963">
      <w:pPr>
        <w:rPr>
          <w:rFonts w:ascii="Times New Roman" w:hAnsi="Times New Roman" w:cs="Times New Roman"/>
        </w:rPr>
      </w:pPr>
    </w:p>
    <w:sectPr w:rsidR="007E1963" w:rsidRPr="00BC42A1" w:rsidSect="00F44FC5">
      <w:footerReference w:type="default" r:id="rId12"/>
      <w:footerReference w:type="first" r:id="rId13"/>
      <w:endnotePr>
        <w:numFmt w:val="decimal"/>
      </w:endnotePr>
      <w:pgSz w:w="11907" w:h="16840" w:code="9"/>
      <w:pgMar w:top="1134" w:right="1418" w:bottom="1134" w:left="1418" w:header="737" w:footer="737" w:gutter="0"/>
      <w:cols w:space="1296"/>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1293EB" w14:textId="77777777" w:rsidR="00CB4BF6" w:rsidRDefault="00CB4BF6">
      <w:pPr>
        <w:spacing w:after="0" w:line="240" w:lineRule="auto"/>
      </w:pPr>
      <w:r>
        <w:separator/>
      </w:r>
    </w:p>
  </w:endnote>
  <w:endnote w:type="continuationSeparator" w:id="0">
    <w:p w14:paraId="2B916EB9" w14:textId="77777777" w:rsidR="00CB4BF6" w:rsidRDefault="00CB4BF6">
      <w:pPr>
        <w:spacing w:after="0" w:line="240" w:lineRule="auto"/>
      </w:pPr>
      <w:r>
        <w:continuationSeparator/>
      </w:r>
    </w:p>
  </w:endnote>
  <w:endnote w:type="continuationNotice" w:id="1">
    <w:p w14:paraId="23EF43F0" w14:textId="77777777" w:rsidR="00CB4BF6" w:rsidRDefault="00CB4B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
    <w:altName w:val="MS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9109" w14:textId="1F3F249F" w:rsidR="0081404B" w:rsidRPr="00933C60" w:rsidRDefault="0081404B">
    <w:pPr>
      <w:pStyle w:val="Porat"/>
      <w:tabs>
        <w:tab w:val="right" w:pos="8931"/>
      </w:tabs>
      <w:ind w:right="96"/>
      <w:jc w:val="center"/>
      <w:rPr>
        <w:rFonts w:ascii="Times New Roman" w:hAnsi="Times New Roman"/>
        <w:sz w:val="22"/>
      </w:rPr>
    </w:pPr>
    <w:r w:rsidRPr="00C5469D">
      <w:rPr>
        <w:rFonts w:ascii="Times New Roman" w:hAnsi="Times New Roman"/>
      </w:rPr>
      <w:fldChar w:fldCharType="begin"/>
    </w:r>
    <w:r w:rsidRPr="00C5469D">
      <w:rPr>
        <w:rFonts w:ascii="Times New Roman" w:hAnsi="Times New Roman"/>
      </w:rPr>
      <w:instrText xml:space="preserve"> EQ </w:instrText>
    </w:r>
    <w:r w:rsidRPr="00C5469D">
      <w:rPr>
        <w:rFonts w:ascii="Times New Roman" w:hAnsi="Times New Roman"/>
      </w:rPr>
      <w:fldChar w:fldCharType="end"/>
    </w:r>
    <w:r w:rsidRPr="00933C60">
      <w:rPr>
        <w:rStyle w:val="Puslapionumeris"/>
        <w:rFonts w:ascii="Times New Roman" w:hAnsi="Times New Roman"/>
        <w:sz w:val="22"/>
      </w:rPr>
      <w:fldChar w:fldCharType="begin"/>
    </w:r>
    <w:r w:rsidRPr="00933C60">
      <w:rPr>
        <w:rStyle w:val="Puslapionumeris"/>
        <w:rFonts w:ascii="Times New Roman" w:hAnsi="Times New Roman"/>
        <w:sz w:val="22"/>
      </w:rPr>
      <w:instrText xml:space="preserve">PAGE  </w:instrText>
    </w:r>
    <w:r w:rsidRPr="00933C60">
      <w:rPr>
        <w:rStyle w:val="Puslapionumeris"/>
        <w:rFonts w:ascii="Times New Roman" w:hAnsi="Times New Roman"/>
        <w:sz w:val="22"/>
      </w:rPr>
      <w:fldChar w:fldCharType="separate"/>
    </w:r>
    <w:r w:rsidR="00FE1071">
      <w:rPr>
        <w:rStyle w:val="Puslapionumeris"/>
        <w:rFonts w:ascii="Times New Roman" w:hAnsi="Times New Roman"/>
        <w:sz w:val="22"/>
      </w:rPr>
      <w:t>21</w:t>
    </w:r>
    <w:r w:rsidRPr="00933C60">
      <w:rPr>
        <w:rStyle w:val="Puslapionumeris"/>
        <w:rFonts w:ascii="Times New Roman" w:hAnsi="Times New Roman"/>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1CD801" w14:textId="65DFA114" w:rsidR="0081404B" w:rsidRPr="00933C60" w:rsidRDefault="0081404B">
    <w:pPr>
      <w:pStyle w:val="Porat"/>
      <w:tabs>
        <w:tab w:val="right" w:pos="8931"/>
      </w:tabs>
      <w:ind w:right="96"/>
      <w:jc w:val="center"/>
      <w:rPr>
        <w:rFonts w:ascii="Times New Roman" w:hAnsi="Times New Roman"/>
        <w:sz w:val="22"/>
      </w:rPr>
    </w:pPr>
    <w:r>
      <w:fldChar w:fldCharType="begin"/>
    </w:r>
    <w:r>
      <w:instrText xml:space="preserve"> EQ </w:instrText>
    </w:r>
    <w:r>
      <w:fldChar w:fldCharType="end"/>
    </w:r>
    <w:r w:rsidRPr="00933C60">
      <w:rPr>
        <w:rStyle w:val="Puslapionumeris"/>
        <w:rFonts w:ascii="Times New Roman" w:hAnsi="Times New Roman"/>
        <w:sz w:val="22"/>
      </w:rPr>
      <w:fldChar w:fldCharType="begin"/>
    </w:r>
    <w:r w:rsidRPr="00933C60">
      <w:rPr>
        <w:rStyle w:val="Puslapionumeris"/>
        <w:rFonts w:ascii="Times New Roman" w:hAnsi="Times New Roman"/>
        <w:sz w:val="22"/>
      </w:rPr>
      <w:instrText xml:space="preserve">PAGE  </w:instrText>
    </w:r>
    <w:r w:rsidRPr="00933C60">
      <w:rPr>
        <w:rStyle w:val="Puslapionumeris"/>
        <w:rFonts w:ascii="Times New Roman" w:hAnsi="Times New Roman"/>
        <w:sz w:val="22"/>
      </w:rPr>
      <w:fldChar w:fldCharType="separate"/>
    </w:r>
    <w:r w:rsidR="00FE1071">
      <w:rPr>
        <w:rStyle w:val="Puslapionumeris"/>
        <w:rFonts w:ascii="Times New Roman" w:hAnsi="Times New Roman"/>
        <w:sz w:val="22"/>
      </w:rPr>
      <w:t>1</w:t>
    </w:r>
    <w:r w:rsidRPr="00933C60">
      <w:rPr>
        <w:rStyle w:val="Puslapionumeris"/>
        <w:rFonts w:ascii="Times New Roman" w:hAnsi="Times New Roman"/>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FF4726" w14:textId="77777777" w:rsidR="00CB4BF6" w:rsidRDefault="00CB4BF6">
      <w:pPr>
        <w:spacing w:after="0" w:line="240" w:lineRule="auto"/>
      </w:pPr>
      <w:r>
        <w:separator/>
      </w:r>
    </w:p>
  </w:footnote>
  <w:footnote w:type="continuationSeparator" w:id="0">
    <w:p w14:paraId="5F1DB30F" w14:textId="77777777" w:rsidR="00CB4BF6" w:rsidRDefault="00CB4BF6">
      <w:pPr>
        <w:spacing w:after="0" w:line="240" w:lineRule="auto"/>
      </w:pPr>
      <w:r>
        <w:continuationSeparator/>
      </w:r>
    </w:p>
  </w:footnote>
  <w:footnote w:type="continuationNotice" w:id="1">
    <w:p w14:paraId="55412E60" w14:textId="77777777" w:rsidR="00CB4BF6" w:rsidRDefault="00CB4BF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1586B2E"/>
    <w:lvl w:ilvl="0">
      <w:start w:val="1"/>
      <w:numFmt w:val="decimal"/>
      <w:pStyle w:val="Sraassunumeriais5"/>
      <w:lvlText w:val="%1."/>
      <w:lvlJc w:val="left"/>
      <w:pPr>
        <w:tabs>
          <w:tab w:val="num" w:pos="1492"/>
        </w:tabs>
        <w:ind w:left="1492" w:hanging="360"/>
      </w:pPr>
    </w:lvl>
  </w:abstractNum>
  <w:abstractNum w:abstractNumId="1" w15:restartNumberingAfterBreak="0">
    <w:nsid w:val="FFFFFF7D"/>
    <w:multiLevelType w:val="singleLevel"/>
    <w:tmpl w:val="2020E102"/>
    <w:lvl w:ilvl="0">
      <w:start w:val="1"/>
      <w:numFmt w:val="decimal"/>
      <w:pStyle w:val="Sraassunumeriais4"/>
      <w:lvlText w:val="%1."/>
      <w:lvlJc w:val="left"/>
      <w:pPr>
        <w:tabs>
          <w:tab w:val="num" w:pos="1209"/>
        </w:tabs>
        <w:ind w:left="1209" w:hanging="360"/>
      </w:pPr>
    </w:lvl>
  </w:abstractNum>
  <w:abstractNum w:abstractNumId="2" w15:restartNumberingAfterBreak="0">
    <w:nsid w:val="FFFFFF7E"/>
    <w:multiLevelType w:val="singleLevel"/>
    <w:tmpl w:val="D7EC0FD4"/>
    <w:lvl w:ilvl="0">
      <w:start w:val="1"/>
      <w:numFmt w:val="decimal"/>
      <w:pStyle w:val="Sraassunumeriais3"/>
      <w:lvlText w:val="%1."/>
      <w:lvlJc w:val="left"/>
      <w:pPr>
        <w:tabs>
          <w:tab w:val="num" w:pos="926"/>
        </w:tabs>
        <w:ind w:left="926" w:hanging="360"/>
      </w:pPr>
    </w:lvl>
  </w:abstractNum>
  <w:abstractNum w:abstractNumId="3" w15:restartNumberingAfterBreak="0">
    <w:nsid w:val="FFFFFF7F"/>
    <w:multiLevelType w:val="singleLevel"/>
    <w:tmpl w:val="EE6C3F02"/>
    <w:lvl w:ilvl="0">
      <w:start w:val="1"/>
      <w:numFmt w:val="decimal"/>
      <w:pStyle w:val="Sraassunumeriais2"/>
      <w:lvlText w:val="%1."/>
      <w:lvlJc w:val="left"/>
      <w:pPr>
        <w:tabs>
          <w:tab w:val="num" w:pos="643"/>
        </w:tabs>
        <w:ind w:left="643" w:hanging="360"/>
      </w:pPr>
    </w:lvl>
  </w:abstractNum>
  <w:abstractNum w:abstractNumId="4" w15:restartNumberingAfterBreak="0">
    <w:nsid w:val="FFFFFF80"/>
    <w:multiLevelType w:val="singleLevel"/>
    <w:tmpl w:val="B33A3ECE"/>
    <w:lvl w:ilvl="0">
      <w:start w:val="1"/>
      <w:numFmt w:val="bullet"/>
      <w:pStyle w:val="Sraassuenkleliai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3527396"/>
    <w:lvl w:ilvl="0">
      <w:start w:val="1"/>
      <w:numFmt w:val="bullet"/>
      <w:pStyle w:val="Sraassuenkleliai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130740E"/>
    <w:lvl w:ilvl="0">
      <w:start w:val="1"/>
      <w:numFmt w:val="bullet"/>
      <w:pStyle w:val="Sraassuenkleliai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498EADC"/>
    <w:lvl w:ilvl="0">
      <w:start w:val="1"/>
      <w:numFmt w:val="bullet"/>
      <w:pStyle w:val="Sraassuenkleliai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7ACECC2"/>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B170C938"/>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Arial" w:hint="default"/>
        <w:b/>
        <w:bCs/>
        <w:i w:val="0"/>
        <w:iCs w:val="0"/>
        <w:sz w:val="24"/>
        <w:szCs w:val="24"/>
      </w:rPr>
    </w:lvl>
    <w:lvl w:ilvl="1">
      <w:start w:val="1"/>
      <w:numFmt w:val="decimal"/>
      <w:pStyle w:val="AHeader2"/>
      <w:lvlText w:val="%1.%2"/>
      <w:lvlJc w:val="left"/>
      <w:pPr>
        <w:tabs>
          <w:tab w:val="num" w:pos="709"/>
        </w:tabs>
        <w:ind w:left="709" w:hanging="425"/>
      </w:pPr>
      <w:rPr>
        <w:rFonts w:ascii="Arial" w:hAnsi="Arial" w:cs="Arial" w:hint="default"/>
        <w:b/>
        <w:bCs/>
        <w:i w:val="0"/>
        <w:iCs w:val="0"/>
        <w:sz w:val="22"/>
        <w:szCs w:val="22"/>
      </w:rPr>
    </w:lvl>
    <w:lvl w:ilvl="2">
      <w:start w:val="1"/>
      <w:numFmt w:val="decimal"/>
      <w:pStyle w:val="AHeader3"/>
      <w:lvlText w:val="%1.%2.%3"/>
      <w:lvlJc w:val="left"/>
      <w:pPr>
        <w:tabs>
          <w:tab w:val="num" w:pos="1276"/>
        </w:tabs>
        <w:ind w:left="1276" w:hanging="567"/>
      </w:pPr>
      <w:rPr>
        <w:rFonts w:ascii="Arial" w:hAnsi="Arial" w:cs="Arial" w:hint="default"/>
        <w:b/>
        <w:bCs/>
        <w:i w:val="0"/>
        <w:iCs w:val="0"/>
        <w:sz w:val="22"/>
        <w:szCs w:val="22"/>
      </w:rPr>
    </w:lvl>
    <w:lvl w:ilvl="3">
      <w:start w:val="1"/>
      <w:numFmt w:val="lowerLetter"/>
      <w:pStyle w:val="AHeader2abc"/>
      <w:lvlText w:val="%4)"/>
      <w:lvlJc w:val="left"/>
      <w:pPr>
        <w:tabs>
          <w:tab w:val="num" w:pos="1276"/>
        </w:tabs>
        <w:ind w:left="1276" w:hanging="567"/>
      </w:pPr>
      <w:rPr>
        <w:rFonts w:ascii="Arial" w:hAnsi="Arial" w:cs="Arial" w:hint="default"/>
        <w:b w:val="0"/>
        <w:bCs w:val="0"/>
        <w:i w:val="0"/>
        <w:iCs w:val="0"/>
        <w:sz w:val="22"/>
        <w:szCs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Arial" w:hint="default"/>
        <w:b w:val="0"/>
        <w:bCs w:val="0"/>
        <w:i w:val="0"/>
        <w:iCs w:val="0"/>
        <w:sz w:val="22"/>
        <w:szCs w:val="22"/>
      </w:rPr>
    </w:lvl>
  </w:abstractNum>
  <w:abstractNum w:abstractNumId="13" w15:restartNumberingAfterBreak="0">
    <w:nsid w:val="23040FD5"/>
    <w:multiLevelType w:val="hybridMultilevel"/>
    <w:tmpl w:val="3162F1F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4B14FDC"/>
    <w:multiLevelType w:val="hybridMultilevel"/>
    <w:tmpl w:val="12E64E68"/>
    <w:lvl w:ilvl="0" w:tplc="6204BBB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65D2C6CC"/>
    <w:lvl w:ilvl="0" w:tplc="FA02C33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1D160F"/>
    <w:multiLevelType w:val="hybridMultilevel"/>
    <w:tmpl w:val="DD2CA55E"/>
    <w:lvl w:ilvl="0" w:tplc="0427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6CE6A13"/>
    <w:multiLevelType w:val="hybridMultilevel"/>
    <w:tmpl w:val="407C314E"/>
    <w:lvl w:ilvl="0" w:tplc="0427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0" w15:restartNumberingAfterBreak="0">
    <w:nsid w:val="679F1AF1"/>
    <w:multiLevelType w:val="hybridMultilevel"/>
    <w:tmpl w:val="439E660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A237026"/>
    <w:multiLevelType w:val="hybridMultilevel"/>
    <w:tmpl w:val="6F6C0A1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0"/>
    <w:lvlOverride w:ilvl="0">
      <w:lvl w:ilvl="0">
        <w:start w:val="1"/>
        <w:numFmt w:val="bullet"/>
        <w:lvlText w:val="-"/>
        <w:lvlJc w:val="left"/>
        <w:pPr>
          <w:ind w:left="360" w:hanging="360"/>
        </w:pPr>
      </w:lvl>
    </w:lvlOverride>
  </w:num>
  <w:num w:numId="2">
    <w:abstractNumId w:val="12"/>
  </w:num>
  <w:num w:numId="3">
    <w:abstractNumId w:val="21"/>
  </w:num>
  <w:num w:numId="4">
    <w:abstractNumId w:val="20"/>
  </w:num>
  <w:num w:numId="5">
    <w:abstractNumId w:val="11"/>
  </w:num>
  <w:num w:numId="6">
    <w:abstractNumId w:val="18"/>
  </w:num>
  <w:num w:numId="7">
    <w:abstractNumId w:val="16"/>
  </w:num>
  <w:num w:numId="8">
    <w:abstractNumId w:val="15"/>
  </w:num>
  <w:num w:numId="9">
    <w:abstractNumId w:val="19"/>
  </w:num>
  <w:num w:numId="10">
    <w:abstractNumId w:val="17"/>
  </w:num>
  <w:num w:numId="11">
    <w:abstractNumId w:val="22"/>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0"/>
  <w:hyphenationZone w:val="396"/>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C96"/>
    <w:rsid w:val="0003210D"/>
    <w:rsid w:val="0003580B"/>
    <w:rsid w:val="00066EBF"/>
    <w:rsid w:val="000670E4"/>
    <w:rsid w:val="000C2320"/>
    <w:rsid w:val="000D44ED"/>
    <w:rsid w:val="000D4F30"/>
    <w:rsid w:val="000F149A"/>
    <w:rsid w:val="000F7E84"/>
    <w:rsid w:val="00127C10"/>
    <w:rsid w:val="0013018C"/>
    <w:rsid w:val="00140798"/>
    <w:rsid w:val="00164179"/>
    <w:rsid w:val="0019367A"/>
    <w:rsid w:val="00196AC3"/>
    <w:rsid w:val="001C608B"/>
    <w:rsid w:val="001C6AB1"/>
    <w:rsid w:val="001F5A8F"/>
    <w:rsid w:val="00232552"/>
    <w:rsid w:val="00250E15"/>
    <w:rsid w:val="00272408"/>
    <w:rsid w:val="00287366"/>
    <w:rsid w:val="002908FA"/>
    <w:rsid w:val="00297E4C"/>
    <w:rsid w:val="002B2A2C"/>
    <w:rsid w:val="002B3820"/>
    <w:rsid w:val="002D1E04"/>
    <w:rsid w:val="002E1CD6"/>
    <w:rsid w:val="002E22C5"/>
    <w:rsid w:val="00327657"/>
    <w:rsid w:val="0036271F"/>
    <w:rsid w:val="003C0C96"/>
    <w:rsid w:val="003D3A92"/>
    <w:rsid w:val="003D7D61"/>
    <w:rsid w:val="00433008"/>
    <w:rsid w:val="004475DA"/>
    <w:rsid w:val="004A6DE3"/>
    <w:rsid w:val="004C06FB"/>
    <w:rsid w:val="004F7232"/>
    <w:rsid w:val="00506561"/>
    <w:rsid w:val="00522DED"/>
    <w:rsid w:val="00543689"/>
    <w:rsid w:val="0056033F"/>
    <w:rsid w:val="005626EA"/>
    <w:rsid w:val="005A1F57"/>
    <w:rsid w:val="005C049D"/>
    <w:rsid w:val="005C256E"/>
    <w:rsid w:val="005E076E"/>
    <w:rsid w:val="005E6FA1"/>
    <w:rsid w:val="005F3D9E"/>
    <w:rsid w:val="0060408A"/>
    <w:rsid w:val="00635B8C"/>
    <w:rsid w:val="00635C50"/>
    <w:rsid w:val="006539A3"/>
    <w:rsid w:val="00672CBA"/>
    <w:rsid w:val="00672FFF"/>
    <w:rsid w:val="00687759"/>
    <w:rsid w:val="006A1045"/>
    <w:rsid w:val="006A605F"/>
    <w:rsid w:val="006A6F2F"/>
    <w:rsid w:val="006C0C35"/>
    <w:rsid w:val="006E091D"/>
    <w:rsid w:val="006E5C67"/>
    <w:rsid w:val="00775840"/>
    <w:rsid w:val="007A2AB0"/>
    <w:rsid w:val="007E1963"/>
    <w:rsid w:val="007E2741"/>
    <w:rsid w:val="008001E7"/>
    <w:rsid w:val="0081404B"/>
    <w:rsid w:val="00824819"/>
    <w:rsid w:val="008314B5"/>
    <w:rsid w:val="008834A0"/>
    <w:rsid w:val="008975ED"/>
    <w:rsid w:val="008B3FD2"/>
    <w:rsid w:val="008C3EC8"/>
    <w:rsid w:val="00906A6B"/>
    <w:rsid w:val="00921524"/>
    <w:rsid w:val="00926C2E"/>
    <w:rsid w:val="00934D69"/>
    <w:rsid w:val="009629E1"/>
    <w:rsid w:val="009900C0"/>
    <w:rsid w:val="009A5998"/>
    <w:rsid w:val="009A6CFE"/>
    <w:rsid w:val="009B5276"/>
    <w:rsid w:val="009C5A0A"/>
    <w:rsid w:val="009D501B"/>
    <w:rsid w:val="00A01F7D"/>
    <w:rsid w:val="00AA5319"/>
    <w:rsid w:val="00AD104F"/>
    <w:rsid w:val="00B05170"/>
    <w:rsid w:val="00B07D82"/>
    <w:rsid w:val="00B405CC"/>
    <w:rsid w:val="00B64F9C"/>
    <w:rsid w:val="00B95A07"/>
    <w:rsid w:val="00BA2728"/>
    <w:rsid w:val="00BB4C02"/>
    <w:rsid w:val="00BC42A1"/>
    <w:rsid w:val="00C125F2"/>
    <w:rsid w:val="00C150CD"/>
    <w:rsid w:val="00C23525"/>
    <w:rsid w:val="00C3029A"/>
    <w:rsid w:val="00C356C4"/>
    <w:rsid w:val="00C4178E"/>
    <w:rsid w:val="00C64B03"/>
    <w:rsid w:val="00C93926"/>
    <w:rsid w:val="00CB4BF6"/>
    <w:rsid w:val="00CC091F"/>
    <w:rsid w:val="00CC19FD"/>
    <w:rsid w:val="00CC5DDC"/>
    <w:rsid w:val="00CE52C9"/>
    <w:rsid w:val="00CE7208"/>
    <w:rsid w:val="00D53D0E"/>
    <w:rsid w:val="00D57346"/>
    <w:rsid w:val="00D77D3A"/>
    <w:rsid w:val="00D92507"/>
    <w:rsid w:val="00D956EB"/>
    <w:rsid w:val="00DB5622"/>
    <w:rsid w:val="00DD3345"/>
    <w:rsid w:val="00E04CAF"/>
    <w:rsid w:val="00E075EA"/>
    <w:rsid w:val="00E35AB9"/>
    <w:rsid w:val="00E55CB2"/>
    <w:rsid w:val="00E92C3F"/>
    <w:rsid w:val="00EA6DAB"/>
    <w:rsid w:val="00EC1871"/>
    <w:rsid w:val="00ED3B28"/>
    <w:rsid w:val="00F039E2"/>
    <w:rsid w:val="00F20A86"/>
    <w:rsid w:val="00F30FFD"/>
    <w:rsid w:val="00F3355E"/>
    <w:rsid w:val="00F44FC5"/>
    <w:rsid w:val="00F62939"/>
    <w:rsid w:val="00F66A0B"/>
    <w:rsid w:val="00F81170"/>
    <w:rsid w:val="00F84AC7"/>
    <w:rsid w:val="00FE1071"/>
    <w:rsid w:val="00FE2B5B"/>
    <w:rsid w:val="00FE49B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A50653"/>
  <w15:docId w15:val="{AC793D21-5086-46C4-B65B-EB06F0E0A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3C0C96"/>
    <w:pPr>
      <w:tabs>
        <w:tab w:val="left" w:pos="567"/>
      </w:tabs>
      <w:spacing w:before="240" w:after="120" w:line="260" w:lineRule="exact"/>
      <w:ind w:left="357" w:hanging="357"/>
      <w:outlineLvl w:val="0"/>
    </w:pPr>
    <w:rPr>
      <w:rFonts w:ascii="Times New Roman" w:hAnsi="Times New Roman" w:cs="Times New Roman"/>
      <w:b/>
      <w:bCs/>
      <w:caps/>
      <w:sz w:val="20"/>
      <w:szCs w:val="20"/>
      <w:lang w:val="en-US" w:eastAsia="lt-LT"/>
    </w:rPr>
  </w:style>
  <w:style w:type="paragraph" w:styleId="Antrat2">
    <w:name w:val="heading 2"/>
    <w:basedOn w:val="prastasis"/>
    <w:next w:val="prastasis"/>
    <w:link w:val="Antrat2Diagrama"/>
    <w:uiPriority w:val="99"/>
    <w:qFormat/>
    <w:rsid w:val="003C0C96"/>
    <w:pPr>
      <w:keepNext/>
      <w:tabs>
        <w:tab w:val="left" w:pos="567"/>
      </w:tabs>
      <w:spacing w:before="240" w:after="60" w:line="260" w:lineRule="exact"/>
      <w:outlineLvl w:val="1"/>
    </w:pPr>
    <w:rPr>
      <w:rFonts w:ascii="Helvetica" w:hAnsi="Helvetica" w:cs="Times New Roman"/>
      <w:b/>
      <w:bCs/>
      <w:i/>
      <w:iCs/>
      <w:sz w:val="20"/>
      <w:szCs w:val="20"/>
      <w:lang w:val="en-GB" w:eastAsia="lt-LT"/>
    </w:rPr>
  </w:style>
  <w:style w:type="paragraph" w:styleId="Antrat3">
    <w:name w:val="heading 3"/>
    <w:basedOn w:val="prastasis"/>
    <w:next w:val="prastasis"/>
    <w:link w:val="Antrat3Diagrama"/>
    <w:uiPriority w:val="99"/>
    <w:qFormat/>
    <w:rsid w:val="003C0C96"/>
    <w:pPr>
      <w:keepNext/>
      <w:keepLines/>
      <w:tabs>
        <w:tab w:val="left" w:pos="567"/>
      </w:tabs>
      <w:spacing w:before="120" w:after="80" w:line="260" w:lineRule="exact"/>
      <w:outlineLvl w:val="2"/>
    </w:pPr>
    <w:rPr>
      <w:rFonts w:ascii="Times New Roman" w:hAnsi="Times New Roman" w:cs="Times New Roman"/>
      <w:b/>
      <w:bCs/>
      <w:kern w:val="28"/>
      <w:sz w:val="20"/>
      <w:szCs w:val="20"/>
      <w:lang w:val="en-US" w:eastAsia="lt-LT"/>
    </w:rPr>
  </w:style>
  <w:style w:type="paragraph" w:styleId="Antrat4">
    <w:name w:val="heading 4"/>
    <w:basedOn w:val="prastasis"/>
    <w:next w:val="prastasis"/>
    <w:link w:val="Antrat4Diagrama"/>
    <w:uiPriority w:val="99"/>
    <w:qFormat/>
    <w:rsid w:val="003C0C96"/>
    <w:pPr>
      <w:keepNext/>
      <w:tabs>
        <w:tab w:val="left" w:pos="567"/>
      </w:tabs>
      <w:spacing w:after="0" w:line="260" w:lineRule="exact"/>
      <w:jc w:val="both"/>
      <w:outlineLvl w:val="3"/>
    </w:pPr>
    <w:rPr>
      <w:rFonts w:ascii="Times New Roman" w:hAnsi="Times New Roman" w:cs="Times New Roman"/>
      <w:b/>
      <w:bCs/>
      <w:noProof/>
      <w:sz w:val="20"/>
      <w:szCs w:val="20"/>
      <w:lang w:val="en-GB" w:eastAsia="lt-LT"/>
    </w:rPr>
  </w:style>
  <w:style w:type="paragraph" w:styleId="Antrat5">
    <w:name w:val="heading 5"/>
    <w:basedOn w:val="prastasis"/>
    <w:next w:val="prastasis"/>
    <w:link w:val="Antrat5Diagrama"/>
    <w:uiPriority w:val="99"/>
    <w:qFormat/>
    <w:rsid w:val="003C0C96"/>
    <w:pPr>
      <w:keepNext/>
      <w:tabs>
        <w:tab w:val="left" w:pos="567"/>
      </w:tabs>
      <w:spacing w:after="0" w:line="260" w:lineRule="exact"/>
      <w:jc w:val="both"/>
      <w:outlineLvl w:val="4"/>
    </w:pPr>
    <w:rPr>
      <w:rFonts w:ascii="Times New Roman" w:hAnsi="Times New Roman" w:cs="Times New Roman"/>
      <w:noProof/>
      <w:sz w:val="20"/>
      <w:szCs w:val="20"/>
      <w:lang w:val="en-GB" w:eastAsia="lt-LT"/>
    </w:rPr>
  </w:style>
  <w:style w:type="paragraph" w:styleId="Antrat6">
    <w:name w:val="heading 6"/>
    <w:basedOn w:val="prastasis"/>
    <w:next w:val="prastasis"/>
    <w:link w:val="Antrat6Diagrama"/>
    <w:uiPriority w:val="99"/>
    <w:qFormat/>
    <w:rsid w:val="003C0C96"/>
    <w:pPr>
      <w:keepNext/>
      <w:tabs>
        <w:tab w:val="left" w:pos="-720"/>
        <w:tab w:val="left" w:pos="567"/>
        <w:tab w:val="left" w:pos="4536"/>
      </w:tabs>
      <w:suppressAutoHyphens/>
      <w:spacing w:after="0" w:line="260" w:lineRule="exact"/>
      <w:outlineLvl w:val="5"/>
    </w:pPr>
    <w:rPr>
      <w:rFonts w:ascii="Times New Roman" w:hAnsi="Times New Roman" w:cs="Times New Roman"/>
      <w:i/>
      <w:iCs/>
      <w:sz w:val="20"/>
      <w:szCs w:val="20"/>
      <w:lang w:val="en-GB" w:eastAsia="lt-LT"/>
    </w:rPr>
  </w:style>
  <w:style w:type="paragraph" w:styleId="Antrat7">
    <w:name w:val="heading 7"/>
    <w:basedOn w:val="prastasis"/>
    <w:next w:val="prastasis"/>
    <w:link w:val="Antrat7Diagrama"/>
    <w:uiPriority w:val="99"/>
    <w:qFormat/>
    <w:rsid w:val="003C0C96"/>
    <w:pPr>
      <w:keepNext/>
      <w:tabs>
        <w:tab w:val="left" w:pos="-720"/>
        <w:tab w:val="left" w:pos="567"/>
        <w:tab w:val="left" w:pos="4536"/>
      </w:tabs>
      <w:suppressAutoHyphens/>
      <w:spacing w:after="0" w:line="260" w:lineRule="exact"/>
      <w:jc w:val="both"/>
      <w:outlineLvl w:val="6"/>
    </w:pPr>
    <w:rPr>
      <w:rFonts w:ascii="Times New Roman" w:hAnsi="Times New Roman" w:cs="Times New Roman"/>
      <w:i/>
      <w:iCs/>
      <w:sz w:val="20"/>
      <w:szCs w:val="20"/>
      <w:lang w:val="en-GB" w:eastAsia="lt-LT"/>
    </w:rPr>
  </w:style>
  <w:style w:type="paragraph" w:styleId="Antrat8">
    <w:name w:val="heading 8"/>
    <w:basedOn w:val="prastasis"/>
    <w:next w:val="prastasis"/>
    <w:link w:val="Antrat8Diagrama"/>
    <w:uiPriority w:val="99"/>
    <w:qFormat/>
    <w:rsid w:val="003C0C96"/>
    <w:pPr>
      <w:keepNext/>
      <w:tabs>
        <w:tab w:val="left" w:pos="567"/>
      </w:tabs>
      <w:spacing w:after="0" w:line="260" w:lineRule="exact"/>
      <w:ind w:left="567" w:hanging="567"/>
      <w:jc w:val="both"/>
      <w:outlineLvl w:val="7"/>
    </w:pPr>
    <w:rPr>
      <w:rFonts w:ascii="Times New Roman" w:hAnsi="Times New Roman" w:cs="Times New Roman"/>
      <w:b/>
      <w:bCs/>
      <w:i/>
      <w:iCs/>
      <w:sz w:val="20"/>
      <w:szCs w:val="20"/>
      <w:lang w:val="en-GB" w:eastAsia="lt-LT"/>
    </w:rPr>
  </w:style>
  <w:style w:type="paragraph" w:styleId="Antrat9">
    <w:name w:val="heading 9"/>
    <w:basedOn w:val="prastasis"/>
    <w:next w:val="prastasis"/>
    <w:link w:val="Antrat9Diagrama"/>
    <w:uiPriority w:val="99"/>
    <w:qFormat/>
    <w:rsid w:val="003C0C96"/>
    <w:pPr>
      <w:keepNext/>
      <w:tabs>
        <w:tab w:val="left" w:pos="567"/>
      </w:tabs>
      <w:spacing w:after="0" w:line="260" w:lineRule="exact"/>
      <w:jc w:val="both"/>
      <w:outlineLvl w:val="8"/>
    </w:pPr>
    <w:rPr>
      <w:rFonts w:ascii="Times New Roman" w:hAnsi="Times New Roman" w:cs="Times New Roman"/>
      <w:b/>
      <w:bCs/>
      <w:i/>
      <w:iCs/>
      <w:sz w:val="20"/>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C0C96"/>
    <w:rPr>
      <w:rFonts w:ascii="Times New Roman" w:eastAsia="SimSun" w:hAnsi="Times New Roman" w:cs="Times New Roman"/>
      <w:b/>
      <w:bCs/>
      <w:caps/>
      <w:sz w:val="20"/>
      <w:szCs w:val="20"/>
      <w:lang w:val="en-US" w:eastAsia="lt-LT"/>
    </w:rPr>
  </w:style>
  <w:style w:type="character" w:customStyle="1" w:styleId="Antrat2Diagrama">
    <w:name w:val="Antraštė 2 Diagrama"/>
    <w:basedOn w:val="Numatytasispastraiposriftas"/>
    <w:link w:val="Antrat2"/>
    <w:uiPriority w:val="99"/>
    <w:rsid w:val="003C0C96"/>
    <w:rPr>
      <w:rFonts w:ascii="Helvetica" w:eastAsia="SimSun" w:hAnsi="Helvetica" w:cs="Times New Roman"/>
      <w:b/>
      <w:bCs/>
      <w:i/>
      <w:iCs/>
      <w:sz w:val="20"/>
      <w:szCs w:val="20"/>
      <w:lang w:val="en-GB" w:eastAsia="lt-LT"/>
    </w:rPr>
  </w:style>
  <w:style w:type="character" w:customStyle="1" w:styleId="Antrat3Diagrama">
    <w:name w:val="Antraštė 3 Diagrama"/>
    <w:basedOn w:val="Numatytasispastraiposriftas"/>
    <w:link w:val="Antrat3"/>
    <w:uiPriority w:val="99"/>
    <w:rsid w:val="003C0C96"/>
    <w:rPr>
      <w:rFonts w:ascii="Times New Roman" w:eastAsia="SimSun" w:hAnsi="Times New Roman" w:cs="Times New Roman"/>
      <w:b/>
      <w:bCs/>
      <w:kern w:val="28"/>
      <w:sz w:val="20"/>
      <w:szCs w:val="20"/>
      <w:lang w:val="en-US" w:eastAsia="lt-LT"/>
    </w:rPr>
  </w:style>
  <w:style w:type="character" w:customStyle="1" w:styleId="Antrat4Diagrama">
    <w:name w:val="Antraštė 4 Diagrama"/>
    <w:basedOn w:val="Numatytasispastraiposriftas"/>
    <w:link w:val="Antrat4"/>
    <w:uiPriority w:val="99"/>
    <w:rsid w:val="003C0C96"/>
    <w:rPr>
      <w:rFonts w:ascii="Times New Roman" w:eastAsia="SimSun" w:hAnsi="Times New Roman" w:cs="Times New Roman"/>
      <w:b/>
      <w:bCs/>
      <w:noProof/>
      <w:sz w:val="20"/>
      <w:szCs w:val="20"/>
      <w:lang w:val="en-GB" w:eastAsia="lt-LT"/>
    </w:rPr>
  </w:style>
  <w:style w:type="character" w:customStyle="1" w:styleId="Antrat5Diagrama">
    <w:name w:val="Antraštė 5 Diagrama"/>
    <w:basedOn w:val="Numatytasispastraiposriftas"/>
    <w:link w:val="Antrat5"/>
    <w:uiPriority w:val="99"/>
    <w:rsid w:val="003C0C96"/>
    <w:rPr>
      <w:rFonts w:ascii="Times New Roman" w:eastAsia="SimSun" w:hAnsi="Times New Roman" w:cs="Times New Roman"/>
      <w:noProof/>
      <w:sz w:val="20"/>
      <w:szCs w:val="20"/>
      <w:lang w:val="en-GB" w:eastAsia="lt-LT"/>
    </w:rPr>
  </w:style>
  <w:style w:type="character" w:customStyle="1" w:styleId="Antrat6Diagrama">
    <w:name w:val="Antraštė 6 Diagrama"/>
    <w:basedOn w:val="Numatytasispastraiposriftas"/>
    <w:link w:val="Antrat6"/>
    <w:uiPriority w:val="99"/>
    <w:rsid w:val="003C0C96"/>
    <w:rPr>
      <w:rFonts w:ascii="Times New Roman" w:eastAsia="SimSun" w:hAnsi="Times New Roman" w:cs="Times New Roman"/>
      <w:i/>
      <w:iCs/>
      <w:sz w:val="20"/>
      <w:szCs w:val="20"/>
      <w:lang w:val="en-GB" w:eastAsia="lt-LT"/>
    </w:rPr>
  </w:style>
  <w:style w:type="character" w:customStyle="1" w:styleId="Antrat7Diagrama">
    <w:name w:val="Antraštė 7 Diagrama"/>
    <w:basedOn w:val="Numatytasispastraiposriftas"/>
    <w:link w:val="Antrat7"/>
    <w:uiPriority w:val="99"/>
    <w:rsid w:val="003C0C96"/>
    <w:rPr>
      <w:rFonts w:ascii="Times New Roman" w:eastAsia="SimSun" w:hAnsi="Times New Roman" w:cs="Times New Roman"/>
      <w:i/>
      <w:iCs/>
      <w:sz w:val="20"/>
      <w:szCs w:val="20"/>
      <w:lang w:val="en-GB" w:eastAsia="lt-LT"/>
    </w:rPr>
  </w:style>
  <w:style w:type="character" w:customStyle="1" w:styleId="Antrat8Diagrama">
    <w:name w:val="Antraštė 8 Diagrama"/>
    <w:basedOn w:val="Numatytasispastraiposriftas"/>
    <w:link w:val="Antrat8"/>
    <w:uiPriority w:val="99"/>
    <w:rsid w:val="003C0C96"/>
    <w:rPr>
      <w:rFonts w:ascii="Times New Roman" w:eastAsia="SimSun" w:hAnsi="Times New Roman" w:cs="Times New Roman"/>
      <w:b/>
      <w:bCs/>
      <w:i/>
      <w:iCs/>
      <w:sz w:val="20"/>
      <w:szCs w:val="20"/>
      <w:lang w:val="en-GB" w:eastAsia="lt-LT"/>
    </w:rPr>
  </w:style>
  <w:style w:type="character" w:customStyle="1" w:styleId="Antrat9Diagrama">
    <w:name w:val="Antraštė 9 Diagrama"/>
    <w:basedOn w:val="Numatytasispastraiposriftas"/>
    <w:link w:val="Antrat9"/>
    <w:uiPriority w:val="99"/>
    <w:rsid w:val="003C0C96"/>
    <w:rPr>
      <w:rFonts w:ascii="Times New Roman" w:eastAsia="SimSun" w:hAnsi="Times New Roman" w:cs="Times New Roman"/>
      <w:b/>
      <w:bCs/>
      <w:i/>
      <w:iCs/>
      <w:sz w:val="20"/>
      <w:szCs w:val="20"/>
      <w:lang w:val="en-GB" w:eastAsia="lt-LT"/>
    </w:rPr>
  </w:style>
  <w:style w:type="numbering" w:customStyle="1" w:styleId="NoList1">
    <w:name w:val="No List1"/>
    <w:next w:val="Sraonra"/>
    <w:uiPriority w:val="99"/>
    <w:semiHidden/>
    <w:unhideWhenUsed/>
    <w:rsid w:val="003C0C96"/>
  </w:style>
  <w:style w:type="paragraph" w:styleId="Porat">
    <w:name w:val="footer"/>
    <w:basedOn w:val="prastasis"/>
    <w:link w:val="PoratDiagrama"/>
    <w:uiPriority w:val="99"/>
    <w:rsid w:val="003C0C96"/>
    <w:pPr>
      <w:tabs>
        <w:tab w:val="left" w:pos="567"/>
        <w:tab w:val="center" w:pos="4536"/>
        <w:tab w:val="right" w:pos="8306"/>
      </w:tabs>
      <w:spacing w:after="0" w:line="260" w:lineRule="exact"/>
    </w:pPr>
    <w:rPr>
      <w:rFonts w:ascii="Arial" w:hAnsi="Arial" w:cs="Times New Roman"/>
      <w:noProof/>
      <w:sz w:val="20"/>
      <w:szCs w:val="20"/>
      <w:lang w:val="en-US" w:eastAsia="zh-CN"/>
    </w:rPr>
  </w:style>
  <w:style w:type="character" w:customStyle="1" w:styleId="PoratDiagrama">
    <w:name w:val="Poraštė Diagrama"/>
    <w:basedOn w:val="Numatytasispastraiposriftas"/>
    <w:link w:val="Porat"/>
    <w:uiPriority w:val="99"/>
    <w:rsid w:val="003C0C96"/>
    <w:rPr>
      <w:rFonts w:ascii="Arial" w:eastAsia="SimSun" w:hAnsi="Arial" w:cs="Times New Roman"/>
      <w:noProof/>
      <w:sz w:val="20"/>
      <w:szCs w:val="20"/>
      <w:lang w:val="en-US" w:eastAsia="zh-CN"/>
    </w:rPr>
  </w:style>
  <w:style w:type="character" w:styleId="Puslapionumeris">
    <w:name w:val="page number"/>
    <w:uiPriority w:val="99"/>
    <w:rsid w:val="003C0C96"/>
    <w:rPr>
      <w:rFonts w:cs="Times New Roman"/>
    </w:rPr>
  </w:style>
  <w:style w:type="character" w:styleId="Hipersaitas">
    <w:name w:val="Hyperlink"/>
    <w:uiPriority w:val="99"/>
    <w:rsid w:val="003C0C96"/>
    <w:rPr>
      <w:rFonts w:cs="Times New Roman"/>
      <w:color w:val="0000FF"/>
      <w:u w:val="single"/>
    </w:rPr>
  </w:style>
  <w:style w:type="paragraph" w:customStyle="1" w:styleId="EMEAEnBodyText">
    <w:name w:val="EMEA En Body Text"/>
    <w:basedOn w:val="prastasis"/>
    <w:uiPriority w:val="99"/>
    <w:rsid w:val="003C0C96"/>
    <w:pPr>
      <w:spacing w:before="120" w:after="120" w:line="240" w:lineRule="auto"/>
      <w:jc w:val="both"/>
    </w:pPr>
    <w:rPr>
      <w:rFonts w:ascii="Times New Roman" w:hAnsi="Times New Roman" w:cs="Times New Roman"/>
      <w:lang w:val="en-US" w:eastAsia="zh-CN"/>
    </w:rPr>
  </w:style>
  <w:style w:type="character" w:customStyle="1" w:styleId="tw4winMark">
    <w:name w:val="tw4winMark"/>
    <w:uiPriority w:val="99"/>
    <w:rsid w:val="003C0C96"/>
    <w:rPr>
      <w:rFonts w:ascii="Courier New" w:hAnsi="Courier New"/>
      <w:vanish/>
      <w:color w:val="800080"/>
      <w:sz w:val="24"/>
      <w:vertAlign w:val="subscript"/>
    </w:rPr>
  </w:style>
  <w:style w:type="character" w:customStyle="1" w:styleId="tw4winError">
    <w:name w:val="tw4winError"/>
    <w:uiPriority w:val="99"/>
    <w:rsid w:val="003C0C96"/>
    <w:rPr>
      <w:rFonts w:ascii="Courier New" w:hAnsi="Courier New"/>
      <w:color w:val="00FF00"/>
      <w:sz w:val="40"/>
    </w:rPr>
  </w:style>
  <w:style w:type="character" w:customStyle="1" w:styleId="tw4winTerm">
    <w:name w:val="tw4winTerm"/>
    <w:uiPriority w:val="99"/>
    <w:rsid w:val="003C0C96"/>
    <w:rPr>
      <w:color w:val="0000FF"/>
    </w:rPr>
  </w:style>
  <w:style w:type="character" w:customStyle="1" w:styleId="tw4winPopup">
    <w:name w:val="tw4winPopup"/>
    <w:uiPriority w:val="99"/>
    <w:rsid w:val="003C0C96"/>
    <w:rPr>
      <w:rFonts w:ascii="Courier New" w:hAnsi="Courier New"/>
      <w:noProof/>
      <w:color w:val="008000"/>
    </w:rPr>
  </w:style>
  <w:style w:type="character" w:customStyle="1" w:styleId="tw4winJump">
    <w:name w:val="tw4winJump"/>
    <w:uiPriority w:val="99"/>
    <w:rsid w:val="003C0C96"/>
    <w:rPr>
      <w:rFonts w:ascii="Courier New" w:hAnsi="Courier New"/>
      <w:noProof/>
      <w:color w:val="008080"/>
    </w:rPr>
  </w:style>
  <w:style w:type="character" w:customStyle="1" w:styleId="tw4winExternal">
    <w:name w:val="tw4winExternal"/>
    <w:uiPriority w:val="99"/>
    <w:rsid w:val="003C0C96"/>
    <w:rPr>
      <w:rFonts w:ascii="Courier New" w:hAnsi="Courier New"/>
      <w:noProof/>
      <w:color w:val="808080"/>
    </w:rPr>
  </w:style>
  <w:style w:type="character" w:customStyle="1" w:styleId="tw4winInternal">
    <w:name w:val="tw4winInternal"/>
    <w:uiPriority w:val="99"/>
    <w:rsid w:val="003C0C96"/>
    <w:rPr>
      <w:rFonts w:ascii="Courier New" w:hAnsi="Courier New"/>
      <w:noProof/>
      <w:color w:val="FF0000"/>
    </w:rPr>
  </w:style>
  <w:style w:type="character" w:customStyle="1" w:styleId="DONOTTRANSLATE">
    <w:name w:val="DO_NOT_TRANSLATE"/>
    <w:uiPriority w:val="99"/>
    <w:rsid w:val="003C0C96"/>
    <w:rPr>
      <w:rFonts w:ascii="Courier New" w:hAnsi="Courier New"/>
      <w:noProof/>
      <w:color w:val="800000"/>
    </w:rPr>
  </w:style>
  <w:style w:type="paragraph" w:styleId="Debesliotekstas">
    <w:name w:val="Balloon Text"/>
    <w:basedOn w:val="prastasis"/>
    <w:link w:val="DebesliotekstasDiagrama"/>
    <w:uiPriority w:val="99"/>
    <w:semiHidden/>
    <w:rsid w:val="003C0C96"/>
    <w:pPr>
      <w:tabs>
        <w:tab w:val="left" w:pos="567"/>
      </w:tabs>
      <w:spacing w:after="0" w:line="240" w:lineRule="auto"/>
    </w:pPr>
    <w:rPr>
      <w:rFonts w:ascii="Tahoma" w:hAnsi="Tahoma" w:cs="Times New Roman"/>
      <w:sz w:val="16"/>
      <w:szCs w:val="16"/>
      <w:lang w:val="en-GB" w:eastAsia="zh-CN"/>
    </w:rPr>
  </w:style>
  <w:style w:type="character" w:customStyle="1" w:styleId="DebesliotekstasDiagrama">
    <w:name w:val="Debesėlio tekstas Diagrama"/>
    <w:basedOn w:val="Numatytasispastraiposriftas"/>
    <w:link w:val="Debesliotekstas"/>
    <w:uiPriority w:val="99"/>
    <w:semiHidden/>
    <w:rsid w:val="003C0C96"/>
    <w:rPr>
      <w:rFonts w:ascii="Tahoma" w:eastAsia="SimSun" w:hAnsi="Tahoma" w:cs="Times New Roman"/>
      <w:sz w:val="16"/>
      <w:szCs w:val="16"/>
      <w:lang w:val="en-GB" w:eastAsia="zh-CN"/>
    </w:rPr>
  </w:style>
  <w:style w:type="character" w:styleId="Komentaronuoroda">
    <w:name w:val="annotation reference"/>
    <w:uiPriority w:val="99"/>
    <w:semiHidden/>
    <w:rsid w:val="003C0C96"/>
    <w:rPr>
      <w:rFonts w:cs="Times New Roman"/>
      <w:sz w:val="16"/>
    </w:rPr>
  </w:style>
  <w:style w:type="paragraph" w:styleId="Komentarotekstas">
    <w:name w:val="annotation text"/>
    <w:basedOn w:val="prastasis"/>
    <w:link w:val="KomentarotekstasDiagrama"/>
    <w:uiPriority w:val="99"/>
    <w:rsid w:val="003C0C96"/>
    <w:pPr>
      <w:tabs>
        <w:tab w:val="left" w:pos="567"/>
      </w:tabs>
      <w:spacing w:after="0" w:line="260" w:lineRule="exact"/>
    </w:pPr>
    <w:rPr>
      <w:rFonts w:ascii="Times New Roman" w:hAnsi="Times New Roman" w:cs="Times New Roman"/>
      <w:sz w:val="20"/>
      <w:szCs w:val="20"/>
      <w:lang w:val="en-GB" w:eastAsia="zh-CN"/>
    </w:rPr>
  </w:style>
  <w:style w:type="character" w:customStyle="1" w:styleId="KomentarotekstasDiagrama">
    <w:name w:val="Komentaro tekstas Diagrama"/>
    <w:basedOn w:val="Numatytasispastraiposriftas"/>
    <w:link w:val="Komentarotekstas"/>
    <w:uiPriority w:val="99"/>
    <w:rsid w:val="003C0C96"/>
    <w:rPr>
      <w:rFonts w:ascii="Times New Roman" w:eastAsia="SimSun" w:hAnsi="Times New Roman" w:cs="Times New Roman"/>
      <w:sz w:val="20"/>
      <w:szCs w:val="20"/>
      <w:lang w:val="en-GB" w:eastAsia="zh-CN"/>
    </w:rPr>
  </w:style>
  <w:style w:type="paragraph" w:styleId="Komentarotema">
    <w:name w:val="annotation subject"/>
    <w:basedOn w:val="Komentarotekstas"/>
    <w:next w:val="Komentarotekstas"/>
    <w:link w:val="KomentarotemaDiagrama"/>
    <w:uiPriority w:val="99"/>
    <w:semiHidden/>
    <w:rsid w:val="003C0C96"/>
    <w:rPr>
      <w:b/>
      <w:bCs/>
    </w:rPr>
  </w:style>
  <w:style w:type="character" w:customStyle="1" w:styleId="KomentarotemaDiagrama">
    <w:name w:val="Komentaro tema Diagrama"/>
    <w:basedOn w:val="KomentarotekstasDiagrama"/>
    <w:link w:val="Komentarotema"/>
    <w:uiPriority w:val="99"/>
    <w:semiHidden/>
    <w:rsid w:val="003C0C96"/>
    <w:rPr>
      <w:rFonts w:ascii="Times New Roman" w:eastAsia="SimSun" w:hAnsi="Times New Roman" w:cs="Times New Roman"/>
      <w:b/>
      <w:bCs/>
      <w:sz w:val="20"/>
      <w:szCs w:val="20"/>
      <w:lang w:val="en-GB" w:eastAsia="zh-CN"/>
    </w:rPr>
  </w:style>
  <w:style w:type="paragraph" w:styleId="Antrats">
    <w:name w:val="header"/>
    <w:basedOn w:val="prastasis"/>
    <w:link w:val="AntratsDiagrama"/>
    <w:uiPriority w:val="99"/>
    <w:rsid w:val="003C0C96"/>
    <w:pPr>
      <w:tabs>
        <w:tab w:val="center" w:pos="4320"/>
        <w:tab w:val="right" w:pos="8640"/>
      </w:tabs>
      <w:spacing w:after="0" w:line="260" w:lineRule="exact"/>
    </w:pPr>
    <w:rPr>
      <w:rFonts w:ascii="Times New Roma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3C0C96"/>
    <w:rPr>
      <w:rFonts w:ascii="Times New Roman" w:eastAsia="SimSun" w:hAnsi="Times New Roman" w:cs="Times New Roman"/>
      <w:sz w:val="20"/>
      <w:szCs w:val="20"/>
      <w:lang w:val="en-GB" w:eastAsia="zh-CN"/>
    </w:rPr>
  </w:style>
  <w:style w:type="character" w:customStyle="1" w:styleId="DokumentostruktraDiagrama">
    <w:name w:val="Dokumento struktūra Diagrama"/>
    <w:link w:val="Dokumentostruktra"/>
    <w:uiPriority w:val="99"/>
    <w:semiHidden/>
    <w:locked/>
    <w:rsid w:val="003C0C96"/>
    <w:rPr>
      <w:rFonts w:ascii="Tahoma" w:eastAsia="SimSun" w:hAnsi="Tahoma"/>
      <w:sz w:val="20"/>
      <w:shd w:val="clear" w:color="auto" w:fill="000080"/>
      <w:lang w:val="en-GB" w:eastAsia="zh-CN"/>
    </w:rPr>
  </w:style>
  <w:style w:type="paragraph" w:styleId="Dokumentostruktra">
    <w:name w:val="Document Map"/>
    <w:basedOn w:val="prastasis"/>
    <w:link w:val="DokumentostruktraDiagrama"/>
    <w:uiPriority w:val="99"/>
    <w:semiHidden/>
    <w:rsid w:val="003C0C96"/>
    <w:pPr>
      <w:shd w:val="clear" w:color="auto" w:fill="000080"/>
      <w:tabs>
        <w:tab w:val="left" w:pos="567"/>
      </w:tabs>
      <w:spacing w:after="0" w:line="260" w:lineRule="exact"/>
    </w:pPr>
    <w:rPr>
      <w:rFonts w:ascii="Tahoma" w:hAnsi="Tahoma"/>
      <w:sz w:val="20"/>
      <w:lang w:val="en-GB" w:eastAsia="zh-CN"/>
    </w:rPr>
  </w:style>
  <w:style w:type="character" w:customStyle="1" w:styleId="DocumentMapChar1">
    <w:name w:val="Document Map Char1"/>
    <w:basedOn w:val="Numatytasispastraiposriftas"/>
    <w:uiPriority w:val="99"/>
    <w:semiHidden/>
    <w:rsid w:val="003C0C96"/>
    <w:rPr>
      <w:rFonts w:ascii="Segoe UI" w:hAnsi="Segoe UI" w:cs="Segoe UI"/>
      <w:sz w:val="16"/>
      <w:szCs w:val="16"/>
    </w:rPr>
  </w:style>
  <w:style w:type="character" w:customStyle="1" w:styleId="DokumentostruktraDiagrama1">
    <w:name w:val="Dokumento struktūra Diagrama1"/>
    <w:uiPriority w:val="99"/>
    <w:semiHidden/>
    <w:rsid w:val="003C0C96"/>
    <w:rPr>
      <w:rFonts w:ascii="Segoe UI" w:eastAsia="SimSun" w:hAnsi="Segoe UI" w:cs="Segoe UI"/>
      <w:sz w:val="16"/>
      <w:szCs w:val="16"/>
      <w:lang w:val="en-GB" w:eastAsia="zh-CN"/>
    </w:rPr>
  </w:style>
  <w:style w:type="paragraph" w:styleId="Pagrindiniotekstotrauka">
    <w:name w:val="Body Text Indent"/>
    <w:basedOn w:val="prastasis"/>
    <w:link w:val="PagrindiniotekstotraukaDiagrama"/>
    <w:uiPriority w:val="99"/>
    <w:rsid w:val="003C0C96"/>
    <w:pPr>
      <w:autoSpaceDE w:val="0"/>
      <w:autoSpaceDN w:val="0"/>
      <w:adjustRightInd w:val="0"/>
      <w:spacing w:after="0" w:line="240" w:lineRule="auto"/>
      <w:ind w:left="720"/>
      <w:jc w:val="both"/>
    </w:pPr>
    <w:rPr>
      <w:rFonts w:ascii="Times New Roma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3C0C96"/>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3C0C96"/>
    <w:pPr>
      <w:autoSpaceDE w:val="0"/>
      <w:autoSpaceDN w:val="0"/>
      <w:adjustRightInd w:val="0"/>
      <w:spacing w:after="0" w:line="240" w:lineRule="auto"/>
      <w:jc w:val="both"/>
    </w:pPr>
    <w:rPr>
      <w:rFonts w:ascii="Times New Roma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rsid w:val="003C0C96"/>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3C0C9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hAnsi="Times New Roman" w:cs="Times New Roman"/>
      <w:b/>
      <w:bCs/>
      <w:color w:val="0000FF"/>
      <w:sz w:val="20"/>
      <w:szCs w:val="20"/>
      <w:lang w:val="en-GB" w:eastAsia="lt-LT"/>
    </w:rPr>
  </w:style>
  <w:style w:type="character" w:customStyle="1" w:styleId="Pagrindiniotekstotrauka2Diagrama">
    <w:name w:val="Pagrindinio teksto įtrauka 2 Diagrama"/>
    <w:basedOn w:val="Numatytasispastraiposriftas"/>
    <w:link w:val="Pagrindiniotekstotrauka2"/>
    <w:uiPriority w:val="99"/>
    <w:rsid w:val="003C0C96"/>
    <w:rPr>
      <w:rFonts w:ascii="Times New Roman" w:eastAsia="SimSun" w:hAnsi="Times New Roman" w:cs="Times New Roman"/>
      <w:b/>
      <w:bCs/>
      <w:color w:val="0000FF"/>
      <w:sz w:val="20"/>
      <w:szCs w:val="20"/>
      <w:lang w:val="en-GB" w:eastAsia="lt-LT"/>
    </w:rPr>
  </w:style>
  <w:style w:type="paragraph" w:styleId="Pagrindinistekstas">
    <w:name w:val="Body Text"/>
    <w:basedOn w:val="prastasis"/>
    <w:link w:val="PagrindinistekstasDiagrama"/>
    <w:uiPriority w:val="99"/>
    <w:rsid w:val="003C0C96"/>
    <w:pPr>
      <w:spacing w:after="0" w:line="240" w:lineRule="auto"/>
    </w:pPr>
    <w:rPr>
      <w:rFonts w:ascii="Times New Roman" w:hAnsi="Times New Roman" w:cs="Times New Roman"/>
      <w:i/>
      <w:iCs/>
      <w:color w:val="008000"/>
      <w:sz w:val="20"/>
      <w:szCs w:val="20"/>
      <w:lang w:val="en-GB" w:eastAsia="lt-LT"/>
    </w:rPr>
  </w:style>
  <w:style w:type="character" w:customStyle="1" w:styleId="PagrindinistekstasDiagrama">
    <w:name w:val="Pagrindinis tekstas Diagrama"/>
    <w:basedOn w:val="Numatytasispastraiposriftas"/>
    <w:link w:val="Pagrindinistekstas"/>
    <w:uiPriority w:val="99"/>
    <w:rsid w:val="003C0C96"/>
    <w:rPr>
      <w:rFonts w:ascii="Times New Roman" w:eastAsia="SimSun" w:hAnsi="Times New Roman" w:cs="Times New Roman"/>
      <w:i/>
      <w:iCs/>
      <w:color w:val="008000"/>
      <w:sz w:val="20"/>
      <w:szCs w:val="20"/>
      <w:lang w:val="en-GB" w:eastAsia="lt-LT"/>
    </w:rPr>
  </w:style>
  <w:style w:type="paragraph" w:styleId="Pagrindinistekstas2">
    <w:name w:val="Body Text 2"/>
    <w:basedOn w:val="prastasis"/>
    <w:link w:val="Pagrindinistekstas2Diagrama"/>
    <w:uiPriority w:val="99"/>
    <w:rsid w:val="003C0C96"/>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hAnsi="Times New Roman" w:cs="Times New Roman"/>
      <w:b/>
      <w:bCs/>
      <w:color w:val="0000FF"/>
      <w:sz w:val="20"/>
      <w:szCs w:val="20"/>
      <w:u w:val="single"/>
      <w:lang w:val="en-GB" w:eastAsia="lt-LT"/>
    </w:rPr>
  </w:style>
  <w:style w:type="character" w:customStyle="1" w:styleId="Pagrindinistekstas2Diagrama">
    <w:name w:val="Pagrindinis tekstas 2 Diagrama"/>
    <w:basedOn w:val="Numatytasispastraiposriftas"/>
    <w:link w:val="Pagrindinistekstas2"/>
    <w:uiPriority w:val="99"/>
    <w:rsid w:val="003C0C96"/>
    <w:rPr>
      <w:rFonts w:ascii="Times New Roman" w:eastAsia="SimSun" w:hAnsi="Times New Roman" w:cs="Times New Roman"/>
      <w:b/>
      <w:bCs/>
      <w:color w:val="0000FF"/>
      <w:sz w:val="20"/>
      <w:szCs w:val="20"/>
      <w:u w:val="single"/>
      <w:lang w:val="en-GB" w:eastAsia="lt-LT"/>
    </w:rPr>
  </w:style>
  <w:style w:type="paragraph" w:customStyle="1" w:styleId="AHeader1">
    <w:name w:val="AHeader 1"/>
    <w:basedOn w:val="prastasis"/>
    <w:uiPriority w:val="99"/>
    <w:rsid w:val="003C0C96"/>
    <w:pPr>
      <w:numPr>
        <w:numId w:val="2"/>
      </w:numPr>
      <w:spacing w:after="120" w:line="240" w:lineRule="auto"/>
    </w:pPr>
    <w:rPr>
      <w:rFonts w:ascii="Arial" w:hAnsi="Arial" w:cs="Arial"/>
      <w:b/>
      <w:bCs/>
      <w:sz w:val="24"/>
      <w:szCs w:val="24"/>
      <w:lang w:val="en-GB"/>
    </w:rPr>
  </w:style>
  <w:style w:type="paragraph" w:customStyle="1" w:styleId="AHeader2">
    <w:name w:val="AHeader 2"/>
    <w:basedOn w:val="AHeader1"/>
    <w:uiPriority w:val="99"/>
    <w:rsid w:val="003C0C96"/>
    <w:pPr>
      <w:numPr>
        <w:ilvl w:val="1"/>
      </w:numPr>
    </w:pPr>
    <w:rPr>
      <w:sz w:val="22"/>
      <w:szCs w:val="22"/>
    </w:rPr>
  </w:style>
  <w:style w:type="paragraph" w:customStyle="1" w:styleId="AHeader3">
    <w:name w:val="AHeader 3"/>
    <w:basedOn w:val="AHeader2"/>
    <w:uiPriority w:val="99"/>
    <w:rsid w:val="003C0C96"/>
    <w:pPr>
      <w:numPr>
        <w:ilvl w:val="2"/>
      </w:numPr>
    </w:pPr>
  </w:style>
  <w:style w:type="paragraph" w:customStyle="1" w:styleId="AHeader2abc">
    <w:name w:val="AHeader 2 abc"/>
    <w:basedOn w:val="AHeader3"/>
    <w:uiPriority w:val="99"/>
    <w:rsid w:val="003C0C96"/>
    <w:pPr>
      <w:numPr>
        <w:ilvl w:val="3"/>
      </w:numPr>
      <w:jc w:val="both"/>
    </w:pPr>
    <w:rPr>
      <w:b w:val="0"/>
      <w:bCs w:val="0"/>
    </w:rPr>
  </w:style>
  <w:style w:type="paragraph" w:customStyle="1" w:styleId="AHeader3abc">
    <w:name w:val="AHeader 3 abc"/>
    <w:basedOn w:val="AHeader2abc"/>
    <w:uiPriority w:val="99"/>
    <w:rsid w:val="003C0C96"/>
    <w:pPr>
      <w:numPr>
        <w:ilvl w:val="4"/>
      </w:numPr>
    </w:pPr>
  </w:style>
  <w:style w:type="paragraph" w:styleId="Pagrindiniotekstotrauka3">
    <w:name w:val="Body Text Indent 3"/>
    <w:basedOn w:val="prastasis"/>
    <w:link w:val="Pagrindiniotekstotrauka3Diagrama"/>
    <w:uiPriority w:val="99"/>
    <w:rsid w:val="003C0C96"/>
    <w:pPr>
      <w:tabs>
        <w:tab w:val="left" w:pos="567"/>
        <w:tab w:val="left" w:pos="1134"/>
      </w:tabs>
      <w:autoSpaceDE w:val="0"/>
      <w:autoSpaceDN w:val="0"/>
      <w:adjustRightInd w:val="0"/>
      <w:spacing w:after="0" w:line="260" w:lineRule="exact"/>
      <w:ind w:left="633"/>
      <w:jc w:val="both"/>
    </w:pPr>
    <w:rPr>
      <w:rFonts w:ascii="Times New Roman" w:hAnsi="Times New Roman" w:cs="Times New Roman"/>
      <w:sz w:val="21"/>
      <w:szCs w:val="21"/>
      <w:lang w:val="en-GB" w:eastAsia="lt-LT"/>
    </w:rPr>
  </w:style>
  <w:style w:type="character" w:customStyle="1" w:styleId="Pagrindiniotekstotrauka3Diagrama">
    <w:name w:val="Pagrindinio teksto įtrauka 3 Diagrama"/>
    <w:basedOn w:val="Numatytasispastraiposriftas"/>
    <w:link w:val="Pagrindiniotekstotrauka3"/>
    <w:uiPriority w:val="99"/>
    <w:rsid w:val="003C0C96"/>
    <w:rPr>
      <w:rFonts w:ascii="Times New Roman" w:eastAsia="SimSun" w:hAnsi="Times New Roman" w:cs="Times New Roman"/>
      <w:sz w:val="21"/>
      <w:szCs w:val="21"/>
      <w:lang w:val="en-GB" w:eastAsia="lt-LT"/>
    </w:rPr>
  </w:style>
  <w:style w:type="character" w:styleId="Perirtashipersaitas">
    <w:name w:val="FollowedHyperlink"/>
    <w:uiPriority w:val="99"/>
    <w:rsid w:val="003C0C96"/>
    <w:rPr>
      <w:rFonts w:cs="Times New Roman"/>
      <w:color w:val="800080"/>
      <w:u w:val="single"/>
    </w:rPr>
  </w:style>
  <w:style w:type="character" w:styleId="Grietas">
    <w:name w:val="Strong"/>
    <w:uiPriority w:val="99"/>
    <w:qFormat/>
    <w:rsid w:val="003C0C96"/>
    <w:rPr>
      <w:rFonts w:cs="Times New Roman"/>
      <w:b/>
    </w:rPr>
  </w:style>
  <w:style w:type="paragraph" w:customStyle="1" w:styleId="BodytextAgency">
    <w:name w:val="Body text (Agency)"/>
    <w:basedOn w:val="prastasis"/>
    <w:link w:val="BodytextAgencyChar"/>
    <w:uiPriority w:val="99"/>
    <w:rsid w:val="003C0C96"/>
    <w:pPr>
      <w:spacing w:after="140" w:line="280" w:lineRule="atLeast"/>
    </w:pPr>
    <w:rPr>
      <w:rFonts w:ascii="Verdana" w:hAnsi="Verdana" w:cs="Times New Roman"/>
      <w:sz w:val="18"/>
      <w:szCs w:val="18"/>
      <w:lang w:val="en-GB" w:eastAsia="en-GB"/>
    </w:rPr>
  </w:style>
  <w:style w:type="character" w:customStyle="1" w:styleId="BodytextAgencyChar">
    <w:name w:val="Body text (Agency) Char"/>
    <w:link w:val="BodytextAgency"/>
    <w:uiPriority w:val="99"/>
    <w:locked/>
    <w:rsid w:val="003C0C96"/>
    <w:rPr>
      <w:rFonts w:ascii="Verdana" w:eastAsia="SimSun" w:hAnsi="Verdana" w:cs="Times New Roman"/>
      <w:sz w:val="18"/>
      <w:szCs w:val="18"/>
      <w:lang w:val="en-GB" w:eastAsia="en-GB"/>
    </w:rPr>
  </w:style>
  <w:style w:type="paragraph" w:customStyle="1" w:styleId="NormalAgency">
    <w:name w:val="Normal (Agency)"/>
    <w:link w:val="NormalAgencyChar"/>
    <w:uiPriority w:val="99"/>
    <w:rsid w:val="003C0C96"/>
    <w:pPr>
      <w:spacing w:after="0" w:line="240" w:lineRule="auto"/>
    </w:pPr>
    <w:rPr>
      <w:rFonts w:ascii="Verdana" w:hAnsi="Verdana" w:cs="Times New Roman"/>
      <w:sz w:val="18"/>
      <w:szCs w:val="18"/>
      <w:lang w:val="en-GB" w:eastAsia="en-GB"/>
    </w:rPr>
  </w:style>
  <w:style w:type="character" w:customStyle="1" w:styleId="NormalAgencyChar">
    <w:name w:val="Normal (Agency) Char"/>
    <w:link w:val="NormalAgency"/>
    <w:uiPriority w:val="99"/>
    <w:locked/>
    <w:rsid w:val="003C0C96"/>
    <w:rPr>
      <w:rFonts w:ascii="Verdana" w:eastAsia="SimSun" w:hAnsi="Verdana" w:cs="Times New Roman"/>
      <w:sz w:val="18"/>
      <w:szCs w:val="18"/>
      <w:lang w:val="en-GB" w:eastAsia="en-GB"/>
    </w:rPr>
  </w:style>
  <w:style w:type="paragraph" w:customStyle="1" w:styleId="TableheadingrowsAgency">
    <w:name w:val="Table heading rows (Agency)"/>
    <w:basedOn w:val="BodytextAgency"/>
    <w:uiPriority w:val="99"/>
    <w:rsid w:val="003C0C96"/>
    <w:pPr>
      <w:keepNext/>
    </w:pPr>
    <w:rPr>
      <w:b/>
      <w:bCs/>
    </w:rPr>
  </w:style>
  <w:style w:type="paragraph" w:customStyle="1" w:styleId="TabletextrowsAgency">
    <w:name w:val="Table text rows (Agency)"/>
    <w:basedOn w:val="prastasis"/>
    <w:uiPriority w:val="99"/>
    <w:rsid w:val="003C0C96"/>
    <w:pPr>
      <w:spacing w:after="0" w:line="280" w:lineRule="exact"/>
    </w:pPr>
    <w:rPr>
      <w:rFonts w:ascii="Verdana" w:hAnsi="Verdana" w:cs="Verdana"/>
      <w:sz w:val="18"/>
      <w:szCs w:val="18"/>
      <w:lang w:val="en-GB" w:eastAsia="zh-CN"/>
    </w:rPr>
  </w:style>
  <w:style w:type="paragraph" w:styleId="Paprastasistekstas">
    <w:name w:val="Plain Text"/>
    <w:basedOn w:val="prastasis"/>
    <w:link w:val="PaprastasistekstasDiagrama"/>
    <w:uiPriority w:val="99"/>
    <w:rsid w:val="003C0C96"/>
    <w:pPr>
      <w:spacing w:after="0" w:line="240" w:lineRule="auto"/>
    </w:pPr>
    <w:rPr>
      <w:rFonts w:ascii="Courier New" w:hAnsi="Courier New" w:cs="Times New Roman"/>
      <w:sz w:val="20"/>
      <w:szCs w:val="20"/>
      <w:lang w:val="en-US" w:eastAsia="lt-LT"/>
    </w:rPr>
  </w:style>
  <w:style w:type="character" w:customStyle="1" w:styleId="PaprastasistekstasDiagrama">
    <w:name w:val="Paprastasis tekstas Diagrama"/>
    <w:basedOn w:val="Numatytasispastraiposriftas"/>
    <w:link w:val="Paprastasistekstas"/>
    <w:uiPriority w:val="99"/>
    <w:rsid w:val="003C0C96"/>
    <w:rPr>
      <w:rFonts w:ascii="Courier New" w:eastAsia="SimSun" w:hAnsi="Courier New" w:cs="Times New Roman"/>
      <w:sz w:val="20"/>
      <w:szCs w:val="20"/>
      <w:lang w:val="en-US" w:eastAsia="lt-LT"/>
    </w:rPr>
  </w:style>
  <w:style w:type="paragraph" w:customStyle="1" w:styleId="Default">
    <w:name w:val="Default"/>
    <w:uiPriority w:val="99"/>
    <w:rsid w:val="003C0C96"/>
    <w:pPr>
      <w:autoSpaceDE w:val="0"/>
      <w:autoSpaceDN w:val="0"/>
      <w:adjustRightInd w:val="0"/>
      <w:spacing w:after="0" w:line="240" w:lineRule="auto"/>
    </w:pPr>
    <w:rPr>
      <w:rFonts w:ascii="Times New Roman" w:hAnsi="Times New Roman" w:cs="Times New Roman"/>
      <w:color w:val="000000"/>
      <w:sz w:val="24"/>
      <w:szCs w:val="24"/>
      <w:lang w:val="en-US" w:eastAsia="zh-CN"/>
    </w:rPr>
  </w:style>
  <w:style w:type="paragraph" w:styleId="Pavadinimas">
    <w:name w:val="Title"/>
    <w:basedOn w:val="prastasis"/>
    <w:link w:val="PavadinimasDiagrama"/>
    <w:uiPriority w:val="99"/>
    <w:qFormat/>
    <w:rsid w:val="003C0C96"/>
    <w:pPr>
      <w:spacing w:after="0" w:line="240" w:lineRule="auto"/>
      <w:jc w:val="center"/>
    </w:pPr>
    <w:rPr>
      <w:rFonts w:ascii="Times New Roman" w:hAnsi="Times New Roman" w:cs="Times New Roman"/>
      <w:b/>
      <w:bCs/>
      <w:sz w:val="20"/>
      <w:szCs w:val="20"/>
      <w:lang w:val="en-GB" w:eastAsia="lt-LT"/>
    </w:rPr>
  </w:style>
  <w:style w:type="character" w:customStyle="1" w:styleId="PavadinimasDiagrama">
    <w:name w:val="Pavadinimas Diagrama"/>
    <w:basedOn w:val="Numatytasispastraiposriftas"/>
    <w:link w:val="Pavadinimas"/>
    <w:uiPriority w:val="99"/>
    <w:rsid w:val="003C0C96"/>
    <w:rPr>
      <w:rFonts w:ascii="Times New Roman" w:eastAsia="SimSun" w:hAnsi="Times New Roman" w:cs="Times New Roman"/>
      <w:b/>
      <w:bCs/>
      <w:sz w:val="20"/>
      <w:szCs w:val="20"/>
      <w:lang w:val="en-GB" w:eastAsia="lt-LT"/>
    </w:rPr>
  </w:style>
  <w:style w:type="paragraph" w:styleId="Dokumentoinaostekstas">
    <w:name w:val="endnote text"/>
    <w:basedOn w:val="prastasis"/>
    <w:link w:val="DokumentoinaostekstasDiagrama"/>
    <w:uiPriority w:val="99"/>
    <w:semiHidden/>
    <w:rsid w:val="003C0C96"/>
    <w:pPr>
      <w:tabs>
        <w:tab w:val="left" w:pos="567"/>
      </w:tabs>
      <w:spacing w:after="0" w:line="240" w:lineRule="auto"/>
    </w:pPr>
    <w:rPr>
      <w:rFonts w:ascii="Times New Roman" w:hAnsi="Times New Roman"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uiPriority w:val="99"/>
    <w:semiHidden/>
    <w:rsid w:val="003C0C96"/>
    <w:rPr>
      <w:rFonts w:ascii="Times New Roman" w:eastAsia="SimSun" w:hAnsi="Times New Roman" w:cs="Times New Roman"/>
      <w:sz w:val="20"/>
      <w:szCs w:val="20"/>
      <w:lang w:val="en-GB" w:eastAsia="lt-LT"/>
    </w:rPr>
  </w:style>
  <w:style w:type="paragraph" w:customStyle="1" w:styleId="BTEMEASMCA">
    <w:name w:val="BT EMEA_SMCA"/>
    <w:basedOn w:val="prastasis"/>
    <w:link w:val="BTEMEASMCAChar"/>
    <w:autoRedefine/>
    <w:uiPriority w:val="99"/>
    <w:rsid w:val="003C0C96"/>
    <w:pPr>
      <w:spacing w:after="0" w:line="240" w:lineRule="auto"/>
    </w:pPr>
    <w:rPr>
      <w:rFonts w:ascii="Times New Roman" w:hAnsi="Times New Roman" w:cs="Times New Roman"/>
      <w:noProof/>
      <w:lang w:eastAsia="zh-CN"/>
    </w:rPr>
  </w:style>
  <w:style w:type="character" w:customStyle="1" w:styleId="BTEMEASMCAChar">
    <w:name w:val="BT EMEA_SMCA Char"/>
    <w:link w:val="BTEMEASMCA"/>
    <w:uiPriority w:val="99"/>
    <w:locked/>
    <w:rsid w:val="003C0C96"/>
    <w:rPr>
      <w:rFonts w:ascii="Times New Roman" w:eastAsia="SimSun" w:hAnsi="Times New Roman" w:cs="Times New Roman"/>
      <w:noProof/>
      <w:lang w:eastAsia="zh-CN"/>
    </w:rPr>
  </w:style>
  <w:style w:type="paragraph" w:customStyle="1" w:styleId="Sraopastraipa1">
    <w:name w:val="Sąrašo pastraipa1"/>
    <w:basedOn w:val="prastasis"/>
    <w:uiPriority w:val="99"/>
    <w:qFormat/>
    <w:rsid w:val="003C0C96"/>
    <w:pPr>
      <w:tabs>
        <w:tab w:val="left" w:pos="567"/>
      </w:tabs>
      <w:spacing w:after="0" w:line="260" w:lineRule="exact"/>
      <w:ind w:left="720"/>
      <w:contextualSpacing/>
    </w:pPr>
    <w:rPr>
      <w:rFonts w:ascii="Times New Roman" w:hAnsi="Times New Roman" w:cs="Times New Roman"/>
      <w:lang w:val="en-GB" w:eastAsia="zh-CN"/>
    </w:rPr>
  </w:style>
  <w:style w:type="character" w:styleId="Emfaz">
    <w:name w:val="Emphasis"/>
    <w:uiPriority w:val="99"/>
    <w:qFormat/>
    <w:rsid w:val="003C0C96"/>
    <w:rPr>
      <w:rFonts w:cs="Times New Roman"/>
      <w:b/>
    </w:rPr>
  </w:style>
  <w:style w:type="character" w:customStyle="1" w:styleId="st">
    <w:name w:val="st"/>
    <w:uiPriority w:val="99"/>
    <w:rsid w:val="003C0C96"/>
    <w:rPr>
      <w:rFonts w:cs="Times New Roman"/>
    </w:rPr>
  </w:style>
  <w:style w:type="character" w:customStyle="1" w:styleId="hps">
    <w:name w:val="hps"/>
    <w:uiPriority w:val="99"/>
    <w:rsid w:val="003C0C96"/>
    <w:rPr>
      <w:rFonts w:cs="Times New Roman"/>
    </w:rPr>
  </w:style>
  <w:style w:type="character" w:customStyle="1" w:styleId="shorttext">
    <w:name w:val="short_text"/>
    <w:uiPriority w:val="99"/>
    <w:rsid w:val="003C0C96"/>
    <w:rPr>
      <w:rFonts w:cs="Times New Roman"/>
    </w:rPr>
  </w:style>
  <w:style w:type="table" w:styleId="Lentelstinklelis">
    <w:name w:val="Table Grid"/>
    <w:basedOn w:val="prastojilentel"/>
    <w:uiPriority w:val="99"/>
    <w:rsid w:val="003C0C96"/>
    <w:pPr>
      <w:spacing w:after="0" w:line="240" w:lineRule="auto"/>
    </w:pPr>
    <w:rPr>
      <w:rFonts w:ascii="Calibri" w:eastAsia="Calibri" w:hAnsi="Calibri" w:cs="Calibri"/>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taisymai1">
    <w:name w:val="Pataisymai1"/>
    <w:hidden/>
    <w:uiPriority w:val="99"/>
    <w:semiHidden/>
    <w:rsid w:val="003C0C96"/>
    <w:pPr>
      <w:spacing w:after="0" w:line="240" w:lineRule="auto"/>
    </w:pPr>
    <w:rPr>
      <w:rFonts w:ascii="Times New Roman" w:hAnsi="Times New Roman" w:cs="Times New Roman"/>
      <w:lang w:val="en-GB" w:eastAsia="zh-CN"/>
    </w:rPr>
  </w:style>
  <w:style w:type="paragraph" w:customStyle="1" w:styleId="BT-EMEASMCA">
    <w:name w:val="BT- EMEA_SMCA"/>
    <w:basedOn w:val="BTEMEASMCA"/>
    <w:autoRedefine/>
    <w:uiPriority w:val="99"/>
    <w:rsid w:val="003C0C96"/>
    <w:pPr>
      <w:numPr>
        <w:numId w:val="8"/>
      </w:numPr>
    </w:pPr>
    <w:rPr>
      <w:rFonts w:eastAsia="Times New Roman"/>
      <w:noProof w:val="0"/>
      <w:color w:val="000000"/>
    </w:rPr>
  </w:style>
  <w:style w:type="paragraph" w:styleId="Puslapioinaostekstas">
    <w:name w:val="footnote text"/>
    <w:basedOn w:val="prastasis"/>
    <w:link w:val="PuslapioinaostekstasDiagrama"/>
    <w:uiPriority w:val="99"/>
    <w:semiHidden/>
    <w:unhideWhenUsed/>
    <w:rsid w:val="003C0C96"/>
    <w:pPr>
      <w:tabs>
        <w:tab w:val="left" w:pos="567"/>
      </w:tabs>
      <w:spacing w:after="0" w:line="260" w:lineRule="exact"/>
    </w:pPr>
    <w:rPr>
      <w:rFonts w:ascii="Times New Roman" w:hAnsi="Times New Roman" w:cs="Times New Roman"/>
      <w:sz w:val="20"/>
      <w:szCs w:val="20"/>
      <w:lang w:val="en-GB" w:eastAsia="zh-CN"/>
    </w:rPr>
  </w:style>
  <w:style w:type="character" w:customStyle="1" w:styleId="PuslapioinaostekstasDiagrama">
    <w:name w:val="Puslapio išnašos tekstas Diagrama"/>
    <w:basedOn w:val="Numatytasispastraiposriftas"/>
    <w:link w:val="Puslapioinaostekstas"/>
    <w:uiPriority w:val="99"/>
    <w:semiHidden/>
    <w:rsid w:val="003C0C96"/>
    <w:rPr>
      <w:rFonts w:ascii="Times New Roman" w:eastAsia="SimSun" w:hAnsi="Times New Roman" w:cs="Times New Roman"/>
      <w:sz w:val="20"/>
      <w:szCs w:val="20"/>
      <w:lang w:val="en-GB" w:eastAsia="zh-CN"/>
    </w:rPr>
  </w:style>
  <w:style w:type="character" w:styleId="Puslapioinaosnuoroda">
    <w:name w:val="footnote reference"/>
    <w:uiPriority w:val="99"/>
    <w:semiHidden/>
    <w:unhideWhenUsed/>
    <w:rsid w:val="003C0C96"/>
    <w:rPr>
      <w:vertAlign w:val="superscript"/>
    </w:rPr>
  </w:style>
  <w:style w:type="character" w:styleId="Dokumentoinaosnumeris">
    <w:name w:val="endnote reference"/>
    <w:uiPriority w:val="99"/>
    <w:semiHidden/>
    <w:unhideWhenUsed/>
    <w:rsid w:val="003C0C96"/>
    <w:rPr>
      <w:vertAlign w:val="superscript"/>
    </w:rPr>
  </w:style>
  <w:style w:type="paragraph" w:styleId="Sraopastraipa">
    <w:name w:val="List Paragraph"/>
    <w:basedOn w:val="prastasis"/>
    <w:qFormat/>
    <w:rsid w:val="003C0C96"/>
    <w:pPr>
      <w:tabs>
        <w:tab w:val="left" w:pos="567"/>
      </w:tabs>
      <w:spacing w:after="0" w:line="260" w:lineRule="exact"/>
      <w:ind w:left="720"/>
      <w:contextualSpacing/>
    </w:pPr>
    <w:rPr>
      <w:rFonts w:ascii="Times New Roman" w:hAnsi="Times New Roman" w:cs="Times New Roman"/>
      <w:lang w:val="en-GB" w:eastAsia="zh-CN"/>
    </w:rPr>
  </w:style>
  <w:style w:type="paragraph" w:styleId="Pataisymai">
    <w:name w:val="Revision"/>
    <w:hidden/>
    <w:uiPriority w:val="99"/>
    <w:semiHidden/>
    <w:rsid w:val="003C0C96"/>
    <w:pPr>
      <w:spacing w:after="0" w:line="240" w:lineRule="auto"/>
    </w:pPr>
    <w:rPr>
      <w:rFonts w:ascii="Times New Roman" w:hAnsi="Times New Roman" w:cs="Times New Roman"/>
      <w:lang w:val="en-GB" w:eastAsia="zh-CN"/>
    </w:rPr>
  </w:style>
  <w:style w:type="paragraph" w:styleId="Bibliografija">
    <w:name w:val="Bibliography"/>
    <w:basedOn w:val="prastasis"/>
    <w:next w:val="prastasis"/>
    <w:uiPriority w:val="37"/>
    <w:semiHidden/>
    <w:unhideWhenUsed/>
    <w:rsid w:val="009D501B"/>
  </w:style>
  <w:style w:type="paragraph" w:styleId="Tekstoblokas">
    <w:name w:val="Block Text"/>
    <w:basedOn w:val="prastasis"/>
    <w:uiPriority w:val="99"/>
    <w:semiHidden/>
    <w:unhideWhenUsed/>
    <w:rsid w:val="009D501B"/>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Pagrindiniotekstopirmatrauka">
    <w:name w:val="Body Text First Indent"/>
    <w:basedOn w:val="Pagrindinistekstas"/>
    <w:link w:val="PagrindiniotekstopirmatraukaDiagrama"/>
    <w:uiPriority w:val="99"/>
    <w:semiHidden/>
    <w:unhideWhenUsed/>
    <w:rsid w:val="009D501B"/>
    <w:pPr>
      <w:spacing w:after="160" w:line="259" w:lineRule="auto"/>
      <w:ind w:firstLine="360"/>
    </w:pPr>
    <w:rPr>
      <w:rFonts w:asciiTheme="minorHAnsi" w:eastAsiaTheme="minorHAnsi" w:hAnsiTheme="minorHAnsi" w:cstheme="minorBidi"/>
      <w:i w:val="0"/>
      <w:iCs w:val="0"/>
      <w:color w:val="auto"/>
      <w:sz w:val="22"/>
      <w:szCs w:val="22"/>
      <w:lang w:val="lt-LT" w:eastAsia="en-US"/>
    </w:rPr>
  </w:style>
  <w:style w:type="character" w:customStyle="1" w:styleId="PagrindiniotekstopirmatraukaDiagrama">
    <w:name w:val="Pagrindinio teksto pirma įtrauka Diagrama"/>
    <w:basedOn w:val="PagrindinistekstasDiagrama"/>
    <w:link w:val="Pagrindiniotekstopirmatrauka"/>
    <w:uiPriority w:val="99"/>
    <w:semiHidden/>
    <w:rsid w:val="009D501B"/>
    <w:rPr>
      <w:rFonts w:ascii="Times New Roman" w:eastAsia="SimSun" w:hAnsi="Times New Roman" w:cs="Times New Roman"/>
      <w:i w:val="0"/>
      <w:iCs w:val="0"/>
      <w:color w:val="008000"/>
      <w:sz w:val="20"/>
      <w:szCs w:val="20"/>
      <w:lang w:val="en-GB" w:eastAsia="lt-LT"/>
    </w:rPr>
  </w:style>
  <w:style w:type="paragraph" w:styleId="Pagrindiniotekstopirmatrauka2">
    <w:name w:val="Body Text First Indent 2"/>
    <w:basedOn w:val="Pagrindiniotekstotrauka"/>
    <w:link w:val="Pagrindiniotekstopirmatrauka2Diagrama"/>
    <w:uiPriority w:val="99"/>
    <w:semiHidden/>
    <w:unhideWhenUsed/>
    <w:rsid w:val="009D501B"/>
    <w:pPr>
      <w:autoSpaceDE/>
      <w:autoSpaceDN/>
      <w:adjustRightInd/>
      <w:spacing w:after="160" w:line="259" w:lineRule="auto"/>
      <w:ind w:left="360" w:firstLine="360"/>
      <w:jc w:val="left"/>
    </w:pPr>
    <w:rPr>
      <w:rFonts w:asciiTheme="minorHAnsi" w:eastAsiaTheme="minorHAnsi" w:hAnsiTheme="minorHAnsi" w:cstheme="minorBidi"/>
      <w:sz w:val="22"/>
      <w:szCs w:val="22"/>
      <w:lang w:val="lt-LT" w:eastAsia="en-US"/>
    </w:rPr>
  </w:style>
  <w:style w:type="character" w:customStyle="1" w:styleId="Pagrindiniotekstopirmatrauka2Diagrama">
    <w:name w:val="Pagrindinio teksto pirma įtrauka 2 Diagrama"/>
    <w:basedOn w:val="PagrindiniotekstotraukaDiagrama"/>
    <w:link w:val="Pagrindiniotekstopirmatrauka2"/>
    <w:uiPriority w:val="99"/>
    <w:semiHidden/>
    <w:rsid w:val="009D501B"/>
    <w:rPr>
      <w:rFonts w:ascii="Times New Roman" w:eastAsia="SimSun" w:hAnsi="Times New Roman" w:cs="Times New Roman"/>
      <w:sz w:val="20"/>
      <w:szCs w:val="20"/>
      <w:lang w:val="en-GB" w:eastAsia="en-GB"/>
    </w:rPr>
  </w:style>
  <w:style w:type="paragraph" w:styleId="Antrat">
    <w:name w:val="caption"/>
    <w:basedOn w:val="prastasis"/>
    <w:next w:val="prastasis"/>
    <w:uiPriority w:val="35"/>
    <w:semiHidden/>
    <w:unhideWhenUsed/>
    <w:qFormat/>
    <w:rsid w:val="009D501B"/>
    <w:pPr>
      <w:spacing w:after="200" w:line="240" w:lineRule="auto"/>
    </w:pPr>
    <w:rPr>
      <w:i/>
      <w:iCs/>
      <w:color w:val="44546A" w:themeColor="text2"/>
      <w:sz w:val="18"/>
      <w:szCs w:val="18"/>
    </w:rPr>
  </w:style>
  <w:style w:type="paragraph" w:styleId="Ubaigimas">
    <w:name w:val="Closing"/>
    <w:basedOn w:val="prastasis"/>
    <w:link w:val="UbaigimasDiagrama"/>
    <w:uiPriority w:val="99"/>
    <w:semiHidden/>
    <w:unhideWhenUsed/>
    <w:rsid w:val="009D501B"/>
    <w:pPr>
      <w:spacing w:after="0" w:line="240" w:lineRule="auto"/>
      <w:ind w:left="4252"/>
    </w:pPr>
  </w:style>
  <w:style w:type="character" w:customStyle="1" w:styleId="UbaigimasDiagrama">
    <w:name w:val="Užbaigimas Diagrama"/>
    <w:basedOn w:val="Numatytasispastraiposriftas"/>
    <w:link w:val="Ubaigimas"/>
    <w:uiPriority w:val="99"/>
    <w:semiHidden/>
    <w:rsid w:val="009D501B"/>
  </w:style>
  <w:style w:type="paragraph" w:styleId="Data">
    <w:name w:val="Date"/>
    <w:basedOn w:val="prastasis"/>
    <w:next w:val="prastasis"/>
    <w:link w:val="DataDiagrama"/>
    <w:uiPriority w:val="99"/>
    <w:semiHidden/>
    <w:unhideWhenUsed/>
    <w:rsid w:val="009D501B"/>
  </w:style>
  <w:style w:type="character" w:customStyle="1" w:styleId="DataDiagrama">
    <w:name w:val="Data Diagrama"/>
    <w:basedOn w:val="Numatytasispastraiposriftas"/>
    <w:link w:val="Data"/>
    <w:uiPriority w:val="99"/>
    <w:semiHidden/>
    <w:rsid w:val="009D501B"/>
  </w:style>
  <w:style w:type="paragraph" w:styleId="Elpatoparaas">
    <w:name w:val="E-mail Signature"/>
    <w:basedOn w:val="prastasis"/>
    <w:link w:val="ElpatoparaasDiagrama"/>
    <w:uiPriority w:val="99"/>
    <w:semiHidden/>
    <w:unhideWhenUsed/>
    <w:rsid w:val="009D501B"/>
    <w:pPr>
      <w:spacing w:after="0" w:line="240" w:lineRule="auto"/>
    </w:pPr>
  </w:style>
  <w:style w:type="character" w:customStyle="1" w:styleId="ElpatoparaasDiagrama">
    <w:name w:val="El. pašto parašas Diagrama"/>
    <w:basedOn w:val="Numatytasispastraiposriftas"/>
    <w:link w:val="Elpatoparaas"/>
    <w:uiPriority w:val="99"/>
    <w:semiHidden/>
    <w:rsid w:val="009D501B"/>
  </w:style>
  <w:style w:type="paragraph" w:styleId="Adresasantvoko">
    <w:name w:val="envelope address"/>
    <w:basedOn w:val="prastasis"/>
    <w:uiPriority w:val="99"/>
    <w:semiHidden/>
    <w:unhideWhenUsed/>
    <w:rsid w:val="009D501B"/>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Vokoatgalinisadresas">
    <w:name w:val="envelope return"/>
    <w:basedOn w:val="prastasis"/>
    <w:uiPriority w:val="99"/>
    <w:semiHidden/>
    <w:unhideWhenUsed/>
    <w:rsid w:val="009D501B"/>
    <w:pPr>
      <w:spacing w:after="0" w:line="240" w:lineRule="auto"/>
    </w:pPr>
    <w:rPr>
      <w:rFonts w:asciiTheme="majorHAnsi" w:eastAsiaTheme="majorEastAsia" w:hAnsiTheme="majorHAnsi" w:cstheme="majorBidi"/>
      <w:sz w:val="20"/>
      <w:szCs w:val="20"/>
    </w:rPr>
  </w:style>
  <w:style w:type="paragraph" w:styleId="HTMLadresas">
    <w:name w:val="HTML Address"/>
    <w:basedOn w:val="prastasis"/>
    <w:link w:val="HTMLadresasDiagrama"/>
    <w:uiPriority w:val="99"/>
    <w:semiHidden/>
    <w:unhideWhenUsed/>
    <w:rsid w:val="009D501B"/>
    <w:pPr>
      <w:spacing w:after="0" w:line="240" w:lineRule="auto"/>
    </w:pPr>
    <w:rPr>
      <w:i/>
      <w:iCs/>
    </w:rPr>
  </w:style>
  <w:style w:type="character" w:customStyle="1" w:styleId="HTMLadresasDiagrama">
    <w:name w:val="HTML adresas Diagrama"/>
    <w:basedOn w:val="Numatytasispastraiposriftas"/>
    <w:link w:val="HTMLadresas"/>
    <w:uiPriority w:val="99"/>
    <w:semiHidden/>
    <w:rsid w:val="009D501B"/>
    <w:rPr>
      <w:i/>
      <w:iCs/>
    </w:rPr>
  </w:style>
  <w:style w:type="paragraph" w:styleId="HTMLiankstoformatuotas">
    <w:name w:val="HTML Preformatted"/>
    <w:basedOn w:val="prastasis"/>
    <w:link w:val="HTMLiankstoformatuotasDiagrama"/>
    <w:uiPriority w:val="99"/>
    <w:semiHidden/>
    <w:unhideWhenUsed/>
    <w:rsid w:val="009D501B"/>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9D501B"/>
    <w:rPr>
      <w:rFonts w:ascii="Consolas" w:hAnsi="Consolas"/>
      <w:sz w:val="20"/>
      <w:szCs w:val="20"/>
    </w:rPr>
  </w:style>
  <w:style w:type="paragraph" w:styleId="Indeksas1">
    <w:name w:val="index 1"/>
    <w:basedOn w:val="prastasis"/>
    <w:next w:val="prastasis"/>
    <w:autoRedefine/>
    <w:uiPriority w:val="99"/>
    <w:semiHidden/>
    <w:unhideWhenUsed/>
    <w:rsid w:val="009D501B"/>
    <w:pPr>
      <w:spacing w:after="0" w:line="240" w:lineRule="auto"/>
      <w:ind w:left="220" w:hanging="220"/>
    </w:pPr>
  </w:style>
  <w:style w:type="paragraph" w:styleId="Indeksas2">
    <w:name w:val="index 2"/>
    <w:basedOn w:val="prastasis"/>
    <w:next w:val="prastasis"/>
    <w:autoRedefine/>
    <w:uiPriority w:val="99"/>
    <w:semiHidden/>
    <w:unhideWhenUsed/>
    <w:rsid w:val="009D501B"/>
    <w:pPr>
      <w:spacing w:after="0" w:line="240" w:lineRule="auto"/>
      <w:ind w:left="440" w:hanging="220"/>
    </w:pPr>
  </w:style>
  <w:style w:type="paragraph" w:styleId="Indeksas3">
    <w:name w:val="index 3"/>
    <w:basedOn w:val="prastasis"/>
    <w:next w:val="prastasis"/>
    <w:autoRedefine/>
    <w:uiPriority w:val="99"/>
    <w:semiHidden/>
    <w:unhideWhenUsed/>
    <w:rsid w:val="009D501B"/>
    <w:pPr>
      <w:spacing w:after="0" w:line="240" w:lineRule="auto"/>
      <w:ind w:left="660" w:hanging="220"/>
    </w:pPr>
  </w:style>
  <w:style w:type="paragraph" w:styleId="Indeksas4">
    <w:name w:val="index 4"/>
    <w:basedOn w:val="prastasis"/>
    <w:next w:val="prastasis"/>
    <w:autoRedefine/>
    <w:uiPriority w:val="99"/>
    <w:semiHidden/>
    <w:unhideWhenUsed/>
    <w:rsid w:val="009D501B"/>
    <w:pPr>
      <w:spacing w:after="0" w:line="240" w:lineRule="auto"/>
      <w:ind w:left="880" w:hanging="220"/>
    </w:pPr>
  </w:style>
  <w:style w:type="paragraph" w:styleId="Indeksas5">
    <w:name w:val="index 5"/>
    <w:basedOn w:val="prastasis"/>
    <w:next w:val="prastasis"/>
    <w:autoRedefine/>
    <w:uiPriority w:val="99"/>
    <w:semiHidden/>
    <w:unhideWhenUsed/>
    <w:rsid w:val="009D501B"/>
    <w:pPr>
      <w:spacing w:after="0" w:line="240" w:lineRule="auto"/>
      <w:ind w:left="1100" w:hanging="220"/>
    </w:pPr>
  </w:style>
  <w:style w:type="paragraph" w:styleId="Indeksas6">
    <w:name w:val="index 6"/>
    <w:basedOn w:val="prastasis"/>
    <w:next w:val="prastasis"/>
    <w:autoRedefine/>
    <w:uiPriority w:val="99"/>
    <w:semiHidden/>
    <w:unhideWhenUsed/>
    <w:rsid w:val="009D501B"/>
    <w:pPr>
      <w:spacing w:after="0" w:line="240" w:lineRule="auto"/>
      <w:ind w:left="1320" w:hanging="220"/>
    </w:pPr>
  </w:style>
  <w:style w:type="paragraph" w:styleId="Indeksas7">
    <w:name w:val="index 7"/>
    <w:basedOn w:val="prastasis"/>
    <w:next w:val="prastasis"/>
    <w:autoRedefine/>
    <w:uiPriority w:val="99"/>
    <w:semiHidden/>
    <w:unhideWhenUsed/>
    <w:rsid w:val="009D501B"/>
    <w:pPr>
      <w:spacing w:after="0" w:line="240" w:lineRule="auto"/>
      <w:ind w:left="1540" w:hanging="220"/>
    </w:pPr>
  </w:style>
  <w:style w:type="paragraph" w:styleId="Indeksas8">
    <w:name w:val="index 8"/>
    <w:basedOn w:val="prastasis"/>
    <w:next w:val="prastasis"/>
    <w:autoRedefine/>
    <w:uiPriority w:val="99"/>
    <w:semiHidden/>
    <w:unhideWhenUsed/>
    <w:rsid w:val="009D501B"/>
    <w:pPr>
      <w:spacing w:after="0" w:line="240" w:lineRule="auto"/>
      <w:ind w:left="1760" w:hanging="220"/>
    </w:pPr>
  </w:style>
  <w:style w:type="paragraph" w:styleId="Indeksas9">
    <w:name w:val="index 9"/>
    <w:basedOn w:val="prastasis"/>
    <w:next w:val="prastasis"/>
    <w:autoRedefine/>
    <w:uiPriority w:val="99"/>
    <w:semiHidden/>
    <w:unhideWhenUsed/>
    <w:rsid w:val="009D501B"/>
    <w:pPr>
      <w:spacing w:after="0" w:line="240" w:lineRule="auto"/>
      <w:ind w:left="1980" w:hanging="220"/>
    </w:pPr>
  </w:style>
  <w:style w:type="paragraph" w:styleId="Indeksoantrat">
    <w:name w:val="index heading"/>
    <w:basedOn w:val="prastasis"/>
    <w:next w:val="Indeksas1"/>
    <w:uiPriority w:val="99"/>
    <w:semiHidden/>
    <w:unhideWhenUsed/>
    <w:rsid w:val="009D501B"/>
    <w:rPr>
      <w:rFonts w:asciiTheme="majorHAnsi" w:eastAsiaTheme="majorEastAsia" w:hAnsiTheme="majorHAnsi" w:cstheme="majorBidi"/>
      <w:b/>
      <w:bCs/>
    </w:rPr>
  </w:style>
  <w:style w:type="paragraph" w:styleId="Iskirtacitata">
    <w:name w:val="Intense Quote"/>
    <w:basedOn w:val="prastasis"/>
    <w:next w:val="prastasis"/>
    <w:link w:val="IskirtacitataDiagrama"/>
    <w:uiPriority w:val="30"/>
    <w:qFormat/>
    <w:rsid w:val="009D501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skirtacitataDiagrama">
    <w:name w:val="Išskirta citata Diagrama"/>
    <w:basedOn w:val="Numatytasispastraiposriftas"/>
    <w:link w:val="Iskirtacitata"/>
    <w:uiPriority w:val="30"/>
    <w:rsid w:val="009D501B"/>
    <w:rPr>
      <w:i/>
      <w:iCs/>
      <w:color w:val="4472C4" w:themeColor="accent1"/>
    </w:rPr>
  </w:style>
  <w:style w:type="paragraph" w:styleId="Sraas">
    <w:name w:val="List"/>
    <w:basedOn w:val="prastasis"/>
    <w:uiPriority w:val="99"/>
    <w:semiHidden/>
    <w:unhideWhenUsed/>
    <w:rsid w:val="009D501B"/>
    <w:pPr>
      <w:ind w:left="283" w:hanging="283"/>
      <w:contextualSpacing/>
    </w:pPr>
  </w:style>
  <w:style w:type="paragraph" w:styleId="Sraas2">
    <w:name w:val="List 2"/>
    <w:basedOn w:val="prastasis"/>
    <w:uiPriority w:val="99"/>
    <w:semiHidden/>
    <w:unhideWhenUsed/>
    <w:rsid w:val="009D501B"/>
    <w:pPr>
      <w:ind w:left="566" w:hanging="283"/>
      <w:contextualSpacing/>
    </w:pPr>
  </w:style>
  <w:style w:type="paragraph" w:styleId="Sraas3">
    <w:name w:val="List 3"/>
    <w:basedOn w:val="prastasis"/>
    <w:uiPriority w:val="99"/>
    <w:semiHidden/>
    <w:unhideWhenUsed/>
    <w:rsid w:val="009D501B"/>
    <w:pPr>
      <w:ind w:left="849" w:hanging="283"/>
      <w:contextualSpacing/>
    </w:pPr>
  </w:style>
  <w:style w:type="paragraph" w:styleId="Sraas4">
    <w:name w:val="List 4"/>
    <w:basedOn w:val="prastasis"/>
    <w:uiPriority w:val="99"/>
    <w:semiHidden/>
    <w:unhideWhenUsed/>
    <w:rsid w:val="009D501B"/>
    <w:pPr>
      <w:ind w:left="1132" w:hanging="283"/>
      <w:contextualSpacing/>
    </w:pPr>
  </w:style>
  <w:style w:type="paragraph" w:styleId="Sraas5">
    <w:name w:val="List 5"/>
    <w:basedOn w:val="prastasis"/>
    <w:uiPriority w:val="99"/>
    <w:semiHidden/>
    <w:unhideWhenUsed/>
    <w:rsid w:val="009D501B"/>
    <w:pPr>
      <w:ind w:left="1415" w:hanging="283"/>
      <w:contextualSpacing/>
    </w:pPr>
  </w:style>
  <w:style w:type="paragraph" w:styleId="Sraassuenkleliais">
    <w:name w:val="List Bullet"/>
    <w:basedOn w:val="prastasis"/>
    <w:uiPriority w:val="99"/>
    <w:semiHidden/>
    <w:unhideWhenUsed/>
    <w:rsid w:val="009D501B"/>
    <w:pPr>
      <w:numPr>
        <w:numId w:val="13"/>
      </w:numPr>
      <w:contextualSpacing/>
    </w:pPr>
  </w:style>
  <w:style w:type="paragraph" w:styleId="Sraassuenkleliais2">
    <w:name w:val="List Bullet 2"/>
    <w:basedOn w:val="prastasis"/>
    <w:uiPriority w:val="99"/>
    <w:semiHidden/>
    <w:unhideWhenUsed/>
    <w:rsid w:val="009D501B"/>
    <w:pPr>
      <w:numPr>
        <w:numId w:val="14"/>
      </w:numPr>
      <w:contextualSpacing/>
    </w:pPr>
  </w:style>
  <w:style w:type="paragraph" w:styleId="Sraassuenkleliais3">
    <w:name w:val="List Bullet 3"/>
    <w:basedOn w:val="prastasis"/>
    <w:uiPriority w:val="99"/>
    <w:semiHidden/>
    <w:unhideWhenUsed/>
    <w:rsid w:val="009D501B"/>
    <w:pPr>
      <w:numPr>
        <w:numId w:val="15"/>
      </w:numPr>
      <w:contextualSpacing/>
    </w:pPr>
  </w:style>
  <w:style w:type="paragraph" w:styleId="Sraassuenkleliais4">
    <w:name w:val="List Bullet 4"/>
    <w:basedOn w:val="prastasis"/>
    <w:uiPriority w:val="99"/>
    <w:semiHidden/>
    <w:unhideWhenUsed/>
    <w:rsid w:val="009D501B"/>
    <w:pPr>
      <w:numPr>
        <w:numId w:val="16"/>
      </w:numPr>
      <w:contextualSpacing/>
    </w:pPr>
  </w:style>
  <w:style w:type="paragraph" w:styleId="Sraassuenkleliais5">
    <w:name w:val="List Bullet 5"/>
    <w:basedOn w:val="prastasis"/>
    <w:uiPriority w:val="99"/>
    <w:semiHidden/>
    <w:unhideWhenUsed/>
    <w:rsid w:val="009D501B"/>
    <w:pPr>
      <w:numPr>
        <w:numId w:val="17"/>
      </w:numPr>
      <w:contextualSpacing/>
    </w:pPr>
  </w:style>
  <w:style w:type="paragraph" w:styleId="Sraotsinys">
    <w:name w:val="List Continue"/>
    <w:basedOn w:val="prastasis"/>
    <w:uiPriority w:val="99"/>
    <w:semiHidden/>
    <w:unhideWhenUsed/>
    <w:rsid w:val="009D501B"/>
    <w:pPr>
      <w:spacing w:after="120"/>
      <w:ind w:left="283"/>
      <w:contextualSpacing/>
    </w:pPr>
  </w:style>
  <w:style w:type="paragraph" w:styleId="Sraotsinys2">
    <w:name w:val="List Continue 2"/>
    <w:basedOn w:val="prastasis"/>
    <w:uiPriority w:val="99"/>
    <w:semiHidden/>
    <w:unhideWhenUsed/>
    <w:rsid w:val="009D501B"/>
    <w:pPr>
      <w:spacing w:after="120"/>
      <w:ind w:left="566"/>
      <w:contextualSpacing/>
    </w:pPr>
  </w:style>
  <w:style w:type="paragraph" w:styleId="Sraotsinys3">
    <w:name w:val="List Continue 3"/>
    <w:basedOn w:val="prastasis"/>
    <w:uiPriority w:val="99"/>
    <w:semiHidden/>
    <w:unhideWhenUsed/>
    <w:rsid w:val="009D501B"/>
    <w:pPr>
      <w:spacing w:after="120"/>
      <w:ind w:left="849"/>
      <w:contextualSpacing/>
    </w:pPr>
  </w:style>
  <w:style w:type="paragraph" w:styleId="Sraotsinys4">
    <w:name w:val="List Continue 4"/>
    <w:basedOn w:val="prastasis"/>
    <w:uiPriority w:val="99"/>
    <w:semiHidden/>
    <w:unhideWhenUsed/>
    <w:rsid w:val="009D501B"/>
    <w:pPr>
      <w:spacing w:after="120"/>
      <w:ind w:left="1132"/>
      <w:contextualSpacing/>
    </w:pPr>
  </w:style>
  <w:style w:type="paragraph" w:styleId="Sraotsinys5">
    <w:name w:val="List Continue 5"/>
    <w:basedOn w:val="prastasis"/>
    <w:uiPriority w:val="99"/>
    <w:semiHidden/>
    <w:unhideWhenUsed/>
    <w:rsid w:val="009D501B"/>
    <w:pPr>
      <w:spacing w:after="120"/>
      <w:ind w:left="1415"/>
      <w:contextualSpacing/>
    </w:pPr>
  </w:style>
  <w:style w:type="paragraph" w:styleId="Sraassunumeriais">
    <w:name w:val="List Number"/>
    <w:basedOn w:val="prastasis"/>
    <w:uiPriority w:val="99"/>
    <w:semiHidden/>
    <w:unhideWhenUsed/>
    <w:rsid w:val="009D501B"/>
    <w:pPr>
      <w:numPr>
        <w:numId w:val="18"/>
      </w:numPr>
      <w:contextualSpacing/>
    </w:pPr>
  </w:style>
  <w:style w:type="paragraph" w:styleId="Sraassunumeriais2">
    <w:name w:val="List Number 2"/>
    <w:basedOn w:val="prastasis"/>
    <w:uiPriority w:val="99"/>
    <w:semiHidden/>
    <w:unhideWhenUsed/>
    <w:rsid w:val="009D501B"/>
    <w:pPr>
      <w:numPr>
        <w:numId w:val="19"/>
      </w:numPr>
      <w:contextualSpacing/>
    </w:pPr>
  </w:style>
  <w:style w:type="paragraph" w:styleId="Sraassunumeriais3">
    <w:name w:val="List Number 3"/>
    <w:basedOn w:val="prastasis"/>
    <w:uiPriority w:val="99"/>
    <w:semiHidden/>
    <w:unhideWhenUsed/>
    <w:rsid w:val="009D501B"/>
    <w:pPr>
      <w:numPr>
        <w:numId w:val="20"/>
      </w:numPr>
      <w:contextualSpacing/>
    </w:pPr>
  </w:style>
  <w:style w:type="paragraph" w:styleId="Sraassunumeriais4">
    <w:name w:val="List Number 4"/>
    <w:basedOn w:val="prastasis"/>
    <w:uiPriority w:val="99"/>
    <w:semiHidden/>
    <w:unhideWhenUsed/>
    <w:rsid w:val="009D501B"/>
    <w:pPr>
      <w:numPr>
        <w:numId w:val="21"/>
      </w:numPr>
      <w:contextualSpacing/>
    </w:pPr>
  </w:style>
  <w:style w:type="paragraph" w:styleId="Sraassunumeriais5">
    <w:name w:val="List Number 5"/>
    <w:basedOn w:val="prastasis"/>
    <w:uiPriority w:val="99"/>
    <w:semiHidden/>
    <w:unhideWhenUsed/>
    <w:rsid w:val="009D501B"/>
    <w:pPr>
      <w:numPr>
        <w:numId w:val="22"/>
      </w:numPr>
      <w:contextualSpacing/>
    </w:pPr>
  </w:style>
  <w:style w:type="paragraph" w:styleId="Makrokomandostekstas">
    <w:name w:val="macro"/>
    <w:link w:val="MakrokomandostekstasDiagrama"/>
    <w:uiPriority w:val="99"/>
    <w:semiHidden/>
    <w:unhideWhenUsed/>
    <w:rsid w:val="009D501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krokomandostekstasDiagrama">
    <w:name w:val="Makrokomandos tekstas Diagrama"/>
    <w:basedOn w:val="Numatytasispastraiposriftas"/>
    <w:link w:val="Makrokomandostekstas"/>
    <w:uiPriority w:val="99"/>
    <w:semiHidden/>
    <w:rsid w:val="009D501B"/>
    <w:rPr>
      <w:rFonts w:ascii="Consolas" w:hAnsi="Consolas"/>
      <w:sz w:val="20"/>
      <w:szCs w:val="20"/>
    </w:rPr>
  </w:style>
  <w:style w:type="paragraph" w:styleId="Laikoantrat">
    <w:name w:val="Message Header"/>
    <w:basedOn w:val="prastasis"/>
    <w:link w:val="LaikoantratDiagrama"/>
    <w:uiPriority w:val="99"/>
    <w:semiHidden/>
    <w:unhideWhenUsed/>
    <w:rsid w:val="009D501B"/>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LaikoantratDiagrama">
    <w:name w:val="Laiško antraštė Diagrama"/>
    <w:basedOn w:val="Numatytasispastraiposriftas"/>
    <w:link w:val="Laikoantrat"/>
    <w:uiPriority w:val="99"/>
    <w:semiHidden/>
    <w:rsid w:val="009D501B"/>
    <w:rPr>
      <w:rFonts w:asciiTheme="majorHAnsi" w:eastAsiaTheme="majorEastAsia" w:hAnsiTheme="majorHAnsi" w:cstheme="majorBidi"/>
      <w:sz w:val="24"/>
      <w:szCs w:val="24"/>
      <w:shd w:val="pct20" w:color="auto" w:fill="auto"/>
    </w:rPr>
  </w:style>
  <w:style w:type="paragraph" w:styleId="Betarp">
    <w:name w:val="No Spacing"/>
    <w:uiPriority w:val="1"/>
    <w:qFormat/>
    <w:rsid w:val="009D501B"/>
    <w:pPr>
      <w:spacing w:after="0" w:line="240" w:lineRule="auto"/>
    </w:pPr>
  </w:style>
  <w:style w:type="paragraph" w:styleId="prastasiniatinklio">
    <w:name w:val="Normal (Web)"/>
    <w:basedOn w:val="prastasis"/>
    <w:uiPriority w:val="99"/>
    <w:semiHidden/>
    <w:unhideWhenUsed/>
    <w:rsid w:val="009D501B"/>
    <w:rPr>
      <w:rFonts w:ascii="Times New Roman" w:hAnsi="Times New Roman" w:cs="Times New Roman"/>
      <w:sz w:val="24"/>
      <w:szCs w:val="24"/>
    </w:rPr>
  </w:style>
  <w:style w:type="paragraph" w:styleId="prastojitrauka">
    <w:name w:val="Normal Indent"/>
    <w:basedOn w:val="prastasis"/>
    <w:uiPriority w:val="99"/>
    <w:semiHidden/>
    <w:unhideWhenUsed/>
    <w:rsid w:val="009D501B"/>
    <w:pPr>
      <w:ind w:left="720"/>
    </w:pPr>
  </w:style>
  <w:style w:type="paragraph" w:styleId="Pastabosantrat">
    <w:name w:val="Note Heading"/>
    <w:basedOn w:val="prastasis"/>
    <w:next w:val="prastasis"/>
    <w:link w:val="PastabosantratDiagrama"/>
    <w:uiPriority w:val="99"/>
    <w:semiHidden/>
    <w:unhideWhenUsed/>
    <w:rsid w:val="009D501B"/>
    <w:pPr>
      <w:spacing w:after="0" w:line="240" w:lineRule="auto"/>
    </w:pPr>
  </w:style>
  <w:style w:type="character" w:customStyle="1" w:styleId="PastabosantratDiagrama">
    <w:name w:val="Pastabos antraštė Diagrama"/>
    <w:basedOn w:val="Numatytasispastraiposriftas"/>
    <w:link w:val="Pastabosantrat"/>
    <w:uiPriority w:val="99"/>
    <w:semiHidden/>
    <w:rsid w:val="009D501B"/>
  </w:style>
  <w:style w:type="paragraph" w:styleId="Citata">
    <w:name w:val="Quote"/>
    <w:basedOn w:val="prastasis"/>
    <w:next w:val="prastasis"/>
    <w:link w:val="CitataDiagrama"/>
    <w:uiPriority w:val="29"/>
    <w:qFormat/>
    <w:rsid w:val="009D501B"/>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9D501B"/>
    <w:rPr>
      <w:i/>
      <w:iCs/>
      <w:color w:val="404040" w:themeColor="text1" w:themeTint="BF"/>
    </w:rPr>
  </w:style>
  <w:style w:type="paragraph" w:styleId="Pasveikinimas">
    <w:name w:val="Salutation"/>
    <w:basedOn w:val="prastasis"/>
    <w:next w:val="prastasis"/>
    <w:link w:val="PasveikinimasDiagrama"/>
    <w:uiPriority w:val="99"/>
    <w:semiHidden/>
    <w:unhideWhenUsed/>
    <w:rsid w:val="009D501B"/>
  </w:style>
  <w:style w:type="character" w:customStyle="1" w:styleId="PasveikinimasDiagrama">
    <w:name w:val="Pasveikinimas Diagrama"/>
    <w:basedOn w:val="Numatytasispastraiposriftas"/>
    <w:link w:val="Pasveikinimas"/>
    <w:uiPriority w:val="99"/>
    <w:semiHidden/>
    <w:rsid w:val="009D501B"/>
  </w:style>
  <w:style w:type="paragraph" w:styleId="Paraas">
    <w:name w:val="Signature"/>
    <w:basedOn w:val="prastasis"/>
    <w:link w:val="ParaasDiagrama"/>
    <w:uiPriority w:val="99"/>
    <w:semiHidden/>
    <w:unhideWhenUsed/>
    <w:rsid w:val="009D501B"/>
    <w:pPr>
      <w:spacing w:after="0" w:line="240" w:lineRule="auto"/>
      <w:ind w:left="4252"/>
    </w:pPr>
  </w:style>
  <w:style w:type="character" w:customStyle="1" w:styleId="ParaasDiagrama">
    <w:name w:val="Parašas Diagrama"/>
    <w:basedOn w:val="Numatytasispastraiposriftas"/>
    <w:link w:val="Paraas"/>
    <w:uiPriority w:val="99"/>
    <w:semiHidden/>
    <w:rsid w:val="009D501B"/>
  </w:style>
  <w:style w:type="paragraph" w:styleId="Paantrat">
    <w:name w:val="Subtitle"/>
    <w:basedOn w:val="prastasis"/>
    <w:next w:val="prastasis"/>
    <w:link w:val="PaantratDiagrama"/>
    <w:uiPriority w:val="11"/>
    <w:qFormat/>
    <w:rsid w:val="009D501B"/>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9D501B"/>
    <w:rPr>
      <w:rFonts w:eastAsiaTheme="minorEastAsia"/>
      <w:color w:val="5A5A5A" w:themeColor="text1" w:themeTint="A5"/>
      <w:spacing w:val="15"/>
    </w:rPr>
  </w:style>
  <w:style w:type="paragraph" w:styleId="Literatra">
    <w:name w:val="table of authorities"/>
    <w:basedOn w:val="prastasis"/>
    <w:next w:val="prastasis"/>
    <w:uiPriority w:val="99"/>
    <w:semiHidden/>
    <w:unhideWhenUsed/>
    <w:rsid w:val="009D501B"/>
    <w:pPr>
      <w:spacing w:after="0"/>
      <w:ind w:left="220" w:hanging="220"/>
    </w:pPr>
  </w:style>
  <w:style w:type="paragraph" w:styleId="Iliustracijsraas">
    <w:name w:val="table of figures"/>
    <w:basedOn w:val="prastasis"/>
    <w:next w:val="prastasis"/>
    <w:uiPriority w:val="99"/>
    <w:semiHidden/>
    <w:unhideWhenUsed/>
    <w:rsid w:val="009D501B"/>
    <w:pPr>
      <w:spacing w:after="0"/>
    </w:pPr>
  </w:style>
  <w:style w:type="paragraph" w:styleId="Literatrossraoantrat">
    <w:name w:val="toa heading"/>
    <w:basedOn w:val="prastasis"/>
    <w:next w:val="prastasis"/>
    <w:uiPriority w:val="99"/>
    <w:semiHidden/>
    <w:unhideWhenUsed/>
    <w:rsid w:val="009D501B"/>
    <w:pPr>
      <w:spacing w:before="120"/>
    </w:pPr>
    <w:rPr>
      <w:rFonts w:asciiTheme="majorHAnsi" w:eastAsiaTheme="majorEastAsia" w:hAnsiTheme="majorHAnsi" w:cstheme="majorBidi"/>
      <w:b/>
      <w:bCs/>
      <w:sz w:val="24"/>
      <w:szCs w:val="24"/>
    </w:rPr>
  </w:style>
  <w:style w:type="paragraph" w:styleId="Turinys1">
    <w:name w:val="toc 1"/>
    <w:basedOn w:val="prastasis"/>
    <w:next w:val="prastasis"/>
    <w:autoRedefine/>
    <w:uiPriority w:val="39"/>
    <w:semiHidden/>
    <w:unhideWhenUsed/>
    <w:rsid w:val="009D501B"/>
    <w:pPr>
      <w:spacing w:after="100"/>
    </w:pPr>
  </w:style>
  <w:style w:type="paragraph" w:styleId="Turinys2">
    <w:name w:val="toc 2"/>
    <w:basedOn w:val="prastasis"/>
    <w:next w:val="prastasis"/>
    <w:autoRedefine/>
    <w:uiPriority w:val="39"/>
    <w:semiHidden/>
    <w:unhideWhenUsed/>
    <w:rsid w:val="009D501B"/>
    <w:pPr>
      <w:spacing w:after="100"/>
      <w:ind w:left="220"/>
    </w:pPr>
  </w:style>
  <w:style w:type="paragraph" w:styleId="Turinys3">
    <w:name w:val="toc 3"/>
    <w:basedOn w:val="prastasis"/>
    <w:next w:val="prastasis"/>
    <w:autoRedefine/>
    <w:uiPriority w:val="39"/>
    <w:semiHidden/>
    <w:unhideWhenUsed/>
    <w:rsid w:val="009D501B"/>
    <w:pPr>
      <w:spacing w:after="100"/>
      <w:ind w:left="440"/>
    </w:pPr>
  </w:style>
  <w:style w:type="paragraph" w:styleId="Turinys4">
    <w:name w:val="toc 4"/>
    <w:basedOn w:val="prastasis"/>
    <w:next w:val="prastasis"/>
    <w:autoRedefine/>
    <w:uiPriority w:val="39"/>
    <w:semiHidden/>
    <w:unhideWhenUsed/>
    <w:rsid w:val="009D501B"/>
    <w:pPr>
      <w:spacing w:after="100"/>
      <w:ind w:left="660"/>
    </w:pPr>
  </w:style>
  <w:style w:type="paragraph" w:styleId="Turinys5">
    <w:name w:val="toc 5"/>
    <w:basedOn w:val="prastasis"/>
    <w:next w:val="prastasis"/>
    <w:autoRedefine/>
    <w:uiPriority w:val="39"/>
    <w:semiHidden/>
    <w:unhideWhenUsed/>
    <w:rsid w:val="009D501B"/>
    <w:pPr>
      <w:spacing w:after="100"/>
      <w:ind w:left="880"/>
    </w:pPr>
  </w:style>
  <w:style w:type="paragraph" w:styleId="Turinys6">
    <w:name w:val="toc 6"/>
    <w:basedOn w:val="prastasis"/>
    <w:next w:val="prastasis"/>
    <w:autoRedefine/>
    <w:uiPriority w:val="39"/>
    <w:semiHidden/>
    <w:unhideWhenUsed/>
    <w:rsid w:val="009D501B"/>
    <w:pPr>
      <w:spacing w:after="100"/>
      <w:ind w:left="1100"/>
    </w:pPr>
  </w:style>
  <w:style w:type="paragraph" w:styleId="Turinys7">
    <w:name w:val="toc 7"/>
    <w:basedOn w:val="prastasis"/>
    <w:next w:val="prastasis"/>
    <w:autoRedefine/>
    <w:uiPriority w:val="39"/>
    <w:semiHidden/>
    <w:unhideWhenUsed/>
    <w:rsid w:val="009D501B"/>
    <w:pPr>
      <w:spacing w:after="100"/>
      <w:ind w:left="1320"/>
    </w:pPr>
  </w:style>
  <w:style w:type="paragraph" w:styleId="Turinys8">
    <w:name w:val="toc 8"/>
    <w:basedOn w:val="prastasis"/>
    <w:next w:val="prastasis"/>
    <w:autoRedefine/>
    <w:uiPriority w:val="39"/>
    <w:semiHidden/>
    <w:unhideWhenUsed/>
    <w:rsid w:val="009D501B"/>
    <w:pPr>
      <w:spacing w:after="100"/>
      <w:ind w:left="1540"/>
    </w:pPr>
  </w:style>
  <w:style w:type="paragraph" w:styleId="Turinys9">
    <w:name w:val="toc 9"/>
    <w:basedOn w:val="prastasis"/>
    <w:next w:val="prastasis"/>
    <w:autoRedefine/>
    <w:uiPriority w:val="39"/>
    <w:semiHidden/>
    <w:unhideWhenUsed/>
    <w:rsid w:val="009D501B"/>
    <w:pPr>
      <w:spacing w:after="100"/>
      <w:ind w:left="1760"/>
    </w:pPr>
  </w:style>
  <w:style w:type="paragraph" w:styleId="Turinioantrat">
    <w:name w:val="TOC Heading"/>
    <w:basedOn w:val="Antrat1"/>
    <w:next w:val="prastasis"/>
    <w:uiPriority w:val="39"/>
    <w:semiHidden/>
    <w:unhideWhenUsed/>
    <w:qFormat/>
    <w:rsid w:val="009D501B"/>
    <w:pPr>
      <w:keepNext/>
      <w:keepLines/>
      <w:tabs>
        <w:tab w:val="clear" w:pos="567"/>
      </w:tabs>
      <w:spacing w:after="0" w:line="259" w:lineRule="auto"/>
      <w:ind w:left="0" w:firstLine="0"/>
      <w:outlineLvl w:val="9"/>
    </w:pPr>
    <w:rPr>
      <w:rFonts w:asciiTheme="majorHAnsi" w:eastAsiaTheme="majorEastAsia" w:hAnsiTheme="majorHAnsi" w:cstheme="majorBidi"/>
      <w:b w:val="0"/>
      <w:bCs w:val="0"/>
      <w:caps w:val="0"/>
      <w:color w:val="2F5496" w:themeColor="accent1" w:themeShade="BF"/>
      <w:sz w:val="32"/>
      <w:szCs w:val="32"/>
      <w:lang w:val="lt-LT" w:eastAsia="en-US"/>
    </w:rPr>
  </w:style>
  <w:style w:type="character" w:customStyle="1" w:styleId="UnresolvedMention">
    <w:name w:val="Unresolved Mention"/>
    <w:basedOn w:val="Numatytasispastraiposriftas"/>
    <w:uiPriority w:val="99"/>
    <w:semiHidden/>
    <w:unhideWhenUsed/>
    <w:rsid w:val="00934D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759408">
      <w:bodyDiv w:val="1"/>
      <w:marLeft w:val="0"/>
      <w:marRight w:val="0"/>
      <w:marTop w:val="0"/>
      <w:marBottom w:val="0"/>
      <w:divBdr>
        <w:top w:val="none" w:sz="0" w:space="0" w:color="auto"/>
        <w:left w:val="none" w:sz="0" w:space="0" w:color="auto"/>
        <w:bottom w:val="none" w:sz="0" w:space="0" w:color="auto"/>
        <w:right w:val="none" w:sz="0" w:space="0" w:color="auto"/>
      </w:divBdr>
    </w:div>
    <w:div w:id="1725449917">
      <w:bodyDiv w:val="1"/>
      <w:marLeft w:val="0"/>
      <w:marRight w:val="0"/>
      <w:marTop w:val="0"/>
      <w:marBottom w:val="0"/>
      <w:divBdr>
        <w:top w:val="none" w:sz="0" w:space="0" w:color="auto"/>
        <w:left w:val="none" w:sz="0" w:space="0" w:color="auto"/>
        <w:bottom w:val="none" w:sz="0" w:space="0" w:color="auto"/>
        <w:right w:val="none" w:sz="0" w:space="0" w:color="auto"/>
      </w:divBdr>
    </w:div>
    <w:div w:id="1781410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CDB56B925F854FBD8C9A7E2CBE23E0" ma:contentTypeVersion="14" ma:contentTypeDescription="Create a new document." ma:contentTypeScope="" ma:versionID="303747765174a5b42445cb8b29670814">
  <xsd:schema xmlns:xsd="http://www.w3.org/2001/XMLSchema" xmlns:xs="http://www.w3.org/2001/XMLSchema" xmlns:p="http://schemas.microsoft.com/office/2006/metadata/properties" xmlns:ns2="4d7806da-b044-477b-9760-524c3e86dd23" xmlns:ns3="8c54d1d4-8a50-4b16-b050-2289fc7c4d80" targetNamespace="http://schemas.microsoft.com/office/2006/metadata/properties" ma:root="true" ma:fieldsID="2e7b0ca52ae7e199425cd072c7151479" ns2:_="" ns3:_="">
    <xsd:import namespace="4d7806da-b044-477b-9760-524c3e86dd23"/>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806da-b044-477b-9760-524c3e86dd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4d7806da-b044-477b-9760-524c3e86dd2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66FD9E-CF8A-4ADF-BEFE-608272EDAD18}">
  <ds:schemaRefs>
    <ds:schemaRef ds:uri="http://schemas.microsoft.com/sharepoint/v3/contenttype/forms"/>
  </ds:schemaRefs>
</ds:datastoreItem>
</file>

<file path=customXml/itemProps2.xml><?xml version="1.0" encoding="utf-8"?>
<ds:datastoreItem xmlns:ds="http://schemas.openxmlformats.org/officeDocument/2006/customXml" ds:itemID="{8A451F3F-90CE-4113-BC17-2FC60427E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806da-b044-477b-9760-524c3e86dd23"/>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56D482-7400-4565-8FB0-53AB5B9B8AAA}">
  <ds:schemaRefs>
    <ds:schemaRef ds:uri="http://purl.org/dc/elements/1.1/"/>
    <ds:schemaRef ds:uri="8c54d1d4-8a50-4b16-b050-2289fc7c4d80"/>
    <ds:schemaRef ds:uri="http://purl.org/dc/dcmitype/"/>
    <ds:schemaRef ds:uri="http://www.w3.org/XML/1998/namespace"/>
    <ds:schemaRef ds:uri="http://schemas.microsoft.com/office/infopath/2007/PartnerControls"/>
    <ds:schemaRef ds:uri="http://schemas.openxmlformats.org/package/2006/metadata/core-properties"/>
    <ds:schemaRef ds:uri="http://schemas.microsoft.com/office/2006/documentManagement/types"/>
    <ds:schemaRef ds:uri="4d7806da-b044-477b-9760-524c3e86dd23"/>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7686</Words>
  <Characters>52618</Characters>
  <Application>Microsoft Office Word</Application>
  <DocSecurity>4</DocSecurity>
  <Lines>438</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Actio</dc:creator>
  <cp:keywords/>
  <dc:description/>
  <cp:lastModifiedBy>Albina Burkauskaitė</cp:lastModifiedBy>
  <cp:revision>2</cp:revision>
  <cp:lastPrinted>2020-08-21T07:45:00Z</cp:lastPrinted>
  <dcterms:created xsi:type="dcterms:W3CDTF">2025-01-10T12:51:00Z</dcterms:created>
  <dcterms:modified xsi:type="dcterms:W3CDTF">2025-01-10T12:51:00Z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0x01010076CDB56B925F854FBD8C9A7E2CBE23E0</vt:lpwstr>
  </property>
</Properties>
</file>