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9392" w14:textId="77777777" w:rsidR="0025054E" w:rsidRPr="00C12419" w:rsidRDefault="0025054E" w:rsidP="0025054E">
      <w:pPr>
        <w:pStyle w:val="Pagrindinistekstas"/>
        <w:rPr>
          <w:sz w:val="20"/>
        </w:rPr>
      </w:pPr>
    </w:p>
    <w:p w14:paraId="4C641849" w14:textId="77777777" w:rsidR="0025054E" w:rsidRPr="00C12419" w:rsidRDefault="0025054E" w:rsidP="0025054E">
      <w:pPr>
        <w:pStyle w:val="Pagrindinistekstas"/>
        <w:rPr>
          <w:sz w:val="20"/>
        </w:rPr>
      </w:pPr>
    </w:p>
    <w:p w14:paraId="370496F7" w14:textId="77777777" w:rsidR="0025054E" w:rsidRPr="00C12419" w:rsidRDefault="0025054E" w:rsidP="0025054E">
      <w:pPr>
        <w:pStyle w:val="Pagrindinistekstas"/>
        <w:rPr>
          <w:sz w:val="20"/>
        </w:rPr>
      </w:pPr>
    </w:p>
    <w:p w14:paraId="46205187" w14:textId="77777777" w:rsidR="0025054E" w:rsidRPr="00C12419" w:rsidRDefault="0025054E" w:rsidP="0025054E">
      <w:pPr>
        <w:pStyle w:val="Pagrindinistekstas"/>
        <w:rPr>
          <w:sz w:val="20"/>
        </w:rPr>
      </w:pPr>
    </w:p>
    <w:p w14:paraId="60E4930A" w14:textId="77777777" w:rsidR="0025054E" w:rsidRPr="00C12419" w:rsidRDefault="0025054E" w:rsidP="0025054E">
      <w:pPr>
        <w:pStyle w:val="Pagrindinistekstas"/>
        <w:rPr>
          <w:sz w:val="20"/>
        </w:rPr>
      </w:pPr>
    </w:p>
    <w:p w14:paraId="3BE9CF29" w14:textId="77777777" w:rsidR="0025054E" w:rsidRPr="00C12419" w:rsidRDefault="0025054E" w:rsidP="0025054E">
      <w:pPr>
        <w:pStyle w:val="Pagrindinistekstas"/>
        <w:rPr>
          <w:sz w:val="20"/>
        </w:rPr>
      </w:pPr>
    </w:p>
    <w:p w14:paraId="13BD1A49" w14:textId="77777777" w:rsidR="0025054E" w:rsidRPr="00C12419" w:rsidRDefault="0025054E" w:rsidP="0025054E">
      <w:pPr>
        <w:pStyle w:val="Pagrindinistekstas"/>
        <w:rPr>
          <w:sz w:val="20"/>
        </w:rPr>
      </w:pPr>
    </w:p>
    <w:p w14:paraId="58A61372" w14:textId="77777777" w:rsidR="0025054E" w:rsidRPr="00C12419" w:rsidRDefault="0025054E" w:rsidP="0025054E">
      <w:pPr>
        <w:pStyle w:val="Pagrindinistekstas"/>
        <w:rPr>
          <w:sz w:val="20"/>
        </w:rPr>
      </w:pPr>
    </w:p>
    <w:p w14:paraId="7644EDB4" w14:textId="77777777" w:rsidR="0025054E" w:rsidRPr="00C12419" w:rsidRDefault="0025054E" w:rsidP="0025054E">
      <w:pPr>
        <w:pStyle w:val="Pagrindinistekstas"/>
        <w:rPr>
          <w:sz w:val="20"/>
        </w:rPr>
      </w:pPr>
    </w:p>
    <w:p w14:paraId="4D6004CE" w14:textId="77777777" w:rsidR="0025054E" w:rsidRPr="00C12419" w:rsidRDefault="0025054E" w:rsidP="0025054E">
      <w:pPr>
        <w:pStyle w:val="Pagrindinistekstas"/>
        <w:rPr>
          <w:sz w:val="20"/>
        </w:rPr>
      </w:pPr>
    </w:p>
    <w:p w14:paraId="77A53AC2" w14:textId="77777777" w:rsidR="0025054E" w:rsidRPr="00C12419" w:rsidRDefault="0025054E" w:rsidP="0025054E">
      <w:pPr>
        <w:pStyle w:val="Pagrindinistekstas"/>
        <w:rPr>
          <w:sz w:val="20"/>
        </w:rPr>
      </w:pPr>
    </w:p>
    <w:p w14:paraId="18CC2235" w14:textId="77777777" w:rsidR="0025054E" w:rsidRPr="00C12419" w:rsidRDefault="0025054E" w:rsidP="0025054E">
      <w:pPr>
        <w:pStyle w:val="Pagrindinistekstas"/>
        <w:rPr>
          <w:sz w:val="20"/>
        </w:rPr>
      </w:pPr>
    </w:p>
    <w:p w14:paraId="6A491D4C" w14:textId="77777777" w:rsidR="0025054E" w:rsidRPr="00C12419" w:rsidRDefault="0025054E" w:rsidP="0025054E">
      <w:pPr>
        <w:pStyle w:val="Pagrindinistekstas"/>
        <w:rPr>
          <w:sz w:val="20"/>
        </w:rPr>
      </w:pPr>
    </w:p>
    <w:p w14:paraId="11F5E8D8" w14:textId="77777777" w:rsidR="0025054E" w:rsidRPr="00C12419" w:rsidRDefault="0025054E" w:rsidP="0025054E">
      <w:pPr>
        <w:pStyle w:val="Pagrindinistekstas"/>
        <w:rPr>
          <w:sz w:val="20"/>
        </w:rPr>
      </w:pPr>
    </w:p>
    <w:p w14:paraId="21F26017" w14:textId="77777777" w:rsidR="0025054E" w:rsidRPr="00C12419" w:rsidRDefault="0025054E" w:rsidP="0025054E">
      <w:pPr>
        <w:pStyle w:val="Pagrindinistekstas"/>
        <w:rPr>
          <w:sz w:val="20"/>
        </w:rPr>
      </w:pPr>
    </w:p>
    <w:p w14:paraId="6A5D1FFB" w14:textId="77777777" w:rsidR="0025054E" w:rsidRPr="00C12419" w:rsidRDefault="0025054E" w:rsidP="0025054E">
      <w:pPr>
        <w:pStyle w:val="Pagrindinistekstas"/>
        <w:rPr>
          <w:sz w:val="20"/>
        </w:rPr>
      </w:pPr>
    </w:p>
    <w:p w14:paraId="11A0C0EB" w14:textId="77777777" w:rsidR="0025054E" w:rsidRPr="00C12419" w:rsidRDefault="0025054E" w:rsidP="0025054E">
      <w:pPr>
        <w:pStyle w:val="Pagrindinistekstas"/>
        <w:rPr>
          <w:sz w:val="20"/>
        </w:rPr>
      </w:pPr>
    </w:p>
    <w:p w14:paraId="5F15BDF4" w14:textId="77777777" w:rsidR="0025054E" w:rsidRPr="00C12419" w:rsidRDefault="0025054E" w:rsidP="0025054E">
      <w:pPr>
        <w:pStyle w:val="Pagrindinistekstas"/>
        <w:rPr>
          <w:sz w:val="20"/>
        </w:rPr>
      </w:pPr>
    </w:p>
    <w:p w14:paraId="60251786" w14:textId="77777777" w:rsidR="0025054E" w:rsidRPr="00C12419" w:rsidRDefault="0025054E" w:rsidP="0025054E">
      <w:pPr>
        <w:pStyle w:val="Pagrindinistekstas"/>
        <w:rPr>
          <w:sz w:val="20"/>
        </w:rPr>
      </w:pPr>
    </w:p>
    <w:p w14:paraId="0A046060" w14:textId="77777777" w:rsidR="0025054E" w:rsidRPr="00C12419" w:rsidRDefault="0025054E" w:rsidP="0025054E">
      <w:pPr>
        <w:pStyle w:val="Pagrindinistekstas"/>
        <w:rPr>
          <w:sz w:val="20"/>
        </w:rPr>
      </w:pPr>
    </w:p>
    <w:p w14:paraId="64F1FD8B" w14:textId="77777777" w:rsidR="0025054E" w:rsidRPr="00C12419" w:rsidRDefault="0025054E" w:rsidP="0025054E">
      <w:pPr>
        <w:pStyle w:val="Pagrindinistekstas"/>
        <w:rPr>
          <w:sz w:val="20"/>
        </w:rPr>
      </w:pPr>
    </w:p>
    <w:p w14:paraId="32989FF4" w14:textId="77777777" w:rsidR="0025054E" w:rsidRPr="00C12419" w:rsidRDefault="0025054E" w:rsidP="0025054E">
      <w:pPr>
        <w:pStyle w:val="Pagrindinistekstas"/>
        <w:rPr>
          <w:sz w:val="20"/>
        </w:rPr>
      </w:pPr>
    </w:p>
    <w:p w14:paraId="243D210B" w14:textId="77777777" w:rsidR="0025054E" w:rsidRPr="00C12419" w:rsidRDefault="0025054E" w:rsidP="0025054E">
      <w:pPr>
        <w:pStyle w:val="Pagrindinistekstas"/>
        <w:spacing w:before="8"/>
        <w:rPr>
          <w:sz w:val="23"/>
        </w:rPr>
      </w:pPr>
    </w:p>
    <w:p w14:paraId="58296ED3" w14:textId="77777777" w:rsidR="0025054E" w:rsidRPr="00C12419" w:rsidRDefault="0025054E" w:rsidP="0025054E">
      <w:pPr>
        <w:pStyle w:val="Antrat2"/>
        <w:spacing w:before="91"/>
        <w:ind w:left="2296" w:right="2194"/>
        <w:jc w:val="center"/>
      </w:pPr>
      <w:bookmarkStart w:id="0" w:name="PREPARATO_CHARAKTERISTIKŲ_SANTRAUKA"/>
      <w:bookmarkEnd w:id="0"/>
      <w:r w:rsidRPr="00C12419">
        <w:t>I PRIEDAS</w:t>
      </w:r>
    </w:p>
    <w:p w14:paraId="488D6799" w14:textId="77777777" w:rsidR="0025054E" w:rsidRPr="00C12419" w:rsidRDefault="0025054E" w:rsidP="0025054E">
      <w:pPr>
        <w:pStyle w:val="Pagrindinistekstas"/>
        <w:spacing w:before="3"/>
        <w:rPr>
          <w:b/>
        </w:rPr>
      </w:pPr>
    </w:p>
    <w:p w14:paraId="73CC3557" w14:textId="77777777" w:rsidR="0025054E" w:rsidRPr="00C12419" w:rsidRDefault="0025054E" w:rsidP="0025054E">
      <w:pPr>
        <w:ind w:right="2"/>
        <w:jc w:val="center"/>
        <w:rPr>
          <w:b/>
        </w:rPr>
      </w:pPr>
      <w:r w:rsidRPr="00C12419">
        <w:rPr>
          <w:b/>
        </w:rPr>
        <w:t>PREPARATO CHARAKTERISTIKŲ SANTRAUKA</w:t>
      </w:r>
    </w:p>
    <w:p w14:paraId="7C2745DC" w14:textId="77777777" w:rsidR="0025054E" w:rsidRPr="00C12419" w:rsidRDefault="0025054E" w:rsidP="0025054E">
      <w:pPr>
        <w:widowControl/>
        <w:autoSpaceDE/>
        <w:autoSpaceDN/>
        <w:spacing w:after="160" w:line="259" w:lineRule="auto"/>
      </w:pPr>
      <w:r w:rsidRPr="00C12419">
        <w:br w:type="page"/>
      </w:r>
    </w:p>
    <w:p w14:paraId="09B0017C" w14:textId="77777777" w:rsidR="0025054E" w:rsidRPr="00C12419" w:rsidRDefault="0025054E" w:rsidP="0025054E">
      <w:pPr>
        <w:pStyle w:val="Antrat2"/>
        <w:numPr>
          <w:ilvl w:val="0"/>
          <w:numId w:val="1"/>
        </w:numPr>
        <w:spacing w:before="67"/>
        <w:ind w:left="567" w:hanging="568"/>
      </w:pPr>
      <w:r w:rsidRPr="00C12419">
        <w:lastRenderedPageBreak/>
        <w:t>VAISTINIO PREPARATO</w:t>
      </w:r>
      <w:r w:rsidRPr="00C12419">
        <w:rPr>
          <w:spacing w:val="6"/>
        </w:rPr>
        <w:t xml:space="preserve"> </w:t>
      </w:r>
      <w:r w:rsidRPr="00C12419">
        <w:rPr>
          <w:spacing w:val="-3"/>
        </w:rPr>
        <w:t>PAVADINIMAS</w:t>
      </w:r>
    </w:p>
    <w:p w14:paraId="4035AF90" w14:textId="77777777" w:rsidR="0025054E" w:rsidRPr="00C12419" w:rsidRDefault="0025054E" w:rsidP="0025054E"/>
    <w:p w14:paraId="669D0605" w14:textId="2DCFD1D6" w:rsidR="0025054E" w:rsidRPr="00C12419" w:rsidRDefault="0025054E" w:rsidP="0025054E">
      <w:r w:rsidRPr="00C12419">
        <w:t>Zecatrin 4 mg pailginto atpalaidavimo tabletės</w:t>
      </w:r>
    </w:p>
    <w:p w14:paraId="18B1D67C" w14:textId="655118E8" w:rsidR="0025054E" w:rsidRPr="00C12419" w:rsidRDefault="0025054E" w:rsidP="0025054E">
      <w:r w:rsidRPr="00C12419">
        <w:rPr>
          <w:highlight w:val="lightGray"/>
        </w:rPr>
        <w:t>Zecatrin 8 mg pailginto atpalaidavimo tabletės</w:t>
      </w:r>
    </w:p>
    <w:p w14:paraId="30FCDE6F" w14:textId="77777777" w:rsidR="0025054E" w:rsidRPr="00C12419" w:rsidRDefault="0025054E" w:rsidP="0025054E"/>
    <w:p w14:paraId="6FEE2263" w14:textId="77777777" w:rsidR="0025054E" w:rsidRPr="00C12419" w:rsidRDefault="0025054E" w:rsidP="0025054E"/>
    <w:p w14:paraId="1DAA168B" w14:textId="77777777" w:rsidR="0025054E" w:rsidRPr="00C12419" w:rsidRDefault="0025054E" w:rsidP="0025054E">
      <w:pPr>
        <w:pStyle w:val="Sraopastraipa"/>
        <w:numPr>
          <w:ilvl w:val="0"/>
          <w:numId w:val="1"/>
        </w:numPr>
        <w:ind w:left="567"/>
      </w:pPr>
      <w:r w:rsidRPr="00C12419">
        <w:rPr>
          <w:b/>
        </w:rPr>
        <w:t>KOKYBINĖ IR KIEKYBINĖ SUDĖTIS</w:t>
      </w:r>
    </w:p>
    <w:p w14:paraId="212F9F99" w14:textId="77777777" w:rsidR="0025054E" w:rsidRPr="00C12419" w:rsidRDefault="0025054E" w:rsidP="0025054E"/>
    <w:p w14:paraId="626EDB53" w14:textId="0893103A" w:rsidR="0025054E" w:rsidRPr="00C12419" w:rsidRDefault="0025054E" w:rsidP="0025054E">
      <w:r w:rsidRPr="00C12419">
        <w:t>Zecatrin 4 mg tabletės</w:t>
      </w:r>
    </w:p>
    <w:p w14:paraId="78405555" w14:textId="3845ABE5" w:rsidR="0025054E" w:rsidRPr="00C12419" w:rsidRDefault="0025054E" w:rsidP="0025054E">
      <w:r w:rsidRPr="00C12419">
        <w:t xml:space="preserve">Kiekvienoje pailginto atpalaidavimo tabletėje yra 4 mg </w:t>
      </w:r>
      <w:proofErr w:type="spellStart"/>
      <w:r w:rsidRPr="00C12419">
        <w:t>fezoterodino</w:t>
      </w:r>
      <w:proofErr w:type="spellEnd"/>
      <w:r w:rsidRPr="00C12419">
        <w:t xml:space="preserve"> </w:t>
      </w:r>
      <w:proofErr w:type="spellStart"/>
      <w:r w:rsidRPr="00C12419">
        <w:t>fumarato</w:t>
      </w:r>
      <w:proofErr w:type="spellEnd"/>
      <w:r w:rsidRPr="00C12419">
        <w:t xml:space="preserve">, tai atitinka 3,1 mg </w:t>
      </w:r>
      <w:proofErr w:type="spellStart"/>
      <w:r w:rsidRPr="00C12419">
        <w:t>fezoterodino</w:t>
      </w:r>
      <w:proofErr w:type="spellEnd"/>
      <w:r w:rsidRPr="00C12419">
        <w:t>.</w:t>
      </w:r>
    </w:p>
    <w:p w14:paraId="63E03772" w14:textId="2BBC06A7" w:rsidR="0025054E" w:rsidRPr="00C12419" w:rsidRDefault="0025054E" w:rsidP="0025054E"/>
    <w:p w14:paraId="42EE9CB9" w14:textId="46166DF4" w:rsidR="0025054E" w:rsidRPr="00C12419" w:rsidRDefault="0025054E" w:rsidP="0025054E">
      <w:pPr>
        <w:rPr>
          <w:highlight w:val="lightGray"/>
        </w:rPr>
      </w:pPr>
      <w:r w:rsidRPr="00C12419">
        <w:rPr>
          <w:highlight w:val="lightGray"/>
        </w:rPr>
        <w:t>Zecatrin 8 mg tabletės</w:t>
      </w:r>
    </w:p>
    <w:p w14:paraId="56FF3E98" w14:textId="48A82860" w:rsidR="0025054E" w:rsidRPr="00C12419" w:rsidRDefault="0025054E" w:rsidP="0025054E">
      <w:r w:rsidRPr="00C12419">
        <w:rPr>
          <w:highlight w:val="lightGray"/>
        </w:rPr>
        <w:t xml:space="preserve">Kiekvienoje pailginto atpalaidavimo tabletėje yra 8 mg </w:t>
      </w:r>
      <w:proofErr w:type="spellStart"/>
      <w:r w:rsidRPr="00C12419">
        <w:rPr>
          <w:highlight w:val="lightGray"/>
        </w:rPr>
        <w:t>fezoterodino</w:t>
      </w:r>
      <w:proofErr w:type="spellEnd"/>
      <w:r w:rsidRPr="00C12419">
        <w:rPr>
          <w:highlight w:val="lightGray"/>
        </w:rPr>
        <w:t xml:space="preserve"> </w:t>
      </w:r>
      <w:proofErr w:type="spellStart"/>
      <w:r w:rsidRPr="00C12419">
        <w:rPr>
          <w:highlight w:val="lightGray"/>
        </w:rPr>
        <w:t>fumarato</w:t>
      </w:r>
      <w:proofErr w:type="spellEnd"/>
      <w:r w:rsidRPr="00C12419">
        <w:rPr>
          <w:highlight w:val="lightGray"/>
        </w:rPr>
        <w:t xml:space="preserve">, tai atitinka 6,2 mg </w:t>
      </w:r>
      <w:proofErr w:type="spellStart"/>
      <w:r w:rsidRPr="00C12419">
        <w:rPr>
          <w:highlight w:val="lightGray"/>
        </w:rPr>
        <w:t>fezoterodino</w:t>
      </w:r>
      <w:proofErr w:type="spellEnd"/>
      <w:r w:rsidRPr="00C12419">
        <w:rPr>
          <w:highlight w:val="lightGray"/>
        </w:rPr>
        <w:t>.</w:t>
      </w:r>
    </w:p>
    <w:p w14:paraId="67580045" w14:textId="7621B67A" w:rsidR="0025054E" w:rsidRPr="00C12419" w:rsidRDefault="0025054E" w:rsidP="0025054E"/>
    <w:p w14:paraId="06624ABA" w14:textId="41C18060" w:rsidR="0025054E" w:rsidRPr="00C12419" w:rsidRDefault="0025054E" w:rsidP="0025054E">
      <w:pPr>
        <w:rPr>
          <w:u w:val="single"/>
        </w:rPr>
      </w:pPr>
      <w:r w:rsidRPr="00C12419">
        <w:rPr>
          <w:u w:val="single"/>
        </w:rPr>
        <w:t>Pagalbinė</w:t>
      </w:r>
      <w:r w:rsidR="00BE4577" w:rsidRPr="00C12419">
        <w:rPr>
          <w:u w:val="single"/>
        </w:rPr>
        <w:t>s</w:t>
      </w:r>
      <w:r w:rsidRPr="00C12419">
        <w:rPr>
          <w:u w:val="single"/>
        </w:rPr>
        <w:t xml:space="preserve"> medžiag</w:t>
      </w:r>
      <w:r w:rsidR="00BE4577" w:rsidRPr="00C12419">
        <w:rPr>
          <w:u w:val="single"/>
        </w:rPr>
        <w:t>os</w:t>
      </w:r>
      <w:r w:rsidRPr="00C12419">
        <w:rPr>
          <w:u w:val="single"/>
        </w:rPr>
        <w:t>, kurių poveikis žinomas</w:t>
      </w:r>
    </w:p>
    <w:p w14:paraId="51DAB41E" w14:textId="4E3CB458" w:rsidR="0025054E" w:rsidRPr="00C12419" w:rsidRDefault="0025054E" w:rsidP="0025054E">
      <w:pPr>
        <w:rPr>
          <w:u w:val="single"/>
        </w:rPr>
      </w:pPr>
    </w:p>
    <w:p w14:paraId="09DF7ED2" w14:textId="418F05A4" w:rsidR="0025054E" w:rsidRPr="00C12419" w:rsidRDefault="009B7EE9" w:rsidP="0025054E">
      <w:r w:rsidRPr="00C12419">
        <w:t>Zecatrin 4 mg tabletės</w:t>
      </w:r>
    </w:p>
    <w:p w14:paraId="26D829F7" w14:textId="386175C3" w:rsidR="009B7EE9" w:rsidRPr="00C12419" w:rsidRDefault="009B7EE9" w:rsidP="0025054E">
      <w:r w:rsidRPr="00C12419">
        <w:t>Kiekvienoje 4 mg pailginto atpalaidavimo tabletėje yra 127,1 mg laktozės.</w:t>
      </w:r>
    </w:p>
    <w:p w14:paraId="00B5F86D" w14:textId="600811B6" w:rsidR="009B7EE9" w:rsidRPr="00C12419" w:rsidRDefault="009B7EE9" w:rsidP="0025054E"/>
    <w:p w14:paraId="596EC6D6" w14:textId="7AE04469" w:rsidR="009B7EE9" w:rsidRPr="00C12419" w:rsidRDefault="009B7EE9" w:rsidP="009B7EE9">
      <w:pPr>
        <w:rPr>
          <w:highlight w:val="lightGray"/>
        </w:rPr>
      </w:pPr>
      <w:r w:rsidRPr="00C12419">
        <w:rPr>
          <w:highlight w:val="lightGray"/>
        </w:rPr>
        <w:t>Zecatrin 8 mg tabletės</w:t>
      </w:r>
    </w:p>
    <w:p w14:paraId="09CEE2CD" w14:textId="72B2A0F5" w:rsidR="009B7EE9" w:rsidRPr="00C12419" w:rsidRDefault="009B7EE9" w:rsidP="009B7EE9">
      <w:r w:rsidRPr="00C12419">
        <w:rPr>
          <w:highlight w:val="lightGray"/>
        </w:rPr>
        <w:t>Kiekvienoje 8 mg pailginto atpalaidavimo tabletėje yra 124,1 mg laktozės.</w:t>
      </w:r>
    </w:p>
    <w:p w14:paraId="309C6217" w14:textId="77777777" w:rsidR="009B7EE9" w:rsidRPr="00C12419" w:rsidRDefault="009B7EE9" w:rsidP="0025054E"/>
    <w:p w14:paraId="1CF386D0" w14:textId="152CF1AE" w:rsidR="0025054E" w:rsidRPr="00C12419" w:rsidRDefault="0025054E" w:rsidP="0025054E">
      <w:r w:rsidRPr="00C12419">
        <w:t>Visos pagalbinės medžiagos išvardytos 6.1 skyriuje.</w:t>
      </w:r>
    </w:p>
    <w:p w14:paraId="4587962E" w14:textId="77777777" w:rsidR="0025054E" w:rsidRPr="00C12419" w:rsidRDefault="0025054E" w:rsidP="0025054E"/>
    <w:p w14:paraId="7D993A86" w14:textId="77777777" w:rsidR="0025054E" w:rsidRPr="00C12419" w:rsidRDefault="0025054E" w:rsidP="0025054E"/>
    <w:p w14:paraId="7A672262" w14:textId="77777777" w:rsidR="0025054E" w:rsidRPr="00C12419" w:rsidRDefault="0025054E" w:rsidP="0025054E">
      <w:pPr>
        <w:pStyle w:val="Sraopastraipa"/>
        <w:numPr>
          <w:ilvl w:val="0"/>
          <w:numId w:val="1"/>
        </w:numPr>
        <w:ind w:left="567"/>
        <w:rPr>
          <w:b/>
        </w:rPr>
      </w:pPr>
      <w:r w:rsidRPr="00C12419">
        <w:rPr>
          <w:b/>
        </w:rPr>
        <w:t>FARMACINĖ FORMA</w:t>
      </w:r>
    </w:p>
    <w:p w14:paraId="619F059B" w14:textId="77777777" w:rsidR="0025054E" w:rsidRPr="00C12419" w:rsidRDefault="0025054E" w:rsidP="0025054E">
      <w:pPr>
        <w:rPr>
          <w:b/>
        </w:rPr>
      </w:pPr>
    </w:p>
    <w:p w14:paraId="2CA6FCD4" w14:textId="3915CD99" w:rsidR="0025054E" w:rsidRPr="00C12419" w:rsidRDefault="009B7EE9" w:rsidP="0025054E">
      <w:r w:rsidRPr="00C12419">
        <w:t>Pailginto atpalaidavimo</w:t>
      </w:r>
      <w:r w:rsidR="0025054E" w:rsidRPr="00C12419">
        <w:t xml:space="preserve"> tabletė.</w:t>
      </w:r>
    </w:p>
    <w:p w14:paraId="147D37A9" w14:textId="2E93F0C3" w:rsidR="009B7EE9" w:rsidRPr="00C12419" w:rsidRDefault="009B7EE9" w:rsidP="0025054E"/>
    <w:p w14:paraId="10031AF3" w14:textId="77777777" w:rsidR="009B7EE9" w:rsidRPr="00C12419" w:rsidRDefault="009B7EE9" w:rsidP="009B7EE9">
      <w:r w:rsidRPr="00C12419">
        <w:t>Zecatrin 4 mg tabletės</w:t>
      </w:r>
    </w:p>
    <w:p w14:paraId="7C88326B" w14:textId="6BA897C5" w:rsidR="009B7EE9" w:rsidRPr="00C12419" w:rsidRDefault="009B7EE9" w:rsidP="0025054E">
      <w:r w:rsidRPr="00C12419">
        <w:t>4 mg tabletės yra šviesiai mėlynos, ovalios, iš abiejų pusių išgaubtos, vienoje jų pusėje įspaustas skaičius „4“.</w:t>
      </w:r>
    </w:p>
    <w:p w14:paraId="3DD35BF9" w14:textId="77777777" w:rsidR="009B7EE9" w:rsidRPr="00C12419" w:rsidRDefault="009B7EE9" w:rsidP="0025054E"/>
    <w:p w14:paraId="48796483" w14:textId="403F64FC" w:rsidR="009B7EE9" w:rsidRPr="00C12419" w:rsidRDefault="009B7EE9" w:rsidP="009B7EE9">
      <w:pPr>
        <w:rPr>
          <w:highlight w:val="lightGray"/>
        </w:rPr>
      </w:pPr>
      <w:r w:rsidRPr="00C12419">
        <w:rPr>
          <w:highlight w:val="lightGray"/>
        </w:rPr>
        <w:t>Zecatrin 8 mg tabletės</w:t>
      </w:r>
    </w:p>
    <w:p w14:paraId="7411CADB" w14:textId="3CD700FB" w:rsidR="009B7EE9" w:rsidRPr="00C12419" w:rsidRDefault="009B7EE9" w:rsidP="009B7EE9">
      <w:r w:rsidRPr="00C12419">
        <w:rPr>
          <w:highlight w:val="lightGray"/>
        </w:rPr>
        <w:t>8 mg tabletės yra mėlynos, ovalios, iš abiejų pusių išgaubtos, vienoje jų pusėje įspaustas skaičius „8“.</w:t>
      </w:r>
    </w:p>
    <w:p w14:paraId="70503B28" w14:textId="77777777" w:rsidR="0025054E" w:rsidRPr="00C12419" w:rsidRDefault="0025054E" w:rsidP="0025054E"/>
    <w:p w14:paraId="50FA656A" w14:textId="77777777" w:rsidR="0025054E" w:rsidRPr="00C12419" w:rsidRDefault="0025054E" w:rsidP="0025054E"/>
    <w:p w14:paraId="31118553" w14:textId="77777777" w:rsidR="0025054E" w:rsidRPr="00C12419" w:rsidRDefault="0025054E" w:rsidP="0025054E">
      <w:pPr>
        <w:ind w:left="567" w:hanging="567"/>
        <w:rPr>
          <w:b/>
        </w:rPr>
      </w:pPr>
      <w:r w:rsidRPr="00C12419">
        <w:rPr>
          <w:b/>
        </w:rPr>
        <w:t>4.</w:t>
      </w:r>
      <w:r w:rsidRPr="00C12419">
        <w:rPr>
          <w:b/>
        </w:rPr>
        <w:tab/>
        <w:t>KLINIKINĖ INFORMACIJA</w:t>
      </w:r>
    </w:p>
    <w:p w14:paraId="083497A0" w14:textId="77777777" w:rsidR="0025054E" w:rsidRPr="00C12419" w:rsidRDefault="0025054E" w:rsidP="0025054E">
      <w:pPr>
        <w:rPr>
          <w:b/>
        </w:rPr>
      </w:pPr>
    </w:p>
    <w:p w14:paraId="64A979C3" w14:textId="77777777" w:rsidR="0025054E" w:rsidRPr="00C12419" w:rsidRDefault="0025054E" w:rsidP="0025054E">
      <w:pPr>
        <w:ind w:left="567" w:hanging="567"/>
      </w:pPr>
      <w:r w:rsidRPr="00C12419">
        <w:rPr>
          <w:b/>
        </w:rPr>
        <w:t>4.1</w:t>
      </w:r>
      <w:r w:rsidRPr="00C12419">
        <w:rPr>
          <w:b/>
        </w:rPr>
        <w:tab/>
        <w:t>Terapinės indikacijos</w:t>
      </w:r>
    </w:p>
    <w:p w14:paraId="348C375D" w14:textId="1F4D7321" w:rsidR="0025054E" w:rsidRPr="00C12419" w:rsidRDefault="0025054E" w:rsidP="0025054E"/>
    <w:p w14:paraId="79467993" w14:textId="2C578DCD" w:rsidR="009B7EE9" w:rsidRPr="00C12419" w:rsidRDefault="009B7EE9" w:rsidP="0025054E">
      <w:r w:rsidRPr="00C12419">
        <w:t xml:space="preserve">Zecatrin skirtas simptomams (padažnėjusio ir/arba priverstinio šlapinimosi ir/arba </w:t>
      </w:r>
      <w:r w:rsidR="00286501" w:rsidRPr="00C12419">
        <w:t xml:space="preserve">impulsinio </w:t>
      </w:r>
      <w:r w:rsidRPr="00C12419">
        <w:t xml:space="preserve">šlapimo nelaikymo), kurių gali atsirasti suaugusiesiems pacientams, kuriems pasireiškė </w:t>
      </w:r>
      <w:proofErr w:type="spellStart"/>
      <w:r w:rsidR="00286501" w:rsidRPr="00C12419">
        <w:t>hiperaktyvios</w:t>
      </w:r>
      <w:proofErr w:type="spellEnd"/>
      <w:r w:rsidR="00286501" w:rsidRPr="00C12419">
        <w:t xml:space="preserve"> </w:t>
      </w:r>
      <w:r w:rsidRPr="00C12419">
        <w:t>šlapimo pūslės sindromas, gydyti.</w:t>
      </w:r>
    </w:p>
    <w:p w14:paraId="08713877" w14:textId="77777777" w:rsidR="009B7EE9" w:rsidRPr="00C12419" w:rsidRDefault="009B7EE9" w:rsidP="0025054E"/>
    <w:p w14:paraId="0234C41B" w14:textId="77777777" w:rsidR="0025054E" w:rsidRPr="00C12419" w:rsidRDefault="0025054E" w:rsidP="0025054E">
      <w:pPr>
        <w:ind w:left="567" w:hanging="567"/>
      </w:pPr>
      <w:r w:rsidRPr="00C12419">
        <w:rPr>
          <w:b/>
        </w:rPr>
        <w:t>4.2</w:t>
      </w:r>
      <w:r w:rsidRPr="00C12419">
        <w:rPr>
          <w:b/>
        </w:rPr>
        <w:tab/>
        <w:t>Dozavimas ir vartojimo metodas</w:t>
      </w:r>
    </w:p>
    <w:p w14:paraId="3D53F7B5" w14:textId="77777777" w:rsidR="0025054E" w:rsidRPr="00C12419" w:rsidRDefault="0025054E" w:rsidP="0025054E"/>
    <w:p w14:paraId="5952A190" w14:textId="40D5401F" w:rsidR="0025054E" w:rsidRPr="00C12419" w:rsidRDefault="0025054E" w:rsidP="0025054E">
      <w:pPr>
        <w:rPr>
          <w:u w:val="single"/>
        </w:rPr>
      </w:pPr>
      <w:r w:rsidRPr="00C12419">
        <w:rPr>
          <w:u w:val="single"/>
        </w:rPr>
        <w:t>Dozavimas</w:t>
      </w:r>
    </w:p>
    <w:p w14:paraId="5009CAF0" w14:textId="77777777" w:rsidR="004E05A4" w:rsidRPr="00C12419" w:rsidRDefault="004E05A4" w:rsidP="0025054E"/>
    <w:p w14:paraId="00393114" w14:textId="131C5428" w:rsidR="004E05A4" w:rsidRPr="00C12419" w:rsidRDefault="004E05A4" w:rsidP="0025054E">
      <w:pPr>
        <w:rPr>
          <w:i/>
        </w:rPr>
      </w:pPr>
      <w:r w:rsidRPr="00C12419">
        <w:rPr>
          <w:i/>
        </w:rPr>
        <w:t>Suaugusiesiems (įskaitant senyvus pacientus)</w:t>
      </w:r>
    </w:p>
    <w:p w14:paraId="520CF4BE" w14:textId="35E7B296" w:rsidR="0025054E" w:rsidRPr="00C12419" w:rsidRDefault="0025054E" w:rsidP="0025054E">
      <w:r w:rsidRPr="00C12419">
        <w:t xml:space="preserve">Rekomenduojama </w:t>
      </w:r>
      <w:r w:rsidR="004E05A4" w:rsidRPr="00C12419">
        <w:t xml:space="preserve">pradinė </w:t>
      </w:r>
      <w:r w:rsidRPr="00C12419">
        <w:t xml:space="preserve">dozė yra </w:t>
      </w:r>
      <w:r w:rsidR="004E05A4" w:rsidRPr="00C12419">
        <w:t>4 </w:t>
      </w:r>
      <w:r w:rsidRPr="00C12419">
        <w:t>mg vieną kartą per parą</w:t>
      </w:r>
      <w:r w:rsidR="004E05A4" w:rsidRPr="00C12419">
        <w:t>. Atsižvelgiant į individualų atsaką, dozė gali būti didinama iki 8 mg vieną kartą per parą. Didžiausia paros dozė</w:t>
      </w:r>
      <w:r w:rsidR="00BE4577" w:rsidRPr="00C12419">
        <w:t xml:space="preserve"> yra </w:t>
      </w:r>
      <w:r w:rsidR="004E05A4" w:rsidRPr="00C12419">
        <w:t>8 mg.</w:t>
      </w:r>
    </w:p>
    <w:p w14:paraId="38556FED" w14:textId="77777777" w:rsidR="004E05A4" w:rsidRPr="00C12419" w:rsidRDefault="004E05A4" w:rsidP="0025054E"/>
    <w:p w14:paraId="307BB5EF" w14:textId="41F4148B" w:rsidR="0071061E" w:rsidRPr="00C12419" w:rsidRDefault="0071061E" w:rsidP="0025054E">
      <w:r w:rsidRPr="00C12419">
        <w:t>Visiškas gydomasis poveikis pastebimas po 2-8 savaičių. Taigi po 8 gydymo savaičių rekomenduojama iš naujo įvertinti kiekvieno paciento gydymo veiksmingumą.</w:t>
      </w:r>
    </w:p>
    <w:p w14:paraId="4BC4F734" w14:textId="5E4C7682" w:rsidR="0071061E" w:rsidRPr="00C12419" w:rsidRDefault="0071061E" w:rsidP="0025054E"/>
    <w:p w14:paraId="366B334B" w14:textId="0D1B5141" w:rsidR="0071061E" w:rsidRPr="00C12419" w:rsidRDefault="000B7665" w:rsidP="0025054E">
      <w:r w:rsidRPr="00C12419">
        <w:t>Pacientams</w:t>
      </w:r>
      <w:r w:rsidR="0071061E" w:rsidRPr="00C12419">
        <w:t xml:space="preserve">, kurių inkstų ir kepenų funkcija normali, derinyje vartojantiems stiprių CYP3A4 </w:t>
      </w:r>
      <w:proofErr w:type="spellStart"/>
      <w:r w:rsidR="0071061E" w:rsidRPr="00C12419">
        <w:t>izofermentų</w:t>
      </w:r>
      <w:proofErr w:type="spellEnd"/>
      <w:r w:rsidR="0071061E" w:rsidRPr="00C12419">
        <w:t xml:space="preserve"> inhibitorių, didžiausia </w:t>
      </w:r>
      <w:proofErr w:type="spellStart"/>
      <w:r w:rsidR="0071061E" w:rsidRPr="00C12419">
        <w:t>Zecatrin</w:t>
      </w:r>
      <w:proofErr w:type="spellEnd"/>
      <w:r w:rsidR="0071061E" w:rsidRPr="00C12419">
        <w:t xml:space="preserve"> paros dozė</w:t>
      </w:r>
      <w:r w:rsidR="00BE4577" w:rsidRPr="00C12419">
        <w:t xml:space="preserve"> yra </w:t>
      </w:r>
      <w:r w:rsidR="0071061E" w:rsidRPr="00C12419">
        <w:t>4 mg vieną kartą per parą (žr. 4.5 skyrių).</w:t>
      </w:r>
    </w:p>
    <w:p w14:paraId="6E356FE4" w14:textId="38CD034A" w:rsidR="0071061E" w:rsidRPr="00C12419" w:rsidRDefault="0071061E" w:rsidP="0025054E"/>
    <w:p w14:paraId="2C03F5BE" w14:textId="5B9209CA" w:rsidR="0071061E" w:rsidRPr="00C12419" w:rsidRDefault="008F6BA1" w:rsidP="0025054E">
      <w:r w:rsidRPr="00C12419">
        <w:rPr>
          <w:u w:val="single"/>
        </w:rPr>
        <w:t>Ypatingos populiacijos</w:t>
      </w:r>
    </w:p>
    <w:p w14:paraId="0C8E765C" w14:textId="505F5115" w:rsidR="008F6BA1" w:rsidRPr="00C12419" w:rsidRDefault="008F6BA1" w:rsidP="0025054E"/>
    <w:p w14:paraId="73B66C2A" w14:textId="54FAB3FD" w:rsidR="008F6BA1" w:rsidRPr="00C12419" w:rsidRDefault="008F6BA1" w:rsidP="0025054E">
      <w:pPr>
        <w:rPr>
          <w:i/>
        </w:rPr>
      </w:pPr>
      <w:r w:rsidRPr="00C12419">
        <w:rPr>
          <w:i/>
        </w:rPr>
        <w:t>Pacientams, kurių inkstų ir kepenų funkcija sutrikusi</w:t>
      </w:r>
    </w:p>
    <w:p w14:paraId="30D7E3DA" w14:textId="2ACFAEF1" w:rsidR="008F6BA1" w:rsidRPr="00C12419" w:rsidRDefault="008F6BA1" w:rsidP="0025054E">
      <w:r w:rsidRPr="00C12419">
        <w:t xml:space="preserve">Toliau esančioje lentelėje nurodytos rekomenduojamos paros dozės </w:t>
      </w:r>
      <w:r w:rsidR="000B7665" w:rsidRPr="00C12419">
        <w:t>pacientams</w:t>
      </w:r>
      <w:r w:rsidRPr="00C12419">
        <w:t xml:space="preserve">, kuriems </w:t>
      </w:r>
      <w:r w:rsidR="00283E3A" w:rsidRPr="00C12419">
        <w:t>nustatytas</w:t>
      </w:r>
      <w:r w:rsidRPr="00C12419">
        <w:t xml:space="preserve"> inkstų ar kepenų funkcijos sutrikimas</w:t>
      </w:r>
      <w:r w:rsidR="00BE4577" w:rsidRPr="00C12419">
        <w:t>,</w:t>
      </w:r>
      <w:r w:rsidRPr="00C12419">
        <w:t xml:space="preserve"> ir nevartojantiems arba vartojantiems vidutinio stiprumo ar stiprių CYP3A4 </w:t>
      </w:r>
      <w:proofErr w:type="spellStart"/>
      <w:r w:rsidRPr="00C12419">
        <w:t>izofermentų</w:t>
      </w:r>
      <w:proofErr w:type="spellEnd"/>
      <w:r w:rsidRPr="00C12419">
        <w:t xml:space="preserve"> inhibitorių (žr. 4.3, 4.4, 4.5 ir 5.2 skyrius).</w:t>
      </w:r>
    </w:p>
    <w:p w14:paraId="53570EFF" w14:textId="4DE72547" w:rsidR="008F6BA1" w:rsidRPr="00C12419" w:rsidRDefault="008F6BA1" w:rsidP="0025054E">
      <w:pPr>
        <w:rPr>
          <w:i/>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1"/>
        <w:gridCol w:w="1604"/>
        <w:gridCol w:w="1840"/>
        <w:gridCol w:w="1824"/>
        <w:gridCol w:w="1845"/>
      </w:tblGrid>
      <w:tr w:rsidR="008F6BA1" w:rsidRPr="00C44C65" w14:paraId="56EE2EB9" w14:textId="77777777" w:rsidTr="00EC1455">
        <w:trPr>
          <w:trHeight w:val="253"/>
        </w:trPr>
        <w:tc>
          <w:tcPr>
            <w:tcW w:w="3705" w:type="dxa"/>
            <w:gridSpan w:val="2"/>
            <w:vMerge w:val="restart"/>
            <w:vAlign w:val="center"/>
          </w:tcPr>
          <w:p w14:paraId="5B1C4CC2" w14:textId="77777777" w:rsidR="008F6BA1" w:rsidRPr="00C12419" w:rsidRDefault="008F6BA1" w:rsidP="00EC1455"/>
        </w:tc>
        <w:tc>
          <w:tcPr>
            <w:tcW w:w="5509" w:type="dxa"/>
            <w:gridSpan w:val="3"/>
            <w:vAlign w:val="center"/>
          </w:tcPr>
          <w:p w14:paraId="67B99DF8" w14:textId="720A0801" w:rsidR="008F6BA1" w:rsidRPr="00C12419" w:rsidRDefault="008F6BA1" w:rsidP="00EC1455">
            <w:pPr>
              <w:jc w:val="center"/>
            </w:pPr>
            <w:r w:rsidRPr="00C12419">
              <w:t>Vidutinio stiprumo</w:t>
            </w:r>
            <w:r w:rsidRPr="00C12419">
              <w:rPr>
                <w:vertAlign w:val="superscript"/>
              </w:rPr>
              <w:t>(3)</w:t>
            </w:r>
            <w:r w:rsidRPr="00C12419">
              <w:t xml:space="preserve"> ar stiprūs</w:t>
            </w:r>
            <w:r w:rsidRPr="00C12419">
              <w:rPr>
                <w:vertAlign w:val="superscript"/>
              </w:rPr>
              <w:t>(4)</w:t>
            </w:r>
            <w:r w:rsidRPr="00C12419">
              <w:t xml:space="preserve"> CYP3A4 </w:t>
            </w:r>
            <w:proofErr w:type="spellStart"/>
            <w:r w:rsidRPr="00C12419">
              <w:t>izofermentų</w:t>
            </w:r>
            <w:proofErr w:type="spellEnd"/>
            <w:r w:rsidRPr="00C12419">
              <w:t xml:space="preserve"> inhibitoriai</w:t>
            </w:r>
          </w:p>
        </w:tc>
      </w:tr>
      <w:tr w:rsidR="008F6BA1" w:rsidRPr="00C44C65" w14:paraId="2EDA30F1" w14:textId="77777777" w:rsidTr="00EC1455">
        <w:trPr>
          <w:trHeight w:val="254"/>
        </w:trPr>
        <w:tc>
          <w:tcPr>
            <w:tcW w:w="3705" w:type="dxa"/>
            <w:gridSpan w:val="2"/>
            <w:vMerge/>
            <w:tcBorders>
              <w:top w:val="nil"/>
            </w:tcBorders>
            <w:vAlign w:val="center"/>
          </w:tcPr>
          <w:p w14:paraId="0A83642C" w14:textId="77777777" w:rsidR="008F6BA1" w:rsidRPr="00C12419" w:rsidRDefault="008F6BA1" w:rsidP="00EC1455">
            <w:pPr>
              <w:rPr>
                <w:sz w:val="2"/>
              </w:rPr>
            </w:pPr>
          </w:p>
        </w:tc>
        <w:tc>
          <w:tcPr>
            <w:tcW w:w="1840" w:type="dxa"/>
            <w:vAlign w:val="center"/>
          </w:tcPr>
          <w:p w14:paraId="6DA6B436" w14:textId="217DA85E" w:rsidR="008F6BA1" w:rsidRPr="00C12419" w:rsidRDefault="008F6BA1" w:rsidP="00EC1455">
            <w:pPr>
              <w:jc w:val="center"/>
            </w:pPr>
            <w:r w:rsidRPr="00C12419">
              <w:t>Nėra</w:t>
            </w:r>
          </w:p>
        </w:tc>
        <w:tc>
          <w:tcPr>
            <w:tcW w:w="1824" w:type="dxa"/>
            <w:vAlign w:val="center"/>
          </w:tcPr>
          <w:p w14:paraId="2F5C7FB8" w14:textId="14BDC04C" w:rsidR="008F6BA1" w:rsidRPr="00C12419" w:rsidRDefault="008F6BA1" w:rsidP="00EC1455">
            <w:pPr>
              <w:jc w:val="center"/>
            </w:pPr>
            <w:r w:rsidRPr="00C12419">
              <w:t>Vidutinio stiprumo</w:t>
            </w:r>
          </w:p>
        </w:tc>
        <w:tc>
          <w:tcPr>
            <w:tcW w:w="1845" w:type="dxa"/>
            <w:vAlign w:val="center"/>
          </w:tcPr>
          <w:p w14:paraId="0A9C7251" w14:textId="7C773015" w:rsidR="008F6BA1" w:rsidRPr="00C12419" w:rsidRDefault="008F6BA1" w:rsidP="00EC1455">
            <w:pPr>
              <w:jc w:val="center"/>
            </w:pPr>
            <w:r w:rsidRPr="00C12419">
              <w:t>Stipr</w:t>
            </w:r>
            <w:r w:rsidR="00BE4577" w:rsidRPr="00C12419">
              <w:t>ū</w:t>
            </w:r>
            <w:r w:rsidRPr="00C12419">
              <w:t>s</w:t>
            </w:r>
          </w:p>
        </w:tc>
      </w:tr>
      <w:tr w:rsidR="008F6BA1" w:rsidRPr="00C44C65" w14:paraId="65E497CB" w14:textId="77777777" w:rsidTr="00EC1455">
        <w:trPr>
          <w:trHeight w:val="254"/>
        </w:trPr>
        <w:tc>
          <w:tcPr>
            <w:tcW w:w="2101" w:type="dxa"/>
            <w:vMerge w:val="restart"/>
            <w:vAlign w:val="center"/>
          </w:tcPr>
          <w:p w14:paraId="03946B24" w14:textId="416FED31" w:rsidR="008F6BA1" w:rsidRPr="00C12419" w:rsidRDefault="00EC1455" w:rsidP="00EC1455">
            <w:pPr>
              <w:ind w:left="142"/>
            </w:pPr>
            <w:r w:rsidRPr="00C12419">
              <w:t>Inkstų funkcijos sutrikimas</w:t>
            </w:r>
            <w:r w:rsidR="008F6BA1" w:rsidRPr="00C12419">
              <w:rPr>
                <w:vertAlign w:val="superscript"/>
              </w:rPr>
              <w:t>(1)</w:t>
            </w:r>
          </w:p>
        </w:tc>
        <w:tc>
          <w:tcPr>
            <w:tcW w:w="1604" w:type="dxa"/>
            <w:vAlign w:val="center"/>
          </w:tcPr>
          <w:p w14:paraId="6FDEF288" w14:textId="4AC4E866" w:rsidR="008F6BA1" w:rsidRPr="00C12419" w:rsidRDefault="00EC1455" w:rsidP="00EC1455">
            <w:pPr>
              <w:jc w:val="center"/>
            </w:pPr>
            <w:r w:rsidRPr="00C12419">
              <w:t>Lengvas</w:t>
            </w:r>
          </w:p>
        </w:tc>
        <w:tc>
          <w:tcPr>
            <w:tcW w:w="1840" w:type="dxa"/>
            <w:vAlign w:val="center"/>
          </w:tcPr>
          <w:p w14:paraId="570B3CEC" w14:textId="68028757" w:rsidR="008F6BA1" w:rsidRPr="00C12419" w:rsidRDefault="008F6BA1" w:rsidP="00EC1455">
            <w:pPr>
              <w:jc w:val="center"/>
            </w:pPr>
            <w:r w:rsidRPr="00C12419">
              <w:t>4→8</w:t>
            </w:r>
            <w:r w:rsidR="00EC1455" w:rsidRPr="00C12419">
              <w:t> </w:t>
            </w:r>
            <w:r w:rsidRPr="00C12419">
              <w:t>mg</w:t>
            </w:r>
            <w:r w:rsidRPr="00C12419">
              <w:rPr>
                <w:vertAlign w:val="superscript"/>
              </w:rPr>
              <w:t>(2)</w:t>
            </w:r>
          </w:p>
        </w:tc>
        <w:tc>
          <w:tcPr>
            <w:tcW w:w="1824" w:type="dxa"/>
            <w:vAlign w:val="center"/>
          </w:tcPr>
          <w:p w14:paraId="652D0AC4" w14:textId="5226B8C9" w:rsidR="008F6BA1" w:rsidRPr="00C12419" w:rsidRDefault="008F6BA1" w:rsidP="00EC1455">
            <w:pPr>
              <w:jc w:val="center"/>
            </w:pPr>
            <w:r w:rsidRPr="00C12419">
              <w:t>4</w:t>
            </w:r>
            <w:r w:rsidR="00EC1455" w:rsidRPr="00C12419">
              <w:t> </w:t>
            </w:r>
            <w:r w:rsidRPr="00C12419">
              <w:t>mg</w:t>
            </w:r>
          </w:p>
        </w:tc>
        <w:tc>
          <w:tcPr>
            <w:tcW w:w="1845" w:type="dxa"/>
            <w:vAlign w:val="center"/>
          </w:tcPr>
          <w:p w14:paraId="0C02E3AA" w14:textId="5147F150" w:rsidR="008F6BA1" w:rsidRPr="00C12419" w:rsidRDefault="00EC1455" w:rsidP="00EC1455">
            <w:pPr>
              <w:jc w:val="center"/>
            </w:pPr>
            <w:r w:rsidRPr="00C12419">
              <w:t>Vengti vartoti</w:t>
            </w:r>
          </w:p>
        </w:tc>
      </w:tr>
      <w:tr w:rsidR="008F6BA1" w:rsidRPr="00C44C65" w14:paraId="38521856" w14:textId="77777777" w:rsidTr="00EC1455">
        <w:trPr>
          <w:trHeight w:val="254"/>
        </w:trPr>
        <w:tc>
          <w:tcPr>
            <w:tcW w:w="2101" w:type="dxa"/>
            <w:vMerge/>
            <w:tcBorders>
              <w:top w:val="nil"/>
            </w:tcBorders>
            <w:vAlign w:val="center"/>
          </w:tcPr>
          <w:p w14:paraId="0DA038F1" w14:textId="77777777" w:rsidR="008F6BA1" w:rsidRPr="00C12419" w:rsidRDefault="008F6BA1" w:rsidP="00EC1455">
            <w:pPr>
              <w:ind w:left="142"/>
              <w:rPr>
                <w:sz w:val="2"/>
              </w:rPr>
            </w:pPr>
          </w:p>
        </w:tc>
        <w:tc>
          <w:tcPr>
            <w:tcW w:w="1604" w:type="dxa"/>
            <w:vAlign w:val="center"/>
          </w:tcPr>
          <w:p w14:paraId="56B52222" w14:textId="04460B7D" w:rsidR="008F6BA1" w:rsidRPr="00C12419" w:rsidRDefault="00EC1455" w:rsidP="00EC1455">
            <w:pPr>
              <w:jc w:val="center"/>
            </w:pPr>
            <w:r w:rsidRPr="00C12419">
              <w:t>Vidutinio sunkumo</w:t>
            </w:r>
          </w:p>
        </w:tc>
        <w:tc>
          <w:tcPr>
            <w:tcW w:w="1840" w:type="dxa"/>
            <w:vAlign w:val="center"/>
          </w:tcPr>
          <w:p w14:paraId="7DEB4F1C" w14:textId="0C9EF46D" w:rsidR="008F6BA1" w:rsidRPr="00C12419" w:rsidRDefault="008F6BA1" w:rsidP="00EC1455">
            <w:pPr>
              <w:jc w:val="center"/>
            </w:pPr>
            <w:r w:rsidRPr="00C12419">
              <w:t>4→8</w:t>
            </w:r>
            <w:r w:rsidR="00EC1455" w:rsidRPr="00C12419">
              <w:t> </w:t>
            </w:r>
            <w:r w:rsidRPr="00C12419">
              <w:t>mg</w:t>
            </w:r>
            <w:r w:rsidRPr="00C12419">
              <w:rPr>
                <w:vertAlign w:val="superscript"/>
              </w:rPr>
              <w:t>(2)</w:t>
            </w:r>
          </w:p>
        </w:tc>
        <w:tc>
          <w:tcPr>
            <w:tcW w:w="1824" w:type="dxa"/>
            <w:vAlign w:val="center"/>
          </w:tcPr>
          <w:p w14:paraId="4746E06E" w14:textId="3CC38C76" w:rsidR="008F6BA1" w:rsidRPr="00C12419" w:rsidRDefault="008F6BA1" w:rsidP="00EC1455">
            <w:pPr>
              <w:jc w:val="center"/>
            </w:pPr>
            <w:r w:rsidRPr="00C12419">
              <w:t>4</w:t>
            </w:r>
            <w:r w:rsidR="00EC1455" w:rsidRPr="00C12419">
              <w:t> </w:t>
            </w:r>
            <w:r w:rsidRPr="00C12419">
              <w:t>mg</w:t>
            </w:r>
          </w:p>
        </w:tc>
        <w:tc>
          <w:tcPr>
            <w:tcW w:w="1845" w:type="dxa"/>
            <w:vAlign w:val="center"/>
          </w:tcPr>
          <w:p w14:paraId="051CAE29" w14:textId="759348CD" w:rsidR="008F6BA1" w:rsidRPr="00C12419" w:rsidRDefault="00EC1455" w:rsidP="00EC1455">
            <w:pPr>
              <w:jc w:val="center"/>
            </w:pPr>
            <w:r w:rsidRPr="00C12419">
              <w:t>Vartoti draudžiama</w:t>
            </w:r>
          </w:p>
        </w:tc>
      </w:tr>
      <w:tr w:rsidR="008F6BA1" w:rsidRPr="00C44C65" w14:paraId="765FB053" w14:textId="77777777" w:rsidTr="00EC1455">
        <w:trPr>
          <w:trHeight w:val="508"/>
        </w:trPr>
        <w:tc>
          <w:tcPr>
            <w:tcW w:w="2101" w:type="dxa"/>
            <w:vMerge/>
            <w:tcBorders>
              <w:top w:val="nil"/>
            </w:tcBorders>
            <w:vAlign w:val="center"/>
          </w:tcPr>
          <w:p w14:paraId="407C72FC" w14:textId="77777777" w:rsidR="008F6BA1" w:rsidRPr="00C12419" w:rsidRDefault="008F6BA1" w:rsidP="00EC1455">
            <w:pPr>
              <w:ind w:left="142"/>
              <w:rPr>
                <w:sz w:val="2"/>
              </w:rPr>
            </w:pPr>
          </w:p>
        </w:tc>
        <w:tc>
          <w:tcPr>
            <w:tcW w:w="1604" w:type="dxa"/>
            <w:vAlign w:val="center"/>
          </w:tcPr>
          <w:p w14:paraId="0153FBED" w14:textId="33C0812C" w:rsidR="008F6BA1" w:rsidRPr="00C12419" w:rsidRDefault="008F6BA1" w:rsidP="00EC1455">
            <w:pPr>
              <w:jc w:val="center"/>
            </w:pPr>
            <w:r w:rsidRPr="00C12419">
              <w:t>S</w:t>
            </w:r>
            <w:r w:rsidR="00EC1455" w:rsidRPr="00C12419">
              <w:t>unkus</w:t>
            </w:r>
          </w:p>
        </w:tc>
        <w:tc>
          <w:tcPr>
            <w:tcW w:w="1840" w:type="dxa"/>
            <w:vAlign w:val="center"/>
          </w:tcPr>
          <w:p w14:paraId="0DF4666D" w14:textId="11AFF16A" w:rsidR="008F6BA1" w:rsidRPr="00C12419" w:rsidRDefault="008F6BA1" w:rsidP="00EC1455">
            <w:pPr>
              <w:jc w:val="center"/>
            </w:pPr>
            <w:r w:rsidRPr="00C12419">
              <w:t>4</w:t>
            </w:r>
            <w:r w:rsidR="00EC1455" w:rsidRPr="00C12419">
              <w:t> </w:t>
            </w:r>
            <w:r w:rsidRPr="00C12419">
              <w:t>mg</w:t>
            </w:r>
          </w:p>
        </w:tc>
        <w:tc>
          <w:tcPr>
            <w:tcW w:w="1824" w:type="dxa"/>
            <w:vAlign w:val="center"/>
          </w:tcPr>
          <w:p w14:paraId="740A2755" w14:textId="3D0C94C3" w:rsidR="008F6BA1" w:rsidRPr="00C12419" w:rsidRDefault="00EC1455" w:rsidP="00EC1455">
            <w:pPr>
              <w:jc w:val="center"/>
            </w:pPr>
            <w:r w:rsidRPr="00C12419">
              <w:t>Vengti vartoti</w:t>
            </w:r>
          </w:p>
        </w:tc>
        <w:tc>
          <w:tcPr>
            <w:tcW w:w="1845" w:type="dxa"/>
            <w:vAlign w:val="center"/>
          </w:tcPr>
          <w:p w14:paraId="4493D503" w14:textId="2BBCB47D" w:rsidR="008F6BA1" w:rsidRPr="00C12419" w:rsidRDefault="00EC1455" w:rsidP="00EC1455">
            <w:pPr>
              <w:jc w:val="center"/>
            </w:pPr>
            <w:r w:rsidRPr="00C12419">
              <w:t>Vartoti draudžiama</w:t>
            </w:r>
          </w:p>
        </w:tc>
      </w:tr>
      <w:tr w:rsidR="008F6BA1" w:rsidRPr="00C44C65" w14:paraId="6CFC182A" w14:textId="77777777" w:rsidTr="00EC1455">
        <w:trPr>
          <w:trHeight w:val="252"/>
        </w:trPr>
        <w:tc>
          <w:tcPr>
            <w:tcW w:w="2101" w:type="dxa"/>
            <w:vMerge w:val="restart"/>
            <w:vAlign w:val="center"/>
          </w:tcPr>
          <w:p w14:paraId="4FFC50FE" w14:textId="17D6CC1D" w:rsidR="008F6BA1" w:rsidRPr="00C12419" w:rsidRDefault="00EC1455" w:rsidP="00EC1455">
            <w:pPr>
              <w:ind w:left="142"/>
            </w:pPr>
            <w:r w:rsidRPr="00C12419">
              <w:t>Kepenų funkcijos sutrikimas</w:t>
            </w:r>
          </w:p>
        </w:tc>
        <w:tc>
          <w:tcPr>
            <w:tcW w:w="1604" w:type="dxa"/>
            <w:vAlign w:val="center"/>
          </w:tcPr>
          <w:p w14:paraId="1DBC0F65" w14:textId="666A42A8" w:rsidR="008F6BA1" w:rsidRPr="00C12419" w:rsidRDefault="00EC1455" w:rsidP="00EC1455">
            <w:pPr>
              <w:jc w:val="center"/>
            </w:pPr>
            <w:r w:rsidRPr="00C12419">
              <w:t>Lengvas</w:t>
            </w:r>
          </w:p>
        </w:tc>
        <w:tc>
          <w:tcPr>
            <w:tcW w:w="1840" w:type="dxa"/>
            <w:vAlign w:val="center"/>
          </w:tcPr>
          <w:p w14:paraId="52A7577A" w14:textId="4C89EF46" w:rsidR="008F6BA1" w:rsidRPr="00C12419" w:rsidRDefault="008F6BA1" w:rsidP="00EC1455">
            <w:pPr>
              <w:jc w:val="center"/>
            </w:pPr>
            <w:r w:rsidRPr="00C12419">
              <w:t>4→8</w:t>
            </w:r>
            <w:r w:rsidR="00EC1455" w:rsidRPr="00C12419">
              <w:t> </w:t>
            </w:r>
            <w:r w:rsidRPr="00C12419">
              <w:t>mg</w:t>
            </w:r>
            <w:r w:rsidRPr="00C12419">
              <w:rPr>
                <w:vertAlign w:val="superscript"/>
              </w:rPr>
              <w:t>(2)</w:t>
            </w:r>
          </w:p>
        </w:tc>
        <w:tc>
          <w:tcPr>
            <w:tcW w:w="1824" w:type="dxa"/>
            <w:vAlign w:val="center"/>
          </w:tcPr>
          <w:p w14:paraId="78D3CF97" w14:textId="027186AB" w:rsidR="008F6BA1" w:rsidRPr="00C12419" w:rsidRDefault="008F6BA1" w:rsidP="00EC1455">
            <w:pPr>
              <w:jc w:val="center"/>
            </w:pPr>
            <w:r w:rsidRPr="00C12419">
              <w:t>4</w:t>
            </w:r>
            <w:r w:rsidR="00EC1455" w:rsidRPr="00C12419">
              <w:t> </w:t>
            </w:r>
            <w:r w:rsidRPr="00C12419">
              <w:t>mg</w:t>
            </w:r>
          </w:p>
        </w:tc>
        <w:tc>
          <w:tcPr>
            <w:tcW w:w="1845" w:type="dxa"/>
            <w:vAlign w:val="center"/>
          </w:tcPr>
          <w:p w14:paraId="70CFBFC0" w14:textId="00B9C675" w:rsidR="008F6BA1" w:rsidRPr="00C12419" w:rsidRDefault="00EC1455" w:rsidP="00EC1455">
            <w:pPr>
              <w:jc w:val="center"/>
            </w:pPr>
            <w:r w:rsidRPr="00C12419">
              <w:t>Vengti vartoti</w:t>
            </w:r>
          </w:p>
        </w:tc>
      </w:tr>
      <w:tr w:rsidR="008F6BA1" w:rsidRPr="00C44C65" w14:paraId="055C3FC1" w14:textId="77777777" w:rsidTr="00EC1455">
        <w:trPr>
          <w:trHeight w:val="508"/>
        </w:trPr>
        <w:tc>
          <w:tcPr>
            <w:tcW w:w="2101" w:type="dxa"/>
            <w:vMerge/>
            <w:tcBorders>
              <w:top w:val="nil"/>
            </w:tcBorders>
            <w:vAlign w:val="center"/>
          </w:tcPr>
          <w:p w14:paraId="1E38075C" w14:textId="77777777" w:rsidR="008F6BA1" w:rsidRPr="00C12419" w:rsidRDefault="008F6BA1" w:rsidP="00EC1455">
            <w:pPr>
              <w:rPr>
                <w:sz w:val="2"/>
              </w:rPr>
            </w:pPr>
          </w:p>
        </w:tc>
        <w:tc>
          <w:tcPr>
            <w:tcW w:w="1604" w:type="dxa"/>
            <w:vAlign w:val="center"/>
          </w:tcPr>
          <w:p w14:paraId="667F10E3" w14:textId="6AD0D304" w:rsidR="008F6BA1" w:rsidRPr="00C12419" w:rsidRDefault="00EC1455" w:rsidP="00EC1455">
            <w:pPr>
              <w:jc w:val="center"/>
            </w:pPr>
            <w:r w:rsidRPr="00C12419">
              <w:t>Vidutinio sunkumo</w:t>
            </w:r>
          </w:p>
        </w:tc>
        <w:tc>
          <w:tcPr>
            <w:tcW w:w="1840" w:type="dxa"/>
            <w:vAlign w:val="center"/>
          </w:tcPr>
          <w:p w14:paraId="33B7C4B5" w14:textId="78D01CF8" w:rsidR="008F6BA1" w:rsidRPr="00C12419" w:rsidRDefault="008F6BA1" w:rsidP="00EC1455">
            <w:pPr>
              <w:jc w:val="center"/>
            </w:pPr>
            <w:r w:rsidRPr="00C12419">
              <w:t>4</w:t>
            </w:r>
            <w:r w:rsidR="00EC1455" w:rsidRPr="00C12419">
              <w:t> </w:t>
            </w:r>
            <w:r w:rsidRPr="00C12419">
              <w:t>mg</w:t>
            </w:r>
          </w:p>
        </w:tc>
        <w:tc>
          <w:tcPr>
            <w:tcW w:w="1824" w:type="dxa"/>
            <w:vAlign w:val="center"/>
          </w:tcPr>
          <w:p w14:paraId="2C023157" w14:textId="52D076D1" w:rsidR="008F6BA1" w:rsidRPr="00C12419" w:rsidRDefault="00EC1455" w:rsidP="00EC1455">
            <w:pPr>
              <w:jc w:val="center"/>
            </w:pPr>
            <w:r w:rsidRPr="00C12419">
              <w:t>Vengti vartoti</w:t>
            </w:r>
          </w:p>
        </w:tc>
        <w:tc>
          <w:tcPr>
            <w:tcW w:w="1845" w:type="dxa"/>
            <w:vAlign w:val="center"/>
          </w:tcPr>
          <w:p w14:paraId="6B2BAB6C" w14:textId="15654FD8" w:rsidR="008F6BA1" w:rsidRPr="00C12419" w:rsidRDefault="00EC1455" w:rsidP="00EC1455">
            <w:pPr>
              <w:jc w:val="center"/>
            </w:pPr>
            <w:r w:rsidRPr="00C12419">
              <w:t>Vartoti draudžiama</w:t>
            </w:r>
          </w:p>
        </w:tc>
      </w:tr>
      <w:tr w:rsidR="008F6BA1" w:rsidRPr="00C44C65" w14:paraId="75E35044" w14:textId="77777777" w:rsidTr="00EC1455">
        <w:trPr>
          <w:trHeight w:val="1015"/>
        </w:trPr>
        <w:tc>
          <w:tcPr>
            <w:tcW w:w="9214" w:type="dxa"/>
            <w:gridSpan w:val="5"/>
          </w:tcPr>
          <w:p w14:paraId="3F0689C8" w14:textId="663AADAB" w:rsidR="008F6BA1" w:rsidRPr="00C12419" w:rsidRDefault="00EC1455" w:rsidP="00EC1455">
            <w:pPr>
              <w:pStyle w:val="TableParagraph"/>
              <w:numPr>
                <w:ilvl w:val="0"/>
                <w:numId w:val="18"/>
              </w:numPr>
              <w:tabs>
                <w:tab w:val="left" w:pos="675"/>
                <w:tab w:val="left" w:pos="676"/>
              </w:tabs>
              <w:spacing w:before="0" w:line="251" w:lineRule="exact"/>
              <w:ind w:left="709" w:hanging="709"/>
              <w:jc w:val="left"/>
            </w:pPr>
            <w:r w:rsidRPr="00C12419">
              <w:t>Lengvas</w:t>
            </w:r>
            <w:r w:rsidR="008F6BA1" w:rsidRPr="00C12419">
              <w:t xml:space="preserve"> GF</w:t>
            </w:r>
            <w:r w:rsidRPr="00C12419">
              <w:t>G </w:t>
            </w:r>
            <w:r w:rsidR="008F6BA1" w:rsidRPr="00C12419">
              <w:t>=</w:t>
            </w:r>
            <w:r w:rsidRPr="00C12419">
              <w:t> </w:t>
            </w:r>
            <w:r w:rsidR="008F6BA1" w:rsidRPr="00C12419">
              <w:t>50-80</w:t>
            </w:r>
            <w:r w:rsidRPr="00C12419">
              <w:t> </w:t>
            </w:r>
            <w:r w:rsidR="008F6BA1" w:rsidRPr="00C12419">
              <w:t>ml/min</w:t>
            </w:r>
            <w:r w:rsidRPr="00C12419">
              <w:t>.</w:t>
            </w:r>
            <w:r w:rsidR="008F6BA1" w:rsidRPr="00C12419">
              <w:t xml:space="preserve"> </w:t>
            </w:r>
            <w:r w:rsidRPr="00C12419">
              <w:t>Vidutinio sunkumo</w:t>
            </w:r>
            <w:r w:rsidR="008F6BA1" w:rsidRPr="00C12419">
              <w:t xml:space="preserve"> GF</w:t>
            </w:r>
            <w:r w:rsidRPr="00C12419">
              <w:t>G </w:t>
            </w:r>
            <w:r w:rsidR="008F6BA1" w:rsidRPr="00C12419">
              <w:t>=</w:t>
            </w:r>
            <w:r w:rsidRPr="00C12419">
              <w:t> </w:t>
            </w:r>
            <w:r w:rsidR="008F6BA1" w:rsidRPr="00C12419">
              <w:t>30-50</w:t>
            </w:r>
            <w:r w:rsidRPr="00C12419">
              <w:t> </w:t>
            </w:r>
            <w:r w:rsidR="008F6BA1" w:rsidRPr="00C12419">
              <w:t>ml/min</w:t>
            </w:r>
            <w:r w:rsidRPr="00C12419">
              <w:t>.</w:t>
            </w:r>
            <w:r w:rsidR="008F6BA1" w:rsidRPr="00C12419">
              <w:t xml:space="preserve"> </w:t>
            </w:r>
            <w:r w:rsidRPr="00C12419">
              <w:t>Sunkus</w:t>
            </w:r>
            <w:r w:rsidR="008F6BA1" w:rsidRPr="00C12419">
              <w:t xml:space="preserve"> GF</w:t>
            </w:r>
            <w:r w:rsidRPr="00C12419">
              <w:t>G </w:t>
            </w:r>
            <w:r w:rsidR="008F6BA1" w:rsidRPr="00C12419">
              <w:t>=</w:t>
            </w:r>
            <w:r w:rsidRPr="00C12419">
              <w:t> </w:t>
            </w:r>
            <w:r w:rsidR="008F6BA1" w:rsidRPr="00C12419">
              <w:t>&lt;30</w:t>
            </w:r>
            <w:r w:rsidRPr="00C12419">
              <w:t> </w:t>
            </w:r>
            <w:r w:rsidR="008F6BA1" w:rsidRPr="00C12419">
              <w:t>ml/min</w:t>
            </w:r>
            <w:r w:rsidRPr="00C12419">
              <w:t>.</w:t>
            </w:r>
          </w:p>
          <w:p w14:paraId="78E0A01C" w14:textId="1E8EE0DC" w:rsidR="008F6BA1" w:rsidRPr="00C12419" w:rsidRDefault="00EC1455" w:rsidP="00EC1455">
            <w:pPr>
              <w:pStyle w:val="TableParagraph"/>
              <w:numPr>
                <w:ilvl w:val="0"/>
                <w:numId w:val="18"/>
              </w:numPr>
              <w:tabs>
                <w:tab w:val="left" w:pos="675"/>
                <w:tab w:val="left" w:pos="676"/>
              </w:tabs>
              <w:spacing w:before="1"/>
              <w:ind w:left="0" w:firstLine="0"/>
              <w:jc w:val="left"/>
            </w:pPr>
            <w:r w:rsidRPr="00C12419">
              <w:t>Dozę didinti atsargiai (žr.</w:t>
            </w:r>
            <w:r w:rsidR="008F6BA1" w:rsidRPr="00C12419">
              <w:t xml:space="preserve"> 4.4, 4.5 </w:t>
            </w:r>
            <w:r w:rsidRPr="00C12419">
              <w:t>ir</w:t>
            </w:r>
            <w:r w:rsidR="008F6BA1" w:rsidRPr="00C12419">
              <w:rPr>
                <w:spacing w:val="-1"/>
              </w:rPr>
              <w:t xml:space="preserve"> </w:t>
            </w:r>
            <w:r w:rsidR="008F6BA1" w:rsidRPr="00C12419">
              <w:t>5.2</w:t>
            </w:r>
            <w:r w:rsidRPr="00C12419">
              <w:t xml:space="preserve"> skyrius).</w:t>
            </w:r>
          </w:p>
          <w:p w14:paraId="5C6B45EF" w14:textId="5939C464" w:rsidR="008F6BA1" w:rsidRPr="00C12419" w:rsidRDefault="00EC1455" w:rsidP="00EC1455">
            <w:pPr>
              <w:pStyle w:val="TableParagraph"/>
              <w:numPr>
                <w:ilvl w:val="0"/>
                <w:numId w:val="18"/>
              </w:numPr>
              <w:tabs>
                <w:tab w:val="left" w:pos="675"/>
                <w:tab w:val="left" w:pos="676"/>
              </w:tabs>
              <w:spacing w:before="2"/>
              <w:ind w:left="0" w:firstLine="0"/>
              <w:jc w:val="left"/>
            </w:pPr>
            <w:r w:rsidRPr="00C12419">
              <w:t>Vidutinio stiprumo</w:t>
            </w:r>
            <w:r w:rsidR="008F6BA1" w:rsidRPr="00C12419">
              <w:t xml:space="preserve"> CYP3A4 </w:t>
            </w:r>
            <w:proofErr w:type="spellStart"/>
            <w:r w:rsidRPr="00C12419">
              <w:t>izofermentų</w:t>
            </w:r>
            <w:proofErr w:type="spellEnd"/>
            <w:r w:rsidRPr="00C12419">
              <w:t xml:space="preserve"> </w:t>
            </w:r>
            <w:r w:rsidR="008F6BA1" w:rsidRPr="00C12419">
              <w:t>inhibitor</w:t>
            </w:r>
            <w:r w:rsidRPr="00C12419">
              <w:t>iai (žr.</w:t>
            </w:r>
            <w:r w:rsidR="008F6BA1" w:rsidRPr="00C12419">
              <w:rPr>
                <w:spacing w:val="-1"/>
              </w:rPr>
              <w:t xml:space="preserve"> </w:t>
            </w:r>
            <w:r w:rsidR="008F6BA1" w:rsidRPr="00C12419">
              <w:t>4.5</w:t>
            </w:r>
            <w:r w:rsidRPr="00C12419">
              <w:t xml:space="preserve"> skyrių).</w:t>
            </w:r>
          </w:p>
          <w:p w14:paraId="1A66D418" w14:textId="26060FB7" w:rsidR="008F6BA1" w:rsidRPr="00C12419" w:rsidRDefault="00EC1455" w:rsidP="00EC1455">
            <w:pPr>
              <w:pStyle w:val="TableParagraph"/>
              <w:numPr>
                <w:ilvl w:val="0"/>
                <w:numId w:val="18"/>
              </w:numPr>
              <w:tabs>
                <w:tab w:val="left" w:pos="675"/>
                <w:tab w:val="left" w:pos="676"/>
              </w:tabs>
              <w:spacing w:before="1" w:line="234" w:lineRule="exact"/>
              <w:ind w:left="0" w:firstLine="0"/>
              <w:jc w:val="left"/>
            </w:pPr>
            <w:r w:rsidRPr="00C12419">
              <w:t>Stiprūs</w:t>
            </w:r>
            <w:r w:rsidR="008F6BA1" w:rsidRPr="00C12419">
              <w:t xml:space="preserve"> CYP3A4 </w:t>
            </w:r>
            <w:proofErr w:type="spellStart"/>
            <w:r w:rsidRPr="00C12419">
              <w:t>izofermentų</w:t>
            </w:r>
            <w:proofErr w:type="spellEnd"/>
            <w:r w:rsidRPr="00C12419">
              <w:t xml:space="preserve"> </w:t>
            </w:r>
            <w:r w:rsidR="008F6BA1" w:rsidRPr="00C12419">
              <w:t>inhibitor</w:t>
            </w:r>
            <w:r w:rsidRPr="00C12419">
              <w:t xml:space="preserve">iai (žr. </w:t>
            </w:r>
            <w:r w:rsidR="008F6BA1" w:rsidRPr="00C12419">
              <w:t xml:space="preserve">4.3, 4.4 </w:t>
            </w:r>
            <w:r w:rsidRPr="00C12419">
              <w:t>ir</w:t>
            </w:r>
            <w:r w:rsidR="008F6BA1" w:rsidRPr="00C12419">
              <w:rPr>
                <w:spacing w:val="-1"/>
              </w:rPr>
              <w:t xml:space="preserve"> </w:t>
            </w:r>
            <w:r w:rsidR="008F6BA1" w:rsidRPr="00C12419">
              <w:t>4.5</w:t>
            </w:r>
            <w:r w:rsidRPr="00C12419">
              <w:t xml:space="preserve"> skyrius).</w:t>
            </w:r>
          </w:p>
        </w:tc>
      </w:tr>
    </w:tbl>
    <w:p w14:paraId="378DEA10" w14:textId="5A593669" w:rsidR="008F6BA1" w:rsidRPr="00C12419" w:rsidRDefault="008F6BA1" w:rsidP="00EC1455"/>
    <w:p w14:paraId="0830BF58" w14:textId="037CA259" w:rsidR="008F6BA1" w:rsidRPr="00C12419" w:rsidRDefault="000B7665" w:rsidP="0025054E">
      <w:r w:rsidRPr="00C12419">
        <w:t>Pacientams</w:t>
      </w:r>
      <w:r w:rsidR="00283E3A" w:rsidRPr="00C12419">
        <w:t>, kuriems nustatytas sunkus kepenų funkcijos sutrikimas, Zecatrin vartoti draudžiama (žr. 4.3 skyrių).</w:t>
      </w:r>
    </w:p>
    <w:p w14:paraId="37D97114" w14:textId="77777777" w:rsidR="008F6BA1" w:rsidRPr="00C12419" w:rsidRDefault="008F6BA1" w:rsidP="0025054E">
      <w:pPr>
        <w:rPr>
          <w:i/>
        </w:rPr>
      </w:pPr>
    </w:p>
    <w:p w14:paraId="3C747674" w14:textId="2BD3D8FE" w:rsidR="0025054E" w:rsidRPr="00C12419" w:rsidRDefault="0025054E" w:rsidP="0025054E">
      <w:pPr>
        <w:rPr>
          <w:i/>
        </w:rPr>
      </w:pPr>
      <w:r w:rsidRPr="00C12419">
        <w:rPr>
          <w:i/>
        </w:rPr>
        <w:t>Vaikų populiacija</w:t>
      </w:r>
    </w:p>
    <w:p w14:paraId="5AF114BC" w14:textId="5A704114" w:rsidR="0025054E" w:rsidRPr="00C12419" w:rsidRDefault="00283E3A" w:rsidP="0025054E">
      <w:r w:rsidRPr="00C12419">
        <w:t>Zecatrin</w:t>
      </w:r>
      <w:r w:rsidR="0025054E" w:rsidRPr="00C12419">
        <w:t xml:space="preserve"> saugumas ir veiksmingumas </w:t>
      </w:r>
      <w:r w:rsidRPr="00C12419">
        <w:t xml:space="preserve">jaunesniems kaip </w:t>
      </w:r>
      <w:r w:rsidR="006277E9" w:rsidRPr="00C12419">
        <w:t xml:space="preserve">6 metų </w:t>
      </w:r>
      <w:r w:rsidRPr="00C12419">
        <w:t>vaikams neištirt</w:t>
      </w:r>
      <w:r w:rsidR="00BE4577" w:rsidRPr="00C12419">
        <w:t>i</w:t>
      </w:r>
      <w:r w:rsidR="0025054E" w:rsidRPr="00C12419">
        <w:t>. Duomenų nėra.</w:t>
      </w:r>
    </w:p>
    <w:p w14:paraId="5F544D9A" w14:textId="2B17466D" w:rsidR="0025054E" w:rsidRPr="00C12419" w:rsidRDefault="0025054E" w:rsidP="0025054E"/>
    <w:p w14:paraId="36F59126" w14:textId="0ABA160E" w:rsidR="006277E9" w:rsidRPr="00C12419" w:rsidRDefault="006277E9" w:rsidP="0025054E">
      <w:r w:rsidRPr="00C12419">
        <w:t>Zecatrin saugumas ir veiksmingumas vaikams nuo 6 iki 17 metų neištirti. Turimi duomenys pateikiami 5.1 ir 5.2 skyriuose, tačiau dozavimo rekomendacijų pateikti negalima.</w:t>
      </w:r>
    </w:p>
    <w:p w14:paraId="1FECCDF0" w14:textId="77777777" w:rsidR="006277E9" w:rsidRPr="00C12419" w:rsidRDefault="006277E9" w:rsidP="0025054E"/>
    <w:p w14:paraId="4031E762" w14:textId="77777777" w:rsidR="0025054E" w:rsidRPr="00C12419" w:rsidRDefault="0025054E" w:rsidP="0025054E">
      <w:pPr>
        <w:rPr>
          <w:u w:val="single"/>
        </w:rPr>
      </w:pPr>
      <w:r w:rsidRPr="00C12419">
        <w:rPr>
          <w:u w:val="single"/>
        </w:rPr>
        <w:t>Vartojimo metodas</w:t>
      </w:r>
    </w:p>
    <w:p w14:paraId="238F74D1" w14:textId="70244597" w:rsidR="0025054E" w:rsidRPr="00C12419" w:rsidRDefault="00283E3A" w:rsidP="0025054E">
      <w:r w:rsidRPr="00C12419">
        <w:t xml:space="preserve">Tabletes reikia gerti vieną kartą per parą užgeriant skysčiu. </w:t>
      </w:r>
      <w:r w:rsidR="00BE4577" w:rsidRPr="00C12419">
        <w:t>Dėl tablečių pailginto atpalaidavimo, p</w:t>
      </w:r>
      <w:r w:rsidRPr="00C12419">
        <w:t>ailginto atpalaidavimo tabletę reikia nuryti visą. Zecatrin</w:t>
      </w:r>
      <w:r w:rsidR="0025054E" w:rsidRPr="00C12419">
        <w:t xml:space="preserve"> gali būti geriam</w:t>
      </w:r>
      <w:r w:rsidRPr="00C12419">
        <w:t>as</w:t>
      </w:r>
      <w:r w:rsidR="0025054E" w:rsidRPr="00C12419">
        <w:t xml:space="preserve"> valgant arba nevalgant.</w:t>
      </w:r>
    </w:p>
    <w:p w14:paraId="51814726" w14:textId="77777777" w:rsidR="0025054E" w:rsidRPr="00C12419" w:rsidRDefault="0025054E" w:rsidP="0025054E"/>
    <w:p w14:paraId="679352BF" w14:textId="77777777" w:rsidR="0025054E" w:rsidRPr="00C12419" w:rsidRDefault="0025054E" w:rsidP="0025054E">
      <w:pPr>
        <w:ind w:left="567" w:hanging="567"/>
        <w:jc w:val="both"/>
        <w:outlineLvl w:val="3"/>
        <w:rPr>
          <w:b/>
        </w:rPr>
      </w:pPr>
      <w:r w:rsidRPr="00C12419">
        <w:rPr>
          <w:b/>
        </w:rPr>
        <w:t>4.3</w:t>
      </w:r>
      <w:r w:rsidRPr="00C12419">
        <w:rPr>
          <w:b/>
        </w:rPr>
        <w:tab/>
        <w:t>Kontraindikacijos</w:t>
      </w:r>
    </w:p>
    <w:p w14:paraId="19DA5057" w14:textId="77777777" w:rsidR="0025054E" w:rsidRPr="00C12419" w:rsidRDefault="0025054E" w:rsidP="0025054E"/>
    <w:p w14:paraId="6748E31C" w14:textId="4D045163" w:rsidR="0025054E" w:rsidRPr="00C12419" w:rsidRDefault="0025054E" w:rsidP="00E60ACA">
      <w:pPr>
        <w:pStyle w:val="Sraopastraipa"/>
        <w:numPr>
          <w:ilvl w:val="0"/>
          <w:numId w:val="19"/>
        </w:numPr>
        <w:ind w:left="567" w:hanging="567"/>
      </w:pPr>
      <w:r w:rsidRPr="00C12419">
        <w:t>Padidėjęs jautrumas veikliajai arba bet kuriai 6.1 skyriuje nurodytai pagalbinei medžiagai</w:t>
      </w:r>
      <w:r w:rsidR="00E60ACA" w:rsidRPr="00C12419">
        <w:t>.</w:t>
      </w:r>
    </w:p>
    <w:p w14:paraId="39B31C5B" w14:textId="51F07CD5" w:rsidR="00E60ACA" w:rsidRPr="00C12419" w:rsidRDefault="00E60ACA" w:rsidP="00E60ACA">
      <w:pPr>
        <w:pStyle w:val="Sraopastraipa"/>
        <w:numPr>
          <w:ilvl w:val="0"/>
          <w:numId w:val="19"/>
        </w:numPr>
        <w:ind w:left="567" w:hanging="567"/>
      </w:pPr>
      <w:r w:rsidRPr="00C12419">
        <w:t>Šlapimo susilaikymas.</w:t>
      </w:r>
    </w:p>
    <w:p w14:paraId="11F1CCCD" w14:textId="6E61001D" w:rsidR="00E60ACA" w:rsidRPr="00C12419" w:rsidRDefault="00E60ACA" w:rsidP="00E60ACA">
      <w:pPr>
        <w:pStyle w:val="Sraopastraipa"/>
        <w:numPr>
          <w:ilvl w:val="0"/>
          <w:numId w:val="19"/>
        </w:numPr>
        <w:ind w:left="567" w:hanging="567"/>
      </w:pPr>
      <w:r w:rsidRPr="00C12419">
        <w:t>Skrandžio turinio susilaikymas.</w:t>
      </w:r>
    </w:p>
    <w:p w14:paraId="1A4E500C" w14:textId="086575E6" w:rsidR="00E60ACA" w:rsidRPr="00C12419" w:rsidRDefault="008846CE" w:rsidP="00E60ACA">
      <w:pPr>
        <w:pStyle w:val="Sraopastraipa"/>
        <w:numPr>
          <w:ilvl w:val="0"/>
          <w:numId w:val="19"/>
        </w:numPr>
        <w:ind w:left="567" w:hanging="567"/>
      </w:pPr>
      <w:r w:rsidRPr="00C12419">
        <w:t>Nekontroliuojama uždaro kampo glaukoma.</w:t>
      </w:r>
    </w:p>
    <w:p w14:paraId="3768BE04" w14:textId="06AF6C72" w:rsidR="008846CE" w:rsidRPr="00C12419" w:rsidRDefault="008846CE" w:rsidP="00E60ACA">
      <w:pPr>
        <w:pStyle w:val="Sraopastraipa"/>
        <w:numPr>
          <w:ilvl w:val="0"/>
          <w:numId w:val="19"/>
        </w:numPr>
        <w:ind w:left="567" w:hanging="567"/>
      </w:pPr>
      <w:proofErr w:type="spellStart"/>
      <w:r w:rsidRPr="00C12419">
        <w:t>Generalizuota</w:t>
      </w:r>
      <w:proofErr w:type="spellEnd"/>
      <w:r w:rsidRPr="00C12419">
        <w:t xml:space="preserve"> </w:t>
      </w:r>
      <w:proofErr w:type="spellStart"/>
      <w:r w:rsidRPr="00C12419">
        <w:t>miastenija</w:t>
      </w:r>
      <w:proofErr w:type="spellEnd"/>
      <w:r w:rsidRPr="00C12419">
        <w:t xml:space="preserve"> (</w:t>
      </w:r>
      <w:proofErr w:type="spellStart"/>
      <w:r w:rsidRPr="00C12419">
        <w:rPr>
          <w:i/>
        </w:rPr>
        <w:t>myasthenia</w:t>
      </w:r>
      <w:proofErr w:type="spellEnd"/>
      <w:r w:rsidRPr="00C12419">
        <w:rPr>
          <w:i/>
        </w:rPr>
        <w:t xml:space="preserve"> gravis).</w:t>
      </w:r>
    </w:p>
    <w:p w14:paraId="12E002B8" w14:textId="2507ACB6" w:rsidR="008846CE" w:rsidRPr="00C12419" w:rsidRDefault="008846CE" w:rsidP="00E60ACA">
      <w:pPr>
        <w:pStyle w:val="Sraopastraipa"/>
        <w:numPr>
          <w:ilvl w:val="0"/>
          <w:numId w:val="19"/>
        </w:numPr>
        <w:ind w:left="567" w:hanging="567"/>
      </w:pPr>
      <w:r w:rsidRPr="00C12419">
        <w:t>Sunkus kepenų funkcijos sutrikimas (</w:t>
      </w:r>
      <w:proofErr w:type="spellStart"/>
      <w:r w:rsidRPr="00C12419">
        <w:rPr>
          <w:i/>
        </w:rPr>
        <w:t>Child</w:t>
      </w:r>
      <w:proofErr w:type="spellEnd"/>
      <w:r w:rsidRPr="00C12419">
        <w:rPr>
          <w:i/>
        </w:rPr>
        <w:t xml:space="preserve"> </w:t>
      </w:r>
      <w:proofErr w:type="spellStart"/>
      <w:r w:rsidRPr="00C12419">
        <w:rPr>
          <w:i/>
        </w:rPr>
        <w:t>Pugh</w:t>
      </w:r>
      <w:proofErr w:type="spellEnd"/>
      <w:r w:rsidRPr="00C12419">
        <w:t xml:space="preserve"> C klasė).</w:t>
      </w:r>
    </w:p>
    <w:p w14:paraId="32798B9F" w14:textId="3A8EB667" w:rsidR="008846CE" w:rsidRPr="00C12419" w:rsidRDefault="00347AAD" w:rsidP="00E60ACA">
      <w:pPr>
        <w:pStyle w:val="Sraopastraipa"/>
        <w:numPr>
          <w:ilvl w:val="0"/>
          <w:numId w:val="19"/>
        </w:numPr>
        <w:ind w:left="567" w:hanging="567"/>
      </w:pPr>
      <w:r w:rsidRPr="00C12419">
        <w:t xml:space="preserve">Vartoti derinyje su stipriais CYP3A4 </w:t>
      </w:r>
      <w:proofErr w:type="spellStart"/>
      <w:r w:rsidRPr="00C12419">
        <w:t>izofermentų</w:t>
      </w:r>
      <w:proofErr w:type="spellEnd"/>
      <w:r w:rsidRPr="00C12419">
        <w:t xml:space="preserve"> inhibitoriais </w:t>
      </w:r>
      <w:r w:rsidR="000B7665" w:rsidRPr="00C12419">
        <w:t>pacientams</w:t>
      </w:r>
      <w:r w:rsidRPr="00C12419">
        <w:t>, kuriems nustatytas sunkus kepenų ar inkstų funkcijos sutrikimas.</w:t>
      </w:r>
    </w:p>
    <w:p w14:paraId="3BB9811B" w14:textId="22284467" w:rsidR="00347AAD" w:rsidRPr="00C12419" w:rsidRDefault="00347AAD" w:rsidP="00E60ACA">
      <w:pPr>
        <w:pStyle w:val="Sraopastraipa"/>
        <w:numPr>
          <w:ilvl w:val="0"/>
          <w:numId w:val="19"/>
        </w:numPr>
        <w:ind w:left="567" w:hanging="567"/>
      </w:pPr>
      <w:r w:rsidRPr="00C12419">
        <w:t>Sunkus opinis kolitas.</w:t>
      </w:r>
    </w:p>
    <w:p w14:paraId="7DD4ECC5" w14:textId="10153CF8" w:rsidR="00347AAD" w:rsidRPr="00C12419" w:rsidRDefault="00347AAD" w:rsidP="00E60ACA">
      <w:pPr>
        <w:pStyle w:val="Sraopastraipa"/>
        <w:numPr>
          <w:ilvl w:val="0"/>
          <w:numId w:val="19"/>
        </w:numPr>
        <w:ind w:left="567" w:hanging="567"/>
      </w:pPr>
      <w:r w:rsidRPr="00C12419">
        <w:t>Toksinė didelė storoji (gaubtinė) žarna.</w:t>
      </w:r>
    </w:p>
    <w:p w14:paraId="08C4C0B4" w14:textId="77777777" w:rsidR="0025054E" w:rsidRPr="00C12419" w:rsidRDefault="0025054E" w:rsidP="0025054E"/>
    <w:p w14:paraId="7F216632" w14:textId="77777777" w:rsidR="0025054E" w:rsidRPr="00C12419" w:rsidRDefault="0025054E" w:rsidP="0025054E">
      <w:pPr>
        <w:ind w:left="567" w:hanging="567"/>
        <w:jc w:val="both"/>
        <w:outlineLvl w:val="3"/>
        <w:rPr>
          <w:b/>
        </w:rPr>
      </w:pPr>
      <w:r w:rsidRPr="00C12419">
        <w:rPr>
          <w:b/>
        </w:rPr>
        <w:t>4.4</w:t>
      </w:r>
      <w:r w:rsidRPr="00C12419">
        <w:rPr>
          <w:b/>
        </w:rPr>
        <w:tab/>
        <w:t>Specialūs įspėjimai ir atsargumo priemonės</w:t>
      </w:r>
    </w:p>
    <w:p w14:paraId="3F5A7DD5" w14:textId="19D0BB41" w:rsidR="0025054E" w:rsidRPr="00C12419" w:rsidRDefault="0025054E" w:rsidP="0025054E"/>
    <w:p w14:paraId="77AC7930" w14:textId="0857F2EC" w:rsidR="00347AAD" w:rsidRPr="00C12419" w:rsidRDefault="00347AAD" w:rsidP="0025054E">
      <w:r w:rsidRPr="00C12419">
        <w:t xml:space="preserve">Zecatrin reikia atsargiai vartoti </w:t>
      </w:r>
      <w:r w:rsidR="008E4596" w:rsidRPr="00C12419">
        <w:t>pacientams, kuriems nustatyta:</w:t>
      </w:r>
    </w:p>
    <w:p w14:paraId="44A92818" w14:textId="3FF07F7F" w:rsidR="008E4596" w:rsidRPr="00C12419" w:rsidRDefault="008E4596" w:rsidP="008E4596">
      <w:pPr>
        <w:pStyle w:val="Sraopastraipa"/>
        <w:numPr>
          <w:ilvl w:val="0"/>
          <w:numId w:val="20"/>
        </w:numPr>
        <w:ind w:left="567" w:hanging="567"/>
      </w:pPr>
      <w:r w:rsidRPr="00C12419">
        <w:lastRenderedPageBreak/>
        <w:t xml:space="preserve">kliniškai reikšminga šlapimo pūslės nutekamųjų takų obstrukcija, kai gresia šlapimo susilaikymas (pvz., kliniškai reikšmingas prostatos padidėjimas dėl gerybinės prostatos </w:t>
      </w:r>
      <w:proofErr w:type="spellStart"/>
      <w:r w:rsidRPr="00C12419">
        <w:t>hiperplazijos</w:t>
      </w:r>
      <w:proofErr w:type="spellEnd"/>
      <w:r w:rsidRPr="00C12419">
        <w:t>, žr. 4.3 skyrių);</w:t>
      </w:r>
    </w:p>
    <w:p w14:paraId="2F85844D" w14:textId="77A12632" w:rsidR="008E4596" w:rsidRPr="00C12419" w:rsidRDefault="000B5042" w:rsidP="008E4596">
      <w:pPr>
        <w:pStyle w:val="Sraopastraipa"/>
        <w:numPr>
          <w:ilvl w:val="0"/>
          <w:numId w:val="20"/>
        </w:numPr>
        <w:ind w:left="567" w:hanging="567"/>
      </w:pPr>
      <w:r w:rsidRPr="00C12419">
        <w:t xml:space="preserve">obstrukcinis </w:t>
      </w:r>
      <w:r w:rsidR="008E4596" w:rsidRPr="00C12419">
        <w:t>virškinimo trakto sutrikim</w:t>
      </w:r>
      <w:r w:rsidRPr="00C12419">
        <w:t>as</w:t>
      </w:r>
      <w:r w:rsidR="008E4596" w:rsidRPr="00C12419">
        <w:t xml:space="preserve"> (pvz., </w:t>
      </w:r>
      <w:proofErr w:type="spellStart"/>
      <w:r w:rsidR="008E4596" w:rsidRPr="00C12419">
        <w:t>prievarčio</w:t>
      </w:r>
      <w:proofErr w:type="spellEnd"/>
      <w:r w:rsidR="008E4596" w:rsidRPr="00C12419">
        <w:t xml:space="preserve"> stenozė);</w:t>
      </w:r>
    </w:p>
    <w:p w14:paraId="7FD840FA" w14:textId="73A2DA69" w:rsidR="00347AAD" w:rsidRPr="00C12419" w:rsidRDefault="008E4596" w:rsidP="0025054E">
      <w:pPr>
        <w:pStyle w:val="Sraopastraipa"/>
        <w:numPr>
          <w:ilvl w:val="0"/>
          <w:numId w:val="20"/>
        </w:numPr>
        <w:ind w:left="567" w:hanging="567"/>
      </w:pPr>
      <w:proofErr w:type="spellStart"/>
      <w:r w:rsidRPr="00C12419">
        <w:t>gastroezofaginis</w:t>
      </w:r>
      <w:proofErr w:type="spellEnd"/>
      <w:r w:rsidRPr="00C12419">
        <w:t xml:space="preserve"> </w:t>
      </w:r>
      <w:proofErr w:type="spellStart"/>
      <w:r w:rsidRPr="00C12419">
        <w:t>refliuksas</w:t>
      </w:r>
      <w:proofErr w:type="spellEnd"/>
      <w:r w:rsidRPr="00C12419">
        <w:t xml:space="preserve"> ir/arba </w:t>
      </w:r>
      <w:r w:rsidR="000B5042" w:rsidRPr="00C12419">
        <w:t>kartu</w:t>
      </w:r>
      <w:r w:rsidRPr="00C12419">
        <w:t xml:space="preserve"> vartoja vaistinių preparatų</w:t>
      </w:r>
      <w:r w:rsidR="000B5042" w:rsidRPr="00C12419">
        <w:t xml:space="preserve"> (pvz., </w:t>
      </w:r>
      <w:r w:rsidR="00CD362A" w:rsidRPr="00C12419">
        <w:t>geriamųjų</w:t>
      </w:r>
      <w:r w:rsidR="000B5042" w:rsidRPr="00C12419">
        <w:t xml:space="preserve"> </w:t>
      </w:r>
      <w:proofErr w:type="spellStart"/>
      <w:r w:rsidR="000B5042" w:rsidRPr="00C12419">
        <w:t>bifosfanat</w:t>
      </w:r>
      <w:r w:rsidR="00CD362A" w:rsidRPr="00C12419">
        <w:t>ų</w:t>
      </w:r>
      <w:proofErr w:type="spellEnd"/>
      <w:r w:rsidR="000B5042" w:rsidRPr="00C12419">
        <w:t xml:space="preserve">), kurie gali sukelti ar pabloginti </w:t>
      </w:r>
      <w:proofErr w:type="spellStart"/>
      <w:r w:rsidR="000B5042" w:rsidRPr="00C12419">
        <w:t>ezofagitą</w:t>
      </w:r>
      <w:proofErr w:type="spellEnd"/>
      <w:r w:rsidR="000B5042" w:rsidRPr="00C12419">
        <w:t>;</w:t>
      </w:r>
    </w:p>
    <w:p w14:paraId="29BE38F3" w14:textId="77777777" w:rsidR="000B5042" w:rsidRPr="00C12419" w:rsidRDefault="000B5042" w:rsidP="0025054E">
      <w:pPr>
        <w:pStyle w:val="Sraopastraipa"/>
        <w:numPr>
          <w:ilvl w:val="0"/>
          <w:numId w:val="20"/>
        </w:numPr>
        <w:ind w:left="567" w:hanging="567"/>
      </w:pPr>
      <w:r w:rsidRPr="00C12419">
        <w:t>virškinimo trakto motorikos sulėtėjimas;</w:t>
      </w:r>
    </w:p>
    <w:p w14:paraId="4233F1A2" w14:textId="456B6E7D" w:rsidR="00347AAD" w:rsidRPr="00C12419" w:rsidRDefault="000B5042" w:rsidP="0025054E">
      <w:pPr>
        <w:pStyle w:val="Sraopastraipa"/>
        <w:numPr>
          <w:ilvl w:val="0"/>
          <w:numId w:val="20"/>
        </w:numPr>
        <w:ind w:left="567" w:hanging="567"/>
      </w:pPr>
      <w:r w:rsidRPr="00C12419">
        <w:t>autonominės nervų sistemos neuropatija;</w:t>
      </w:r>
    </w:p>
    <w:p w14:paraId="457A9CA2" w14:textId="2C86B0D6" w:rsidR="000B5042" w:rsidRPr="00C12419" w:rsidRDefault="00C52661" w:rsidP="0025054E">
      <w:pPr>
        <w:pStyle w:val="Sraopastraipa"/>
        <w:numPr>
          <w:ilvl w:val="0"/>
          <w:numId w:val="20"/>
        </w:numPr>
        <w:ind w:left="567" w:hanging="567"/>
      </w:pPr>
      <w:r w:rsidRPr="00C12419">
        <w:t>kontroliuojama uždaro kampo glaukoma.</w:t>
      </w:r>
    </w:p>
    <w:p w14:paraId="463AD0CB" w14:textId="6EB8738D" w:rsidR="00C52661" w:rsidRPr="00C12419" w:rsidRDefault="00C52661" w:rsidP="00C52661"/>
    <w:p w14:paraId="3535E6C7" w14:textId="0FF873B3" w:rsidR="00C52661" w:rsidRPr="00C12419" w:rsidRDefault="00C52661" w:rsidP="00C52661">
      <w:r w:rsidRPr="00C12419">
        <w:t xml:space="preserve">Pacientams, kuriems </w:t>
      </w:r>
      <w:r w:rsidR="000B7665" w:rsidRPr="00C12419">
        <w:t>numatomas</w:t>
      </w:r>
      <w:r w:rsidRPr="00C12419">
        <w:t xml:space="preserve"> aktyvaus metabolito ekspozicijos padidėjimas (žr. 5.1 skyrių), skirti vartoti ar didinti </w:t>
      </w:r>
      <w:proofErr w:type="spellStart"/>
      <w:r w:rsidRPr="00C12419">
        <w:t>fezoterodino</w:t>
      </w:r>
      <w:proofErr w:type="spellEnd"/>
      <w:r w:rsidRPr="00C12419">
        <w:t xml:space="preserve"> dozę reikia atsargiai:</w:t>
      </w:r>
    </w:p>
    <w:p w14:paraId="513B5878" w14:textId="59063D03" w:rsidR="00C52661" w:rsidRPr="00C12419" w:rsidRDefault="00C52661" w:rsidP="00C52661">
      <w:pPr>
        <w:pStyle w:val="Sraopastraipa"/>
        <w:numPr>
          <w:ilvl w:val="0"/>
          <w:numId w:val="21"/>
        </w:numPr>
        <w:ind w:left="567" w:hanging="567"/>
      </w:pPr>
      <w:r w:rsidRPr="00C12419">
        <w:t>kepenų funkcijos sutrikimas (žr. 4.2, 4.3 ir 5.2 skyrius);</w:t>
      </w:r>
    </w:p>
    <w:p w14:paraId="5F5F83A4" w14:textId="621EAF1C" w:rsidR="00C52661" w:rsidRPr="00C12419" w:rsidRDefault="00C52661" w:rsidP="00C52661">
      <w:pPr>
        <w:pStyle w:val="Sraopastraipa"/>
        <w:numPr>
          <w:ilvl w:val="0"/>
          <w:numId w:val="21"/>
        </w:numPr>
        <w:ind w:left="567" w:hanging="567"/>
      </w:pPr>
      <w:r w:rsidRPr="00C12419">
        <w:t>inkstų funkcijos sutrikimas (žr. 4.2, 4.3 ir 5.2 skyrius);</w:t>
      </w:r>
    </w:p>
    <w:p w14:paraId="4E30C2AD" w14:textId="1A00038C" w:rsidR="00C52661" w:rsidRPr="00C12419" w:rsidRDefault="000B7665" w:rsidP="00C52661">
      <w:pPr>
        <w:pStyle w:val="Sraopastraipa"/>
        <w:numPr>
          <w:ilvl w:val="0"/>
          <w:numId w:val="21"/>
        </w:numPr>
        <w:ind w:left="567" w:hanging="567"/>
      </w:pPr>
      <w:r w:rsidRPr="00C12419">
        <w:t xml:space="preserve">derinyje </w:t>
      </w:r>
      <w:r w:rsidR="00F06A52" w:rsidRPr="00C12419">
        <w:t>vartoja</w:t>
      </w:r>
      <w:r w:rsidRPr="00C12419">
        <w:t>nt</w:t>
      </w:r>
      <w:r w:rsidR="00F06A52" w:rsidRPr="00C12419">
        <w:t xml:space="preserve"> stiprių ar vidutinio stiprumo CYP3A4 </w:t>
      </w:r>
      <w:proofErr w:type="spellStart"/>
      <w:r w:rsidR="00F06A52" w:rsidRPr="00C12419">
        <w:t>izofermentų</w:t>
      </w:r>
      <w:proofErr w:type="spellEnd"/>
      <w:r w:rsidR="00F06A52" w:rsidRPr="00C12419">
        <w:t xml:space="preserve"> inhibitorių (žr. 4.2 ir 4.5 skyrius);</w:t>
      </w:r>
    </w:p>
    <w:p w14:paraId="4CA364AD" w14:textId="2137D0D6" w:rsidR="00F06A52" w:rsidRPr="00C12419" w:rsidRDefault="000B7665" w:rsidP="00C52661">
      <w:pPr>
        <w:pStyle w:val="Sraopastraipa"/>
        <w:numPr>
          <w:ilvl w:val="0"/>
          <w:numId w:val="21"/>
        </w:numPr>
        <w:ind w:left="567" w:hanging="567"/>
      </w:pPr>
      <w:r w:rsidRPr="00C12419">
        <w:t xml:space="preserve">derinyje </w:t>
      </w:r>
      <w:r w:rsidR="00F06A52" w:rsidRPr="00C12419">
        <w:t>vartoja</w:t>
      </w:r>
      <w:r w:rsidRPr="00C12419">
        <w:t>nt</w:t>
      </w:r>
      <w:r w:rsidR="00F06A52" w:rsidRPr="00C12419">
        <w:t xml:space="preserve"> stiprių CYP2D6 </w:t>
      </w:r>
      <w:proofErr w:type="spellStart"/>
      <w:r w:rsidR="00F06A52" w:rsidRPr="00C12419">
        <w:t>izofermentų</w:t>
      </w:r>
      <w:proofErr w:type="spellEnd"/>
      <w:r w:rsidR="00F06A52" w:rsidRPr="00C12419">
        <w:t xml:space="preserve"> inhibitorių (žr. 4.5 ir 5.2 skyrius).</w:t>
      </w:r>
    </w:p>
    <w:p w14:paraId="1607FD87" w14:textId="00FABD93" w:rsidR="00F06A52" w:rsidRPr="00C12419" w:rsidRDefault="00F06A52" w:rsidP="00F06A52"/>
    <w:p w14:paraId="2E475532" w14:textId="461DB09F" w:rsidR="00F06A52" w:rsidRPr="00C12419" w:rsidRDefault="00F06A52" w:rsidP="00F06A52">
      <w:r w:rsidRPr="00C12419">
        <w:rPr>
          <w:u w:val="single"/>
        </w:rPr>
        <w:t>Dozės didinimas</w:t>
      </w:r>
    </w:p>
    <w:p w14:paraId="7C0DA431" w14:textId="75536793" w:rsidR="00F06A52" w:rsidRPr="00C12419" w:rsidRDefault="00F06A52" w:rsidP="00F06A52">
      <w:r w:rsidRPr="00C12419">
        <w:t xml:space="preserve">Pacientams, kuriems yra šie veiksniai, </w:t>
      </w:r>
      <w:r w:rsidR="000B7665" w:rsidRPr="00C12419">
        <w:t>numatomas</w:t>
      </w:r>
      <w:r w:rsidRPr="00C12419">
        <w:t xml:space="preserve"> papildomas ekspozicijos padidėjimas. </w:t>
      </w:r>
      <w:r w:rsidR="007D72CB" w:rsidRPr="00C12419">
        <w:t xml:space="preserve">Gali pasireikšti nuo dozės priklausomos </w:t>
      </w:r>
      <w:proofErr w:type="spellStart"/>
      <w:r w:rsidR="007D72CB" w:rsidRPr="00C12419">
        <w:t>antimuskarininės</w:t>
      </w:r>
      <w:proofErr w:type="spellEnd"/>
      <w:r w:rsidR="007D72CB" w:rsidRPr="00C12419">
        <w:t xml:space="preserve"> nepageidaujamos reakcijos. Pacientams, kuriems dozę galima didinti iki 8 mg vieną kartą per parą, dozė turi būti didinama įvertinus individualų atsaką ir toleravimą.</w:t>
      </w:r>
    </w:p>
    <w:p w14:paraId="6194FE8F" w14:textId="2BF69535" w:rsidR="007D72CB" w:rsidRPr="00C12419" w:rsidRDefault="007D72CB" w:rsidP="00F06A52"/>
    <w:p w14:paraId="2DC6E341" w14:textId="52930173" w:rsidR="007D72CB" w:rsidRPr="00C12419" w:rsidRDefault="007D72CB" w:rsidP="00F06A52">
      <w:r w:rsidRPr="00C12419">
        <w:t xml:space="preserve">Prieš pradedant gydymą bet kokiais </w:t>
      </w:r>
      <w:proofErr w:type="spellStart"/>
      <w:r w:rsidRPr="00C12419">
        <w:t>antimuskarininiais</w:t>
      </w:r>
      <w:proofErr w:type="spellEnd"/>
      <w:r w:rsidRPr="00C12419">
        <w:t xml:space="preserve"> vaistiniais preparatais būtina atmesti organines priežastis. Saugumas ir veiksmingumas gydant pacientus, kurių pūslę ištuštinančio raumens aktyvumas padidėjo dėl </w:t>
      </w:r>
      <w:proofErr w:type="spellStart"/>
      <w:r w:rsidRPr="00C12419">
        <w:t>neurogeninių</w:t>
      </w:r>
      <w:proofErr w:type="spellEnd"/>
      <w:r w:rsidRPr="00C12419">
        <w:t xml:space="preserve"> priežasčių, dar nenustatytas.</w:t>
      </w:r>
    </w:p>
    <w:p w14:paraId="0B1CDE40" w14:textId="77777777" w:rsidR="007D72CB" w:rsidRPr="00C12419" w:rsidRDefault="007D72CB" w:rsidP="00F06A52"/>
    <w:p w14:paraId="7A0949BB" w14:textId="484CD7CB" w:rsidR="00C52661" w:rsidRPr="00C12419" w:rsidRDefault="00EB4DD7" w:rsidP="00C52661">
      <w:r w:rsidRPr="00C12419">
        <w:t xml:space="preserve">Prieš pradedant gydymą </w:t>
      </w:r>
      <w:proofErr w:type="spellStart"/>
      <w:r w:rsidRPr="00C12419">
        <w:t>fezoterodinu</w:t>
      </w:r>
      <w:proofErr w:type="spellEnd"/>
      <w:r w:rsidRPr="00C12419">
        <w:t xml:space="preserve"> reikia įvertinti, ar nėra kitų dažno šlapinimosi priežasčių (širdies nepakankamumo gydymas ar inkstų liga). Jei yra šlapimo takų infekcija, būtina tinkamai ištirti pacientą ir pradėti antibakterinį gydymą.</w:t>
      </w:r>
    </w:p>
    <w:p w14:paraId="46FF52E0" w14:textId="4C1B23D5" w:rsidR="00EB4DD7" w:rsidRPr="00C12419" w:rsidRDefault="00EB4DD7" w:rsidP="00C52661"/>
    <w:p w14:paraId="483A6EA8" w14:textId="57C65361" w:rsidR="00EB4DD7" w:rsidRPr="00C12419" w:rsidRDefault="00EB4DD7" w:rsidP="00C52661">
      <w:proofErr w:type="spellStart"/>
      <w:r w:rsidRPr="00C12419">
        <w:rPr>
          <w:u w:val="single"/>
        </w:rPr>
        <w:t>Angioneurozinė</w:t>
      </w:r>
      <w:proofErr w:type="spellEnd"/>
      <w:r w:rsidRPr="00C12419">
        <w:rPr>
          <w:u w:val="single"/>
        </w:rPr>
        <w:t xml:space="preserve"> edema</w:t>
      </w:r>
    </w:p>
    <w:p w14:paraId="6E7989C6" w14:textId="2A802C63" w:rsidR="00EB4DD7" w:rsidRPr="00C12419" w:rsidRDefault="00EB4DD7" w:rsidP="00C52661">
      <w:r w:rsidRPr="00C12419">
        <w:t xml:space="preserve">Buvo pranešta apie </w:t>
      </w:r>
      <w:proofErr w:type="spellStart"/>
      <w:r w:rsidRPr="00C12419">
        <w:t>angioneurozinės</w:t>
      </w:r>
      <w:proofErr w:type="spellEnd"/>
      <w:r w:rsidRPr="00C12419">
        <w:t xml:space="preserve"> edemos pasireiškimą vartojant </w:t>
      </w:r>
      <w:proofErr w:type="spellStart"/>
      <w:r w:rsidRPr="00C12419">
        <w:t>fezoterodiną</w:t>
      </w:r>
      <w:proofErr w:type="spellEnd"/>
      <w:r w:rsidRPr="00C12419">
        <w:t>, kai kuriais atvejais pasireišk</w:t>
      </w:r>
      <w:r w:rsidR="00747DAD" w:rsidRPr="00C12419">
        <w:t xml:space="preserve">iant </w:t>
      </w:r>
      <w:r w:rsidRPr="00C12419">
        <w:t xml:space="preserve">po pirmosios vaistinio preparato dozės. </w:t>
      </w:r>
      <w:r w:rsidR="007D0CC4" w:rsidRPr="00C12419">
        <w:t xml:space="preserve">Kai kurie atvejai gali būti susiję su viršutinių kvėpavimo takų pabrinkimu ir gali būti pavojingi gyvybei. </w:t>
      </w:r>
      <w:r w:rsidRPr="00C12419">
        <w:t>Jei</w:t>
      </w:r>
      <w:r w:rsidR="00EE018C" w:rsidRPr="00C12419">
        <w:t>gu pasireiškia</w:t>
      </w:r>
      <w:r w:rsidRPr="00C12419">
        <w:t xml:space="preserve"> </w:t>
      </w:r>
      <w:proofErr w:type="spellStart"/>
      <w:r w:rsidR="00EE018C" w:rsidRPr="00C12419">
        <w:t>angioneurozinė</w:t>
      </w:r>
      <w:proofErr w:type="spellEnd"/>
      <w:r w:rsidR="00EE018C" w:rsidRPr="00C12419">
        <w:t xml:space="preserve"> edema, turi būti nutrauktas </w:t>
      </w:r>
      <w:proofErr w:type="spellStart"/>
      <w:r w:rsidR="00EE018C" w:rsidRPr="00C12419">
        <w:t>fezoterodino</w:t>
      </w:r>
      <w:proofErr w:type="spellEnd"/>
      <w:r w:rsidR="00EE018C" w:rsidRPr="00C12419">
        <w:t xml:space="preserve"> vartojimas ir nedelsiant pradėtas tinkamas gydymas.</w:t>
      </w:r>
    </w:p>
    <w:p w14:paraId="016A8B62" w14:textId="77777777" w:rsidR="00347AAD" w:rsidRPr="00C12419" w:rsidRDefault="00347AAD" w:rsidP="0025054E"/>
    <w:p w14:paraId="63D0E1FE" w14:textId="69176498" w:rsidR="0025054E" w:rsidRPr="00C12419" w:rsidRDefault="00EE018C" w:rsidP="0025054E">
      <w:pPr>
        <w:adjustRightInd w:val="0"/>
        <w:rPr>
          <w:color w:val="000000"/>
        </w:rPr>
      </w:pPr>
      <w:r w:rsidRPr="00C12419">
        <w:rPr>
          <w:color w:val="000000"/>
          <w:u w:val="single"/>
        </w:rPr>
        <w:t>Stipr</w:t>
      </w:r>
      <w:r w:rsidR="00E23663" w:rsidRPr="00C12419">
        <w:rPr>
          <w:color w:val="000000"/>
          <w:u w:val="single"/>
        </w:rPr>
        <w:t>ūs</w:t>
      </w:r>
      <w:r w:rsidRPr="00C12419">
        <w:rPr>
          <w:color w:val="000000"/>
          <w:u w:val="single"/>
        </w:rPr>
        <w:t xml:space="preserve"> CYP3A4 </w:t>
      </w:r>
      <w:proofErr w:type="spellStart"/>
      <w:r w:rsidRPr="00C12419">
        <w:rPr>
          <w:color w:val="000000"/>
          <w:u w:val="single"/>
        </w:rPr>
        <w:t>induktoriai</w:t>
      </w:r>
      <w:proofErr w:type="spellEnd"/>
    </w:p>
    <w:p w14:paraId="7288360B" w14:textId="0D5EAFB3" w:rsidR="00EE018C" w:rsidRPr="00C12419" w:rsidRDefault="00EE018C" w:rsidP="0025054E">
      <w:pPr>
        <w:adjustRightInd w:val="0"/>
        <w:rPr>
          <w:color w:val="000000"/>
        </w:rPr>
      </w:pPr>
      <w:proofErr w:type="spellStart"/>
      <w:r w:rsidRPr="00C12419">
        <w:rPr>
          <w:color w:val="000000"/>
        </w:rPr>
        <w:t>Fezoterodiną</w:t>
      </w:r>
      <w:proofErr w:type="spellEnd"/>
      <w:r w:rsidRPr="00C12419">
        <w:rPr>
          <w:color w:val="000000"/>
        </w:rPr>
        <w:t xml:space="preserve"> vartoti derinyje su stipriais CYP3A4 </w:t>
      </w:r>
      <w:proofErr w:type="spellStart"/>
      <w:r w:rsidRPr="00C12419">
        <w:rPr>
          <w:color w:val="000000"/>
        </w:rPr>
        <w:t>induktoriais</w:t>
      </w:r>
      <w:proofErr w:type="spellEnd"/>
      <w:r w:rsidRPr="00C12419">
        <w:rPr>
          <w:color w:val="000000"/>
        </w:rPr>
        <w:t xml:space="preserve"> (pvz., </w:t>
      </w:r>
      <w:proofErr w:type="spellStart"/>
      <w:r w:rsidRPr="00C12419">
        <w:rPr>
          <w:color w:val="000000"/>
        </w:rPr>
        <w:t>karbamazepinu</w:t>
      </w:r>
      <w:proofErr w:type="spellEnd"/>
      <w:r w:rsidRPr="00C12419">
        <w:rPr>
          <w:color w:val="000000"/>
        </w:rPr>
        <w:t xml:space="preserve">, </w:t>
      </w:r>
      <w:proofErr w:type="spellStart"/>
      <w:r w:rsidRPr="00C12419">
        <w:rPr>
          <w:color w:val="000000"/>
        </w:rPr>
        <w:t>rifampicinu</w:t>
      </w:r>
      <w:proofErr w:type="spellEnd"/>
      <w:r w:rsidRPr="00C12419">
        <w:rPr>
          <w:color w:val="000000"/>
        </w:rPr>
        <w:t xml:space="preserve">, </w:t>
      </w:r>
      <w:proofErr w:type="spellStart"/>
      <w:r w:rsidRPr="00C12419">
        <w:rPr>
          <w:color w:val="000000"/>
        </w:rPr>
        <w:t>fenobarbitaliu</w:t>
      </w:r>
      <w:proofErr w:type="spellEnd"/>
      <w:r w:rsidRPr="00C12419">
        <w:rPr>
          <w:color w:val="000000"/>
        </w:rPr>
        <w:t xml:space="preserve">, </w:t>
      </w:r>
      <w:proofErr w:type="spellStart"/>
      <w:r w:rsidRPr="00C12419">
        <w:rPr>
          <w:color w:val="000000"/>
        </w:rPr>
        <w:t>fenitoinu</w:t>
      </w:r>
      <w:proofErr w:type="spellEnd"/>
      <w:r w:rsidRPr="00C12419">
        <w:rPr>
          <w:color w:val="000000"/>
        </w:rPr>
        <w:t>, jonažolės preparatais) nerekomenduojama (žr. 4.5 skyrių).</w:t>
      </w:r>
    </w:p>
    <w:p w14:paraId="04870BB8" w14:textId="4BD95355" w:rsidR="00EE018C" w:rsidRPr="00C12419" w:rsidRDefault="00EE018C" w:rsidP="0025054E">
      <w:pPr>
        <w:adjustRightInd w:val="0"/>
        <w:rPr>
          <w:color w:val="000000"/>
        </w:rPr>
      </w:pPr>
    </w:p>
    <w:p w14:paraId="6B5EB446" w14:textId="6B460A0D" w:rsidR="00EE018C" w:rsidRPr="00C12419" w:rsidRDefault="00EE018C" w:rsidP="0025054E">
      <w:pPr>
        <w:adjustRightInd w:val="0"/>
        <w:rPr>
          <w:color w:val="000000"/>
        </w:rPr>
      </w:pPr>
      <w:r w:rsidRPr="00C12419">
        <w:rPr>
          <w:color w:val="000000"/>
          <w:u w:val="single"/>
        </w:rPr>
        <w:t xml:space="preserve">QT </w:t>
      </w:r>
      <w:r w:rsidR="00747DAD" w:rsidRPr="00C12419">
        <w:rPr>
          <w:color w:val="000000"/>
          <w:u w:val="single"/>
        </w:rPr>
        <w:t xml:space="preserve">intervalo </w:t>
      </w:r>
      <w:r w:rsidRPr="00C12419">
        <w:rPr>
          <w:color w:val="000000"/>
          <w:u w:val="single"/>
        </w:rPr>
        <w:t>pailgėjimas</w:t>
      </w:r>
    </w:p>
    <w:p w14:paraId="74604D1F" w14:textId="30582522" w:rsidR="00EE018C" w:rsidRPr="00C12419" w:rsidRDefault="00EE018C" w:rsidP="0025054E">
      <w:pPr>
        <w:adjustRightInd w:val="0"/>
        <w:rPr>
          <w:color w:val="000000"/>
        </w:rPr>
      </w:pPr>
      <w:r w:rsidRPr="00C12419">
        <w:rPr>
          <w:color w:val="000000"/>
        </w:rPr>
        <w:t xml:space="preserve">Zecatrin </w:t>
      </w:r>
      <w:r w:rsidR="0014613E" w:rsidRPr="00C12419">
        <w:rPr>
          <w:color w:val="000000"/>
        </w:rPr>
        <w:t xml:space="preserve">būtina atsargiai vartoti pacientams, kuriems yra QT intervalo pailgėjimo rizika (pvz., </w:t>
      </w:r>
      <w:proofErr w:type="spellStart"/>
      <w:r w:rsidR="0014613E" w:rsidRPr="00C12419">
        <w:rPr>
          <w:color w:val="000000"/>
        </w:rPr>
        <w:t>hipokalemija</w:t>
      </w:r>
      <w:proofErr w:type="spellEnd"/>
      <w:r w:rsidR="0014613E" w:rsidRPr="00C12419">
        <w:rPr>
          <w:color w:val="000000"/>
        </w:rPr>
        <w:t xml:space="preserve">, bradikardija, </w:t>
      </w:r>
      <w:r w:rsidR="00747DAD" w:rsidRPr="00C12419">
        <w:rPr>
          <w:color w:val="000000"/>
        </w:rPr>
        <w:t xml:space="preserve">ir </w:t>
      </w:r>
      <w:r w:rsidR="0014613E" w:rsidRPr="00C12419">
        <w:rPr>
          <w:color w:val="000000"/>
        </w:rPr>
        <w:t>derinyje vartoja</w:t>
      </w:r>
      <w:r w:rsidR="00747DAD" w:rsidRPr="00C12419">
        <w:rPr>
          <w:color w:val="000000"/>
        </w:rPr>
        <w:t>nt</w:t>
      </w:r>
      <w:r w:rsidR="0014613E" w:rsidRPr="00C12419">
        <w:rPr>
          <w:color w:val="000000"/>
        </w:rPr>
        <w:t xml:space="preserve"> vaistinių preparatų, kurie ilgina QT intervalą) ir tiems, kurie</w:t>
      </w:r>
      <w:r w:rsidR="00BE7586" w:rsidRPr="00C12419">
        <w:rPr>
          <w:color w:val="000000"/>
        </w:rPr>
        <w:t xml:space="preserve">ms jau yra širdies ligos (pvz., miokardo išemija, aritmija, </w:t>
      </w:r>
      <w:proofErr w:type="spellStart"/>
      <w:r w:rsidR="00BE7586" w:rsidRPr="00C12419">
        <w:rPr>
          <w:color w:val="000000"/>
        </w:rPr>
        <w:t>stazinis</w:t>
      </w:r>
      <w:proofErr w:type="spellEnd"/>
      <w:r w:rsidR="00BE7586" w:rsidRPr="00C12419">
        <w:rPr>
          <w:color w:val="000000"/>
        </w:rPr>
        <w:t xml:space="preserve"> širdies nepakankamumas), (žr. 4.8 skyrių). Tai itin svarbu, jei vartojama stiprių CYP3A4 inhibitorių (žr. 4.2, 4.5 ir 5.1 skyrius.</w:t>
      </w:r>
    </w:p>
    <w:p w14:paraId="3C065C54" w14:textId="77777777" w:rsidR="00BE7586" w:rsidRPr="00C12419" w:rsidRDefault="00BE7586" w:rsidP="0025054E">
      <w:pPr>
        <w:adjustRightInd w:val="0"/>
        <w:rPr>
          <w:color w:val="000000"/>
        </w:rPr>
      </w:pPr>
    </w:p>
    <w:p w14:paraId="3A5BAF1C" w14:textId="77777777" w:rsidR="00BE7586" w:rsidRPr="00C12419" w:rsidRDefault="00BE7586" w:rsidP="00BE7586">
      <w:pPr>
        <w:suppressAutoHyphens/>
        <w:rPr>
          <w:rFonts w:eastAsia="SimSun"/>
          <w:color w:val="000000"/>
        </w:rPr>
      </w:pPr>
      <w:r w:rsidRPr="00C12419">
        <w:rPr>
          <w:rFonts w:eastAsia="SimSun"/>
          <w:color w:val="000000"/>
          <w:u w:val="single"/>
        </w:rPr>
        <w:t>Pagalbinės medžiagos</w:t>
      </w:r>
    </w:p>
    <w:p w14:paraId="6A5992B8" w14:textId="0A8E4BAB" w:rsidR="00BE7586" w:rsidRPr="00C12419" w:rsidRDefault="00BE7586" w:rsidP="00BE7586">
      <w:pPr>
        <w:suppressAutoHyphens/>
        <w:rPr>
          <w:rFonts w:eastAsia="SimSun"/>
          <w:color w:val="000000"/>
        </w:rPr>
      </w:pPr>
      <w:r w:rsidRPr="00C12419">
        <w:rPr>
          <w:rFonts w:eastAsia="SimSun"/>
          <w:color w:val="000000"/>
        </w:rPr>
        <w:t xml:space="preserve">Šio vaistinio preparato sudėtyje yra laktozės. Šio vaistinio preparato negalima vartoti pacientams, kuriems nustatytas retas paveldimas sutrikimas – </w:t>
      </w:r>
      <w:proofErr w:type="spellStart"/>
      <w:r w:rsidRPr="00C12419">
        <w:rPr>
          <w:rFonts w:eastAsia="SimSun"/>
          <w:color w:val="000000"/>
        </w:rPr>
        <w:t>galaktozės</w:t>
      </w:r>
      <w:proofErr w:type="spellEnd"/>
      <w:r w:rsidRPr="00C12419">
        <w:rPr>
          <w:rFonts w:eastAsia="SimSun"/>
          <w:color w:val="000000"/>
        </w:rPr>
        <w:t xml:space="preserve"> netoleravimas, visiškas laktazės stygius arba gliukozės ir </w:t>
      </w:r>
      <w:proofErr w:type="spellStart"/>
      <w:r w:rsidRPr="00C12419">
        <w:rPr>
          <w:rFonts w:eastAsia="SimSun"/>
          <w:color w:val="000000"/>
        </w:rPr>
        <w:t>galaktozės</w:t>
      </w:r>
      <w:proofErr w:type="spellEnd"/>
      <w:r w:rsidRPr="00C12419">
        <w:rPr>
          <w:rFonts w:eastAsia="SimSun"/>
          <w:color w:val="000000"/>
        </w:rPr>
        <w:t xml:space="preserve"> </w:t>
      </w:r>
      <w:proofErr w:type="spellStart"/>
      <w:r w:rsidRPr="00C12419">
        <w:rPr>
          <w:rFonts w:eastAsia="SimSun"/>
          <w:color w:val="000000"/>
        </w:rPr>
        <w:t>malabsorbcija</w:t>
      </w:r>
      <w:proofErr w:type="spellEnd"/>
      <w:r w:rsidRPr="00C12419">
        <w:rPr>
          <w:rFonts w:eastAsia="SimSun"/>
          <w:color w:val="000000"/>
        </w:rPr>
        <w:t>.</w:t>
      </w:r>
    </w:p>
    <w:p w14:paraId="095E9CFA" w14:textId="77777777" w:rsidR="00BE7586" w:rsidRPr="00C12419" w:rsidRDefault="00BE7586" w:rsidP="00BE7586">
      <w:pPr>
        <w:suppressAutoHyphens/>
        <w:rPr>
          <w:rFonts w:eastAsia="SimSun"/>
          <w:color w:val="000000"/>
        </w:rPr>
      </w:pPr>
    </w:p>
    <w:p w14:paraId="25F6AFA0" w14:textId="4ACB00F5" w:rsidR="0025054E" w:rsidRPr="00C12419" w:rsidRDefault="0025054E" w:rsidP="0025054E">
      <w:pPr>
        <w:adjustRightInd w:val="0"/>
        <w:rPr>
          <w:color w:val="000000"/>
        </w:rPr>
      </w:pPr>
      <w:r w:rsidRPr="00C12419">
        <w:rPr>
          <w:color w:val="000000"/>
        </w:rPr>
        <w:t>Šio vaistinio preparato vienoje</w:t>
      </w:r>
      <w:r w:rsidR="00BE7586" w:rsidRPr="00C12419">
        <w:rPr>
          <w:color w:val="000000"/>
        </w:rPr>
        <w:t xml:space="preserve"> pailginto atpalaidavimo</w:t>
      </w:r>
      <w:r w:rsidRPr="00C12419">
        <w:rPr>
          <w:color w:val="000000"/>
        </w:rPr>
        <w:t xml:space="preserve"> tabletėje yra mažiau kaip 1 </w:t>
      </w:r>
      <w:proofErr w:type="spellStart"/>
      <w:r w:rsidRPr="00C12419">
        <w:rPr>
          <w:color w:val="000000"/>
        </w:rPr>
        <w:t>mmol</w:t>
      </w:r>
      <w:proofErr w:type="spellEnd"/>
      <w:r w:rsidRPr="00C12419">
        <w:rPr>
          <w:color w:val="000000"/>
        </w:rPr>
        <w:t xml:space="preserve"> (23 mg) natrio, t. y. jis beveik neturi reikšmės.</w:t>
      </w:r>
    </w:p>
    <w:p w14:paraId="03BC4AF2" w14:textId="77777777" w:rsidR="0025054E" w:rsidRPr="00C12419" w:rsidRDefault="0025054E" w:rsidP="0025054E">
      <w:pPr>
        <w:rPr>
          <w:color w:val="000000"/>
        </w:rPr>
      </w:pPr>
    </w:p>
    <w:p w14:paraId="6993D3C5" w14:textId="77777777" w:rsidR="0025054E" w:rsidRPr="00C12419" w:rsidRDefault="0025054E" w:rsidP="006C1B97">
      <w:pPr>
        <w:keepNext/>
        <w:widowControl/>
        <w:ind w:left="567" w:hanging="567"/>
        <w:jc w:val="both"/>
        <w:outlineLvl w:val="3"/>
        <w:rPr>
          <w:b/>
        </w:rPr>
      </w:pPr>
      <w:r w:rsidRPr="00C12419">
        <w:rPr>
          <w:b/>
        </w:rPr>
        <w:lastRenderedPageBreak/>
        <w:t>4.5</w:t>
      </w:r>
      <w:r w:rsidRPr="00C12419">
        <w:rPr>
          <w:b/>
        </w:rPr>
        <w:tab/>
        <w:t>Sąveika su kitais vaistiniais preparatais ir kitokia sąveika</w:t>
      </w:r>
    </w:p>
    <w:p w14:paraId="67300CB3" w14:textId="77777777" w:rsidR="0025054E" w:rsidRPr="00C12419" w:rsidRDefault="0025054E" w:rsidP="006C1B97">
      <w:pPr>
        <w:keepNext/>
        <w:widowControl/>
      </w:pPr>
    </w:p>
    <w:p w14:paraId="6E5392C3" w14:textId="2D4366AB" w:rsidR="00BE7586" w:rsidRPr="00C12419" w:rsidRDefault="00BE7586" w:rsidP="0025054E">
      <w:pPr>
        <w:rPr>
          <w:u w:val="single"/>
        </w:rPr>
      </w:pPr>
      <w:r w:rsidRPr="00C12419">
        <w:rPr>
          <w:u w:val="single"/>
        </w:rPr>
        <w:t>Farmakologinė sąveika</w:t>
      </w:r>
    </w:p>
    <w:p w14:paraId="7B23B2B1" w14:textId="183858BE" w:rsidR="00BE7586" w:rsidRPr="00C12419" w:rsidRDefault="00BE7586" w:rsidP="0025054E">
      <w:proofErr w:type="spellStart"/>
      <w:r w:rsidRPr="00C12419">
        <w:t>Fezoterodiną</w:t>
      </w:r>
      <w:proofErr w:type="spellEnd"/>
      <w:r w:rsidRPr="00C12419">
        <w:t xml:space="preserve"> </w:t>
      </w:r>
      <w:r w:rsidR="00A50D52" w:rsidRPr="00C12419">
        <w:t xml:space="preserve">būtina atsargiai vartoti derinyje su </w:t>
      </w:r>
      <w:proofErr w:type="spellStart"/>
      <w:r w:rsidR="00A50D52" w:rsidRPr="00C12419">
        <w:t>antimuskarininiais</w:t>
      </w:r>
      <w:proofErr w:type="spellEnd"/>
      <w:r w:rsidR="00A50D52" w:rsidRPr="00C12419">
        <w:t xml:space="preserve"> vaistiniais preparatais bei vaistiniais preparatais, turinčiais </w:t>
      </w:r>
      <w:proofErr w:type="spellStart"/>
      <w:r w:rsidR="00A50D52" w:rsidRPr="00C12419">
        <w:t>anticholinerginių</w:t>
      </w:r>
      <w:proofErr w:type="spellEnd"/>
      <w:r w:rsidR="00A50D52" w:rsidRPr="00C12419">
        <w:t xml:space="preserve"> savybių (pvz., </w:t>
      </w:r>
      <w:proofErr w:type="spellStart"/>
      <w:r w:rsidR="00A50D52" w:rsidRPr="00C12419">
        <w:t>amantadinu</w:t>
      </w:r>
      <w:proofErr w:type="spellEnd"/>
      <w:r w:rsidR="00A50D52" w:rsidRPr="00C12419">
        <w:t xml:space="preserve">, </w:t>
      </w:r>
      <w:proofErr w:type="spellStart"/>
      <w:r w:rsidR="00A50D52" w:rsidRPr="00C12419">
        <w:t>tricikliais</w:t>
      </w:r>
      <w:proofErr w:type="spellEnd"/>
      <w:r w:rsidR="00A50D52" w:rsidRPr="00C12419">
        <w:t xml:space="preserve"> antidepresantais, kai kuriais </w:t>
      </w:r>
      <w:proofErr w:type="spellStart"/>
      <w:r w:rsidR="00A50D52" w:rsidRPr="00C12419">
        <w:t>neuroleptikais</w:t>
      </w:r>
      <w:proofErr w:type="spellEnd"/>
      <w:r w:rsidR="00A50D52" w:rsidRPr="00C12419">
        <w:t>), nes gali sustiprėti gydomasis ir nepageidaujamas poveikis (pvz., vidurių užkietėjimas, burnos džiūvimas, mieguistumas, šlapimo susilaikymas).</w:t>
      </w:r>
    </w:p>
    <w:p w14:paraId="44B12686" w14:textId="7DF1CDFA" w:rsidR="00A50D52" w:rsidRPr="00C12419" w:rsidRDefault="00A50D52" w:rsidP="0025054E"/>
    <w:p w14:paraId="4077E888" w14:textId="280D49C1" w:rsidR="00A50D52" w:rsidRPr="00C12419" w:rsidRDefault="00A50D52" w:rsidP="0025054E">
      <w:proofErr w:type="spellStart"/>
      <w:r w:rsidRPr="00C12419">
        <w:t>Fezoterodinas</w:t>
      </w:r>
      <w:proofErr w:type="spellEnd"/>
      <w:r w:rsidRPr="00C12419">
        <w:t xml:space="preserve"> gali silpninti virškinimo trakto kinetiką skatinančių preparatų, pvz., </w:t>
      </w:r>
      <w:proofErr w:type="spellStart"/>
      <w:r w:rsidRPr="00C12419">
        <w:t>metoklopramido</w:t>
      </w:r>
      <w:proofErr w:type="spellEnd"/>
      <w:r w:rsidRPr="00C12419">
        <w:t>, poveikį.</w:t>
      </w:r>
    </w:p>
    <w:p w14:paraId="69C9E06B" w14:textId="00B36794" w:rsidR="00A50D52" w:rsidRPr="00C12419" w:rsidRDefault="00A50D52" w:rsidP="0025054E"/>
    <w:p w14:paraId="7D995228" w14:textId="04193BAC" w:rsidR="00A50D52" w:rsidRPr="00C12419" w:rsidRDefault="00A50D52" w:rsidP="0025054E">
      <w:proofErr w:type="spellStart"/>
      <w:r w:rsidRPr="00C12419">
        <w:rPr>
          <w:u w:val="single"/>
        </w:rPr>
        <w:t>Farmakokinetinė</w:t>
      </w:r>
      <w:proofErr w:type="spellEnd"/>
      <w:r w:rsidRPr="00C12419">
        <w:rPr>
          <w:u w:val="single"/>
        </w:rPr>
        <w:t xml:space="preserve"> sąveika</w:t>
      </w:r>
    </w:p>
    <w:p w14:paraId="5712ECDB" w14:textId="5E000EF9" w:rsidR="00A50D52" w:rsidRPr="00C12419" w:rsidRDefault="00E23663" w:rsidP="00E23663">
      <w:r w:rsidRPr="00C12419">
        <w:t xml:space="preserve">Tyrimų </w:t>
      </w:r>
      <w:proofErr w:type="spellStart"/>
      <w:r w:rsidRPr="00C12419">
        <w:rPr>
          <w:i/>
        </w:rPr>
        <w:t>in</w:t>
      </w:r>
      <w:proofErr w:type="spellEnd"/>
      <w:r w:rsidRPr="00C12419">
        <w:rPr>
          <w:i/>
        </w:rPr>
        <w:t xml:space="preserve"> </w:t>
      </w:r>
      <w:proofErr w:type="spellStart"/>
      <w:r w:rsidRPr="00C12419">
        <w:rPr>
          <w:i/>
        </w:rPr>
        <w:t>vitro</w:t>
      </w:r>
      <w:proofErr w:type="spellEnd"/>
      <w:r w:rsidRPr="00C12419">
        <w:t xml:space="preserve"> duomenys rodo, kad kliniškai reikšmingos aktyvaus </w:t>
      </w:r>
      <w:proofErr w:type="spellStart"/>
      <w:r w:rsidRPr="00C12419">
        <w:t>fezoterodino</w:t>
      </w:r>
      <w:proofErr w:type="spellEnd"/>
      <w:r w:rsidRPr="00C12419">
        <w:t xml:space="preserve"> metabolito koncentracijos plazmoje neslopina CYP1A2, 2B6, 2C8, 2C9, 2C19, 2D6, 2E1 ar 3A4 bei nesužadina CYP1A2, 2B6, 2C9, 2C19 ar 3A4 </w:t>
      </w:r>
      <w:proofErr w:type="spellStart"/>
      <w:r w:rsidRPr="00C12419">
        <w:t>izofermentų</w:t>
      </w:r>
      <w:proofErr w:type="spellEnd"/>
      <w:r w:rsidRPr="00C12419">
        <w:t xml:space="preserve">. Taigi mažai tikėtina, kad </w:t>
      </w:r>
      <w:proofErr w:type="spellStart"/>
      <w:r w:rsidRPr="00C12419">
        <w:t>fezoterodinas</w:t>
      </w:r>
      <w:proofErr w:type="spellEnd"/>
      <w:r w:rsidRPr="00C12419">
        <w:t xml:space="preserve"> paveiks vaistinių preparatų, kurie taip pat </w:t>
      </w:r>
      <w:proofErr w:type="spellStart"/>
      <w:r w:rsidRPr="00C12419">
        <w:t>metabolizuojami</w:t>
      </w:r>
      <w:proofErr w:type="spellEnd"/>
      <w:r w:rsidRPr="00C12419">
        <w:t xml:space="preserve"> veikiant šiems fermentams, klirensą.</w:t>
      </w:r>
    </w:p>
    <w:p w14:paraId="434B4BD6" w14:textId="3AA9215E" w:rsidR="00E23663" w:rsidRPr="00C12419" w:rsidRDefault="00E23663" w:rsidP="00E23663"/>
    <w:p w14:paraId="0571D7B6" w14:textId="4D0FC9F0" w:rsidR="00E23663" w:rsidRPr="00C12419" w:rsidRDefault="00E23663" w:rsidP="00E23663">
      <w:r w:rsidRPr="00C12419">
        <w:rPr>
          <w:i/>
          <w:u w:val="single"/>
        </w:rPr>
        <w:t>CYP3A4 inhibitoriai</w:t>
      </w:r>
    </w:p>
    <w:p w14:paraId="71C2E995" w14:textId="5D87DA76" w:rsidR="00E23663" w:rsidRPr="00C12419" w:rsidRDefault="00E23663" w:rsidP="00E23663"/>
    <w:p w14:paraId="3FD4B8E9" w14:textId="0B46D976" w:rsidR="00E23663" w:rsidRPr="00C12419" w:rsidRDefault="00E23663" w:rsidP="00E23663">
      <w:r w:rsidRPr="00C12419">
        <w:rPr>
          <w:i/>
        </w:rPr>
        <w:t>Stiprūs CYP3A4 inhibitoriai</w:t>
      </w:r>
    </w:p>
    <w:p w14:paraId="27A6A104" w14:textId="39DAF0B6" w:rsidR="00184351" w:rsidRPr="00C12419" w:rsidRDefault="00B367C3" w:rsidP="00E23663">
      <w:r w:rsidRPr="00C12419">
        <w:t>Pacientams</w:t>
      </w:r>
      <w:r w:rsidR="00E23663" w:rsidRPr="00C12419">
        <w:t xml:space="preserve">, kurių organizme CYP2D6 </w:t>
      </w:r>
      <w:proofErr w:type="spellStart"/>
      <w:r w:rsidR="00E23663" w:rsidRPr="00C12419">
        <w:t>metabolizuoja</w:t>
      </w:r>
      <w:proofErr w:type="spellEnd"/>
      <w:r w:rsidR="00E23663" w:rsidRPr="00C12419">
        <w:t xml:space="preserve"> aktyviai, derinyje su 200 mg </w:t>
      </w:r>
      <w:proofErr w:type="spellStart"/>
      <w:r w:rsidR="00E23663" w:rsidRPr="00C12419">
        <w:t>ketokonazolo</w:t>
      </w:r>
      <w:proofErr w:type="spellEnd"/>
      <w:r w:rsidR="00E23663" w:rsidRPr="00C12419">
        <w:t xml:space="preserve"> du kartus per parą vartojamo </w:t>
      </w:r>
      <w:proofErr w:type="spellStart"/>
      <w:r w:rsidR="00E23663" w:rsidRPr="00C12419">
        <w:t>fezoterodino</w:t>
      </w:r>
      <w:proofErr w:type="spellEnd"/>
      <w:r w:rsidR="00E23663" w:rsidRPr="00C12419">
        <w:t xml:space="preserve"> aktyvaus metabolito </w:t>
      </w:r>
      <w:proofErr w:type="spellStart"/>
      <w:r w:rsidR="00E23663" w:rsidRPr="00C12419">
        <w:t>C</w:t>
      </w:r>
      <w:r w:rsidR="00E23663" w:rsidRPr="00C12419">
        <w:rPr>
          <w:vertAlign w:val="subscript"/>
        </w:rPr>
        <w:t>max</w:t>
      </w:r>
      <w:proofErr w:type="spellEnd"/>
      <w:r w:rsidR="00E23663" w:rsidRPr="00C12419">
        <w:t xml:space="preserve"> ir AUC dėl CYP3A4 slopinimo padidėjo atitink</w:t>
      </w:r>
      <w:r w:rsidRPr="00C12419">
        <w:t>a</w:t>
      </w:r>
      <w:r w:rsidR="00E23663" w:rsidRPr="00C12419">
        <w:t xml:space="preserve">mai 2,0 ir 2,3 karto, o </w:t>
      </w:r>
      <w:r w:rsidRPr="00C12419">
        <w:t>pacientams</w:t>
      </w:r>
      <w:r w:rsidR="00E23663" w:rsidRPr="00C12419">
        <w:t xml:space="preserve">, kurių organizme CYP2D6 </w:t>
      </w:r>
      <w:proofErr w:type="spellStart"/>
      <w:r w:rsidR="00E23663" w:rsidRPr="00C12419">
        <w:t>metabolizuoja</w:t>
      </w:r>
      <w:proofErr w:type="spellEnd"/>
      <w:r w:rsidR="00E23663" w:rsidRPr="00C12419">
        <w:t xml:space="preserve"> silpnai</w:t>
      </w:r>
      <w:r w:rsidR="00184351" w:rsidRPr="00C12419">
        <w:t xml:space="preserve">, – atitinkamai 2,1 bei 2,5 karto. Taigi, jeigu kartu vartojama stiprių CYP3A4 inhibitorių (pvz., </w:t>
      </w:r>
      <w:proofErr w:type="spellStart"/>
      <w:r w:rsidR="00184351" w:rsidRPr="00C12419">
        <w:t>atazanaviro</w:t>
      </w:r>
      <w:proofErr w:type="spellEnd"/>
      <w:r w:rsidR="00184351" w:rsidRPr="00C12419">
        <w:t xml:space="preserve">, </w:t>
      </w:r>
      <w:proofErr w:type="spellStart"/>
      <w:r w:rsidR="00184351" w:rsidRPr="00C12419">
        <w:t>klaritromicino</w:t>
      </w:r>
      <w:proofErr w:type="spellEnd"/>
      <w:r w:rsidR="00184351" w:rsidRPr="00C12419">
        <w:t xml:space="preserve">, </w:t>
      </w:r>
      <w:proofErr w:type="spellStart"/>
      <w:r w:rsidR="00184351" w:rsidRPr="00C12419">
        <w:t>indinaviro</w:t>
      </w:r>
      <w:proofErr w:type="spellEnd"/>
      <w:r w:rsidR="00184351" w:rsidRPr="00C12419">
        <w:t xml:space="preserve">, </w:t>
      </w:r>
      <w:proofErr w:type="spellStart"/>
      <w:r w:rsidR="00184351" w:rsidRPr="00C12419">
        <w:t>itrakonazolo</w:t>
      </w:r>
      <w:proofErr w:type="spellEnd"/>
      <w:r w:rsidR="00184351" w:rsidRPr="00C12419">
        <w:t xml:space="preserve">, </w:t>
      </w:r>
      <w:proofErr w:type="spellStart"/>
      <w:r w:rsidR="00184351" w:rsidRPr="00C12419">
        <w:t>ketokonazolo</w:t>
      </w:r>
      <w:proofErr w:type="spellEnd"/>
      <w:r w:rsidR="00184351" w:rsidRPr="00C12419">
        <w:t xml:space="preserve">, </w:t>
      </w:r>
      <w:proofErr w:type="spellStart"/>
      <w:r w:rsidR="00184351" w:rsidRPr="00C12419">
        <w:t>nefazodono</w:t>
      </w:r>
      <w:proofErr w:type="spellEnd"/>
      <w:r w:rsidR="00184351" w:rsidRPr="00C12419">
        <w:t xml:space="preserve">, </w:t>
      </w:r>
      <w:proofErr w:type="spellStart"/>
      <w:r w:rsidR="00184351" w:rsidRPr="00C12419">
        <w:t>nelfinaviro</w:t>
      </w:r>
      <w:proofErr w:type="spellEnd"/>
      <w:r w:rsidR="00184351" w:rsidRPr="00C12419">
        <w:t xml:space="preserve">, ritonaviro (ir pagal visas ritonaviru sustiprintas proteazių inhibitorių schemas), </w:t>
      </w:r>
      <w:proofErr w:type="spellStart"/>
      <w:r w:rsidR="00184351" w:rsidRPr="00C12419">
        <w:t>sakvinaviro</w:t>
      </w:r>
      <w:proofErr w:type="spellEnd"/>
      <w:r w:rsidR="00184351" w:rsidRPr="00C12419">
        <w:t xml:space="preserve">, </w:t>
      </w:r>
      <w:proofErr w:type="spellStart"/>
      <w:r w:rsidR="00184351" w:rsidRPr="00C12419">
        <w:t>telitromicino</w:t>
      </w:r>
      <w:proofErr w:type="spellEnd"/>
      <w:r w:rsidR="00184351" w:rsidRPr="00C12419">
        <w:t xml:space="preserve">), vartoti didesnės nei 4 mg </w:t>
      </w:r>
      <w:proofErr w:type="spellStart"/>
      <w:r w:rsidR="00184351" w:rsidRPr="00C12419">
        <w:t>fezoterodino</w:t>
      </w:r>
      <w:proofErr w:type="spellEnd"/>
      <w:r w:rsidR="00184351" w:rsidRPr="00C12419">
        <w:t xml:space="preserve"> dozės negalima (žr. 4.2 ir 4.4 skyrius).</w:t>
      </w:r>
    </w:p>
    <w:p w14:paraId="3048E6C0" w14:textId="77777777" w:rsidR="00184351" w:rsidRPr="00C12419" w:rsidRDefault="00184351" w:rsidP="00E23663"/>
    <w:p w14:paraId="33B292A6" w14:textId="77777777" w:rsidR="00184351" w:rsidRPr="00C12419" w:rsidRDefault="00184351" w:rsidP="00E23663">
      <w:r w:rsidRPr="00C12419">
        <w:rPr>
          <w:i/>
        </w:rPr>
        <w:t>Vidutinio stiprumo CYP3A4 inhibitoriai</w:t>
      </w:r>
    </w:p>
    <w:p w14:paraId="38113ED6" w14:textId="1ECAD53F" w:rsidR="00E23663" w:rsidRPr="00C12419" w:rsidRDefault="00184351" w:rsidP="00E23663">
      <w:r w:rsidRPr="00C12419">
        <w:t xml:space="preserve">Užslopinus CYP3A4 vartojant kartu vidutinio stiprumo CYP3A4 inhibitoriaus 200 mg </w:t>
      </w:r>
      <w:proofErr w:type="spellStart"/>
      <w:r w:rsidRPr="00C12419">
        <w:t>flukonazolo</w:t>
      </w:r>
      <w:proofErr w:type="spellEnd"/>
      <w:r w:rsidRPr="00C12419">
        <w:t xml:space="preserve"> dozę du kartus per parą 2 paras, </w:t>
      </w:r>
      <w:proofErr w:type="spellStart"/>
      <w:r w:rsidRPr="00C12419">
        <w:t>fezoterodino</w:t>
      </w:r>
      <w:proofErr w:type="spellEnd"/>
      <w:r w:rsidRPr="00C12419">
        <w:t xml:space="preserve"> veikliojo me</w:t>
      </w:r>
      <w:r w:rsidR="00E70D1B" w:rsidRPr="00C12419">
        <w:t>t</w:t>
      </w:r>
      <w:r w:rsidRPr="00C12419">
        <w:t xml:space="preserve">abolito </w:t>
      </w:r>
      <w:proofErr w:type="spellStart"/>
      <w:r w:rsidRPr="00C12419">
        <w:t>C</w:t>
      </w:r>
      <w:r w:rsidRPr="00C12419">
        <w:rPr>
          <w:vertAlign w:val="subscript"/>
        </w:rPr>
        <w:t>max</w:t>
      </w:r>
      <w:proofErr w:type="spellEnd"/>
      <w:r w:rsidRPr="00C12419">
        <w:t xml:space="preserve"> ir AUC padidėjo atitinkamai maždaug 19 % ir 27 %. Vartojant kartu su vidutinio stiprumo CYP3A4 inhibitoriais (pvz., </w:t>
      </w:r>
      <w:proofErr w:type="spellStart"/>
      <w:r w:rsidRPr="00C12419">
        <w:t>eritromicinu</w:t>
      </w:r>
      <w:proofErr w:type="spellEnd"/>
      <w:r w:rsidRPr="00C12419">
        <w:t xml:space="preserve">, </w:t>
      </w:r>
      <w:proofErr w:type="spellStart"/>
      <w:r w:rsidRPr="00C12419">
        <w:t>flukonazolu</w:t>
      </w:r>
      <w:proofErr w:type="spellEnd"/>
      <w:r w:rsidRPr="00C12419">
        <w:t xml:space="preserve">, </w:t>
      </w:r>
      <w:proofErr w:type="spellStart"/>
      <w:r w:rsidRPr="00C12419">
        <w:t>diltiazemu</w:t>
      </w:r>
      <w:proofErr w:type="spellEnd"/>
      <w:r w:rsidRPr="00C12419">
        <w:t xml:space="preserve">, </w:t>
      </w:r>
      <w:proofErr w:type="spellStart"/>
      <w:r w:rsidRPr="00C12419">
        <w:t>verapamiliu</w:t>
      </w:r>
      <w:proofErr w:type="spellEnd"/>
      <w:r w:rsidRPr="00C12419">
        <w:t xml:space="preserve"> ir greipfrutų sultimis), dozavimo keisti nerekomenduojama.</w:t>
      </w:r>
    </w:p>
    <w:p w14:paraId="15204650" w14:textId="12362D4D" w:rsidR="00184351" w:rsidRPr="00C12419" w:rsidRDefault="00184351" w:rsidP="00E23663"/>
    <w:p w14:paraId="4374AC54" w14:textId="0BAEDDE4" w:rsidR="00184351" w:rsidRPr="00C12419" w:rsidRDefault="00184351" w:rsidP="00E23663">
      <w:r w:rsidRPr="00C12419">
        <w:rPr>
          <w:i/>
        </w:rPr>
        <w:t>Silpni CYP3A4 inhibitoriai</w:t>
      </w:r>
    </w:p>
    <w:p w14:paraId="4E833BD5" w14:textId="43767D9A" w:rsidR="00184351" w:rsidRPr="00C12419" w:rsidRDefault="00184351" w:rsidP="00E23663">
      <w:r w:rsidRPr="00C12419">
        <w:t>Silpnų CYP3A4 inhibitorių (pvz.,</w:t>
      </w:r>
      <w:r w:rsidR="009B0760" w:rsidRPr="00C12419">
        <w:t xml:space="preserve"> </w:t>
      </w:r>
      <w:proofErr w:type="spellStart"/>
      <w:r w:rsidR="009B0760" w:rsidRPr="00C12419">
        <w:t>cimetidino</w:t>
      </w:r>
      <w:proofErr w:type="spellEnd"/>
      <w:r w:rsidR="009B0760" w:rsidRPr="00C12419">
        <w:t>) poveikis netirtas. Nesitikima, kad pasireikštų stipresnis poveikis nei vidutinių inhibitorių.</w:t>
      </w:r>
    </w:p>
    <w:p w14:paraId="33BD5D61" w14:textId="02B42351" w:rsidR="009B0760" w:rsidRPr="00C12419" w:rsidRDefault="009B0760" w:rsidP="00E23663"/>
    <w:p w14:paraId="53BB7C11" w14:textId="517CD506" w:rsidR="009B0760" w:rsidRPr="00C12419" w:rsidRDefault="00975FD3" w:rsidP="00E23663">
      <w:r w:rsidRPr="00C12419">
        <w:rPr>
          <w:i/>
        </w:rPr>
        <w:t xml:space="preserve">CYP3A4 </w:t>
      </w:r>
      <w:proofErr w:type="spellStart"/>
      <w:r w:rsidRPr="00C12419">
        <w:rPr>
          <w:i/>
        </w:rPr>
        <w:t>induktoriai</w:t>
      </w:r>
      <w:proofErr w:type="spellEnd"/>
    </w:p>
    <w:p w14:paraId="3D052EA8" w14:textId="41E19C8D" w:rsidR="00975FD3" w:rsidRPr="00C12419" w:rsidRDefault="00975FD3" w:rsidP="00E23663">
      <w:r w:rsidRPr="00C12419">
        <w:t xml:space="preserve">Išgėrus 8 mg </w:t>
      </w:r>
      <w:proofErr w:type="spellStart"/>
      <w:r w:rsidRPr="00C12419">
        <w:t>fezoterodino</w:t>
      </w:r>
      <w:proofErr w:type="spellEnd"/>
      <w:r w:rsidRPr="00C12419">
        <w:t xml:space="preserve">, kai kartu vartojama 600 mg </w:t>
      </w:r>
      <w:proofErr w:type="spellStart"/>
      <w:r w:rsidRPr="00C12419">
        <w:t>rifampicino</w:t>
      </w:r>
      <w:proofErr w:type="spellEnd"/>
      <w:r w:rsidRPr="00C12419">
        <w:t xml:space="preserve"> vieną kartą per parą, </w:t>
      </w:r>
      <w:proofErr w:type="spellStart"/>
      <w:r w:rsidRPr="00C12419">
        <w:t>fezoterodino</w:t>
      </w:r>
      <w:proofErr w:type="spellEnd"/>
      <w:r w:rsidRPr="00C12419">
        <w:t xml:space="preserve"> aktyvaus metabolito </w:t>
      </w:r>
      <w:proofErr w:type="spellStart"/>
      <w:r w:rsidRPr="00C12419">
        <w:t>C</w:t>
      </w:r>
      <w:r w:rsidRPr="00C12419">
        <w:rPr>
          <w:vertAlign w:val="subscript"/>
        </w:rPr>
        <w:t>max</w:t>
      </w:r>
      <w:proofErr w:type="spellEnd"/>
      <w:r w:rsidRPr="00C12419">
        <w:t xml:space="preserve"> ir AUC sumažėjo atitinkamai maždaug 70 % ir 75 %.</w:t>
      </w:r>
    </w:p>
    <w:p w14:paraId="073F9FDF" w14:textId="2EE4EEE7" w:rsidR="00975FD3" w:rsidRPr="00C12419" w:rsidRDefault="00975FD3" w:rsidP="00E23663"/>
    <w:p w14:paraId="1FADD2EF" w14:textId="1D4EEE7A" w:rsidR="00975FD3" w:rsidRPr="00C12419" w:rsidRDefault="00975FD3" w:rsidP="00E23663">
      <w:r w:rsidRPr="00C12419">
        <w:t>CYP3A4 sužadinimas gali lemti mažesnę už gydomąją ko</w:t>
      </w:r>
      <w:r w:rsidR="00E70D1B" w:rsidRPr="00C12419">
        <w:t>n</w:t>
      </w:r>
      <w:r w:rsidRPr="00C12419">
        <w:t xml:space="preserve">centraciją plazmoje. Vaistinį preparatą vartoti kartu su CYP3A4 sužadinančiais preparatais (pvz., </w:t>
      </w:r>
      <w:proofErr w:type="spellStart"/>
      <w:r w:rsidRPr="00C12419">
        <w:t>karbamazepinu</w:t>
      </w:r>
      <w:proofErr w:type="spellEnd"/>
      <w:r w:rsidRPr="00C12419">
        <w:t xml:space="preserve">, </w:t>
      </w:r>
      <w:proofErr w:type="spellStart"/>
      <w:r w:rsidRPr="00C12419">
        <w:t>rifampicinu</w:t>
      </w:r>
      <w:proofErr w:type="spellEnd"/>
      <w:r w:rsidRPr="00C12419">
        <w:t xml:space="preserve">, </w:t>
      </w:r>
      <w:proofErr w:type="spellStart"/>
      <w:r w:rsidRPr="00C12419">
        <w:t>fenobarbitaliu</w:t>
      </w:r>
      <w:proofErr w:type="spellEnd"/>
      <w:r w:rsidRPr="00C12419">
        <w:t xml:space="preserve">, </w:t>
      </w:r>
      <w:proofErr w:type="spellStart"/>
      <w:r w:rsidRPr="00C12419">
        <w:t>fenitoinu</w:t>
      </w:r>
      <w:proofErr w:type="spellEnd"/>
      <w:r w:rsidRPr="00C12419">
        <w:t>, jonažolės preparatais) nerekomenduojama (žr. 4.4 skyrių).</w:t>
      </w:r>
    </w:p>
    <w:p w14:paraId="461D7FDF" w14:textId="74BF5CFC" w:rsidR="00975FD3" w:rsidRPr="00C12419" w:rsidRDefault="00975FD3" w:rsidP="00E23663"/>
    <w:p w14:paraId="6C5F1A9E" w14:textId="685BC33F" w:rsidR="00975FD3" w:rsidRPr="00C12419" w:rsidRDefault="00975FD3" w:rsidP="00E23663">
      <w:r w:rsidRPr="00C12419">
        <w:rPr>
          <w:i/>
        </w:rPr>
        <w:t>CYP2D6 inhibitoriai</w:t>
      </w:r>
    </w:p>
    <w:p w14:paraId="235E4099" w14:textId="0DC897EE" w:rsidR="00975FD3" w:rsidRPr="00C12419" w:rsidRDefault="00DD558B" w:rsidP="00E23663">
      <w:r w:rsidRPr="00C12419">
        <w:t xml:space="preserve">Sąveika su CYP2D6 inhibitoriais kliniškai netirta. </w:t>
      </w:r>
      <w:r w:rsidR="00B367C3" w:rsidRPr="00C12419">
        <w:t>Pacientų</w:t>
      </w:r>
      <w:r w:rsidRPr="00C12419">
        <w:t xml:space="preserve">, kurių organizme CYP2D6 </w:t>
      </w:r>
      <w:proofErr w:type="spellStart"/>
      <w:r w:rsidRPr="00C12419">
        <w:t>metabolizuoja</w:t>
      </w:r>
      <w:proofErr w:type="spellEnd"/>
      <w:r w:rsidRPr="00C12419">
        <w:t xml:space="preserve"> silpnai, serume aktyvaus metabolito vidutinė </w:t>
      </w:r>
      <w:proofErr w:type="spellStart"/>
      <w:r w:rsidRPr="00C12419">
        <w:t>C</w:t>
      </w:r>
      <w:r w:rsidRPr="00C12419">
        <w:rPr>
          <w:vertAlign w:val="subscript"/>
        </w:rPr>
        <w:t>max</w:t>
      </w:r>
      <w:proofErr w:type="spellEnd"/>
      <w:r w:rsidRPr="00C12419">
        <w:t xml:space="preserve"> ir AUC būna atitinkamai 1,7 ir 2 kartus didesni, palygin</w:t>
      </w:r>
      <w:r w:rsidR="002E58AE" w:rsidRPr="00C12419">
        <w:t>ti</w:t>
      </w:r>
      <w:r w:rsidRPr="00C12419">
        <w:t xml:space="preserve"> su </w:t>
      </w:r>
      <w:r w:rsidR="00B367C3" w:rsidRPr="00C12419">
        <w:t>pacientų</w:t>
      </w:r>
      <w:r w:rsidRPr="00C12419">
        <w:t xml:space="preserve">, kurių organizme CYP2D6 </w:t>
      </w:r>
      <w:proofErr w:type="spellStart"/>
      <w:r w:rsidRPr="00C12419">
        <w:t>metabolizuoja</w:t>
      </w:r>
      <w:proofErr w:type="spellEnd"/>
      <w:r w:rsidRPr="00C12419">
        <w:t xml:space="preserve"> stipriai. </w:t>
      </w:r>
      <w:r w:rsidR="00CD362A" w:rsidRPr="00C12419">
        <w:t>Kartu vartojant stiprių CYP2D6 inhibitorių, gali padidėti ekspozicija ir sustiprėti nepageidaujami poveikiai. Gali prireikti sumažinti dozę iki 4 mg (žr. 4.4 skyrių).</w:t>
      </w:r>
    </w:p>
    <w:p w14:paraId="0DD8C870" w14:textId="508E3A7E" w:rsidR="00CD362A" w:rsidRPr="00C12419" w:rsidRDefault="00CD362A" w:rsidP="00E23663"/>
    <w:p w14:paraId="7B66CA63" w14:textId="520FB56F" w:rsidR="00CD362A" w:rsidRPr="00C12419" w:rsidRDefault="00CD362A" w:rsidP="00E23663">
      <w:r w:rsidRPr="00C12419">
        <w:rPr>
          <w:i/>
        </w:rPr>
        <w:t>Geriamieji kontraceptikai</w:t>
      </w:r>
    </w:p>
    <w:p w14:paraId="3FB032C0" w14:textId="651F2EB9" w:rsidR="00CD362A" w:rsidRPr="00C12419" w:rsidRDefault="00CD362A" w:rsidP="00E23663">
      <w:proofErr w:type="spellStart"/>
      <w:r w:rsidRPr="00C12419">
        <w:t>Fezoterodinas</w:t>
      </w:r>
      <w:proofErr w:type="spellEnd"/>
      <w:r w:rsidRPr="00C12419">
        <w:t xml:space="preserve"> neveikia geriamųjų hormoninių kontraceptikų sukeliamo ovuliacijos slopinimo. </w:t>
      </w:r>
      <w:proofErr w:type="spellStart"/>
      <w:r w:rsidRPr="00C12419">
        <w:t>Fezoterodinas</w:t>
      </w:r>
      <w:proofErr w:type="spellEnd"/>
      <w:r w:rsidRPr="00C12419">
        <w:t xml:space="preserve"> nekeičia geriamųjų kontraceptikų, kurių sudėtyje yra </w:t>
      </w:r>
      <w:proofErr w:type="spellStart"/>
      <w:r w:rsidRPr="00C12419">
        <w:t>etinilestradiolio</w:t>
      </w:r>
      <w:proofErr w:type="spellEnd"/>
      <w:r w:rsidRPr="00C12419">
        <w:t xml:space="preserve"> ir </w:t>
      </w:r>
      <w:proofErr w:type="spellStart"/>
      <w:r w:rsidRPr="00C12419">
        <w:lastRenderedPageBreak/>
        <w:t>levonorgestrelio</w:t>
      </w:r>
      <w:proofErr w:type="spellEnd"/>
      <w:r w:rsidRPr="00C12419">
        <w:t>, koncentracijų plazmoje.</w:t>
      </w:r>
    </w:p>
    <w:p w14:paraId="78504AB1" w14:textId="3B4E6030" w:rsidR="00CD362A" w:rsidRPr="00C12419" w:rsidRDefault="00CD362A" w:rsidP="00E23663"/>
    <w:p w14:paraId="48CCDCE4" w14:textId="308FCB87" w:rsidR="00CD362A" w:rsidRPr="00C12419" w:rsidRDefault="00CD362A" w:rsidP="00E23663">
      <w:r w:rsidRPr="00C12419">
        <w:rPr>
          <w:i/>
        </w:rPr>
        <w:t>Varfarinas</w:t>
      </w:r>
    </w:p>
    <w:p w14:paraId="177FD7EF" w14:textId="32D363D9" w:rsidR="00CD362A" w:rsidRPr="00C12419" w:rsidRDefault="00CD362A" w:rsidP="00E23663">
      <w:r w:rsidRPr="00C12419">
        <w:t xml:space="preserve">Klinikiniai tyrimai su sveikais savanoriais parodė, kad 8 mg </w:t>
      </w:r>
      <w:proofErr w:type="spellStart"/>
      <w:r w:rsidRPr="00C12419">
        <w:t>fezoterodino</w:t>
      </w:r>
      <w:proofErr w:type="spellEnd"/>
      <w:r w:rsidRPr="00C12419">
        <w:t xml:space="preserve"> dozė vieną kartą per parą nedaro reikšmingo poveikio vienkartinės varfarino dozės farmakokinetikai ar </w:t>
      </w:r>
      <w:proofErr w:type="spellStart"/>
      <w:r w:rsidRPr="00C12419">
        <w:t>antikoaguliaciniam</w:t>
      </w:r>
      <w:proofErr w:type="spellEnd"/>
      <w:r w:rsidRPr="00C12419">
        <w:t xml:space="preserve"> veiksmingumui.</w:t>
      </w:r>
    </w:p>
    <w:p w14:paraId="2D829657" w14:textId="05CE42F4" w:rsidR="00A50D52" w:rsidRPr="00C12419" w:rsidRDefault="00A50D52" w:rsidP="0025054E"/>
    <w:p w14:paraId="27590918" w14:textId="77777777" w:rsidR="0025054E" w:rsidRPr="00C12419" w:rsidRDefault="0025054E" w:rsidP="0025054E">
      <w:pPr>
        <w:rPr>
          <w:u w:val="single"/>
        </w:rPr>
      </w:pPr>
      <w:r w:rsidRPr="00C12419">
        <w:rPr>
          <w:u w:val="single"/>
        </w:rPr>
        <w:t>Vaikų populiacija</w:t>
      </w:r>
    </w:p>
    <w:p w14:paraId="1DBE9F49" w14:textId="77777777" w:rsidR="0025054E" w:rsidRPr="00C12419" w:rsidRDefault="0025054E" w:rsidP="0025054E">
      <w:r w:rsidRPr="00C12419">
        <w:t>Sąveikos tyrimai atlikti tik suaugusiesiems.</w:t>
      </w:r>
    </w:p>
    <w:p w14:paraId="34F16486" w14:textId="77777777" w:rsidR="0025054E" w:rsidRPr="00C12419" w:rsidRDefault="0025054E" w:rsidP="0025054E"/>
    <w:p w14:paraId="2BAA3A94" w14:textId="77777777" w:rsidR="0025054E" w:rsidRPr="00C12419" w:rsidRDefault="0025054E" w:rsidP="0025054E">
      <w:pPr>
        <w:ind w:left="567" w:hanging="567"/>
        <w:rPr>
          <w:b/>
        </w:rPr>
      </w:pPr>
      <w:r w:rsidRPr="00C12419">
        <w:rPr>
          <w:b/>
        </w:rPr>
        <w:t>4.6</w:t>
      </w:r>
      <w:r w:rsidRPr="00C12419">
        <w:rPr>
          <w:b/>
        </w:rPr>
        <w:tab/>
        <w:t>Vaisingumas, nėštumo ir žindymo laikotarpis</w:t>
      </w:r>
    </w:p>
    <w:p w14:paraId="3C9607B3" w14:textId="77777777" w:rsidR="0025054E" w:rsidRPr="00C12419" w:rsidRDefault="0025054E" w:rsidP="0025054E">
      <w:pPr>
        <w:rPr>
          <w:b/>
        </w:rPr>
      </w:pPr>
    </w:p>
    <w:p w14:paraId="62B21FE3" w14:textId="77777777" w:rsidR="0025054E" w:rsidRPr="00C12419" w:rsidRDefault="0025054E" w:rsidP="0025054E">
      <w:pPr>
        <w:rPr>
          <w:color w:val="0D0D0D"/>
          <w:u w:val="single"/>
        </w:rPr>
      </w:pPr>
      <w:r w:rsidRPr="00C12419">
        <w:rPr>
          <w:color w:val="0D0D0D"/>
          <w:u w:val="single"/>
        </w:rPr>
        <w:t>Nėštumas</w:t>
      </w:r>
    </w:p>
    <w:p w14:paraId="6B866077" w14:textId="3EF962FD" w:rsidR="00D671FE" w:rsidRPr="00C12419" w:rsidRDefault="0025054E" w:rsidP="0025054E">
      <w:pPr>
        <w:rPr>
          <w:color w:val="0D0D0D"/>
        </w:rPr>
      </w:pPr>
      <w:r w:rsidRPr="00C12419">
        <w:rPr>
          <w:color w:val="0D0D0D"/>
        </w:rPr>
        <w:t xml:space="preserve">Duomenų apie </w:t>
      </w:r>
      <w:proofErr w:type="spellStart"/>
      <w:r w:rsidR="00CD362A" w:rsidRPr="00C12419">
        <w:rPr>
          <w:color w:val="0D0D0D"/>
        </w:rPr>
        <w:t>fezoterodino</w:t>
      </w:r>
      <w:proofErr w:type="spellEnd"/>
      <w:r w:rsidRPr="00C12419">
        <w:rPr>
          <w:color w:val="0D0D0D"/>
        </w:rPr>
        <w:t xml:space="preserve"> vartojimą nėštumo metu nėra</w:t>
      </w:r>
      <w:r w:rsidR="00D671FE" w:rsidRPr="00C12419">
        <w:rPr>
          <w:color w:val="0D0D0D"/>
        </w:rPr>
        <w:t xml:space="preserve">. </w:t>
      </w:r>
      <w:proofErr w:type="spellStart"/>
      <w:r w:rsidR="00D671FE" w:rsidRPr="00C12419">
        <w:rPr>
          <w:color w:val="0D0D0D"/>
        </w:rPr>
        <w:t>Fezoterodino</w:t>
      </w:r>
      <w:proofErr w:type="spellEnd"/>
      <w:r w:rsidR="00D671FE" w:rsidRPr="00C12419">
        <w:rPr>
          <w:color w:val="0D0D0D"/>
        </w:rPr>
        <w:t xml:space="preserve"> toksinio poveikio reprodukcijai tyrimai su gyvūnais parodė silpną </w:t>
      </w:r>
      <w:proofErr w:type="spellStart"/>
      <w:r w:rsidR="00D671FE" w:rsidRPr="00C12419">
        <w:rPr>
          <w:color w:val="0D0D0D"/>
        </w:rPr>
        <w:t>embriotoksinį</w:t>
      </w:r>
      <w:proofErr w:type="spellEnd"/>
      <w:r w:rsidR="00D671FE" w:rsidRPr="00C12419">
        <w:rPr>
          <w:color w:val="0D0D0D"/>
        </w:rPr>
        <w:t xml:space="preserve"> poveikį. Reprodukcijos tyrimuose su gyvūnais </w:t>
      </w:r>
      <w:proofErr w:type="spellStart"/>
      <w:r w:rsidR="00D671FE" w:rsidRPr="00C12419">
        <w:rPr>
          <w:color w:val="0D0D0D"/>
        </w:rPr>
        <w:t>fezoterodino</w:t>
      </w:r>
      <w:proofErr w:type="spellEnd"/>
      <w:r w:rsidR="00D671FE" w:rsidRPr="00C12419">
        <w:rPr>
          <w:color w:val="0D0D0D"/>
        </w:rPr>
        <w:t xml:space="preserve"> sušėrus vaikingoms pelėms ir triušėms </w:t>
      </w:r>
      <w:proofErr w:type="spellStart"/>
      <w:r w:rsidR="00D671FE" w:rsidRPr="00C12419">
        <w:rPr>
          <w:color w:val="0D0D0D"/>
        </w:rPr>
        <w:t>organogenezės</w:t>
      </w:r>
      <w:proofErr w:type="spellEnd"/>
      <w:r w:rsidR="00D671FE" w:rsidRPr="00C12419">
        <w:rPr>
          <w:color w:val="0D0D0D"/>
        </w:rPr>
        <w:t xml:space="preserve"> laikotarpiu, </w:t>
      </w:r>
      <w:proofErr w:type="spellStart"/>
      <w:r w:rsidR="00D671FE" w:rsidRPr="00C12419">
        <w:rPr>
          <w:color w:val="0D0D0D"/>
        </w:rPr>
        <w:t>fetotoksinis</w:t>
      </w:r>
      <w:proofErr w:type="spellEnd"/>
      <w:r w:rsidR="00D671FE" w:rsidRPr="00C12419">
        <w:rPr>
          <w:color w:val="0D0D0D"/>
        </w:rPr>
        <w:t xml:space="preserve"> poveikis pasireiškė, kai ekspozicija pagal AUC motininėms patelėms atitinkamai buvo 6 ir 3 kartus didesnė nei maksimali rekomenduojama dozė žmonėms (MRDŽ) (žr. 5.3 skyrių). Galima rizika žmogui nežinoma. Zecatrin nėštumo metu vartoti nerekomenduojama.</w:t>
      </w:r>
    </w:p>
    <w:p w14:paraId="4A800131" w14:textId="77777777" w:rsidR="00D671FE" w:rsidRPr="00C12419" w:rsidRDefault="00D671FE" w:rsidP="0025054E">
      <w:pPr>
        <w:rPr>
          <w:color w:val="0D0D0D"/>
        </w:rPr>
      </w:pPr>
    </w:p>
    <w:p w14:paraId="53E3820D" w14:textId="77777777" w:rsidR="0025054E" w:rsidRPr="00C12419" w:rsidRDefault="0025054E" w:rsidP="0025054E">
      <w:pPr>
        <w:rPr>
          <w:color w:val="0D0D0D"/>
          <w:u w:val="single"/>
        </w:rPr>
      </w:pPr>
      <w:r w:rsidRPr="00C12419">
        <w:rPr>
          <w:color w:val="0D0D0D"/>
          <w:u w:val="single"/>
        </w:rPr>
        <w:t>Žindymas</w:t>
      </w:r>
    </w:p>
    <w:p w14:paraId="74711377" w14:textId="41594AF5" w:rsidR="0025054E" w:rsidRPr="00C12419" w:rsidRDefault="0025054E" w:rsidP="0025054E">
      <w:pPr>
        <w:rPr>
          <w:color w:val="0D0D0D"/>
        </w:rPr>
      </w:pPr>
      <w:r w:rsidRPr="00C12419">
        <w:rPr>
          <w:color w:val="0D0D0D"/>
        </w:rPr>
        <w:t xml:space="preserve">Nežinoma, ar </w:t>
      </w:r>
      <w:proofErr w:type="spellStart"/>
      <w:r w:rsidR="00D671FE" w:rsidRPr="00C12419">
        <w:rPr>
          <w:color w:val="0D0D0D"/>
        </w:rPr>
        <w:t>fezoterodino</w:t>
      </w:r>
      <w:proofErr w:type="spellEnd"/>
      <w:r w:rsidRPr="00C12419">
        <w:rPr>
          <w:color w:val="0D0D0D"/>
        </w:rPr>
        <w:t xml:space="preserve"> ir</w:t>
      </w:r>
      <w:r w:rsidR="00D671FE" w:rsidRPr="00C12419">
        <w:rPr>
          <w:color w:val="0D0D0D"/>
        </w:rPr>
        <w:t>/</w:t>
      </w:r>
      <w:r w:rsidRPr="00C12419">
        <w:rPr>
          <w:color w:val="0D0D0D"/>
        </w:rPr>
        <w:t xml:space="preserve">arba jo metabolitų </w:t>
      </w:r>
      <w:r w:rsidRPr="00C12419">
        <w:rPr>
          <w:rFonts w:eastAsia="SimSun"/>
          <w:color w:val="000000"/>
        </w:rPr>
        <w:t xml:space="preserve">išsiskiria </w:t>
      </w:r>
      <w:r w:rsidRPr="00C12419">
        <w:rPr>
          <w:color w:val="0D0D0D"/>
        </w:rPr>
        <w:t>į motinos pieną.</w:t>
      </w:r>
      <w:r w:rsidR="00D671FE" w:rsidRPr="00C12419">
        <w:rPr>
          <w:color w:val="0D0D0D"/>
        </w:rPr>
        <w:t xml:space="preserve"> Todėl Zecatrin žindymo laikotarpiu vartoti nerekomenduojama.</w:t>
      </w:r>
    </w:p>
    <w:p w14:paraId="3D0A1184" w14:textId="77777777" w:rsidR="00D671FE" w:rsidRPr="00C12419" w:rsidRDefault="00D671FE" w:rsidP="0025054E">
      <w:pPr>
        <w:rPr>
          <w:color w:val="0D0D0D"/>
        </w:rPr>
      </w:pPr>
    </w:p>
    <w:p w14:paraId="3104AB80" w14:textId="77777777" w:rsidR="0025054E" w:rsidRPr="00C12419" w:rsidRDefault="0025054E" w:rsidP="0025054E">
      <w:pPr>
        <w:rPr>
          <w:color w:val="0D0D0D"/>
          <w:u w:val="single"/>
        </w:rPr>
      </w:pPr>
      <w:r w:rsidRPr="00C12419">
        <w:rPr>
          <w:color w:val="0D0D0D"/>
          <w:u w:val="single"/>
        </w:rPr>
        <w:t>Vaisingumas</w:t>
      </w:r>
    </w:p>
    <w:p w14:paraId="3954D79C" w14:textId="5409E28E" w:rsidR="0025054E" w:rsidRPr="00C12419" w:rsidRDefault="00117812" w:rsidP="0025054E">
      <w:r w:rsidRPr="00C12419">
        <w:t xml:space="preserve">Klinikinių tyrimų, kuriais būtų įvertintas </w:t>
      </w:r>
      <w:proofErr w:type="spellStart"/>
      <w:r w:rsidRPr="00C12419">
        <w:t>fezoterodino</w:t>
      </w:r>
      <w:proofErr w:type="spellEnd"/>
      <w:r w:rsidRPr="00C12419">
        <w:t xml:space="preserve"> poveikis žmogaus vaisingumui, neatlikta. Radiniai pelėms, nustatyti, kai ekspozicija buvo maždaug 5-19 kartų didesnė nei MRDŽ, rodo poveikį patelių vislumui, tačiau šių radinių gyvūnams klinikinė reikšmė žmonėms nežinoma (žr. 5.3 skyrių). Vaisingas moteris reikia įspėti, kad nepakanka poveikio žmonių vaisingumui duomenų, todėl Zecatrin vartoti galima tik įvertinus individualią riziką ir naudą.</w:t>
      </w:r>
    </w:p>
    <w:p w14:paraId="0F3F61EB" w14:textId="77777777" w:rsidR="00117812" w:rsidRPr="00C12419" w:rsidRDefault="00117812" w:rsidP="0025054E"/>
    <w:p w14:paraId="06E03DD6" w14:textId="77777777" w:rsidR="0025054E" w:rsidRPr="00C12419" w:rsidRDefault="0025054E" w:rsidP="0025054E">
      <w:pPr>
        <w:ind w:left="567" w:hanging="567"/>
        <w:jc w:val="both"/>
        <w:outlineLvl w:val="3"/>
        <w:rPr>
          <w:b/>
        </w:rPr>
      </w:pPr>
      <w:r w:rsidRPr="00C12419">
        <w:rPr>
          <w:b/>
        </w:rPr>
        <w:t>4.7</w:t>
      </w:r>
      <w:r w:rsidRPr="00C12419">
        <w:rPr>
          <w:b/>
        </w:rPr>
        <w:tab/>
        <w:t>Poveikis gebėjimui vairuoti ir valdyti mechanizmus</w:t>
      </w:r>
    </w:p>
    <w:p w14:paraId="63B0FD20" w14:textId="77777777" w:rsidR="0025054E" w:rsidRPr="00C12419" w:rsidRDefault="0025054E" w:rsidP="0025054E"/>
    <w:p w14:paraId="17EBB248" w14:textId="06E262E0" w:rsidR="0025054E" w:rsidRPr="00C12419" w:rsidRDefault="00117812" w:rsidP="0025054E">
      <w:r w:rsidRPr="00C12419">
        <w:t>Zecatrin</w:t>
      </w:r>
      <w:r w:rsidR="0025054E" w:rsidRPr="00C12419">
        <w:t xml:space="preserve"> gebėjimą vairuoti ir valdyti mechanizmus veikia nereikšmingai.</w:t>
      </w:r>
    </w:p>
    <w:p w14:paraId="35F7ED2A" w14:textId="77777777" w:rsidR="004347D5" w:rsidRPr="00C12419" w:rsidRDefault="004347D5" w:rsidP="0025054E"/>
    <w:p w14:paraId="48233F16" w14:textId="1FA96EEE" w:rsidR="0025054E" w:rsidRPr="00C12419" w:rsidRDefault="004347D5" w:rsidP="0025054E">
      <w:r w:rsidRPr="00C12419">
        <w:t>Vairuoti ar valdyti mechanizmus reikia atsargiai, nes gali pasireikšti nepageidaujamas poveikis, pavyzdžiui, neryškus matymas, svaig</w:t>
      </w:r>
      <w:r w:rsidR="0042389F" w:rsidRPr="00C12419">
        <w:t>ulys</w:t>
      </w:r>
      <w:r w:rsidRPr="00C12419">
        <w:t xml:space="preserve"> ir mieguistumas (žr. 4.8 skyrių).</w:t>
      </w:r>
    </w:p>
    <w:p w14:paraId="0B37FB0C" w14:textId="77777777" w:rsidR="0025054E" w:rsidRPr="00C12419" w:rsidRDefault="0025054E" w:rsidP="0025054E"/>
    <w:p w14:paraId="7DA6BCD8" w14:textId="77777777" w:rsidR="0025054E" w:rsidRPr="00C12419" w:rsidRDefault="0025054E" w:rsidP="0025054E">
      <w:pPr>
        <w:ind w:left="567" w:hanging="567"/>
        <w:outlineLvl w:val="0"/>
      </w:pPr>
      <w:r w:rsidRPr="00C12419">
        <w:rPr>
          <w:b/>
        </w:rPr>
        <w:t>4.8</w:t>
      </w:r>
      <w:r w:rsidRPr="00C12419">
        <w:rPr>
          <w:b/>
        </w:rPr>
        <w:tab/>
        <w:t>Nepageidaujamas poveikis</w:t>
      </w:r>
    </w:p>
    <w:p w14:paraId="00A7A13C" w14:textId="77777777" w:rsidR="0025054E" w:rsidRPr="00C12419" w:rsidRDefault="0025054E" w:rsidP="0025054E"/>
    <w:p w14:paraId="39E12A87" w14:textId="77777777" w:rsidR="0025054E" w:rsidRPr="00C12419" w:rsidRDefault="0025054E" w:rsidP="0025054E">
      <w:pPr>
        <w:rPr>
          <w:u w:val="single"/>
        </w:rPr>
      </w:pPr>
      <w:r w:rsidRPr="00C12419">
        <w:rPr>
          <w:u w:val="single"/>
        </w:rPr>
        <w:t>Saugumo duomenų santrauka</w:t>
      </w:r>
    </w:p>
    <w:p w14:paraId="206C0A0A" w14:textId="63793411" w:rsidR="004347D5" w:rsidRPr="00C12419" w:rsidRDefault="004347D5" w:rsidP="0025054E">
      <w:r w:rsidRPr="00C12419">
        <w:t xml:space="preserve">Atlikti </w:t>
      </w:r>
      <w:proofErr w:type="spellStart"/>
      <w:r w:rsidRPr="00C12419">
        <w:t>fezoterodino</w:t>
      </w:r>
      <w:proofErr w:type="spellEnd"/>
      <w:r w:rsidRPr="00C12419">
        <w:t xml:space="preserve"> placebu kontroliuoti klinikiniai tyrimai, kuriuose dalyvavo iš viso 2859 pacientai, kuriems nustatytas per didelio šlapimo pūslės aktyvumo sindromas, </w:t>
      </w:r>
      <w:r w:rsidR="00F4392E" w:rsidRPr="00C12419">
        <w:t xml:space="preserve">iš kurių </w:t>
      </w:r>
      <w:r w:rsidRPr="00C12419">
        <w:t>780 vartojo placebą.</w:t>
      </w:r>
    </w:p>
    <w:p w14:paraId="4E3417DC" w14:textId="3F843514" w:rsidR="004347D5" w:rsidRPr="00C12419" w:rsidRDefault="004347D5" w:rsidP="0025054E"/>
    <w:p w14:paraId="4DF51828" w14:textId="75E7885B" w:rsidR="004347D5" w:rsidRPr="00C12419" w:rsidRDefault="004347D5" w:rsidP="0025054E">
      <w:r w:rsidRPr="00C12419">
        <w:t xml:space="preserve">Dėl farmakologinių </w:t>
      </w:r>
      <w:proofErr w:type="spellStart"/>
      <w:r w:rsidRPr="00C12419">
        <w:t>fezoterodino</w:t>
      </w:r>
      <w:proofErr w:type="spellEnd"/>
      <w:r w:rsidRPr="00C12419">
        <w:t xml:space="preserve"> savybių gydymas gali sukelti lengvą arba vidutinio sunkumo </w:t>
      </w:r>
      <w:proofErr w:type="spellStart"/>
      <w:r w:rsidRPr="00C12419">
        <w:t>antimuskarininį</w:t>
      </w:r>
      <w:proofErr w:type="spellEnd"/>
      <w:r w:rsidRPr="00C12419">
        <w:t xml:space="preserve"> poveikį, pavyzdžiui, burnos džiūvimą, akių sausumą, dispepsiją ir vidurių užkietėjimą</w:t>
      </w:r>
      <w:r w:rsidR="002E58AE" w:rsidRPr="00C12419">
        <w:t>. Nedažnai gali pasireikšti šlapimo susilaikymas.</w:t>
      </w:r>
    </w:p>
    <w:p w14:paraId="4E671500" w14:textId="639D8A46" w:rsidR="002E58AE" w:rsidRPr="00C12419" w:rsidRDefault="002E58AE" w:rsidP="0025054E"/>
    <w:p w14:paraId="2DCE8123" w14:textId="3BCF4944" w:rsidR="002E58AE" w:rsidRPr="00C12419" w:rsidRDefault="002E58AE" w:rsidP="0025054E">
      <w:r w:rsidRPr="00C12419">
        <w:t>Bur</w:t>
      </w:r>
      <w:r w:rsidR="00F4392E" w:rsidRPr="00C12419">
        <w:t>n</w:t>
      </w:r>
      <w:r w:rsidRPr="00C12419">
        <w:t xml:space="preserve">os džiūvimas (vienintelė labai dažna nepageidaujama reakcija) pasireiškė 28,8 % pacientų </w:t>
      </w:r>
      <w:proofErr w:type="spellStart"/>
      <w:r w:rsidRPr="00C12419">
        <w:t>fezoterodino</w:t>
      </w:r>
      <w:proofErr w:type="spellEnd"/>
      <w:r w:rsidRPr="00C12419">
        <w:t xml:space="preserve"> grupėje, palyginti su 8,5 % placebo grupėje. Daugiausia nepageidaujamų reakcijų pasireiškė per pirmą gydymo mėnesį, išskyrus atvejus, kurie apibūdinami šlapimo susilaikymu arba didesniu nei 200 ml liekamuoju šlapimo tūriu, kurie gali pasireikšti po ilgalaikio gydymo ir buvo dažnesni vyrams nei moterims.</w:t>
      </w:r>
    </w:p>
    <w:p w14:paraId="3A5A5553" w14:textId="77777777" w:rsidR="004347D5" w:rsidRPr="00C12419" w:rsidRDefault="004347D5" w:rsidP="0025054E"/>
    <w:p w14:paraId="133478AC" w14:textId="6BC9DE19" w:rsidR="0025054E" w:rsidRPr="00C12419" w:rsidRDefault="0025054E" w:rsidP="0025054E">
      <w:pPr>
        <w:rPr>
          <w:u w:val="single"/>
        </w:rPr>
      </w:pPr>
      <w:r w:rsidRPr="00C12419">
        <w:rPr>
          <w:u w:val="single"/>
        </w:rPr>
        <w:t>Nepageidaujamų reakcijų santrauka lentelėje</w:t>
      </w:r>
    </w:p>
    <w:p w14:paraId="5F061182" w14:textId="1A3A8E6C" w:rsidR="0025054E" w:rsidRPr="00C12419" w:rsidRDefault="0025054E" w:rsidP="0025054E">
      <w:r w:rsidRPr="00C12419">
        <w:t xml:space="preserve">Toliau esančioje lentelėje </w:t>
      </w:r>
      <w:r w:rsidR="002E58AE" w:rsidRPr="00C12419">
        <w:t xml:space="preserve">pateikiamas gydymo sukeltų </w:t>
      </w:r>
      <w:r w:rsidRPr="00C12419">
        <w:t>nepageidaujam</w:t>
      </w:r>
      <w:r w:rsidR="002E58AE" w:rsidRPr="00C12419">
        <w:t>ų</w:t>
      </w:r>
      <w:r w:rsidRPr="00C12419">
        <w:t xml:space="preserve"> reakcij</w:t>
      </w:r>
      <w:r w:rsidR="002E58AE" w:rsidRPr="00C12419">
        <w:t>ų, kurios pasireiškė</w:t>
      </w:r>
      <w:r w:rsidRPr="00C12419">
        <w:t xml:space="preserve"> placebu kontroliuotų klinikinių tyrimų metu</w:t>
      </w:r>
      <w:r w:rsidR="002E58AE" w:rsidRPr="00C12419">
        <w:t xml:space="preserve"> ir po vaistinio preparato pateikimo į rinką, dažnis.</w:t>
      </w:r>
    </w:p>
    <w:p w14:paraId="06DA9CD2" w14:textId="77777777" w:rsidR="0025054E" w:rsidRPr="00C12419" w:rsidRDefault="0025054E" w:rsidP="0025054E"/>
    <w:p w14:paraId="0BBEC9AF" w14:textId="400E5CA2" w:rsidR="0025054E" w:rsidRPr="00C12419" w:rsidRDefault="0025054E" w:rsidP="0025054E">
      <w:r w:rsidRPr="00C12419">
        <w:t>Nepageidaujamų reakcijų dažnis apibūdinamas taip: labai dažnas (≥ 1/10), dažnas (nuo ≥ 1/100 iki &lt; 1/10), nedažnas (nuo ≥ 1/1</w:t>
      </w:r>
      <w:r w:rsidR="00C44C65" w:rsidRPr="00C44C65">
        <w:rPr>
          <w:lang w:eastAsia="lt-LT"/>
        </w:rPr>
        <w:t> </w:t>
      </w:r>
      <w:r w:rsidRPr="00C44C65">
        <w:rPr>
          <w:lang w:eastAsia="lt-LT"/>
        </w:rPr>
        <w:t>000 iki &lt; 1</w:t>
      </w:r>
      <w:r w:rsidRPr="00C12419">
        <w:t>/100), retas (nuo ≥ 1/10 000 iki &lt; 1/</w:t>
      </w:r>
      <w:r w:rsidRPr="00C44C65">
        <w:rPr>
          <w:lang w:eastAsia="lt-LT"/>
        </w:rPr>
        <w:t>1</w:t>
      </w:r>
      <w:r w:rsidR="00C44C65" w:rsidRPr="00C44C65">
        <w:rPr>
          <w:lang w:eastAsia="lt-LT"/>
        </w:rPr>
        <w:t> </w:t>
      </w:r>
      <w:r w:rsidRPr="00C44C65">
        <w:rPr>
          <w:lang w:eastAsia="lt-LT"/>
        </w:rPr>
        <w:t>000</w:t>
      </w:r>
      <w:r w:rsidRPr="00C12419">
        <w:t>)</w:t>
      </w:r>
      <w:r w:rsidR="0042389F" w:rsidRPr="00C12419">
        <w:t>.</w:t>
      </w:r>
    </w:p>
    <w:p w14:paraId="314BE430" w14:textId="18D0BCF6" w:rsidR="0025054E" w:rsidRPr="00C12419" w:rsidRDefault="0025054E" w:rsidP="0025054E"/>
    <w:p w14:paraId="1AEDEF6D" w14:textId="7B950782" w:rsidR="0042389F" w:rsidRPr="00C12419" w:rsidRDefault="0042389F" w:rsidP="0025054E">
      <w:r w:rsidRPr="00C12419">
        <w:t>Kiekvienoje dažnio grupėje nepageidaujamos reakcijos pateikiamos mažėjančio sunkumo tvarka.</w:t>
      </w:r>
    </w:p>
    <w:p w14:paraId="1F4E0FDF" w14:textId="10C3AB6A" w:rsidR="0042389F" w:rsidRPr="00C12419" w:rsidRDefault="0042389F" w:rsidP="0025054E"/>
    <w:tbl>
      <w:tblPr>
        <w:tblStyle w:val="TableNormal1"/>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702"/>
        <w:gridCol w:w="1701"/>
        <w:gridCol w:w="1702"/>
        <w:gridCol w:w="1701"/>
      </w:tblGrid>
      <w:tr w:rsidR="0042389F" w:rsidRPr="00C44C65" w14:paraId="00E016BB" w14:textId="77777777" w:rsidTr="0042389F">
        <w:trPr>
          <w:trHeight w:val="380"/>
        </w:trPr>
        <w:tc>
          <w:tcPr>
            <w:tcW w:w="2376" w:type="dxa"/>
          </w:tcPr>
          <w:p w14:paraId="2B13298C" w14:textId="53ED78C9" w:rsidR="0042389F" w:rsidRPr="00C12419" w:rsidRDefault="0042389F" w:rsidP="003C2165">
            <w:pPr>
              <w:pStyle w:val="TableParagraph"/>
              <w:spacing w:before="3"/>
              <w:jc w:val="left"/>
              <w:rPr>
                <w:b/>
              </w:rPr>
            </w:pPr>
            <w:r w:rsidRPr="00C12419">
              <w:rPr>
                <w:b/>
              </w:rPr>
              <w:t>Organų sistemų klasė</w:t>
            </w:r>
          </w:p>
        </w:tc>
        <w:tc>
          <w:tcPr>
            <w:tcW w:w="1702" w:type="dxa"/>
          </w:tcPr>
          <w:p w14:paraId="192DAB77" w14:textId="08DE8354" w:rsidR="0042389F" w:rsidRPr="00C12419" w:rsidRDefault="0042389F" w:rsidP="003C2165">
            <w:pPr>
              <w:pStyle w:val="TableParagraph"/>
              <w:spacing w:before="3"/>
              <w:jc w:val="left"/>
              <w:rPr>
                <w:b/>
              </w:rPr>
            </w:pPr>
            <w:r w:rsidRPr="00C12419">
              <w:rPr>
                <w:b/>
              </w:rPr>
              <w:t>Labai dažnas</w:t>
            </w:r>
          </w:p>
        </w:tc>
        <w:tc>
          <w:tcPr>
            <w:tcW w:w="1701" w:type="dxa"/>
          </w:tcPr>
          <w:p w14:paraId="0817B246" w14:textId="429E67D9" w:rsidR="0042389F" w:rsidRPr="00C12419" w:rsidRDefault="0042389F" w:rsidP="003C2165">
            <w:pPr>
              <w:pStyle w:val="TableParagraph"/>
              <w:spacing w:before="3"/>
              <w:jc w:val="left"/>
              <w:rPr>
                <w:b/>
              </w:rPr>
            </w:pPr>
            <w:r w:rsidRPr="00C12419">
              <w:rPr>
                <w:b/>
              </w:rPr>
              <w:t>Dažnas</w:t>
            </w:r>
          </w:p>
        </w:tc>
        <w:tc>
          <w:tcPr>
            <w:tcW w:w="1702" w:type="dxa"/>
          </w:tcPr>
          <w:p w14:paraId="101EEA32" w14:textId="1F102B78" w:rsidR="0042389F" w:rsidRPr="00C12419" w:rsidRDefault="0042389F" w:rsidP="00B73212">
            <w:pPr>
              <w:pStyle w:val="TableParagraph"/>
              <w:spacing w:before="3"/>
              <w:jc w:val="left"/>
              <w:rPr>
                <w:b/>
              </w:rPr>
            </w:pPr>
            <w:r w:rsidRPr="00C12419">
              <w:rPr>
                <w:b/>
              </w:rPr>
              <w:t>Nedažnas</w:t>
            </w:r>
          </w:p>
        </w:tc>
        <w:tc>
          <w:tcPr>
            <w:tcW w:w="1701" w:type="dxa"/>
          </w:tcPr>
          <w:p w14:paraId="0D0B2D93" w14:textId="57D23FF2" w:rsidR="0042389F" w:rsidRPr="00C12419" w:rsidRDefault="0042389F" w:rsidP="003C2165">
            <w:pPr>
              <w:pStyle w:val="TableParagraph"/>
              <w:spacing w:before="3"/>
              <w:rPr>
                <w:b/>
              </w:rPr>
            </w:pPr>
            <w:r w:rsidRPr="00C12419">
              <w:rPr>
                <w:b/>
              </w:rPr>
              <w:t>Retas</w:t>
            </w:r>
          </w:p>
        </w:tc>
      </w:tr>
      <w:tr w:rsidR="0042389F" w:rsidRPr="00C44C65" w14:paraId="7118D625" w14:textId="77777777" w:rsidTr="0042389F">
        <w:trPr>
          <w:trHeight w:val="780"/>
        </w:trPr>
        <w:tc>
          <w:tcPr>
            <w:tcW w:w="2376" w:type="dxa"/>
          </w:tcPr>
          <w:p w14:paraId="2FD4AB7F" w14:textId="465D50C2" w:rsidR="0042389F" w:rsidRPr="00C12419" w:rsidRDefault="0042389F" w:rsidP="003C2165">
            <w:pPr>
              <w:pStyle w:val="TableParagraph"/>
              <w:spacing w:before="3" w:line="247" w:lineRule="auto"/>
              <w:jc w:val="left"/>
            </w:pPr>
            <w:r w:rsidRPr="00C12419">
              <w:t xml:space="preserve">Infekcijos ir </w:t>
            </w:r>
            <w:proofErr w:type="spellStart"/>
            <w:r w:rsidRPr="00C12419">
              <w:t>infestacijos</w:t>
            </w:r>
            <w:proofErr w:type="spellEnd"/>
          </w:p>
        </w:tc>
        <w:tc>
          <w:tcPr>
            <w:tcW w:w="1702" w:type="dxa"/>
          </w:tcPr>
          <w:p w14:paraId="0CC3FD62" w14:textId="77777777" w:rsidR="0042389F" w:rsidRPr="00C12419" w:rsidRDefault="0042389F" w:rsidP="003C2165">
            <w:pPr>
              <w:pStyle w:val="TableParagraph"/>
              <w:spacing w:before="0"/>
              <w:jc w:val="left"/>
              <w:rPr>
                <w:sz w:val="20"/>
              </w:rPr>
            </w:pPr>
          </w:p>
        </w:tc>
        <w:tc>
          <w:tcPr>
            <w:tcW w:w="1701" w:type="dxa"/>
          </w:tcPr>
          <w:p w14:paraId="55DC5A33" w14:textId="77777777" w:rsidR="0042389F" w:rsidRPr="00C12419" w:rsidRDefault="0042389F" w:rsidP="003C2165">
            <w:pPr>
              <w:pStyle w:val="TableParagraph"/>
              <w:spacing w:before="0"/>
              <w:jc w:val="left"/>
              <w:rPr>
                <w:sz w:val="20"/>
              </w:rPr>
            </w:pPr>
          </w:p>
        </w:tc>
        <w:tc>
          <w:tcPr>
            <w:tcW w:w="1702" w:type="dxa"/>
          </w:tcPr>
          <w:p w14:paraId="017D4490" w14:textId="701C3C26" w:rsidR="0042389F" w:rsidRPr="00C12419" w:rsidRDefault="0042389F" w:rsidP="00B73212">
            <w:pPr>
              <w:pStyle w:val="TableParagraph"/>
              <w:spacing w:before="3" w:line="247" w:lineRule="auto"/>
              <w:jc w:val="left"/>
            </w:pPr>
            <w:r w:rsidRPr="00C12419">
              <w:t>Šlapimo takų infekcija</w:t>
            </w:r>
          </w:p>
        </w:tc>
        <w:tc>
          <w:tcPr>
            <w:tcW w:w="1701" w:type="dxa"/>
          </w:tcPr>
          <w:p w14:paraId="3DBC0501" w14:textId="77777777" w:rsidR="0042389F" w:rsidRPr="00C12419" w:rsidRDefault="0042389F" w:rsidP="003C2165">
            <w:pPr>
              <w:pStyle w:val="TableParagraph"/>
              <w:spacing w:before="0"/>
              <w:jc w:val="left"/>
              <w:rPr>
                <w:sz w:val="20"/>
              </w:rPr>
            </w:pPr>
          </w:p>
        </w:tc>
      </w:tr>
      <w:tr w:rsidR="0042389F" w:rsidRPr="00C44C65" w14:paraId="08561493" w14:textId="77777777" w:rsidTr="0042389F">
        <w:trPr>
          <w:trHeight w:val="520"/>
        </w:trPr>
        <w:tc>
          <w:tcPr>
            <w:tcW w:w="2376" w:type="dxa"/>
          </w:tcPr>
          <w:p w14:paraId="60DC4C7D" w14:textId="34B7F4C1" w:rsidR="0042389F" w:rsidRPr="00C12419" w:rsidRDefault="0042389F" w:rsidP="003C2165">
            <w:pPr>
              <w:pStyle w:val="TableParagraph"/>
              <w:spacing w:before="3"/>
              <w:jc w:val="left"/>
            </w:pPr>
            <w:r w:rsidRPr="00C12419">
              <w:t>Psichikos sutrikimai</w:t>
            </w:r>
          </w:p>
        </w:tc>
        <w:tc>
          <w:tcPr>
            <w:tcW w:w="1702" w:type="dxa"/>
          </w:tcPr>
          <w:p w14:paraId="7E6F4BC5" w14:textId="77777777" w:rsidR="0042389F" w:rsidRPr="00C12419" w:rsidRDefault="0042389F" w:rsidP="003C2165">
            <w:pPr>
              <w:pStyle w:val="TableParagraph"/>
              <w:spacing w:before="0"/>
              <w:jc w:val="left"/>
              <w:rPr>
                <w:sz w:val="20"/>
              </w:rPr>
            </w:pPr>
          </w:p>
        </w:tc>
        <w:tc>
          <w:tcPr>
            <w:tcW w:w="1701" w:type="dxa"/>
          </w:tcPr>
          <w:p w14:paraId="0EBAC825" w14:textId="6863DC4B" w:rsidR="0042389F" w:rsidRPr="00C12419" w:rsidRDefault="0042389F" w:rsidP="003C2165">
            <w:pPr>
              <w:pStyle w:val="TableParagraph"/>
              <w:spacing w:before="3"/>
              <w:jc w:val="left"/>
            </w:pPr>
            <w:r w:rsidRPr="00C12419">
              <w:t>Nemiga</w:t>
            </w:r>
          </w:p>
        </w:tc>
        <w:tc>
          <w:tcPr>
            <w:tcW w:w="1702" w:type="dxa"/>
          </w:tcPr>
          <w:p w14:paraId="2E9CE56C" w14:textId="77777777" w:rsidR="0042389F" w:rsidRPr="00C12419" w:rsidRDefault="0042389F" w:rsidP="00B73212">
            <w:pPr>
              <w:pStyle w:val="TableParagraph"/>
              <w:spacing w:before="0"/>
              <w:jc w:val="left"/>
              <w:rPr>
                <w:sz w:val="20"/>
              </w:rPr>
            </w:pPr>
          </w:p>
        </w:tc>
        <w:tc>
          <w:tcPr>
            <w:tcW w:w="1701" w:type="dxa"/>
          </w:tcPr>
          <w:p w14:paraId="541A19A1" w14:textId="4B071DBB" w:rsidR="0042389F" w:rsidRPr="00C12419" w:rsidRDefault="0042389F" w:rsidP="003C2165">
            <w:pPr>
              <w:pStyle w:val="TableParagraph"/>
              <w:spacing w:before="0" w:line="260" w:lineRule="exact"/>
              <w:jc w:val="left"/>
            </w:pPr>
            <w:r w:rsidRPr="00C12419">
              <w:t>Sumišimo būklė</w:t>
            </w:r>
          </w:p>
        </w:tc>
      </w:tr>
      <w:tr w:rsidR="0042389F" w:rsidRPr="00C44C65" w14:paraId="76FF5242" w14:textId="77777777" w:rsidTr="0042389F">
        <w:trPr>
          <w:trHeight w:val="780"/>
        </w:trPr>
        <w:tc>
          <w:tcPr>
            <w:tcW w:w="2376" w:type="dxa"/>
          </w:tcPr>
          <w:p w14:paraId="69601222" w14:textId="7EC3FBE4" w:rsidR="0042389F" w:rsidRPr="00C12419" w:rsidRDefault="0042389F" w:rsidP="003C2165">
            <w:pPr>
              <w:pStyle w:val="TableParagraph"/>
              <w:spacing w:before="3" w:line="247" w:lineRule="auto"/>
              <w:jc w:val="left"/>
            </w:pPr>
            <w:r w:rsidRPr="00C12419">
              <w:t>Nervų sistemos sutrikimai</w:t>
            </w:r>
          </w:p>
        </w:tc>
        <w:tc>
          <w:tcPr>
            <w:tcW w:w="1702" w:type="dxa"/>
          </w:tcPr>
          <w:p w14:paraId="25A48E2D" w14:textId="77777777" w:rsidR="0042389F" w:rsidRPr="00C12419" w:rsidRDefault="0042389F" w:rsidP="003C2165">
            <w:pPr>
              <w:pStyle w:val="TableParagraph"/>
              <w:spacing w:before="0"/>
              <w:jc w:val="left"/>
              <w:rPr>
                <w:sz w:val="20"/>
              </w:rPr>
            </w:pPr>
          </w:p>
        </w:tc>
        <w:tc>
          <w:tcPr>
            <w:tcW w:w="1701" w:type="dxa"/>
          </w:tcPr>
          <w:p w14:paraId="34EF166F" w14:textId="1DC1B9B1" w:rsidR="0042389F" w:rsidRPr="00C12419" w:rsidRDefault="0042389F" w:rsidP="003C2165">
            <w:pPr>
              <w:pStyle w:val="TableParagraph"/>
              <w:spacing w:before="3" w:line="247" w:lineRule="auto"/>
              <w:jc w:val="left"/>
            </w:pPr>
            <w:r w:rsidRPr="00C12419">
              <w:t>Svaigulys; galvos skausmas</w:t>
            </w:r>
          </w:p>
        </w:tc>
        <w:tc>
          <w:tcPr>
            <w:tcW w:w="1702" w:type="dxa"/>
          </w:tcPr>
          <w:p w14:paraId="533C821B" w14:textId="38E12A94" w:rsidR="0042389F" w:rsidRPr="00C12419" w:rsidRDefault="0042389F" w:rsidP="00B73212">
            <w:pPr>
              <w:pStyle w:val="TableParagraph"/>
              <w:spacing w:before="3" w:line="247" w:lineRule="auto"/>
              <w:jc w:val="left"/>
            </w:pPr>
            <w:r w:rsidRPr="00C12419">
              <w:t xml:space="preserve">Skonio pojūčio pokytis; </w:t>
            </w:r>
            <w:proofErr w:type="spellStart"/>
            <w:r w:rsidRPr="00C12419">
              <w:t>somnolencija</w:t>
            </w:r>
            <w:proofErr w:type="spellEnd"/>
          </w:p>
        </w:tc>
        <w:tc>
          <w:tcPr>
            <w:tcW w:w="1701" w:type="dxa"/>
          </w:tcPr>
          <w:p w14:paraId="53582138" w14:textId="77777777" w:rsidR="0042389F" w:rsidRPr="00C12419" w:rsidRDefault="0042389F" w:rsidP="003C2165">
            <w:pPr>
              <w:pStyle w:val="TableParagraph"/>
              <w:spacing w:before="0"/>
              <w:jc w:val="left"/>
              <w:rPr>
                <w:sz w:val="20"/>
              </w:rPr>
            </w:pPr>
          </w:p>
        </w:tc>
      </w:tr>
      <w:tr w:rsidR="0042389F" w:rsidRPr="00C44C65" w14:paraId="5D06C8EE" w14:textId="77777777" w:rsidTr="0042389F">
        <w:trPr>
          <w:trHeight w:val="260"/>
        </w:trPr>
        <w:tc>
          <w:tcPr>
            <w:tcW w:w="2376" w:type="dxa"/>
          </w:tcPr>
          <w:p w14:paraId="3C03A3EA" w14:textId="7877F3B8" w:rsidR="0042389F" w:rsidRPr="00C12419" w:rsidRDefault="0042389F" w:rsidP="003C2165">
            <w:pPr>
              <w:pStyle w:val="TableParagraph"/>
              <w:spacing w:before="3" w:line="237" w:lineRule="exact"/>
              <w:jc w:val="left"/>
            </w:pPr>
            <w:r w:rsidRPr="00C12419">
              <w:t>Akių sutrikimai</w:t>
            </w:r>
          </w:p>
        </w:tc>
        <w:tc>
          <w:tcPr>
            <w:tcW w:w="1702" w:type="dxa"/>
          </w:tcPr>
          <w:p w14:paraId="72B41E3F" w14:textId="77777777" w:rsidR="0042389F" w:rsidRPr="00C12419" w:rsidRDefault="0042389F" w:rsidP="003C2165">
            <w:pPr>
              <w:pStyle w:val="TableParagraph"/>
              <w:spacing w:before="0"/>
              <w:jc w:val="left"/>
              <w:rPr>
                <w:sz w:val="18"/>
              </w:rPr>
            </w:pPr>
          </w:p>
        </w:tc>
        <w:tc>
          <w:tcPr>
            <w:tcW w:w="1701" w:type="dxa"/>
          </w:tcPr>
          <w:p w14:paraId="02F959B7" w14:textId="7848F2AD" w:rsidR="0042389F" w:rsidRPr="00C12419" w:rsidRDefault="0042389F" w:rsidP="003C2165">
            <w:pPr>
              <w:pStyle w:val="TableParagraph"/>
              <w:spacing w:before="3" w:line="237" w:lineRule="exact"/>
              <w:jc w:val="left"/>
            </w:pPr>
            <w:r w:rsidRPr="00C12419">
              <w:t>Akių saus</w:t>
            </w:r>
            <w:r w:rsidR="00B73212" w:rsidRPr="00C12419">
              <w:t>mė</w:t>
            </w:r>
          </w:p>
        </w:tc>
        <w:tc>
          <w:tcPr>
            <w:tcW w:w="1702" w:type="dxa"/>
          </w:tcPr>
          <w:p w14:paraId="32F37AA7" w14:textId="463CFEA9" w:rsidR="0042389F" w:rsidRPr="00C12419" w:rsidRDefault="0042389F" w:rsidP="00B73212">
            <w:pPr>
              <w:pStyle w:val="TableParagraph"/>
              <w:spacing w:before="3" w:line="237" w:lineRule="exact"/>
              <w:jc w:val="left"/>
            </w:pPr>
            <w:r w:rsidRPr="00C12419">
              <w:t>Neryškus matymas</w:t>
            </w:r>
          </w:p>
        </w:tc>
        <w:tc>
          <w:tcPr>
            <w:tcW w:w="1701" w:type="dxa"/>
          </w:tcPr>
          <w:p w14:paraId="41B522D9" w14:textId="77777777" w:rsidR="0042389F" w:rsidRPr="00C12419" w:rsidRDefault="0042389F" w:rsidP="003C2165">
            <w:pPr>
              <w:pStyle w:val="TableParagraph"/>
              <w:spacing w:before="0"/>
              <w:jc w:val="left"/>
              <w:rPr>
                <w:sz w:val="18"/>
              </w:rPr>
            </w:pPr>
          </w:p>
        </w:tc>
      </w:tr>
      <w:tr w:rsidR="0042389F" w:rsidRPr="00C44C65" w14:paraId="7BC2FC64" w14:textId="77777777" w:rsidTr="0042389F">
        <w:trPr>
          <w:trHeight w:val="520"/>
        </w:trPr>
        <w:tc>
          <w:tcPr>
            <w:tcW w:w="2376" w:type="dxa"/>
          </w:tcPr>
          <w:p w14:paraId="68573417" w14:textId="68508531" w:rsidR="0042389F" w:rsidRPr="00C12419" w:rsidRDefault="0042389F" w:rsidP="003C2165">
            <w:pPr>
              <w:pStyle w:val="TableParagraph"/>
              <w:spacing w:before="0" w:line="260" w:lineRule="exact"/>
              <w:jc w:val="left"/>
            </w:pPr>
            <w:r w:rsidRPr="00C12419">
              <w:t>Ausų ir labirintų sutrikimai</w:t>
            </w:r>
          </w:p>
        </w:tc>
        <w:tc>
          <w:tcPr>
            <w:tcW w:w="1702" w:type="dxa"/>
          </w:tcPr>
          <w:p w14:paraId="74764A31" w14:textId="77777777" w:rsidR="0042389F" w:rsidRPr="00C12419" w:rsidRDefault="0042389F" w:rsidP="003C2165">
            <w:pPr>
              <w:pStyle w:val="TableParagraph"/>
              <w:spacing w:before="0"/>
              <w:jc w:val="left"/>
              <w:rPr>
                <w:sz w:val="20"/>
              </w:rPr>
            </w:pPr>
          </w:p>
        </w:tc>
        <w:tc>
          <w:tcPr>
            <w:tcW w:w="1701" w:type="dxa"/>
          </w:tcPr>
          <w:p w14:paraId="790932F5" w14:textId="77777777" w:rsidR="0042389F" w:rsidRPr="00C12419" w:rsidRDefault="0042389F" w:rsidP="003C2165">
            <w:pPr>
              <w:pStyle w:val="TableParagraph"/>
              <w:spacing w:before="0"/>
              <w:jc w:val="left"/>
              <w:rPr>
                <w:sz w:val="20"/>
              </w:rPr>
            </w:pPr>
          </w:p>
        </w:tc>
        <w:tc>
          <w:tcPr>
            <w:tcW w:w="1702" w:type="dxa"/>
          </w:tcPr>
          <w:p w14:paraId="70F4D644" w14:textId="53767B1B" w:rsidR="0042389F" w:rsidRPr="00C12419" w:rsidRDefault="00B17DB7" w:rsidP="00B73212">
            <w:pPr>
              <w:pStyle w:val="TableParagraph"/>
              <w:spacing w:before="3"/>
              <w:jc w:val="left"/>
            </w:pPr>
            <w:r w:rsidRPr="00C12419">
              <w:t>Svaigimas</w:t>
            </w:r>
            <w:r w:rsidR="0042389F" w:rsidRPr="00C12419">
              <w:t xml:space="preserve"> (</w:t>
            </w:r>
            <w:proofErr w:type="spellStart"/>
            <w:r w:rsidR="0042389F" w:rsidRPr="00C12419">
              <w:rPr>
                <w:i/>
              </w:rPr>
              <w:t>vertigo</w:t>
            </w:r>
            <w:proofErr w:type="spellEnd"/>
            <w:r w:rsidR="0042389F" w:rsidRPr="00C12419">
              <w:t>)</w:t>
            </w:r>
          </w:p>
        </w:tc>
        <w:tc>
          <w:tcPr>
            <w:tcW w:w="1701" w:type="dxa"/>
          </w:tcPr>
          <w:p w14:paraId="7BCCD2E1" w14:textId="77777777" w:rsidR="0042389F" w:rsidRPr="00C12419" w:rsidRDefault="0042389F" w:rsidP="003C2165">
            <w:pPr>
              <w:pStyle w:val="TableParagraph"/>
              <w:spacing w:before="0"/>
              <w:jc w:val="left"/>
              <w:rPr>
                <w:sz w:val="20"/>
              </w:rPr>
            </w:pPr>
          </w:p>
        </w:tc>
      </w:tr>
      <w:tr w:rsidR="0042389F" w:rsidRPr="00C44C65" w14:paraId="3B2553E0" w14:textId="77777777" w:rsidTr="0042389F">
        <w:trPr>
          <w:trHeight w:val="520"/>
        </w:trPr>
        <w:tc>
          <w:tcPr>
            <w:tcW w:w="2376" w:type="dxa"/>
          </w:tcPr>
          <w:p w14:paraId="025995DF" w14:textId="41B22F87" w:rsidR="0042389F" w:rsidRPr="00C12419" w:rsidRDefault="0042389F" w:rsidP="003C2165">
            <w:pPr>
              <w:pStyle w:val="TableParagraph"/>
              <w:spacing w:before="3"/>
              <w:jc w:val="left"/>
            </w:pPr>
            <w:r w:rsidRPr="00C12419">
              <w:t>Širdies sutrikimai</w:t>
            </w:r>
          </w:p>
        </w:tc>
        <w:tc>
          <w:tcPr>
            <w:tcW w:w="1702" w:type="dxa"/>
          </w:tcPr>
          <w:p w14:paraId="41D74422" w14:textId="77777777" w:rsidR="0042389F" w:rsidRPr="00C12419" w:rsidRDefault="0042389F" w:rsidP="003C2165">
            <w:pPr>
              <w:pStyle w:val="TableParagraph"/>
              <w:spacing w:before="0"/>
              <w:jc w:val="left"/>
              <w:rPr>
                <w:sz w:val="20"/>
              </w:rPr>
            </w:pPr>
          </w:p>
        </w:tc>
        <w:tc>
          <w:tcPr>
            <w:tcW w:w="1701" w:type="dxa"/>
          </w:tcPr>
          <w:p w14:paraId="7A5DA810" w14:textId="77777777" w:rsidR="0042389F" w:rsidRPr="00C12419" w:rsidRDefault="0042389F" w:rsidP="003C2165">
            <w:pPr>
              <w:pStyle w:val="TableParagraph"/>
              <w:spacing w:before="0"/>
              <w:jc w:val="left"/>
              <w:rPr>
                <w:sz w:val="20"/>
              </w:rPr>
            </w:pPr>
          </w:p>
        </w:tc>
        <w:tc>
          <w:tcPr>
            <w:tcW w:w="1702" w:type="dxa"/>
          </w:tcPr>
          <w:p w14:paraId="76056B3D" w14:textId="6930DCE8" w:rsidR="0042389F" w:rsidRPr="00C12419" w:rsidRDefault="00B73212" w:rsidP="00B73212">
            <w:pPr>
              <w:pStyle w:val="TableParagraph"/>
              <w:spacing w:before="0" w:line="260" w:lineRule="exact"/>
              <w:jc w:val="left"/>
            </w:pPr>
            <w:r w:rsidRPr="00C12419">
              <w:t xml:space="preserve">Tachikardija; </w:t>
            </w:r>
            <w:proofErr w:type="spellStart"/>
            <w:r w:rsidRPr="00C12419">
              <w:t>palpitacijos</w:t>
            </w:r>
            <w:proofErr w:type="spellEnd"/>
          </w:p>
        </w:tc>
        <w:tc>
          <w:tcPr>
            <w:tcW w:w="1701" w:type="dxa"/>
          </w:tcPr>
          <w:p w14:paraId="48F0060F" w14:textId="77777777" w:rsidR="0042389F" w:rsidRPr="00C12419" w:rsidRDefault="0042389F" w:rsidP="003C2165">
            <w:pPr>
              <w:pStyle w:val="TableParagraph"/>
              <w:spacing w:before="0"/>
              <w:jc w:val="left"/>
              <w:rPr>
                <w:sz w:val="20"/>
              </w:rPr>
            </w:pPr>
          </w:p>
        </w:tc>
      </w:tr>
      <w:tr w:rsidR="0042389F" w:rsidRPr="00C44C65" w14:paraId="03734F6E" w14:textId="77777777" w:rsidTr="0042389F">
        <w:trPr>
          <w:trHeight w:val="780"/>
        </w:trPr>
        <w:tc>
          <w:tcPr>
            <w:tcW w:w="2376" w:type="dxa"/>
          </w:tcPr>
          <w:p w14:paraId="220F9DD4" w14:textId="1432BA88" w:rsidR="0042389F" w:rsidRPr="00C12419" w:rsidRDefault="0042389F" w:rsidP="003C2165">
            <w:pPr>
              <w:pStyle w:val="TableParagraph"/>
              <w:spacing w:before="0" w:line="260" w:lineRule="exact"/>
              <w:jc w:val="left"/>
            </w:pPr>
            <w:r w:rsidRPr="00C12419">
              <w:t>Kvėpavimo sistemos, krūtinės ląstos ir tarpuplaučio sutrikimai</w:t>
            </w:r>
          </w:p>
        </w:tc>
        <w:tc>
          <w:tcPr>
            <w:tcW w:w="1702" w:type="dxa"/>
          </w:tcPr>
          <w:p w14:paraId="4C26A59B" w14:textId="77777777" w:rsidR="0042389F" w:rsidRPr="00C12419" w:rsidRDefault="0042389F" w:rsidP="003C2165">
            <w:pPr>
              <w:pStyle w:val="TableParagraph"/>
              <w:spacing w:before="0"/>
              <w:jc w:val="left"/>
              <w:rPr>
                <w:sz w:val="20"/>
              </w:rPr>
            </w:pPr>
          </w:p>
        </w:tc>
        <w:tc>
          <w:tcPr>
            <w:tcW w:w="1701" w:type="dxa"/>
          </w:tcPr>
          <w:p w14:paraId="01AC121D" w14:textId="02F86E16" w:rsidR="0042389F" w:rsidRPr="00C12419" w:rsidRDefault="00B73212" w:rsidP="003C2165">
            <w:pPr>
              <w:pStyle w:val="TableParagraph"/>
              <w:spacing w:before="3"/>
              <w:jc w:val="left"/>
            </w:pPr>
            <w:r w:rsidRPr="00C12419">
              <w:t>Ryklės džiūvimas</w:t>
            </w:r>
          </w:p>
        </w:tc>
        <w:tc>
          <w:tcPr>
            <w:tcW w:w="1702" w:type="dxa"/>
          </w:tcPr>
          <w:p w14:paraId="413F9E1A" w14:textId="06978E38" w:rsidR="0042389F" w:rsidRPr="00C12419" w:rsidRDefault="00B73212" w:rsidP="00B73212">
            <w:pPr>
              <w:pStyle w:val="TableParagraph"/>
              <w:spacing w:before="0" w:line="260" w:lineRule="exact"/>
              <w:jc w:val="left"/>
            </w:pPr>
            <w:r w:rsidRPr="00C12419">
              <w:t>Ryklės ir gerklų skausmas; kosulys; nosies sausumas</w:t>
            </w:r>
          </w:p>
        </w:tc>
        <w:tc>
          <w:tcPr>
            <w:tcW w:w="1701" w:type="dxa"/>
          </w:tcPr>
          <w:p w14:paraId="40A134CC" w14:textId="77777777" w:rsidR="0042389F" w:rsidRPr="00C12419" w:rsidRDefault="0042389F" w:rsidP="003C2165">
            <w:pPr>
              <w:pStyle w:val="TableParagraph"/>
              <w:spacing w:before="0"/>
              <w:jc w:val="left"/>
              <w:rPr>
                <w:sz w:val="20"/>
              </w:rPr>
            </w:pPr>
          </w:p>
        </w:tc>
      </w:tr>
      <w:tr w:rsidR="0042389F" w:rsidRPr="00C44C65" w14:paraId="0951A64E" w14:textId="77777777" w:rsidTr="0042389F">
        <w:trPr>
          <w:trHeight w:val="1301"/>
        </w:trPr>
        <w:tc>
          <w:tcPr>
            <w:tcW w:w="2376" w:type="dxa"/>
          </w:tcPr>
          <w:p w14:paraId="79BACFDA" w14:textId="56388948" w:rsidR="0042389F" w:rsidRPr="00C12419" w:rsidRDefault="0042389F" w:rsidP="003C2165">
            <w:pPr>
              <w:pStyle w:val="TableParagraph"/>
              <w:spacing w:before="3" w:line="247" w:lineRule="auto"/>
              <w:jc w:val="left"/>
            </w:pPr>
            <w:r w:rsidRPr="00C12419">
              <w:rPr>
                <w:w w:val="95"/>
              </w:rPr>
              <w:t>Virškinimo trakto sutrikimai</w:t>
            </w:r>
          </w:p>
        </w:tc>
        <w:tc>
          <w:tcPr>
            <w:tcW w:w="1702" w:type="dxa"/>
          </w:tcPr>
          <w:p w14:paraId="0EC4D46F" w14:textId="2990452D" w:rsidR="0042389F" w:rsidRPr="00C12419" w:rsidRDefault="0042389F" w:rsidP="003C2165">
            <w:pPr>
              <w:pStyle w:val="TableParagraph"/>
              <w:spacing w:before="3"/>
              <w:jc w:val="left"/>
            </w:pPr>
            <w:r w:rsidRPr="00C12419">
              <w:t>Burnos džiūvimas</w:t>
            </w:r>
          </w:p>
        </w:tc>
        <w:tc>
          <w:tcPr>
            <w:tcW w:w="1701" w:type="dxa"/>
          </w:tcPr>
          <w:p w14:paraId="30167214" w14:textId="7C373E69" w:rsidR="0042389F" w:rsidRPr="00C12419" w:rsidRDefault="00B73212" w:rsidP="003C2165">
            <w:pPr>
              <w:pStyle w:val="TableParagraph"/>
              <w:spacing w:before="0" w:line="260" w:lineRule="exact"/>
              <w:ind w:hanging="1"/>
              <w:jc w:val="left"/>
            </w:pPr>
            <w:r w:rsidRPr="00C12419">
              <w:t>Pilvo skausmas; viduriavimas; dispepsija; vidurių užkietėjimas; pykinimas</w:t>
            </w:r>
          </w:p>
        </w:tc>
        <w:tc>
          <w:tcPr>
            <w:tcW w:w="1702" w:type="dxa"/>
          </w:tcPr>
          <w:p w14:paraId="6823353E" w14:textId="3BA16663" w:rsidR="0042389F" w:rsidRPr="00C12419" w:rsidRDefault="00B73212" w:rsidP="00B73212">
            <w:pPr>
              <w:pStyle w:val="TableParagraph"/>
              <w:spacing w:before="0" w:line="260" w:lineRule="exact"/>
              <w:jc w:val="left"/>
            </w:pPr>
            <w:r w:rsidRPr="00C12419">
              <w:t xml:space="preserve">Diskomfortas pilve; dujų susikaupimas virškinimo trakte; </w:t>
            </w:r>
            <w:proofErr w:type="spellStart"/>
            <w:r w:rsidRPr="00C12419">
              <w:t>gastroezofaginis</w:t>
            </w:r>
            <w:proofErr w:type="spellEnd"/>
            <w:r w:rsidRPr="00C12419">
              <w:t xml:space="preserve"> </w:t>
            </w:r>
            <w:proofErr w:type="spellStart"/>
            <w:r w:rsidRPr="00C12419">
              <w:t>refliuksas</w:t>
            </w:r>
            <w:proofErr w:type="spellEnd"/>
          </w:p>
        </w:tc>
        <w:tc>
          <w:tcPr>
            <w:tcW w:w="1701" w:type="dxa"/>
          </w:tcPr>
          <w:p w14:paraId="29BE6C68" w14:textId="316CB08C" w:rsidR="0042389F" w:rsidRPr="00C12419" w:rsidRDefault="006B60F3" w:rsidP="003C2165">
            <w:pPr>
              <w:pStyle w:val="TableParagraph"/>
              <w:spacing w:before="0"/>
              <w:jc w:val="left"/>
            </w:pPr>
            <w:r w:rsidRPr="00C12419">
              <w:t xml:space="preserve">Burnos </w:t>
            </w:r>
            <w:proofErr w:type="spellStart"/>
            <w:r w:rsidRPr="00C12419">
              <w:t>hipestezija</w:t>
            </w:r>
            <w:proofErr w:type="spellEnd"/>
          </w:p>
        </w:tc>
      </w:tr>
      <w:tr w:rsidR="0042389F" w:rsidRPr="00C44C65" w14:paraId="2B17AFE2" w14:textId="77777777" w:rsidTr="0042389F">
        <w:trPr>
          <w:trHeight w:val="520"/>
        </w:trPr>
        <w:tc>
          <w:tcPr>
            <w:tcW w:w="2376" w:type="dxa"/>
          </w:tcPr>
          <w:p w14:paraId="1C65AD9E" w14:textId="14F638EA" w:rsidR="0042389F" w:rsidRPr="00C12419" w:rsidRDefault="0042389F" w:rsidP="003C2165">
            <w:pPr>
              <w:pStyle w:val="TableParagraph"/>
              <w:spacing w:before="3"/>
              <w:jc w:val="left"/>
            </w:pPr>
            <w:r w:rsidRPr="00C12419">
              <w:t>Kepenų, tulžies pūslės ir latakų sutrikimai</w:t>
            </w:r>
          </w:p>
        </w:tc>
        <w:tc>
          <w:tcPr>
            <w:tcW w:w="1702" w:type="dxa"/>
          </w:tcPr>
          <w:p w14:paraId="03C2517B" w14:textId="77777777" w:rsidR="0042389F" w:rsidRPr="00C12419" w:rsidRDefault="0042389F" w:rsidP="003C2165">
            <w:pPr>
              <w:pStyle w:val="TableParagraph"/>
              <w:spacing w:before="0"/>
              <w:jc w:val="left"/>
              <w:rPr>
                <w:sz w:val="20"/>
              </w:rPr>
            </w:pPr>
          </w:p>
        </w:tc>
        <w:tc>
          <w:tcPr>
            <w:tcW w:w="1701" w:type="dxa"/>
          </w:tcPr>
          <w:p w14:paraId="50BC8F4F" w14:textId="77777777" w:rsidR="0042389F" w:rsidRPr="00C12419" w:rsidRDefault="0042389F" w:rsidP="003C2165">
            <w:pPr>
              <w:pStyle w:val="TableParagraph"/>
              <w:spacing w:before="0"/>
              <w:jc w:val="left"/>
              <w:rPr>
                <w:sz w:val="20"/>
              </w:rPr>
            </w:pPr>
          </w:p>
        </w:tc>
        <w:tc>
          <w:tcPr>
            <w:tcW w:w="1702" w:type="dxa"/>
          </w:tcPr>
          <w:p w14:paraId="6CD2A94E" w14:textId="228B87B9" w:rsidR="0042389F" w:rsidRPr="00C12419" w:rsidRDefault="0042389F" w:rsidP="00B73212">
            <w:pPr>
              <w:pStyle w:val="TableParagraph"/>
              <w:spacing w:before="0" w:line="260" w:lineRule="exact"/>
              <w:jc w:val="left"/>
            </w:pPr>
            <w:r w:rsidRPr="00C12419">
              <w:t xml:space="preserve">ALT </w:t>
            </w:r>
            <w:r w:rsidR="00B73212" w:rsidRPr="00C12419">
              <w:t>suaktyvėjimas</w:t>
            </w:r>
            <w:r w:rsidRPr="00C12419">
              <w:t xml:space="preserve">; GGT </w:t>
            </w:r>
            <w:r w:rsidR="00B73212" w:rsidRPr="00C12419">
              <w:t>suaktyvėjimas</w:t>
            </w:r>
          </w:p>
        </w:tc>
        <w:tc>
          <w:tcPr>
            <w:tcW w:w="1701" w:type="dxa"/>
          </w:tcPr>
          <w:p w14:paraId="68B60CD8" w14:textId="77777777" w:rsidR="0042389F" w:rsidRPr="00C12419" w:rsidRDefault="0042389F" w:rsidP="003C2165">
            <w:pPr>
              <w:pStyle w:val="TableParagraph"/>
              <w:spacing w:before="0"/>
              <w:jc w:val="left"/>
              <w:rPr>
                <w:sz w:val="20"/>
              </w:rPr>
            </w:pPr>
          </w:p>
        </w:tc>
      </w:tr>
      <w:tr w:rsidR="0042389F" w:rsidRPr="00C44C65" w14:paraId="787FECF3" w14:textId="77777777" w:rsidTr="0042389F">
        <w:trPr>
          <w:trHeight w:val="520"/>
        </w:trPr>
        <w:tc>
          <w:tcPr>
            <w:tcW w:w="2376" w:type="dxa"/>
          </w:tcPr>
          <w:p w14:paraId="46C33CC7" w14:textId="44E6150D" w:rsidR="0042389F" w:rsidRPr="00C12419" w:rsidRDefault="00B73212" w:rsidP="003C2165">
            <w:pPr>
              <w:pStyle w:val="TableParagraph"/>
              <w:spacing w:before="0" w:line="260" w:lineRule="exact"/>
              <w:jc w:val="left"/>
            </w:pPr>
            <w:r w:rsidRPr="00C12419">
              <w:t>Odos ir poodinio audinio sutrikimai</w:t>
            </w:r>
          </w:p>
        </w:tc>
        <w:tc>
          <w:tcPr>
            <w:tcW w:w="1702" w:type="dxa"/>
          </w:tcPr>
          <w:p w14:paraId="4AFF89AA" w14:textId="77777777" w:rsidR="0042389F" w:rsidRPr="00C12419" w:rsidRDefault="0042389F" w:rsidP="003C2165">
            <w:pPr>
              <w:pStyle w:val="TableParagraph"/>
              <w:spacing w:before="0"/>
              <w:jc w:val="left"/>
              <w:rPr>
                <w:sz w:val="20"/>
              </w:rPr>
            </w:pPr>
          </w:p>
        </w:tc>
        <w:tc>
          <w:tcPr>
            <w:tcW w:w="1701" w:type="dxa"/>
          </w:tcPr>
          <w:p w14:paraId="485123C3" w14:textId="77777777" w:rsidR="0042389F" w:rsidRPr="00C12419" w:rsidRDefault="0042389F" w:rsidP="003C2165">
            <w:pPr>
              <w:pStyle w:val="TableParagraph"/>
              <w:spacing w:before="0"/>
              <w:jc w:val="left"/>
              <w:rPr>
                <w:sz w:val="20"/>
              </w:rPr>
            </w:pPr>
          </w:p>
        </w:tc>
        <w:tc>
          <w:tcPr>
            <w:tcW w:w="1702" w:type="dxa"/>
          </w:tcPr>
          <w:p w14:paraId="6BD5C3FB" w14:textId="6241722B" w:rsidR="0042389F" w:rsidRPr="00C12419" w:rsidRDefault="00B73212" w:rsidP="00B73212">
            <w:pPr>
              <w:pStyle w:val="TableParagraph"/>
              <w:spacing w:before="0" w:line="260" w:lineRule="exact"/>
              <w:jc w:val="left"/>
            </w:pPr>
            <w:r w:rsidRPr="00C12419">
              <w:t>Išbėrimas; odos sausmė; niežėjimas</w:t>
            </w:r>
          </w:p>
        </w:tc>
        <w:tc>
          <w:tcPr>
            <w:tcW w:w="1701" w:type="dxa"/>
          </w:tcPr>
          <w:p w14:paraId="02CC73B7" w14:textId="4B650A16" w:rsidR="0042389F" w:rsidRPr="00C12419" w:rsidRDefault="00B73212" w:rsidP="003C2165">
            <w:pPr>
              <w:pStyle w:val="TableParagraph"/>
              <w:spacing w:before="0" w:line="260" w:lineRule="exact"/>
              <w:jc w:val="left"/>
            </w:pPr>
            <w:proofErr w:type="spellStart"/>
            <w:r w:rsidRPr="00C12419">
              <w:t>Angioneurozinė</w:t>
            </w:r>
            <w:proofErr w:type="spellEnd"/>
            <w:r w:rsidRPr="00C12419">
              <w:t xml:space="preserve"> edema; dilgėlinė</w:t>
            </w:r>
          </w:p>
        </w:tc>
      </w:tr>
      <w:tr w:rsidR="0042389F" w:rsidRPr="00C44C65" w14:paraId="053FDE8F" w14:textId="77777777" w:rsidTr="0042389F">
        <w:trPr>
          <w:trHeight w:val="2343"/>
        </w:trPr>
        <w:tc>
          <w:tcPr>
            <w:tcW w:w="2376" w:type="dxa"/>
          </w:tcPr>
          <w:p w14:paraId="5EB20C55" w14:textId="64605CEB" w:rsidR="0042389F" w:rsidRPr="00C12419" w:rsidRDefault="00B73212" w:rsidP="003C2165">
            <w:pPr>
              <w:pStyle w:val="TableParagraph"/>
              <w:spacing w:before="3" w:line="247" w:lineRule="auto"/>
              <w:jc w:val="left"/>
            </w:pPr>
            <w:r w:rsidRPr="00C12419">
              <w:t>Inkstų ir šlapimo takų sutrikimai</w:t>
            </w:r>
          </w:p>
        </w:tc>
        <w:tc>
          <w:tcPr>
            <w:tcW w:w="1702" w:type="dxa"/>
          </w:tcPr>
          <w:p w14:paraId="6F8FF291" w14:textId="77777777" w:rsidR="0042389F" w:rsidRPr="00C12419" w:rsidRDefault="0042389F" w:rsidP="003C2165">
            <w:pPr>
              <w:pStyle w:val="TableParagraph"/>
              <w:spacing w:before="0"/>
              <w:jc w:val="left"/>
              <w:rPr>
                <w:sz w:val="20"/>
              </w:rPr>
            </w:pPr>
          </w:p>
        </w:tc>
        <w:tc>
          <w:tcPr>
            <w:tcW w:w="1701" w:type="dxa"/>
          </w:tcPr>
          <w:p w14:paraId="00598EC7" w14:textId="51B7C3C5" w:rsidR="005308EE" w:rsidRPr="00C12419" w:rsidRDefault="00B73212" w:rsidP="003C2165">
            <w:pPr>
              <w:pStyle w:val="TableParagraph"/>
              <w:spacing w:before="3"/>
              <w:jc w:val="left"/>
            </w:pPr>
            <w:proofErr w:type="spellStart"/>
            <w:r w:rsidRPr="00C12419">
              <w:t>Dizurija</w:t>
            </w:r>
            <w:proofErr w:type="spellEnd"/>
          </w:p>
          <w:p w14:paraId="63256807" w14:textId="77777777" w:rsidR="005308EE" w:rsidRPr="00C12419" w:rsidRDefault="005308EE" w:rsidP="00A2526A"/>
          <w:p w14:paraId="12EA984B" w14:textId="77777777" w:rsidR="005308EE" w:rsidRPr="00C12419" w:rsidRDefault="005308EE" w:rsidP="00A2526A"/>
          <w:p w14:paraId="11DE4BF3" w14:textId="0999CF69" w:rsidR="005308EE" w:rsidRPr="00C12419" w:rsidRDefault="005308EE" w:rsidP="005308EE"/>
          <w:p w14:paraId="6CB6A551" w14:textId="77777777" w:rsidR="0042389F" w:rsidRPr="00C12419" w:rsidRDefault="0042389F" w:rsidP="00A2526A">
            <w:pPr>
              <w:jc w:val="center"/>
            </w:pPr>
          </w:p>
        </w:tc>
        <w:tc>
          <w:tcPr>
            <w:tcW w:w="1702" w:type="dxa"/>
          </w:tcPr>
          <w:p w14:paraId="06C72391" w14:textId="492EF536" w:rsidR="0042389F" w:rsidRPr="00C12419" w:rsidRDefault="00B73212" w:rsidP="00B73212">
            <w:pPr>
              <w:pStyle w:val="TableParagraph"/>
              <w:spacing w:before="0" w:line="260" w:lineRule="exact"/>
              <w:ind w:hanging="1"/>
              <w:jc w:val="left"/>
            </w:pPr>
            <w:r w:rsidRPr="00C12419">
              <w:t>Šlapimo susilaikymas (įskaitant nevisiško pūslės išsituštinimo pojūtį, šlapinimosi sutrikimą); negreita šlapinimosi pradžia</w:t>
            </w:r>
          </w:p>
        </w:tc>
        <w:tc>
          <w:tcPr>
            <w:tcW w:w="1701" w:type="dxa"/>
          </w:tcPr>
          <w:p w14:paraId="20AC18CB" w14:textId="77777777" w:rsidR="0042389F" w:rsidRPr="00C12419" w:rsidRDefault="0042389F" w:rsidP="00B73212">
            <w:pPr>
              <w:pStyle w:val="TableParagraph"/>
              <w:spacing w:before="0" w:line="260" w:lineRule="exact"/>
              <w:jc w:val="left"/>
            </w:pPr>
          </w:p>
        </w:tc>
      </w:tr>
      <w:tr w:rsidR="0042389F" w:rsidRPr="00C44C65" w14:paraId="7212AE6F" w14:textId="77777777" w:rsidTr="0042389F">
        <w:trPr>
          <w:trHeight w:val="780"/>
        </w:trPr>
        <w:tc>
          <w:tcPr>
            <w:tcW w:w="2376" w:type="dxa"/>
          </w:tcPr>
          <w:p w14:paraId="7E49CEBA" w14:textId="0FAD93C7" w:rsidR="0042389F" w:rsidRPr="00C12419" w:rsidRDefault="00B73212" w:rsidP="003C2165">
            <w:pPr>
              <w:pStyle w:val="TableParagraph"/>
              <w:spacing w:before="0" w:line="260" w:lineRule="exact"/>
              <w:jc w:val="left"/>
            </w:pPr>
            <w:r w:rsidRPr="00C12419">
              <w:t>Bendrieji sutrikimai ir vartojimo vietos pažeidimai</w:t>
            </w:r>
          </w:p>
        </w:tc>
        <w:tc>
          <w:tcPr>
            <w:tcW w:w="1702" w:type="dxa"/>
          </w:tcPr>
          <w:p w14:paraId="708CB5A8" w14:textId="77777777" w:rsidR="0042389F" w:rsidRPr="00C12419" w:rsidRDefault="0042389F" w:rsidP="003C2165">
            <w:pPr>
              <w:pStyle w:val="TableParagraph"/>
              <w:spacing w:before="0"/>
              <w:jc w:val="left"/>
              <w:rPr>
                <w:sz w:val="20"/>
              </w:rPr>
            </w:pPr>
          </w:p>
        </w:tc>
        <w:tc>
          <w:tcPr>
            <w:tcW w:w="1701" w:type="dxa"/>
          </w:tcPr>
          <w:p w14:paraId="6121EED5" w14:textId="77777777" w:rsidR="0042389F" w:rsidRPr="00C12419" w:rsidRDefault="0042389F" w:rsidP="003C2165">
            <w:pPr>
              <w:pStyle w:val="TableParagraph"/>
              <w:spacing w:before="0"/>
              <w:jc w:val="left"/>
              <w:rPr>
                <w:sz w:val="20"/>
              </w:rPr>
            </w:pPr>
          </w:p>
        </w:tc>
        <w:tc>
          <w:tcPr>
            <w:tcW w:w="1702" w:type="dxa"/>
          </w:tcPr>
          <w:p w14:paraId="6DD44482" w14:textId="6D3D5360" w:rsidR="0042389F" w:rsidRPr="00C12419" w:rsidRDefault="00B73212" w:rsidP="00B73212">
            <w:pPr>
              <w:pStyle w:val="TableParagraph"/>
              <w:spacing w:before="3"/>
              <w:jc w:val="left"/>
            </w:pPr>
            <w:r w:rsidRPr="00C12419">
              <w:t>Nuovargis</w:t>
            </w:r>
          </w:p>
        </w:tc>
        <w:tc>
          <w:tcPr>
            <w:tcW w:w="1701" w:type="dxa"/>
          </w:tcPr>
          <w:p w14:paraId="035514FC" w14:textId="77777777" w:rsidR="0042389F" w:rsidRPr="00C12419" w:rsidRDefault="0042389F" w:rsidP="003C2165">
            <w:pPr>
              <w:pStyle w:val="TableParagraph"/>
              <w:spacing w:before="0"/>
              <w:jc w:val="left"/>
              <w:rPr>
                <w:sz w:val="20"/>
              </w:rPr>
            </w:pPr>
          </w:p>
        </w:tc>
      </w:tr>
    </w:tbl>
    <w:p w14:paraId="3D93CD56" w14:textId="6A392F30" w:rsidR="0042389F" w:rsidRPr="00C12419" w:rsidRDefault="0042389F" w:rsidP="0025054E"/>
    <w:p w14:paraId="5657E8F5" w14:textId="7D8D8A33" w:rsidR="0025054E" w:rsidRPr="00C12419" w:rsidRDefault="00F5688F" w:rsidP="0025054E">
      <w:pPr>
        <w:adjustRightInd w:val="0"/>
        <w:rPr>
          <w:u w:val="single"/>
        </w:rPr>
      </w:pPr>
      <w:r w:rsidRPr="00C12419">
        <w:rPr>
          <w:u w:val="single"/>
        </w:rPr>
        <w:t>Atrinktų</w:t>
      </w:r>
      <w:r w:rsidR="00B73212" w:rsidRPr="00C12419">
        <w:rPr>
          <w:u w:val="single"/>
        </w:rPr>
        <w:t xml:space="preserve"> nepageidaujamų reakcijų </w:t>
      </w:r>
      <w:r w:rsidRPr="00C12419">
        <w:rPr>
          <w:u w:val="single"/>
        </w:rPr>
        <w:t>apibūdinimas</w:t>
      </w:r>
    </w:p>
    <w:p w14:paraId="3ED582C7" w14:textId="77777777" w:rsidR="00535060" w:rsidRPr="00C12419" w:rsidRDefault="00535060" w:rsidP="0025054E">
      <w:pPr>
        <w:adjustRightInd w:val="0"/>
      </w:pPr>
      <w:r w:rsidRPr="00C12419">
        <w:t xml:space="preserve">Klinikinių </w:t>
      </w:r>
      <w:proofErr w:type="spellStart"/>
      <w:r w:rsidRPr="00C12419">
        <w:t>fezoterodino</w:t>
      </w:r>
      <w:proofErr w:type="spellEnd"/>
      <w:r w:rsidRPr="00C12419">
        <w:t xml:space="preserve"> tyrimų duomenimis, žymaus kepenų fermentų padaugėjimo dažnis buvo toks pat kaip ir placebo grupėje. Kaip tai siejasi su gydymu </w:t>
      </w:r>
      <w:proofErr w:type="spellStart"/>
      <w:r w:rsidRPr="00C12419">
        <w:t>fezoterodinu</w:t>
      </w:r>
      <w:proofErr w:type="spellEnd"/>
      <w:r w:rsidRPr="00C12419">
        <w:t>, neaišku.</w:t>
      </w:r>
    </w:p>
    <w:p w14:paraId="4111168B" w14:textId="77777777" w:rsidR="00535060" w:rsidRPr="00C12419" w:rsidRDefault="00535060" w:rsidP="0025054E">
      <w:pPr>
        <w:adjustRightInd w:val="0"/>
      </w:pPr>
    </w:p>
    <w:p w14:paraId="56F275F7" w14:textId="1132F995" w:rsidR="00B73212" w:rsidRPr="00C12419" w:rsidRDefault="00535060" w:rsidP="0025054E">
      <w:pPr>
        <w:adjustRightInd w:val="0"/>
      </w:pPr>
      <w:r w:rsidRPr="00C12419">
        <w:lastRenderedPageBreak/>
        <w:t xml:space="preserve">Elektrokardiogramos buvo užrašytos 782 pacientams, gydytiems 4 mg, 785 pacientams, gydytiems 8 mg, 222 pacientams, gydytiems 12 mg </w:t>
      </w:r>
      <w:proofErr w:type="spellStart"/>
      <w:r w:rsidRPr="00C12419">
        <w:t>fezoterodino</w:t>
      </w:r>
      <w:proofErr w:type="spellEnd"/>
      <w:r w:rsidRPr="00C12419">
        <w:t xml:space="preserve"> dozėmis ir 780 placebą vartojusių pacientų. Pagal širdies dažnį koreguotas QT intervalas </w:t>
      </w:r>
      <w:proofErr w:type="spellStart"/>
      <w:r w:rsidRPr="00C12419">
        <w:t>fezoterodinu</w:t>
      </w:r>
      <w:proofErr w:type="spellEnd"/>
      <w:r w:rsidRPr="00C12419">
        <w:t xml:space="preserve"> gydomiems pacientams nesiskyrė nuo intervalo, nustatyto placebą vartojusiems pacientams. </w:t>
      </w:r>
      <w:proofErr w:type="spellStart"/>
      <w:r w:rsidRPr="00C12419">
        <w:t>QTc</w:t>
      </w:r>
      <w:proofErr w:type="spellEnd"/>
      <w:r w:rsidRPr="00C12419">
        <w:t> </w:t>
      </w:r>
      <w:r w:rsidRPr="00C12419">
        <w:sym w:font="Symbol" w:char="F0B3"/>
      </w:r>
      <w:r w:rsidRPr="00C12419">
        <w:t> 500 </w:t>
      </w:r>
      <w:proofErr w:type="spellStart"/>
      <w:r w:rsidRPr="00C12419">
        <w:t>ms</w:t>
      </w:r>
      <w:proofErr w:type="spellEnd"/>
      <w:r w:rsidRPr="00C12419">
        <w:t xml:space="preserve"> pradėjus gydymą arba </w:t>
      </w:r>
      <w:proofErr w:type="spellStart"/>
      <w:r w:rsidRPr="00C12419">
        <w:t>QTc</w:t>
      </w:r>
      <w:proofErr w:type="spellEnd"/>
      <w:r w:rsidRPr="00C12419">
        <w:t xml:space="preserve"> pailgėjimo </w:t>
      </w:r>
      <w:r w:rsidRPr="00C12419">
        <w:sym w:font="Symbol" w:char="F0B3"/>
      </w:r>
      <w:r w:rsidRPr="00C12419">
        <w:t> 60 </w:t>
      </w:r>
      <w:proofErr w:type="spellStart"/>
      <w:r w:rsidRPr="00C12419">
        <w:t>ms</w:t>
      </w:r>
      <w:proofErr w:type="spellEnd"/>
      <w:r w:rsidRPr="00C12419">
        <w:t xml:space="preserve"> dažnis buvo 1,9 %, 1,3 %, 1,4 % ir 1,5 % atitinkamai 4 mg, 8 mg, 12 mg </w:t>
      </w:r>
      <w:proofErr w:type="spellStart"/>
      <w:r w:rsidRPr="00C12419">
        <w:t>fezoterodino</w:t>
      </w:r>
      <w:proofErr w:type="spellEnd"/>
      <w:r w:rsidRPr="00C12419">
        <w:t xml:space="preserve"> ir placebo grupėse. Klinikinė šių reiškinių reikšmė priklausys nuo individualių rizikos veiksnių ir paciento jautrumo (žr. 4.4 skyrių).</w:t>
      </w:r>
    </w:p>
    <w:p w14:paraId="6B9D738A" w14:textId="12665EA3" w:rsidR="00535060" w:rsidRPr="00C12419" w:rsidRDefault="00535060" w:rsidP="0025054E">
      <w:pPr>
        <w:adjustRightInd w:val="0"/>
      </w:pPr>
    </w:p>
    <w:p w14:paraId="7498C404" w14:textId="4A184D16" w:rsidR="00B73212" w:rsidRPr="00C12419" w:rsidRDefault="00535060" w:rsidP="0025054E">
      <w:pPr>
        <w:adjustRightInd w:val="0"/>
        <w:rPr>
          <w:u w:val="single"/>
        </w:rPr>
      </w:pPr>
      <w:r w:rsidRPr="00C12419">
        <w:t>Po vaistinio preparato pateikimo į rinką aprašyti šlapimo susilaikymo</w:t>
      </w:r>
      <w:r w:rsidR="00BA4F1C" w:rsidRPr="00C12419">
        <w:t xml:space="preserve">, dėl kurio prireikė </w:t>
      </w:r>
      <w:proofErr w:type="spellStart"/>
      <w:r w:rsidR="00BA4F1C" w:rsidRPr="00C12419">
        <w:t>kateterizacijos</w:t>
      </w:r>
      <w:proofErr w:type="spellEnd"/>
      <w:r w:rsidR="00BA4F1C" w:rsidRPr="00C12419">
        <w:t xml:space="preserve">, atvejai, kurie dažniausiai nustatyti per pirmąją gydymo </w:t>
      </w:r>
      <w:proofErr w:type="spellStart"/>
      <w:r w:rsidR="00BA4F1C" w:rsidRPr="00C12419">
        <w:t>fezoterodinu</w:t>
      </w:r>
      <w:proofErr w:type="spellEnd"/>
      <w:r w:rsidR="00BA4F1C" w:rsidRPr="00C12419">
        <w:t xml:space="preserve"> savaitę. Dažniausiai toks sutrikimas pasireiškė senyviems (</w:t>
      </w:r>
      <w:r w:rsidR="00BA4F1C" w:rsidRPr="00C12419">
        <w:sym w:font="Symbol" w:char="F0B3"/>
      </w:r>
      <w:r w:rsidR="00BA4F1C" w:rsidRPr="00C12419">
        <w:t> 65 metų) vyrams, kuriems anksčiau</w:t>
      </w:r>
      <w:r w:rsidR="00F4392E" w:rsidRPr="00C12419">
        <w:t xml:space="preserve"> </w:t>
      </w:r>
      <w:r w:rsidR="00BA4F1C" w:rsidRPr="00C12419">
        <w:t xml:space="preserve">diagnozuota gerybinė prostatos </w:t>
      </w:r>
      <w:proofErr w:type="spellStart"/>
      <w:r w:rsidR="00BA4F1C" w:rsidRPr="00C12419">
        <w:t>hiperplazija</w:t>
      </w:r>
      <w:proofErr w:type="spellEnd"/>
      <w:r w:rsidR="00BA4F1C" w:rsidRPr="00C12419">
        <w:t xml:space="preserve"> (žr. 4.4 skyrių).</w:t>
      </w:r>
    </w:p>
    <w:p w14:paraId="034D44F9" w14:textId="77777777" w:rsidR="00B73212" w:rsidRPr="00C12419" w:rsidRDefault="00B73212" w:rsidP="0025054E">
      <w:pPr>
        <w:adjustRightInd w:val="0"/>
        <w:rPr>
          <w:u w:val="single"/>
        </w:rPr>
      </w:pPr>
    </w:p>
    <w:p w14:paraId="0590DA45" w14:textId="77777777" w:rsidR="0025054E" w:rsidRPr="00C12419" w:rsidRDefault="0025054E" w:rsidP="0025054E">
      <w:pPr>
        <w:adjustRightInd w:val="0"/>
        <w:jc w:val="both"/>
        <w:rPr>
          <w:u w:val="single"/>
        </w:rPr>
      </w:pPr>
      <w:r w:rsidRPr="00C12419">
        <w:rPr>
          <w:u w:val="single"/>
        </w:rPr>
        <w:t>Pranešimas apie įtariamas nepageidaujamas reakcijas</w:t>
      </w:r>
    </w:p>
    <w:p w14:paraId="2FE7E89A" w14:textId="54D8D9BF" w:rsidR="00C44C65" w:rsidRPr="00C12419" w:rsidRDefault="0025054E" w:rsidP="00C12419">
      <w:pPr>
        <w:tabs>
          <w:tab w:val="left" w:pos="567"/>
        </w:tabs>
        <w:spacing w:line="260" w:lineRule="exact"/>
        <w:ind w:right="-283"/>
      </w:pPr>
      <w:r w:rsidRPr="00C12419">
        <w:t xml:space="preserve">Svarbu pranešti apie įtariamas nepageidaujamas reakcijas, pastebėtas po vaistinio preparato registracijos, nes tai leidžia nuolat stebėti vaistinio preparato naudos ir rizikos santykį. </w:t>
      </w:r>
      <w:bookmarkStart w:id="1" w:name="_Hlk174387194"/>
      <w:r w:rsidR="00C44C65" w:rsidRPr="00C12419">
        <w:t xml:space="preserve">Sveikatos priežiūros ar farmacijos specialistai turi pranešti apie bet kokias įtariamas nepageidaujamas reakcijas, </w:t>
      </w:r>
      <w:r w:rsidR="00C44C65" w:rsidRPr="00C12419">
        <w:rPr>
          <w:color w:val="000000"/>
        </w:rPr>
        <w:t>užpildę</w:t>
      </w:r>
      <w:r w:rsidR="00C44C65" w:rsidRPr="00C44C65">
        <w:rPr>
          <w:color w:val="000000"/>
        </w:rPr>
        <w:t xml:space="preserve"> ir pateikę</w:t>
      </w:r>
      <w:r w:rsidR="00C44C65" w:rsidRPr="00C12419">
        <w:rPr>
          <w:color w:val="000000"/>
        </w:rPr>
        <w:t xml:space="preserve"> pranešimo formą </w:t>
      </w:r>
      <w:r w:rsidR="00C44C65" w:rsidRPr="00C44C65">
        <w:rPr>
          <w:color w:val="000000"/>
        </w:rPr>
        <w:t>Valstybinės vaistų kontrolės tarnybos prie Lietuvos Respublikos sveikatos apsaugos ministerijos tinklalapyje</w:t>
      </w:r>
      <w:r w:rsidR="00C44C65" w:rsidRPr="00C12419">
        <w:rPr>
          <w:color w:val="000000"/>
        </w:rPr>
        <w:t xml:space="preserve"> </w:t>
      </w:r>
      <w:r w:rsidR="00C44C65" w:rsidRPr="00C12419">
        <w:rPr>
          <w:color w:val="0000EE"/>
          <w:u w:val="single"/>
        </w:rPr>
        <w:t>https://vvkt.</w:t>
      </w:r>
      <w:r w:rsidR="00C44C65" w:rsidRPr="00C44C65">
        <w:rPr>
          <w:color w:val="0000EE"/>
          <w:u w:val="single"/>
        </w:rPr>
        <w:t>lrv.</w:t>
      </w:r>
      <w:r w:rsidR="00C44C65" w:rsidRPr="00C12419">
        <w:rPr>
          <w:color w:val="0000EE"/>
          <w:u w:val="single"/>
        </w:rPr>
        <w:t>lt/lt/</w:t>
      </w:r>
      <w:r w:rsidR="00C44C65" w:rsidRPr="00C44C65">
        <w:rPr>
          <w:color w:val="000000"/>
        </w:rPr>
        <w:t xml:space="preserve"> nurodytais būdais.</w:t>
      </w:r>
      <w:bookmarkEnd w:id="1"/>
    </w:p>
    <w:p w14:paraId="55082264" w14:textId="77777777" w:rsidR="0025054E" w:rsidRPr="00C12419" w:rsidRDefault="0025054E" w:rsidP="00C12419">
      <w:pPr>
        <w:adjustRightInd w:val="0"/>
      </w:pPr>
    </w:p>
    <w:p w14:paraId="341C2BAC" w14:textId="77777777" w:rsidR="0025054E" w:rsidRPr="00C12419" w:rsidRDefault="0025054E" w:rsidP="0025054E">
      <w:pPr>
        <w:ind w:left="567" w:hanging="567"/>
        <w:jc w:val="both"/>
        <w:outlineLvl w:val="3"/>
        <w:rPr>
          <w:b/>
        </w:rPr>
      </w:pPr>
      <w:r w:rsidRPr="00C12419">
        <w:rPr>
          <w:b/>
        </w:rPr>
        <w:t>4.9</w:t>
      </w:r>
      <w:r w:rsidRPr="00C12419">
        <w:rPr>
          <w:b/>
        </w:rPr>
        <w:tab/>
        <w:t>Perdozavimas</w:t>
      </w:r>
    </w:p>
    <w:p w14:paraId="37C43B0E" w14:textId="5129A10A" w:rsidR="0025054E" w:rsidRPr="00C12419" w:rsidRDefault="0025054E" w:rsidP="00E32569">
      <w:pPr>
        <w:outlineLvl w:val="3"/>
      </w:pPr>
    </w:p>
    <w:p w14:paraId="0FD57CDC" w14:textId="035DABA8" w:rsidR="00BA4F1C" w:rsidRPr="00C12419" w:rsidRDefault="00BA4F1C" w:rsidP="00E32569">
      <w:pPr>
        <w:outlineLvl w:val="3"/>
      </w:pPr>
      <w:proofErr w:type="spellStart"/>
      <w:r w:rsidRPr="00C12419">
        <w:t>Antimuskarininių</w:t>
      </w:r>
      <w:proofErr w:type="spellEnd"/>
      <w:r w:rsidRPr="00C12419">
        <w:t xml:space="preserve"> medžiagų, įskaitant </w:t>
      </w:r>
      <w:proofErr w:type="spellStart"/>
      <w:r w:rsidRPr="00C12419">
        <w:t>fezoterodiną</w:t>
      </w:r>
      <w:proofErr w:type="spellEnd"/>
      <w:r w:rsidRPr="00C12419">
        <w:t xml:space="preserve">, perdozavimas gali sukelti sunkų </w:t>
      </w:r>
      <w:proofErr w:type="spellStart"/>
      <w:r w:rsidRPr="00C12419">
        <w:t>anticholinerginį</w:t>
      </w:r>
      <w:proofErr w:type="spellEnd"/>
      <w:r w:rsidRPr="00C12419">
        <w:t xml:space="preserve"> poveikį. Gydymas  turi būti simptominis ir palaikomasis. Perdozavimo atveju rekomenduojama</w:t>
      </w:r>
      <w:r w:rsidR="00F4392E" w:rsidRPr="00C12419">
        <w:t>s</w:t>
      </w:r>
      <w:r w:rsidRPr="00C12419">
        <w:t xml:space="preserve"> EKG</w:t>
      </w:r>
      <w:r w:rsidR="00F4392E" w:rsidRPr="00C12419">
        <w:t xml:space="preserve"> stebėjimas</w:t>
      </w:r>
      <w:r w:rsidRPr="00C12419">
        <w:t xml:space="preserve">. QT </w:t>
      </w:r>
      <w:r w:rsidR="00F4392E" w:rsidRPr="00C12419">
        <w:t xml:space="preserve">intervalo </w:t>
      </w:r>
      <w:r w:rsidRPr="00C12419">
        <w:t xml:space="preserve">pailgėjimas reguliuojamas standartinėmis palaikomosiomis priemonėmis. Klinikinių tyrimų metu buvo saugiai vartojamos iki 28 mg </w:t>
      </w:r>
      <w:proofErr w:type="spellStart"/>
      <w:r w:rsidRPr="00C12419">
        <w:t>fezoterodino</w:t>
      </w:r>
      <w:proofErr w:type="spellEnd"/>
      <w:r w:rsidRPr="00C12419">
        <w:t xml:space="preserve"> paros dozės.</w:t>
      </w:r>
    </w:p>
    <w:p w14:paraId="64CA2E94" w14:textId="3B69C03A" w:rsidR="00BA4F1C" w:rsidRPr="00C12419" w:rsidRDefault="00BA4F1C" w:rsidP="00E32569">
      <w:pPr>
        <w:outlineLvl w:val="3"/>
      </w:pPr>
    </w:p>
    <w:p w14:paraId="63005074" w14:textId="6EB207E5" w:rsidR="00BA4F1C" w:rsidRPr="00C12419" w:rsidRDefault="00BA4F1C" w:rsidP="00E32569">
      <w:pPr>
        <w:outlineLvl w:val="3"/>
      </w:pPr>
      <w:proofErr w:type="spellStart"/>
      <w:r w:rsidRPr="00C12419">
        <w:t>Fezoterodino</w:t>
      </w:r>
      <w:proofErr w:type="spellEnd"/>
      <w:r w:rsidRPr="00C12419">
        <w:t xml:space="preserve"> perdozavimo atveju pacientai gydomi plaunant skrandį ir skiriant vartoti aktyvintąją anglį. Simptomai gydomi taip:</w:t>
      </w:r>
    </w:p>
    <w:p w14:paraId="3EE5C6AA" w14:textId="7339CA28" w:rsidR="00BA4F1C" w:rsidRPr="00C12419" w:rsidRDefault="00BA4F1C" w:rsidP="00E32569">
      <w:pPr>
        <w:pStyle w:val="Sraopastraipa"/>
        <w:numPr>
          <w:ilvl w:val="0"/>
          <w:numId w:val="22"/>
        </w:numPr>
        <w:ind w:left="567" w:hanging="567"/>
        <w:outlineLvl w:val="3"/>
      </w:pPr>
      <w:r w:rsidRPr="00C12419">
        <w:t xml:space="preserve">sunkus centrinis </w:t>
      </w:r>
      <w:proofErr w:type="spellStart"/>
      <w:r w:rsidRPr="00C12419">
        <w:t>anticholinerginis</w:t>
      </w:r>
      <w:proofErr w:type="spellEnd"/>
      <w:r w:rsidRPr="00C12419">
        <w:t xml:space="preserve"> poveikis (pvz., haliucinacijos, stiprus sujaudinimas) – </w:t>
      </w:r>
      <w:r w:rsidR="00F4392E" w:rsidRPr="00C12419">
        <w:t xml:space="preserve">gydyti </w:t>
      </w:r>
      <w:proofErr w:type="spellStart"/>
      <w:r w:rsidRPr="00C12419">
        <w:t>fizostigminu</w:t>
      </w:r>
      <w:proofErr w:type="spellEnd"/>
      <w:r w:rsidRPr="00C12419">
        <w:t>;</w:t>
      </w:r>
    </w:p>
    <w:p w14:paraId="0DE57A15" w14:textId="3971E104" w:rsidR="00BA4F1C" w:rsidRPr="00C12419" w:rsidRDefault="00BA4F1C" w:rsidP="00E32569">
      <w:pPr>
        <w:pStyle w:val="Sraopastraipa"/>
        <w:numPr>
          <w:ilvl w:val="0"/>
          <w:numId w:val="22"/>
        </w:numPr>
        <w:ind w:left="567" w:hanging="567"/>
        <w:outlineLvl w:val="3"/>
      </w:pPr>
      <w:r w:rsidRPr="00C12419">
        <w:t xml:space="preserve">traukuliai arba stiprus sujaudinimas </w:t>
      </w:r>
      <w:r w:rsidR="00F5688F" w:rsidRPr="00C12419">
        <w:t>–</w:t>
      </w:r>
      <w:r w:rsidR="00F4392E" w:rsidRPr="00C12419">
        <w:t xml:space="preserve"> gydyti</w:t>
      </w:r>
      <w:r w:rsidRPr="00C12419">
        <w:t xml:space="preserve"> benzodiazepinais</w:t>
      </w:r>
      <w:r w:rsidR="00F5688F" w:rsidRPr="00C12419">
        <w:t>;</w:t>
      </w:r>
    </w:p>
    <w:p w14:paraId="6C25410D" w14:textId="4E2DA2EA" w:rsidR="00F5688F" w:rsidRPr="00C12419" w:rsidRDefault="00F5688F" w:rsidP="00E32569">
      <w:pPr>
        <w:pStyle w:val="Sraopastraipa"/>
        <w:numPr>
          <w:ilvl w:val="0"/>
          <w:numId w:val="22"/>
        </w:numPr>
        <w:ind w:left="567" w:hanging="567"/>
        <w:outlineLvl w:val="3"/>
      </w:pPr>
      <w:r w:rsidRPr="00C12419">
        <w:t>kvėpavimo nepakankamumas –</w:t>
      </w:r>
      <w:r w:rsidR="00F4392E" w:rsidRPr="00C12419">
        <w:t xml:space="preserve"> gydyti</w:t>
      </w:r>
      <w:r w:rsidRPr="00C12419">
        <w:t xml:space="preserve"> atliekant dirbinį kvėpavimą;</w:t>
      </w:r>
    </w:p>
    <w:p w14:paraId="00EF968F" w14:textId="107F0148" w:rsidR="00F5688F" w:rsidRPr="00C12419" w:rsidRDefault="00F5688F" w:rsidP="00E32569">
      <w:pPr>
        <w:pStyle w:val="Sraopastraipa"/>
        <w:numPr>
          <w:ilvl w:val="0"/>
          <w:numId w:val="22"/>
        </w:numPr>
        <w:ind w:left="567" w:hanging="567"/>
        <w:outlineLvl w:val="3"/>
      </w:pPr>
      <w:r w:rsidRPr="00C12419">
        <w:t>tachikardija –</w:t>
      </w:r>
      <w:r w:rsidR="00F4392E" w:rsidRPr="00C12419">
        <w:t xml:space="preserve"> gydyti</w:t>
      </w:r>
      <w:r w:rsidRPr="00C12419">
        <w:t xml:space="preserve"> beta </w:t>
      </w:r>
      <w:proofErr w:type="spellStart"/>
      <w:r w:rsidRPr="00C12419">
        <w:t>adrenoreceptorių</w:t>
      </w:r>
      <w:proofErr w:type="spellEnd"/>
      <w:r w:rsidRPr="00C12419">
        <w:t xml:space="preserve"> blokatoriais;</w:t>
      </w:r>
    </w:p>
    <w:p w14:paraId="32F32E73" w14:textId="4C5FD85F" w:rsidR="00F5688F" w:rsidRPr="00C12419" w:rsidRDefault="00F5688F" w:rsidP="00E32569">
      <w:pPr>
        <w:pStyle w:val="Sraopastraipa"/>
        <w:numPr>
          <w:ilvl w:val="0"/>
          <w:numId w:val="22"/>
        </w:numPr>
        <w:ind w:left="567" w:hanging="567"/>
        <w:outlineLvl w:val="3"/>
      </w:pPr>
      <w:r w:rsidRPr="00C12419">
        <w:t>šlapimo susilaikymas –</w:t>
      </w:r>
      <w:r w:rsidR="00F4392E" w:rsidRPr="00C12419">
        <w:t xml:space="preserve"> gydyti</w:t>
      </w:r>
      <w:r w:rsidRPr="00C12419">
        <w:t xml:space="preserve"> </w:t>
      </w:r>
      <w:proofErr w:type="spellStart"/>
      <w:r w:rsidRPr="00C12419">
        <w:t>kateterizuojant</w:t>
      </w:r>
      <w:proofErr w:type="spellEnd"/>
      <w:r w:rsidRPr="00C12419">
        <w:t>;</w:t>
      </w:r>
    </w:p>
    <w:p w14:paraId="15E588FB" w14:textId="712BBA93" w:rsidR="00F5688F" w:rsidRPr="00C12419" w:rsidRDefault="00F5688F" w:rsidP="00E32569">
      <w:pPr>
        <w:pStyle w:val="Sraopastraipa"/>
        <w:numPr>
          <w:ilvl w:val="0"/>
          <w:numId w:val="22"/>
        </w:numPr>
        <w:ind w:left="567" w:hanging="567"/>
        <w:outlineLvl w:val="3"/>
      </w:pPr>
      <w:r w:rsidRPr="00C12419">
        <w:t>vyzdžio išsiplėtimas –</w:t>
      </w:r>
      <w:r w:rsidR="00F4392E" w:rsidRPr="00C12419">
        <w:t xml:space="preserve"> gydyti</w:t>
      </w:r>
      <w:r w:rsidRPr="00C12419">
        <w:t xml:space="preserve"> </w:t>
      </w:r>
      <w:proofErr w:type="spellStart"/>
      <w:r w:rsidRPr="00C12419">
        <w:t>pilokarpino</w:t>
      </w:r>
      <w:proofErr w:type="spellEnd"/>
      <w:r w:rsidRPr="00C12419">
        <w:t xml:space="preserve"> akių lašais ir/arba </w:t>
      </w:r>
      <w:r w:rsidR="00F4392E" w:rsidRPr="00C12419">
        <w:t xml:space="preserve">patalpinant </w:t>
      </w:r>
      <w:r w:rsidRPr="00C12419">
        <w:t>pacient</w:t>
      </w:r>
      <w:r w:rsidR="00F4392E" w:rsidRPr="00C12419">
        <w:t>ą</w:t>
      </w:r>
      <w:r w:rsidRPr="00C12419">
        <w:t xml:space="preserve"> </w:t>
      </w:r>
      <w:r w:rsidR="00F4392E" w:rsidRPr="00C12419">
        <w:t xml:space="preserve">į </w:t>
      </w:r>
      <w:r w:rsidRPr="00C12419">
        <w:t>tamsi</w:t>
      </w:r>
      <w:r w:rsidR="00F4392E" w:rsidRPr="00C12419">
        <w:t>ą</w:t>
      </w:r>
      <w:r w:rsidRPr="00C12419">
        <w:t xml:space="preserve"> patalp</w:t>
      </w:r>
      <w:r w:rsidR="00F4392E" w:rsidRPr="00C12419">
        <w:t>ą</w:t>
      </w:r>
      <w:r w:rsidRPr="00C12419">
        <w:t>.</w:t>
      </w:r>
    </w:p>
    <w:p w14:paraId="3A995B78" w14:textId="77777777" w:rsidR="0025054E" w:rsidRPr="00C12419" w:rsidRDefault="0025054E" w:rsidP="00E32569"/>
    <w:p w14:paraId="2856DF0A" w14:textId="77777777" w:rsidR="0025054E" w:rsidRPr="00C12419" w:rsidRDefault="0025054E" w:rsidP="00F4392E"/>
    <w:p w14:paraId="27B7514F" w14:textId="77777777" w:rsidR="0025054E" w:rsidRPr="00C12419" w:rsidRDefault="0025054E" w:rsidP="0025054E">
      <w:pPr>
        <w:ind w:left="567" w:hanging="567"/>
        <w:outlineLvl w:val="2"/>
        <w:rPr>
          <w:b/>
        </w:rPr>
      </w:pPr>
      <w:r w:rsidRPr="00C12419">
        <w:rPr>
          <w:b/>
        </w:rPr>
        <w:t>5.</w:t>
      </w:r>
      <w:r w:rsidRPr="00C12419">
        <w:rPr>
          <w:b/>
        </w:rPr>
        <w:tab/>
        <w:t>FARMAKOLOGINĖS SAVYBĖS</w:t>
      </w:r>
    </w:p>
    <w:p w14:paraId="3EB712E6" w14:textId="77777777" w:rsidR="0025054E" w:rsidRPr="00C12419" w:rsidRDefault="0025054E" w:rsidP="0025054E"/>
    <w:p w14:paraId="105CDB2C" w14:textId="77777777" w:rsidR="0025054E" w:rsidRPr="00C12419" w:rsidRDefault="0025054E" w:rsidP="0025054E">
      <w:pPr>
        <w:ind w:left="567" w:hanging="567"/>
        <w:jc w:val="both"/>
        <w:outlineLvl w:val="3"/>
        <w:rPr>
          <w:b/>
        </w:rPr>
      </w:pPr>
      <w:r w:rsidRPr="00C12419">
        <w:rPr>
          <w:b/>
        </w:rPr>
        <w:t>5.1</w:t>
      </w:r>
      <w:r w:rsidRPr="00C12419">
        <w:rPr>
          <w:b/>
        </w:rPr>
        <w:tab/>
      </w:r>
      <w:proofErr w:type="spellStart"/>
      <w:r w:rsidRPr="00C12419">
        <w:rPr>
          <w:b/>
        </w:rPr>
        <w:t>Farmakodinaminės</w:t>
      </w:r>
      <w:proofErr w:type="spellEnd"/>
      <w:r w:rsidRPr="00C12419">
        <w:rPr>
          <w:b/>
        </w:rPr>
        <w:t xml:space="preserve"> savybės</w:t>
      </w:r>
    </w:p>
    <w:p w14:paraId="5550E3C0" w14:textId="77777777" w:rsidR="0025054E" w:rsidRPr="00C12419" w:rsidRDefault="0025054E" w:rsidP="0025054E"/>
    <w:p w14:paraId="1B3E2281" w14:textId="35A196D5" w:rsidR="0025054E" w:rsidRPr="00C12419" w:rsidRDefault="0025054E" w:rsidP="0025054E">
      <w:pPr>
        <w:adjustRightInd w:val="0"/>
        <w:rPr>
          <w:color w:val="000000"/>
        </w:rPr>
      </w:pPr>
      <w:proofErr w:type="spellStart"/>
      <w:r w:rsidRPr="00C12419">
        <w:rPr>
          <w:color w:val="000000"/>
        </w:rPr>
        <w:t>Farmakoterapinė</w:t>
      </w:r>
      <w:proofErr w:type="spellEnd"/>
      <w:r w:rsidRPr="00C12419">
        <w:rPr>
          <w:color w:val="000000"/>
        </w:rPr>
        <w:t xml:space="preserve"> grupė –</w:t>
      </w:r>
      <w:r w:rsidR="00F5688F" w:rsidRPr="00C12419">
        <w:rPr>
          <w:color w:val="000000"/>
        </w:rPr>
        <w:t xml:space="preserve"> urologiniai vaist</w:t>
      </w:r>
      <w:r w:rsidR="00F4392E" w:rsidRPr="00C12419">
        <w:rPr>
          <w:color w:val="000000"/>
        </w:rPr>
        <w:t>iniai preparatai</w:t>
      </w:r>
      <w:r w:rsidR="00F5688F" w:rsidRPr="00C12419">
        <w:rPr>
          <w:color w:val="000000"/>
        </w:rPr>
        <w:t>, k</w:t>
      </w:r>
      <w:r w:rsidR="00F5688F" w:rsidRPr="00C12419">
        <w:t xml:space="preserve">iti urologiniai, išskyrus </w:t>
      </w:r>
      <w:proofErr w:type="spellStart"/>
      <w:r w:rsidR="00F5688F" w:rsidRPr="00C12419">
        <w:t>antispazminius</w:t>
      </w:r>
      <w:proofErr w:type="spellEnd"/>
      <w:r w:rsidRPr="00C12419">
        <w:rPr>
          <w:color w:val="000000"/>
        </w:rPr>
        <w:t xml:space="preserve">. ATC kodas </w:t>
      </w:r>
      <w:bookmarkStart w:id="2" w:name="_Hlk67239439"/>
      <w:r w:rsidRPr="00C12419">
        <w:rPr>
          <w:color w:val="000000"/>
        </w:rPr>
        <w:t>–</w:t>
      </w:r>
      <w:bookmarkEnd w:id="2"/>
      <w:r w:rsidRPr="00C12419">
        <w:rPr>
          <w:color w:val="000000"/>
        </w:rPr>
        <w:t xml:space="preserve"> </w:t>
      </w:r>
      <w:r w:rsidR="00F5688F" w:rsidRPr="00C12419">
        <w:rPr>
          <w:color w:val="000000"/>
        </w:rPr>
        <w:t>G04BD11</w:t>
      </w:r>
      <w:r w:rsidRPr="00C12419">
        <w:rPr>
          <w:color w:val="000000"/>
        </w:rPr>
        <w:t>.</w:t>
      </w:r>
    </w:p>
    <w:p w14:paraId="39BE7BF7" w14:textId="77777777" w:rsidR="0025054E" w:rsidRPr="00C12419" w:rsidRDefault="0025054E" w:rsidP="0025054E">
      <w:pPr>
        <w:adjustRightInd w:val="0"/>
        <w:rPr>
          <w:color w:val="000000"/>
        </w:rPr>
      </w:pPr>
    </w:p>
    <w:p w14:paraId="5BA6890C" w14:textId="77777777" w:rsidR="0025054E" w:rsidRPr="00C12419" w:rsidRDefault="0025054E" w:rsidP="0025054E">
      <w:pPr>
        <w:adjustRightInd w:val="0"/>
        <w:rPr>
          <w:color w:val="000000"/>
          <w:u w:val="single"/>
        </w:rPr>
      </w:pPr>
      <w:r w:rsidRPr="00C12419">
        <w:rPr>
          <w:color w:val="000000"/>
          <w:u w:val="single"/>
        </w:rPr>
        <w:t>Veikimo mechanizmas</w:t>
      </w:r>
    </w:p>
    <w:p w14:paraId="3D6144A5" w14:textId="015A3285" w:rsidR="0025054E" w:rsidRPr="00C12419" w:rsidRDefault="00F5688F" w:rsidP="0025054E">
      <w:pPr>
        <w:adjustRightInd w:val="0"/>
        <w:rPr>
          <w:color w:val="000000"/>
        </w:rPr>
      </w:pPr>
      <w:proofErr w:type="spellStart"/>
      <w:r w:rsidRPr="00C12419">
        <w:rPr>
          <w:color w:val="000000"/>
        </w:rPr>
        <w:t>Fezoterodinas</w:t>
      </w:r>
      <w:proofErr w:type="spellEnd"/>
      <w:r w:rsidRPr="00C12419">
        <w:rPr>
          <w:color w:val="000000"/>
        </w:rPr>
        <w:t xml:space="preserve"> yra konkurencinis, specifinis </w:t>
      </w:r>
      <w:proofErr w:type="spellStart"/>
      <w:r w:rsidRPr="00C12419">
        <w:rPr>
          <w:color w:val="000000"/>
        </w:rPr>
        <w:t>muskarininių</w:t>
      </w:r>
      <w:proofErr w:type="spellEnd"/>
      <w:r w:rsidRPr="00C12419">
        <w:rPr>
          <w:color w:val="000000"/>
        </w:rPr>
        <w:t xml:space="preserve"> receptorių antagonistas. Daug </w:t>
      </w:r>
      <w:proofErr w:type="spellStart"/>
      <w:r w:rsidRPr="00C12419">
        <w:rPr>
          <w:color w:val="000000"/>
        </w:rPr>
        <w:t>fezoterodino</w:t>
      </w:r>
      <w:proofErr w:type="spellEnd"/>
      <w:r w:rsidRPr="00C12419">
        <w:rPr>
          <w:color w:val="000000"/>
        </w:rPr>
        <w:t xml:space="preserve"> greitai </w:t>
      </w:r>
      <w:r w:rsidR="00EA1C04" w:rsidRPr="00C12419">
        <w:rPr>
          <w:color w:val="000000"/>
        </w:rPr>
        <w:t xml:space="preserve">hidrolizuojama, veikiant nespecifinėms plazmos </w:t>
      </w:r>
      <w:proofErr w:type="spellStart"/>
      <w:r w:rsidR="00EA1C04" w:rsidRPr="00C12419">
        <w:rPr>
          <w:color w:val="000000"/>
        </w:rPr>
        <w:t>esterazėms</w:t>
      </w:r>
      <w:proofErr w:type="spellEnd"/>
      <w:r w:rsidR="00EA1C04" w:rsidRPr="00C12419">
        <w:rPr>
          <w:color w:val="000000"/>
        </w:rPr>
        <w:t>, susidaro svarbiausias veiklus metabolitas 5</w:t>
      </w:r>
      <w:r w:rsidR="00EA1C04" w:rsidRPr="00C12419">
        <w:rPr>
          <w:color w:val="000000"/>
        </w:rPr>
        <w:noBreakHyphen/>
        <w:t xml:space="preserve">hidroksimetilo darinys, nuo kurio labiausiai priklauso </w:t>
      </w:r>
      <w:proofErr w:type="spellStart"/>
      <w:r w:rsidR="00EA1C04" w:rsidRPr="00C12419">
        <w:rPr>
          <w:color w:val="000000"/>
        </w:rPr>
        <w:t>fezoterodino</w:t>
      </w:r>
      <w:proofErr w:type="spellEnd"/>
      <w:r w:rsidR="00EA1C04" w:rsidRPr="00C12419">
        <w:rPr>
          <w:color w:val="000000"/>
        </w:rPr>
        <w:t xml:space="preserve"> farmakologinis poveikis.</w:t>
      </w:r>
    </w:p>
    <w:p w14:paraId="271A0400" w14:textId="77777777" w:rsidR="0025054E" w:rsidRPr="00C12419" w:rsidRDefault="0025054E" w:rsidP="0025054E">
      <w:pPr>
        <w:adjustRightInd w:val="0"/>
        <w:rPr>
          <w:color w:val="000000"/>
        </w:rPr>
      </w:pPr>
    </w:p>
    <w:p w14:paraId="2C182BC0" w14:textId="77777777" w:rsidR="0025054E" w:rsidRPr="00C12419" w:rsidRDefault="0025054E" w:rsidP="0025054E">
      <w:pPr>
        <w:adjustRightInd w:val="0"/>
        <w:rPr>
          <w:color w:val="000000"/>
          <w:u w:val="single"/>
        </w:rPr>
      </w:pPr>
      <w:r w:rsidRPr="00C12419">
        <w:rPr>
          <w:color w:val="000000"/>
          <w:u w:val="single"/>
        </w:rPr>
        <w:t>Klinikinis veiksmingumas ir saugumas</w:t>
      </w:r>
    </w:p>
    <w:p w14:paraId="43817297" w14:textId="132445EB" w:rsidR="00EA1C04" w:rsidRPr="00C12419" w:rsidRDefault="00EA1C04" w:rsidP="0025054E">
      <w:pPr>
        <w:adjustRightInd w:val="0"/>
      </w:pPr>
      <w:r w:rsidRPr="00C12419">
        <w:rPr>
          <w:color w:val="000000"/>
        </w:rPr>
        <w:t xml:space="preserve">Pastovių 4 mg ir 8 mg </w:t>
      </w:r>
      <w:proofErr w:type="spellStart"/>
      <w:r w:rsidRPr="00C12419">
        <w:rPr>
          <w:color w:val="000000"/>
        </w:rPr>
        <w:t>fezoterodino</w:t>
      </w:r>
      <w:proofErr w:type="spellEnd"/>
      <w:r w:rsidRPr="00C12419">
        <w:rPr>
          <w:color w:val="000000"/>
        </w:rPr>
        <w:t xml:space="preserve"> dozių veiksmingumas buvo vertinamas 12 savaičių </w:t>
      </w:r>
      <w:r w:rsidR="00F4392E" w:rsidRPr="00C12419">
        <w:rPr>
          <w:color w:val="000000"/>
        </w:rPr>
        <w:t>3</w:t>
      </w:r>
      <w:r w:rsidRPr="00C12419">
        <w:rPr>
          <w:color w:val="000000"/>
        </w:rPr>
        <w:t xml:space="preserve"> fazės dvigubai aklu būdu atliktų klinikinių atsitiktinių imčių placebu kontroliuotų tyrimų metu. Tyrime dalyvavo moterys (79 %) ir vyrai (21 %), kurių vidutinis amžius buvo 58 metai (nuo 19 iki 91 metų). Iš viso 33 % pacientų buvo </w:t>
      </w:r>
      <w:r w:rsidRPr="00C12419">
        <w:sym w:font="Symbol" w:char="F0B3"/>
      </w:r>
      <w:r w:rsidRPr="00C12419">
        <w:t> 65 metų ir 11 % </w:t>
      </w:r>
      <w:r w:rsidRPr="00C12419">
        <w:rPr>
          <w:color w:val="000000"/>
        </w:rPr>
        <w:t>–</w:t>
      </w:r>
      <w:r w:rsidRPr="00C12419">
        <w:t> </w:t>
      </w:r>
      <w:r w:rsidRPr="00C12419">
        <w:sym w:font="Symbol" w:char="F0B3"/>
      </w:r>
      <w:r w:rsidRPr="00C12419">
        <w:t> 75 metų.</w:t>
      </w:r>
    </w:p>
    <w:p w14:paraId="0A349C87" w14:textId="1F65A576" w:rsidR="00EA1C04" w:rsidRPr="00C12419" w:rsidRDefault="00EA1C04" w:rsidP="0025054E">
      <w:pPr>
        <w:adjustRightInd w:val="0"/>
      </w:pPr>
    </w:p>
    <w:p w14:paraId="19895F1C" w14:textId="604761ED" w:rsidR="00EA1C04" w:rsidRPr="00C12419" w:rsidRDefault="007E6FAF" w:rsidP="0025054E">
      <w:pPr>
        <w:adjustRightInd w:val="0"/>
        <w:rPr>
          <w:color w:val="000000"/>
        </w:rPr>
      </w:pPr>
      <w:r w:rsidRPr="00C12419">
        <w:rPr>
          <w:color w:val="000000"/>
        </w:rPr>
        <w:t xml:space="preserve">Gydymo pabaigoje </w:t>
      </w:r>
      <w:proofErr w:type="spellStart"/>
      <w:r w:rsidRPr="00C12419">
        <w:rPr>
          <w:color w:val="000000"/>
        </w:rPr>
        <w:t>fezoterodinu</w:t>
      </w:r>
      <w:proofErr w:type="spellEnd"/>
      <w:r w:rsidRPr="00C12419">
        <w:rPr>
          <w:color w:val="000000"/>
        </w:rPr>
        <w:t xml:space="preserve"> gydomiems pacientams nustatytas statistiškai reikšmingai mažesnis vidutinis šlapinimosi per 24 valandas dažnis ir mažiau priverstinio šlapimo nelaikymo epizodų per 24 valandas, palyginti su placebu. Atsako dažnis (pacientų, kurie nurodė, kad jų būklė „labai pagerėjo“ arba „pagerėjo“ pagal 4 balų gydymo naudos skalę, dalis procentais) irgi buvo daug didesnis </w:t>
      </w:r>
      <w:proofErr w:type="spellStart"/>
      <w:r w:rsidRPr="00C12419">
        <w:rPr>
          <w:color w:val="000000"/>
        </w:rPr>
        <w:t>fezoterodino</w:t>
      </w:r>
      <w:proofErr w:type="spellEnd"/>
      <w:r w:rsidRPr="00C12419">
        <w:rPr>
          <w:color w:val="000000"/>
        </w:rPr>
        <w:t xml:space="preserve"> grupėje, palyginti su placebo grupe. Be to, </w:t>
      </w:r>
      <w:proofErr w:type="spellStart"/>
      <w:r w:rsidRPr="00C12419">
        <w:rPr>
          <w:color w:val="000000"/>
        </w:rPr>
        <w:t>fezoterodinas</w:t>
      </w:r>
      <w:proofErr w:type="spellEnd"/>
      <w:r w:rsidRPr="00C12419">
        <w:rPr>
          <w:color w:val="000000"/>
        </w:rPr>
        <w:t xml:space="preserve"> pagerino šlapinantis išskiriamo šlapimo kiekio vidutinį pokytį bei vidutinį dienų, kuriomis nebuvo šlapimo nelaikymo, per savaitę pokytį (žr. 1 lentelę toliau).</w:t>
      </w:r>
    </w:p>
    <w:p w14:paraId="5BAB4A0F" w14:textId="77777777" w:rsidR="00EA1C04" w:rsidRPr="00C12419" w:rsidRDefault="00EA1C04" w:rsidP="0025054E">
      <w:pPr>
        <w:adjustRightInd w:val="0"/>
        <w:rPr>
          <w:color w:val="000000"/>
        </w:rPr>
      </w:pPr>
    </w:p>
    <w:p w14:paraId="530FD00E" w14:textId="6E4B0211" w:rsidR="00EA1C04" w:rsidRPr="00C12419" w:rsidRDefault="003C2165" w:rsidP="0025054E">
      <w:pPr>
        <w:adjustRightInd w:val="0"/>
        <w:rPr>
          <w:b/>
          <w:color w:val="000000"/>
        </w:rPr>
      </w:pPr>
      <w:r w:rsidRPr="00C12419">
        <w:rPr>
          <w:b/>
          <w:color w:val="000000"/>
        </w:rPr>
        <w:t>1 lentelė. Vidutinis pokytis nuo gydymo pradžios iki pabaigos, vertinant pirminius ir pasirinktus antrinius vertinamuosius rezultatus</w:t>
      </w:r>
    </w:p>
    <w:p w14:paraId="18747B46" w14:textId="47A9DC89" w:rsidR="003C2165" w:rsidRPr="00C12419" w:rsidRDefault="003C2165" w:rsidP="0025054E">
      <w:pPr>
        <w:adjustRightInd w:val="0"/>
        <w:rPr>
          <w:color w:val="000000"/>
          <w:u w:val="single"/>
        </w:rPr>
      </w:pPr>
    </w:p>
    <w:tbl>
      <w:tblPr>
        <w:tblStyle w:val="TableNormal1"/>
        <w:tblW w:w="95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79"/>
        <w:gridCol w:w="1289"/>
        <w:gridCol w:w="1276"/>
        <w:gridCol w:w="1134"/>
        <w:gridCol w:w="992"/>
        <w:gridCol w:w="1276"/>
        <w:gridCol w:w="1275"/>
      </w:tblGrid>
      <w:tr w:rsidR="003C2165" w:rsidRPr="00C44C65" w14:paraId="10F9C26F" w14:textId="77777777" w:rsidTr="00961F63">
        <w:trPr>
          <w:trHeight w:val="260"/>
        </w:trPr>
        <w:tc>
          <w:tcPr>
            <w:tcW w:w="1297" w:type="dxa"/>
            <w:vAlign w:val="center"/>
          </w:tcPr>
          <w:p w14:paraId="168A0796" w14:textId="77777777" w:rsidR="003C2165" w:rsidRPr="00C12419" w:rsidRDefault="003C2165" w:rsidP="003C2165">
            <w:pPr>
              <w:jc w:val="center"/>
            </w:pPr>
          </w:p>
        </w:tc>
        <w:tc>
          <w:tcPr>
            <w:tcW w:w="4678" w:type="dxa"/>
            <w:gridSpan w:val="4"/>
            <w:vAlign w:val="center"/>
          </w:tcPr>
          <w:p w14:paraId="4851CE53" w14:textId="187DE82C" w:rsidR="003C2165" w:rsidRPr="00C12419" w:rsidRDefault="003C2165" w:rsidP="003C2165">
            <w:pPr>
              <w:jc w:val="center"/>
              <w:rPr>
                <w:b/>
              </w:rPr>
            </w:pPr>
            <w:r w:rsidRPr="00C12419">
              <w:rPr>
                <w:b/>
              </w:rPr>
              <w:t>1 tyrimas</w:t>
            </w:r>
          </w:p>
        </w:tc>
        <w:tc>
          <w:tcPr>
            <w:tcW w:w="3543" w:type="dxa"/>
            <w:gridSpan w:val="3"/>
            <w:vAlign w:val="center"/>
          </w:tcPr>
          <w:p w14:paraId="05650EE9" w14:textId="2C0F24CA" w:rsidR="003C2165" w:rsidRPr="00C12419" w:rsidRDefault="003C2165" w:rsidP="003C2165">
            <w:pPr>
              <w:jc w:val="center"/>
              <w:rPr>
                <w:b/>
              </w:rPr>
            </w:pPr>
            <w:r w:rsidRPr="00C12419">
              <w:rPr>
                <w:b/>
              </w:rPr>
              <w:t>2 tyrimas</w:t>
            </w:r>
          </w:p>
        </w:tc>
      </w:tr>
      <w:tr w:rsidR="003C2165" w:rsidRPr="00C44C65" w14:paraId="37903E9E" w14:textId="77777777" w:rsidTr="00961F63">
        <w:trPr>
          <w:trHeight w:val="520"/>
        </w:trPr>
        <w:tc>
          <w:tcPr>
            <w:tcW w:w="1297" w:type="dxa"/>
            <w:vAlign w:val="center"/>
          </w:tcPr>
          <w:p w14:paraId="58A4E23B" w14:textId="621A77E9" w:rsidR="003C2165" w:rsidRPr="00C12419" w:rsidRDefault="003C2165" w:rsidP="003C2165">
            <w:pPr>
              <w:jc w:val="center"/>
              <w:rPr>
                <w:b/>
                <w:sz w:val="20"/>
              </w:rPr>
            </w:pPr>
            <w:r w:rsidRPr="00C12419">
              <w:rPr>
                <w:b/>
                <w:sz w:val="20"/>
              </w:rPr>
              <w:t>Rodmuo</w:t>
            </w:r>
          </w:p>
        </w:tc>
        <w:tc>
          <w:tcPr>
            <w:tcW w:w="979" w:type="dxa"/>
            <w:vAlign w:val="center"/>
          </w:tcPr>
          <w:p w14:paraId="4887DD55" w14:textId="7B6A0E3E" w:rsidR="003C2165" w:rsidRPr="00C12419" w:rsidRDefault="003C2165" w:rsidP="003C2165">
            <w:pPr>
              <w:jc w:val="center"/>
              <w:rPr>
                <w:b/>
                <w:sz w:val="20"/>
              </w:rPr>
            </w:pPr>
            <w:r w:rsidRPr="00C12419">
              <w:rPr>
                <w:b/>
                <w:sz w:val="20"/>
              </w:rPr>
              <w:t>Placebas</w:t>
            </w:r>
          </w:p>
        </w:tc>
        <w:tc>
          <w:tcPr>
            <w:tcW w:w="1289" w:type="dxa"/>
            <w:vAlign w:val="center"/>
          </w:tcPr>
          <w:p w14:paraId="1F42CEF0" w14:textId="402DAA41" w:rsidR="003C2165" w:rsidRPr="00C12419" w:rsidRDefault="003C2165" w:rsidP="003C2165">
            <w:pPr>
              <w:jc w:val="center"/>
              <w:rPr>
                <w:b/>
                <w:sz w:val="20"/>
              </w:rPr>
            </w:pPr>
            <w:r w:rsidRPr="00C12419">
              <w:rPr>
                <w:b/>
                <w:sz w:val="20"/>
              </w:rPr>
              <w:t xml:space="preserve">4 mg </w:t>
            </w:r>
            <w:proofErr w:type="spellStart"/>
            <w:r w:rsidRPr="00C12419">
              <w:rPr>
                <w:b/>
                <w:sz w:val="20"/>
              </w:rPr>
              <w:t>fezoterodino</w:t>
            </w:r>
            <w:proofErr w:type="spellEnd"/>
          </w:p>
        </w:tc>
        <w:tc>
          <w:tcPr>
            <w:tcW w:w="1276" w:type="dxa"/>
            <w:vAlign w:val="center"/>
          </w:tcPr>
          <w:p w14:paraId="6109847C" w14:textId="76B9A564" w:rsidR="003C2165" w:rsidRPr="00C12419" w:rsidRDefault="003C2165" w:rsidP="003C2165">
            <w:pPr>
              <w:jc w:val="center"/>
              <w:rPr>
                <w:b/>
                <w:sz w:val="20"/>
              </w:rPr>
            </w:pPr>
            <w:r w:rsidRPr="00C12419">
              <w:rPr>
                <w:b/>
                <w:sz w:val="20"/>
              </w:rPr>
              <w:t xml:space="preserve">8 mg </w:t>
            </w:r>
            <w:proofErr w:type="spellStart"/>
            <w:r w:rsidRPr="00C12419">
              <w:rPr>
                <w:b/>
                <w:sz w:val="20"/>
              </w:rPr>
              <w:t>fezoterodino</w:t>
            </w:r>
            <w:proofErr w:type="spellEnd"/>
          </w:p>
        </w:tc>
        <w:tc>
          <w:tcPr>
            <w:tcW w:w="1134" w:type="dxa"/>
            <w:vAlign w:val="center"/>
          </w:tcPr>
          <w:p w14:paraId="452C64D6" w14:textId="7CDA2430" w:rsidR="003C2165" w:rsidRPr="00C12419" w:rsidRDefault="003C2165" w:rsidP="003C2165">
            <w:pPr>
              <w:jc w:val="center"/>
              <w:rPr>
                <w:b/>
                <w:sz w:val="20"/>
              </w:rPr>
            </w:pPr>
            <w:r w:rsidRPr="00C12419">
              <w:rPr>
                <w:b/>
                <w:sz w:val="20"/>
              </w:rPr>
              <w:t>Aktyvi lyginamoji medžiaga</w:t>
            </w:r>
          </w:p>
        </w:tc>
        <w:tc>
          <w:tcPr>
            <w:tcW w:w="992" w:type="dxa"/>
            <w:vAlign w:val="center"/>
          </w:tcPr>
          <w:p w14:paraId="53252CC6" w14:textId="23E23C82" w:rsidR="003C2165" w:rsidRPr="00C12419" w:rsidRDefault="003C2165" w:rsidP="003C2165">
            <w:pPr>
              <w:jc w:val="center"/>
              <w:rPr>
                <w:b/>
                <w:sz w:val="20"/>
              </w:rPr>
            </w:pPr>
            <w:r w:rsidRPr="00C12419">
              <w:rPr>
                <w:b/>
                <w:sz w:val="20"/>
              </w:rPr>
              <w:t>Placebas</w:t>
            </w:r>
          </w:p>
        </w:tc>
        <w:tc>
          <w:tcPr>
            <w:tcW w:w="1276" w:type="dxa"/>
            <w:vAlign w:val="center"/>
          </w:tcPr>
          <w:p w14:paraId="54338943" w14:textId="4B5825CD" w:rsidR="003C2165" w:rsidRPr="00C12419" w:rsidRDefault="003C2165" w:rsidP="003C2165">
            <w:pPr>
              <w:jc w:val="center"/>
              <w:rPr>
                <w:b/>
                <w:sz w:val="20"/>
              </w:rPr>
            </w:pPr>
            <w:r w:rsidRPr="00C12419">
              <w:rPr>
                <w:b/>
                <w:sz w:val="20"/>
              </w:rPr>
              <w:t xml:space="preserve">4 mg </w:t>
            </w:r>
            <w:proofErr w:type="spellStart"/>
            <w:r w:rsidRPr="00C12419">
              <w:rPr>
                <w:b/>
                <w:sz w:val="20"/>
              </w:rPr>
              <w:t>fezoterodino</w:t>
            </w:r>
            <w:proofErr w:type="spellEnd"/>
          </w:p>
        </w:tc>
        <w:tc>
          <w:tcPr>
            <w:tcW w:w="1275" w:type="dxa"/>
            <w:vAlign w:val="center"/>
          </w:tcPr>
          <w:p w14:paraId="5825A74E" w14:textId="20987FA5" w:rsidR="003C2165" w:rsidRPr="00C12419" w:rsidRDefault="003C2165" w:rsidP="003C2165">
            <w:pPr>
              <w:jc w:val="center"/>
              <w:rPr>
                <w:b/>
                <w:sz w:val="20"/>
              </w:rPr>
            </w:pPr>
            <w:r w:rsidRPr="00C12419">
              <w:rPr>
                <w:b/>
                <w:sz w:val="20"/>
              </w:rPr>
              <w:t xml:space="preserve">8 mg </w:t>
            </w:r>
            <w:proofErr w:type="spellStart"/>
            <w:r w:rsidRPr="00C12419">
              <w:rPr>
                <w:b/>
                <w:sz w:val="20"/>
              </w:rPr>
              <w:t>fezoterodino</w:t>
            </w:r>
            <w:proofErr w:type="spellEnd"/>
          </w:p>
        </w:tc>
      </w:tr>
      <w:tr w:rsidR="003C2165" w:rsidRPr="00C44C65" w14:paraId="418BA46E" w14:textId="77777777" w:rsidTr="00961F63">
        <w:trPr>
          <w:trHeight w:val="380"/>
        </w:trPr>
        <w:tc>
          <w:tcPr>
            <w:tcW w:w="9518" w:type="dxa"/>
            <w:gridSpan w:val="8"/>
            <w:vAlign w:val="center"/>
          </w:tcPr>
          <w:p w14:paraId="33BF00BA" w14:textId="0CBE1C2C" w:rsidR="003C2165" w:rsidRPr="00C12419" w:rsidRDefault="003C2165" w:rsidP="003C2165">
            <w:pPr>
              <w:ind w:left="164"/>
              <w:rPr>
                <w:b/>
              </w:rPr>
            </w:pPr>
            <w:r w:rsidRPr="00C12419">
              <w:rPr>
                <w:b/>
              </w:rPr>
              <w:t>Kiek kartų šlapinamasi per 24 valandas #</w:t>
            </w:r>
          </w:p>
        </w:tc>
      </w:tr>
      <w:tr w:rsidR="003C2165" w:rsidRPr="00C44C65" w14:paraId="54498FD4" w14:textId="77777777" w:rsidTr="00961F63">
        <w:trPr>
          <w:trHeight w:val="260"/>
        </w:trPr>
        <w:tc>
          <w:tcPr>
            <w:tcW w:w="1297" w:type="dxa"/>
            <w:vAlign w:val="center"/>
          </w:tcPr>
          <w:p w14:paraId="252FE708" w14:textId="77777777" w:rsidR="003C2165" w:rsidRPr="00C12419" w:rsidRDefault="003C2165" w:rsidP="003C2165">
            <w:pPr>
              <w:jc w:val="center"/>
            </w:pPr>
          </w:p>
        </w:tc>
        <w:tc>
          <w:tcPr>
            <w:tcW w:w="979" w:type="dxa"/>
            <w:vAlign w:val="center"/>
          </w:tcPr>
          <w:p w14:paraId="39BED3EE" w14:textId="22EA9334" w:rsidR="003C2165" w:rsidRPr="00C12419" w:rsidRDefault="003C2165" w:rsidP="003C2165">
            <w:pPr>
              <w:jc w:val="center"/>
              <w:rPr>
                <w:sz w:val="20"/>
              </w:rPr>
            </w:pPr>
            <w:r w:rsidRPr="00C12419">
              <w:rPr>
                <w:sz w:val="20"/>
              </w:rPr>
              <w:t>N = 279</w:t>
            </w:r>
          </w:p>
        </w:tc>
        <w:tc>
          <w:tcPr>
            <w:tcW w:w="1289" w:type="dxa"/>
            <w:vAlign w:val="center"/>
          </w:tcPr>
          <w:p w14:paraId="68D529E0" w14:textId="4433FEF5" w:rsidR="003C2165" w:rsidRPr="00C12419" w:rsidRDefault="003C2165" w:rsidP="003C2165">
            <w:pPr>
              <w:jc w:val="center"/>
              <w:rPr>
                <w:sz w:val="20"/>
              </w:rPr>
            </w:pPr>
            <w:r w:rsidRPr="00C12419">
              <w:rPr>
                <w:sz w:val="20"/>
              </w:rPr>
              <w:t>N = 265</w:t>
            </w:r>
          </w:p>
        </w:tc>
        <w:tc>
          <w:tcPr>
            <w:tcW w:w="1276" w:type="dxa"/>
            <w:vAlign w:val="center"/>
          </w:tcPr>
          <w:p w14:paraId="54B45D1A" w14:textId="460CCEFD" w:rsidR="003C2165" w:rsidRPr="00C12419" w:rsidRDefault="003C2165" w:rsidP="003C2165">
            <w:pPr>
              <w:jc w:val="center"/>
              <w:rPr>
                <w:sz w:val="20"/>
              </w:rPr>
            </w:pPr>
            <w:r w:rsidRPr="00C12419">
              <w:rPr>
                <w:sz w:val="20"/>
              </w:rPr>
              <w:t>N = 276</w:t>
            </w:r>
          </w:p>
        </w:tc>
        <w:tc>
          <w:tcPr>
            <w:tcW w:w="1134" w:type="dxa"/>
            <w:vAlign w:val="center"/>
          </w:tcPr>
          <w:p w14:paraId="26648969" w14:textId="2D429A51" w:rsidR="003C2165" w:rsidRPr="00C12419" w:rsidRDefault="003C2165" w:rsidP="003C2165">
            <w:pPr>
              <w:jc w:val="center"/>
              <w:rPr>
                <w:sz w:val="20"/>
              </w:rPr>
            </w:pPr>
            <w:r w:rsidRPr="00C12419">
              <w:rPr>
                <w:sz w:val="20"/>
              </w:rPr>
              <w:t>N = 283</w:t>
            </w:r>
          </w:p>
        </w:tc>
        <w:tc>
          <w:tcPr>
            <w:tcW w:w="992" w:type="dxa"/>
            <w:vAlign w:val="center"/>
          </w:tcPr>
          <w:p w14:paraId="79F84840" w14:textId="4370D87B" w:rsidR="003C2165" w:rsidRPr="00C12419" w:rsidRDefault="003C2165" w:rsidP="003C2165">
            <w:pPr>
              <w:jc w:val="center"/>
              <w:rPr>
                <w:sz w:val="20"/>
              </w:rPr>
            </w:pPr>
            <w:r w:rsidRPr="00C12419">
              <w:rPr>
                <w:sz w:val="20"/>
              </w:rPr>
              <w:t>N = 266</w:t>
            </w:r>
          </w:p>
        </w:tc>
        <w:tc>
          <w:tcPr>
            <w:tcW w:w="1276" w:type="dxa"/>
            <w:vAlign w:val="center"/>
          </w:tcPr>
          <w:p w14:paraId="44F8A78D" w14:textId="02C742CF" w:rsidR="003C2165" w:rsidRPr="00C12419" w:rsidRDefault="003C2165" w:rsidP="003C2165">
            <w:pPr>
              <w:jc w:val="center"/>
              <w:rPr>
                <w:sz w:val="20"/>
              </w:rPr>
            </w:pPr>
            <w:r w:rsidRPr="00C12419">
              <w:rPr>
                <w:sz w:val="20"/>
              </w:rPr>
              <w:t>N = 267</w:t>
            </w:r>
          </w:p>
        </w:tc>
        <w:tc>
          <w:tcPr>
            <w:tcW w:w="1275" w:type="dxa"/>
            <w:vAlign w:val="center"/>
          </w:tcPr>
          <w:p w14:paraId="1240A012" w14:textId="7D57C19C" w:rsidR="003C2165" w:rsidRPr="00C12419" w:rsidRDefault="003C2165" w:rsidP="003C2165">
            <w:pPr>
              <w:jc w:val="center"/>
              <w:rPr>
                <w:sz w:val="20"/>
              </w:rPr>
            </w:pPr>
            <w:r w:rsidRPr="00C12419">
              <w:rPr>
                <w:sz w:val="20"/>
              </w:rPr>
              <w:t>N = 267</w:t>
            </w:r>
          </w:p>
        </w:tc>
      </w:tr>
      <w:tr w:rsidR="003C2165" w:rsidRPr="00C44C65" w14:paraId="003FA6C8" w14:textId="77777777" w:rsidTr="00961F63">
        <w:trPr>
          <w:trHeight w:val="260"/>
        </w:trPr>
        <w:tc>
          <w:tcPr>
            <w:tcW w:w="1297" w:type="dxa"/>
            <w:vAlign w:val="center"/>
          </w:tcPr>
          <w:p w14:paraId="251FA82F" w14:textId="0CCC0520" w:rsidR="003C2165" w:rsidRPr="00C12419" w:rsidRDefault="003C2165" w:rsidP="003C2165">
            <w:pPr>
              <w:ind w:left="164" w:hanging="22"/>
              <w:rPr>
                <w:sz w:val="20"/>
              </w:rPr>
            </w:pPr>
            <w:r w:rsidRPr="00C12419">
              <w:rPr>
                <w:sz w:val="20"/>
              </w:rPr>
              <w:t>Pradinis</w:t>
            </w:r>
          </w:p>
        </w:tc>
        <w:tc>
          <w:tcPr>
            <w:tcW w:w="979" w:type="dxa"/>
            <w:vAlign w:val="center"/>
          </w:tcPr>
          <w:p w14:paraId="4A83E9B1" w14:textId="4AEA1E72" w:rsidR="003C2165" w:rsidRPr="00C12419" w:rsidRDefault="003C2165" w:rsidP="003C2165">
            <w:pPr>
              <w:jc w:val="center"/>
              <w:rPr>
                <w:sz w:val="20"/>
              </w:rPr>
            </w:pPr>
            <w:r w:rsidRPr="00C12419">
              <w:rPr>
                <w:sz w:val="20"/>
              </w:rPr>
              <w:t>12,0</w:t>
            </w:r>
          </w:p>
        </w:tc>
        <w:tc>
          <w:tcPr>
            <w:tcW w:w="1289" w:type="dxa"/>
            <w:vAlign w:val="center"/>
          </w:tcPr>
          <w:p w14:paraId="41A9043E" w14:textId="75562E87" w:rsidR="003C2165" w:rsidRPr="00C12419" w:rsidRDefault="003C2165" w:rsidP="003C2165">
            <w:pPr>
              <w:jc w:val="center"/>
              <w:rPr>
                <w:sz w:val="20"/>
              </w:rPr>
            </w:pPr>
            <w:r w:rsidRPr="00C12419">
              <w:rPr>
                <w:sz w:val="20"/>
              </w:rPr>
              <w:t>11,6</w:t>
            </w:r>
          </w:p>
        </w:tc>
        <w:tc>
          <w:tcPr>
            <w:tcW w:w="1276" w:type="dxa"/>
            <w:vAlign w:val="center"/>
          </w:tcPr>
          <w:p w14:paraId="0C14894E" w14:textId="7742F2F0" w:rsidR="003C2165" w:rsidRPr="00C12419" w:rsidRDefault="003C2165" w:rsidP="003C2165">
            <w:pPr>
              <w:jc w:val="center"/>
              <w:rPr>
                <w:sz w:val="20"/>
              </w:rPr>
            </w:pPr>
            <w:r w:rsidRPr="00C12419">
              <w:rPr>
                <w:sz w:val="20"/>
              </w:rPr>
              <w:t>11,9</w:t>
            </w:r>
          </w:p>
        </w:tc>
        <w:tc>
          <w:tcPr>
            <w:tcW w:w="1134" w:type="dxa"/>
            <w:vAlign w:val="center"/>
          </w:tcPr>
          <w:p w14:paraId="0AE43374" w14:textId="5F0028B1" w:rsidR="003C2165" w:rsidRPr="00C12419" w:rsidRDefault="003C2165" w:rsidP="003C2165">
            <w:pPr>
              <w:jc w:val="center"/>
              <w:rPr>
                <w:sz w:val="20"/>
              </w:rPr>
            </w:pPr>
            <w:r w:rsidRPr="00C12419">
              <w:rPr>
                <w:sz w:val="20"/>
              </w:rPr>
              <w:t>11,5</w:t>
            </w:r>
          </w:p>
        </w:tc>
        <w:tc>
          <w:tcPr>
            <w:tcW w:w="992" w:type="dxa"/>
            <w:vAlign w:val="center"/>
          </w:tcPr>
          <w:p w14:paraId="6F96B2DE" w14:textId="5F108A30" w:rsidR="003C2165" w:rsidRPr="00C12419" w:rsidRDefault="003C2165" w:rsidP="003C2165">
            <w:pPr>
              <w:jc w:val="center"/>
              <w:rPr>
                <w:sz w:val="20"/>
              </w:rPr>
            </w:pPr>
            <w:r w:rsidRPr="00C12419">
              <w:rPr>
                <w:sz w:val="20"/>
              </w:rPr>
              <w:t>12,2</w:t>
            </w:r>
          </w:p>
        </w:tc>
        <w:tc>
          <w:tcPr>
            <w:tcW w:w="1276" w:type="dxa"/>
            <w:vAlign w:val="center"/>
          </w:tcPr>
          <w:p w14:paraId="0358E4AA" w14:textId="3A58B48B" w:rsidR="003C2165" w:rsidRPr="00C12419" w:rsidRDefault="003C2165" w:rsidP="003C2165">
            <w:pPr>
              <w:jc w:val="center"/>
              <w:rPr>
                <w:sz w:val="20"/>
              </w:rPr>
            </w:pPr>
            <w:r w:rsidRPr="00C12419">
              <w:rPr>
                <w:sz w:val="20"/>
              </w:rPr>
              <w:t>12,9</w:t>
            </w:r>
          </w:p>
        </w:tc>
        <w:tc>
          <w:tcPr>
            <w:tcW w:w="1275" w:type="dxa"/>
            <w:vAlign w:val="center"/>
          </w:tcPr>
          <w:p w14:paraId="04490489" w14:textId="0EE9DC76" w:rsidR="003C2165" w:rsidRPr="00C12419" w:rsidRDefault="003C2165" w:rsidP="003C2165">
            <w:pPr>
              <w:jc w:val="center"/>
              <w:rPr>
                <w:sz w:val="20"/>
              </w:rPr>
            </w:pPr>
            <w:r w:rsidRPr="00C12419">
              <w:rPr>
                <w:sz w:val="20"/>
              </w:rPr>
              <w:t>12,0</w:t>
            </w:r>
          </w:p>
        </w:tc>
      </w:tr>
      <w:tr w:rsidR="003C2165" w:rsidRPr="00C44C65" w14:paraId="1A107A94" w14:textId="77777777" w:rsidTr="00961F63">
        <w:trPr>
          <w:trHeight w:val="520"/>
        </w:trPr>
        <w:tc>
          <w:tcPr>
            <w:tcW w:w="1297" w:type="dxa"/>
            <w:vAlign w:val="center"/>
          </w:tcPr>
          <w:p w14:paraId="24EE042D" w14:textId="26291F41" w:rsidR="003C2165" w:rsidRPr="00C12419" w:rsidRDefault="003C2165" w:rsidP="003C2165">
            <w:pPr>
              <w:ind w:left="164" w:hanging="22"/>
              <w:rPr>
                <w:sz w:val="20"/>
              </w:rPr>
            </w:pPr>
            <w:r w:rsidRPr="00C12419">
              <w:rPr>
                <w:sz w:val="20"/>
              </w:rPr>
              <w:t>Pokytis nuo gydymo pradžios</w:t>
            </w:r>
          </w:p>
        </w:tc>
        <w:tc>
          <w:tcPr>
            <w:tcW w:w="979" w:type="dxa"/>
            <w:vAlign w:val="center"/>
          </w:tcPr>
          <w:p w14:paraId="5A22EAB2" w14:textId="3B4B4476" w:rsidR="003C2165" w:rsidRPr="00C12419" w:rsidRDefault="003C2165" w:rsidP="003C2165">
            <w:pPr>
              <w:jc w:val="center"/>
              <w:rPr>
                <w:sz w:val="20"/>
              </w:rPr>
            </w:pPr>
            <w:r w:rsidRPr="00C12419">
              <w:rPr>
                <w:sz w:val="20"/>
              </w:rPr>
              <w:t>-1,02</w:t>
            </w:r>
          </w:p>
        </w:tc>
        <w:tc>
          <w:tcPr>
            <w:tcW w:w="1289" w:type="dxa"/>
            <w:vAlign w:val="center"/>
          </w:tcPr>
          <w:p w14:paraId="0892874F" w14:textId="55EFFDA0" w:rsidR="003C2165" w:rsidRPr="00C12419" w:rsidRDefault="003C2165" w:rsidP="003C2165">
            <w:pPr>
              <w:jc w:val="center"/>
              <w:rPr>
                <w:sz w:val="20"/>
              </w:rPr>
            </w:pPr>
            <w:r w:rsidRPr="00C12419">
              <w:rPr>
                <w:sz w:val="20"/>
              </w:rPr>
              <w:t>-1,74</w:t>
            </w:r>
          </w:p>
        </w:tc>
        <w:tc>
          <w:tcPr>
            <w:tcW w:w="1276" w:type="dxa"/>
            <w:vAlign w:val="center"/>
          </w:tcPr>
          <w:p w14:paraId="785D909A" w14:textId="5D56D0A5" w:rsidR="003C2165" w:rsidRPr="00C12419" w:rsidRDefault="003C2165" w:rsidP="003C2165">
            <w:pPr>
              <w:jc w:val="center"/>
              <w:rPr>
                <w:sz w:val="20"/>
              </w:rPr>
            </w:pPr>
            <w:r w:rsidRPr="00C12419">
              <w:rPr>
                <w:sz w:val="20"/>
              </w:rPr>
              <w:t>-1,94</w:t>
            </w:r>
          </w:p>
        </w:tc>
        <w:tc>
          <w:tcPr>
            <w:tcW w:w="1134" w:type="dxa"/>
            <w:vAlign w:val="center"/>
          </w:tcPr>
          <w:p w14:paraId="388158E9" w14:textId="47E4219A" w:rsidR="003C2165" w:rsidRPr="00C12419" w:rsidRDefault="003C2165" w:rsidP="003C2165">
            <w:pPr>
              <w:jc w:val="center"/>
              <w:rPr>
                <w:sz w:val="20"/>
              </w:rPr>
            </w:pPr>
            <w:r w:rsidRPr="00C12419">
              <w:rPr>
                <w:sz w:val="20"/>
              </w:rPr>
              <w:t>-1,69</w:t>
            </w:r>
          </w:p>
        </w:tc>
        <w:tc>
          <w:tcPr>
            <w:tcW w:w="992" w:type="dxa"/>
            <w:vAlign w:val="center"/>
          </w:tcPr>
          <w:p w14:paraId="553CAAF3" w14:textId="3F270D6F" w:rsidR="003C2165" w:rsidRPr="00C12419" w:rsidRDefault="003C2165" w:rsidP="003C2165">
            <w:pPr>
              <w:jc w:val="center"/>
              <w:rPr>
                <w:sz w:val="20"/>
              </w:rPr>
            </w:pPr>
            <w:r w:rsidRPr="00C12419">
              <w:rPr>
                <w:sz w:val="20"/>
              </w:rPr>
              <w:t>-1,02</w:t>
            </w:r>
          </w:p>
        </w:tc>
        <w:tc>
          <w:tcPr>
            <w:tcW w:w="1276" w:type="dxa"/>
            <w:vAlign w:val="center"/>
          </w:tcPr>
          <w:p w14:paraId="137710FC" w14:textId="7336D522" w:rsidR="003C2165" w:rsidRPr="00C12419" w:rsidRDefault="003C2165" w:rsidP="003C2165">
            <w:pPr>
              <w:jc w:val="center"/>
              <w:rPr>
                <w:sz w:val="20"/>
              </w:rPr>
            </w:pPr>
            <w:r w:rsidRPr="00C12419">
              <w:rPr>
                <w:sz w:val="20"/>
              </w:rPr>
              <w:t>-1,86</w:t>
            </w:r>
          </w:p>
        </w:tc>
        <w:tc>
          <w:tcPr>
            <w:tcW w:w="1275" w:type="dxa"/>
            <w:vAlign w:val="center"/>
          </w:tcPr>
          <w:p w14:paraId="59D34BD1" w14:textId="21FE4625" w:rsidR="003C2165" w:rsidRPr="00C12419" w:rsidRDefault="003C2165" w:rsidP="003C2165">
            <w:pPr>
              <w:jc w:val="center"/>
              <w:rPr>
                <w:sz w:val="20"/>
              </w:rPr>
            </w:pPr>
            <w:r w:rsidRPr="00C12419">
              <w:rPr>
                <w:sz w:val="20"/>
              </w:rPr>
              <w:t>-1,94</w:t>
            </w:r>
          </w:p>
        </w:tc>
      </w:tr>
      <w:tr w:rsidR="003C2165" w:rsidRPr="00C44C65" w14:paraId="031C5EB2" w14:textId="77777777" w:rsidTr="00961F63">
        <w:trPr>
          <w:trHeight w:val="379"/>
        </w:trPr>
        <w:tc>
          <w:tcPr>
            <w:tcW w:w="1297" w:type="dxa"/>
            <w:vAlign w:val="center"/>
          </w:tcPr>
          <w:p w14:paraId="053B3797" w14:textId="18A52A36" w:rsidR="003C2165" w:rsidRPr="00C12419" w:rsidRDefault="003C2165" w:rsidP="003C2165">
            <w:pPr>
              <w:ind w:left="164" w:hanging="22"/>
              <w:rPr>
                <w:sz w:val="20"/>
              </w:rPr>
            </w:pPr>
            <w:r w:rsidRPr="00C12419">
              <w:rPr>
                <w:sz w:val="20"/>
              </w:rPr>
              <w:t>p vertė</w:t>
            </w:r>
          </w:p>
        </w:tc>
        <w:tc>
          <w:tcPr>
            <w:tcW w:w="979" w:type="dxa"/>
            <w:vAlign w:val="center"/>
          </w:tcPr>
          <w:p w14:paraId="4BD05BB2" w14:textId="77777777" w:rsidR="003C2165" w:rsidRPr="00C12419" w:rsidRDefault="003C2165" w:rsidP="003C2165">
            <w:pPr>
              <w:jc w:val="center"/>
              <w:rPr>
                <w:sz w:val="20"/>
              </w:rPr>
            </w:pPr>
          </w:p>
        </w:tc>
        <w:tc>
          <w:tcPr>
            <w:tcW w:w="1289" w:type="dxa"/>
            <w:vAlign w:val="center"/>
          </w:tcPr>
          <w:p w14:paraId="135A8C37" w14:textId="5D8035EE" w:rsidR="003C2165" w:rsidRPr="00C12419" w:rsidRDefault="003C2165" w:rsidP="003C2165">
            <w:pPr>
              <w:jc w:val="center"/>
              <w:rPr>
                <w:sz w:val="20"/>
              </w:rPr>
            </w:pPr>
            <w:r w:rsidRPr="00C12419">
              <w:rPr>
                <w:sz w:val="20"/>
              </w:rPr>
              <w:t>&lt; 0,001</w:t>
            </w:r>
          </w:p>
        </w:tc>
        <w:tc>
          <w:tcPr>
            <w:tcW w:w="1276" w:type="dxa"/>
            <w:vAlign w:val="center"/>
          </w:tcPr>
          <w:p w14:paraId="13C1D793" w14:textId="1AA1D171" w:rsidR="003C2165" w:rsidRPr="00C12419" w:rsidRDefault="003C2165" w:rsidP="003C2165">
            <w:pPr>
              <w:jc w:val="center"/>
              <w:rPr>
                <w:sz w:val="20"/>
              </w:rPr>
            </w:pPr>
            <w:r w:rsidRPr="00C12419">
              <w:rPr>
                <w:sz w:val="20"/>
              </w:rPr>
              <w:t>&lt; 0,001</w:t>
            </w:r>
          </w:p>
        </w:tc>
        <w:tc>
          <w:tcPr>
            <w:tcW w:w="1134" w:type="dxa"/>
            <w:vAlign w:val="center"/>
          </w:tcPr>
          <w:p w14:paraId="0E77E1B8" w14:textId="77777777" w:rsidR="003C2165" w:rsidRPr="00C12419" w:rsidRDefault="003C2165" w:rsidP="003C2165">
            <w:pPr>
              <w:jc w:val="center"/>
              <w:rPr>
                <w:sz w:val="20"/>
              </w:rPr>
            </w:pPr>
          </w:p>
        </w:tc>
        <w:tc>
          <w:tcPr>
            <w:tcW w:w="992" w:type="dxa"/>
            <w:vAlign w:val="center"/>
          </w:tcPr>
          <w:p w14:paraId="281B15FA" w14:textId="77777777" w:rsidR="003C2165" w:rsidRPr="00C12419" w:rsidRDefault="003C2165" w:rsidP="003C2165">
            <w:pPr>
              <w:jc w:val="center"/>
              <w:rPr>
                <w:sz w:val="20"/>
              </w:rPr>
            </w:pPr>
          </w:p>
        </w:tc>
        <w:tc>
          <w:tcPr>
            <w:tcW w:w="1276" w:type="dxa"/>
            <w:vAlign w:val="center"/>
          </w:tcPr>
          <w:p w14:paraId="3226F243" w14:textId="37D25E1F" w:rsidR="003C2165" w:rsidRPr="00C12419" w:rsidRDefault="003C2165" w:rsidP="003C2165">
            <w:pPr>
              <w:jc w:val="center"/>
              <w:rPr>
                <w:sz w:val="20"/>
              </w:rPr>
            </w:pPr>
            <w:r w:rsidRPr="00C12419">
              <w:rPr>
                <w:sz w:val="20"/>
              </w:rPr>
              <w:t>0,032</w:t>
            </w:r>
          </w:p>
        </w:tc>
        <w:tc>
          <w:tcPr>
            <w:tcW w:w="1275" w:type="dxa"/>
            <w:vAlign w:val="center"/>
          </w:tcPr>
          <w:p w14:paraId="1B28B109" w14:textId="4CEC97B1" w:rsidR="003C2165" w:rsidRPr="00C12419" w:rsidRDefault="003C2165" w:rsidP="003C2165">
            <w:pPr>
              <w:jc w:val="center"/>
              <w:rPr>
                <w:sz w:val="20"/>
              </w:rPr>
            </w:pPr>
            <w:r w:rsidRPr="00C12419">
              <w:rPr>
                <w:sz w:val="20"/>
              </w:rPr>
              <w:t>&lt; 0,001</w:t>
            </w:r>
          </w:p>
        </w:tc>
      </w:tr>
      <w:tr w:rsidR="003C2165" w:rsidRPr="00C44C65" w14:paraId="540153A0" w14:textId="77777777" w:rsidTr="00961F63">
        <w:trPr>
          <w:trHeight w:val="380"/>
        </w:trPr>
        <w:tc>
          <w:tcPr>
            <w:tcW w:w="9518" w:type="dxa"/>
            <w:gridSpan w:val="8"/>
            <w:vAlign w:val="center"/>
          </w:tcPr>
          <w:p w14:paraId="72697D85" w14:textId="7D7BAA14" w:rsidR="003C2165" w:rsidRPr="00C12419" w:rsidRDefault="003C2165" w:rsidP="003C2165">
            <w:pPr>
              <w:ind w:left="164" w:hanging="22"/>
              <w:rPr>
                <w:b/>
              </w:rPr>
            </w:pPr>
            <w:r w:rsidRPr="00C12419">
              <w:rPr>
                <w:b/>
              </w:rPr>
              <w:t>Atsako į gydymą dažnis #</w:t>
            </w:r>
          </w:p>
        </w:tc>
      </w:tr>
      <w:tr w:rsidR="003C2165" w:rsidRPr="00C44C65" w14:paraId="7E37C290" w14:textId="77777777" w:rsidTr="00961F63">
        <w:trPr>
          <w:trHeight w:val="380"/>
        </w:trPr>
        <w:tc>
          <w:tcPr>
            <w:tcW w:w="1297" w:type="dxa"/>
            <w:vAlign w:val="center"/>
          </w:tcPr>
          <w:p w14:paraId="51F1F8B7" w14:textId="77777777" w:rsidR="003C2165" w:rsidRPr="00C12419" w:rsidRDefault="003C2165" w:rsidP="003C2165">
            <w:pPr>
              <w:ind w:left="164" w:hanging="22"/>
              <w:rPr>
                <w:sz w:val="20"/>
              </w:rPr>
            </w:pPr>
          </w:p>
        </w:tc>
        <w:tc>
          <w:tcPr>
            <w:tcW w:w="979" w:type="dxa"/>
            <w:vAlign w:val="center"/>
          </w:tcPr>
          <w:p w14:paraId="4ADF6B48" w14:textId="77DEB049" w:rsidR="003C2165" w:rsidRPr="00C12419" w:rsidRDefault="003C2165" w:rsidP="003C2165">
            <w:pPr>
              <w:jc w:val="center"/>
              <w:rPr>
                <w:sz w:val="20"/>
              </w:rPr>
            </w:pPr>
            <w:r w:rsidRPr="00C12419">
              <w:rPr>
                <w:sz w:val="20"/>
              </w:rPr>
              <w:t>N = 279</w:t>
            </w:r>
          </w:p>
        </w:tc>
        <w:tc>
          <w:tcPr>
            <w:tcW w:w="1289" w:type="dxa"/>
            <w:vAlign w:val="center"/>
          </w:tcPr>
          <w:p w14:paraId="78238B16" w14:textId="56E6C382" w:rsidR="003C2165" w:rsidRPr="00C12419" w:rsidRDefault="003C2165" w:rsidP="003C2165">
            <w:pPr>
              <w:jc w:val="center"/>
              <w:rPr>
                <w:sz w:val="20"/>
              </w:rPr>
            </w:pPr>
            <w:r w:rsidRPr="00C12419">
              <w:rPr>
                <w:sz w:val="20"/>
              </w:rPr>
              <w:t>N = 265</w:t>
            </w:r>
          </w:p>
        </w:tc>
        <w:tc>
          <w:tcPr>
            <w:tcW w:w="1276" w:type="dxa"/>
            <w:vAlign w:val="center"/>
          </w:tcPr>
          <w:p w14:paraId="069BB458" w14:textId="57CC02C5" w:rsidR="003C2165" w:rsidRPr="00C12419" w:rsidRDefault="003C2165" w:rsidP="003C2165">
            <w:pPr>
              <w:jc w:val="center"/>
              <w:rPr>
                <w:sz w:val="20"/>
              </w:rPr>
            </w:pPr>
            <w:r w:rsidRPr="00C12419">
              <w:rPr>
                <w:sz w:val="20"/>
              </w:rPr>
              <w:t>N = 276</w:t>
            </w:r>
          </w:p>
        </w:tc>
        <w:tc>
          <w:tcPr>
            <w:tcW w:w="1134" w:type="dxa"/>
            <w:vAlign w:val="center"/>
          </w:tcPr>
          <w:p w14:paraId="1E62566F" w14:textId="648FA338" w:rsidR="003C2165" w:rsidRPr="00C12419" w:rsidRDefault="003C2165" w:rsidP="003C2165">
            <w:pPr>
              <w:jc w:val="center"/>
              <w:rPr>
                <w:sz w:val="20"/>
              </w:rPr>
            </w:pPr>
            <w:r w:rsidRPr="00C12419">
              <w:rPr>
                <w:sz w:val="20"/>
              </w:rPr>
              <w:t>N = 283</w:t>
            </w:r>
          </w:p>
        </w:tc>
        <w:tc>
          <w:tcPr>
            <w:tcW w:w="992" w:type="dxa"/>
            <w:vAlign w:val="center"/>
          </w:tcPr>
          <w:p w14:paraId="3D9A9839" w14:textId="37E68030" w:rsidR="003C2165" w:rsidRPr="00C12419" w:rsidRDefault="003C2165" w:rsidP="003C2165">
            <w:pPr>
              <w:jc w:val="center"/>
              <w:rPr>
                <w:sz w:val="20"/>
              </w:rPr>
            </w:pPr>
            <w:r w:rsidRPr="00C12419">
              <w:rPr>
                <w:sz w:val="20"/>
              </w:rPr>
              <w:t>N = 266</w:t>
            </w:r>
          </w:p>
        </w:tc>
        <w:tc>
          <w:tcPr>
            <w:tcW w:w="1276" w:type="dxa"/>
            <w:vAlign w:val="center"/>
          </w:tcPr>
          <w:p w14:paraId="6ECE8983" w14:textId="79990A30" w:rsidR="003C2165" w:rsidRPr="00C12419" w:rsidRDefault="003C2165" w:rsidP="003C2165">
            <w:pPr>
              <w:jc w:val="center"/>
              <w:rPr>
                <w:sz w:val="20"/>
              </w:rPr>
            </w:pPr>
            <w:r w:rsidRPr="00C12419">
              <w:rPr>
                <w:sz w:val="20"/>
              </w:rPr>
              <w:t>N = 267</w:t>
            </w:r>
          </w:p>
        </w:tc>
        <w:tc>
          <w:tcPr>
            <w:tcW w:w="1275" w:type="dxa"/>
            <w:vAlign w:val="center"/>
          </w:tcPr>
          <w:p w14:paraId="047E5962" w14:textId="5C7FC9FF" w:rsidR="003C2165" w:rsidRPr="00C12419" w:rsidRDefault="003C2165" w:rsidP="003C2165">
            <w:pPr>
              <w:jc w:val="center"/>
              <w:rPr>
                <w:sz w:val="20"/>
              </w:rPr>
            </w:pPr>
            <w:r w:rsidRPr="00C12419">
              <w:rPr>
                <w:sz w:val="20"/>
              </w:rPr>
              <w:t>N = 267</w:t>
            </w:r>
          </w:p>
        </w:tc>
      </w:tr>
      <w:tr w:rsidR="003C2165" w:rsidRPr="00C44C65" w14:paraId="7114ACBC" w14:textId="77777777" w:rsidTr="00961F63">
        <w:trPr>
          <w:trHeight w:val="380"/>
        </w:trPr>
        <w:tc>
          <w:tcPr>
            <w:tcW w:w="1297" w:type="dxa"/>
            <w:vAlign w:val="center"/>
          </w:tcPr>
          <w:p w14:paraId="3C3016D5" w14:textId="555ED65F" w:rsidR="003C2165" w:rsidRPr="00C12419" w:rsidRDefault="003C2165" w:rsidP="003C2165">
            <w:pPr>
              <w:ind w:left="164" w:hanging="22"/>
              <w:rPr>
                <w:sz w:val="20"/>
              </w:rPr>
            </w:pPr>
            <w:r w:rsidRPr="00C12419">
              <w:rPr>
                <w:sz w:val="20"/>
              </w:rPr>
              <w:t>Atsako į gydymą dažnis</w:t>
            </w:r>
          </w:p>
        </w:tc>
        <w:tc>
          <w:tcPr>
            <w:tcW w:w="979" w:type="dxa"/>
            <w:vAlign w:val="center"/>
          </w:tcPr>
          <w:p w14:paraId="1BE8C16C" w14:textId="74D42A43" w:rsidR="003C2165" w:rsidRPr="00C12419" w:rsidRDefault="003C2165" w:rsidP="003C2165">
            <w:pPr>
              <w:jc w:val="center"/>
              <w:rPr>
                <w:sz w:val="20"/>
              </w:rPr>
            </w:pPr>
            <w:r w:rsidRPr="00C12419">
              <w:rPr>
                <w:sz w:val="20"/>
              </w:rPr>
              <w:t>53</w:t>
            </w:r>
            <w:r w:rsidR="00780DA3" w:rsidRPr="00C12419">
              <w:rPr>
                <w:sz w:val="20"/>
              </w:rPr>
              <w:t>,</w:t>
            </w:r>
            <w:r w:rsidRPr="00C12419">
              <w:rPr>
                <w:sz w:val="20"/>
              </w:rPr>
              <w:t>4</w:t>
            </w:r>
            <w:r w:rsidR="00780DA3" w:rsidRPr="00C12419">
              <w:rPr>
                <w:sz w:val="20"/>
              </w:rPr>
              <w:t> </w:t>
            </w:r>
            <w:r w:rsidRPr="00C12419">
              <w:rPr>
                <w:sz w:val="20"/>
              </w:rPr>
              <w:t>%</w:t>
            </w:r>
          </w:p>
        </w:tc>
        <w:tc>
          <w:tcPr>
            <w:tcW w:w="1289" w:type="dxa"/>
            <w:vAlign w:val="center"/>
          </w:tcPr>
          <w:p w14:paraId="4B51101E" w14:textId="6F67D76A" w:rsidR="003C2165" w:rsidRPr="00C12419" w:rsidRDefault="003C2165" w:rsidP="003C2165">
            <w:pPr>
              <w:jc w:val="center"/>
              <w:rPr>
                <w:sz w:val="20"/>
              </w:rPr>
            </w:pPr>
            <w:r w:rsidRPr="00C12419">
              <w:rPr>
                <w:sz w:val="20"/>
              </w:rPr>
              <w:t>74</w:t>
            </w:r>
            <w:r w:rsidR="00780DA3" w:rsidRPr="00C12419">
              <w:rPr>
                <w:sz w:val="20"/>
              </w:rPr>
              <w:t>,</w:t>
            </w:r>
            <w:r w:rsidRPr="00C12419">
              <w:rPr>
                <w:sz w:val="20"/>
              </w:rPr>
              <w:t>7</w:t>
            </w:r>
            <w:r w:rsidR="00780DA3" w:rsidRPr="00C12419">
              <w:rPr>
                <w:sz w:val="20"/>
              </w:rPr>
              <w:t> </w:t>
            </w:r>
            <w:r w:rsidRPr="00C12419">
              <w:rPr>
                <w:sz w:val="20"/>
              </w:rPr>
              <w:t>%</w:t>
            </w:r>
          </w:p>
        </w:tc>
        <w:tc>
          <w:tcPr>
            <w:tcW w:w="1276" w:type="dxa"/>
            <w:vAlign w:val="center"/>
          </w:tcPr>
          <w:p w14:paraId="7FE43E77" w14:textId="09860F0F" w:rsidR="003C2165" w:rsidRPr="00C12419" w:rsidRDefault="003C2165" w:rsidP="003C2165">
            <w:pPr>
              <w:jc w:val="center"/>
              <w:rPr>
                <w:sz w:val="20"/>
              </w:rPr>
            </w:pPr>
            <w:r w:rsidRPr="00C12419">
              <w:rPr>
                <w:sz w:val="20"/>
              </w:rPr>
              <w:t>79</w:t>
            </w:r>
            <w:r w:rsidR="00780DA3" w:rsidRPr="00C12419">
              <w:rPr>
                <w:sz w:val="20"/>
              </w:rPr>
              <w:t>,</w:t>
            </w:r>
            <w:r w:rsidRPr="00C12419">
              <w:rPr>
                <w:sz w:val="20"/>
              </w:rPr>
              <w:t>0</w:t>
            </w:r>
            <w:r w:rsidR="00780DA3" w:rsidRPr="00C12419">
              <w:rPr>
                <w:sz w:val="20"/>
              </w:rPr>
              <w:t> </w:t>
            </w:r>
            <w:r w:rsidRPr="00C12419">
              <w:rPr>
                <w:sz w:val="20"/>
              </w:rPr>
              <w:t>%</w:t>
            </w:r>
          </w:p>
        </w:tc>
        <w:tc>
          <w:tcPr>
            <w:tcW w:w="1134" w:type="dxa"/>
            <w:vAlign w:val="center"/>
          </w:tcPr>
          <w:p w14:paraId="723D46D3" w14:textId="5DC0098B" w:rsidR="003C2165" w:rsidRPr="00C12419" w:rsidRDefault="003C2165" w:rsidP="003C2165">
            <w:pPr>
              <w:jc w:val="center"/>
              <w:rPr>
                <w:sz w:val="20"/>
              </w:rPr>
            </w:pPr>
            <w:r w:rsidRPr="00C12419">
              <w:rPr>
                <w:sz w:val="20"/>
              </w:rPr>
              <w:t>72</w:t>
            </w:r>
            <w:r w:rsidR="00780DA3" w:rsidRPr="00C12419">
              <w:rPr>
                <w:sz w:val="20"/>
              </w:rPr>
              <w:t>,</w:t>
            </w:r>
            <w:r w:rsidRPr="00C12419">
              <w:rPr>
                <w:sz w:val="20"/>
              </w:rPr>
              <w:t>4</w:t>
            </w:r>
            <w:r w:rsidR="00780DA3" w:rsidRPr="00C12419">
              <w:rPr>
                <w:sz w:val="20"/>
              </w:rPr>
              <w:t> </w:t>
            </w:r>
            <w:r w:rsidRPr="00C12419">
              <w:rPr>
                <w:sz w:val="20"/>
              </w:rPr>
              <w:t>%</w:t>
            </w:r>
          </w:p>
        </w:tc>
        <w:tc>
          <w:tcPr>
            <w:tcW w:w="992" w:type="dxa"/>
            <w:vAlign w:val="center"/>
          </w:tcPr>
          <w:p w14:paraId="33D30690" w14:textId="5612AAC5" w:rsidR="003C2165" w:rsidRPr="00C12419" w:rsidRDefault="003C2165" w:rsidP="003C2165">
            <w:pPr>
              <w:jc w:val="center"/>
              <w:rPr>
                <w:sz w:val="20"/>
              </w:rPr>
            </w:pPr>
            <w:r w:rsidRPr="00C12419">
              <w:rPr>
                <w:sz w:val="20"/>
              </w:rPr>
              <w:t>45</w:t>
            </w:r>
            <w:r w:rsidR="00780DA3" w:rsidRPr="00C12419">
              <w:rPr>
                <w:sz w:val="20"/>
              </w:rPr>
              <w:t>,</w:t>
            </w:r>
            <w:r w:rsidRPr="00C12419">
              <w:rPr>
                <w:sz w:val="20"/>
              </w:rPr>
              <w:t>1</w:t>
            </w:r>
            <w:r w:rsidR="00780DA3" w:rsidRPr="00C12419">
              <w:rPr>
                <w:sz w:val="20"/>
              </w:rPr>
              <w:t> </w:t>
            </w:r>
            <w:r w:rsidRPr="00C12419">
              <w:rPr>
                <w:sz w:val="20"/>
              </w:rPr>
              <w:t>%</w:t>
            </w:r>
          </w:p>
        </w:tc>
        <w:tc>
          <w:tcPr>
            <w:tcW w:w="1276" w:type="dxa"/>
            <w:vAlign w:val="center"/>
          </w:tcPr>
          <w:p w14:paraId="41AF8A2B" w14:textId="25E7F148" w:rsidR="003C2165" w:rsidRPr="00C12419" w:rsidRDefault="003C2165" w:rsidP="003C2165">
            <w:pPr>
              <w:jc w:val="center"/>
              <w:rPr>
                <w:sz w:val="20"/>
              </w:rPr>
            </w:pPr>
            <w:r w:rsidRPr="00C12419">
              <w:rPr>
                <w:sz w:val="20"/>
              </w:rPr>
              <w:t>63</w:t>
            </w:r>
            <w:r w:rsidR="00780DA3" w:rsidRPr="00C12419">
              <w:rPr>
                <w:sz w:val="20"/>
              </w:rPr>
              <w:t>,</w:t>
            </w:r>
            <w:r w:rsidRPr="00C12419">
              <w:rPr>
                <w:sz w:val="20"/>
              </w:rPr>
              <w:t>7</w:t>
            </w:r>
            <w:r w:rsidR="00780DA3" w:rsidRPr="00C12419">
              <w:rPr>
                <w:sz w:val="20"/>
              </w:rPr>
              <w:t> </w:t>
            </w:r>
            <w:r w:rsidRPr="00C12419">
              <w:rPr>
                <w:sz w:val="20"/>
              </w:rPr>
              <w:t>%</w:t>
            </w:r>
          </w:p>
        </w:tc>
        <w:tc>
          <w:tcPr>
            <w:tcW w:w="1275" w:type="dxa"/>
            <w:vAlign w:val="center"/>
          </w:tcPr>
          <w:p w14:paraId="065474E2" w14:textId="2E2B7DAD" w:rsidR="003C2165" w:rsidRPr="00C12419" w:rsidRDefault="003C2165" w:rsidP="003C2165">
            <w:pPr>
              <w:jc w:val="center"/>
              <w:rPr>
                <w:sz w:val="20"/>
              </w:rPr>
            </w:pPr>
            <w:r w:rsidRPr="00C12419">
              <w:rPr>
                <w:sz w:val="20"/>
              </w:rPr>
              <w:t>74</w:t>
            </w:r>
            <w:r w:rsidR="00780DA3" w:rsidRPr="00C12419">
              <w:rPr>
                <w:sz w:val="20"/>
              </w:rPr>
              <w:t>,</w:t>
            </w:r>
            <w:r w:rsidRPr="00C12419">
              <w:rPr>
                <w:sz w:val="20"/>
              </w:rPr>
              <w:t>2</w:t>
            </w:r>
            <w:r w:rsidR="00780DA3" w:rsidRPr="00C12419">
              <w:rPr>
                <w:sz w:val="20"/>
              </w:rPr>
              <w:t> </w:t>
            </w:r>
            <w:r w:rsidRPr="00C12419">
              <w:rPr>
                <w:sz w:val="20"/>
              </w:rPr>
              <w:t>%</w:t>
            </w:r>
          </w:p>
        </w:tc>
      </w:tr>
      <w:tr w:rsidR="003C2165" w:rsidRPr="00C44C65" w14:paraId="2AE323BB" w14:textId="77777777" w:rsidTr="00961F63">
        <w:trPr>
          <w:trHeight w:val="380"/>
        </w:trPr>
        <w:tc>
          <w:tcPr>
            <w:tcW w:w="1297" w:type="dxa"/>
            <w:vAlign w:val="center"/>
          </w:tcPr>
          <w:p w14:paraId="41338FB3" w14:textId="1B2462E1" w:rsidR="00780DA3" w:rsidRPr="00C12419" w:rsidRDefault="00780DA3" w:rsidP="00780DA3">
            <w:pPr>
              <w:ind w:left="164" w:hanging="22"/>
              <w:rPr>
                <w:sz w:val="20"/>
              </w:rPr>
            </w:pPr>
            <w:r w:rsidRPr="00C12419">
              <w:rPr>
                <w:sz w:val="20"/>
              </w:rPr>
              <w:t>p vertė</w:t>
            </w:r>
          </w:p>
        </w:tc>
        <w:tc>
          <w:tcPr>
            <w:tcW w:w="979" w:type="dxa"/>
            <w:vAlign w:val="center"/>
          </w:tcPr>
          <w:p w14:paraId="721C92FA" w14:textId="77777777" w:rsidR="003C2165" w:rsidRPr="00C12419" w:rsidRDefault="003C2165" w:rsidP="003C2165">
            <w:pPr>
              <w:jc w:val="center"/>
              <w:rPr>
                <w:sz w:val="20"/>
              </w:rPr>
            </w:pPr>
          </w:p>
        </w:tc>
        <w:tc>
          <w:tcPr>
            <w:tcW w:w="1289" w:type="dxa"/>
            <w:vAlign w:val="center"/>
          </w:tcPr>
          <w:p w14:paraId="4D3F6F90" w14:textId="33FD6CF9"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276" w:type="dxa"/>
            <w:vAlign w:val="center"/>
          </w:tcPr>
          <w:p w14:paraId="15A7D323" w14:textId="5E5DB01A"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134" w:type="dxa"/>
            <w:vAlign w:val="center"/>
          </w:tcPr>
          <w:p w14:paraId="625BA7CD" w14:textId="77777777" w:rsidR="003C2165" w:rsidRPr="00C12419" w:rsidRDefault="003C2165" w:rsidP="003C2165">
            <w:pPr>
              <w:jc w:val="center"/>
              <w:rPr>
                <w:sz w:val="20"/>
              </w:rPr>
            </w:pPr>
          </w:p>
        </w:tc>
        <w:tc>
          <w:tcPr>
            <w:tcW w:w="992" w:type="dxa"/>
            <w:vAlign w:val="center"/>
          </w:tcPr>
          <w:p w14:paraId="71414540" w14:textId="77777777" w:rsidR="003C2165" w:rsidRPr="00C12419" w:rsidRDefault="003C2165" w:rsidP="003C2165">
            <w:pPr>
              <w:jc w:val="center"/>
              <w:rPr>
                <w:sz w:val="20"/>
              </w:rPr>
            </w:pPr>
          </w:p>
        </w:tc>
        <w:tc>
          <w:tcPr>
            <w:tcW w:w="1276" w:type="dxa"/>
            <w:vAlign w:val="center"/>
          </w:tcPr>
          <w:p w14:paraId="700AAA06" w14:textId="61C27ADB"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275" w:type="dxa"/>
            <w:vAlign w:val="center"/>
          </w:tcPr>
          <w:p w14:paraId="64299918" w14:textId="426AA67E"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r>
      <w:tr w:rsidR="003C2165" w:rsidRPr="00C44C65" w14:paraId="04C6960B" w14:textId="77777777" w:rsidTr="00961F63">
        <w:trPr>
          <w:trHeight w:val="380"/>
        </w:trPr>
        <w:tc>
          <w:tcPr>
            <w:tcW w:w="9518" w:type="dxa"/>
            <w:gridSpan w:val="8"/>
            <w:vAlign w:val="center"/>
          </w:tcPr>
          <w:p w14:paraId="66DE99FE" w14:textId="15B2AB97" w:rsidR="003C2165" w:rsidRPr="00C12419" w:rsidRDefault="00780DA3" w:rsidP="003C2165">
            <w:pPr>
              <w:ind w:left="164" w:hanging="22"/>
              <w:rPr>
                <w:b/>
              </w:rPr>
            </w:pPr>
            <w:r w:rsidRPr="00C12419">
              <w:rPr>
                <w:b/>
              </w:rPr>
              <w:t>Priverstinio nelaikymo epizodai per 24 valandas</w:t>
            </w:r>
          </w:p>
        </w:tc>
      </w:tr>
      <w:tr w:rsidR="003C2165" w:rsidRPr="00C44C65" w14:paraId="7C3D0762" w14:textId="77777777" w:rsidTr="00961F63">
        <w:trPr>
          <w:trHeight w:val="260"/>
        </w:trPr>
        <w:tc>
          <w:tcPr>
            <w:tcW w:w="1297" w:type="dxa"/>
            <w:vAlign w:val="center"/>
          </w:tcPr>
          <w:p w14:paraId="5176E5A2" w14:textId="77777777" w:rsidR="003C2165" w:rsidRPr="00C12419" w:rsidRDefault="003C2165" w:rsidP="003C2165">
            <w:pPr>
              <w:ind w:left="164" w:hanging="22"/>
            </w:pPr>
          </w:p>
        </w:tc>
        <w:tc>
          <w:tcPr>
            <w:tcW w:w="979" w:type="dxa"/>
            <w:vAlign w:val="center"/>
          </w:tcPr>
          <w:p w14:paraId="5954562F" w14:textId="3F63ADB8"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211</w:t>
            </w:r>
          </w:p>
        </w:tc>
        <w:tc>
          <w:tcPr>
            <w:tcW w:w="1289" w:type="dxa"/>
            <w:vAlign w:val="center"/>
          </w:tcPr>
          <w:p w14:paraId="137B3D37" w14:textId="674A79B7"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199</w:t>
            </w:r>
          </w:p>
        </w:tc>
        <w:tc>
          <w:tcPr>
            <w:tcW w:w="1276" w:type="dxa"/>
            <w:vAlign w:val="center"/>
          </w:tcPr>
          <w:p w14:paraId="79E82F48" w14:textId="4FA4822F"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223</w:t>
            </w:r>
          </w:p>
        </w:tc>
        <w:tc>
          <w:tcPr>
            <w:tcW w:w="1134" w:type="dxa"/>
            <w:vAlign w:val="center"/>
          </w:tcPr>
          <w:p w14:paraId="5B6AE839" w14:textId="600C812D"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223</w:t>
            </w:r>
          </w:p>
        </w:tc>
        <w:tc>
          <w:tcPr>
            <w:tcW w:w="992" w:type="dxa"/>
            <w:vAlign w:val="center"/>
          </w:tcPr>
          <w:p w14:paraId="2F5BB158" w14:textId="422BD1EE"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205</w:t>
            </w:r>
          </w:p>
        </w:tc>
        <w:tc>
          <w:tcPr>
            <w:tcW w:w="1276" w:type="dxa"/>
            <w:vAlign w:val="center"/>
          </w:tcPr>
          <w:p w14:paraId="6BAF4041" w14:textId="6DCA9435"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228</w:t>
            </w:r>
          </w:p>
        </w:tc>
        <w:tc>
          <w:tcPr>
            <w:tcW w:w="1275" w:type="dxa"/>
            <w:vAlign w:val="center"/>
          </w:tcPr>
          <w:p w14:paraId="3D40DBCC" w14:textId="292D14D1"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218</w:t>
            </w:r>
          </w:p>
        </w:tc>
      </w:tr>
      <w:tr w:rsidR="003C2165" w:rsidRPr="00C44C65" w14:paraId="258DB8AF" w14:textId="77777777" w:rsidTr="00961F63">
        <w:trPr>
          <w:trHeight w:val="380"/>
        </w:trPr>
        <w:tc>
          <w:tcPr>
            <w:tcW w:w="1297" w:type="dxa"/>
            <w:vAlign w:val="center"/>
          </w:tcPr>
          <w:p w14:paraId="4C51387B" w14:textId="5A4059AF" w:rsidR="003C2165" w:rsidRPr="00C12419" w:rsidRDefault="00780DA3" w:rsidP="003C2165">
            <w:pPr>
              <w:ind w:left="164" w:hanging="22"/>
              <w:rPr>
                <w:sz w:val="20"/>
              </w:rPr>
            </w:pPr>
            <w:r w:rsidRPr="00C12419">
              <w:rPr>
                <w:sz w:val="20"/>
              </w:rPr>
              <w:t>Pradinis</w:t>
            </w:r>
          </w:p>
        </w:tc>
        <w:tc>
          <w:tcPr>
            <w:tcW w:w="979" w:type="dxa"/>
            <w:vAlign w:val="center"/>
          </w:tcPr>
          <w:p w14:paraId="62F0A684" w14:textId="3A3BF9C5" w:rsidR="003C2165" w:rsidRPr="00C12419" w:rsidRDefault="003C2165" w:rsidP="003C2165">
            <w:pPr>
              <w:jc w:val="center"/>
              <w:rPr>
                <w:sz w:val="20"/>
              </w:rPr>
            </w:pPr>
            <w:r w:rsidRPr="00C12419">
              <w:rPr>
                <w:sz w:val="20"/>
              </w:rPr>
              <w:t>3</w:t>
            </w:r>
            <w:r w:rsidR="00780DA3" w:rsidRPr="00C12419">
              <w:rPr>
                <w:sz w:val="20"/>
              </w:rPr>
              <w:t>,</w:t>
            </w:r>
            <w:r w:rsidRPr="00C12419">
              <w:rPr>
                <w:sz w:val="20"/>
              </w:rPr>
              <w:t>7</w:t>
            </w:r>
          </w:p>
        </w:tc>
        <w:tc>
          <w:tcPr>
            <w:tcW w:w="1289" w:type="dxa"/>
            <w:vAlign w:val="center"/>
          </w:tcPr>
          <w:p w14:paraId="4530FC01" w14:textId="09305AD9" w:rsidR="003C2165" w:rsidRPr="00C12419" w:rsidRDefault="003C2165" w:rsidP="003C2165">
            <w:pPr>
              <w:jc w:val="center"/>
              <w:rPr>
                <w:sz w:val="20"/>
              </w:rPr>
            </w:pPr>
            <w:r w:rsidRPr="00C12419">
              <w:rPr>
                <w:sz w:val="20"/>
              </w:rPr>
              <w:t>3</w:t>
            </w:r>
            <w:r w:rsidR="00780DA3" w:rsidRPr="00C12419">
              <w:rPr>
                <w:sz w:val="20"/>
              </w:rPr>
              <w:t>,</w:t>
            </w:r>
            <w:r w:rsidRPr="00C12419">
              <w:rPr>
                <w:sz w:val="20"/>
              </w:rPr>
              <w:t>8</w:t>
            </w:r>
          </w:p>
        </w:tc>
        <w:tc>
          <w:tcPr>
            <w:tcW w:w="1276" w:type="dxa"/>
            <w:vAlign w:val="center"/>
          </w:tcPr>
          <w:p w14:paraId="03409B58" w14:textId="3EEE5981" w:rsidR="003C2165" w:rsidRPr="00C12419" w:rsidRDefault="003C2165" w:rsidP="003C2165">
            <w:pPr>
              <w:jc w:val="center"/>
              <w:rPr>
                <w:sz w:val="20"/>
              </w:rPr>
            </w:pPr>
            <w:r w:rsidRPr="00C12419">
              <w:rPr>
                <w:sz w:val="20"/>
              </w:rPr>
              <w:t>3</w:t>
            </w:r>
            <w:r w:rsidR="00780DA3" w:rsidRPr="00C12419">
              <w:rPr>
                <w:sz w:val="20"/>
              </w:rPr>
              <w:t>,</w:t>
            </w:r>
            <w:r w:rsidRPr="00C12419">
              <w:rPr>
                <w:sz w:val="20"/>
              </w:rPr>
              <w:t>7</w:t>
            </w:r>
          </w:p>
        </w:tc>
        <w:tc>
          <w:tcPr>
            <w:tcW w:w="1134" w:type="dxa"/>
            <w:vAlign w:val="center"/>
          </w:tcPr>
          <w:p w14:paraId="60941E70" w14:textId="01F8DF6C" w:rsidR="003C2165" w:rsidRPr="00C12419" w:rsidRDefault="003C2165" w:rsidP="003C2165">
            <w:pPr>
              <w:jc w:val="center"/>
              <w:rPr>
                <w:sz w:val="20"/>
              </w:rPr>
            </w:pPr>
            <w:r w:rsidRPr="00C12419">
              <w:rPr>
                <w:sz w:val="20"/>
              </w:rPr>
              <w:t>3</w:t>
            </w:r>
            <w:r w:rsidR="00780DA3" w:rsidRPr="00C12419">
              <w:rPr>
                <w:sz w:val="20"/>
              </w:rPr>
              <w:t>,</w:t>
            </w:r>
            <w:r w:rsidRPr="00C12419">
              <w:rPr>
                <w:sz w:val="20"/>
              </w:rPr>
              <w:t>8</w:t>
            </w:r>
          </w:p>
        </w:tc>
        <w:tc>
          <w:tcPr>
            <w:tcW w:w="992" w:type="dxa"/>
            <w:vAlign w:val="center"/>
          </w:tcPr>
          <w:p w14:paraId="2D60939F" w14:textId="6A615016" w:rsidR="003C2165" w:rsidRPr="00C12419" w:rsidRDefault="003C2165" w:rsidP="003C2165">
            <w:pPr>
              <w:jc w:val="center"/>
              <w:rPr>
                <w:sz w:val="20"/>
              </w:rPr>
            </w:pPr>
            <w:r w:rsidRPr="00C12419">
              <w:rPr>
                <w:sz w:val="20"/>
              </w:rPr>
              <w:t>3</w:t>
            </w:r>
            <w:r w:rsidR="00780DA3" w:rsidRPr="00C12419">
              <w:rPr>
                <w:sz w:val="20"/>
              </w:rPr>
              <w:t>,</w:t>
            </w:r>
            <w:r w:rsidRPr="00C12419">
              <w:rPr>
                <w:sz w:val="20"/>
              </w:rPr>
              <w:t>7</w:t>
            </w:r>
          </w:p>
        </w:tc>
        <w:tc>
          <w:tcPr>
            <w:tcW w:w="1276" w:type="dxa"/>
            <w:vAlign w:val="center"/>
          </w:tcPr>
          <w:p w14:paraId="6D0BF893" w14:textId="6A27372E" w:rsidR="003C2165" w:rsidRPr="00C12419" w:rsidRDefault="003C2165" w:rsidP="003C2165">
            <w:pPr>
              <w:jc w:val="center"/>
              <w:rPr>
                <w:sz w:val="20"/>
              </w:rPr>
            </w:pPr>
            <w:r w:rsidRPr="00C12419">
              <w:rPr>
                <w:sz w:val="20"/>
              </w:rPr>
              <w:t>3</w:t>
            </w:r>
            <w:r w:rsidR="00780DA3" w:rsidRPr="00C12419">
              <w:rPr>
                <w:sz w:val="20"/>
              </w:rPr>
              <w:t>,</w:t>
            </w:r>
            <w:r w:rsidRPr="00C12419">
              <w:rPr>
                <w:sz w:val="20"/>
              </w:rPr>
              <w:t>9</w:t>
            </w:r>
          </w:p>
        </w:tc>
        <w:tc>
          <w:tcPr>
            <w:tcW w:w="1275" w:type="dxa"/>
            <w:vAlign w:val="center"/>
          </w:tcPr>
          <w:p w14:paraId="7F4C19FB" w14:textId="35995FE1" w:rsidR="003C2165" w:rsidRPr="00C12419" w:rsidRDefault="003C2165" w:rsidP="003C2165">
            <w:pPr>
              <w:jc w:val="center"/>
              <w:rPr>
                <w:sz w:val="20"/>
              </w:rPr>
            </w:pPr>
            <w:r w:rsidRPr="00C12419">
              <w:rPr>
                <w:sz w:val="20"/>
              </w:rPr>
              <w:t>3</w:t>
            </w:r>
            <w:r w:rsidR="00780DA3" w:rsidRPr="00C12419">
              <w:rPr>
                <w:sz w:val="20"/>
              </w:rPr>
              <w:t>,</w:t>
            </w:r>
            <w:r w:rsidRPr="00C12419">
              <w:rPr>
                <w:sz w:val="20"/>
              </w:rPr>
              <w:t>9</w:t>
            </w:r>
          </w:p>
        </w:tc>
      </w:tr>
      <w:tr w:rsidR="003C2165" w:rsidRPr="00C44C65" w14:paraId="023634C1" w14:textId="77777777" w:rsidTr="00961F63">
        <w:trPr>
          <w:trHeight w:val="640"/>
        </w:trPr>
        <w:tc>
          <w:tcPr>
            <w:tcW w:w="1297" w:type="dxa"/>
            <w:vAlign w:val="center"/>
          </w:tcPr>
          <w:p w14:paraId="48F2C6D9" w14:textId="2E7AE966" w:rsidR="003C2165" w:rsidRPr="00C12419" w:rsidRDefault="00780DA3" w:rsidP="003C2165">
            <w:pPr>
              <w:ind w:left="164" w:hanging="22"/>
              <w:rPr>
                <w:sz w:val="20"/>
              </w:rPr>
            </w:pPr>
            <w:r w:rsidRPr="00C12419">
              <w:rPr>
                <w:sz w:val="20"/>
              </w:rPr>
              <w:t>Pokytis nuo gydymo pradžios</w:t>
            </w:r>
          </w:p>
        </w:tc>
        <w:tc>
          <w:tcPr>
            <w:tcW w:w="979" w:type="dxa"/>
            <w:vAlign w:val="center"/>
          </w:tcPr>
          <w:p w14:paraId="24C3524B" w14:textId="12456FEE" w:rsidR="003C2165" w:rsidRPr="00C12419" w:rsidRDefault="003C2165" w:rsidP="003C2165">
            <w:pPr>
              <w:jc w:val="center"/>
              <w:rPr>
                <w:sz w:val="20"/>
              </w:rPr>
            </w:pPr>
            <w:r w:rsidRPr="00C12419">
              <w:rPr>
                <w:sz w:val="20"/>
              </w:rPr>
              <w:t>-1</w:t>
            </w:r>
            <w:r w:rsidR="00780DA3" w:rsidRPr="00C12419">
              <w:rPr>
                <w:sz w:val="20"/>
              </w:rPr>
              <w:t>,</w:t>
            </w:r>
            <w:r w:rsidRPr="00C12419">
              <w:rPr>
                <w:sz w:val="20"/>
              </w:rPr>
              <w:t>20</w:t>
            </w:r>
          </w:p>
        </w:tc>
        <w:tc>
          <w:tcPr>
            <w:tcW w:w="1289" w:type="dxa"/>
            <w:vAlign w:val="center"/>
          </w:tcPr>
          <w:p w14:paraId="7438CA74" w14:textId="15B17CBE" w:rsidR="003C2165" w:rsidRPr="00C12419" w:rsidRDefault="003C2165" w:rsidP="003C2165">
            <w:pPr>
              <w:jc w:val="center"/>
              <w:rPr>
                <w:sz w:val="20"/>
              </w:rPr>
            </w:pPr>
            <w:r w:rsidRPr="00C12419">
              <w:rPr>
                <w:sz w:val="20"/>
              </w:rPr>
              <w:t>-2</w:t>
            </w:r>
            <w:r w:rsidR="00780DA3" w:rsidRPr="00C12419">
              <w:rPr>
                <w:sz w:val="20"/>
              </w:rPr>
              <w:t>,</w:t>
            </w:r>
            <w:r w:rsidRPr="00C12419">
              <w:rPr>
                <w:sz w:val="20"/>
              </w:rPr>
              <w:t>06</w:t>
            </w:r>
          </w:p>
        </w:tc>
        <w:tc>
          <w:tcPr>
            <w:tcW w:w="1276" w:type="dxa"/>
            <w:vAlign w:val="center"/>
          </w:tcPr>
          <w:p w14:paraId="41BBC1B8" w14:textId="2BB9CA35" w:rsidR="003C2165" w:rsidRPr="00C12419" w:rsidRDefault="003C2165" w:rsidP="003C2165">
            <w:pPr>
              <w:jc w:val="center"/>
              <w:rPr>
                <w:sz w:val="20"/>
              </w:rPr>
            </w:pPr>
            <w:r w:rsidRPr="00C12419">
              <w:rPr>
                <w:sz w:val="20"/>
              </w:rPr>
              <w:t>-2</w:t>
            </w:r>
            <w:r w:rsidR="00780DA3" w:rsidRPr="00C12419">
              <w:rPr>
                <w:sz w:val="20"/>
              </w:rPr>
              <w:t>,</w:t>
            </w:r>
            <w:r w:rsidRPr="00C12419">
              <w:rPr>
                <w:sz w:val="20"/>
              </w:rPr>
              <w:t>27</w:t>
            </w:r>
          </w:p>
        </w:tc>
        <w:tc>
          <w:tcPr>
            <w:tcW w:w="1134" w:type="dxa"/>
            <w:vAlign w:val="center"/>
          </w:tcPr>
          <w:p w14:paraId="5B039A2A" w14:textId="393B2C00" w:rsidR="003C2165" w:rsidRPr="00C12419" w:rsidRDefault="003C2165" w:rsidP="003C2165">
            <w:pPr>
              <w:jc w:val="center"/>
              <w:rPr>
                <w:sz w:val="20"/>
              </w:rPr>
            </w:pPr>
            <w:r w:rsidRPr="00C12419">
              <w:rPr>
                <w:sz w:val="20"/>
              </w:rPr>
              <w:t>-1</w:t>
            </w:r>
            <w:r w:rsidR="00780DA3" w:rsidRPr="00C12419">
              <w:rPr>
                <w:sz w:val="20"/>
              </w:rPr>
              <w:t>,</w:t>
            </w:r>
            <w:r w:rsidRPr="00C12419">
              <w:rPr>
                <w:sz w:val="20"/>
              </w:rPr>
              <w:t>83</w:t>
            </w:r>
          </w:p>
        </w:tc>
        <w:tc>
          <w:tcPr>
            <w:tcW w:w="992" w:type="dxa"/>
            <w:vAlign w:val="center"/>
          </w:tcPr>
          <w:p w14:paraId="343E33CC" w14:textId="48617D66" w:rsidR="003C2165" w:rsidRPr="00C12419" w:rsidRDefault="003C2165" w:rsidP="003C2165">
            <w:pPr>
              <w:jc w:val="center"/>
              <w:rPr>
                <w:sz w:val="20"/>
              </w:rPr>
            </w:pPr>
            <w:r w:rsidRPr="00C12419">
              <w:rPr>
                <w:sz w:val="20"/>
              </w:rPr>
              <w:t>-1</w:t>
            </w:r>
            <w:r w:rsidR="00780DA3" w:rsidRPr="00C12419">
              <w:rPr>
                <w:sz w:val="20"/>
              </w:rPr>
              <w:t>,</w:t>
            </w:r>
            <w:r w:rsidRPr="00C12419">
              <w:rPr>
                <w:sz w:val="20"/>
              </w:rPr>
              <w:t>00</w:t>
            </w:r>
          </w:p>
        </w:tc>
        <w:tc>
          <w:tcPr>
            <w:tcW w:w="1276" w:type="dxa"/>
            <w:vAlign w:val="center"/>
          </w:tcPr>
          <w:p w14:paraId="5155DA39" w14:textId="34E8439A" w:rsidR="003C2165" w:rsidRPr="00C12419" w:rsidRDefault="003C2165" w:rsidP="003C2165">
            <w:pPr>
              <w:jc w:val="center"/>
              <w:rPr>
                <w:sz w:val="20"/>
              </w:rPr>
            </w:pPr>
            <w:r w:rsidRPr="00C12419">
              <w:rPr>
                <w:sz w:val="20"/>
              </w:rPr>
              <w:t>-1</w:t>
            </w:r>
            <w:r w:rsidR="00780DA3" w:rsidRPr="00C12419">
              <w:rPr>
                <w:sz w:val="20"/>
              </w:rPr>
              <w:t>,</w:t>
            </w:r>
            <w:r w:rsidRPr="00C12419">
              <w:rPr>
                <w:sz w:val="20"/>
              </w:rPr>
              <w:t>77</w:t>
            </w:r>
          </w:p>
        </w:tc>
        <w:tc>
          <w:tcPr>
            <w:tcW w:w="1275" w:type="dxa"/>
            <w:vAlign w:val="center"/>
          </w:tcPr>
          <w:p w14:paraId="65A190A0" w14:textId="4C5F2E85" w:rsidR="003C2165" w:rsidRPr="00C12419" w:rsidRDefault="003C2165" w:rsidP="003C2165">
            <w:pPr>
              <w:jc w:val="center"/>
              <w:rPr>
                <w:sz w:val="20"/>
              </w:rPr>
            </w:pPr>
            <w:r w:rsidRPr="00C12419">
              <w:rPr>
                <w:sz w:val="20"/>
              </w:rPr>
              <w:t>-2</w:t>
            </w:r>
            <w:r w:rsidR="00780DA3" w:rsidRPr="00C12419">
              <w:rPr>
                <w:sz w:val="20"/>
              </w:rPr>
              <w:t>,</w:t>
            </w:r>
            <w:r w:rsidRPr="00C12419">
              <w:rPr>
                <w:sz w:val="20"/>
              </w:rPr>
              <w:t>42</w:t>
            </w:r>
          </w:p>
        </w:tc>
      </w:tr>
      <w:tr w:rsidR="003C2165" w:rsidRPr="00C44C65" w14:paraId="65FAE631" w14:textId="77777777" w:rsidTr="00961F63">
        <w:trPr>
          <w:trHeight w:val="380"/>
        </w:trPr>
        <w:tc>
          <w:tcPr>
            <w:tcW w:w="1297" w:type="dxa"/>
            <w:vAlign w:val="center"/>
          </w:tcPr>
          <w:p w14:paraId="74926F6E" w14:textId="4D8778DD" w:rsidR="003C2165" w:rsidRPr="00C12419" w:rsidRDefault="00780DA3" w:rsidP="003C2165">
            <w:pPr>
              <w:ind w:left="164" w:hanging="22"/>
              <w:rPr>
                <w:sz w:val="20"/>
              </w:rPr>
            </w:pPr>
            <w:r w:rsidRPr="00C12419">
              <w:rPr>
                <w:sz w:val="20"/>
              </w:rPr>
              <w:t>p vertė</w:t>
            </w:r>
          </w:p>
        </w:tc>
        <w:tc>
          <w:tcPr>
            <w:tcW w:w="979" w:type="dxa"/>
            <w:vAlign w:val="center"/>
          </w:tcPr>
          <w:p w14:paraId="30C9CC52" w14:textId="77777777" w:rsidR="003C2165" w:rsidRPr="00C12419" w:rsidRDefault="003C2165" w:rsidP="003C2165">
            <w:pPr>
              <w:jc w:val="center"/>
              <w:rPr>
                <w:sz w:val="20"/>
              </w:rPr>
            </w:pPr>
          </w:p>
        </w:tc>
        <w:tc>
          <w:tcPr>
            <w:tcW w:w="1289" w:type="dxa"/>
            <w:vAlign w:val="center"/>
          </w:tcPr>
          <w:p w14:paraId="48B02BD9" w14:textId="623CCC1D" w:rsidR="003C2165" w:rsidRPr="00C12419" w:rsidRDefault="003C2165" w:rsidP="003C2165">
            <w:pPr>
              <w:jc w:val="center"/>
              <w:rPr>
                <w:sz w:val="20"/>
              </w:rPr>
            </w:pPr>
            <w:r w:rsidRPr="00C12419">
              <w:rPr>
                <w:sz w:val="20"/>
              </w:rPr>
              <w:t>0</w:t>
            </w:r>
            <w:r w:rsidR="00780DA3" w:rsidRPr="00C12419">
              <w:rPr>
                <w:sz w:val="20"/>
              </w:rPr>
              <w:t>,</w:t>
            </w:r>
            <w:r w:rsidRPr="00C12419">
              <w:rPr>
                <w:sz w:val="20"/>
              </w:rPr>
              <w:t>001</w:t>
            </w:r>
          </w:p>
        </w:tc>
        <w:tc>
          <w:tcPr>
            <w:tcW w:w="1276" w:type="dxa"/>
            <w:vAlign w:val="center"/>
          </w:tcPr>
          <w:p w14:paraId="298EF74E" w14:textId="32870423"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134" w:type="dxa"/>
            <w:vAlign w:val="center"/>
          </w:tcPr>
          <w:p w14:paraId="6CB22C26" w14:textId="77777777" w:rsidR="003C2165" w:rsidRPr="00C12419" w:rsidRDefault="003C2165" w:rsidP="003C2165">
            <w:pPr>
              <w:jc w:val="center"/>
              <w:rPr>
                <w:sz w:val="20"/>
              </w:rPr>
            </w:pPr>
          </w:p>
        </w:tc>
        <w:tc>
          <w:tcPr>
            <w:tcW w:w="992" w:type="dxa"/>
            <w:vAlign w:val="center"/>
          </w:tcPr>
          <w:p w14:paraId="0A548C38" w14:textId="77777777" w:rsidR="003C2165" w:rsidRPr="00C12419" w:rsidRDefault="003C2165" w:rsidP="003C2165">
            <w:pPr>
              <w:jc w:val="center"/>
              <w:rPr>
                <w:sz w:val="20"/>
              </w:rPr>
            </w:pPr>
          </w:p>
        </w:tc>
        <w:tc>
          <w:tcPr>
            <w:tcW w:w="1276" w:type="dxa"/>
            <w:vAlign w:val="center"/>
          </w:tcPr>
          <w:p w14:paraId="6893EEB9" w14:textId="74C26632" w:rsidR="003C2165" w:rsidRPr="00C12419" w:rsidRDefault="003C2165" w:rsidP="003C2165">
            <w:pPr>
              <w:jc w:val="center"/>
              <w:rPr>
                <w:sz w:val="20"/>
              </w:rPr>
            </w:pPr>
            <w:r w:rsidRPr="00C12419">
              <w:rPr>
                <w:sz w:val="20"/>
              </w:rPr>
              <w:t>0</w:t>
            </w:r>
            <w:r w:rsidR="00780DA3" w:rsidRPr="00C12419">
              <w:rPr>
                <w:sz w:val="20"/>
              </w:rPr>
              <w:t>,</w:t>
            </w:r>
            <w:r w:rsidRPr="00C12419">
              <w:rPr>
                <w:sz w:val="20"/>
              </w:rPr>
              <w:t>003</w:t>
            </w:r>
          </w:p>
        </w:tc>
        <w:tc>
          <w:tcPr>
            <w:tcW w:w="1275" w:type="dxa"/>
            <w:vAlign w:val="center"/>
          </w:tcPr>
          <w:p w14:paraId="0E3A19C2" w14:textId="1FE3F59D" w:rsidR="003C2165" w:rsidRPr="00C12419" w:rsidRDefault="003C2165" w:rsidP="00780DA3">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r>
      <w:tr w:rsidR="003C2165" w:rsidRPr="00C44C65" w14:paraId="58BEA60D" w14:textId="77777777" w:rsidTr="00961F63">
        <w:trPr>
          <w:trHeight w:val="380"/>
        </w:trPr>
        <w:tc>
          <w:tcPr>
            <w:tcW w:w="9518" w:type="dxa"/>
            <w:gridSpan w:val="8"/>
            <w:vAlign w:val="center"/>
          </w:tcPr>
          <w:p w14:paraId="655DC0E9" w14:textId="3D8A1279" w:rsidR="003C2165" w:rsidRPr="00C12419" w:rsidRDefault="00780DA3" w:rsidP="003C2165">
            <w:pPr>
              <w:ind w:left="164" w:hanging="22"/>
              <w:rPr>
                <w:b/>
              </w:rPr>
            </w:pPr>
            <w:r w:rsidRPr="00C12419">
              <w:rPr>
                <w:b/>
              </w:rPr>
              <w:t>Dienų, kuriomis nebuvo šlapimo nelaikymo, skaičius per savaitę</w:t>
            </w:r>
          </w:p>
        </w:tc>
      </w:tr>
      <w:tr w:rsidR="003C2165" w:rsidRPr="00C44C65" w14:paraId="0CC87A36" w14:textId="77777777" w:rsidTr="00961F63">
        <w:trPr>
          <w:trHeight w:val="380"/>
        </w:trPr>
        <w:tc>
          <w:tcPr>
            <w:tcW w:w="1297" w:type="dxa"/>
            <w:vAlign w:val="center"/>
          </w:tcPr>
          <w:p w14:paraId="24F520C8" w14:textId="77777777" w:rsidR="003C2165" w:rsidRPr="00C12419" w:rsidRDefault="003C2165" w:rsidP="003C2165">
            <w:pPr>
              <w:ind w:left="164" w:hanging="22"/>
              <w:rPr>
                <w:sz w:val="20"/>
              </w:rPr>
            </w:pPr>
          </w:p>
        </w:tc>
        <w:tc>
          <w:tcPr>
            <w:tcW w:w="979" w:type="dxa"/>
            <w:vAlign w:val="center"/>
          </w:tcPr>
          <w:p w14:paraId="6AF76D3F" w14:textId="3DC55041"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211</w:t>
            </w:r>
          </w:p>
        </w:tc>
        <w:tc>
          <w:tcPr>
            <w:tcW w:w="1289" w:type="dxa"/>
            <w:vAlign w:val="center"/>
          </w:tcPr>
          <w:p w14:paraId="31270CDD" w14:textId="2A0C0F8E"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199</w:t>
            </w:r>
          </w:p>
        </w:tc>
        <w:tc>
          <w:tcPr>
            <w:tcW w:w="1276" w:type="dxa"/>
            <w:vAlign w:val="center"/>
          </w:tcPr>
          <w:p w14:paraId="4225413E" w14:textId="1F0018CB"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223</w:t>
            </w:r>
          </w:p>
        </w:tc>
        <w:tc>
          <w:tcPr>
            <w:tcW w:w="1134" w:type="dxa"/>
            <w:vAlign w:val="center"/>
          </w:tcPr>
          <w:p w14:paraId="2A44C1E3" w14:textId="35BF025B"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223</w:t>
            </w:r>
          </w:p>
        </w:tc>
        <w:tc>
          <w:tcPr>
            <w:tcW w:w="992" w:type="dxa"/>
            <w:vAlign w:val="center"/>
          </w:tcPr>
          <w:p w14:paraId="2ACEFD8E" w14:textId="17586ADA"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205</w:t>
            </w:r>
          </w:p>
        </w:tc>
        <w:tc>
          <w:tcPr>
            <w:tcW w:w="1276" w:type="dxa"/>
            <w:vAlign w:val="center"/>
          </w:tcPr>
          <w:p w14:paraId="61E1ED20" w14:textId="6742F827"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228</w:t>
            </w:r>
          </w:p>
        </w:tc>
        <w:tc>
          <w:tcPr>
            <w:tcW w:w="1275" w:type="dxa"/>
            <w:vAlign w:val="center"/>
          </w:tcPr>
          <w:p w14:paraId="3352DBD6" w14:textId="499EFEF6"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218</w:t>
            </w:r>
          </w:p>
        </w:tc>
      </w:tr>
      <w:tr w:rsidR="003C2165" w:rsidRPr="00C44C65" w14:paraId="7548E554" w14:textId="77777777" w:rsidTr="00961F63">
        <w:trPr>
          <w:trHeight w:val="380"/>
        </w:trPr>
        <w:tc>
          <w:tcPr>
            <w:tcW w:w="1297" w:type="dxa"/>
            <w:vAlign w:val="center"/>
          </w:tcPr>
          <w:p w14:paraId="02051874" w14:textId="6CB37912" w:rsidR="003C2165" w:rsidRPr="00C12419" w:rsidRDefault="00780DA3" w:rsidP="003C2165">
            <w:pPr>
              <w:ind w:left="164" w:hanging="22"/>
              <w:rPr>
                <w:sz w:val="20"/>
              </w:rPr>
            </w:pPr>
            <w:r w:rsidRPr="00C12419">
              <w:rPr>
                <w:sz w:val="20"/>
              </w:rPr>
              <w:t>Pradinis</w:t>
            </w:r>
          </w:p>
        </w:tc>
        <w:tc>
          <w:tcPr>
            <w:tcW w:w="979" w:type="dxa"/>
            <w:vAlign w:val="center"/>
          </w:tcPr>
          <w:p w14:paraId="1887BB69" w14:textId="44764898" w:rsidR="003C2165" w:rsidRPr="00C12419" w:rsidRDefault="003C2165" w:rsidP="003C2165">
            <w:pPr>
              <w:jc w:val="center"/>
              <w:rPr>
                <w:sz w:val="20"/>
              </w:rPr>
            </w:pPr>
            <w:r w:rsidRPr="00C12419">
              <w:rPr>
                <w:sz w:val="20"/>
              </w:rPr>
              <w:t>0</w:t>
            </w:r>
            <w:r w:rsidR="00780DA3" w:rsidRPr="00C12419">
              <w:rPr>
                <w:sz w:val="20"/>
              </w:rPr>
              <w:t>,</w:t>
            </w:r>
            <w:r w:rsidRPr="00C12419">
              <w:rPr>
                <w:sz w:val="20"/>
              </w:rPr>
              <w:t>8</w:t>
            </w:r>
          </w:p>
        </w:tc>
        <w:tc>
          <w:tcPr>
            <w:tcW w:w="1289" w:type="dxa"/>
            <w:vAlign w:val="center"/>
          </w:tcPr>
          <w:p w14:paraId="2A2D7780" w14:textId="0D26938A" w:rsidR="003C2165" w:rsidRPr="00C12419" w:rsidRDefault="003C2165" w:rsidP="003C2165">
            <w:pPr>
              <w:jc w:val="center"/>
              <w:rPr>
                <w:sz w:val="20"/>
              </w:rPr>
            </w:pPr>
            <w:r w:rsidRPr="00C12419">
              <w:rPr>
                <w:sz w:val="20"/>
              </w:rPr>
              <w:t>0</w:t>
            </w:r>
            <w:r w:rsidR="00780DA3" w:rsidRPr="00C12419">
              <w:rPr>
                <w:sz w:val="20"/>
              </w:rPr>
              <w:t>,</w:t>
            </w:r>
            <w:r w:rsidRPr="00C12419">
              <w:rPr>
                <w:sz w:val="20"/>
              </w:rPr>
              <w:t>8</w:t>
            </w:r>
          </w:p>
        </w:tc>
        <w:tc>
          <w:tcPr>
            <w:tcW w:w="1276" w:type="dxa"/>
            <w:vAlign w:val="center"/>
          </w:tcPr>
          <w:p w14:paraId="2D4E3780" w14:textId="648F24F2" w:rsidR="003C2165" w:rsidRPr="00C12419" w:rsidRDefault="003C2165" w:rsidP="003C2165">
            <w:pPr>
              <w:jc w:val="center"/>
              <w:rPr>
                <w:sz w:val="20"/>
              </w:rPr>
            </w:pPr>
            <w:r w:rsidRPr="00C12419">
              <w:rPr>
                <w:sz w:val="20"/>
              </w:rPr>
              <w:t>0</w:t>
            </w:r>
            <w:r w:rsidR="00780DA3" w:rsidRPr="00C12419">
              <w:rPr>
                <w:sz w:val="20"/>
              </w:rPr>
              <w:t>,</w:t>
            </w:r>
            <w:r w:rsidRPr="00C12419">
              <w:rPr>
                <w:sz w:val="20"/>
              </w:rPr>
              <w:t>6</w:t>
            </w:r>
          </w:p>
        </w:tc>
        <w:tc>
          <w:tcPr>
            <w:tcW w:w="1134" w:type="dxa"/>
            <w:vAlign w:val="center"/>
          </w:tcPr>
          <w:p w14:paraId="2CB406B6" w14:textId="48DB5605" w:rsidR="003C2165" w:rsidRPr="00C12419" w:rsidRDefault="003C2165" w:rsidP="003C2165">
            <w:pPr>
              <w:jc w:val="center"/>
              <w:rPr>
                <w:sz w:val="20"/>
              </w:rPr>
            </w:pPr>
            <w:r w:rsidRPr="00C12419">
              <w:rPr>
                <w:sz w:val="20"/>
              </w:rPr>
              <w:t>0</w:t>
            </w:r>
            <w:r w:rsidR="00780DA3" w:rsidRPr="00C12419">
              <w:rPr>
                <w:sz w:val="20"/>
              </w:rPr>
              <w:t>,</w:t>
            </w:r>
            <w:r w:rsidRPr="00C12419">
              <w:rPr>
                <w:sz w:val="20"/>
              </w:rPr>
              <w:t>6</w:t>
            </w:r>
          </w:p>
        </w:tc>
        <w:tc>
          <w:tcPr>
            <w:tcW w:w="992" w:type="dxa"/>
            <w:vAlign w:val="center"/>
          </w:tcPr>
          <w:p w14:paraId="11724C76" w14:textId="416CCF19" w:rsidR="003C2165" w:rsidRPr="00C12419" w:rsidRDefault="003C2165" w:rsidP="003C2165">
            <w:pPr>
              <w:jc w:val="center"/>
              <w:rPr>
                <w:sz w:val="20"/>
              </w:rPr>
            </w:pPr>
            <w:r w:rsidRPr="00C12419">
              <w:rPr>
                <w:sz w:val="20"/>
              </w:rPr>
              <w:t>0</w:t>
            </w:r>
            <w:r w:rsidR="00780DA3" w:rsidRPr="00C12419">
              <w:rPr>
                <w:sz w:val="20"/>
              </w:rPr>
              <w:t>,</w:t>
            </w:r>
            <w:r w:rsidRPr="00C12419">
              <w:rPr>
                <w:sz w:val="20"/>
              </w:rPr>
              <w:t>6</w:t>
            </w:r>
          </w:p>
        </w:tc>
        <w:tc>
          <w:tcPr>
            <w:tcW w:w="1276" w:type="dxa"/>
            <w:vAlign w:val="center"/>
          </w:tcPr>
          <w:p w14:paraId="68EC0443" w14:textId="0C116283" w:rsidR="003C2165" w:rsidRPr="00C12419" w:rsidRDefault="003C2165" w:rsidP="003C2165">
            <w:pPr>
              <w:jc w:val="center"/>
              <w:rPr>
                <w:sz w:val="20"/>
              </w:rPr>
            </w:pPr>
            <w:r w:rsidRPr="00C12419">
              <w:rPr>
                <w:sz w:val="20"/>
              </w:rPr>
              <w:t>0</w:t>
            </w:r>
            <w:r w:rsidR="00780DA3" w:rsidRPr="00C12419">
              <w:rPr>
                <w:sz w:val="20"/>
              </w:rPr>
              <w:t>,</w:t>
            </w:r>
            <w:r w:rsidRPr="00C12419">
              <w:rPr>
                <w:sz w:val="20"/>
              </w:rPr>
              <w:t>7</w:t>
            </w:r>
          </w:p>
        </w:tc>
        <w:tc>
          <w:tcPr>
            <w:tcW w:w="1275" w:type="dxa"/>
            <w:vAlign w:val="center"/>
          </w:tcPr>
          <w:p w14:paraId="416C5D6D" w14:textId="5835E0B1" w:rsidR="003C2165" w:rsidRPr="00C12419" w:rsidRDefault="003C2165" w:rsidP="003C2165">
            <w:pPr>
              <w:jc w:val="center"/>
              <w:rPr>
                <w:sz w:val="20"/>
              </w:rPr>
            </w:pPr>
            <w:r w:rsidRPr="00C12419">
              <w:rPr>
                <w:sz w:val="20"/>
              </w:rPr>
              <w:t>0</w:t>
            </w:r>
            <w:r w:rsidR="00780DA3" w:rsidRPr="00C12419">
              <w:rPr>
                <w:sz w:val="20"/>
              </w:rPr>
              <w:t>,</w:t>
            </w:r>
            <w:r w:rsidRPr="00C12419">
              <w:rPr>
                <w:sz w:val="20"/>
              </w:rPr>
              <w:t>7</w:t>
            </w:r>
          </w:p>
        </w:tc>
      </w:tr>
      <w:tr w:rsidR="003C2165" w:rsidRPr="00C44C65" w14:paraId="5AFDA8DE" w14:textId="77777777" w:rsidTr="00961F63">
        <w:trPr>
          <w:trHeight w:val="640"/>
        </w:trPr>
        <w:tc>
          <w:tcPr>
            <w:tcW w:w="1297" w:type="dxa"/>
            <w:vAlign w:val="center"/>
          </w:tcPr>
          <w:p w14:paraId="0892B357" w14:textId="4CD0ACB7" w:rsidR="003C2165" w:rsidRPr="00C12419" w:rsidRDefault="00780DA3" w:rsidP="003C2165">
            <w:pPr>
              <w:ind w:left="164" w:hanging="22"/>
              <w:rPr>
                <w:sz w:val="20"/>
              </w:rPr>
            </w:pPr>
            <w:r w:rsidRPr="00C12419">
              <w:rPr>
                <w:sz w:val="20"/>
              </w:rPr>
              <w:t>Pokytis nuo gydymo pradžios</w:t>
            </w:r>
          </w:p>
        </w:tc>
        <w:tc>
          <w:tcPr>
            <w:tcW w:w="979" w:type="dxa"/>
            <w:vAlign w:val="center"/>
          </w:tcPr>
          <w:p w14:paraId="7EF6D2C3" w14:textId="784482A5" w:rsidR="003C2165" w:rsidRPr="00C12419" w:rsidRDefault="003C2165" w:rsidP="003C2165">
            <w:pPr>
              <w:jc w:val="center"/>
              <w:rPr>
                <w:sz w:val="20"/>
              </w:rPr>
            </w:pPr>
            <w:r w:rsidRPr="00C12419">
              <w:rPr>
                <w:sz w:val="20"/>
              </w:rPr>
              <w:t>2</w:t>
            </w:r>
            <w:r w:rsidR="00780DA3" w:rsidRPr="00C12419">
              <w:rPr>
                <w:sz w:val="20"/>
              </w:rPr>
              <w:t>,</w:t>
            </w:r>
            <w:r w:rsidRPr="00C12419">
              <w:rPr>
                <w:sz w:val="20"/>
              </w:rPr>
              <w:t>1</w:t>
            </w:r>
          </w:p>
        </w:tc>
        <w:tc>
          <w:tcPr>
            <w:tcW w:w="1289" w:type="dxa"/>
            <w:vAlign w:val="center"/>
          </w:tcPr>
          <w:p w14:paraId="5E0091F4" w14:textId="106949BA" w:rsidR="003C2165" w:rsidRPr="00C12419" w:rsidRDefault="003C2165" w:rsidP="003C2165">
            <w:pPr>
              <w:jc w:val="center"/>
              <w:rPr>
                <w:sz w:val="20"/>
              </w:rPr>
            </w:pPr>
            <w:r w:rsidRPr="00C12419">
              <w:rPr>
                <w:sz w:val="20"/>
              </w:rPr>
              <w:t>2</w:t>
            </w:r>
            <w:r w:rsidR="00780DA3" w:rsidRPr="00C12419">
              <w:rPr>
                <w:sz w:val="20"/>
              </w:rPr>
              <w:t>,</w:t>
            </w:r>
            <w:r w:rsidRPr="00C12419">
              <w:rPr>
                <w:sz w:val="20"/>
              </w:rPr>
              <w:t>8</w:t>
            </w:r>
          </w:p>
        </w:tc>
        <w:tc>
          <w:tcPr>
            <w:tcW w:w="1276" w:type="dxa"/>
            <w:vAlign w:val="center"/>
          </w:tcPr>
          <w:p w14:paraId="56EC1515" w14:textId="14AE84B4" w:rsidR="003C2165" w:rsidRPr="00C12419" w:rsidRDefault="003C2165" w:rsidP="003C2165">
            <w:pPr>
              <w:jc w:val="center"/>
              <w:rPr>
                <w:sz w:val="20"/>
              </w:rPr>
            </w:pPr>
            <w:r w:rsidRPr="00C12419">
              <w:rPr>
                <w:sz w:val="20"/>
              </w:rPr>
              <w:t>3</w:t>
            </w:r>
            <w:r w:rsidR="00780DA3" w:rsidRPr="00C12419">
              <w:rPr>
                <w:sz w:val="20"/>
              </w:rPr>
              <w:t>,</w:t>
            </w:r>
            <w:r w:rsidRPr="00C12419">
              <w:rPr>
                <w:sz w:val="20"/>
              </w:rPr>
              <w:t>4</w:t>
            </w:r>
          </w:p>
        </w:tc>
        <w:tc>
          <w:tcPr>
            <w:tcW w:w="1134" w:type="dxa"/>
            <w:vAlign w:val="center"/>
          </w:tcPr>
          <w:p w14:paraId="39F19F7F" w14:textId="44300DA7" w:rsidR="003C2165" w:rsidRPr="00C12419" w:rsidRDefault="003C2165" w:rsidP="003C2165">
            <w:pPr>
              <w:jc w:val="center"/>
              <w:rPr>
                <w:sz w:val="20"/>
              </w:rPr>
            </w:pPr>
            <w:r w:rsidRPr="00C12419">
              <w:rPr>
                <w:sz w:val="20"/>
              </w:rPr>
              <w:t>2</w:t>
            </w:r>
            <w:r w:rsidR="00780DA3" w:rsidRPr="00C12419">
              <w:rPr>
                <w:sz w:val="20"/>
              </w:rPr>
              <w:t>,</w:t>
            </w:r>
            <w:r w:rsidRPr="00C12419">
              <w:rPr>
                <w:sz w:val="20"/>
              </w:rPr>
              <w:t>5</w:t>
            </w:r>
          </w:p>
        </w:tc>
        <w:tc>
          <w:tcPr>
            <w:tcW w:w="992" w:type="dxa"/>
            <w:vAlign w:val="center"/>
          </w:tcPr>
          <w:p w14:paraId="05808EF3" w14:textId="4CEEC7FA" w:rsidR="003C2165" w:rsidRPr="00C12419" w:rsidRDefault="003C2165" w:rsidP="003C2165">
            <w:pPr>
              <w:jc w:val="center"/>
              <w:rPr>
                <w:sz w:val="20"/>
              </w:rPr>
            </w:pPr>
            <w:r w:rsidRPr="00C12419">
              <w:rPr>
                <w:sz w:val="20"/>
              </w:rPr>
              <w:t>1</w:t>
            </w:r>
            <w:r w:rsidR="00780DA3" w:rsidRPr="00C12419">
              <w:rPr>
                <w:sz w:val="20"/>
              </w:rPr>
              <w:t>,</w:t>
            </w:r>
            <w:r w:rsidRPr="00C12419">
              <w:rPr>
                <w:sz w:val="20"/>
              </w:rPr>
              <w:t>4</w:t>
            </w:r>
          </w:p>
        </w:tc>
        <w:tc>
          <w:tcPr>
            <w:tcW w:w="1276" w:type="dxa"/>
            <w:vAlign w:val="center"/>
          </w:tcPr>
          <w:p w14:paraId="2FF8C284" w14:textId="52943E30" w:rsidR="003C2165" w:rsidRPr="00C12419" w:rsidRDefault="003C2165" w:rsidP="003C2165">
            <w:pPr>
              <w:jc w:val="center"/>
              <w:rPr>
                <w:sz w:val="20"/>
              </w:rPr>
            </w:pPr>
            <w:r w:rsidRPr="00C12419">
              <w:rPr>
                <w:sz w:val="20"/>
              </w:rPr>
              <w:t>2</w:t>
            </w:r>
            <w:r w:rsidR="00780DA3" w:rsidRPr="00C12419">
              <w:rPr>
                <w:sz w:val="20"/>
              </w:rPr>
              <w:t>,</w:t>
            </w:r>
            <w:r w:rsidRPr="00C12419">
              <w:rPr>
                <w:sz w:val="20"/>
              </w:rPr>
              <w:t>4</w:t>
            </w:r>
          </w:p>
        </w:tc>
        <w:tc>
          <w:tcPr>
            <w:tcW w:w="1275" w:type="dxa"/>
            <w:vAlign w:val="center"/>
          </w:tcPr>
          <w:p w14:paraId="754B0B4E" w14:textId="748569F6" w:rsidR="003C2165" w:rsidRPr="00C12419" w:rsidRDefault="003C2165" w:rsidP="003C2165">
            <w:pPr>
              <w:jc w:val="center"/>
              <w:rPr>
                <w:sz w:val="20"/>
              </w:rPr>
            </w:pPr>
            <w:r w:rsidRPr="00C12419">
              <w:rPr>
                <w:sz w:val="20"/>
              </w:rPr>
              <w:t>2</w:t>
            </w:r>
            <w:r w:rsidR="00780DA3" w:rsidRPr="00C12419">
              <w:rPr>
                <w:sz w:val="20"/>
              </w:rPr>
              <w:t>,</w:t>
            </w:r>
            <w:r w:rsidRPr="00C12419">
              <w:rPr>
                <w:sz w:val="20"/>
              </w:rPr>
              <w:t>8</w:t>
            </w:r>
          </w:p>
        </w:tc>
      </w:tr>
      <w:tr w:rsidR="003C2165" w:rsidRPr="00C44C65" w14:paraId="61F4B057" w14:textId="77777777" w:rsidTr="00961F63">
        <w:trPr>
          <w:trHeight w:val="380"/>
        </w:trPr>
        <w:tc>
          <w:tcPr>
            <w:tcW w:w="1297" w:type="dxa"/>
            <w:vAlign w:val="center"/>
          </w:tcPr>
          <w:p w14:paraId="50443E77" w14:textId="283D0DCC" w:rsidR="003C2165" w:rsidRPr="00C12419" w:rsidRDefault="00780DA3" w:rsidP="003C2165">
            <w:pPr>
              <w:ind w:left="164" w:hanging="22"/>
              <w:rPr>
                <w:sz w:val="20"/>
              </w:rPr>
            </w:pPr>
            <w:r w:rsidRPr="00C12419">
              <w:rPr>
                <w:sz w:val="20"/>
              </w:rPr>
              <w:t>p vertė</w:t>
            </w:r>
          </w:p>
        </w:tc>
        <w:tc>
          <w:tcPr>
            <w:tcW w:w="979" w:type="dxa"/>
            <w:vAlign w:val="center"/>
          </w:tcPr>
          <w:p w14:paraId="651D31B2" w14:textId="77777777" w:rsidR="003C2165" w:rsidRPr="00C12419" w:rsidRDefault="003C2165" w:rsidP="003C2165">
            <w:pPr>
              <w:jc w:val="center"/>
              <w:rPr>
                <w:sz w:val="20"/>
              </w:rPr>
            </w:pPr>
          </w:p>
        </w:tc>
        <w:tc>
          <w:tcPr>
            <w:tcW w:w="1289" w:type="dxa"/>
            <w:vAlign w:val="center"/>
          </w:tcPr>
          <w:p w14:paraId="2C086B08" w14:textId="36945E4D" w:rsidR="003C2165" w:rsidRPr="00C12419" w:rsidRDefault="003C2165" w:rsidP="003C2165">
            <w:pPr>
              <w:jc w:val="center"/>
              <w:rPr>
                <w:sz w:val="20"/>
              </w:rPr>
            </w:pPr>
            <w:r w:rsidRPr="00C12419">
              <w:rPr>
                <w:sz w:val="20"/>
              </w:rPr>
              <w:t>0</w:t>
            </w:r>
            <w:r w:rsidR="00780DA3" w:rsidRPr="00C12419">
              <w:rPr>
                <w:sz w:val="20"/>
              </w:rPr>
              <w:t>,</w:t>
            </w:r>
            <w:r w:rsidRPr="00C12419">
              <w:rPr>
                <w:sz w:val="20"/>
              </w:rPr>
              <w:t>007</w:t>
            </w:r>
          </w:p>
        </w:tc>
        <w:tc>
          <w:tcPr>
            <w:tcW w:w="1276" w:type="dxa"/>
            <w:vAlign w:val="center"/>
          </w:tcPr>
          <w:p w14:paraId="59FEE4ED" w14:textId="2FB8AF80"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134" w:type="dxa"/>
            <w:vAlign w:val="center"/>
          </w:tcPr>
          <w:p w14:paraId="22A13BD4" w14:textId="77777777" w:rsidR="003C2165" w:rsidRPr="00C12419" w:rsidRDefault="003C2165" w:rsidP="003C2165">
            <w:pPr>
              <w:jc w:val="center"/>
              <w:rPr>
                <w:sz w:val="20"/>
              </w:rPr>
            </w:pPr>
          </w:p>
        </w:tc>
        <w:tc>
          <w:tcPr>
            <w:tcW w:w="992" w:type="dxa"/>
            <w:vAlign w:val="center"/>
          </w:tcPr>
          <w:p w14:paraId="1E8104CA" w14:textId="77777777" w:rsidR="003C2165" w:rsidRPr="00C12419" w:rsidRDefault="003C2165" w:rsidP="003C2165">
            <w:pPr>
              <w:jc w:val="center"/>
              <w:rPr>
                <w:sz w:val="20"/>
              </w:rPr>
            </w:pPr>
          </w:p>
        </w:tc>
        <w:tc>
          <w:tcPr>
            <w:tcW w:w="1276" w:type="dxa"/>
            <w:vAlign w:val="center"/>
          </w:tcPr>
          <w:p w14:paraId="56A18BE1" w14:textId="52232920"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275" w:type="dxa"/>
            <w:vAlign w:val="center"/>
          </w:tcPr>
          <w:p w14:paraId="0E80100E" w14:textId="75036C09"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r>
      <w:tr w:rsidR="003C2165" w:rsidRPr="00C44C65" w14:paraId="2E86FD13" w14:textId="77777777" w:rsidTr="00961F63">
        <w:trPr>
          <w:trHeight w:val="380"/>
        </w:trPr>
        <w:tc>
          <w:tcPr>
            <w:tcW w:w="9518" w:type="dxa"/>
            <w:gridSpan w:val="8"/>
            <w:vAlign w:val="center"/>
          </w:tcPr>
          <w:p w14:paraId="031DEFD9" w14:textId="7DAEB535" w:rsidR="003C2165" w:rsidRPr="00C12419" w:rsidRDefault="00780DA3" w:rsidP="003C2165">
            <w:pPr>
              <w:ind w:left="164" w:hanging="22"/>
              <w:rPr>
                <w:b/>
              </w:rPr>
            </w:pPr>
            <w:r w:rsidRPr="00C12419">
              <w:rPr>
                <w:b/>
              </w:rPr>
              <w:t>Šlapinantis išskiriamo šlapimo kiekis (ml)</w:t>
            </w:r>
          </w:p>
        </w:tc>
      </w:tr>
      <w:tr w:rsidR="003C2165" w:rsidRPr="00C44C65" w14:paraId="0A155F52" w14:textId="77777777" w:rsidTr="00961F63">
        <w:trPr>
          <w:trHeight w:val="380"/>
        </w:trPr>
        <w:tc>
          <w:tcPr>
            <w:tcW w:w="1297" w:type="dxa"/>
            <w:vAlign w:val="center"/>
          </w:tcPr>
          <w:p w14:paraId="0BA77FF3" w14:textId="77777777" w:rsidR="003C2165" w:rsidRPr="00C12419" w:rsidRDefault="003C2165" w:rsidP="003C2165">
            <w:pPr>
              <w:ind w:left="164" w:hanging="22"/>
              <w:rPr>
                <w:sz w:val="20"/>
              </w:rPr>
            </w:pPr>
          </w:p>
        </w:tc>
        <w:tc>
          <w:tcPr>
            <w:tcW w:w="979" w:type="dxa"/>
            <w:vAlign w:val="center"/>
          </w:tcPr>
          <w:p w14:paraId="33E440AE" w14:textId="41784DD2"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279</w:t>
            </w:r>
          </w:p>
        </w:tc>
        <w:tc>
          <w:tcPr>
            <w:tcW w:w="1289" w:type="dxa"/>
            <w:vAlign w:val="center"/>
          </w:tcPr>
          <w:p w14:paraId="56921DEA" w14:textId="3A545AC6"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265</w:t>
            </w:r>
          </w:p>
        </w:tc>
        <w:tc>
          <w:tcPr>
            <w:tcW w:w="1276" w:type="dxa"/>
            <w:vAlign w:val="center"/>
          </w:tcPr>
          <w:p w14:paraId="3E927785" w14:textId="7EC8979C"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276</w:t>
            </w:r>
          </w:p>
        </w:tc>
        <w:tc>
          <w:tcPr>
            <w:tcW w:w="1134" w:type="dxa"/>
            <w:vAlign w:val="center"/>
          </w:tcPr>
          <w:p w14:paraId="13FFF72B" w14:textId="29CFAFDA"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283</w:t>
            </w:r>
          </w:p>
        </w:tc>
        <w:tc>
          <w:tcPr>
            <w:tcW w:w="992" w:type="dxa"/>
            <w:vAlign w:val="center"/>
          </w:tcPr>
          <w:p w14:paraId="5DB9FBE5" w14:textId="70CA9A4A"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266</w:t>
            </w:r>
          </w:p>
        </w:tc>
        <w:tc>
          <w:tcPr>
            <w:tcW w:w="1276" w:type="dxa"/>
            <w:vAlign w:val="center"/>
          </w:tcPr>
          <w:p w14:paraId="430160C6" w14:textId="0ECBA512"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267</w:t>
            </w:r>
          </w:p>
        </w:tc>
        <w:tc>
          <w:tcPr>
            <w:tcW w:w="1275" w:type="dxa"/>
            <w:vAlign w:val="center"/>
          </w:tcPr>
          <w:p w14:paraId="26EA6AF1" w14:textId="0D368FD3" w:rsidR="003C2165" w:rsidRPr="00C12419" w:rsidRDefault="003C2165" w:rsidP="003C2165">
            <w:pPr>
              <w:jc w:val="center"/>
              <w:rPr>
                <w:sz w:val="20"/>
              </w:rPr>
            </w:pPr>
            <w:r w:rsidRPr="00C12419">
              <w:rPr>
                <w:sz w:val="20"/>
              </w:rPr>
              <w:t>N</w:t>
            </w:r>
            <w:r w:rsidR="00780DA3" w:rsidRPr="00C12419">
              <w:rPr>
                <w:sz w:val="20"/>
              </w:rPr>
              <w:t> </w:t>
            </w:r>
            <w:r w:rsidRPr="00C12419">
              <w:rPr>
                <w:sz w:val="20"/>
              </w:rPr>
              <w:t>=</w:t>
            </w:r>
            <w:r w:rsidR="00780DA3" w:rsidRPr="00C12419">
              <w:rPr>
                <w:sz w:val="20"/>
              </w:rPr>
              <w:t> </w:t>
            </w:r>
            <w:r w:rsidRPr="00C12419">
              <w:rPr>
                <w:sz w:val="20"/>
              </w:rPr>
              <w:t>267</w:t>
            </w:r>
          </w:p>
        </w:tc>
      </w:tr>
      <w:tr w:rsidR="003C2165" w:rsidRPr="00C44C65" w14:paraId="1D44C538" w14:textId="77777777" w:rsidTr="00961F63">
        <w:trPr>
          <w:trHeight w:val="380"/>
        </w:trPr>
        <w:tc>
          <w:tcPr>
            <w:tcW w:w="1297" w:type="dxa"/>
            <w:vAlign w:val="center"/>
          </w:tcPr>
          <w:p w14:paraId="70F67001" w14:textId="5BB4857F" w:rsidR="003C2165" w:rsidRPr="00C12419" w:rsidRDefault="00780DA3" w:rsidP="003C2165">
            <w:pPr>
              <w:ind w:left="164" w:hanging="22"/>
              <w:rPr>
                <w:sz w:val="20"/>
              </w:rPr>
            </w:pPr>
            <w:r w:rsidRPr="00C12419">
              <w:rPr>
                <w:sz w:val="20"/>
              </w:rPr>
              <w:t>Pradinis</w:t>
            </w:r>
          </w:p>
        </w:tc>
        <w:tc>
          <w:tcPr>
            <w:tcW w:w="979" w:type="dxa"/>
            <w:vAlign w:val="center"/>
          </w:tcPr>
          <w:p w14:paraId="3933BE70" w14:textId="77777777" w:rsidR="003C2165" w:rsidRPr="00C12419" w:rsidRDefault="003C2165" w:rsidP="003C2165">
            <w:pPr>
              <w:jc w:val="center"/>
              <w:rPr>
                <w:sz w:val="20"/>
              </w:rPr>
            </w:pPr>
            <w:r w:rsidRPr="00C12419">
              <w:rPr>
                <w:sz w:val="20"/>
              </w:rPr>
              <w:t>150</w:t>
            </w:r>
          </w:p>
        </w:tc>
        <w:tc>
          <w:tcPr>
            <w:tcW w:w="1289" w:type="dxa"/>
            <w:vAlign w:val="center"/>
          </w:tcPr>
          <w:p w14:paraId="111DB412" w14:textId="77777777" w:rsidR="003C2165" w:rsidRPr="00C12419" w:rsidRDefault="003C2165" w:rsidP="003C2165">
            <w:pPr>
              <w:jc w:val="center"/>
              <w:rPr>
                <w:sz w:val="20"/>
              </w:rPr>
            </w:pPr>
            <w:r w:rsidRPr="00C12419">
              <w:rPr>
                <w:sz w:val="20"/>
              </w:rPr>
              <w:t>160</w:t>
            </w:r>
          </w:p>
        </w:tc>
        <w:tc>
          <w:tcPr>
            <w:tcW w:w="1276" w:type="dxa"/>
            <w:vAlign w:val="center"/>
          </w:tcPr>
          <w:p w14:paraId="3B91C0CD" w14:textId="77777777" w:rsidR="003C2165" w:rsidRPr="00C12419" w:rsidRDefault="003C2165" w:rsidP="003C2165">
            <w:pPr>
              <w:jc w:val="center"/>
              <w:rPr>
                <w:sz w:val="20"/>
              </w:rPr>
            </w:pPr>
            <w:r w:rsidRPr="00C12419">
              <w:rPr>
                <w:sz w:val="20"/>
              </w:rPr>
              <w:t>154</w:t>
            </w:r>
          </w:p>
        </w:tc>
        <w:tc>
          <w:tcPr>
            <w:tcW w:w="1134" w:type="dxa"/>
            <w:vAlign w:val="center"/>
          </w:tcPr>
          <w:p w14:paraId="619E3D08" w14:textId="77777777" w:rsidR="003C2165" w:rsidRPr="00C12419" w:rsidRDefault="003C2165" w:rsidP="003C2165">
            <w:pPr>
              <w:jc w:val="center"/>
              <w:rPr>
                <w:sz w:val="20"/>
              </w:rPr>
            </w:pPr>
            <w:r w:rsidRPr="00C12419">
              <w:rPr>
                <w:sz w:val="20"/>
              </w:rPr>
              <w:t>154</w:t>
            </w:r>
          </w:p>
        </w:tc>
        <w:tc>
          <w:tcPr>
            <w:tcW w:w="992" w:type="dxa"/>
            <w:vAlign w:val="center"/>
          </w:tcPr>
          <w:p w14:paraId="0E983D77" w14:textId="77777777" w:rsidR="003C2165" w:rsidRPr="00C12419" w:rsidRDefault="003C2165" w:rsidP="003C2165">
            <w:pPr>
              <w:jc w:val="center"/>
              <w:rPr>
                <w:sz w:val="20"/>
              </w:rPr>
            </w:pPr>
            <w:r w:rsidRPr="00C12419">
              <w:rPr>
                <w:sz w:val="20"/>
              </w:rPr>
              <w:t>159</w:t>
            </w:r>
          </w:p>
        </w:tc>
        <w:tc>
          <w:tcPr>
            <w:tcW w:w="1276" w:type="dxa"/>
            <w:vAlign w:val="center"/>
          </w:tcPr>
          <w:p w14:paraId="017AC4BE" w14:textId="77777777" w:rsidR="003C2165" w:rsidRPr="00C12419" w:rsidRDefault="003C2165" w:rsidP="003C2165">
            <w:pPr>
              <w:jc w:val="center"/>
              <w:rPr>
                <w:sz w:val="20"/>
              </w:rPr>
            </w:pPr>
            <w:r w:rsidRPr="00C12419">
              <w:rPr>
                <w:sz w:val="20"/>
              </w:rPr>
              <w:t>152</w:t>
            </w:r>
          </w:p>
        </w:tc>
        <w:tc>
          <w:tcPr>
            <w:tcW w:w="1275" w:type="dxa"/>
            <w:vAlign w:val="center"/>
          </w:tcPr>
          <w:p w14:paraId="5DDA5D93" w14:textId="77777777" w:rsidR="003C2165" w:rsidRPr="00C12419" w:rsidRDefault="003C2165" w:rsidP="003C2165">
            <w:pPr>
              <w:jc w:val="center"/>
              <w:rPr>
                <w:sz w:val="20"/>
              </w:rPr>
            </w:pPr>
            <w:r w:rsidRPr="00C12419">
              <w:rPr>
                <w:sz w:val="20"/>
              </w:rPr>
              <w:t>156</w:t>
            </w:r>
          </w:p>
        </w:tc>
      </w:tr>
      <w:tr w:rsidR="003C2165" w:rsidRPr="00C44C65" w14:paraId="7DAAA778" w14:textId="77777777" w:rsidTr="00961F63">
        <w:trPr>
          <w:trHeight w:val="640"/>
        </w:trPr>
        <w:tc>
          <w:tcPr>
            <w:tcW w:w="1297" w:type="dxa"/>
            <w:vAlign w:val="center"/>
          </w:tcPr>
          <w:p w14:paraId="724EBB19" w14:textId="4F11F090" w:rsidR="003C2165" w:rsidRPr="00C12419" w:rsidRDefault="00780DA3" w:rsidP="003C2165">
            <w:pPr>
              <w:ind w:left="164" w:hanging="22"/>
              <w:rPr>
                <w:sz w:val="20"/>
              </w:rPr>
            </w:pPr>
            <w:r w:rsidRPr="00C12419">
              <w:rPr>
                <w:sz w:val="20"/>
              </w:rPr>
              <w:t>Pokytis nuo gydymo pradžios</w:t>
            </w:r>
          </w:p>
        </w:tc>
        <w:tc>
          <w:tcPr>
            <w:tcW w:w="979" w:type="dxa"/>
            <w:vAlign w:val="center"/>
          </w:tcPr>
          <w:p w14:paraId="516CB268" w14:textId="77777777" w:rsidR="003C2165" w:rsidRPr="00C12419" w:rsidRDefault="003C2165" w:rsidP="003C2165">
            <w:pPr>
              <w:jc w:val="center"/>
              <w:rPr>
                <w:sz w:val="20"/>
              </w:rPr>
            </w:pPr>
            <w:r w:rsidRPr="00C12419">
              <w:rPr>
                <w:sz w:val="20"/>
              </w:rPr>
              <w:t>10</w:t>
            </w:r>
          </w:p>
        </w:tc>
        <w:tc>
          <w:tcPr>
            <w:tcW w:w="1289" w:type="dxa"/>
            <w:vAlign w:val="center"/>
          </w:tcPr>
          <w:p w14:paraId="5205113A" w14:textId="77777777" w:rsidR="003C2165" w:rsidRPr="00C12419" w:rsidRDefault="003C2165" w:rsidP="003C2165">
            <w:pPr>
              <w:jc w:val="center"/>
              <w:rPr>
                <w:sz w:val="20"/>
              </w:rPr>
            </w:pPr>
            <w:r w:rsidRPr="00C12419">
              <w:rPr>
                <w:sz w:val="20"/>
              </w:rPr>
              <w:t>27</w:t>
            </w:r>
          </w:p>
        </w:tc>
        <w:tc>
          <w:tcPr>
            <w:tcW w:w="1276" w:type="dxa"/>
            <w:vAlign w:val="center"/>
          </w:tcPr>
          <w:p w14:paraId="2772C8EB" w14:textId="77777777" w:rsidR="003C2165" w:rsidRPr="00C12419" w:rsidRDefault="003C2165" w:rsidP="003C2165">
            <w:pPr>
              <w:jc w:val="center"/>
              <w:rPr>
                <w:sz w:val="20"/>
              </w:rPr>
            </w:pPr>
            <w:r w:rsidRPr="00C12419">
              <w:rPr>
                <w:sz w:val="20"/>
              </w:rPr>
              <w:t>33</w:t>
            </w:r>
          </w:p>
        </w:tc>
        <w:tc>
          <w:tcPr>
            <w:tcW w:w="1134" w:type="dxa"/>
            <w:vAlign w:val="center"/>
          </w:tcPr>
          <w:p w14:paraId="7992B9F5" w14:textId="77777777" w:rsidR="003C2165" w:rsidRPr="00C12419" w:rsidRDefault="003C2165" w:rsidP="003C2165">
            <w:pPr>
              <w:jc w:val="center"/>
              <w:rPr>
                <w:sz w:val="20"/>
              </w:rPr>
            </w:pPr>
            <w:r w:rsidRPr="00C12419">
              <w:rPr>
                <w:sz w:val="20"/>
              </w:rPr>
              <w:t>24</w:t>
            </w:r>
          </w:p>
        </w:tc>
        <w:tc>
          <w:tcPr>
            <w:tcW w:w="992" w:type="dxa"/>
            <w:vAlign w:val="center"/>
          </w:tcPr>
          <w:p w14:paraId="0CF4DD00" w14:textId="77777777" w:rsidR="003C2165" w:rsidRPr="00C12419" w:rsidRDefault="003C2165" w:rsidP="003C2165">
            <w:pPr>
              <w:jc w:val="center"/>
              <w:rPr>
                <w:sz w:val="20"/>
              </w:rPr>
            </w:pPr>
            <w:r w:rsidRPr="00C12419">
              <w:rPr>
                <w:sz w:val="20"/>
              </w:rPr>
              <w:t>8</w:t>
            </w:r>
          </w:p>
        </w:tc>
        <w:tc>
          <w:tcPr>
            <w:tcW w:w="1276" w:type="dxa"/>
            <w:vAlign w:val="center"/>
          </w:tcPr>
          <w:p w14:paraId="28CEF92E" w14:textId="77777777" w:rsidR="003C2165" w:rsidRPr="00C12419" w:rsidRDefault="003C2165" w:rsidP="003C2165">
            <w:pPr>
              <w:jc w:val="center"/>
              <w:rPr>
                <w:sz w:val="20"/>
              </w:rPr>
            </w:pPr>
            <w:r w:rsidRPr="00C12419">
              <w:rPr>
                <w:sz w:val="20"/>
              </w:rPr>
              <w:t>17</w:t>
            </w:r>
          </w:p>
        </w:tc>
        <w:tc>
          <w:tcPr>
            <w:tcW w:w="1275" w:type="dxa"/>
            <w:vAlign w:val="center"/>
          </w:tcPr>
          <w:p w14:paraId="273A2BAF" w14:textId="77777777" w:rsidR="003C2165" w:rsidRPr="00C12419" w:rsidRDefault="003C2165" w:rsidP="003C2165">
            <w:pPr>
              <w:jc w:val="center"/>
              <w:rPr>
                <w:sz w:val="20"/>
              </w:rPr>
            </w:pPr>
            <w:r w:rsidRPr="00C12419">
              <w:rPr>
                <w:sz w:val="20"/>
              </w:rPr>
              <w:t>33</w:t>
            </w:r>
          </w:p>
        </w:tc>
      </w:tr>
      <w:tr w:rsidR="003C2165" w:rsidRPr="00C44C65" w14:paraId="73602EE9" w14:textId="77777777" w:rsidTr="00961F63">
        <w:trPr>
          <w:trHeight w:val="380"/>
        </w:trPr>
        <w:tc>
          <w:tcPr>
            <w:tcW w:w="1297" w:type="dxa"/>
            <w:vAlign w:val="center"/>
          </w:tcPr>
          <w:p w14:paraId="16E7B110" w14:textId="7940D4DF" w:rsidR="003C2165" w:rsidRPr="00C12419" w:rsidRDefault="00961F63" w:rsidP="003C2165">
            <w:pPr>
              <w:ind w:left="164" w:hanging="22"/>
              <w:rPr>
                <w:sz w:val="20"/>
              </w:rPr>
            </w:pPr>
            <w:r w:rsidRPr="00C12419">
              <w:rPr>
                <w:sz w:val="20"/>
              </w:rPr>
              <w:t>p vertė</w:t>
            </w:r>
          </w:p>
        </w:tc>
        <w:tc>
          <w:tcPr>
            <w:tcW w:w="979" w:type="dxa"/>
            <w:vAlign w:val="center"/>
          </w:tcPr>
          <w:p w14:paraId="51808010" w14:textId="77777777" w:rsidR="003C2165" w:rsidRPr="00C12419" w:rsidRDefault="003C2165" w:rsidP="003C2165">
            <w:pPr>
              <w:jc w:val="center"/>
              <w:rPr>
                <w:sz w:val="20"/>
              </w:rPr>
            </w:pPr>
          </w:p>
        </w:tc>
        <w:tc>
          <w:tcPr>
            <w:tcW w:w="1289" w:type="dxa"/>
            <w:vAlign w:val="center"/>
          </w:tcPr>
          <w:p w14:paraId="49BDCA11" w14:textId="160886D4"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276" w:type="dxa"/>
            <w:vAlign w:val="center"/>
          </w:tcPr>
          <w:p w14:paraId="10FDC95E" w14:textId="142F1632"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c>
          <w:tcPr>
            <w:tcW w:w="1134" w:type="dxa"/>
            <w:vAlign w:val="center"/>
          </w:tcPr>
          <w:p w14:paraId="7322D0CB" w14:textId="77777777" w:rsidR="003C2165" w:rsidRPr="00C12419" w:rsidRDefault="003C2165" w:rsidP="003C2165">
            <w:pPr>
              <w:jc w:val="center"/>
              <w:rPr>
                <w:sz w:val="20"/>
              </w:rPr>
            </w:pPr>
          </w:p>
        </w:tc>
        <w:tc>
          <w:tcPr>
            <w:tcW w:w="992" w:type="dxa"/>
            <w:vAlign w:val="center"/>
          </w:tcPr>
          <w:p w14:paraId="19B0FE0D" w14:textId="77777777" w:rsidR="003C2165" w:rsidRPr="00C12419" w:rsidRDefault="003C2165" w:rsidP="003C2165">
            <w:pPr>
              <w:jc w:val="center"/>
              <w:rPr>
                <w:sz w:val="20"/>
              </w:rPr>
            </w:pPr>
          </w:p>
        </w:tc>
        <w:tc>
          <w:tcPr>
            <w:tcW w:w="1276" w:type="dxa"/>
            <w:vAlign w:val="center"/>
          </w:tcPr>
          <w:p w14:paraId="360EE767" w14:textId="774AD47F" w:rsidR="003C2165" w:rsidRPr="00C12419" w:rsidRDefault="003C2165" w:rsidP="003C2165">
            <w:pPr>
              <w:jc w:val="center"/>
              <w:rPr>
                <w:sz w:val="20"/>
              </w:rPr>
            </w:pPr>
            <w:r w:rsidRPr="00C12419">
              <w:rPr>
                <w:sz w:val="20"/>
              </w:rPr>
              <w:t>0</w:t>
            </w:r>
            <w:r w:rsidR="00780DA3" w:rsidRPr="00C12419">
              <w:rPr>
                <w:sz w:val="20"/>
              </w:rPr>
              <w:t>,</w:t>
            </w:r>
            <w:r w:rsidRPr="00C12419">
              <w:rPr>
                <w:sz w:val="20"/>
              </w:rPr>
              <w:t>150</w:t>
            </w:r>
          </w:p>
        </w:tc>
        <w:tc>
          <w:tcPr>
            <w:tcW w:w="1275" w:type="dxa"/>
            <w:vAlign w:val="center"/>
          </w:tcPr>
          <w:p w14:paraId="74D03A79" w14:textId="288ADF0D" w:rsidR="003C2165" w:rsidRPr="00C12419" w:rsidRDefault="003C2165" w:rsidP="003C2165">
            <w:pPr>
              <w:jc w:val="center"/>
              <w:rPr>
                <w:sz w:val="20"/>
              </w:rPr>
            </w:pPr>
            <w:r w:rsidRPr="00C12419">
              <w:rPr>
                <w:sz w:val="20"/>
              </w:rPr>
              <w:t>&lt;</w:t>
            </w:r>
            <w:r w:rsidR="00780DA3" w:rsidRPr="00C12419">
              <w:rPr>
                <w:sz w:val="20"/>
              </w:rPr>
              <w:t> </w:t>
            </w:r>
            <w:r w:rsidRPr="00C12419">
              <w:rPr>
                <w:sz w:val="20"/>
              </w:rPr>
              <w:t>0</w:t>
            </w:r>
            <w:r w:rsidR="00780DA3" w:rsidRPr="00C12419">
              <w:rPr>
                <w:sz w:val="20"/>
              </w:rPr>
              <w:t>,</w:t>
            </w:r>
            <w:r w:rsidRPr="00C12419">
              <w:rPr>
                <w:sz w:val="20"/>
              </w:rPr>
              <w:t>001</w:t>
            </w:r>
          </w:p>
        </w:tc>
      </w:tr>
    </w:tbl>
    <w:p w14:paraId="4B39C202" w14:textId="49A1CBC6" w:rsidR="003C2165" w:rsidRPr="00C12419" w:rsidRDefault="00961F63" w:rsidP="0025054E">
      <w:pPr>
        <w:adjustRightInd w:val="0"/>
        <w:rPr>
          <w:color w:val="000000"/>
        </w:rPr>
      </w:pPr>
      <w:r w:rsidRPr="00C44C65">
        <w:rPr>
          <w:color w:val="000000"/>
          <w:lang w:eastAsia="sl-SI"/>
        </w:rPr>
        <w:lastRenderedPageBreak/>
        <w:t>#</w:t>
      </w:r>
      <w:r w:rsidRPr="00C12419">
        <w:rPr>
          <w:color w:val="000000"/>
        </w:rPr>
        <w:t xml:space="preserve"> svarbiausieji vertinamieji rezultatai</w:t>
      </w:r>
    </w:p>
    <w:p w14:paraId="16A00241" w14:textId="5F135600" w:rsidR="0025054E" w:rsidRPr="00C12419" w:rsidRDefault="0025054E" w:rsidP="0025054E">
      <w:pPr>
        <w:adjustRightInd w:val="0"/>
        <w:rPr>
          <w:b/>
          <w:color w:val="000000"/>
        </w:rPr>
      </w:pPr>
    </w:p>
    <w:p w14:paraId="03D72D7F" w14:textId="6DD8203D" w:rsidR="00961F63" w:rsidRPr="00C12419" w:rsidRDefault="00961F63" w:rsidP="0025054E">
      <w:pPr>
        <w:adjustRightInd w:val="0"/>
        <w:rPr>
          <w:color w:val="000000"/>
          <w:u w:val="single"/>
        </w:rPr>
      </w:pPr>
      <w:r w:rsidRPr="00C12419">
        <w:rPr>
          <w:color w:val="000000"/>
          <w:u w:val="single"/>
        </w:rPr>
        <w:t xml:space="preserve">Širdies </w:t>
      </w:r>
      <w:proofErr w:type="spellStart"/>
      <w:r w:rsidRPr="00C12419">
        <w:rPr>
          <w:color w:val="000000"/>
          <w:u w:val="single"/>
        </w:rPr>
        <w:t>elektrofiziologija</w:t>
      </w:r>
      <w:proofErr w:type="spellEnd"/>
    </w:p>
    <w:p w14:paraId="1759AEA3" w14:textId="6545AC57" w:rsidR="00961F63" w:rsidRPr="00C12419" w:rsidRDefault="00961F63" w:rsidP="0025054E">
      <w:pPr>
        <w:adjustRightInd w:val="0"/>
        <w:rPr>
          <w:color w:val="000000"/>
        </w:rPr>
      </w:pPr>
      <w:r w:rsidRPr="00C12419">
        <w:rPr>
          <w:color w:val="000000"/>
        </w:rPr>
        <w:t xml:space="preserve">4 mg ir 28 mg </w:t>
      </w:r>
      <w:proofErr w:type="spellStart"/>
      <w:r w:rsidRPr="00C12419">
        <w:rPr>
          <w:color w:val="000000"/>
        </w:rPr>
        <w:t>fezoterodino</w:t>
      </w:r>
      <w:proofErr w:type="spellEnd"/>
      <w:r w:rsidRPr="00C12419">
        <w:rPr>
          <w:color w:val="000000"/>
        </w:rPr>
        <w:t xml:space="preserve"> dozių poveikis QT intervalui buvo nuodugniai ištirtas, dvigubai aklu būdu atlikus klinikinį atsitiktinių imčių placebu ir aktyviai </w:t>
      </w:r>
      <w:r w:rsidR="00F36155" w:rsidRPr="00C12419">
        <w:rPr>
          <w:color w:val="000000"/>
        </w:rPr>
        <w:t>kontroliuojamą</w:t>
      </w:r>
      <w:r w:rsidRPr="00C12419">
        <w:rPr>
          <w:color w:val="000000"/>
        </w:rPr>
        <w:t xml:space="preserve"> (400 mg </w:t>
      </w:r>
      <w:proofErr w:type="spellStart"/>
      <w:r w:rsidRPr="00C12419">
        <w:rPr>
          <w:color w:val="000000"/>
        </w:rPr>
        <w:t>moksifloksacino</w:t>
      </w:r>
      <w:proofErr w:type="spellEnd"/>
      <w:r w:rsidRPr="00C12419">
        <w:rPr>
          <w:color w:val="000000"/>
        </w:rPr>
        <w:t>) paralelinių grupių tyrimą, kurio metu 3 dienas 261 46</w:t>
      </w:r>
      <w:r w:rsidRPr="00C12419">
        <w:rPr>
          <w:color w:val="000000"/>
        </w:rPr>
        <w:noBreakHyphen/>
        <w:t xml:space="preserve">65 metų vyrai ir moterys buvo gydomi viena vaistinio preparato doze per parą. </w:t>
      </w:r>
      <w:proofErr w:type="spellStart"/>
      <w:r w:rsidRPr="00C12419">
        <w:rPr>
          <w:color w:val="000000"/>
        </w:rPr>
        <w:t>QTc</w:t>
      </w:r>
      <w:proofErr w:type="spellEnd"/>
      <w:r w:rsidRPr="00C12419">
        <w:rPr>
          <w:color w:val="000000"/>
        </w:rPr>
        <w:t xml:space="preserve"> </w:t>
      </w:r>
      <w:r w:rsidR="00F4392E" w:rsidRPr="00C12419">
        <w:rPr>
          <w:color w:val="000000"/>
        </w:rPr>
        <w:t xml:space="preserve">intervalo </w:t>
      </w:r>
      <w:r w:rsidRPr="00C12419">
        <w:rPr>
          <w:color w:val="000000"/>
        </w:rPr>
        <w:t xml:space="preserve">pokyčio, koreguoto pagal </w:t>
      </w:r>
      <w:proofErr w:type="spellStart"/>
      <w:r w:rsidRPr="00C12419">
        <w:rPr>
          <w:color w:val="000000"/>
        </w:rPr>
        <w:t>Fridericia</w:t>
      </w:r>
      <w:proofErr w:type="spellEnd"/>
      <w:r w:rsidRPr="00C12419">
        <w:rPr>
          <w:color w:val="000000"/>
        </w:rPr>
        <w:t xml:space="preserve"> metodą, palyginti su buvusiu prieš gydymą, skirtumų tarp aktyvaus gydymo ir placebo grupių nebuvo.</w:t>
      </w:r>
    </w:p>
    <w:p w14:paraId="41796125" w14:textId="73837F9F" w:rsidR="00961F63" w:rsidRPr="00C12419" w:rsidRDefault="00961F63" w:rsidP="0025054E">
      <w:pPr>
        <w:adjustRightInd w:val="0"/>
        <w:rPr>
          <w:color w:val="000000"/>
        </w:rPr>
      </w:pPr>
    </w:p>
    <w:p w14:paraId="202FC7EA" w14:textId="77777777" w:rsidR="006277E9" w:rsidRPr="00C12419" w:rsidRDefault="006277E9" w:rsidP="006277E9">
      <w:pPr>
        <w:adjustRightInd w:val="0"/>
        <w:rPr>
          <w:color w:val="000000"/>
          <w:u w:val="single"/>
        </w:rPr>
      </w:pPr>
      <w:r w:rsidRPr="00C12419">
        <w:rPr>
          <w:color w:val="000000"/>
          <w:u w:val="single"/>
        </w:rPr>
        <w:t>Vaikų populiacija</w:t>
      </w:r>
    </w:p>
    <w:p w14:paraId="64150DD5" w14:textId="77777777" w:rsidR="006277E9" w:rsidRPr="00C12419" w:rsidRDefault="006277E9" w:rsidP="006277E9">
      <w:pPr>
        <w:adjustRightInd w:val="0"/>
        <w:rPr>
          <w:color w:val="000000"/>
        </w:rPr>
      </w:pPr>
      <w:proofErr w:type="spellStart"/>
      <w:r w:rsidRPr="00C12419">
        <w:rPr>
          <w:color w:val="000000"/>
        </w:rPr>
        <w:t>Fezoterodinas</w:t>
      </w:r>
      <w:proofErr w:type="spellEnd"/>
      <w:r w:rsidRPr="00C12419">
        <w:rPr>
          <w:color w:val="000000"/>
        </w:rPr>
        <w:t xml:space="preserve"> buvo vertinamas atliekant atsitiktinių imčių, atvirą tyrimą, kurį sudarė 12 savaičių</w:t>
      </w:r>
    </w:p>
    <w:p w14:paraId="16C09C91" w14:textId="0AFA2ED1" w:rsidR="006277E9" w:rsidRPr="00C12419" w:rsidRDefault="006277E9" w:rsidP="006277E9">
      <w:pPr>
        <w:adjustRightInd w:val="0"/>
        <w:rPr>
          <w:color w:val="000000"/>
        </w:rPr>
      </w:pPr>
      <w:r w:rsidRPr="00C12419">
        <w:rPr>
          <w:color w:val="000000"/>
        </w:rPr>
        <w:t>veiksmingumo fazė, o paskui 12 savaičių tęstinė saugumo fazė, su 6</w:t>
      </w:r>
      <w:r w:rsidR="00BA5C6C" w:rsidRPr="00C12419">
        <w:rPr>
          <w:color w:val="000000"/>
        </w:rPr>
        <w:noBreakHyphen/>
      </w:r>
      <w:r w:rsidRPr="00C12419">
        <w:rPr>
          <w:color w:val="000000"/>
        </w:rPr>
        <w:t>17 metų amžiaus vaikais,</w:t>
      </w:r>
    </w:p>
    <w:p w14:paraId="764327A3" w14:textId="77777777" w:rsidR="006277E9" w:rsidRPr="00C12419" w:rsidRDefault="006277E9" w:rsidP="006277E9">
      <w:pPr>
        <w:adjustRightInd w:val="0"/>
        <w:rPr>
          <w:color w:val="000000"/>
        </w:rPr>
      </w:pPr>
      <w:r w:rsidRPr="00C12419">
        <w:rPr>
          <w:color w:val="000000"/>
        </w:rPr>
        <w:t xml:space="preserve">kuriems diagnozuotas </w:t>
      </w:r>
      <w:proofErr w:type="spellStart"/>
      <w:r w:rsidRPr="00C12419">
        <w:rPr>
          <w:color w:val="000000"/>
        </w:rPr>
        <w:t>neurogeninis</w:t>
      </w:r>
      <w:proofErr w:type="spellEnd"/>
      <w:r w:rsidRPr="00C12419">
        <w:rPr>
          <w:color w:val="000000"/>
        </w:rPr>
        <w:t xml:space="preserve"> </w:t>
      </w:r>
      <w:proofErr w:type="spellStart"/>
      <w:r w:rsidRPr="00C12419">
        <w:rPr>
          <w:color w:val="000000"/>
        </w:rPr>
        <w:t>detruzoriaus</w:t>
      </w:r>
      <w:proofErr w:type="spellEnd"/>
      <w:r w:rsidRPr="00C12419">
        <w:rPr>
          <w:color w:val="000000"/>
        </w:rPr>
        <w:t xml:space="preserve"> hiperaktyvumas. Buvo tiriamos dvi kohortos.</w:t>
      </w:r>
    </w:p>
    <w:p w14:paraId="09548491" w14:textId="59923E7A" w:rsidR="006277E9" w:rsidRPr="00C12419" w:rsidRDefault="006277E9" w:rsidP="006277E9">
      <w:pPr>
        <w:adjustRightInd w:val="0"/>
        <w:rPr>
          <w:color w:val="000000"/>
        </w:rPr>
      </w:pPr>
      <w:r w:rsidRPr="00C12419">
        <w:rPr>
          <w:color w:val="000000"/>
        </w:rPr>
        <w:t>1</w:t>
      </w:r>
      <w:r w:rsidR="00BA5C6C" w:rsidRPr="00C12419">
        <w:rPr>
          <w:color w:val="000000"/>
        </w:rPr>
        <w:noBreakHyphen/>
      </w:r>
      <w:r w:rsidRPr="00C12419">
        <w:rPr>
          <w:color w:val="000000"/>
        </w:rPr>
        <w:t>osios kohortos 124 pacientams, sveriantiems &gt;</w:t>
      </w:r>
      <w:r w:rsidR="00BA5C6C" w:rsidRPr="00C12419">
        <w:rPr>
          <w:color w:val="000000"/>
        </w:rPr>
        <w:t> </w:t>
      </w:r>
      <w:r w:rsidRPr="00C12419">
        <w:rPr>
          <w:color w:val="000000"/>
        </w:rPr>
        <w:t>25</w:t>
      </w:r>
      <w:r w:rsidR="00BA5C6C" w:rsidRPr="00C12419">
        <w:rPr>
          <w:color w:val="000000"/>
        </w:rPr>
        <w:t> </w:t>
      </w:r>
      <w:r w:rsidRPr="00C12419">
        <w:rPr>
          <w:color w:val="000000"/>
        </w:rPr>
        <w:t xml:space="preserve">kg, buvo skiriama fiksuota </w:t>
      </w:r>
      <w:proofErr w:type="spellStart"/>
      <w:r w:rsidRPr="00C12419">
        <w:rPr>
          <w:color w:val="000000"/>
        </w:rPr>
        <w:t>fezoterodino</w:t>
      </w:r>
      <w:proofErr w:type="spellEnd"/>
      <w:r w:rsidRPr="00C12419">
        <w:rPr>
          <w:color w:val="000000"/>
        </w:rPr>
        <w:t xml:space="preserve"> 4</w:t>
      </w:r>
      <w:r w:rsidR="00BA5C6C" w:rsidRPr="00C12419">
        <w:rPr>
          <w:color w:val="000000"/>
        </w:rPr>
        <w:t> </w:t>
      </w:r>
      <w:r w:rsidRPr="00C12419">
        <w:rPr>
          <w:color w:val="000000"/>
        </w:rPr>
        <w:t>mg arba</w:t>
      </w:r>
    </w:p>
    <w:p w14:paraId="0A6E54F8" w14:textId="2296B81A" w:rsidR="006277E9" w:rsidRPr="00C12419" w:rsidRDefault="006277E9" w:rsidP="006277E9">
      <w:pPr>
        <w:adjustRightInd w:val="0"/>
        <w:rPr>
          <w:color w:val="000000"/>
        </w:rPr>
      </w:pPr>
      <w:r w:rsidRPr="00C12419">
        <w:rPr>
          <w:color w:val="000000"/>
        </w:rPr>
        <w:t>8</w:t>
      </w:r>
      <w:r w:rsidR="00BA5C6C" w:rsidRPr="00C12419">
        <w:rPr>
          <w:color w:val="000000"/>
        </w:rPr>
        <w:t> </w:t>
      </w:r>
      <w:r w:rsidRPr="00C12419">
        <w:rPr>
          <w:color w:val="000000"/>
        </w:rPr>
        <w:t xml:space="preserve">mg tablečių dozė vieną kartą per parą arba aktyvaus lyginamojo preparato </w:t>
      </w:r>
      <w:proofErr w:type="spellStart"/>
      <w:r w:rsidRPr="00C12419">
        <w:rPr>
          <w:color w:val="000000"/>
        </w:rPr>
        <w:t>oksibutinino</w:t>
      </w:r>
      <w:proofErr w:type="spellEnd"/>
      <w:r w:rsidRPr="00C12419">
        <w:rPr>
          <w:color w:val="000000"/>
        </w:rPr>
        <w:t xml:space="preserve"> XL tabletės.</w:t>
      </w:r>
    </w:p>
    <w:p w14:paraId="45BE5A9A" w14:textId="77777777" w:rsidR="006277E9" w:rsidRPr="00C12419" w:rsidRDefault="006277E9" w:rsidP="006277E9">
      <w:pPr>
        <w:adjustRightInd w:val="0"/>
        <w:rPr>
          <w:color w:val="000000"/>
        </w:rPr>
      </w:pPr>
      <w:r w:rsidRPr="00C12419">
        <w:rPr>
          <w:color w:val="000000"/>
        </w:rPr>
        <w:t xml:space="preserve">Tęstinės saugumo fazės metu pacientai, kurie buvo </w:t>
      </w:r>
      <w:proofErr w:type="spellStart"/>
      <w:r w:rsidRPr="00C12419">
        <w:rPr>
          <w:color w:val="000000"/>
        </w:rPr>
        <w:t>randomizuoti</w:t>
      </w:r>
      <w:proofErr w:type="spellEnd"/>
      <w:r w:rsidRPr="00C12419">
        <w:rPr>
          <w:color w:val="000000"/>
        </w:rPr>
        <w:t xml:space="preserve"> vartoti aktyvaus lyginamojo</w:t>
      </w:r>
    </w:p>
    <w:p w14:paraId="32A69BBD" w14:textId="62C3D048" w:rsidR="006277E9" w:rsidRPr="00C12419" w:rsidRDefault="006277E9" w:rsidP="006277E9">
      <w:pPr>
        <w:adjustRightInd w:val="0"/>
        <w:rPr>
          <w:color w:val="000000"/>
        </w:rPr>
      </w:pPr>
      <w:r w:rsidRPr="00C12419">
        <w:rPr>
          <w:color w:val="000000"/>
        </w:rPr>
        <w:t>preparato tabletes, buvo pervesti į 4</w:t>
      </w:r>
      <w:r w:rsidR="00BA5C6C" w:rsidRPr="00C12419">
        <w:rPr>
          <w:color w:val="000000"/>
        </w:rPr>
        <w:t> </w:t>
      </w:r>
      <w:r w:rsidRPr="00C12419">
        <w:rPr>
          <w:color w:val="000000"/>
        </w:rPr>
        <w:t>mg arba 8</w:t>
      </w:r>
      <w:r w:rsidR="00BA5C6C" w:rsidRPr="00C12419">
        <w:rPr>
          <w:color w:val="000000"/>
        </w:rPr>
        <w:t> </w:t>
      </w:r>
      <w:r w:rsidRPr="00C12419">
        <w:rPr>
          <w:color w:val="000000"/>
        </w:rPr>
        <w:t xml:space="preserve">mg </w:t>
      </w:r>
      <w:proofErr w:type="spellStart"/>
      <w:r w:rsidRPr="00C12419">
        <w:rPr>
          <w:color w:val="000000"/>
        </w:rPr>
        <w:t>fezoterodino</w:t>
      </w:r>
      <w:proofErr w:type="spellEnd"/>
      <w:r w:rsidRPr="00C12419">
        <w:rPr>
          <w:color w:val="000000"/>
        </w:rPr>
        <w:t xml:space="preserve"> tablečių grupes (tyrėjo nuožiūra).</w:t>
      </w:r>
    </w:p>
    <w:p w14:paraId="3CB17AAD" w14:textId="7E5E8FAF" w:rsidR="006277E9" w:rsidRPr="00C12419" w:rsidRDefault="006277E9" w:rsidP="006277E9">
      <w:pPr>
        <w:adjustRightInd w:val="0"/>
        <w:rPr>
          <w:color w:val="000000"/>
        </w:rPr>
      </w:pPr>
      <w:r w:rsidRPr="00C12419">
        <w:rPr>
          <w:color w:val="000000"/>
        </w:rPr>
        <w:t>2</w:t>
      </w:r>
      <w:r w:rsidR="00BA5C6C" w:rsidRPr="00C12419">
        <w:rPr>
          <w:color w:val="000000"/>
        </w:rPr>
        <w:noBreakHyphen/>
      </w:r>
      <w:r w:rsidRPr="00C12419">
        <w:rPr>
          <w:color w:val="000000"/>
        </w:rPr>
        <w:t>osios kohortos 57 pacientams, sveriantiems ≤</w:t>
      </w:r>
      <w:r w:rsidR="00BA5C6C" w:rsidRPr="00C12419">
        <w:rPr>
          <w:color w:val="000000"/>
        </w:rPr>
        <w:t> </w:t>
      </w:r>
      <w:r w:rsidRPr="00C12419">
        <w:rPr>
          <w:color w:val="000000"/>
        </w:rPr>
        <w:t>25</w:t>
      </w:r>
      <w:r w:rsidR="00BA5C6C" w:rsidRPr="00C12419">
        <w:rPr>
          <w:color w:val="000000"/>
        </w:rPr>
        <w:t> </w:t>
      </w:r>
      <w:r w:rsidRPr="00C12419">
        <w:rPr>
          <w:color w:val="000000"/>
        </w:rPr>
        <w:t>kg, buvo skiriama fiksuota 2</w:t>
      </w:r>
      <w:r w:rsidR="00BA5C6C" w:rsidRPr="00C12419">
        <w:rPr>
          <w:color w:val="000000"/>
        </w:rPr>
        <w:t> </w:t>
      </w:r>
      <w:r w:rsidRPr="00C12419">
        <w:rPr>
          <w:color w:val="000000"/>
        </w:rPr>
        <w:t>mg arba 4</w:t>
      </w:r>
      <w:r w:rsidR="00BA5C6C" w:rsidRPr="00C12419">
        <w:rPr>
          <w:color w:val="000000"/>
        </w:rPr>
        <w:t> </w:t>
      </w:r>
      <w:r w:rsidRPr="00C12419">
        <w:rPr>
          <w:color w:val="000000"/>
        </w:rPr>
        <w:t>mg</w:t>
      </w:r>
    </w:p>
    <w:p w14:paraId="7FBC1097" w14:textId="77777777" w:rsidR="006277E9" w:rsidRPr="00C12419" w:rsidRDefault="006277E9" w:rsidP="006277E9">
      <w:pPr>
        <w:adjustRightInd w:val="0"/>
        <w:rPr>
          <w:color w:val="000000"/>
        </w:rPr>
      </w:pPr>
      <w:proofErr w:type="spellStart"/>
      <w:r w:rsidRPr="00C12419">
        <w:rPr>
          <w:color w:val="000000"/>
        </w:rPr>
        <w:t>fezoterodino</w:t>
      </w:r>
      <w:proofErr w:type="spellEnd"/>
      <w:r w:rsidRPr="00C12419">
        <w:rPr>
          <w:color w:val="000000"/>
        </w:rPr>
        <w:t xml:space="preserve"> dozė vieną kartą per parą tiriamąja granulėmis užpildytų kapsulių (angl.</w:t>
      </w:r>
    </w:p>
    <w:p w14:paraId="6CD57793" w14:textId="77777777" w:rsidR="006277E9" w:rsidRPr="00C12419" w:rsidRDefault="006277E9" w:rsidP="006277E9">
      <w:pPr>
        <w:adjustRightInd w:val="0"/>
        <w:rPr>
          <w:color w:val="000000"/>
        </w:rPr>
      </w:pPr>
      <w:proofErr w:type="spellStart"/>
      <w:r w:rsidRPr="00C12419">
        <w:rPr>
          <w:i/>
          <w:color w:val="000000"/>
        </w:rPr>
        <w:t>beads-in-capsule</w:t>
      </w:r>
      <w:proofErr w:type="spellEnd"/>
      <w:r w:rsidRPr="00C12419">
        <w:rPr>
          <w:i/>
          <w:color w:val="000000"/>
        </w:rPr>
        <w:t>,</w:t>
      </w:r>
      <w:r w:rsidRPr="00C12419">
        <w:rPr>
          <w:color w:val="000000"/>
        </w:rPr>
        <w:t xml:space="preserve"> BIC) forma. Tęstinės saugumo fazės metu pacientai toliau vartojo tą pačią</w:t>
      </w:r>
    </w:p>
    <w:p w14:paraId="54593305" w14:textId="77777777" w:rsidR="006277E9" w:rsidRPr="00C12419" w:rsidRDefault="006277E9" w:rsidP="006277E9">
      <w:pPr>
        <w:adjustRightInd w:val="0"/>
        <w:rPr>
          <w:color w:val="000000"/>
        </w:rPr>
      </w:pPr>
      <w:proofErr w:type="spellStart"/>
      <w:r w:rsidRPr="00C12419">
        <w:rPr>
          <w:color w:val="000000"/>
        </w:rPr>
        <w:t>fezoterodino</w:t>
      </w:r>
      <w:proofErr w:type="spellEnd"/>
      <w:r w:rsidRPr="00C12419">
        <w:rPr>
          <w:color w:val="000000"/>
        </w:rPr>
        <w:t xml:space="preserve"> dozę, kuri jiems buvo priskirta atsitiktinių imčių būdu. Tam, kad būtų įtraukti į tyrimą,</w:t>
      </w:r>
    </w:p>
    <w:p w14:paraId="7D0720F4" w14:textId="77777777" w:rsidR="006277E9" w:rsidRPr="00C12419" w:rsidRDefault="006277E9" w:rsidP="006277E9">
      <w:pPr>
        <w:adjustRightInd w:val="0"/>
        <w:rPr>
          <w:color w:val="000000"/>
        </w:rPr>
      </w:pPr>
      <w:r w:rsidRPr="00C12419">
        <w:rPr>
          <w:color w:val="000000"/>
        </w:rPr>
        <w:t xml:space="preserve">pacientams turėjo būti diagnozuota stabili neurologinė liga ir kliniškai arba </w:t>
      </w:r>
      <w:proofErr w:type="spellStart"/>
      <w:r w:rsidRPr="00C12419">
        <w:rPr>
          <w:color w:val="000000"/>
        </w:rPr>
        <w:t>urodinamiškai</w:t>
      </w:r>
      <w:proofErr w:type="spellEnd"/>
      <w:r w:rsidRPr="00C12419">
        <w:rPr>
          <w:color w:val="000000"/>
        </w:rPr>
        <w:t xml:space="preserve"> patvirtintas</w:t>
      </w:r>
    </w:p>
    <w:p w14:paraId="15881E30" w14:textId="078BF253" w:rsidR="006277E9" w:rsidRPr="00C12419" w:rsidRDefault="006277E9" w:rsidP="006277E9">
      <w:pPr>
        <w:adjustRightInd w:val="0"/>
        <w:rPr>
          <w:color w:val="000000"/>
        </w:rPr>
      </w:pPr>
      <w:proofErr w:type="spellStart"/>
      <w:r w:rsidRPr="00C12419">
        <w:rPr>
          <w:color w:val="000000"/>
        </w:rPr>
        <w:t>neurogeninis</w:t>
      </w:r>
      <w:proofErr w:type="spellEnd"/>
      <w:r w:rsidRPr="00C12419">
        <w:rPr>
          <w:color w:val="000000"/>
        </w:rPr>
        <w:t xml:space="preserve"> </w:t>
      </w:r>
      <w:proofErr w:type="spellStart"/>
      <w:r w:rsidRPr="00C12419">
        <w:rPr>
          <w:color w:val="000000"/>
        </w:rPr>
        <w:t>detruzoriaus</w:t>
      </w:r>
      <w:proofErr w:type="spellEnd"/>
      <w:r w:rsidRPr="00C12419">
        <w:rPr>
          <w:color w:val="000000"/>
        </w:rPr>
        <w:t xml:space="preserve"> hiperaktyvumas (žr. 4.2 skyrių).</w:t>
      </w:r>
    </w:p>
    <w:p w14:paraId="1EDC03E4" w14:textId="77777777" w:rsidR="006277E9" w:rsidRPr="00C12419" w:rsidRDefault="006277E9" w:rsidP="006277E9">
      <w:pPr>
        <w:adjustRightInd w:val="0"/>
        <w:rPr>
          <w:color w:val="000000"/>
        </w:rPr>
      </w:pPr>
    </w:p>
    <w:p w14:paraId="21FAE07F" w14:textId="77777777" w:rsidR="006277E9" w:rsidRPr="00C12419" w:rsidRDefault="006277E9" w:rsidP="006277E9">
      <w:pPr>
        <w:adjustRightInd w:val="0"/>
        <w:rPr>
          <w:color w:val="000000"/>
        </w:rPr>
      </w:pPr>
      <w:r w:rsidRPr="00C12419">
        <w:rPr>
          <w:color w:val="000000"/>
        </w:rPr>
        <w:t xml:space="preserve">Pagrindinė abiejų kohortų veiksmingumo vertinamoji baigtis buvo vidutinis didžiausios </w:t>
      </w:r>
      <w:proofErr w:type="spellStart"/>
      <w:r w:rsidRPr="00C12419">
        <w:rPr>
          <w:color w:val="000000"/>
        </w:rPr>
        <w:t>cistometrinės</w:t>
      </w:r>
      <w:proofErr w:type="spellEnd"/>
    </w:p>
    <w:p w14:paraId="30831F6F" w14:textId="77777777" w:rsidR="006277E9" w:rsidRPr="00C12419" w:rsidRDefault="006277E9" w:rsidP="006277E9">
      <w:pPr>
        <w:adjustRightInd w:val="0"/>
        <w:rPr>
          <w:color w:val="000000"/>
        </w:rPr>
      </w:pPr>
      <w:r w:rsidRPr="00C12419">
        <w:rPr>
          <w:color w:val="000000"/>
        </w:rPr>
        <w:t xml:space="preserve">šlapimo pūslės talpos (DCŠPT) pokytis nuo pradinio lygio iki 12 savaitės. Vartojant </w:t>
      </w:r>
      <w:proofErr w:type="spellStart"/>
      <w:r w:rsidRPr="00C12419">
        <w:rPr>
          <w:color w:val="000000"/>
        </w:rPr>
        <w:t>fezoterodino</w:t>
      </w:r>
      <w:proofErr w:type="spellEnd"/>
    </w:p>
    <w:p w14:paraId="3159C11D" w14:textId="69D08493" w:rsidR="006277E9" w:rsidRPr="00C12419" w:rsidRDefault="006277E9" w:rsidP="006277E9">
      <w:pPr>
        <w:adjustRightInd w:val="0"/>
        <w:rPr>
          <w:color w:val="000000"/>
        </w:rPr>
      </w:pPr>
      <w:r w:rsidRPr="00C12419">
        <w:rPr>
          <w:color w:val="000000"/>
        </w:rPr>
        <w:t>4</w:t>
      </w:r>
      <w:r w:rsidR="00BA5C6C" w:rsidRPr="00C12419">
        <w:rPr>
          <w:color w:val="000000"/>
        </w:rPr>
        <w:t> </w:t>
      </w:r>
      <w:r w:rsidRPr="00C12419">
        <w:rPr>
          <w:color w:val="000000"/>
        </w:rPr>
        <w:t>mg arba 8</w:t>
      </w:r>
      <w:r w:rsidR="00BA5C6C" w:rsidRPr="00C12419">
        <w:rPr>
          <w:color w:val="000000"/>
        </w:rPr>
        <w:t> </w:t>
      </w:r>
      <w:r w:rsidRPr="00C12419">
        <w:rPr>
          <w:color w:val="000000"/>
        </w:rPr>
        <w:t>mg tabletes, 1</w:t>
      </w:r>
      <w:r w:rsidR="00BA5C6C" w:rsidRPr="00C12419">
        <w:rPr>
          <w:color w:val="000000"/>
        </w:rPr>
        <w:noBreakHyphen/>
      </w:r>
      <w:r w:rsidRPr="00C12419">
        <w:rPr>
          <w:color w:val="000000"/>
        </w:rPr>
        <w:t>osios kohortos pacientams vaikams pagrindinė veiksmingumo vertinamoji</w:t>
      </w:r>
    </w:p>
    <w:p w14:paraId="5B523C91" w14:textId="77777777" w:rsidR="006277E9" w:rsidRPr="00C12419" w:rsidRDefault="006277E9" w:rsidP="006277E9">
      <w:pPr>
        <w:adjustRightInd w:val="0"/>
        <w:rPr>
          <w:color w:val="000000"/>
        </w:rPr>
      </w:pPr>
      <w:r w:rsidRPr="00C12419">
        <w:rPr>
          <w:color w:val="000000"/>
        </w:rPr>
        <w:t>baigtis – DCŠPT – nuo pradinio lygio iki 12 savaitės pagerėjo, o didesnis skaitinis pokytis nuo</w:t>
      </w:r>
    </w:p>
    <w:p w14:paraId="7CEA6801" w14:textId="28A6826D" w:rsidR="006277E9" w:rsidRPr="00C12419" w:rsidRDefault="006277E9" w:rsidP="006277E9">
      <w:pPr>
        <w:adjustRightInd w:val="0"/>
        <w:rPr>
          <w:color w:val="000000"/>
        </w:rPr>
      </w:pPr>
      <w:r w:rsidRPr="00C12419">
        <w:rPr>
          <w:color w:val="000000"/>
        </w:rPr>
        <w:t xml:space="preserve">pradinio lygio užfiksuotas vartojusiems </w:t>
      </w:r>
      <w:proofErr w:type="spellStart"/>
      <w:r w:rsidRPr="00C12419">
        <w:rPr>
          <w:color w:val="000000"/>
        </w:rPr>
        <w:t>fezoterodino</w:t>
      </w:r>
      <w:proofErr w:type="spellEnd"/>
      <w:r w:rsidRPr="00C12419">
        <w:rPr>
          <w:color w:val="000000"/>
        </w:rPr>
        <w:t xml:space="preserve"> 8</w:t>
      </w:r>
      <w:r w:rsidR="00BA5C6C" w:rsidRPr="00C12419">
        <w:rPr>
          <w:color w:val="000000"/>
        </w:rPr>
        <w:t> </w:t>
      </w:r>
      <w:r w:rsidRPr="00C12419">
        <w:rPr>
          <w:color w:val="000000"/>
        </w:rPr>
        <w:t>mg tabletes, palyginti su vartojusiais</w:t>
      </w:r>
    </w:p>
    <w:p w14:paraId="47A4ECB1" w14:textId="73BE908D" w:rsidR="006277E9" w:rsidRPr="00C12419" w:rsidRDefault="006277E9" w:rsidP="006277E9">
      <w:pPr>
        <w:adjustRightInd w:val="0"/>
        <w:rPr>
          <w:color w:val="000000"/>
        </w:rPr>
      </w:pPr>
      <w:proofErr w:type="spellStart"/>
      <w:r w:rsidRPr="00C12419">
        <w:rPr>
          <w:color w:val="000000"/>
        </w:rPr>
        <w:t>fezoterodino</w:t>
      </w:r>
      <w:proofErr w:type="spellEnd"/>
      <w:r w:rsidRPr="00C12419">
        <w:rPr>
          <w:color w:val="000000"/>
        </w:rPr>
        <w:t xml:space="preserve"> 4</w:t>
      </w:r>
      <w:r w:rsidR="00BA5C6C" w:rsidRPr="00C12419">
        <w:rPr>
          <w:color w:val="000000"/>
        </w:rPr>
        <w:t> </w:t>
      </w:r>
      <w:r w:rsidRPr="00C12419">
        <w:rPr>
          <w:color w:val="000000"/>
        </w:rPr>
        <w:t xml:space="preserve">mg tabletes. Vartojant </w:t>
      </w:r>
      <w:proofErr w:type="spellStart"/>
      <w:r w:rsidRPr="00C12419">
        <w:rPr>
          <w:color w:val="000000"/>
        </w:rPr>
        <w:t>fezoterodino</w:t>
      </w:r>
      <w:proofErr w:type="spellEnd"/>
      <w:r w:rsidRPr="00C12419">
        <w:rPr>
          <w:color w:val="000000"/>
        </w:rPr>
        <w:t xml:space="preserve"> 2</w:t>
      </w:r>
      <w:r w:rsidR="00BA5C6C" w:rsidRPr="00C12419">
        <w:rPr>
          <w:color w:val="000000"/>
        </w:rPr>
        <w:t> </w:t>
      </w:r>
      <w:r w:rsidRPr="00C12419">
        <w:rPr>
          <w:color w:val="000000"/>
        </w:rPr>
        <w:t>mg arba 4</w:t>
      </w:r>
      <w:r w:rsidR="00BA5C6C" w:rsidRPr="00C12419">
        <w:rPr>
          <w:color w:val="000000"/>
        </w:rPr>
        <w:t> </w:t>
      </w:r>
      <w:r w:rsidRPr="00C12419">
        <w:rPr>
          <w:color w:val="000000"/>
        </w:rPr>
        <w:t>mg BIC formą, 2</w:t>
      </w:r>
      <w:r w:rsidR="00BA5C6C" w:rsidRPr="00C12419">
        <w:rPr>
          <w:color w:val="000000"/>
        </w:rPr>
        <w:noBreakHyphen/>
      </w:r>
      <w:r w:rsidRPr="00C12419">
        <w:rPr>
          <w:color w:val="000000"/>
        </w:rPr>
        <w:t>osios kohortos</w:t>
      </w:r>
    </w:p>
    <w:p w14:paraId="1D1925BC" w14:textId="77777777" w:rsidR="006277E9" w:rsidRPr="00C12419" w:rsidRDefault="006277E9" w:rsidP="006277E9">
      <w:pPr>
        <w:adjustRightInd w:val="0"/>
        <w:rPr>
          <w:color w:val="000000"/>
        </w:rPr>
      </w:pPr>
      <w:r w:rsidRPr="00C12419">
        <w:rPr>
          <w:color w:val="000000"/>
        </w:rPr>
        <w:t>pacientams vaikams pagrindinė veiksmingumo vertinamoji baigtis – DCŠPT – nuo pradinio lygio iki</w:t>
      </w:r>
    </w:p>
    <w:p w14:paraId="68C95232" w14:textId="77777777" w:rsidR="006277E9" w:rsidRPr="00C12419" w:rsidRDefault="006277E9" w:rsidP="006277E9">
      <w:pPr>
        <w:adjustRightInd w:val="0"/>
        <w:rPr>
          <w:color w:val="000000"/>
        </w:rPr>
      </w:pPr>
      <w:r w:rsidRPr="00C12419">
        <w:rPr>
          <w:color w:val="000000"/>
        </w:rPr>
        <w:t>12 savaitės pagerėjo, o didesnis skaitinis pokytis nuo pradinio lygio užfiksuotas vartojusiems</w:t>
      </w:r>
    </w:p>
    <w:p w14:paraId="16C3DDF1" w14:textId="28CD65D9" w:rsidR="006277E9" w:rsidRPr="00C12419" w:rsidRDefault="006277E9" w:rsidP="006277E9">
      <w:pPr>
        <w:adjustRightInd w:val="0"/>
        <w:rPr>
          <w:color w:val="000000"/>
        </w:rPr>
      </w:pPr>
      <w:proofErr w:type="spellStart"/>
      <w:r w:rsidRPr="00C12419">
        <w:rPr>
          <w:color w:val="000000"/>
        </w:rPr>
        <w:t>fezoterodino</w:t>
      </w:r>
      <w:proofErr w:type="spellEnd"/>
      <w:r w:rsidRPr="00C12419">
        <w:rPr>
          <w:color w:val="000000"/>
        </w:rPr>
        <w:t xml:space="preserve"> 4</w:t>
      </w:r>
      <w:r w:rsidR="00BA5C6C" w:rsidRPr="00C12419">
        <w:rPr>
          <w:color w:val="000000"/>
        </w:rPr>
        <w:t> </w:t>
      </w:r>
      <w:r w:rsidRPr="00C12419">
        <w:rPr>
          <w:color w:val="000000"/>
        </w:rPr>
        <w:t xml:space="preserve">mg BIC formą, palyginti su vartojusiais </w:t>
      </w:r>
      <w:proofErr w:type="spellStart"/>
      <w:r w:rsidRPr="00C12419">
        <w:rPr>
          <w:color w:val="000000"/>
        </w:rPr>
        <w:t>fezoterodino</w:t>
      </w:r>
      <w:proofErr w:type="spellEnd"/>
      <w:r w:rsidRPr="00C12419">
        <w:rPr>
          <w:color w:val="000000"/>
        </w:rPr>
        <w:t xml:space="preserve"> 2</w:t>
      </w:r>
      <w:r w:rsidR="00BA5C6C" w:rsidRPr="00C12419">
        <w:rPr>
          <w:color w:val="000000"/>
        </w:rPr>
        <w:t> </w:t>
      </w:r>
      <w:r w:rsidRPr="00C12419">
        <w:rPr>
          <w:color w:val="000000"/>
        </w:rPr>
        <w:t>mg BIC formą.</w:t>
      </w:r>
    </w:p>
    <w:p w14:paraId="43127352" w14:textId="35DEE65C" w:rsidR="006277E9" w:rsidRPr="00C12419" w:rsidRDefault="006277E9" w:rsidP="006277E9">
      <w:pPr>
        <w:adjustRightInd w:val="0"/>
        <w:rPr>
          <w:color w:val="000000"/>
        </w:rPr>
      </w:pPr>
    </w:p>
    <w:p w14:paraId="43381B88" w14:textId="3CA03F4B" w:rsidR="006277E9" w:rsidRPr="00C12419" w:rsidRDefault="006277E9" w:rsidP="006B08C2">
      <w:pPr>
        <w:adjustRightInd w:val="0"/>
        <w:rPr>
          <w:b/>
          <w:color w:val="000000"/>
        </w:rPr>
      </w:pPr>
      <w:r w:rsidRPr="00C12419">
        <w:rPr>
          <w:b/>
          <w:color w:val="000000"/>
        </w:rPr>
        <w:t xml:space="preserve">2 lentelė. Vidutinė pradinio lygio didžiausia </w:t>
      </w:r>
      <w:proofErr w:type="spellStart"/>
      <w:r w:rsidRPr="00C12419">
        <w:rPr>
          <w:b/>
          <w:color w:val="000000"/>
        </w:rPr>
        <w:t>cistometrinė</w:t>
      </w:r>
      <w:proofErr w:type="spellEnd"/>
      <w:r w:rsidRPr="00C12419">
        <w:rPr>
          <w:b/>
          <w:color w:val="000000"/>
        </w:rPr>
        <w:t xml:space="preserve"> šlapimo pūslės talpa ir jos pokytis</w:t>
      </w:r>
      <w:r w:rsidR="006B08C2" w:rsidRPr="00C12419">
        <w:rPr>
          <w:b/>
          <w:color w:val="000000"/>
        </w:rPr>
        <w:t xml:space="preserve"> </w:t>
      </w:r>
      <w:r w:rsidRPr="00C12419">
        <w:rPr>
          <w:b/>
          <w:color w:val="000000"/>
        </w:rPr>
        <w:t>nuo pradinio lygio iki 12 savaitės (ml)</w:t>
      </w:r>
    </w:p>
    <w:p w14:paraId="39F74843" w14:textId="5E9C1851" w:rsidR="006277E9" w:rsidRPr="00C12419" w:rsidRDefault="006277E9" w:rsidP="006C1B97">
      <w:pPr>
        <w:keepNext/>
        <w:adjustRightInd w:val="0"/>
        <w:rPr>
          <w:rFonts w:ascii="TimesNewRoman,Bold" w:eastAsiaTheme="minorHAnsi" w:hAnsi="TimesNewRoman,Bold"/>
          <w:b/>
        </w:rPr>
      </w:pPr>
    </w:p>
    <w:tbl>
      <w:tblPr>
        <w:tblStyle w:val="TableGrid1"/>
        <w:tblW w:w="8487" w:type="dxa"/>
        <w:tblLook w:val="04A0" w:firstRow="1" w:lastRow="0" w:firstColumn="1" w:lastColumn="0" w:noHBand="0" w:noVBand="1"/>
      </w:tblPr>
      <w:tblGrid>
        <w:gridCol w:w="1415"/>
        <w:gridCol w:w="1409"/>
        <w:gridCol w:w="1412"/>
        <w:gridCol w:w="1537"/>
        <w:gridCol w:w="1406"/>
        <w:gridCol w:w="1308"/>
      </w:tblGrid>
      <w:tr w:rsidR="006277E9" w:rsidRPr="00C44C65" w14:paraId="5584EBD7" w14:textId="77777777" w:rsidTr="00613D15">
        <w:trPr>
          <w:trHeight w:val="462"/>
        </w:trPr>
        <w:tc>
          <w:tcPr>
            <w:tcW w:w="1431" w:type="dxa"/>
          </w:tcPr>
          <w:p w14:paraId="633FBF9F" w14:textId="77777777" w:rsidR="006277E9" w:rsidRPr="00C12419" w:rsidRDefault="006277E9" w:rsidP="006277E9">
            <w:pPr>
              <w:spacing w:line="247" w:lineRule="auto"/>
            </w:pPr>
          </w:p>
        </w:tc>
        <w:tc>
          <w:tcPr>
            <w:tcW w:w="4297" w:type="dxa"/>
            <w:gridSpan w:val="3"/>
          </w:tcPr>
          <w:p w14:paraId="1FA72462" w14:textId="51120701" w:rsidR="006277E9" w:rsidRPr="00C12419" w:rsidRDefault="00BA5C6C" w:rsidP="006277E9">
            <w:pPr>
              <w:spacing w:line="247" w:lineRule="auto"/>
              <w:jc w:val="center"/>
              <w:rPr>
                <w:b/>
              </w:rPr>
            </w:pPr>
            <w:r w:rsidRPr="00C12419">
              <w:rPr>
                <w:b/>
              </w:rPr>
              <w:t>1</w:t>
            </w:r>
            <w:r w:rsidRPr="00C12419">
              <w:rPr>
                <w:b/>
              </w:rPr>
              <w:noBreakHyphen/>
              <w:t>oji kohorta</w:t>
            </w:r>
          </w:p>
          <w:p w14:paraId="6A2B9379" w14:textId="2E38FF9C" w:rsidR="006277E9" w:rsidRPr="00C12419" w:rsidRDefault="006277E9" w:rsidP="006277E9">
            <w:pPr>
              <w:tabs>
                <w:tab w:val="left" w:pos="2342"/>
              </w:tabs>
              <w:spacing w:line="247" w:lineRule="auto"/>
              <w:jc w:val="center"/>
              <w:rPr>
                <w:b/>
              </w:rPr>
            </w:pPr>
            <w:r w:rsidRPr="00C12419">
              <w:rPr>
                <w:b/>
              </w:rPr>
              <w:t>(</w:t>
            </w:r>
            <w:r w:rsidR="00BA5C6C" w:rsidRPr="00C12419">
              <w:rPr>
                <w:b/>
              </w:rPr>
              <w:t>kūno svoris</w:t>
            </w:r>
            <w:r w:rsidRPr="00C12419">
              <w:rPr>
                <w:b/>
              </w:rPr>
              <w:t xml:space="preserve"> &gt;</w:t>
            </w:r>
            <w:r w:rsidR="00BA5C6C" w:rsidRPr="00C12419">
              <w:rPr>
                <w:b/>
              </w:rPr>
              <w:t> </w:t>
            </w:r>
            <w:r w:rsidRPr="00C12419">
              <w:rPr>
                <w:b/>
              </w:rPr>
              <w:t>25</w:t>
            </w:r>
            <w:r w:rsidR="00BA5C6C" w:rsidRPr="00C12419">
              <w:rPr>
                <w:b/>
              </w:rPr>
              <w:t> </w:t>
            </w:r>
            <w:r w:rsidRPr="00C12419">
              <w:rPr>
                <w:b/>
              </w:rPr>
              <w:t>kg)</w:t>
            </w:r>
          </w:p>
        </w:tc>
        <w:tc>
          <w:tcPr>
            <w:tcW w:w="2759" w:type="dxa"/>
            <w:gridSpan w:val="2"/>
          </w:tcPr>
          <w:p w14:paraId="24C57AED" w14:textId="0C589D68" w:rsidR="006277E9" w:rsidRPr="00C12419" w:rsidRDefault="00BA5C6C" w:rsidP="006277E9">
            <w:pPr>
              <w:tabs>
                <w:tab w:val="left" w:pos="2342"/>
              </w:tabs>
              <w:spacing w:line="247" w:lineRule="auto"/>
              <w:jc w:val="center"/>
              <w:rPr>
                <w:b/>
              </w:rPr>
            </w:pPr>
            <w:r w:rsidRPr="00C12419">
              <w:rPr>
                <w:b/>
              </w:rPr>
              <w:t>2</w:t>
            </w:r>
            <w:r w:rsidRPr="00C12419">
              <w:rPr>
                <w:b/>
              </w:rPr>
              <w:noBreakHyphen/>
              <w:t>oji kohorta</w:t>
            </w:r>
          </w:p>
          <w:p w14:paraId="47099423" w14:textId="4906145D" w:rsidR="006277E9" w:rsidRPr="00C12419" w:rsidRDefault="006277E9" w:rsidP="006277E9">
            <w:pPr>
              <w:tabs>
                <w:tab w:val="left" w:pos="2342"/>
              </w:tabs>
              <w:spacing w:line="247" w:lineRule="auto"/>
              <w:jc w:val="center"/>
            </w:pPr>
            <w:r w:rsidRPr="00C12419">
              <w:rPr>
                <w:b/>
              </w:rPr>
              <w:t>(</w:t>
            </w:r>
            <w:r w:rsidR="00BA5C6C" w:rsidRPr="00C12419">
              <w:rPr>
                <w:b/>
              </w:rPr>
              <w:t>kūno svoris</w:t>
            </w:r>
            <w:r w:rsidRPr="00C12419">
              <w:rPr>
                <w:b/>
              </w:rPr>
              <w:t xml:space="preserve"> ≤</w:t>
            </w:r>
            <w:r w:rsidR="00BA5C6C" w:rsidRPr="00C12419">
              <w:rPr>
                <w:b/>
              </w:rPr>
              <w:t> </w:t>
            </w:r>
            <w:r w:rsidRPr="00C12419">
              <w:rPr>
                <w:b/>
              </w:rPr>
              <w:t>25</w:t>
            </w:r>
            <w:r w:rsidR="00BA5C6C" w:rsidRPr="00C12419">
              <w:rPr>
                <w:b/>
              </w:rPr>
              <w:t> </w:t>
            </w:r>
            <w:r w:rsidRPr="00C12419">
              <w:rPr>
                <w:b/>
              </w:rPr>
              <w:t>kg)</w:t>
            </w:r>
          </w:p>
        </w:tc>
      </w:tr>
      <w:tr w:rsidR="006277E9" w:rsidRPr="00C44C65" w14:paraId="3363E35E" w14:textId="77777777" w:rsidTr="00613D15">
        <w:trPr>
          <w:trHeight w:val="228"/>
        </w:trPr>
        <w:tc>
          <w:tcPr>
            <w:tcW w:w="1431" w:type="dxa"/>
          </w:tcPr>
          <w:p w14:paraId="67586AE0" w14:textId="77777777" w:rsidR="006277E9" w:rsidRPr="00C12419" w:rsidRDefault="006277E9" w:rsidP="006277E9">
            <w:pPr>
              <w:spacing w:line="247" w:lineRule="auto"/>
            </w:pPr>
          </w:p>
        </w:tc>
        <w:tc>
          <w:tcPr>
            <w:tcW w:w="1432" w:type="dxa"/>
          </w:tcPr>
          <w:p w14:paraId="4608F010" w14:textId="3DE2DE48" w:rsidR="006277E9" w:rsidRPr="00C12419" w:rsidRDefault="006277E9" w:rsidP="006277E9">
            <w:pPr>
              <w:spacing w:line="247" w:lineRule="auto"/>
              <w:jc w:val="center"/>
              <w:rPr>
                <w:b/>
              </w:rPr>
            </w:pPr>
            <w:proofErr w:type="spellStart"/>
            <w:r w:rsidRPr="00C12419">
              <w:rPr>
                <w:b/>
              </w:rPr>
              <w:t>Fe</w:t>
            </w:r>
            <w:r w:rsidR="00BA5C6C" w:rsidRPr="00C12419">
              <w:rPr>
                <w:b/>
              </w:rPr>
              <w:t>z</w:t>
            </w:r>
            <w:r w:rsidRPr="00C12419">
              <w:rPr>
                <w:b/>
              </w:rPr>
              <w:t>o</w:t>
            </w:r>
            <w:proofErr w:type="spellEnd"/>
            <w:r w:rsidRPr="00C12419">
              <w:rPr>
                <w:b/>
              </w:rPr>
              <w:t xml:space="preserve"> 4</w:t>
            </w:r>
            <w:r w:rsidR="00BA5C6C" w:rsidRPr="00C12419">
              <w:rPr>
                <w:b/>
              </w:rPr>
              <w:t> </w:t>
            </w:r>
            <w:r w:rsidRPr="00C12419">
              <w:rPr>
                <w:b/>
              </w:rPr>
              <w:t>mg tablet</w:t>
            </w:r>
            <w:r w:rsidR="00BA5C6C" w:rsidRPr="00C12419">
              <w:rPr>
                <w:b/>
              </w:rPr>
              <w:t>ė</w:t>
            </w:r>
          </w:p>
        </w:tc>
        <w:tc>
          <w:tcPr>
            <w:tcW w:w="1433" w:type="dxa"/>
          </w:tcPr>
          <w:p w14:paraId="5FEE63BC" w14:textId="470347AC" w:rsidR="006277E9" w:rsidRPr="00C12419" w:rsidRDefault="006277E9" w:rsidP="006277E9">
            <w:pPr>
              <w:spacing w:line="247" w:lineRule="auto"/>
              <w:jc w:val="center"/>
              <w:rPr>
                <w:b/>
              </w:rPr>
            </w:pPr>
            <w:proofErr w:type="spellStart"/>
            <w:r w:rsidRPr="00C12419">
              <w:rPr>
                <w:b/>
              </w:rPr>
              <w:t>Fe</w:t>
            </w:r>
            <w:r w:rsidR="00BA5C6C" w:rsidRPr="00C12419">
              <w:rPr>
                <w:b/>
              </w:rPr>
              <w:t>z</w:t>
            </w:r>
            <w:r w:rsidRPr="00C12419">
              <w:rPr>
                <w:b/>
              </w:rPr>
              <w:t>o</w:t>
            </w:r>
            <w:proofErr w:type="spellEnd"/>
            <w:r w:rsidRPr="00C12419">
              <w:rPr>
                <w:b/>
              </w:rPr>
              <w:t xml:space="preserve"> 8</w:t>
            </w:r>
            <w:r w:rsidR="00BA5C6C" w:rsidRPr="00C12419">
              <w:rPr>
                <w:b/>
              </w:rPr>
              <w:t> </w:t>
            </w:r>
            <w:r w:rsidRPr="00C12419">
              <w:rPr>
                <w:b/>
              </w:rPr>
              <w:t>mg tablet</w:t>
            </w:r>
            <w:r w:rsidR="00BA5C6C" w:rsidRPr="00C12419">
              <w:rPr>
                <w:b/>
              </w:rPr>
              <w:t>ė</w:t>
            </w:r>
          </w:p>
        </w:tc>
        <w:tc>
          <w:tcPr>
            <w:tcW w:w="1432" w:type="dxa"/>
          </w:tcPr>
          <w:p w14:paraId="57751FE7" w14:textId="4872EE0C" w:rsidR="006277E9" w:rsidRPr="00C12419" w:rsidRDefault="00BA5C6C" w:rsidP="006277E9">
            <w:pPr>
              <w:spacing w:line="247" w:lineRule="auto"/>
              <w:jc w:val="center"/>
              <w:rPr>
                <w:b/>
              </w:rPr>
            </w:pPr>
            <w:proofErr w:type="spellStart"/>
            <w:r w:rsidRPr="00C12419">
              <w:rPr>
                <w:b/>
              </w:rPr>
              <w:t>Oksibutininas</w:t>
            </w:r>
            <w:proofErr w:type="spellEnd"/>
            <w:r w:rsidR="006277E9" w:rsidRPr="00C12419">
              <w:rPr>
                <w:b/>
              </w:rPr>
              <w:t xml:space="preserve"> XL</w:t>
            </w:r>
          </w:p>
        </w:tc>
        <w:tc>
          <w:tcPr>
            <w:tcW w:w="1432" w:type="dxa"/>
          </w:tcPr>
          <w:p w14:paraId="4355BD61" w14:textId="6A31EA8C" w:rsidR="006277E9" w:rsidRPr="00C12419" w:rsidRDefault="006277E9" w:rsidP="006277E9">
            <w:pPr>
              <w:tabs>
                <w:tab w:val="left" w:pos="1212"/>
              </w:tabs>
              <w:spacing w:line="247" w:lineRule="auto"/>
              <w:jc w:val="center"/>
              <w:rPr>
                <w:b/>
              </w:rPr>
            </w:pPr>
            <w:proofErr w:type="spellStart"/>
            <w:r w:rsidRPr="00C12419">
              <w:rPr>
                <w:b/>
              </w:rPr>
              <w:t>Fe</w:t>
            </w:r>
            <w:r w:rsidR="00BA5C6C" w:rsidRPr="00C12419">
              <w:rPr>
                <w:b/>
              </w:rPr>
              <w:t>z</w:t>
            </w:r>
            <w:r w:rsidRPr="00C12419">
              <w:rPr>
                <w:b/>
              </w:rPr>
              <w:t>o</w:t>
            </w:r>
            <w:proofErr w:type="spellEnd"/>
            <w:r w:rsidRPr="00C12419">
              <w:rPr>
                <w:b/>
              </w:rPr>
              <w:t xml:space="preserve"> 2</w:t>
            </w:r>
            <w:r w:rsidR="00BA5C6C" w:rsidRPr="00C12419">
              <w:rPr>
                <w:b/>
              </w:rPr>
              <w:t> </w:t>
            </w:r>
            <w:r w:rsidRPr="00C12419">
              <w:rPr>
                <w:b/>
              </w:rPr>
              <w:t>mg BIC</w:t>
            </w:r>
          </w:p>
        </w:tc>
        <w:tc>
          <w:tcPr>
            <w:tcW w:w="1327" w:type="dxa"/>
          </w:tcPr>
          <w:p w14:paraId="4B4F119F" w14:textId="16F82CE1" w:rsidR="006277E9" w:rsidRPr="00C12419" w:rsidRDefault="006277E9" w:rsidP="006277E9">
            <w:pPr>
              <w:spacing w:line="247" w:lineRule="auto"/>
              <w:jc w:val="center"/>
              <w:rPr>
                <w:b/>
              </w:rPr>
            </w:pPr>
            <w:proofErr w:type="spellStart"/>
            <w:r w:rsidRPr="00C12419">
              <w:rPr>
                <w:b/>
              </w:rPr>
              <w:t>Fe</w:t>
            </w:r>
            <w:r w:rsidR="00BA5C6C" w:rsidRPr="00C12419">
              <w:rPr>
                <w:b/>
              </w:rPr>
              <w:t>z</w:t>
            </w:r>
            <w:r w:rsidRPr="00C12419">
              <w:rPr>
                <w:b/>
              </w:rPr>
              <w:t>o</w:t>
            </w:r>
            <w:proofErr w:type="spellEnd"/>
            <w:r w:rsidRPr="00C12419">
              <w:rPr>
                <w:b/>
              </w:rPr>
              <w:t xml:space="preserve"> 4</w:t>
            </w:r>
            <w:r w:rsidR="00BA5C6C" w:rsidRPr="00C12419">
              <w:rPr>
                <w:b/>
              </w:rPr>
              <w:t> </w:t>
            </w:r>
            <w:r w:rsidRPr="00C12419">
              <w:rPr>
                <w:b/>
              </w:rPr>
              <w:t>mg BIC</w:t>
            </w:r>
          </w:p>
        </w:tc>
      </w:tr>
      <w:tr w:rsidR="006277E9" w:rsidRPr="00C44C65" w14:paraId="26C0AA0B" w14:textId="77777777" w:rsidTr="00613D15">
        <w:trPr>
          <w:trHeight w:val="217"/>
        </w:trPr>
        <w:tc>
          <w:tcPr>
            <w:tcW w:w="1431" w:type="dxa"/>
          </w:tcPr>
          <w:p w14:paraId="1A16687D" w14:textId="77777777" w:rsidR="006277E9" w:rsidRPr="00C12419" w:rsidRDefault="006277E9" w:rsidP="006277E9">
            <w:pPr>
              <w:spacing w:line="247" w:lineRule="auto"/>
            </w:pPr>
          </w:p>
        </w:tc>
        <w:tc>
          <w:tcPr>
            <w:tcW w:w="1432" w:type="dxa"/>
          </w:tcPr>
          <w:p w14:paraId="68B346FE" w14:textId="77777777" w:rsidR="006277E9" w:rsidRPr="00C12419" w:rsidRDefault="006277E9" w:rsidP="006277E9">
            <w:pPr>
              <w:spacing w:line="247" w:lineRule="auto"/>
              <w:jc w:val="center"/>
              <w:rPr>
                <w:b/>
              </w:rPr>
            </w:pPr>
            <w:r w:rsidRPr="00C12419">
              <w:rPr>
                <w:b/>
              </w:rPr>
              <w:t>N = 41</w:t>
            </w:r>
          </w:p>
        </w:tc>
        <w:tc>
          <w:tcPr>
            <w:tcW w:w="1433" w:type="dxa"/>
          </w:tcPr>
          <w:p w14:paraId="40B77855" w14:textId="77777777" w:rsidR="006277E9" w:rsidRPr="00C12419" w:rsidRDefault="006277E9" w:rsidP="006277E9">
            <w:pPr>
              <w:spacing w:line="247" w:lineRule="auto"/>
              <w:jc w:val="center"/>
              <w:rPr>
                <w:b/>
              </w:rPr>
            </w:pPr>
            <w:r w:rsidRPr="00C12419">
              <w:rPr>
                <w:b/>
              </w:rPr>
              <w:t>N = 41</w:t>
            </w:r>
          </w:p>
        </w:tc>
        <w:tc>
          <w:tcPr>
            <w:tcW w:w="1432" w:type="dxa"/>
          </w:tcPr>
          <w:p w14:paraId="59902A98" w14:textId="77777777" w:rsidR="006277E9" w:rsidRPr="00C12419" w:rsidRDefault="006277E9" w:rsidP="006277E9">
            <w:pPr>
              <w:spacing w:line="247" w:lineRule="auto"/>
              <w:jc w:val="center"/>
              <w:rPr>
                <w:b/>
              </w:rPr>
            </w:pPr>
            <w:r w:rsidRPr="00C12419">
              <w:rPr>
                <w:b/>
              </w:rPr>
              <w:t>N = 38</w:t>
            </w:r>
          </w:p>
        </w:tc>
        <w:tc>
          <w:tcPr>
            <w:tcW w:w="1432" w:type="dxa"/>
          </w:tcPr>
          <w:p w14:paraId="0ABF01A2" w14:textId="77777777" w:rsidR="006277E9" w:rsidRPr="00C12419" w:rsidRDefault="006277E9" w:rsidP="006277E9">
            <w:pPr>
              <w:spacing w:line="247" w:lineRule="auto"/>
              <w:jc w:val="center"/>
              <w:rPr>
                <w:b/>
              </w:rPr>
            </w:pPr>
            <w:r w:rsidRPr="00C12419">
              <w:rPr>
                <w:b/>
              </w:rPr>
              <w:t>N = 25</w:t>
            </w:r>
          </w:p>
        </w:tc>
        <w:tc>
          <w:tcPr>
            <w:tcW w:w="1327" w:type="dxa"/>
          </w:tcPr>
          <w:p w14:paraId="5CAE535B" w14:textId="77777777" w:rsidR="006277E9" w:rsidRPr="00C12419" w:rsidRDefault="006277E9" w:rsidP="006277E9">
            <w:pPr>
              <w:spacing w:line="247" w:lineRule="auto"/>
              <w:jc w:val="center"/>
              <w:rPr>
                <w:b/>
              </w:rPr>
            </w:pPr>
            <w:r w:rsidRPr="00C12419">
              <w:rPr>
                <w:b/>
              </w:rPr>
              <w:t>N = 28</w:t>
            </w:r>
          </w:p>
        </w:tc>
      </w:tr>
      <w:tr w:rsidR="006277E9" w:rsidRPr="00C44C65" w14:paraId="4E56FCF8" w14:textId="77777777" w:rsidTr="00613D15">
        <w:trPr>
          <w:trHeight w:val="228"/>
        </w:trPr>
        <w:tc>
          <w:tcPr>
            <w:tcW w:w="1431" w:type="dxa"/>
          </w:tcPr>
          <w:p w14:paraId="4848359F" w14:textId="77777777" w:rsidR="006277E9" w:rsidRPr="00C12419" w:rsidRDefault="006277E9" w:rsidP="006277E9">
            <w:pPr>
              <w:spacing w:line="247" w:lineRule="auto"/>
            </w:pPr>
            <w:proofErr w:type="spellStart"/>
            <w:r w:rsidRPr="00C12419">
              <w:t>Baseline</w:t>
            </w:r>
            <w:proofErr w:type="spellEnd"/>
          </w:p>
        </w:tc>
        <w:tc>
          <w:tcPr>
            <w:tcW w:w="1432" w:type="dxa"/>
          </w:tcPr>
          <w:p w14:paraId="153DF57F" w14:textId="74F3B199" w:rsidR="006277E9" w:rsidRPr="00C12419" w:rsidRDefault="006277E9" w:rsidP="006277E9">
            <w:pPr>
              <w:spacing w:line="247" w:lineRule="auto"/>
              <w:jc w:val="center"/>
            </w:pPr>
            <w:r w:rsidRPr="00C12419">
              <w:t>195</w:t>
            </w:r>
            <w:r w:rsidR="00BA5C6C" w:rsidRPr="00C12419">
              <w:t>,</w:t>
            </w:r>
            <w:r w:rsidRPr="00C12419">
              <w:t>1</w:t>
            </w:r>
          </w:p>
        </w:tc>
        <w:tc>
          <w:tcPr>
            <w:tcW w:w="1433" w:type="dxa"/>
          </w:tcPr>
          <w:p w14:paraId="04FFCFB9" w14:textId="155B25F2" w:rsidR="006277E9" w:rsidRPr="00C12419" w:rsidRDefault="006277E9" w:rsidP="006277E9">
            <w:pPr>
              <w:spacing w:line="247" w:lineRule="auto"/>
              <w:jc w:val="center"/>
            </w:pPr>
            <w:r w:rsidRPr="00C12419">
              <w:t>173</w:t>
            </w:r>
            <w:r w:rsidR="00BA5C6C" w:rsidRPr="00C12419">
              <w:t>,</w:t>
            </w:r>
            <w:r w:rsidRPr="00C12419">
              <w:t>3</w:t>
            </w:r>
          </w:p>
        </w:tc>
        <w:tc>
          <w:tcPr>
            <w:tcW w:w="1432" w:type="dxa"/>
          </w:tcPr>
          <w:p w14:paraId="64D0A3BA" w14:textId="6CAC9C43" w:rsidR="006277E9" w:rsidRPr="00C12419" w:rsidRDefault="006277E9" w:rsidP="006277E9">
            <w:pPr>
              <w:spacing w:line="247" w:lineRule="auto"/>
              <w:jc w:val="center"/>
            </w:pPr>
            <w:r w:rsidRPr="00C12419">
              <w:t>164</w:t>
            </w:r>
            <w:r w:rsidR="00BA5C6C" w:rsidRPr="00C12419">
              <w:t>,</w:t>
            </w:r>
            <w:r w:rsidRPr="00C12419">
              <w:t>1</w:t>
            </w:r>
          </w:p>
        </w:tc>
        <w:tc>
          <w:tcPr>
            <w:tcW w:w="1432" w:type="dxa"/>
          </w:tcPr>
          <w:p w14:paraId="33260743" w14:textId="0272BDE8" w:rsidR="006277E9" w:rsidRPr="00C12419" w:rsidRDefault="006277E9" w:rsidP="006277E9">
            <w:pPr>
              <w:spacing w:line="247" w:lineRule="auto"/>
              <w:jc w:val="center"/>
            </w:pPr>
            <w:r w:rsidRPr="00C12419">
              <w:t>131</w:t>
            </w:r>
            <w:r w:rsidR="00BA5C6C" w:rsidRPr="00C12419">
              <w:t>,</w:t>
            </w:r>
            <w:r w:rsidRPr="00C12419">
              <w:t>4</w:t>
            </w:r>
          </w:p>
        </w:tc>
        <w:tc>
          <w:tcPr>
            <w:tcW w:w="1327" w:type="dxa"/>
          </w:tcPr>
          <w:p w14:paraId="54F1765F" w14:textId="2DCB0BF8" w:rsidR="006277E9" w:rsidRPr="00C12419" w:rsidRDefault="006277E9" w:rsidP="006277E9">
            <w:pPr>
              <w:spacing w:line="247" w:lineRule="auto"/>
              <w:jc w:val="center"/>
            </w:pPr>
            <w:r w:rsidRPr="00C12419">
              <w:t>126</w:t>
            </w:r>
            <w:r w:rsidR="00BA5C6C" w:rsidRPr="00C12419">
              <w:t>,</w:t>
            </w:r>
            <w:r w:rsidRPr="00C12419">
              <w:t>7</w:t>
            </w:r>
          </w:p>
        </w:tc>
      </w:tr>
      <w:tr w:rsidR="006277E9" w:rsidRPr="00C44C65" w14:paraId="6B84ACF1" w14:textId="77777777" w:rsidTr="00613D15">
        <w:trPr>
          <w:trHeight w:val="228"/>
        </w:trPr>
        <w:tc>
          <w:tcPr>
            <w:tcW w:w="1431" w:type="dxa"/>
          </w:tcPr>
          <w:p w14:paraId="7A33837E" w14:textId="77777777" w:rsidR="006277E9" w:rsidRPr="00C12419" w:rsidRDefault="006277E9" w:rsidP="006277E9">
            <w:pPr>
              <w:spacing w:line="247" w:lineRule="auto"/>
            </w:pPr>
            <w:proofErr w:type="spellStart"/>
            <w:r w:rsidRPr="00C12419">
              <w:t>Change</w:t>
            </w:r>
            <w:proofErr w:type="spellEnd"/>
            <w:r w:rsidRPr="00C12419">
              <w:t xml:space="preserve"> </w:t>
            </w:r>
            <w:proofErr w:type="spellStart"/>
            <w:r w:rsidRPr="00C12419">
              <w:t>from</w:t>
            </w:r>
            <w:proofErr w:type="spellEnd"/>
            <w:r w:rsidRPr="00C12419">
              <w:t xml:space="preserve"> </w:t>
            </w:r>
            <w:proofErr w:type="spellStart"/>
            <w:r w:rsidRPr="00C12419">
              <w:t>baseline</w:t>
            </w:r>
            <w:proofErr w:type="spellEnd"/>
            <w:r w:rsidRPr="00C12419">
              <w:t xml:space="preserve"> (95%CI)</w:t>
            </w:r>
            <w:r w:rsidRPr="00C12419">
              <w:rPr>
                <w:vertAlign w:val="superscript"/>
              </w:rPr>
              <w:t>a</w:t>
            </w:r>
          </w:p>
        </w:tc>
        <w:tc>
          <w:tcPr>
            <w:tcW w:w="1432" w:type="dxa"/>
          </w:tcPr>
          <w:p w14:paraId="25486AF7" w14:textId="218E53C2" w:rsidR="006277E9" w:rsidRPr="00C12419" w:rsidRDefault="006277E9" w:rsidP="006277E9">
            <w:pPr>
              <w:spacing w:line="247" w:lineRule="auto"/>
              <w:jc w:val="center"/>
            </w:pPr>
            <w:r w:rsidRPr="00C12419">
              <w:t>58</w:t>
            </w:r>
            <w:r w:rsidR="00BA5C6C" w:rsidRPr="00C12419">
              <w:t>,</w:t>
            </w:r>
            <w:r w:rsidRPr="00C12419">
              <w:t>12 (28</w:t>
            </w:r>
            <w:r w:rsidR="00BA5C6C" w:rsidRPr="00C12419">
              <w:t>,</w:t>
            </w:r>
            <w:r w:rsidRPr="00C12419">
              <w:t>84</w:t>
            </w:r>
            <w:r w:rsidR="00BA5C6C" w:rsidRPr="00C12419">
              <w:t>;</w:t>
            </w:r>
            <w:r w:rsidRPr="00C12419">
              <w:t xml:space="preserve"> 87</w:t>
            </w:r>
            <w:r w:rsidR="00BA5C6C" w:rsidRPr="00C12419">
              <w:t>,</w:t>
            </w:r>
            <w:r w:rsidRPr="00C12419">
              <w:t>39)</w:t>
            </w:r>
          </w:p>
        </w:tc>
        <w:tc>
          <w:tcPr>
            <w:tcW w:w="1433" w:type="dxa"/>
          </w:tcPr>
          <w:p w14:paraId="663C58AD" w14:textId="2A70C114" w:rsidR="006277E9" w:rsidRPr="00C12419" w:rsidRDefault="006277E9" w:rsidP="006277E9">
            <w:pPr>
              <w:spacing w:line="247" w:lineRule="auto"/>
              <w:jc w:val="center"/>
            </w:pPr>
            <w:r w:rsidRPr="00C12419">
              <w:t>83</w:t>
            </w:r>
            <w:r w:rsidR="00BA5C6C" w:rsidRPr="00C12419">
              <w:t>,</w:t>
            </w:r>
            <w:r w:rsidRPr="00C12419">
              <w:t>36 (54</w:t>
            </w:r>
            <w:r w:rsidR="00BA5C6C" w:rsidRPr="00C12419">
              <w:t>,</w:t>
            </w:r>
            <w:r w:rsidRPr="00C12419">
              <w:t>22</w:t>
            </w:r>
            <w:r w:rsidR="00BA5C6C" w:rsidRPr="00C12419">
              <w:t>;</w:t>
            </w:r>
            <w:r w:rsidRPr="00C12419">
              <w:t xml:space="preserve"> 112</w:t>
            </w:r>
            <w:r w:rsidR="00BA5C6C" w:rsidRPr="00C12419">
              <w:t>,</w:t>
            </w:r>
            <w:r w:rsidRPr="00C12419">
              <w:t>49)</w:t>
            </w:r>
          </w:p>
        </w:tc>
        <w:tc>
          <w:tcPr>
            <w:tcW w:w="1432" w:type="dxa"/>
          </w:tcPr>
          <w:p w14:paraId="3422C19C" w14:textId="1909E3D8" w:rsidR="006277E9" w:rsidRPr="00C12419" w:rsidRDefault="006277E9" w:rsidP="006277E9">
            <w:pPr>
              <w:spacing w:line="247" w:lineRule="auto"/>
              <w:jc w:val="center"/>
            </w:pPr>
            <w:r w:rsidRPr="00C12419">
              <w:t>87</w:t>
            </w:r>
            <w:r w:rsidR="00BA5C6C" w:rsidRPr="00C12419">
              <w:t>,</w:t>
            </w:r>
            <w:r w:rsidRPr="00C12419">
              <w:t>17 (56</w:t>
            </w:r>
            <w:r w:rsidR="00BA5C6C" w:rsidRPr="00C12419">
              <w:t>,</w:t>
            </w:r>
            <w:r w:rsidRPr="00C12419">
              <w:t>82</w:t>
            </w:r>
            <w:r w:rsidR="00BA5C6C" w:rsidRPr="00C12419">
              <w:t>;</w:t>
            </w:r>
            <w:r w:rsidRPr="00C12419">
              <w:t xml:space="preserve"> 117</w:t>
            </w:r>
            <w:r w:rsidR="00BA5C6C" w:rsidRPr="00C12419">
              <w:t>,</w:t>
            </w:r>
            <w:r w:rsidRPr="00C12419">
              <w:t>53)</w:t>
            </w:r>
          </w:p>
        </w:tc>
        <w:tc>
          <w:tcPr>
            <w:tcW w:w="1432" w:type="dxa"/>
          </w:tcPr>
          <w:p w14:paraId="346A5291" w14:textId="4A0524C8" w:rsidR="006277E9" w:rsidRPr="00C12419" w:rsidRDefault="006277E9" w:rsidP="006277E9">
            <w:pPr>
              <w:spacing w:line="247" w:lineRule="auto"/>
              <w:jc w:val="center"/>
            </w:pPr>
            <w:r w:rsidRPr="00C12419">
              <w:t>23</w:t>
            </w:r>
            <w:r w:rsidR="00BA5C6C" w:rsidRPr="00C12419">
              <w:t>,</w:t>
            </w:r>
            <w:r w:rsidRPr="00C12419">
              <w:t>49 (3</w:t>
            </w:r>
            <w:r w:rsidR="00BA5C6C" w:rsidRPr="00C12419">
              <w:t>,</w:t>
            </w:r>
            <w:r w:rsidRPr="00C12419">
              <w:t>03</w:t>
            </w:r>
            <w:r w:rsidR="00BA5C6C" w:rsidRPr="00C12419">
              <w:t>;</w:t>
            </w:r>
            <w:r w:rsidRPr="00C12419">
              <w:t xml:space="preserve"> 43</w:t>
            </w:r>
            <w:r w:rsidR="00BA5C6C" w:rsidRPr="00C12419">
              <w:t>,</w:t>
            </w:r>
            <w:r w:rsidRPr="00C12419">
              <w:t>95)</w:t>
            </w:r>
          </w:p>
        </w:tc>
        <w:tc>
          <w:tcPr>
            <w:tcW w:w="1327" w:type="dxa"/>
          </w:tcPr>
          <w:p w14:paraId="6DEE56CB" w14:textId="58B12406" w:rsidR="006277E9" w:rsidRPr="00C12419" w:rsidRDefault="006277E9" w:rsidP="006277E9">
            <w:pPr>
              <w:spacing w:line="247" w:lineRule="auto"/>
              <w:jc w:val="center"/>
            </w:pPr>
            <w:r w:rsidRPr="00C12419">
              <w:t>40</w:t>
            </w:r>
            <w:r w:rsidR="00BA5C6C" w:rsidRPr="00C12419">
              <w:t>,</w:t>
            </w:r>
            <w:r w:rsidRPr="00C12419">
              <w:t>17 (20</w:t>
            </w:r>
            <w:r w:rsidR="00BA5C6C" w:rsidRPr="00C12419">
              <w:t>,</w:t>
            </w:r>
            <w:r w:rsidRPr="00C12419">
              <w:t>84</w:t>
            </w:r>
            <w:r w:rsidR="00BA5C6C" w:rsidRPr="00C12419">
              <w:t>;</w:t>
            </w:r>
            <w:r w:rsidRPr="00C12419">
              <w:t xml:space="preserve"> 59</w:t>
            </w:r>
            <w:r w:rsidR="00BA5C6C" w:rsidRPr="00C12419">
              <w:t>,</w:t>
            </w:r>
            <w:r w:rsidRPr="00C12419">
              <w:t>50)</w:t>
            </w:r>
          </w:p>
        </w:tc>
      </w:tr>
      <w:tr w:rsidR="006277E9" w:rsidRPr="00C44C65" w14:paraId="73912D9E" w14:textId="77777777" w:rsidTr="00613D15">
        <w:trPr>
          <w:trHeight w:val="217"/>
        </w:trPr>
        <w:tc>
          <w:tcPr>
            <w:tcW w:w="1431" w:type="dxa"/>
          </w:tcPr>
          <w:p w14:paraId="5BEB9BDA" w14:textId="6AA8F3A4" w:rsidR="006277E9" w:rsidRPr="00C12419" w:rsidRDefault="006277E9" w:rsidP="006277E9">
            <w:pPr>
              <w:spacing w:line="247" w:lineRule="auto"/>
            </w:pPr>
            <w:r w:rsidRPr="00C12419">
              <w:t>p-</w:t>
            </w:r>
            <w:proofErr w:type="spellStart"/>
            <w:r w:rsidRPr="00C12419">
              <w:t>value</w:t>
            </w:r>
            <w:proofErr w:type="spellEnd"/>
            <w:r w:rsidRPr="00C12419">
              <w:t xml:space="preserve"> vs. </w:t>
            </w:r>
            <w:proofErr w:type="spellStart"/>
            <w:r w:rsidRPr="00C12419">
              <w:t>baseline</w:t>
            </w:r>
            <w:proofErr w:type="spellEnd"/>
            <w:r w:rsidRPr="00C12419">
              <w:t xml:space="preserve"> </w:t>
            </w:r>
            <w:r w:rsidR="00E40388" w:rsidRPr="00C12419">
              <w:rPr>
                <w:vertAlign w:val="superscript"/>
              </w:rPr>
              <w:t>a</w:t>
            </w:r>
          </w:p>
        </w:tc>
        <w:tc>
          <w:tcPr>
            <w:tcW w:w="1432" w:type="dxa"/>
          </w:tcPr>
          <w:p w14:paraId="78C6CF3C" w14:textId="3FE2393D" w:rsidR="006277E9" w:rsidRPr="00C12419" w:rsidRDefault="006277E9" w:rsidP="006277E9">
            <w:pPr>
              <w:spacing w:line="247" w:lineRule="auto"/>
              <w:jc w:val="center"/>
            </w:pPr>
            <w:r w:rsidRPr="00C12419">
              <w:t>0</w:t>
            </w:r>
            <w:r w:rsidR="00BA5C6C" w:rsidRPr="00C12419">
              <w:t>,</w:t>
            </w:r>
            <w:r w:rsidRPr="00C12419">
              <w:t>0001</w:t>
            </w:r>
          </w:p>
        </w:tc>
        <w:tc>
          <w:tcPr>
            <w:tcW w:w="1433" w:type="dxa"/>
          </w:tcPr>
          <w:p w14:paraId="7E093737" w14:textId="6E97BAC9" w:rsidR="006277E9" w:rsidRPr="00C12419" w:rsidRDefault="006277E9" w:rsidP="006277E9">
            <w:pPr>
              <w:spacing w:line="247" w:lineRule="auto"/>
              <w:jc w:val="center"/>
            </w:pPr>
            <w:r w:rsidRPr="00C12419">
              <w:t>&lt;</w:t>
            </w:r>
            <w:r w:rsidR="00BA5C6C" w:rsidRPr="00C12419">
              <w:t> </w:t>
            </w:r>
            <w:r w:rsidRPr="00C12419">
              <w:t>0001</w:t>
            </w:r>
          </w:p>
        </w:tc>
        <w:tc>
          <w:tcPr>
            <w:tcW w:w="1432" w:type="dxa"/>
          </w:tcPr>
          <w:p w14:paraId="42983416" w14:textId="4DE5938D" w:rsidR="006277E9" w:rsidRPr="00C12419" w:rsidRDefault="006277E9" w:rsidP="006277E9">
            <w:pPr>
              <w:spacing w:line="247" w:lineRule="auto"/>
              <w:jc w:val="center"/>
            </w:pPr>
            <w:r w:rsidRPr="00C12419">
              <w:t>&lt;</w:t>
            </w:r>
            <w:r w:rsidR="00BA5C6C" w:rsidRPr="00C12419">
              <w:t> </w:t>
            </w:r>
            <w:r w:rsidRPr="00C12419">
              <w:t>0001</w:t>
            </w:r>
          </w:p>
        </w:tc>
        <w:tc>
          <w:tcPr>
            <w:tcW w:w="1432" w:type="dxa"/>
          </w:tcPr>
          <w:p w14:paraId="64131A9D" w14:textId="77777777" w:rsidR="006277E9" w:rsidRPr="00C12419" w:rsidRDefault="006277E9" w:rsidP="006277E9">
            <w:pPr>
              <w:spacing w:line="247" w:lineRule="auto"/>
              <w:jc w:val="center"/>
            </w:pPr>
            <w:r w:rsidRPr="00C12419">
              <w:t>--</w:t>
            </w:r>
            <w:r w:rsidRPr="00C12419">
              <w:rPr>
                <w:vertAlign w:val="superscript"/>
              </w:rPr>
              <w:t>b</w:t>
            </w:r>
          </w:p>
        </w:tc>
        <w:tc>
          <w:tcPr>
            <w:tcW w:w="1327" w:type="dxa"/>
          </w:tcPr>
          <w:p w14:paraId="4BF0E515" w14:textId="77777777" w:rsidR="006277E9" w:rsidRPr="00C12419" w:rsidRDefault="006277E9" w:rsidP="006277E9">
            <w:pPr>
              <w:spacing w:line="247" w:lineRule="auto"/>
              <w:jc w:val="center"/>
            </w:pPr>
            <w:r w:rsidRPr="00C12419">
              <w:t>--</w:t>
            </w:r>
            <w:r w:rsidRPr="00C12419">
              <w:rPr>
                <w:vertAlign w:val="superscript"/>
              </w:rPr>
              <w:t>b</w:t>
            </w:r>
          </w:p>
        </w:tc>
      </w:tr>
    </w:tbl>
    <w:p w14:paraId="00D33F86" w14:textId="44BCA955" w:rsidR="006277E9" w:rsidRPr="00C12419" w:rsidRDefault="006277E9" w:rsidP="006C1B97">
      <w:pPr>
        <w:widowControl/>
        <w:autoSpaceDE/>
        <w:autoSpaceDN/>
        <w:rPr>
          <w:color w:val="000000"/>
        </w:rPr>
      </w:pPr>
      <w:r w:rsidRPr="00C12419">
        <w:rPr>
          <w:color w:val="000000"/>
        </w:rPr>
        <w:t xml:space="preserve">Santrumpos: BIC = granulėmis užpildyta kapsulė; PI = </w:t>
      </w:r>
      <w:proofErr w:type="spellStart"/>
      <w:r w:rsidRPr="00C12419">
        <w:rPr>
          <w:color w:val="000000"/>
        </w:rPr>
        <w:t>pasikliautinasis</w:t>
      </w:r>
      <w:proofErr w:type="spellEnd"/>
      <w:r w:rsidRPr="00C12419">
        <w:rPr>
          <w:color w:val="000000"/>
        </w:rPr>
        <w:t xml:space="preserve"> intervalas; </w:t>
      </w:r>
      <w:proofErr w:type="spellStart"/>
      <w:r w:rsidRPr="00C12419">
        <w:rPr>
          <w:color w:val="000000"/>
        </w:rPr>
        <w:t>Fezo</w:t>
      </w:r>
      <w:proofErr w:type="spellEnd"/>
      <w:r w:rsidR="00BA5C6C" w:rsidRPr="00C12419">
        <w:rPr>
          <w:color w:val="000000"/>
        </w:rPr>
        <w:t> </w:t>
      </w:r>
      <w:r w:rsidRPr="00C12419">
        <w:rPr>
          <w:color w:val="000000"/>
        </w:rPr>
        <w:t>=</w:t>
      </w:r>
      <w:r w:rsidR="00BA5C6C" w:rsidRPr="00C12419">
        <w:rPr>
          <w:color w:val="000000"/>
        </w:rPr>
        <w:t> </w:t>
      </w:r>
      <w:proofErr w:type="spellStart"/>
      <w:r w:rsidRPr="00C12419">
        <w:rPr>
          <w:color w:val="000000"/>
        </w:rPr>
        <w:t>fezoterodinas</w:t>
      </w:r>
      <w:proofErr w:type="spellEnd"/>
      <w:r w:rsidRPr="00C12419">
        <w:rPr>
          <w:color w:val="000000"/>
        </w:rPr>
        <w:t>,</w:t>
      </w:r>
    </w:p>
    <w:p w14:paraId="4338B293" w14:textId="77777777" w:rsidR="006277E9" w:rsidRPr="00C12419" w:rsidRDefault="006277E9" w:rsidP="006C1B97">
      <w:pPr>
        <w:widowControl/>
        <w:autoSpaceDE/>
        <w:autoSpaceDN/>
        <w:rPr>
          <w:color w:val="000000"/>
        </w:rPr>
      </w:pPr>
      <w:r w:rsidRPr="00C12419">
        <w:rPr>
          <w:color w:val="000000"/>
        </w:rPr>
        <w:t>N = pacientų, kurie turi užfiksuotus visus pradinio lygio matavimus, skaičius; plg. = palyginti.</w:t>
      </w:r>
    </w:p>
    <w:p w14:paraId="71278266" w14:textId="77777777" w:rsidR="006277E9" w:rsidRPr="00C12419" w:rsidRDefault="006277E9" w:rsidP="006C1B97">
      <w:pPr>
        <w:widowControl/>
        <w:autoSpaceDE/>
        <w:autoSpaceDN/>
        <w:rPr>
          <w:color w:val="000000"/>
        </w:rPr>
      </w:pPr>
      <w:r w:rsidRPr="00C12419">
        <w:rPr>
          <w:color w:val="000000"/>
        </w:rPr>
        <w:t>Pradinis lygis – tai paskutinis turimas matavimas iki gydymo pradžios.</w:t>
      </w:r>
    </w:p>
    <w:p w14:paraId="7FC09506" w14:textId="38B8C963" w:rsidR="006277E9" w:rsidRPr="00C12419" w:rsidRDefault="006277E9" w:rsidP="006C1B97">
      <w:pPr>
        <w:pStyle w:val="Sraopastraipa"/>
        <w:widowControl/>
        <w:numPr>
          <w:ilvl w:val="0"/>
          <w:numId w:val="32"/>
        </w:numPr>
        <w:autoSpaceDE/>
        <w:autoSpaceDN/>
        <w:ind w:hanging="579"/>
        <w:rPr>
          <w:color w:val="000000"/>
        </w:rPr>
      </w:pPr>
      <w:r w:rsidRPr="00C12419">
        <w:rPr>
          <w:color w:val="000000"/>
        </w:rPr>
        <w:t xml:space="preserve">Remiantis kovariacijos analizės modeliu ir atsižvelgiant į gydymo grupę, pradinę didžiausią </w:t>
      </w:r>
      <w:proofErr w:type="spellStart"/>
      <w:r w:rsidRPr="00C12419">
        <w:rPr>
          <w:color w:val="000000"/>
        </w:rPr>
        <w:t>cistometrinę</w:t>
      </w:r>
      <w:proofErr w:type="spellEnd"/>
      <w:r w:rsidR="00BA5C6C" w:rsidRPr="00C12419">
        <w:rPr>
          <w:color w:val="000000"/>
        </w:rPr>
        <w:t xml:space="preserve"> </w:t>
      </w:r>
      <w:r w:rsidRPr="00C12419">
        <w:rPr>
          <w:color w:val="000000"/>
        </w:rPr>
        <w:t>šlapimo pūslės talpą ir pradinį svorį. Trūkstamoms reikšmėms įskaičiuoti buvo naudojamas paskutinio</w:t>
      </w:r>
      <w:r w:rsidR="00BA5C6C" w:rsidRPr="00C12419">
        <w:rPr>
          <w:color w:val="000000"/>
        </w:rPr>
        <w:t xml:space="preserve"> </w:t>
      </w:r>
      <w:r w:rsidRPr="00C12419">
        <w:rPr>
          <w:color w:val="000000"/>
        </w:rPr>
        <w:t>stebėjimo perkėlimas į priekį / pradinio lygio stebėjimas.</w:t>
      </w:r>
    </w:p>
    <w:p w14:paraId="1A2201B1" w14:textId="151110E0" w:rsidR="006277E9" w:rsidRPr="00C12419" w:rsidRDefault="006277E9" w:rsidP="006C1B97">
      <w:pPr>
        <w:pStyle w:val="Sraopastraipa"/>
        <w:widowControl/>
        <w:numPr>
          <w:ilvl w:val="0"/>
          <w:numId w:val="32"/>
        </w:numPr>
        <w:autoSpaceDE/>
        <w:autoSpaceDN/>
        <w:ind w:hanging="579"/>
        <w:rPr>
          <w:color w:val="000000"/>
        </w:rPr>
      </w:pPr>
      <w:r w:rsidRPr="00C12419">
        <w:rPr>
          <w:color w:val="000000"/>
        </w:rPr>
        <w:lastRenderedPageBreak/>
        <w:t>Su 2</w:t>
      </w:r>
      <w:r w:rsidR="00BA5C6C" w:rsidRPr="00C12419">
        <w:rPr>
          <w:color w:val="000000"/>
        </w:rPr>
        <w:noBreakHyphen/>
      </w:r>
      <w:r w:rsidRPr="00C12419">
        <w:rPr>
          <w:color w:val="000000"/>
        </w:rPr>
        <w:t>ąja kohorta hipotezės tikrinti nebuvo numatyta, todėl p verčių nepateikiama.</w:t>
      </w:r>
    </w:p>
    <w:p w14:paraId="2EC7C917" w14:textId="77777777" w:rsidR="00BA5C6C" w:rsidRPr="00C12419" w:rsidRDefault="00BA5C6C" w:rsidP="00613D15">
      <w:pPr>
        <w:widowControl/>
        <w:autoSpaceDE/>
        <w:autoSpaceDN/>
        <w:rPr>
          <w:color w:val="000000"/>
        </w:rPr>
      </w:pPr>
    </w:p>
    <w:p w14:paraId="25A7962E" w14:textId="2AC6FC3F" w:rsidR="006277E9" w:rsidRPr="00C12419" w:rsidRDefault="006277E9" w:rsidP="006C1B97">
      <w:pPr>
        <w:widowControl/>
        <w:autoSpaceDE/>
        <w:autoSpaceDN/>
        <w:rPr>
          <w:i/>
          <w:color w:val="000000"/>
        </w:rPr>
      </w:pPr>
      <w:r w:rsidRPr="00C12419">
        <w:rPr>
          <w:i/>
          <w:color w:val="000000"/>
        </w:rPr>
        <w:t>Antrinės vertinamosios baigtys</w:t>
      </w:r>
    </w:p>
    <w:p w14:paraId="29392300" w14:textId="77777777" w:rsidR="006277E9" w:rsidRPr="00C12419" w:rsidRDefault="006277E9" w:rsidP="006C1B97">
      <w:pPr>
        <w:widowControl/>
        <w:autoSpaceDE/>
        <w:autoSpaceDN/>
        <w:rPr>
          <w:color w:val="000000"/>
        </w:rPr>
      </w:pPr>
      <w:r w:rsidRPr="00C12419">
        <w:rPr>
          <w:color w:val="000000"/>
        </w:rPr>
        <w:t xml:space="preserve">Vartojant 4 mg arba 8 mg </w:t>
      </w:r>
      <w:proofErr w:type="spellStart"/>
      <w:r w:rsidRPr="00C12419">
        <w:rPr>
          <w:color w:val="000000"/>
        </w:rPr>
        <w:t>fezoterodino</w:t>
      </w:r>
      <w:proofErr w:type="spellEnd"/>
      <w:r w:rsidRPr="00C12419">
        <w:rPr>
          <w:color w:val="000000"/>
        </w:rPr>
        <w:t xml:space="preserve"> tabletes, statistiškai reikšmingai pagerėjo antrinė </w:t>
      </w:r>
      <w:proofErr w:type="spellStart"/>
      <w:r w:rsidRPr="00C12419">
        <w:rPr>
          <w:color w:val="000000"/>
        </w:rPr>
        <w:t>urodinaminė</w:t>
      </w:r>
      <w:proofErr w:type="spellEnd"/>
    </w:p>
    <w:p w14:paraId="10008AFF" w14:textId="4AC12329" w:rsidR="006277E9" w:rsidRPr="00C12419" w:rsidRDefault="006277E9" w:rsidP="00613D15">
      <w:pPr>
        <w:widowControl/>
        <w:autoSpaceDE/>
        <w:autoSpaceDN/>
        <w:rPr>
          <w:color w:val="000000"/>
        </w:rPr>
      </w:pPr>
      <w:r w:rsidRPr="00C12419">
        <w:rPr>
          <w:color w:val="000000"/>
        </w:rPr>
        <w:t xml:space="preserve">vertinamoji baigtis – šlapimo pūslės tūris pirmojo nevalingo </w:t>
      </w:r>
      <w:proofErr w:type="spellStart"/>
      <w:r w:rsidRPr="00C12419">
        <w:rPr>
          <w:color w:val="000000"/>
        </w:rPr>
        <w:t>detruzoriaus</w:t>
      </w:r>
      <w:proofErr w:type="spellEnd"/>
      <w:r w:rsidRPr="00C12419">
        <w:rPr>
          <w:color w:val="000000"/>
        </w:rPr>
        <w:t xml:space="preserve"> susitraukimo metu.</w:t>
      </w:r>
    </w:p>
    <w:p w14:paraId="6E6EC82A" w14:textId="77777777" w:rsidR="00BA5C6C" w:rsidRPr="00C12419" w:rsidRDefault="00BA5C6C" w:rsidP="006C1B97">
      <w:pPr>
        <w:widowControl/>
        <w:autoSpaceDE/>
        <w:autoSpaceDN/>
        <w:rPr>
          <w:color w:val="000000"/>
        </w:rPr>
      </w:pPr>
    </w:p>
    <w:p w14:paraId="7FE123DC" w14:textId="77777777" w:rsidR="006277E9" w:rsidRPr="00C12419" w:rsidRDefault="006277E9" w:rsidP="006C1B97">
      <w:pPr>
        <w:widowControl/>
        <w:autoSpaceDE/>
        <w:autoSpaceDN/>
        <w:rPr>
          <w:color w:val="000000"/>
        </w:rPr>
      </w:pPr>
      <w:r w:rsidRPr="00C12419">
        <w:rPr>
          <w:color w:val="000000"/>
        </w:rPr>
        <w:t>Nepageidaujamos reakcijos, apie kurias veiksmingumo fazės metu pranešta dažniausiai, buvo</w:t>
      </w:r>
    </w:p>
    <w:p w14:paraId="7B29BD35" w14:textId="77777777" w:rsidR="006277E9" w:rsidRPr="00C12419" w:rsidRDefault="006277E9" w:rsidP="006C1B97">
      <w:pPr>
        <w:widowControl/>
        <w:autoSpaceDE/>
        <w:autoSpaceDN/>
        <w:rPr>
          <w:color w:val="000000"/>
        </w:rPr>
      </w:pPr>
      <w:r w:rsidRPr="00C12419">
        <w:rPr>
          <w:color w:val="000000"/>
        </w:rPr>
        <w:t>viduriavimas, burnos džiūvimas, vidurių užkietėjimas, pilvo skausmas (įskaitant viršutinės pilvo dalies</w:t>
      </w:r>
    </w:p>
    <w:p w14:paraId="0B4C9810" w14:textId="77777777" w:rsidR="006277E9" w:rsidRPr="00C12419" w:rsidRDefault="006277E9" w:rsidP="006C1B97">
      <w:pPr>
        <w:widowControl/>
        <w:autoSpaceDE/>
        <w:autoSpaceDN/>
        <w:rPr>
          <w:color w:val="000000"/>
        </w:rPr>
      </w:pPr>
      <w:r w:rsidRPr="00C12419">
        <w:rPr>
          <w:color w:val="000000"/>
        </w:rPr>
        <w:t>skausmą) ir galvos skausmas. Šios lengvos ir vidutinio sunkumo nepageidaujamos reakcijos atitinka</w:t>
      </w:r>
    </w:p>
    <w:p w14:paraId="14725064" w14:textId="060F8696" w:rsidR="006277E9" w:rsidRPr="00C12419" w:rsidRDefault="006277E9" w:rsidP="006C1B97">
      <w:pPr>
        <w:widowControl/>
        <w:autoSpaceDE/>
        <w:autoSpaceDN/>
        <w:rPr>
          <w:color w:val="000000"/>
        </w:rPr>
      </w:pPr>
      <w:r w:rsidRPr="00C12419">
        <w:rPr>
          <w:color w:val="000000"/>
        </w:rPr>
        <w:t xml:space="preserve">farmakologines </w:t>
      </w:r>
      <w:proofErr w:type="spellStart"/>
      <w:r w:rsidRPr="00C12419">
        <w:rPr>
          <w:color w:val="000000"/>
        </w:rPr>
        <w:t>antimuskarinines</w:t>
      </w:r>
      <w:proofErr w:type="spellEnd"/>
      <w:r w:rsidRPr="00C12419">
        <w:rPr>
          <w:color w:val="000000"/>
        </w:rPr>
        <w:t xml:space="preserve"> </w:t>
      </w:r>
      <w:proofErr w:type="spellStart"/>
      <w:r w:rsidRPr="00C12419">
        <w:rPr>
          <w:color w:val="000000"/>
        </w:rPr>
        <w:t>fezoterodino</w:t>
      </w:r>
      <w:proofErr w:type="spellEnd"/>
      <w:r w:rsidRPr="00C12419">
        <w:rPr>
          <w:color w:val="000000"/>
        </w:rPr>
        <w:t xml:space="preserve"> savybes. Pacientams, gavusiems </w:t>
      </w:r>
      <w:proofErr w:type="spellStart"/>
      <w:r w:rsidR="005C6C59" w:rsidRPr="00C12419">
        <w:rPr>
          <w:color w:val="000000"/>
        </w:rPr>
        <w:t>fezoterodino</w:t>
      </w:r>
      <w:proofErr w:type="spellEnd"/>
      <w:r w:rsidRPr="00C12419">
        <w:rPr>
          <w:color w:val="000000"/>
        </w:rPr>
        <w:t>, buvo</w:t>
      </w:r>
    </w:p>
    <w:p w14:paraId="0082D71C" w14:textId="77777777" w:rsidR="006277E9" w:rsidRPr="00C12419" w:rsidRDefault="006277E9" w:rsidP="006C1B97">
      <w:pPr>
        <w:widowControl/>
        <w:autoSpaceDE/>
        <w:autoSpaceDN/>
        <w:rPr>
          <w:color w:val="000000"/>
        </w:rPr>
      </w:pPr>
      <w:r w:rsidRPr="00C12419">
        <w:rPr>
          <w:color w:val="000000"/>
        </w:rPr>
        <w:t>stebimas širdies susitraukimų dažnio padidėjimas, kuris nebuvo susijęs su klinikiniais simptomais.</w:t>
      </w:r>
    </w:p>
    <w:p w14:paraId="36830B4A" w14:textId="77777777" w:rsidR="006277E9" w:rsidRPr="00C12419" w:rsidRDefault="006277E9" w:rsidP="006C1B97">
      <w:pPr>
        <w:widowControl/>
        <w:autoSpaceDE/>
        <w:autoSpaceDN/>
        <w:rPr>
          <w:color w:val="000000"/>
        </w:rPr>
      </w:pPr>
      <w:r w:rsidRPr="00C12419">
        <w:rPr>
          <w:color w:val="000000"/>
        </w:rPr>
        <w:t xml:space="preserve">Apskritai saugumo duomenys pacientams vaikams, kuriems diagnozuotas </w:t>
      </w:r>
      <w:proofErr w:type="spellStart"/>
      <w:r w:rsidRPr="00C12419">
        <w:rPr>
          <w:color w:val="000000"/>
        </w:rPr>
        <w:t>neurogeninis</w:t>
      </w:r>
      <w:proofErr w:type="spellEnd"/>
      <w:r w:rsidRPr="00C12419">
        <w:rPr>
          <w:color w:val="000000"/>
        </w:rPr>
        <w:t xml:space="preserve"> </w:t>
      </w:r>
      <w:proofErr w:type="spellStart"/>
      <w:r w:rsidRPr="00C12419">
        <w:rPr>
          <w:color w:val="000000"/>
        </w:rPr>
        <w:t>detruzoriaus</w:t>
      </w:r>
      <w:proofErr w:type="spellEnd"/>
    </w:p>
    <w:p w14:paraId="5C54DF9D" w14:textId="77777777" w:rsidR="006277E9" w:rsidRPr="00C12419" w:rsidRDefault="006277E9" w:rsidP="006C1B97">
      <w:pPr>
        <w:widowControl/>
        <w:autoSpaceDE/>
        <w:autoSpaceDN/>
        <w:rPr>
          <w:color w:val="000000"/>
        </w:rPr>
      </w:pPr>
      <w:r w:rsidRPr="00C12419">
        <w:rPr>
          <w:color w:val="000000"/>
        </w:rPr>
        <w:t xml:space="preserve">hiperaktyvumas, buvo panašūs kaip suaugusiesiems, kuriems diagnozuotas </w:t>
      </w:r>
      <w:proofErr w:type="spellStart"/>
      <w:r w:rsidRPr="00C12419">
        <w:rPr>
          <w:color w:val="000000"/>
        </w:rPr>
        <w:t>hiperaktyvios</w:t>
      </w:r>
      <w:proofErr w:type="spellEnd"/>
      <w:r w:rsidRPr="00C12419">
        <w:rPr>
          <w:color w:val="000000"/>
        </w:rPr>
        <w:t xml:space="preserve"> šlapimo</w:t>
      </w:r>
    </w:p>
    <w:p w14:paraId="259E8BC0" w14:textId="7B5A5CAA" w:rsidR="006277E9" w:rsidRPr="00C12419" w:rsidRDefault="006277E9" w:rsidP="006277E9">
      <w:pPr>
        <w:adjustRightInd w:val="0"/>
        <w:rPr>
          <w:color w:val="000000"/>
        </w:rPr>
      </w:pPr>
      <w:r w:rsidRPr="00C12419">
        <w:rPr>
          <w:color w:val="000000"/>
        </w:rPr>
        <w:t>pūslės sindromas.</w:t>
      </w:r>
    </w:p>
    <w:p w14:paraId="0CEB55A5" w14:textId="77777777" w:rsidR="00961F63" w:rsidRPr="00C12419" w:rsidRDefault="00961F63" w:rsidP="006277E9">
      <w:pPr>
        <w:adjustRightInd w:val="0"/>
        <w:rPr>
          <w:color w:val="000000"/>
        </w:rPr>
      </w:pPr>
    </w:p>
    <w:p w14:paraId="13833821" w14:textId="77777777" w:rsidR="0025054E" w:rsidRPr="00C12419" w:rsidRDefault="0025054E" w:rsidP="006C1B97">
      <w:pPr>
        <w:keepNext/>
        <w:widowControl/>
        <w:adjustRightInd w:val="0"/>
        <w:ind w:left="567" w:hanging="567"/>
        <w:rPr>
          <w:b/>
          <w:color w:val="000000"/>
        </w:rPr>
      </w:pPr>
      <w:r w:rsidRPr="00C12419">
        <w:rPr>
          <w:b/>
          <w:color w:val="000000"/>
        </w:rPr>
        <w:t>5.2</w:t>
      </w:r>
      <w:r w:rsidRPr="00C12419">
        <w:rPr>
          <w:b/>
          <w:color w:val="000000"/>
        </w:rPr>
        <w:tab/>
      </w:r>
      <w:proofErr w:type="spellStart"/>
      <w:r w:rsidRPr="00C12419">
        <w:rPr>
          <w:b/>
          <w:color w:val="000000"/>
        </w:rPr>
        <w:t>Farmakokinetinės</w:t>
      </w:r>
      <w:proofErr w:type="spellEnd"/>
      <w:r w:rsidRPr="00C12419">
        <w:rPr>
          <w:b/>
          <w:color w:val="000000"/>
        </w:rPr>
        <w:t xml:space="preserve"> savybės</w:t>
      </w:r>
    </w:p>
    <w:p w14:paraId="2C0D0C87" w14:textId="77777777" w:rsidR="0025054E" w:rsidRPr="00C12419" w:rsidRDefault="0025054E" w:rsidP="006C1B97">
      <w:pPr>
        <w:keepNext/>
        <w:widowControl/>
      </w:pPr>
    </w:p>
    <w:p w14:paraId="0BA655E9" w14:textId="6FC53D3B" w:rsidR="0025054E" w:rsidRPr="00C12419" w:rsidRDefault="0025054E" w:rsidP="006C1B97">
      <w:pPr>
        <w:keepNext/>
        <w:widowControl/>
        <w:adjustRightInd w:val="0"/>
        <w:rPr>
          <w:color w:val="000000"/>
          <w:u w:val="single"/>
        </w:rPr>
      </w:pPr>
      <w:r w:rsidRPr="00C12419">
        <w:rPr>
          <w:color w:val="000000"/>
          <w:u w:val="single"/>
        </w:rPr>
        <w:t>Absorbcija</w:t>
      </w:r>
    </w:p>
    <w:p w14:paraId="2D2657EA" w14:textId="6187F709" w:rsidR="0025054E" w:rsidRPr="00C12419" w:rsidRDefault="00F36155" w:rsidP="0025054E">
      <w:pPr>
        <w:adjustRightInd w:val="0"/>
        <w:rPr>
          <w:color w:val="000000"/>
        </w:rPr>
      </w:pPr>
      <w:r w:rsidRPr="00C12419">
        <w:rPr>
          <w:color w:val="000000"/>
        </w:rPr>
        <w:t xml:space="preserve">Didelė išgerto </w:t>
      </w:r>
      <w:proofErr w:type="spellStart"/>
      <w:r w:rsidRPr="00C12419">
        <w:rPr>
          <w:color w:val="000000"/>
        </w:rPr>
        <w:t>fezoterodino</w:t>
      </w:r>
      <w:proofErr w:type="spellEnd"/>
      <w:r w:rsidRPr="00C12419">
        <w:rPr>
          <w:color w:val="000000"/>
        </w:rPr>
        <w:t xml:space="preserve"> dalis, veikiant nespecifinėms plazmos </w:t>
      </w:r>
      <w:proofErr w:type="spellStart"/>
      <w:r w:rsidRPr="00C12419">
        <w:rPr>
          <w:color w:val="000000"/>
        </w:rPr>
        <w:t>esterazėms</w:t>
      </w:r>
      <w:proofErr w:type="spellEnd"/>
      <w:r w:rsidRPr="00C12419">
        <w:rPr>
          <w:color w:val="000000"/>
        </w:rPr>
        <w:t>, greitai hidrolizuojama, todėl plazmoje jo neaptikta.</w:t>
      </w:r>
    </w:p>
    <w:p w14:paraId="381D0C61" w14:textId="4D70C598" w:rsidR="00F36155" w:rsidRPr="00C12419" w:rsidRDefault="00F36155" w:rsidP="0025054E">
      <w:pPr>
        <w:adjustRightInd w:val="0"/>
        <w:rPr>
          <w:color w:val="000000"/>
        </w:rPr>
      </w:pPr>
    </w:p>
    <w:p w14:paraId="1DA4BCC4" w14:textId="707816E0" w:rsidR="0021681E" w:rsidRPr="00C12419" w:rsidRDefault="00F36155" w:rsidP="0021681E">
      <w:pPr>
        <w:adjustRightInd w:val="0"/>
        <w:rPr>
          <w:color w:val="000000"/>
        </w:rPr>
      </w:pPr>
      <w:r w:rsidRPr="00C12419">
        <w:rPr>
          <w:color w:val="000000"/>
        </w:rPr>
        <w:t xml:space="preserve">Aktyvaus metabolito biologinis prieinamumas – 52 %. Geriant vienkartines ar kartotines </w:t>
      </w:r>
      <w:proofErr w:type="spellStart"/>
      <w:r w:rsidR="00F4392E" w:rsidRPr="00C12419">
        <w:rPr>
          <w:color w:val="000000"/>
        </w:rPr>
        <w:t>fezoterodino</w:t>
      </w:r>
      <w:proofErr w:type="spellEnd"/>
      <w:r w:rsidR="00F4392E" w:rsidRPr="00C12419">
        <w:rPr>
          <w:color w:val="000000"/>
        </w:rPr>
        <w:t xml:space="preserve"> dozes </w:t>
      </w:r>
      <w:r w:rsidRPr="00C12419">
        <w:rPr>
          <w:color w:val="000000"/>
        </w:rPr>
        <w:t xml:space="preserve">nuo 4 mg iki 28 mg, aktyvaus metabolito koncentracijos plazmoje proporcingos dozei. </w:t>
      </w:r>
      <w:r w:rsidR="0021681E" w:rsidRPr="00C12419">
        <w:rPr>
          <w:color w:val="000000"/>
        </w:rPr>
        <w:t>5</w:t>
      </w:r>
      <w:r w:rsidR="0021681E" w:rsidRPr="00C12419">
        <w:rPr>
          <w:color w:val="000000"/>
        </w:rPr>
        <w:noBreakHyphen/>
        <w:t>HMT</w:t>
      </w:r>
    </w:p>
    <w:p w14:paraId="53EA711C" w14:textId="53B838A7" w:rsidR="0021681E" w:rsidRPr="00C12419" w:rsidRDefault="0021681E" w:rsidP="0021681E">
      <w:pPr>
        <w:adjustRightInd w:val="0"/>
        <w:rPr>
          <w:color w:val="000000"/>
        </w:rPr>
      </w:pPr>
      <w:r w:rsidRPr="00C12419">
        <w:rPr>
          <w:color w:val="000000"/>
        </w:rPr>
        <w:t>pusiausvyros būsenos ekspozicija sveikiems suaugusiems tiriamiesiems, vartojusiems 4 mg ir 8 mg</w:t>
      </w:r>
    </w:p>
    <w:p w14:paraId="24CC4D2D" w14:textId="64022B11" w:rsidR="0021681E" w:rsidRPr="00C12419" w:rsidRDefault="0021681E" w:rsidP="0021681E">
      <w:pPr>
        <w:adjustRightInd w:val="0"/>
        <w:rPr>
          <w:color w:val="000000"/>
        </w:rPr>
      </w:pPr>
      <w:proofErr w:type="spellStart"/>
      <w:r w:rsidRPr="00C12419">
        <w:rPr>
          <w:color w:val="000000"/>
        </w:rPr>
        <w:t>fezoterodino</w:t>
      </w:r>
      <w:proofErr w:type="spellEnd"/>
      <w:r w:rsidRPr="00C12419">
        <w:rPr>
          <w:color w:val="000000"/>
        </w:rPr>
        <w:t xml:space="preserve"> tabletes kartą per parą, apibendrinta 3 lentelėje.</w:t>
      </w:r>
    </w:p>
    <w:p w14:paraId="025A9A46" w14:textId="3A6BFB99" w:rsidR="0021681E" w:rsidRPr="00C12419" w:rsidRDefault="0021681E" w:rsidP="0025054E">
      <w:pPr>
        <w:adjustRightInd w:val="0"/>
        <w:rPr>
          <w:color w:val="000000"/>
        </w:rPr>
      </w:pPr>
    </w:p>
    <w:p w14:paraId="4070F0B4" w14:textId="411BE0B4" w:rsidR="0021681E" w:rsidRPr="00C12419" w:rsidRDefault="0021681E" w:rsidP="006C1B97">
      <w:pPr>
        <w:adjustRightInd w:val="0"/>
        <w:rPr>
          <w:b/>
          <w:color w:val="000000"/>
        </w:rPr>
      </w:pPr>
      <w:r w:rsidRPr="00C12419">
        <w:rPr>
          <w:b/>
          <w:color w:val="000000"/>
        </w:rPr>
        <w:t xml:space="preserve">3 lentelė. Aktyviojo metabolito </w:t>
      </w:r>
      <w:proofErr w:type="spellStart"/>
      <w:r w:rsidRPr="00C12419">
        <w:rPr>
          <w:b/>
          <w:color w:val="000000"/>
        </w:rPr>
        <w:t>farmakokinetinių</w:t>
      </w:r>
      <w:proofErr w:type="spellEnd"/>
      <w:r w:rsidRPr="00C12419">
        <w:rPr>
          <w:b/>
          <w:color w:val="000000"/>
        </w:rPr>
        <w:t xml:space="preserve"> parametrų geometrinio vidurkio [% CV]</w:t>
      </w:r>
    </w:p>
    <w:p w14:paraId="5B9FE33D" w14:textId="3330BE6F" w:rsidR="0021681E" w:rsidRPr="00C12419" w:rsidRDefault="0021681E" w:rsidP="006B08C2">
      <w:pPr>
        <w:adjustRightInd w:val="0"/>
        <w:rPr>
          <w:b/>
          <w:color w:val="000000"/>
        </w:rPr>
      </w:pPr>
      <w:r w:rsidRPr="00C12419">
        <w:rPr>
          <w:b/>
          <w:color w:val="000000"/>
        </w:rPr>
        <w:t xml:space="preserve">suvestinė po </w:t>
      </w:r>
      <w:proofErr w:type="spellStart"/>
      <w:r w:rsidRPr="00C12419">
        <w:rPr>
          <w:b/>
          <w:color w:val="000000"/>
        </w:rPr>
        <w:t>fezoterodino</w:t>
      </w:r>
      <w:proofErr w:type="spellEnd"/>
      <w:r w:rsidRPr="00C12419">
        <w:rPr>
          <w:b/>
          <w:color w:val="000000"/>
        </w:rPr>
        <w:t xml:space="preserve"> skyrimo pusiausvyros būsenos sąlygomis sveikiems suaugusiems tiriamiesiems nuo 18 iki 50 metų amžiaus</w:t>
      </w:r>
    </w:p>
    <w:p w14:paraId="069C6F71" w14:textId="6588273D" w:rsidR="0021681E" w:rsidRPr="00C12419" w:rsidRDefault="0021681E" w:rsidP="0025054E">
      <w:pPr>
        <w:adjustRightInd w:val="0"/>
        <w:rPr>
          <w:color w:val="000000"/>
        </w:rPr>
      </w:pPr>
    </w:p>
    <w:tbl>
      <w:tblPr>
        <w:tblStyle w:val="Lentelstinklelis"/>
        <w:tblW w:w="0" w:type="auto"/>
        <w:jc w:val="center"/>
        <w:tblLook w:val="04A0" w:firstRow="1" w:lastRow="0" w:firstColumn="1" w:lastColumn="0" w:noHBand="0" w:noVBand="1"/>
      </w:tblPr>
      <w:tblGrid>
        <w:gridCol w:w="2266"/>
        <w:gridCol w:w="2266"/>
        <w:gridCol w:w="2266"/>
        <w:gridCol w:w="2266"/>
      </w:tblGrid>
      <w:tr w:rsidR="0021681E" w:rsidRPr="00C44C65" w14:paraId="055BD34E" w14:textId="77777777" w:rsidTr="006C1B97">
        <w:trPr>
          <w:jc w:val="center"/>
        </w:trPr>
        <w:tc>
          <w:tcPr>
            <w:tcW w:w="2266" w:type="dxa"/>
          </w:tcPr>
          <w:p w14:paraId="3ECA58AB" w14:textId="26BD12EC" w:rsidR="0021681E" w:rsidRPr="00C12419" w:rsidRDefault="0021681E" w:rsidP="006C1B97">
            <w:pPr>
              <w:adjustRightInd w:val="0"/>
              <w:jc w:val="center"/>
              <w:rPr>
                <w:color w:val="000000"/>
              </w:rPr>
            </w:pPr>
            <w:r w:rsidRPr="00C12419">
              <w:rPr>
                <w:color w:val="000000"/>
              </w:rPr>
              <w:t>Dozė / forma</w:t>
            </w:r>
          </w:p>
        </w:tc>
        <w:tc>
          <w:tcPr>
            <w:tcW w:w="2266" w:type="dxa"/>
          </w:tcPr>
          <w:p w14:paraId="73B86B5D" w14:textId="3E8BA9D2" w:rsidR="0021681E" w:rsidRPr="00C12419" w:rsidRDefault="0021681E" w:rsidP="006C1B97">
            <w:pPr>
              <w:adjustRightInd w:val="0"/>
              <w:jc w:val="center"/>
              <w:rPr>
                <w:b/>
                <w:color w:val="000000"/>
              </w:rPr>
            </w:pPr>
            <w:r w:rsidRPr="00C12419">
              <w:rPr>
                <w:b/>
                <w:color w:val="000000"/>
              </w:rPr>
              <w:t>N</w:t>
            </w:r>
          </w:p>
        </w:tc>
        <w:tc>
          <w:tcPr>
            <w:tcW w:w="2266" w:type="dxa"/>
          </w:tcPr>
          <w:p w14:paraId="04FBC76C" w14:textId="01C2B1D0" w:rsidR="0021681E" w:rsidRPr="00C12419" w:rsidRDefault="0021681E" w:rsidP="006C1B97">
            <w:pPr>
              <w:adjustRightInd w:val="0"/>
              <w:jc w:val="center"/>
              <w:rPr>
                <w:b/>
                <w:color w:val="000000"/>
              </w:rPr>
            </w:pPr>
            <w:proofErr w:type="spellStart"/>
            <w:r w:rsidRPr="00C12419">
              <w:rPr>
                <w:b/>
                <w:color w:val="000000"/>
              </w:rPr>
              <w:t>C</w:t>
            </w:r>
            <w:r w:rsidRPr="00C12419">
              <w:rPr>
                <w:b/>
                <w:color w:val="000000"/>
                <w:vertAlign w:val="subscript"/>
              </w:rPr>
              <w:t>max,ss</w:t>
            </w:r>
            <w:proofErr w:type="spellEnd"/>
            <w:r w:rsidRPr="00C12419">
              <w:rPr>
                <w:b/>
                <w:color w:val="000000"/>
              </w:rPr>
              <w:t xml:space="preserve"> (</w:t>
            </w:r>
            <w:proofErr w:type="spellStart"/>
            <w:r w:rsidRPr="00C12419">
              <w:rPr>
                <w:b/>
                <w:color w:val="000000"/>
              </w:rPr>
              <w:t>ng</w:t>
            </w:r>
            <w:proofErr w:type="spellEnd"/>
            <w:r w:rsidRPr="00C12419">
              <w:rPr>
                <w:b/>
                <w:color w:val="000000"/>
              </w:rPr>
              <w:t>/ml)</w:t>
            </w:r>
          </w:p>
        </w:tc>
        <w:tc>
          <w:tcPr>
            <w:tcW w:w="2266" w:type="dxa"/>
          </w:tcPr>
          <w:p w14:paraId="4A1E3ECB" w14:textId="06EA8F93" w:rsidR="0021681E" w:rsidRPr="00C12419" w:rsidRDefault="0021681E" w:rsidP="006C1B97">
            <w:pPr>
              <w:adjustRightInd w:val="0"/>
              <w:jc w:val="center"/>
              <w:rPr>
                <w:b/>
                <w:color w:val="000000"/>
              </w:rPr>
            </w:pPr>
            <w:proofErr w:type="spellStart"/>
            <w:r w:rsidRPr="00C12419">
              <w:rPr>
                <w:b/>
                <w:color w:val="000000"/>
              </w:rPr>
              <w:t>AUC</w:t>
            </w:r>
            <w:r w:rsidRPr="00C12419">
              <w:rPr>
                <w:b/>
                <w:color w:val="000000"/>
                <w:vertAlign w:val="subscript"/>
              </w:rPr>
              <w:t>tau,ss</w:t>
            </w:r>
            <w:proofErr w:type="spellEnd"/>
            <w:r w:rsidRPr="00C12419">
              <w:rPr>
                <w:b/>
                <w:color w:val="000000"/>
              </w:rPr>
              <w:t xml:space="preserve"> (</w:t>
            </w:r>
            <w:proofErr w:type="spellStart"/>
            <w:r w:rsidRPr="00C12419">
              <w:rPr>
                <w:b/>
                <w:color w:val="000000"/>
              </w:rPr>
              <w:t>ng</w:t>
            </w:r>
            <w:proofErr w:type="spellEnd"/>
            <w:r w:rsidRPr="00C12419">
              <w:rPr>
                <w:b/>
                <w:color w:val="000000"/>
              </w:rPr>
              <w:t>*val./ml)</w:t>
            </w:r>
          </w:p>
        </w:tc>
      </w:tr>
      <w:tr w:rsidR="0021681E" w:rsidRPr="00C44C65" w14:paraId="53F28DB3" w14:textId="77777777" w:rsidTr="006C1B97">
        <w:trPr>
          <w:jc w:val="center"/>
        </w:trPr>
        <w:tc>
          <w:tcPr>
            <w:tcW w:w="2266" w:type="dxa"/>
          </w:tcPr>
          <w:p w14:paraId="2EC61DD8" w14:textId="4357D363" w:rsidR="0021681E" w:rsidRPr="00C12419" w:rsidRDefault="0021681E" w:rsidP="006C1B97">
            <w:pPr>
              <w:adjustRightInd w:val="0"/>
              <w:jc w:val="center"/>
              <w:rPr>
                <w:color w:val="000000"/>
              </w:rPr>
            </w:pPr>
            <w:r w:rsidRPr="00C44C65">
              <w:rPr>
                <w:color w:val="000000"/>
                <w:lang w:eastAsia="sl-SI"/>
              </w:rPr>
              <w:t>4 mg KPP/</w:t>
            </w:r>
            <w:r w:rsidRPr="00C12419">
              <w:rPr>
                <w:color w:val="000000"/>
              </w:rPr>
              <w:t>tabletė</w:t>
            </w:r>
          </w:p>
        </w:tc>
        <w:tc>
          <w:tcPr>
            <w:tcW w:w="2266" w:type="dxa"/>
          </w:tcPr>
          <w:p w14:paraId="0173BE64" w14:textId="55B6DCF6" w:rsidR="0021681E" w:rsidRPr="00C44C65" w:rsidRDefault="0021681E" w:rsidP="006C1B97">
            <w:pPr>
              <w:adjustRightInd w:val="0"/>
              <w:jc w:val="center"/>
              <w:rPr>
                <w:color w:val="000000"/>
                <w:lang w:eastAsia="sl-SI"/>
              </w:rPr>
            </w:pPr>
            <w:r w:rsidRPr="00C44C65">
              <w:rPr>
                <w:color w:val="000000"/>
                <w:lang w:eastAsia="sl-SI"/>
              </w:rPr>
              <w:t>6</w:t>
            </w:r>
          </w:p>
        </w:tc>
        <w:tc>
          <w:tcPr>
            <w:tcW w:w="2266" w:type="dxa"/>
          </w:tcPr>
          <w:p w14:paraId="505BAA6A" w14:textId="68A743FA" w:rsidR="0021681E" w:rsidRPr="00C12419" w:rsidRDefault="0021681E" w:rsidP="006C1B97">
            <w:pPr>
              <w:adjustRightInd w:val="0"/>
              <w:jc w:val="center"/>
              <w:rPr>
                <w:color w:val="000000"/>
              </w:rPr>
            </w:pPr>
            <w:r w:rsidRPr="00C12419">
              <w:rPr>
                <w:color w:val="000000"/>
              </w:rPr>
              <w:t>1,71(74,9)</w:t>
            </w:r>
          </w:p>
        </w:tc>
        <w:tc>
          <w:tcPr>
            <w:tcW w:w="2266" w:type="dxa"/>
          </w:tcPr>
          <w:p w14:paraId="67A5852A" w14:textId="5C76ACF0" w:rsidR="0021681E" w:rsidRPr="00C12419" w:rsidRDefault="0021681E" w:rsidP="006C1B97">
            <w:pPr>
              <w:adjustRightInd w:val="0"/>
              <w:jc w:val="center"/>
              <w:rPr>
                <w:color w:val="000000"/>
              </w:rPr>
            </w:pPr>
            <w:r w:rsidRPr="00C12419">
              <w:rPr>
                <w:color w:val="000000"/>
              </w:rPr>
              <w:t>16,39(69,8)</w:t>
            </w:r>
          </w:p>
        </w:tc>
      </w:tr>
      <w:tr w:rsidR="0021681E" w:rsidRPr="00C44C65" w14:paraId="575FF9D4" w14:textId="77777777" w:rsidTr="006C1B97">
        <w:trPr>
          <w:jc w:val="center"/>
        </w:trPr>
        <w:tc>
          <w:tcPr>
            <w:tcW w:w="2266" w:type="dxa"/>
          </w:tcPr>
          <w:p w14:paraId="1B32E605" w14:textId="1F673707" w:rsidR="0021681E" w:rsidRPr="00C12419" w:rsidRDefault="0021681E" w:rsidP="006C1B97">
            <w:pPr>
              <w:adjustRightInd w:val="0"/>
              <w:jc w:val="center"/>
              <w:rPr>
                <w:color w:val="000000"/>
              </w:rPr>
            </w:pPr>
            <w:r w:rsidRPr="00C44C65">
              <w:rPr>
                <w:color w:val="000000"/>
                <w:lang w:eastAsia="sl-SI"/>
              </w:rPr>
              <w:t>8</w:t>
            </w:r>
            <w:r w:rsidRPr="00C12419">
              <w:rPr>
                <w:color w:val="000000"/>
              </w:rPr>
              <w:t> mg KPP/tabletė</w:t>
            </w:r>
          </w:p>
        </w:tc>
        <w:tc>
          <w:tcPr>
            <w:tcW w:w="2266" w:type="dxa"/>
          </w:tcPr>
          <w:p w14:paraId="0AAF0711" w14:textId="6347BCE8" w:rsidR="0021681E" w:rsidRPr="00C12419" w:rsidRDefault="0021681E" w:rsidP="006C1B97">
            <w:pPr>
              <w:adjustRightInd w:val="0"/>
              <w:jc w:val="center"/>
              <w:rPr>
                <w:color w:val="000000"/>
              </w:rPr>
            </w:pPr>
            <w:r w:rsidRPr="00C12419">
              <w:rPr>
                <w:color w:val="000000"/>
              </w:rPr>
              <w:t>6</w:t>
            </w:r>
          </w:p>
        </w:tc>
        <w:tc>
          <w:tcPr>
            <w:tcW w:w="2266" w:type="dxa"/>
          </w:tcPr>
          <w:p w14:paraId="77AEC1F5" w14:textId="7F39C895" w:rsidR="0021681E" w:rsidRPr="00C12419" w:rsidRDefault="0021681E" w:rsidP="006C1B97">
            <w:pPr>
              <w:adjustRightInd w:val="0"/>
              <w:jc w:val="center"/>
              <w:rPr>
                <w:color w:val="000000"/>
              </w:rPr>
            </w:pPr>
            <w:r w:rsidRPr="00C12419">
              <w:rPr>
                <w:color w:val="000000"/>
              </w:rPr>
              <w:t>4,66 (43,3)</w:t>
            </w:r>
          </w:p>
        </w:tc>
        <w:tc>
          <w:tcPr>
            <w:tcW w:w="2266" w:type="dxa"/>
          </w:tcPr>
          <w:p w14:paraId="0653C958" w14:textId="624F63D6" w:rsidR="0021681E" w:rsidRPr="00C12419" w:rsidRDefault="0021681E" w:rsidP="006C1B97">
            <w:pPr>
              <w:adjustRightInd w:val="0"/>
              <w:jc w:val="center"/>
              <w:rPr>
                <w:color w:val="000000"/>
              </w:rPr>
            </w:pPr>
            <w:r w:rsidRPr="00C12419">
              <w:rPr>
                <w:color w:val="000000"/>
              </w:rPr>
              <w:t>46,51 (46,8)</w:t>
            </w:r>
          </w:p>
        </w:tc>
      </w:tr>
    </w:tbl>
    <w:p w14:paraId="335644CC" w14:textId="017BEE2E" w:rsidR="0021681E" w:rsidRPr="00C12419" w:rsidRDefault="0021681E" w:rsidP="0021681E">
      <w:pPr>
        <w:adjustRightInd w:val="0"/>
        <w:rPr>
          <w:color w:val="000000"/>
        </w:rPr>
      </w:pPr>
      <w:r w:rsidRPr="00C12419">
        <w:rPr>
          <w:color w:val="000000"/>
        </w:rPr>
        <w:t xml:space="preserve">Santrumpos: </w:t>
      </w:r>
      <w:proofErr w:type="spellStart"/>
      <w:r w:rsidRPr="00C12419">
        <w:rPr>
          <w:color w:val="000000"/>
        </w:rPr>
        <w:t>AUC</w:t>
      </w:r>
      <w:r w:rsidRPr="00C12419">
        <w:rPr>
          <w:color w:val="000000"/>
          <w:vertAlign w:val="subscript"/>
        </w:rPr>
        <w:t>tau,ss</w:t>
      </w:r>
      <w:proofErr w:type="spellEnd"/>
      <w:r w:rsidRPr="00C12419">
        <w:rPr>
          <w:color w:val="000000"/>
        </w:rPr>
        <w:t xml:space="preserve"> = plotas po koncentracijos ir laiko kreive pusiausvyros būsenos sąlygomis per 24 valandų dozavimo intervalą; </w:t>
      </w:r>
      <w:proofErr w:type="spellStart"/>
      <w:r w:rsidRPr="00C12419">
        <w:rPr>
          <w:color w:val="000000"/>
        </w:rPr>
        <w:t>C</w:t>
      </w:r>
      <w:r w:rsidRPr="00C12419">
        <w:rPr>
          <w:color w:val="000000"/>
          <w:vertAlign w:val="subscript"/>
        </w:rPr>
        <w:t>max,ss</w:t>
      </w:r>
      <w:proofErr w:type="spellEnd"/>
      <w:r w:rsidRPr="00C12419">
        <w:rPr>
          <w:color w:val="000000"/>
        </w:rPr>
        <w:t xml:space="preserve"> = didžiausia koncentracija plazmoje pusiausvyros būsenos sąlygomis; CV = variacijos koeficientas; N = pacientų su FK duomenimis skaičius; KPP = kartą per parą.</w:t>
      </w:r>
    </w:p>
    <w:p w14:paraId="0A6D0ABE" w14:textId="77777777" w:rsidR="0021681E" w:rsidRPr="00C12419" w:rsidRDefault="0021681E" w:rsidP="0021681E">
      <w:pPr>
        <w:adjustRightInd w:val="0"/>
        <w:rPr>
          <w:color w:val="000000"/>
        </w:rPr>
      </w:pPr>
    </w:p>
    <w:p w14:paraId="126E6458" w14:textId="68DD2334" w:rsidR="00961F63" w:rsidRPr="00C12419" w:rsidRDefault="00F36155" w:rsidP="0025054E">
      <w:pPr>
        <w:adjustRightInd w:val="0"/>
        <w:rPr>
          <w:color w:val="000000"/>
        </w:rPr>
      </w:pPr>
      <w:r w:rsidRPr="00C12419">
        <w:rPr>
          <w:color w:val="000000"/>
        </w:rPr>
        <w:t xml:space="preserve">Didžiausia koncentracija plazmoje pasiekiama maždaug po 5 valandų. Gydomoji koncentracija plazmoje pasiekiama po pirmos </w:t>
      </w:r>
      <w:proofErr w:type="spellStart"/>
      <w:r w:rsidRPr="00C12419">
        <w:rPr>
          <w:color w:val="000000"/>
        </w:rPr>
        <w:t>fezoterodino</w:t>
      </w:r>
      <w:proofErr w:type="spellEnd"/>
      <w:r w:rsidRPr="00C12419">
        <w:rPr>
          <w:color w:val="000000"/>
        </w:rPr>
        <w:t xml:space="preserve"> dozės suvartojimo. Vartojant kartotines vaistinio preparato dozes, kaupimosi nepastebėta.</w:t>
      </w:r>
    </w:p>
    <w:p w14:paraId="5E53721F" w14:textId="77777777" w:rsidR="00961F63" w:rsidRPr="00C12419" w:rsidRDefault="00961F63" w:rsidP="0025054E">
      <w:pPr>
        <w:adjustRightInd w:val="0"/>
        <w:rPr>
          <w:color w:val="000000"/>
        </w:rPr>
      </w:pPr>
    </w:p>
    <w:p w14:paraId="330776B6" w14:textId="77777777" w:rsidR="0025054E" w:rsidRPr="00C12419" w:rsidRDefault="0025054E" w:rsidP="0025054E">
      <w:pPr>
        <w:adjustRightInd w:val="0"/>
        <w:rPr>
          <w:color w:val="000000"/>
          <w:u w:val="single"/>
        </w:rPr>
      </w:pPr>
      <w:r w:rsidRPr="00C12419">
        <w:rPr>
          <w:color w:val="000000"/>
          <w:u w:val="single"/>
        </w:rPr>
        <w:t>Pasiskirstymas</w:t>
      </w:r>
    </w:p>
    <w:p w14:paraId="0AE54B58" w14:textId="7A692839" w:rsidR="0025054E" w:rsidRPr="00C12419" w:rsidRDefault="00F36155" w:rsidP="0025054E">
      <w:pPr>
        <w:adjustRightInd w:val="0"/>
        <w:rPr>
          <w:color w:val="000000"/>
        </w:rPr>
      </w:pPr>
      <w:r w:rsidRPr="00C12419">
        <w:rPr>
          <w:color w:val="000000"/>
        </w:rPr>
        <w:t xml:space="preserve">Prie plazmos baltymų prisijungia mažas kiekis aktyvaus metabolito – maždaug 50 % prisijungia prie </w:t>
      </w:r>
      <w:proofErr w:type="spellStart"/>
      <w:r w:rsidRPr="00C12419">
        <w:rPr>
          <w:color w:val="000000"/>
        </w:rPr>
        <w:t>albuminų</w:t>
      </w:r>
      <w:proofErr w:type="spellEnd"/>
      <w:r w:rsidRPr="00C12419">
        <w:rPr>
          <w:color w:val="000000"/>
        </w:rPr>
        <w:t xml:space="preserve"> ir alfa</w:t>
      </w:r>
      <w:r w:rsidRPr="00C12419">
        <w:rPr>
          <w:color w:val="000000"/>
        </w:rPr>
        <w:noBreakHyphen/>
        <w:t xml:space="preserve">1 rūgšties </w:t>
      </w:r>
      <w:proofErr w:type="spellStart"/>
      <w:r w:rsidRPr="00C12419">
        <w:rPr>
          <w:color w:val="000000"/>
        </w:rPr>
        <w:t>glikoproteino</w:t>
      </w:r>
      <w:proofErr w:type="spellEnd"/>
      <w:r w:rsidRPr="00C12419">
        <w:rPr>
          <w:color w:val="000000"/>
        </w:rPr>
        <w:t>. Vidutinis aktyvaus metabolito pastoviosios koncentracijos pasiskirstymo tūris po infuzijos į veną yra 169 l.</w:t>
      </w:r>
    </w:p>
    <w:p w14:paraId="3CD10A61" w14:textId="77777777" w:rsidR="00F36155" w:rsidRPr="00C12419" w:rsidRDefault="00F36155" w:rsidP="0025054E">
      <w:pPr>
        <w:adjustRightInd w:val="0"/>
        <w:rPr>
          <w:color w:val="000000"/>
        </w:rPr>
      </w:pPr>
    </w:p>
    <w:p w14:paraId="198817E2" w14:textId="77777777" w:rsidR="0025054E" w:rsidRPr="00C12419" w:rsidRDefault="0025054E" w:rsidP="006C1B97">
      <w:pPr>
        <w:keepNext/>
        <w:adjustRightInd w:val="0"/>
        <w:rPr>
          <w:color w:val="000000"/>
          <w:u w:val="single"/>
        </w:rPr>
      </w:pPr>
      <w:proofErr w:type="spellStart"/>
      <w:r w:rsidRPr="00C12419">
        <w:rPr>
          <w:color w:val="000000"/>
          <w:u w:val="single"/>
        </w:rPr>
        <w:t>Biotransformacija</w:t>
      </w:r>
      <w:proofErr w:type="spellEnd"/>
    </w:p>
    <w:p w14:paraId="1BACCB3D" w14:textId="639C8FE8" w:rsidR="0025054E" w:rsidRPr="00C12419" w:rsidRDefault="00F36155" w:rsidP="0025054E">
      <w:r w:rsidRPr="00C12419">
        <w:t xml:space="preserve">Didelė dalis išgerto </w:t>
      </w:r>
      <w:proofErr w:type="spellStart"/>
      <w:r w:rsidRPr="00C12419">
        <w:t>fezoterodino</w:t>
      </w:r>
      <w:proofErr w:type="spellEnd"/>
      <w:r w:rsidRPr="00C12419">
        <w:t xml:space="preserve"> greitai hidrolizuojama ir susidaro aktyvus metabolitas. Aktyvus metabolitas, veikiant CYP2D6 ir CYP3A4 </w:t>
      </w:r>
      <w:proofErr w:type="spellStart"/>
      <w:r w:rsidRPr="00C12419">
        <w:t>izofermentams</w:t>
      </w:r>
      <w:proofErr w:type="spellEnd"/>
      <w:r w:rsidRPr="00C12419">
        <w:t xml:space="preserve">, toliau </w:t>
      </w:r>
      <w:proofErr w:type="spellStart"/>
      <w:r w:rsidRPr="00C12419">
        <w:t>metabolizuojamas</w:t>
      </w:r>
      <w:proofErr w:type="spellEnd"/>
      <w:r w:rsidRPr="00C12419">
        <w:t xml:space="preserve"> kepenyse ir susidaro </w:t>
      </w:r>
      <w:proofErr w:type="spellStart"/>
      <w:r w:rsidRPr="00C12419">
        <w:t>karboksi</w:t>
      </w:r>
      <w:proofErr w:type="spellEnd"/>
      <w:r w:rsidRPr="00C12419">
        <w:noBreakHyphen/>
        <w:t xml:space="preserve">, </w:t>
      </w:r>
      <w:proofErr w:type="spellStart"/>
      <w:r w:rsidRPr="00C12419">
        <w:t>karboksi</w:t>
      </w:r>
      <w:proofErr w:type="spellEnd"/>
      <w:r w:rsidRPr="00C12419">
        <w:noBreakHyphen/>
        <w:t>N</w:t>
      </w:r>
      <w:r w:rsidRPr="00C12419">
        <w:noBreakHyphen/>
      </w:r>
      <w:proofErr w:type="spellStart"/>
      <w:r w:rsidRPr="00C12419">
        <w:t>dezizopropilo</w:t>
      </w:r>
      <w:proofErr w:type="spellEnd"/>
      <w:r w:rsidRPr="00C12419">
        <w:t xml:space="preserve"> ir N</w:t>
      </w:r>
      <w:r w:rsidRPr="00C12419">
        <w:noBreakHyphen/>
      </w:r>
      <w:proofErr w:type="spellStart"/>
      <w:r w:rsidRPr="00C12419">
        <w:t>dezizopropilo</w:t>
      </w:r>
      <w:proofErr w:type="spellEnd"/>
      <w:r w:rsidRPr="00C12419">
        <w:t xml:space="preserve"> metabolitai. Nė vienas iš šių metabolitų didelės įtakos </w:t>
      </w:r>
      <w:proofErr w:type="spellStart"/>
      <w:r w:rsidRPr="00C12419">
        <w:t>antimuskarininiam</w:t>
      </w:r>
      <w:proofErr w:type="spellEnd"/>
      <w:r w:rsidRPr="00C12419">
        <w:t xml:space="preserve"> </w:t>
      </w:r>
      <w:proofErr w:type="spellStart"/>
      <w:r w:rsidRPr="00C12419">
        <w:t>fezoterodino</w:t>
      </w:r>
      <w:proofErr w:type="spellEnd"/>
      <w:r w:rsidRPr="00C12419">
        <w:t xml:space="preserve"> aktyvumui nedaro. Aktyvaus metabolito vidutinė </w:t>
      </w:r>
      <w:proofErr w:type="spellStart"/>
      <w:r w:rsidRPr="00C12419">
        <w:t>C</w:t>
      </w:r>
      <w:r w:rsidRPr="00C12419">
        <w:rPr>
          <w:vertAlign w:val="subscript"/>
        </w:rPr>
        <w:t>max</w:t>
      </w:r>
      <w:proofErr w:type="spellEnd"/>
      <w:r w:rsidRPr="00C12419">
        <w:t xml:space="preserve"> ir AUC yra atitinkamai 1,7 ir 2 kartus didesni </w:t>
      </w:r>
      <w:r w:rsidR="00B367C3" w:rsidRPr="00C12419">
        <w:t>pacientų</w:t>
      </w:r>
      <w:r w:rsidRPr="00C12419">
        <w:t xml:space="preserve">, kurių organizme CYP2D6 </w:t>
      </w:r>
      <w:proofErr w:type="spellStart"/>
      <w:r w:rsidRPr="00C12419">
        <w:t>metabolizuoja</w:t>
      </w:r>
      <w:proofErr w:type="spellEnd"/>
      <w:r w:rsidRPr="00C12419">
        <w:t xml:space="preserve"> silpnai, palyginti su tų, kurių organizme šis metabolizmas stiprus.</w:t>
      </w:r>
    </w:p>
    <w:p w14:paraId="385B6BA3" w14:textId="77777777" w:rsidR="00F36155" w:rsidRPr="00C12419" w:rsidRDefault="00F36155" w:rsidP="0025054E"/>
    <w:p w14:paraId="0AC1F0F8" w14:textId="77777777" w:rsidR="00424093" w:rsidRPr="00C12419" w:rsidRDefault="0025054E" w:rsidP="0025054E">
      <w:pPr>
        <w:rPr>
          <w:u w:val="single"/>
        </w:rPr>
      </w:pPr>
      <w:r w:rsidRPr="00C12419">
        <w:rPr>
          <w:u w:val="single"/>
        </w:rPr>
        <w:t>Eliminacij</w:t>
      </w:r>
      <w:r w:rsidR="00424093" w:rsidRPr="00C12419">
        <w:rPr>
          <w:u w:val="single"/>
        </w:rPr>
        <w:t>a</w:t>
      </w:r>
    </w:p>
    <w:p w14:paraId="36300CA0" w14:textId="7E66EFB7" w:rsidR="0025054E" w:rsidRPr="00C12419" w:rsidRDefault="00424093" w:rsidP="0025054E">
      <w:r w:rsidRPr="00C12419">
        <w:t xml:space="preserve">Aktyvus metabolitas daugiausia eliminuojamas kepenų metabolizmo ir inkstų </w:t>
      </w:r>
      <w:proofErr w:type="spellStart"/>
      <w:r w:rsidRPr="00C12419">
        <w:t>ekskrecijos</w:t>
      </w:r>
      <w:proofErr w:type="spellEnd"/>
      <w:r w:rsidRPr="00C12419">
        <w:t xml:space="preserve"> būdu. </w:t>
      </w:r>
      <w:r w:rsidRPr="00C12419">
        <w:lastRenderedPageBreak/>
        <w:t xml:space="preserve">Maždaug 70 % išgertos </w:t>
      </w:r>
      <w:proofErr w:type="spellStart"/>
      <w:r w:rsidRPr="00C12419">
        <w:t>fezoterodino</w:t>
      </w:r>
      <w:proofErr w:type="spellEnd"/>
      <w:r w:rsidRPr="00C12419">
        <w:t xml:space="preserve"> dozės buvo nustatoma šlapime aktyvaus metabolito (16 %), </w:t>
      </w:r>
      <w:proofErr w:type="spellStart"/>
      <w:r w:rsidRPr="00C12419">
        <w:t>karboksimetabolito</w:t>
      </w:r>
      <w:proofErr w:type="spellEnd"/>
      <w:r w:rsidRPr="00C12419">
        <w:t xml:space="preserve"> (34 %), </w:t>
      </w:r>
      <w:proofErr w:type="spellStart"/>
      <w:r w:rsidRPr="00C12419">
        <w:t>karboksi</w:t>
      </w:r>
      <w:proofErr w:type="spellEnd"/>
      <w:r w:rsidRPr="00C12419">
        <w:noBreakHyphen/>
        <w:t>N</w:t>
      </w:r>
      <w:r w:rsidRPr="00C12419">
        <w:noBreakHyphen/>
      </w:r>
      <w:proofErr w:type="spellStart"/>
      <w:r w:rsidRPr="00C12419">
        <w:t>dezizopropilo</w:t>
      </w:r>
      <w:proofErr w:type="spellEnd"/>
      <w:r w:rsidRPr="00C12419">
        <w:t xml:space="preserve"> metabolito (18 %) arba N</w:t>
      </w:r>
      <w:r w:rsidRPr="00C12419">
        <w:noBreakHyphen/>
      </w:r>
      <w:proofErr w:type="spellStart"/>
      <w:r w:rsidRPr="00C12419">
        <w:t>dezizopropilo</w:t>
      </w:r>
      <w:proofErr w:type="spellEnd"/>
      <w:r w:rsidRPr="00C12419">
        <w:t xml:space="preserve"> metabolito (1 %) pavidalu, mažesnis kiekis (7 %) – aptinkamas išmatose. Išgėrus vaistinio preparato, galutinis aktyvaus metabolito pusinis periodas – maždaug 7 valandos ir priklauso nuo absorbcijos greičio.</w:t>
      </w:r>
    </w:p>
    <w:p w14:paraId="4E0728E7" w14:textId="03B915A4" w:rsidR="00424093" w:rsidRPr="00C12419" w:rsidRDefault="00424093" w:rsidP="0025054E"/>
    <w:p w14:paraId="6E7FE162" w14:textId="0221645D" w:rsidR="00424093" w:rsidRPr="00C12419" w:rsidRDefault="00424093" w:rsidP="0025054E">
      <w:r w:rsidRPr="00C12419">
        <w:rPr>
          <w:u w:val="single"/>
        </w:rPr>
        <w:t>Amžius ir lytis</w:t>
      </w:r>
    </w:p>
    <w:p w14:paraId="5613EEB8" w14:textId="08499312" w:rsidR="00424093" w:rsidRPr="00C12419" w:rsidRDefault="00424093" w:rsidP="0025054E">
      <w:r w:rsidRPr="00C12419">
        <w:t xml:space="preserve">Šiose </w:t>
      </w:r>
      <w:r w:rsidR="00F4392E" w:rsidRPr="00C12419">
        <w:t xml:space="preserve">pogrupiuose </w:t>
      </w:r>
      <w:r w:rsidRPr="00C12419">
        <w:t xml:space="preserve">dozės keisti nerekomenduojama. Amžius ir lytis reikšmingos įtakos </w:t>
      </w:r>
      <w:proofErr w:type="spellStart"/>
      <w:r w:rsidRPr="00C12419">
        <w:t>fezoterodino</w:t>
      </w:r>
      <w:proofErr w:type="spellEnd"/>
      <w:r w:rsidRPr="00C12419">
        <w:t xml:space="preserve"> farmakokinetikai neturi.</w:t>
      </w:r>
    </w:p>
    <w:p w14:paraId="351BA77C" w14:textId="00F51492" w:rsidR="00424093" w:rsidRPr="00C12419" w:rsidRDefault="00424093" w:rsidP="0025054E"/>
    <w:p w14:paraId="5522D451" w14:textId="7C635D93" w:rsidR="00424093" w:rsidRPr="00C12419" w:rsidRDefault="00424093" w:rsidP="006C1B97">
      <w:pPr>
        <w:keepNext/>
        <w:widowControl/>
      </w:pPr>
      <w:r w:rsidRPr="00C12419">
        <w:rPr>
          <w:u w:val="single"/>
        </w:rPr>
        <w:t>Vaikų populiacija</w:t>
      </w:r>
    </w:p>
    <w:p w14:paraId="195DF76C" w14:textId="77777777" w:rsidR="005C6C59" w:rsidRPr="00C12419" w:rsidRDefault="005C6C59" w:rsidP="005C6C59">
      <w:pPr>
        <w:keepNext/>
        <w:widowControl/>
      </w:pPr>
      <w:r w:rsidRPr="00C12419">
        <w:t xml:space="preserve">Pacientams vaikams nuo 6 iki 17 metų amžiaus, kuriems diagnozuotas </w:t>
      </w:r>
      <w:proofErr w:type="spellStart"/>
      <w:r w:rsidRPr="00C12419">
        <w:t>neurogeninis</w:t>
      </w:r>
      <w:proofErr w:type="spellEnd"/>
      <w:r w:rsidRPr="00C12419">
        <w:t xml:space="preserve"> </w:t>
      </w:r>
      <w:proofErr w:type="spellStart"/>
      <w:r w:rsidRPr="00C12419">
        <w:t>detruzoriaus</w:t>
      </w:r>
      <w:proofErr w:type="spellEnd"/>
    </w:p>
    <w:p w14:paraId="44E99EFC" w14:textId="36F47153" w:rsidR="005C6C59" w:rsidRPr="00C12419" w:rsidRDefault="005C6C59" w:rsidP="005C6C59">
      <w:pPr>
        <w:keepNext/>
        <w:widowControl/>
      </w:pPr>
      <w:r w:rsidRPr="00C12419">
        <w:t xml:space="preserve">hiperaktyvumas, kurie sveria 35 kg ir yra ekstensyvūs CYP2D6 </w:t>
      </w:r>
      <w:proofErr w:type="spellStart"/>
      <w:r w:rsidRPr="00C12419">
        <w:t>metabolizuotojai</w:t>
      </w:r>
      <w:proofErr w:type="spellEnd"/>
      <w:r w:rsidRPr="00C12419">
        <w:t>, vartojantiems</w:t>
      </w:r>
    </w:p>
    <w:p w14:paraId="5184FE97" w14:textId="77777777" w:rsidR="005C6C59" w:rsidRPr="00C12419" w:rsidRDefault="005C6C59" w:rsidP="005C6C59">
      <w:pPr>
        <w:keepNext/>
        <w:widowControl/>
      </w:pPr>
      <w:proofErr w:type="spellStart"/>
      <w:r w:rsidRPr="00C12419">
        <w:t>fezoterodino</w:t>
      </w:r>
      <w:proofErr w:type="spellEnd"/>
      <w:r w:rsidRPr="00C12419">
        <w:t xml:space="preserve"> tabletes, apskaičiuota, kad vidutinės 5-HMT tariamojo </w:t>
      </w:r>
      <w:proofErr w:type="spellStart"/>
      <w:r w:rsidRPr="00C12419">
        <w:t>peroralinio</w:t>
      </w:r>
      <w:proofErr w:type="spellEnd"/>
      <w:r w:rsidRPr="00C12419">
        <w:t xml:space="preserve"> klirenso,</w:t>
      </w:r>
    </w:p>
    <w:p w14:paraId="7627C6E9" w14:textId="158448A8" w:rsidR="005C6C59" w:rsidRPr="00C12419" w:rsidRDefault="005C6C59" w:rsidP="005C6C59">
      <w:pPr>
        <w:keepNext/>
        <w:widowControl/>
      </w:pPr>
      <w:r w:rsidRPr="00C12419">
        <w:t>pasiskirstymo tūrio ir absorbcijos greičio konstantos vertės yra atitinkamai maždaug 72 l/val., 68 l ir</w:t>
      </w:r>
    </w:p>
    <w:p w14:paraId="6F06D399" w14:textId="44C41EE3" w:rsidR="005C6C59" w:rsidRPr="00C12419" w:rsidRDefault="005C6C59" w:rsidP="005C6C59">
      <w:pPr>
        <w:keepNext/>
        <w:widowControl/>
      </w:pPr>
      <w:r w:rsidRPr="00C12419">
        <w:t>0,09 val.</w:t>
      </w:r>
      <w:r w:rsidRPr="00C12419">
        <w:rPr>
          <w:vertAlign w:val="superscript"/>
        </w:rPr>
        <w:noBreakHyphen/>
        <w:t>1</w:t>
      </w:r>
      <w:r w:rsidRPr="00C12419">
        <w:t>. Apskaičiuota, kad 5</w:t>
      </w:r>
      <w:r w:rsidRPr="00C12419">
        <w:noBreakHyphen/>
        <w:t xml:space="preserve">HMT </w:t>
      </w:r>
      <w:proofErr w:type="spellStart"/>
      <w:r w:rsidRPr="00C12419">
        <w:t>T</w:t>
      </w:r>
      <w:r w:rsidRPr="00C12419">
        <w:rPr>
          <w:vertAlign w:val="subscript"/>
        </w:rPr>
        <w:t>max</w:t>
      </w:r>
      <w:proofErr w:type="spellEnd"/>
      <w:r w:rsidRPr="00C12419">
        <w:t xml:space="preserve"> ir pusinės eliminacijos laikas yra atitinkamai maždaug</w:t>
      </w:r>
    </w:p>
    <w:p w14:paraId="73F097A1" w14:textId="74378E10" w:rsidR="005C6C59" w:rsidRPr="00C12419" w:rsidRDefault="005C6C59" w:rsidP="005C6C59">
      <w:pPr>
        <w:keepNext/>
        <w:widowControl/>
      </w:pPr>
      <w:r w:rsidRPr="00C12419">
        <w:t>2,55 val. ir 7,73 val. Kaip ir suaugusiesiems, buvo apskaičiuota, kad silpniems CYP2D6</w:t>
      </w:r>
    </w:p>
    <w:p w14:paraId="6FF5EFD9" w14:textId="6A0527D3" w:rsidR="005C6C59" w:rsidRPr="00C12419" w:rsidRDefault="005C6C59" w:rsidP="005C6C59">
      <w:pPr>
        <w:keepNext/>
        <w:widowControl/>
      </w:pPr>
      <w:proofErr w:type="spellStart"/>
      <w:r w:rsidRPr="00C12419">
        <w:t>metabolizuotojams</w:t>
      </w:r>
      <w:proofErr w:type="spellEnd"/>
      <w:r w:rsidRPr="00C12419">
        <w:t xml:space="preserve"> 5</w:t>
      </w:r>
      <w:r w:rsidRPr="00C12419">
        <w:noBreakHyphen/>
        <w:t>HMT ekspozicija yra maždaug 2 kartus didesnė, palyginti su ekstensyviais</w:t>
      </w:r>
    </w:p>
    <w:p w14:paraId="48FF5B7B" w14:textId="4158CEFE" w:rsidR="005C6C59" w:rsidRPr="00C12419" w:rsidRDefault="005C6C59" w:rsidP="005C6C59">
      <w:pPr>
        <w:keepNext/>
        <w:widowControl/>
      </w:pPr>
      <w:proofErr w:type="spellStart"/>
      <w:r w:rsidRPr="00C12419">
        <w:t>metabolizuotojais</w:t>
      </w:r>
      <w:proofErr w:type="spellEnd"/>
      <w:r w:rsidRPr="00C12419">
        <w:t>.</w:t>
      </w:r>
    </w:p>
    <w:p w14:paraId="0709D03A" w14:textId="77777777" w:rsidR="005C6C59" w:rsidRPr="00C12419" w:rsidRDefault="005C6C59" w:rsidP="005C6C59">
      <w:pPr>
        <w:keepNext/>
        <w:widowControl/>
      </w:pPr>
    </w:p>
    <w:p w14:paraId="07655D12" w14:textId="767D55AB" w:rsidR="005C6C59" w:rsidRPr="00C12419" w:rsidRDefault="005C6C59" w:rsidP="005C6C59">
      <w:pPr>
        <w:keepNext/>
        <w:widowControl/>
      </w:pPr>
      <w:r w:rsidRPr="00C12419">
        <w:t>5</w:t>
      </w:r>
      <w:r w:rsidRPr="00C12419">
        <w:noBreakHyphen/>
        <w:t xml:space="preserve">HMT pusiausvyros būsenos ekspozicijos </w:t>
      </w:r>
      <w:proofErr w:type="spellStart"/>
      <w:r w:rsidRPr="00C12419">
        <w:rPr>
          <w:i/>
        </w:rPr>
        <w:t>post</w:t>
      </w:r>
      <w:r w:rsidRPr="00C12419">
        <w:rPr>
          <w:i/>
        </w:rPr>
        <w:noBreakHyphen/>
        <w:t>hoc</w:t>
      </w:r>
      <w:proofErr w:type="spellEnd"/>
      <w:r w:rsidRPr="00C12419">
        <w:t xml:space="preserve"> įverčiai pacientams vaikams, vartojusiems 4 mg ir</w:t>
      </w:r>
    </w:p>
    <w:p w14:paraId="0B09C4EB" w14:textId="60539375" w:rsidR="00424093" w:rsidRPr="00C12419" w:rsidRDefault="005C6C59" w:rsidP="005C6C59">
      <w:r w:rsidRPr="00C12419">
        <w:t xml:space="preserve">8 mg </w:t>
      </w:r>
      <w:proofErr w:type="spellStart"/>
      <w:r w:rsidRPr="00C12419">
        <w:t>fezoterodino</w:t>
      </w:r>
      <w:proofErr w:type="spellEnd"/>
      <w:r w:rsidRPr="00C12419">
        <w:t xml:space="preserve"> tabletes kartą per parą, apibendrinti 4 lentelėje.</w:t>
      </w:r>
    </w:p>
    <w:p w14:paraId="31E95779" w14:textId="1E85EE68" w:rsidR="00424093" w:rsidRPr="00C12419" w:rsidRDefault="00424093" w:rsidP="0025054E"/>
    <w:p w14:paraId="4375D55E" w14:textId="23D4AC67" w:rsidR="005C6C59" w:rsidRPr="00C12419" w:rsidRDefault="005C6C59" w:rsidP="005C6C59">
      <w:pPr>
        <w:rPr>
          <w:b/>
        </w:rPr>
      </w:pPr>
      <w:r w:rsidRPr="00C12419">
        <w:rPr>
          <w:b/>
        </w:rPr>
        <w:t xml:space="preserve">4 lentelė. Aktyviojo metabolito </w:t>
      </w:r>
      <w:proofErr w:type="spellStart"/>
      <w:r w:rsidRPr="00C12419">
        <w:rPr>
          <w:b/>
        </w:rPr>
        <w:t>farmakokinetinių</w:t>
      </w:r>
      <w:proofErr w:type="spellEnd"/>
      <w:r w:rsidRPr="00C12419">
        <w:rPr>
          <w:b/>
        </w:rPr>
        <w:t xml:space="preserve"> parametrų geometrinio vidurkio [% CV]</w:t>
      </w:r>
    </w:p>
    <w:p w14:paraId="1317BB24" w14:textId="0E298B48" w:rsidR="005C6C59" w:rsidRPr="00C12419" w:rsidRDefault="005C6C59" w:rsidP="005C6C59">
      <w:pPr>
        <w:rPr>
          <w:b/>
        </w:rPr>
      </w:pPr>
      <w:r w:rsidRPr="00C12419">
        <w:rPr>
          <w:b/>
        </w:rPr>
        <w:t xml:space="preserve">suvestinė po </w:t>
      </w:r>
      <w:proofErr w:type="spellStart"/>
      <w:r w:rsidRPr="00C12419">
        <w:rPr>
          <w:b/>
        </w:rPr>
        <w:t>fezoterodino</w:t>
      </w:r>
      <w:proofErr w:type="spellEnd"/>
      <w:r w:rsidRPr="00C12419">
        <w:rPr>
          <w:b/>
        </w:rPr>
        <w:t xml:space="preserve"> skyrimo pusiausvyros būsenos sąlygomis pacientams vaikams, kuriems diagnozuotas </w:t>
      </w:r>
      <w:proofErr w:type="spellStart"/>
      <w:r w:rsidRPr="00C12419">
        <w:rPr>
          <w:b/>
        </w:rPr>
        <w:t>neurogeninis</w:t>
      </w:r>
      <w:proofErr w:type="spellEnd"/>
      <w:r w:rsidRPr="00C12419">
        <w:rPr>
          <w:b/>
        </w:rPr>
        <w:t xml:space="preserve"> </w:t>
      </w:r>
      <w:proofErr w:type="spellStart"/>
      <w:r w:rsidRPr="00C12419">
        <w:rPr>
          <w:b/>
        </w:rPr>
        <w:t>detruzoriaus</w:t>
      </w:r>
      <w:proofErr w:type="spellEnd"/>
      <w:r w:rsidRPr="00C12419">
        <w:rPr>
          <w:b/>
        </w:rPr>
        <w:t xml:space="preserve"> hiperaktyvumas (NDHA) arba </w:t>
      </w:r>
      <w:proofErr w:type="spellStart"/>
      <w:r w:rsidRPr="00C12419">
        <w:rPr>
          <w:b/>
        </w:rPr>
        <w:t>hiperaktyvi</w:t>
      </w:r>
      <w:proofErr w:type="spellEnd"/>
      <w:r w:rsidRPr="00C12419">
        <w:rPr>
          <w:b/>
        </w:rPr>
        <w:t xml:space="preserve"> šlapimo pūslė (HAŠP) ir kurie sveria &gt; 25 kg</w:t>
      </w:r>
    </w:p>
    <w:p w14:paraId="6AD10CBD" w14:textId="77777777" w:rsidR="005C6C59" w:rsidRPr="00C12419" w:rsidRDefault="005C6C59" w:rsidP="005C6C59"/>
    <w:tbl>
      <w:tblPr>
        <w:tblStyle w:val="Lentelstinklelis"/>
        <w:tblW w:w="0" w:type="auto"/>
        <w:tblLook w:val="04A0" w:firstRow="1" w:lastRow="0" w:firstColumn="1" w:lastColumn="0" w:noHBand="0" w:noVBand="1"/>
      </w:tblPr>
      <w:tblGrid>
        <w:gridCol w:w="1739"/>
        <w:gridCol w:w="2135"/>
        <w:gridCol w:w="1687"/>
        <w:gridCol w:w="1742"/>
        <w:gridCol w:w="1761"/>
      </w:tblGrid>
      <w:tr w:rsidR="005C6C59" w:rsidRPr="00C44C65" w14:paraId="08F00080" w14:textId="77777777" w:rsidTr="006C1B97">
        <w:tc>
          <w:tcPr>
            <w:tcW w:w="1739" w:type="dxa"/>
          </w:tcPr>
          <w:p w14:paraId="7695B3CB" w14:textId="373F194F" w:rsidR="005C6C59" w:rsidRPr="00C44C65" w:rsidRDefault="005C6C59" w:rsidP="00843D8A">
            <w:pPr>
              <w:pStyle w:val="Pagrindinistekstas"/>
              <w:tabs>
                <w:tab w:val="left" w:pos="1027"/>
              </w:tabs>
              <w:spacing w:before="7"/>
              <w:jc w:val="center"/>
              <w:rPr>
                <w:b/>
                <w:bCs/>
              </w:rPr>
            </w:pPr>
            <w:r w:rsidRPr="00C44C65">
              <w:rPr>
                <w:b/>
                <w:bCs/>
              </w:rPr>
              <w:t>Amžius</w:t>
            </w:r>
          </w:p>
        </w:tc>
        <w:tc>
          <w:tcPr>
            <w:tcW w:w="2135" w:type="dxa"/>
          </w:tcPr>
          <w:p w14:paraId="681F72F2" w14:textId="5AB91E1F" w:rsidR="005C6C59" w:rsidRPr="00C44C65" w:rsidRDefault="005C6C59" w:rsidP="00843D8A">
            <w:pPr>
              <w:pStyle w:val="Pagrindinistekstas"/>
              <w:tabs>
                <w:tab w:val="left" w:pos="1027"/>
              </w:tabs>
              <w:spacing w:before="7"/>
              <w:jc w:val="center"/>
              <w:rPr>
                <w:b/>
                <w:bCs/>
              </w:rPr>
            </w:pPr>
            <w:r w:rsidRPr="00C44C65">
              <w:rPr>
                <w:b/>
                <w:bCs/>
              </w:rPr>
              <w:t>Dozė / forma</w:t>
            </w:r>
          </w:p>
        </w:tc>
        <w:tc>
          <w:tcPr>
            <w:tcW w:w="1687" w:type="dxa"/>
          </w:tcPr>
          <w:p w14:paraId="1989A607" w14:textId="77777777" w:rsidR="005C6C59" w:rsidRPr="00C44C65" w:rsidRDefault="005C6C59" w:rsidP="00843D8A">
            <w:pPr>
              <w:pStyle w:val="Pagrindinistekstas"/>
              <w:tabs>
                <w:tab w:val="left" w:pos="1027"/>
              </w:tabs>
              <w:spacing w:before="7"/>
              <w:jc w:val="center"/>
              <w:rPr>
                <w:b/>
                <w:bCs/>
              </w:rPr>
            </w:pPr>
            <w:r w:rsidRPr="00C44C65">
              <w:rPr>
                <w:b/>
                <w:bCs/>
              </w:rPr>
              <w:t>N</w:t>
            </w:r>
          </w:p>
        </w:tc>
        <w:tc>
          <w:tcPr>
            <w:tcW w:w="1742" w:type="dxa"/>
          </w:tcPr>
          <w:p w14:paraId="50B31489" w14:textId="77777777" w:rsidR="005C6C59" w:rsidRPr="00C44C65" w:rsidRDefault="005C6C59" w:rsidP="00843D8A">
            <w:pPr>
              <w:pStyle w:val="Pagrindinistekstas"/>
              <w:tabs>
                <w:tab w:val="left" w:pos="1027"/>
              </w:tabs>
              <w:spacing w:before="7"/>
              <w:jc w:val="center"/>
              <w:rPr>
                <w:b/>
                <w:bCs/>
              </w:rPr>
            </w:pPr>
            <w:proofErr w:type="spellStart"/>
            <w:r w:rsidRPr="00C44C65">
              <w:rPr>
                <w:b/>
                <w:bCs/>
              </w:rPr>
              <w:t>C</w:t>
            </w:r>
            <w:r w:rsidRPr="00C44C65">
              <w:rPr>
                <w:b/>
                <w:bCs/>
                <w:vertAlign w:val="subscript"/>
              </w:rPr>
              <w:t>max,ss</w:t>
            </w:r>
            <w:proofErr w:type="spellEnd"/>
          </w:p>
          <w:p w14:paraId="0127BC3E" w14:textId="54598A5F" w:rsidR="005C6C59" w:rsidRPr="00C44C65" w:rsidRDefault="005C6C59" w:rsidP="00843D8A">
            <w:pPr>
              <w:pStyle w:val="Pagrindinistekstas"/>
              <w:tabs>
                <w:tab w:val="left" w:pos="1027"/>
              </w:tabs>
              <w:spacing w:before="7"/>
              <w:jc w:val="center"/>
              <w:rPr>
                <w:b/>
                <w:bCs/>
              </w:rPr>
            </w:pPr>
            <w:r w:rsidRPr="00C44C65">
              <w:rPr>
                <w:b/>
                <w:bCs/>
              </w:rPr>
              <w:t>(</w:t>
            </w:r>
            <w:proofErr w:type="spellStart"/>
            <w:r w:rsidRPr="00C44C65">
              <w:rPr>
                <w:b/>
                <w:bCs/>
              </w:rPr>
              <w:t>ng</w:t>
            </w:r>
            <w:proofErr w:type="spellEnd"/>
            <w:r w:rsidRPr="00C44C65">
              <w:rPr>
                <w:b/>
                <w:bCs/>
              </w:rPr>
              <w:t>/ml)</w:t>
            </w:r>
          </w:p>
        </w:tc>
        <w:tc>
          <w:tcPr>
            <w:tcW w:w="1761" w:type="dxa"/>
          </w:tcPr>
          <w:p w14:paraId="6C6D3C49" w14:textId="77777777" w:rsidR="005C6C59" w:rsidRPr="00C12419" w:rsidRDefault="005C6C59" w:rsidP="00843D8A">
            <w:pPr>
              <w:pStyle w:val="Pagrindinistekstas"/>
              <w:tabs>
                <w:tab w:val="left" w:pos="1027"/>
              </w:tabs>
              <w:spacing w:before="7"/>
              <w:jc w:val="center"/>
              <w:rPr>
                <w:b/>
              </w:rPr>
            </w:pPr>
            <w:proofErr w:type="spellStart"/>
            <w:r w:rsidRPr="00C12419">
              <w:rPr>
                <w:b/>
              </w:rPr>
              <w:t>AUC</w:t>
            </w:r>
            <w:r w:rsidRPr="00C12419">
              <w:rPr>
                <w:b/>
                <w:vertAlign w:val="subscript"/>
              </w:rPr>
              <w:t>tau,ss</w:t>
            </w:r>
            <w:proofErr w:type="spellEnd"/>
          </w:p>
          <w:p w14:paraId="35AEAB57" w14:textId="118B54C2" w:rsidR="005C6C59" w:rsidRPr="00C12419" w:rsidRDefault="005C6C59" w:rsidP="00843D8A">
            <w:pPr>
              <w:pStyle w:val="Pagrindinistekstas"/>
              <w:tabs>
                <w:tab w:val="left" w:pos="1027"/>
              </w:tabs>
              <w:spacing w:before="7"/>
              <w:jc w:val="center"/>
              <w:rPr>
                <w:b/>
              </w:rPr>
            </w:pPr>
            <w:r w:rsidRPr="00C12419">
              <w:rPr>
                <w:b/>
              </w:rPr>
              <w:t>(</w:t>
            </w:r>
            <w:proofErr w:type="spellStart"/>
            <w:r w:rsidRPr="00C12419">
              <w:rPr>
                <w:b/>
              </w:rPr>
              <w:t>ng</w:t>
            </w:r>
            <w:proofErr w:type="spellEnd"/>
            <w:r w:rsidR="00644D69" w:rsidRPr="00C12419">
              <w:rPr>
                <w:b/>
              </w:rPr>
              <w:t>*val.</w:t>
            </w:r>
            <w:r w:rsidRPr="00C12419">
              <w:rPr>
                <w:b/>
              </w:rPr>
              <w:t>/m</w:t>
            </w:r>
            <w:r w:rsidR="00644D69" w:rsidRPr="00C12419">
              <w:rPr>
                <w:b/>
              </w:rPr>
              <w:t>l</w:t>
            </w:r>
            <w:r w:rsidRPr="00C12419">
              <w:rPr>
                <w:b/>
              </w:rPr>
              <w:t>)</w:t>
            </w:r>
          </w:p>
        </w:tc>
      </w:tr>
      <w:tr w:rsidR="005C6C59" w:rsidRPr="00C44C65" w14:paraId="086AD621" w14:textId="77777777" w:rsidTr="006C1B97">
        <w:tc>
          <w:tcPr>
            <w:tcW w:w="1739" w:type="dxa"/>
            <w:vMerge w:val="restart"/>
          </w:tcPr>
          <w:p w14:paraId="65FBE139" w14:textId="76DC40D5" w:rsidR="005C6C59" w:rsidRPr="00C12419" w:rsidRDefault="005C6C59" w:rsidP="00644D69">
            <w:pPr>
              <w:pStyle w:val="Pagrindinistekstas"/>
              <w:tabs>
                <w:tab w:val="left" w:pos="1027"/>
              </w:tabs>
              <w:spacing w:before="7"/>
              <w:jc w:val="center"/>
            </w:pPr>
            <w:r w:rsidRPr="00C12419">
              <w:t>6</w:t>
            </w:r>
            <w:r w:rsidR="00644D69" w:rsidRPr="00C12419">
              <w:noBreakHyphen/>
            </w:r>
            <w:r w:rsidRPr="00C12419">
              <w:t xml:space="preserve">17 </w:t>
            </w:r>
            <w:r w:rsidR="00644D69" w:rsidRPr="00C12419">
              <w:t>metų (pacientai su NDHA)</w:t>
            </w:r>
          </w:p>
        </w:tc>
        <w:tc>
          <w:tcPr>
            <w:tcW w:w="2135" w:type="dxa"/>
          </w:tcPr>
          <w:p w14:paraId="0AFC32A2" w14:textId="4190E458" w:rsidR="005C6C59" w:rsidRPr="00C12419" w:rsidRDefault="005C6C59" w:rsidP="00843D8A">
            <w:pPr>
              <w:pStyle w:val="Pagrindinistekstas"/>
              <w:tabs>
                <w:tab w:val="left" w:pos="1027"/>
              </w:tabs>
              <w:spacing w:before="7"/>
              <w:jc w:val="center"/>
            </w:pPr>
            <w:r w:rsidRPr="00C12419">
              <w:t>4</w:t>
            </w:r>
            <w:r w:rsidR="00644D69" w:rsidRPr="00C12419">
              <w:t> </w:t>
            </w:r>
            <w:r w:rsidRPr="00C12419">
              <w:t xml:space="preserve">mg </w:t>
            </w:r>
            <w:r w:rsidR="00644D69" w:rsidRPr="00C12419">
              <w:t>KPP/tabletė</w:t>
            </w:r>
          </w:p>
        </w:tc>
        <w:tc>
          <w:tcPr>
            <w:tcW w:w="1687" w:type="dxa"/>
          </w:tcPr>
          <w:p w14:paraId="082F2C0C" w14:textId="77777777" w:rsidR="005C6C59" w:rsidRPr="00C12419" w:rsidRDefault="005C6C59" w:rsidP="00843D8A">
            <w:pPr>
              <w:pStyle w:val="Pagrindinistekstas"/>
              <w:tabs>
                <w:tab w:val="left" w:pos="1027"/>
              </w:tabs>
              <w:spacing w:before="7"/>
              <w:jc w:val="center"/>
            </w:pPr>
            <w:r w:rsidRPr="00C12419">
              <w:t>32</w:t>
            </w:r>
          </w:p>
        </w:tc>
        <w:tc>
          <w:tcPr>
            <w:tcW w:w="1742" w:type="dxa"/>
          </w:tcPr>
          <w:p w14:paraId="14B98EDF" w14:textId="79E4ED9F" w:rsidR="005C6C59" w:rsidRPr="00C12419" w:rsidRDefault="005C6C59" w:rsidP="00843D8A">
            <w:pPr>
              <w:pStyle w:val="Pagrindinistekstas"/>
              <w:tabs>
                <w:tab w:val="left" w:pos="1027"/>
              </w:tabs>
              <w:spacing w:before="7"/>
              <w:jc w:val="center"/>
            </w:pPr>
            <w:r w:rsidRPr="00C12419">
              <w:t>4</w:t>
            </w:r>
            <w:r w:rsidR="00644D69" w:rsidRPr="00C12419">
              <w:t>,</w:t>
            </w:r>
            <w:r w:rsidRPr="00C12419">
              <w:t>88 (48</w:t>
            </w:r>
            <w:r w:rsidR="00644D69" w:rsidRPr="00C12419">
              <w:t>,</w:t>
            </w:r>
            <w:r w:rsidRPr="00C12419">
              <w:t>2)</w:t>
            </w:r>
          </w:p>
        </w:tc>
        <w:tc>
          <w:tcPr>
            <w:tcW w:w="1761" w:type="dxa"/>
          </w:tcPr>
          <w:p w14:paraId="2DAAB191" w14:textId="38313117" w:rsidR="005C6C59" w:rsidRPr="00C12419" w:rsidRDefault="005C6C59" w:rsidP="00843D8A">
            <w:pPr>
              <w:pStyle w:val="Pagrindinistekstas"/>
              <w:tabs>
                <w:tab w:val="left" w:pos="1027"/>
              </w:tabs>
              <w:spacing w:before="7"/>
              <w:jc w:val="center"/>
            </w:pPr>
            <w:r w:rsidRPr="00C12419">
              <w:t>59</w:t>
            </w:r>
            <w:r w:rsidR="00644D69" w:rsidRPr="00C12419">
              <w:t>,</w:t>
            </w:r>
            <w:r w:rsidRPr="00C12419">
              <w:t>1 (51</w:t>
            </w:r>
            <w:r w:rsidR="00644D69" w:rsidRPr="00C12419">
              <w:t>,</w:t>
            </w:r>
            <w:r w:rsidRPr="00C12419">
              <w:t>7)</w:t>
            </w:r>
          </w:p>
        </w:tc>
      </w:tr>
      <w:tr w:rsidR="005C6C59" w:rsidRPr="00C44C65" w14:paraId="1AC036A9" w14:textId="77777777" w:rsidTr="006C1B97">
        <w:tc>
          <w:tcPr>
            <w:tcW w:w="1739" w:type="dxa"/>
            <w:vMerge/>
          </w:tcPr>
          <w:p w14:paraId="05A56A49" w14:textId="77777777" w:rsidR="005C6C59" w:rsidRPr="00C12419" w:rsidRDefault="005C6C59" w:rsidP="00843D8A">
            <w:pPr>
              <w:pStyle w:val="Pagrindinistekstas"/>
              <w:tabs>
                <w:tab w:val="left" w:pos="1027"/>
              </w:tabs>
              <w:spacing w:before="7"/>
              <w:jc w:val="center"/>
            </w:pPr>
          </w:p>
        </w:tc>
        <w:tc>
          <w:tcPr>
            <w:tcW w:w="2135" w:type="dxa"/>
          </w:tcPr>
          <w:p w14:paraId="35EB3222" w14:textId="208517CF" w:rsidR="005C6C59" w:rsidRPr="00C12419" w:rsidRDefault="005C6C59" w:rsidP="00843D8A">
            <w:pPr>
              <w:pStyle w:val="Pagrindinistekstas"/>
              <w:tabs>
                <w:tab w:val="left" w:pos="1027"/>
              </w:tabs>
              <w:spacing w:before="7"/>
              <w:jc w:val="center"/>
            </w:pPr>
            <w:r w:rsidRPr="00C12419">
              <w:t>8</w:t>
            </w:r>
            <w:r w:rsidR="00644D69" w:rsidRPr="00C12419">
              <w:t> </w:t>
            </w:r>
            <w:r w:rsidRPr="00C12419">
              <w:t xml:space="preserve">mg </w:t>
            </w:r>
            <w:r w:rsidR="00644D69" w:rsidRPr="00C12419">
              <w:t>KPP/tabletė</w:t>
            </w:r>
          </w:p>
        </w:tc>
        <w:tc>
          <w:tcPr>
            <w:tcW w:w="1687" w:type="dxa"/>
          </w:tcPr>
          <w:p w14:paraId="1AEF245C" w14:textId="77777777" w:rsidR="005C6C59" w:rsidRPr="00C12419" w:rsidRDefault="005C6C59" w:rsidP="00843D8A">
            <w:pPr>
              <w:pStyle w:val="Pagrindinistekstas"/>
              <w:tabs>
                <w:tab w:val="left" w:pos="1027"/>
              </w:tabs>
              <w:spacing w:before="7"/>
              <w:jc w:val="center"/>
            </w:pPr>
            <w:r w:rsidRPr="00C12419">
              <w:t>39</w:t>
            </w:r>
          </w:p>
        </w:tc>
        <w:tc>
          <w:tcPr>
            <w:tcW w:w="1742" w:type="dxa"/>
          </w:tcPr>
          <w:p w14:paraId="6352A760" w14:textId="330AE8DB" w:rsidR="005C6C59" w:rsidRPr="00C12419" w:rsidRDefault="005C6C59" w:rsidP="00843D8A">
            <w:pPr>
              <w:pStyle w:val="Pagrindinistekstas"/>
              <w:tabs>
                <w:tab w:val="left" w:pos="1027"/>
              </w:tabs>
              <w:spacing w:before="7"/>
              <w:jc w:val="center"/>
            </w:pPr>
            <w:r w:rsidRPr="00C12419">
              <w:t>8</w:t>
            </w:r>
            <w:r w:rsidR="00644D69" w:rsidRPr="00C12419">
              <w:t>,</w:t>
            </w:r>
            <w:r w:rsidRPr="00C12419">
              <w:t>47 (41</w:t>
            </w:r>
            <w:r w:rsidR="00644D69" w:rsidRPr="00C12419">
              <w:t>,</w:t>
            </w:r>
            <w:r w:rsidRPr="00C12419">
              <w:t>6)</w:t>
            </w:r>
          </w:p>
        </w:tc>
        <w:tc>
          <w:tcPr>
            <w:tcW w:w="1761" w:type="dxa"/>
          </w:tcPr>
          <w:p w14:paraId="74EBF26D" w14:textId="56265219" w:rsidR="005C6C59" w:rsidRPr="00C12419" w:rsidRDefault="005C6C59" w:rsidP="00843D8A">
            <w:pPr>
              <w:pStyle w:val="Pagrindinistekstas"/>
              <w:tabs>
                <w:tab w:val="left" w:pos="1027"/>
              </w:tabs>
              <w:spacing w:before="7"/>
              <w:jc w:val="center"/>
            </w:pPr>
            <w:r w:rsidRPr="00C12419">
              <w:t>103 (46</w:t>
            </w:r>
            <w:r w:rsidR="00644D69" w:rsidRPr="00C12419">
              <w:t>,</w:t>
            </w:r>
            <w:r w:rsidRPr="00C12419">
              <w:t>2)</w:t>
            </w:r>
          </w:p>
        </w:tc>
      </w:tr>
      <w:tr w:rsidR="005C6C59" w:rsidRPr="00C44C65" w14:paraId="26D705F1" w14:textId="77777777" w:rsidTr="006C1B97">
        <w:tc>
          <w:tcPr>
            <w:tcW w:w="1739" w:type="dxa"/>
          </w:tcPr>
          <w:p w14:paraId="1BA5D3C2" w14:textId="5CE4B99F" w:rsidR="005C6C59" w:rsidRPr="00C12419" w:rsidRDefault="005C6C59" w:rsidP="00644D69">
            <w:pPr>
              <w:pStyle w:val="Pagrindinistekstas"/>
              <w:tabs>
                <w:tab w:val="left" w:pos="1027"/>
              </w:tabs>
              <w:spacing w:before="7"/>
              <w:jc w:val="center"/>
            </w:pPr>
            <w:r w:rsidRPr="00C12419">
              <w:t>8</w:t>
            </w:r>
            <w:r w:rsidR="00644D69" w:rsidRPr="00C12419">
              <w:noBreakHyphen/>
              <w:t>1</w:t>
            </w:r>
            <w:r w:rsidRPr="00C12419">
              <w:t xml:space="preserve">7 </w:t>
            </w:r>
            <w:r w:rsidR="00644D69" w:rsidRPr="00C12419">
              <w:t>metų (</w:t>
            </w:r>
            <w:r w:rsidRPr="00C12419">
              <w:t>pa</w:t>
            </w:r>
            <w:r w:rsidR="00644D69" w:rsidRPr="00C12419">
              <w:t>cientai su NDHA arba HAŠP</w:t>
            </w:r>
            <w:r w:rsidRPr="00C12419">
              <w:t>)</w:t>
            </w:r>
          </w:p>
        </w:tc>
        <w:tc>
          <w:tcPr>
            <w:tcW w:w="2135" w:type="dxa"/>
          </w:tcPr>
          <w:p w14:paraId="43B98D3F" w14:textId="660DA670" w:rsidR="005C6C59" w:rsidRPr="00C44C65" w:rsidRDefault="005C6C59" w:rsidP="00843D8A">
            <w:pPr>
              <w:pStyle w:val="Pagrindinistekstas"/>
              <w:tabs>
                <w:tab w:val="left" w:pos="1027"/>
              </w:tabs>
              <w:spacing w:before="7"/>
              <w:jc w:val="center"/>
            </w:pPr>
            <w:r w:rsidRPr="00C12419">
              <w:t>8</w:t>
            </w:r>
            <w:r w:rsidR="00644D69" w:rsidRPr="00C12419">
              <w:t> </w:t>
            </w:r>
            <w:r w:rsidRPr="00C12419">
              <w:t xml:space="preserve">mg </w:t>
            </w:r>
            <w:r w:rsidR="00644D69" w:rsidRPr="00C12419">
              <w:t>KPP/tabletė</w:t>
            </w:r>
            <w:r w:rsidR="00644D69" w:rsidRPr="00C44C65">
              <w:rPr>
                <w:vertAlign w:val="superscript"/>
              </w:rPr>
              <w:t>1</w:t>
            </w:r>
          </w:p>
        </w:tc>
        <w:tc>
          <w:tcPr>
            <w:tcW w:w="1687" w:type="dxa"/>
          </w:tcPr>
          <w:p w14:paraId="406C8693" w14:textId="77777777" w:rsidR="005C6C59" w:rsidRPr="00C12419" w:rsidRDefault="005C6C59" w:rsidP="00843D8A">
            <w:pPr>
              <w:pStyle w:val="Pagrindinistekstas"/>
              <w:tabs>
                <w:tab w:val="left" w:pos="1027"/>
              </w:tabs>
              <w:spacing w:before="7"/>
              <w:jc w:val="center"/>
            </w:pPr>
            <w:r w:rsidRPr="00C12419">
              <w:t>21</w:t>
            </w:r>
          </w:p>
        </w:tc>
        <w:tc>
          <w:tcPr>
            <w:tcW w:w="1742" w:type="dxa"/>
          </w:tcPr>
          <w:p w14:paraId="1E738355" w14:textId="207AADBC" w:rsidR="005C6C59" w:rsidRPr="00C12419" w:rsidRDefault="005C6C59" w:rsidP="00843D8A">
            <w:pPr>
              <w:pStyle w:val="Pagrindinistekstas"/>
              <w:tabs>
                <w:tab w:val="left" w:pos="1027"/>
              </w:tabs>
              <w:spacing w:before="7"/>
              <w:jc w:val="center"/>
            </w:pPr>
            <w:r w:rsidRPr="00C12419">
              <w:t>7</w:t>
            </w:r>
            <w:r w:rsidR="00644D69" w:rsidRPr="00C12419">
              <w:t>,</w:t>
            </w:r>
            <w:r w:rsidRPr="00C12419">
              <w:t>15 (39</w:t>
            </w:r>
            <w:r w:rsidR="00644D69" w:rsidRPr="00C12419">
              <w:t>,</w:t>
            </w:r>
            <w:r w:rsidRPr="00C12419">
              <w:t>5)</w:t>
            </w:r>
          </w:p>
        </w:tc>
        <w:tc>
          <w:tcPr>
            <w:tcW w:w="1761" w:type="dxa"/>
          </w:tcPr>
          <w:p w14:paraId="508203C2" w14:textId="06C6229D" w:rsidR="005C6C59" w:rsidRPr="00C12419" w:rsidRDefault="005C6C59" w:rsidP="00843D8A">
            <w:pPr>
              <w:pStyle w:val="Pagrindinistekstas"/>
              <w:tabs>
                <w:tab w:val="left" w:pos="1027"/>
              </w:tabs>
              <w:spacing w:before="7"/>
              <w:jc w:val="center"/>
            </w:pPr>
            <w:r w:rsidRPr="00C12419">
              <w:t>86</w:t>
            </w:r>
            <w:r w:rsidR="00644D69" w:rsidRPr="00C12419">
              <w:t>,</w:t>
            </w:r>
            <w:r w:rsidRPr="00C12419">
              <w:t>4 (44</w:t>
            </w:r>
            <w:r w:rsidR="00644D69" w:rsidRPr="00C12419">
              <w:t>,</w:t>
            </w:r>
            <w:r w:rsidRPr="00C12419">
              <w:t>0)</w:t>
            </w:r>
          </w:p>
        </w:tc>
      </w:tr>
    </w:tbl>
    <w:p w14:paraId="3828E32E" w14:textId="2FCD3426" w:rsidR="00644D69" w:rsidRPr="00C12419" w:rsidRDefault="00644D69" w:rsidP="00644D69">
      <w:r w:rsidRPr="00C12419">
        <w:rPr>
          <w:vertAlign w:val="superscript"/>
        </w:rPr>
        <w:t>1</w:t>
      </w:r>
      <w:r w:rsidRPr="00C12419">
        <w:t xml:space="preserve"> iš pradžių 4 savaites buvo vartojama 4 mg KPP dozė, o paskui kitas 4 savaites buvo vartojama padidinta 8 mg KPP dozė.</w:t>
      </w:r>
    </w:p>
    <w:p w14:paraId="13A0381A" w14:textId="77777777" w:rsidR="00644D69" w:rsidRPr="00C12419" w:rsidRDefault="00644D69" w:rsidP="00644D69">
      <w:r w:rsidRPr="00C12419">
        <w:t xml:space="preserve">Santrumpos: </w:t>
      </w:r>
      <w:proofErr w:type="spellStart"/>
      <w:r w:rsidRPr="00C12419">
        <w:t>AUC</w:t>
      </w:r>
      <w:r w:rsidRPr="00C12419">
        <w:rPr>
          <w:vertAlign w:val="subscript"/>
        </w:rPr>
        <w:t>tau,ss</w:t>
      </w:r>
      <w:proofErr w:type="spellEnd"/>
      <w:r w:rsidRPr="00C12419">
        <w:t xml:space="preserve"> = plotas po koncentracijos ir laiko kreive pusiausvyros būsenos sąlygomis per</w:t>
      </w:r>
    </w:p>
    <w:p w14:paraId="0647CA4E" w14:textId="059B57E4" w:rsidR="005C6C59" w:rsidRPr="00C12419" w:rsidRDefault="00644D69" w:rsidP="00644D69">
      <w:r w:rsidRPr="00C12419">
        <w:t xml:space="preserve">24 valandų dozavimo intervalą; </w:t>
      </w:r>
      <w:proofErr w:type="spellStart"/>
      <w:r w:rsidRPr="00C12419">
        <w:t>C</w:t>
      </w:r>
      <w:r w:rsidRPr="00C12419">
        <w:rPr>
          <w:vertAlign w:val="subscript"/>
        </w:rPr>
        <w:t>max,ss</w:t>
      </w:r>
      <w:proofErr w:type="spellEnd"/>
      <w:r w:rsidRPr="00C12419">
        <w:t xml:space="preserve"> = didžiausia koncentracija plazmoje pusiausvyros būsenos sąlygomis; CV = variacijos koeficientas; N = pacientų su FK duomenimis skaičius; KPP = kartą per parą.</w:t>
      </w:r>
    </w:p>
    <w:p w14:paraId="2D285C5C" w14:textId="77777777" w:rsidR="00644D69" w:rsidRPr="00C12419" w:rsidRDefault="00644D69" w:rsidP="00644D69"/>
    <w:p w14:paraId="6C61374E" w14:textId="77777777" w:rsidR="0025054E" w:rsidRPr="00C12419" w:rsidRDefault="0025054E" w:rsidP="0025054E">
      <w:pPr>
        <w:rPr>
          <w:u w:val="single"/>
        </w:rPr>
      </w:pPr>
      <w:r w:rsidRPr="00C12419">
        <w:rPr>
          <w:u w:val="single"/>
        </w:rPr>
        <w:t>Sutrikusi inkstų funkcija</w:t>
      </w:r>
    </w:p>
    <w:p w14:paraId="01CA1A19" w14:textId="304727FD" w:rsidR="0025054E" w:rsidRPr="00C12419" w:rsidRDefault="006E574D" w:rsidP="0025054E">
      <w:r w:rsidRPr="00C12419">
        <w:t>Pacientų, kuriems diagnozuotas lengvas ar vidutinio sunkumo inkstų funkcijos sutrikimas (GFG 30</w:t>
      </w:r>
      <w:r w:rsidRPr="00C12419">
        <w:noBreakHyphen/>
        <w:t xml:space="preserve">80 ml/min.), organizme aktyvaus metabolito </w:t>
      </w:r>
      <w:proofErr w:type="spellStart"/>
      <w:r w:rsidRPr="00C12419">
        <w:t>C</w:t>
      </w:r>
      <w:r w:rsidRPr="00C12419">
        <w:rPr>
          <w:vertAlign w:val="subscript"/>
        </w:rPr>
        <w:t>max</w:t>
      </w:r>
      <w:proofErr w:type="spellEnd"/>
      <w:r w:rsidRPr="00C12419">
        <w:t xml:space="preserve"> ir AUC padidėjo atitinkamai iki 1,5 ir 1,8 karto, palyginti su sveikų asmenų. Pacientų, kuriems diagnozuotas sunkus inkstų funkcijos sutrikimas (GFG &lt; 30 ml/min.), organizme </w:t>
      </w:r>
      <w:proofErr w:type="spellStart"/>
      <w:r w:rsidRPr="00C12419">
        <w:t>C</w:t>
      </w:r>
      <w:r w:rsidRPr="00C12419">
        <w:rPr>
          <w:vertAlign w:val="subscript"/>
        </w:rPr>
        <w:t>max</w:t>
      </w:r>
      <w:proofErr w:type="spellEnd"/>
      <w:r w:rsidRPr="00C12419">
        <w:t xml:space="preserve"> ir AUC padidėjo atitinkamai 2,0 ir 2,3 karto.</w:t>
      </w:r>
    </w:p>
    <w:p w14:paraId="75B73DD0" w14:textId="77777777" w:rsidR="006E574D" w:rsidRPr="00C12419" w:rsidRDefault="006E574D" w:rsidP="0025054E"/>
    <w:p w14:paraId="4157D74C" w14:textId="77777777" w:rsidR="0025054E" w:rsidRPr="00C12419" w:rsidRDefault="0025054E" w:rsidP="0025054E">
      <w:pPr>
        <w:rPr>
          <w:u w:val="single"/>
        </w:rPr>
      </w:pPr>
      <w:r w:rsidRPr="00C12419">
        <w:rPr>
          <w:u w:val="single"/>
        </w:rPr>
        <w:t>Sutrikusi kepenų funkcija</w:t>
      </w:r>
    </w:p>
    <w:p w14:paraId="1A967482" w14:textId="099BE093" w:rsidR="0025054E" w:rsidRPr="00C12419" w:rsidRDefault="006E574D" w:rsidP="0025054E">
      <w:r w:rsidRPr="00C12419">
        <w:t>Pacientų, kuriems diagnozuotas vidutinio sunkumo kepenų funkcijos sutrikimas (</w:t>
      </w:r>
      <w:proofErr w:type="spellStart"/>
      <w:r w:rsidRPr="00C12419">
        <w:rPr>
          <w:i/>
        </w:rPr>
        <w:t>Child</w:t>
      </w:r>
      <w:proofErr w:type="spellEnd"/>
      <w:r w:rsidRPr="00C12419">
        <w:rPr>
          <w:i/>
        </w:rPr>
        <w:t xml:space="preserve"> </w:t>
      </w:r>
      <w:proofErr w:type="spellStart"/>
      <w:r w:rsidRPr="00C12419">
        <w:rPr>
          <w:i/>
        </w:rPr>
        <w:t>Pugh</w:t>
      </w:r>
      <w:proofErr w:type="spellEnd"/>
      <w:r w:rsidRPr="00C12419">
        <w:t xml:space="preserve"> B klasė), organizme aktyvaus metabolito </w:t>
      </w:r>
      <w:proofErr w:type="spellStart"/>
      <w:r w:rsidRPr="00C12419">
        <w:t>C</w:t>
      </w:r>
      <w:r w:rsidRPr="00C12419">
        <w:rPr>
          <w:vertAlign w:val="subscript"/>
        </w:rPr>
        <w:t>max</w:t>
      </w:r>
      <w:proofErr w:type="spellEnd"/>
      <w:r w:rsidRPr="00C12419">
        <w:t xml:space="preserve"> ir AUC padidėjo atitinkamai 1,4 ir 2,1 karto, palyginti su sveikų </w:t>
      </w:r>
      <w:r w:rsidR="00F4392E" w:rsidRPr="00C12419">
        <w:t>pacientų</w:t>
      </w:r>
      <w:r w:rsidRPr="00C12419">
        <w:t xml:space="preserve">. </w:t>
      </w:r>
      <w:proofErr w:type="spellStart"/>
      <w:r w:rsidRPr="00C12419">
        <w:t>Fezoterodino</w:t>
      </w:r>
      <w:proofErr w:type="spellEnd"/>
      <w:r w:rsidRPr="00C12419">
        <w:t xml:space="preserve"> farmakokinetika pacientų, kuriems diagnozuotas sunkus kepenų funkcijos sutrikimas, organizme netirtas.</w:t>
      </w:r>
    </w:p>
    <w:p w14:paraId="378B976F" w14:textId="77777777" w:rsidR="0025054E" w:rsidRPr="00C12419" w:rsidRDefault="0025054E" w:rsidP="0025054E"/>
    <w:p w14:paraId="013D56B8" w14:textId="77777777" w:rsidR="0025054E" w:rsidRPr="00C12419" w:rsidRDefault="0025054E" w:rsidP="00C12419">
      <w:pPr>
        <w:keepNext/>
        <w:widowControl/>
        <w:ind w:left="567" w:hanging="567"/>
        <w:rPr>
          <w:b/>
        </w:rPr>
      </w:pPr>
      <w:r w:rsidRPr="00C12419">
        <w:rPr>
          <w:b/>
        </w:rPr>
        <w:lastRenderedPageBreak/>
        <w:t>5.3</w:t>
      </w:r>
      <w:r w:rsidRPr="00C12419">
        <w:rPr>
          <w:b/>
        </w:rPr>
        <w:tab/>
      </w:r>
      <w:proofErr w:type="spellStart"/>
      <w:r w:rsidRPr="00C12419">
        <w:rPr>
          <w:b/>
        </w:rPr>
        <w:t>Ikiklinikinių</w:t>
      </w:r>
      <w:proofErr w:type="spellEnd"/>
      <w:r w:rsidRPr="00C12419">
        <w:rPr>
          <w:b/>
        </w:rPr>
        <w:t xml:space="preserve"> saugumo tyrimų duomenys</w:t>
      </w:r>
    </w:p>
    <w:p w14:paraId="293478B5" w14:textId="77777777" w:rsidR="0025054E" w:rsidRPr="00C12419" w:rsidRDefault="0025054E" w:rsidP="00C12419">
      <w:pPr>
        <w:keepNext/>
        <w:widowControl/>
      </w:pPr>
    </w:p>
    <w:p w14:paraId="1F970B4D" w14:textId="11397F0B" w:rsidR="009B7D67" w:rsidRPr="00C12419" w:rsidRDefault="009B7D67" w:rsidP="0025054E">
      <w:r w:rsidRPr="00C12419">
        <w:t xml:space="preserve">Įvertinus įprastinių neklinikinių farmakologinio saugumo, bendro toksinio, </w:t>
      </w:r>
      <w:proofErr w:type="spellStart"/>
      <w:r w:rsidRPr="00C12419">
        <w:t>genotoksinio</w:t>
      </w:r>
      <w:proofErr w:type="spellEnd"/>
      <w:r w:rsidRPr="00C12419">
        <w:t xml:space="preserve"> ir kancerogeninio poveikio tyrimų duomenis, kliniškai reikšmingo poveikio, išskyrus susijusį su farmakologiniu veikliosios medžiagos veikimu, nenustatyta.</w:t>
      </w:r>
    </w:p>
    <w:p w14:paraId="65CB70DB" w14:textId="48B573AD" w:rsidR="009B7D67" w:rsidRPr="00C12419" w:rsidRDefault="009B7D67" w:rsidP="0025054E"/>
    <w:p w14:paraId="74237FD2" w14:textId="0B036145" w:rsidR="009B7D67" w:rsidRPr="00C12419" w:rsidRDefault="009B7D67" w:rsidP="0025054E">
      <w:r w:rsidRPr="00C12419">
        <w:t xml:space="preserve">Poveikio reprodukcijai tyrimai parodė silpną </w:t>
      </w:r>
      <w:proofErr w:type="spellStart"/>
      <w:r w:rsidRPr="00C12419">
        <w:t>embriotoksinį</w:t>
      </w:r>
      <w:proofErr w:type="spellEnd"/>
      <w:r w:rsidRPr="00C12419">
        <w:t xml:space="preserve"> poveikį, vartojant beveik toksines motininiams gyvūnams dozes (padaugėjo </w:t>
      </w:r>
      <w:proofErr w:type="spellStart"/>
      <w:r w:rsidRPr="00C12419">
        <w:t>rezorbcijų</w:t>
      </w:r>
      <w:proofErr w:type="spellEnd"/>
      <w:r w:rsidRPr="00C12419">
        <w:t>, persileidimų prieš implantaciją ir po implantacijos).</w:t>
      </w:r>
    </w:p>
    <w:p w14:paraId="1BB75BC6" w14:textId="64488E40" w:rsidR="009B7D67" w:rsidRPr="00C12419" w:rsidRDefault="009B7D67" w:rsidP="0025054E"/>
    <w:p w14:paraId="4E86067D" w14:textId="3C03225F" w:rsidR="009B7D67" w:rsidRPr="00C12419" w:rsidRDefault="00F4392E" w:rsidP="0025054E">
      <w:proofErr w:type="spellStart"/>
      <w:r w:rsidRPr="00C12419">
        <w:t>F</w:t>
      </w:r>
      <w:r w:rsidR="00F36214" w:rsidRPr="00C12419">
        <w:t>ezoterodino</w:t>
      </w:r>
      <w:proofErr w:type="spellEnd"/>
      <w:r w:rsidR="00F36214" w:rsidRPr="00C12419">
        <w:t xml:space="preserve"> aktyvaus metabolito </w:t>
      </w:r>
      <w:proofErr w:type="spellStart"/>
      <w:r w:rsidR="00F36214" w:rsidRPr="00C12419">
        <w:t>supraterapinės</w:t>
      </w:r>
      <w:proofErr w:type="spellEnd"/>
      <w:r w:rsidR="00F36214" w:rsidRPr="00C12419">
        <w:t xml:space="preserve"> koncentracijos slopina K</w:t>
      </w:r>
      <w:r w:rsidR="00F36214" w:rsidRPr="00C12419">
        <w:rPr>
          <w:vertAlign w:val="superscript"/>
        </w:rPr>
        <w:t>+</w:t>
      </w:r>
      <w:r w:rsidR="00F36214" w:rsidRPr="00C12419">
        <w:t xml:space="preserve"> srovę klonuoto žmogaus su </w:t>
      </w:r>
      <w:proofErr w:type="spellStart"/>
      <w:r w:rsidR="00F36214" w:rsidRPr="00C12419">
        <w:t>ether</w:t>
      </w:r>
      <w:proofErr w:type="spellEnd"/>
      <w:r w:rsidR="00F36214" w:rsidRPr="00C12419">
        <w:noBreakHyphen/>
        <w:t>à</w:t>
      </w:r>
      <w:r w:rsidR="00F36214" w:rsidRPr="00C12419">
        <w:noBreakHyphen/>
      </w:r>
      <w:proofErr w:type="spellStart"/>
      <w:r w:rsidR="00F36214" w:rsidRPr="00C12419">
        <w:t>go</w:t>
      </w:r>
      <w:proofErr w:type="spellEnd"/>
      <w:r w:rsidR="00F36214" w:rsidRPr="00C12419">
        <w:noBreakHyphen/>
      </w:r>
      <w:proofErr w:type="spellStart"/>
      <w:r w:rsidR="00F36214" w:rsidRPr="00C12419">
        <w:t>go</w:t>
      </w:r>
      <w:proofErr w:type="spellEnd"/>
      <w:r w:rsidR="00F36214" w:rsidRPr="00C12419">
        <w:t xml:space="preserve"> susijusio geno (</w:t>
      </w:r>
      <w:proofErr w:type="spellStart"/>
      <w:r w:rsidR="00F36214" w:rsidRPr="00C12419">
        <w:t>hERG</w:t>
      </w:r>
      <w:proofErr w:type="spellEnd"/>
      <w:r w:rsidR="00F36214" w:rsidRPr="00C12419">
        <w:t xml:space="preserve">) kanaluose ir pailgina veikimo potencialo trukmę (70 % ir 90% </w:t>
      </w:r>
      <w:proofErr w:type="spellStart"/>
      <w:r w:rsidR="00F36214" w:rsidRPr="00C12419">
        <w:t>repoliarizacijos</w:t>
      </w:r>
      <w:proofErr w:type="spellEnd"/>
      <w:r w:rsidR="00F36214" w:rsidRPr="00C12419">
        <w:t xml:space="preserve">) izoliuotose šuns </w:t>
      </w:r>
      <w:proofErr w:type="spellStart"/>
      <w:r w:rsidR="00F36214" w:rsidRPr="00C12419">
        <w:t>Purkinje</w:t>
      </w:r>
      <w:proofErr w:type="spellEnd"/>
      <w:r w:rsidR="00F36214" w:rsidRPr="00C12419">
        <w:t xml:space="preserve"> skaidulose. Visgi aktyvus metabolitas neveikė nenuslopintos sąmonės šunų QT intervalo ir </w:t>
      </w:r>
      <w:proofErr w:type="spellStart"/>
      <w:r w:rsidR="00F36214" w:rsidRPr="00C12419">
        <w:t>QTc</w:t>
      </w:r>
      <w:proofErr w:type="spellEnd"/>
      <w:r w:rsidR="00F36214" w:rsidRPr="00C12419">
        <w:t xml:space="preserve"> intervalo, kai ekspozicija gyvūnų plazmoje buvo 33 kartus didesnė už vidutinę didžiausią koncentraciją plazmoje 8 mg </w:t>
      </w:r>
      <w:proofErr w:type="spellStart"/>
      <w:r w:rsidR="00F36214" w:rsidRPr="00C12419">
        <w:t>fezoterodino</w:t>
      </w:r>
      <w:proofErr w:type="spellEnd"/>
      <w:r w:rsidR="00F36214" w:rsidRPr="00C12419">
        <w:t xml:space="preserve"> vieną kartą per parą vartojusių žmonių, kurių organizme CYP2D6 </w:t>
      </w:r>
      <w:proofErr w:type="spellStart"/>
      <w:r w:rsidR="00F36214" w:rsidRPr="00C12419">
        <w:t>metabolizuoja</w:t>
      </w:r>
      <w:proofErr w:type="spellEnd"/>
      <w:r w:rsidR="00F36214" w:rsidRPr="00C12419">
        <w:t xml:space="preserve"> stipriai, bei 22 kartus didesnė už žmonių, kurių organizme CYP2D6 </w:t>
      </w:r>
      <w:proofErr w:type="spellStart"/>
      <w:r w:rsidR="00F36214" w:rsidRPr="00C12419">
        <w:t>metabolizuoja</w:t>
      </w:r>
      <w:proofErr w:type="spellEnd"/>
      <w:r w:rsidR="00F36214" w:rsidRPr="00C12419">
        <w:t xml:space="preserve"> silpnai.</w:t>
      </w:r>
    </w:p>
    <w:p w14:paraId="7E157D87" w14:textId="197D9CAE" w:rsidR="00F36214" w:rsidRPr="00C12419" w:rsidRDefault="00F36214" w:rsidP="0025054E"/>
    <w:p w14:paraId="02F083C6" w14:textId="0E03312C" w:rsidR="00F36214" w:rsidRPr="00C12419" w:rsidRDefault="00F36214" w:rsidP="0025054E">
      <w:r w:rsidRPr="00C12419">
        <w:t xml:space="preserve">Poveikio vaisingumui ir embriono ankstyvajam vystymuisi tyrimo su pelėmis duomenimis, </w:t>
      </w:r>
      <w:proofErr w:type="spellStart"/>
      <w:r w:rsidRPr="00C12419">
        <w:t>fezoterodinas</w:t>
      </w:r>
      <w:proofErr w:type="spellEnd"/>
      <w:r w:rsidRPr="00C12419">
        <w:t xml:space="preserve"> neveikė patinų reprodukcinės funkcijos arba vislumo vartojant dozes iki 45 mg/kg per parą. 45 mg/kg per parą </w:t>
      </w:r>
      <w:proofErr w:type="spellStart"/>
      <w:r w:rsidRPr="00C12419">
        <w:t>fezoterodino</w:t>
      </w:r>
      <w:proofErr w:type="spellEnd"/>
      <w:r w:rsidRPr="00C12419">
        <w:t xml:space="preserve"> pelių patelėms skyrus 2 savaites prieš poravimąsi ir 7 </w:t>
      </w:r>
      <w:proofErr w:type="spellStart"/>
      <w:r w:rsidRPr="00C12419">
        <w:t>gestacinio</w:t>
      </w:r>
      <w:proofErr w:type="spellEnd"/>
      <w:r w:rsidRPr="00C12419">
        <w:t xml:space="preserve"> laikotarpio paras, pastebėtas mažesnis skaičius </w:t>
      </w:r>
      <w:proofErr w:type="spellStart"/>
      <w:r w:rsidRPr="00C12419">
        <w:t>geltonkūnių</w:t>
      </w:r>
      <w:proofErr w:type="spellEnd"/>
      <w:r w:rsidRPr="00C12419">
        <w:t xml:space="preserve">, implantacijos vietų ir gyvų vaisių. Ir patelei toksinio poveikio nesukelianti koncentracija (angl., </w:t>
      </w:r>
      <w:proofErr w:type="spellStart"/>
      <w:r w:rsidR="004D6093" w:rsidRPr="00C12419">
        <w:rPr>
          <w:i/>
        </w:rPr>
        <w:t>the</w:t>
      </w:r>
      <w:proofErr w:type="spellEnd"/>
      <w:r w:rsidR="004D6093" w:rsidRPr="00C12419">
        <w:rPr>
          <w:i/>
        </w:rPr>
        <w:t xml:space="preserve"> </w:t>
      </w:r>
      <w:proofErr w:type="spellStart"/>
      <w:r w:rsidR="004D6093" w:rsidRPr="00C12419">
        <w:rPr>
          <w:i/>
        </w:rPr>
        <w:t>Np</w:t>
      </w:r>
      <w:r w:rsidR="004D6093" w:rsidRPr="00C12419">
        <w:rPr>
          <w:i/>
        </w:rPr>
        <w:noBreakHyphen/>
        <w:t>Observed</w:t>
      </w:r>
      <w:r w:rsidR="004D6093" w:rsidRPr="00C12419">
        <w:rPr>
          <w:i/>
        </w:rPr>
        <w:noBreakHyphen/>
        <w:t>Effect</w:t>
      </w:r>
      <w:proofErr w:type="spellEnd"/>
      <w:r w:rsidR="004D6093" w:rsidRPr="00C12419">
        <w:rPr>
          <w:i/>
        </w:rPr>
        <w:t xml:space="preserve"> </w:t>
      </w:r>
      <w:proofErr w:type="spellStart"/>
      <w:r w:rsidR="004D6093" w:rsidRPr="00C12419">
        <w:rPr>
          <w:i/>
        </w:rPr>
        <w:t>Level</w:t>
      </w:r>
      <w:proofErr w:type="spellEnd"/>
      <w:r w:rsidR="004D6093" w:rsidRPr="00C12419">
        <w:rPr>
          <w:i/>
        </w:rPr>
        <w:t xml:space="preserve"> [NOEL]</w:t>
      </w:r>
      <w:r w:rsidR="004D6093" w:rsidRPr="00C12419">
        <w:t xml:space="preserve">), ir poveikio reprodukcijai ir embriono ankstyvajam vystymuisi </w:t>
      </w:r>
      <w:r w:rsidR="004D6093" w:rsidRPr="00C12419">
        <w:rPr>
          <w:i/>
        </w:rPr>
        <w:t>NOEL</w:t>
      </w:r>
      <w:r w:rsidR="004D6093" w:rsidRPr="00C12419">
        <w:t xml:space="preserve"> buvo 15 mg/kg per parą. Atsižvelgiant į AUC, sisteminė ekspozicija pelėms buvo 0,6</w:t>
      </w:r>
      <w:r w:rsidR="004D6093" w:rsidRPr="00C12419">
        <w:noBreakHyphen/>
        <w:t>1,5 kartų didesnė nei organizme žmogaus, vartojančio didžiausią rekomenduojamą dozę žmogui, o atsižvelgiant į didžiausią koncentraciją plazmoje, ekspozicija pelėms buvo 5</w:t>
      </w:r>
      <w:r w:rsidR="004D6093" w:rsidRPr="00C12419">
        <w:noBreakHyphen/>
        <w:t>9 karto didesnė.</w:t>
      </w:r>
    </w:p>
    <w:p w14:paraId="2C751F7C" w14:textId="77777777" w:rsidR="004D6093" w:rsidRPr="00C12419" w:rsidRDefault="004D6093" w:rsidP="0025054E"/>
    <w:p w14:paraId="72870D2E" w14:textId="77777777" w:rsidR="0025054E" w:rsidRPr="00C12419" w:rsidRDefault="0025054E" w:rsidP="0025054E"/>
    <w:p w14:paraId="4211888F" w14:textId="77777777" w:rsidR="0025054E" w:rsidRPr="00C12419" w:rsidRDefault="0025054E" w:rsidP="0025054E">
      <w:pPr>
        <w:ind w:left="567" w:hanging="567"/>
        <w:outlineLvl w:val="2"/>
        <w:rPr>
          <w:b/>
        </w:rPr>
      </w:pPr>
      <w:r w:rsidRPr="00C12419">
        <w:rPr>
          <w:b/>
        </w:rPr>
        <w:t>6.</w:t>
      </w:r>
      <w:r w:rsidRPr="00C12419">
        <w:rPr>
          <w:b/>
        </w:rPr>
        <w:tab/>
        <w:t>FARMACINĖ INFORMACIJA</w:t>
      </w:r>
    </w:p>
    <w:p w14:paraId="35B0B0B0" w14:textId="77777777" w:rsidR="0025054E" w:rsidRPr="00C12419" w:rsidRDefault="0025054E" w:rsidP="0025054E"/>
    <w:p w14:paraId="56772880" w14:textId="77777777" w:rsidR="0025054E" w:rsidRPr="00C12419" w:rsidRDefault="0025054E" w:rsidP="0025054E">
      <w:pPr>
        <w:ind w:left="567" w:hanging="567"/>
        <w:jc w:val="both"/>
        <w:outlineLvl w:val="3"/>
        <w:rPr>
          <w:b/>
        </w:rPr>
      </w:pPr>
      <w:r w:rsidRPr="00C12419">
        <w:rPr>
          <w:b/>
        </w:rPr>
        <w:t>6.1</w:t>
      </w:r>
      <w:r w:rsidRPr="00C12419">
        <w:rPr>
          <w:b/>
        </w:rPr>
        <w:tab/>
        <w:t>Pagalbinių medžiagų sąrašas</w:t>
      </w:r>
    </w:p>
    <w:p w14:paraId="3459AB2A" w14:textId="77777777" w:rsidR="0025054E" w:rsidRPr="00C12419" w:rsidRDefault="0025054E" w:rsidP="0025054E"/>
    <w:p w14:paraId="6F083CFA" w14:textId="77777777" w:rsidR="0025054E" w:rsidRPr="00C12419" w:rsidRDefault="0025054E" w:rsidP="0025054E">
      <w:pPr>
        <w:rPr>
          <w:u w:val="single"/>
        </w:rPr>
      </w:pPr>
      <w:r w:rsidRPr="00C12419">
        <w:rPr>
          <w:u w:val="single"/>
        </w:rPr>
        <w:t>Tabletės branduolys</w:t>
      </w:r>
    </w:p>
    <w:p w14:paraId="1CCC90EC" w14:textId="21033239" w:rsidR="004D6093" w:rsidRPr="00C12419" w:rsidRDefault="004D6093" w:rsidP="0025054E">
      <w:pPr>
        <w:tabs>
          <w:tab w:val="left" w:pos="782"/>
        </w:tabs>
        <w:ind w:right="113"/>
        <w:rPr>
          <w:color w:val="000000" w:themeColor="text1"/>
        </w:rPr>
      </w:pPr>
      <w:proofErr w:type="spellStart"/>
      <w:r w:rsidRPr="00C12419">
        <w:rPr>
          <w:color w:val="000000" w:themeColor="text1"/>
        </w:rPr>
        <w:t>Glicerolio</w:t>
      </w:r>
      <w:proofErr w:type="spellEnd"/>
      <w:r w:rsidRPr="00C12419">
        <w:rPr>
          <w:color w:val="000000" w:themeColor="text1"/>
        </w:rPr>
        <w:t xml:space="preserve"> </w:t>
      </w:r>
      <w:proofErr w:type="spellStart"/>
      <w:r w:rsidRPr="00C12419">
        <w:rPr>
          <w:color w:val="000000" w:themeColor="text1"/>
        </w:rPr>
        <w:t>dibehenatas</w:t>
      </w:r>
      <w:proofErr w:type="spellEnd"/>
    </w:p>
    <w:p w14:paraId="12AA68A3" w14:textId="0EFBCC80" w:rsidR="004D6093" w:rsidRPr="00C12419" w:rsidRDefault="004D6093" w:rsidP="0025054E">
      <w:pPr>
        <w:tabs>
          <w:tab w:val="left" w:pos="782"/>
        </w:tabs>
        <w:ind w:right="113"/>
        <w:rPr>
          <w:color w:val="000000" w:themeColor="text1"/>
        </w:rPr>
      </w:pPr>
      <w:proofErr w:type="spellStart"/>
      <w:r w:rsidRPr="00C12419">
        <w:rPr>
          <w:color w:val="000000" w:themeColor="text1"/>
        </w:rPr>
        <w:t>Hipromeliozė</w:t>
      </w:r>
      <w:proofErr w:type="spellEnd"/>
    </w:p>
    <w:p w14:paraId="6CE0F163" w14:textId="12E0D40E" w:rsidR="004D6093" w:rsidRPr="00C12419" w:rsidRDefault="004D6093" w:rsidP="0025054E">
      <w:pPr>
        <w:tabs>
          <w:tab w:val="left" w:pos="782"/>
        </w:tabs>
        <w:ind w:right="113"/>
        <w:rPr>
          <w:color w:val="000000" w:themeColor="text1"/>
        </w:rPr>
      </w:pPr>
      <w:r w:rsidRPr="00C12419">
        <w:rPr>
          <w:color w:val="000000" w:themeColor="text1"/>
        </w:rPr>
        <w:t>Talkas</w:t>
      </w:r>
    </w:p>
    <w:p w14:paraId="5633DB33" w14:textId="070087CF" w:rsidR="004D6093" w:rsidRPr="00C12419" w:rsidRDefault="004D6093" w:rsidP="0025054E">
      <w:pPr>
        <w:tabs>
          <w:tab w:val="left" w:pos="782"/>
        </w:tabs>
        <w:ind w:right="113"/>
        <w:rPr>
          <w:color w:val="000000" w:themeColor="text1"/>
        </w:rPr>
      </w:pPr>
      <w:r w:rsidRPr="00C12419">
        <w:rPr>
          <w:color w:val="000000" w:themeColor="text1"/>
        </w:rPr>
        <w:t xml:space="preserve">Laktozė </w:t>
      </w:r>
      <w:proofErr w:type="spellStart"/>
      <w:r w:rsidRPr="00C12419">
        <w:rPr>
          <w:color w:val="000000" w:themeColor="text1"/>
        </w:rPr>
        <w:t>monohidratas</w:t>
      </w:r>
      <w:proofErr w:type="spellEnd"/>
    </w:p>
    <w:p w14:paraId="3A66C7B9" w14:textId="175B71BA" w:rsidR="004D6093" w:rsidRPr="00C12419" w:rsidRDefault="004D6093" w:rsidP="0025054E">
      <w:pPr>
        <w:tabs>
          <w:tab w:val="left" w:pos="782"/>
        </w:tabs>
        <w:ind w:right="113"/>
        <w:rPr>
          <w:color w:val="000000" w:themeColor="text1"/>
        </w:rPr>
      </w:pPr>
      <w:proofErr w:type="spellStart"/>
      <w:r w:rsidRPr="00C12419">
        <w:rPr>
          <w:color w:val="000000" w:themeColor="text1"/>
        </w:rPr>
        <w:t>Mikrokristalinė</w:t>
      </w:r>
      <w:proofErr w:type="spellEnd"/>
      <w:r w:rsidRPr="00C12419">
        <w:rPr>
          <w:color w:val="000000" w:themeColor="text1"/>
        </w:rPr>
        <w:t xml:space="preserve"> celiuliozė</w:t>
      </w:r>
    </w:p>
    <w:p w14:paraId="31152541" w14:textId="77777777" w:rsidR="004D6093" w:rsidRPr="00C12419" w:rsidRDefault="004D6093" w:rsidP="0025054E">
      <w:pPr>
        <w:tabs>
          <w:tab w:val="left" w:pos="782"/>
        </w:tabs>
        <w:ind w:right="113"/>
        <w:rPr>
          <w:color w:val="000000" w:themeColor="text1"/>
        </w:rPr>
      </w:pPr>
    </w:p>
    <w:p w14:paraId="05524AA1" w14:textId="2A269D72" w:rsidR="0025054E" w:rsidRPr="00C12419" w:rsidRDefault="0025054E" w:rsidP="0025054E">
      <w:pPr>
        <w:rPr>
          <w:u w:val="single"/>
        </w:rPr>
      </w:pPr>
      <w:r w:rsidRPr="00C12419">
        <w:rPr>
          <w:u w:val="single"/>
        </w:rPr>
        <w:t>Tabletės plėvelė</w:t>
      </w:r>
    </w:p>
    <w:p w14:paraId="2672DA87" w14:textId="36DD8AB2" w:rsidR="004D6093" w:rsidRPr="00C12419" w:rsidRDefault="004D6093" w:rsidP="0025054E">
      <w:pPr>
        <w:rPr>
          <w:u w:val="single"/>
        </w:rPr>
      </w:pPr>
      <w:r w:rsidRPr="00C12419">
        <w:rPr>
          <w:u w:val="single"/>
        </w:rPr>
        <w:t>4 mg tabletės:</w:t>
      </w:r>
    </w:p>
    <w:p w14:paraId="6C1E9EE9" w14:textId="072B4857" w:rsidR="004D6093" w:rsidRPr="00C12419" w:rsidRDefault="004D6093" w:rsidP="0025054E">
      <w:r w:rsidRPr="00C12419">
        <w:t>Polivinilo alkoholis</w:t>
      </w:r>
    </w:p>
    <w:p w14:paraId="2282F891" w14:textId="6C4FB347" w:rsidR="004D6093" w:rsidRPr="00C12419" w:rsidRDefault="004D6093" w:rsidP="0025054E">
      <w:r w:rsidRPr="00C12419">
        <w:t>Talkas</w:t>
      </w:r>
    </w:p>
    <w:p w14:paraId="489D986A" w14:textId="3189D2FD" w:rsidR="004D6093" w:rsidRPr="00C12419" w:rsidRDefault="004D6093" w:rsidP="0025054E">
      <w:r w:rsidRPr="00C12419">
        <w:t>Titano dioksidas (E171)</w:t>
      </w:r>
    </w:p>
    <w:p w14:paraId="0F70024A" w14:textId="66AA6AC2" w:rsidR="004D6093" w:rsidRPr="00C12419" w:rsidRDefault="004D6093" w:rsidP="0025054E">
      <w:proofErr w:type="spellStart"/>
      <w:r w:rsidRPr="00C12419">
        <w:t>Glicerolio</w:t>
      </w:r>
      <w:proofErr w:type="spellEnd"/>
      <w:r w:rsidRPr="00C12419">
        <w:t xml:space="preserve"> </w:t>
      </w:r>
      <w:proofErr w:type="spellStart"/>
      <w:r w:rsidRPr="00C12419">
        <w:t>monokaprilokapratas</w:t>
      </w:r>
      <w:proofErr w:type="spellEnd"/>
    </w:p>
    <w:p w14:paraId="32CE907C" w14:textId="238302F3" w:rsidR="004D6093" w:rsidRPr="00C12419" w:rsidRDefault="004D6093" w:rsidP="0025054E">
      <w:r w:rsidRPr="00C12419">
        <w:t xml:space="preserve">Natrio </w:t>
      </w:r>
      <w:proofErr w:type="spellStart"/>
      <w:r w:rsidRPr="00C12419">
        <w:t>laurilsulfatas</w:t>
      </w:r>
      <w:proofErr w:type="spellEnd"/>
    </w:p>
    <w:p w14:paraId="7414E6E3" w14:textId="5F4A6E7A" w:rsidR="004D6093" w:rsidRPr="00C12419" w:rsidRDefault="004D6093" w:rsidP="0025054E">
      <w:proofErr w:type="spellStart"/>
      <w:r w:rsidRPr="00C12419">
        <w:t>Indigokarmin</w:t>
      </w:r>
      <w:r w:rsidR="007C1D03" w:rsidRPr="00C12419">
        <w:t>as</w:t>
      </w:r>
      <w:proofErr w:type="spellEnd"/>
      <w:r w:rsidRPr="00C12419">
        <w:t xml:space="preserve"> (E132)</w:t>
      </w:r>
    </w:p>
    <w:p w14:paraId="64E976EF" w14:textId="6B8491BA" w:rsidR="004D6093" w:rsidRPr="00C12419" w:rsidRDefault="004D6093" w:rsidP="0025054E"/>
    <w:p w14:paraId="464A1520" w14:textId="4FDB4EAC" w:rsidR="0025054E" w:rsidRPr="00C12419" w:rsidRDefault="004D6093" w:rsidP="0025054E">
      <w:pPr>
        <w:rPr>
          <w:highlight w:val="lightGray"/>
        </w:rPr>
      </w:pPr>
      <w:r w:rsidRPr="00C12419">
        <w:rPr>
          <w:highlight w:val="lightGray"/>
          <w:u w:val="single"/>
        </w:rPr>
        <w:t>8 mg tabletės:</w:t>
      </w:r>
    </w:p>
    <w:p w14:paraId="04BE181D" w14:textId="77777777" w:rsidR="004D6093" w:rsidRPr="00C12419" w:rsidRDefault="004D6093" w:rsidP="004D6093">
      <w:pPr>
        <w:rPr>
          <w:highlight w:val="lightGray"/>
        </w:rPr>
      </w:pPr>
      <w:r w:rsidRPr="00C12419">
        <w:rPr>
          <w:highlight w:val="lightGray"/>
        </w:rPr>
        <w:t>Polivinilo alkoholis</w:t>
      </w:r>
    </w:p>
    <w:p w14:paraId="0BAFD4B9" w14:textId="77777777" w:rsidR="004D6093" w:rsidRPr="00C12419" w:rsidRDefault="004D6093" w:rsidP="004D6093">
      <w:pPr>
        <w:rPr>
          <w:highlight w:val="lightGray"/>
        </w:rPr>
      </w:pPr>
      <w:r w:rsidRPr="00C12419">
        <w:rPr>
          <w:highlight w:val="lightGray"/>
        </w:rPr>
        <w:t>Talkas</w:t>
      </w:r>
    </w:p>
    <w:p w14:paraId="73807BEB" w14:textId="77777777" w:rsidR="004D6093" w:rsidRPr="00C12419" w:rsidRDefault="004D6093" w:rsidP="004D6093">
      <w:pPr>
        <w:rPr>
          <w:highlight w:val="lightGray"/>
        </w:rPr>
      </w:pPr>
      <w:r w:rsidRPr="00C12419">
        <w:rPr>
          <w:highlight w:val="lightGray"/>
        </w:rPr>
        <w:t>Titano dioksidas (E171)</w:t>
      </w:r>
    </w:p>
    <w:p w14:paraId="231EE7D9" w14:textId="77777777" w:rsidR="004D6093" w:rsidRPr="00C12419" w:rsidRDefault="004D6093" w:rsidP="004D6093">
      <w:pPr>
        <w:rPr>
          <w:highlight w:val="lightGray"/>
        </w:rPr>
      </w:pPr>
      <w:proofErr w:type="spellStart"/>
      <w:r w:rsidRPr="00C12419">
        <w:rPr>
          <w:highlight w:val="lightGray"/>
        </w:rPr>
        <w:t>Glicerolio</w:t>
      </w:r>
      <w:proofErr w:type="spellEnd"/>
      <w:r w:rsidRPr="00C12419">
        <w:rPr>
          <w:highlight w:val="lightGray"/>
        </w:rPr>
        <w:t xml:space="preserve"> </w:t>
      </w:r>
      <w:proofErr w:type="spellStart"/>
      <w:r w:rsidRPr="00C12419">
        <w:rPr>
          <w:highlight w:val="lightGray"/>
        </w:rPr>
        <w:t>monokaprilokapratas</w:t>
      </w:r>
      <w:proofErr w:type="spellEnd"/>
    </w:p>
    <w:p w14:paraId="73B144DF" w14:textId="77777777" w:rsidR="004D6093" w:rsidRPr="00C12419" w:rsidRDefault="004D6093" w:rsidP="004D6093">
      <w:pPr>
        <w:rPr>
          <w:highlight w:val="lightGray"/>
        </w:rPr>
      </w:pPr>
      <w:r w:rsidRPr="00C12419">
        <w:rPr>
          <w:highlight w:val="lightGray"/>
        </w:rPr>
        <w:t xml:space="preserve">Natrio </w:t>
      </w:r>
      <w:proofErr w:type="spellStart"/>
      <w:r w:rsidRPr="00C12419">
        <w:rPr>
          <w:highlight w:val="lightGray"/>
        </w:rPr>
        <w:t>laurilsulfatas</w:t>
      </w:r>
      <w:proofErr w:type="spellEnd"/>
    </w:p>
    <w:p w14:paraId="72AC256E" w14:textId="457D219A" w:rsidR="004D6093" w:rsidRPr="00C12419" w:rsidRDefault="004D6093" w:rsidP="004D6093">
      <w:pPr>
        <w:rPr>
          <w:highlight w:val="lightGray"/>
        </w:rPr>
      </w:pPr>
      <w:proofErr w:type="spellStart"/>
      <w:r w:rsidRPr="00C12419">
        <w:rPr>
          <w:highlight w:val="lightGray"/>
        </w:rPr>
        <w:t>Indigokarmin</w:t>
      </w:r>
      <w:r w:rsidR="007C1D03" w:rsidRPr="00C12419">
        <w:rPr>
          <w:highlight w:val="lightGray"/>
        </w:rPr>
        <w:t>as</w:t>
      </w:r>
      <w:proofErr w:type="spellEnd"/>
      <w:r w:rsidRPr="00C12419">
        <w:rPr>
          <w:highlight w:val="lightGray"/>
        </w:rPr>
        <w:t xml:space="preserve"> (E132)</w:t>
      </w:r>
    </w:p>
    <w:p w14:paraId="0FE7BECD" w14:textId="31BBA222" w:rsidR="004D6093" w:rsidRPr="00C12419" w:rsidRDefault="004D6093" w:rsidP="004D6093">
      <w:r w:rsidRPr="00C12419">
        <w:rPr>
          <w:highlight w:val="lightGray"/>
        </w:rPr>
        <w:t>Raudonasis geležies oksidas (E172)</w:t>
      </w:r>
    </w:p>
    <w:p w14:paraId="2B65F5CD" w14:textId="019380BC" w:rsidR="004D6093" w:rsidRPr="00C12419" w:rsidRDefault="004D6093" w:rsidP="0025054E"/>
    <w:p w14:paraId="2319584D" w14:textId="77777777" w:rsidR="0025054E" w:rsidRPr="00C12419" w:rsidRDefault="0025054E" w:rsidP="0025054E">
      <w:pPr>
        <w:ind w:left="567" w:hanging="567"/>
        <w:jc w:val="both"/>
        <w:outlineLvl w:val="3"/>
        <w:rPr>
          <w:b/>
        </w:rPr>
      </w:pPr>
      <w:r w:rsidRPr="00C12419">
        <w:rPr>
          <w:b/>
        </w:rPr>
        <w:t>6.2</w:t>
      </w:r>
      <w:r w:rsidRPr="00C12419">
        <w:rPr>
          <w:b/>
        </w:rPr>
        <w:tab/>
        <w:t>Nesuderinamumas</w:t>
      </w:r>
    </w:p>
    <w:p w14:paraId="1E5D3620" w14:textId="77777777" w:rsidR="0025054E" w:rsidRPr="00C12419" w:rsidRDefault="0025054E" w:rsidP="0025054E"/>
    <w:p w14:paraId="78F22D48" w14:textId="77777777" w:rsidR="0025054E" w:rsidRPr="00C12419" w:rsidRDefault="0025054E" w:rsidP="0025054E">
      <w:r w:rsidRPr="00C12419">
        <w:t>Duomenys nebūtini.</w:t>
      </w:r>
    </w:p>
    <w:p w14:paraId="7DC0242E" w14:textId="77777777" w:rsidR="0025054E" w:rsidRPr="00C12419" w:rsidRDefault="0025054E" w:rsidP="0025054E"/>
    <w:p w14:paraId="4F38F0D2" w14:textId="77777777" w:rsidR="0025054E" w:rsidRPr="00C12419" w:rsidRDefault="0025054E" w:rsidP="0025054E">
      <w:pPr>
        <w:ind w:left="567" w:hanging="567"/>
        <w:jc w:val="both"/>
        <w:outlineLvl w:val="3"/>
        <w:rPr>
          <w:b/>
        </w:rPr>
      </w:pPr>
      <w:r w:rsidRPr="00C12419">
        <w:rPr>
          <w:b/>
        </w:rPr>
        <w:t>6.3</w:t>
      </w:r>
      <w:r w:rsidRPr="00C12419">
        <w:rPr>
          <w:b/>
        </w:rPr>
        <w:tab/>
        <w:t>Tinkamumo laikas</w:t>
      </w:r>
    </w:p>
    <w:p w14:paraId="567B88B9" w14:textId="77777777" w:rsidR="0025054E" w:rsidRPr="00C12419" w:rsidRDefault="0025054E" w:rsidP="0025054E"/>
    <w:p w14:paraId="36FF24E4" w14:textId="372E9613" w:rsidR="004D6093" w:rsidRPr="00C12419" w:rsidRDefault="00FB3BF0" w:rsidP="0025054E">
      <w:r w:rsidRPr="00C12419">
        <w:rPr>
          <w:u w:val="single"/>
        </w:rPr>
        <w:t>4 mg tabletės:</w:t>
      </w:r>
      <w:r w:rsidRPr="00C12419">
        <w:t xml:space="preserve"> </w:t>
      </w:r>
      <w:r w:rsidR="004652D8" w:rsidRPr="00C12419">
        <w:t>2 metai.</w:t>
      </w:r>
    </w:p>
    <w:p w14:paraId="20E32865" w14:textId="1B9EA85B" w:rsidR="00FB3BF0" w:rsidRPr="00C12419" w:rsidRDefault="00FB3BF0" w:rsidP="0025054E">
      <w:r w:rsidRPr="00C12419">
        <w:rPr>
          <w:highlight w:val="lightGray"/>
          <w:u w:val="single"/>
        </w:rPr>
        <w:t>8 mg tabletės:</w:t>
      </w:r>
      <w:r w:rsidRPr="00C12419">
        <w:rPr>
          <w:highlight w:val="lightGray"/>
        </w:rPr>
        <w:t xml:space="preserve"> 3 metai.</w:t>
      </w:r>
    </w:p>
    <w:p w14:paraId="0FB37C2A" w14:textId="77777777" w:rsidR="0025054E" w:rsidRPr="00C12419" w:rsidRDefault="0025054E" w:rsidP="0025054E"/>
    <w:p w14:paraId="73AF2016" w14:textId="77777777" w:rsidR="0025054E" w:rsidRPr="00C12419" w:rsidRDefault="0025054E" w:rsidP="006C1B97">
      <w:pPr>
        <w:keepNext/>
        <w:widowControl/>
        <w:ind w:left="567" w:hanging="567"/>
        <w:jc w:val="both"/>
        <w:outlineLvl w:val="3"/>
        <w:rPr>
          <w:b/>
        </w:rPr>
      </w:pPr>
      <w:r w:rsidRPr="00C12419">
        <w:rPr>
          <w:b/>
        </w:rPr>
        <w:t>6.4</w:t>
      </w:r>
      <w:r w:rsidRPr="00C12419">
        <w:rPr>
          <w:b/>
        </w:rPr>
        <w:tab/>
        <w:t>Specialios laikymo sąlygos</w:t>
      </w:r>
    </w:p>
    <w:p w14:paraId="206EDB1D" w14:textId="44B04561" w:rsidR="0025054E" w:rsidRPr="00C12419" w:rsidRDefault="0025054E" w:rsidP="006C1B97">
      <w:pPr>
        <w:keepNext/>
        <w:widowControl/>
      </w:pPr>
    </w:p>
    <w:p w14:paraId="396283AA" w14:textId="75B51653" w:rsidR="006C7420" w:rsidRPr="00C12419" w:rsidRDefault="006C7420" w:rsidP="0025054E">
      <w:r w:rsidRPr="00C12419">
        <w:rPr>
          <w:u w:val="single"/>
        </w:rPr>
        <w:t>4 mg tabletės:</w:t>
      </w:r>
    </w:p>
    <w:p w14:paraId="2BF67DD6" w14:textId="73991DED" w:rsidR="006C7420" w:rsidRPr="00C12419" w:rsidRDefault="00152F5F" w:rsidP="0025054E">
      <w:r w:rsidRPr="00C12419">
        <w:t>L</w:t>
      </w:r>
      <w:r w:rsidR="006C7420" w:rsidRPr="00C12419">
        <w:t>aikyti ne aukštesnėje kaip 30 </w:t>
      </w:r>
      <w:r w:rsidR="006C7420" w:rsidRPr="00C12419">
        <w:rPr>
          <w:rFonts w:ascii="Symbol" w:hAnsi="Symbol"/>
        </w:rPr>
        <w:t></w:t>
      </w:r>
      <w:r w:rsidR="006C7420" w:rsidRPr="00C12419">
        <w:t>C temperatūroje.</w:t>
      </w:r>
    </w:p>
    <w:p w14:paraId="22DCC420" w14:textId="77777777" w:rsidR="006C7420" w:rsidRPr="00C12419" w:rsidRDefault="0025054E" w:rsidP="0025054E">
      <w:r w:rsidRPr="00C12419">
        <w:t xml:space="preserve">Laikyti gamintojo pakuotėje, kad vaistinis preparatas būtų apsaugotas nuo drėgmės. </w:t>
      </w:r>
    </w:p>
    <w:p w14:paraId="00509DC9" w14:textId="1D1E9383" w:rsidR="006C7420" w:rsidRPr="00C12419" w:rsidRDefault="006C7420" w:rsidP="0025054E">
      <w:pPr>
        <w:rPr>
          <w:highlight w:val="lightGray"/>
          <w:u w:val="single"/>
        </w:rPr>
      </w:pPr>
      <w:r w:rsidRPr="00C12419">
        <w:rPr>
          <w:highlight w:val="lightGray"/>
          <w:u w:val="single"/>
        </w:rPr>
        <w:t>8 mg tabletės:</w:t>
      </w:r>
    </w:p>
    <w:p w14:paraId="57D8A965" w14:textId="7BC40E94" w:rsidR="0025054E" w:rsidRPr="00C12419" w:rsidRDefault="0025054E" w:rsidP="0025054E">
      <w:pPr>
        <w:rPr>
          <w:highlight w:val="lightGray"/>
        </w:rPr>
      </w:pPr>
      <w:r w:rsidRPr="00C12419">
        <w:rPr>
          <w:highlight w:val="lightGray"/>
        </w:rPr>
        <w:t>Šio vaistinio preparato laikymui specialių temperatūros sąlygų nereikalaujama.</w:t>
      </w:r>
    </w:p>
    <w:p w14:paraId="0E5C424A" w14:textId="77777777" w:rsidR="006C7420" w:rsidRPr="00C12419" w:rsidRDefault="006C7420" w:rsidP="006C7420">
      <w:r w:rsidRPr="00C12419">
        <w:rPr>
          <w:highlight w:val="lightGray"/>
        </w:rPr>
        <w:t>Laikyti gamintojo pakuotėje, kad vaistinis preparatas būtų apsaugotas nuo drėgmės.</w:t>
      </w:r>
      <w:r w:rsidRPr="00C12419">
        <w:t xml:space="preserve"> </w:t>
      </w:r>
    </w:p>
    <w:p w14:paraId="2DE77AEF" w14:textId="77777777" w:rsidR="0025054E" w:rsidRPr="00C12419" w:rsidRDefault="0025054E" w:rsidP="0025054E"/>
    <w:p w14:paraId="2463E43D" w14:textId="77777777" w:rsidR="0025054E" w:rsidRPr="00C12419" w:rsidRDefault="0025054E" w:rsidP="0025054E">
      <w:pPr>
        <w:ind w:left="567" w:hanging="567"/>
        <w:jc w:val="both"/>
        <w:outlineLvl w:val="3"/>
        <w:rPr>
          <w:b/>
        </w:rPr>
      </w:pPr>
      <w:r w:rsidRPr="00C12419">
        <w:rPr>
          <w:b/>
        </w:rPr>
        <w:t>6.5</w:t>
      </w:r>
      <w:r w:rsidRPr="00C12419">
        <w:rPr>
          <w:b/>
        </w:rPr>
        <w:tab/>
      </w:r>
      <w:proofErr w:type="spellStart"/>
      <w:r w:rsidRPr="00C12419">
        <w:rPr>
          <w:b/>
        </w:rPr>
        <w:t>Talpyklės</w:t>
      </w:r>
      <w:proofErr w:type="spellEnd"/>
      <w:r w:rsidRPr="00C12419">
        <w:rPr>
          <w:b/>
        </w:rPr>
        <w:t xml:space="preserve"> pobūdis ir jos turinys</w:t>
      </w:r>
    </w:p>
    <w:p w14:paraId="2737C197" w14:textId="77777777" w:rsidR="0025054E" w:rsidRPr="00C12419" w:rsidRDefault="0025054E" w:rsidP="0025054E">
      <w:pPr>
        <w:jc w:val="both"/>
        <w:outlineLvl w:val="3"/>
        <w:rPr>
          <w:b/>
        </w:rPr>
      </w:pPr>
    </w:p>
    <w:p w14:paraId="210A97FF" w14:textId="390DD072" w:rsidR="0025054E" w:rsidRPr="00C12419" w:rsidRDefault="0025054E" w:rsidP="0025054E">
      <w:r w:rsidRPr="00C12419">
        <w:t>OPA/aliuminio/PVC/</w:t>
      </w:r>
      <w:r w:rsidR="006C7420" w:rsidRPr="00C12419">
        <w:noBreakHyphen/>
      </w:r>
      <w:r w:rsidRPr="00C12419">
        <w:t>aliuminio lizdinė plokštelė.</w:t>
      </w:r>
    </w:p>
    <w:p w14:paraId="2E75D8D2" w14:textId="5F500479" w:rsidR="0025054E" w:rsidRPr="00C12419" w:rsidRDefault="006C7420" w:rsidP="0025054E">
      <w:r w:rsidRPr="00C12419">
        <w:t>Zecatrin p</w:t>
      </w:r>
      <w:r w:rsidR="0025054E" w:rsidRPr="00C12419">
        <w:t xml:space="preserve">akuotės dydžiai: </w:t>
      </w:r>
      <w:r w:rsidRPr="00C12419">
        <w:t>14, 28, 30, 84, 100</w:t>
      </w:r>
      <w:r w:rsidR="0025054E" w:rsidRPr="00C12419">
        <w:t xml:space="preserve"> table</w:t>
      </w:r>
      <w:r w:rsidRPr="00C12419">
        <w:t>čių perforuotose arba neperforuotose lizdinėse plokštelėse.</w:t>
      </w:r>
    </w:p>
    <w:p w14:paraId="7A0BB931" w14:textId="77777777" w:rsidR="0025054E" w:rsidRPr="00C12419" w:rsidRDefault="0025054E" w:rsidP="0025054E"/>
    <w:p w14:paraId="2ECC82E4" w14:textId="77777777" w:rsidR="0025054E" w:rsidRPr="00C12419" w:rsidRDefault="0025054E" w:rsidP="0025054E">
      <w:r w:rsidRPr="00C12419">
        <w:t>Gali būti tiekiamos ne visų dydžių pakuotės.</w:t>
      </w:r>
    </w:p>
    <w:p w14:paraId="76C6227E" w14:textId="77777777" w:rsidR="0025054E" w:rsidRPr="00C12419" w:rsidRDefault="0025054E" w:rsidP="0025054E"/>
    <w:p w14:paraId="2A26286C" w14:textId="77777777" w:rsidR="0025054E" w:rsidRPr="00C12419" w:rsidRDefault="0025054E" w:rsidP="0025054E">
      <w:pPr>
        <w:ind w:left="567" w:hanging="567"/>
        <w:jc w:val="both"/>
        <w:outlineLvl w:val="3"/>
        <w:rPr>
          <w:b/>
        </w:rPr>
      </w:pPr>
      <w:bookmarkStart w:id="3" w:name="OLE_LINK1"/>
      <w:r w:rsidRPr="00C12419">
        <w:rPr>
          <w:b/>
        </w:rPr>
        <w:t>6.6</w:t>
      </w:r>
      <w:r w:rsidRPr="00C12419">
        <w:rPr>
          <w:b/>
        </w:rPr>
        <w:tab/>
        <w:t>Specialūs reikalavimai atliekoms tvarkyti</w:t>
      </w:r>
    </w:p>
    <w:bookmarkEnd w:id="3"/>
    <w:p w14:paraId="14E97966" w14:textId="77777777" w:rsidR="0025054E" w:rsidRPr="00C12419" w:rsidRDefault="0025054E" w:rsidP="0025054E"/>
    <w:p w14:paraId="1C89E8E6" w14:textId="49BAF7F5" w:rsidR="0025054E" w:rsidRPr="00C12419" w:rsidRDefault="006C7420" w:rsidP="0025054E">
      <w:r w:rsidRPr="00C12419">
        <w:t>Nesuvartotą vaistinį preparatą ar atliekas reikia tvarkyti laikantis vietinių reikalavimų.</w:t>
      </w:r>
    </w:p>
    <w:p w14:paraId="24C73DC2" w14:textId="0A990775" w:rsidR="006C7420" w:rsidRPr="00C12419" w:rsidRDefault="006C7420" w:rsidP="0025054E"/>
    <w:p w14:paraId="2BBFCE06" w14:textId="77777777" w:rsidR="006C7420" w:rsidRPr="00C12419" w:rsidRDefault="006C7420" w:rsidP="0025054E"/>
    <w:p w14:paraId="71B88B9B" w14:textId="77777777" w:rsidR="0025054E" w:rsidRPr="00C12419" w:rsidRDefault="0025054E" w:rsidP="0025054E">
      <w:pPr>
        <w:ind w:left="567" w:hanging="567"/>
        <w:outlineLvl w:val="2"/>
        <w:rPr>
          <w:b/>
        </w:rPr>
      </w:pPr>
      <w:r w:rsidRPr="00C12419">
        <w:rPr>
          <w:b/>
        </w:rPr>
        <w:t>7.</w:t>
      </w:r>
      <w:r w:rsidRPr="00C12419">
        <w:rPr>
          <w:b/>
        </w:rPr>
        <w:tab/>
        <w:t>REGISTRUOTOJAS</w:t>
      </w:r>
    </w:p>
    <w:p w14:paraId="4FD0A129" w14:textId="77777777" w:rsidR="0025054E" w:rsidRPr="00C12419" w:rsidRDefault="0025054E" w:rsidP="0025054E">
      <w:pPr>
        <w:jc w:val="both"/>
        <w:outlineLvl w:val="3"/>
        <w:rPr>
          <w:b/>
        </w:rPr>
      </w:pPr>
    </w:p>
    <w:p w14:paraId="11C37272" w14:textId="77777777" w:rsidR="0025054E" w:rsidRPr="00C12419" w:rsidRDefault="0025054E" w:rsidP="0025054E">
      <w:bookmarkStart w:id="4" w:name="_Hlk58931515"/>
      <w:proofErr w:type="spellStart"/>
      <w:r w:rsidRPr="00C12419">
        <w:t>Zentiva</w:t>
      </w:r>
      <w:proofErr w:type="spellEnd"/>
      <w:r w:rsidRPr="00C12419">
        <w:t xml:space="preserve">, </w:t>
      </w:r>
      <w:proofErr w:type="spellStart"/>
      <w:r w:rsidRPr="00C12419">
        <w:t>k.s</w:t>
      </w:r>
      <w:proofErr w:type="spellEnd"/>
      <w:r w:rsidRPr="00C12419">
        <w:t>.</w:t>
      </w:r>
    </w:p>
    <w:p w14:paraId="120A3D02" w14:textId="77777777" w:rsidR="0025054E" w:rsidRPr="00C12419" w:rsidRDefault="0025054E" w:rsidP="0025054E">
      <w:r w:rsidRPr="00C12419">
        <w:t xml:space="preserve">U </w:t>
      </w:r>
      <w:proofErr w:type="spellStart"/>
      <w:r w:rsidRPr="00C12419">
        <w:t>kabelovny</w:t>
      </w:r>
      <w:proofErr w:type="spellEnd"/>
      <w:r w:rsidRPr="00C12419">
        <w:t xml:space="preserve"> 130</w:t>
      </w:r>
    </w:p>
    <w:p w14:paraId="2DD3350B" w14:textId="77777777" w:rsidR="0025054E" w:rsidRPr="00C12419" w:rsidRDefault="0025054E" w:rsidP="0025054E">
      <w:proofErr w:type="spellStart"/>
      <w:r w:rsidRPr="00C12419">
        <w:t>Dolní</w:t>
      </w:r>
      <w:proofErr w:type="spellEnd"/>
      <w:r w:rsidRPr="00C12419">
        <w:t xml:space="preserve"> </w:t>
      </w:r>
      <w:proofErr w:type="spellStart"/>
      <w:r w:rsidRPr="00C12419">
        <w:t>Měcholupy</w:t>
      </w:r>
      <w:proofErr w:type="spellEnd"/>
    </w:p>
    <w:p w14:paraId="1AA6AD22" w14:textId="77777777" w:rsidR="0025054E" w:rsidRPr="00C12419" w:rsidRDefault="0025054E" w:rsidP="0025054E">
      <w:r w:rsidRPr="00C12419">
        <w:t>102 37 Praha 10</w:t>
      </w:r>
    </w:p>
    <w:p w14:paraId="074CA56E" w14:textId="77777777" w:rsidR="0025054E" w:rsidRPr="00C12419" w:rsidRDefault="0025054E" w:rsidP="0025054E">
      <w:r w:rsidRPr="00C12419">
        <w:t>Čekija</w:t>
      </w:r>
    </w:p>
    <w:bookmarkEnd w:id="4"/>
    <w:p w14:paraId="227329A8" w14:textId="77777777" w:rsidR="0025054E" w:rsidRPr="00C12419" w:rsidRDefault="0025054E" w:rsidP="0025054E"/>
    <w:p w14:paraId="3711CA74" w14:textId="77777777" w:rsidR="0025054E" w:rsidRPr="00C12419" w:rsidRDefault="0025054E" w:rsidP="0025054E"/>
    <w:p w14:paraId="4090955D" w14:textId="77777777" w:rsidR="0025054E" w:rsidRPr="00C12419" w:rsidRDefault="0025054E" w:rsidP="0025054E">
      <w:pPr>
        <w:ind w:left="567" w:hanging="567"/>
        <w:outlineLvl w:val="2"/>
        <w:rPr>
          <w:b/>
        </w:rPr>
      </w:pPr>
      <w:r w:rsidRPr="00C12419">
        <w:rPr>
          <w:b/>
        </w:rPr>
        <w:t>8.</w:t>
      </w:r>
      <w:r w:rsidRPr="00C12419">
        <w:rPr>
          <w:b/>
        </w:rPr>
        <w:tab/>
        <w:t>REGISTRACIJOS PAŽYMĖJIMO NUMERIS (-IAI)</w:t>
      </w:r>
    </w:p>
    <w:p w14:paraId="05BEE6BB" w14:textId="77777777" w:rsidR="0025054E" w:rsidRPr="00C12419" w:rsidRDefault="0025054E" w:rsidP="0025054E">
      <w:pPr>
        <w:outlineLvl w:val="2"/>
        <w:rPr>
          <w:b/>
        </w:rPr>
      </w:pPr>
    </w:p>
    <w:tbl>
      <w:tblPr>
        <w:tblStyle w:val="Lentelstinklelis"/>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5249"/>
      </w:tblGrid>
      <w:tr w:rsidR="00250ACA" w:rsidRPr="00C44C65" w14:paraId="38D44123" w14:textId="77777777" w:rsidTr="00250ACA">
        <w:tc>
          <w:tcPr>
            <w:tcW w:w="4249" w:type="dxa"/>
          </w:tcPr>
          <w:p w14:paraId="4CC7F7A8" w14:textId="323E8350" w:rsidR="00250ACA" w:rsidRPr="00C12419" w:rsidRDefault="00250ACA" w:rsidP="00250ACA">
            <w:pPr>
              <w:ind w:left="-675"/>
              <w:outlineLvl w:val="2"/>
              <w:rPr>
                <w:b/>
              </w:rPr>
            </w:pPr>
            <w:r w:rsidRPr="00C12419">
              <w:rPr>
                <w:b/>
              </w:rPr>
              <w:t xml:space="preserve">4 mg4 </w:t>
            </w:r>
            <w:r w:rsidRPr="00C12419">
              <w:rPr>
                <w:u w:val="single"/>
              </w:rPr>
              <w:t>4</w:t>
            </w:r>
            <w:r w:rsidR="002B1477">
              <w:rPr>
                <w:u w:val="single"/>
              </w:rPr>
              <w:t xml:space="preserve"> </w:t>
            </w:r>
            <w:r w:rsidRPr="00C12419">
              <w:rPr>
                <w:u w:val="single"/>
              </w:rPr>
              <w:t>mg</w:t>
            </w:r>
            <w:r w:rsidRPr="00C12419">
              <w:rPr>
                <w:b/>
              </w:rPr>
              <w:t xml:space="preserve"> </w:t>
            </w:r>
          </w:p>
          <w:p w14:paraId="15250C7E"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LT/1/21/4759/001 – N14</w:t>
            </w:r>
          </w:p>
          <w:p w14:paraId="495D0C73"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LT/1/21/4759/002 – N28</w:t>
            </w:r>
          </w:p>
          <w:p w14:paraId="11B366FB"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LT/1/21/4759/003 – N30</w:t>
            </w:r>
          </w:p>
          <w:p w14:paraId="2A825E70"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LT/1/21/4759/004 – N84</w:t>
            </w:r>
          </w:p>
          <w:p w14:paraId="64C8FB5D" w14:textId="666DAB74" w:rsidR="00250ACA" w:rsidRPr="00C12419" w:rsidRDefault="00250ACA" w:rsidP="00250ACA">
            <w:pPr>
              <w:outlineLvl w:val="2"/>
              <w:rPr>
                <w:b/>
              </w:rPr>
            </w:pPr>
            <w:r w:rsidRPr="00C44C65">
              <w:rPr>
                <w:kern w:val="28"/>
              </w:rPr>
              <w:t>LT/1/21/4759/005 – N100</w:t>
            </w:r>
          </w:p>
        </w:tc>
        <w:tc>
          <w:tcPr>
            <w:tcW w:w="5249" w:type="dxa"/>
          </w:tcPr>
          <w:p w14:paraId="5DC28D8D" w14:textId="77777777" w:rsidR="00250ACA" w:rsidRPr="00C12419" w:rsidRDefault="00250ACA" w:rsidP="0025054E">
            <w:pPr>
              <w:outlineLvl w:val="2"/>
              <w:rPr>
                <w:u w:val="single"/>
              </w:rPr>
            </w:pPr>
            <w:r w:rsidRPr="00C12419">
              <w:rPr>
                <w:u w:val="single"/>
              </w:rPr>
              <w:t>8 mg</w:t>
            </w:r>
          </w:p>
          <w:p w14:paraId="7874596A"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LT/1/21/4760/001 – N14</w:t>
            </w:r>
          </w:p>
          <w:p w14:paraId="22974067"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LT/1/21/4760/002 – N28</w:t>
            </w:r>
          </w:p>
          <w:p w14:paraId="1F8E83DD"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LT/1/21/4760/003 – N30</w:t>
            </w:r>
          </w:p>
          <w:p w14:paraId="396583F6" w14:textId="77777777" w:rsidR="00250ACA" w:rsidRPr="00C12419" w:rsidRDefault="00250ACA" w:rsidP="00250ACA">
            <w:pPr>
              <w:pStyle w:val="Betarp1"/>
              <w:rPr>
                <w:rFonts w:ascii="Times New Roman" w:hAnsi="Times New Roman"/>
                <w:kern w:val="28"/>
                <w:lang w:val="lt-LT"/>
              </w:rPr>
            </w:pPr>
            <w:r w:rsidRPr="00C12419">
              <w:rPr>
                <w:rFonts w:ascii="Times New Roman" w:hAnsi="Times New Roman"/>
                <w:kern w:val="28"/>
                <w:lang w:val="lt-LT"/>
              </w:rPr>
              <w:t>LT/1/21/4760/004 – N84</w:t>
            </w:r>
          </w:p>
          <w:p w14:paraId="0D600CB5" w14:textId="06844392" w:rsidR="00250ACA" w:rsidRPr="00C12419" w:rsidRDefault="00250ACA" w:rsidP="00250ACA">
            <w:pPr>
              <w:outlineLvl w:val="2"/>
              <w:rPr>
                <w:b/>
              </w:rPr>
            </w:pPr>
            <w:r w:rsidRPr="00C44C65">
              <w:rPr>
                <w:kern w:val="28"/>
              </w:rPr>
              <w:t>LT/1/21/4760/005 – N100</w:t>
            </w:r>
          </w:p>
        </w:tc>
      </w:tr>
    </w:tbl>
    <w:p w14:paraId="7F46A9A2" w14:textId="77777777" w:rsidR="006C7420" w:rsidRPr="00C12419" w:rsidRDefault="006C7420" w:rsidP="0025054E">
      <w:pPr>
        <w:ind w:left="567" w:hanging="567"/>
        <w:outlineLvl w:val="2"/>
        <w:rPr>
          <w:b/>
        </w:rPr>
      </w:pPr>
    </w:p>
    <w:p w14:paraId="31747A9F" w14:textId="77777777" w:rsidR="006C7420" w:rsidRPr="00C12419" w:rsidRDefault="006C7420" w:rsidP="0025054E">
      <w:pPr>
        <w:ind w:left="567" w:hanging="567"/>
        <w:outlineLvl w:val="2"/>
        <w:rPr>
          <w:b/>
        </w:rPr>
      </w:pPr>
    </w:p>
    <w:p w14:paraId="476313FF" w14:textId="54E6B32C" w:rsidR="0025054E" w:rsidRPr="00C12419" w:rsidRDefault="0025054E" w:rsidP="0025054E">
      <w:pPr>
        <w:ind w:left="567" w:hanging="567"/>
        <w:outlineLvl w:val="2"/>
        <w:rPr>
          <w:b/>
        </w:rPr>
      </w:pPr>
      <w:r w:rsidRPr="00C12419">
        <w:rPr>
          <w:b/>
        </w:rPr>
        <w:t>9.</w:t>
      </w:r>
      <w:r w:rsidRPr="00C12419">
        <w:rPr>
          <w:b/>
        </w:rPr>
        <w:tab/>
        <w:t>REGISTRAVIMO / PERREGISTRAVIMO DATA</w:t>
      </w:r>
    </w:p>
    <w:p w14:paraId="3F02E9FD" w14:textId="77777777" w:rsidR="0025054E" w:rsidRPr="00C12419" w:rsidRDefault="0025054E" w:rsidP="0025054E"/>
    <w:p w14:paraId="6DD76C45" w14:textId="32908DD0" w:rsidR="0025054E" w:rsidRPr="00C12419" w:rsidRDefault="0025054E" w:rsidP="0025054E">
      <w:r w:rsidRPr="00C12419">
        <w:t xml:space="preserve">Registravimo data </w:t>
      </w:r>
      <w:r w:rsidR="00250ACA" w:rsidRPr="00C12419">
        <w:t>2021 m. birželio 2 d.</w:t>
      </w:r>
    </w:p>
    <w:p w14:paraId="7A2265D9" w14:textId="72A6834F" w:rsidR="00C44C65" w:rsidRPr="00C44C65" w:rsidRDefault="00C44C65" w:rsidP="0025054E">
      <w:pPr>
        <w:rPr>
          <w:snapToGrid w:val="0"/>
        </w:rPr>
      </w:pPr>
      <w:bookmarkStart w:id="5" w:name="_Hlk174387329"/>
      <w:r>
        <w:t xml:space="preserve">Paskutinio </w:t>
      </w:r>
      <w:r>
        <w:rPr>
          <w:szCs w:val="24"/>
        </w:rPr>
        <w:t xml:space="preserve">perregistravimo data </w:t>
      </w:r>
      <w:bookmarkEnd w:id="5"/>
      <w:r w:rsidR="002B1477">
        <w:rPr>
          <w:szCs w:val="24"/>
        </w:rPr>
        <w:t>2025 m. liepos 31 d.</w:t>
      </w:r>
    </w:p>
    <w:p w14:paraId="7C617957" w14:textId="77777777" w:rsidR="0025054E" w:rsidRPr="00C12419" w:rsidRDefault="0025054E" w:rsidP="0025054E"/>
    <w:p w14:paraId="4278FC8F" w14:textId="77777777" w:rsidR="0025054E" w:rsidRPr="00C12419" w:rsidRDefault="0025054E" w:rsidP="0025054E"/>
    <w:p w14:paraId="367DE0D4" w14:textId="77777777" w:rsidR="0025054E" w:rsidRPr="00C12419" w:rsidRDefault="0025054E" w:rsidP="0025054E">
      <w:pPr>
        <w:keepNext/>
        <w:keepLines/>
        <w:tabs>
          <w:tab w:val="left" w:pos="720"/>
        </w:tabs>
        <w:ind w:left="567" w:hanging="567"/>
        <w:outlineLvl w:val="2"/>
        <w:rPr>
          <w:b/>
        </w:rPr>
      </w:pPr>
      <w:r w:rsidRPr="00C12419">
        <w:rPr>
          <w:b/>
        </w:rPr>
        <w:lastRenderedPageBreak/>
        <w:t>10.</w:t>
      </w:r>
      <w:r w:rsidRPr="00C12419">
        <w:rPr>
          <w:b/>
        </w:rPr>
        <w:tab/>
        <w:t>TEKSTO PERŽIŪROS DATA</w:t>
      </w:r>
    </w:p>
    <w:p w14:paraId="1626E78E" w14:textId="77777777" w:rsidR="0025054E" w:rsidRPr="00C12419" w:rsidRDefault="0025054E" w:rsidP="0025054E">
      <w:pPr>
        <w:keepNext/>
        <w:keepLines/>
        <w:tabs>
          <w:tab w:val="left" w:pos="720"/>
        </w:tabs>
        <w:ind w:left="567" w:hanging="567"/>
        <w:outlineLvl w:val="2"/>
        <w:rPr>
          <w:b/>
        </w:rPr>
      </w:pPr>
    </w:p>
    <w:p w14:paraId="6D8DF173" w14:textId="036E8B2C" w:rsidR="0025054E" w:rsidRPr="00C12419" w:rsidRDefault="00250ACA" w:rsidP="0025054E">
      <w:pPr>
        <w:tabs>
          <w:tab w:val="left" w:pos="5954"/>
          <w:tab w:val="left" w:pos="6237"/>
          <w:tab w:val="left" w:pos="6663"/>
          <w:tab w:val="left" w:pos="6946"/>
        </w:tabs>
      </w:pPr>
      <w:r w:rsidRPr="00C44C65">
        <w:rPr>
          <w:snapToGrid w:val="0"/>
        </w:rPr>
        <w:t>202</w:t>
      </w:r>
      <w:r w:rsidR="00C44C65">
        <w:rPr>
          <w:snapToGrid w:val="0"/>
        </w:rPr>
        <w:t>5</w:t>
      </w:r>
      <w:r w:rsidRPr="00C12419">
        <w:t xml:space="preserve"> m.</w:t>
      </w:r>
      <w:r w:rsidR="002B1477">
        <w:t xml:space="preserve"> liepos 31</w:t>
      </w:r>
      <w:r w:rsidRPr="00C12419">
        <w:t xml:space="preserve"> d.</w:t>
      </w:r>
    </w:p>
    <w:p w14:paraId="7974B1D3" w14:textId="77777777" w:rsidR="0025054E" w:rsidRPr="00C12419" w:rsidRDefault="0025054E" w:rsidP="0025054E">
      <w:pPr>
        <w:tabs>
          <w:tab w:val="left" w:pos="5954"/>
          <w:tab w:val="left" w:pos="6237"/>
          <w:tab w:val="left" w:pos="6663"/>
          <w:tab w:val="left" w:pos="6946"/>
        </w:tabs>
        <w:rPr>
          <w:rFonts w:eastAsia="SimSun"/>
        </w:rPr>
      </w:pPr>
    </w:p>
    <w:p w14:paraId="0CD6DEF8" w14:textId="1E47DD3F" w:rsidR="0025054E" w:rsidRPr="00C12419" w:rsidRDefault="0025054E" w:rsidP="0025054E">
      <w:pPr>
        <w:tabs>
          <w:tab w:val="left" w:pos="5954"/>
          <w:tab w:val="left" w:pos="6237"/>
          <w:tab w:val="left" w:pos="6663"/>
          <w:tab w:val="left" w:pos="6946"/>
        </w:tabs>
        <w:rPr>
          <w:rFonts w:eastAsia="SimSun"/>
          <w:color w:val="0000FF"/>
          <w:u w:val="single"/>
        </w:rPr>
      </w:pPr>
      <w:r w:rsidRPr="00C12419">
        <w:rPr>
          <w:rFonts w:eastAsia="SimSun"/>
        </w:rPr>
        <w:t>Išsami informacija apie šį vaistinį preparatą pateikiama Valstybinės vaistų kontrolės tarnybos prie Lietuvos Respublikos sveikatos apsaugos ministerijos tinklalapyje</w:t>
      </w:r>
      <w:r w:rsidRPr="00C12419">
        <w:rPr>
          <w:rFonts w:eastAsia="SimSun"/>
          <w:i/>
        </w:rPr>
        <w:t xml:space="preserve"> </w:t>
      </w:r>
      <w:bookmarkStart w:id="6" w:name="_Hlk174387399"/>
      <w:r w:rsidR="00C44C65">
        <w:rPr>
          <w:sz w:val="24"/>
          <w:szCs w:val="20"/>
        </w:rPr>
        <w:fldChar w:fldCharType="begin"/>
      </w:r>
      <w:r w:rsidR="00C44C65">
        <w:instrText>HYPERLINK "https://vvkt.lrv.lt/lt/"</w:instrText>
      </w:r>
      <w:r w:rsidR="00C44C65">
        <w:rPr>
          <w:sz w:val="24"/>
          <w:szCs w:val="20"/>
        </w:rPr>
      </w:r>
      <w:r w:rsidR="00C44C65">
        <w:rPr>
          <w:sz w:val="24"/>
          <w:szCs w:val="20"/>
        </w:rPr>
        <w:fldChar w:fldCharType="separate"/>
      </w:r>
      <w:r w:rsidR="00C44C65" w:rsidRPr="00F608FC">
        <w:rPr>
          <w:rStyle w:val="Hipersaitas"/>
          <w:rFonts w:eastAsia="SimSun"/>
        </w:rPr>
        <w:t>https://vvkt.lrv.lt/lt/</w:t>
      </w:r>
      <w:r w:rsidR="00C44C65">
        <w:rPr>
          <w:rStyle w:val="Hipersaitas"/>
          <w:rFonts w:eastAsia="SimSun"/>
        </w:rPr>
        <w:fldChar w:fldCharType="end"/>
      </w:r>
      <w:r w:rsidR="00C44C65" w:rsidRPr="0010496F">
        <w:rPr>
          <w:rFonts w:eastAsia="SimSun"/>
        </w:rPr>
        <w:t>.</w:t>
      </w:r>
      <w:bookmarkEnd w:id="6"/>
    </w:p>
    <w:p w14:paraId="2A34988D" w14:textId="77777777" w:rsidR="0025054E" w:rsidRPr="00C12419" w:rsidRDefault="0025054E" w:rsidP="0025054E"/>
    <w:p w14:paraId="3ECD2580" w14:textId="77777777" w:rsidR="0025054E" w:rsidRPr="00C12419" w:rsidRDefault="0025054E" w:rsidP="0025054E">
      <w:r w:rsidRPr="00C12419">
        <w:br w:type="page"/>
      </w:r>
    </w:p>
    <w:p w14:paraId="5F2475E4" w14:textId="77777777" w:rsidR="0025054E" w:rsidRPr="00C12419" w:rsidRDefault="0025054E" w:rsidP="0025054E"/>
    <w:p w14:paraId="14CB963B" w14:textId="77777777" w:rsidR="0025054E" w:rsidRPr="00C12419" w:rsidRDefault="0025054E" w:rsidP="0025054E"/>
    <w:p w14:paraId="614F0636" w14:textId="77777777" w:rsidR="0025054E" w:rsidRPr="00C12419" w:rsidRDefault="0025054E" w:rsidP="0025054E"/>
    <w:p w14:paraId="2FAE28F9" w14:textId="77777777" w:rsidR="0025054E" w:rsidRPr="00C12419" w:rsidRDefault="0025054E" w:rsidP="0025054E"/>
    <w:p w14:paraId="4766ACC0" w14:textId="77777777" w:rsidR="0025054E" w:rsidRPr="00C12419" w:rsidRDefault="0025054E" w:rsidP="0025054E"/>
    <w:p w14:paraId="48FE28DA" w14:textId="77777777" w:rsidR="0025054E" w:rsidRPr="00C12419" w:rsidRDefault="0025054E" w:rsidP="0025054E"/>
    <w:p w14:paraId="59720AA3" w14:textId="77777777" w:rsidR="0025054E" w:rsidRPr="00C12419" w:rsidRDefault="0025054E" w:rsidP="0025054E"/>
    <w:p w14:paraId="070EE815" w14:textId="77777777" w:rsidR="0025054E" w:rsidRPr="00C12419" w:rsidRDefault="0025054E" w:rsidP="0025054E"/>
    <w:p w14:paraId="61EA3170" w14:textId="77777777" w:rsidR="0025054E" w:rsidRPr="00C12419" w:rsidRDefault="0025054E" w:rsidP="0025054E"/>
    <w:p w14:paraId="70777E49" w14:textId="77777777" w:rsidR="0025054E" w:rsidRPr="00C12419" w:rsidRDefault="0025054E" w:rsidP="0025054E"/>
    <w:p w14:paraId="3334A63D" w14:textId="77777777" w:rsidR="0025054E" w:rsidRPr="00C12419" w:rsidRDefault="0025054E" w:rsidP="0025054E"/>
    <w:p w14:paraId="05DA4569" w14:textId="77777777" w:rsidR="0025054E" w:rsidRPr="00C12419" w:rsidRDefault="0025054E" w:rsidP="0025054E"/>
    <w:p w14:paraId="21A5790E" w14:textId="77777777" w:rsidR="0025054E" w:rsidRPr="00C12419" w:rsidRDefault="0025054E" w:rsidP="0025054E"/>
    <w:p w14:paraId="6421D27E" w14:textId="77777777" w:rsidR="0025054E" w:rsidRPr="00C12419" w:rsidRDefault="0025054E" w:rsidP="0025054E"/>
    <w:p w14:paraId="009525C3" w14:textId="77777777" w:rsidR="0025054E" w:rsidRPr="00C12419" w:rsidRDefault="0025054E" w:rsidP="0025054E"/>
    <w:p w14:paraId="74D65239" w14:textId="77777777" w:rsidR="0025054E" w:rsidRPr="00C12419" w:rsidRDefault="0025054E" w:rsidP="0025054E"/>
    <w:p w14:paraId="5D1D513D" w14:textId="77777777" w:rsidR="0025054E" w:rsidRPr="00C12419" w:rsidRDefault="0025054E" w:rsidP="0025054E"/>
    <w:p w14:paraId="48C27231" w14:textId="77777777" w:rsidR="0025054E" w:rsidRPr="00C12419" w:rsidRDefault="0025054E" w:rsidP="0025054E"/>
    <w:p w14:paraId="66A3A441" w14:textId="77777777" w:rsidR="0025054E" w:rsidRPr="00C12419" w:rsidRDefault="0025054E" w:rsidP="0025054E"/>
    <w:p w14:paraId="2EE14561" w14:textId="77777777" w:rsidR="0025054E" w:rsidRPr="00C12419" w:rsidRDefault="0025054E" w:rsidP="0025054E">
      <w:pPr>
        <w:jc w:val="center"/>
        <w:rPr>
          <w:b/>
        </w:rPr>
      </w:pPr>
    </w:p>
    <w:p w14:paraId="132F6612" w14:textId="77777777" w:rsidR="0025054E" w:rsidRPr="00C12419" w:rsidRDefault="0025054E" w:rsidP="0025054E">
      <w:pPr>
        <w:jc w:val="center"/>
        <w:rPr>
          <w:b/>
        </w:rPr>
      </w:pPr>
    </w:p>
    <w:p w14:paraId="1C6B6D20" w14:textId="77777777" w:rsidR="0025054E" w:rsidRPr="00C12419" w:rsidRDefault="0025054E" w:rsidP="0025054E">
      <w:pPr>
        <w:jc w:val="center"/>
        <w:rPr>
          <w:b/>
        </w:rPr>
      </w:pPr>
    </w:p>
    <w:p w14:paraId="60461B05" w14:textId="77777777" w:rsidR="0025054E" w:rsidRPr="00C12419" w:rsidRDefault="0025054E" w:rsidP="0025054E">
      <w:pPr>
        <w:jc w:val="center"/>
        <w:rPr>
          <w:b/>
        </w:rPr>
      </w:pPr>
    </w:p>
    <w:p w14:paraId="7C878A12" w14:textId="77777777" w:rsidR="0025054E" w:rsidRPr="00C12419" w:rsidRDefault="0025054E" w:rsidP="0025054E">
      <w:pPr>
        <w:jc w:val="center"/>
        <w:rPr>
          <w:b/>
        </w:rPr>
      </w:pPr>
      <w:r w:rsidRPr="00C12419">
        <w:rPr>
          <w:b/>
        </w:rPr>
        <w:t>II PRIEDAS</w:t>
      </w:r>
    </w:p>
    <w:p w14:paraId="76C8CD05" w14:textId="77777777" w:rsidR="0025054E" w:rsidRPr="00C12419" w:rsidRDefault="0025054E" w:rsidP="0025054E">
      <w:pPr>
        <w:jc w:val="center"/>
        <w:rPr>
          <w:b/>
        </w:rPr>
      </w:pPr>
    </w:p>
    <w:p w14:paraId="106E3C05" w14:textId="77777777" w:rsidR="0025054E" w:rsidRPr="00C12419" w:rsidRDefault="0025054E" w:rsidP="0025054E">
      <w:pPr>
        <w:jc w:val="center"/>
        <w:rPr>
          <w:b/>
        </w:rPr>
      </w:pPr>
      <w:r w:rsidRPr="00C12419">
        <w:rPr>
          <w:b/>
        </w:rPr>
        <w:t>REGISTRACIJOS</w:t>
      </w:r>
      <w:r w:rsidRPr="00C12419" w:rsidDel="005C6AA5">
        <w:rPr>
          <w:b/>
        </w:rPr>
        <w:t xml:space="preserve"> </w:t>
      </w:r>
      <w:r w:rsidRPr="00C12419">
        <w:rPr>
          <w:b/>
        </w:rPr>
        <w:t>SĄLYGOS</w:t>
      </w:r>
    </w:p>
    <w:p w14:paraId="70014163" w14:textId="77777777" w:rsidR="0025054E" w:rsidRPr="00C12419" w:rsidRDefault="0025054E" w:rsidP="0025054E">
      <w:pPr>
        <w:jc w:val="center"/>
        <w:rPr>
          <w:b/>
        </w:rPr>
      </w:pPr>
    </w:p>
    <w:p w14:paraId="7B366E4B" w14:textId="77777777" w:rsidR="0025054E" w:rsidRPr="00C12419" w:rsidRDefault="0025054E" w:rsidP="0025054E">
      <w:pPr>
        <w:widowControl/>
        <w:numPr>
          <w:ilvl w:val="0"/>
          <w:numId w:val="8"/>
        </w:numPr>
        <w:tabs>
          <w:tab w:val="left" w:pos="1701"/>
          <w:tab w:val="left" w:pos="7371"/>
        </w:tabs>
        <w:autoSpaceDE/>
        <w:autoSpaceDN/>
        <w:ind w:left="1701" w:hanging="567"/>
        <w:rPr>
          <w:b/>
        </w:rPr>
      </w:pPr>
      <w:r w:rsidRPr="00C12419">
        <w:rPr>
          <w:b/>
        </w:rPr>
        <w:t>GAMINTOJAS (-AI), ATSAKINGAS (-I) UŽ SERIJŲ IŠLEIDIMĄ</w:t>
      </w:r>
    </w:p>
    <w:p w14:paraId="723232D9" w14:textId="77777777" w:rsidR="0025054E" w:rsidRPr="00C12419" w:rsidRDefault="0025054E" w:rsidP="0025054E">
      <w:pPr>
        <w:ind w:left="720" w:firstLine="414"/>
        <w:rPr>
          <w:b/>
        </w:rPr>
      </w:pPr>
    </w:p>
    <w:p w14:paraId="0AD59590" w14:textId="77777777" w:rsidR="0025054E" w:rsidRPr="00C12419" w:rsidRDefault="0025054E" w:rsidP="0025054E">
      <w:pPr>
        <w:tabs>
          <w:tab w:val="left" w:pos="1134"/>
          <w:tab w:val="left" w:pos="1701"/>
        </w:tabs>
        <w:rPr>
          <w:b/>
        </w:rPr>
      </w:pPr>
      <w:r w:rsidRPr="00C12419">
        <w:rPr>
          <w:b/>
        </w:rPr>
        <w:tab/>
        <w:t>B.</w:t>
      </w:r>
      <w:r w:rsidRPr="00C12419">
        <w:rPr>
          <w:b/>
        </w:rPr>
        <w:tab/>
        <w:t>TIEKIMO IR VARTOJIMO SĄLYGOS AR APRIBOJIMAI</w:t>
      </w:r>
    </w:p>
    <w:p w14:paraId="71A79783" w14:textId="77777777" w:rsidR="0025054E" w:rsidRPr="00C12419" w:rsidRDefault="0025054E" w:rsidP="006C7420">
      <w:pPr>
        <w:widowControl/>
        <w:tabs>
          <w:tab w:val="left" w:pos="1701"/>
        </w:tabs>
        <w:autoSpaceDE/>
        <w:autoSpaceDN/>
        <w:spacing w:line="260" w:lineRule="exact"/>
        <w:ind w:right="567"/>
        <w:rPr>
          <w:b/>
        </w:rPr>
      </w:pPr>
    </w:p>
    <w:p w14:paraId="456C7E84" w14:textId="77777777" w:rsidR="0025054E" w:rsidRPr="00C12419" w:rsidRDefault="0025054E" w:rsidP="0025054E"/>
    <w:p w14:paraId="6E3E6697" w14:textId="77777777" w:rsidR="0025054E" w:rsidRPr="00C12419" w:rsidRDefault="0025054E" w:rsidP="0025054E">
      <w:pPr>
        <w:tabs>
          <w:tab w:val="left" w:pos="567"/>
        </w:tabs>
        <w:outlineLvl w:val="0"/>
        <w:rPr>
          <w:b/>
        </w:rPr>
      </w:pPr>
      <w:r w:rsidRPr="00C12419">
        <w:br w:type="page"/>
      </w:r>
      <w:r w:rsidRPr="00C12419">
        <w:rPr>
          <w:b/>
        </w:rPr>
        <w:lastRenderedPageBreak/>
        <w:t>A.</w:t>
      </w:r>
      <w:r w:rsidRPr="00C12419">
        <w:rPr>
          <w:b/>
        </w:rPr>
        <w:tab/>
        <w:t>GAMINTOJAS (-AI), ATSAKINGAS (-I) UŽ SERIJŲ IŠLEIDIMĄ</w:t>
      </w:r>
    </w:p>
    <w:p w14:paraId="6AF2AA7C" w14:textId="77777777" w:rsidR="0025054E" w:rsidRPr="00C12419" w:rsidRDefault="0025054E" w:rsidP="0025054E">
      <w:pPr>
        <w:rPr>
          <w:highlight w:val="yellow"/>
        </w:rPr>
      </w:pPr>
    </w:p>
    <w:p w14:paraId="7A834C28" w14:textId="77777777" w:rsidR="0025054E" w:rsidRPr="00C12419" w:rsidRDefault="0025054E" w:rsidP="0025054E">
      <w:pPr>
        <w:tabs>
          <w:tab w:val="left" w:pos="567"/>
        </w:tabs>
        <w:jc w:val="both"/>
      </w:pPr>
      <w:r w:rsidRPr="00C12419">
        <w:rPr>
          <w:u w:val="single"/>
        </w:rPr>
        <w:t>Gamintojo (-ų), atsakingo (-ų) už serijų išleidimą, pavadinimas (-ai) ir adresas (-ai)</w:t>
      </w:r>
    </w:p>
    <w:p w14:paraId="1A0D9724" w14:textId="77777777" w:rsidR="0025054E" w:rsidRPr="00C12419" w:rsidRDefault="0025054E" w:rsidP="0025054E">
      <w:pPr>
        <w:rPr>
          <w:highlight w:val="yellow"/>
        </w:rPr>
      </w:pPr>
    </w:p>
    <w:p w14:paraId="69DC34E4" w14:textId="77777777" w:rsidR="000276F6" w:rsidRPr="00C12419" w:rsidRDefault="000276F6" w:rsidP="000276F6">
      <w:proofErr w:type="spellStart"/>
      <w:r w:rsidRPr="00C12419">
        <w:t>Rontis</w:t>
      </w:r>
      <w:proofErr w:type="spellEnd"/>
      <w:r w:rsidRPr="00C12419">
        <w:t xml:space="preserve"> </w:t>
      </w:r>
      <w:proofErr w:type="spellStart"/>
      <w:r w:rsidRPr="00C12419">
        <w:t>Hellas</w:t>
      </w:r>
      <w:proofErr w:type="spellEnd"/>
      <w:r w:rsidRPr="00C12419">
        <w:t xml:space="preserve"> </w:t>
      </w:r>
      <w:proofErr w:type="spellStart"/>
      <w:r w:rsidRPr="00C12419">
        <w:t>Medical</w:t>
      </w:r>
      <w:proofErr w:type="spellEnd"/>
      <w:r w:rsidRPr="00C12419">
        <w:t xml:space="preserve"> </w:t>
      </w:r>
      <w:proofErr w:type="spellStart"/>
      <w:r w:rsidRPr="00C12419">
        <w:t>and</w:t>
      </w:r>
      <w:proofErr w:type="spellEnd"/>
      <w:r w:rsidRPr="00C12419">
        <w:t xml:space="preserve"> </w:t>
      </w:r>
      <w:proofErr w:type="spellStart"/>
      <w:r w:rsidRPr="00C12419">
        <w:t>Pharmaceutical</w:t>
      </w:r>
      <w:proofErr w:type="spellEnd"/>
      <w:r w:rsidRPr="00C12419">
        <w:t xml:space="preserve"> </w:t>
      </w:r>
      <w:proofErr w:type="spellStart"/>
      <w:r w:rsidRPr="00C12419">
        <w:t>Products</w:t>
      </w:r>
      <w:proofErr w:type="spellEnd"/>
      <w:r w:rsidRPr="00C12419">
        <w:t xml:space="preserve"> S.A.</w:t>
      </w:r>
    </w:p>
    <w:p w14:paraId="3FE5FDB9" w14:textId="594DA3BD" w:rsidR="000276F6" w:rsidRPr="00C12419" w:rsidRDefault="000276F6" w:rsidP="000276F6">
      <w:r w:rsidRPr="00C12419">
        <w:t xml:space="preserve">P.O. </w:t>
      </w:r>
      <w:proofErr w:type="spellStart"/>
      <w:r w:rsidRPr="00C12419">
        <w:t>Box</w:t>
      </w:r>
      <w:proofErr w:type="spellEnd"/>
      <w:r w:rsidRPr="00C12419">
        <w:t xml:space="preserve"> 3012 </w:t>
      </w:r>
      <w:proofErr w:type="spellStart"/>
      <w:r w:rsidRPr="00C12419">
        <w:t>Lari</w:t>
      </w:r>
      <w:r w:rsidR="00475032" w:rsidRPr="00C12419">
        <w:t>s</w:t>
      </w:r>
      <w:r w:rsidRPr="00C12419">
        <w:t>sa</w:t>
      </w:r>
      <w:proofErr w:type="spellEnd"/>
      <w:r w:rsidRPr="00C12419">
        <w:t xml:space="preserve"> </w:t>
      </w:r>
      <w:proofErr w:type="spellStart"/>
      <w:r w:rsidRPr="00C12419">
        <w:t>Industrial</w:t>
      </w:r>
      <w:proofErr w:type="spellEnd"/>
      <w:r w:rsidRPr="00C12419">
        <w:t xml:space="preserve"> </w:t>
      </w:r>
      <w:proofErr w:type="spellStart"/>
      <w:r w:rsidRPr="00C12419">
        <w:t>Area</w:t>
      </w:r>
      <w:proofErr w:type="spellEnd"/>
    </w:p>
    <w:p w14:paraId="75437573" w14:textId="064492A0" w:rsidR="000276F6" w:rsidRPr="00C12419" w:rsidRDefault="000276F6" w:rsidP="000276F6">
      <w:proofErr w:type="spellStart"/>
      <w:r w:rsidRPr="00C12419">
        <w:t>Laris</w:t>
      </w:r>
      <w:r w:rsidR="00475032" w:rsidRPr="00C12419">
        <w:t>s</w:t>
      </w:r>
      <w:r w:rsidRPr="00C12419">
        <w:t>a</w:t>
      </w:r>
      <w:proofErr w:type="spellEnd"/>
      <w:r w:rsidRPr="00C12419">
        <w:t>, 41</w:t>
      </w:r>
      <w:r w:rsidR="00475032" w:rsidRPr="00C12419">
        <w:t>5</w:t>
      </w:r>
      <w:r w:rsidRPr="00C12419">
        <w:t>00</w:t>
      </w:r>
    </w:p>
    <w:p w14:paraId="37FDB56A" w14:textId="77777777" w:rsidR="000276F6" w:rsidRPr="00C12419" w:rsidRDefault="000276F6" w:rsidP="000276F6">
      <w:r w:rsidRPr="00C12419">
        <w:t>Graikija</w:t>
      </w:r>
    </w:p>
    <w:p w14:paraId="2D0E202D" w14:textId="77777777" w:rsidR="0025054E" w:rsidRPr="00C12419" w:rsidRDefault="0025054E" w:rsidP="0025054E">
      <w:pPr>
        <w:rPr>
          <w:highlight w:val="yellow"/>
        </w:rPr>
      </w:pPr>
    </w:p>
    <w:p w14:paraId="11F5168C" w14:textId="77777777" w:rsidR="0025054E" w:rsidRPr="00C12419" w:rsidRDefault="0025054E" w:rsidP="0025054E">
      <w:pPr>
        <w:rPr>
          <w:highlight w:val="yellow"/>
        </w:rPr>
      </w:pPr>
    </w:p>
    <w:p w14:paraId="026EB52E" w14:textId="77777777" w:rsidR="0025054E" w:rsidRPr="00C12419" w:rsidRDefault="0025054E" w:rsidP="0025054E">
      <w:pPr>
        <w:ind w:left="567" w:hanging="567"/>
        <w:outlineLvl w:val="0"/>
        <w:rPr>
          <w:b/>
        </w:rPr>
      </w:pPr>
      <w:r w:rsidRPr="00C12419">
        <w:rPr>
          <w:b/>
        </w:rPr>
        <w:t>B.</w:t>
      </w:r>
      <w:r w:rsidRPr="00C12419">
        <w:rPr>
          <w:b/>
        </w:rPr>
        <w:tab/>
        <w:t>TIEKIMO IR VARTOJIMO SĄLYGOS AR APRIBOJIMAI</w:t>
      </w:r>
    </w:p>
    <w:p w14:paraId="6C2961A7" w14:textId="77777777" w:rsidR="0025054E" w:rsidRPr="00C12419" w:rsidRDefault="0025054E" w:rsidP="0025054E"/>
    <w:p w14:paraId="3215C74E" w14:textId="22A6C71D" w:rsidR="0025054E" w:rsidRPr="00C12419" w:rsidRDefault="0025054E" w:rsidP="006C7420">
      <w:pPr>
        <w:numPr>
          <w:ilvl w:val="12"/>
          <w:numId w:val="0"/>
        </w:numPr>
      </w:pPr>
      <w:r w:rsidRPr="00C12419">
        <w:t>Receptinis vaistinis preparatas.</w:t>
      </w:r>
    </w:p>
    <w:p w14:paraId="088BC85E" w14:textId="77777777" w:rsidR="0025054E" w:rsidRPr="00C12419" w:rsidRDefault="0025054E" w:rsidP="0025054E">
      <w:pPr>
        <w:widowControl/>
        <w:tabs>
          <w:tab w:val="left" w:pos="567"/>
        </w:tabs>
        <w:autoSpaceDE/>
        <w:autoSpaceDN/>
        <w:spacing w:line="260" w:lineRule="exact"/>
        <w:ind w:right="-1"/>
        <w:rPr>
          <w:b/>
        </w:rPr>
      </w:pPr>
    </w:p>
    <w:p w14:paraId="75926722" w14:textId="77777777" w:rsidR="0025054E" w:rsidRPr="00C12419" w:rsidRDefault="0025054E" w:rsidP="0025054E">
      <w:pPr>
        <w:jc w:val="both"/>
        <w:rPr>
          <w:position w:val="6"/>
        </w:rPr>
      </w:pPr>
    </w:p>
    <w:p w14:paraId="0C8B6AE8" w14:textId="77777777" w:rsidR="0025054E" w:rsidRPr="00C12419" w:rsidRDefault="0025054E" w:rsidP="0025054E">
      <w:r w:rsidRPr="00C12419">
        <w:rPr>
          <w:position w:val="6"/>
        </w:rPr>
        <w:br w:type="page"/>
      </w:r>
    </w:p>
    <w:p w14:paraId="5B90FAF4" w14:textId="77777777" w:rsidR="0025054E" w:rsidRPr="00C12419" w:rsidRDefault="0025054E" w:rsidP="0025054E"/>
    <w:p w14:paraId="63F85714" w14:textId="77777777" w:rsidR="0025054E" w:rsidRPr="00C12419" w:rsidRDefault="0025054E" w:rsidP="0025054E"/>
    <w:p w14:paraId="49317E72" w14:textId="77777777" w:rsidR="0025054E" w:rsidRPr="00C12419" w:rsidRDefault="0025054E" w:rsidP="0025054E"/>
    <w:p w14:paraId="0ACCAFA3" w14:textId="77777777" w:rsidR="0025054E" w:rsidRPr="00C12419" w:rsidRDefault="0025054E" w:rsidP="0025054E"/>
    <w:p w14:paraId="697AB9FB" w14:textId="77777777" w:rsidR="0025054E" w:rsidRPr="00C12419" w:rsidRDefault="0025054E" w:rsidP="0025054E"/>
    <w:p w14:paraId="243DD41C" w14:textId="77777777" w:rsidR="0025054E" w:rsidRPr="00C12419" w:rsidRDefault="0025054E" w:rsidP="0025054E"/>
    <w:p w14:paraId="72FF0EA9" w14:textId="77777777" w:rsidR="0025054E" w:rsidRPr="00C12419" w:rsidRDefault="0025054E" w:rsidP="0025054E"/>
    <w:p w14:paraId="3DE25717" w14:textId="77777777" w:rsidR="0025054E" w:rsidRPr="00C12419" w:rsidRDefault="0025054E" w:rsidP="0025054E"/>
    <w:p w14:paraId="2F33E433" w14:textId="77777777" w:rsidR="0025054E" w:rsidRPr="00C12419" w:rsidRDefault="0025054E" w:rsidP="0025054E"/>
    <w:p w14:paraId="74C64002" w14:textId="77777777" w:rsidR="0025054E" w:rsidRPr="00C12419" w:rsidRDefault="0025054E" w:rsidP="0025054E"/>
    <w:p w14:paraId="74927181" w14:textId="77777777" w:rsidR="0025054E" w:rsidRPr="00C12419" w:rsidRDefault="0025054E" w:rsidP="0025054E"/>
    <w:p w14:paraId="3119478B" w14:textId="77777777" w:rsidR="0025054E" w:rsidRPr="00C12419" w:rsidRDefault="0025054E" w:rsidP="0025054E">
      <w:pPr>
        <w:jc w:val="center"/>
        <w:rPr>
          <w:b/>
          <w:kern w:val="28"/>
        </w:rPr>
      </w:pPr>
    </w:p>
    <w:p w14:paraId="31DA65B5" w14:textId="77777777" w:rsidR="0025054E" w:rsidRPr="00C12419" w:rsidRDefault="0025054E" w:rsidP="0025054E">
      <w:pPr>
        <w:jc w:val="center"/>
        <w:rPr>
          <w:b/>
          <w:kern w:val="28"/>
        </w:rPr>
      </w:pPr>
    </w:p>
    <w:p w14:paraId="227C8BCD" w14:textId="77777777" w:rsidR="0025054E" w:rsidRPr="00C12419" w:rsidRDefault="0025054E" w:rsidP="0025054E">
      <w:pPr>
        <w:jc w:val="center"/>
        <w:rPr>
          <w:b/>
          <w:kern w:val="28"/>
        </w:rPr>
      </w:pPr>
    </w:p>
    <w:p w14:paraId="1F0BF00C" w14:textId="77777777" w:rsidR="0025054E" w:rsidRPr="00C12419" w:rsidRDefault="0025054E" w:rsidP="0025054E">
      <w:pPr>
        <w:jc w:val="center"/>
        <w:rPr>
          <w:b/>
          <w:kern w:val="28"/>
        </w:rPr>
      </w:pPr>
    </w:p>
    <w:p w14:paraId="2804B528" w14:textId="77777777" w:rsidR="0025054E" w:rsidRPr="00C12419" w:rsidRDefault="0025054E" w:rsidP="0025054E">
      <w:pPr>
        <w:jc w:val="center"/>
        <w:rPr>
          <w:b/>
          <w:kern w:val="28"/>
        </w:rPr>
      </w:pPr>
    </w:p>
    <w:p w14:paraId="57A68D3B" w14:textId="77777777" w:rsidR="0025054E" w:rsidRPr="00C12419" w:rsidRDefault="0025054E" w:rsidP="0025054E">
      <w:pPr>
        <w:jc w:val="center"/>
        <w:rPr>
          <w:b/>
          <w:kern w:val="28"/>
        </w:rPr>
      </w:pPr>
    </w:p>
    <w:p w14:paraId="2B84F823" w14:textId="77777777" w:rsidR="0025054E" w:rsidRPr="00C12419" w:rsidRDefault="0025054E" w:rsidP="0025054E">
      <w:pPr>
        <w:jc w:val="center"/>
        <w:rPr>
          <w:b/>
          <w:kern w:val="28"/>
        </w:rPr>
      </w:pPr>
    </w:p>
    <w:p w14:paraId="2730192E" w14:textId="77777777" w:rsidR="0025054E" w:rsidRPr="00C12419" w:rsidRDefault="0025054E" w:rsidP="0025054E">
      <w:pPr>
        <w:jc w:val="center"/>
        <w:rPr>
          <w:b/>
          <w:kern w:val="28"/>
        </w:rPr>
      </w:pPr>
    </w:p>
    <w:p w14:paraId="7B42B19B" w14:textId="77777777" w:rsidR="0025054E" w:rsidRPr="00C12419" w:rsidRDefault="0025054E" w:rsidP="0025054E">
      <w:pPr>
        <w:jc w:val="center"/>
        <w:rPr>
          <w:b/>
          <w:kern w:val="28"/>
        </w:rPr>
      </w:pPr>
    </w:p>
    <w:p w14:paraId="48A4747B" w14:textId="77777777" w:rsidR="0025054E" w:rsidRPr="00C12419" w:rsidRDefault="0025054E" w:rsidP="0025054E">
      <w:pPr>
        <w:jc w:val="center"/>
        <w:rPr>
          <w:b/>
          <w:kern w:val="28"/>
        </w:rPr>
      </w:pPr>
    </w:p>
    <w:p w14:paraId="68155F2F" w14:textId="77777777" w:rsidR="0025054E" w:rsidRPr="00C12419" w:rsidRDefault="0025054E" w:rsidP="0025054E">
      <w:pPr>
        <w:jc w:val="center"/>
        <w:rPr>
          <w:b/>
          <w:kern w:val="28"/>
        </w:rPr>
      </w:pPr>
    </w:p>
    <w:p w14:paraId="16F17960" w14:textId="77777777" w:rsidR="0025054E" w:rsidRPr="00C12419" w:rsidRDefault="0025054E" w:rsidP="0025054E">
      <w:pPr>
        <w:jc w:val="center"/>
        <w:rPr>
          <w:b/>
          <w:kern w:val="28"/>
        </w:rPr>
      </w:pPr>
    </w:p>
    <w:p w14:paraId="48CA0F8C" w14:textId="77777777" w:rsidR="0025054E" w:rsidRPr="00C12419" w:rsidRDefault="0025054E" w:rsidP="0025054E">
      <w:pPr>
        <w:jc w:val="center"/>
        <w:rPr>
          <w:b/>
          <w:kern w:val="28"/>
        </w:rPr>
      </w:pPr>
      <w:r w:rsidRPr="00C12419">
        <w:rPr>
          <w:b/>
          <w:kern w:val="28"/>
        </w:rPr>
        <w:t>III PRIEDAS</w:t>
      </w:r>
    </w:p>
    <w:p w14:paraId="0AC34621" w14:textId="77777777" w:rsidR="0025054E" w:rsidRPr="00C12419" w:rsidRDefault="0025054E" w:rsidP="0025054E"/>
    <w:p w14:paraId="0066126B" w14:textId="77777777" w:rsidR="0025054E" w:rsidRPr="00C12419" w:rsidRDefault="0025054E" w:rsidP="0025054E">
      <w:pPr>
        <w:jc w:val="center"/>
        <w:rPr>
          <w:b/>
          <w:position w:val="6"/>
        </w:rPr>
      </w:pPr>
      <w:r w:rsidRPr="00C12419">
        <w:rPr>
          <w:b/>
          <w:position w:val="6"/>
        </w:rPr>
        <w:t>ŽENKLINIMAS IR PAKUOTĖS LAPELIS</w:t>
      </w:r>
    </w:p>
    <w:p w14:paraId="66DD4FB6" w14:textId="77777777" w:rsidR="0025054E" w:rsidRPr="00C12419" w:rsidRDefault="0025054E" w:rsidP="0025054E">
      <w:r w:rsidRPr="00C12419">
        <w:br w:type="page"/>
      </w:r>
    </w:p>
    <w:p w14:paraId="5347E5D7" w14:textId="77777777" w:rsidR="0025054E" w:rsidRPr="00C12419" w:rsidRDefault="0025054E" w:rsidP="0025054E"/>
    <w:p w14:paraId="0849407A" w14:textId="77777777" w:rsidR="0025054E" w:rsidRPr="00C12419" w:rsidRDefault="0025054E" w:rsidP="0025054E"/>
    <w:p w14:paraId="7D3B33DA" w14:textId="77777777" w:rsidR="0025054E" w:rsidRPr="00C12419" w:rsidRDefault="0025054E" w:rsidP="0025054E"/>
    <w:p w14:paraId="6341207D" w14:textId="77777777" w:rsidR="0025054E" w:rsidRPr="00C12419" w:rsidRDefault="0025054E" w:rsidP="0025054E"/>
    <w:p w14:paraId="548843A2" w14:textId="77777777" w:rsidR="0025054E" w:rsidRPr="00C12419" w:rsidRDefault="0025054E" w:rsidP="0025054E"/>
    <w:p w14:paraId="0A979118" w14:textId="77777777" w:rsidR="0025054E" w:rsidRPr="00C12419" w:rsidRDefault="0025054E" w:rsidP="0025054E"/>
    <w:p w14:paraId="73A60721" w14:textId="77777777" w:rsidR="0025054E" w:rsidRPr="00C12419" w:rsidRDefault="0025054E" w:rsidP="0025054E"/>
    <w:p w14:paraId="436C6CC8" w14:textId="77777777" w:rsidR="0025054E" w:rsidRPr="00C12419" w:rsidRDefault="0025054E" w:rsidP="0025054E"/>
    <w:p w14:paraId="31960ECC" w14:textId="77777777" w:rsidR="0025054E" w:rsidRPr="00C12419" w:rsidRDefault="0025054E" w:rsidP="0025054E"/>
    <w:p w14:paraId="64C26F4A" w14:textId="77777777" w:rsidR="0025054E" w:rsidRPr="00C12419" w:rsidRDefault="0025054E" w:rsidP="0025054E"/>
    <w:p w14:paraId="12345928" w14:textId="77777777" w:rsidR="0025054E" w:rsidRPr="00C12419" w:rsidRDefault="0025054E" w:rsidP="0025054E"/>
    <w:p w14:paraId="7D4CFCE3" w14:textId="77777777" w:rsidR="0025054E" w:rsidRPr="00C12419" w:rsidRDefault="0025054E" w:rsidP="0025054E"/>
    <w:p w14:paraId="0D8E9ADC" w14:textId="77777777" w:rsidR="0025054E" w:rsidRPr="00C12419" w:rsidRDefault="0025054E" w:rsidP="0025054E"/>
    <w:p w14:paraId="32D7B048" w14:textId="77777777" w:rsidR="0025054E" w:rsidRPr="00C12419" w:rsidRDefault="0025054E" w:rsidP="0025054E"/>
    <w:p w14:paraId="17928324" w14:textId="77777777" w:rsidR="0025054E" w:rsidRPr="00C12419" w:rsidRDefault="0025054E" w:rsidP="0025054E"/>
    <w:p w14:paraId="6ABDAC68" w14:textId="77777777" w:rsidR="0025054E" w:rsidRPr="00C12419" w:rsidRDefault="0025054E" w:rsidP="0025054E"/>
    <w:p w14:paraId="098BF1B1" w14:textId="77777777" w:rsidR="0025054E" w:rsidRPr="00C12419" w:rsidRDefault="0025054E" w:rsidP="0025054E"/>
    <w:p w14:paraId="58C3D9F5" w14:textId="77777777" w:rsidR="0025054E" w:rsidRPr="00C12419" w:rsidRDefault="0025054E" w:rsidP="0025054E"/>
    <w:p w14:paraId="6C8D70DB" w14:textId="77777777" w:rsidR="0025054E" w:rsidRPr="00C12419" w:rsidRDefault="0025054E" w:rsidP="0025054E"/>
    <w:p w14:paraId="092F6E22" w14:textId="77777777" w:rsidR="0025054E" w:rsidRPr="00C12419" w:rsidRDefault="0025054E" w:rsidP="0025054E"/>
    <w:p w14:paraId="7BA0C977" w14:textId="77777777" w:rsidR="0025054E" w:rsidRPr="00C12419" w:rsidRDefault="0025054E" w:rsidP="0025054E"/>
    <w:p w14:paraId="625DE67F" w14:textId="77777777" w:rsidR="0025054E" w:rsidRPr="00C12419" w:rsidRDefault="0025054E" w:rsidP="0025054E"/>
    <w:p w14:paraId="4760712D" w14:textId="77777777" w:rsidR="0025054E" w:rsidRPr="00C12419" w:rsidRDefault="0025054E" w:rsidP="0025054E">
      <w:pPr>
        <w:jc w:val="center"/>
        <w:outlineLvl w:val="0"/>
        <w:rPr>
          <w:b/>
        </w:rPr>
      </w:pPr>
      <w:bookmarkStart w:id="7" w:name="_Toc129243261"/>
      <w:bookmarkStart w:id="8" w:name="_Toc129243136"/>
    </w:p>
    <w:p w14:paraId="59E2996C" w14:textId="77777777" w:rsidR="0025054E" w:rsidRPr="00C12419" w:rsidRDefault="0025054E" w:rsidP="0025054E">
      <w:pPr>
        <w:jc w:val="center"/>
        <w:outlineLvl w:val="0"/>
        <w:rPr>
          <w:b/>
        </w:rPr>
      </w:pPr>
      <w:r w:rsidRPr="00C12419">
        <w:rPr>
          <w:b/>
        </w:rPr>
        <w:t>A. ŽENKLINIMAS</w:t>
      </w:r>
      <w:bookmarkEnd w:id="7"/>
      <w:bookmarkEnd w:id="8"/>
    </w:p>
    <w:p w14:paraId="6524A869" w14:textId="77777777" w:rsidR="0025054E" w:rsidRPr="00C12419" w:rsidRDefault="0025054E" w:rsidP="0025054E">
      <w:pPr>
        <w:pBdr>
          <w:top w:val="single" w:sz="4" w:space="1" w:color="auto"/>
          <w:left w:val="single" w:sz="4" w:space="4" w:color="auto"/>
          <w:bottom w:val="single" w:sz="4" w:space="1" w:color="auto"/>
          <w:right w:val="single" w:sz="4" w:space="4" w:color="auto"/>
        </w:pBdr>
      </w:pPr>
      <w:r w:rsidRPr="00C12419">
        <w:br w:type="page"/>
      </w:r>
      <w:bookmarkStart w:id="9" w:name="OLE_LINK4"/>
    </w:p>
    <w:bookmarkEnd w:id="9"/>
    <w:p w14:paraId="4A5DBEBA" w14:textId="77777777" w:rsidR="0025054E" w:rsidRPr="00C12419" w:rsidRDefault="0025054E" w:rsidP="0025054E">
      <w:pPr>
        <w:rPr>
          <w:sz w:val="10"/>
        </w:rPr>
      </w:pPr>
    </w:p>
    <w:p w14:paraId="096AC5B5" w14:textId="77777777" w:rsidR="0025054E" w:rsidRPr="00C12419" w:rsidRDefault="0025054E" w:rsidP="0025054E">
      <w:pPr>
        <w:pBdr>
          <w:top w:val="single" w:sz="4" w:space="1" w:color="auto"/>
          <w:left w:val="single" w:sz="4" w:space="4" w:color="auto"/>
          <w:bottom w:val="single" w:sz="4" w:space="1" w:color="auto"/>
          <w:right w:val="single" w:sz="4" w:space="4" w:color="auto"/>
        </w:pBdr>
        <w:rPr>
          <w:b/>
        </w:rPr>
      </w:pPr>
      <w:r w:rsidRPr="00C12419">
        <w:rPr>
          <w:b/>
        </w:rPr>
        <w:t>INFORMACIJA ANT IŠORINĖS PAKUOTĖS</w:t>
      </w:r>
    </w:p>
    <w:p w14:paraId="602F65F4"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rPr>
          <w:b/>
        </w:rPr>
      </w:pPr>
    </w:p>
    <w:p w14:paraId="15671A22" w14:textId="0C4E770F" w:rsidR="0025054E" w:rsidRPr="00C12419" w:rsidRDefault="0025054E" w:rsidP="0025054E">
      <w:pPr>
        <w:pBdr>
          <w:top w:val="single" w:sz="4" w:space="1" w:color="auto"/>
          <w:left w:val="single" w:sz="4" w:space="4" w:color="auto"/>
          <w:bottom w:val="single" w:sz="4" w:space="1" w:color="auto"/>
          <w:right w:val="single" w:sz="4" w:space="4" w:color="auto"/>
        </w:pBdr>
        <w:rPr>
          <w:b/>
        </w:rPr>
      </w:pPr>
      <w:r w:rsidRPr="00C12419">
        <w:rPr>
          <w:b/>
        </w:rPr>
        <w:t>KARTONO DĖŽUTĖ</w:t>
      </w:r>
      <w:r w:rsidR="000A3BF5" w:rsidRPr="00C12419">
        <w:rPr>
          <w:b/>
        </w:rPr>
        <w:t xml:space="preserve"> 4 MG</w:t>
      </w:r>
    </w:p>
    <w:p w14:paraId="2F6251AF" w14:textId="77777777" w:rsidR="0025054E" w:rsidRPr="00C12419" w:rsidRDefault="0025054E" w:rsidP="0025054E"/>
    <w:p w14:paraId="69E47D6A" w14:textId="77777777" w:rsidR="0025054E" w:rsidRPr="00C12419" w:rsidRDefault="0025054E" w:rsidP="0025054E"/>
    <w:p w14:paraId="7DAC3959"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1.</w:t>
      </w:r>
      <w:r w:rsidRPr="00C12419">
        <w:rPr>
          <w:b/>
        </w:rPr>
        <w:tab/>
      </w:r>
      <w:r w:rsidRPr="00C12419">
        <w:rPr>
          <w:b/>
          <w:caps/>
        </w:rPr>
        <w:t>VAISTINIO</w:t>
      </w:r>
      <w:r w:rsidRPr="00C12419">
        <w:rPr>
          <w:b/>
        </w:rPr>
        <w:t xml:space="preserve"> PREPARATO PAVADINIMAS</w:t>
      </w:r>
    </w:p>
    <w:p w14:paraId="53211679" w14:textId="77777777" w:rsidR="0025054E" w:rsidRPr="00C12419" w:rsidRDefault="0025054E" w:rsidP="0025054E"/>
    <w:p w14:paraId="376805A3" w14:textId="6B3E9819" w:rsidR="0025054E" w:rsidRPr="00C12419" w:rsidRDefault="000A3BF5" w:rsidP="0025054E">
      <w:r w:rsidRPr="00C12419">
        <w:t>Zecatrin 4 mg pailginto atpalaidavimo</w:t>
      </w:r>
      <w:r w:rsidR="0025054E" w:rsidRPr="00C12419">
        <w:t xml:space="preserve"> tabletės</w:t>
      </w:r>
    </w:p>
    <w:p w14:paraId="048CA4C6" w14:textId="6C86F0E2" w:rsidR="0025054E" w:rsidRPr="00C12419" w:rsidRDefault="000A3BF5" w:rsidP="0025054E">
      <w:pPr>
        <w:rPr>
          <w:i/>
        </w:rPr>
      </w:pPr>
      <w:proofErr w:type="spellStart"/>
      <w:r w:rsidRPr="00C12419">
        <w:rPr>
          <w:i/>
        </w:rPr>
        <w:t>fesoterodini</w:t>
      </w:r>
      <w:proofErr w:type="spellEnd"/>
      <w:r w:rsidRPr="00C12419">
        <w:rPr>
          <w:i/>
        </w:rPr>
        <w:t xml:space="preserve"> </w:t>
      </w:r>
      <w:proofErr w:type="spellStart"/>
      <w:r w:rsidRPr="00C12419">
        <w:rPr>
          <w:i/>
        </w:rPr>
        <w:t>fumaras</w:t>
      </w:r>
      <w:proofErr w:type="spellEnd"/>
    </w:p>
    <w:p w14:paraId="2299FCA0" w14:textId="779DF056" w:rsidR="0025054E" w:rsidRPr="00C12419" w:rsidRDefault="0025054E" w:rsidP="0025054E"/>
    <w:p w14:paraId="011A1373" w14:textId="77777777" w:rsidR="00152F5F" w:rsidRPr="00C12419" w:rsidRDefault="00152F5F" w:rsidP="0025054E"/>
    <w:p w14:paraId="087D3E8D"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rPr>
          <w:b/>
        </w:rPr>
      </w:pPr>
      <w:r w:rsidRPr="00C12419">
        <w:rPr>
          <w:b/>
        </w:rPr>
        <w:t>2.</w:t>
      </w:r>
      <w:r w:rsidRPr="00C12419">
        <w:rPr>
          <w:b/>
        </w:rPr>
        <w:tab/>
        <w:t>VEIKLIOJI (-IOS) MEDŽIAGA (-OS) IR JOS (-Ų) KIEKIS (-IAI)</w:t>
      </w:r>
    </w:p>
    <w:p w14:paraId="47D55215" w14:textId="77777777" w:rsidR="0025054E" w:rsidRPr="00C12419" w:rsidRDefault="0025054E" w:rsidP="0025054E"/>
    <w:p w14:paraId="5DBAC592" w14:textId="4C6FD1F8" w:rsidR="0025054E" w:rsidRPr="00C12419" w:rsidRDefault="0025054E" w:rsidP="0025054E">
      <w:r w:rsidRPr="00C12419">
        <w:t xml:space="preserve">Kiekvienoje tabletėje yra </w:t>
      </w:r>
      <w:r w:rsidR="000A3BF5" w:rsidRPr="00C12419">
        <w:t>4 </w:t>
      </w:r>
      <w:r w:rsidRPr="00C12419">
        <w:t xml:space="preserve">mg </w:t>
      </w:r>
      <w:proofErr w:type="spellStart"/>
      <w:r w:rsidR="000A3BF5" w:rsidRPr="00C12419">
        <w:t>fezoterodino</w:t>
      </w:r>
      <w:proofErr w:type="spellEnd"/>
      <w:r w:rsidR="000A3BF5" w:rsidRPr="00C12419">
        <w:t xml:space="preserve"> </w:t>
      </w:r>
      <w:proofErr w:type="spellStart"/>
      <w:r w:rsidR="000A3BF5" w:rsidRPr="00C12419">
        <w:t>fumarato</w:t>
      </w:r>
      <w:proofErr w:type="spellEnd"/>
      <w:r w:rsidR="00F22CD4" w:rsidRPr="00C12419">
        <w:t>.</w:t>
      </w:r>
    </w:p>
    <w:p w14:paraId="613A58FD" w14:textId="77777777" w:rsidR="0025054E" w:rsidRPr="00C12419" w:rsidRDefault="0025054E" w:rsidP="0025054E"/>
    <w:p w14:paraId="1674D1C8" w14:textId="77777777" w:rsidR="0025054E" w:rsidRPr="00C12419" w:rsidRDefault="0025054E" w:rsidP="0025054E"/>
    <w:p w14:paraId="1AA0A067"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3.</w:t>
      </w:r>
      <w:r w:rsidRPr="00C12419">
        <w:rPr>
          <w:b/>
        </w:rPr>
        <w:tab/>
        <w:t>PAGALBINIŲ MEDŽIAGŲ SĄRAŠAS</w:t>
      </w:r>
    </w:p>
    <w:p w14:paraId="1F36527B" w14:textId="77777777" w:rsidR="0025054E" w:rsidRPr="00C12419" w:rsidRDefault="0025054E" w:rsidP="0025054E"/>
    <w:p w14:paraId="020701F8" w14:textId="50E82C4D" w:rsidR="0025054E" w:rsidRPr="00C12419" w:rsidRDefault="000A3BF5" w:rsidP="0025054E">
      <w:r w:rsidRPr="00C12419">
        <w:t>Sudėtyje yra laktozės</w:t>
      </w:r>
      <w:r w:rsidR="00152F5F" w:rsidRPr="00C12419">
        <w:t>. Daugiau informacijos žr. pakuotės lapelyje.</w:t>
      </w:r>
    </w:p>
    <w:p w14:paraId="61E32CEE" w14:textId="20F9CE30" w:rsidR="0025054E" w:rsidRPr="00C12419" w:rsidRDefault="0025054E" w:rsidP="0025054E"/>
    <w:p w14:paraId="2A67C04F" w14:textId="77777777" w:rsidR="00152F5F" w:rsidRPr="00C12419" w:rsidRDefault="00152F5F" w:rsidP="0025054E"/>
    <w:p w14:paraId="633F9C40"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4.</w:t>
      </w:r>
      <w:r w:rsidRPr="00C12419">
        <w:rPr>
          <w:b/>
        </w:rPr>
        <w:tab/>
        <w:t>FARMACINĖ FORMA IR KIEKIS PAKUOTĖJE</w:t>
      </w:r>
    </w:p>
    <w:p w14:paraId="1A5A2269" w14:textId="77777777" w:rsidR="0025054E" w:rsidRPr="00C12419" w:rsidRDefault="0025054E" w:rsidP="0025054E"/>
    <w:p w14:paraId="0EE6E3D9" w14:textId="22725B98" w:rsidR="0025054E" w:rsidRPr="00C12419" w:rsidRDefault="00152F5F" w:rsidP="0025054E">
      <w:r w:rsidRPr="00C12419">
        <w:rPr>
          <w:highlight w:val="lightGray"/>
        </w:rPr>
        <w:t>Pailginto atpalaidavimo</w:t>
      </w:r>
      <w:r w:rsidR="0025054E" w:rsidRPr="00C12419">
        <w:rPr>
          <w:highlight w:val="lightGray"/>
        </w:rPr>
        <w:t xml:space="preserve"> tabletė</w:t>
      </w:r>
    </w:p>
    <w:p w14:paraId="4ABFBD2B" w14:textId="77777777" w:rsidR="0025054E" w:rsidRPr="00C12419" w:rsidRDefault="0025054E" w:rsidP="0025054E"/>
    <w:p w14:paraId="212455A8" w14:textId="60062138" w:rsidR="0025054E" w:rsidRPr="00C12419" w:rsidRDefault="00152F5F" w:rsidP="0025054E">
      <w:r w:rsidRPr="00C12419">
        <w:t>14 pailginto atpalaidavimo tablečių</w:t>
      </w:r>
    </w:p>
    <w:p w14:paraId="43FEE071" w14:textId="3913CC69" w:rsidR="00152F5F" w:rsidRPr="00C12419" w:rsidRDefault="00152F5F" w:rsidP="00152F5F">
      <w:pPr>
        <w:rPr>
          <w:highlight w:val="lightGray"/>
        </w:rPr>
      </w:pPr>
      <w:r w:rsidRPr="00C12419">
        <w:rPr>
          <w:highlight w:val="lightGray"/>
        </w:rPr>
        <w:t>28 pailginto atpalaidavimo tabletės</w:t>
      </w:r>
    </w:p>
    <w:p w14:paraId="23F51C61" w14:textId="662A9985" w:rsidR="00152F5F" w:rsidRPr="00C12419" w:rsidRDefault="00152F5F" w:rsidP="00152F5F">
      <w:pPr>
        <w:rPr>
          <w:highlight w:val="lightGray"/>
        </w:rPr>
      </w:pPr>
      <w:r w:rsidRPr="00C12419">
        <w:rPr>
          <w:highlight w:val="lightGray"/>
        </w:rPr>
        <w:t>30 pailginto atpalaidavimo tablečių</w:t>
      </w:r>
    </w:p>
    <w:p w14:paraId="0D4E7A1A" w14:textId="0A9E32CD" w:rsidR="00152F5F" w:rsidRPr="00C12419" w:rsidRDefault="00152F5F" w:rsidP="00152F5F">
      <w:pPr>
        <w:rPr>
          <w:highlight w:val="lightGray"/>
        </w:rPr>
      </w:pPr>
      <w:r w:rsidRPr="00C12419">
        <w:rPr>
          <w:highlight w:val="lightGray"/>
        </w:rPr>
        <w:t>84 pailginto atpalaidavimo tabletės</w:t>
      </w:r>
    </w:p>
    <w:p w14:paraId="16AEE827" w14:textId="0D2AB481" w:rsidR="00152F5F" w:rsidRPr="00C12419" w:rsidRDefault="00152F5F" w:rsidP="00152F5F">
      <w:r w:rsidRPr="00C12419">
        <w:rPr>
          <w:highlight w:val="lightGray"/>
        </w:rPr>
        <w:t>100 pailginto atpalaidavimo tablečių</w:t>
      </w:r>
    </w:p>
    <w:p w14:paraId="66354EBD" w14:textId="77777777" w:rsidR="00152F5F" w:rsidRPr="00C12419" w:rsidRDefault="00152F5F" w:rsidP="0025054E"/>
    <w:p w14:paraId="09F6DA76" w14:textId="77777777" w:rsidR="0025054E" w:rsidRPr="00C12419" w:rsidRDefault="0025054E" w:rsidP="0025054E"/>
    <w:p w14:paraId="5E279ED5"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5.</w:t>
      </w:r>
      <w:r w:rsidRPr="00C12419">
        <w:rPr>
          <w:b/>
        </w:rPr>
        <w:tab/>
        <w:t>VARTOJIMO METODAS IR BŪDAS (-AI)</w:t>
      </w:r>
    </w:p>
    <w:p w14:paraId="31053389" w14:textId="77777777" w:rsidR="0025054E" w:rsidRPr="00C12419" w:rsidRDefault="0025054E" w:rsidP="0025054E"/>
    <w:p w14:paraId="4B1BBDB5" w14:textId="77777777" w:rsidR="0025054E" w:rsidRPr="00C12419" w:rsidRDefault="0025054E" w:rsidP="0025054E">
      <w:r w:rsidRPr="00C12419">
        <w:t>Prieš vartojimą perskaitykite pakuotės lapelį.</w:t>
      </w:r>
    </w:p>
    <w:p w14:paraId="74D649A9" w14:textId="77777777" w:rsidR="00152F5F" w:rsidRPr="00C12419" w:rsidRDefault="00152F5F" w:rsidP="00152F5F">
      <w:r w:rsidRPr="00C12419">
        <w:t>Vartoti per burną.</w:t>
      </w:r>
    </w:p>
    <w:p w14:paraId="02499A34" w14:textId="77777777" w:rsidR="0025054E" w:rsidRPr="00C12419" w:rsidRDefault="0025054E" w:rsidP="0025054E"/>
    <w:p w14:paraId="5CAD8160" w14:textId="77777777" w:rsidR="0025054E" w:rsidRPr="00C12419" w:rsidRDefault="0025054E" w:rsidP="0025054E"/>
    <w:p w14:paraId="07491A78"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6.</w:t>
      </w:r>
      <w:r w:rsidRPr="00C12419">
        <w:rPr>
          <w:b/>
        </w:rPr>
        <w:tab/>
        <w:t>SPECIALUS ĮSPĖJIMAS, KAD VAISTINĮ PREPARATĄ BŪTINA LAIKYTI VAIKAMS NEPASTEBIMOJE IR NEPASIEKIAMOJE VIETOJE</w:t>
      </w:r>
    </w:p>
    <w:p w14:paraId="1A8928DD" w14:textId="77777777" w:rsidR="0025054E" w:rsidRPr="00C12419" w:rsidRDefault="0025054E" w:rsidP="0025054E"/>
    <w:p w14:paraId="1AF173C3" w14:textId="77777777" w:rsidR="0025054E" w:rsidRPr="00C12419" w:rsidRDefault="0025054E" w:rsidP="0025054E">
      <w:r w:rsidRPr="00C12419">
        <w:t>Laikyti vaikams nepastebimoje ir nepasiekiamoje vietoje.</w:t>
      </w:r>
    </w:p>
    <w:p w14:paraId="3BF2D2A3" w14:textId="77777777" w:rsidR="0025054E" w:rsidRPr="00C12419" w:rsidRDefault="0025054E" w:rsidP="0025054E"/>
    <w:p w14:paraId="6D878609" w14:textId="77777777" w:rsidR="0025054E" w:rsidRPr="00C12419" w:rsidRDefault="0025054E" w:rsidP="0025054E"/>
    <w:p w14:paraId="032E0AC6"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7.</w:t>
      </w:r>
      <w:r w:rsidRPr="00C12419">
        <w:rPr>
          <w:b/>
        </w:rPr>
        <w:tab/>
        <w:t>KITAS (-I) SPECIALUS (-ŪS) ĮSPĖJIMAS (-AI) (JEI REIKIA)</w:t>
      </w:r>
    </w:p>
    <w:p w14:paraId="185FF904" w14:textId="5BD4C317" w:rsidR="0025054E" w:rsidRPr="00C12419" w:rsidRDefault="0025054E" w:rsidP="0025054E"/>
    <w:p w14:paraId="0C4D3C60" w14:textId="75230246" w:rsidR="00152F5F" w:rsidRPr="00C12419" w:rsidRDefault="00152F5F" w:rsidP="0025054E">
      <w:r w:rsidRPr="00C12419">
        <w:t>Sandari pakuotė.</w:t>
      </w:r>
    </w:p>
    <w:p w14:paraId="5B1B335C" w14:textId="48CED469" w:rsidR="00152F5F" w:rsidRPr="00C12419" w:rsidRDefault="00152F5F" w:rsidP="0025054E">
      <w:r w:rsidRPr="00C12419">
        <w:t>Jeigu pakuotė buvo pažeista, vartoti negalima.</w:t>
      </w:r>
    </w:p>
    <w:p w14:paraId="41B7ABAB" w14:textId="77777777" w:rsidR="00152F5F" w:rsidRPr="00C12419" w:rsidRDefault="00152F5F" w:rsidP="0025054E"/>
    <w:p w14:paraId="34E0D2F1" w14:textId="77777777" w:rsidR="0025054E" w:rsidRPr="00C12419" w:rsidRDefault="0025054E" w:rsidP="0025054E"/>
    <w:p w14:paraId="300932C8"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t>8.</w:t>
      </w:r>
      <w:r w:rsidRPr="00C12419">
        <w:rPr>
          <w:b/>
        </w:rPr>
        <w:tab/>
        <w:t>TINKAMUMO LAIKAS</w:t>
      </w:r>
    </w:p>
    <w:p w14:paraId="6BEDE437" w14:textId="77777777" w:rsidR="0025054E" w:rsidRPr="00C12419" w:rsidRDefault="0025054E" w:rsidP="0025054E"/>
    <w:p w14:paraId="20590FB6" w14:textId="77777777" w:rsidR="0025054E" w:rsidRPr="00C12419" w:rsidRDefault="0025054E" w:rsidP="0025054E">
      <w:r w:rsidRPr="00C12419">
        <w:t>EXP {mm/MMMM}</w:t>
      </w:r>
    </w:p>
    <w:p w14:paraId="13BC8B2B" w14:textId="77777777" w:rsidR="0025054E" w:rsidRPr="00C12419" w:rsidRDefault="0025054E" w:rsidP="0025054E"/>
    <w:p w14:paraId="4333A020" w14:textId="77777777" w:rsidR="0025054E" w:rsidRPr="00C12419" w:rsidRDefault="0025054E" w:rsidP="0025054E"/>
    <w:p w14:paraId="2E92CB9C"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pPr>
      <w:r w:rsidRPr="00C12419">
        <w:rPr>
          <w:b/>
        </w:rPr>
        <w:lastRenderedPageBreak/>
        <w:t>9.</w:t>
      </w:r>
      <w:r w:rsidRPr="00C12419">
        <w:rPr>
          <w:b/>
        </w:rPr>
        <w:tab/>
        <w:t>SPECIALIOS LAIKYMO SĄLYGOS</w:t>
      </w:r>
    </w:p>
    <w:p w14:paraId="2EB1F411" w14:textId="77777777" w:rsidR="00152F5F" w:rsidRPr="00C12419" w:rsidRDefault="00152F5F" w:rsidP="00152F5F"/>
    <w:p w14:paraId="6CF84138" w14:textId="72F7FD01" w:rsidR="00152F5F" w:rsidRPr="00C12419" w:rsidRDefault="00152F5F" w:rsidP="00152F5F">
      <w:r w:rsidRPr="00C12419">
        <w:t>Laikyti ne aukštesnėje kaip 30 </w:t>
      </w:r>
      <w:r w:rsidRPr="00C12419">
        <w:rPr>
          <w:rFonts w:ascii="Symbol" w:hAnsi="Symbol"/>
        </w:rPr>
        <w:t></w:t>
      </w:r>
      <w:r w:rsidRPr="00C12419">
        <w:t>C temperatūroje.</w:t>
      </w:r>
    </w:p>
    <w:p w14:paraId="0AEAF64F" w14:textId="2530FCA1" w:rsidR="00152F5F" w:rsidRPr="00C12419" w:rsidRDefault="00152F5F" w:rsidP="00152F5F">
      <w:r w:rsidRPr="00C12419">
        <w:t xml:space="preserve">Laikyti gamintojo pakuotėje, kad vaistas būtų apsaugotas nuo drėgmės. </w:t>
      </w:r>
    </w:p>
    <w:p w14:paraId="4CD6BF8D" w14:textId="77777777" w:rsidR="0025054E" w:rsidRPr="00C12419" w:rsidRDefault="0025054E" w:rsidP="0025054E"/>
    <w:p w14:paraId="657F621B" w14:textId="77777777" w:rsidR="0025054E" w:rsidRPr="00C12419" w:rsidRDefault="0025054E" w:rsidP="0025054E"/>
    <w:p w14:paraId="62E39680" w14:textId="77777777" w:rsidR="0025054E" w:rsidRPr="00C12419" w:rsidRDefault="0025054E" w:rsidP="0025054E">
      <w:pPr>
        <w:pBdr>
          <w:top w:val="single" w:sz="4" w:space="1" w:color="auto"/>
          <w:left w:val="single" w:sz="4" w:space="4" w:color="auto"/>
          <w:bottom w:val="single" w:sz="4" w:space="1" w:color="auto"/>
          <w:right w:val="single" w:sz="4" w:space="4" w:color="auto"/>
        </w:pBdr>
        <w:ind w:left="567" w:hanging="567"/>
        <w:outlineLvl w:val="0"/>
        <w:rPr>
          <w:b/>
        </w:rPr>
      </w:pPr>
      <w:r w:rsidRPr="00C12419">
        <w:rPr>
          <w:b/>
        </w:rPr>
        <w:t>10.</w:t>
      </w:r>
      <w:r w:rsidRPr="00C12419">
        <w:rPr>
          <w:b/>
        </w:rPr>
        <w:tab/>
        <w:t>SPECIALIOS ATSARGUMO PRIEMONĖS DĖL NESUVARTOTO VAISTINIO PREPARATO AR JO ATLIEKŲ TVARKYMO (JEI REIKIA)</w:t>
      </w:r>
    </w:p>
    <w:p w14:paraId="50118D88" w14:textId="77777777" w:rsidR="0025054E" w:rsidRPr="00C12419" w:rsidRDefault="0025054E" w:rsidP="0025054E"/>
    <w:p w14:paraId="4C6F7CDD" w14:textId="77777777" w:rsidR="0025054E" w:rsidRPr="00C12419" w:rsidRDefault="0025054E" w:rsidP="0025054E"/>
    <w:p w14:paraId="6C15F7AF" w14:textId="77777777" w:rsidR="0025054E" w:rsidRPr="00C12419" w:rsidRDefault="0025054E" w:rsidP="0025054E">
      <w:pPr>
        <w:pBdr>
          <w:top w:val="single" w:sz="4" w:space="1" w:color="auto"/>
          <w:left w:val="single" w:sz="4" w:space="4" w:color="auto"/>
          <w:bottom w:val="single" w:sz="4" w:space="1" w:color="auto"/>
          <w:right w:val="single" w:sz="4" w:space="4" w:color="auto"/>
        </w:pBdr>
        <w:outlineLvl w:val="0"/>
        <w:rPr>
          <w:b/>
        </w:rPr>
      </w:pPr>
      <w:r w:rsidRPr="00C12419">
        <w:rPr>
          <w:b/>
        </w:rPr>
        <w:t>11.</w:t>
      </w:r>
      <w:r w:rsidRPr="00C12419">
        <w:rPr>
          <w:b/>
        </w:rPr>
        <w:tab/>
      </w:r>
      <w:r w:rsidRPr="00C12419">
        <w:rPr>
          <w:b/>
          <w:caps/>
        </w:rPr>
        <w:t xml:space="preserve"> REGISTRUOTOJO PAVADINIMAS IR ADRESAS</w:t>
      </w:r>
    </w:p>
    <w:p w14:paraId="21CBE6C4" w14:textId="77777777" w:rsidR="0025054E" w:rsidRPr="00C12419" w:rsidRDefault="0025054E" w:rsidP="0025054E"/>
    <w:p w14:paraId="2660C027" w14:textId="77777777" w:rsidR="0025054E" w:rsidRPr="00C12419" w:rsidRDefault="0025054E" w:rsidP="0025054E">
      <w:proofErr w:type="spellStart"/>
      <w:r w:rsidRPr="00C12419">
        <w:t>Zentiva</w:t>
      </w:r>
      <w:proofErr w:type="spellEnd"/>
      <w:r w:rsidRPr="00C12419">
        <w:t xml:space="preserve">, </w:t>
      </w:r>
      <w:proofErr w:type="spellStart"/>
      <w:r w:rsidRPr="00C12419">
        <w:t>k.s</w:t>
      </w:r>
      <w:proofErr w:type="spellEnd"/>
      <w:r w:rsidRPr="00C12419">
        <w:t>.</w:t>
      </w:r>
    </w:p>
    <w:p w14:paraId="68B84E90" w14:textId="77777777" w:rsidR="0025054E" w:rsidRPr="00C12419" w:rsidRDefault="0025054E" w:rsidP="0025054E">
      <w:r w:rsidRPr="00C12419">
        <w:t xml:space="preserve">U </w:t>
      </w:r>
      <w:proofErr w:type="spellStart"/>
      <w:r w:rsidRPr="00C12419">
        <w:t>kabelovny</w:t>
      </w:r>
      <w:proofErr w:type="spellEnd"/>
      <w:r w:rsidRPr="00C12419">
        <w:t xml:space="preserve"> 130</w:t>
      </w:r>
    </w:p>
    <w:p w14:paraId="01AAE593" w14:textId="77777777" w:rsidR="0025054E" w:rsidRPr="00C12419" w:rsidRDefault="0025054E" w:rsidP="0025054E">
      <w:proofErr w:type="spellStart"/>
      <w:r w:rsidRPr="00C12419">
        <w:t>Dolní</w:t>
      </w:r>
      <w:proofErr w:type="spellEnd"/>
      <w:r w:rsidRPr="00C12419">
        <w:t xml:space="preserve"> </w:t>
      </w:r>
      <w:proofErr w:type="spellStart"/>
      <w:r w:rsidRPr="00C12419">
        <w:t>Měcholupy</w:t>
      </w:r>
      <w:proofErr w:type="spellEnd"/>
    </w:p>
    <w:p w14:paraId="1435E42A" w14:textId="77777777" w:rsidR="0025054E" w:rsidRPr="00C12419" w:rsidRDefault="0025054E" w:rsidP="0025054E">
      <w:r w:rsidRPr="00C12419">
        <w:t>102 37 Praha 10</w:t>
      </w:r>
    </w:p>
    <w:p w14:paraId="727ED5BB" w14:textId="77777777" w:rsidR="0025054E" w:rsidRPr="00C12419" w:rsidRDefault="0025054E" w:rsidP="0025054E">
      <w:r w:rsidRPr="00C12419">
        <w:t>Čekija</w:t>
      </w:r>
    </w:p>
    <w:p w14:paraId="06DA59CD" w14:textId="77777777" w:rsidR="0025054E" w:rsidRPr="002B1477" w:rsidRDefault="0025054E" w:rsidP="0025054E">
      <w:pPr>
        <w:rPr>
          <w:sz w:val="16"/>
          <w:szCs w:val="16"/>
        </w:rPr>
      </w:pPr>
    </w:p>
    <w:p w14:paraId="01B3D27C" w14:textId="77777777" w:rsidR="0025054E" w:rsidRPr="00C12419" w:rsidRDefault="0025054E" w:rsidP="0025054E"/>
    <w:p w14:paraId="6A9E9DAF" w14:textId="77777777" w:rsidR="0025054E" w:rsidRPr="00C12419" w:rsidRDefault="0025054E" w:rsidP="0025054E">
      <w:pPr>
        <w:pBdr>
          <w:top w:val="single" w:sz="4" w:space="1" w:color="auto"/>
          <w:left w:val="single" w:sz="4" w:space="4" w:color="auto"/>
          <w:bottom w:val="single" w:sz="4" w:space="1" w:color="auto"/>
          <w:right w:val="single" w:sz="4" w:space="4" w:color="auto"/>
        </w:pBdr>
        <w:outlineLvl w:val="0"/>
        <w:rPr>
          <w:b/>
        </w:rPr>
      </w:pPr>
      <w:r w:rsidRPr="00C12419">
        <w:rPr>
          <w:b/>
        </w:rPr>
        <w:t>12.</w:t>
      </w:r>
      <w:r w:rsidRPr="00C12419">
        <w:rPr>
          <w:b/>
        </w:rPr>
        <w:tab/>
        <w:t>REGISTRACIJOS PAŽYMĖJIMO NUMERIS (-IAI)</w:t>
      </w:r>
    </w:p>
    <w:p w14:paraId="62143D15" w14:textId="77777777" w:rsidR="0025054E" w:rsidRPr="00C12419" w:rsidRDefault="0025054E" w:rsidP="0025054E"/>
    <w:p w14:paraId="36CD94E3" w14:textId="77777777" w:rsidR="00250ACA" w:rsidRPr="00C12419" w:rsidRDefault="00250ACA" w:rsidP="00250ACA">
      <w:pPr>
        <w:rPr>
          <w:shd w:val="clear" w:color="auto" w:fill="D9D9D9" w:themeFill="background1" w:themeFillShade="D9"/>
        </w:rPr>
      </w:pPr>
      <w:r w:rsidRPr="00C12419">
        <w:t xml:space="preserve">LT/1/21/4759/001 </w:t>
      </w:r>
      <w:r w:rsidRPr="00C12419">
        <w:rPr>
          <w:shd w:val="clear" w:color="auto" w:fill="D9D9D9" w:themeFill="background1" w:themeFillShade="D9"/>
        </w:rPr>
        <w:t>– N14</w:t>
      </w:r>
    </w:p>
    <w:p w14:paraId="07D5A48E"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LT/1/21/4759/002 – N28</w:t>
      </w:r>
    </w:p>
    <w:p w14:paraId="2A169821"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LT/1/21/4759/003 – N30</w:t>
      </w:r>
    </w:p>
    <w:p w14:paraId="3FD6FAD6"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LT/1/21/4759/004 – N84</w:t>
      </w:r>
    </w:p>
    <w:p w14:paraId="45561D29" w14:textId="77777777" w:rsidR="00250ACA" w:rsidRPr="00C12419" w:rsidRDefault="00250ACA" w:rsidP="00250ACA">
      <w:r w:rsidRPr="00C12419">
        <w:rPr>
          <w:shd w:val="clear" w:color="auto" w:fill="D9D9D9" w:themeFill="background1" w:themeFillShade="D9"/>
        </w:rPr>
        <w:t>LT/1/21/4759/005 – N100</w:t>
      </w:r>
    </w:p>
    <w:p w14:paraId="012D7021" w14:textId="77777777" w:rsidR="00250ACA" w:rsidRPr="00C12419" w:rsidRDefault="00250ACA" w:rsidP="00250ACA"/>
    <w:p w14:paraId="3AE1225E" w14:textId="77777777" w:rsidR="0025054E" w:rsidRPr="00C12419" w:rsidRDefault="0025054E" w:rsidP="0025054E"/>
    <w:p w14:paraId="69F054A0" w14:textId="77777777" w:rsidR="0025054E" w:rsidRPr="00C12419" w:rsidRDefault="0025054E" w:rsidP="0025054E">
      <w:pPr>
        <w:pBdr>
          <w:top w:val="single" w:sz="4" w:space="1" w:color="auto"/>
          <w:left w:val="single" w:sz="4" w:space="4" w:color="auto"/>
          <w:bottom w:val="single" w:sz="4" w:space="1" w:color="auto"/>
          <w:right w:val="single" w:sz="4" w:space="4" w:color="auto"/>
        </w:pBdr>
        <w:outlineLvl w:val="0"/>
        <w:rPr>
          <w:b/>
        </w:rPr>
      </w:pPr>
      <w:r w:rsidRPr="00C12419">
        <w:rPr>
          <w:b/>
        </w:rPr>
        <w:t>13.</w:t>
      </w:r>
      <w:r w:rsidRPr="00C12419">
        <w:rPr>
          <w:b/>
        </w:rPr>
        <w:tab/>
        <w:t>SERIJOS NUMERIS</w:t>
      </w:r>
    </w:p>
    <w:p w14:paraId="43EB6E38" w14:textId="77777777" w:rsidR="0025054E" w:rsidRPr="00C12419" w:rsidRDefault="0025054E" w:rsidP="0025054E"/>
    <w:p w14:paraId="39F029FE" w14:textId="77777777" w:rsidR="0025054E" w:rsidRPr="00C12419" w:rsidRDefault="0025054E" w:rsidP="0025054E">
      <w:pPr>
        <w:rPr>
          <w:rFonts w:eastAsia="Calibri"/>
        </w:rPr>
      </w:pPr>
      <w:r w:rsidRPr="00C12419">
        <w:t>Lot {numeris}</w:t>
      </w:r>
    </w:p>
    <w:p w14:paraId="4D87D255" w14:textId="77777777" w:rsidR="0025054E" w:rsidRPr="00C12419" w:rsidRDefault="0025054E" w:rsidP="0025054E"/>
    <w:p w14:paraId="6E9CF7A5" w14:textId="77777777" w:rsidR="0025054E" w:rsidRPr="00C12419" w:rsidRDefault="0025054E" w:rsidP="0025054E"/>
    <w:p w14:paraId="16D55CF2" w14:textId="77777777" w:rsidR="0025054E" w:rsidRPr="00C12419" w:rsidRDefault="0025054E" w:rsidP="0025054E">
      <w:pPr>
        <w:pBdr>
          <w:top w:val="single" w:sz="4" w:space="1" w:color="auto"/>
          <w:left w:val="single" w:sz="4" w:space="4" w:color="auto"/>
          <w:bottom w:val="single" w:sz="4" w:space="1" w:color="auto"/>
          <w:right w:val="single" w:sz="4" w:space="4" w:color="auto"/>
        </w:pBdr>
        <w:outlineLvl w:val="0"/>
      </w:pPr>
      <w:r w:rsidRPr="00C12419">
        <w:rPr>
          <w:b/>
        </w:rPr>
        <w:t>14.</w:t>
      </w:r>
      <w:r w:rsidRPr="00C12419">
        <w:rPr>
          <w:b/>
        </w:rPr>
        <w:tab/>
        <w:t>PARDAVIMO (IŠDAVIMO) TVARKA</w:t>
      </w:r>
    </w:p>
    <w:p w14:paraId="125B67E3" w14:textId="77777777" w:rsidR="0025054E" w:rsidRPr="00C12419" w:rsidRDefault="0025054E" w:rsidP="0025054E"/>
    <w:p w14:paraId="57AD3D3D" w14:textId="77777777" w:rsidR="0025054E" w:rsidRPr="00C12419" w:rsidRDefault="0025054E" w:rsidP="0025054E">
      <w:r w:rsidRPr="00C12419">
        <w:t>Receptinis vaistas.</w:t>
      </w:r>
    </w:p>
    <w:p w14:paraId="2C133BD5" w14:textId="77777777" w:rsidR="0025054E" w:rsidRPr="002B1477" w:rsidRDefault="0025054E" w:rsidP="0025054E">
      <w:pPr>
        <w:rPr>
          <w:sz w:val="16"/>
          <w:szCs w:val="16"/>
        </w:rPr>
      </w:pPr>
    </w:p>
    <w:p w14:paraId="78EB18B7" w14:textId="77777777" w:rsidR="0025054E" w:rsidRPr="00C12419" w:rsidRDefault="0025054E" w:rsidP="0025054E"/>
    <w:p w14:paraId="6E20297A" w14:textId="77777777" w:rsidR="0025054E" w:rsidRPr="00C12419" w:rsidRDefault="0025054E" w:rsidP="0025054E">
      <w:pPr>
        <w:pBdr>
          <w:top w:val="single" w:sz="4" w:space="2" w:color="auto"/>
          <w:left w:val="single" w:sz="4" w:space="4" w:color="auto"/>
          <w:bottom w:val="single" w:sz="4" w:space="1" w:color="auto"/>
          <w:right w:val="single" w:sz="4" w:space="4" w:color="auto"/>
        </w:pBdr>
        <w:outlineLvl w:val="0"/>
      </w:pPr>
      <w:r w:rsidRPr="00C12419">
        <w:rPr>
          <w:b/>
        </w:rPr>
        <w:t>15.</w:t>
      </w:r>
      <w:r w:rsidRPr="00C12419">
        <w:rPr>
          <w:b/>
        </w:rPr>
        <w:tab/>
        <w:t>VARTOJIMO INSTRUKCIJA</w:t>
      </w:r>
    </w:p>
    <w:p w14:paraId="62E4170B" w14:textId="77777777" w:rsidR="0025054E" w:rsidRPr="00C12419" w:rsidRDefault="0025054E" w:rsidP="0025054E"/>
    <w:p w14:paraId="6354E639" w14:textId="77777777" w:rsidR="0025054E" w:rsidRPr="00C12419" w:rsidRDefault="0025054E" w:rsidP="0025054E"/>
    <w:p w14:paraId="4B1101C2" w14:textId="77777777" w:rsidR="0025054E" w:rsidRPr="00C12419" w:rsidRDefault="0025054E" w:rsidP="0025054E">
      <w:pPr>
        <w:pBdr>
          <w:top w:val="single" w:sz="4" w:space="1" w:color="auto"/>
          <w:left w:val="single" w:sz="4" w:space="4" w:color="auto"/>
          <w:bottom w:val="single" w:sz="4" w:space="0" w:color="auto"/>
          <w:right w:val="single" w:sz="4" w:space="4" w:color="auto"/>
        </w:pBdr>
      </w:pPr>
      <w:r w:rsidRPr="00C12419">
        <w:rPr>
          <w:b/>
        </w:rPr>
        <w:t>16.</w:t>
      </w:r>
      <w:r w:rsidRPr="00C12419">
        <w:rPr>
          <w:b/>
        </w:rPr>
        <w:tab/>
        <w:t>INFORMACIJA BRAILIO RAŠTU</w:t>
      </w:r>
    </w:p>
    <w:p w14:paraId="667D3C47" w14:textId="77777777" w:rsidR="0025054E" w:rsidRPr="00C12419" w:rsidRDefault="0025054E" w:rsidP="0025054E"/>
    <w:p w14:paraId="6D7E5099" w14:textId="25CB8E7D" w:rsidR="0025054E" w:rsidRPr="00C12419" w:rsidRDefault="00152F5F" w:rsidP="0025054E">
      <w:r w:rsidRPr="00C12419">
        <w:t>Zecatrin 4 </w:t>
      </w:r>
      <w:r w:rsidR="0025054E" w:rsidRPr="00C12419">
        <w:t>mg</w:t>
      </w:r>
    </w:p>
    <w:p w14:paraId="21E6F180" w14:textId="77777777" w:rsidR="0025054E" w:rsidRPr="002B1477" w:rsidRDefault="0025054E" w:rsidP="0025054E">
      <w:pPr>
        <w:rPr>
          <w:sz w:val="16"/>
          <w:szCs w:val="16"/>
        </w:rPr>
      </w:pPr>
    </w:p>
    <w:p w14:paraId="33CB6EFA" w14:textId="77777777" w:rsidR="0025054E" w:rsidRPr="00C12419" w:rsidRDefault="0025054E" w:rsidP="0025054E">
      <w:pPr>
        <w:tabs>
          <w:tab w:val="left" w:pos="567"/>
        </w:tabs>
        <w:rPr>
          <w:shd w:val="clear" w:color="auto" w:fill="CCCCCC"/>
        </w:rPr>
      </w:pPr>
    </w:p>
    <w:p w14:paraId="1E6D3E7F" w14:textId="77777777" w:rsidR="0025054E" w:rsidRPr="00C12419" w:rsidRDefault="0025054E" w:rsidP="0025054E">
      <w:pPr>
        <w:pBdr>
          <w:top w:val="single" w:sz="4" w:space="1" w:color="auto"/>
          <w:left w:val="single" w:sz="4" w:space="4" w:color="auto"/>
          <w:bottom w:val="single" w:sz="4" w:space="1" w:color="auto"/>
          <w:right w:val="single" w:sz="4" w:space="4" w:color="auto"/>
        </w:pBdr>
        <w:tabs>
          <w:tab w:val="left" w:pos="567"/>
        </w:tabs>
        <w:ind w:left="1077" w:hanging="1077"/>
        <w:outlineLvl w:val="0"/>
        <w:rPr>
          <w:i/>
        </w:rPr>
      </w:pPr>
      <w:r w:rsidRPr="00C12419">
        <w:rPr>
          <w:b/>
        </w:rPr>
        <w:t>17.</w:t>
      </w:r>
      <w:r w:rsidRPr="00C12419">
        <w:rPr>
          <w:b/>
        </w:rPr>
        <w:tab/>
        <w:t>UNIKALUS IDENTIFIKATORIUS – 2D BRŪKŠNINIS KODAS</w:t>
      </w:r>
    </w:p>
    <w:p w14:paraId="60034129" w14:textId="77777777" w:rsidR="0025054E" w:rsidRPr="00C12419" w:rsidRDefault="0025054E" w:rsidP="0025054E">
      <w:pPr>
        <w:tabs>
          <w:tab w:val="left" w:pos="567"/>
        </w:tabs>
      </w:pPr>
    </w:p>
    <w:p w14:paraId="77E7B67B" w14:textId="77777777" w:rsidR="0025054E" w:rsidRPr="00C12419" w:rsidRDefault="0025054E" w:rsidP="0025054E">
      <w:pPr>
        <w:tabs>
          <w:tab w:val="left" w:pos="567"/>
        </w:tabs>
      </w:pPr>
      <w:r w:rsidRPr="00C12419">
        <w:rPr>
          <w:highlight w:val="lightGray"/>
        </w:rPr>
        <w:t>2D brūkšninis kodas su nurodytu unikaliu identifikatoriumi.</w:t>
      </w:r>
    </w:p>
    <w:p w14:paraId="0F507ECD" w14:textId="77777777" w:rsidR="0025054E" w:rsidRPr="002B1477" w:rsidRDefault="0025054E" w:rsidP="0025054E">
      <w:pPr>
        <w:tabs>
          <w:tab w:val="left" w:pos="567"/>
        </w:tabs>
        <w:rPr>
          <w:sz w:val="16"/>
          <w:szCs w:val="16"/>
          <w:highlight w:val="lightGray"/>
        </w:rPr>
      </w:pPr>
    </w:p>
    <w:p w14:paraId="1E1D4A87" w14:textId="77777777" w:rsidR="0025054E" w:rsidRPr="00C12419" w:rsidRDefault="0025054E" w:rsidP="0025054E">
      <w:pPr>
        <w:tabs>
          <w:tab w:val="left" w:pos="567"/>
        </w:tabs>
      </w:pPr>
    </w:p>
    <w:p w14:paraId="64C0DE87" w14:textId="77777777" w:rsidR="0025054E" w:rsidRPr="00C12419" w:rsidRDefault="0025054E" w:rsidP="0025054E">
      <w:pPr>
        <w:pBdr>
          <w:top w:val="single" w:sz="4" w:space="1" w:color="auto"/>
          <w:left w:val="single" w:sz="4" w:space="4" w:color="auto"/>
          <w:bottom w:val="single" w:sz="4" w:space="1" w:color="auto"/>
          <w:right w:val="single" w:sz="4" w:space="4" w:color="auto"/>
        </w:pBdr>
        <w:tabs>
          <w:tab w:val="left" w:pos="567"/>
        </w:tabs>
        <w:ind w:left="1077" w:hanging="1077"/>
        <w:outlineLvl w:val="0"/>
        <w:rPr>
          <w:i/>
        </w:rPr>
      </w:pPr>
      <w:r w:rsidRPr="00C12419">
        <w:rPr>
          <w:b/>
        </w:rPr>
        <w:t>18.</w:t>
      </w:r>
      <w:r w:rsidRPr="00C12419">
        <w:rPr>
          <w:b/>
        </w:rPr>
        <w:tab/>
        <w:t>UNIKALUS IDENTIFIKATORIUS – ŽMONĖMS SUPRANTAMI DUOMENYS</w:t>
      </w:r>
    </w:p>
    <w:p w14:paraId="5625D7CE" w14:textId="77777777" w:rsidR="0025054E" w:rsidRPr="00C12419" w:rsidRDefault="0025054E" w:rsidP="0025054E"/>
    <w:p w14:paraId="04D4CFDC" w14:textId="77777777" w:rsidR="0025054E" w:rsidRPr="00C12419" w:rsidRDefault="0025054E" w:rsidP="0025054E">
      <w:r w:rsidRPr="00C12419">
        <w:t>PC</w:t>
      </w:r>
    </w:p>
    <w:p w14:paraId="7336CC1D" w14:textId="77777777" w:rsidR="0025054E" w:rsidRPr="00C12419" w:rsidRDefault="0025054E" w:rsidP="0025054E">
      <w:r w:rsidRPr="00C12419">
        <w:t>SN</w:t>
      </w:r>
    </w:p>
    <w:p w14:paraId="537E5626" w14:textId="4F983BB4" w:rsidR="00152F5F" w:rsidRPr="00C12419" w:rsidRDefault="0025054E" w:rsidP="002B1477">
      <w:pPr>
        <w:rPr>
          <w:highlight w:val="lightGray"/>
        </w:rPr>
      </w:pPr>
      <w:r w:rsidRPr="00C12419">
        <w:rPr>
          <w:highlight w:val="lightGray"/>
        </w:rPr>
        <w:t>NN</w:t>
      </w:r>
      <w:r w:rsidR="00152F5F" w:rsidRPr="00C12419">
        <w:rPr>
          <w:highlight w:val="lightGray"/>
        </w:rPr>
        <w:br w:type="page"/>
      </w:r>
    </w:p>
    <w:p w14:paraId="30BBE272" w14:textId="77777777" w:rsidR="00152F5F" w:rsidRPr="00C12419" w:rsidRDefault="00152F5F" w:rsidP="00152F5F">
      <w:pPr>
        <w:rPr>
          <w:sz w:val="10"/>
        </w:rPr>
      </w:pPr>
    </w:p>
    <w:p w14:paraId="32EB05CF" w14:textId="77777777" w:rsidR="00152F5F" w:rsidRPr="00C12419" w:rsidRDefault="00152F5F" w:rsidP="00152F5F">
      <w:pPr>
        <w:pBdr>
          <w:top w:val="single" w:sz="4" w:space="1" w:color="auto"/>
          <w:left w:val="single" w:sz="4" w:space="4" w:color="auto"/>
          <w:bottom w:val="single" w:sz="4" w:space="1" w:color="auto"/>
          <w:right w:val="single" w:sz="4" w:space="4" w:color="auto"/>
        </w:pBdr>
        <w:rPr>
          <w:b/>
        </w:rPr>
      </w:pPr>
      <w:r w:rsidRPr="00C12419">
        <w:rPr>
          <w:b/>
        </w:rPr>
        <w:t>INFORMACIJA ANT IŠORINĖS PAKUOTĖS</w:t>
      </w:r>
    </w:p>
    <w:p w14:paraId="7D4A9A3B"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rPr>
          <w:b/>
        </w:rPr>
      </w:pPr>
    </w:p>
    <w:p w14:paraId="320BC6F1" w14:textId="0D4E0E44" w:rsidR="00152F5F" w:rsidRPr="00C12419" w:rsidRDefault="00152F5F" w:rsidP="00152F5F">
      <w:pPr>
        <w:pBdr>
          <w:top w:val="single" w:sz="4" w:space="1" w:color="auto"/>
          <w:left w:val="single" w:sz="4" w:space="4" w:color="auto"/>
          <w:bottom w:val="single" w:sz="4" w:space="1" w:color="auto"/>
          <w:right w:val="single" w:sz="4" w:space="4" w:color="auto"/>
        </w:pBdr>
        <w:rPr>
          <w:b/>
        </w:rPr>
      </w:pPr>
      <w:r w:rsidRPr="00C12419">
        <w:rPr>
          <w:b/>
        </w:rPr>
        <w:t>KARTONO DĖŽUTĖ 8 MG</w:t>
      </w:r>
    </w:p>
    <w:p w14:paraId="08DBC89F" w14:textId="77777777" w:rsidR="00152F5F" w:rsidRPr="00C12419" w:rsidRDefault="00152F5F" w:rsidP="00152F5F"/>
    <w:p w14:paraId="72AC30A9" w14:textId="77777777" w:rsidR="00152F5F" w:rsidRPr="00C12419" w:rsidRDefault="00152F5F" w:rsidP="00152F5F"/>
    <w:p w14:paraId="52D3A660"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1.</w:t>
      </w:r>
      <w:r w:rsidRPr="00C12419">
        <w:rPr>
          <w:b/>
        </w:rPr>
        <w:tab/>
      </w:r>
      <w:r w:rsidRPr="00C12419">
        <w:rPr>
          <w:b/>
          <w:caps/>
        </w:rPr>
        <w:t>VAISTINIO</w:t>
      </w:r>
      <w:r w:rsidRPr="00C12419">
        <w:rPr>
          <w:b/>
        </w:rPr>
        <w:t xml:space="preserve"> PREPARATO PAVADINIMAS</w:t>
      </w:r>
    </w:p>
    <w:p w14:paraId="1CA288C5" w14:textId="77777777" w:rsidR="00152F5F" w:rsidRPr="00C12419" w:rsidRDefault="00152F5F" w:rsidP="00152F5F"/>
    <w:p w14:paraId="2265A384" w14:textId="5E9074B9" w:rsidR="00152F5F" w:rsidRPr="00C12419" w:rsidRDefault="00152F5F" w:rsidP="00152F5F">
      <w:r w:rsidRPr="00C12419">
        <w:t>Zecatrin 8 mg pailginto atpalaidavimo tabletės</w:t>
      </w:r>
    </w:p>
    <w:p w14:paraId="303ED067" w14:textId="77777777" w:rsidR="00152F5F" w:rsidRPr="00C12419" w:rsidRDefault="00152F5F" w:rsidP="00152F5F">
      <w:pPr>
        <w:rPr>
          <w:i/>
        </w:rPr>
      </w:pPr>
      <w:proofErr w:type="spellStart"/>
      <w:r w:rsidRPr="00C12419">
        <w:rPr>
          <w:i/>
        </w:rPr>
        <w:t>fesoterodini</w:t>
      </w:r>
      <w:proofErr w:type="spellEnd"/>
      <w:r w:rsidRPr="00C12419">
        <w:rPr>
          <w:i/>
        </w:rPr>
        <w:t xml:space="preserve"> </w:t>
      </w:r>
      <w:proofErr w:type="spellStart"/>
      <w:r w:rsidRPr="00C12419">
        <w:rPr>
          <w:i/>
        </w:rPr>
        <w:t>fumaras</w:t>
      </w:r>
      <w:proofErr w:type="spellEnd"/>
    </w:p>
    <w:p w14:paraId="74CDC3E6" w14:textId="66DAD05F" w:rsidR="00152F5F" w:rsidRPr="00C12419" w:rsidRDefault="00152F5F" w:rsidP="00152F5F"/>
    <w:p w14:paraId="7378AD51" w14:textId="77777777" w:rsidR="00152F5F" w:rsidRPr="00C12419" w:rsidRDefault="00152F5F" w:rsidP="00152F5F"/>
    <w:p w14:paraId="14E14F82"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rPr>
          <w:b/>
        </w:rPr>
      </w:pPr>
      <w:r w:rsidRPr="00C12419">
        <w:rPr>
          <w:b/>
        </w:rPr>
        <w:t>2.</w:t>
      </w:r>
      <w:r w:rsidRPr="00C12419">
        <w:rPr>
          <w:b/>
        </w:rPr>
        <w:tab/>
        <w:t>VEIKLIOJI (-IOS) MEDŽIAGA (-OS) IR JOS (-Ų) KIEKIS (-IAI)</w:t>
      </w:r>
    </w:p>
    <w:p w14:paraId="22B3F8EF" w14:textId="77777777" w:rsidR="00152F5F" w:rsidRPr="00C12419" w:rsidRDefault="00152F5F" w:rsidP="00152F5F"/>
    <w:p w14:paraId="6D619FF8" w14:textId="4B49354A" w:rsidR="00152F5F" w:rsidRPr="00C12419" w:rsidRDefault="00152F5F" w:rsidP="00152F5F">
      <w:r w:rsidRPr="00C12419">
        <w:t xml:space="preserve">Kiekvienoje tabletėje yra 8 mg </w:t>
      </w:r>
      <w:proofErr w:type="spellStart"/>
      <w:r w:rsidRPr="00C12419">
        <w:t>fezoterodino</w:t>
      </w:r>
      <w:proofErr w:type="spellEnd"/>
      <w:r w:rsidRPr="00C12419">
        <w:t xml:space="preserve"> </w:t>
      </w:r>
      <w:proofErr w:type="spellStart"/>
      <w:r w:rsidRPr="00C12419">
        <w:t>fumarato</w:t>
      </w:r>
      <w:proofErr w:type="spellEnd"/>
      <w:r w:rsidR="00F22CD4" w:rsidRPr="00C12419">
        <w:t>.</w:t>
      </w:r>
    </w:p>
    <w:p w14:paraId="5542E14E" w14:textId="77777777" w:rsidR="00152F5F" w:rsidRPr="00C12419" w:rsidRDefault="00152F5F" w:rsidP="00152F5F"/>
    <w:p w14:paraId="01CA630D" w14:textId="77777777" w:rsidR="00152F5F" w:rsidRPr="00C12419" w:rsidRDefault="00152F5F" w:rsidP="00152F5F"/>
    <w:p w14:paraId="4C46AAE9"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3.</w:t>
      </w:r>
      <w:r w:rsidRPr="00C12419">
        <w:rPr>
          <w:b/>
        </w:rPr>
        <w:tab/>
        <w:t>PAGALBINIŲ MEDŽIAGŲ SĄRAŠAS</w:t>
      </w:r>
    </w:p>
    <w:p w14:paraId="4E178789" w14:textId="77777777" w:rsidR="00152F5F" w:rsidRPr="00C12419" w:rsidRDefault="00152F5F" w:rsidP="00152F5F"/>
    <w:p w14:paraId="77B769E8" w14:textId="77777777" w:rsidR="00152F5F" w:rsidRPr="00C12419" w:rsidRDefault="00152F5F" w:rsidP="00152F5F">
      <w:r w:rsidRPr="00C12419">
        <w:t>Sudėtyje yra laktozės. Daugiau informacijos žr. pakuotės lapelyje.</w:t>
      </w:r>
    </w:p>
    <w:p w14:paraId="5266F300" w14:textId="081D222F" w:rsidR="00152F5F" w:rsidRPr="00C12419" w:rsidRDefault="00152F5F" w:rsidP="00152F5F"/>
    <w:p w14:paraId="60B5292F" w14:textId="77777777" w:rsidR="00152F5F" w:rsidRPr="00C12419" w:rsidRDefault="00152F5F" w:rsidP="00152F5F"/>
    <w:p w14:paraId="52851B72"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4.</w:t>
      </w:r>
      <w:r w:rsidRPr="00C12419">
        <w:rPr>
          <w:b/>
        </w:rPr>
        <w:tab/>
        <w:t>FARMACINĖ FORMA IR KIEKIS PAKUOTĖJE</w:t>
      </w:r>
    </w:p>
    <w:p w14:paraId="577AB316" w14:textId="77777777" w:rsidR="00152F5F" w:rsidRPr="00C12419" w:rsidRDefault="00152F5F" w:rsidP="00152F5F"/>
    <w:p w14:paraId="1935488F" w14:textId="77777777" w:rsidR="00152F5F" w:rsidRPr="00C12419" w:rsidRDefault="00152F5F" w:rsidP="00152F5F">
      <w:r w:rsidRPr="00C12419">
        <w:rPr>
          <w:highlight w:val="lightGray"/>
        </w:rPr>
        <w:t>Pailginto atpalaidavimo tabletė</w:t>
      </w:r>
    </w:p>
    <w:p w14:paraId="2C2D4934" w14:textId="77777777" w:rsidR="00152F5F" w:rsidRPr="00C12419" w:rsidRDefault="00152F5F" w:rsidP="00152F5F"/>
    <w:p w14:paraId="605E0CA8" w14:textId="77777777" w:rsidR="00152F5F" w:rsidRPr="00C12419" w:rsidRDefault="00152F5F" w:rsidP="00152F5F">
      <w:r w:rsidRPr="00C12419">
        <w:t>14 pailginto atpalaidavimo tablečių</w:t>
      </w:r>
    </w:p>
    <w:p w14:paraId="13186EC9" w14:textId="77777777" w:rsidR="00152F5F" w:rsidRPr="00C12419" w:rsidRDefault="00152F5F" w:rsidP="00152F5F">
      <w:pPr>
        <w:rPr>
          <w:highlight w:val="lightGray"/>
        </w:rPr>
      </w:pPr>
      <w:r w:rsidRPr="00C12419">
        <w:rPr>
          <w:highlight w:val="lightGray"/>
        </w:rPr>
        <w:t>28 pailginto atpalaidavimo tabletės</w:t>
      </w:r>
    </w:p>
    <w:p w14:paraId="2B5EE21F" w14:textId="77777777" w:rsidR="00152F5F" w:rsidRPr="00C12419" w:rsidRDefault="00152F5F" w:rsidP="00152F5F">
      <w:pPr>
        <w:rPr>
          <w:highlight w:val="lightGray"/>
        </w:rPr>
      </w:pPr>
      <w:r w:rsidRPr="00C12419">
        <w:rPr>
          <w:highlight w:val="lightGray"/>
        </w:rPr>
        <w:t>30 pailginto atpalaidavimo tablečių</w:t>
      </w:r>
    </w:p>
    <w:p w14:paraId="72159594" w14:textId="77777777" w:rsidR="00152F5F" w:rsidRPr="00C12419" w:rsidRDefault="00152F5F" w:rsidP="00152F5F">
      <w:pPr>
        <w:rPr>
          <w:highlight w:val="lightGray"/>
        </w:rPr>
      </w:pPr>
      <w:r w:rsidRPr="00C12419">
        <w:rPr>
          <w:highlight w:val="lightGray"/>
        </w:rPr>
        <w:t>84 pailginto atpalaidavimo tabletės</w:t>
      </w:r>
    </w:p>
    <w:p w14:paraId="41183232" w14:textId="77777777" w:rsidR="00152F5F" w:rsidRPr="00C12419" w:rsidRDefault="00152F5F" w:rsidP="00152F5F">
      <w:r w:rsidRPr="00C12419">
        <w:rPr>
          <w:highlight w:val="lightGray"/>
        </w:rPr>
        <w:t>100 pailginto atpalaidavimo tablečių</w:t>
      </w:r>
    </w:p>
    <w:p w14:paraId="584A8380" w14:textId="77777777" w:rsidR="00152F5F" w:rsidRPr="00C12419" w:rsidRDefault="00152F5F" w:rsidP="00152F5F"/>
    <w:p w14:paraId="3DA3AF73" w14:textId="77777777" w:rsidR="00152F5F" w:rsidRPr="00C12419" w:rsidRDefault="00152F5F" w:rsidP="00152F5F"/>
    <w:p w14:paraId="4B8EA279"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5.</w:t>
      </w:r>
      <w:r w:rsidRPr="00C12419">
        <w:rPr>
          <w:b/>
        </w:rPr>
        <w:tab/>
        <w:t>VARTOJIMO METODAS IR BŪDAS (-AI)</w:t>
      </w:r>
    </w:p>
    <w:p w14:paraId="39FBD1AD" w14:textId="77777777" w:rsidR="00152F5F" w:rsidRPr="00C12419" w:rsidRDefault="00152F5F" w:rsidP="00152F5F"/>
    <w:p w14:paraId="0CA7ABE6" w14:textId="77777777" w:rsidR="00152F5F" w:rsidRPr="00C12419" w:rsidRDefault="00152F5F" w:rsidP="00152F5F">
      <w:r w:rsidRPr="00C12419">
        <w:t>Prieš vartojimą perskaitykite pakuotės lapelį.</w:t>
      </w:r>
    </w:p>
    <w:p w14:paraId="177A4610" w14:textId="77777777" w:rsidR="00152F5F" w:rsidRPr="00C12419" w:rsidRDefault="00152F5F" w:rsidP="00152F5F">
      <w:r w:rsidRPr="00C12419">
        <w:t>Vartoti per burną.</w:t>
      </w:r>
    </w:p>
    <w:p w14:paraId="48DE8D6F" w14:textId="77777777" w:rsidR="00152F5F" w:rsidRPr="00C12419" w:rsidRDefault="00152F5F" w:rsidP="00152F5F"/>
    <w:p w14:paraId="1CE4A8F4" w14:textId="77777777" w:rsidR="00152F5F" w:rsidRPr="00C12419" w:rsidRDefault="00152F5F" w:rsidP="00152F5F"/>
    <w:p w14:paraId="0B325303"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6.</w:t>
      </w:r>
      <w:r w:rsidRPr="00C12419">
        <w:rPr>
          <w:b/>
        </w:rPr>
        <w:tab/>
        <w:t>SPECIALUS ĮSPĖJIMAS, KAD VAISTINĮ PREPARATĄ BŪTINA LAIKYTI VAIKAMS NEPASTEBIMOJE IR NEPASIEKIAMOJE VIETOJE</w:t>
      </w:r>
    </w:p>
    <w:p w14:paraId="24A760AD" w14:textId="77777777" w:rsidR="00152F5F" w:rsidRPr="00C12419" w:rsidRDefault="00152F5F" w:rsidP="00152F5F"/>
    <w:p w14:paraId="4434845F" w14:textId="77777777" w:rsidR="00152F5F" w:rsidRPr="00C12419" w:rsidRDefault="00152F5F" w:rsidP="00152F5F">
      <w:r w:rsidRPr="00C12419">
        <w:t>Laikyti vaikams nepastebimoje ir nepasiekiamoje vietoje.</w:t>
      </w:r>
    </w:p>
    <w:p w14:paraId="2DC6FAD8" w14:textId="77777777" w:rsidR="00152F5F" w:rsidRPr="00C12419" w:rsidRDefault="00152F5F" w:rsidP="00152F5F"/>
    <w:p w14:paraId="4591EB23" w14:textId="77777777" w:rsidR="00152F5F" w:rsidRPr="00C12419" w:rsidRDefault="00152F5F" w:rsidP="00152F5F"/>
    <w:p w14:paraId="09F6802D"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7.</w:t>
      </w:r>
      <w:r w:rsidRPr="00C12419">
        <w:rPr>
          <w:b/>
        </w:rPr>
        <w:tab/>
        <w:t>KITAS (-I) SPECIALUS (-ŪS) ĮSPĖJIMAS (-AI) (JEI REIKIA)</w:t>
      </w:r>
    </w:p>
    <w:p w14:paraId="509FE562" w14:textId="77777777" w:rsidR="00152F5F" w:rsidRPr="00C12419" w:rsidRDefault="00152F5F" w:rsidP="00152F5F"/>
    <w:p w14:paraId="212FD2CB" w14:textId="77777777" w:rsidR="00152F5F" w:rsidRPr="00C12419" w:rsidRDefault="00152F5F" w:rsidP="00152F5F">
      <w:r w:rsidRPr="00C12419">
        <w:t>Sandari pakuotė.</w:t>
      </w:r>
    </w:p>
    <w:p w14:paraId="42B688B1" w14:textId="77777777" w:rsidR="00152F5F" w:rsidRPr="00C12419" w:rsidRDefault="00152F5F" w:rsidP="00152F5F">
      <w:r w:rsidRPr="00C12419">
        <w:t>Jeigu pakuotė buvo pažeista, vartoti negalima.</w:t>
      </w:r>
    </w:p>
    <w:p w14:paraId="6FA6CB0F" w14:textId="77777777" w:rsidR="00152F5F" w:rsidRPr="00C12419" w:rsidRDefault="00152F5F" w:rsidP="00152F5F"/>
    <w:p w14:paraId="6CC8F9B4" w14:textId="77777777" w:rsidR="00152F5F" w:rsidRPr="00C12419" w:rsidRDefault="00152F5F" w:rsidP="00152F5F"/>
    <w:p w14:paraId="752066F3"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t>8.</w:t>
      </w:r>
      <w:r w:rsidRPr="00C12419">
        <w:rPr>
          <w:b/>
        </w:rPr>
        <w:tab/>
        <w:t>TINKAMUMO LAIKAS</w:t>
      </w:r>
    </w:p>
    <w:p w14:paraId="771A5C27" w14:textId="77777777" w:rsidR="00152F5F" w:rsidRPr="00C12419" w:rsidRDefault="00152F5F" w:rsidP="00152F5F"/>
    <w:p w14:paraId="494E4951" w14:textId="77777777" w:rsidR="00152F5F" w:rsidRPr="00C12419" w:rsidRDefault="00152F5F" w:rsidP="00152F5F">
      <w:r w:rsidRPr="00C12419">
        <w:t>EXP {mm/MMMM}</w:t>
      </w:r>
    </w:p>
    <w:p w14:paraId="5B5F79B9" w14:textId="77777777" w:rsidR="00152F5F" w:rsidRPr="00C12419" w:rsidRDefault="00152F5F" w:rsidP="00152F5F"/>
    <w:p w14:paraId="78CD8B1D" w14:textId="77777777" w:rsidR="00152F5F" w:rsidRPr="00C12419" w:rsidRDefault="00152F5F" w:rsidP="00152F5F"/>
    <w:p w14:paraId="005EE0BC"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pPr>
      <w:r w:rsidRPr="00C12419">
        <w:rPr>
          <w:b/>
        </w:rPr>
        <w:lastRenderedPageBreak/>
        <w:t>9.</w:t>
      </w:r>
      <w:r w:rsidRPr="00C12419">
        <w:rPr>
          <w:b/>
        </w:rPr>
        <w:tab/>
        <w:t>SPECIALIOS LAIKYMO SĄLYGOS</w:t>
      </w:r>
    </w:p>
    <w:p w14:paraId="52E02FE3" w14:textId="77777777" w:rsidR="00152F5F" w:rsidRPr="00C12419" w:rsidRDefault="00152F5F" w:rsidP="00152F5F"/>
    <w:p w14:paraId="17662AE7" w14:textId="77777777" w:rsidR="00152F5F" w:rsidRPr="00C12419" w:rsidRDefault="00152F5F" w:rsidP="00152F5F">
      <w:r w:rsidRPr="00C12419">
        <w:t xml:space="preserve">Laikyti gamintojo pakuotėje, kad vaistas būtų apsaugotas nuo drėgmės. </w:t>
      </w:r>
    </w:p>
    <w:p w14:paraId="4588A6BA" w14:textId="77777777" w:rsidR="00152F5F" w:rsidRPr="00C12419" w:rsidRDefault="00152F5F" w:rsidP="00152F5F"/>
    <w:p w14:paraId="2670FA00" w14:textId="77777777" w:rsidR="00152F5F" w:rsidRPr="00C12419" w:rsidRDefault="00152F5F" w:rsidP="00152F5F"/>
    <w:p w14:paraId="57338FF7" w14:textId="77777777" w:rsidR="00152F5F" w:rsidRPr="00C12419" w:rsidRDefault="00152F5F" w:rsidP="00152F5F">
      <w:pPr>
        <w:pBdr>
          <w:top w:val="single" w:sz="4" w:space="1" w:color="auto"/>
          <w:left w:val="single" w:sz="4" w:space="4" w:color="auto"/>
          <w:bottom w:val="single" w:sz="4" w:space="1" w:color="auto"/>
          <w:right w:val="single" w:sz="4" w:space="4" w:color="auto"/>
        </w:pBdr>
        <w:ind w:left="567" w:hanging="567"/>
        <w:outlineLvl w:val="0"/>
        <w:rPr>
          <w:b/>
        </w:rPr>
      </w:pPr>
      <w:r w:rsidRPr="00C12419">
        <w:rPr>
          <w:b/>
        </w:rPr>
        <w:t>10.</w:t>
      </w:r>
      <w:r w:rsidRPr="00C12419">
        <w:rPr>
          <w:b/>
        </w:rPr>
        <w:tab/>
        <w:t>SPECIALIOS ATSARGUMO PRIEMONĖS DĖL NESUVARTOTO VAISTINIO PREPARATO AR JO ATLIEKŲ TVARKYMO (JEI REIKIA)</w:t>
      </w:r>
    </w:p>
    <w:p w14:paraId="7026D8E2" w14:textId="77777777" w:rsidR="00152F5F" w:rsidRPr="00C12419" w:rsidRDefault="00152F5F" w:rsidP="00152F5F"/>
    <w:p w14:paraId="1D5B545C" w14:textId="77777777" w:rsidR="00152F5F" w:rsidRPr="00C12419" w:rsidRDefault="00152F5F" w:rsidP="00152F5F"/>
    <w:p w14:paraId="53C00372" w14:textId="77777777" w:rsidR="00152F5F" w:rsidRPr="00C12419" w:rsidRDefault="00152F5F" w:rsidP="00152F5F">
      <w:pPr>
        <w:pBdr>
          <w:top w:val="single" w:sz="4" w:space="1" w:color="auto"/>
          <w:left w:val="single" w:sz="4" w:space="4" w:color="auto"/>
          <w:bottom w:val="single" w:sz="4" w:space="1" w:color="auto"/>
          <w:right w:val="single" w:sz="4" w:space="4" w:color="auto"/>
        </w:pBdr>
        <w:outlineLvl w:val="0"/>
        <w:rPr>
          <w:b/>
        </w:rPr>
      </w:pPr>
      <w:r w:rsidRPr="00C12419">
        <w:rPr>
          <w:b/>
        </w:rPr>
        <w:t>11.</w:t>
      </w:r>
      <w:r w:rsidRPr="00C12419">
        <w:rPr>
          <w:b/>
        </w:rPr>
        <w:tab/>
      </w:r>
      <w:r w:rsidRPr="00C12419">
        <w:rPr>
          <w:b/>
          <w:caps/>
        </w:rPr>
        <w:t xml:space="preserve"> REGISTRUOTOJO PAVADINIMAS IR ADRESAS</w:t>
      </w:r>
    </w:p>
    <w:p w14:paraId="085104D5" w14:textId="77777777" w:rsidR="00152F5F" w:rsidRPr="00C12419" w:rsidRDefault="00152F5F" w:rsidP="00152F5F"/>
    <w:p w14:paraId="27331FBF" w14:textId="77777777" w:rsidR="00152F5F" w:rsidRPr="00C12419" w:rsidRDefault="00152F5F" w:rsidP="00152F5F">
      <w:proofErr w:type="spellStart"/>
      <w:r w:rsidRPr="00C12419">
        <w:t>Zentiva</w:t>
      </w:r>
      <w:proofErr w:type="spellEnd"/>
      <w:r w:rsidRPr="00C12419">
        <w:t xml:space="preserve">, </w:t>
      </w:r>
      <w:proofErr w:type="spellStart"/>
      <w:r w:rsidRPr="00C12419">
        <w:t>k.s</w:t>
      </w:r>
      <w:proofErr w:type="spellEnd"/>
      <w:r w:rsidRPr="00C12419">
        <w:t>.</w:t>
      </w:r>
    </w:p>
    <w:p w14:paraId="6F5596FC" w14:textId="77777777" w:rsidR="00152F5F" w:rsidRPr="00C12419" w:rsidRDefault="00152F5F" w:rsidP="00152F5F">
      <w:r w:rsidRPr="00C12419">
        <w:t xml:space="preserve">U </w:t>
      </w:r>
      <w:proofErr w:type="spellStart"/>
      <w:r w:rsidRPr="00C12419">
        <w:t>kabelovny</w:t>
      </w:r>
      <w:proofErr w:type="spellEnd"/>
      <w:r w:rsidRPr="00C12419">
        <w:t xml:space="preserve"> 130</w:t>
      </w:r>
    </w:p>
    <w:p w14:paraId="418E2F04" w14:textId="77777777" w:rsidR="00152F5F" w:rsidRPr="00C12419" w:rsidRDefault="00152F5F" w:rsidP="00152F5F">
      <w:proofErr w:type="spellStart"/>
      <w:r w:rsidRPr="00C12419">
        <w:t>Dolní</w:t>
      </w:r>
      <w:proofErr w:type="spellEnd"/>
      <w:r w:rsidRPr="00C12419">
        <w:t xml:space="preserve"> </w:t>
      </w:r>
      <w:proofErr w:type="spellStart"/>
      <w:r w:rsidRPr="00C12419">
        <w:t>Měcholupy</w:t>
      </w:r>
      <w:proofErr w:type="spellEnd"/>
    </w:p>
    <w:p w14:paraId="06AE94D5" w14:textId="77777777" w:rsidR="00152F5F" w:rsidRPr="00C12419" w:rsidRDefault="00152F5F" w:rsidP="00152F5F">
      <w:r w:rsidRPr="00C12419">
        <w:t>102 37 Praha 10</w:t>
      </w:r>
    </w:p>
    <w:p w14:paraId="729063D3" w14:textId="77777777" w:rsidR="00152F5F" w:rsidRPr="00C12419" w:rsidRDefault="00152F5F" w:rsidP="00152F5F">
      <w:r w:rsidRPr="00C12419">
        <w:t>Čekija</w:t>
      </w:r>
    </w:p>
    <w:p w14:paraId="28529B8D" w14:textId="77777777" w:rsidR="00152F5F" w:rsidRPr="00C12419" w:rsidRDefault="00152F5F" w:rsidP="00152F5F"/>
    <w:p w14:paraId="04263A7B" w14:textId="77777777" w:rsidR="00152F5F" w:rsidRPr="00C12419" w:rsidRDefault="00152F5F" w:rsidP="00152F5F"/>
    <w:p w14:paraId="499E3462" w14:textId="77777777" w:rsidR="00152F5F" w:rsidRPr="00C12419" w:rsidRDefault="00152F5F" w:rsidP="00152F5F">
      <w:pPr>
        <w:pBdr>
          <w:top w:val="single" w:sz="4" w:space="1" w:color="auto"/>
          <w:left w:val="single" w:sz="4" w:space="4" w:color="auto"/>
          <w:bottom w:val="single" w:sz="4" w:space="1" w:color="auto"/>
          <w:right w:val="single" w:sz="4" w:space="4" w:color="auto"/>
        </w:pBdr>
        <w:outlineLvl w:val="0"/>
        <w:rPr>
          <w:b/>
        </w:rPr>
      </w:pPr>
      <w:r w:rsidRPr="00C12419">
        <w:rPr>
          <w:b/>
        </w:rPr>
        <w:t>12.</w:t>
      </w:r>
      <w:r w:rsidRPr="00C12419">
        <w:rPr>
          <w:b/>
        </w:rPr>
        <w:tab/>
        <w:t>REGISTRACIJOS PAŽYMĖJIMO NUMERIS (-IAI)</w:t>
      </w:r>
    </w:p>
    <w:p w14:paraId="554C7A2D" w14:textId="77777777" w:rsidR="00152F5F" w:rsidRPr="00C12419" w:rsidRDefault="00152F5F" w:rsidP="00152F5F"/>
    <w:p w14:paraId="4FD17823" w14:textId="77777777" w:rsidR="00250ACA" w:rsidRPr="00C12419" w:rsidRDefault="00250ACA" w:rsidP="00250ACA">
      <w:pPr>
        <w:rPr>
          <w:shd w:val="clear" w:color="auto" w:fill="D9D9D9" w:themeFill="background1" w:themeFillShade="D9"/>
        </w:rPr>
      </w:pPr>
      <w:r w:rsidRPr="00C12419">
        <w:t xml:space="preserve">LT/1/21/4760/001 </w:t>
      </w:r>
      <w:r w:rsidRPr="00C12419">
        <w:rPr>
          <w:shd w:val="clear" w:color="auto" w:fill="D9D9D9" w:themeFill="background1" w:themeFillShade="D9"/>
        </w:rPr>
        <w:t>– N14</w:t>
      </w:r>
    </w:p>
    <w:p w14:paraId="31FAB9D9"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LT/1/21/4760/002 – N28</w:t>
      </w:r>
    </w:p>
    <w:p w14:paraId="7AB89039"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LT/1/21/4760/003 – N30</w:t>
      </w:r>
    </w:p>
    <w:p w14:paraId="1581C51C" w14:textId="77777777" w:rsidR="00250ACA" w:rsidRPr="00C12419" w:rsidRDefault="00250ACA" w:rsidP="00250ACA">
      <w:pPr>
        <w:rPr>
          <w:shd w:val="clear" w:color="auto" w:fill="D9D9D9" w:themeFill="background1" w:themeFillShade="D9"/>
        </w:rPr>
      </w:pPr>
      <w:r w:rsidRPr="00C12419">
        <w:rPr>
          <w:shd w:val="clear" w:color="auto" w:fill="D9D9D9" w:themeFill="background1" w:themeFillShade="D9"/>
        </w:rPr>
        <w:t>LT/1/21/4760/004 – N84</w:t>
      </w:r>
    </w:p>
    <w:p w14:paraId="71F803BC" w14:textId="0F36F58C" w:rsidR="00152F5F" w:rsidRPr="00C12419" w:rsidRDefault="00250ACA" w:rsidP="00250ACA">
      <w:pPr>
        <w:rPr>
          <w:shd w:val="clear" w:color="auto" w:fill="D9D9D9" w:themeFill="background1" w:themeFillShade="D9"/>
        </w:rPr>
      </w:pPr>
      <w:r w:rsidRPr="00C12419">
        <w:rPr>
          <w:shd w:val="clear" w:color="auto" w:fill="D9D9D9" w:themeFill="background1" w:themeFillShade="D9"/>
        </w:rPr>
        <w:t>LT/1/21/4760/005 – N100</w:t>
      </w:r>
    </w:p>
    <w:p w14:paraId="4A76ACF0" w14:textId="77777777" w:rsidR="00250ACA" w:rsidRPr="00C12419" w:rsidRDefault="00250ACA" w:rsidP="00250ACA"/>
    <w:p w14:paraId="52B43902" w14:textId="77777777" w:rsidR="00152F5F" w:rsidRPr="00C12419" w:rsidRDefault="00152F5F" w:rsidP="00152F5F"/>
    <w:p w14:paraId="66FBE95A" w14:textId="77777777" w:rsidR="00152F5F" w:rsidRPr="00C12419" w:rsidRDefault="00152F5F" w:rsidP="00152F5F">
      <w:pPr>
        <w:pBdr>
          <w:top w:val="single" w:sz="4" w:space="1" w:color="auto"/>
          <w:left w:val="single" w:sz="4" w:space="4" w:color="auto"/>
          <w:bottom w:val="single" w:sz="4" w:space="1" w:color="auto"/>
          <w:right w:val="single" w:sz="4" w:space="4" w:color="auto"/>
        </w:pBdr>
        <w:outlineLvl w:val="0"/>
        <w:rPr>
          <w:b/>
        </w:rPr>
      </w:pPr>
      <w:r w:rsidRPr="00C12419">
        <w:rPr>
          <w:b/>
        </w:rPr>
        <w:t>13.</w:t>
      </w:r>
      <w:r w:rsidRPr="00C12419">
        <w:rPr>
          <w:b/>
        </w:rPr>
        <w:tab/>
        <w:t>SERIJOS NUMERIS</w:t>
      </w:r>
    </w:p>
    <w:p w14:paraId="6934038D" w14:textId="77777777" w:rsidR="00152F5F" w:rsidRPr="00C12419" w:rsidRDefault="00152F5F" w:rsidP="00152F5F"/>
    <w:p w14:paraId="0B791A9B" w14:textId="77777777" w:rsidR="00152F5F" w:rsidRPr="00C12419" w:rsidRDefault="00152F5F" w:rsidP="00152F5F">
      <w:pPr>
        <w:rPr>
          <w:rFonts w:eastAsia="Calibri"/>
        </w:rPr>
      </w:pPr>
      <w:r w:rsidRPr="00C12419">
        <w:t>Lot {numeris}</w:t>
      </w:r>
    </w:p>
    <w:p w14:paraId="3FFE72BE" w14:textId="77777777" w:rsidR="00152F5F" w:rsidRPr="00C12419" w:rsidRDefault="00152F5F" w:rsidP="00152F5F"/>
    <w:p w14:paraId="1F84B2F9" w14:textId="77777777" w:rsidR="00152F5F" w:rsidRPr="00C12419" w:rsidRDefault="00152F5F" w:rsidP="00152F5F"/>
    <w:p w14:paraId="40D2CD07" w14:textId="77777777" w:rsidR="00152F5F" w:rsidRPr="00C12419" w:rsidRDefault="00152F5F" w:rsidP="00152F5F">
      <w:pPr>
        <w:pBdr>
          <w:top w:val="single" w:sz="4" w:space="1" w:color="auto"/>
          <w:left w:val="single" w:sz="4" w:space="4" w:color="auto"/>
          <w:bottom w:val="single" w:sz="4" w:space="1" w:color="auto"/>
          <w:right w:val="single" w:sz="4" w:space="4" w:color="auto"/>
        </w:pBdr>
        <w:outlineLvl w:val="0"/>
      </w:pPr>
      <w:r w:rsidRPr="00C12419">
        <w:rPr>
          <w:b/>
        </w:rPr>
        <w:t>14.</w:t>
      </w:r>
      <w:r w:rsidRPr="00C12419">
        <w:rPr>
          <w:b/>
        </w:rPr>
        <w:tab/>
        <w:t>PARDAVIMO (IŠDAVIMO) TVARKA</w:t>
      </w:r>
    </w:p>
    <w:p w14:paraId="721065D3" w14:textId="77777777" w:rsidR="00152F5F" w:rsidRPr="00C12419" w:rsidRDefault="00152F5F" w:rsidP="00152F5F"/>
    <w:p w14:paraId="7A1F3926" w14:textId="77777777" w:rsidR="00152F5F" w:rsidRPr="00C12419" w:rsidRDefault="00152F5F" w:rsidP="00152F5F">
      <w:r w:rsidRPr="00C12419">
        <w:t>Receptinis vaistas.</w:t>
      </w:r>
    </w:p>
    <w:p w14:paraId="1AE05D6B" w14:textId="77777777" w:rsidR="00152F5F" w:rsidRPr="00C12419" w:rsidRDefault="00152F5F" w:rsidP="00152F5F"/>
    <w:p w14:paraId="2C6C9A07" w14:textId="77777777" w:rsidR="00152F5F" w:rsidRPr="00C12419" w:rsidRDefault="00152F5F" w:rsidP="00152F5F"/>
    <w:p w14:paraId="5D5DD54F" w14:textId="77777777" w:rsidR="00152F5F" w:rsidRPr="00C12419" w:rsidRDefault="00152F5F" w:rsidP="00152F5F">
      <w:pPr>
        <w:pBdr>
          <w:top w:val="single" w:sz="4" w:space="2" w:color="auto"/>
          <w:left w:val="single" w:sz="4" w:space="4" w:color="auto"/>
          <w:bottom w:val="single" w:sz="4" w:space="1" w:color="auto"/>
          <w:right w:val="single" w:sz="4" w:space="4" w:color="auto"/>
        </w:pBdr>
        <w:outlineLvl w:val="0"/>
      </w:pPr>
      <w:r w:rsidRPr="00C12419">
        <w:rPr>
          <w:b/>
        </w:rPr>
        <w:t>15.</w:t>
      </w:r>
      <w:r w:rsidRPr="00C12419">
        <w:rPr>
          <w:b/>
        </w:rPr>
        <w:tab/>
        <w:t>VARTOJIMO INSTRUKCIJA</w:t>
      </w:r>
    </w:p>
    <w:p w14:paraId="73CD1E93" w14:textId="77777777" w:rsidR="00152F5F" w:rsidRPr="00C12419" w:rsidRDefault="00152F5F" w:rsidP="00152F5F"/>
    <w:p w14:paraId="1F1AD64E" w14:textId="77777777" w:rsidR="00152F5F" w:rsidRPr="00C12419" w:rsidRDefault="00152F5F" w:rsidP="00152F5F"/>
    <w:p w14:paraId="639C2D33" w14:textId="77777777" w:rsidR="00152F5F" w:rsidRPr="00C12419" w:rsidRDefault="00152F5F" w:rsidP="00152F5F">
      <w:pPr>
        <w:pBdr>
          <w:top w:val="single" w:sz="4" w:space="1" w:color="auto"/>
          <w:left w:val="single" w:sz="4" w:space="4" w:color="auto"/>
          <w:bottom w:val="single" w:sz="4" w:space="0" w:color="auto"/>
          <w:right w:val="single" w:sz="4" w:space="4" w:color="auto"/>
        </w:pBdr>
      </w:pPr>
      <w:r w:rsidRPr="00C12419">
        <w:rPr>
          <w:b/>
        </w:rPr>
        <w:t>16.</w:t>
      </w:r>
      <w:r w:rsidRPr="00C12419">
        <w:rPr>
          <w:b/>
        </w:rPr>
        <w:tab/>
        <w:t>INFORMACIJA BRAILIO RAŠTU</w:t>
      </w:r>
    </w:p>
    <w:p w14:paraId="797EE693" w14:textId="77777777" w:rsidR="00152F5F" w:rsidRPr="00C12419" w:rsidRDefault="00152F5F" w:rsidP="00152F5F"/>
    <w:p w14:paraId="14608892" w14:textId="40A8D8BA" w:rsidR="00152F5F" w:rsidRPr="00C12419" w:rsidRDefault="00152F5F" w:rsidP="00152F5F">
      <w:r w:rsidRPr="00C12419">
        <w:t>Zecatrin 8 mg</w:t>
      </w:r>
    </w:p>
    <w:p w14:paraId="5664038F" w14:textId="77777777" w:rsidR="00152F5F" w:rsidRPr="00C12419" w:rsidRDefault="00152F5F" w:rsidP="00152F5F"/>
    <w:p w14:paraId="55E95978" w14:textId="77777777" w:rsidR="00152F5F" w:rsidRPr="00C12419" w:rsidRDefault="00152F5F" w:rsidP="00152F5F">
      <w:pPr>
        <w:tabs>
          <w:tab w:val="left" w:pos="567"/>
        </w:tabs>
        <w:rPr>
          <w:shd w:val="clear" w:color="auto" w:fill="CCCCCC"/>
        </w:rPr>
      </w:pPr>
    </w:p>
    <w:p w14:paraId="741A263C" w14:textId="77777777" w:rsidR="00152F5F" w:rsidRPr="00C12419" w:rsidRDefault="00152F5F" w:rsidP="00152F5F">
      <w:pPr>
        <w:pBdr>
          <w:top w:val="single" w:sz="4" w:space="1" w:color="auto"/>
          <w:left w:val="single" w:sz="4" w:space="4" w:color="auto"/>
          <w:bottom w:val="single" w:sz="4" w:space="1" w:color="auto"/>
          <w:right w:val="single" w:sz="4" w:space="4" w:color="auto"/>
        </w:pBdr>
        <w:tabs>
          <w:tab w:val="left" w:pos="567"/>
        </w:tabs>
        <w:ind w:left="1077" w:hanging="1077"/>
        <w:outlineLvl w:val="0"/>
        <w:rPr>
          <w:i/>
        </w:rPr>
      </w:pPr>
      <w:r w:rsidRPr="00C12419">
        <w:rPr>
          <w:b/>
        </w:rPr>
        <w:t>17.</w:t>
      </w:r>
      <w:r w:rsidRPr="00C12419">
        <w:rPr>
          <w:b/>
        </w:rPr>
        <w:tab/>
        <w:t>UNIKALUS IDENTIFIKATORIUS – 2D BRŪKŠNINIS KODAS</w:t>
      </w:r>
    </w:p>
    <w:p w14:paraId="2A39BD3D" w14:textId="77777777" w:rsidR="00152F5F" w:rsidRPr="00C12419" w:rsidRDefault="00152F5F" w:rsidP="00152F5F">
      <w:pPr>
        <w:tabs>
          <w:tab w:val="left" w:pos="567"/>
        </w:tabs>
      </w:pPr>
    </w:p>
    <w:p w14:paraId="041DA74E" w14:textId="77777777" w:rsidR="00152F5F" w:rsidRPr="00C12419" w:rsidRDefault="00152F5F" w:rsidP="00152F5F">
      <w:pPr>
        <w:tabs>
          <w:tab w:val="left" w:pos="567"/>
        </w:tabs>
      </w:pPr>
      <w:r w:rsidRPr="00C12419">
        <w:rPr>
          <w:highlight w:val="lightGray"/>
        </w:rPr>
        <w:t>2D brūkšninis kodas su nurodytu unikaliu identifikatoriumi.</w:t>
      </w:r>
    </w:p>
    <w:p w14:paraId="00A7FC29" w14:textId="77777777" w:rsidR="00152F5F" w:rsidRPr="00C12419" w:rsidRDefault="00152F5F" w:rsidP="00152F5F">
      <w:pPr>
        <w:tabs>
          <w:tab w:val="left" w:pos="567"/>
        </w:tabs>
        <w:rPr>
          <w:highlight w:val="lightGray"/>
        </w:rPr>
      </w:pPr>
    </w:p>
    <w:p w14:paraId="47815370" w14:textId="77777777" w:rsidR="00152F5F" w:rsidRPr="00C12419" w:rsidRDefault="00152F5F" w:rsidP="00152F5F">
      <w:pPr>
        <w:tabs>
          <w:tab w:val="left" w:pos="567"/>
        </w:tabs>
      </w:pPr>
    </w:p>
    <w:p w14:paraId="476ABF6A" w14:textId="77777777" w:rsidR="00152F5F" w:rsidRPr="00C12419" w:rsidRDefault="00152F5F" w:rsidP="00152F5F">
      <w:pPr>
        <w:pBdr>
          <w:top w:val="single" w:sz="4" w:space="1" w:color="auto"/>
          <w:left w:val="single" w:sz="4" w:space="4" w:color="auto"/>
          <w:bottom w:val="single" w:sz="4" w:space="1" w:color="auto"/>
          <w:right w:val="single" w:sz="4" w:space="4" w:color="auto"/>
        </w:pBdr>
        <w:tabs>
          <w:tab w:val="left" w:pos="567"/>
        </w:tabs>
        <w:ind w:left="1077" w:hanging="1077"/>
        <w:outlineLvl w:val="0"/>
        <w:rPr>
          <w:i/>
        </w:rPr>
      </w:pPr>
      <w:r w:rsidRPr="00C12419">
        <w:rPr>
          <w:b/>
        </w:rPr>
        <w:t>18.</w:t>
      </w:r>
      <w:r w:rsidRPr="00C12419">
        <w:rPr>
          <w:b/>
        </w:rPr>
        <w:tab/>
        <w:t>UNIKALUS IDENTIFIKATORIUS – ŽMONĖMS SUPRANTAMI DUOMENYS</w:t>
      </w:r>
    </w:p>
    <w:p w14:paraId="653E0EA3" w14:textId="77777777" w:rsidR="00152F5F" w:rsidRPr="00C12419" w:rsidRDefault="00152F5F" w:rsidP="00152F5F"/>
    <w:p w14:paraId="18C467D9" w14:textId="77777777" w:rsidR="00152F5F" w:rsidRPr="00C12419" w:rsidRDefault="00152F5F" w:rsidP="00152F5F">
      <w:r w:rsidRPr="00C12419">
        <w:t>PC</w:t>
      </w:r>
    </w:p>
    <w:p w14:paraId="41D0A123" w14:textId="77777777" w:rsidR="00152F5F" w:rsidRPr="00C12419" w:rsidRDefault="00152F5F" w:rsidP="00152F5F">
      <w:r w:rsidRPr="00C12419">
        <w:t>SN</w:t>
      </w:r>
    </w:p>
    <w:p w14:paraId="6FBD479D" w14:textId="487FEBF4" w:rsidR="0025054E" w:rsidRPr="00C12419" w:rsidRDefault="00152F5F" w:rsidP="0025054E">
      <w:r w:rsidRPr="00C12419">
        <w:rPr>
          <w:highlight w:val="lightGray"/>
        </w:rPr>
        <w:t>NN</w:t>
      </w:r>
    </w:p>
    <w:p w14:paraId="1F178BCA" w14:textId="77777777" w:rsidR="0025054E" w:rsidRPr="00C12419" w:rsidRDefault="0025054E" w:rsidP="0025054E">
      <w:pPr>
        <w:pBdr>
          <w:top w:val="single" w:sz="4" w:space="1" w:color="auto"/>
          <w:left w:val="single" w:sz="4" w:space="4" w:color="auto"/>
          <w:bottom w:val="single" w:sz="4" w:space="1" w:color="auto"/>
          <w:right w:val="single" w:sz="4" w:space="4" w:color="auto"/>
        </w:pBdr>
        <w:rPr>
          <w:b/>
        </w:rPr>
      </w:pPr>
      <w:r w:rsidRPr="00C12419">
        <w:br w:type="page"/>
      </w:r>
      <w:r w:rsidRPr="00C12419">
        <w:rPr>
          <w:b/>
        </w:rPr>
        <w:lastRenderedPageBreak/>
        <w:t>MINIMALI INFORMACIJA ANT LIZDINIŲ PLOKŠTELIŲ ARBA DVISLUOKSNIŲ JUOSTELIŲ</w:t>
      </w:r>
    </w:p>
    <w:p w14:paraId="655A91DB" w14:textId="77777777" w:rsidR="0025054E" w:rsidRPr="00C12419" w:rsidRDefault="0025054E" w:rsidP="0025054E">
      <w:pPr>
        <w:pBdr>
          <w:top w:val="single" w:sz="4" w:space="1" w:color="auto"/>
          <w:left w:val="single" w:sz="4" w:space="4" w:color="auto"/>
          <w:bottom w:val="single" w:sz="4" w:space="1" w:color="auto"/>
          <w:right w:val="single" w:sz="4" w:space="4" w:color="auto"/>
        </w:pBdr>
        <w:rPr>
          <w:b/>
        </w:rPr>
      </w:pPr>
    </w:p>
    <w:p w14:paraId="5E9A77B7" w14:textId="18D68C6E" w:rsidR="0025054E" w:rsidRPr="00C12419" w:rsidRDefault="0025054E" w:rsidP="0025054E">
      <w:pPr>
        <w:pBdr>
          <w:top w:val="single" w:sz="4" w:space="1" w:color="auto"/>
          <w:left w:val="single" w:sz="4" w:space="4" w:color="auto"/>
          <w:bottom w:val="single" w:sz="4" w:space="1" w:color="auto"/>
          <w:right w:val="single" w:sz="4" w:space="4" w:color="auto"/>
        </w:pBdr>
      </w:pPr>
      <w:r w:rsidRPr="00C12419">
        <w:rPr>
          <w:b/>
        </w:rPr>
        <w:t>LIZDINĖ</w:t>
      </w:r>
      <w:r w:rsidR="00152F5F" w:rsidRPr="00C12419">
        <w:rPr>
          <w:b/>
        </w:rPr>
        <w:t>S</w:t>
      </w:r>
      <w:r w:rsidRPr="00C12419">
        <w:rPr>
          <w:b/>
        </w:rPr>
        <w:t xml:space="preserve"> PLOKŠTEL</w:t>
      </w:r>
      <w:r w:rsidR="00152F5F" w:rsidRPr="00C12419">
        <w:rPr>
          <w:b/>
        </w:rPr>
        <w:t>ĖS ETIKETĖ 4</w:t>
      </w:r>
      <w:r w:rsidR="004C2E8D" w:rsidRPr="00C12419">
        <w:rPr>
          <w:b/>
        </w:rPr>
        <w:t> MG</w:t>
      </w:r>
    </w:p>
    <w:p w14:paraId="66EF9CAB" w14:textId="77777777" w:rsidR="0025054E" w:rsidRPr="00C12419" w:rsidRDefault="0025054E" w:rsidP="0025054E"/>
    <w:p w14:paraId="115A2943" w14:textId="77777777" w:rsidR="0025054E" w:rsidRPr="00C12419" w:rsidRDefault="0025054E" w:rsidP="0025054E"/>
    <w:p w14:paraId="4AED9A59" w14:textId="77777777" w:rsidR="0025054E" w:rsidRPr="00C12419" w:rsidRDefault="0025054E" w:rsidP="0025054E">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1.</w:t>
      </w:r>
      <w:r w:rsidRPr="00C12419">
        <w:rPr>
          <w:b/>
          <w:caps/>
          <w:kern w:val="28"/>
        </w:rPr>
        <w:tab/>
        <w:t>VAISTINIO PREPARATO PAVADINIMAS</w:t>
      </w:r>
    </w:p>
    <w:p w14:paraId="18472C37" w14:textId="77777777" w:rsidR="0025054E" w:rsidRPr="00C12419" w:rsidRDefault="0025054E" w:rsidP="0025054E"/>
    <w:p w14:paraId="450453CA" w14:textId="77777777" w:rsidR="004C2E8D" w:rsidRPr="00C12419" w:rsidRDefault="004C2E8D" w:rsidP="004C2E8D">
      <w:r w:rsidRPr="00C12419">
        <w:t xml:space="preserve">Zecatrin 4 mg </w:t>
      </w:r>
      <w:r w:rsidRPr="00C12419">
        <w:rPr>
          <w:highlight w:val="lightGray"/>
        </w:rPr>
        <w:t>pailginto atpalaidavimo</w:t>
      </w:r>
      <w:r w:rsidRPr="00C12419">
        <w:t xml:space="preserve"> tabletės</w:t>
      </w:r>
    </w:p>
    <w:p w14:paraId="520F4672" w14:textId="77777777" w:rsidR="004C2E8D" w:rsidRPr="00C12419" w:rsidRDefault="004C2E8D" w:rsidP="004C2E8D">
      <w:pPr>
        <w:rPr>
          <w:i/>
        </w:rPr>
      </w:pPr>
      <w:proofErr w:type="spellStart"/>
      <w:r w:rsidRPr="00C12419">
        <w:rPr>
          <w:i/>
        </w:rPr>
        <w:t>fesoterodini</w:t>
      </w:r>
      <w:proofErr w:type="spellEnd"/>
      <w:r w:rsidRPr="00C12419">
        <w:rPr>
          <w:i/>
        </w:rPr>
        <w:t xml:space="preserve"> </w:t>
      </w:r>
      <w:proofErr w:type="spellStart"/>
      <w:r w:rsidRPr="00C12419">
        <w:rPr>
          <w:i/>
        </w:rPr>
        <w:t>fumaras</w:t>
      </w:r>
      <w:proofErr w:type="spellEnd"/>
    </w:p>
    <w:p w14:paraId="567941B4" w14:textId="77777777" w:rsidR="0025054E" w:rsidRPr="00C12419" w:rsidRDefault="0025054E" w:rsidP="0025054E"/>
    <w:p w14:paraId="04DA8404" w14:textId="77777777" w:rsidR="0025054E" w:rsidRPr="00C12419" w:rsidRDefault="0025054E" w:rsidP="0025054E"/>
    <w:p w14:paraId="4E0736F6" w14:textId="77777777" w:rsidR="0025054E" w:rsidRPr="00C12419" w:rsidRDefault="0025054E" w:rsidP="0025054E">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2.</w:t>
      </w:r>
      <w:r w:rsidRPr="00C12419">
        <w:rPr>
          <w:b/>
          <w:caps/>
          <w:kern w:val="28"/>
        </w:rPr>
        <w:tab/>
      </w:r>
      <w:r w:rsidRPr="00C12419">
        <w:rPr>
          <w:b/>
          <w:kern w:val="28"/>
        </w:rPr>
        <w:t>REGISTRUOTOJO</w:t>
      </w:r>
      <w:r w:rsidRPr="00C12419">
        <w:rPr>
          <w:kern w:val="28"/>
        </w:rPr>
        <w:t xml:space="preserve"> </w:t>
      </w:r>
      <w:r w:rsidRPr="00C12419">
        <w:rPr>
          <w:b/>
          <w:caps/>
          <w:kern w:val="28"/>
        </w:rPr>
        <w:t>PAVADINIMAS</w:t>
      </w:r>
    </w:p>
    <w:p w14:paraId="05D46D56" w14:textId="77777777" w:rsidR="0025054E" w:rsidRPr="00C12419" w:rsidRDefault="0025054E" w:rsidP="0025054E"/>
    <w:p w14:paraId="41733A48" w14:textId="77777777" w:rsidR="0025054E" w:rsidRPr="00C12419" w:rsidRDefault="0025054E" w:rsidP="0025054E">
      <w:r w:rsidRPr="00C12419">
        <w:t xml:space="preserve">Zentiva </w:t>
      </w:r>
      <w:r w:rsidRPr="00C12419">
        <w:rPr>
          <w:highlight w:val="lightGray"/>
        </w:rPr>
        <w:t>[logotipas]</w:t>
      </w:r>
    </w:p>
    <w:p w14:paraId="7C8FC547" w14:textId="77777777" w:rsidR="0025054E" w:rsidRPr="00C12419" w:rsidRDefault="0025054E" w:rsidP="0025054E"/>
    <w:p w14:paraId="32902EED" w14:textId="77777777" w:rsidR="0025054E" w:rsidRPr="00C12419" w:rsidRDefault="0025054E" w:rsidP="0025054E"/>
    <w:p w14:paraId="606516EF" w14:textId="77777777" w:rsidR="0025054E" w:rsidRPr="00C12419" w:rsidRDefault="0025054E" w:rsidP="0025054E">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3.</w:t>
      </w:r>
      <w:r w:rsidRPr="00C12419">
        <w:rPr>
          <w:b/>
          <w:caps/>
          <w:kern w:val="28"/>
        </w:rPr>
        <w:tab/>
        <w:t>TINKAMUMO LAIKAS</w:t>
      </w:r>
    </w:p>
    <w:p w14:paraId="212DAAB0" w14:textId="77777777" w:rsidR="0025054E" w:rsidRPr="00C12419" w:rsidRDefault="0025054E" w:rsidP="0025054E"/>
    <w:p w14:paraId="6FF9EFEF" w14:textId="77777777" w:rsidR="0025054E" w:rsidRPr="00C12419" w:rsidRDefault="0025054E" w:rsidP="0025054E">
      <w:r w:rsidRPr="00C12419">
        <w:t>EXP {mm/MMMM}</w:t>
      </w:r>
    </w:p>
    <w:p w14:paraId="6276A766" w14:textId="77777777" w:rsidR="0025054E" w:rsidRPr="00C12419" w:rsidRDefault="0025054E" w:rsidP="0025054E"/>
    <w:p w14:paraId="7D00CC64" w14:textId="77777777" w:rsidR="0025054E" w:rsidRPr="00C12419" w:rsidRDefault="0025054E" w:rsidP="0025054E"/>
    <w:p w14:paraId="22AE1E74" w14:textId="77777777" w:rsidR="0025054E" w:rsidRPr="00C12419" w:rsidRDefault="0025054E" w:rsidP="0025054E">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4.</w:t>
      </w:r>
      <w:r w:rsidRPr="00C12419">
        <w:rPr>
          <w:b/>
          <w:caps/>
          <w:kern w:val="28"/>
        </w:rPr>
        <w:tab/>
        <w:t>SERIJOS NUMERIS</w:t>
      </w:r>
    </w:p>
    <w:p w14:paraId="0CD30104" w14:textId="77777777" w:rsidR="0025054E" w:rsidRPr="00C12419" w:rsidRDefault="0025054E" w:rsidP="0025054E"/>
    <w:p w14:paraId="15DAA4C3" w14:textId="77777777" w:rsidR="0025054E" w:rsidRPr="00C12419" w:rsidRDefault="0025054E" w:rsidP="0025054E">
      <w:r w:rsidRPr="00C12419">
        <w:t>Lot</w:t>
      </w:r>
    </w:p>
    <w:p w14:paraId="7FEF8A0D" w14:textId="77777777" w:rsidR="0025054E" w:rsidRPr="00C12419" w:rsidRDefault="0025054E" w:rsidP="0025054E"/>
    <w:p w14:paraId="2390244A" w14:textId="77777777" w:rsidR="0025054E" w:rsidRPr="00C12419" w:rsidRDefault="0025054E" w:rsidP="0025054E"/>
    <w:p w14:paraId="6BCCDF41" w14:textId="77777777" w:rsidR="0025054E" w:rsidRPr="00C12419" w:rsidRDefault="0025054E" w:rsidP="0025054E">
      <w:pPr>
        <w:pBdr>
          <w:top w:val="single" w:sz="4" w:space="1" w:color="auto"/>
          <w:left w:val="single" w:sz="4" w:space="4" w:color="auto"/>
          <w:bottom w:val="single" w:sz="4" w:space="1" w:color="auto"/>
          <w:right w:val="single" w:sz="4" w:space="4" w:color="auto"/>
        </w:pBdr>
        <w:outlineLvl w:val="0"/>
        <w:rPr>
          <w:b/>
        </w:rPr>
      </w:pPr>
      <w:r w:rsidRPr="00C12419">
        <w:rPr>
          <w:b/>
        </w:rPr>
        <w:t>5.</w:t>
      </w:r>
      <w:r w:rsidRPr="00C12419">
        <w:rPr>
          <w:b/>
        </w:rPr>
        <w:tab/>
        <w:t>KITA</w:t>
      </w:r>
    </w:p>
    <w:p w14:paraId="5705024C" w14:textId="77777777" w:rsidR="004C2E8D" w:rsidRPr="00C12419" w:rsidRDefault="004C2E8D" w:rsidP="0025054E">
      <w:pPr>
        <w:jc w:val="center"/>
        <w:outlineLvl w:val="0"/>
      </w:pPr>
    </w:p>
    <w:p w14:paraId="75656F74" w14:textId="77777777" w:rsidR="004C2E8D" w:rsidRPr="00C12419" w:rsidRDefault="004C2E8D" w:rsidP="004C2E8D">
      <w:pPr>
        <w:outlineLvl w:val="0"/>
        <w:rPr>
          <w:highlight w:val="lightGray"/>
        </w:rPr>
      </w:pPr>
      <w:r w:rsidRPr="00C12419">
        <w:rPr>
          <w:highlight w:val="lightGray"/>
        </w:rPr>
        <w:t>Pirmadienis</w:t>
      </w:r>
    </w:p>
    <w:p w14:paraId="235D58CF" w14:textId="77777777" w:rsidR="004C2E8D" w:rsidRPr="00C12419" w:rsidRDefault="004C2E8D" w:rsidP="004C2E8D">
      <w:pPr>
        <w:outlineLvl w:val="0"/>
        <w:rPr>
          <w:highlight w:val="lightGray"/>
        </w:rPr>
      </w:pPr>
      <w:r w:rsidRPr="00C12419">
        <w:rPr>
          <w:highlight w:val="lightGray"/>
        </w:rPr>
        <w:t>Antradienis</w:t>
      </w:r>
    </w:p>
    <w:p w14:paraId="02BB30C9" w14:textId="77777777" w:rsidR="004C2E8D" w:rsidRPr="00C12419" w:rsidRDefault="004C2E8D" w:rsidP="004C2E8D">
      <w:pPr>
        <w:outlineLvl w:val="0"/>
        <w:rPr>
          <w:highlight w:val="lightGray"/>
        </w:rPr>
      </w:pPr>
      <w:r w:rsidRPr="00C12419">
        <w:rPr>
          <w:highlight w:val="lightGray"/>
        </w:rPr>
        <w:t>Trečiadienis</w:t>
      </w:r>
    </w:p>
    <w:p w14:paraId="390B9314" w14:textId="0E26BD8E" w:rsidR="004C2E8D" w:rsidRPr="00C12419" w:rsidRDefault="004C2E8D" w:rsidP="004C2E8D">
      <w:pPr>
        <w:outlineLvl w:val="0"/>
        <w:rPr>
          <w:highlight w:val="lightGray"/>
        </w:rPr>
      </w:pPr>
      <w:r w:rsidRPr="00C12419">
        <w:rPr>
          <w:highlight w:val="lightGray"/>
        </w:rPr>
        <w:t>Ketvirtadienis</w:t>
      </w:r>
    </w:p>
    <w:p w14:paraId="268E9F3F" w14:textId="3BF89BD6" w:rsidR="004C2E8D" w:rsidRPr="00C12419" w:rsidRDefault="004C2E8D" w:rsidP="004C2E8D">
      <w:pPr>
        <w:outlineLvl w:val="0"/>
        <w:rPr>
          <w:highlight w:val="lightGray"/>
        </w:rPr>
      </w:pPr>
      <w:r w:rsidRPr="00C12419">
        <w:rPr>
          <w:highlight w:val="lightGray"/>
        </w:rPr>
        <w:t>Penktadienis</w:t>
      </w:r>
    </w:p>
    <w:p w14:paraId="0E3CD9C2" w14:textId="6AEBB851" w:rsidR="004C2E8D" w:rsidRPr="00C12419" w:rsidRDefault="004C2E8D" w:rsidP="004C2E8D">
      <w:pPr>
        <w:outlineLvl w:val="0"/>
        <w:rPr>
          <w:highlight w:val="lightGray"/>
        </w:rPr>
      </w:pPr>
      <w:r w:rsidRPr="00C12419">
        <w:rPr>
          <w:highlight w:val="lightGray"/>
        </w:rPr>
        <w:t>Šeštadienis</w:t>
      </w:r>
    </w:p>
    <w:p w14:paraId="41EBB445" w14:textId="77777777" w:rsidR="004C2E8D" w:rsidRPr="00C12419" w:rsidRDefault="004C2E8D" w:rsidP="004C2E8D">
      <w:pPr>
        <w:outlineLvl w:val="0"/>
        <w:rPr>
          <w:highlight w:val="lightGray"/>
        </w:rPr>
      </w:pPr>
      <w:r w:rsidRPr="00C12419">
        <w:rPr>
          <w:highlight w:val="lightGray"/>
        </w:rPr>
        <w:t>Sekmadienis</w:t>
      </w:r>
    </w:p>
    <w:p w14:paraId="75266028" w14:textId="77777777" w:rsidR="004C2E8D" w:rsidRPr="00C12419" w:rsidRDefault="004C2E8D">
      <w:pPr>
        <w:widowControl/>
        <w:autoSpaceDE/>
        <w:autoSpaceDN/>
        <w:spacing w:after="160" w:line="259" w:lineRule="auto"/>
        <w:rPr>
          <w:highlight w:val="lightGray"/>
        </w:rPr>
      </w:pPr>
      <w:r w:rsidRPr="00C12419">
        <w:rPr>
          <w:highlight w:val="lightGray"/>
        </w:rPr>
        <w:br w:type="page"/>
      </w:r>
    </w:p>
    <w:p w14:paraId="3DC6AF55" w14:textId="77777777" w:rsidR="004C2E8D" w:rsidRPr="00C12419" w:rsidRDefault="004C2E8D" w:rsidP="004C2E8D">
      <w:pPr>
        <w:pBdr>
          <w:top w:val="single" w:sz="4" w:space="1" w:color="auto"/>
          <w:left w:val="single" w:sz="4" w:space="4" w:color="auto"/>
          <w:bottom w:val="single" w:sz="4" w:space="1" w:color="auto"/>
          <w:right w:val="single" w:sz="4" w:space="4" w:color="auto"/>
        </w:pBdr>
        <w:rPr>
          <w:b/>
        </w:rPr>
      </w:pPr>
      <w:r w:rsidRPr="00C12419">
        <w:rPr>
          <w:b/>
        </w:rPr>
        <w:lastRenderedPageBreak/>
        <w:t>MINIMALI INFORMACIJA ANT LIZDINIŲ PLOKŠTELIŲ ARBA DVISLUOKSNIŲ JUOSTELIŲ</w:t>
      </w:r>
    </w:p>
    <w:p w14:paraId="0A41284C" w14:textId="77777777" w:rsidR="004C2E8D" w:rsidRPr="00C12419" w:rsidRDefault="004C2E8D" w:rsidP="004C2E8D">
      <w:pPr>
        <w:pBdr>
          <w:top w:val="single" w:sz="4" w:space="1" w:color="auto"/>
          <w:left w:val="single" w:sz="4" w:space="4" w:color="auto"/>
          <w:bottom w:val="single" w:sz="4" w:space="1" w:color="auto"/>
          <w:right w:val="single" w:sz="4" w:space="4" w:color="auto"/>
        </w:pBdr>
        <w:rPr>
          <w:b/>
        </w:rPr>
      </w:pPr>
    </w:p>
    <w:p w14:paraId="00B3ABFA" w14:textId="7CFB2B2C" w:rsidR="004C2E8D" w:rsidRPr="00C12419" w:rsidRDefault="004C2E8D" w:rsidP="004C2E8D">
      <w:pPr>
        <w:pBdr>
          <w:top w:val="single" w:sz="4" w:space="1" w:color="auto"/>
          <w:left w:val="single" w:sz="4" w:space="4" w:color="auto"/>
          <w:bottom w:val="single" w:sz="4" w:space="1" w:color="auto"/>
          <w:right w:val="single" w:sz="4" w:space="4" w:color="auto"/>
        </w:pBdr>
      </w:pPr>
      <w:r w:rsidRPr="00C12419">
        <w:rPr>
          <w:b/>
        </w:rPr>
        <w:t>LIZDINĖS PLOKŠTELĖS ETIKETĖ 8 MG</w:t>
      </w:r>
    </w:p>
    <w:p w14:paraId="07D94A6C" w14:textId="77777777" w:rsidR="004C2E8D" w:rsidRPr="00C12419" w:rsidRDefault="004C2E8D" w:rsidP="004C2E8D"/>
    <w:p w14:paraId="3608D858" w14:textId="77777777" w:rsidR="004C2E8D" w:rsidRPr="00C12419" w:rsidRDefault="004C2E8D" w:rsidP="004C2E8D"/>
    <w:p w14:paraId="0C607569" w14:textId="77777777" w:rsidR="004C2E8D" w:rsidRPr="00C12419" w:rsidRDefault="004C2E8D" w:rsidP="004C2E8D">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1.</w:t>
      </w:r>
      <w:r w:rsidRPr="00C12419">
        <w:rPr>
          <w:b/>
          <w:caps/>
          <w:kern w:val="28"/>
        </w:rPr>
        <w:tab/>
        <w:t>VAISTINIO PREPARATO PAVADINIMAS</w:t>
      </w:r>
    </w:p>
    <w:p w14:paraId="6B84F93C" w14:textId="77777777" w:rsidR="004C2E8D" w:rsidRPr="00C12419" w:rsidRDefault="004C2E8D" w:rsidP="004C2E8D"/>
    <w:p w14:paraId="675A668F" w14:textId="05F2D219" w:rsidR="004C2E8D" w:rsidRPr="00C12419" w:rsidRDefault="004C2E8D" w:rsidP="004C2E8D">
      <w:r w:rsidRPr="00C12419">
        <w:t xml:space="preserve">Zecatrin 8 mg </w:t>
      </w:r>
      <w:r w:rsidRPr="00C12419">
        <w:rPr>
          <w:highlight w:val="lightGray"/>
        </w:rPr>
        <w:t>pailginto atpalaidavimo</w:t>
      </w:r>
      <w:r w:rsidRPr="00C12419">
        <w:t xml:space="preserve"> tabletės</w:t>
      </w:r>
    </w:p>
    <w:p w14:paraId="121D6E38" w14:textId="77777777" w:rsidR="004C2E8D" w:rsidRPr="00C12419" w:rsidRDefault="004C2E8D" w:rsidP="004C2E8D">
      <w:pPr>
        <w:rPr>
          <w:i/>
        </w:rPr>
      </w:pPr>
      <w:proofErr w:type="spellStart"/>
      <w:r w:rsidRPr="00C12419">
        <w:rPr>
          <w:i/>
        </w:rPr>
        <w:t>fesoterodini</w:t>
      </w:r>
      <w:proofErr w:type="spellEnd"/>
      <w:r w:rsidRPr="00C12419">
        <w:rPr>
          <w:i/>
        </w:rPr>
        <w:t xml:space="preserve"> </w:t>
      </w:r>
      <w:proofErr w:type="spellStart"/>
      <w:r w:rsidRPr="00C12419">
        <w:rPr>
          <w:i/>
        </w:rPr>
        <w:t>fumaras</w:t>
      </w:r>
      <w:proofErr w:type="spellEnd"/>
    </w:p>
    <w:p w14:paraId="0E1A0DE6" w14:textId="77777777" w:rsidR="004C2E8D" w:rsidRPr="00C12419" w:rsidRDefault="004C2E8D" w:rsidP="004C2E8D"/>
    <w:p w14:paraId="1893E2D6" w14:textId="77777777" w:rsidR="004C2E8D" w:rsidRPr="00C12419" w:rsidRDefault="004C2E8D" w:rsidP="004C2E8D"/>
    <w:p w14:paraId="7C71DAA5" w14:textId="77777777" w:rsidR="004C2E8D" w:rsidRPr="00C12419" w:rsidRDefault="004C2E8D" w:rsidP="004C2E8D">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2.</w:t>
      </w:r>
      <w:r w:rsidRPr="00C12419">
        <w:rPr>
          <w:b/>
          <w:caps/>
          <w:kern w:val="28"/>
        </w:rPr>
        <w:tab/>
      </w:r>
      <w:r w:rsidRPr="00C12419">
        <w:rPr>
          <w:b/>
          <w:kern w:val="28"/>
        </w:rPr>
        <w:t>REGISTRUOTOJO</w:t>
      </w:r>
      <w:r w:rsidRPr="00C12419">
        <w:rPr>
          <w:kern w:val="28"/>
        </w:rPr>
        <w:t xml:space="preserve"> </w:t>
      </w:r>
      <w:r w:rsidRPr="00C12419">
        <w:rPr>
          <w:b/>
          <w:caps/>
          <w:kern w:val="28"/>
        </w:rPr>
        <w:t>PAVADINIMAS</w:t>
      </w:r>
    </w:p>
    <w:p w14:paraId="36DDE0E8" w14:textId="77777777" w:rsidR="004C2E8D" w:rsidRPr="00C12419" w:rsidRDefault="004C2E8D" w:rsidP="004C2E8D"/>
    <w:p w14:paraId="7909EC95" w14:textId="77777777" w:rsidR="004C2E8D" w:rsidRPr="00C12419" w:rsidRDefault="004C2E8D" w:rsidP="004C2E8D">
      <w:r w:rsidRPr="00C12419">
        <w:t xml:space="preserve">Zentiva </w:t>
      </w:r>
      <w:r w:rsidRPr="00C12419">
        <w:rPr>
          <w:highlight w:val="lightGray"/>
        </w:rPr>
        <w:t>[logotipas]</w:t>
      </w:r>
    </w:p>
    <w:p w14:paraId="0CC61B33" w14:textId="77777777" w:rsidR="004C2E8D" w:rsidRPr="00C12419" w:rsidRDefault="004C2E8D" w:rsidP="004C2E8D"/>
    <w:p w14:paraId="270E2BCD" w14:textId="77777777" w:rsidR="004C2E8D" w:rsidRPr="00C12419" w:rsidRDefault="004C2E8D" w:rsidP="004C2E8D"/>
    <w:p w14:paraId="65B31AC2" w14:textId="77777777" w:rsidR="004C2E8D" w:rsidRPr="00C12419" w:rsidRDefault="004C2E8D" w:rsidP="004C2E8D">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3.</w:t>
      </w:r>
      <w:r w:rsidRPr="00C12419">
        <w:rPr>
          <w:b/>
          <w:caps/>
          <w:kern w:val="28"/>
        </w:rPr>
        <w:tab/>
        <w:t>TINKAMUMO LAIKAS</w:t>
      </w:r>
    </w:p>
    <w:p w14:paraId="231662AA" w14:textId="77777777" w:rsidR="004C2E8D" w:rsidRPr="00C12419" w:rsidRDefault="004C2E8D" w:rsidP="004C2E8D"/>
    <w:p w14:paraId="2CD3D399" w14:textId="77777777" w:rsidR="004C2E8D" w:rsidRPr="00C12419" w:rsidRDefault="004C2E8D" w:rsidP="004C2E8D">
      <w:r w:rsidRPr="00C12419">
        <w:t>EXP {mm/MMMM}</w:t>
      </w:r>
    </w:p>
    <w:p w14:paraId="55696521" w14:textId="77777777" w:rsidR="004C2E8D" w:rsidRPr="00C12419" w:rsidRDefault="004C2E8D" w:rsidP="004C2E8D"/>
    <w:p w14:paraId="475986F1" w14:textId="77777777" w:rsidR="004C2E8D" w:rsidRPr="00C12419" w:rsidRDefault="004C2E8D" w:rsidP="004C2E8D"/>
    <w:p w14:paraId="509AB13A" w14:textId="77777777" w:rsidR="004C2E8D" w:rsidRPr="00C12419" w:rsidRDefault="004C2E8D" w:rsidP="004C2E8D">
      <w:pPr>
        <w:pBdr>
          <w:top w:val="single" w:sz="4" w:space="1" w:color="auto"/>
          <w:left w:val="single" w:sz="4" w:space="4" w:color="auto"/>
          <w:bottom w:val="single" w:sz="4" w:space="1" w:color="auto"/>
          <w:right w:val="single" w:sz="4" w:space="4" w:color="auto"/>
        </w:pBdr>
        <w:suppressAutoHyphens/>
        <w:ind w:left="567" w:hanging="567"/>
        <w:outlineLvl w:val="0"/>
        <w:rPr>
          <w:b/>
          <w:caps/>
          <w:kern w:val="28"/>
        </w:rPr>
      </w:pPr>
      <w:r w:rsidRPr="00C12419">
        <w:rPr>
          <w:b/>
          <w:caps/>
          <w:kern w:val="28"/>
        </w:rPr>
        <w:t>4.</w:t>
      </w:r>
      <w:r w:rsidRPr="00C12419">
        <w:rPr>
          <w:b/>
          <w:caps/>
          <w:kern w:val="28"/>
        </w:rPr>
        <w:tab/>
        <w:t>SERIJOS NUMERIS</w:t>
      </w:r>
    </w:p>
    <w:p w14:paraId="598DEA91" w14:textId="77777777" w:rsidR="004C2E8D" w:rsidRPr="00C12419" w:rsidRDefault="004C2E8D" w:rsidP="004C2E8D"/>
    <w:p w14:paraId="346C971E" w14:textId="77777777" w:rsidR="004C2E8D" w:rsidRPr="00C12419" w:rsidRDefault="004C2E8D" w:rsidP="004C2E8D">
      <w:r w:rsidRPr="00C12419">
        <w:t>Lot</w:t>
      </w:r>
    </w:p>
    <w:p w14:paraId="44EE1697" w14:textId="77777777" w:rsidR="004C2E8D" w:rsidRPr="00C12419" w:rsidRDefault="004C2E8D" w:rsidP="004C2E8D"/>
    <w:p w14:paraId="7CE57DA3" w14:textId="77777777" w:rsidR="004C2E8D" w:rsidRPr="00C12419" w:rsidRDefault="004C2E8D" w:rsidP="004C2E8D"/>
    <w:p w14:paraId="0B11CDCE" w14:textId="77777777" w:rsidR="004C2E8D" w:rsidRPr="00C12419" w:rsidRDefault="004C2E8D" w:rsidP="004C2E8D">
      <w:pPr>
        <w:pBdr>
          <w:top w:val="single" w:sz="4" w:space="1" w:color="auto"/>
          <w:left w:val="single" w:sz="4" w:space="4" w:color="auto"/>
          <w:bottom w:val="single" w:sz="4" w:space="1" w:color="auto"/>
          <w:right w:val="single" w:sz="4" w:space="4" w:color="auto"/>
        </w:pBdr>
        <w:outlineLvl w:val="0"/>
        <w:rPr>
          <w:b/>
        </w:rPr>
      </w:pPr>
      <w:r w:rsidRPr="00C12419">
        <w:rPr>
          <w:b/>
        </w:rPr>
        <w:t>5.</w:t>
      </w:r>
      <w:r w:rsidRPr="00C12419">
        <w:rPr>
          <w:b/>
        </w:rPr>
        <w:tab/>
        <w:t>KITA</w:t>
      </w:r>
    </w:p>
    <w:p w14:paraId="4511076A" w14:textId="77777777" w:rsidR="004C2E8D" w:rsidRPr="00C12419" w:rsidRDefault="004C2E8D" w:rsidP="004C2E8D">
      <w:pPr>
        <w:jc w:val="center"/>
        <w:outlineLvl w:val="0"/>
      </w:pPr>
    </w:p>
    <w:p w14:paraId="39565476" w14:textId="77777777" w:rsidR="004C2E8D" w:rsidRPr="00C12419" w:rsidRDefault="004C2E8D" w:rsidP="004C2E8D">
      <w:pPr>
        <w:outlineLvl w:val="0"/>
        <w:rPr>
          <w:highlight w:val="lightGray"/>
        </w:rPr>
      </w:pPr>
      <w:r w:rsidRPr="00C12419">
        <w:rPr>
          <w:highlight w:val="lightGray"/>
        </w:rPr>
        <w:t>Pirmadienis</w:t>
      </w:r>
    </w:p>
    <w:p w14:paraId="3FF2FC5F" w14:textId="77777777" w:rsidR="004C2E8D" w:rsidRPr="00C12419" w:rsidRDefault="004C2E8D" w:rsidP="004C2E8D">
      <w:pPr>
        <w:outlineLvl w:val="0"/>
        <w:rPr>
          <w:highlight w:val="lightGray"/>
        </w:rPr>
      </w:pPr>
      <w:r w:rsidRPr="00C12419">
        <w:rPr>
          <w:highlight w:val="lightGray"/>
        </w:rPr>
        <w:t>Antradienis</w:t>
      </w:r>
    </w:p>
    <w:p w14:paraId="67C8A99E" w14:textId="77777777" w:rsidR="004C2E8D" w:rsidRPr="00C12419" w:rsidRDefault="004C2E8D" w:rsidP="004C2E8D">
      <w:pPr>
        <w:outlineLvl w:val="0"/>
        <w:rPr>
          <w:highlight w:val="lightGray"/>
        </w:rPr>
      </w:pPr>
      <w:r w:rsidRPr="00C12419">
        <w:rPr>
          <w:highlight w:val="lightGray"/>
        </w:rPr>
        <w:t>Trečiadienis</w:t>
      </w:r>
    </w:p>
    <w:p w14:paraId="181FFBD3" w14:textId="77777777" w:rsidR="004C2E8D" w:rsidRPr="00C12419" w:rsidRDefault="004C2E8D" w:rsidP="004C2E8D">
      <w:pPr>
        <w:outlineLvl w:val="0"/>
        <w:rPr>
          <w:highlight w:val="lightGray"/>
        </w:rPr>
      </w:pPr>
      <w:r w:rsidRPr="00C12419">
        <w:rPr>
          <w:highlight w:val="lightGray"/>
        </w:rPr>
        <w:t>Ketvirtadienis</w:t>
      </w:r>
    </w:p>
    <w:p w14:paraId="1E0C96EF" w14:textId="77777777" w:rsidR="004C2E8D" w:rsidRPr="00C12419" w:rsidRDefault="004C2E8D" w:rsidP="004C2E8D">
      <w:pPr>
        <w:outlineLvl w:val="0"/>
        <w:rPr>
          <w:highlight w:val="lightGray"/>
        </w:rPr>
      </w:pPr>
      <w:r w:rsidRPr="00C12419">
        <w:rPr>
          <w:highlight w:val="lightGray"/>
        </w:rPr>
        <w:t>Penktadienis</w:t>
      </w:r>
    </w:p>
    <w:p w14:paraId="64071B06" w14:textId="77777777" w:rsidR="004C2E8D" w:rsidRPr="00C12419" w:rsidRDefault="004C2E8D" w:rsidP="004C2E8D">
      <w:pPr>
        <w:outlineLvl w:val="0"/>
        <w:rPr>
          <w:highlight w:val="lightGray"/>
        </w:rPr>
      </w:pPr>
      <w:r w:rsidRPr="00C12419">
        <w:rPr>
          <w:highlight w:val="lightGray"/>
        </w:rPr>
        <w:t>Šeštadienis</w:t>
      </w:r>
    </w:p>
    <w:p w14:paraId="7FA4AAF7" w14:textId="77777777" w:rsidR="004C2E8D" w:rsidRPr="00C12419" w:rsidRDefault="004C2E8D" w:rsidP="004C2E8D">
      <w:pPr>
        <w:outlineLvl w:val="0"/>
        <w:rPr>
          <w:highlight w:val="lightGray"/>
        </w:rPr>
      </w:pPr>
      <w:r w:rsidRPr="00C12419">
        <w:rPr>
          <w:highlight w:val="lightGray"/>
        </w:rPr>
        <w:t>Sekmadienis</w:t>
      </w:r>
    </w:p>
    <w:p w14:paraId="2D9DBF8B" w14:textId="0A6F9150" w:rsidR="0025054E" w:rsidRPr="00C12419" w:rsidRDefault="0025054E" w:rsidP="004C2E8D">
      <w:pPr>
        <w:outlineLvl w:val="0"/>
        <w:rPr>
          <w:b/>
        </w:rPr>
      </w:pPr>
      <w:r w:rsidRPr="00C12419">
        <w:br w:type="page"/>
      </w:r>
    </w:p>
    <w:p w14:paraId="17CA05F3" w14:textId="77777777" w:rsidR="0025054E" w:rsidRPr="00C12419" w:rsidRDefault="0025054E" w:rsidP="0025054E">
      <w:pPr>
        <w:jc w:val="center"/>
        <w:outlineLvl w:val="0"/>
        <w:rPr>
          <w:b/>
        </w:rPr>
      </w:pPr>
    </w:p>
    <w:p w14:paraId="3C52F592" w14:textId="77777777" w:rsidR="0025054E" w:rsidRPr="00C12419" w:rsidRDefault="0025054E" w:rsidP="0025054E">
      <w:pPr>
        <w:jc w:val="center"/>
        <w:outlineLvl w:val="0"/>
        <w:rPr>
          <w:b/>
        </w:rPr>
      </w:pPr>
    </w:p>
    <w:p w14:paraId="55A3C804" w14:textId="77777777" w:rsidR="0025054E" w:rsidRPr="00C12419" w:rsidRDefault="0025054E" w:rsidP="0025054E">
      <w:pPr>
        <w:jc w:val="center"/>
        <w:outlineLvl w:val="0"/>
        <w:rPr>
          <w:b/>
        </w:rPr>
      </w:pPr>
    </w:p>
    <w:p w14:paraId="073D2377" w14:textId="77777777" w:rsidR="0025054E" w:rsidRPr="00C12419" w:rsidRDefault="0025054E" w:rsidP="0025054E">
      <w:pPr>
        <w:jc w:val="center"/>
        <w:outlineLvl w:val="0"/>
        <w:rPr>
          <w:b/>
        </w:rPr>
      </w:pPr>
    </w:p>
    <w:p w14:paraId="4F862FD2" w14:textId="77777777" w:rsidR="0025054E" w:rsidRPr="00C12419" w:rsidRDefault="0025054E" w:rsidP="0025054E">
      <w:pPr>
        <w:jc w:val="center"/>
        <w:outlineLvl w:val="0"/>
        <w:rPr>
          <w:b/>
        </w:rPr>
      </w:pPr>
    </w:p>
    <w:p w14:paraId="69E56FD7" w14:textId="77777777" w:rsidR="0025054E" w:rsidRPr="00C12419" w:rsidRDefault="0025054E" w:rsidP="0025054E">
      <w:pPr>
        <w:jc w:val="center"/>
        <w:outlineLvl w:val="0"/>
        <w:rPr>
          <w:b/>
        </w:rPr>
      </w:pPr>
    </w:p>
    <w:p w14:paraId="2200822B" w14:textId="77777777" w:rsidR="0025054E" w:rsidRPr="00C12419" w:rsidRDefault="0025054E" w:rsidP="0025054E">
      <w:pPr>
        <w:jc w:val="center"/>
        <w:outlineLvl w:val="0"/>
        <w:rPr>
          <w:b/>
        </w:rPr>
      </w:pPr>
    </w:p>
    <w:p w14:paraId="088E7727" w14:textId="77777777" w:rsidR="0025054E" w:rsidRPr="00C12419" w:rsidRDefault="0025054E" w:rsidP="0025054E">
      <w:pPr>
        <w:jc w:val="center"/>
        <w:outlineLvl w:val="0"/>
        <w:rPr>
          <w:b/>
        </w:rPr>
      </w:pPr>
    </w:p>
    <w:p w14:paraId="5C7DCA3D" w14:textId="77777777" w:rsidR="0025054E" w:rsidRPr="00C12419" w:rsidRDefault="0025054E" w:rsidP="0025054E">
      <w:pPr>
        <w:jc w:val="center"/>
        <w:outlineLvl w:val="0"/>
        <w:rPr>
          <w:b/>
        </w:rPr>
      </w:pPr>
    </w:p>
    <w:p w14:paraId="60C47367" w14:textId="77777777" w:rsidR="0025054E" w:rsidRPr="00C12419" w:rsidRDefault="0025054E" w:rsidP="0025054E">
      <w:pPr>
        <w:jc w:val="center"/>
        <w:outlineLvl w:val="0"/>
        <w:rPr>
          <w:b/>
        </w:rPr>
      </w:pPr>
    </w:p>
    <w:p w14:paraId="6B8C302D" w14:textId="77777777" w:rsidR="0025054E" w:rsidRPr="00C12419" w:rsidRDefault="0025054E" w:rsidP="0025054E">
      <w:pPr>
        <w:jc w:val="center"/>
        <w:outlineLvl w:val="0"/>
        <w:rPr>
          <w:b/>
        </w:rPr>
      </w:pPr>
    </w:p>
    <w:p w14:paraId="7C210E8D" w14:textId="77777777" w:rsidR="0025054E" w:rsidRPr="00C12419" w:rsidRDefault="0025054E" w:rsidP="0025054E">
      <w:pPr>
        <w:jc w:val="center"/>
        <w:outlineLvl w:val="0"/>
        <w:rPr>
          <w:b/>
        </w:rPr>
      </w:pPr>
    </w:p>
    <w:p w14:paraId="1B38401F" w14:textId="77777777" w:rsidR="0025054E" w:rsidRPr="00C12419" w:rsidRDefault="0025054E" w:rsidP="0025054E">
      <w:pPr>
        <w:jc w:val="center"/>
        <w:outlineLvl w:val="0"/>
        <w:rPr>
          <w:b/>
        </w:rPr>
      </w:pPr>
    </w:p>
    <w:p w14:paraId="58009357" w14:textId="77777777" w:rsidR="0025054E" w:rsidRPr="00C12419" w:rsidRDefault="0025054E" w:rsidP="0025054E">
      <w:pPr>
        <w:jc w:val="center"/>
        <w:outlineLvl w:val="0"/>
        <w:rPr>
          <w:b/>
        </w:rPr>
      </w:pPr>
    </w:p>
    <w:p w14:paraId="292165A5" w14:textId="77777777" w:rsidR="0025054E" w:rsidRPr="00C12419" w:rsidRDefault="0025054E" w:rsidP="0025054E">
      <w:pPr>
        <w:jc w:val="center"/>
        <w:outlineLvl w:val="0"/>
        <w:rPr>
          <w:b/>
        </w:rPr>
      </w:pPr>
    </w:p>
    <w:p w14:paraId="01453A25" w14:textId="77777777" w:rsidR="0025054E" w:rsidRPr="00C12419" w:rsidRDefault="0025054E" w:rsidP="0025054E">
      <w:pPr>
        <w:jc w:val="center"/>
        <w:outlineLvl w:val="0"/>
        <w:rPr>
          <w:b/>
        </w:rPr>
      </w:pPr>
    </w:p>
    <w:p w14:paraId="57D450B1" w14:textId="77777777" w:rsidR="0025054E" w:rsidRPr="00C12419" w:rsidRDefault="0025054E" w:rsidP="0025054E">
      <w:pPr>
        <w:jc w:val="center"/>
        <w:outlineLvl w:val="0"/>
        <w:rPr>
          <w:b/>
        </w:rPr>
      </w:pPr>
    </w:p>
    <w:p w14:paraId="07287970" w14:textId="77777777" w:rsidR="0025054E" w:rsidRPr="00C12419" w:rsidRDefault="0025054E" w:rsidP="0025054E">
      <w:pPr>
        <w:jc w:val="center"/>
        <w:outlineLvl w:val="0"/>
        <w:rPr>
          <w:b/>
        </w:rPr>
      </w:pPr>
    </w:p>
    <w:p w14:paraId="36C7622E" w14:textId="77777777" w:rsidR="0025054E" w:rsidRPr="00C12419" w:rsidRDefault="0025054E" w:rsidP="0025054E">
      <w:pPr>
        <w:jc w:val="center"/>
        <w:outlineLvl w:val="0"/>
        <w:rPr>
          <w:b/>
        </w:rPr>
      </w:pPr>
    </w:p>
    <w:p w14:paraId="1A0E43CC" w14:textId="77777777" w:rsidR="0025054E" w:rsidRPr="00C12419" w:rsidRDefault="0025054E" w:rsidP="0025054E">
      <w:pPr>
        <w:jc w:val="center"/>
        <w:outlineLvl w:val="0"/>
        <w:rPr>
          <w:b/>
        </w:rPr>
      </w:pPr>
    </w:p>
    <w:p w14:paraId="304BAEB8" w14:textId="77777777" w:rsidR="0025054E" w:rsidRPr="00C12419" w:rsidRDefault="0025054E" w:rsidP="0025054E">
      <w:pPr>
        <w:jc w:val="center"/>
        <w:outlineLvl w:val="0"/>
        <w:rPr>
          <w:b/>
        </w:rPr>
      </w:pPr>
    </w:p>
    <w:p w14:paraId="627A98DE" w14:textId="77777777" w:rsidR="0025054E" w:rsidRPr="00C12419" w:rsidRDefault="0025054E" w:rsidP="0025054E">
      <w:pPr>
        <w:jc w:val="center"/>
        <w:outlineLvl w:val="0"/>
        <w:rPr>
          <w:b/>
        </w:rPr>
      </w:pPr>
    </w:p>
    <w:p w14:paraId="14475631" w14:textId="77777777" w:rsidR="0025054E" w:rsidRPr="00C12419" w:rsidRDefault="0025054E" w:rsidP="0025054E">
      <w:pPr>
        <w:jc w:val="center"/>
        <w:outlineLvl w:val="0"/>
        <w:rPr>
          <w:b/>
        </w:rPr>
      </w:pPr>
    </w:p>
    <w:p w14:paraId="0FC24B9A" w14:textId="77777777" w:rsidR="0025054E" w:rsidRPr="00C12419" w:rsidRDefault="0025054E" w:rsidP="0025054E">
      <w:pPr>
        <w:jc w:val="center"/>
        <w:outlineLvl w:val="0"/>
        <w:rPr>
          <w:b/>
        </w:rPr>
      </w:pPr>
      <w:r w:rsidRPr="00C12419">
        <w:rPr>
          <w:b/>
        </w:rPr>
        <w:t>B. PAKUOTĖS LAPELIS</w:t>
      </w:r>
    </w:p>
    <w:p w14:paraId="2BDB1675" w14:textId="77777777" w:rsidR="0025054E" w:rsidRPr="00C12419" w:rsidRDefault="0025054E" w:rsidP="0025054E">
      <w:pPr>
        <w:jc w:val="center"/>
        <w:outlineLvl w:val="1"/>
        <w:rPr>
          <w:b/>
        </w:rPr>
      </w:pPr>
      <w:r w:rsidRPr="00C12419">
        <w:rPr>
          <w:b/>
        </w:rPr>
        <w:br w:type="page"/>
      </w:r>
      <w:r w:rsidRPr="00C12419">
        <w:rPr>
          <w:b/>
        </w:rPr>
        <w:lastRenderedPageBreak/>
        <w:t>Pakuotės lapelis: informacija pacientui</w:t>
      </w:r>
    </w:p>
    <w:p w14:paraId="0EF9533C" w14:textId="77777777" w:rsidR="0025054E" w:rsidRPr="00C12419" w:rsidRDefault="0025054E" w:rsidP="0025054E">
      <w:pPr>
        <w:numPr>
          <w:ilvl w:val="12"/>
          <w:numId w:val="0"/>
        </w:numPr>
        <w:shd w:val="clear" w:color="auto" w:fill="FFFFFF"/>
        <w:jc w:val="center"/>
      </w:pPr>
    </w:p>
    <w:p w14:paraId="22D3F05E" w14:textId="0FFB15FE" w:rsidR="001F01C3" w:rsidRPr="00C12419" w:rsidRDefault="001F01C3" w:rsidP="0025054E">
      <w:pPr>
        <w:jc w:val="center"/>
        <w:rPr>
          <w:b/>
        </w:rPr>
      </w:pPr>
      <w:r w:rsidRPr="00C12419">
        <w:rPr>
          <w:b/>
        </w:rPr>
        <w:t>Zecatrin 4 mg pailginto atpalaidavimo tabletės</w:t>
      </w:r>
    </w:p>
    <w:p w14:paraId="64552D6D" w14:textId="15E239E6" w:rsidR="004C2E8D" w:rsidRPr="00C12419" w:rsidRDefault="004C2E8D" w:rsidP="0025054E">
      <w:pPr>
        <w:jc w:val="center"/>
        <w:rPr>
          <w:b/>
        </w:rPr>
      </w:pPr>
      <w:r w:rsidRPr="00C12419">
        <w:rPr>
          <w:b/>
        </w:rPr>
        <w:t>Zecatrin 8 mg pailginto atpalaidavimo tabletės</w:t>
      </w:r>
    </w:p>
    <w:p w14:paraId="6B47C719" w14:textId="46B2EF78" w:rsidR="0025054E" w:rsidRPr="00C12419" w:rsidRDefault="004C2E8D" w:rsidP="0025054E">
      <w:pPr>
        <w:jc w:val="center"/>
      </w:pPr>
      <w:proofErr w:type="spellStart"/>
      <w:r w:rsidRPr="00C12419">
        <w:t>fezoterodino</w:t>
      </w:r>
      <w:proofErr w:type="spellEnd"/>
      <w:r w:rsidRPr="00C12419">
        <w:t xml:space="preserve"> </w:t>
      </w:r>
      <w:proofErr w:type="spellStart"/>
      <w:r w:rsidRPr="00C12419">
        <w:t>fumaratas</w:t>
      </w:r>
      <w:proofErr w:type="spellEnd"/>
    </w:p>
    <w:p w14:paraId="3BAE09D6" w14:textId="77777777" w:rsidR="0025054E" w:rsidRPr="00C12419" w:rsidRDefault="0025054E" w:rsidP="0025054E">
      <w:pPr>
        <w:jc w:val="center"/>
      </w:pPr>
    </w:p>
    <w:p w14:paraId="1EBC250B" w14:textId="77777777" w:rsidR="0025054E" w:rsidRPr="00C12419" w:rsidRDefault="0025054E" w:rsidP="0025054E">
      <w:r w:rsidRPr="00C12419">
        <w:rPr>
          <w:b/>
        </w:rPr>
        <w:t>Atidžiai perskaitykite visą šį lapelį, prieš pradėdami vartoti vaistą, nes jame pateikiama Jums svarbi informacija.</w:t>
      </w:r>
    </w:p>
    <w:p w14:paraId="32E5E9B8" w14:textId="77777777" w:rsidR="0025054E" w:rsidRPr="00C12419" w:rsidRDefault="0025054E" w:rsidP="0025054E">
      <w:pPr>
        <w:numPr>
          <w:ilvl w:val="0"/>
          <w:numId w:val="9"/>
        </w:numPr>
        <w:autoSpaceDE/>
        <w:autoSpaceDN/>
        <w:ind w:left="567" w:right="-2" w:hanging="567"/>
      </w:pPr>
      <w:r w:rsidRPr="00C12419">
        <w:t>Neišmeskite šio lapelio, nes vėl gali prireikti jį perskaityti.</w:t>
      </w:r>
    </w:p>
    <w:p w14:paraId="3943FFB3" w14:textId="77777777" w:rsidR="0025054E" w:rsidRPr="00C12419" w:rsidRDefault="0025054E" w:rsidP="0025054E">
      <w:pPr>
        <w:numPr>
          <w:ilvl w:val="0"/>
          <w:numId w:val="9"/>
        </w:numPr>
        <w:autoSpaceDE/>
        <w:autoSpaceDN/>
        <w:ind w:left="567" w:right="-2" w:hanging="567"/>
      </w:pPr>
      <w:r w:rsidRPr="00C12419">
        <w:t>Jeigu kiltų daugiau klausimų, kreipkitės į gydytoją arba vaistininką.</w:t>
      </w:r>
    </w:p>
    <w:p w14:paraId="00B5574A" w14:textId="77777777" w:rsidR="0025054E" w:rsidRPr="00C12419" w:rsidRDefault="0025054E" w:rsidP="0025054E">
      <w:pPr>
        <w:numPr>
          <w:ilvl w:val="0"/>
          <w:numId w:val="9"/>
        </w:numPr>
        <w:autoSpaceDE/>
        <w:autoSpaceDN/>
        <w:ind w:left="567" w:right="-2" w:hanging="567"/>
      </w:pPr>
      <w:r w:rsidRPr="00C12419">
        <w:t>Šis vaistas skirtas tik Jums, todėl kitiems žmonėms jo duoti negalima. Vaistas gali jiems pakenkti (net tiems, kurių ligos požymiai yra tokie patys kaip Jūsų).</w:t>
      </w:r>
    </w:p>
    <w:p w14:paraId="47E25C84" w14:textId="77777777" w:rsidR="0025054E" w:rsidRPr="00C12419" w:rsidRDefault="0025054E" w:rsidP="0025054E">
      <w:pPr>
        <w:numPr>
          <w:ilvl w:val="0"/>
          <w:numId w:val="9"/>
        </w:numPr>
        <w:autoSpaceDE/>
        <w:autoSpaceDN/>
        <w:ind w:left="567" w:hanging="567"/>
      </w:pPr>
      <w:r w:rsidRPr="00C12419">
        <w:t>Jeigu pasireiškė šalutinis poveikis (net jeigu jis šiame lapelyje nenurodytas), kreipkitės į gydytoją arba vaistininką. Žr. 4 skyrių.</w:t>
      </w:r>
    </w:p>
    <w:p w14:paraId="52041B5B" w14:textId="77777777" w:rsidR="0025054E" w:rsidRPr="00C12419" w:rsidRDefault="0025054E" w:rsidP="0025054E">
      <w:pPr>
        <w:ind w:right="-2"/>
      </w:pPr>
    </w:p>
    <w:p w14:paraId="029A4A7A" w14:textId="77777777" w:rsidR="0025054E" w:rsidRPr="00C12419" w:rsidRDefault="0025054E" w:rsidP="0025054E">
      <w:pPr>
        <w:jc w:val="both"/>
        <w:outlineLvl w:val="3"/>
        <w:rPr>
          <w:b/>
        </w:rPr>
      </w:pPr>
      <w:r w:rsidRPr="00C12419">
        <w:rPr>
          <w:b/>
        </w:rPr>
        <w:t>Apie ką rašoma šiame lapelyje?</w:t>
      </w:r>
    </w:p>
    <w:p w14:paraId="7427EAAE" w14:textId="77777777" w:rsidR="0025054E" w:rsidRPr="00C12419" w:rsidRDefault="0025054E" w:rsidP="0025054E">
      <w:pPr>
        <w:jc w:val="both"/>
        <w:outlineLvl w:val="3"/>
        <w:rPr>
          <w:b/>
        </w:rPr>
      </w:pPr>
    </w:p>
    <w:p w14:paraId="3A63168A" w14:textId="334596F6" w:rsidR="0025054E" w:rsidRPr="00C12419" w:rsidRDefault="0025054E" w:rsidP="0025054E">
      <w:pPr>
        <w:numPr>
          <w:ilvl w:val="12"/>
          <w:numId w:val="0"/>
        </w:numPr>
        <w:ind w:left="567" w:right="-2" w:hanging="567"/>
      </w:pPr>
      <w:r w:rsidRPr="00C12419">
        <w:t>1.</w:t>
      </w:r>
      <w:r w:rsidRPr="00C12419">
        <w:tab/>
        <w:t xml:space="preserve">Kas yra </w:t>
      </w:r>
      <w:r w:rsidR="004C2E8D" w:rsidRPr="00C12419">
        <w:t>Zecatrin</w:t>
      </w:r>
      <w:r w:rsidRPr="00C12419">
        <w:t xml:space="preserve"> ir kam jis vartojamas</w:t>
      </w:r>
    </w:p>
    <w:p w14:paraId="06648A52" w14:textId="68670307" w:rsidR="0025054E" w:rsidRPr="00C12419" w:rsidRDefault="0025054E" w:rsidP="0025054E">
      <w:pPr>
        <w:numPr>
          <w:ilvl w:val="12"/>
          <w:numId w:val="0"/>
        </w:numPr>
        <w:ind w:left="567" w:right="-2" w:hanging="567"/>
      </w:pPr>
      <w:r w:rsidRPr="00C12419">
        <w:t>2.</w:t>
      </w:r>
      <w:r w:rsidRPr="00C12419">
        <w:tab/>
        <w:t xml:space="preserve">Kas žinotina prieš vartojant </w:t>
      </w:r>
      <w:r w:rsidR="004C2E8D" w:rsidRPr="00C12419">
        <w:t>Zecatrin</w:t>
      </w:r>
    </w:p>
    <w:p w14:paraId="5A1B2BA0" w14:textId="6F622CCB" w:rsidR="0025054E" w:rsidRPr="00C12419" w:rsidRDefault="0025054E" w:rsidP="0025054E">
      <w:pPr>
        <w:numPr>
          <w:ilvl w:val="12"/>
          <w:numId w:val="0"/>
        </w:numPr>
        <w:ind w:left="567" w:right="-2" w:hanging="567"/>
      </w:pPr>
      <w:r w:rsidRPr="00C12419">
        <w:t>3.</w:t>
      </w:r>
      <w:r w:rsidRPr="00C12419">
        <w:tab/>
        <w:t xml:space="preserve">Kaip vartoti </w:t>
      </w:r>
      <w:r w:rsidR="004C2E8D" w:rsidRPr="00C12419">
        <w:t>Zecatrin</w:t>
      </w:r>
    </w:p>
    <w:p w14:paraId="5F659009" w14:textId="77777777" w:rsidR="0025054E" w:rsidRPr="00C12419" w:rsidRDefault="0025054E" w:rsidP="0025054E">
      <w:pPr>
        <w:numPr>
          <w:ilvl w:val="12"/>
          <w:numId w:val="0"/>
        </w:numPr>
        <w:ind w:left="567" w:right="-2" w:hanging="567"/>
      </w:pPr>
      <w:r w:rsidRPr="00C12419">
        <w:t>4.</w:t>
      </w:r>
      <w:r w:rsidRPr="00C12419">
        <w:tab/>
        <w:t>Galimas šalutinis poveikis</w:t>
      </w:r>
    </w:p>
    <w:p w14:paraId="56538D39" w14:textId="0C522876" w:rsidR="0025054E" w:rsidRPr="00C12419" w:rsidRDefault="0025054E" w:rsidP="0025054E">
      <w:pPr>
        <w:numPr>
          <w:ilvl w:val="12"/>
          <w:numId w:val="0"/>
        </w:numPr>
        <w:tabs>
          <w:tab w:val="left" w:pos="709"/>
        </w:tabs>
        <w:ind w:left="567" w:right="-2" w:hanging="567"/>
      </w:pPr>
      <w:r w:rsidRPr="00C12419">
        <w:t>5.</w:t>
      </w:r>
      <w:r w:rsidRPr="00C12419">
        <w:tab/>
        <w:t xml:space="preserve">Kaip laikyti </w:t>
      </w:r>
      <w:r w:rsidR="004C2E8D" w:rsidRPr="00C12419">
        <w:t>Zecatrin</w:t>
      </w:r>
    </w:p>
    <w:p w14:paraId="5E5DA962" w14:textId="77777777" w:rsidR="0025054E" w:rsidRPr="00C12419" w:rsidRDefault="0025054E" w:rsidP="0025054E">
      <w:pPr>
        <w:numPr>
          <w:ilvl w:val="12"/>
          <w:numId w:val="0"/>
        </w:numPr>
        <w:ind w:left="567" w:right="-2" w:hanging="567"/>
      </w:pPr>
      <w:r w:rsidRPr="00C12419">
        <w:t>6.</w:t>
      </w:r>
      <w:r w:rsidRPr="00C12419">
        <w:tab/>
        <w:t>Pakuotės turinys ir kita informacija</w:t>
      </w:r>
    </w:p>
    <w:p w14:paraId="4A380119" w14:textId="77777777" w:rsidR="0025054E" w:rsidRPr="00C12419" w:rsidRDefault="0025054E" w:rsidP="0025054E">
      <w:pPr>
        <w:numPr>
          <w:ilvl w:val="12"/>
          <w:numId w:val="0"/>
        </w:numPr>
        <w:ind w:right="-2"/>
      </w:pPr>
    </w:p>
    <w:p w14:paraId="618EF685" w14:textId="77777777" w:rsidR="0025054E" w:rsidRPr="00C12419" w:rsidRDefault="0025054E" w:rsidP="0025054E">
      <w:pPr>
        <w:numPr>
          <w:ilvl w:val="12"/>
          <w:numId w:val="0"/>
        </w:numPr>
        <w:ind w:right="-2"/>
      </w:pPr>
    </w:p>
    <w:p w14:paraId="44942F5F" w14:textId="3CB8BCB4" w:rsidR="0025054E" w:rsidRPr="00C12419" w:rsidRDefault="0025054E" w:rsidP="0025054E">
      <w:pPr>
        <w:jc w:val="both"/>
        <w:outlineLvl w:val="3"/>
        <w:rPr>
          <w:b/>
        </w:rPr>
      </w:pPr>
      <w:r w:rsidRPr="00C12419">
        <w:rPr>
          <w:b/>
        </w:rPr>
        <w:t>1.</w:t>
      </w:r>
      <w:r w:rsidRPr="00C12419">
        <w:rPr>
          <w:b/>
        </w:rPr>
        <w:tab/>
        <w:t xml:space="preserve">Kas yra </w:t>
      </w:r>
      <w:r w:rsidR="004C2E8D" w:rsidRPr="00C12419">
        <w:rPr>
          <w:b/>
        </w:rPr>
        <w:t>Zecatrin</w:t>
      </w:r>
      <w:r w:rsidRPr="00C12419">
        <w:rPr>
          <w:b/>
        </w:rPr>
        <w:t xml:space="preserve"> ir kam jis vartojamas</w:t>
      </w:r>
    </w:p>
    <w:p w14:paraId="03EA2E4D" w14:textId="77777777" w:rsidR="0025054E" w:rsidRPr="00C12419" w:rsidRDefault="0025054E" w:rsidP="0025054E"/>
    <w:p w14:paraId="49FEEAD5" w14:textId="747035A9" w:rsidR="0025054E" w:rsidRPr="00C12419" w:rsidRDefault="004C2E8D" w:rsidP="0025054E">
      <w:pPr>
        <w:adjustRightInd w:val="0"/>
        <w:rPr>
          <w:color w:val="000000"/>
        </w:rPr>
      </w:pPr>
      <w:r w:rsidRPr="00C12419">
        <w:rPr>
          <w:color w:val="000000"/>
        </w:rPr>
        <w:t>Zecatrin</w:t>
      </w:r>
      <w:r w:rsidR="0025054E" w:rsidRPr="00C12419">
        <w:rPr>
          <w:color w:val="000000"/>
        </w:rPr>
        <w:t xml:space="preserve"> sudėtyje yra veikliosios medžiagos </w:t>
      </w:r>
      <w:proofErr w:type="spellStart"/>
      <w:r w:rsidRPr="00C12419">
        <w:rPr>
          <w:color w:val="000000"/>
        </w:rPr>
        <w:t>fezoterodino</w:t>
      </w:r>
      <w:proofErr w:type="spellEnd"/>
      <w:r w:rsidRPr="00C12419">
        <w:rPr>
          <w:color w:val="000000"/>
        </w:rPr>
        <w:t xml:space="preserve"> </w:t>
      </w:r>
      <w:proofErr w:type="spellStart"/>
      <w:r w:rsidRPr="00C12419">
        <w:rPr>
          <w:color w:val="000000"/>
        </w:rPr>
        <w:t>fumarato</w:t>
      </w:r>
      <w:proofErr w:type="spellEnd"/>
      <w:r w:rsidR="0025054E" w:rsidRPr="00C12419">
        <w:rPr>
          <w:color w:val="000000"/>
        </w:rPr>
        <w:t xml:space="preserve">. Jis priklauso vaistų, vadinamų </w:t>
      </w:r>
      <w:proofErr w:type="spellStart"/>
      <w:r w:rsidRPr="00C12419">
        <w:rPr>
          <w:color w:val="000000"/>
        </w:rPr>
        <w:t>antimuskarininiais</w:t>
      </w:r>
      <w:proofErr w:type="spellEnd"/>
      <w:r w:rsidR="0025054E" w:rsidRPr="00C12419">
        <w:rPr>
          <w:color w:val="000000"/>
        </w:rPr>
        <w:t xml:space="preserve">, grupei. </w:t>
      </w:r>
      <w:r w:rsidRPr="00C12419">
        <w:rPr>
          <w:color w:val="000000"/>
        </w:rPr>
        <w:t>Šie vaistai mažina</w:t>
      </w:r>
      <w:r w:rsidR="00057B1A" w:rsidRPr="00C12419">
        <w:rPr>
          <w:color w:val="000000"/>
        </w:rPr>
        <w:t xml:space="preserve"> per daug </w:t>
      </w:r>
      <w:r w:rsidRPr="00C12419">
        <w:rPr>
          <w:color w:val="000000"/>
        </w:rPr>
        <w:t>padidėjusį šlapimo pūslės aktyvumą ir yra vartojami suaugusių žmonių simptomams gydyti</w:t>
      </w:r>
      <w:r w:rsidR="00057B1A" w:rsidRPr="00C12419">
        <w:rPr>
          <w:color w:val="000000"/>
        </w:rPr>
        <w:t>.</w:t>
      </w:r>
    </w:p>
    <w:p w14:paraId="5383C352" w14:textId="6A24FAD5" w:rsidR="0025054E" w:rsidRPr="00C12419" w:rsidRDefault="0025054E" w:rsidP="0025054E">
      <w:pPr>
        <w:adjustRightInd w:val="0"/>
        <w:rPr>
          <w:color w:val="000000"/>
        </w:rPr>
      </w:pPr>
    </w:p>
    <w:p w14:paraId="27B7A12F" w14:textId="1585BD79" w:rsidR="00057B1A" w:rsidRPr="00C12419" w:rsidRDefault="00057B1A" w:rsidP="0025054E">
      <w:pPr>
        <w:adjustRightInd w:val="0"/>
        <w:rPr>
          <w:color w:val="000000"/>
        </w:rPr>
      </w:pPr>
      <w:r w:rsidRPr="00C12419">
        <w:rPr>
          <w:color w:val="000000"/>
        </w:rPr>
        <w:t>Zecatrin gydo padidėjusio šlapimo pūslės aktyvumo simptomus, pavyzdžiui:</w:t>
      </w:r>
    </w:p>
    <w:p w14:paraId="6376B818" w14:textId="6C7EDE45" w:rsidR="00057B1A" w:rsidRPr="00C12419" w:rsidRDefault="00057B1A" w:rsidP="00057B1A">
      <w:pPr>
        <w:pStyle w:val="Sraopastraipa"/>
        <w:numPr>
          <w:ilvl w:val="0"/>
          <w:numId w:val="23"/>
        </w:numPr>
        <w:adjustRightInd w:val="0"/>
        <w:ind w:left="567" w:hanging="567"/>
        <w:rPr>
          <w:color w:val="000000"/>
        </w:rPr>
      </w:pPr>
      <w:r w:rsidRPr="00C12419">
        <w:rPr>
          <w:color w:val="000000"/>
        </w:rPr>
        <w:t>negebėjimą kontroliuoti, kada pasišlapinti (vadinama priverstiniu šlapimo nelaikymu);</w:t>
      </w:r>
    </w:p>
    <w:p w14:paraId="7A0A85D8" w14:textId="5B946E39" w:rsidR="00057B1A" w:rsidRPr="00C12419" w:rsidRDefault="00057B1A" w:rsidP="00057B1A">
      <w:pPr>
        <w:pStyle w:val="Sraopastraipa"/>
        <w:numPr>
          <w:ilvl w:val="0"/>
          <w:numId w:val="23"/>
        </w:numPr>
        <w:adjustRightInd w:val="0"/>
        <w:ind w:left="567" w:hanging="567"/>
        <w:rPr>
          <w:color w:val="000000"/>
        </w:rPr>
      </w:pPr>
      <w:r w:rsidRPr="00C12419">
        <w:rPr>
          <w:color w:val="000000"/>
        </w:rPr>
        <w:t>staiga atsiradusį norą pasišlapinti (vadinama priverstiniu šlapinimusi);</w:t>
      </w:r>
    </w:p>
    <w:p w14:paraId="68556DE0" w14:textId="0D70954B" w:rsidR="00057B1A" w:rsidRPr="00C12419" w:rsidRDefault="00057B1A" w:rsidP="00057B1A">
      <w:pPr>
        <w:pStyle w:val="Sraopastraipa"/>
        <w:numPr>
          <w:ilvl w:val="0"/>
          <w:numId w:val="23"/>
        </w:numPr>
        <w:adjustRightInd w:val="0"/>
        <w:ind w:left="567" w:hanging="567"/>
        <w:rPr>
          <w:color w:val="000000"/>
        </w:rPr>
      </w:pPr>
      <w:r w:rsidRPr="00C12419">
        <w:rPr>
          <w:color w:val="000000"/>
        </w:rPr>
        <w:t>poreikį šlapintis dažniau nei įprasta (vadinama šlapinimosi padažnėjimu).</w:t>
      </w:r>
    </w:p>
    <w:p w14:paraId="331C0CC7" w14:textId="77777777" w:rsidR="00057B1A" w:rsidRPr="00C12419" w:rsidRDefault="00057B1A" w:rsidP="00057B1A">
      <w:pPr>
        <w:adjustRightInd w:val="0"/>
        <w:rPr>
          <w:color w:val="000000"/>
        </w:rPr>
      </w:pPr>
    </w:p>
    <w:p w14:paraId="24A872DD" w14:textId="77777777" w:rsidR="0025054E" w:rsidRPr="00C12419" w:rsidRDefault="0025054E" w:rsidP="0025054E">
      <w:pPr>
        <w:adjustRightInd w:val="0"/>
        <w:rPr>
          <w:b/>
          <w:color w:val="000000"/>
        </w:rPr>
      </w:pPr>
    </w:p>
    <w:p w14:paraId="6D4B542F" w14:textId="6D241E04" w:rsidR="0025054E" w:rsidRPr="00C12419" w:rsidRDefault="0025054E" w:rsidP="0025054E">
      <w:pPr>
        <w:adjustRightInd w:val="0"/>
        <w:rPr>
          <w:color w:val="000000"/>
        </w:rPr>
      </w:pPr>
      <w:r w:rsidRPr="00C12419">
        <w:rPr>
          <w:b/>
          <w:color w:val="000000"/>
        </w:rPr>
        <w:t>2.</w:t>
      </w:r>
      <w:r w:rsidRPr="00C12419">
        <w:rPr>
          <w:b/>
          <w:color w:val="000000"/>
        </w:rPr>
        <w:tab/>
        <w:t xml:space="preserve">Kas žinotina prieš vartojant </w:t>
      </w:r>
      <w:r w:rsidR="00057B1A" w:rsidRPr="00C12419">
        <w:rPr>
          <w:b/>
          <w:color w:val="000000"/>
        </w:rPr>
        <w:t>Zecatrin</w:t>
      </w:r>
    </w:p>
    <w:p w14:paraId="7DE98F59" w14:textId="77777777" w:rsidR="0025054E" w:rsidRPr="00C12419" w:rsidRDefault="0025054E" w:rsidP="0025054E">
      <w:pPr>
        <w:adjustRightInd w:val="0"/>
        <w:rPr>
          <w:b/>
          <w:color w:val="000000"/>
        </w:rPr>
      </w:pPr>
    </w:p>
    <w:p w14:paraId="042D4857" w14:textId="50C24CF6" w:rsidR="0025054E" w:rsidRPr="00C12419" w:rsidRDefault="00057B1A" w:rsidP="0025054E">
      <w:pPr>
        <w:adjustRightInd w:val="0"/>
        <w:rPr>
          <w:color w:val="000000"/>
        </w:rPr>
      </w:pPr>
      <w:r w:rsidRPr="00C12419">
        <w:rPr>
          <w:b/>
          <w:color w:val="000000"/>
        </w:rPr>
        <w:t>Zecatrin</w:t>
      </w:r>
      <w:r w:rsidR="0025054E" w:rsidRPr="00C12419">
        <w:rPr>
          <w:b/>
          <w:color w:val="000000"/>
        </w:rPr>
        <w:t xml:space="preserve"> vartoti </w:t>
      </w:r>
      <w:r w:rsidR="00F123CB" w:rsidRPr="00C12419">
        <w:rPr>
          <w:b/>
          <w:color w:val="000000"/>
        </w:rPr>
        <w:t>draudžiama</w:t>
      </w:r>
      <w:r w:rsidR="0025054E" w:rsidRPr="00C12419">
        <w:rPr>
          <w:b/>
          <w:color w:val="000000"/>
        </w:rPr>
        <w:t>:</w:t>
      </w:r>
    </w:p>
    <w:p w14:paraId="583CE096" w14:textId="1D08F0A5" w:rsidR="0025054E" w:rsidRPr="00C12419" w:rsidRDefault="0025054E" w:rsidP="0025054E">
      <w:pPr>
        <w:widowControl/>
        <w:numPr>
          <w:ilvl w:val="0"/>
          <w:numId w:val="10"/>
        </w:numPr>
        <w:adjustRightInd w:val="0"/>
        <w:ind w:left="567" w:hanging="567"/>
        <w:rPr>
          <w:color w:val="000000"/>
        </w:rPr>
      </w:pPr>
      <w:r w:rsidRPr="00C12419">
        <w:rPr>
          <w:color w:val="000000"/>
        </w:rPr>
        <w:t xml:space="preserve">jeigu yra alergija </w:t>
      </w:r>
      <w:proofErr w:type="spellStart"/>
      <w:r w:rsidR="00057B1A" w:rsidRPr="00C12419">
        <w:rPr>
          <w:color w:val="000000"/>
        </w:rPr>
        <w:t>fezoterodinui</w:t>
      </w:r>
      <w:proofErr w:type="spellEnd"/>
      <w:r w:rsidRPr="00C12419">
        <w:rPr>
          <w:color w:val="000000"/>
        </w:rPr>
        <w:t xml:space="preserve"> arba bet kuriai pagalbinei šio vaisto medžiagai (jos išvardytos 6 skyriuje);</w:t>
      </w:r>
    </w:p>
    <w:p w14:paraId="24420961" w14:textId="77777777" w:rsidR="00057B1A" w:rsidRPr="00C12419" w:rsidRDefault="00057B1A" w:rsidP="00057B1A">
      <w:pPr>
        <w:widowControl/>
        <w:numPr>
          <w:ilvl w:val="0"/>
          <w:numId w:val="10"/>
        </w:numPr>
        <w:adjustRightInd w:val="0"/>
        <w:ind w:left="567" w:hanging="567"/>
        <w:rPr>
          <w:color w:val="000000"/>
        </w:rPr>
      </w:pPr>
      <w:r w:rsidRPr="00C12419">
        <w:rPr>
          <w:color w:val="000000"/>
        </w:rPr>
        <w:t>jeigu negalite visai i</w:t>
      </w:r>
      <w:r w:rsidRPr="00C12419">
        <w:rPr>
          <w:rFonts w:hint="eastAsia"/>
          <w:color w:val="000000"/>
        </w:rPr>
        <w:t>š</w:t>
      </w:r>
      <w:r w:rsidRPr="00C12419">
        <w:rPr>
          <w:color w:val="000000"/>
        </w:rPr>
        <w:t>tu</w:t>
      </w:r>
      <w:r w:rsidRPr="00C12419">
        <w:rPr>
          <w:rFonts w:hint="eastAsia"/>
          <w:color w:val="000000"/>
        </w:rPr>
        <w:t>š</w:t>
      </w:r>
      <w:r w:rsidRPr="00C12419">
        <w:rPr>
          <w:color w:val="000000"/>
        </w:rPr>
        <w:t xml:space="preserve">tinti </w:t>
      </w:r>
      <w:r w:rsidRPr="00C12419">
        <w:rPr>
          <w:rFonts w:hint="eastAsia"/>
          <w:color w:val="000000"/>
        </w:rPr>
        <w:t>š</w:t>
      </w:r>
      <w:r w:rsidRPr="00C12419">
        <w:rPr>
          <w:color w:val="000000"/>
        </w:rPr>
        <w:t>lapimo p</w:t>
      </w:r>
      <w:r w:rsidRPr="00C12419">
        <w:rPr>
          <w:rFonts w:hint="eastAsia"/>
          <w:color w:val="000000"/>
        </w:rPr>
        <w:t>ū</w:t>
      </w:r>
      <w:r w:rsidRPr="00C12419">
        <w:rPr>
          <w:color w:val="000000"/>
        </w:rPr>
        <w:t>sl</w:t>
      </w:r>
      <w:r w:rsidRPr="00C12419">
        <w:rPr>
          <w:rFonts w:hint="eastAsia"/>
          <w:color w:val="000000"/>
        </w:rPr>
        <w:t>ė</w:t>
      </w:r>
      <w:r w:rsidRPr="00C12419">
        <w:rPr>
          <w:color w:val="000000"/>
        </w:rPr>
        <w:t>s (</w:t>
      </w:r>
      <w:r w:rsidRPr="00C12419">
        <w:rPr>
          <w:rFonts w:hint="eastAsia"/>
          <w:color w:val="000000"/>
        </w:rPr>
        <w:t>š</w:t>
      </w:r>
      <w:r w:rsidRPr="00C12419">
        <w:rPr>
          <w:color w:val="000000"/>
        </w:rPr>
        <w:t>lapimo susilaikymas);</w:t>
      </w:r>
    </w:p>
    <w:p w14:paraId="146EA60F" w14:textId="0A18268C" w:rsidR="00057B1A" w:rsidRPr="00C12419" w:rsidRDefault="00057B1A" w:rsidP="00057B1A">
      <w:pPr>
        <w:widowControl/>
        <w:numPr>
          <w:ilvl w:val="0"/>
          <w:numId w:val="10"/>
        </w:numPr>
        <w:adjustRightInd w:val="0"/>
        <w:ind w:left="567" w:hanging="567"/>
        <w:rPr>
          <w:color w:val="000000"/>
        </w:rPr>
      </w:pPr>
      <w:r w:rsidRPr="00C12419">
        <w:rPr>
          <w:color w:val="000000"/>
        </w:rPr>
        <w:t>jeigu l</w:t>
      </w:r>
      <w:r w:rsidRPr="00C12419">
        <w:rPr>
          <w:rFonts w:hint="eastAsia"/>
          <w:color w:val="000000"/>
        </w:rPr>
        <w:t>ė</w:t>
      </w:r>
      <w:r w:rsidRPr="00C12419">
        <w:rPr>
          <w:color w:val="000000"/>
        </w:rPr>
        <w:t>tai i</w:t>
      </w:r>
      <w:r w:rsidRPr="00C12419">
        <w:rPr>
          <w:rFonts w:hint="eastAsia"/>
          <w:color w:val="000000"/>
        </w:rPr>
        <w:t>š</w:t>
      </w:r>
      <w:r w:rsidRPr="00C12419">
        <w:rPr>
          <w:color w:val="000000"/>
        </w:rPr>
        <w:t>situ</w:t>
      </w:r>
      <w:r w:rsidRPr="00C12419">
        <w:rPr>
          <w:rFonts w:hint="eastAsia"/>
          <w:color w:val="000000"/>
        </w:rPr>
        <w:t>š</w:t>
      </w:r>
      <w:r w:rsidRPr="00C12419">
        <w:rPr>
          <w:color w:val="000000"/>
        </w:rPr>
        <w:t>tina skrand</w:t>
      </w:r>
      <w:r w:rsidRPr="00C12419">
        <w:rPr>
          <w:rFonts w:hint="eastAsia"/>
          <w:color w:val="000000"/>
        </w:rPr>
        <w:t>ž</w:t>
      </w:r>
      <w:r w:rsidRPr="00C12419">
        <w:rPr>
          <w:color w:val="000000"/>
        </w:rPr>
        <w:t>io turinys (skrand</w:t>
      </w:r>
      <w:r w:rsidRPr="00C12419">
        <w:rPr>
          <w:rFonts w:hint="eastAsia"/>
          <w:color w:val="000000"/>
        </w:rPr>
        <w:t>ž</w:t>
      </w:r>
      <w:r w:rsidRPr="00C12419">
        <w:rPr>
          <w:color w:val="000000"/>
        </w:rPr>
        <w:t>io turinio u</w:t>
      </w:r>
      <w:r w:rsidRPr="00C12419">
        <w:rPr>
          <w:rFonts w:hint="eastAsia"/>
          <w:color w:val="000000"/>
        </w:rPr>
        <w:t>ž</w:t>
      </w:r>
      <w:r w:rsidRPr="00C12419">
        <w:rPr>
          <w:color w:val="000000"/>
        </w:rPr>
        <w:t>silaikymas);</w:t>
      </w:r>
    </w:p>
    <w:p w14:paraId="3C4C1D88" w14:textId="3A3CBBE6" w:rsidR="00057B1A" w:rsidRPr="00C12419" w:rsidRDefault="00057B1A" w:rsidP="00B226FD">
      <w:pPr>
        <w:widowControl/>
        <w:numPr>
          <w:ilvl w:val="0"/>
          <w:numId w:val="10"/>
        </w:numPr>
        <w:adjustRightInd w:val="0"/>
        <w:ind w:left="567" w:hanging="567"/>
        <w:rPr>
          <w:color w:val="000000"/>
        </w:rPr>
      </w:pPr>
      <w:r w:rsidRPr="00C12419">
        <w:rPr>
          <w:color w:val="000000"/>
        </w:rPr>
        <w:t>jeigu sergate akių liga, vadinama uždaro kampo glaukoma (didelis akispūdis), kuri</w:t>
      </w:r>
      <w:r w:rsidR="00B226FD" w:rsidRPr="00C12419">
        <w:rPr>
          <w:color w:val="000000"/>
        </w:rPr>
        <w:t xml:space="preserve"> </w:t>
      </w:r>
      <w:r w:rsidRPr="00C12419">
        <w:rPr>
          <w:color w:val="000000"/>
        </w:rPr>
        <w:t>ne</w:t>
      </w:r>
      <w:r w:rsidR="00B226FD" w:rsidRPr="00C12419">
        <w:rPr>
          <w:color w:val="000000"/>
        </w:rPr>
        <w:t>kontroliuojama</w:t>
      </w:r>
      <w:r w:rsidRPr="00C12419">
        <w:rPr>
          <w:color w:val="000000"/>
        </w:rPr>
        <w:t>;</w:t>
      </w:r>
    </w:p>
    <w:p w14:paraId="4F15AEAA" w14:textId="55B72321" w:rsidR="00057B1A" w:rsidRPr="00C12419" w:rsidRDefault="00057B1A" w:rsidP="00057B1A">
      <w:pPr>
        <w:widowControl/>
        <w:numPr>
          <w:ilvl w:val="0"/>
          <w:numId w:val="10"/>
        </w:numPr>
        <w:adjustRightInd w:val="0"/>
        <w:ind w:left="567" w:hanging="567"/>
        <w:rPr>
          <w:color w:val="000000"/>
        </w:rPr>
      </w:pPr>
      <w:r w:rsidRPr="00C12419">
        <w:rPr>
          <w:color w:val="000000"/>
        </w:rPr>
        <w:t>jeigu yra didelis raumenų silpnumas (</w:t>
      </w:r>
      <w:proofErr w:type="spellStart"/>
      <w:r w:rsidR="00B226FD" w:rsidRPr="00C12419">
        <w:rPr>
          <w:i/>
          <w:color w:val="000000"/>
        </w:rPr>
        <w:t>myasthenia</w:t>
      </w:r>
      <w:proofErr w:type="spellEnd"/>
      <w:r w:rsidR="00B226FD" w:rsidRPr="00C12419">
        <w:rPr>
          <w:i/>
          <w:color w:val="000000"/>
        </w:rPr>
        <w:t xml:space="preserve"> gravis</w:t>
      </w:r>
      <w:r w:rsidRPr="00C12419">
        <w:rPr>
          <w:color w:val="000000"/>
        </w:rPr>
        <w:t>);</w:t>
      </w:r>
    </w:p>
    <w:p w14:paraId="0DDA9BCF" w14:textId="07642B6A" w:rsidR="00057B1A" w:rsidRPr="00C12419" w:rsidRDefault="00057B1A" w:rsidP="00057B1A">
      <w:pPr>
        <w:widowControl/>
        <w:numPr>
          <w:ilvl w:val="0"/>
          <w:numId w:val="10"/>
        </w:numPr>
        <w:adjustRightInd w:val="0"/>
        <w:ind w:left="567" w:hanging="567"/>
        <w:rPr>
          <w:color w:val="000000"/>
        </w:rPr>
      </w:pPr>
      <w:r w:rsidRPr="00C12419">
        <w:rPr>
          <w:color w:val="000000"/>
        </w:rPr>
        <w:t>jeigu yra storosios žarnos išopėjimų ir uždegimas (sunkus opinis kolitas);</w:t>
      </w:r>
    </w:p>
    <w:p w14:paraId="60FE0E6F" w14:textId="5A21E84A" w:rsidR="00057B1A" w:rsidRPr="00C12419" w:rsidRDefault="00057B1A" w:rsidP="00B226FD">
      <w:pPr>
        <w:widowControl/>
        <w:numPr>
          <w:ilvl w:val="0"/>
          <w:numId w:val="10"/>
        </w:numPr>
        <w:adjustRightInd w:val="0"/>
        <w:ind w:left="567" w:hanging="567"/>
        <w:rPr>
          <w:color w:val="000000"/>
        </w:rPr>
      </w:pPr>
      <w:r w:rsidRPr="00C12419">
        <w:rPr>
          <w:color w:val="000000"/>
        </w:rPr>
        <w:t xml:space="preserve">jeigu yra nenormaliai ilga ar išsiplėtusi storoji žarna </w:t>
      </w:r>
      <w:r w:rsidR="00B226FD" w:rsidRPr="00C12419">
        <w:rPr>
          <w:color w:val="000000"/>
        </w:rPr>
        <w:t>(</w:t>
      </w:r>
      <w:r w:rsidRPr="00C12419">
        <w:rPr>
          <w:color w:val="000000"/>
        </w:rPr>
        <w:t xml:space="preserve">toksinė didelė gaubtinė </w:t>
      </w:r>
      <w:r w:rsidR="00A7458D" w:rsidRPr="00C12419">
        <w:rPr>
          <w:color w:val="000000"/>
        </w:rPr>
        <w:t>ž</w:t>
      </w:r>
      <w:r w:rsidR="00B226FD" w:rsidRPr="00C12419">
        <w:rPr>
          <w:color w:val="000000"/>
        </w:rPr>
        <w:t xml:space="preserve">arna </w:t>
      </w:r>
      <w:r w:rsidRPr="00C12419">
        <w:rPr>
          <w:color w:val="000000"/>
        </w:rPr>
        <w:t>(</w:t>
      </w:r>
      <w:proofErr w:type="spellStart"/>
      <w:r w:rsidRPr="00C12419">
        <w:rPr>
          <w:i/>
          <w:color w:val="000000"/>
        </w:rPr>
        <w:t>megacolon</w:t>
      </w:r>
      <w:proofErr w:type="spellEnd"/>
      <w:r w:rsidRPr="00C12419">
        <w:rPr>
          <w:color w:val="000000"/>
        </w:rPr>
        <w:t>)</w:t>
      </w:r>
      <w:r w:rsidR="00B226FD" w:rsidRPr="00C12419">
        <w:rPr>
          <w:color w:val="000000"/>
        </w:rPr>
        <w:t>)</w:t>
      </w:r>
      <w:r w:rsidRPr="00C12419">
        <w:rPr>
          <w:color w:val="000000"/>
        </w:rPr>
        <w:t>;</w:t>
      </w:r>
    </w:p>
    <w:p w14:paraId="7B04B34B" w14:textId="3DCA3D36" w:rsidR="00057B1A" w:rsidRPr="00C12419" w:rsidRDefault="00057B1A" w:rsidP="00057B1A">
      <w:pPr>
        <w:widowControl/>
        <w:numPr>
          <w:ilvl w:val="0"/>
          <w:numId w:val="10"/>
        </w:numPr>
        <w:adjustRightInd w:val="0"/>
        <w:ind w:left="567" w:hanging="567"/>
        <w:rPr>
          <w:color w:val="000000"/>
        </w:rPr>
      </w:pPr>
      <w:r w:rsidRPr="00C12419">
        <w:rPr>
          <w:color w:val="000000"/>
        </w:rPr>
        <w:t xml:space="preserve">jeigu </w:t>
      </w:r>
      <w:r w:rsidR="00B226FD" w:rsidRPr="00C12419">
        <w:rPr>
          <w:color w:val="000000"/>
        </w:rPr>
        <w:t>yra</w:t>
      </w:r>
      <w:r w:rsidRPr="00C12419">
        <w:rPr>
          <w:color w:val="000000"/>
        </w:rPr>
        <w:t xml:space="preserve"> sunk</w:t>
      </w:r>
      <w:r w:rsidR="00B226FD" w:rsidRPr="00C12419">
        <w:rPr>
          <w:color w:val="000000"/>
        </w:rPr>
        <w:t>us</w:t>
      </w:r>
      <w:r w:rsidRPr="00C12419">
        <w:rPr>
          <w:color w:val="000000"/>
        </w:rPr>
        <w:t xml:space="preserve"> kepenų funkcijos sutrikim</w:t>
      </w:r>
      <w:r w:rsidR="00B226FD" w:rsidRPr="00C12419">
        <w:rPr>
          <w:color w:val="000000"/>
        </w:rPr>
        <w:t>as</w:t>
      </w:r>
      <w:r w:rsidRPr="00C12419">
        <w:rPr>
          <w:color w:val="000000"/>
        </w:rPr>
        <w:t>;</w:t>
      </w:r>
    </w:p>
    <w:p w14:paraId="51989B54" w14:textId="588E9A59" w:rsidR="00B226FD" w:rsidRPr="00C12419" w:rsidRDefault="00B226FD" w:rsidP="00B226FD">
      <w:pPr>
        <w:widowControl/>
        <w:numPr>
          <w:ilvl w:val="0"/>
          <w:numId w:val="10"/>
        </w:numPr>
        <w:adjustRightInd w:val="0"/>
        <w:ind w:left="567" w:hanging="567"/>
        <w:rPr>
          <w:color w:val="000000"/>
        </w:rPr>
      </w:pPr>
      <w:r w:rsidRPr="00C12419">
        <w:rPr>
          <w:color w:val="000000"/>
        </w:rPr>
        <w:t xml:space="preserve">jeigu yra sutrikusi inkstų funkcija arba vidutinio sunkumo ar sunkus kepenų funkcijos sutrikimas bei vartojate vaistų, kurių sudėtyje yra kurios nors iš nurodytų veikliųjų medžiagų: </w:t>
      </w:r>
      <w:proofErr w:type="spellStart"/>
      <w:r w:rsidRPr="00C12419">
        <w:rPr>
          <w:color w:val="000000"/>
        </w:rPr>
        <w:t>itrakonazolas</w:t>
      </w:r>
      <w:proofErr w:type="spellEnd"/>
      <w:r w:rsidRPr="00C12419">
        <w:rPr>
          <w:color w:val="000000"/>
        </w:rPr>
        <w:t xml:space="preserve"> arba </w:t>
      </w:r>
      <w:proofErr w:type="spellStart"/>
      <w:r w:rsidRPr="00C12419">
        <w:rPr>
          <w:color w:val="000000"/>
        </w:rPr>
        <w:t>ketokonazolas</w:t>
      </w:r>
      <w:proofErr w:type="spellEnd"/>
      <w:r w:rsidRPr="00C12419">
        <w:rPr>
          <w:color w:val="000000"/>
        </w:rPr>
        <w:t xml:space="preserve"> (</w:t>
      </w:r>
      <w:r w:rsidR="00B17DB7" w:rsidRPr="00C12419">
        <w:rPr>
          <w:color w:val="000000"/>
        </w:rPr>
        <w:t>vartojami</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grybelių sukelt</w:t>
      </w:r>
      <w:r w:rsidR="00EC2071" w:rsidRPr="00C12419">
        <w:rPr>
          <w:color w:val="000000"/>
        </w:rPr>
        <w:t>a</w:t>
      </w:r>
      <w:r w:rsidRPr="00C12419">
        <w:rPr>
          <w:color w:val="000000"/>
        </w:rPr>
        <w:t>s infekcinės lig</w:t>
      </w:r>
      <w:r w:rsidR="00EC2071" w:rsidRPr="00C12419">
        <w:rPr>
          <w:color w:val="000000"/>
        </w:rPr>
        <w:t>a</w:t>
      </w:r>
      <w:r w:rsidRPr="00C12419">
        <w:rPr>
          <w:color w:val="000000"/>
        </w:rPr>
        <w:t xml:space="preserve">s), ritonaviras, </w:t>
      </w:r>
      <w:proofErr w:type="spellStart"/>
      <w:r w:rsidRPr="00C12419">
        <w:rPr>
          <w:color w:val="000000"/>
        </w:rPr>
        <w:t>atazanaviras</w:t>
      </w:r>
      <w:proofErr w:type="spellEnd"/>
      <w:r w:rsidRPr="00C12419">
        <w:rPr>
          <w:color w:val="000000"/>
        </w:rPr>
        <w:t xml:space="preserve">, </w:t>
      </w:r>
      <w:proofErr w:type="spellStart"/>
      <w:r w:rsidRPr="00C12419">
        <w:rPr>
          <w:color w:val="000000"/>
        </w:rPr>
        <w:t>indinaviras</w:t>
      </w:r>
      <w:proofErr w:type="spellEnd"/>
      <w:r w:rsidRPr="00C12419">
        <w:rPr>
          <w:color w:val="000000"/>
        </w:rPr>
        <w:t xml:space="preserve">, </w:t>
      </w:r>
      <w:proofErr w:type="spellStart"/>
      <w:r w:rsidRPr="00C12419">
        <w:rPr>
          <w:color w:val="000000"/>
        </w:rPr>
        <w:t>sakvinaviras</w:t>
      </w:r>
      <w:proofErr w:type="spellEnd"/>
      <w:r w:rsidRPr="00C12419">
        <w:rPr>
          <w:color w:val="000000"/>
        </w:rPr>
        <w:t xml:space="preserve"> arba </w:t>
      </w:r>
      <w:proofErr w:type="spellStart"/>
      <w:r w:rsidRPr="00C12419">
        <w:rPr>
          <w:color w:val="000000"/>
        </w:rPr>
        <w:t>nelfinaviras</w:t>
      </w:r>
      <w:proofErr w:type="spellEnd"/>
      <w:r w:rsidRPr="00C12419">
        <w:rPr>
          <w:color w:val="000000"/>
        </w:rPr>
        <w:t xml:space="preserve"> (antivirusiniai vaistai, kuriais gydoma ŽIV infekcija), </w:t>
      </w:r>
      <w:proofErr w:type="spellStart"/>
      <w:r w:rsidRPr="00C12419">
        <w:rPr>
          <w:color w:val="000000"/>
        </w:rPr>
        <w:t>klaritromicinas</w:t>
      </w:r>
      <w:proofErr w:type="spellEnd"/>
      <w:r w:rsidRPr="00C12419">
        <w:rPr>
          <w:color w:val="000000"/>
        </w:rPr>
        <w:t xml:space="preserve"> arba </w:t>
      </w:r>
      <w:proofErr w:type="spellStart"/>
      <w:r w:rsidRPr="00C12419">
        <w:rPr>
          <w:color w:val="000000"/>
        </w:rPr>
        <w:t>telitromicinas</w:t>
      </w:r>
      <w:proofErr w:type="spellEnd"/>
      <w:r w:rsidRPr="00C12419">
        <w:rPr>
          <w:color w:val="000000"/>
        </w:rPr>
        <w:t xml:space="preserve"> (</w:t>
      </w:r>
      <w:r w:rsidR="00B17DB7" w:rsidRPr="00C12419">
        <w:rPr>
          <w:color w:val="000000"/>
        </w:rPr>
        <w:t>vartojami</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bakterijų sukelt</w:t>
      </w:r>
      <w:r w:rsidR="00A7458D" w:rsidRPr="00C12419">
        <w:rPr>
          <w:color w:val="000000"/>
        </w:rPr>
        <w:t>a</w:t>
      </w:r>
      <w:r w:rsidRPr="00C12419">
        <w:rPr>
          <w:color w:val="000000"/>
        </w:rPr>
        <w:t>s infekcinės lig</w:t>
      </w:r>
      <w:r w:rsidR="00A7458D" w:rsidRPr="00C12419">
        <w:rPr>
          <w:color w:val="000000"/>
        </w:rPr>
        <w:t>a</w:t>
      </w:r>
      <w:r w:rsidRPr="00C12419">
        <w:rPr>
          <w:color w:val="000000"/>
        </w:rPr>
        <w:t xml:space="preserve">s) ir </w:t>
      </w:r>
      <w:proofErr w:type="spellStart"/>
      <w:r w:rsidRPr="00C12419">
        <w:rPr>
          <w:color w:val="000000"/>
        </w:rPr>
        <w:t>nefazodonas</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depresij</w:t>
      </w:r>
      <w:r w:rsidR="00A7458D" w:rsidRPr="00C12419">
        <w:rPr>
          <w:color w:val="000000"/>
        </w:rPr>
        <w:t>ą</w:t>
      </w:r>
      <w:r w:rsidRPr="00C12419">
        <w:rPr>
          <w:color w:val="000000"/>
        </w:rPr>
        <w:t>).</w:t>
      </w:r>
    </w:p>
    <w:p w14:paraId="28C250D9" w14:textId="77777777" w:rsidR="0025054E" w:rsidRPr="00C12419" w:rsidRDefault="0025054E" w:rsidP="0025054E">
      <w:pPr>
        <w:adjustRightInd w:val="0"/>
        <w:rPr>
          <w:color w:val="000000"/>
        </w:rPr>
      </w:pPr>
    </w:p>
    <w:p w14:paraId="41A44DB4" w14:textId="77777777" w:rsidR="0025054E" w:rsidRPr="00C12419" w:rsidRDefault="0025054E" w:rsidP="0025054E">
      <w:pPr>
        <w:adjustRightInd w:val="0"/>
        <w:rPr>
          <w:color w:val="000000"/>
        </w:rPr>
      </w:pPr>
      <w:r w:rsidRPr="00C12419">
        <w:rPr>
          <w:b/>
          <w:color w:val="000000"/>
        </w:rPr>
        <w:t>Įspėjimai ir atsargumo priemonės</w:t>
      </w:r>
    </w:p>
    <w:p w14:paraId="5745C70F" w14:textId="5DBB5B02" w:rsidR="0025054E" w:rsidRPr="00C12419" w:rsidRDefault="00E0753C" w:rsidP="0025054E">
      <w:pPr>
        <w:adjustRightInd w:val="0"/>
        <w:rPr>
          <w:color w:val="000000"/>
        </w:rPr>
      </w:pPr>
      <w:proofErr w:type="spellStart"/>
      <w:r w:rsidRPr="00C12419">
        <w:rPr>
          <w:color w:val="000000"/>
        </w:rPr>
        <w:t>Fezoterodinas</w:t>
      </w:r>
      <w:proofErr w:type="spellEnd"/>
      <w:r w:rsidRPr="00C12419">
        <w:rPr>
          <w:color w:val="000000"/>
        </w:rPr>
        <w:t xml:space="preserve"> ne visada gali būti tinkamas Jums. </w:t>
      </w:r>
      <w:r w:rsidR="0025054E" w:rsidRPr="00C12419">
        <w:rPr>
          <w:color w:val="000000"/>
        </w:rPr>
        <w:t xml:space="preserve">Pasitarkite su gydytoju prieš pradėdami vartoti </w:t>
      </w:r>
      <w:r w:rsidRPr="00C12419">
        <w:rPr>
          <w:color w:val="000000"/>
        </w:rPr>
        <w:t>Zecatrin</w:t>
      </w:r>
      <w:r w:rsidR="0025054E" w:rsidRPr="00C12419">
        <w:rPr>
          <w:color w:val="000000"/>
        </w:rPr>
        <w:t>:</w:t>
      </w:r>
    </w:p>
    <w:p w14:paraId="53462B9E" w14:textId="58FF7557" w:rsidR="00E0753C" w:rsidRPr="00C12419" w:rsidRDefault="00E0753C" w:rsidP="00E0753C">
      <w:pPr>
        <w:pStyle w:val="Sraopastraipa"/>
        <w:numPr>
          <w:ilvl w:val="0"/>
          <w:numId w:val="24"/>
        </w:numPr>
        <w:ind w:left="567" w:right="-2" w:hanging="567"/>
      </w:pPr>
      <w:r w:rsidRPr="00C12419">
        <w:t>jeigu sunku visai i</w:t>
      </w:r>
      <w:r w:rsidRPr="00C12419">
        <w:rPr>
          <w:rFonts w:hint="eastAsia"/>
        </w:rPr>
        <w:t>š</w:t>
      </w:r>
      <w:r w:rsidRPr="00C12419">
        <w:t>tu</w:t>
      </w:r>
      <w:r w:rsidRPr="00C12419">
        <w:rPr>
          <w:rFonts w:hint="eastAsia"/>
        </w:rPr>
        <w:t>š</w:t>
      </w:r>
      <w:r w:rsidRPr="00C12419">
        <w:t xml:space="preserve">tinti </w:t>
      </w:r>
      <w:r w:rsidRPr="00C12419">
        <w:rPr>
          <w:rFonts w:hint="eastAsia"/>
        </w:rPr>
        <w:t>š</w:t>
      </w:r>
      <w:r w:rsidRPr="00C12419">
        <w:t>lapimo p</w:t>
      </w:r>
      <w:r w:rsidRPr="00C12419">
        <w:rPr>
          <w:rFonts w:hint="eastAsia"/>
        </w:rPr>
        <w:t>ū</w:t>
      </w:r>
      <w:r w:rsidRPr="00C12419">
        <w:t>sl</w:t>
      </w:r>
      <w:r w:rsidRPr="00C12419">
        <w:rPr>
          <w:rFonts w:hint="eastAsia"/>
        </w:rPr>
        <w:t>ę</w:t>
      </w:r>
      <w:r w:rsidRPr="00C12419">
        <w:t xml:space="preserve"> (pvz., d</w:t>
      </w:r>
      <w:r w:rsidRPr="00C12419">
        <w:rPr>
          <w:rFonts w:hint="eastAsia"/>
        </w:rPr>
        <w:t>ė</w:t>
      </w:r>
      <w:r w:rsidRPr="00C12419">
        <w:t>l prie</w:t>
      </w:r>
      <w:r w:rsidRPr="00C12419">
        <w:rPr>
          <w:rFonts w:hint="eastAsia"/>
        </w:rPr>
        <w:t>š</w:t>
      </w:r>
      <w:r w:rsidRPr="00C12419">
        <w:t>in</w:t>
      </w:r>
      <w:r w:rsidRPr="00C12419">
        <w:rPr>
          <w:rFonts w:hint="eastAsia"/>
        </w:rPr>
        <w:t>ė</w:t>
      </w:r>
      <w:r w:rsidRPr="00C12419">
        <w:t>s liaukos padid</w:t>
      </w:r>
      <w:r w:rsidRPr="00C12419">
        <w:rPr>
          <w:rFonts w:hint="eastAsia"/>
        </w:rPr>
        <w:t>ė</w:t>
      </w:r>
      <w:r w:rsidRPr="00C12419">
        <w:t>jimo);</w:t>
      </w:r>
    </w:p>
    <w:p w14:paraId="46041F58" w14:textId="0F81A2B8" w:rsidR="00E0753C" w:rsidRPr="00C12419" w:rsidRDefault="00E0753C" w:rsidP="00E0753C">
      <w:pPr>
        <w:pStyle w:val="Sraopastraipa"/>
        <w:numPr>
          <w:ilvl w:val="0"/>
          <w:numId w:val="24"/>
        </w:numPr>
        <w:ind w:left="567" w:right="-2" w:hanging="567"/>
      </w:pPr>
      <w:r w:rsidRPr="00C12419">
        <w:t xml:space="preserve">jeigu buvo </w:t>
      </w:r>
      <w:r w:rsidRPr="00C12419">
        <w:rPr>
          <w:rFonts w:hint="eastAsia"/>
        </w:rPr>
        <w:t>ž</w:t>
      </w:r>
      <w:r w:rsidRPr="00C12419">
        <w:t>arnyno peristaltikos sul</w:t>
      </w:r>
      <w:r w:rsidRPr="00C12419">
        <w:rPr>
          <w:rFonts w:hint="eastAsia"/>
        </w:rPr>
        <w:t>ė</w:t>
      </w:r>
      <w:r w:rsidRPr="00C12419">
        <w:t>t</w:t>
      </w:r>
      <w:r w:rsidRPr="00C12419">
        <w:rPr>
          <w:rFonts w:hint="eastAsia"/>
        </w:rPr>
        <w:t>ė</w:t>
      </w:r>
      <w:r w:rsidRPr="00C12419">
        <w:t>jimo epizod</w:t>
      </w:r>
      <w:r w:rsidRPr="00C12419">
        <w:rPr>
          <w:rFonts w:hint="eastAsia"/>
        </w:rPr>
        <w:t>ų</w:t>
      </w:r>
      <w:r w:rsidRPr="00C12419">
        <w:t xml:space="preserve"> arba yra sunkus viduri</w:t>
      </w:r>
      <w:r w:rsidRPr="00C12419">
        <w:rPr>
          <w:rFonts w:hint="eastAsia"/>
        </w:rPr>
        <w:t>ų</w:t>
      </w:r>
      <w:r w:rsidRPr="00C12419">
        <w:t xml:space="preserve"> u</w:t>
      </w:r>
      <w:r w:rsidRPr="00C12419">
        <w:rPr>
          <w:rFonts w:hint="eastAsia"/>
        </w:rPr>
        <w:t>ž</w:t>
      </w:r>
      <w:r w:rsidRPr="00C12419">
        <w:t>kiet</w:t>
      </w:r>
      <w:r w:rsidRPr="00C12419">
        <w:rPr>
          <w:rFonts w:hint="eastAsia"/>
        </w:rPr>
        <w:t>ė</w:t>
      </w:r>
      <w:r w:rsidRPr="00C12419">
        <w:t>jimas;</w:t>
      </w:r>
    </w:p>
    <w:p w14:paraId="27334FBB" w14:textId="3460C5DD" w:rsidR="00E0753C" w:rsidRPr="00C12419" w:rsidRDefault="00E0753C" w:rsidP="00E0753C">
      <w:pPr>
        <w:pStyle w:val="Sraopastraipa"/>
        <w:numPr>
          <w:ilvl w:val="0"/>
          <w:numId w:val="24"/>
        </w:numPr>
        <w:ind w:left="567" w:right="-2" w:hanging="567"/>
      </w:pPr>
      <w:r w:rsidRPr="00C12419">
        <w:t>jeigu gydot</w:t>
      </w:r>
      <w:r w:rsidRPr="00C12419">
        <w:rPr>
          <w:rFonts w:hint="eastAsia"/>
        </w:rPr>
        <w:t>ė</w:t>
      </w:r>
      <w:r w:rsidRPr="00C12419">
        <w:t>s d</w:t>
      </w:r>
      <w:r w:rsidRPr="00C12419">
        <w:rPr>
          <w:rFonts w:hint="eastAsia"/>
        </w:rPr>
        <w:t>ė</w:t>
      </w:r>
      <w:r w:rsidRPr="00C12419">
        <w:t>l aki</w:t>
      </w:r>
      <w:r w:rsidRPr="00C12419">
        <w:rPr>
          <w:rFonts w:hint="eastAsia"/>
        </w:rPr>
        <w:t>ų</w:t>
      </w:r>
      <w:r w:rsidRPr="00C12419">
        <w:t xml:space="preserve"> ligos, vadinamos u</w:t>
      </w:r>
      <w:r w:rsidRPr="00C12419">
        <w:rPr>
          <w:rFonts w:hint="eastAsia"/>
        </w:rPr>
        <w:t>ž</w:t>
      </w:r>
      <w:r w:rsidRPr="00C12419">
        <w:t>daro kampo glaukoma;</w:t>
      </w:r>
    </w:p>
    <w:p w14:paraId="7FC83345" w14:textId="77777777" w:rsidR="00E0753C" w:rsidRPr="00C12419" w:rsidRDefault="00E0753C" w:rsidP="00E0753C">
      <w:pPr>
        <w:pStyle w:val="Sraopastraipa"/>
        <w:numPr>
          <w:ilvl w:val="0"/>
          <w:numId w:val="24"/>
        </w:numPr>
        <w:ind w:left="567" w:right="-2" w:hanging="567"/>
      </w:pPr>
      <w:r w:rsidRPr="00C12419">
        <w:t>jeigu sergate sunkia inkst</w:t>
      </w:r>
      <w:r w:rsidRPr="00C12419">
        <w:rPr>
          <w:rFonts w:hint="eastAsia"/>
        </w:rPr>
        <w:t>ų</w:t>
      </w:r>
      <w:r w:rsidRPr="00C12419">
        <w:t xml:space="preserve"> ar kepen</w:t>
      </w:r>
      <w:r w:rsidRPr="00C12419">
        <w:rPr>
          <w:rFonts w:hint="eastAsia"/>
        </w:rPr>
        <w:t>ų</w:t>
      </w:r>
      <w:r w:rsidRPr="00C12419">
        <w:t xml:space="preserve"> liga, nes gydytojas tur</w:t>
      </w:r>
      <w:r w:rsidRPr="00C12419">
        <w:rPr>
          <w:rFonts w:hint="eastAsia"/>
        </w:rPr>
        <w:t>ė</w:t>
      </w:r>
      <w:r w:rsidRPr="00C12419">
        <w:t>s koreguoti doz</w:t>
      </w:r>
      <w:r w:rsidRPr="00C12419">
        <w:rPr>
          <w:rFonts w:hint="eastAsia"/>
        </w:rPr>
        <w:t>ę</w:t>
      </w:r>
      <w:r w:rsidRPr="00C12419">
        <w:t>;</w:t>
      </w:r>
    </w:p>
    <w:p w14:paraId="316CAB8D" w14:textId="47098169" w:rsidR="00E0753C" w:rsidRPr="00C12419" w:rsidRDefault="00E0753C" w:rsidP="00E0753C">
      <w:pPr>
        <w:pStyle w:val="Sraopastraipa"/>
        <w:numPr>
          <w:ilvl w:val="0"/>
          <w:numId w:val="24"/>
        </w:numPr>
        <w:ind w:left="567" w:right="-2" w:hanging="567"/>
      </w:pPr>
      <w:r w:rsidRPr="00C12419">
        <w:t>jeigu sergate liga, vadinama autonomine neuropatija, kuri pasirei</w:t>
      </w:r>
      <w:r w:rsidRPr="00C12419">
        <w:rPr>
          <w:rFonts w:hint="eastAsia"/>
        </w:rPr>
        <w:t>š</w:t>
      </w:r>
      <w:r w:rsidRPr="00C12419">
        <w:t xml:space="preserve">kia tokiais simptomais </w:t>
      </w:r>
      <w:r w:rsidR="00A7458D" w:rsidRPr="00C12419">
        <w:t xml:space="preserve">kaip </w:t>
      </w:r>
      <w:r w:rsidRPr="00C12419">
        <w:t>pavyzd</w:t>
      </w:r>
      <w:r w:rsidRPr="00C12419">
        <w:rPr>
          <w:rFonts w:hint="eastAsia"/>
        </w:rPr>
        <w:t>ž</w:t>
      </w:r>
      <w:r w:rsidRPr="00C12419">
        <w:t>iui kraujosp</w:t>
      </w:r>
      <w:r w:rsidRPr="00C12419">
        <w:rPr>
          <w:rFonts w:hint="eastAsia"/>
        </w:rPr>
        <w:t>ū</w:t>
      </w:r>
      <w:r w:rsidRPr="00C12419">
        <w:t>d</w:t>
      </w:r>
      <w:r w:rsidRPr="00C12419">
        <w:rPr>
          <w:rFonts w:hint="eastAsia"/>
        </w:rPr>
        <w:t>ž</w:t>
      </w:r>
      <w:r w:rsidRPr="00C12419">
        <w:t>io poky</w:t>
      </w:r>
      <w:r w:rsidRPr="00C12419">
        <w:rPr>
          <w:rFonts w:hint="eastAsia"/>
        </w:rPr>
        <w:t>č</w:t>
      </w:r>
      <w:r w:rsidRPr="00C12419">
        <w:t xml:space="preserve">iai, </w:t>
      </w:r>
      <w:r w:rsidRPr="00C12419">
        <w:rPr>
          <w:rFonts w:hint="eastAsia"/>
        </w:rPr>
        <w:t>ž</w:t>
      </w:r>
      <w:r w:rsidRPr="00C12419">
        <w:t>arnyno ar lytin</w:t>
      </w:r>
      <w:r w:rsidRPr="00C12419">
        <w:rPr>
          <w:rFonts w:hint="eastAsia"/>
        </w:rPr>
        <w:t>ė</w:t>
      </w:r>
      <w:r w:rsidRPr="00C12419">
        <w:t>s funkcijos sutrikimai;</w:t>
      </w:r>
    </w:p>
    <w:p w14:paraId="30FE1C16" w14:textId="6A91B28A" w:rsidR="00E0753C" w:rsidRPr="00C12419" w:rsidRDefault="00E0753C" w:rsidP="00E0753C">
      <w:pPr>
        <w:pStyle w:val="Sraopastraipa"/>
        <w:numPr>
          <w:ilvl w:val="0"/>
          <w:numId w:val="24"/>
        </w:numPr>
        <w:ind w:left="567" w:right="-2" w:hanging="567"/>
      </w:pPr>
      <w:r w:rsidRPr="00C12419">
        <w:t>jeigu sergate vir</w:t>
      </w:r>
      <w:r w:rsidRPr="00C12419">
        <w:rPr>
          <w:rFonts w:hint="eastAsia"/>
        </w:rPr>
        <w:t>š</w:t>
      </w:r>
      <w:r w:rsidRPr="00C12419">
        <w:t>kinimo trakto liga, kuri paveikia maisto judėjimą ir (arba) vir</w:t>
      </w:r>
      <w:r w:rsidRPr="00C12419">
        <w:rPr>
          <w:rFonts w:hint="eastAsia"/>
        </w:rPr>
        <w:t>š</w:t>
      </w:r>
      <w:r w:rsidRPr="00C12419">
        <w:t>kinim</w:t>
      </w:r>
      <w:r w:rsidRPr="00C12419">
        <w:rPr>
          <w:rFonts w:hint="eastAsia"/>
        </w:rPr>
        <w:t>ą</w:t>
      </w:r>
      <w:r w:rsidRPr="00C12419">
        <w:t>;</w:t>
      </w:r>
    </w:p>
    <w:p w14:paraId="1F8845FF" w14:textId="75DC7019" w:rsidR="00E0753C" w:rsidRPr="00C12419" w:rsidRDefault="00E0753C" w:rsidP="00E0753C">
      <w:pPr>
        <w:pStyle w:val="Sraopastraipa"/>
        <w:numPr>
          <w:ilvl w:val="0"/>
          <w:numId w:val="24"/>
        </w:numPr>
        <w:ind w:left="567" w:right="-2" w:hanging="567"/>
      </w:pPr>
      <w:r w:rsidRPr="00C12419">
        <w:t>jeigu pasirei</w:t>
      </w:r>
      <w:r w:rsidRPr="00C12419">
        <w:rPr>
          <w:rFonts w:hint="eastAsia"/>
        </w:rPr>
        <w:t>š</w:t>
      </w:r>
      <w:r w:rsidRPr="00C12419">
        <w:t>kia r</w:t>
      </w:r>
      <w:r w:rsidRPr="00C12419">
        <w:rPr>
          <w:rFonts w:hint="eastAsia"/>
        </w:rPr>
        <w:t>ė</w:t>
      </w:r>
      <w:r w:rsidRPr="00C12419">
        <w:t>muo arba raug</w:t>
      </w:r>
      <w:r w:rsidRPr="00C12419">
        <w:rPr>
          <w:rFonts w:hint="eastAsia"/>
        </w:rPr>
        <w:t>ė</w:t>
      </w:r>
      <w:r w:rsidRPr="00C12419">
        <w:t>jimas;</w:t>
      </w:r>
    </w:p>
    <w:p w14:paraId="50644F4C" w14:textId="6F93142E" w:rsidR="0025054E" w:rsidRPr="00C12419" w:rsidRDefault="00E0753C" w:rsidP="00E0753C">
      <w:pPr>
        <w:pStyle w:val="Sraopastraipa"/>
        <w:numPr>
          <w:ilvl w:val="0"/>
          <w:numId w:val="24"/>
        </w:numPr>
        <w:ind w:left="567" w:right="-2" w:hanging="567"/>
      </w:pPr>
      <w:r w:rsidRPr="00C12419">
        <w:t xml:space="preserve">jeigu sergate infekcine </w:t>
      </w:r>
      <w:r w:rsidRPr="00C12419">
        <w:rPr>
          <w:rFonts w:hint="eastAsia"/>
        </w:rPr>
        <w:t>š</w:t>
      </w:r>
      <w:r w:rsidRPr="00C12419">
        <w:t>lapimo tak</w:t>
      </w:r>
      <w:r w:rsidRPr="00C12419">
        <w:rPr>
          <w:rFonts w:hint="eastAsia"/>
        </w:rPr>
        <w:t>ų</w:t>
      </w:r>
      <w:r w:rsidRPr="00C12419">
        <w:t xml:space="preserve"> liga, gydytojui gali tekti Jums skirti antibiotik</w:t>
      </w:r>
      <w:r w:rsidRPr="00C12419">
        <w:rPr>
          <w:rFonts w:hint="eastAsia"/>
        </w:rPr>
        <w:t>ų</w:t>
      </w:r>
      <w:r w:rsidRPr="00C12419">
        <w:t>.</w:t>
      </w:r>
    </w:p>
    <w:p w14:paraId="3204CB48" w14:textId="727B3E68" w:rsidR="00E0753C" w:rsidRPr="00C12419" w:rsidRDefault="00E0753C" w:rsidP="0025054E">
      <w:pPr>
        <w:numPr>
          <w:ilvl w:val="12"/>
          <w:numId w:val="0"/>
        </w:numPr>
        <w:ind w:right="-2"/>
      </w:pPr>
    </w:p>
    <w:p w14:paraId="1A1FA37C" w14:textId="4EEC2D0D" w:rsidR="00E0753C" w:rsidRPr="00C12419" w:rsidRDefault="00E0753C" w:rsidP="00E0753C">
      <w:pPr>
        <w:numPr>
          <w:ilvl w:val="12"/>
          <w:numId w:val="0"/>
        </w:numPr>
        <w:ind w:right="-2"/>
      </w:pPr>
      <w:r w:rsidRPr="00C12419">
        <w:t xml:space="preserve">Širdies sutrikimai. Pasakykite </w:t>
      </w:r>
      <w:r w:rsidR="00A7458D" w:rsidRPr="00C12419">
        <w:t xml:space="preserve">savo </w:t>
      </w:r>
      <w:r w:rsidRPr="00C12419">
        <w:t>gydytojui</w:t>
      </w:r>
      <w:r w:rsidR="00A7458D" w:rsidRPr="00C12419">
        <w:t xml:space="preserve"> jeigu sergate bet kuria iš šių būklių</w:t>
      </w:r>
      <w:r w:rsidRPr="00C12419">
        <w:t>:</w:t>
      </w:r>
    </w:p>
    <w:p w14:paraId="17617213" w14:textId="38AB8D42" w:rsidR="00E0753C" w:rsidRPr="00C12419" w:rsidRDefault="00E0753C" w:rsidP="00E0753C">
      <w:pPr>
        <w:pStyle w:val="Sraopastraipa"/>
        <w:numPr>
          <w:ilvl w:val="0"/>
          <w:numId w:val="25"/>
        </w:numPr>
        <w:ind w:left="567" w:right="-2" w:hanging="567"/>
      </w:pPr>
      <w:r w:rsidRPr="00C12419">
        <w:t>jeigu yra EKG (užrašomas širdies plakimas) sutrikimų, vadinamų QT intervalo pailgėjimu, arba vartojate vaistų, kurie juos sukelia;</w:t>
      </w:r>
    </w:p>
    <w:p w14:paraId="54D539F8" w14:textId="77777777" w:rsidR="00E0753C" w:rsidRPr="00C12419" w:rsidRDefault="00E0753C" w:rsidP="00E0753C">
      <w:pPr>
        <w:pStyle w:val="Sraopastraipa"/>
        <w:numPr>
          <w:ilvl w:val="0"/>
          <w:numId w:val="25"/>
        </w:numPr>
        <w:ind w:left="567" w:right="-2" w:hanging="567"/>
      </w:pPr>
      <w:r w:rsidRPr="00C12419">
        <w:t>jeigu yra retas širdies plakimas (bradikardija);</w:t>
      </w:r>
    </w:p>
    <w:p w14:paraId="1CE1C385" w14:textId="653B1C3A" w:rsidR="00E0753C" w:rsidRPr="00C12419" w:rsidRDefault="00E0753C" w:rsidP="00E0753C">
      <w:pPr>
        <w:pStyle w:val="Sraopastraipa"/>
        <w:numPr>
          <w:ilvl w:val="0"/>
          <w:numId w:val="25"/>
        </w:numPr>
        <w:ind w:left="567" w:right="-2" w:hanging="567"/>
      </w:pPr>
      <w:r w:rsidRPr="00C12419">
        <w:t>jeigu sergate širdies liga, pavyzdžiui, miokardo išemija (susilpnėjusi širdies raumens kraujotaka), širdies funkcijos nepakankamumu arba nereguliariai plaka širdis;</w:t>
      </w:r>
    </w:p>
    <w:p w14:paraId="7D1619A8" w14:textId="39B85418" w:rsidR="00E0753C" w:rsidRPr="00C12419" w:rsidRDefault="00E0753C" w:rsidP="00E0753C">
      <w:pPr>
        <w:pStyle w:val="Sraopastraipa"/>
        <w:numPr>
          <w:ilvl w:val="0"/>
          <w:numId w:val="25"/>
        </w:numPr>
        <w:ind w:left="567" w:right="-2" w:hanging="567"/>
      </w:pPr>
      <w:r w:rsidRPr="00C12419">
        <w:t xml:space="preserve">jeigu yra </w:t>
      </w:r>
      <w:proofErr w:type="spellStart"/>
      <w:r w:rsidRPr="00C12419">
        <w:t>hipokalemija</w:t>
      </w:r>
      <w:proofErr w:type="spellEnd"/>
      <w:r w:rsidRPr="00C12419">
        <w:t xml:space="preserve"> (tai rodo, kad Jūsų kraujyje yra per maža kalio koncentracija).</w:t>
      </w:r>
    </w:p>
    <w:p w14:paraId="0555938F" w14:textId="77777777" w:rsidR="00E0753C" w:rsidRPr="00C12419" w:rsidRDefault="00E0753C" w:rsidP="00E0753C">
      <w:pPr>
        <w:numPr>
          <w:ilvl w:val="12"/>
          <w:numId w:val="0"/>
        </w:numPr>
        <w:ind w:right="-2"/>
      </w:pPr>
    </w:p>
    <w:p w14:paraId="3342F7CB" w14:textId="77777777" w:rsidR="0025054E" w:rsidRPr="00C12419" w:rsidRDefault="0025054E" w:rsidP="0025054E">
      <w:pPr>
        <w:adjustRightInd w:val="0"/>
        <w:rPr>
          <w:color w:val="000000"/>
        </w:rPr>
      </w:pPr>
      <w:r w:rsidRPr="00C12419">
        <w:rPr>
          <w:b/>
          <w:color w:val="000000"/>
        </w:rPr>
        <w:t>Vaikams ir paaugliams</w:t>
      </w:r>
    </w:p>
    <w:p w14:paraId="2B28F0C7" w14:textId="7DC8F5FD" w:rsidR="0025054E" w:rsidRPr="00C12419" w:rsidRDefault="00E0753C" w:rsidP="0025054E">
      <w:pPr>
        <w:adjustRightInd w:val="0"/>
        <w:rPr>
          <w:color w:val="000000"/>
        </w:rPr>
      </w:pPr>
      <w:r w:rsidRPr="00C12419">
        <w:rPr>
          <w:color w:val="000000"/>
        </w:rPr>
        <w:t>Šio vaisto negalima</w:t>
      </w:r>
      <w:r w:rsidR="0025054E" w:rsidRPr="00C12419">
        <w:rPr>
          <w:color w:val="000000"/>
        </w:rPr>
        <w:t xml:space="preserve"> vartoti vaikams ir </w:t>
      </w:r>
      <w:r w:rsidRPr="00C12419">
        <w:rPr>
          <w:color w:val="000000"/>
        </w:rPr>
        <w:t xml:space="preserve">jaunesniems kaip 18 metų </w:t>
      </w:r>
      <w:r w:rsidR="0025054E" w:rsidRPr="00C12419">
        <w:rPr>
          <w:color w:val="000000"/>
        </w:rPr>
        <w:t>paaugliams</w:t>
      </w:r>
      <w:r w:rsidRPr="00C12419">
        <w:rPr>
          <w:color w:val="000000"/>
        </w:rPr>
        <w:t>, nes dar nėra nustatyta, ar šis vaistas juos veiks ir ar toks gydymas jiems bus saugus.</w:t>
      </w:r>
    </w:p>
    <w:p w14:paraId="5CA9C773" w14:textId="77777777" w:rsidR="0025054E" w:rsidRPr="00C12419" w:rsidRDefault="0025054E" w:rsidP="0025054E">
      <w:pPr>
        <w:adjustRightInd w:val="0"/>
        <w:rPr>
          <w:b/>
          <w:color w:val="000000"/>
        </w:rPr>
      </w:pPr>
    </w:p>
    <w:p w14:paraId="785579B7" w14:textId="6A4A5018" w:rsidR="0025054E" w:rsidRPr="00C12419" w:rsidRDefault="0025054E" w:rsidP="0025054E">
      <w:pPr>
        <w:adjustRightInd w:val="0"/>
        <w:rPr>
          <w:color w:val="000000"/>
        </w:rPr>
      </w:pPr>
      <w:r w:rsidRPr="00C12419">
        <w:rPr>
          <w:b/>
          <w:color w:val="000000"/>
        </w:rPr>
        <w:t xml:space="preserve">Kiti vaistai ir </w:t>
      </w:r>
      <w:r w:rsidR="002204C7" w:rsidRPr="00C12419">
        <w:rPr>
          <w:b/>
          <w:color w:val="000000"/>
        </w:rPr>
        <w:t>Zecatrin</w:t>
      </w:r>
    </w:p>
    <w:p w14:paraId="3368F957" w14:textId="317696E1" w:rsidR="0025054E" w:rsidRPr="00C12419" w:rsidRDefault="0025054E" w:rsidP="002204C7">
      <w:pPr>
        <w:numPr>
          <w:ilvl w:val="12"/>
          <w:numId w:val="0"/>
        </w:numPr>
        <w:ind w:right="-2"/>
      </w:pPr>
      <w:r w:rsidRPr="00C12419">
        <w:t xml:space="preserve">Jeigu vartojate ar neseniai vartojote kitų vaistų arba dėl to nesate tikri, apie tai pasakykite gydytojui </w:t>
      </w:r>
      <w:r w:rsidR="002204C7" w:rsidRPr="00C12419">
        <w:t>ar vaistininkui. Jūsų gydytojas pasakys, ar galite vartoti Zecatrin kartu su kitais vaistais.</w:t>
      </w:r>
    </w:p>
    <w:p w14:paraId="48998F58" w14:textId="2D86FF2C" w:rsidR="002204C7" w:rsidRPr="00C12419" w:rsidRDefault="002204C7" w:rsidP="002204C7">
      <w:pPr>
        <w:numPr>
          <w:ilvl w:val="12"/>
          <w:numId w:val="0"/>
        </w:numPr>
        <w:ind w:right="-2"/>
      </w:pPr>
    </w:p>
    <w:p w14:paraId="460039B6" w14:textId="77777777" w:rsidR="002204C7" w:rsidRPr="00C12419" w:rsidRDefault="002204C7" w:rsidP="002204C7">
      <w:pPr>
        <w:numPr>
          <w:ilvl w:val="12"/>
          <w:numId w:val="0"/>
        </w:numPr>
        <w:ind w:right="-2"/>
      </w:pPr>
      <w:r w:rsidRPr="00C12419">
        <w:t xml:space="preserve">Pasakykite gydytojui, jeigu vartojate toliau išvardytų vaistų. Juos vartojant kartu su </w:t>
      </w:r>
      <w:proofErr w:type="spellStart"/>
      <w:r w:rsidRPr="00C12419">
        <w:t>fezoterodinu</w:t>
      </w:r>
      <w:proofErr w:type="spellEnd"/>
      <w:r w:rsidRPr="00C12419">
        <w:t>, gali</w:t>
      </w:r>
    </w:p>
    <w:p w14:paraId="12A6A371" w14:textId="65345005" w:rsidR="002204C7" w:rsidRPr="00C12419" w:rsidRDefault="002204C7" w:rsidP="002204C7">
      <w:pPr>
        <w:numPr>
          <w:ilvl w:val="12"/>
          <w:numId w:val="0"/>
        </w:numPr>
        <w:ind w:right="-2"/>
      </w:pPr>
      <w:r w:rsidRPr="00C12419">
        <w:t xml:space="preserve">sustiprėti ar dažniau pasireikšti </w:t>
      </w:r>
      <w:r w:rsidR="002463DD" w:rsidRPr="00C12419">
        <w:t>šalutinis</w:t>
      </w:r>
      <w:r w:rsidRPr="00C12419">
        <w:t xml:space="preserve"> poveikis, pavyzdžiui, burnos džiūvimas, vidurių užkietėjimas, negalėjimas visai ištuštinti šlapimo pūslės arba mieguistumas.</w:t>
      </w:r>
    </w:p>
    <w:p w14:paraId="7ED891EB" w14:textId="3A2CD8D3" w:rsidR="002204C7" w:rsidRPr="00C12419" w:rsidRDefault="002204C7" w:rsidP="002204C7">
      <w:pPr>
        <w:pStyle w:val="Sraopastraipa"/>
        <w:numPr>
          <w:ilvl w:val="0"/>
          <w:numId w:val="26"/>
        </w:numPr>
        <w:ind w:left="567" w:right="-2" w:hanging="567"/>
      </w:pPr>
      <w:r w:rsidRPr="00C12419">
        <w:t xml:space="preserve">Vaistai, kurių veiklioji medžiaga – </w:t>
      </w:r>
      <w:proofErr w:type="spellStart"/>
      <w:r w:rsidRPr="00C12419">
        <w:t>amantadinas</w:t>
      </w:r>
      <w:proofErr w:type="spellEnd"/>
      <w:r w:rsidRPr="00C12419">
        <w:t xml:space="preserve"> (</w:t>
      </w:r>
      <w:r w:rsidR="00B17DB7" w:rsidRPr="00C12419">
        <w:t>vartojamas</w:t>
      </w:r>
      <w:r w:rsidR="00A7458D" w:rsidRPr="00C12419">
        <w:t xml:space="preserve"> </w:t>
      </w:r>
      <w:r w:rsidRPr="00C12419">
        <w:t>gyd</w:t>
      </w:r>
      <w:r w:rsidR="00A7458D" w:rsidRPr="00C12419">
        <w:t>yti</w:t>
      </w:r>
      <w:r w:rsidRPr="00C12419">
        <w:t xml:space="preserve"> Parkinsono lig</w:t>
      </w:r>
      <w:r w:rsidR="00A7458D" w:rsidRPr="00C12419">
        <w:t>ą</w:t>
      </w:r>
      <w:r w:rsidRPr="00C12419">
        <w:t xml:space="preserve">). </w:t>
      </w:r>
    </w:p>
    <w:p w14:paraId="098EACC7" w14:textId="6586FA61" w:rsidR="002204C7" w:rsidRPr="00C12419" w:rsidRDefault="002204C7" w:rsidP="00A7458D">
      <w:pPr>
        <w:pStyle w:val="Sraopastraipa"/>
        <w:numPr>
          <w:ilvl w:val="0"/>
          <w:numId w:val="26"/>
        </w:numPr>
        <w:ind w:left="567" w:right="-2" w:hanging="567"/>
      </w:pPr>
      <w:r w:rsidRPr="00C12419">
        <w:t xml:space="preserve">Kai kurie vaistai (pvz., kurių sudėtyje yra </w:t>
      </w:r>
      <w:proofErr w:type="spellStart"/>
      <w:r w:rsidRPr="00C12419">
        <w:t>metoklopramido</w:t>
      </w:r>
      <w:proofErr w:type="spellEnd"/>
      <w:r w:rsidRPr="00C12419">
        <w:t>), kurie sustiprina virškinimo trakto</w:t>
      </w:r>
      <w:r w:rsidR="00A7458D" w:rsidRPr="00C12419">
        <w:t xml:space="preserve"> </w:t>
      </w:r>
      <w:r w:rsidRPr="00C12419">
        <w:t>peristaltiką, malšina pilvo dieglius ar spazmus, trukdo pasireikšti supimo ligai.</w:t>
      </w:r>
    </w:p>
    <w:p w14:paraId="2EF805C4" w14:textId="51D23D8F" w:rsidR="002204C7" w:rsidRPr="00C12419" w:rsidRDefault="002204C7" w:rsidP="002204C7">
      <w:pPr>
        <w:pStyle w:val="Sraopastraipa"/>
        <w:numPr>
          <w:ilvl w:val="0"/>
          <w:numId w:val="26"/>
        </w:numPr>
        <w:ind w:left="567" w:right="-2" w:hanging="567"/>
      </w:pPr>
      <w:r w:rsidRPr="00C12419">
        <w:t xml:space="preserve">Kai kurie vaistai (pvz., antidepresantai ir </w:t>
      </w:r>
      <w:proofErr w:type="spellStart"/>
      <w:r w:rsidRPr="00C12419">
        <w:t>neuroleptikai</w:t>
      </w:r>
      <w:proofErr w:type="spellEnd"/>
      <w:r w:rsidRPr="00C12419">
        <w:t>), kuriais gydomos psichikos ligos.</w:t>
      </w:r>
    </w:p>
    <w:p w14:paraId="60B107A8" w14:textId="77777777" w:rsidR="002204C7" w:rsidRPr="00C12419" w:rsidRDefault="002204C7" w:rsidP="002204C7">
      <w:pPr>
        <w:numPr>
          <w:ilvl w:val="12"/>
          <w:numId w:val="0"/>
        </w:numPr>
        <w:ind w:right="-2"/>
        <w:rPr>
          <w:color w:val="000000"/>
        </w:rPr>
      </w:pPr>
    </w:p>
    <w:p w14:paraId="4074991C" w14:textId="77777777" w:rsidR="002204C7" w:rsidRPr="00C12419" w:rsidRDefault="002204C7" w:rsidP="002204C7">
      <w:pPr>
        <w:adjustRightInd w:val="0"/>
        <w:rPr>
          <w:color w:val="000000"/>
        </w:rPr>
      </w:pPr>
      <w:r w:rsidRPr="00C12419">
        <w:rPr>
          <w:color w:val="000000"/>
        </w:rPr>
        <w:t>Taip pat pasakykite gydytojui, jeigu vartojate:</w:t>
      </w:r>
    </w:p>
    <w:p w14:paraId="089C43F1" w14:textId="3C43A14E" w:rsidR="002204C7" w:rsidRPr="00C12419" w:rsidRDefault="002204C7" w:rsidP="002204C7">
      <w:pPr>
        <w:pStyle w:val="Sraopastraipa"/>
        <w:numPr>
          <w:ilvl w:val="0"/>
          <w:numId w:val="28"/>
        </w:numPr>
        <w:adjustRightInd w:val="0"/>
        <w:ind w:left="567" w:hanging="567"/>
        <w:rPr>
          <w:color w:val="000000"/>
        </w:rPr>
      </w:pPr>
      <w:r w:rsidRPr="00C12419">
        <w:rPr>
          <w:color w:val="000000"/>
        </w:rPr>
        <w:t xml:space="preserve">vaistų, kuriuose yra toliau išvardytų veikliųjų medžiagų, nes gali sustiprėti </w:t>
      </w:r>
      <w:proofErr w:type="spellStart"/>
      <w:r w:rsidRPr="00C12419">
        <w:rPr>
          <w:color w:val="000000"/>
        </w:rPr>
        <w:t>fezoterodino</w:t>
      </w:r>
      <w:proofErr w:type="spellEnd"/>
      <w:r w:rsidRPr="00C12419">
        <w:rPr>
          <w:color w:val="000000"/>
        </w:rPr>
        <w:t xml:space="preserve"> skilimas ir susilpnėti jo poveikis: jonažolės (vaistažolių preparatas), </w:t>
      </w:r>
      <w:proofErr w:type="spellStart"/>
      <w:r w:rsidRPr="00C12419">
        <w:rPr>
          <w:color w:val="000000"/>
        </w:rPr>
        <w:t>rifampicino</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bakterijų sukelt</w:t>
      </w:r>
      <w:r w:rsidR="00A7458D" w:rsidRPr="00C12419">
        <w:rPr>
          <w:color w:val="000000"/>
        </w:rPr>
        <w:t>a</w:t>
      </w:r>
      <w:r w:rsidRPr="00C12419">
        <w:rPr>
          <w:color w:val="000000"/>
        </w:rPr>
        <w:t>s infekcij</w:t>
      </w:r>
      <w:r w:rsidR="00A7458D" w:rsidRPr="00C12419">
        <w:rPr>
          <w:color w:val="000000"/>
        </w:rPr>
        <w:t>a</w:t>
      </w:r>
      <w:r w:rsidRPr="00C12419">
        <w:rPr>
          <w:color w:val="000000"/>
        </w:rPr>
        <w:t xml:space="preserve">s), </w:t>
      </w:r>
      <w:proofErr w:type="spellStart"/>
      <w:r w:rsidRPr="00C12419">
        <w:rPr>
          <w:color w:val="000000"/>
        </w:rPr>
        <w:t>karbamazepino</w:t>
      </w:r>
      <w:proofErr w:type="spellEnd"/>
      <w:r w:rsidRPr="00C12419">
        <w:rPr>
          <w:color w:val="000000"/>
        </w:rPr>
        <w:t xml:space="preserve">, </w:t>
      </w:r>
      <w:proofErr w:type="spellStart"/>
      <w:r w:rsidRPr="00C12419">
        <w:rPr>
          <w:color w:val="000000"/>
        </w:rPr>
        <w:t>fenitoino</w:t>
      </w:r>
      <w:proofErr w:type="spellEnd"/>
      <w:r w:rsidRPr="00C12419">
        <w:rPr>
          <w:color w:val="000000"/>
        </w:rPr>
        <w:t xml:space="preserve"> ir </w:t>
      </w:r>
      <w:proofErr w:type="spellStart"/>
      <w:r w:rsidRPr="00C12419">
        <w:rPr>
          <w:color w:val="000000"/>
        </w:rPr>
        <w:t>fenobarbitalio</w:t>
      </w:r>
      <w:proofErr w:type="spellEnd"/>
      <w:r w:rsidRPr="00C12419">
        <w:rPr>
          <w:color w:val="000000"/>
        </w:rPr>
        <w:t xml:space="preserve"> (</w:t>
      </w:r>
      <w:r w:rsidR="00B17DB7" w:rsidRPr="00C12419">
        <w:rPr>
          <w:color w:val="000000"/>
        </w:rPr>
        <w:t>vartojami</w:t>
      </w:r>
      <w:r w:rsidR="00A7458D" w:rsidRPr="00C12419">
        <w:rPr>
          <w:color w:val="000000"/>
        </w:rPr>
        <w:t xml:space="preserve">, </w:t>
      </w:r>
      <w:r w:rsidRPr="00C12419">
        <w:rPr>
          <w:color w:val="000000"/>
        </w:rPr>
        <w:t>be kitų indikacijų, gyd</w:t>
      </w:r>
      <w:r w:rsidR="00A7458D" w:rsidRPr="00C12419">
        <w:rPr>
          <w:color w:val="000000"/>
        </w:rPr>
        <w:t>yti</w:t>
      </w:r>
      <w:r w:rsidRPr="00C12419">
        <w:rPr>
          <w:color w:val="000000"/>
        </w:rPr>
        <w:t xml:space="preserve"> epilepsij</w:t>
      </w:r>
      <w:r w:rsidR="00A7458D" w:rsidRPr="00C12419">
        <w:rPr>
          <w:color w:val="000000"/>
        </w:rPr>
        <w:t>ą</w:t>
      </w:r>
      <w:r w:rsidRPr="00C12419">
        <w:rPr>
          <w:color w:val="000000"/>
        </w:rPr>
        <w:t>);</w:t>
      </w:r>
    </w:p>
    <w:p w14:paraId="39907735" w14:textId="2B7CB40B" w:rsidR="002204C7" w:rsidRPr="00C12419" w:rsidRDefault="002204C7" w:rsidP="002204C7">
      <w:pPr>
        <w:pStyle w:val="Sraopastraipa"/>
        <w:numPr>
          <w:ilvl w:val="0"/>
          <w:numId w:val="28"/>
        </w:numPr>
        <w:adjustRightInd w:val="0"/>
        <w:ind w:left="567" w:hanging="567"/>
        <w:rPr>
          <w:color w:val="000000"/>
        </w:rPr>
      </w:pPr>
      <w:r w:rsidRPr="00C12419">
        <w:rPr>
          <w:color w:val="000000"/>
        </w:rPr>
        <w:t xml:space="preserve">vaistų, kuriuose yra toliau išvardytų veikliųjų medžiagų, nes gali padidėti </w:t>
      </w:r>
      <w:proofErr w:type="spellStart"/>
      <w:r w:rsidRPr="00C12419">
        <w:rPr>
          <w:color w:val="000000"/>
        </w:rPr>
        <w:t>fezoterodino</w:t>
      </w:r>
      <w:proofErr w:type="spellEnd"/>
      <w:r w:rsidRPr="00C12419">
        <w:rPr>
          <w:color w:val="000000"/>
        </w:rPr>
        <w:t xml:space="preserve"> koncentracija kraujyje: </w:t>
      </w:r>
      <w:proofErr w:type="spellStart"/>
      <w:r w:rsidRPr="00C12419">
        <w:rPr>
          <w:color w:val="000000"/>
        </w:rPr>
        <w:t>itrakonazolo</w:t>
      </w:r>
      <w:proofErr w:type="spellEnd"/>
      <w:r w:rsidRPr="00C12419">
        <w:rPr>
          <w:color w:val="000000"/>
        </w:rPr>
        <w:t xml:space="preserve"> ar </w:t>
      </w:r>
      <w:proofErr w:type="spellStart"/>
      <w:r w:rsidRPr="00C12419">
        <w:rPr>
          <w:color w:val="000000"/>
        </w:rPr>
        <w:t>ketokonazolo</w:t>
      </w:r>
      <w:proofErr w:type="spellEnd"/>
      <w:r w:rsidRPr="00C12419">
        <w:rPr>
          <w:color w:val="000000"/>
        </w:rPr>
        <w:t xml:space="preserve"> (</w:t>
      </w:r>
      <w:r w:rsidR="00B17DB7" w:rsidRPr="00C12419">
        <w:rPr>
          <w:color w:val="000000"/>
        </w:rPr>
        <w:t>vartojami</w:t>
      </w:r>
      <w:r w:rsidR="00A7458D" w:rsidRPr="00C12419">
        <w:rPr>
          <w:color w:val="000000"/>
        </w:rPr>
        <w:t xml:space="preserve"> </w:t>
      </w:r>
      <w:r w:rsidRPr="00C12419">
        <w:rPr>
          <w:color w:val="000000"/>
        </w:rPr>
        <w:t>gy</w:t>
      </w:r>
      <w:r w:rsidR="00A7458D" w:rsidRPr="00C12419">
        <w:rPr>
          <w:color w:val="000000"/>
        </w:rPr>
        <w:t>dyti</w:t>
      </w:r>
      <w:r w:rsidRPr="00C12419">
        <w:rPr>
          <w:color w:val="000000"/>
        </w:rPr>
        <w:t xml:space="preserve"> grybelių sukelt</w:t>
      </w:r>
      <w:r w:rsidR="00A7458D" w:rsidRPr="00C12419">
        <w:rPr>
          <w:color w:val="000000"/>
        </w:rPr>
        <w:t>a</w:t>
      </w:r>
      <w:r w:rsidRPr="00C12419">
        <w:rPr>
          <w:color w:val="000000"/>
        </w:rPr>
        <w:t>s infekcij</w:t>
      </w:r>
      <w:r w:rsidR="00A7458D" w:rsidRPr="00C12419">
        <w:rPr>
          <w:color w:val="000000"/>
        </w:rPr>
        <w:t>a</w:t>
      </w:r>
      <w:r w:rsidRPr="00C12419">
        <w:rPr>
          <w:color w:val="000000"/>
        </w:rPr>
        <w:t xml:space="preserve">s), ritonaviro, </w:t>
      </w:r>
      <w:proofErr w:type="spellStart"/>
      <w:r w:rsidRPr="00C12419">
        <w:rPr>
          <w:color w:val="000000"/>
        </w:rPr>
        <w:t>atazanaviro</w:t>
      </w:r>
      <w:proofErr w:type="spellEnd"/>
      <w:r w:rsidRPr="00C12419">
        <w:rPr>
          <w:color w:val="000000"/>
        </w:rPr>
        <w:t xml:space="preserve">, </w:t>
      </w:r>
      <w:proofErr w:type="spellStart"/>
      <w:r w:rsidRPr="00C12419">
        <w:rPr>
          <w:color w:val="000000"/>
        </w:rPr>
        <w:t>indinaviro</w:t>
      </w:r>
      <w:proofErr w:type="spellEnd"/>
      <w:r w:rsidRPr="00C12419">
        <w:rPr>
          <w:color w:val="000000"/>
        </w:rPr>
        <w:t xml:space="preserve">, </w:t>
      </w:r>
      <w:proofErr w:type="spellStart"/>
      <w:r w:rsidRPr="00C12419">
        <w:rPr>
          <w:color w:val="000000"/>
        </w:rPr>
        <w:t>sakvinaviro</w:t>
      </w:r>
      <w:proofErr w:type="spellEnd"/>
      <w:r w:rsidRPr="00C12419">
        <w:rPr>
          <w:color w:val="000000"/>
        </w:rPr>
        <w:t xml:space="preserve"> ar </w:t>
      </w:r>
      <w:proofErr w:type="spellStart"/>
      <w:r w:rsidRPr="00C12419">
        <w:rPr>
          <w:color w:val="000000"/>
        </w:rPr>
        <w:t>nelfinaviro</w:t>
      </w:r>
      <w:proofErr w:type="spellEnd"/>
      <w:r w:rsidRPr="00C12419">
        <w:rPr>
          <w:color w:val="000000"/>
        </w:rPr>
        <w:t xml:space="preserve"> (antivirusiniai vaistai, kuriais gydoma ŽIV infekcija), </w:t>
      </w:r>
      <w:proofErr w:type="spellStart"/>
      <w:r w:rsidRPr="00C12419">
        <w:rPr>
          <w:color w:val="000000"/>
        </w:rPr>
        <w:t>klaritromicino</w:t>
      </w:r>
      <w:proofErr w:type="spellEnd"/>
      <w:r w:rsidRPr="00C12419">
        <w:rPr>
          <w:color w:val="000000"/>
        </w:rPr>
        <w:t xml:space="preserve"> ar </w:t>
      </w:r>
      <w:proofErr w:type="spellStart"/>
      <w:r w:rsidRPr="00C12419">
        <w:rPr>
          <w:color w:val="000000"/>
        </w:rPr>
        <w:t>telitromicino</w:t>
      </w:r>
      <w:proofErr w:type="spellEnd"/>
      <w:r w:rsidRPr="00C12419">
        <w:rPr>
          <w:color w:val="000000"/>
        </w:rPr>
        <w:t xml:space="preserve"> (</w:t>
      </w:r>
      <w:r w:rsidR="00B17DB7" w:rsidRPr="00C12419">
        <w:rPr>
          <w:color w:val="000000"/>
        </w:rPr>
        <w:t>vartojami</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bakterijų sukelt</w:t>
      </w:r>
      <w:r w:rsidR="00A7458D" w:rsidRPr="00C12419">
        <w:rPr>
          <w:color w:val="000000"/>
        </w:rPr>
        <w:t>a</w:t>
      </w:r>
      <w:r w:rsidRPr="00C12419">
        <w:rPr>
          <w:color w:val="000000"/>
        </w:rPr>
        <w:t>s infekcij</w:t>
      </w:r>
      <w:r w:rsidR="00A7458D" w:rsidRPr="00C12419">
        <w:rPr>
          <w:color w:val="000000"/>
        </w:rPr>
        <w:t>a</w:t>
      </w:r>
      <w:r w:rsidRPr="00C12419">
        <w:rPr>
          <w:color w:val="000000"/>
        </w:rPr>
        <w:t xml:space="preserve">s), </w:t>
      </w:r>
      <w:proofErr w:type="spellStart"/>
      <w:r w:rsidRPr="00C12419">
        <w:rPr>
          <w:color w:val="000000"/>
        </w:rPr>
        <w:t>nefazodono</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depresij</w:t>
      </w:r>
      <w:r w:rsidR="00A7458D" w:rsidRPr="00C12419">
        <w:rPr>
          <w:color w:val="000000"/>
        </w:rPr>
        <w:t>ą</w:t>
      </w:r>
      <w:r w:rsidRPr="00C12419">
        <w:rPr>
          <w:color w:val="000000"/>
        </w:rPr>
        <w:t xml:space="preserve">), </w:t>
      </w:r>
      <w:proofErr w:type="spellStart"/>
      <w:r w:rsidRPr="00C12419">
        <w:rPr>
          <w:color w:val="000000"/>
        </w:rPr>
        <w:t>fluoksetino</w:t>
      </w:r>
      <w:proofErr w:type="spellEnd"/>
      <w:r w:rsidRPr="00C12419">
        <w:rPr>
          <w:color w:val="000000"/>
        </w:rPr>
        <w:t xml:space="preserve"> ar </w:t>
      </w:r>
      <w:proofErr w:type="spellStart"/>
      <w:r w:rsidRPr="00C12419">
        <w:rPr>
          <w:color w:val="000000"/>
        </w:rPr>
        <w:t>paroksetino</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depresij</w:t>
      </w:r>
      <w:r w:rsidR="00A7458D" w:rsidRPr="00C12419">
        <w:rPr>
          <w:color w:val="000000"/>
        </w:rPr>
        <w:t>ą</w:t>
      </w:r>
      <w:r w:rsidRPr="00C12419">
        <w:rPr>
          <w:color w:val="000000"/>
        </w:rPr>
        <w:t xml:space="preserve"> ar nerim</w:t>
      </w:r>
      <w:r w:rsidR="00A7458D" w:rsidRPr="00C12419">
        <w:rPr>
          <w:color w:val="000000"/>
        </w:rPr>
        <w:t>ą</w:t>
      </w:r>
      <w:r w:rsidRPr="00C12419">
        <w:rPr>
          <w:color w:val="000000"/>
        </w:rPr>
        <w:t xml:space="preserve">), </w:t>
      </w:r>
      <w:proofErr w:type="spellStart"/>
      <w:r w:rsidRPr="00C12419">
        <w:rPr>
          <w:color w:val="000000"/>
        </w:rPr>
        <w:t>bupropiono</w:t>
      </w:r>
      <w:proofErr w:type="spellEnd"/>
      <w:r w:rsidRPr="00C12419">
        <w:rPr>
          <w:color w:val="000000"/>
        </w:rPr>
        <w:t xml:space="preserve"> (vartojamas metant rūkyti arba </w:t>
      </w:r>
      <w:r w:rsidR="00A7458D" w:rsidRPr="00C12419">
        <w:rPr>
          <w:color w:val="000000"/>
        </w:rPr>
        <w:t xml:space="preserve">depresijos </w:t>
      </w:r>
      <w:r w:rsidRPr="00C12419">
        <w:rPr>
          <w:color w:val="000000"/>
        </w:rPr>
        <w:t>gyd</w:t>
      </w:r>
      <w:r w:rsidR="00A7458D" w:rsidRPr="00C12419">
        <w:rPr>
          <w:color w:val="000000"/>
        </w:rPr>
        <w:t>ymui</w:t>
      </w:r>
      <w:r w:rsidRPr="00C12419">
        <w:rPr>
          <w:color w:val="000000"/>
        </w:rPr>
        <w:t xml:space="preserve">), </w:t>
      </w:r>
      <w:proofErr w:type="spellStart"/>
      <w:r w:rsidRPr="00C12419">
        <w:rPr>
          <w:color w:val="000000"/>
        </w:rPr>
        <w:t>chinidino</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širdies plakimo sutrikim</w:t>
      </w:r>
      <w:r w:rsidR="00A7458D" w:rsidRPr="00C12419">
        <w:rPr>
          <w:color w:val="000000"/>
        </w:rPr>
        <w:t>us</w:t>
      </w:r>
      <w:r w:rsidRPr="00C12419">
        <w:rPr>
          <w:color w:val="000000"/>
        </w:rPr>
        <w:t xml:space="preserve">) ir </w:t>
      </w:r>
      <w:proofErr w:type="spellStart"/>
      <w:r w:rsidRPr="00C12419">
        <w:rPr>
          <w:color w:val="000000"/>
        </w:rPr>
        <w:t>cinakalceto</w:t>
      </w:r>
      <w:proofErr w:type="spellEnd"/>
      <w:r w:rsidRPr="00C12419">
        <w:rPr>
          <w:color w:val="000000"/>
        </w:rPr>
        <w:t xml:space="preserve">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w:t>
      </w:r>
      <w:proofErr w:type="spellStart"/>
      <w:r w:rsidRPr="00C12419">
        <w:rPr>
          <w:color w:val="000000"/>
        </w:rPr>
        <w:t>hiperparatiroz</w:t>
      </w:r>
      <w:r w:rsidR="00A7458D" w:rsidRPr="00C12419">
        <w:rPr>
          <w:color w:val="000000"/>
        </w:rPr>
        <w:t>ę</w:t>
      </w:r>
      <w:proofErr w:type="spellEnd"/>
      <w:r w:rsidRPr="00C12419">
        <w:rPr>
          <w:color w:val="000000"/>
        </w:rPr>
        <w:t>);</w:t>
      </w:r>
    </w:p>
    <w:p w14:paraId="5D325692" w14:textId="21F78E11" w:rsidR="0025054E" w:rsidRPr="00C12419" w:rsidRDefault="002204C7" w:rsidP="002204C7">
      <w:pPr>
        <w:pStyle w:val="Sraopastraipa"/>
        <w:numPr>
          <w:ilvl w:val="0"/>
          <w:numId w:val="28"/>
        </w:numPr>
        <w:adjustRightInd w:val="0"/>
        <w:ind w:left="567" w:hanging="567"/>
        <w:rPr>
          <w:color w:val="000000"/>
        </w:rPr>
      </w:pPr>
      <w:r w:rsidRPr="00C12419">
        <w:rPr>
          <w:color w:val="000000"/>
        </w:rPr>
        <w:t>vaistų, kuriuose yra veikliosios medžiagos metadono (</w:t>
      </w:r>
      <w:r w:rsidR="00B17DB7" w:rsidRPr="00C12419">
        <w:rPr>
          <w:color w:val="000000"/>
        </w:rPr>
        <w:t>vartojamas</w:t>
      </w:r>
      <w:r w:rsidR="00A7458D" w:rsidRPr="00C12419">
        <w:rPr>
          <w:color w:val="000000"/>
        </w:rPr>
        <w:t xml:space="preserve"> </w:t>
      </w:r>
      <w:r w:rsidRPr="00C12419">
        <w:rPr>
          <w:color w:val="000000"/>
        </w:rPr>
        <w:t>gyd</w:t>
      </w:r>
      <w:r w:rsidR="00A7458D" w:rsidRPr="00C12419">
        <w:rPr>
          <w:color w:val="000000"/>
        </w:rPr>
        <w:t>yti</w:t>
      </w:r>
      <w:r w:rsidRPr="00C12419">
        <w:rPr>
          <w:color w:val="000000"/>
        </w:rPr>
        <w:t xml:space="preserve"> stipr</w:t>
      </w:r>
      <w:r w:rsidR="00A7458D" w:rsidRPr="00C12419">
        <w:rPr>
          <w:color w:val="000000"/>
        </w:rPr>
        <w:t>ų</w:t>
      </w:r>
      <w:r w:rsidRPr="00C12419">
        <w:rPr>
          <w:color w:val="000000"/>
        </w:rPr>
        <w:t xml:space="preserve"> skausm</w:t>
      </w:r>
      <w:r w:rsidR="00A7458D" w:rsidRPr="00C12419">
        <w:rPr>
          <w:color w:val="000000"/>
        </w:rPr>
        <w:t>ą</w:t>
      </w:r>
      <w:r w:rsidRPr="00C12419">
        <w:rPr>
          <w:color w:val="000000"/>
        </w:rPr>
        <w:t xml:space="preserve"> ir </w:t>
      </w:r>
      <w:r w:rsidR="00A7458D" w:rsidRPr="00C12419">
        <w:rPr>
          <w:color w:val="000000"/>
        </w:rPr>
        <w:t>piktnaudžiavimo problemas</w:t>
      </w:r>
      <w:r w:rsidRPr="00C12419">
        <w:rPr>
          <w:color w:val="000000"/>
        </w:rPr>
        <w:t>).</w:t>
      </w:r>
    </w:p>
    <w:p w14:paraId="63AC77B8" w14:textId="77777777" w:rsidR="002204C7" w:rsidRPr="00C12419" w:rsidRDefault="002204C7" w:rsidP="0025054E">
      <w:pPr>
        <w:adjustRightInd w:val="0"/>
        <w:rPr>
          <w:b/>
          <w:color w:val="000000"/>
        </w:rPr>
      </w:pPr>
    </w:p>
    <w:p w14:paraId="498F598B" w14:textId="77777777" w:rsidR="0025054E" w:rsidRPr="00C12419" w:rsidRDefault="0025054E" w:rsidP="0025054E">
      <w:pPr>
        <w:adjustRightInd w:val="0"/>
        <w:rPr>
          <w:b/>
          <w:color w:val="000000"/>
        </w:rPr>
      </w:pPr>
      <w:r w:rsidRPr="00C12419">
        <w:rPr>
          <w:b/>
          <w:color w:val="000000"/>
        </w:rPr>
        <w:t>Nėštumas ir žindymo laikotarpis</w:t>
      </w:r>
    </w:p>
    <w:p w14:paraId="1B6B05E3" w14:textId="62EA34F0" w:rsidR="0025054E" w:rsidRPr="00C12419" w:rsidRDefault="0025054E" w:rsidP="0025054E">
      <w:pPr>
        <w:adjustRightInd w:val="0"/>
        <w:rPr>
          <w:color w:val="000000"/>
        </w:rPr>
      </w:pPr>
      <w:r w:rsidRPr="00C12419">
        <w:rPr>
          <w:color w:val="000000"/>
        </w:rPr>
        <w:t>Jeigu esate nėščia, žindote kūdikį, manote, kad galbūt esate nėščia arba planuojate pastoti, tai prieš vartodama šį vaistą pasitarkite su gydytoju arba vaistininku.</w:t>
      </w:r>
    </w:p>
    <w:p w14:paraId="73CD8784" w14:textId="77777777" w:rsidR="0025054E" w:rsidRPr="00C12419" w:rsidRDefault="0025054E" w:rsidP="0025054E">
      <w:pPr>
        <w:adjustRightInd w:val="0"/>
        <w:rPr>
          <w:b/>
          <w:color w:val="000000"/>
        </w:rPr>
      </w:pPr>
    </w:p>
    <w:p w14:paraId="18291C54" w14:textId="57ADDE28" w:rsidR="0025054E" w:rsidRPr="00C12419" w:rsidRDefault="002204C7" w:rsidP="0025054E">
      <w:pPr>
        <w:adjustRightInd w:val="0"/>
        <w:rPr>
          <w:color w:val="000000"/>
        </w:rPr>
      </w:pPr>
      <w:r w:rsidRPr="00C12419">
        <w:rPr>
          <w:color w:val="000000"/>
        </w:rPr>
        <w:t xml:space="preserve">Jeigu esate nėščia, Zecatrin vartoti negalima, nes </w:t>
      </w:r>
      <w:proofErr w:type="spellStart"/>
      <w:r w:rsidRPr="00C12419">
        <w:rPr>
          <w:color w:val="000000"/>
        </w:rPr>
        <w:t>fezoterodino</w:t>
      </w:r>
      <w:proofErr w:type="spellEnd"/>
      <w:r w:rsidRPr="00C12419">
        <w:rPr>
          <w:color w:val="000000"/>
        </w:rPr>
        <w:t xml:space="preserve"> poveikis nėštumui ir vaisiui nežinomas.</w:t>
      </w:r>
    </w:p>
    <w:p w14:paraId="4430972C" w14:textId="17244961" w:rsidR="002204C7" w:rsidRPr="00C12419" w:rsidRDefault="002204C7" w:rsidP="0025054E">
      <w:pPr>
        <w:adjustRightInd w:val="0"/>
        <w:rPr>
          <w:color w:val="000000"/>
        </w:rPr>
      </w:pPr>
    </w:p>
    <w:p w14:paraId="661FD245" w14:textId="7E99DCB3" w:rsidR="002204C7" w:rsidRPr="00C12419" w:rsidRDefault="002204C7" w:rsidP="0025054E">
      <w:pPr>
        <w:adjustRightInd w:val="0"/>
        <w:rPr>
          <w:color w:val="000000"/>
        </w:rPr>
      </w:pPr>
      <w:r w:rsidRPr="00C12419">
        <w:rPr>
          <w:color w:val="000000"/>
        </w:rPr>
        <w:t xml:space="preserve">Nežinoma, ar </w:t>
      </w:r>
      <w:proofErr w:type="spellStart"/>
      <w:r w:rsidRPr="00C12419">
        <w:rPr>
          <w:color w:val="000000"/>
        </w:rPr>
        <w:t>fezoterodinas</w:t>
      </w:r>
      <w:proofErr w:type="spellEnd"/>
      <w:r w:rsidRPr="00C12419">
        <w:rPr>
          <w:color w:val="000000"/>
        </w:rPr>
        <w:t xml:space="preserve"> išsiskiria į motinos pieną, todėl Zecatrin negalima vartoti žindymo metu.</w:t>
      </w:r>
    </w:p>
    <w:p w14:paraId="6FB4C00D" w14:textId="77777777" w:rsidR="002204C7" w:rsidRPr="00C12419" w:rsidRDefault="002204C7" w:rsidP="0025054E">
      <w:pPr>
        <w:adjustRightInd w:val="0"/>
        <w:rPr>
          <w:color w:val="000000"/>
        </w:rPr>
      </w:pPr>
    </w:p>
    <w:p w14:paraId="7C308054" w14:textId="77777777" w:rsidR="0025054E" w:rsidRPr="00C12419" w:rsidRDefault="0025054E" w:rsidP="0025054E">
      <w:pPr>
        <w:adjustRightInd w:val="0"/>
        <w:rPr>
          <w:color w:val="000000"/>
        </w:rPr>
      </w:pPr>
      <w:r w:rsidRPr="00C12419">
        <w:rPr>
          <w:b/>
          <w:color w:val="000000"/>
        </w:rPr>
        <w:t>Vairavimas ir mechanizmų valdymas</w:t>
      </w:r>
    </w:p>
    <w:p w14:paraId="6BB81119" w14:textId="3111E204" w:rsidR="0025054E" w:rsidRPr="00C12419" w:rsidRDefault="002204C7" w:rsidP="0025054E">
      <w:pPr>
        <w:adjustRightInd w:val="0"/>
        <w:rPr>
          <w:color w:val="000000"/>
        </w:rPr>
      </w:pPr>
      <w:r w:rsidRPr="00C12419">
        <w:rPr>
          <w:color w:val="000000"/>
        </w:rPr>
        <w:t xml:space="preserve">Zecatrin gali sukelti neryškų </w:t>
      </w:r>
      <w:r w:rsidR="00B752C0" w:rsidRPr="00C12419">
        <w:rPr>
          <w:color w:val="000000"/>
        </w:rPr>
        <w:t xml:space="preserve">matymą, </w:t>
      </w:r>
      <w:r w:rsidR="0025054E" w:rsidRPr="00C12419">
        <w:rPr>
          <w:color w:val="000000"/>
        </w:rPr>
        <w:t>svaigul</w:t>
      </w:r>
      <w:r w:rsidR="00B752C0" w:rsidRPr="00C12419">
        <w:rPr>
          <w:color w:val="000000"/>
        </w:rPr>
        <w:t>į</w:t>
      </w:r>
      <w:r w:rsidR="0025054E" w:rsidRPr="00C12419">
        <w:rPr>
          <w:color w:val="000000"/>
        </w:rPr>
        <w:t xml:space="preserve"> ir mieguistum</w:t>
      </w:r>
      <w:r w:rsidR="00B752C0" w:rsidRPr="00C12419">
        <w:rPr>
          <w:color w:val="000000"/>
        </w:rPr>
        <w:t>ą. jeigu pasireiškė toks poveikis, v</w:t>
      </w:r>
      <w:r w:rsidR="0025054E" w:rsidRPr="00C12419">
        <w:rPr>
          <w:color w:val="000000"/>
        </w:rPr>
        <w:t>airuoti ar valdyti mechanizm</w:t>
      </w:r>
      <w:r w:rsidR="00B752C0" w:rsidRPr="00C12419">
        <w:rPr>
          <w:color w:val="000000"/>
        </w:rPr>
        <w:t>ų negalima</w:t>
      </w:r>
      <w:r w:rsidR="0025054E" w:rsidRPr="00C12419">
        <w:rPr>
          <w:color w:val="000000"/>
        </w:rPr>
        <w:t>.</w:t>
      </w:r>
    </w:p>
    <w:p w14:paraId="0F74CC38" w14:textId="77777777" w:rsidR="0025054E" w:rsidRPr="00C12419" w:rsidRDefault="0025054E" w:rsidP="0025054E">
      <w:pPr>
        <w:adjustRightInd w:val="0"/>
        <w:rPr>
          <w:b/>
          <w:color w:val="000000"/>
        </w:rPr>
      </w:pPr>
    </w:p>
    <w:p w14:paraId="0ECB359F" w14:textId="5FEF44AE" w:rsidR="0025054E" w:rsidRPr="00C12419" w:rsidRDefault="00B752C0" w:rsidP="0025054E">
      <w:pPr>
        <w:adjustRightInd w:val="0"/>
        <w:rPr>
          <w:b/>
          <w:color w:val="000000"/>
        </w:rPr>
      </w:pPr>
      <w:r w:rsidRPr="00C12419">
        <w:rPr>
          <w:b/>
          <w:color w:val="000000"/>
        </w:rPr>
        <w:t>Zecatrin</w:t>
      </w:r>
      <w:r w:rsidR="0025054E" w:rsidRPr="00C12419">
        <w:rPr>
          <w:b/>
          <w:color w:val="000000"/>
        </w:rPr>
        <w:t xml:space="preserve"> sudėtyje yra </w:t>
      </w:r>
      <w:r w:rsidRPr="00C12419">
        <w:rPr>
          <w:b/>
          <w:color w:val="000000"/>
        </w:rPr>
        <w:t>laktozės ir natrio</w:t>
      </w:r>
    </w:p>
    <w:p w14:paraId="7739F5CF" w14:textId="0152F048" w:rsidR="00B752C0" w:rsidRPr="00C12419" w:rsidRDefault="00B752C0" w:rsidP="00B752C0">
      <w:pPr>
        <w:tabs>
          <w:tab w:val="left" w:pos="567"/>
        </w:tabs>
        <w:suppressAutoHyphens/>
        <w:rPr>
          <w:rFonts w:eastAsia="SimSun"/>
          <w:b/>
          <w:color w:val="000000"/>
        </w:rPr>
      </w:pPr>
      <w:r w:rsidRPr="00C12419">
        <w:rPr>
          <w:rFonts w:eastAsia="SimSun"/>
          <w:color w:val="000000"/>
        </w:rPr>
        <w:t>Zecatrin sudėtyje yra laktozės. Jeigu gydytojas Jums yra sak</w:t>
      </w:r>
      <w:r w:rsidRPr="00C12419">
        <w:rPr>
          <w:rFonts w:eastAsia="MS Mincho"/>
          <w:color w:val="000000"/>
        </w:rPr>
        <w:t>ę</w:t>
      </w:r>
      <w:r w:rsidRPr="00C12419">
        <w:rPr>
          <w:rFonts w:eastAsia="SimSun"/>
          <w:color w:val="000000"/>
        </w:rPr>
        <w:t>s, kad netoleruojate koki</w:t>
      </w:r>
      <w:r w:rsidRPr="00C12419">
        <w:rPr>
          <w:rFonts w:eastAsia="MS Mincho"/>
          <w:color w:val="000000"/>
        </w:rPr>
        <w:t>ų</w:t>
      </w:r>
      <w:r w:rsidRPr="00C12419">
        <w:rPr>
          <w:rFonts w:eastAsia="SimSun"/>
          <w:color w:val="000000"/>
        </w:rPr>
        <w:t xml:space="preserve"> nors angliavandeni</w:t>
      </w:r>
      <w:r w:rsidRPr="00C12419">
        <w:rPr>
          <w:rFonts w:eastAsia="MS Mincho"/>
          <w:color w:val="000000"/>
        </w:rPr>
        <w:t>ų</w:t>
      </w:r>
      <w:r w:rsidRPr="00C12419">
        <w:rPr>
          <w:rFonts w:eastAsia="SimSun"/>
          <w:color w:val="000000"/>
        </w:rPr>
        <w:t>, kreipkit</w:t>
      </w:r>
      <w:r w:rsidRPr="00C12419">
        <w:rPr>
          <w:rFonts w:eastAsia="MS Mincho"/>
          <w:color w:val="000000"/>
        </w:rPr>
        <w:t>ė</w:t>
      </w:r>
      <w:r w:rsidRPr="00C12419">
        <w:rPr>
          <w:rFonts w:eastAsia="SimSun"/>
          <w:color w:val="000000"/>
        </w:rPr>
        <w:t xml:space="preserve">s </w:t>
      </w:r>
      <w:r w:rsidRPr="00C12419">
        <w:rPr>
          <w:rFonts w:eastAsia="MS Mincho"/>
          <w:color w:val="000000"/>
        </w:rPr>
        <w:t>į</w:t>
      </w:r>
      <w:r w:rsidRPr="00C12419">
        <w:rPr>
          <w:rFonts w:eastAsia="SimSun"/>
          <w:color w:val="000000"/>
        </w:rPr>
        <w:t xml:space="preserve"> j</w:t>
      </w:r>
      <w:r w:rsidRPr="00C12419">
        <w:rPr>
          <w:rFonts w:eastAsia="MS Mincho"/>
          <w:color w:val="000000"/>
        </w:rPr>
        <w:t>į</w:t>
      </w:r>
      <w:r w:rsidRPr="00C12419">
        <w:rPr>
          <w:rFonts w:eastAsia="SimSun"/>
          <w:color w:val="000000"/>
        </w:rPr>
        <w:t xml:space="preserve"> prieš prad</w:t>
      </w:r>
      <w:r w:rsidRPr="00C12419">
        <w:rPr>
          <w:rFonts w:eastAsia="MS Mincho"/>
          <w:color w:val="000000"/>
        </w:rPr>
        <w:t>ė</w:t>
      </w:r>
      <w:r w:rsidRPr="00C12419">
        <w:rPr>
          <w:rFonts w:eastAsia="SimSun"/>
          <w:color w:val="000000"/>
        </w:rPr>
        <w:t>dami vartoti š</w:t>
      </w:r>
      <w:r w:rsidRPr="00C12419">
        <w:rPr>
          <w:rFonts w:eastAsia="MS Mincho"/>
          <w:color w:val="000000"/>
        </w:rPr>
        <w:t>į</w:t>
      </w:r>
      <w:r w:rsidRPr="00C12419">
        <w:rPr>
          <w:rFonts w:eastAsia="SimSun"/>
          <w:color w:val="000000"/>
        </w:rPr>
        <w:t xml:space="preserve"> vaist</w:t>
      </w:r>
      <w:r w:rsidRPr="00C12419">
        <w:rPr>
          <w:rFonts w:eastAsia="MS Mincho"/>
          <w:color w:val="000000"/>
        </w:rPr>
        <w:t>ą</w:t>
      </w:r>
      <w:r w:rsidRPr="00C12419">
        <w:rPr>
          <w:rFonts w:eastAsia="SimSun"/>
          <w:color w:val="000000"/>
        </w:rPr>
        <w:t>.</w:t>
      </w:r>
    </w:p>
    <w:p w14:paraId="792ABA4C" w14:textId="77777777" w:rsidR="00B752C0" w:rsidRPr="00C12419" w:rsidRDefault="00B752C0" w:rsidP="0025054E">
      <w:pPr>
        <w:adjustRightInd w:val="0"/>
        <w:rPr>
          <w:color w:val="000000"/>
        </w:rPr>
      </w:pPr>
    </w:p>
    <w:p w14:paraId="24D4CDDC" w14:textId="5EEE61BA" w:rsidR="0025054E" w:rsidRPr="00C12419" w:rsidRDefault="0025054E" w:rsidP="0025054E">
      <w:pPr>
        <w:adjustRightInd w:val="0"/>
        <w:rPr>
          <w:color w:val="000000"/>
        </w:rPr>
      </w:pPr>
      <w:r w:rsidRPr="00C12419">
        <w:rPr>
          <w:color w:val="000000"/>
        </w:rPr>
        <w:t xml:space="preserve">Šio vaisto </w:t>
      </w:r>
      <w:r w:rsidR="00B752C0" w:rsidRPr="00C12419">
        <w:rPr>
          <w:color w:val="000000"/>
        </w:rPr>
        <w:t xml:space="preserve">pailginto atpalaidavimo </w:t>
      </w:r>
      <w:r w:rsidRPr="00C12419">
        <w:rPr>
          <w:color w:val="000000"/>
        </w:rPr>
        <w:t>tabletėje yra mažiau kaip 1 </w:t>
      </w:r>
      <w:proofErr w:type="spellStart"/>
      <w:r w:rsidRPr="00C12419">
        <w:rPr>
          <w:color w:val="000000"/>
        </w:rPr>
        <w:t>mmol</w:t>
      </w:r>
      <w:proofErr w:type="spellEnd"/>
      <w:r w:rsidRPr="00C12419">
        <w:rPr>
          <w:color w:val="000000"/>
        </w:rPr>
        <w:t xml:space="preserve"> (23 mg) natrio, t. y. jis beveik neturi reikšmės.</w:t>
      </w:r>
    </w:p>
    <w:p w14:paraId="12EA3423" w14:textId="77777777" w:rsidR="0025054E" w:rsidRPr="00C12419" w:rsidRDefault="0025054E" w:rsidP="0025054E">
      <w:pPr>
        <w:adjustRightInd w:val="0"/>
        <w:rPr>
          <w:b/>
          <w:color w:val="000000"/>
        </w:rPr>
      </w:pPr>
    </w:p>
    <w:p w14:paraId="3DDED392" w14:textId="77777777" w:rsidR="0025054E" w:rsidRPr="00C12419" w:rsidRDefault="0025054E" w:rsidP="0025054E">
      <w:pPr>
        <w:adjustRightInd w:val="0"/>
        <w:rPr>
          <w:b/>
          <w:color w:val="000000"/>
        </w:rPr>
      </w:pPr>
    </w:p>
    <w:p w14:paraId="28674C00" w14:textId="5E90C7C8" w:rsidR="0025054E" w:rsidRPr="00C12419" w:rsidRDefault="0025054E" w:rsidP="0025054E">
      <w:pPr>
        <w:adjustRightInd w:val="0"/>
        <w:rPr>
          <w:color w:val="000000"/>
        </w:rPr>
      </w:pPr>
      <w:r w:rsidRPr="00C12419">
        <w:rPr>
          <w:b/>
          <w:color w:val="000000"/>
        </w:rPr>
        <w:t>3.</w:t>
      </w:r>
      <w:r w:rsidRPr="00C12419">
        <w:rPr>
          <w:b/>
          <w:color w:val="000000"/>
        </w:rPr>
        <w:tab/>
        <w:t xml:space="preserve">Kaip vartoti </w:t>
      </w:r>
      <w:r w:rsidR="00B752C0" w:rsidRPr="00C12419">
        <w:rPr>
          <w:b/>
          <w:color w:val="000000"/>
        </w:rPr>
        <w:t>Zecatrin</w:t>
      </w:r>
    </w:p>
    <w:p w14:paraId="1DDB6C2D" w14:textId="77777777" w:rsidR="0025054E" w:rsidRPr="00C12419" w:rsidRDefault="0025054E" w:rsidP="0025054E">
      <w:pPr>
        <w:adjustRightInd w:val="0"/>
        <w:rPr>
          <w:color w:val="000000"/>
        </w:rPr>
      </w:pPr>
    </w:p>
    <w:p w14:paraId="350D6610" w14:textId="77777777" w:rsidR="00447851" w:rsidRPr="00C12419" w:rsidRDefault="00447851" w:rsidP="00447851">
      <w:pPr>
        <w:adjustRightInd w:val="0"/>
        <w:rPr>
          <w:color w:val="000000"/>
        </w:rPr>
      </w:pPr>
      <w:r w:rsidRPr="00C12419">
        <w:rPr>
          <w:color w:val="000000"/>
        </w:rPr>
        <w:t>Visada vartokite šį vaistą tiksliai, kaip nurodė gydytojas. Jeigu abejojate, kreipkitės į gydytoją arba</w:t>
      </w:r>
    </w:p>
    <w:p w14:paraId="5E114110" w14:textId="10C0339C" w:rsidR="00447851" w:rsidRPr="00C12419" w:rsidRDefault="00447851" w:rsidP="00447851">
      <w:pPr>
        <w:adjustRightInd w:val="0"/>
        <w:rPr>
          <w:color w:val="000000"/>
        </w:rPr>
      </w:pPr>
      <w:r w:rsidRPr="00C12419">
        <w:rPr>
          <w:color w:val="000000"/>
        </w:rPr>
        <w:t>vaistininką.</w:t>
      </w:r>
    </w:p>
    <w:p w14:paraId="38889A06" w14:textId="77777777" w:rsidR="00447851" w:rsidRPr="00C12419" w:rsidRDefault="00447851" w:rsidP="00447851">
      <w:pPr>
        <w:adjustRightInd w:val="0"/>
        <w:rPr>
          <w:color w:val="000000"/>
        </w:rPr>
      </w:pPr>
    </w:p>
    <w:p w14:paraId="56F9E711" w14:textId="25633C14" w:rsidR="00447851" w:rsidRPr="00C12419" w:rsidRDefault="00447851" w:rsidP="00447851">
      <w:pPr>
        <w:adjustRightInd w:val="0"/>
        <w:rPr>
          <w:color w:val="000000"/>
        </w:rPr>
      </w:pPr>
      <w:r w:rsidRPr="00C12419">
        <w:rPr>
          <w:color w:val="000000"/>
        </w:rPr>
        <w:t>Rekomenduojama pradinė Zecatrin dozė – viena 4 mg tabletė per parą. Atsižvelgdamas į tai, kaip</w:t>
      </w:r>
    </w:p>
    <w:p w14:paraId="4C22525D" w14:textId="724C1E17" w:rsidR="00447851" w:rsidRPr="00C12419" w:rsidRDefault="00447851" w:rsidP="00447851">
      <w:pPr>
        <w:adjustRightInd w:val="0"/>
        <w:rPr>
          <w:color w:val="000000"/>
        </w:rPr>
      </w:pPr>
      <w:r w:rsidRPr="00C12419">
        <w:rPr>
          <w:color w:val="000000"/>
        </w:rPr>
        <w:t>organizmas reaguoja į vaistą, gydytojas gali skirti didesnę dozę – vieną 8 mg tabletę per parą.</w:t>
      </w:r>
    </w:p>
    <w:p w14:paraId="6D2B4898" w14:textId="77777777" w:rsidR="00447851" w:rsidRPr="00C12419" w:rsidRDefault="00447851" w:rsidP="00447851">
      <w:pPr>
        <w:adjustRightInd w:val="0"/>
        <w:rPr>
          <w:color w:val="000000"/>
        </w:rPr>
      </w:pPr>
    </w:p>
    <w:p w14:paraId="5BBE95CC" w14:textId="6F2AD1C1" w:rsidR="00447851" w:rsidRPr="00C12419" w:rsidRDefault="00447851" w:rsidP="00447851">
      <w:pPr>
        <w:adjustRightInd w:val="0"/>
        <w:rPr>
          <w:color w:val="000000"/>
        </w:rPr>
      </w:pPr>
      <w:r w:rsidRPr="00C12419">
        <w:rPr>
          <w:color w:val="000000"/>
        </w:rPr>
        <w:t>Tabletę reikia nuryti visą, užgeriant stikline vandens. Tabletės kramtyti negalima. Zecatrin galima</w:t>
      </w:r>
    </w:p>
    <w:p w14:paraId="39858F0C" w14:textId="3EE209FE" w:rsidR="00447851" w:rsidRPr="00C12419" w:rsidRDefault="00447851" w:rsidP="00447851">
      <w:pPr>
        <w:adjustRightInd w:val="0"/>
        <w:rPr>
          <w:color w:val="000000"/>
        </w:rPr>
      </w:pPr>
      <w:r w:rsidRPr="00C12419">
        <w:rPr>
          <w:color w:val="000000"/>
        </w:rPr>
        <w:t>gerti valgant arba nevalgant.</w:t>
      </w:r>
    </w:p>
    <w:p w14:paraId="00A61AD0" w14:textId="77777777" w:rsidR="00447851" w:rsidRPr="00C12419" w:rsidRDefault="00447851" w:rsidP="00447851">
      <w:pPr>
        <w:adjustRightInd w:val="0"/>
        <w:rPr>
          <w:color w:val="000000"/>
        </w:rPr>
      </w:pPr>
    </w:p>
    <w:p w14:paraId="14CDDC61" w14:textId="53CD9454" w:rsidR="00B752C0" w:rsidRPr="00C12419" w:rsidRDefault="00447851" w:rsidP="00447851">
      <w:pPr>
        <w:adjustRightInd w:val="0"/>
        <w:rPr>
          <w:color w:val="000000"/>
        </w:rPr>
      </w:pPr>
      <w:r w:rsidRPr="00C12419">
        <w:rPr>
          <w:color w:val="000000"/>
        </w:rPr>
        <w:t>Kad geriau prisimintumėte išgerti Jums skirtą vaistą, vartokite juos kiekvieną dieną tuo pačiu laiku.</w:t>
      </w:r>
    </w:p>
    <w:p w14:paraId="75531705" w14:textId="77777777" w:rsidR="00B752C0" w:rsidRPr="00C12419" w:rsidRDefault="00B752C0" w:rsidP="0025054E">
      <w:pPr>
        <w:adjustRightInd w:val="0"/>
        <w:rPr>
          <w:b/>
          <w:color w:val="000000"/>
        </w:rPr>
      </w:pPr>
    </w:p>
    <w:p w14:paraId="7BD5AD12" w14:textId="490F4AF7" w:rsidR="0025054E" w:rsidRPr="00C12419" w:rsidRDefault="0025054E" w:rsidP="0025054E">
      <w:pPr>
        <w:adjustRightInd w:val="0"/>
        <w:rPr>
          <w:color w:val="000000"/>
        </w:rPr>
      </w:pPr>
      <w:r w:rsidRPr="00C12419">
        <w:rPr>
          <w:b/>
          <w:color w:val="000000"/>
        </w:rPr>
        <w:t xml:space="preserve">Ką daryti pavartojus per didelę </w:t>
      </w:r>
      <w:r w:rsidR="00B752C0" w:rsidRPr="00C12419">
        <w:rPr>
          <w:b/>
          <w:color w:val="000000"/>
        </w:rPr>
        <w:t>Zecatrin</w:t>
      </w:r>
      <w:r w:rsidRPr="00C12419">
        <w:rPr>
          <w:b/>
          <w:color w:val="000000"/>
        </w:rPr>
        <w:t xml:space="preserve"> dozę</w:t>
      </w:r>
    </w:p>
    <w:p w14:paraId="4F5D8512" w14:textId="4E707EC8" w:rsidR="0025054E" w:rsidRPr="00C12419" w:rsidRDefault="0025054E" w:rsidP="0025054E">
      <w:pPr>
        <w:adjustRightInd w:val="0"/>
        <w:rPr>
          <w:color w:val="000000"/>
        </w:rPr>
      </w:pPr>
      <w:r w:rsidRPr="00C12419">
        <w:rPr>
          <w:color w:val="000000"/>
        </w:rPr>
        <w:t xml:space="preserve">Jeigu išgėrėte daugiau </w:t>
      </w:r>
      <w:r w:rsidR="00447851" w:rsidRPr="00C12419">
        <w:rPr>
          <w:color w:val="000000"/>
        </w:rPr>
        <w:t>Zecatrin</w:t>
      </w:r>
      <w:r w:rsidRPr="00C12419">
        <w:rPr>
          <w:color w:val="000000"/>
        </w:rPr>
        <w:t xml:space="preserve"> negu skirta arba</w:t>
      </w:r>
      <w:r w:rsidR="00447851" w:rsidRPr="00C12419">
        <w:rPr>
          <w:color w:val="000000"/>
        </w:rPr>
        <w:t xml:space="preserve"> jeigu kas nors kitas atsitiktinai išgėrė tablečių</w:t>
      </w:r>
      <w:r w:rsidRPr="00C12419">
        <w:rPr>
          <w:color w:val="000000"/>
        </w:rPr>
        <w:t>, nedelsdami kreipkitės į gydytoją</w:t>
      </w:r>
      <w:r w:rsidR="00447851" w:rsidRPr="00C12419">
        <w:rPr>
          <w:color w:val="000000"/>
        </w:rPr>
        <w:t xml:space="preserve"> arba ligoninę</w:t>
      </w:r>
      <w:r w:rsidRPr="00C12419">
        <w:rPr>
          <w:color w:val="000000"/>
        </w:rPr>
        <w:t>.</w:t>
      </w:r>
      <w:r w:rsidR="00447851" w:rsidRPr="00C12419">
        <w:rPr>
          <w:color w:val="000000"/>
        </w:rPr>
        <w:t xml:space="preserve"> Parodykite jiems tablečių pakuotę.</w:t>
      </w:r>
    </w:p>
    <w:p w14:paraId="58BF7A86" w14:textId="77777777" w:rsidR="0025054E" w:rsidRPr="00C12419" w:rsidRDefault="0025054E" w:rsidP="0025054E">
      <w:pPr>
        <w:adjustRightInd w:val="0"/>
        <w:rPr>
          <w:b/>
          <w:color w:val="000000"/>
        </w:rPr>
      </w:pPr>
    </w:p>
    <w:p w14:paraId="44CC580C" w14:textId="49E933C0" w:rsidR="0025054E" w:rsidRPr="00C12419" w:rsidRDefault="0025054E" w:rsidP="0025054E">
      <w:pPr>
        <w:adjustRightInd w:val="0"/>
        <w:rPr>
          <w:color w:val="000000"/>
        </w:rPr>
      </w:pPr>
      <w:r w:rsidRPr="00C12419">
        <w:rPr>
          <w:b/>
          <w:color w:val="000000"/>
        </w:rPr>
        <w:t xml:space="preserve">Pamiršus pavartoti </w:t>
      </w:r>
      <w:r w:rsidR="00B752C0" w:rsidRPr="00C12419">
        <w:rPr>
          <w:b/>
          <w:color w:val="000000"/>
        </w:rPr>
        <w:t>Zecatrin</w:t>
      </w:r>
    </w:p>
    <w:p w14:paraId="6E5A9761" w14:textId="16188401" w:rsidR="0025054E" w:rsidRPr="00C12419" w:rsidRDefault="00447851" w:rsidP="0025054E">
      <w:pPr>
        <w:adjustRightInd w:val="0"/>
        <w:rPr>
          <w:color w:val="000000"/>
        </w:rPr>
      </w:pPr>
      <w:r w:rsidRPr="00C12419">
        <w:rPr>
          <w:color w:val="000000"/>
        </w:rPr>
        <w:t xml:space="preserve">Jeigu pamiršote išgerti tabletę, ją išgerkite, kai tik prisiminsite, tačiau negerkite daugiau nei vienos tabletės per parą. </w:t>
      </w:r>
      <w:r w:rsidR="0025054E" w:rsidRPr="00C12419">
        <w:rPr>
          <w:color w:val="000000"/>
        </w:rPr>
        <w:t>Negalima vartoti dvigubos dozės norint kompensuoti praleistą dozę.</w:t>
      </w:r>
    </w:p>
    <w:p w14:paraId="246E47F8" w14:textId="77777777" w:rsidR="0025054E" w:rsidRPr="00C12419" w:rsidRDefault="0025054E" w:rsidP="0025054E">
      <w:pPr>
        <w:adjustRightInd w:val="0"/>
        <w:rPr>
          <w:b/>
          <w:color w:val="000000"/>
        </w:rPr>
      </w:pPr>
    </w:p>
    <w:p w14:paraId="35CBC5F1" w14:textId="4202C7C5" w:rsidR="0025054E" w:rsidRPr="00C12419" w:rsidRDefault="0025054E" w:rsidP="0025054E">
      <w:pPr>
        <w:adjustRightInd w:val="0"/>
        <w:rPr>
          <w:b/>
          <w:color w:val="000000"/>
        </w:rPr>
      </w:pPr>
      <w:r w:rsidRPr="00C12419">
        <w:rPr>
          <w:b/>
          <w:color w:val="000000"/>
        </w:rPr>
        <w:t>Nustojus vartoti Z</w:t>
      </w:r>
      <w:r w:rsidR="00B752C0" w:rsidRPr="00C12419">
        <w:rPr>
          <w:b/>
          <w:color w:val="000000"/>
        </w:rPr>
        <w:t>ecatrin</w:t>
      </w:r>
    </w:p>
    <w:p w14:paraId="540A65EF" w14:textId="458CD7F4" w:rsidR="0025054E" w:rsidRPr="00C12419" w:rsidRDefault="00A7458D" w:rsidP="0025054E">
      <w:pPr>
        <w:adjustRightInd w:val="0"/>
        <w:rPr>
          <w:color w:val="000000"/>
        </w:rPr>
      </w:pPr>
      <w:r w:rsidRPr="00C12419">
        <w:rPr>
          <w:color w:val="000000"/>
        </w:rPr>
        <w:t>N</w:t>
      </w:r>
      <w:r w:rsidR="00447851" w:rsidRPr="00C12419">
        <w:rPr>
          <w:color w:val="000000"/>
        </w:rPr>
        <w:t>enutraukite Zecatrin vartojimo, nepasitarę su savo gydytoju, nes nutraukus Zecatrin vartojimą, padidėjusio šlapimo pūslės aktyvumo simptomai gali vėl pasireikšti arba pablogėti.</w:t>
      </w:r>
    </w:p>
    <w:p w14:paraId="5A7B776D" w14:textId="77777777" w:rsidR="00447851" w:rsidRPr="00C12419" w:rsidRDefault="00447851" w:rsidP="0025054E">
      <w:pPr>
        <w:adjustRightInd w:val="0"/>
        <w:rPr>
          <w:color w:val="000000"/>
        </w:rPr>
      </w:pPr>
    </w:p>
    <w:p w14:paraId="2DF5748A" w14:textId="77777777" w:rsidR="0025054E" w:rsidRPr="00C12419" w:rsidRDefault="0025054E" w:rsidP="0025054E">
      <w:pPr>
        <w:adjustRightInd w:val="0"/>
      </w:pPr>
      <w:r w:rsidRPr="00C12419">
        <w:t>Jeigu kiltų daugiau klausimų dėl šio vaisto vartojimo, kreipkitės į gydytoją arba vaistininką.</w:t>
      </w:r>
    </w:p>
    <w:p w14:paraId="3C84AF7E" w14:textId="77777777" w:rsidR="0025054E" w:rsidRPr="00C12419" w:rsidRDefault="0025054E" w:rsidP="0025054E">
      <w:pPr>
        <w:numPr>
          <w:ilvl w:val="12"/>
          <w:numId w:val="0"/>
        </w:numPr>
        <w:ind w:right="-29"/>
      </w:pPr>
    </w:p>
    <w:p w14:paraId="494D5B0D" w14:textId="77777777" w:rsidR="0025054E" w:rsidRPr="00C12419" w:rsidRDefault="0025054E" w:rsidP="0025054E">
      <w:pPr>
        <w:numPr>
          <w:ilvl w:val="12"/>
          <w:numId w:val="0"/>
        </w:numPr>
      </w:pPr>
    </w:p>
    <w:p w14:paraId="37AAD93D" w14:textId="77777777" w:rsidR="0025054E" w:rsidRPr="00C12419" w:rsidRDefault="0025054E" w:rsidP="0025054E">
      <w:pPr>
        <w:outlineLvl w:val="2"/>
        <w:rPr>
          <w:b/>
        </w:rPr>
      </w:pPr>
      <w:r w:rsidRPr="00C12419">
        <w:rPr>
          <w:b/>
        </w:rPr>
        <w:t>4.</w:t>
      </w:r>
      <w:r w:rsidRPr="00C12419">
        <w:rPr>
          <w:b/>
        </w:rPr>
        <w:tab/>
        <w:t>Galimas šalutinis poveikis</w:t>
      </w:r>
    </w:p>
    <w:p w14:paraId="305CD8FF" w14:textId="77777777" w:rsidR="0025054E" w:rsidRPr="00C12419" w:rsidRDefault="0025054E" w:rsidP="0025054E">
      <w:pPr>
        <w:numPr>
          <w:ilvl w:val="12"/>
          <w:numId w:val="0"/>
        </w:numPr>
      </w:pPr>
    </w:p>
    <w:p w14:paraId="74FD6E53" w14:textId="77777777" w:rsidR="0025054E" w:rsidRPr="00C12419" w:rsidRDefault="0025054E" w:rsidP="0025054E">
      <w:pPr>
        <w:numPr>
          <w:ilvl w:val="12"/>
          <w:numId w:val="0"/>
        </w:numPr>
        <w:ind w:right="-29"/>
      </w:pPr>
      <w:r w:rsidRPr="00C12419">
        <w:t>Šis vaistas, kaip ir visi kiti, gali sukelti šalutinį poveikį, nors jis pasireiškia ne visiems žmonėms.</w:t>
      </w:r>
    </w:p>
    <w:p w14:paraId="397E4F21" w14:textId="77777777" w:rsidR="0025054E" w:rsidRPr="00C12419" w:rsidRDefault="0025054E" w:rsidP="0025054E">
      <w:pPr>
        <w:numPr>
          <w:ilvl w:val="12"/>
          <w:numId w:val="0"/>
        </w:numPr>
        <w:ind w:right="-29"/>
      </w:pPr>
    </w:p>
    <w:p w14:paraId="3DAE6AE6" w14:textId="77777777" w:rsidR="0025054E" w:rsidRPr="00C12419" w:rsidRDefault="0025054E" w:rsidP="0025054E">
      <w:pPr>
        <w:numPr>
          <w:ilvl w:val="12"/>
          <w:numId w:val="0"/>
        </w:numPr>
        <w:ind w:right="-29"/>
      </w:pPr>
      <w:r w:rsidRPr="00C12419">
        <w:t>Dažniausiais šalutinis poveikis būna lengvas arba vidutinio sunkumo. Jis paprastai pasireiškia per pirmąsias dvi gydymo savaites ir paprastai būna laikinas.</w:t>
      </w:r>
    </w:p>
    <w:p w14:paraId="6747BF16" w14:textId="77777777" w:rsidR="0025054E" w:rsidRPr="00C12419" w:rsidRDefault="0025054E" w:rsidP="0025054E">
      <w:pPr>
        <w:adjustRightInd w:val="0"/>
        <w:rPr>
          <w:color w:val="000000"/>
        </w:rPr>
      </w:pPr>
    </w:p>
    <w:p w14:paraId="221A5354" w14:textId="48A6BDAE" w:rsidR="0025054E" w:rsidRPr="00C12419" w:rsidRDefault="002463DD" w:rsidP="0025054E">
      <w:pPr>
        <w:adjustRightInd w:val="0"/>
        <w:rPr>
          <w:color w:val="000000"/>
        </w:rPr>
      </w:pPr>
      <w:r w:rsidRPr="00C12419">
        <w:rPr>
          <w:b/>
          <w:color w:val="000000"/>
        </w:rPr>
        <w:t>Kai kuris šalutinis poveikis gali būti sunkus</w:t>
      </w:r>
    </w:p>
    <w:p w14:paraId="1A38664C" w14:textId="1583A482" w:rsidR="002463DD" w:rsidRPr="00C12419" w:rsidRDefault="002463DD" w:rsidP="002463DD">
      <w:pPr>
        <w:adjustRightInd w:val="0"/>
        <w:rPr>
          <w:color w:val="000000"/>
        </w:rPr>
      </w:pPr>
      <w:r w:rsidRPr="00C12419">
        <w:rPr>
          <w:color w:val="000000"/>
        </w:rPr>
        <w:t>Retais</w:t>
      </w:r>
      <w:r w:rsidRPr="00C12419">
        <w:t xml:space="preserve"> </w:t>
      </w:r>
      <w:r w:rsidRPr="00C12419">
        <w:rPr>
          <w:color w:val="000000"/>
        </w:rPr>
        <w:t xml:space="preserve">atvejais gali pasireikšti sunkios alerginės reakcijos, įskaitant </w:t>
      </w:r>
      <w:proofErr w:type="spellStart"/>
      <w:r w:rsidRPr="00C12419">
        <w:rPr>
          <w:color w:val="000000"/>
        </w:rPr>
        <w:t>angioneurozinę</w:t>
      </w:r>
      <w:proofErr w:type="spellEnd"/>
      <w:r w:rsidRPr="00C12419">
        <w:rPr>
          <w:color w:val="000000"/>
        </w:rPr>
        <w:t xml:space="preserve"> edemą. Turite</w:t>
      </w:r>
    </w:p>
    <w:p w14:paraId="00B9216B" w14:textId="1729B85C" w:rsidR="002463DD" w:rsidRPr="00C12419" w:rsidRDefault="002463DD" w:rsidP="002463DD">
      <w:pPr>
        <w:adjustRightInd w:val="0"/>
        <w:rPr>
          <w:color w:val="000000"/>
        </w:rPr>
      </w:pPr>
      <w:r w:rsidRPr="00C12419">
        <w:rPr>
          <w:color w:val="000000"/>
        </w:rPr>
        <w:t>nutraukti Zecatrin vartojimą ir nedelsdami kreiptis į gydytoją, jeigu pasireiškia veido, burnos arba</w:t>
      </w:r>
    </w:p>
    <w:p w14:paraId="3FC7881D" w14:textId="6EA27465" w:rsidR="002463DD" w:rsidRPr="00C12419" w:rsidRDefault="002463DD" w:rsidP="002463DD">
      <w:pPr>
        <w:adjustRightInd w:val="0"/>
        <w:rPr>
          <w:color w:val="000000"/>
        </w:rPr>
      </w:pPr>
      <w:r w:rsidRPr="00C12419">
        <w:rPr>
          <w:color w:val="000000"/>
        </w:rPr>
        <w:t>gerklės patinimas</w:t>
      </w:r>
      <w:r w:rsidR="007D0CC4" w:rsidRPr="00C12419">
        <w:rPr>
          <w:color w:val="000000"/>
        </w:rPr>
        <w:t>, nes tai gali būti pavojinga gyvybei</w:t>
      </w:r>
      <w:r w:rsidRPr="00C12419">
        <w:rPr>
          <w:color w:val="000000"/>
        </w:rPr>
        <w:t>.</w:t>
      </w:r>
    </w:p>
    <w:p w14:paraId="280EDEE0" w14:textId="5D88ED52" w:rsidR="002463DD" w:rsidRPr="00C12419" w:rsidRDefault="002463DD" w:rsidP="002463DD">
      <w:pPr>
        <w:adjustRightInd w:val="0"/>
        <w:rPr>
          <w:color w:val="000000"/>
        </w:rPr>
      </w:pPr>
    </w:p>
    <w:p w14:paraId="69055A99" w14:textId="14C7035C" w:rsidR="002463DD" w:rsidRPr="00C12419" w:rsidRDefault="002463DD" w:rsidP="002463DD">
      <w:pPr>
        <w:adjustRightInd w:val="0"/>
        <w:rPr>
          <w:color w:val="000000"/>
        </w:rPr>
      </w:pPr>
      <w:r w:rsidRPr="00C12419">
        <w:rPr>
          <w:b/>
          <w:color w:val="000000"/>
        </w:rPr>
        <w:lastRenderedPageBreak/>
        <w:t>Kitas šalutinis poveikis</w:t>
      </w:r>
    </w:p>
    <w:p w14:paraId="31D88B82" w14:textId="3F067933" w:rsidR="002463DD" w:rsidRPr="00C12419" w:rsidRDefault="002463DD" w:rsidP="002463DD">
      <w:pPr>
        <w:adjustRightInd w:val="0"/>
        <w:rPr>
          <w:color w:val="000000"/>
        </w:rPr>
      </w:pPr>
    </w:p>
    <w:p w14:paraId="7664662D" w14:textId="558BA76E" w:rsidR="002463DD" w:rsidRPr="00C12419" w:rsidRDefault="00F123CB" w:rsidP="002463DD">
      <w:pPr>
        <w:adjustRightInd w:val="0"/>
        <w:rPr>
          <w:color w:val="000000"/>
        </w:rPr>
      </w:pPr>
      <w:r w:rsidRPr="00C12419">
        <w:rPr>
          <w:b/>
        </w:rPr>
        <w:t>Labai dažni šalutinio poveikio reiškiniai (gali pasireikšti ne rečiau kaip 1 iš 10 asmenų):</w:t>
      </w:r>
    </w:p>
    <w:p w14:paraId="1CB74661" w14:textId="1E59A446" w:rsidR="002463DD" w:rsidRPr="00C12419" w:rsidRDefault="002463DD" w:rsidP="002463DD">
      <w:pPr>
        <w:adjustRightInd w:val="0"/>
        <w:rPr>
          <w:color w:val="000000"/>
        </w:rPr>
      </w:pPr>
      <w:r w:rsidRPr="00C12419">
        <w:rPr>
          <w:color w:val="000000"/>
        </w:rPr>
        <w:t>Gali pasireikšti burnos džiūvimas. šis poveikis dažniausiai yra lengvas arba vidutinio sunkumo. Dėl to gali padidėti dantų ėduonies rizika. Todėl reikia reguliariai du kartus per parą valyti dantis, o jeigu kyla abejonių, kreiptis į odontologą.</w:t>
      </w:r>
    </w:p>
    <w:p w14:paraId="160FC30F" w14:textId="77777777" w:rsidR="002463DD" w:rsidRPr="00C12419" w:rsidRDefault="002463DD" w:rsidP="002463DD">
      <w:pPr>
        <w:adjustRightInd w:val="0"/>
        <w:rPr>
          <w:color w:val="000000"/>
        </w:rPr>
      </w:pPr>
    </w:p>
    <w:p w14:paraId="6B7A1347" w14:textId="4E51081C" w:rsidR="002463DD" w:rsidRPr="00C12419" w:rsidRDefault="00F123CB" w:rsidP="002463DD">
      <w:pPr>
        <w:adjustRightInd w:val="0"/>
        <w:rPr>
          <w:color w:val="000000"/>
        </w:rPr>
      </w:pPr>
      <w:r w:rsidRPr="00C12419">
        <w:rPr>
          <w:b/>
        </w:rPr>
        <w:t>Dažni šalutinio poveikio reiškiniai (gali pasireikšti rečiau kaip 1 iš 10 asmenų):</w:t>
      </w:r>
    </w:p>
    <w:p w14:paraId="058EB1D7" w14:textId="12044136" w:rsidR="002463DD" w:rsidRPr="00C12419" w:rsidRDefault="002463DD" w:rsidP="002463DD">
      <w:pPr>
        <w:pStyle w:val="Sraopastraipa"/>
        <w:numPr>
          <w:ilvl w:val="0"/>
          <w:numId w:val="29"/>
        </w:numPr>
        <w:adjustRightInd w:val="0"/>
        <w:ind w:left="567" w:hanging="567"/>
        <w:rPr>
          <w:color w:val="000000"/>
        </w:rPr>
      </w:pPr>
      <w:r w:rsidRPr="00C12419">
        <w:rPr>
          <w:color w:val="000000"/>
        </w:rPr>
        <w:t>akių sausmė;</w:t>
      </w:r>
    </w:p>
    <w:p w14:paraId="48467402" w14:textId="2BF6BFA5" w:rsidR="002463DD" w:rsidRPr="00C12419" w:rsidRDefault="002463DD" w:rsidP="002463DD">
      <w:pPr>
        <w:pStyle w:val="Sraopastraipa"/>
        <w:numPr>
          <w:ilvl w:val="0"/>
          <w:numId w:val="29"/>
        </w:numPr>
        <w:adjustRightInd w:val="0"/>
        <w:ind w:left="567" w:hanging="567"/>
        <w:rPr>
          <w:color w:val="000000"/>
        </w:rPr>
      </w:pPr>
      <w:r w:rsidRPr="00C12419">
        <w:rPr>
          <w:color w:val="000000"/>
        </w:rPr>
        <w:t>vidurių užkietėjimas;</w:t>
      </w:r>
    </w:p>
    <w:p w14:paraId="3422E699" w14:textId="512073A2" w:rsidR="002463DD" w:rsidRPr="00C12419" w:rsidRDefault="002463DD" w:rsidP="002463DD">
      <w:pPr>
        <w:pStyle w:val="Sraopastraipa"/>
        <w:numPr>
          <w:ilvl w:val="0"/>
          <w:numId w:val="29"/>
        </w:numPr>
        <w:adjustRightInd w:val="0"/>
        <w:ind w:left="567" w:hanging="567"/>
        <w:rPr>
          <w:color w:val="000000"/>
        </w:rPr>
      </w:pPr>
      <w:r w:rsidRPr="00C12419">
        <w:rPr>
          <w:color w:val="000000"/>
        </w:rPr>
        <w:t>maisto virškinimo sutrikimas (dispepsija);</w:t>
      </w:r>
    </w:p>
    <w:p w14:paraId="6500E3CB" w14:textId="635AA9B2" w:rsidR="002463DD" w:rsidRPr="00C12419" w:rsidRDefault="002463DD" w:rsidP="002463DD">
      <w:pPr>
        <w:pStyle w:val="Sraopastraipa"/>
        <w:numPr>
          <w:ilvl w:val="0"/>
          <w:numId w:val="29"/>
        </w:numPr>
        <w:adjustRightInd w:val="0"/>
        <w:ind w:left="567" w:hanging="567"/>
        <w:rPr>
          <w:color w:val="000000"/>
        </w:rPr>
      </w:pPr>
      <w:r w:rsidRPr="00C12419">
        <w:rPr>
          <w:color w:val="000000"/>
        </w:rPr>
        <w:t>įtampa ar skausmas ištuštinant šlapimo pūslę (</w:t>
      </w:r>
      <w:proofErr w:type="spellStart"/>
      <w:r w:rsidRPr="00C12419">
        <w:rPr>
          <w:color w:val="000000"/>
        </w:rPr>
        <w:t>dizurija</w:t>
      </w:r>
      <w:proofErr w:type="spellEnd"/>
      <w:r w:rsidRPr="00C12419">
        <w:rPr>
          <w:color w:val="000000"/>
        </w:rPr>
        <w:t>);</w:t>
      </w:r>
    </w:p>
    <w:p w14:paraId="282D0F05" w14:textId="0E6E8953" w:rsidR="002463DD" w:rsidRPr="00C12419" w:rsidRDefault="002463DD" w:rsidP="002463DD">
      <w:pPr>
        <w:pStyle w:val="Sraopastraipa"/>
        <w:numPr>
          <w:ilvl w:val="0"/>
          <w:numId w:val="29"/>
        </w:numPr>
        <w:adjustRightInd w:val="0"/>
        <w:ind w:left="567" w:hanging="567"/>
        <w:rPr>
          <w:color w:val="000000"/>
        </w:rPr>
      </w:pPr>
      <w:r w:rsidRPr="00C12419">
        <w:rPr>
          <w:color w:val="000000"/>
        </w:rPr>
        <w:t>svaigulys;</w:t>
      </w:r>
    </w:p>
    <w:p w14:paraId="4196F79D" w14:textId="776A5B18" w:rsidR="002463DD" w:rsidRPr="00C12419" w:rsidRDefault="002463DD" w:rsidP="002463DD">
      <w:pPr>
        <w:pStyle w:val="Sraopastraipa"/>
        <w:numPr>
          <w:ilvl w:val="0"/>
          <w:numId w:val="29"/>
        </w:numPr>
        <w:adjustRightInd w:val="0"/>
        <w:ind w:left="567" w:hanging="567"/>
        <w:rPr>
          <w:color w:val="000000"/>
        </w:rPr>
      </w:pPr>
      <w:r w:rsidRPr="00C12419">
        <w:rPr>
          <w:color w:val="000000"/>
        </w:rPr>
        <w:t>galvos skausmas;</w:t>
      </w:r>
    </w:p>
    <w:p w14:paraId="4635AD3E" w14:textId="35FD3A15" w:rsidR="002463DD" w:rsidRPr="00C12419" w:rsidRDefault="002463DD" w:rsidP="002463DD">
      <w:pPr>
        <w:pStyle w:val="Sraopastraipa"/>
        <w:numPr>
          <w:ilvl w:val="0"/>
          <w:numId w:val="29"/>
        </w:numPr>
        <w:adjustRightInd w:val="0"/>
        <w:ind w:left="567" w:hanging="567"/>
        <w:rPr>
          <w:color w:val="000000"/>
        </w:rPr>
      </w:pPr>
      <w:r w:rsidRPr="00C12419">
        <w:rPr>
          <w:color w:val="000000"/>
        </w:rPr>
        <w:t>pilvo skausmas;</w:t>
      </w:r>
    </w:p>
    <w:p w14:paraId="4EA9F931" w14:textId="0781793D" w:rsidR="002463DD" w:rsidRPr="00C12419" w:rsidRDefault="002463DD" w:rsidP="002463DD">
      <w:pPr>
        <w:pStyle w:val="Sraopastraipa"/>
        <w:numPr>
          <w:ilvl w:val="0"/>
          <w:numId w:val="29"/>
        </w:numPr>
        <w:adjustRightInd w:val="0"/>
        <w:ind w:left="567" w:hanging="567"/>
        <w:rPr>
          <w:color w:val="000000"/>
        </w:rPr>
      </w:pPr>
      <w:r w:rsidRPr="00C12419">
        <w:rPr>
          <w:color w:val="000000"/>
        </w:rPr>
        <w:t>viduriavimas;</w:t>
      </w:r>
    </w:p>
    <w:p w14:paraId="0D14BF74" w14:textId="58B464F1" w:rsidR="00CD1C01" w:rsidRPr="00C12419" w:rsidRDefault="00CD1C01" w:rsidP="002463DD">
      <w:pPr>
        <w:pStyle w:val="Sraopastraipa"/>
        <w:numPr>
          <w:ilvl w:val="0"/>
          <w:numId w:val="29"/>
        </w:numPr>
        <w:adjustRightInd w:val="0"/>
        <w:ind w:left="567" w:hanging="567"/>
        <w:rPr>
          <w:color w:val="000000"/>
        </w:rPr>
      </w:pPr>
      <w:r w:rsidRPr="00C12419">
        <w:rPr>
          <w:color w:val="000000"/>
        </w:rPr>
        <w:t>bloga savijauta (pykinimas);</w:t>
      </w:r>
    </w:p>
    <w:p w14:paraId="1B915F2C" w14:textId="7C6F3FF3" w:rsidR="00CD1C01" w:rsidRPr="00C12419" w:rsidRDefault="00CD1C01" w:rsidP="002463DD">
      <w:pPr>
        <w:pStyle w:val="Sraopastraipa"/>
        <w:numPr>
          <w:ilvl w:val="0"/>
          <w:numId w:val="29"/>
        </w:numPr>
        <w:adjustRightInd w:val="0"/>
        <w:ind w:left="567" w:hanging="567"/>
        <w:rPr>
          <w:color w:val="000000"/>
        </w:rPr>
      </w:pPr>
      <w:r w:rsidRPr="00C12419">
        <w:rPr>
          <w:color w:val="000000"/>
        </w:rPr>
        <w:t>miego sutrikimas (nemiga);</w:t>
      </w:r>
    </w:p>
    <w:p w14:paraId="52F53653" w14:textId="5A73E95E" w:rsidR="00CD1C01" w:rsidRPr="00C12419" w:rsidRDefault="00CD1C01" w:rsidP="002463DD">
      <w:pPr>
        <w:pStyle w:val="Sraopastraipa"/>
        <w:numPr>
          <w:ilvl w:val="0"/>
          <w:numId w:val="29"/>
        </w:numPr>
        <w:adjustRightInd w:val="0"/>
        <w:ind w:left="567" w:hanging="567"/>
        <w:rPr>
          <w:color w:val="000000"/>
        </w:rPr>
      </w:pPr>
      <w:r w:rsidRPr="00C12419">
        <w:rPr>
          <w:color w:val="000000"/>
        </w:rPr>
        <w:t>ryklės džiūvimas.</w:t>
      </w:r>
    </w:p>
    <w:p w14:paraId="2BCCA82C" w14:textId="440F2C5D" w:rsidR="00CD1C01" w:rsidRPr="00C12419" w:rsidRDefault="00CD1C01" w:rsidP="00CD1C01">
      <w:pPr>
        <w:adjustRightInd w:val="0"/>
        <w:rPr>
          <w:color w:val="000000"/>
        </w:rPr>
      </w:pPr>
    </w:p>
    <w:p w14:paraId="1525CF5E" w14:textId="57E07204" w:rsidR="00CD1C01" w:rsidRPr="00C12419" w:rsidRDefault="00F123CB" w:rsidP="00CD1C01">
      <w:pPr>
        <w:adjustRightInd w:val="0"/>
        <w:rPr>
          <w:color w:val="000000"/>
        </w:rPr>
      </w:pPr>
      <w:r w:rsidRPr="00C12419">
        <w:rPr>
          <w:b/>
        </w:rPr>
        <w:t>Nedažni šalutinio poveikio reiškiniai (gali pasireikšti rečiau kaip 1 iš 100 asmenų):</w:t>
      </w:r>
    </w:p>
    <w:p w14:paraId="55BA692B" w14:textId="5C5A64AC" w:rsidR="00CD1C01" w:rsidRPr="00C12419" w:rsidRDefault="00CD1C01" w:rsidP="00CD1C01">
      <w:pPr>
        <w:pStyle w:val="Sraopastraipa"/>
        <w:numPr>
          <w:ilvl w:val="0"/>
          <w:numId w:val="30"/>
        </w:numPr>
        <w:adjustRightInd w:val="0"/>
        <w:ind w:left="567" w:hanging="567"/>
        <w:rPr>
          <w:color w:val="000000"/>
        </w:rPr>
      </w:pPr>
      <w:r w:rsidRPr="00C12419">
        <w:rPr>
          <w:color w:val="000000"/>
        </w:rPr>
        <w:t>šlapimo takų infekcija;</w:t>
      </w:r>
    </w:p>
    <w:p w14:paraId="12D4F0E1" w14:textId="20145B90" w:rsidR="00CD1C01" w:rsidRPr="00C12419" w:rsidRDefault="00CD1C01" w:rsidP="00CD1C01">
      <w:pPr>
        <w:pStyle w:val="Sraopastraipa"/>
        <w:numPr>
          <w:ilvl w:val="0"/>
          <w:numId w:val="30"/>
        </w:numPr>
        <w:adjustRightInd w:val="0"/>
        <w:ind w:left="567" w:hanging="567"/>
        <w:rPr>
          <w:color w:val="000000"/>
        </w:rPr>
      </w:pPr>
      <w:r w:rsidRPr="00C12419">
        <w:rPr>
          <w:color w:val="000000"/>
        </w:rPr>
        <w:t>mieguistumas (</w:t>
      </w:r>
      <w:proofErr w:type="spellStart"/>
      <w:r w:rsidRPr="00C12419">
        <w:rPr>
          <w:color w:val="000000"/>
        </w:rPr>
        <w:t>somnolencija</w:t>
      </w:r>
      <w:proofErr w:type="spellEnd"/>
      <w:r w:rsidRPr="00C12419">
        <w:rPr>
          <w:color w:val="000000"/>
        </w:rPr>
        <w:t>);</w:t>
      </w:r>
    </w:p>
    <w:p w14:paraId="48095B82" w14:textId="49176B09" w:rsidR="00CD1C01" w:rsidRPr="00C12419" w:rsidRDefault="00CD1C01" w:rsidP="00CD1C01">
      <w:pPr>
        <w:pStyle w:val="Sraopastraipa"/>
        <w:numPr>
          <w:ilvl w:val="0"/>
          <w:numId w:val="30"/>
        </w:numPr>
        <w:adjustRightInd w:val="0"/>
        <w:ind w:left="567" w:hanging="567"/>
        <w:rPr>
          <w:color w:val="000000"/>
        </w:rPr>
      </w:pPr>
      <w:r w:rsidRPr="00C12419">
        <w:rPr>
          <w:color w:val="000000"/>
        </w:rPr>
        <w:t>skonio sutrikimai (skonio pokyčiai);</w:t>
      </w:r>
    </w:p>
    <w:p w14:paraId="227220DF" w14:textId="7EFCFAB6" w:rsidR="00CD1C01" w:rsidRPr="00C12419" w:rsidRDefault="00CD1C01" w:rsidP="00CD1C01">
      <w:pPr>
        <w:pStyle w:val="Sraopastraipa"/>
        <w:numPr>
          <w:ilvl w:val="0"/>
          <w:numId w:val="30"/>
        </w:numPr>
        <w:adjustRightInd w:val="0"/>
        <w:ind w:left="567" w:hanging="567"/>
        <w:rPr>
          <w:color w:val="000000"/>
        </w:rPr>
      </w:pPr>
      <w:r w:rsidRPr="00C12419">
        <w:rPr>
          <w:color w:val="000000"/>
        </w:rPr>
        <w:t>galvos sukimasis;</w:t>
      </w:r>
    </w:p>
    <w:p w14:paraId="4A2B2655" w14:textId="22FBF124" w:rsidR="00CD1C01" w:rsidRPr="00C12419" w:rsidRDefault="00CD1C01" w:rsidP="00CD1C01">
      <w:pPr>
        <w:pStyle w:val="Sraopastraipa"/>
        <w:numPr>
          <w:ilvl w:val="0"/>
          <w:numId w:val="30"/>
        </w:numPr>
        <w:adjustRightInd w:val="0"/>
        <w:ind w:left="567" w:hanging="567"/>
        <w:rPr>
          <w:color w:val="000000"/>
        </w:rPr>
      </w:pPr>
      <w:r w:rsidRPr="00C12419">
        <w:rPr>
          <w:color w:val="000000"/>
        </w:rPr>
        <w:t>išbėrimas;</w:t>
      </w:r>
    </w:p>
    <w:p w14:paraId="365EBF8E" w14:textId="5F950AF2" w:rsidR="00CD1C01" w:rsidRPr="00C12419" w:rsidRDefault="00CD1C01" w:rsidP="00CD1C01">
      <w:pPr>
        <w:pStyle w:val="Sraopastraipa"/>
        <w:numPr>
          <w:ilvl w:val="0"/>
          <w:numId w:val="30"/>
        </w:numPr>
        <w:adjustRightInd w:val="0"/>
        <w:ind w:left="567" w:hanging="567"/>
        <w:rPr>
          <w:color w:val="000000"/>
        </w:rPr>
      </w:pPr>
      <w:r w:rsidRPr="00C12419">
        <w:rPr>
          <w:color w:val="000000"/>
        </w:rPr>
        <w:t>odos sausmė;</w:t>
      </w:r>
    </w:p>
    <w:p w14:paraId="73D1E24B" w14:textId="29082BDC" w:rsidR="00CD1C01" w:rsidRPr="00C12419" w:rsidRDefault="00CD1C01" w:rsidP="00CD1C01">
      <w:pPr>
        <w:pStyle w:val="Sraopastraipa"/>
        <w:numPr>
          <w:ilvl w:val="0"/>
          <w:numId w:val="30"/>
        </w:numPr>
        <w:adjustRightInd w:val="0"/>
        <w:ind w:left="567" w:hanging="567"/>
        <w:rPr>
          <w:color w:val="000000"/>
        </w:rPr>
      </w:pPr>
      <w:r w:rsidRPr="00C12419">
        <w:rPr>
          <w:color w:val="000000"/>
        </w:rPr>
        <w:t>niežėjimas;</w:t>
      </w:r>
    </w:p>
    <w:p w14:paraId="398754D0" w14:textId="65E01AD5" w:rsidR="00CD1C01" w:rsidRPr="00C12419" w:rsidRDefault="00CD1C01" w:rsidP="00CD1C01">
      <w:pPr>
        <w:pStyle w:val="Sraopastraipa"/>
        <w:numPr>
          <w:ilvl w:val="0"/>
          <w:numId w:val="30"/>
        </w:numPr>
        <w:adjustRightInd w:val="0"/>
        <w:ind w:left="567" w:hanging="567"/>
        <w:rPr>
          <w:color w:val="000000"/>
        </w:rPr>
      </w:pPr>
      <w:r w:rsidRPr="00C12419">
        <w:rPr>
          <w:color w:val="000000"/>
        </w:rPr>
        <w:t>nemalonus pojūtis skrandyje;</w:t>
      </w:r>
    </w:p>
    <w:p w14:paraId="61724A06" w14:textId="55772D31" w:rsidR="00CD1C01" w:rsidRPr="00C12419" w:rsidRDefault="00CD1C01" w:rsidP="00CD1C01">
      <w:pPr>
        <w:pStyle w:val="Sraopastraipa"/>
        <w:numPr>
          <w:ilvl w:val="0"/>
          <w:numId w:val="30"/>
        </w:numPr>
        <w:adjustRightInd w:val="0"/>
        <w:ind w:left="567" w:hanging="567"/>
        <w:rPr>
          <w:color w:val="000000"/>
        </w:rPr>
      </w:pPr>
      <w:r w:rsidRPr="00C12419">
        <w:rPr>
          <w:color w:val="000000"/>
        </w:rPr>
        <w:t>pilvo pūtimas (dujų susikaupimas žarnyne);</w:t>
      </w:r>
    </w:p>
    <w:p w14:paraId="580DA038" w14:textId="001178D1" w:rsidR="00CD1C01" w:rsidRPr="00C12419" w:rsidRDefault="00CD1C01" w:rsidP="00CD1C01">
      <w:pPr>
        <w:pStyle w:val="Sraopastraipa"/>
        <w:numPr>
          <w:ilvl w:val="0"/>
          <w:numId w:val="30"/>
        </w:numPr>
        <w:adjustRightInd w:val="0"/>
        <w:ind w:left="567" w:hanging="567"/>
        <w:rPr>
          <w:color w:val="000000"/>
        </w:rPr>
      </w:pPr>
      <w:r w:rsidRPr="00C12419">
        <w:rPr>
          <w:color w:val="000000"/>
        </w:rPr>
        <w:t>sunkumas visai ištuštinti šlapimo pūslę (šlapimo susilaikymas);</w:t>
      </w:r>
    </w:p>
    <w:p w14:paraId="39549D07" w14:textId="42E6BB16" w:rsidR="00CD1C01" w:rsidRPr="00C12419" w:rsidRDefault="00CD1C01" w:rsidP="00CD1C01">
      <w:pPr>
        <w:pStyle w:val="Sraopastraipa"/>
        <w:numPr>
          <w:ilvl w:val="0"/>
          <w:numId w:val="30"/>
        </w:numPr>
        <w:adjustRightInd w:val="0"/>
        <w:ind w:left="567" w:hanging="567"/>
        <w:rPr>
          <w:color w:val="000000"/>
        </w:rPr>
      </w:pPr>
      <w:r w:rsidRPr="00C12419">
        <w:rPr>
          <w:color w:val="000000"/>
        </w:rPr>
        <w:t>šlapimo ištekėjimo užtrukimas (ne iš karto pradedama šlapintis);</w:t>
      </w:r>
    </w:p>
    <w:p w14:paraId="28A41283" w14:textId="22EE3543" w:rsidR="00CD1C01" w:rsidRPr="00C12419" w:rsidRDefault="00CD1C01" w:rsidP="00CD1C01">
      <w:pPr>
        <w:pStyle w:val="Sraopastraipa"/>
        <w:numPr>
          <w:ilvl w:val="0"/>
          <w:numId w:val="30"/>
        </w:numPr>
        <w:adjustRightInd w:val="0"/>
        <w:ind w:left="567" w:hanging="567"/>
        <w:rPr>
          <w:color w:val="000000"/>
        </w:rPr>
      </w:pPr>
      <w:r w:rsidRPr="00C12419">
        <w:rPr>
          <w:color w:val="000000"/>
        </w:rPr>
        <w:t>didelis nuovargis;</w:t>
      </w:r>
    </w:p>
    <w:p w14:paraId="277E2362" w14:textId="387B6D77" w:rsidR="00CD1C01" w:rsidRPr="00C12419" w:rsidRDefault="00CD1C01" w:rsidP="00CD1C01">
      <w:pPr>
        <w:pStyle w:val="Sraopastraipa"/>
        <w:numPr>
          <w:ilvl w:val="0"/>
          <w:numId w:val="30"/>
        </w:numPr>
        <w:adjustRightInd w:val="0"/>
        <w:ind w:left="567" w:hanging="567"/>
        <w:rPr>
          <w:color w:val="000000"/>
        </w:rPr>
      </w:pPr>
      <w:r w:rsidRPr="00C12419">
        <w:rPr>
          <w:color w:val="000000"/>
        </w:rPr>
        <w:t>padažnėjęs pulsas (tachikardija);</w:t>
      </w:r>
    </w:p>
    <w:p w14:paraId="722348D1" w14:textId="2A16B582" w:rsidR="00CD1C01" w:rsidRPr="00C12419" w:rsidRDefault="00CD1C01" w:rsidP="00CD1C01">
      <w:pPr>
        <w:pStyle w:val="Sraopastraipa"/>
        <w:numPr>
          <w:ilvl w:val="0"/>
          <w:numId w:val="30"/>
        </w:numPr>
        <w:adjustRightInd w:val="0"/>
        <w:ind w:left="567" w:hanging="567"/>
        <w:rPr>
          <w:color w:val="000000"/>
        </w:rPr>
      </w:pPr>
      <w:r w:rsidRPr="00C12419">
        <w:rPr>
          <w:color w:val="000000"/>
        </w:rPr>
        <w:t>dažno širdies plakimo jutimas;</w:t>
      </w:r>
    </w:p>
    <w:p w14:paraId="443E12B2" w14:textId="7CE76A31" w:rsidR="00CD1C01" w:rsidRPr="00C12419" w:rsidRDefault="00CD1C01" w:rsidP="00CD1C01">
      <w:pPr>
        <w:pStyle w:val="Sraopastraipa"/>
        <w:numPr>
          <w:ilvl w:val="0"/>
          <w:numId w:val="30"/>
        </w:numPr>
        <w:adjustRightInd w:val="0"/>
        <w:ind w:left="567" w:hanging="567"/>
        <w:rPr>
          <w:color w:val="000000"/>
        </w:rPr>
      </w:pPr>
      <w:r w:rsidRPr="00C12419">
        <w:rPr>
          <w:color w:val="000000"/>
        </w:rPr>
        <w:t>kepenų ligos;</w:t>
      </w:r>
    </w:p>
    <w:p w14:paraId="54E1D668" w14:textId="34331D31" w:rsidR="00CD1C01" w:rsidRPr="00C12419" w:rsidRDefault="00CD1C01" w:rsidP="00CD1C01">
      <w:pPr>
        <w:pStyle w:val="Sraopastraipa"/>
        <w:numPr>
          <w:ilvl w:val="0"/>
          <w:numId w:val="30"/>
        </w:numPr>
        <w:adjustRightInd w:val="0"/>
        <w:ind w:left="567" w:hanging="567"/>
        <w:rPr>
          <w:color w:val="000000"/>
        </w:rPr>
      </w:pPr>
      <w:r w:rsidRPr="00C12419">
        <w:rPr>
          <w:color w:val="000000"/>
        </w:rPr>
        <w:t>kosulys;</w:t>
      </w:r>
    </w:p>
    <w:p w14:paraId="27F3A417" w14:textId="42F419E8" w:rsidR="00CD1C01" w:rsidRPr="00C12419" w:rsidRDefault="00CD1C01" w:rsidP="00CD1C01">
      <w:pPr>
        <w:pStyle w:val="Sraopastraipa"/>
        <w:numPr>
          <w:ilvl w:val="0"/>
          <w:numId w:val="30"/>
        </w:numPr>
        <w:adjustRightInd w:val="0"/>
        <w:ind w:left="567" w:hanging="567"/>
        <w:rPr>
          <w:color w:val="000000"/>
        </w:rPr>
      </w:pPr>
      <w:r w:rsidRPr="00C12419">
        <w:rPr>
          <w:color w:val="000000"/>
        </w:rPr>
        <w:t>nosies sausmė;</w:t>
      </w:r>
    </w:p>
    <w:p w14:paraId="2992BD76" w14:textId="48E7CF8D" w:rsidR="00CD1C01" w:rsidRPr="00C12419" w:rsidRDefault="00CD1C01" w:rsidP="00CD1C01">
      <w:pPr>
        <w:pStyle w:val="Sraopastraipa"/>
        <w:numPr>
          <w:ilvl w:val="0"/>
          <w:numId w:val="30"/>
        </w:numPr>
        <w:adjustRightInd w:val="0"/>
        <w:ind w:left="567" w:hanging="567"/>
        <w:rPr>
          <w:color w:val="000000"/>
        </w:rPr>
      </w:pPr>
      <w:r w:rsidRPr="00C12419">
        <w:rPr>
          <w:color w:val="000000"/>
        </w:rPr>
        <w:t>ryklės skausmas;</w:t>
      </w:r>
    </w:p>
    <w:p w14:paraId="00122A9F" w14:textId="44781BA4" w:rsidR="00CD1C01" w:rsidRPr="00C12419" w:rsidRDefault="00CD1C01" w:rsidP="00CD1C01">
      <w:pPr>
        <w:pStyle w:val="Sraopastraipa"/>
        <w:numPr>
          <w:ilvl w:val="0"/>
          <w:numId w:val="30"/>
        </w:numPr>
        <w:adjustRightInd w:val="0"/>
        <w:ind w:left="567" w:hanging="567"/>
        <w:rPr>
          <w:color w:val="000000"/>
        </w:rPr>
      </w:pPr>
      <w:r w:rsidRPr="00C12419">
        <w:rPr>
          <w:color w:val="000000"/>
        </w:rPr>
        <w:t>skrandžio rūgščių atpylimas (</w:t>
      </w:r>
      <w:proofErr w:type="spellStart"/>
      <w:r w:rsidRPr="00C12419">
        <w:rPr>
          <w:color w:val="000000"/>
        </w:rPr>
        <w:t>refliuksas</w:t>
      </w:r>
      <w:proofErr w:type="spellEnd"/>
      <w:r w:rsidRPr="00C12419">
        <w:rPr>
          <w:color w:val="000000"/>
        </w:rPr>
        <w:t>);</w:t>
      </w:r>
    </w:p>
    <w:p w14:paraId="78C7EDD0" w14:textId="1AC91368" w:rsidR="00CD1C01" w:rsidRPr="00C12419" w:rsidRDefault="00CD1C01" w:rsidP="00CD1C01">
      <w:pPr>
        <w:pStyle w:val="Sraopastraipa"/>
        <w:numPr>
          <w:ilvl w:val="0"/>
          <w:numId w:val="30"/>
        </w:numPr>
        <w:adjustRightInd w:val="0"/>
        <w:ind w:left="567" w:hanging="567"/>
        <w:rPr>
          <w:color w:val="000000"/>
        </w:rPr>
      </w:pPr>
      <w:r w:rsidRPr="00C12419">
        <w:rPr>
          <w:color w:val="000000"/>
        </w:rPr>
        <w:t>neryškus matymas.</w:t>
      </w:r>
    </w:p>
    <w:p w14:paraId="2EFA33B4" w14:textId="517BE5CC" w:rsidR="00CD1C01" w:rsidRPr="00C12419" w:rsidRDefault="00CD1C01" w:rsidP="00CD1C01">
      <w:pPr>
        <w:adjustRightInd w:val="0"/>
        <w:rPr>
          <w:color w:val="000000"/>
        </w:rPr>
      </w:pPr>
    </w:p>
    <w:p w14:paraId="192B9349" w14:textId="1DD51E7E" w:rsidR="00CD1C01" w:rsidRPr="00C12419" w:rsidRDefault="00F123CB" w:rsidP="00CD1C01">
      <w:pPr>
        <w:adjustRightInd w:val="0"/>
        <w:rPr>
          <w:color w:val="000000"/>
        </w:rPr>
      </w:pPr>
      <w:bookmarkStart w:id="10" w:name="_Hlk98758568"/>
      <w:r w:rsidRPr="00C12419">
        <w:rPr>
          <w:b/>
        </w:rPr>
        <w:t>Reti šalutinio poveikio reiškiniai (gali pasireikšti rečiau kaip 1 iš 1 000 asmenų):</w:t>
      </w:r>
      <w:bookmarkEnd w:id="10"/>
    </w:p>
    <w:p w14:paraId="4318A1DA" w14:textId="493B2D6C" w:rsidR="00CD1C01" w:rsidRPr="00C12419" w:rsidRDefault="00CD1C01" w:rsidP="00CD1C01">
      <w:pPr>
        <w:pStyle w:val="Sraopastraipa"/>
        <w:numPr>
          <w:ilvl w:val="0"/>
          <w:numId w:val="31"/>
        </w:numPr>
        <w:adjustRightInd w:val="0"/>
        <w:ind w:left="567" w:hanging="567"/>
        <w:rPr>
          <w:color w:val="000000"/>
        </w:rPr>
      </w:pPr>
      <w:r w:rsidRPr="00C12419">
        <w:rPr>
          <w:color w:val="000000"/>
        </w:rPr>
        <w:t>dilgėlinė;</w:t>
      </w:r>
    </w:p>
    <w:p w14:paraId="6CF17498" w14:textId="77777777" w:rsidR="007D0CC4" w:rsidRPr="00C12419" w:rsidRDefault="00CD1C01" w:rsidP="00CD1C01">
      <w:pPr>
        <w:pStyle w:val="Sraopastraipa"/>
        <w:numPr>
          <w:ilvl w:val="0"/>
          <w:numId w:val="31"/>
        </w:numPr>
        <w:adjustRightInd w:val="0"/>
        <w:ind w:left="567" w:hanging="567"/>
        <w:rPr>
          <w:color w:val="000000"/>
        </w:rPr>
      </w:pPr>
      <w:r w:rsidRPr="00C12419">
        <w:rPr>
          <w:color w:val="000000"/>
        </w:rPr>
        <w:t>sumišimas</w:t>
      </w:r>
      <w:r w:rsidR="007D0CC4" w:rsidRPr="00C12419">
        <w:rPr>
          <w:color w:val="000000"/>
        </w:rPr>
        <w:t>;</w:t>
      </w:r>
    </w:p>
    <w:p w14:paraId="7E4A70AE" w14:textId="00710039" w:rsidR="00CD1C01" w:rsidRPr="00C12419" w:rsidRDefault="007D0CC4" w:rsidP="00CD1C01">
      <w:pPr>
        <w:pStyle w:val="Sraopastraipa"/>
        <w:numPr>
          <w:ilvl w:val="0"/>
          <w:numId w:val="31"/>
        </w:numPr>
        <w:adjustRightInd w:val="0"/>
        <w:ind w:left="567" w:hanging="567"/>
        <w:rPr>
          <w:color w:val="000000"/>
        </w:rPr>
      </w:pPr>
      <w:r w:rsidRPr="00C12419">
        <w:rPr>
          <w:color w:val="000000"/>
        </w:rPr>
        <w:t xml:space="preserve">tirpimas aplink burną (burnos </w:t>
      </w:r>
      <w:proofErr w:type="spellStart"/>
      <w:r w:rsidRPr="00C12419">
        <w:rPr>
          <w:color w:val="000000"/>
        </w:rPr>
        <w:t>hipestezija</w:t>
      </w:r>
      <w:proofErr w:type="spellEnd"/>
      <w:r w:rsidRPr="00C12419">
        <w:rPr>
          <w:color w:val="000000"/>
        </w:rPr>
        <w:t>)</w:t>
      </w:r>
      <w:r w:rsidR="00CD1C01" w:rsidRPr="00C12419">
        <w:rPr>
          <w:color w:val="000000"/>
        </w:rPr>
        <w:t>.</w:t>
      </w:r>
    </w:p>
    <w:p w14:paraId="71BBD44E" w14:textId="68615CF1" w:rsidR="00CD1C01" w:rsidRPr="00C12419" w:rsidRDefault="00CD1C01" w:rsidP="00CD1C01">
      <w:pPr>
        <w:adjustRightInd w:val="0"/>
        <w:rPr>
          <w:color w:val="000000"/>
        </w:rPr>
      </w:pPr>
    </w:p>
    <w:p w14:paraId="66FB8166" w14:textId="77777777" w:rsidR="0025054E" w:rsidRPr="00C12419" w:rsidRDefault="0025054E" w:rsidP="0025054E">
      <w:pPr>
        <w:rPr>
          <w:b/>
        </w:rPr>
      </w:pPr>
      <w:r w:rsidRPr="00C12419">
        <w:rPr>
          <w:b/>
        </w:rPr>
        <w:t>Pranešimas apie šalutinį poveikį</w:t>
      </w:r>
    </w:p>
    <w:p w14:paraId="59A0159F" w14:textId="2AA8CE19" w:rsidR="0025054E" w:rsidRPr="00C12419" w:rsidRDefault="0025054E" w:rsidP="0025054E">
      <w:pPr>
        <w:ind w:right="-449"/>
      </w:pPr>
      <w:r w:rsidRPr="00C12419">
        <w:t xml:space="preserve">Jeigu pasireiškė šalutinis poveikis, įskaitant šiame lapelyje nenurodytą, pasakykite gydytojui arba vaistininkui. </w:t>
      </w:r>
      <w:bookmarkStart w:id="11" w:name="_Hlk98758632"/>
      <w:r w:rsidR="00C44C65" w:rsidRPr="00C12419">
        <w:rPr>
          <w:color w:val="000000"/>
        </w:rPr>
        <w:t xml:space="preserve">Pranešimą apie šalutinį poveikį galite </w:t>
      </w:r>
      <w:r w:rsidR="00C44C65" w:rsidRPr="00444D0D">
        <w:rPr>
          <w:color w:val="000000"/>
          <w:szCs w:val="18"/>
        </w:rPr>
        <w:t xml:space="preserve">užpildyti ir </w:t>
      </w:r>
      <w:r w:rsidR="00C44C65" w:rsidRPr="00C12419">
        <w:rPr>
          <w:color w:val="000000"/>
        </w:rPr>
        <w:t xml:space="preserve">pateikti Valstybinės vaistų kontrolės tarnybos prie Lietuvos Respublikos sveikatos apsaugos ministerijos </w:t>
      </w:r>
      <w:r w:rsidR="00C44C65" w:rsidRPr="00444D0D">
        <w:rPr>
          <w:color w:val="000000"/>
          <w:szCs w:val="18"/>
        </w:rPr>
        <w:t>tinklalapyje</w:t>
      </w:r>
      <w:r w:rsidR="00C44C65" w:rsidRPr="00C12419">
        <w:rPr>
          <w:color w:val="000000"/>
        </w:rPr>
        <w:t xml:space="preserve"> </w:t>
      </w:r>
      <w:r w:rsidR="00C44C65" w:rsidRPr="00C12419">
        <w:rPr>
          <w:color w:val="0000EE"/>
          <w:u w:val="single"/>
        </w:rPr>
        <w:t>https://vvkt.</w:t>
      </w:r>
      <w:r w:rsidR="00C44C65" w:rsidRPr="00444D0D">
        <w:rPr>
          <w:color w:val="0000EE"/>
          <w:szCs w:val="18"/>
          <w:u w:val="single"/>
        </w:rPr>
        <w:t>lrv.</w:t>
      </w:r>
      <w:r w:rsidR="00C44C65" w:rsidRPr="00C12419">
        <w:rPr>
          <w:color w:val="0000EE"/>
          <w:u w:val="single"/>
        </w:rPr>
        <w:t>lt/</w:t>
      </w:r>
      <w:r w:rsidR="00C44C65" w:rsidRPr="00444D0D">
        <w:rPr>
          <w:color w:val="0000EE"/>
          <w:szCs w:val="18"/>
          <w:u w:val="single"/>
        </w:rPr>
        <w:t>lt/</w:t>
      </w:r>
      <w:r w:rsidR="00C44C65">
        <w:rPr>
          <w:color w:val="000000"/>
          <w:szCs w:val="18"/>
        </w:rPr>
        <w:t xml:space="preserve"> </w:t>
      </w:r>
      <w:r w:rsidR="00C44C65" w:rsidRPr="00444D0D">
        <w:rPr>
          <w:color w:val="000000"/>
          <w:szCs w:val="18"/>
        </w:rPr>
        <w:t>nurodytais būdais</w:t>
      </w:r>
      <w:r w:rsidR="00C44C65" w:rsidRPr="00C12419">
        <w:rPr>
          <w:color w:val="000000"/>
        </w:rPr>
        <w:t xml:space="preserve"> arba </w:t>
      </w:r>
      <w:r w:rsidR="00C44C65" w:rsidRPr="00444D0D">
        <w:rPr>
          <w:color w:val="000000"/>
          <w:szCs w:val="18"/>
        </w:rPr>
        <w:t>paskambinti</w:t>
      </w:r>
      <w:r w:rsidR="00C44C65" w:rsidRPr="00C12419">
        <w:rPr>
          <w:color w:val="000000"/>
        </w:rPr>
        <w:t xml:space="preserve"> nemokamu telefonu </w:t>
      </w:r>
      <w:r w:rsidR="00C44C65">
        <w:rPr>
          <w:color w:val="000000"/>
          <w:szCs w:val="18"/>
        </w:rPr>
        <w:t>+370</w:t>
      </w:r>
      <w:r w:rsidR="00C44C65" w:rsidRPr="00C12419">
        <w:rPr>
          <w:color w:val="000000"/>
        </w:rPr>
        <w:t xml:space="preserve"> 800 73 568. </w:t>
      </w:r>
      <w:bookmarkEnd w:id="11"/>
      <w:r w:rsidRPr="00C12419">
        <w:t>Pranešdami apie šalutinį poveikį galite mums padėti gauti daugiau informacijos apie šio vaisto saugumą.</w:t>
      </w:r>
    </w:p>
    <w:p w14:paraId="6D6A605B" w14:textId="77777777" w:rsidR="0025054E" w:rsidRPr="00C12419" w:rsidRDefault="0025054E" w:rsidP="0025054E">
      <w:pPr>
        <w:adjustRightInd w:val="0"/>
        <w:rPr>
          <w:color w:val="000000"/>
        </w:rPr>
      </w:pPr>
    </w:p>
    <w:p w14:paraId="24FF7CF8" w14:textId="77777777" w:rsidR="0025054E" w:rsidRPr="00C12419" w:rsidRDefault="0025054E" w:rsidP="0025054E">
      <w:pPr>
        <w:adjustRightInd w:val="0"/>
        <w:rPr>
          <w:color w:val="000000"/>
        </w:rPr>
      </w:pPr>
    </w:p>
    <w:p w14:paraId="7869FDF2" w14:textId="21C644FD" w:rsidR="0025054E" w:rsidRPr="00C12419" w:rsidRDefault="0025054E" w:rsidP="00C12419">
      <w:pPr>
        <w:keepNext/>
        <w:widowControl/>
        <w:adjustRightInd w:val="0"/>
        <w:rPr>
          <w:color w:val="000000"/>
        </w:rPr>
      </w:pPr>
      <w:r w:rsidRPr="00C12419">
        <w:rPr>
          <w:b/>
          <w:color w:val="000000"/>
        </w:rPr>
        <w:lastRenderedPageBreak/>
        <w:t>5.</w:t>
      </w:r>
      <w:r w:rsidRPr="00C12419">
        <w:rPr>
          <w:b/>
          <w:color w:val="000000"/>
        </w:rPr>
        <w:tab/>
        <w:t>Kaip laikyti Z</w:t>
      </w:r>
      <w:r w:rsidR="00F21886" w:rsidRPr="00C12419">
        <w:rPr>
          <w:b/>
          <w:color w:val="000000"/>
        </w:rPr>
        <w:t>ecatrin</w:t>
      </w:r>
    </w:p>
    <w:p w14:paraId="1540348A" w14:textId="77777777" w:rsidR="0025054E" w:rsidRPr="00C12419" w:rsidRDefault="0025054E" w:rsidP="00C12419">
      <w:pPr>
        <w:keepNext/>
        <w:widowControl/>
        <w:adjustRightInd w:val="0"/>
        <w:rPr>
          <w:color w:val="000000"/>
        </w:rPr>
      </w:pPr>
    </w:p>
    <w:p w14:paraId="5B2C3CEA" w14:textId="77777777" w:rsidR="0025054E" w:rsidRPr="00C12419" w:rsidRDefault="0025054E" w:rsidP="0025054E">
      <w:pPr>
        <w:adjustRightInd w:val="0"/>
        <w:rPr>
          <w:color w:val="000000"/>
        </w:rPr>
      </w:pPr>
      <w:r w:rsidRPr="00C12419">
        <w:rPr>
          <w:color w:val="000000"/>
        </w:rPr>
        <w:t>Šį vaistą laikykite vaikams nepastebimoje ir nepasiekiamoje vietoje.</w:t>
      </w:r>
    </w:p>
    <w:p w14:paraId="4B29D258" w14:textId="77777777" w:rsidR="0025054E" w:rsidRPr="00C12419" w:rsidRDefault="0025054E" w:rsidP="0025054E">
      <w:pPr>
        <w:adjustRightInd w:val="0"/>
        <w:rPr>
          <w:color w:val="000000"/>
        </w:rPr>
      </w:pPr>
    </w:p>
    <w:p w14:paraId="1E77650B" w14:textId="77777777" w:rsidR="0025054E" w:rsidRPr="00C12419" w:rsidRDefault="0025054E" w:rsidP="0025054E">
      <w:pPr>
        <w:adjustRightInd w:val="0"/>
        <w:rPr>
          <w:color w:val="000000"/>
        </w:rPr>
      </w:pPr>
      <w:r w:rsidRPr="00C12419">
        <w:rPr>
          <w:color w:val="000000"/>
        </w:rPr>
        <w:t>Ant dėžutės ir lizdinės plokštelės po „EXP“ nurodytam tinkamumo laikui pasibaigus, šio vaisto vartoti negalima. Vaistas tinkamas vartoti iki paskutinės nurodyto mėnesio dienos.</w:t>
      </w:r>
    </w:p>
    <w:p w14:paraId="656C2020" w14:textId="77777777" w:rsidR="0025054E" w:rsidRPr="00C12419" w:rsidRDefault="0025054E" w:rsidP="0025054E">
      <w:pPr>
        <w:adjustRightInd w:val="0"/>
        <w:rPr>
          <w:color w:val="000000"/>
        </w:rPr>
      </w:pPr>
    </w:p>
    <w:p w14:paraId="23B151DA" w14:textId="428B8C2D" w:rsidR="00F21886" w:rsidRPr="00C12419" w:rsidRDefault="00F21886" w:rsidP="0025054E">
      <w:pPr>
        <w:rPr>
          <w:i/>
        </w:rPr>
      </w:pPr>
      <w:r w:rsidRPr="00C12419">
        <w:rPr>
          <w:i/>
        </w:rPr>
        <w:t>Zecatrin 4 mg</w:t>
      </w:r>
    </w:p>
    <w:p w14:paraId="7E8D69FE" w14:textId="2C13F595" w:rsidR="00F21886" w:rsidRPr="00C12419" w:rsidRDefault="00F21886" w:rsidP="0025054E">
      <w:pPr>
        <w:rPr>
          <w:i/>
        </w:rPr>
      </w:pPr>
    </w:p>
    <w:p w14:paraId="0A57F3C3" w14:textId="77777777" w:rsidR="00F21886" w:rsidRPr="00C12419" w:rsidRDefault="00F21886" w:rsidP="00F21886">
      <w:r w:rsidRPr="00C12419">
        <w:t>Laikyti ne aukštesnėje kaip 30 </w:t>
      </w:r>
      <w:r w:rsidRPr="00C12419">
        <w:rPr>
          <w:rFonts w:ascii="Symbol" w:hAnsi="Symbol"/>
        </w:rPr>
        <w:t></w:t>
      </w:r>
      <w:r w:rsidRPr="00C12419">
        <w:t>C temperatūroje.</w:t>
      </w:r>
    </w:p>
    <w:p w14:paraId="00195042" w14:textId="0F5F1FC4" w:rsidR="0025054E" w:rsidRPr="00C12419" w:rsidRDefault="0025054E" w:rsidP="0025054E">
      <w:r w:rsidRPr="00C12419">
        <w:t xml:space="preserve">Laikyti gamintojo pakuotėje, kad vaistas būtų apsaugotas nuo drėgmės. </w:t>
      </w:r>
    </w:p>
    <w:p w14:paraId="4F525202" w14:textId="2420EC39" w:rsidR="00F21886" w:rsidRPr="00C12419" w:rsidRDefault="00F21886" w:rsidP="0025054E"/>
    <w:p w14:paraId="1E1303DA" w14:textId="3AB74B79" w:rsidR="00F21886" w:rsidRPr="00C12419" w:rsidRDefault="00F21886" w:rsidP="0025054E">
      <w:pPr>
        <w:rPr>
          <w:highlight w:val="lightGray"/>
        </w:rPr>
      </w:pPr>
      <w:r w:rsidRPr="00C12419">
        <w:rPr>
          <w:i/>
          <w:highlight w:val="lightGray"/>
        </w:rPr>
        <w:t>Zecatrin 8 mg</w:t>
      </w:r>
    </w:p>
    <w:p w14:paraId="24D7443D" w14:textId="7161A57C" w:rsidR="00F21886" w:rsidRPr="00C12419" w:rsidRDefault="00F21886" w:rsidP="0025054E">
      <w:pPr>
        <w:rPr>
          <w:highlight w:val="lightGray"/>
        </w:rPr>
      </w:pPr>
    </w:p>
    <w:p w14:paraId="5A043B35" w14:textId="3EDDF173" w:rsidR="00F21886" w:rsidRPr="00C12419" w:rsidRDefault="00F21886" w:rsidP="00F21886">
      <w:r w:rsidRPr="00C12419">
        <w:rPr>
          <w:highlight w:val="lightGray"/>
        </w:rPr>
        <w:t>Šio vaisto laikymui specialių temperatūros sąlygų nereikalaujama. Laikyti gamintojo pakuotėje, kad vaistas būtų apsaugotas nuo drėgmės.</w:t>
      </w:r>
      <w:r w:rsidRPr="00C12419">
        <w:t xml:space="preserve"> </w:t>
      </w:r>
    </w:p>
    <w:p w14:paraId="4A167145" w14:textId="77777777" w:rsidR="00F21886" w:rsidRPr="00C12419" w:rsidRDefault="00F21886" w:rsidP="0025054E"/>
    <w:p w14:paraId="6628A547" w14:textId="77777777" w:rsidR="0025054E" w:rsidRPr="00C12419" w:rsidRDefault="0025054E" w:rsidP="0025054E">
      <w:pPr>
        <w:adjustRightInd w:val="0"/>
        <w:rPr>
          <w:color w:val="000000"/>
        </w:rPr>
      </w:pPr>
    </w:p>
    <w:p w14:paraId="40598291" w14:textId="77777777" w:rsidR="0025054E" w:rsidRPr="00C12419" w:rsidRDefault="0025054E" w:rsidP="0025054E">
      <w:pPr>
        <w:adjustRightInd w:val="0"/>
        <w:rPr>
          <w:color w:val="000000"/>
        </w:rPr>
      </w:pPr>
      <w:r w:rsidRPr="00C12419">
        <w:rPr>
          <w:color w:val="000000"/>
        </w:rPr>
        <w:t>Vaistų negalima išmesti į kanalizaciją arba su buitinėmis atliekomis. Kaip išmesti nereikalingus vaistus, klauskite vaistininko. Šios priemonės padės apsaugoti aplinką.</w:t>
      </w:r>
    </w:p>
    <w:p w14:paraId="44F2B9C2" w14:textId="77777777" w:rsidR="0025054E" w:rsidRPr="00C12419" w:rsidRDefault="0025054E" w:rsidP="0025054E">
      <w:pPr>
        <w:adjustRightInd w:val="0"/>
        <w:rPr>
          <w:b/>
          <w:color w:val="000000"/>
        </w:rPr>
      </w:pPr>
    </w:p>
    <w:p w14:paraId="2ECD3373" w14:textId="77777777" w:rsidR="0025054E" w:rsidRPr="00C12419" w:rsidRDefault="0025054E" w:rsidP="0025054E">
      <w:pPr>
        <w:adjustRightInd w:val="0"/>
        <w:rPr>
          <w:b/>
          <w:color w:val="000000"/>
        </w:rPr>
      </w:pPr>
    </w:p>
    <w:p w14:paraId="113B92CE" w14:textId="77777777" w:rsidR="0025054E" w:rsidRPr="00C12419" w:rsidRDefault="0025054E" w:rsidP="0025054E">
      <w:pPr>
        <w:adjustRightInd w:val="0"/>
        <w:rPr>
          <w:color w:val="000000"/>
        </w:rPr>
      </w:pPr>
      <w:r w:rsidRPr="00C12419">
        <w:rPr>
          <w:b/>
          <w:color w:val="000000"/>
        </w:rPr>
        <w:t>6.</w:t>
      </w:r>
      <w:r w:rsidRPr="00C12419">
        <w:rPr>
          <w:b/>
          <w:color w:val="000000"/>
        </w:rPr>
        <w:tab/>
        <w:t>Pakuotės turinys ir kita informacija</w:t>
      </w:r>
    </w:p>
    <w:p w14:paraId="357B9C03" w14:textId="77777777" w:rsidR="0025054E" w:rsidRPr="00C12419" w:rsidRDefault="0025054E" w:rsidP="0025054E">
      <w:pPr>
        <w:adjustRightInd w:val="0"/>
        <w:rPr>
          <w:b/>
          <w:color w:val="000000"/>
        </w:rPr>
      </w:pPr>
    </w:p>
    <w:p w14:paraId="621CFB40" w14:textId="37A9A4DB" w:rsidR="0025054E" w:rsidRPr="00C12419" w:rsidRDefault="00F21886" w:rsidP="0025054E">
      <w:pPr>
        <w:adjustRightInd w:val="0"/>
        <w:rPr>
          <w:color w:val="000000"/>
        </w:rPr>
      </w:pPr>
      <w:r w:rsidRPr="00C12419">
        <w:rPr>
          <w:b/>
          <w:color w:val="000000"/>
        </w:rPr>
        <w:t>Zecatrin</w:t>
      </w:r>
      <w:r w:rsidR="0025054E" w:rsidRPr="00C12419">
        <w:rPr>
          <w:b/>
          <w:color w:val="000000"/>
        </w:rPr>
        <w:t xml:space="preserve"> sudėtis</w:t>
      </w:r>
    </w:p>
    <w:p w14:paraId="7908B3C8" w14:textId="38049416" w:rsidR="00F21886" w:rsidRPr="00C12419" w:rsidRDefault="0025054E" w:rsidP="0025054E">
      <w:pPr>
        <w:widowControl/>
        <w:numPr>
          <w:ilvl w:val="0"/>
          <w:numId w:val="11"/>
        </w:numPr>
        <w:adjustRightInd w:val="0"/>
        <w:ind w:left="567" w:hanging="567"/>
        <w:rPr>
          <w:color w:val="000000"/>
        </w:rPr>
      </w:pPr>
      <w:r w:rsidRPr="00C12419">
        <w:rPr>
          <w:color w:val="000000"/>
        </w:rPr>
        <w:t xml:space="preserve">Veiklioji medžiaga yra </w:t>
      </w:r>
      <w:proofErr w:type="spellStart"/>
      <w:r w:rsidR="00F21886" w:rsidRPr="00C12419">
        <w:rPr>
          <w:color w:val="000000"/>
        </w:rPr>
        <w:t>fezoterodino</w:t>
      </w:r>
      <w:proofErr w:type="spellEnd"/>
      <w:r w:rsidR="00F21886" w:rsidRPr="00C12419">
        <w:rPr>
          <w:color w:val="000000"/>
        </w:rPr>
        <w:t xml:space="preserve"> </w:t>
      </w:r>
      <w:proofErr w:type="spellStart"/>
      <w:r w:rsidR="00F21886" w:rsidRPr="00C12419">
        <w:rPr>
          <w:color w:val="000000"/>
        </w:rPr>
        <w:t>fumaratas</w:t>
      </w:r>
      <w:proofErr w:type="spellEnd"/>
      <w:r w:rsidR="00F21886" w:rsidRPr="00C12419">
        <w:rPr>
          <w:color w:val="000000"/>
        </w:rPr>
        <w:t>.</w:t>
      </w:r>
    </w:p>
    <w:p w14:paraId="1CD4E7FF" w14:textId="77777777" w:rsidR="00F21886" w:rsidRPr="00C12419" w:rsidRDefault="00F21886" w:rsidP="00F21886">
      <w:pPr>
        <w:widowControl/>
        <w:adjustRightInd w:val="0"/>
        <w:ind w:left="567"/>
        <w:rPr>
          <w:color w:val="000000"/>
        </w:rPr>
      </w:pPr>
    </w:p>
    <w:p w14:paraId="3764FB2C" w14:textId="4A01E40F" w:rsidR="00F21886" w:rsidRPr="00C12419" w:rsidRDefault="00F21886" w:rsidP="00F21886">
      <w:pPr>
        <w:widowControl/>
        <w:adjustRightInd w:val="0"/>
        <w:ind w:left="567"/>
        <w:rPr>
          <w:i/>
          <w:color w:val="000000"/>
        </w:rPr>
      </w:pPr>
      <w:r w:rsidRPr="00C12419">
        <w:rPr>
          <w:i/>
          <w:color w:val="000000"/>
        </w:rPr>
        <w:t>Zecatrin 4 mg</w:t>
      </w:r>
    </w:p>
    <w:p w14:paraId="0CDFB021" w14:textId="6655FB9D" w:rsidR="0025054E" w:rsidRPr="00C12419" w:rsidRDefault="00F21886" w:rsidP="00F21886">
      <w:pPr>
        <w:widowControl/>
        <w:adjustRightInd w:val="0"/>
        <w:ind w:left="567"/>
        <w:rPr>
          <w:color w:val="000000"/>
        </w:rPr>
      </w:pPr>
      <w:r w:rsidRPr="00C12419">
        <w:rPr>
          <w:color w:val="000000"/>
        </w:rPr>
        <w:t xml:space="preserve">Kiekvienoje pailginto atpalaidavimo tabletėje yra 4 mg </w:t>
      </w:r>
      <w:proofErr w:type="spellStart"/>
      <w:r w:rsidRPr="00C12419">
        <w:rPr>
          <w:color w:val="000000"/>
        </w:rPr>
        <w:t>fezoterodino</w:t>
      </w:r>
      <w:proofErr w:type="spellEnd"/>
      <w:r w:rsidRPr="00C12419">
        <w:rPr>
          <w:color w:val="000000"/>
        </w:rPr>
        <w:t xml:space="preserve"> </w:t>
      </w:r>
      <w:proofErr w:type="spellStart"/>
      <w:r w:rsidRPr="00C12419">
        <w:rPr>
          <w:color w:val="000000"/>
        </w:rPr>
        <w:t>fumarato</w:t>
      </w:r>
      <w:proofErr w:type="spellEnd"/>
      <w:r w:rsidRPr="00C12419">
        <w:rPr>
          <w:color w:val="000000"/>
        </w:rPr>
        <w:t xml:space="preserve">, atitinkančio 3,1 mg </w:t>
      </w:r>
      <w:proofErr w:type="spellStart"/>
      <w:r w:rsidRPr="00C12419">
        <w:rPr>
          <w:color w:val="000000"/>
        </w:rPr>
        <w:t>fezoterodino</w:t>
      </w:r>
      <w:proofErr w:type="spellEnd"/>
      <w:r w:rsidRPr="00C12419">
        <w:rPr>
          <w:color w:val="000000"/>
        </w:rPr>
        <w:t>.</w:t>
      </w:r>
    </w:p>
    <w:p w14:paraId="0BA2B318" w14:textId="721D4B60" w:rsidR="00F21886" w:rsidRPr="00C12419" w:rsidRDefault="00F21886" w:rsidP="00F21886">
      <w:pPr>
        <w:widowControl/>
        <w:adjustRightInd w:val="0"/>
        <w:ind w:left="567"/>
        <w:rPr>
          <w:i/>
          <w:color w:val="000000"/>
          <w:highlight w:val="lightGray"/>
        </w:rPr>
      </w:pPr>
      <w:proofErr w:type="spellStart"/>
      <w:r w:rsidRPr="00C12419">
        <w:rPr>
          <w:i/>
          <w:color w:val="000000"/>
          <w:highlight w:val="lightGray"/>
        </w:rPr>
        <w:t>Zevesin</w:t>
      </w:r>
      <w:proofErr w:type="spellEnd"/>
      <w:r w:rsidRPr="00C12419">
        <w:rPr>
          <w:i/>
          <w:color w:val="000000"/>
          <w:highlight w:val="lightGray"/>
        </w:rPr>
        <w:t xml:space="preserve"> 8 mg</w:t>
      </w:r>
    </w:p>
    <w:p w14:paraId="1F31CC9A" w14:textId="14CE60BB" w:rsidR="00F21886" w:rsidRPr="00C12419" w:rsidRDefault="00F21886" w:rsidP="00F21886">
      <w:pPr>
        <w:widowControl/>
        <w:adjustRightInd w:val="0"/>
        <w:ind w:left="567"/>
        <w:rPr>
          <w:color w:val="000000"/>
        </w:rPr>
      </w:pPr>
      <w:r w:rsidRPr="00C12419">
        <w:rPr>
          <w:color w:val="000000"/>
          <w:highlight w:val="lightGray"/>
        </w:rPr>
        <w:t xml:space="preserve">Kiekvienoje pailginto atpalaidavimo tabletėje yra 8 mg </w:t>
      </w:r>
      <w:proofErr w:type="spellStart"/>
      <w:r w:rsidRPr="00C12419">
        <w:rPr>
          <w:color w:val="000000"/>
          <w:highlight w:val="lightGray"/>
        </w:rPr>
        <w:t>fezoterodino</w:t>
      </w:r>
      <w:proofErr w:type="spellEnd"/>
      <w:r w:rsidRPr="00C12419">
        <w:rPr>
          <w:color w:val="000000"/>
          <w:highlight w:val="lightGray"/>
        </w:rPr>
        <w:t xml:space="preserve"> </w:t>
      </w:r>
      <w:proofErr w:type="spellStart"/>
      <w:r w:rsidRPr="00C12419">
        <w:rPr>
          <w:color w:val="000000"/>
          <w:highlight w:val="lightGray"/>
        </w:rPr>
        <w:t>fumarato</w:t>
      </w:r>
      <w:proofErr w:type="spellEnd"/>
      <w:r w:rsidRPr="00C12419">
        <w:rPr>
          <w:color w:val="000000"/>
          <w:highlight w:val="lightGray"/>
        </w:rPr>
        <w:t xml:space="preserve">, atitinkančio 6,2 mg </w:t>
      </w:r>
      <w:proofErr w:type="spellStart"/>
      <w:r w:rsidRPr="00C12419">
        <w:rPr>
          <w:color w:val="000000"/>
          <w:highlight w:val="lightGray"/>
        </w:rPr>
        <w:t>fezoterodino</w:t>
      </w:r>
      <w:proofErr w:type="spellEnd"/>
      <w:r w:rsidRPr="00C12419">
        <w:rPr>
          <w:color w:val="000000"/>
          <w:highlight w:val="lightGray"/>
        </w:rPr>
        <w:t>.</w:t>
      </w:r>
    </w:p>
    <w:p w14:paraId="68E183BB" w14:textId="77777777" w:rsidR="00F21886" w:rsidRPr="00C12419" w:rsidRDefault="00F21886" w:rsidP="00F21886">
      <w:pPr>
        <w:widowControl/>
        <w:adjustRightInd w:val="0"/>
        <w:ind w:left="567"/>
        <w:rPr>
          <w:color w:val="000000"/>
        </w:rPr>
      </w:pPr>
    </w:p>
    <w:p w14:paraId="4F7ADA37" w14:textId="4AB67E56" w:rsidR="00F21886" w:rsidRPr="00C12419" w:rsidRDefault="0025054E" w:rsidP="00F21886">
      <w:pPr>
        <w:widowControl/>
        <w:numPr>
          <w:ilvl w:val="0"/>
          <w:numId w:val="11"/>
        </w:numPr>
        <w:adjustRightInd w:val="0"/>
        <w:ind w:left="567" w:hanging="567"/>
        <w:rPr>
          <w:color w:val="000000"/>
        </w:rPr>
      </w:pPr>
      <w:r w:rsidRPr="00C12419">
        <w:rPr>
          <w:color w:val="000000"/>
        </w:rPr>
        <w:t>Pagalbinės medžiagos yra</w:t>
      </w:r>
      <w:r w:rsidR="00F21886" w:rsidRPr="00C12419">
        <w:rPr>
          <w:color w:val="000000"/>
        </w:rPr>
        <w:t>:</w:t>
      </w:r>
    </w:p>
    <w:p w14:paraId="56198F5E" w14:textId="77777777" w:rsidR="00E9113A" w:rsidRPr="00C12419" w:rsidRDefault="00E9113A" w:rsidP="00E9113A">
      <w:pPr>
        <w:widowControl/>
        <w:adjustRightInd w:val="0"/>
        <w:rPr>
          <w:color w:val="000000"/>
        </w:rPr>
      </w:pPr>
    </w:p>
    <w:p w14:paraId="198378DB" w14:textId="50B4FF64" w:rsidR="00E9113A" w:rsidRPr="00C12419" w:rsidRDefault="00F21886" w:rsidP="00E9113A">
      <w:pPr>
        <w:tabs>
          <w:tab w:val="left" w:pos="782"/>
        </w:tabs>
        <w:ind w:right="113"/>
        <w:rPr>
          <w:color w:val="000000" w:themeColor="text1"/>
        </w:rPr>
      </w:pPr>
      <w:r w:rsidRPr="00C12419">
        <w:rPr>
          <w:color w:val="000000"/>
        </w:rPr>
        <w:t xml:space="preserve">Tabletės branduolys: </w:t>
      </w:r>
      <w:proofErr w:type="spellStart"/>
      <w:r w:rsidR="00E9113A" w:rsidRPr="00C12419">
        <w:rPr>
          <w:color w:val="000000"/>
        </w:rPr>
        <w:t>g</w:t>
      </w:r>
      <w:r w:rsidR="00E9113A" w:rsidRPr="00C12419">
        <w:rPr>
          <w:color w:val="000000" w:themeColor="text1"/>
        </w:rPr>
        <w:t>licerolio</w:t>
      </w:r>
      <w:proofErr w:type="spellEnd"/>
      <w:r w:rsidR="00E9113A" w:rsidRPr="00C12419">
        <w:rPr>
          <w:color w:val="000000" w:themeColor="text1"/>
        </w:rPr>
        <w:t xml:space="preserve"> </w:t>
      </w:r>
      <w:proofErr w:type="spellStart"/>
      <w:r w:rsidR="00E9113A" w:rsidRPr="00C12419">
        <w:rPr>
          <w:color w:val="000000" w:themeColor="text1"/>
        </w:rPr>
        <w:t>dibehenatas</w:t>
      </w:r>
      <w:proofErr w:type="spellEnd"/>
      <w:r w:rsidR="00E9113A" w:rsidRPr="00C12419">
        <w:rPr>
          <w:color w:val="000000" w:themeColor="text1"/>
        </w:rPr>
        <w:t xml:space="preserve">, </w:t>
      </w:r>
      <w:proofErr w:type="spellStart"/>
      <w:r w:rsidR="00E9113A" w:rsidRPr="00C12419">
        <w:rPr>
          <w:color w:val="000000" w:themeColor="text1"/>
        </w:rPr>
        <w:t>hipromeliozė</w:t>
      </w:r>
      <w:proofErr w:type="spellEnd"/>
      <w:r w:rsidR="00E9113A" w:rsidRPr="00C12419">
        <w:rPr>
          <w:color w:val="000000" w:themeColor="text1"/>
        </w:rPr>
        <w:t xml:space="preserve">, talkas, laktozė </w:t>
      </w:r>
      <w:proofErr w:type="spellStart"/>
      <w:r w:rsidR="00E9113A" w:rsidRPr="00C12419">
        <w:rPr>
          <w:color w:val="000000" w:themeColor="text1"/>
        </w:rPr>
        <w:t>monohidratas</w:t>
      </w:r>
      <w:proofErr w:type="spellEnd"/>
      <w:r w:rsidR="00E9113A" w:rsidRPr="00C12419">
        <w:rPr>
          <w:color w:val="000000" w:themeColor="text1"/>
        </w:rPr>
        <w:t xml:space="preserve">, </w:t>
      </w:r>
      <w:proofErr w:type="spellStart"/>
      <w:r w:rsidR="00E9113A" w:rsidRPr="00C12419">
        <w:rPr>
          <w:color w:val="000000" w:themeColor="text1"/>
        </w:rPr>
        <w:t>mikrokristalinė</w:t>
      </w:r>
      <w:proofErr w:type="spellEnd"/>
      <w:r w:rsidR="00E9113A" w:rsidRPr="00C12419">
        <w:rPr>
          <w:color w:val="000000" w:themeColor="text1"/>
        </w:rPr>
        <w:t xml:space="preserve"> celiuliozė.</w:t>
      </w:r>
    </w:p>
    <w:p w14:paraId="5FD86964" w14:textId="2D9DF918" w:rsidR="00E9113A" w:rsidRPr="00C12419" w:rsidRDefault="00E9113A" w:rsidP="00E9113A">
      <w:r w:rsidRPr="00C12419">
        <w:t>Tabletės plėvelė:</w:t>
      </w:r>
    </w:p>
    <w:p w14:paraId="40E0F2A5" w14:textId="40B41911" w:rsidR="00E9113A" w:rsidRPr="00C12419" w:rsidRDefault="00E9113A" w:rsidP="00E9113A">
      <w:r w:rsidRPr="00C12419">
        <w:rPr>
          <w:u w:val="single"/>
        </w:rPr>
        <w:t>4 mg tabletės: p</w:t>
      </w:r>
      <w:r w:rsidRPr="00C12419">
        <w:t xml:space="preserve">olivinilo alkoholis, talkas, titano dioksidas (E171), </w:t>
      </w:r>
      <w:proofErr w:type="spellStart"/>
      <w:r w:rsidRPr="00C12419">
        <w:t>glicerolio</w:t>
      </w:r>
      <w:proofErr w:type="spellEnd"/>
      <w:r w:rsidRPr="00C12419">
        <w:t xml:space="preserve"> </w:t>
      </w:r>
      <w:proofErr w:type="spellStart"/>
      <w:r w:rsidRPr="00C12419">
        <w:t>monokaprilokapratas</w:t>
      </w:r>
      <w:proofErr w:type="spellEnd"/>
      <w:r w:rsidRPr="00C12419">
        <w:t xml:space="preserve">, natrio </w:t>
      </w:r>
      <w:proofErr w:type="spellStart"/>
      <w:r w:rsidRPr="00C12419">
        <w:t>laurilsulfatas</w:t>
      </w:r>
      <w:proofErr w:type="spellEnd"/>
      <w:r w:rsidRPr="00C12419">
        <w:t xml:space="preserve"> , </w:t>
      </w:r>
      <w:proofErr w:type="spellStart"/>
      <w:r w:rsidRPr="00C12419">
        <w:t>indigokarmin</w:t>
      </w:r>
      <w:r w:rsidR="00F22CD4" w:rsidRPr="00C12419">
        <w:t>as</w:t>
      </w:r>
      <w:proofErr w:type="spellEnd"/>
      <w:r w:rsidRPr="00C12419">
        <w:t xml:space="preserve"> (E132).</w:t>
      </w:r>
    </w:p>
    <w:p w14:paraId="3F8E60E0" w14:textId="1952D1DF" w:rsidR="00E9113A" w:rsidRPr="00C12419" w:rsidRDefault="00E9113A" w:rsidP="00E9113A">
      <w:r w:rsidRPr="00C12419">
        <w:rPr>
          <w:highlight w:val="lightGray"/>
          <w:u w:val="single"/>
        </w:rPr>
        <w:t>8 mg tabletės: p</w:t>
      </w:r>
      <w:r w:rsidRPr="00C12419">
        <w:rPr>
          <w:highlight w:val="lightGray"/>
        </w:rPr>
        <w:t xml:space="preserve">olivinilo alkoholis, talkas, titano dioksidas (E171), </w:t>
      </w:r>
      <w:proofErr w:type="spellStart"/>
      <w:r w:rsidRPr="00C12419">
        <w:rPr>
          <w:highlight w:val="lightGray"/>
        </w:rPr>
        <w:t>glicerolio</w:t>
      </w:r>
      <w:proofErr w:type="spellEnd"/>
      <w:r w:rsidRPr="00C12419">
        <w:rPr>
          <w:highlight w:val="lightGray"/>
        </w:rPr>
        <w:t xml:space="preserve"> </w:t>
      </w:r>
      <w:proofErr w:type="spellStart"/>
      <w:r w:rsidRPr="00C12419">
        <w:rPr>
          <w:highlight w:val="lightGray"/>
        </w:rPr>
        <w:t>monokaprilokapratas</w:t>
      </w:r>
      <w:proofErr w:type="spellEnd"/>
      <w:r w:rsidRPr="00C12419">
        <w:rPr>
          <w:highlight w:val="lightGray"/>
        </w:rPr>
        <w:t xml:space="preserve">, natrio </w:t>
      </w:r>
      <w:proofErr w:type="spellStart"/>
      <w:r w:rsidRPr="00C12419">
        <w:rPr>
          <w:highlight w:val="lightGray"/>
        </w:rPr>
        <w:t>laurilsulfatas</w:t>
      </w:r>
      <w:proofErr w:type="spellEnd"/>
      <w:r w:rsidRPr="00C12419">
        <w:rPr>
          <w:highlight w:val="lightGray"/>
        </w:rPr>
        <w:t xml:space="preserve"> , </w:t>
      </w:r>
      <w:proofErr w:type="spellStart"/>
      <w:r w:rsidRPr="00C12419">
        <w:rPr>
          <w:highlight w:val="lightGray"/>
        </w:rPr>
        <w:t>indigokarmin</w:t>
      </w:r>
      <w:r w:rsidR="00F22CD4" w:rsidRPr="00C12419">
        <w:rPr>
          <w:highlight w:val="lightGray"/>
        </w:rPr>
        <w:t>as</w:t>
      </w:r>
      <w:proofErr w:type="spellEnd"/>
      <w:r w:rsidRPr="00C12419">
        <w:rPr>
          <w:highlight w:val="lightGray"/>
        </w:rPr>
        <w:t xml:space="preserve"> (E132), raudonasis geležies oksidas (E172)</w:t>
      </w:r>
      <w:r w:rsidRPr="00C12419">
        <w:t>.</w:t>
      </w:r>
    </w:p>
    <w:p w14:paraId="1534096D" w14:textId="54273855" w:rsidR="00F21886" w:rsidRPr="00C12419" w:rsidRDefault="00F21886" w:rsidP="00F21886">
      <w:pPr>
        <w:widowControl/>
        <w:adjustRightInd w:val="0"/>
        <w:ind w:left="567"/>
        <w:rPr>
          <w:color w:val="000000"/>
        </w:rPr>
      </w:pPr>
    </w:p>
    <w:p w14:paraId="145D5F85" w14:textId="3622B923" w:rsidR="0025054E" w:rsidRPr="00C12419" w:rsidRDefault="00E9113A" w:rsidP="006C1B97">
      <w:pPr>
        <w:keepNext/>
        <w:widowControl/>
        <w:adjustRightInd w:val="0"/>
        <w:rPr>
          <w:color w:val="000000"/>
        </w:rPr>
      </w:pPr>
      <w:r w:rsidRPr="00C12419">
        <w:rPr>
          <w:b/>
          <w:color w:val="000000"/>
        </w:rPr>
        <w:t>Zecatrin</w:t>
      </w:r>
      <w:r w:rsidR="0025054E" w:rsidRPr="00C12419">
        <w:rPr>
          <w:b/>
          <w:color w:val="000000"/>
        </w:rPr>
        <w:t xml:space="preserve"> išvaizda ir kiekis pakuotėje</w:t>
      </w:r>
    </w:p>
    <w:p w14:paraId="48823043" w14:textId="77777777" w:rsidR="00E9113A" w:rsidRPr="00C12419" w:rsidRDefault="00E9113A" w:rsidP="006C1B97">
      <w:pPr>
        <w:keepNext/>
      </w:pPr>
    </w:p>
    <w:p w14:paraId="422FF874" w14:textId="70AB971A" w:rsidR="00E9113A" w:rsidRPr="00C12419" w:rsidRDefault="00E9113A" w:rsidP="00E9113A">
      <w:r w:rsidRPr="00C12419">
        <w:t>Zecatrin 4 mg pailginto atpalaidavimo tabletės yra šviesiai mėlynos, ovalios, iš abiejų pusių išgaubtos, vienoje jų pusėje įspaustas skaičius „4“.</w:t>
      </w:r>
    </w:p>
    <w:p w14:paraId="455B5674" w14:textId="77777777" w:rsidR="00E9113A" w:rsidRPr="00C12419" w:rsidRDefault="00E9113A" w:rsidP="00E9113A"/>
    <w:p w14:paraId="7DE27256" w14:textId="1F985B0C" w:rsidR="00E9113A" w:rsidRPr="00C12419" w:rsidRDefault="00E9113A" w:rsidP="00E9113A">
      <w:r w:rsidRPr="00C12419">
        <w:rPr>
          <w:highlight w:val="lightGray"/>
        </w:rPr>
        <w:t>Zecatrin 8 mg pailginto atpalaidavimo tabletės yra mėlynos, ovalios, iš abiejų pusių išgaubtos, vienoje jų pusėje įspaustas skaičius „8“.</w:t>
      </w:r>
    </w:p>
    <w:p w14:paraId="32E991D5" w14:textId="458C743E" w:rsidR="00E9113A" w:rsidRPr="00C12419" w:rsidRDefault="00E9113A" w:rsidP="00E9113A"/>
    <w:p w14:paraId="085BAC2C" w14:textId="386C5103" w:rsidR="00E9113A" w:rsidRPr="00C12419" w:rsidRDefault="00E9113A" w:rsidP="00E9113A">
      <w:r w:rsidRPr="00C12419">
        <w:t>Zecatrin pakuotės dydžiai: 14, 28, 30, 84, 100 tablečių OPA/aliuminio/PVC/</w:t>
      </w:r>
      <w:r w:rsidRPr="00C12419">
        <w:noBreakHyphen/>
        <w:t>aliuminio perforuotose arba neperforuotose lizdinėse plokštelėse.</w:t>
      </w:r>
    </w:p>
    <w:p w14:paraId="38543C86" w14:textId="77777777" w:rsidR="00E9113A" w:rsidRPr="00C12419" w:rsidRDefault="00E9113A" w:rsidP="00E9113A"/>
    <w:p w14:paraId="4CCF3688" w14:textId="458250E2" w:rsidR="0025054E" w:rsidRPr="00C12419" w:rsidRDefault="0025054E" w:rsidP="0025054E">
      <w:r w:rsidRPr="00C12419">
        <w:t>Gali būti tiekiamos ne visų dydžių pakuotės.</w:t>
      </w:r>
    </w:p>
    <w:p w14:paraId="446BD5F3" w14:textId="77777777" w:rsidR="0025054E" w:rsidRPr="00C12419" w:rsidRDefault="0025054E" w:rsidP="0025054E">
      <w:pPr>
        <w:adjustRightInd w:val="0"/>
        <w:rPr>
          <w:color w:val="000000"/>
        </w:rPr>
      </w:pPr>
    </w:p>
    <w:p w14:paraId="77FB9D3F" w14:textId="77777777" w:rsidR="0025054E" w:rsidRPr="00C12419" w:rsidRDefault="0025054E" w:rsidP="0025054E">
      <w:pPr>
        <w:adjustRightInd w:val="0"/>
        <w:rPr>
          <w:color w:val="000000"/>
        </w:rPr>
      </w:pPr>
      <w:r w:rsidRPr="00C12419">
        <w:rPr>
          <w:b/>
          <w:color w:val="000000"/>
        </w:rPr>
        <w:lastRenderedPageBreak/>
        <w:t>Registruotojas ir gamintojas</w:t>
      </w:r>
    </w:p>
    <w:p w14:paraId="1A9BE2DA" w14:textId="559619B7" w:rsidR="00E9113A" w:rsidRPr="00C12419" w:rsidRDefault="00E9113A" w:rsidP="0025054E">
      <w:pPr>
        <w:rPr>
          <w:i/>
        </w:rPr>
      </w:pPr>
      <w:r w:rsidRPr="00C12419">
        <w:rPr>
          <w:i/>
        </w:rPr>
        <w:t>Registruotojas</w:t>
      </w:r>
    </w:p>
    <w:p w14:paraId="0ACC6F27" w14:textId="2E6CAFAA" w:rsidR="0025054E" w:rsidRPr="00C12419" w:rsidRDefault="0025054E" w:rsidP="0025054E">
      <w:proofErr w:type="spellStart"/>
      <w:r w:rsidRPr="00C12419">
        <w:t>Zentiva</w:t>
      </w:r>
      <w:proofErr w:type="spellEnd"/>
      <w:r w:rsidRPr="00C12419">
        <w:t xml:space="preserve">, </w:t>
      </w:r>
      <w:proofErr w:type="spellStart"/>
      <w:r w:rsidRPr="00C12419">
        <w:t>k.s</w:t>
      </w:r>
      <w:proofErr w:type="spellEnd"/>
      <w:r w:rsidRPr="00C12419">
        <w:t>.</w:t>
      </w:r>
    </w:p>
    <w:p w14:paraId="5FD0E8FB" w14:textId="77777777" w:rsidR="0025054E" w:rsidRPr="00C12419" w:rsidRDefault="0025054E" w:rsidP="0025054E">
      <w:r w:rsidRPr="00C12419">
        <w:t xml:space="preserve">U </w:t>
      </w:r>
      <w:proofErr w:type="spellStart"/>
      <w:r w:rsidRPr="00C12419">
        <w:t>kabelovny</w:t>
      </w:r>
      <w:proofErr w:type="spellEnd"/>
      <w:r w:rsidRPr="00C12419">
        <w:t xml:space="preserve"> 130</w:t>
      </w:r>
    </w:p>
    <w:p w14:paraId="6C86DFC4" w14:textId="77777777" w:rsidR="0025054E" w:rsidRPr="00C12419" w:rsidRDefault="0025054E" w:rsidP="0025054E">
      <w:proofErr w:type="spellStart"/>
      <w:r w:rsidRPr="00C12419">
        <w:t>Dolní</w:t>
      </w:r>
      <w:proofErr w:type="spellEnd"/>
      <w:r w:rsidRPr="00C12419">
        <w:t xml:space="preserve"> </w:t>
      </w:r>
      <w:proofErr w:type="spellStart"/>
      <w:r w:rsidRPr="00C12419">
        <w:t>Měcholupy</w:t>
      </w:r>
      <w:proofErr w:type="spellEnd"/>
    </w:p>
    <w:p w14:paraId="0D434257" w14:textId="77777777" w:rsidR="0025054E" w:rsidRPr="00C12419" w:rsidRDefault="0025054E" w:rsidP="0025054E">
      <w:r w:rsidRPr="00C12419">
        <w:t>102 37 Praha 10</w:t>
      </w:r>
    </w:p>
    <w:p w14:paraId="6854B8E1" w14:textId="77777777" w:rsidR="0025054E" w:rsidRPr="00C12419" w:rsidRDefault="0025054E" w:rsidP="0025054E">
      <w:pPr>
        <w:numPr>
          <w:ilvl w:val="12"/>
          <w:numId w:val="0"/>
        </w:numPr>
        <w:ind w:right="-2"/>
      </w:pPr>
      <w:r w:rsidRPr="00C12419">
        <w:t>Čekija</w:t>
      </w:r>
    </w:p>
    <w:p w14:paraId="15456F33" w14:textId="7A6567D4" w:rsidR="0025054E" w:rsidRPr="00C12419" w:rsidRDefault="0025054E" w:rsidP="0025054E">
      <w:pPr>
        <w:widowControl/>
        <w:numPr>
          <w:ilvl w:val="12"/>
          <w:numId w:val="0"/>
        </w:numPr>
        <w:tabs>
          <w:tab w:val="left" w:pos="567"/>
        </w:tabs>
        <w:autoSpaceDE/>
        <w:autoSpaceDN/>
        <w:ind w:right="-2"/>
      </w:pPr>
    </w:p>
    <w:p w14:paraId="1F4D34DE" w14:textId="32B8EA44" w:rsidR="00E9113A" w:rsidRPr="00C12419" w:rsidRDefault="00E9113A" w:rsidP="0025054E">
      <w:pPr>
        <w:widowControl/>
        <w:numPr>
          <w:ilvl w:val="12"/>
          <w:numId w:val="0"/>
        </w:numPr>
        <w:tabs>
          <w:tab w:val="left" w:pos="567"/>
        </w:tabs>
        <w:autoSpaceDE/>
        <w:autoSpaceDN/>
        <w:ind w:right="-2"/>
        <w:rPr>
          <w:i/>
        </w:rPr>
      </w:pPr>
      <w:r w:rsidRPr="00C12419">
        <w:rPr>
          <w:i/>
        </w:rPr>
        <w:t>Gamintojas</w:t>
      </w:r>
    </w:p>
    <w:p w14:paraId="0F21A757" w14:textId="77777777" w:rsidR="000276F6" w:rsidRPr="00C12419" w:rsidRDefault="000276F6" w:rsidP="000276F6">
      <w:pPr>
        <w:widowControl/>
        <w:numPr>
          <w:ilvl w:val="12"/>
          <w:numId w:val="0"/>
        </w:numPr>
        <w:tabs>
          <w:tab w:val="left" w:pos="567"/>
        </w:tabs>
        <w:autoSpaceDE/>
        <w:autoSpaceDN/>
        <w:ind w:right="-2"/>
      </w:pPr>
      <w:bookmarkStart w:id="12" w:name="_Hlk67257190"/>
      <w:proofErr w:type="spellStart"/>
      <w:r w:rsidRPr="00C12419">
        <w:t>Rontis</w:t>
      </w:r>
      <w:proofErr w:type="spellEnd"/>
      <w:r w:rsidRPr="00C12419">
        <w:t xml:space="preserve"> </w:t>
      </w:r>
      <w:proofErr w:type="spellStart"/>
      <w:r w:rsidRPr="00C12419">
        <w:t>Hellas</w:t>
      </w:r>
      <w:proofErr w:type="spellEnd"/>
      <w:r w:rsidRPr="00C12419">
        <w:t xml:space="preserve"> </w:t>
      </w:r>
      <w:proofErr w:type="spellStart"/>
      <w:r w:rsidRPr="00C12419">
        <w:t>Medical</w:t>
      </w:r>
      <w:proofErr w:type="spellEnd"/>
      <w:r w:rsidRPr="00C12419">
        <w:t xml:space="preserve"> </w:t>
      </w:r>
      <w:proofErr w:type="spellStart"/>
      <w:r w:rsidRPr="00C12419">
        <w:t>and</w:t>
      </w:r>
      <w:proofErr w:type="spellEnd"/>
      <w:r w:rsidRPr="00C12419">
        <w:t xml:space="preserve"> </w:t>
      </w:r>
      <w:proofErr w:type="spellStart"/>
      <w:r w:rsidRPr="00C12419">
        <w:t>Pharmaceutical</w:t>
      </w:r>
      <w:proofErr w:type="spellEnd"/>
      <w:r w:rsidRPr="00C12419">
        <w:t xml:space="preserve"> </w:t>
      </w:r>
      <w:proofErr w:type="spellStart"/>
      <w:r w:rsidRPr="00C12419">
        <w:t>Products</w:t>
      </w:r>
      <w:proofErr w:type="spellEnd"/>
      <w:r w:rsidRPr="00C12419">
        <w:t xml:space="preserve"> S.A.</w:t>
      </w:r>
    </w:p>
    <w:p w14:paraId="191D7B7E" w14:textId="2242132A" w:rsidR="000276F6" w:rsidRPr="00C12419" w:rsidRDefault="000276F6" w:rsidP="000276F6">
      <w:pPr>
        <w:widowControl/>
        <w:numPr>
          <w:ilvl w:val="12"/>
          <w:numId w:val="0"/>
        </w:numPr>
        <w:tabs>
          <w:tab w:val="left" w:pos="567"/>
        </w:tabs>
        <w:autoSpaceDE/>
        <w:autoSpaceDN/>
        <w:ind w:right="-2"/>
      </w:pPr>
      <w:r w:rsidRPr="00C12419">
        <w:t xml:space="preserve">P.O. </w:t>
      </w:r>
      <w:proofErr w:type="spellStart"/>
      <w:r w:rsidRPr="00C12419">
        <w:t>Box</w:t>
      </w:r>
      <w:proofErr w:type="spellEnd"/>
      <w:r w:rsidRPr="00C12419">
        <w:t xml:space="preserve"> 3012 </w:t>
      </w:r>
      <w:proofErr w:type="spellStart"/>
      <w:r w:rsidRPr="00C12419">
        <w:t>Lari</w:t>
      </w:r>
      <w:r w:rsidR="00475032" w:rsidRPr="00C12419">
        <w:t>s</w:t>
      </w:r>
      <w:r w:rsidRPr="00C12419">
        <w:t>sa</w:t>
      </w:r>
      <w:proofErr w:type="spellEnd"/>
      <w:r w:rsidRPr="00C12419">
        <w:t xml:space="preserve"> </w:t>
      </w:r>
      <w:proofErr w:type="spellStart"/>
      <w:r w:rsidRPr="00C12419">
        <w:t>Industrial</w:t>
      </w:r>
      <w:proofErr w:type="spellEnd"/>
      <w:r w:rsidRPr="00C12419">
        <w:t xml:space="preserve"> </w:t>
      </w:r>
      <w:proofErr w:type="spellStart"/>
      <w:r w:rsidRPr="00C12419">
        <w:t>Area</w:t>
      </w:r>
      <w:proofErr w:type="spellEnd"/>
    </w:p>
    <w:p w14:paraId="08C06D38" w14:textId="0FB9C77D" w:rsidR="000276F6" w:rsidRPr="00C12419" w:rsidRDefault="000276F6" w:rsidP="000276F6">
      <w:pPr>
        <w:widowControl/>
        <w:numPr>
          <w:ilvl w:val="12"/>
          <w:numId w:val="0"/>
        </w:numPr>
        <w:tabs>
          <w:tab w:val="left" w:pos="567"/>
        </w:tabs>
        <w:autoSpaceDE/>
        <w:autoSpaceDN/>
        <w:ind w:right="-2"/>
      </w:pPr>
      <w:proofErr w:type="spellStart"/>
      <w:r w:rsidRPr="00C12419">
        <w:t>Lari</w:t>
      </w:r>
      <w:r w:rsidR="00475032" w:rsidRPr="00C12419">
        <w:t>s</w:t>
      </w:r>
      <w:r w:rsidRPr="00C12419">
        <w:t>sa</w:t>
      </w:r>
      <w:proofErr w:type="spellEnd"/>
      <w:r w:rsidRPr="00C12419">
        <w:t>, 41</w:t>
      </w:r>
      <w:r w:rsidR="00475032" w:rsidRPr="00C12419">
        <w:t>5</w:t>
      </w:r>
      <w:r w:rsidRPr="00C12419">
        <w:t>00</w:t>
      </w:r>
    </w:p>
    <w:p w14:paraId="7B0008CB" w14:textId="59C9BDB9" w:rsidR="00E9113A" w:rsidRPr="00C12419" w:rsidRDefault="000276F6" w:rsidP="000276F6">
      <w:pPr>
        <w:widowControl/>
        <w:numPr>
          <w:ilvl w:val="12"/>
          <w:numId w:val="0"/>
        </w:numPr>
        <w:tabs>
          <w:tab w:val="left" w:pos="567"/>
        </w:tabs>
        <w:autoSpaceDE/>
        <w:autoSpaceDN/>
        <w:ind w:right="-2"/>
      </w:pPr>
      <w:r w:rsidRPr="00C12419">
        <w:t>Graikija</w:t>
      </w:r>
    </w:p>
    <w:bookmarkEnd w:id="12"/>
    <w:p w14:paraId="7FCE2BC7" w14:textId="77777777" w:rsidR="0025054E" w:rsidRPr="00C12419" w:rsidRDefault="0025054E" w:rsidP="0025054E">
      <w:pPr>
        <w:numPr>
          <w:ilvl w:val="12"/>
          <w:numId w:val="0"/>
        </w:numPr>
        <w:ind w:right="-2"/>
      </w:pPr>
    </w:p>
    <w:p w14:paraId="23725D6B" w14:textId="194A2291" w:rsidR="0025054E" w:rsidRPr="00C12419" w:rsidRDefault="0025054E" w:rsidP="0025054E">
      <w:pPr>
        <w:numPr>
          <w:ilvl w:val="12"/>
          <w:numId w:val="0"/>
        </w:numPr>
        <w:ind w:right="-2"/>
      </w:pPr>
      <w:r w:rsidRPr="00C12419">
        <w:rPr>
          <w:b/>
        </w:rPr>
        <w:t>Šis vaistas E</w:t>
      </w:r>
      <w:r w:rsidR="00F123CB" w:rsidRPr="00C12419">
        <w:rPr>
          <w:b/>
        </w:rPr>
        <w:t>uropos ekonominės erdvės</w:t>
      </w:r>
      <w:r w:rsidRPr="00C12419">
        <w:rPr>
          <w:b/>
        </w:rPr>
        <w:t xml:space="preserve"> valstybėse narėse registruotas tokiais pavadinimais</w:t>
      </w:r>
      <w:r w:rsidRPr="00C12419">
        <w:t>:</w:t>
      </w:r>
    </w:p>
    <w:p w14:paraId="7576898A" w14:textId="77777777" w:rsidR="0025054E" w:rsidRPr="00C12419" w:rsidRDefault="0025054E" w:rsidP="0025054E">
      <w:pPr>
        <w:numPr>
          <w:ilvl w:val="12"/>
          <w:numId w:val="0"/>
        </w:numPr>
        <w:ind w:right="-2"/>
      </w:pPr>
    </w:p>
    <w:p w14:paraId="5F8771C3" w14:textId="0B6D4159" w:rsidR="0025054E" w:rsidRPr="00C12419" w:rsidRDefault="0025054E" w:rsidP="0025054E">
      <w:pPr>
        <w:numPr>
          <w:ilvl w:val="12"/>
          <w:numId w:val="0"/>
        </w:numPr>
      </w:pPr>
      <w:r w:rsidRPr="00C12419">
        <w:t>Latvija, Lietuva</w:t>
      </w:r>
      <w:r w:rsidR="000276F6" w:rsidRPr="00C12419">
        <w:t>, Vengrija</w:t>
      </w:r>
      <w:r w:rsidR="00E9113A" w:rsidRPr="00C12419">
        <w:t xml:space="preserve"> </w:t>
      </w:r>
      <w:r w:rsidRPr="00C12419">
        <w:t>– Z</w:t>
      </w:r>
      <w:r w:rsidR="00E9113A" w:rsidRPr="00C12419">
        <w:t>ecatrin</w:t>
      </w:r>
      <w:r w:rsidRPr="00C12419">
        <w:t xml:space="preserve">. </w:t>
      </w:r>
    </w:p>
    <w:p w14:paraId="6A241EC7" w14:textId="77777777" w:rsidR="0025054E" w:rsidRPr="00C12419" w:rsidRDefault="0025054E" w:rsidP="0025054E">
      <w:pPr>
        <w:numPr>
          <w:ilvl w:val="12"/>
          <w:numId w:val="0"/>
        </w:numPr>
      </w:pPr>
    </w:p>
    <w:p w14:paraId="06BDA970" w14:textId="7CCBEE3D" w:rsidR="0025054E" w:rsidRPr="00C12419" w:rsidRDefault="0025054E" w:rsidP="0025054E">
      <w:pPr>
        <w:numPr>
          <w:ilvl w:val="12"/>
          <w:numId w:val="0"/>
        </w:numPr>
        <w:rPr>
          <w:b/>
        </w:rPr>
      </w:pPr>
      <w:r w:rsidRPr="00C12419">
        <w:rPr>
          <w:b/>
        </w:rPr>
        <w:t>Šis pakuotės lapelis paskutinį kartą peržiūrėtas</w:t>
      </w:r>
      <w:r w:rsidR="00647440" w:rsidRPr="00C12419">
        <w:rPr>
          <w:b/>
        </w:rPr>
        <w:t xml:space="preserve"> </w:t>
      </w:r>
      <w:r w:rsidR="00647440" w:rsidRPr="00C44C65">
        <w:rPr>
          <w:b/>
          <w:bCs/>
          <w:lang w:eastAsia="lt-LT"/>
        </w:rPr>
        <w:t>202</w:t>
      </w:r>
      <w:r w:rsidR="00C44C65">
        <w:rPr>
          <w:b/>
          <w:bCs/>
          <w:lang w:eastAsia="lt-LT"/>
        </w:rPr>
        <w:t>5</w:t>
      </w:r>
      <w:r w:rsidR="00647440" w:rsidRPr="00C44C65">
        <w:rPr>
          <w:b/>
          <w:bCs/>
          <w:lang w:eastAsia="lt-LT"/>
        </w:rPr>
        <w:t>-</w:t>
      </w:r>
      <w:r w:rsidR="002B1477">
        <w:rPr>
          <w:b/>
          <w:bCs/>
          <w:lang w:eastAsia="lt-LT"/>
        </w:rPr>
        <w:t>07-31</w:t>
      </w:r>
      <w:r w:rsidR="00647440" w:rsidRPr="00C44C65">
        <w:rPr>
          <w:b/>
          <w:bCs/>
          <w:lang w:eastAsia="lt-LT"/>
        </w:rPr>
        <w:t>.</w:t>
      </w:r>
    </w:p>
    <w:p w14:paraId="3519EBCE" w14:textId="77777777" w:rsidR="0025054E" w:rsidRPr="00C12419" w:rsidRDefault="0025054E" w:rsidP="0025054E">
      <w:pPr>
        <w:ind w:left="567" w:hanging="567"/>
      </w:pPr>
    </w:p>
    <w:p w14:paraId="3E780791" w14:textId="2B50FD1F" w:rsidR="0025054E" w:rsidRPr="00C12419" w:rsidRDefault="0025054E" w:rsidP="0025054E">
      <w:pPr>
        <w:numPr>
          <w:ilvl w:val="12"/>
          <w:numId w:val="0"/>
        </w:numPr>
        <w:ind w:right="-2"/>
      </w:pPr>
      <w:r w:rsidRPr="00C12419">
        <w:t>Išsami informacija apie šį vaistą pateikiama Valstybinės vaistų kontrolės tarnybos prie Lietuvos Respublikos sveikatos apsaugos ministerijos tinklalapyje</w:t>
      </w:r>
      <w:r w:rsidRPr="00C12419">
        <w:rPr>
          <w:i/>
        </w:rPr>
        <w:t xml:space="preserve"> </w:t>
      </w:r>
      <w:bookmarkStart w:id="13" w:name="_Hlk174378907"/>
      <w:r w:rsidR="00C44C65" w:rsidRPr="00BE11CD">
        <w:rPr>
          <w:rFonts w:eastAsia="SimSun"/>
          <w:color w:val="0000FF"/>
          <w:u w:val="single"/>
        </w:rPr>
        <w:t>https://vvkt.lrv.lt/lt/</w:t>
      </w:r>
      <w:r w:rsidR="00C44C65">
        <w:t>.</w:t>
      </w:r>
      <w:bookmarkEnd w:id="13"/>
    </w:p>
    <w:p w14:paraId="5B7E2F87" w14:textId="77777777" w:rsidR="005C0E08" w:rsidRPr="00C12419" w:rsidRDefault="005C0E08"/>
    <w:sectPr w:rsidR="005C0E08" w:rsidRPr="00C12419" w:rsidSect="0025054E">
      <w:headerReference w:type="default" r:id="rId8"/>
      <w:footerReference w:type="default" r:id="rId9"/>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5568" w14:textId="77777777" w:rsidR="00C12419" w:rsidRPr="00C44C65" w:rsidRDefault="00C12419">
      <w:r w:rsidRPr="00C44C65">
        <w:separator/>
      </w:r>
    </w:p>
    <w:p w14:paraId="5F832ADB" w14:textId="77777777" w:rsidR="00C12419" w:rsidRPr="00C44C65" w:rsidRDefault="00C12419"/>
  </w:endnote>
  <w:endnote w:type="continuationSeparator" w:id="0">
    <w:p w14:paraId="6D74C3D1" w14:textId="77777777" w:rsidR="00C12419" w:rsidRPr="00C44C65" w:rsidRDefault="00C12419">
      <w:r w:rsidRPr="00C44C65">
        <w:continuationSeparator/>
      </w:r>
    </w:p>
    <w:p w14:paraId="33892083" w14:textId="77777777" w:rsidR="00C12419" w:rsidRPr="00C44C65" w:rsidRDefault="00C12419"/>
  </w:endnote>
  <w:endnote w:type="continuationNotice" w:id="1">
    <w:p w14:paraId="5AE0A35B" w14:textId="77777777" w:rsidR="00C12419" w:rsidRPr="00C44C65" w:rsidRDefault="00C12419"/>
    <w:p w14:paraId="76E7C9EC" w14:textId="77777777" w:rsidR="00C12419" w:rsidRPr="00C44C65" w:rsidRDefault="00C12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1587"/>
      <w:docPartObj>
        <w:docPartGallery w:val="Page Numbers (Bottom of Page)"/>
        <w:docPartUnique/>
      </w:docPartObj>
    </w:sdtPr>
    <w:sdtEndPr/>
    <w:sdtContent>
      <w:p w14:paraId="1DC71554" w14:textId="19C296B5" w:rsidR="007C1D03" w:rsidRPr="00C44C65" w:rsidRDefault="007C1D03">
        <w:pPr>
          <w:pStyle w:val="Porat"/>
          <w:jc w:val="center"/>
        </w:pPr>
        <w:r w:rsidRPr="00C44C65">
          <w:fldChar w:fldCharType="begin"/>
        </w:r>
        <w:r w:rsidRPr="00C44C65">
          <w:instrText xml:space="preserve"> PAGE   \* MERGEFORMAT </w:instrText>
        </w:r>
        <w:r w:rsidRPr="00C44C65">
          <w:fldChar w:fldCharType="separate"/>
        </w:r>
        <w:r w:rsidR="004A066A" w:rsidRPr="00C44C65">
          <w:t>1</w:t>
        </w:r>
        <w:r w:rsidR="004A066A" w:rsidRPr="00C44C65">
          <w:t>5</w:t>
        </w:r>
        <w:r w:rsidRPr="00C44C65">
          <w:fldChar w:fldCharType="end"/>
        </w:r>
      </w:p>
    </w:sdtContent>
  </w:sdt>
  <w:p w14:paraId="7989EE36" w14:textId="77777777" w:rsidR="007C1D03" w:rsidRPr="00C44C65" w:rsidRDefault="007C1D03">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AFC6" w14:textId="77777777" w:rsidR="00C12419" w:rsidRPr="00C44C65" w:rsidRDefault="00C12419">
      <w:r w:rsidRPr="00C44C65">
        <w:separator/>
      </w:r>
    </w:p>
    <w:p w14:paraId="65E9F1CE" w14:textId="77777777" w:rsidR="00C12419" w:rsidRPr="00C44C65" w:rsidRDefault="00C12419"/>
  </w:footnote>
  <w:footnote w:type="continuationSeparator" w:id="0">
    <w:p w14:paraId="03DF5969" w14:textId="77777777" w:rsidR="00C12419" w:rsidRPr="00C44C65" w:rsidRDefault="00C12419">
      <w:r w:rsidRPr="00C44C65">
        <w:continuationSeparator/>
      </w:r>
    </w:p>
    <w:p w14:paraId="2A75B603" w14:textId="77777777" w:rsidR="00C12419" w:rsidRPr="00C44C65" w:rsidRDefault="00C12419"/>
  </w:footnote>
  <w:footnote w:type="continuationNotice" w:id="1">
    <w:p w14:paraId="6C73A808" w14:textId="77777777" w:rsidR="00C12419" w:rsidRPr="00C44C65" w:rsidRDefault="00C12419"/>
    <w:p w14:paraId="2C02332B" w14:textId="77777777" w:rsidR="00C12419" w:rsidRPr="00C44C65" w:rsidRDefault="00C12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BFB5" w14:textId="77777777" w:rsidR="00C12419" w:rsidRDefault="00C124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261"/>
    <w:multiLevelType w:val="hybridMultilevel"/>
    <w:tmpl w:val="D11CC882"/>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15921"/>
    <w:multiLevelType w:val="hybridMultilevel"/>
    <w:tmpl w:val="0A94152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99006BF"/>
    <w:multiLevelType w:val="hybridMultilevel"/>
    <w:tmpl w:val="E10AFFE6"/>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90160"/>
    <w:multiLevelType w:val="hybridMultilevel"/>
    <w:tmpl w:val="E6B41230"/>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63232"/>
    <w:multiLevelType w:val="hybridMultilevel"/>
    <w:tmpl w:val="B97EC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F71ECD"/>
    <w:multiLevelType w:val="hybridMultilevel"/>
    <w:tmpl w:val="C8B43CA4"/>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3689E"/>
    <w:multiLevelType w:val="hybridMultilevel"/>
    <w:tmpl w:val="81D08CE0"/>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F1"/>
    <w:multiLevelType w:val="hybridMultilevel"/>
    <w:tmpl w:val="A80076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E4B6913"/>
    <w:multiLevelType w:val="hybridMultilevel"/>
    <w:tmpl w:val="831668A4"/>
    <w:lvl w:ilvl="0" w:tplc="CBAC3640">
      <w:start w:val="1"/>
      <w:numFmt w:val="decimal"/>
      <w:lvlText w:val="(%1)"/>
      <w:lvlJc w:val="left"/>
      <w:pPr>
        <w:ind w:left="675" w:hanging="568"/>
      </w:pPr>
      <w:rPr>
        <w:rFonts w:ascii="Times New Roman" w:eastAsia="Times New Roman" w:hAnsi="Times New Roman" w:cs="Times New Roman" w:hint="default"/>
        <w:w w:val="99"/>
        <w:sz w:val="22"/>
        <w:szCs w:val="22"/>
      </w:rPr>
    </w:lvl>
    <w:lvl w:ilvl="1" w:tplc="819CDDFE">
      <w:numFmt w:val="bullet"/>
      <w:lvlText w:val="•"/>
      <w:lvlJc w:val="left"/>
      <w:pPr>
        <w:ind w:left="1539" w:hanging="568"/>
      </w:pPr>
      <w:rPr>
        <w:rFonts w:hint="default"/>
      </w:rPr>
    </w:lvl>
    <w:lvl w:ilvl="2" w:tplc="E4BC7E26">
      <w:numFmt w:val="bullet"/>
      <w:lvlText w:val="•"/>
      <w:lvlJc w:val="left"/>
      <w:pPr>
        <w:ind w:left="2398" w:hanging="568"/>
      </w:pPr>
      <w:rPr>
        <w:rFonts w:hint="default"/>
      </w:rPr>
    </w:lvl>
    <w:lvl w:ilvl="3" w:tplc="E94C9D88">
      <w:numFmt w:val="bullet"/>
      <w:lvlText w:val="•"/>
      <w:lvlJc w:val="left"/>
      <w:pPr>
        <w:ind w:left="3257" w:hanging="568"/>
      </w:pPr>
      <w:rPr>
        <w:rFonts w:hint="default"/>
      </w:rPr>
    </w:lvl>
    <w:lvl w:ilvl="4" w:tplc="10C6C9A4">
      <w:numFmt w:val="bullet"/>
      <w:lvlText w:val="•"/>
      <w:lvlJc w:val="left"/>
      <w:pPr>
        <w:ind w:left="4117" w:hanging="568"/>
      </w:pPr>
      <w:rPr>
        <w:rFonts w:hint="default"/>
      </w:rPr>
    </w:lvl>
    <w:lvl w:ilvl="5" w:tplc="1D9EB988">
      <w:numFmt w:val="bullet"/>
      <w:lvlText w:val="•"/>
      <w:lvlJc w:val="left"/>
      <w:pPr>
        <w:ind w:left="4976" w:hanging="568"/>
      </w:pPr>
      <w:rPr>
        <w:rFonts w:hint="default"/>
      </w:rPr>
    </w:lvl>
    <w:lvl w:ilvl="6" w:tplc="4CDE7970">
      <w:numFmt w:val="bullet"/>
      <w:lvlText w:val="•"/>
      <w:lvlJc w:val="left"/>
      <w:pPr>
        <w:ind w:left="5835" w:hanging="568"/>
      </w:pPr>
      <w:rPr>
        <w:rFonts w:hint="default"/>
      </w:rPr>
    </w:lvl>
    <w:lvl w:ilvl="7" w:tplc="56BAB2BE">
      <w:numFmt w:val="bullet"/>
      <w:lvlText w:val="•"/>
      <w:lvlJc w:val="left"/>
      <w:pPr>
        <w:ind w:left="6695" w:hanging="568"/>
      </w:pPr>
      <w:rPr>
        <w:rFonts w:hint="default"/>
      </w:rPr>
    </w:lvl>
    <w:lvl w:ilvl="8" w:tplc="B6AC7A34">
      <w:numFmt w:val="bullet"/>
      <w:lvlText w:val="•"/>
      <w:lvlJc w:val="left"/>
      <w:pPr>
        <w:ind w:left="7554" w:hanging="568"/>
      </w:pPr>
      <w:rPr>
        <w:rFonts w:hint="default"/>
      </w:rPr>
    </w:lvl>
  </w:abstractNum>
  <w:abstractNum w:abstractNumId="10" w15:restartNumberingAfterBreak="0">
    <w:nsid w:val="23053ABE"/>
    <w:multiLevelType w:val="hybridMultilevel"/>
    <w:tmpl w:val="A5E4B40C"/>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9269F"/>
    <w:multiLevelType w:val="hybridMultilevel"/>
    <w:tmpl w:val="C418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1D35"/>
    <w:multiLevelType w:val="hybridMultilevel"/>
    <w:tmpl w:val="4B009B8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906606"/>
    <w:multiLevelType w:val="hybridMultilevel"/>
    <w:tmpl w:val="80BC1FA8"/>
    <w:lvl w:ilvl="0" w:tplc="FFFFFFFF">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17E64A5"/>
    <w:multiLevelType w:val="hybridMultilevel"/>
    <w:tmpl w:val="C5422E52"/>
    <w:lvl w:ilvl="0" w:tplc="5E427E8A">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27E4392"/>
    <w:multiLevelType w:val="hybridMultilevel"/>
    <w:tmpl w:val="ED0EFB64"/>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B6BDC"/>
    <w:multiLevelType w:val="hybridMultilevel"/>
    <w:tmpl w:val="657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585E22"/>
    <w:multiLevelType w:val="hybridMultilevel"/>
    <w:tmpl w:val="F800CB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B6096"/>
    <w:multiLevelType w:val="hybridMultilevel"/>
    <w:tmpl w:val="596291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8068DB"/>
    <w:multiLevelType w:val="hybridMultilevel"/>
    <w:tmpl w:val="CD12AFD2"/>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55750"/>
    <w:multiLevelType w:val="hybridMultilevel"/>
    <w:tmpl w:val="CDE2D3FC"/>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47CDA"/>
    <w:multiLevelType w:val="hybridMultilevel"/>
    <w:tmpl w:val="F822BF3E"/>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B1834"/>
    <w:multiLevelType w:val="hybridMultilevel"/>
    <w:tmpl w:val="5D5AA6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BD4C38"/>
    <w:multiLevelType w:val="hybridMultilevel"/>
    <w:tmpl w:val="974E17B6"/>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F7D711B"/>
    <w:multiLevelType w:val="hybridMultilevel"/>
    <w:tmpl w:val="DD22D9EA"/>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D837E3"/>
    <w:multiLevelType w:val="hybridMultilevel"/>
    <w:tmpl w:val="754686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31"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47234">
    <w:abstractNumId w:val="30"/>
  </w:num>
  <w:num w:numId="2" w16cid:durableId="1103037010">
    <w:abstractNumId w:val="11"/>
  </w:num>
  <w:num w:numId="3" w16cid:durableId="729428737">
    <w:abstractNumId w:val="18"/>
  </w:num>
  <w:num w:numId="4" w16cid:durableId="906500869">
    <w:abstractNumId w:val="19"/>
  </w:num>
  <w:num w:numId="5" w16cid:durableId="1206215997">
    <w:abstractNumId w:val="23"/>
  </w:num>
  <w:num w:numId="6" w16cid:durableId="207451396">
    <w:abstractNumId w:val="29"/>
  </w:num>
  <w:num w:numId="7" w16cid:durableId="1491094636">
    <w:abstractNumId w:val="12"/>
  </w:num>
  <w:num w:numId="8" w16cid:durableId="5340022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747254">
    <w:abstractNumId w:val="17"/>
  </w:num>
  <w:num w:numId="10" w16cid:durableId="549461907">
    <w:abstractNumId w:val="27"/>
  </w:num>
  <w:num w:numId="11" w16cid:durableId="53356955">
    <w:abstractNumId w:val="31"/>
  </w:num>
  <w:num w:numId="12" w16cid:durableId="1649089031">
    <w:abstractNumId w:val="13"/>
  </w:num>
  <w:num w:numId="13" w16cid:durableId="1309626817">
    <w:abstractNumId w:val="3"/>
  </w:num>
  <w:num w:numId="14" w16cid:durableId="439380727">
    <w:abstractNumId w:val="28"/>
  </w:num>
  <w:num w:numId="15" w16cid:durableId="2060934272">
    <w:abstractNumId w:val="5"/>
  </w:num>
  <w:num w:numId="16" w16cid:durableId="1658924077">
    <w:abstractNumId w:val="14"/>
  </w:num>
  <w:num w:numId="17" w16cid:durableId="2140295489">
    <w:abstractNumId w:val="8"/>
  </w:num>
  <w:num w:numId="18" w16cid:durableId="83458148">
    <w:abstractNumId w:val="9"/>
  </w:num>
  <w:num w:numId="19" w16cid:durableId="1581057297">
    <w:abstractNumId w:val="22"/>
  </w:num>
  <w:num w:numId="20" w16cid:durableId="551691039">
    <w:abstractNumId w:val="15"/>
  </w:num>
  <w:num w:numId="21" w16cid:durableId="797720353">
    <w:abstractNumId w:val="24"/>
  </w:num>
  <w:num w:numId="22" w16cid:durableId="1325356386">
    <w:abstractNumId w:val="7"/>
  </w:num>
  <w:num w:numId="23" w16cid:durableId="561986602">
    <w:abstractNumId w:val="20"/>
  </w:num>
  <w:num w:numId="24" w16cid:durableId="1123424184">
    <w:abstractNumId w:val="21"/>
  </w:num>
  <w:num w:numId="25" w16cid:durableId="1683505383">
    <w:abstractNumId w:val="26"/>
  </w:num>
  <w:num w:numId="26" w16cid:durableId="963344016">
    <w:abstractNumId w:val="2"/>
  </w:num>
  <w:num w:numId="27" w16cid:durableId="23096502">
    <w:abstractNumId w:val="16"/>
  </w:num>
  <w:num w:numId="28" w16cid:durableId="1002052138">
    <w:abstractNumId w:val="4"/>
  </w:num>
  <w:num w:numId="29" w16cid:durableId="618531884">
    <w:abstractNumId w:val="0"/>
  </w:num>
  <w:num w:numId="30" w16cid:durableId="829250353">
    <w:abstractNumId w:val="6"/>
  </w:num>
  <w:num w:numId="31" w16cid:durableId="795679269">
    <w:abstractNumId w:val="10"/>
  </w:num>
  <w:num w:numId="32" w16cid:durableId="190744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4E"/>
    <w:rsid w:val="000276F6"/>
    <w:rsid w:val="00057B1A"/>
    <w:rsid w:val="000A3BF5"/>
    <w:rsid w:val="000B5042"/>
    <w:rsid w:val="000B7665"/>
    <w:rsid w:val="00117812"/>
    <w:rsid w:val="0014613E"/>
    <w:rsid w:val="00152F5F"/>
    <w:rsid w:val="00161A8E"/>
    <w:rsid w:val="00184351"/>
    <w:rsid w:val="00185FFF"/>
    <w:rsid w:val="001A2224"/>
    <w:rsid w:val="001B7642"/>
    <w:rsid w:val="001D1CFC"/>
    <w:rsid w:val="001E2AAA"/>
    <w:rsid w:val="001F01C3"/>
    <w:rsid w:val="0021681E"/>
    <w:rsid w:val="002204C7"/>
    <w:rsid w:val="00241656"/>
    <w:rsid w:val="002463DD"/>
    <w:rsid w:val="0025054E"/>
    <w:rsid w:val="00250ACA"/>
    <w:rsid w:val="00272863"/>
    <w:rsid w:val="00283E3A"/>
    <w:rsid w:val="00286501"/>
    <w:rsid w:val="002B1457"/>
    <w:rsid w:val="002B1477"/>
    <w:rsid w:val="002E58AE"/>
    <w:rsid w:val="002F2D72"/>
    <w:rsid w:val="00311A06"/>
    <w:rsid w:val="00317CA0"/>
    <w:rsid w:val="00346BB6"/>
    <w:rsid w:val="00347AAD"/>
    <w:rsid w:val="003C2165"/>
    <w:rsid w:val="003D0F83"/>
    <w:rsid w:val="003F5AC7"/>
    <w:rsid w:val="0042389F"/>
    <w:rsid w:val="00424093"/>
    <w:rsid w:val="004347D5"/>
    <w:rsid w:val="00435AEC"/>
    <w:rsid w:val="00447851"/>
    <w:rsid w:val="00447EA2"/>
    <w:rsid w:val="004652D8"/>
    <w:rsid w:val="00475032"/>
    <w:rsid w:val="004A066A"/>
    <w:rsid w:val="004C2E8D"/>
    <w:rsid w:val="004C50AF"/>
    <w:rsid w:val="004D6093"/>
    <w:rsid w:val="004E05A4"/>
    <w:rsid w:val="005017FF"/>
    <w:rsid w:val="005308EE"/>
    <w:rsid w:val="00535060"/>
    <w:rsid w:val="00585649"/>
    <w:rsid w:val="005C0E08"/>
    <w:rsid w:val="005C6C59"/>
    <w:rsid w:val="00612166"/>
    <w:rsid w:val="00613D15"/>
    <w:rsid w:val="006277E9"/>
    <w:rsid w:val="00644D69"/>
    <w:rsid w:val="00647440"/>
    <w:rsid w:val="00663CBD"/>
    <w:rsid w:val="006B08C2"/>
    <w:rsid w:val="006B60F3"/>
    <w:rsid w:val="006C1B97"/>
    <w:rsid w:val="006C7420"/>
    <w:rsid w:val="006E574D"/>
    <w:rsid w:val="007000BA"/>
    <w:rsid w:val="0071061E"/>
    <w:rsid w:val="007224B4"/>
    <w:rsid w:val="00747DAD"/>
    <w:rsid w:val="007808CC"/>
    <w:rsid w:val="00780DA3"/>
    <w:rsid w:val="007A150A"/>
    <w:rsid w:val="007C1D03"/>
    <w:rsid w:val="007D0CC4"/>
    <w:rsid w:val="007D72CB"/>
    <w:rsid w:val="007E0563"/>
    <w:rsid w:val="007E6FAF"/>
    <w:rsid w:val="00874914"/>
    <w:rsid w:val="008846CE"/>
    <w:rsid w:val="008E4596"/>
    <w:rsid w:val="008F6BA1"/>
    <w:rsid w:val="00961F63"/>
    <w:rsid w:val="00975FD3"/>
    <w:rsid w:val="00995B1D"/>
    <w:rsid w:val="009B0760"/>
    <w:rsid w:val="009B0FA0"/>
    <w:rsid w:val="009B7D67"/>
    <w:rsid w:val="009B7EE9"/>
    <w:rsid w:val="00A06507"/>
    <w:rsid w:val="00A23B0F"/>
    <w:rsid w:val="00A2526A"/>
    <w:rsid w:val="00A50D52"/>
    <w:rsid w:val="00A7458D"/>
    <w:rsid w:val="00A80BC2"/>
    <w:rsid w:val="00A91594"/>
    <w:rsid w:val="00A91885"/>
    <w:rsid w:val="00AC1248"/>
    <w:rsid w:val="00B06A98"/>
    <w:rsid w:val="00B17DB7"/>
    <w:rsid w:val="00B202D5"/>
    <w:rsid w:val="00B226FD"/>
    <w:rsid w:val="00B367C3"/>
    <w:rsid w:val="00B46C6C"/>
    <w:rsid w:val="00B73212"/>
    <w:rsid w:val="00B752C0"/>
    <w:rsid w:val="00BA4F1C"/>
    <w:rsid w:val="00BA5C6C"/>
    <w:rsid w:val="00BE4577"/>
    <w:rsid w:val="00BE7586"/>
    <w:rsid w:val="00C12419"/>
    <w:rsid w:val="00C44C65"/>
    <w:rsid w:val="00C45A95"/>
    <w:rsid w:val="00C52661"/>
    <w:rsid w:val="00C56FB7"/>
    <w:rsid w:val="00CD1C01"/>
    <w:rsid w:val="00CD362A"/>
    <w:rsid w:val="00D671FE"/>
    <w:rsid w:val="00D974EB"/>
    <w:rsid w:val="00DD558B"/>
    <w:rsid w:val="00DE5C5D"/>
    <w:rsid w:val="00DF0D82"/>
    <w:rsid w:val="00E0753C"/>
    <w:rsid w:val="00E13117"/>
    <w:rsid w:val="00E23663"/>
    <w:rsid w:val="00E32569"/>
    <w:rsid w:val="00E40388"/>
    <w:rsid w:val="00E60ACA"/>
    <w:rsid w:val="00E67D93"/>
    <w:rsid w:val="00E70D1B"/>
    <w:rsid w:val="00E9113A"/>
    <w:rsid w:val="00E92664"/>
    <w:rsid w:val="00E9339E"/>
    <w:rsid w:val="00EA1984"/>
    <w:rsid w:val="00EA1C04"/>
    <w:rsid w:val="00EB4DD7"/>
    <w:rsid w:val="00EC1455"/>
    <w:rsid w:val="00EC2071"/>
    <w:rsid w:val="00EE018C"/>
    <w:rsid w:val="00F0174D"/>
    <w:rsid w:val="00F06A52"/>
    <w:rsid w:val="00F123CB"/>
    <w:rsid w:val="00F14290"/>
    <w:rsid w:val="00F21886"/>
    <w:rsid w:val="00F22CD4"/>
    <w:rsid w:val="00F36155"/>
    <w:rsid w:val="00F36214"/>
    <w:rsid w:val="00F4392E"/>
    <w:rsid w:val="00F5688F"/>
    <w:rsid w:val="00FA5D36"/>
    <w:rsid w:val="00FB3BF0"/>
    <w:rsid w:val="00FD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2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6F6"/>
    <w:pPr>
      <w:widowControl w:val="0"/>
      <w:autoSpaceDE w:val="0"/>
      <w:autoSpaceDN w:val="0"/>
      <w:spacing w:after="0" w:line="240" w:lineRule="auto"/>
    </w:pPr>
    <w:rPr>
      <w:rFonts w:ascii="Times New Roman" w:eastAsia="Times New Roman" w:hAnsi="Times New Roman" w:cs="Times New Roman"/>
      <w:lang w:val="lt-LT"/>
    </w:rPr>
  </w:style>
  <w:style w:type="paragraph" w:styleId="Antrat2">
    <w:name w:val="heading 2"/>
    <w:basedOn w:val="prastasis"/>
    <w:link w:val="Antrat2Diagrama"/>
    <w:uiPriority w:val="9"/>
    <w:unhideWhenUsed/>
    <w:qFormat/>
    <w:rsid w:val="0025054E"/>
    <w:pPr>
      <w:ind w:left="88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5054E"/>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25054E"/>
  </w:style>
  <w:style w:type="character" w:customStyle="1" w:styleId="PagrindinistekstasDiagrama">
    <w:name w:val="Pagrindinis tekstas Diagrama"/>
    <w:basedOn w:val="Numatytasispastraiposriftas"/>
    <w:link w:val="Pagrindinistekstas"/>
    <w:uiPriority w:val="1"/>
    <w:rsid w:val="0025054E"/>
    <w:rPr>
      <w:rFonts w:ascii="Times New Roman" w:eastAsia="Times New Roman" w:hAnsi="Times New Roman" w:cs="Times New Roman"/>
    </w:rPr>
  </w:style>
  <w:style w:type="paragraph" w:styleId="Sraopastraipa">
    <w:name w:val="List Paragraph"/>
    <w:basedOn w:val="prastasis"/>
    <w:uiPriority w:val="34"/>
    <w:qFormat/>
    <w:rsid w:val="0025054E"/>
    <w:pPr>
      <w:ind w:left="720"/>
      <w:contextualSpacing/>
    </w:pPr>
  </w:style>
  <w:style w:type="character" w:customStyle="1" w:styleId="DebesliotekstasDiagrama">
    <w:name w:val="Debesėlio tekstas Diagrama"/>
    <w:basedOn w:val="Numatytasispastraiposriftas"/>
    <w:link w:val="Debesliotekstas"/>
    <w:uiPriority w:val="99"/>
    <w:semiHidden/>
    <w:rsid w:val="0025054E"/>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25054E"/>
    <w:rPr>
      <w:rFonts w:ascii="Segoe UI" w:hAnsi="Segoe UI" w:cs="Segoe UI"/>
      <w:sz w:val="18"/>
      <w:szCs w:val="18"/>
    </w:rPr>
  </w:style>
  <w:style w:type="character" w:styleId="Hipersaitas">
    <w:name w:val="Hyperlink"/>
    <w:basedOn w:val="Numatytasispastraiposriftas"/>
    <w:uiPriority w:val="99"/>
    <w:unhideWhenUsed/>
    <w:rsid w:val="0025054E"/>
    <w:rPr>
      <w:color w:val="0563C1" w:themeColor="hyperlink"/>
      <w:u w:val="single"/>
    </w:rPr>
  </w:style>
  <w:style w:type="paragraph" w:styleId="Antrats">
    <w:name w:val="header"/>
    <w:basedOn w:val="prastasis"/>
    <w:link w:val="AntratsDiagrama"/>
    <w:uiPriority w:val="99"/>
    <w:unhideWhenUsed/>
    <w:rsid w:val="0025054E"/>
    <w:pPr>
      <w:tabs>
        <w:tab w:val="center" w:pos="4680"/>
        <w:tab w:val="right" w:pos="9360"/>
      </w:tabs>
    </w:pPr>
  </w:style>
  <w:style w:type="character" w:customStyle="1" w:styleId="AntratsDiagrama">
    <w:name w:val="Antraštės Diagrama"/>
    <w:basedOn w:val="Numatytasispastraiposriftas"/>
    <w:link w:val="Antrats"/>
    <w:uiPriority w:val="99"/>
    <w:rsid w:val="0025054E"/>
    <w:rPr>
      <w:rFonts w:ascii="Times New Roman" w:eastAsia="Times New Roman" w:hAnsi="Times New Roman" w:cs="Times New Roman"/>
    </w:rPr>
  </w:style>
  <w:style w:type="paragraph" w:styleId="Porat">
    <w:name w:val="footer"/>
    <w:basedOn w:val="prastasis"/>
    <w:link w:val="PoratDiagrama"/>
    <w:uiPriority w:val="99"/>
    <w:unhideWhenUsed/>
    <w:rsid w:val="0025054E"/>
    <w:pPr>
      <w:tabs>
        <w:tab w:val="center" w:pos="4680"/>
        <w:tab w:val="right" w:pos="9360"/>
      </w:tabs>
    </w:pPr>
  </w:style>
  <w:style w:type="character" w:customStyle="1" w:styleId="PoratDiagrama">
    <w:name w:val="Poraštė Diagrama"/>
    <w:basedOn w:val="Numatytasispastraiposriftas"/>
    <w:link w:val="Porat"/>
    <w:uiPriority w:val="99"/>
    <w:rsid w:val="0025054E"/>
    <w:rPr>
      <w:rFonts w:ascii="Times New Roman" w:eastAsia="Times New Roman" w:hAnsi="Times New Roman" w:cs="Times New Roman"/>
    </w:rPr>
  </w:style>
  <w:style w:type="paragraph" w:styleId="Komentarotekstas">
    <w:name w:val="annotation text"/>
    <w:basedOn w:val="prastasis"/>
    <w:link w:val="KomentarotekstasDiagrama"/>
    <w:uiPriority w:val="99"/>
    <w:unhideWhenUsed/>
    <w:rsid w:val="0025054E"/>
    <w:rPr>
      <w:sz w:val="20"/>
      <w:szCs w:val="20"/>
    </w:rPr>
  </w:style>
  <w:style w:type="character" w:customStyle="1" w:styleId="KomentarotekstasDiagrama">
    <w:name w:val="Komentaro tekstas Diagrama"/>
    <w:basedOn w:val="Numatytasispastraiposriftas"/>
    <w:link w:val="Komentarotekstas"/>
    <w:uiPriority w:val="99"/>
    <w:rsid w:val="0025054E"/>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25054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25054E"/>
    <w:rPr>
      <w:b/>
      <w:bCs/>
    </w:rPr>
  </w:style>
  <w:style w:type="table" w:customStyle="1" w:styleId="TableNormal1">
    <w:name w:val="Table Normal1"/>
    <w:uiPriority w:val="2"/>
    <w:semiHidden/>
    <w:unhideWhenUsed/>
    <w:qFormat/>
    <w:rsid w:val="008F6BA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F6BA1"/>
    <w:pPr>
      <w:spacing w:before="22"/>
      <w:jc w:val="center"/>
    </w:pPr>
  </w:style>
  <w:style w:type="character" w:customStyle="1" w:styleId="UnresolvedMention1">
    <w:name w:val="Unresolved Mention1"/>
    <w:basedOn w:val="Numatytasispastraiposriftas"/>
    <w:uiPriority w:val="99"/>
    <w:semiHidden/>
    <w:unhideWhenUsed/>
    <w:rsid w:val="00F4392E"/>
    <w:rPr>
      <w:color w:val="605E5C"/>
      <w:shd w:val="clear" w:color="auto" w:fill="E1DFDD"/>
    </w:rPr>
  </w:style>
  <w:style w:type="character" w:styleId="Komentaronuoroda">
    <w:name w:val="annotation reference"/>
    <w:basedOn w:val="Numatytasispastraiposriftas"/>
    <w:uiPriority w:val="99"/>
    <w:semiHidden/>
    <w:unhideWhenUsed/>
    <w:rsid w:val="00286501"/>
    <w:rPr>
      <w:sz w:val="16"/>
      <w:szCs w:val="16"/>
    </w:rPr>
  </w:style>
  <w:style w:type="table" w:styleId="Lentelstinklelis">
    <w:name w:val="Table Grid"/>
    <w:basedOn w:val="prastojilentel"/>
    <w:uiPriority w:val="39"/>
    <w:rsid w:val="00250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250ACA"/>
    <w:pPr>
      <w:spacing w:after="0" w:line="240" w:lineRule="auto"/>
    </w:pPr>
    <w:rPr>
      <w:rFonts w:ascii="Calibri" w:eastAsia="Calibri" w:hAnsi="Calibri" w:cs="Times New Roman"/>
    </w:rPr>
  </w:style>
  <w:style w:type="character" w:customStyle="1" w:styleId="UnresolvedMention2">
    <w:name w:val="Unresolved Mention2"/>
    <w:basedOn w:val="Numatytasispastraiposriftas"/>
    <w:uiPriority w:val="99"/>
    <w:semiHidden/>
    <w:unhideWhenUsed/>
    <w:rsid w:val="00B202D5"/>
    <w:rPr>
      <w:color w:val="605E5C"/>
      <w:shd w:val="clear" w:color="auto" w:fill="E1DFDD"/>
    </w:rPr>
  </w:style>
  <w:style w:type="paragraph" w:styleId="Pataisymai">
    <w:name w:val="Revision"/>
    <w:hidden/>
    <w:uiPriority w:val="99"/>
    <w:semiHidden/>
    <w:rsid w:val="00B202D5"/>
    <w:pPr>
      <w:spacing w:after="0" w:line="240" w:lineRule="auto"/>
    </w:pPr>
    <w:rPr>
      <w:rFonts w:ascii="Times New Roman" w:eastAsia="Times New Roman" w:hAnsi="Times New Roman" w:cs="Times New Roman"/>
    </w:rPr>
  </w:style>
  <w:style w:type="character" w:customStyle="1" w:styleId="UnresolvedMention3">
    <w:name w:val="Unresolved Mention3"/>
    <w:basedOn w:val="Numatytasispastraiposriftas"/>
    <w:uiPriority w:val="99"/>
    <w:semiHidden/>
    <w:unhideWhenUsed/>
    <w:rsid w:val="00D974EB"/>
    <w:rPr>
      <w:color w:val="605E5C"/>
      <w:shd w:val="clear" w:color="auto" w:fill="E1DFDD"/>
    </w:rPr>
  </w:style>
  <w:style w:type="table" w:customStyle="1" w:styleId="TableGrid1">
    <w:name w:val="Table Grid1"/>
    <w:basedOn w:val="prastojilentel"/>
    <w:next w:val="Lentelstinklelis"/>
    <w:uiPriority w:val="39"/>
    <w:rsid w:val="006277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052374">
      <w:bodyDiv w:val="1"/>
      <w:marLeft w:val="0"/>
      <w:marRight w:val="0"/>
      <w:marTop w:val="0"/>
      <w:marBottom w:val="0"/>
      <w:divBdr>
        <w:top w:val="none" w:sz="0" w:space="0" w:color="auto"/>
        <w:left w:val="none" w:sz="0" w:space="0" w:color="auto"/>
        <w:bottom w:val="none" w:sz="0" w:space="0" w:color="auto"/>
        <w:right w:val="none" w:sz="0" w:space="0" w:color="auto"/>
      </w:divBdr>
      <w:divsChild>
        <w:div w:id="419839872">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AA111-30A6-4603-B297-A1CD4C2D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34908</Words>
  <Characters>19899</Characters>
  <Application>Microsoft Office Word</Application>
  <DocSecurity>0</DocSecurity>
  <Lines>165</Lines>
  <Paragraphs>109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I PRIEDAS</vt:lpstr>
      <vt:lpstr>    VAISTINIO PREPARATO PAVADINIMAS</vt:lpstr>
      <vt:lpstr>4.8	Nepageidaujamas poveikis</vt:lpstr>
      <vt:lpstr>        5.	FARMAKOLOGINĖS SAVYBĖS</vt:lpstr>
      <vt:lpstr>        6.	FARMACINĖ INFORMACIJA</vt:lpstr>
      <vt:lpstr>        7.	REGISTRUOTOJAS</vt:lpstr>
      <vt:lpstr>        8.	REGISTRACIJOS PAŽYMĖJIMO NUMERIS (-IAI)</vt:lpstr>
      <vt:lpstr>        </vt:lpstr>
      <vt:lpstr>        </vt:lpstr>
      <vt:lpstr>        </vt:lpstr>
      <vt:lpstr>        9.	REGISTRAVIMO / PERREGISTRAVIMO DATA</vt:lpstr>
      <vt:lpstr>        10.	TEKSTO PERŽIŪROS DATA</vt:lpstr>
      <vt:lpstr>        </vt:lpstr>
      <vt:lpstr>A.	GAMINTOJAS (-AI), ATSAKINGAS (-I) UŽ SERIJŲ IŠLEIDIMĄ</vt:lpstr>
      <vt:lpstr>B.	TIEKIMO IR VARTOJIMO SĄLYGOS AR APRIBOJIMAI</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Pirmadienis</vt:lpstr>
      <vt:lpstr>Antradienis</vt:lpstr>
      <vt:lpstr>Trečiadienis</vt:lpstr>
      <vt:lpstr>Ketvirtadienis</vt:lpstr>
      <vt:lpstr>Penktadienis</vt:lpstr>
      <vt:lpstr>Šeštadienis</vt:lpstr>
      <vt:lpstr>Sekmadienis</vt:lpstr>
      <vt:lpstr>1.	VAISTINIO PREPARATO PAVADINIMAS</vt:lpstr>
      <vt:lpstr>2.	REGISTRUOTOJO PAVADINIMAS</vt:lpstr>
      <vt:lpstr>3.	TINKAMUMO LAIKAS</vt:lpstr>
      <vt:lpstr>4.	SERIJOS NUMERIS</vt:lpstr>
      <vt:lpstr>5.	KITA</vt:lpstr>
      <vt:lpstr/>
      <vt:lpstr>Pirmadienis</vt:lpstr>
      <vt:lpstr>Antradienis</vt:lpstr>
      <vt:lpstr>Trečiadienis</vt:lpstr>
      <vt:lpstr>Ketvirtadienis</vt:lpstr>
      <vt:lpstr>Penktadienis</vt:lpstr>
      <vt:lpstr>Šeštadienis</vt:lpstr>
      <vt:lpstr>Sekmadienis</vt:lpstr>
      <vt:lpstr/>
      <vt:lpstr/>
      <vt:lpstr/>
      <vt:lpstr/>
      <vt:lpstr/>
      <vt:lpstr/>
      <vt:lpstr/>
      <vt:lpstr/>
      <vt:lpstr/>
      <vt:lpstr/>
      <vt:lpstr/>
      <vt:lpstr/>
      <vt:lpstr/>
      <vt:lpstr/>
      <vt:lpstr/>
      <vt:lpstr/>
      <vt:lpstr/>
      <vt:lpstr/>
      <vt:lpstr/>
      <vt:lpstr/>
      <vt:lpstr/>
      <vt:lpstr/>
      <vt:lpstr/>
    </vt:vector>
  </TitlesOfParts>
  <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2025-08-01T04:49:00Z</dcterms:created>
  <dcterms:modified xsi:type="dcterms:W3CDTF">2025-08-01T04:49:00Z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2023-02-16T14:26:08Z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acf68641-c3c4-43e1-8b8d-cc3be329b2fe</vt:lpwstr>
  </property>
  <property fmtid="{D5CDD505-2E9C-101B-9397-08002B2CF9AE}" pid="8" name="MSIP_Label_c63a0701-319b-41bf-8431-58956e491e60_ContentBits">
    <vt:lpwstr>0</vt:lpwstr>
  </property>
</Properties>
</file>