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2D0B" w14:textId="682A8E8B" w:rsidR="00BE72A8" w:rsidRPr="00414040" w:rsidRDefault="00BE72A8" w:rsidP="00BE72A8">
      <w:pPr>
        <w:pStyle w:val="TTEMEASMCA"/>
      </w:pPr>
      <w:r w:rsidRPr="00414040">
        <w:t>Pakuotės lapelis: informacija pacientui</w:t>
      </w:r>
    </w:p>
    <w:p w14:paraId="152EBB3E" w14:textId="77777777" w:rsidR="00BE72A8" w:rsidRPr="006F362D" w:rsidRDefault="00BE72A8" w:rsidP="005A641D">
      <w:pPr>
        <w:pStyle w:val="BTEMEASMCA"/>
      </w:pPr>
    </w:p>
    <w:p w14:paraId="3CD1EE80" w14:textId="77777777" w:rsidR="00BE72A8" w:rsidRPr="00D9413D" w:rsidRDefault="005D4072" w:rsidP="005A641D">
      <w:pPr>
        <w:pStyle w:val="BTbeEMEASMCA"/>
      </w:pPr>
      <w:r>
        <w:t>Bilastine Sandoz</w:t>
      </w:r>
      <w:r w:rsidR="00BE72A8" w:rsidRPr="00D9413D">
        <w:t xml:space="preserve"> 20 mg tabletės</w:t>
      </w:r>
    </w:p>
    <w:p w14:paraId="5CB76815" w14:textId="77777777" w:rsidR="009E1AA5" w:rsidRDefault="009E1AA5" w:rsidP="005A641D">
      <w:pPr>
        <w:pStyle w:val="BTeEMEASMCA"/>
      </w:pPr>
    </w:p>
    <w:p w14:paraId="0320E7B1" w14:textId="77777777" w:rsidR="00BE72A8" w:rsidRPr="00CE4A52" w:rsidRDefault="009E1AA5" w:rsidP="006F5C3B">
      <w:pPr>
        <w:pStyle w:val="BTeEMEASMCA"/>
      </w:pPr>
      <w:r>
        <w:t>b</w:t>
      </w:r>
      <w:r w:rsidR="00BE72A8" w:rsidRPr="00CE4A52">
        <w:t>ilastinas</w:t>
      </w:r>
    </w:p>
    <w:p w14:paraId="206520A8" w14:textId="77777777" w:rsidR="00BE72A8" w:rsidRPr="00CE4A52" w:rsidRDefault="00BE72A8" w:rsidP="006F5C3B">
      <w:pPr>
        <w:pStyle w:val="BTEMEASMCA"/>
      </w:pPr>
    </w:p>
    <w:p w14:paraId="62A29F14" w14:textId="77777777" w:rsidR="00BE72A8" w:rsidRPr="00CE4A52" w:rsidRDefault="00BE72A8" w:rsidP="006F5C3B">
      <w:pPr>
        <w:pStyle w:val="BTbEMEASMCA"/>
      </w:pPr>
      <w:r w:rsidRPr="00CE4A52">
        <w:t>Atidžiai perskaitykite visą šį lapelį, prieš pradėdami vartoti vaistą, nes jame pateikiama Jums svarbi informacija.</w:t>
      </w:r>
    </w:p>
    <w:p w14:paraId="13BDAF24" w14:textId="77777777" w:rsidR="00BE72A8" w:rsidRPr="00CE4A52" w:rsidRDefault="00BE72A8" w:rsidP="005A003A">
      <w:pPr>
        <w:pStyle w:val="BT-EMEASMCA"/>
      </w:pPr>
      <w:r w:rsidRPr="00CE4A52">
        <w:t>Neišmeskite šio lapelio, nes vėl gali prireikti jį perskaityti.</w:t>
      </w:r>
    </w:p>
    <w:p w14:paraId="6EF4A8A1" w14:textId="77777777" w:rsidR="00BE72A8" w:rsidRPr="00CE4A52" w:rsidRDefault="00BE72A8" w:rsidP="005A003A">
      <w:pPr>
        <w:pStyle w:val="BT-EMEASMCA"/>
      </w:pPr>
      <w:r w:rsidRPr="00CE4A52">
        <w:t>Jeigu kiltų daugiau klausimų, kreipkitės į gydytoją arba vaistininką.</w:t>
      </w:r>
    </w:p>
    <w:p w14:paraId="3AF61D4D" w14:textId="77777777" w:rsidR="00BE72A8" w:rsidRPr="00CE4A52" w:rsidRDefault="00BE72A8" w:rsidP="00221C8B">
      <w:pPr>
        <w:pStyle w:val="BT-EMEASMCA"/>
      </w:pPr>
      <w:r w:rsidRPr="00CE4A52">
        <w:t>Šis vaistas skirtas tik Jums, todėl kitiems žmonėms jo duoti negalima. Vaistas gali jiems pakenkti (net tiems, kurių ligos požymiai yra tokie patys kaip Jūsų).</w:t>
      </w:r>
    </w:p>
    <w:p w14:paraId="0ECEF3B5" w14:textId="2C6087E8" w:rsidR="00BE72A8" w:rsidRPr="00CE4A52" w:rsidRDefault="00BE72A8" w:rsidP="005D4744">
      <w:pPr>
        <w:pStyle w:val="BT-EMEASMCA"/>
      </w:pPr>
      <w:r w:rsidRPr="00CE4A52">
        <w:t>Jeigu pasireiškė šalutinis poveikis (net jeigu jis šiame lapelyje nenurodytas), kreipkitės į gydytoją arba vaistininką. Žr. 4 skyrių.</w:t>
      </w:r>
    </w:p>
    <w:p w14:paraId="34682D56" w14:textId="77777777" w:rsidR="00BE72A8" w:rsidRPr="00CE4A52" w:rsidRDefault="00BE72A8">
      <w:pPr>
        <w:pStyle w:val="BTEMEASMCA"/>
      </w:pPr>
    </w:p>
    <w:p w14:paraId="1BA01A21" w14:textId="77777777" w:rsidR="00BE72A8" w:rsidRPr="00CE4A52" w:rsidRDefault="00BE72A8">
      <w:pPr>
        <w:pStyle w:val="BTbEMEASMCA"/>
      </w:pPr>
      <w:r w:rsidRPr="00CE4A52">
        <w:t>Apie ką rašoma šiame lapelyje?</w:t>
      </w:r>
    </w:p>
    <w:p w14:paraId="68172E51" w14:textId="77777777" w:rsidR="00BE72A8" w:rsidRPr="00CE4A52" w:rsidRDefault="00BE72A8">
      <w:pPr>
        <w:pStyle w:val="BTEMEASMCA"/>
      </w:pPr>
      <w:r w:rsidRPr="00CE4A52">
        <w:t>1.</w:t>
      </w:r>
      <w:r w:rsidRPr="00CE4A52">
        <w:tab/>
        <w:t xml:space="preserve">Kas yra </w:t>
      </w:r>
      <w:r w:rsidR="005D4072">
        <w:t>Bilastine Sandoz</w:t>
      </w:r>
      <w:r w:rsidRPr="00CE4A52">
        <w:t xml:space="preserve"> ir kam jis vartojamas</w:t>
      </w:r>
    </w:p>
    <w:p w14:paraId="5C58BA75" w14:textId="77777777" w:rsidR="00BE72A8" w:rsidRPr="00CE4A52" w:rsidRDefault="00BE72A8">
      <w:pPr>
        <w:pStyle w:val="BTEMEASMCA"/>
      </w:pPr>
      <w:r w:rsidRPr="00CE4A52">
        <w:t>2.</w:t>
      </w:r>
      <w:r w:rsidRPr="00CE4A52">
        <w:tab/>
        <w:t xml:space="preserve">Kas žinotina prieš vartojant </w:t>
      </w:r>
      <w:r w:rsidR="005D4072">
        <w:t>Bilastine Sandoz</w:t>
      </w:r>
    </w:p>
    <w:p w14:paraId="52F5FCF5" w14:textId="77777777" w:rsidR="00BE72A8" w:rsidRPr="00CE4A52" w:rsidRDefault="00BE72A8">
      <w:pPr>
        <w:pStyle w:val="BTEMEASMCA"/>
      </w:pPr>
      <w:r w:rsidRPr="00CE4A52">
        <w:t>3.</w:t>
      </w:r>
      <w:r w:rsidRPr="00CE4A52">
        <w:tab/>
        <w:t xml:space="preserve">Kaip vartoti </w:t>
      </w:r>
      <w:r w:rsidR="005D4072">
        <w:t>Bilastine Sandoz</w:t>
      </w:r>
      <w:r w:rsidRPr="00CE4A52">
        <w:t xml:space="preserve"> </w:t>
      </w:r>
    </w:p>
    <w:p w14:paraId="41F636C5" w14:textId="77777777" w:rsidR="00BE72A8" w:rsidRPr="00CE4A52" w:rsidRDefault="00BE72A8">
      <w:pPr>
        <w:pStyle w:val="BTEMEASMCA"/>
      </w:pPr>
      <w:r w:rsidRPr="00CE4A52">
        <w:t>4.</w:t>
      </w:r>
      <w:r w:rsidRPr="00CE4A52">
        <w:tab/>
        <w:t>Galimas šalutinis poveikis</w:t>
      </w:r>
    </w:p>
    <w:p w14:paraId="1D9FEF65" w14:textId="77777777" w:rsidR="00BE72A8" w:rsidRPr="00CE4A52" w:rsidRDefault="00BE72A8">
      <w:pPr>
        <w:pStyle w:val="BTEMEASMCA"/>
      </w:pPr>
      <w:r w:rsidRPr="00CE4A52">
        <w:t>5.</w:t>
      </w:r>
      <w:r w:rsidRPr="00CE4A52">
        <w:tab/>
        <w:t xml:space="preserve">Kaip laikyti </w:t>
      </w:r>
      <w:r w:rsidR="005D4072">
        <w:t>Bilastine Sandoz</w:t>
      </w:r>
    </w:p>
    <w:p w14:paraId="1BAFC8A4" w14:textId="77777777" w:rsidR="00BE72A8" w:rsidRPr="00CE4A52" w:rsidRDefault="00BE72A8">
      <w:pPr>
        <w:pStyle w:val="BTEMEASMCA"/>
      </w:pPr>
      <w:r w:rsidRPr="00CE4A52">
        <w:t>6.</w:t>
      </w:r>
      <w:r w:rsidRPr="00CE4A52">
        <w:tab/>
        <w:t>Pakuotės turinys ir kita informacija</w:t>
      </w:r>
    </w:p>
    <w:p w14:paraId="41B0F1FA" w14:textId="77777777" w:rsidR="00BE72A8" w:rsidRPr="00CE4A52" w:rsidRDefault="00BE72A8">
      <w:pPr>
        <w:pStyle w:val="BTEMEASMCA"/>
      </w:pPr>
    </w:p>
    <w:p w14:paraId="3C3FD8B7" w14:textId="77777777" w:rsidR="00BE72A8" w:rsidRPr="00CE4A52" w:rsidRDefault="00BE72A8">
      <w:pPr>
        <w:pStyle w:val="BTEMEASMCA"/>
      </w:pPr>
    </w:p>
    <w:p w14:paraId="7869B699" w14:textId="78270971" w:rsidR="00BE72A8" w:rsidRPr="00414040" w:rsidRDefault="00BE72A8" w:rsidP="00BE72A8">
      <w:pPr>
        <w:pStyle w:val="PI-1EMEASMCA"/>
      </w:pPr>
      <w:bookmarkStart w:id="0" w:name="_Toc129243264"/>
      <w:bookmarkStart w:id="1" w:name="_Toc129243139"/>
      <w:r w:rsidRPr="00414040">
        <w:t>1.</w:t>
      </w:r>
      <w:r w:rsidRPr="00414040">
        <w:tab/>
      </w:r>
      <w:bookmarkEnd w:id="0"/>
      <w:bookmarkEnd w:id="1"/>
      <w:r w:rsidRPr="00414040">
        <w:t xml:space="preserve">Kas yra </w:t>
      </w:r>
      <w:proofErr w:type="spellStart"/>
      <w:r w:rsidR="005D4072">
        <w:t>Bilastine</w:t>
      </w:r>
      <w:proofErr w:type="spellEnd"/>
      <w:r w:rsidR="005D4072">
        <w:t xml:space="preserve"> </w:t>
      </w:r>
      <w:proofErr w:type="spellStart"/>
      <w:r w:rsidR="005D4072">
        <w:t>Sandoz</w:t>
      </w:r>
      <w:proofErr w:type="spellEnd"/>
      <w:r w:rsidRPr="00414040">
        <w:t xml:space="preserve"> ir kam jis vartojamas</w:t>
      </w:r>
    </w:p>
    <w:p w14:paraId="0A8F0EC9" w14:textId="77777777" w:rsidR="00BE72A8" w:rsidRPr="006F362D" w:rsidRDefault="00BE72A8" w:rsidP="005A641D">
      <w:pPr>
        <w:pStyle w:val="BTEMEASMCA"/>
      </w:pPr>
    </w:p>
    <w:p w14:paraId="2D36EA98" w14:textId="77777777" w:rsidR="00BE72A8" w:rsidRPr="00D9413D" w:rsidRDefault="005D4072" w:rsidP="005A641D">
      <w:pPr>
        <w:pStyle w:val="BTEMEASMCA"/>
      </w:pPr>
      <w:r>
        <w:t>Bilastine Sandoz</w:t>
      </w:r>
      <w:r w:rsidR="00BE72A8" w:rsidRPr="00D9413D">
        <w:t xml:space="preserve"> veiklioji medžiaga bilastinas yra antihistamininis vaistas. </w:t>
      </w:r>
      <w:r>
        <w:t>Bilastine Sandoz</w:t>
      </w:r>
      <w:r w:rsidR="00BE72A8" w:rsidRPr="00D9413D">
        <w:t xml:space="preserve"> vartojamos šienligės (kuriai būdingi simptomai yra čiaudulys, niežulys, sloga, užgulta nosis, paraudusios ir ašarojančios akys) ir kitų alergin</w:t>
      </w:r>
      <w:r w:rsidR="00617EBB">
        <w:t>ės slogos</w:t>
      </w:r>
      <w:r w:rsidR="00BE72A8" w:rsidRPr="00D9413D">
        <w:t xml:space="preserve"> formų simptom</w:t>
      </w:r>
      <w:r w:rsidR="003E5DDD">
        <w:t>ams palengvinti</w:t>
      </w:r>
      <w:r w:rsidR="00BE72A8" w:rsidRPr="00D9413D">
        <w:t>. Jis taip pat gali būti vartojamas niež</w:t>
      </w:r>
      <w:r w:rsidR="00CD2AFB">
        <w:t>t</w:t>
      </w:r>
      <w:r w:rsidR="00BE72A8" w:rsidRPr="00D9413D">
        <w:t>in</w:t>
      </w:r>
      <w:r w:rsidR="0040621E">
        <w:t>tiems</w:t>
      </w:r>
      <w:r w:rsidR="00BE72A8" w:rsidRPr="00D9413D">
        <w:t xml:space="preserve"> odos išbėrim</w:t>
      </w:r>
      <w:r w:rsidR="0040621E">
        <w:t>ams</w:t>
      </w:r>
      <w:r w:rsidR="00BE72A8" w:rsidRPr="00D9413D">
        <w:t xml:space="preserve"> (pūkšl</w:t>
      </w:r>
      <w:r w:rsidR="0040621E">
        <w:t>ėms</w:t>
      </w:r>
      <w:r w:rsidR="00BE72A8" w:rsidRPr="00D9413D">
        <w:t xml:space="preserve"> arba dilgėlin</w:t>
      </w:r>
      <w:r w:rsidR="0040621E">
        <w:t>ei</w:t>
      </w:r>
      <w:r w:rsidR="00BE72A8" w:rsidRPr="00D9413D">
        <w:t>) gydy</w:t>
      </w:r>
      <w:r w:rsidR="0040621E">
        <w:t>ti</w:t>
      </w:r>
      <w:r w:rsidR="00BE72A8" w:rsidRPr="00D9413D">
        <w:t>.</w:t>
      </w:r>
    </w:p>
    <w:p w14:paraId="2ED29E30" w14:textId="77777777" w:rsidR="00BE72A8" w:rsidRPr="00CE4A52" w:rsidRDefault="00BE72A8" w:rsidP="005A641D">
      <w:pPr>
        <w:pStyle w:val="BTEMEASMCA"/>
      </w:pPr>
    </w:p>
    <w:p w14:paraId="610B7087" w14:textId="77777777" w:rsidR="00BE72A8" w:rsidRPr="00CE4A52" w:rsidRDefault="00BE72A8" w:rsidP="006F5C3B">
      <w:pPr>
        <w:pStyle w:val="BTEMEASMCA"/>
      </w:pPr>
    </w:p>
    <w:p w14:paraId="0EE8C3C3" w14:textId="1009E5D3" w:rsidR="00BE72A8" w:rsidRPr="00414040" w:rsidRDefault="00BE72A8" w:rsidP="00BE72A8">
      <w:pPr>
        <w:pStyle w:val="PI-1EMEASMCA"/>
      </w:pPr>
      <w:bookmarkStart w:id="2" w:name="_Toc129243265"/>
      <w:bookmarkStart w:id="3" w:name="_Toc129243140"/>
      <w:r w:rsidRPr="00414040">
        <w:t>2.</w:t>
      </w:r>
      <w:r w:rsidRPr="00414040">
        <w:tab/>
      </w:r>
      <w:bookmarkEnd w:id="2"/>
      <w:bookmarkEnd w:id="3"/>
      <w:r w:rsidRPr="00414040">
        <w:t xml:space="preserve">Kas žinotina prieš vartojant </w:t>
      </w:r>
      <w:proofErr w:type="spellStart"/>
      <w:r w:rsidR="005D4072">
        <w:t>Bilastine</w:t>
      </w:r>
      <w:proofErr w:type="spellEnd"/>
      <w:r w:rsidR="005D4072">
        <w:t xml:space="preserve"> </w:t>
      </w:r>
      <w:proofErr w:type="spellStart"/>
      <w:r w:rsidR="005D4072">
        <w:t>Sandoz</w:t>
      </w:r>
      <w:proofErr w:type="spellEnd"/>
    </w:p>
    <w:p w14:paraId="12AAC5B7" w14:textId="77777777" w:rsidR="00BE72A8" w:rsidRPr="00285776" w:rsidRDefault="00BE72A8" w:rsidP="003C6014">
      <w:pPr>
        <w:spacing w:after="0" w:line="240" w:lineRule="auto"/>
        <w:rPr>
          <w:rFonts w:ascii="Times New Roman" w:hAnsi="Times New Roman" w:cs="Times New Roman"/>
          <w:lang w:val="pt-PT"/>
        </w:rPr>
      </w:pPr>
    </w:p>
    <w:p w14:paraId="3C6FC7F6" w14:textId="77777777" w:rsidR="00BE72A8" w:rsidRPr="003C6014" w:rsidRDefault="005D4072" w:rsidP="003C6014">
      <w:pPr>
        <w:spacing w:after="0" w:line="240" w:lineRule="auto"/>
        <w:rPr>
          <w:rFonts w:ascii="Times New Roman" w:hAnsi="Times New Roman" w:cs="Times New Roman"/>
          <w:b/>
          <w:caps/>
          <w:lang w:val="lt-LT"/>
        </w:rPr>
      </w:pPr>
      <w:proofErr w:type="spellStart"/>
      <w:r w:rsidRPr="003C6014">
        <w:rPr>
          <w:rFonts w:ascii="Times New Roman" w:hAnsi="Times New Roman" w:cs="Times New Roman"/>
          <w:b/>
          <w:lang w:val="lt-LT"/>
        </w:rPr>
        <w:t>Bilastine</w:t>
      </w:r>
      <w:proofErr w:type="spellEnd"/>
      <w:r w:rsidRPr="003C6014">
        <w:rPr>
          <w:rFonts w:ascii="Times New Roman" w:hAnsi="Times New Roman" w:cs="Times New Roman"/>
          <w:b/>
          <w:lang w:val="lt-LT"/>
        </w:rPr>
        <w:t xml:space="preserve"> </w:t>
      </w:r>
      <w:proofErr w:type="spellStart"/>
      <w:r w:rsidRPr="003C6014">
        <w:rPr>
          <w:rFonts w:ascii="Times New Roman" w:hAnsi="Times New Roman" w:cs="Times New Roman"/>
          <w:b/>
          <w:lang w:val="lt-LT"/>
        </w:rPr>
        <w:t>Sandoz</w:t>
      </w:r>
      <w:proofErr w:type="spellEnd"/>
      <w:r w:rsidR="00BE72A8" w:rsidRPr="003C6014">
        <w:rPr>
          <w:rFonts w:ascii="Times New Roman" w:hAnsi="Times New Roman" w:cs="Times New Roman"/>
          <w:b/>
          <w:bCs/>
          <w:lang w:val="lt-LT"/>
        </w:rPr>
        <w:t xml:space="preserve"> vartoti negalima:</w:t>
      </w:r>
    </w:p>
    <w:p w14:paraId="2756F0F9" w14:textId="77777777" w:rsidR="00BE72A8" w:rsidRPr="00774729" w:rsidRDefault="00BE72A8" w:rsidP="003C6014">
      <w:pPr>
        <w:pStyle w:val="Sraopastraipa"/>
        <w:numPr>
          <w:ilvl w:val="0"/>
          <w:numId w:val="7"/>
        </w:numPr>
        <w:spacing w:after="0" w:line="240" w:lineRule="auto"/>
        <w:ind w:left="567" w:hanging="567"/>
        <w:rPr>
          <w:rFonts w:ascii="Times New Roman" w:hAnsi="Times New Roman" w:cs="Times New Roman"/>
          <w:lang w:val="lt-LT"/>
        </w:rPr>
      </w:pPr>
      <w:r w:rsidRPr="00774729">
        <w:rPr>
          <w:rFonts w:ascii="Times New Roman" w:hAnsi="Times New Roman" w:cs="Times New Roman"/>
          <w:lang w:val="lt-LT"/>
        </w:rPr>
        <w:t xml:space="preserve">jeigu yra alergija </w:t>
      </w:r>
      <w:proofErr w:type="spellStart"/>
      <w:r w:rsidRPr="00774729">
        <w:rPr>
          <w:rFonts w:ascii="Times New Roman" w:hAnsi="Times New Roman" w:cs="Times New Roman"/>
          <w:lang w:val="lt-LT"/>
        </w:rPr>
        <w:t>bilastinui</w:t>
      </w:r>
      <w:proofErr w:type="spellEnd"/>
      <w:r w:rsidRPr="00774729">
        <w:rPr>
          <w:rFonts w:ascii="Times New Roman" w:hAnsi="Times New Roman" w:cs="Times New Roman"/>
          <w:lang w:val="lt-LT"/>
        </w:rPr>
        <w:t xml:space="preserve"> arba bet kuriai pagalbinei šio vaisto medžiagai (jos išvardytos 6 skyriuje).</w:t>
      </w:r>
    </w:p>
    <w:p w14:paraId="4D675AAC" w14:textId="77777777" w:rsidR="00BE72A8" w:rsidRPr="00774729" w:rsidRDefault="00BE72A8" w:rsidP="003C6014">
      <w:pPr>
        <w:spacing w:after="0" w:line="240" w:lineRule="auto"/>
        <w:rPr>
          <w:rFonts w:ascii="Times New Roman" w:hAnsi="Times New Roman" w:cs="Times New Roman"/>
          <w:lang w:val="lt-LT"/>
        </w:rPr>
      </w:pPr>
    </w:p>
    <w:p w14:paraId="110E46A3" w14:textId="77777777" w:rsidR="00BE72A8" w:rsidRPr="00414040" w:rsidRDefault="00BE72A8" w:rsidP="00BE72A8">
      <w:pPr>
        <w:pStyle w:val="PI-3EMEASMCA"/>
      </w:pPr>
      <w:r w:rsidRPr="00414040">
        <w:t>Įspėjimai ir atsargumo priemonės</w:t>
      </w:r>
    </w:p>
    <w:p w14:paraId="6BB89FFF" w14:textId="6A1D7883" w:rsidR="00BE72A8" w:rsidRPr="00414040" w:rsidRDefault="00BE72A8" w:rsidP="00285776">
      <w:pPr>
        <w:pStyle w:val="PI-3EMEASMCA"/>
        <w:spacing w:line="240" w:lineRule="auto"/>
        <w:rPr>
          <w:b w:val="0"/>
        </w:rPr>
      </w:pPr>
      <w:r w:rsidRPr="00414040">
        <w:rPr>
          <w:b w:val="0"/>
        </w:rPr>
        <w:t>Pasitarkite su gydytoju arba vaistininku</w:t>
      </w:r>
      <w:r w:rsidR="00DD5DB7">
        <w:rPr>
          <w:b w:val="0"/>
        </w:rPr>
        <w:t xml:space="preserve"> prieš </w:t>
      </w:r>
      <w:r w:rsidR="00CD2AFB">
        <w:rPr>
          <w:b w:val="0"/>
        </w:rPr>
        <w:t xml:space="preserve">pradėdami </w:t>
      </w:r>
      <w:r w:rsidR="00DD5DB7">
        <w:rPr>
          <w:b w:val="0"/>
        </w:rPr>
        <w:t>varto</w:t>
      </w:r>
      <w:r w:rsidR="00CD2AFB">
        <w:rPr>
          <w:b w:val="0"/>
        </w:rPr>
        <w:t>ti</w:t>
      </w:r>
      <w:r w:rsidR="00DD5DB7">
        <w:rPr>
          <w:b w:val="0"/>
        </w:rPr>
        <w:t xml:space="preserve"> </w:t>
      </w:r>
      <w:proofErr w:type="spellStart"/>
      <w:r w:rsidR="00DD5DB7">
        <w:rPr>
          <w:b w:val="0"/>
        </w:rPr>
        <w:t>Bilastine</w:t>
      </w:r>
      <w:proofErr w:type="spellEnd"/>
      <w:r w:rsidR="00DD5DB7">
        <w:rPr>
          <w:b w:val="0"/>
        </w:rPr>
        <w:t xml:space="preserve"> </w:t>
      </w:r>
      <w:proofErr w:type="spellStart"/>
      <w:r w:rsidR="00DD5DB7">
        <w:rPr>
          <w:b w:val="0"/>
        </w:rPr>
        <w:t>Sandoz</w:t>
      </w:r>
      <w:proofErr w:type="spellEnd"/>
      <w:r w:rsidRPr="00414040">
        <w:rPr>
          <w:b w:val="0"/>
        </w:rPr>
        <w:t>, jei</w:t>
      </w:r>
      <w:r w:rsidR="0070237C">
        <w:rPr>
          <w:b w:val="0"/>
        </w:rPr>
        <w:t xml:space="preserve">gu Jums yra </w:t>
      </w:r>
      <w:r w:rsidRPr="00414040">
        <w:rPr>
          <w:b w:val="0"/>
        </w:rPr>
        <w:t xml:space="preserve">vidutinio sunkumo arba sunkus inkstų veiklos sutrikimas </w:t>
      </w:r>
      <w:r w:rsidR="00542382" w:rsidRPr="00285776">
        <w:rPr>
          <w:rFonts w:eastAsiaTheme="minorHAnsi"/>
          <w:b w:val="0"/>
          <w:bCs w:val="0"/>
        </w:rPr>
        <w:t>yra mažas kalio, magnio, kalcio</w:t>
      </w:r>
      <w:r w:rsidR="007C1D57">
        <w:rPr>
          <w:rFonts w:eastAsiaTheme="minorHAnsi"/>
          <w:b w:val="0"/>
          <w:bCs w:val="0"/>
        </w:rPr>
        <w:t xml:space="preserve"> </w:t>
      </w:r>
      <w:r w:rsidR="00542382" w:rsidRPr="00285776">
        <w:rPr>
          <w:rFonts w:eastAsiaTheme="minorHAnsi"/>
          <w:b w:val="0"/>
          <w:bCs w:val="0"/>
        </w:rPr>
        <w:t>kiekis kraujyje, jeigu Jums pasireiškia arba pasireiškė širdies ritmo sutrikimų, arba Jūsų</w:t>
      </w:r>
      <w:r w:rsidR="007C1D57">
        <w:rPr>
          <w:rFonts w:eastAsiaTheme="minorHAnsi"/>
          <w:b w:val="0"/>
          <w:bCs w:val="0"/>
        </w:rPr>
        <w:t xml:space="preserve"> </w:t>
      </w:r>
      <w:r w:rsidR="00542382" w:rsidRPr="00285776">
        <w:rPr>
          <w:rFonts w:eastAsiaTheme="minorHAnsi"/>
          <w:b w:val="0"/>
          <w:bCs w:val="0"/>
        </w:rPr>
        <w:t>širdies susitraukimų dažnis yra labai mažas, jeigu vartojate vaistų, galinčių paveikti</w:t>
      </w:r>
      <w:r w:rsidR="007C1D57">
        <w:rPr>
          <w:rFonts w:eastAsiaTheme="minorHAnsi"/>
          <w:b w:val="0"/>
          <w:bCs w:val="0"/>
        </w:rPr>
        <w:t xml:space="preserve"> </w:t>
      </w:r>
      <w:r w:rsidR="00542382" w:rsidRPr="00285776">
        <w:rPr>
          <w:rFonts w:eastAsiaTheme="minorHAnsi"/>
          <w:b w:val="0"/>
          <w:bCs w:val="0"/>
        </w:rPr>
        <w:t>širdies ritmą, jeigu Jums yra arba buvo tam tikrų širdies ritmo sutrikimų (vadinamasis</w:t>
      </w:r>
      <w:r w:rsidR="007C1D57">
        <w:rPr>
          <w:rFonts w:eastAsiaTheme="minorHAnsi"/>
          <w:b w:val="0"/>
          <w:bCs w:val="0"/>
        </w:rPr>
        <w:t xml:space="preserve"> </w:t>
      </w:r>
      <w:proofErr w:type="spellStart"/>
      <w:r w:rsidR="00542382" w:rsidRPr="00285776">
        <w:rPr>
          <w:rFonts w:eastAsiaTheme="minorHAnsi"/>
          <w:b w:val="0"/>
          <w:bCs w:val="0"/>
        </w:rPr>
        <w:t>QTc</w:t>
      </w:r>
      <w:proofErr w:type="spellEnd"/>
      <w:r w:rsidR="00542382" w:rsidRPr="00285776">
        <w:rPr>
          <w:rFonts w:eastAsiaTheme="minorHAnsi"/>
          <w:b w:val="0"/>
          <w:bCs w:val="0"/>
        </w:rPr>
        <w:t xml:space="preserve"> intervalo pailgėjimas elektrokardiogramoje), kurie gali pasireikšti sergant kai</w:t>
      </w:r>
      <w:r w:rsidR="007C1D57">
        <w:rPr>
          <w:rFonts w:eastAsiaTheme="minorHAnsi"/>
          <w:b w:val="0"/>
          <w:bCs w:val="0"/>
        </w:rPr>
        <w:t xml:space="preserve"> </w:t>
      </w:r>
      <w:r w:rsidR="00542382" w:rsidRPr="00285776">
        <w:rPr>
          <w:b w:val="0"/>
        </w:rPr>
        <w:t>kuriomis širdies ligų formomis</w:t>
      </w:r>
      <w:r w:rsidR="00542382">
        <w:rPr>
          <w:b w:val="0"/>
        </w:rPr>
        <w:t xml:space="preserve"> </w:t>
      </w:r>
      <w:r w:rsidRPr="00414040">
        <w:rPr>
          <w:b w:val="0"/>
        </w:rPr>
        <w:t xml:space="preserve">ir </w:t>
      </w:r>
      <w:r w:rsidR="00D85F8E">
        <w:rPr>
          <w:b w:val="0"/>
        </w:rPr>
        <w:t xml:space="preserve">papildomai </w:t>
      </w:r>
      <w:r w:rsidRPr="00414040">
        <w:rPr>
          <w:b w:val="0"/>
        </w:rPr>
        <w:t>vartojate kit</w:t>
      </w:r>
      <w:r w:rsidR="00542382">
        <w:rPr>
          <w:b w:val="0"/>
        </w:rPr>
        <w:t>us</w:t>
      </w:r>
      <w:r w:rsidRPr="00414040">
        <w:rPr>
          <w:b w:val="0"/>
        </w:rPr>
        <w:t xml:space="preserve"> vaist</w:t>
      </w:r>
      <w:r w:rsidR="00542382">
        <w:rPr>
          <w:b w:val="0"/>
        </w:rPr>
        <w:t>us</w:t>
      </w:r>
      <w:r w:rsidRPr="00414040">
        <w:rPr>
          <w:b w:val="0"/>
        </w:rPr>
        <w:t xml:space="preserve"> (žr.</w:t>
      </w:r>
      <w:r w:rsidR="00D85F8E">
        <w:rPr>
          <w:b w:val="0"/>
        </w:rPr>
        <w:t xml:space="preserve"> poskyrį</w:t>
      </w:r>
      <w:r w:rsidR="00BD2948">
        <w:rPr>
          <w:b w:val="0"/>
        </w:rPr>
        <w:t xml:space="preserve"> „Kiti vaistai ir </w:t>
      </w:r>
      <w:proofErr w:type="spellStart"/>
      <w:r w:rsidR="00BD2948">
        <w:rPr>
          <w:b w:val="0"/>
        </w:rPr>
        <w:t>Bilastine</w:t>
      </w:r>
      <w:proofErr w:type="spellEnd"/>
      <w:r w:rsidR="00BD2948">
        <w:rPr>
          <w:b w:val="0"/>
        </w:rPr>
        <w:t xml:space="preserve"> </w:t>
      </w:r>
      <w:proofErr w:type="spellStart"/>
      <w:r w:rsidR="00BD2948">
        <w:rPr>
          <w:b w:val="0"/>
        </w:rPr>
        <w:t>Sandoz</w:t>
      </w:r>
      <w:proofErr w:type="spellEnd"/>
      <w:r w:rsidR="00BD2948">
        <w:rPr>
          <w:b w:val="0"/>
        </w:rPr>
        <w:t>“</w:t>
      </w:r>
      <w:r w:rsidRPr="00414040">
        <w:rPr>
          <w:b w:val="0"/>
        </w:rPr>
        <w:t>).</w:t>
      </w:r>
    </w:p>
    <w:p w14:paraId="24DEF01A" w14:textId="77777777" w:rsidR="00BE72A8" w:rsidRPr="00414040" w:rsidRDefault="00BE72A8" w:rsidP="00BE72A8">
      <w:pPr>
        <w:pStyle w:val="PI-3EMEASMCA"/>
      </w:pPr>
    </w:p>
    <w:p w14:paraId="17ADCFAB" w14:textId="77777777" w:rsidR="00BE72A8" w:rsidRPr="00414040" w:rsidRDefault="00BE72A8" w:rsidP="00BE72A8">
      <w:pPr>
        <w:pStyle w:val="PI-3EMEASMCA"/>
      </w:pPr>
      <w:r w:rsidRPr="00414040">
        <w:t>Vaikams</w:t>
      </w:r>
    </w:p>
    <w:p w14:paraId="02048BC5" w14:textId="77777777" w:rsidR="00BE72A8" w:rsidRPr="00414040" w:rsidRDefault="00BE72A8" w:rsidP="00BE72A8">
      <w:pPr>
        <w:pStyle w:val="PI-3EMEASMCA"/>
      </w:pPr>
      <w:r w:rsidRPr="00414040">
        <w:t>Neduokite šio vaisto jaunesniems kaip 12 metų vaikams.</w:t>
      </w:r>
    </w:p>
    <w:p w14:paraId="0372C456" w14:textId="77777777" w:rsidR="00BE72A8" w:rsidRPr="00D9413D" w:rsidRDefault="00BE72A8" w:rsidP="005A641D">
      <w:pPr>
        <w:pStyle w:val="BTEMEASMCA"/>
      </w:pPr>
      <w:r w:rsidRPr="00713294">
        <w:rPr>
          <w:b/>
          <w:bCs/>
        </w:rPr>
        <w:t xml:space="preserve">Neviršykite </w:t>
      </w:r>
      <w:r w:rsidRPr="00D9413D">
        <w:t xml:space="preserve">rekomenduojamos dozės. Jei ligos simptomai išlieka, pasitarkite su </w:t>
      </w:r>
      <w:r w:rsidR="00DE352B">
        <w:t xml:space="preserve">savo </w:t>
      </w:r>
      <w:r w:rsidRPr="00D9413D">
        <w:t>gydytoju.</w:t>
      </w:r>
    </w:p>
    <w:p w14:paraId="64E2BA75" w14:textId="77777777" w:rsidR="00BE72A8" w:rsidRPr="00CE4A52" w:rsidRDefault="00BE72A8" w:rsidP="005A641D">
      <w:pPr>
        <w:pStyle w:val="BTEMEASMCA"/>
      </w:pPr>
    </w:p>
    <w:p w14:paraId="69181992" w14:textId="77777777" w:rsidR="00BE72A8" w:rsidRPr="00414040" w:rsidRDefault="00BE72A8" w:rsidP="00BE72A8">
      <w:pPr>
        <w:pStyle w:val="PI-3EMEASMCA"/>
      </w:pPr>
      <w:r w:rsidRPr="00414040">
        <w:t xml:space="preserve">Kiti vaistai ir </w:t>
      </w:r>
      <w:proofErr w:type="spellStart"/>
      <w:r w:rsidR="005D4072">
        <w:t>Bilastine</w:t>
      </w:r>
      <w:proofErr w:type="spellEnd"/>
      <w:r w:rsidR="005D4072">
        <w:t xml:space="preserve"> </w:t>
      </w:r>
      <w:proofErr w:type="spellStart"/>
      <w:r w:rsidR="005D4072">
        <w:t>Sandoz</w:t>
      </w:r>
      <w:proofErr w:type="spellEnd"/>
    </w:p>
    <w:p w14:paraId="5C99E95A" w14:textId="77777777" w:rsidR="00BE72A8" w:rsidRPr="00D9413D" w:rsidRDefault="00BE72A8" w:rsidP="005A641D">
      <w:pPr>
        <w:pStyle w:val="BTEMEASMCA"/>
      </w:pPr>
      <w:r w:rsidRPr="00D9413D">
        <w:t>Jeigu vartojate ar neseniai vartojote kitų vaistų</w:t>
      </w:r>
      <w:r w:rsidR="00892560">
        <w:t xml:space="preserve">, net jeigu jie </w:t>
      </w:r>
      <w:r w:rsidR="00935554">
        <w:t>yra be recepto įsigy</w:t>
      </w:r>
      <w:r w:rsidR="00440DAA">
        <w:t>jami</w:t>
      </w:r>
      <w:r w:rsidR="00935554">
        <w:t xml:space="preserve"> vaistai,</w:t>
      </w:r>
      <w:r w:rsidRPr="00D9413D">
        <w:t xml:space="preserve"> arba dėl to nesate tikri, apie tai pasakykite gydytojui arba vaistininkui.</w:t>
      </w:r>
    </w:p>
    <w:p w14:paraId="179A1071" w14:textId="77777777" w:rsidR="00BE72A8" w:rsidRPr="00CE4A52" w:rsidRDefault="00BE72A8" w:rsidP="005A641D">
      <w:pPr>
        <w:pStyle w:val="BTEMEASMCA"/>
      </w:pPr>
      <w:r w:rsidRPr="00CE4A52">
        <w:t xml:space="preserve">Ypač pasitarkite su </w:t>
      </w:r>
      <w:r w:rsidR="00342492">
        <w:t xml:space="preserve">savo </w:t>
      </w:r>
      <w:r w:rsidRPr="00CE4A52">
        <w:t>gydytoju, jeigu vartojate kur</w:t>
      </w:r>
      <w:r w:rsidR="00342492">
        <w:t>io</w:t>
      </w:r>
      <w:r w:rsidRPr="00CE4A52">
        <w:t xml:space="preserve"> nors žemiau išvardyt</w:t>
      </w:r>
      <w:r w:rsidR="00342492">
        <w:t>o</w:t>
      </w:r>
      <w:r w:rsidRPr="00CE4A52">
        <w:t xml:space="preserve"> vaist</w:t>
      </w:r>
      <w:r w:rsidR="00342492">
        <w:t>o</w:t>
      </w:r>
      <w:r w:rsidRPr="00CE4A52">
        <w:t>:</w:t>
      </w:r>
    </w:p>
    <w:p w14:paraId="0C75845D" w14:textId="77777777" w:rsidR="00BE72A8" w:rsidRPr="00CE4A52" w:rsidRDefault="00BE72A8" w:rsidP="005A641D">
      <w:pPr>
        <w:pStyle w:val="BT-EMEASMCA"/>
      </w:pPr>
      <w:r w:rsidRPr="00CE4A52">
        <w:t>ketokonazol</w:t>
      </w:r>
      <w:r w:rsidR="00342492">
        <w:t>o</w:t>
      </w:r>
      <w:r w:rsidRPr="00CE4A52">
        <w:t xml:space="preserve"> (vaist</w:t>
      </w:r>
      <w:r w:rsidR="00342492">
        <w:t>o nuo</w:t>
      </w:r>
      <w:r w:rsidRPr="00CE4A52">
        <w:t xml:space="preserve"> grybelių sukelt</w:t>
      </w:r>
      <w:r w:rsidR="00956257">
        <w:t>ų ligų</w:t>
      </w:r>
      <w:r w:rsidRPr="00CE4A52">
        <w:t>),</w:t>
      </w:r>
    </w:p>
    <w:p w14:paraId="136397F0" w14:textId="77777777" w:rsidR="00BE72A8" w:rsidRPr="00CE4A52" w:rsidRDefault="00BE72A8" w:rsidP="006F5C3B">
      <w:pPr>
        <w:pStyle w:val="BT-EMEASMCA"/>
      </w:pPr>
      <w:r w:rsidRPr="00CE4A52">
        <w:t>eritromicin</w:t>
      </w:r>
      <w:r w:rsidR="00956257">
        <w:t>o</w:t>
      </w:r>
      <w:r w:rsidRPr="00CE4A52">
        <w:t xml:space="preserve"> (antibiotik</w:t>
      </w:r>
      <w:r w:rsidR="00956257">
        <w:t>o</w:t>
      </w:r>
      <w:r w:rsidRPr="00CE4A52">
        <w:t>),</w:t>
      </w:r>
    </w:p>
    <w:p w14:paraId="6EC895D8" w14:textId="77777777" w:rsidR="00BE72A8" w:rsidRPr="00CE4A52" w:rsidRDefault="00BE72A8" w:rsidP="006F5C3B">
      <w:pPr>
        <w:pStyle w:val="BT-EMEASMCA"/>
      </w:pPr>
      <w:r w:rsidRPr="00CE4A52">
        <w:lastRenderedPageBreak/>
        <w:t>diltiazem</w:t>
      </w:r>
      <w:r w:rsidR="00956257">
        <w:t>o</w:t>
      </w:r>
      <w:r w:rsidRPr="00CE4A52">
        <w:t xml:space="preserve"> (vaist</w:t>
      </w:r>
      <w:r w:rsidR="00F86E67">
        <w:t>o</w:t>
      </w:r>
      <w:r w:rsidR="00870933">
        <w:t xml:space="preserve"> gydyti nuo ska</w:t>
      </w:r>
      <w:r w:rsidR="00D032C8">
        <w:t>u</w:t>
      </w:r>
      <w:r w:rsidR="00870933">
        <w:t xml:space="preserve">smo ar </w:t>
      </w:r>
      <w:r w:rsidR="004B74DD">
        <w:t>ankštumo pokūčio kr</w:t>
      </w:r>
      <w:r w:rsidR="000370CA">
        <w:t>ū</w:t>
      </w:r>
      <w:r w:rsidR="004B74DD">
        <w:t>tinės srityje</w:t>
      </w:r>
      <w:r w:rsidRPr="00CE4A52">
        <w:t xml:space="preserve"> </w:t>
      </w:r>
      <w:r w:rsidR="000370CA">
        <w:t>[</w:t>
      </w:r>
      <w:r w:rsidRPr="00CE4A52">
        <w:t>krūtinės angin</w:t>
      </w:r>
      <w:r w:rsidR="000370CA">
        <w:t>os]</w:t>
      </w:r>
      <w:r w:rsidRPr="00CE4A52">
        <w:t>),</w:t>
      </w:r>
    </w:p>
    <w:p w14:paraId="2029807F" w14:textId="5EA91A11" w:rsidR="00BE72A8" w:rsidRPr="00CE4A52" w:rsidRDefault="00BE72A8" w:rsidP="006F5C3B">
      <w:pPr>
        <w:pStyle w:val="BT-EMEASMCA"/>
      </w:pPr>
      <w:r w:rsidRPr="00CE4A52">
        <w:t>ciklosporin</w:t>
      </w:r>
      <w:r w:rsidR="000370CA">
        <w:t>o</w:t>
      </w:r>
      <w:r w:rsidRPr="00CE4A52">
        <w:t xml:space="preserve"> (vaist</w:t>
      </w:r>
      <w:r w:rsidR="00DD2B81">
        <w:t>o</w:t>
      </w:r>
      <w:r w:rsidRPr="00CE4A52">
        <w:t>, mažinant</w:t>
      </w:r>
      <w:r w:rsidR="00DD2B81">
        <w:t>čio</w:t>
      </w:r>
      <w:r w:rsidRPr="00CE4A52">
        <w:t xml:space="preserve"> Jūsų imuninės sistemos aktyvumą ir tokiu būdu padedan</w:t>
      </w:r>
      <w:r w:rsidR="00DD2B81">
        <w:t>čio</w:t>
      </w:r>
      <w:r w:rsidRPr="00CE4A52">
        <w:t xml:space="preserve"> išvengti persodinto organo atmetimo arba mažinan</w:t>
      </w:r>
      <w:r w:rsidR="00DD2B81">
        <w:t>čio</w:t>
      </w:r>
      <w:r w:rsidRPr="00CE4A52">
        <w:t xml:space="preserve"> ligos aktyvumą sergant tokiomis ligomis, kaip žvynelinė, atopinis dermatitas ar reumatoidinis artritas),</w:t>
      </w:r>
    </w:p>
    <w:p w14:paraId="733359E1" w14:textId="77777777" w:rsidR="00BE72A8" w:rsidRPr="00CE4A52" w:rsidRDefault="00BE72A8" w:rsidP="005A003A">
      <w:pPr>
        <w:pStyle w:val="BT-EMEASMCA"/>
      </w:pPr>
      <w:r w:rsidRPr="00CE4A52">
        <w:t>ritonavir</w:t>
      </w:r>
      <w:r w:rsidR="00DD2B81">
        <w:t>o</w:t>
      </w:r>
      <w:r w:rsidRPr="00CE4A52">
        <w:t xml:space="preserve"> (vaist</w:t>
      </w:r>
      <w:r w:rsidR="0019417C">
        <w:t>o</w:t>
      </w:r>
      <w:r w:rsidR="00D032C8">
        <w:t xml:space="preserve"> </w:t>
      </w:r>
      <w:r w:rsidR="0019417C">
        <w:t>gydyti nuo nuo</w:t>
      </w:r>
      <w:r w:rsidRPr="00CE4A52">
        <w:t xml:space="preserve"> ŽIV infekcij</w:t>
      </w:r>
      <w:r w:rsidR="0019417C">
        <w:t>os</w:t>
      </w:r>
      <w:r w:rsidRPr="00CE4A52">
        <w:t>),</w:t>
      </w:r>
    </w:p>
    <w:p w14:paraId="140C1376" w14:textId="77777777" w:rsidR="00BE72A8" w:rsidRPr="00CE4A52" w:rsidRDefault="00BE72A8" w:rsidP="005A003A">
      <w:pPr>
        <w:pStyle w:val="BT-EMEASMCA"/>
      </w:pPr>
      <w:r w:rsidRPr="00CE4A52">
        <w:t>rifampicin</w:t>
      </w:r>
      <w:r w:rsidR="0019417C">
        <w:t>o</w:t>
      </w:r>
      <w:r w:rsidRPr="00CE4A52">
        <w:t xml:space="preserve"> (antibiotik</w:t>
      </w:r>
      <w:r w:rsidR="0019417C">
        <w:t>o</w:t>
      </w:r>
      <w:r w:rsidRPr="00CE4A52">
        <w:t>).</w:t>
      </w:r>
    </w:p>
    <w:p w14:paraId="2E53601F" w14:textId="77777777" w:rsidR="00BE72A8" w:rsidRPr="00CE4A52" w:rsidRDefault="00BE72A8" w:rsidP="005A003A">
      <w:pPr>
        <w:pStyle w:val="BTEMEASMCA"/>
      </w:pPr>
    </w:p>
    <w:p w14:paraId="4F9B5F53" w14:textId="77777777" w:rsidR="00BE72A8" w:rsidRPr="00414040" w:rsidRDefault="005D4072" w:rsidP="00BE72A8">
      <w:pPr>
        <w:pStyle w:val="PI-3EMEASMCA"/>
      </w:pPr>
      <w:proofErr w:type="spellStart"/>
      <w:r>
        <w:t>Bilastine</w:t>
      </w:r>
      <w:proofErr w:type="spellEnd"/>
      <w:r>
        <w:t xml:space="preserve"> </w:t>
      </w:r>
      <w:proofErr w:type="spellStart"/>
      <w:r>
        <w:t>Sandoz</w:t>
      </w:r>
      <w:proofErr w:type="spellEnd"/>
      <w:r w:rsidR="00BE72A8" w:rsidRPr="00414040">
        <w:t xml:space="preserve"> vartojimas su maistu, gėrimais ir alkoholiu</w:t>
      </w:r>
    </w:p>
    <w:p w14:paraId="16A4D9BB" w14:textId="77777777" w:rsidR="00BE72A8" w:rsidRPr="00CE4A52" w:rsidRDefault="00BE72A8" w:rsidP="005A641D">
      <w:pPr>
        <w:pStyle w:val="BTEMEASMCA"/>
      </w:pPr>
      <w:r w:rsidRPr="006F362D">
        <w:t xml:space="preserve">Šių tablečių </w:t>
      </w:r>
      <w:r w:rsidRPr="00D9413D">
        <w:rPr>
          <w:b/>
        </w:rPr>
        <w:t>negalima</w:t>
      </w:r>
      <w:r w:rsidRPr="00D9413D">
        <w:t xml:space="preserve"> vartoti kartu su </w:t>
      </w:r>
      <w:r w:rsidRPr="00D9413D">
        <w:rPr>
          <w:b/>
        </w:rPr>
        <w:t>maistu</w:t>
      </w:r>
      <w:r w:rsidRPr="00D9413D">
        <w:t xml:space="preserve">, </w:t>
      </w:r>
      <w:r w:rsidRPr="00D9413D">
        <w:rPr>
          <w:b/>
        </w:rPr>
        <w:t>greipfrutų ar kitų vaisių sultimis</w:t>
      </w:r>
      <w:r w:rsidRPr="00D9413D">
        <w:t>, nes tai sumažins bilastino veiksmingumą. Siekiant to išvengti, Jūs galite:</w:t>
      </w:r>
    </w:p>
    <w:p w14:paraId="4D41A7F6" w14:textId="77777777" w:rsidR="00BE72A8" w:rsidRPr="00CE4A52" w:rsidRDefault="00BE72A8" w:rsidP="005A641D">
      <w:pPr>
        <w:pStyle w:val="BT-EMEASMCA"/>
      </w:pPr>
      <w:r w:rsidRPr="00CE4A52">
        <w:t>išgerti tabletę ir</w:t>
      </w:r>
      <w:r w:rsidR="00226576">
        <w:t>,</w:t>
      </w:r>
      <w:r w:rsidRPr="00CE4A52">
        <w:t xml:space="preserve"> </w:t>
      </w:r>
      <w:r w:rsidR="00226576">
        <w:t>palaukus</w:t>
      </w:r>
      <w:r w:rsidRPr="00CE4A52">
        <w:t xml:space="preserve"> vien</w:t>
      </w:r>
      <w:r w:rsidR="00226576">
        <w:t>ą</w:t>
      </w:r>
      <w:r w:rsidRPr="00CE4A52">
        <w:t xml:space="preserve"> valand</w:t>
      </w:r>
      <w:r w:rsidR="00226576">
        <w:t>ą,</w:t>
      </w:r>
      <w:r w:rsidRPr="00CE4A52">
        <w:t xml:space="preserve"> pavalgyti arba išgerti sulčių arba</w:t>
      </w:r>
    </w:p>
    <w:p w14:paraId="6AD557B7" w14:textId="77777777" w:rsidR="00BE72A8" w:rsidRPr="00CE4A52" w:rsidRDefault="00BE72A8" w:rsidP="005A641D">
      <w:pPr>
        <w:pStyle w:val="BT-EMEASMCA"/>
      </w:pPr>
      <w:r w:rsidRPr="00CE4A52">
        <w:t xml:space="preserve">jeigu Jūs pavalgėte arba išgerėte sulčių, palaukti dvi valandas ir </w:t>
      </w:r>
      <w:r w:rsidR="00026322">
        <w:t>po to</w:t>
      </w:r>
      <w:r w:rsidRPr="00CE4A52">
        <w:t xml:space="preserve"> išgerti tabletę. </w:t>
      </w:r>
    </w:p>
    <w:p w14:paraId="1592EF09" w14:textId="77777777" w:rsidR="00BE72A8" w:rsidRPr="00D9413D" w:rsidRDefault="00BE72A8" w:rsidP="006F5C3B">
      <w:pPr>
        <w:pStyle w:val="BTEMEASMCA"/>
      </w:pPr>
      <w:r w:rsidRPr="00CE4A52">
        <w:t>Rekomenduojama (20</w:t>
      </w:r>
      <w:r w:rsidRPr="00414040">
        <w:t> </w:t>
      </w:r>
      <w:r w:rsidRPr="006F362D">
        <w:t>mg) bilastino dozė nestiprina alkoholio sukelto mieguistumo.</w:t>
      </w:r>
    </w:p>
    <w:p w14:paraId="40E8E0F2" w14:textId="77777777" w:rsidR="00BE72A8" w:rsidRPr="00D9413D" w:rsidRDefault="00BE72A8" w:rsidP="006F5C3B">
      <w:pPr>
        <w:pStyle w:val="BTEMEASMCA"/>
      </w:pPr>
    </w:p>
    <w:p w14:paraId="410A71FD" w14:textId="77777777" w:rsidR="00BE72A8" w:rsidRPr="00414040" w:rsidRDefault="00BE72A8" w:rsidP="00BE72A8">
      <w:pPr>
        <w:pStyle w:val="PI-3EMEASMCA"/>
      </w:pPr>
      <w:r w:rsidRPr="00414040">
        <w:t>Nėštumas,  žindymo laikotarpis ir vaisingumas</w:t>
      </w:r>
    </w:p>
    <w:p w14:paraId="48C3DB17" w14:textId="77777777" w:rsidR="00BE72A8" w:rsidRPr="00D9413D" w:rsidRDefault="00544F16" w:rsidP="005A641D">
      <w:pPr>
        <w:pStyle w:val="BTEMEASMCA"/>
      </w:pPr>
      <w:r>
        <w:t>D</w:t>
      </w:r>
      <w:r w:rsidR="00BE72A8" w:rsidRPr="006F362D">
        <w:t xml:space="preserve">uomenų apie bilastino vartojimą nėštumo </w:t>
      </w:r>
      <w:r w:rsidR="00311656">
        <w:t>i</w:t>
      </w:r>
      <w:r w:rsidR="00BE72A8" w:rsidRPr="006F362D">
        <w:t>r žindymo metu, taip pat apie jo poveikį vaisingumui nėra</w:t>
      </w:r>
      <w:r w:rsidR="00AB1DE0">
        <w:t xml:space="preserve"> arb</w:t>
      </w:r>
      <w:r>
        <w:t>a</w:t>
      </w:r>
      <w:r w:rsidR="00AB1DE0">
        <w:t xml:space="preserve"> jie yra </w:t>
      </w:r>
      <w:r w:rsidR="000168CB">
        <w:t>riboti</w:t>
      </w:r>
      <w:r w:rsidR="00BE72A8" w:rsidRPr="006F362D">
        <w:t>.</w:t>
      </w:r>
    </w:p>
    <w:p w14:paraId="1CB8D594" w14:textId="77777777" w:rsidR="00BE72A8" w:rsidRPr="00CE4A52" w:rsidRDefault="00BE72A8" w:rsidP="005A641D">
      <w:pPr>
        <w:pStyle w:val="BTEMEASMCA"/>
      </w:pPr>
      <w:r w:rsidRPr="00D9413D">
        <w:t>Jei esate nėščia, žindote kūdikį, manote, kad galbūt esate nėščia, arba planuojate pastoti, tai prieš vartodama šį vaistą, pasitarkite su gydytoju.</w:t>
      </w:r>
    </w:p>
    <w:p w14:paraId="79E64888" w14:textId="77777777" w:rsidR="00BE72A8" w:rsidRPr="00CE4A52" w:rsidRDefault="00B928A8" w:rsidP="005A641D">
      <w:pPr>
        <w:pStyle w:val="BTEMEASMCA"/>
      </w:pPr>
      <w:r w:rsidRPr="00B928A8">
        <w:t>Prieš prad</w:t>
      </w:r>
      <w:r>
        <w:t>edant</w:t>
      </w:r>
      <w:r w:rsidRPr="00B928A8">
        <w:t xml:space="preserve"> vartoti š</w:t>
      </w:r>
      <w:r>
        <w:t>io</w:t>
      </w:r>
      <w:r w:rsidRPr="00B928A8">
        <w:t xml:space="preserve"> vaist</w:t>
      </w:r>
      <w:r>
        <w:t>o</w:t>
      </w:r>
      <w:r w:rsidRPr="00B928A8">
        <w:t xml:space="preserve">, pasitarkite su </w:t>
      </w:r>
      <w:r>
        <w:t xml:space="preserve">savo </w:t>
      </w:r>
      <w:r w:rsidRPr="00B928A8">
        <w:t>gydytoju</w:t>
      </w:r>
      <w:r>
        <w:t>.</w:t>
      </w:r>
    </w:p>
    <w:p w14:paraId="12798B56" w14:textId="77777777" w:rsidR="00B928A8" w:rsidRDefault="00B928A8" w:rsidP="00BE72A8">
      <w:pPr>
        <w:pStyle w:val="PI-3EMEASMCA"/>
      </w:pPr>
    </w:p>
    <w:p w14:paraId="5BE31485" w14:textId="77777777" w:rsidR="00BE72A8" w:rsidRPr="00414040" w:rsidRDefault="00BE72A8" w:rsidP="00BE72A8">
      <w:pPr>
        <w:pStyle w:val="PI-3EMEASMCA"/>
      </w:pPr>
      <w:r w:rsidRPr="00414040">
        <w:t>Vairavimas ir mechanizmų valdymas</w:t>
      </w:r>
    </w:p>
    <w:p w14:paraId="31970796" w14:textId="49DAC1F6" w:rsidR="00BE72A8" w:rsidRPr="00CE4A52" w:rsidRDefault="00532102" w:rsidP="00BE72A8">
      <w:pPr>
        <w:tabs>
          <w:tab w:val="left" w:pos="1560"/>
        </w:tabs>
        <w:spacing w:after="0" w:line="240" w:lineRule="auto"/>
        <w:rPr>
          <w:rFonts w:ascii="Times New Roman" w:hAnsi="Times New Roman"/>
          <w:lang w:val="lt-LT"/>
        </w:rPr>
      </w:pPr>
      <w:r>
        <w:rPr>
          <w:rFonts w:ascii="Times New Roman" w:eastAsia="Calibri" w:hAnsi="Times New Roman" w:cs="Times New Roman"/>
          <w:noProof/>
          <w:lang w:val="lt-LT"/>
        </w:rPr>
        <w:t>Įrodyta</w:t>
      </w:r>
      <w:r w:rsidR="00BE72A8" w:rsidRPr="006F362D">
        <w:rPr>
          <w:rFonts w:ascii="Times New Roman" w:hAnsi="Times New Roman"/>
          <w:lang w:val="lt-LT"/>
        </w:rPr>
        <w:t xml:space="preserve">, kad </w:t>
      </w:r>
      <w:r w:rsidRPr="006F362D">
        <w:rPr>
          <w:rFonts w:ascii="Times New Roman" w:hAnsi="Times New Roman"/>
          <w:lang w:val="lt-LT"/>
        </w:rPr>
        <w:t>20</w:t>
      </w:r>
      <w:r w:rsidRPr="00414040">
        <w:rPr>
          <w:rFonts w:ascii="Times New Roman" w:eastAsia="Calibri" w:hAnsi="Times New Roman" w:cs="Times New Roman"/>
          <w:noProof/>
          <w:lang w:val="lt-LT"/>
        </w:rPr>
        <w:t> </w:t>
      </w:r>
      <w:r w:rsidRPr="006F362D">
        <w:rPr>
          <w:rFonts w:ascii="Times New Roman" w:hAnsi="Times New Roman"/>
          <w:lang w:val="lt-LT"/>
        </w:rPr>
        <w:t>mg</w:t>
      </w:r>
      <w:r w:rsidRPr="00414040">
        <w:rPr>
          <w:rFonts w:ascii="Times New Roman" w:eastAsia="Calibri" w:hAnsi="Times New Roman" w:cs="Times New Roman"/>
          <w:noProof/>
          <w:lang w:val="lt-LT"/>
        </w:rPr>
        <w:t xml:space="preserve"> </w:t>
      </w:r>
      <w:proofErr w:type="spellStart"/>
      <w:r w:rsidR="00BE72A8" w:rsidRPr="006F362D">
        <w:rPr>
          <w:rFonts w:ascii="Times New Roman" w:hAnsi="Times New Roman"/>
          <w:lang w:val="lt-LT"/>
        </w:rPr>
        <w:t>bilastino</w:t>
      </w:r>
      <w:proofErr w:type="spellEnd"/>
      <w:r w:rsidR="00BE72A8" w:rsidRPr="006F362D">
        <w:rPr>
          <w:rFonts w:ascii="Times New Roman" w:hAnsi="Times New Roman"/>
          <w:lang w:val="lt-LT"/>
        </w:rPr>
        <w:t xml:space="preserve"> </w:t>
      </w:r>
      <w:r w:rsidR="00F37DAA">
        <w:rPr>
          <w:rFonts w:ascii="Times New Roman" w:eastAsia="Calibri" w:hAnsi="Times New Roman" w:cs="Times New Roman"/>
          <w:noProof/>
          <w:lang w:val="lt-LT"/>
        </w:rPr>
        <w:t>neveikia suaugusiųjų</w:t>
      </w:r>
      <w:r w:rsidR="00BE72A8" w:rsidRPr="00414040">
        <w:rPr>
          <w:rFonts w:ascii="Times New Roman" w:eastAsia="Calibri" w:hAnsi="Times New Roman" w:cs="Times New Roman"/>
          <w:noProof/>
          <w:lang w:val="lt-LT"/>
        </w:rPr>
        <w:t xml:space="preserve"> gebėjim</w:t>
      </w:r>
      <w:r w:rsidR="00FD48FF">
        <w:rPr>
          <w:rFonts w:ascii="Times New Roman" w:eastAsia="Calibri" w:hAnsi="Times New Roman" w:cs="Times New Roman"/>
          <w:noProof/>
          <w:lang w:val="lt-LT"/>
        </w:rPr>
        <w:t>o</w:t>
      </w:r>
      <w:r w:rsidR="00BE72A8" w:rsidRPr="006F362D">
        <w:rPr>
          <w:rFonts w:ascii="Times New Roman" w:hAnsi="Times New Roman"/>
          <w:lang w:val="lt-LT"/>
        </w:rPr>
        <w:t xml:space="preserve"> vairuoti</w:t>
      </w:r>
      <w:r w:rsidR="00BE72A8" w:rsidRPr="00414040">
        <w:rPr>
          <w:rFonts w:ascii="Times New Roman" w:eastAsia="Calibri" w:hAnsi="Times New Roman" w:cs="Times New Roman"/>
          <w:noProof/>
          <w:lang w:val="lt-LT"/>
        </w:rPr>
        <w:t xml:space="preserve">. </w:t>
      </w:r>
      <w:r w:rsidR="00F37DAA">
        <w:rPr>
          <w:rFonts w:ascii="Times New Roman" w:hAnsi="Times New Roman"/>
          <w:lang w:val="lt-LT"/>
        </w:rPr>
        <w:t>Vis</w:t>
      </w:r>
      <w:r w:rsidR="00BE72A8" w:rsidRPr="00CE4A52">
        <w:rPr>
          <w:rFonts w:ascii="Times New Roman" w:hAnsi="Times New Roman"/>
          <w:lang w:val="lt-LT"/>
        </w:rPr>
        <w:t xml:space="preserve"> </w:t>
      </w:r>
      <w:r w:rsidR="00BE72A8" w:rsidRPr="00414040">
        <w:rPr>
          <w:rFonts w:ascii="Times New Roman" w:eastAsia="Calibri" w:hAnsi="Times New Roman" w:cs="Times New Roman"/>
          <w:noProof/>
          <w:lang w:val="lt-LT"/>
        </w:rPr>
        <w:t xml:space="preserve">dėlto, </w:t>
      </w:r>
      <w:r w:rsidR="00D50500">
        <w:rPr>
          <w:rFonts w:ascii="Times New Roman" w:eastAsia="Calibri" w:hAnsi="Times New Roman" w:cs="Times New Roman"/>
          <w:noProof/>
          <w:lang w:val="lt-LT"/>
        </w:rPr>
        <w:t xml:space="preserve">kadangi </w:t>
      </w:r>
      <w:r w:rsidR="00BE72A8" w:rsidRPr="00414040">
        <w:rPr>
          <w:rFonts w:ascii="Times New Roman" w:eastAsia="Calibri" w:hAnsi="Times New Roman" w:cs="Times New Roman"/>
          <w:noProof/>
          <w:lang w:val="lt-LT"/>
        </w:rPr>
        <w:t xml:space="preserve">kiekvieno paciento </w:t>
      </w:r>
      <w:r w:rsidR="00D50500">
        <w:rPr>
          <w:rFonts w:ascii="Times New Roman" w:eastAsia="Calibri" w:hAnsi="Times New Roman" w:cs="Times New Roman"/>
          <w:noProof/>
          <w:lang w:val="lt-LT"/>
        </w:rPr>
        <w:t>reakcija</w:t>
      </w:r>
      <w:r w:rsidR="00BE72A8" w:rsidRPr="00414040">
        <w:rPr>
          <w:rFonts w:ascii="Times New Roman" w:eastAsia="Calibri" w:hAnsi="Times New Roman" w:cs="Times New Roman"/>
          <w:noProof/>
          <w:lang w:val="lt-LT"/>
        </w:rPr>
        <w:t xml:space="preserve"> į vaist</w:t>
      </w:r>
      <w:r w:rsidR="00D50500">
        <w:rPr>
          <w:rFonts w:ascii="Times New Roman" w:eastAsia="Calibri" w:hAnsi="Times New Roman" w:cs="Times New Roman"/>
          <w:noProof/>
          <w:lang w:val="lt-LT"/>
        </w:rPr>
        <w:t>ą</w:t>
      </w:r>
      <w:r w:rsidR="00BE72A8" w:rsidRPr="00CE4A52">
        <w:rPr>
          <w:rFonts w:ascii="Times New Roman" w:hAnsi="Times New Roman"/>
          <w:lang w:val="lt-LT"/>
        </w:rPr>
        <w:t xml:space="preserve"> gali </w:t>
      </w:r>
      <w:r w:rsidR="00BE72A8" w:rsidRPr="00414040">
        <w:rPr>
          <w:rFonts w:ascii="Times New Roman" w:eastAsia="Calibri" w:hAnsi="Times New Roman" w:cs="Times New Roman"/>
          <w:noProof/>
          <w:lang w:val="lt-LT"/>
        </w:rPr>
        <w:t>būti skirtinga, prieš prad</w:t>
      </w:r>
      <w:r w:rsidR="00D50500">
        <w:rPr>
          <w:rFonts w:ascii="Times New Roman" w:eastAsia="Calibri" w:hAnsi="Times New Roman" w:cs="Times New Roman"/>
          <w:noProof/>
          <w:lang w:val="lt-LT"/>
        </w:rPr>
        <w:t>edant</w:t>
      </w:r>
      <w:r w:rsidR="00BE72A8" w:rsidRPr="00414040">
        <w:rPr>
          <w:rFonts w:ascii="Times New Roman" w:eastAsia="Calibri" w:hAnsi="Times New Roman" w:cs="Times New Roman"/>
          <w:noProof/>
          <w:lang w:val="lt-LT"/>
        </w:rPr>
        <w:t xml:space="preserve"> vairuoti arba valdyti mechanizmus, turite </w:t>
      </w:r>
      <w:r w:rsidR="00424ADA">
        <w:rPr>
          <w:rFonts w:ascii="Times New Roman" w:eastAsia="Calibri" w:hAnsi="Times New Roman" w:cs="Times New Roman"/>
          <w:noProof/>
          <w:lang w:val="lt-LT"/>
        </w:rPr>
        <w:t xml:space="preserve">patikrinti, kaip šis vaistas </w:t>
      </w:r>
      <w:r w:rsidR="00A2581C">
        <w:rPr>
          <w:rFonts w:ascii="Times New Roman" w:eastAsia="Calibri" w:hAnsi="Times New Roman" w:cs="Times New Roman"/>
          <w:noProof/>
          <w:lang w:val="lt-LT"/>
        </w:rPr>
        <w:t>pa</w:t>
      </w:r>
      <w:r w:rsidR="00424ADA">
        <w:rPr>
          <w:rFonts w:ascii="Times New Roman" w:eastAsia="Calibri" w:hAnsi="Times New Roman" w:cs="Times New Roman"/>
          <w:noProof/>
          <w:lang w:val="lt-LT"/>
        </w:rPr>
        <w:t>veikia Jus</w:t>
      </w:r>
      <w:r w:rsidR="00BE72A8" w:rsidRPr="00CE4A52">
        <w:rPr>
          <w:rFonts w:ascii="Times New Roman" w:hAnsi="Times New Roman"/>
          <w:lang w:val="lt-LT"/>
        </w:rPr>
        <w:t>.</w:t>
      </w:r>
    </w:p>
    <w:p w14:paraId="0A0AD418" w14:textId="77777777" w:rsidR="00BE72A8" w:rsidRPr="006F362D" w:rsidRDefault="00BE72A8" w:rsidP="005A641D">
      <w:pPr>
        <w:pStyle w:val="BTEMEASMCA"/>
      </w:pPr>
    </w:p>
    <w:p w14:paraId="5C7764F3" w14:textId="77777777" w:rsidR="00BE72A8" w:rsidRPr="00D9413D" w:rsidRDefault="00BE72A8" w:rsidP="005A641D">
      <w:pPr>
        <w:pStyle w:val="BTEMEASMCA"/>
      </w:pPr>
    </w:p>
    <w:p w14:paraId="6B689C03" w14:textId="4D4F1135" w:rsidR="00BE72A8" w:rsidRPr="00414040" w:rsidRDefault="00BE72A8" w:rsidP="00BE72A8">
      <w:pPr>
        <w:pStyle w:val="PI-1EMEASMCA"/>
      </w:pPr>
      <w:bookmarkStart w:id="4" w:name="_Toc129243266"/>
      <w:bookmarkStart w:id="5" w:name="_Toc129243141"/>
      <w:r w:rsidRPr="00414040">
        <w:t>3.</w:t>
      </w:r>
      <w:r w:rsidRPr="00414040">
        <w:tab/>
      </w:r>
      <w:bookmarkEnd w:id="4"/>
      <w:bookmarkEnd w:id="5"/>
      <w:r w:rsidRPr="00414040">
        <w:t xml:space="preserve">Kaip vartoti </w:t>
      </w:r>
      <w:proofErr w:type="spellStart"/>
      <w:r w:rsidR="005D4072">
        <w:t>Bilastine</w:t>
      </w:r>
      <w:proofErr w:type="spellEnd"/>
      <w:r w:rsidR="005D4072">
        <w:t xml:space="preserve"> </w:t>
      </w:r>
      <w:proofErr w:type="spellStart"/>
      <w:r w:rsidR="005D4072">
        <w:t>Sandoz</w:t>
      </w:r>
      <w:proofErr w:type="spellEnd"/>
    </w:p>
    <w:p w14:paraId="273601D9" w14:textId="77777777" w:rsidR="00BE72A8" w:rsidRPr="006F362D" w:rsidRDefault="00BE72A8" w:rsidP="005A641D">
      <w:pPr>
        <w:pStyle w:val="BTEMEASMCA"/>
      </w:pPr>
    </w:p>
    <w:p w14:paraId="5DF1A4E4" w14:textId="77777777" w:rsidR="00BE72A8" w:rsidRPr="00D9413D" w:rsidRDefault="00BE72A8" w:rsidP="005A641D">
      <w:pPr>
        <w:pStyle w:val="BTEMEASMCA"/>
      </w:pPr>
      <w:r w:rsidRPr="00D9413D">
        <w:t xml:space="preserve">Visada vartokite šį vaistą tiksliai kaip nurodė gydytojas. Jeigu abejojate, kreipkitės į gydytoją arba vaistininką. </w:t>
      </w:r>
    </w:p>
    <w:p w14:paraId="1A4FAE79" w14:textId="77777777" w:rsidR="00BE72A8" w:rsidRPr="00CE4A52" w:rsidRDefault="00BE72A8" w:rsidP="005A641D">
      <w:pPr>
        <w:pStyle w:val="BTEMEASMCA"/>
      </w:pPr>
    </w:p>
    <w:p w14:paraId="7DE52428" w14:textId="77777777" w:rsidR="000006DC" w:rsidRDefault="00BE72A8" w:rsidP="006F5C3B">
      <w:pPr>
        <w:pStyle w:val="BTEMEASMCA"/>
      </w:pPr>
      <w:r w:rsidRPr="00CE4A52">
        <w:t>Rekomenduojama dozė suaugusiesiems, įskaitant senyvus žmones ir 12 metų bei vyresnius paauglius yra 1 tabletė (20</w:t>
      </w:r>
      <w:r w:rsidRPr="00414040">
        <w:t> </w:t>
      </w:r>
      <w:r w:rsidRPr="006F362D">
        <w:t xml:space="preserve">mg) per dieną. </w:t>
      </w:r>
    </w:p>
    <w:p w14:paraId="5AA90851" w14:textId="77777777" w:rsidR="00BE72A8" w:rsidRPr="00D9413D" w:rsidRDefault="00BE72A8" w:rsidP="006F5C3B">
      <w:pPr>
        <w:pStyle w:val="BTEMEASMCA"/>
        <w:numPr>
          <w:ilvl w:val="0"/>
          <w:numId w:val="8"/>
        </w:numPr>
      </w:pPr>
      <w:r w:rsidRPr="006F362D">
        <w:t xml:space="preserve">Tabletė vartojama per burną. </w:t>
      </w:r>
    </w:p>
    <w:p w14:paraId="21B0F9F2" w14:textId="77777777" w:rsidR="00581760" w:rsidRDefault="00BE72A8" w:rsidP="006F5C3B">
      <w:pPr>
        <w:pStyle w:val="BT-EMEASMCA"/>
        <w:numPr>
          <w:ilvl w:val="0"/>
          <w:numId w:val="8"/>
        </w:numPr>
      </w:pPr>
      <w:r w:rsidRPr="00D9413D">
        <w:t xml:space="preserve">Tabletę reikia nuryti nevalgius, </w:t>
      </w:r>
      <w:r w:rsidRPr="006F362D">
        <w:t xml:space="preserve">vieną valandą </w:t>
      </w:r>
      <w:r w:rsidRPr="00414040">
        <w:t>prieš arba praėjus dviems valandoms po valgymo arba sulčių gėrimo (žr. 2 skyri</w:t>
      </w:r>
      <w:r w:rsidR="00CE0CEA">
        <w:t>aus poskyrį „</w:t>
      </w:r>
      <w:r w:rsidR="00CE0CEA" w:rsidRPr="00CE0CEA">
        <w:t xml:space="preserve"> Bilastine Sandoz vartojimas su maistu, gėrimais ir alkoholiu</w:t>
      </w:r>
      <w:r w:rsidR="00CE0CEA">
        <w:t>“</w:t>
      </w:r>
      <w:r w:rsidRPr="00414040">
        <w:t>).</w:t>
      </w:r>
      <w:r w:rsidRPr="00414040" w:rsidDel="007B44D3">
        <w:t xml:space="preserve"> </w:t>
      </w:r>
    </w:p>
    <w:p w14:paraId="1D718FAF" w14:textId="77777777" w:rsidR="00BE72A8" w:rsidRPr="00D9413D" w:rsidRDefault="00BE72A8" w:rsidP="005A003A">
      <w:pPr>
        <w:pStyle w:val="BT-EMEASMCA"/>
        <w:numPr>
          <w:ilvl w:val="0"/>
          <w:numId w:val="8"/>
        </w:numPr>
      </w:pPr>
      <w:r w:rsidRPr="006F362D">
        <w:t>Nurykite tabletę užsigerdami stikline vandens.</w:t>
      </w:r>
    </w:p>
    <w:p w14:paraId="28A1ED17" w14:textId="77777777" w:rsidR="00BE72A8" w:rsidRPr="00D9413D" w:rsidRDefault="00BE72A8" w:rsidP="005A003A">
      <w:pPr>
        <w:pStyle w:val="BT-EMEASMCA"/>
      </w:pPr>
      <w:r w:rsidRPr="00D9413D">
        <w:t>Vagelė padeda tabletę perlaužti, kad būtų lengviau ją nuryti.</w:t>
      </w:r>
    </w:p>
    <w:p w14:paraId="67114DE4" w14:textId="77777777" w:rsidR="00BE72A8" w:rsidRPr="00CE4A52" w:rsidRDefault="00BE72A8" w:rsidP="00221C8B">
      <w:pPr>
        <w:pStyle w:val="BTEMEASMCA"/>
      </w:pPr>
    </w:p>
    <w:p w14:paraId="1DE6090F" w14:textId="684FD507" w:rsidR="00BE72A8" w:rsidRPr="00CE4A52" w:rsidRDefault="0011214D" w:rsidP="005D4744">
      <w:pPr>
        <w:pStyle w:val="BTEMEASMCA"/>
      </w:pPr>
      <w:r>
        <w:t>Kas liečia gyd</w:t>
      </w:r>
      <w:r w:rsidR="00620DC4">
        <w:t>y</w:t>
      </w:r>
      <w:r>
        <w:t>mo trukmę</w:t>
      </w:r>
      <w:r w:rsidR="00774729">
        <w:t>, tai</w:t>
      </w:r>
      <w:r w:rsidR="00620DC4">
        <w:t xml:space="preserve"> </w:t>
      </w:r>
      <w:r w:rsidR="00BE72A8" w:rsidRPr="00CE4A52">
        <w:t>Jūsų gydytojas, nustatęs lig</w:t>
      </w:r>
      <w:r w:rsidR="00774729">
        <w:t>ą</w:t>
      </w:r>
      <w:r w:rsidR="00BE72A8" w:rsidRPr="00CE4A52">
        <w:t>, kuri</w:t>
      </w:r>
      <w:r w:rsidR="00774729">
        <w:t xml:space="preserve"> jus kamuoja</w:t>
      </w:r>
      <w:r w:rsidR="00BE72A8" w:rsidRPr="00CE4A52">
        <w:t>,</w:t>
      </w:r>
      <w:r w:rsidR="001400D1">
        <w:t xml:space="preserve"> </w:t>
      </w:r>
      <w:r w:rsidR="00BE72A8" w:rsidRPr="00CE4A52">
        <w:t xml:space="preserve">nuspręs kiek laiko </w:t>
      </w:r>
      <w:r w:rsidR="001400D1">
        <w:t>J</w:t>
      </w:r>
      <w:r w:rsidR="00BE72A8" w:rsidRPr="00CE4A52">
        <w:t xml:space="preserve">ums reikia vartoti </w:t>
      </w:r>
      <w:r w:rsidR="005D4072">
        <w:t>Bilastine Sandoz</w:t>
      </w:r>
      <w:r w:rsidR="00BE72A8" w:rsidRPr="00CE4A52">
        <w:t>.</w:t>
      </w:r>
    </w:p>
    <w:p w14:paraId="1CF64723" w14:textId="77777777" w:rsidR="00BE72A8" w:rsidRPr="00CE4A52" w:rsidRDefault="00BE72A8">
      <w:pPr>
        <w:pStyle w:val="BTEMEASMCA"/>
      </w:pPr>
    </w:p>
    <w:p w14:paraId="2F13D685" w14:textId="77777777" w:rsidR="00BE72A8" w:rsidRPr="003D3E3A" w:rsidRDefault="00BE72A8">
      <w:pPr>
        <w:pStyle w:val="BTEMEASMCA"/>
        <w:rPr>
          <w:b/>
          <w:bCs/>
        </w:rPr>
      </w:pPr>
      <w:r w:rsidRPr="003D3E3A">
        <w:rPr>
          <w:b/>
          <w:bCs/>
        </w:rPr>
        <w:t>Vartojimas vaikams</w:t>
      </w:r>
    </w:p>
    <w:p w14:paraId="271966C3" w14:textId="59AC6580" w:rsidR="00445CF5" w:rsidRDefault="00732EE2">
      <w:pPr>
        <w:pStyle w:val="BTEMEASMCA"/>
      </w:pPr>
      <w:r>
        <w:t>6 -11 metų vaikams</w:t>
      </w:r>
      <w:r w:rsidR="00A22A89">
        <w:t xml:space="preserve"> </w:t>
      </w:r>
      <w:r>
        <w:t xml:space="preserve">gali labiau </w:t>
      </w:r>
      <w:r w:rsidR="00C25106">
        <w:t>ti</w:t>
      </w:r>
      <w:r w:rsidR="00B215C8">
        <w:t>kti</w:t>
      </w:r>
      <w:r>
        <w:t xml:space="preserve"> </w:t>
      </w:r>
      <w:r w:rsidR="00912AC9">
        <w:t>šio vaisto kitos farmacinės formos</w:t>
      </w:r>
      <w:r w:rsidR="00A22A89">
        <w:t>.</w:t>
      </w:r>
      <w:r w:rsidR="00F64178">
        <w:t xml:space="preserve"> </w:t>
      </w:r>
    </w:p>
    <w:p w14:paraId="14881465" w14:textId="457C3ADE" w:rsidR="00BE72A8" w:rsidRPr="006F362D" w:rsidRDefault="00B215C8">
      <w:pPr>
        <w:pStyle w:val="BTEMEASMCA"/>
      </w:pPr>
      <w:r>
        <w:t>Ne</w:t>
      </w:r>
      <w:r w:rsidR="00BE72A8" w:rsidRPr="00CE4A52">
        <w:t xml:space="preserve">duokite šio vaisto jaunesniems kaip </w:t>
      </w:r>
      <w:r>
        <w:t>6</w:t>
      </w:r>
      <w:r w:rsidR="00BE72A8" w:rsidRPr="00CE4A52">
        <w:t xml:space="preserve"> metų vaikams</w:t>
      </w:r>
      <w:r>
        <w:t>, kurių kūno svoris</w:t>
      </w:r>
      <w:r w:rsidR="00871B0C">
        <w:t xml:space="preserve"> mežesnis negu 20 kg, kadangi nėra pakankamų duomenų.</w:t>
      </w:r>
    </w:p>
    <w:p w14:paraId="43831A18" w14:textId="77777777" w:rsidR="00BE72A8" w:rsidRPr="00414040" w:rsidRDefault="00BE72A8" w:rsidP="00BE72A8">
      <w:pPr>
        <w:tabs>
          <w:tab w:val="left" w:pos="1560"/>
        </w:tabs>
        <w:spacing w:after="0" w:line="240" w:lineRule="auto"/>
        <w:rPr>
          <w:rFonts w:ascii="Times New Roman" w:eastAsia="Calibri" w:hAnsi="Times New Roman" w:cs="Times New Roman"/>
          <w:noProof/>
          <w:lang w:val="lt-LT"/>
        </w:rPr>
      </w:pPr>
    </w:p>
    <w:p w14:paraId="178CD56D" w14:textId="77777777" w:rsidR="00BE72A8" w:rsidRPr="00414040" w:rsidRDefault="00BE72A8" w:rsidP="00BE72A8">
      <w:pPr>
        <w:pStyle w:val="PI-3EMEASMCA"/>
      </w:pPr>
      <w:r w:rsidRPr="00414040">
        <w:t xml:space="preserve">Ką daryti pavartojus per didelę </w:t>
      </w:r>
      <w:proofErr w:type="spellStart"/>
      <w:r w:rsidR="005D4072">
        <w:t>Bilastine</w:t>
      </w:r>
      <w:proofErr w:type="spellEnd"/>
      <w:r w:rsidR="005D4072">
        <w:t xml:space="preserve"> </w:t>
      </w:r>
      <w:proofErr w:type="spellStart"/>
      <w:r w:rsidR="005D4072">
        <w:t>Sandoz</w:t>
      </w:r>
      <w:proofErr w:type="spellEnd"/>
      <w:r w:rsidRPr="00414040">
        <w:t xml:space="preserve"> dozę?</w:t>
      </w:r>
    </w:p>
    <w:p w14:paraId="10E46DC0" w14:textId="77777777" w:rsidR="00BE72A8" w:rsidRPr="006F362D" w:rsidRDefault="00BE72A8" w:rsidP="005A641D">
      <w:pPr>
        <w:pStyle w:val="BTEMEASMCA"/>
      </w:pPr>
      <w:r w:rsidRPr="006F362D">
        <w:t xml:space="preserve">Jeigu Jūs arba kas nors kitas išgėrėte per daug </w:t>
      </w:r>
      <w:r w:rsidR="005D4072">
        <w:t>Bilastine Sandoz</w:t>
      </w:r>
      <w:r w:rsidRPr="006F362D">
        <w:t xml:space="preserve"> tablečių, </w:t>
      </w:r>
      <w:r w:rsidRPr="00D9413D">
        <w:rPr>
          <w:b/>
        </w:rPr>
        <w:t>nedels</w:t>
      </w:r>
      <w:r w:rsidR="004B0EA5">
        <w:rPr>
          <w:b/>
        </w:rPr>
        <w:t>dami</w:t>
      </w:r>
      <w:r w:rsidRPr="00D9413D">
        <w:rPr>
          <w:b/>
        </w:rPr>
        <w:t xml:space="preserve"> </w:t>
      </w:r>
      <w:r w:rsidRPr="00D9413D">
        <w:t xml:space="preserve">kreipkitės į </w:t>
      </w:r>
      <w:r w:rsidR="004B0EA5">
        <w:t xml:space="preserve">savo </w:t>
      </w:r>
      <w:r w:rsidRPr="00D9413D">
        <w:t>gydytoją arba vaistininką</w:t>
      </w:r>
      <w:r w:rsidRPr="00414040">
        <w:t xml:space="preserve"> arba artimiausios ligoninės skubios pagalbos skyrių. </w:t>
      </w:r>
      <w:r w:rsidR="005609E5">
        <w:t>Nepamirškite p</w:t>
      </w:r>
      <w:r w:rsidRPr="00414040">
        <w:t>asiim</w:t>
      </w:r>
      <w:r w:rsidR="005609E5">
        <w:t>ti su savimi</w:t>
      </w:r>
      <w:r w:rsidR="00A63B7D">
        <w:t xml:space="preserve"> šio</w:t>
      </w:r>
      <w:r w:rsidRPr="00414040">
        <w:t xml:space="preserve"> vaisto pakuotę arba </w:t>
      </w:r>
      <w:r w:rsidR="00A63B7D">
        <w:t xml:space="preserve">šį </w:t>
      </w:r>
      <w:r w:rsidRPr="00414040">
        <w:t>informacinį lapelį.</w:t>
      </w:r>
    </w:p>
    <w:p w14:paraId="2653063D" w14:textId="77777777" w:rsidR="00BE72A8" w:rsidRPr="00D9413D" w:rsidRDefault="00BE72A8" w:rsidP="005A641D">
      <w:pPr>
        <w:pStyle w:val="BTEMEASMCA"/>
      </w:pPr>
    </w:p>
    <w:p w14:paraId="5A23216F" w14:textId="77777777" w:rsidR="00BE72A8" w:rsidRPr="00414040" w:rsidRDefault="00BE72A8" w:rsidP="00BE72A8">
      <w:pPr>
        <w:pStyle w:val="PI-3EMEASMCA"/>
      </w:pPr>
      <w:r w:rsidRPr="00414040">
        <w:t xml:space="preserve">Pamiršus pavartoti </w:t>
      </w:r>
      <w:proofErr w:type="spellStart"/>
      <w:r w:rsidR="005D4072">
        <w:t>Bilastine</w:t>
      </w:r>
      <w:proofErr w:type="spellEnd"/>
      <w:r w:rsidR="005D4072">
        <w:t xml:space="preserve"> </w:t>
      </w:r>
      <w:proofErr w:type="spellStart"/>
      <w:r w:rsidR="005D4072">
        <w:t>Sandoz</w:t>
      </w:r>
      <w:proofErr w:type="spellEnd"/>
      <w:r w:rsidRPr="00414040">
        <w:t xml:space="preserve"> </w:t>
      </w:r>
    </w:p>
    <w:p w14:paraId="10C67FE9" w14:textId="77777777" w:rsidR="00BE72A8" w:rsidRPr="00D9413D" w:rsidRDefault="00BE72A8" w:rsidP="005A641D">
      <w:pPr>
        <w:pStyle w:val="BTEMEASMCA"/>
      </w:pPr>
      <w:r w:rsidRPr="006F362D">
        <w:rPr>
          <w:b/>
        </w:rPr>
        <w:t>Negalima</w:t>
      </w:r>
      <w:r w:rsidRPr="00D9413D">
        <w:t xml:space="preserve"> vartoti dvigubos dozės norint kompensuoti praleistą dozę.</w:t>
      </w:r>
    </w:p>
    <w:p w14:paraId="2A25C64B" w14:textId="77777777" w:rsidR="00BE72A8" w:rsidRPr="00CE4A52" w:rsidRDefault="00BE72A8" w:rsidP="005A641D">
      <w:pPr>
        <w:pStyle w:val="BTEMEASMCA"/>
      </w:pPr>
      <w:r w:rsidRPr="00CE4A52">
        <w:lastRenderedPageBreak/>
        <w:t xml:space="preserve">Jei </w:t>
      </w:r>
      <w:r w:rsidR="001131F3">
        <w:t>pa</w:t>
      </w:r>
      <w:r w:rsidRPr="00CE4A52">
        <w:t xml:space="preserve">miršote išgerti </w:t>
      </w:r>
      <w:r w:rsidR="001131F3">
        <w:t>savo</w:t>
      </w:r>
      <w:r w:rsidRPr="00CE4A52">
        <w:t xml:space="preserve"> dozę laiku, </w:t>
      </w:r>
      <w:r w:rsidR="001131F3">
        <w:t xml:space="preserve">ją </w:t>
      </w:r>
      <w:r w:rsidRPr="00CE4A52">
        <w:t>išgerkite, kai tik apie tai prisiminsite ir vėliau vartokite įprasta tvarka.</w:t>
      </w:r>
    </w:p>
    <w:p w14:paraId="0634EB04" w14:textId="77777777" w:rsidR="00BE72A8" w:rsidRDefault="00BE72A8" w:rsidP="005A641D">
      <w:pPr>
        <w:pStyle w:val="BTEMEASMCA"/>
      </w:pPr>
    </w:p>
    <w:p w14:paraId="37289BAC" w14:textId="77777777" w:rsidR="00F77B12" w:rsidRPr="003D3E3A" w:rsidRDefault="007B3C07" w:rsidP="006F5C3B">
      <w:pPr>
        <w:pStyle w:val="BTEMEASMCA"/>
        <w:rPr>
          <w:b/>
          <w:bCs/>
        </w:rPr>
      </w:pPr>
      <w:r w:rsidRPr="003D3E3A">
        <w:rPr>
          <w:b/>
          <w:bCs/>
          <w:snapToGrid w:val="0"/>
        </w:rPr>
        <w:t>Nustojus vartoti Bilastine Sandoz</w:t>
      </w:r>
    </w:p>
    <w:p w14:paraId="2BE8D733" w14:textId="49EB2207" w:rsidR="00A22A89" w:rsidRDefault="005B43CD" w:rsidP="006F5C3B">
      <w:pPr>
        <w:pStyle w:val="BTEMEASMCA"/>
      </w:pPr>
      <w:r>
        <w:t>Paprastai n</w:t>
      </w:r>
      <w:r w:rsidR="00A22A89">
        <w:t>utraukus gydymą Bilastine Sandoz nepageidaujamo paveikio nebuna.</w:t>
      </w:r>
    </w:p>
    <w:p w14:paraId="1E947E78" w14:textId="77777777" w:rsidR="00A22A89" w:rsidRDefault="00A22A89" w:rsidP="006F5C3B">
      <w:pPr>
        <w:pStyle w:val="BTEMEASMCA"/>
      </w:pPr>
    </w:p>
    <w:p w14:paraId="41C48B40" w14:textId="77777777" w:rsidR="00BE72A8" w:rsidRPr="00CE4A52" w:rsidRDefault="00BE72A8" w:rsidP="006F5C3B">
      <w:pPr>
        <w:pStyle w:val="BTEMEASMCA"/>
      </w:pPr>
      <w:r w:rsidRPr="00CE4A52">
        <w:t>Jeigu kiltų daugiau klausimų dėl šio vaisto vartojimo, kreipkitės į gydytoją arba vaistininką.</w:t>
      </w:r>
    </w:p>
    <w:p w14:paraId="2C1EDEEF" w14:textId="77777777" w:rsidR="00BE72A8" w:rsidRPr="00CE4A52" w:rsidRDefault="00BE72A8" w:rsidP="005A003A">
      <w:pPr>
        <w:pStyle w:val="BTEMEASMCA"/>
      </w:pPr>
    </w:p>
    <w:p w14:paraId="375B31A5" w14:textId="77777777" w:rsidR="00BE72A8" w:rsidRPr="00CE4A52" w:rsidRDefault="00BE72A8" w:rsidP="005A003A">
      <w:pPr>
        <w:pStyle w:val="BTEMEASMCA"/>
      </w:pPr>
    </w:p>
    <w:p w14:paraId="408C50F9" w14:textId="27B26BB3" w:rsidR="00BE72A8" w:rsidRPr="00414040" w:rsidRDefault="00BE72A8" w:rsidP="00BE72A8">
      <w:pPr>
        <w:pStyle w:val="PI-1EMEASMCA"/>
      </w:pPr>
      <w:bookmarkStart w:id="6" w:name="_Toc129243267"/>
      <w:bookmarkStart w:id="7" w:name="_Toc129243142"/>
      <w:r w:rsidRPr="00414040">
        <w:t>4.</w:t>
      </w:r>
      <w:r w:rsidRPr="00414040">
        <w:tab/>
      </w:r>
      <w:bookmarkEnd w:id="6"/>
      <w:bookmarkEnd w:id="7"/>
      <w:r w:rsidRPr="00414040">
        <w:t>Galimas šalutinis poveikis</w:t>
      </w:r>
    </w:p>
    <w:p w14:paraId="620B259D" w14:textId="77777777" w:rsidR="00BE72A8" w:rsidRPr="006F362D" w:rsidRDefault="00BE72A8" w:rsidP="005A641D">
      <w:pPr>
        <w:pStyle w:val="BTEMEASMCA"/>
      </w:pPr>
    </w:p>
    <w:p w14:paraId="60AEEAF9" w14:textId="77777777" w:rsidR="00BE72A8" w:rsidRPr="00D9413D" w:rsidRDefault="00BE72A8" w:rsidP="005A641D">
      <w:pPr>
        <w:pStyle w:val="BTEMEASMCA"/>
      </w:pPr>
      <w:r w:rsidRPr="00D9413D">
        <w:t xml:space="preserve">Šis vaistas, kaip ir visi kiti, gali sukelti </w:t>
      </w:r>
      <w:r w:rsidR="00A22A89">
        <w:t>nepageidaujamą</w:t>
      </w:r>
      <w:r w:rsidRPr="00D9413D">
        <w:t xml:space="preserve"> poveikį, nors jis pasireiškia ne visiems žmonėms.</w:t>
      </w:r>
    </w:p>
    <w:p w14:paraId="317944B9" w14:textId="77777777" w:rsidR="00E110F4" w:rsidRPr="00A02477" w:rsidRDefault="00E110F4" w:rsidP="005A641D">
      <w:pPr>
        <w:pStyle w:val="BTEMEASMCA"/>
      </w:pPr>
    </w:p>
    <w:p w14:paraId="144E4720" w14:textId="77777777" w:rsidR="00BE72A8" w:rsidRPr="003D3E3A" w:rsidRDefault="00A22A89" w:rsidP="006F5C3B">
      <w:pPr>
        <w:pStyle w:val="BTEMEASMCA"/>
        <w:rPr>
          <w:b/>
          <w:bCs/>
        </w:rPr>
      </w:pPr>
      <w:r w:rsidRPr="003D3E3A">
        <w:rPr>
          <w:b/>
          <w:bCs/>
        </w:rPr>
        <w:t xml:space="preserve">Nepageidaujamas </w:t>
      </w:r>
      <w:r w:rsidR="0071789B" w:rsidRPr="003D3E3A">
        <w:rPr>
          <w:b/>
          <w:bCs/>
        </w:rPr>
        <w:t>poveikis</w:t>
      </w:r>
      <w:r w:rsidR="00BE72A8" w:rsidRPr="003D3E3A">
        <w:rPr>
          <w:b/>
          <w:bCs/>
        </w:rPr>
        <w:t>, kuri</w:t>
      </w:r>
      <w:r w:rsidR="00426854" w:rsidRPr="003D3E3A">
        <w:rPr>
          <w:b/>
          <w:bCs/>
        </w:rPr>
        <w:t>s</w:t>
      </w:r>
      <w:r w:rsidR="00BE72A8" w:rsidRPr="003D3E3A">
        <w:rPr>
          <w:b/>
          <w:bCs/>
        </w:rPr>
        <w:t xml:space="preserve"> gali pasireikšti suaugusiesiems ir paaugliams:</w:t>
      </w:r>
    </w:p>
    <w:p w14:paraId="3DF89B30" w14:textId="5D240FDA" w:rsidR="00BE72A8" w:rsidRPr="00A02477" w:rsidRDefault="00801A12" w:rsidP="001342A9">
      <w:pPr>
        <w:pStyle w:val="BT-EMEASMCA"/>
        <w:numPr>
          <w:ilvl w:val="0"/>
          <w:numId w:val="0"/>
        </w:numPr>
        <w:ind w:left="567" w:hanging="567"/>
      </w:pPr>
      <w:r w:rsidRPr="001342A9">
        <w:rPr>
          <w:b/>
          <w:bCs/>
        </w:rPr>
        <w:t>Dažni šalutinio poveikio reiškiniai (gali pasireikšti rečiau kaip 1 iš 10 asmenų</w:t>
      </w:r>
      <w:r w:rsidRPr="00A02477">
        <w:t xml:space="preserve"> </w:t>
      </w:r>
      <w:r w:rsidR="00BE72A8" w:rsidRPr="00A02477">
        <w:t>galvos skausmas,</w:t>
      </w:r>
    </w:p>
    <w:p w14:paraId="05664F0B" w14:textId="77777777" w:rsidR="00BE72A8" w:rsidRPr="00A02477" w:rsidRDefault="00BE72A8" w:rsidP="005A003A">
      <w:pPr>
        <w:pStyle w:val="BT-EMEASMCA"/>
        <w:numPr>
          <w:ilvl w:val="0"/>
          <w:numId w:val="9"/>
        </w:numPr>
      </w:pPr>
      <w:r w:rsidRPr="00A02477">
        <w:t>mieguistumas.</w:t>
      </w:r>
    </w:p>
    <w:p w14:paraId="40F2FADD" w14:textId="77777777" w:rsidR="00BE72A8" w:rsidRPr="00A02477" w:rsidRDefault="00BE72A8" w:rsidP="005A003A">
      <w:pPr>
        <w:pStyle w:val="BTEMEASMCA"/>
      </w:pPr>
    </w:p>
    <w:p w14:paraId="6B5A3198" w14:textId="356D3E71" w:rsidR="00AA7B33" w:rsidRPr="001342A9" w:rsidRDefault="00AA7B33" w:rsidP="00AA7B33">
      <w:pPr>
        <w:numPr>
          <w:ilvl w:val="12"/>
          <w:numId w:val="0"/>
        </w:numPr>
        <w:spacing w:line="240" w:lineRule="auto"/>
        <w:rPr>
          <w:rFonts w:ascii="Times New Roman" w:eastAsia="Calibri" w:hAnsi="Times New Roman" w:cs="Times New Roman"/>
          <w:noProof/>
          <w:lang w:val="lt-LT"/>
        </w:rPr>
      </w:pPr>
      <w:r w:rsidRPr="001342A9">
        <w:rPr>
          <w:rFonts w:ascii="Times New Roman" w:eastAsia="Calibri" w:hAnsi="Times New Roman" w:cs="Times New Roman"/>
          <w:noProof/>
          <w:lang w:val="lt-LT"/>
        </w:rPr>
        <w:t>Nedažni šalutinio poveikio reiškiniai (gali pasireikšti rečiau kaip 1 iš 100 asmenų):</w:t>
      </w:r>
    </w:p>
    <w:p w14:paraId="35827893" w14:textId="5C85360A" w:rsidR="00BE72A8" w:rsidRPr="00A02477" w:rsidRDefault="009B57DF" w:rsidP="005D4744">
      <w:pPr>
        <w:pStyle w:val="BT-EMEASMCA"/>
        <w:numPr>
          <w:ilvl w:val="0"/>
          <w:numId w:val="10"/>
        </w:numPr>
      </w:pPr>
      <w:r>
        <w:t>nenorma</w:t>
      </w:r>
      <w:r w:rsidR="005B43CD">
        <w:t>l</w:t>
      </w:r>
      <w:r>
        <w:t xml:space="preserve">us </w:t>
      </w:r>
      <w:r w:rsidR="00BE72A8" w:rsidRPr="00A02477">
        <w:t xml:space="preserve">EKG </w:t>
      </w:r>
      <w:r>
        <w:t>užrašas</w:t>
      </w:r>
      <w:r w:rsidR="00BE72A8" w:rsidRPr="00A02477">
        <w:t>,</w:t>
      </w:r>
    </w:p>
    <w:p w14:paraId="69586250" w14:textId="7D77131E" w:rsidR="00BE72A8" w:rsidRPr="00A02477" w:rsidRDefault="00BE72A8">
      <w:pPr>
        <w:pStyle w:val="BT-EMEASMCA"/>
        <w:numPr>
          <w:ilvl w:val="0"/>
          <w:numId w:val="10"/>
        </w:numPr>
      </w:pPr>
      <w:r w:rsidRPr="00A02477">
        <w:t xml:space="preserve">kraujo </w:t>
      </w:r>
      <w:r w:rsidR="00091911">
        <w:t>tyrim</w:t>
      </w:r>
      <w:r w:rsidR="005B43CD">
        <w:t>ai</w:t>
      </w:r>
      <w:r w:rsidRPr="00A02477">
        <w:t xml:space="preserve">, rodantys kepenų veiklos </w:t>
      </w:r>
      <w:r w:rsidR="00CC2C40">
        <w:t>pokyčius</w:t>
      </w:r>
      <w:r w:rsidRPr="00A02477">
        <w:t>,</w:t>
      </w:r>
    </w:p>
    <w:p w14:paraId="7EC078C4" w14:textId="77777777" w:rsidR="00BE72A8" w:rsidRPr="00A02477" w:rsidRDefault="00BE72A8">
      <w:pPr>
        <w:pStyle w:val="BT-EMEASMCA"/>
        <w:numPr>
          <w:ilvl w:val="0"/>
          <w:numId w:val="10"/>
        </w:numPr>
      </w:pPr>
      <w:r w:rsidRPr="00A02477">
        <w:t>svaigulys,</w:t>
      </w:r>
    </w:p>
    <w:p w14:paraId="38E5F203" w14:textId="77777777" w:rsidR="00BE72A8" w:rsidRPr="00A02477" w:rsidRDefault="00BE72A8">
      <w:pPr>
        <w:pStyle w:val="BT-EMEASMCA"/>
        <w:numPr>
          <w:ilvl w:val="0"/>
          <w:numId w:val="10"/>
        </w:numPr>
      </w:pPr>
      <w:r w:rsidRPr="00A02477">
        <w:t>skrandžio skausmas,</w:t>
      </w:r>
    </w:p>
    <w:p w14:paraId="68822BD6" w14:textId="77777777" w:rsidR="00BE72A8" w:rsidRPr="00A02477" w:rsidRDefault="00BE72A8">
      <w:pPr>
        <w:pStyle w:val="BT-EMEASMCA"/>
        <w:numPr>
          <w:ilvl w:val="0"/>
          <w:numId w:val="10"/>
        </w:numPr>
      </w:pPr>
      <w:r w:rsidRPr="00A02477">
        <w:t>nuovargis</w:t>
      </w:r>
      <w:r w:rsidR="004D58A8">
        <w:t>,</w:t>
      </w:r>
    </w:p>
    <w:p w14:paraId="64D8AD45" w14:textId="77777777" w:rsidR="00BE72A8" w:rsidRPr="00A02477" w:rsidRDefault="00BE72A8">
      <w:pPr>
        <w:pStyle w:val="BT-EMEASMCA"/>
        <w:numPr>
          <w:ilvl w:val="0"/>
          <w:numId w:val="10"/>
        </w:numPr>
      </w:pPr>
      <w:r w:rsidRPr="00A02477">
        <w:t>padidėjęs apetitas,</w:t>
      </w:r>
    </w:p>
    <w:p w14:paraId="677C2BEC" w14:textId="77777777" w:rsidR="00BE72A8" w:rsidRPr="00A02477" w:rsidRDefault="00BE72A8">
      <w:pPr>
        <w:pStyle w:val="BT-EMEASMCA"/>
        <w:numPr>
          <w:ilvl w:val="0"/>
          <w:numId w:val="10"/>
        </w:numPr>
      </w:pPr>
      <w:r w:rsidRPr="00A02477">
        <w:t>nereguliarus širdies plakimas,</w:t>
      </w:r>
    </w:p>
    <w:p w14:paraId="21ADE03E" w14:textId="77777777" w:rsidR="00BE72A8" w:rsidRPr="00A02477" w:rsidRDefault="00BE72A8">
      <w:pPr>
        <w:pStyle w:val="BT-EMEASMCA"/>
        <w:numPr>
          <w:ilvl w:val="0"/>
          <w:numId w:val="10"/>
        </w:numPr>
      </w:pPr>
      <w:r w:rsidRPr="00A02477">
        <w:t xml:space="preserve">padidėjęs svoris, </w:t>
      </w:r>
    </w:p>
    <w:p w14:paraId="26806665" w14:textId="77777777" w:rsidR="00BE72A8" w:rsidRPr="00A02477" w:rsidRDefault="00BE72A8">
      <w:pPr>
        <w:pStyle w:val="BT-EMEASMCA"/>
        <w:numPr>
          <w:ilvl w:val="0"/>
          <w:numId w:val="10"/>
        </w:numPr>
      </w:pPr>
      <w:r w:rsidRPr="00A02477">
        <w:t>pykinimas,</w:t>
      </w:r>
    </w:p>
    <w:p w14:paraId="26E4E930" w14:textId="77777777" w:rsidR="00BE72A8" w:rsidRPr="00A02477" w:rsidRDefault="00B41992">
      <w:pPr>
        <w:pStyle w:val="BT-EMEASMCA"/>
        <w:numPr>
          <w:ilvl w:val="0"/>
          <w:numId w:val="10"/>
        </w:numPr>
      </w:pPr>
      <w:r>
        <w:t>nerimas</w:t>
      </w:r>
      <w:r w:rsidR="00BE72A8" w:rsidRPr="00A02477">
        <w:t>,</w:t>
      </w:r>
    </w:p>
    <w:p w14:paraId="36D2AEA1" w14:textId="77777777" w:rsidR="00BE72A8" w:rsidRPr="00A02477" w:rsidRDefault="00BE72A8">
      <w:pPr>
        <w:pStyle w:val="BT-EMEASMCA"/>
        <w:numPr>
          <w:ilvl w:val="0"/>
          <w:numId w:val="10"/>
        </w:numPr>
      </w:pPr>
      <w:r w:rsidRPr="00A02477">
        <w:t>nosies džiūvimas arba kitas nemalonus pojūtis,</w:t>
      </w:r>
    </w:p>
    <w:p w14:paraId="4B82284F" w14:textId="77777777" w:rsidR="00BE72A8" w:rsidRPr="00A02477" w:rsidRDefault="00BE72A8">
      <w:pPr>
        <w:pStyle w:val="BT-EMEASMCA"/>
        <w:numPr>
          <w:ilvl w:val="0"/>
          <w:numId w:val="10"/>
        </w:numPr>
      </w:pPr>
      <w:r w:rsidRPr="00A02477">
        <w:t>pilvo skausmas,</w:t>
      </w:r>
    </w:p>
    <w:p w14:paraId="5B514606" w14:textId="77777777" w:rsidR="00BE72A8" w:rsidRPr="00A02477" w:rsidRDefault="00BE72A8">
      <w:pPr>
        <w:pStyle w:val="BT-EMEASMCA"/>
        <w:numPr>
          <w:ilvl w:val="0"/>
          <w:numId w:val="10"/>
        </w:numPr>
      </w:pPr>
      <w:r w:rsidRPr="00A02477">
        <w:t xml:space="preserve">viduriavimas, </w:t>
      </w:r>
    </w:p>
    <w:p w14:paraId="57F84086" w14:textId="77777777" w:rsidR="00BE72A8" w:rsidRPr="00A02477" w:rsidRDefault="00BE72A8">
      <w:pPr>
        <w:pStyle w:val="BT-EMEASMCA"/>
        <w:numPr>
          <w:ilvl w:val="0"/>
          <w:numId w:val="10"/>
        </w:numPr>
      </w:pPr>
      <w:r w:rsidRPr="00A02477">
        <w:t>gastritas (skrandžio gleivinės uždegimas),</w:t>
      </w:r>
    </w:p>
    <w:p w14:paraId="69D0478B" w14:textId="20B6D19C" w:rsidR="00BE72A8" w:rsidRPr="00A02477" w:rsidRDefault="005A6CA7">
      <w:pPr>
        <w:pStyle w:val="BT-EMEASMCA"/>
        <w:numPr>
          <w:ilvl w:val="0"/>
          <w:numId w:val="10"/>
        </w:numPr>
      </w:pPr>
      <w:r w:rsidRPr="003D3E3A">
        <w:rPr>
          <w:i/>
        </w:rPr>
        <w:t>vertig</w:t>
      </w:r>
      <w:r w:rsidR="005E790B" w:rsidRPr="003D3E3A">
        <w:rPr>
          <w:i/>
        </w:rPr>
        <w:t>o</w:t>
      </w:r>
      <w:r>
        <w:t xml:space="preserve"> (svaig</w:t>
      </w:r>
      <w:r w:rsidR="005E790B">
        <w:t>imo</w:t>
      </w:r>
      <w:r>
        <w:t xml:space="preserve"> ar sukimosi pojūtis)</w:t>
      </w:r>
      <w:r w:rsidR="00BE72A8" w:rsidRPr="00A02477">
        <w:t>,</w:t>
      </w:r>
    </w:p>
    <w:p w14:paraId="76558ACA" w14:textId="209413A8" w:rsidR="000A304F" w:rsidRDefault="000A304F">
      <w:pPr>
        <w:pStyle w:val="BT-EMEASMCA"/>
        <w:numPr>
          <w:ilvl w:val="0"/>
          <w:numId w:val="10"/>
        </w:numPr>
      </w:pPr>
      <w:r>
        <w:t>silpnumo pojū</w:t>
      </w:r>
      <w:r w:rsidR="005E790B">
        <w:t>t</w:t>
      </w:r>
      <w:r>
        <w:t>is</w:t>
      </w:r>
      <w:r w:rsidR="003D3BE4">
        <w:t>,</w:t>
      </w:r>
    </w:p>
    <w:p w14:paraId="4ABA6BC8" w14:textId="77777777" w:rsidR="003D3BE4" w:rsidRDefault="003D3BE4">
      <w:pPr>
        <w:pStyle w:val="BT-EMEASMCA"/>
        <w:numPr>
          <w:ilvl w:val="0"/>
          <w:numId w:val="10"/>
        </w:numPr>
      </w:pPr>
      <w:r>
        <w:t>troškulys,</w:t>
      </w:r>
    </w:p>
    <w:p w14:paraId="6CC5AFFF" w14:textId="77777777" w:rsidR="00BE72A8" w:rsidRPr="00A02477" w:rsidRDefault="00BE72A8">
      <w:pPr>
        <w:pStyle w:val="BT-EMEASMCA"/>
        <w:numPr>
          <w:ilvl w:val="0"/>
          <w:numId w:val="10"/>
        </w:numPr>
      </w:pPr>
      <w:r w:rsidRPr="00A02477">
        <w:t>dusulys (pasunkėjęs kvėpavimas),</w:t>
      </w:r>
    </w:p>
    <w:p w14:paraId="76FDA964" w14:textId="77777777" w:rsidR="00BE72A8" w:rsidRPr="00A02477" w:rsidRDefault="00BE72A8">
      <w:pPr>
        <w:pStyle w:val="BT-EMEASMCA"/>
        <w:numPr>
          <w:ilvl w:val="0"/>
          <w:numId w:val="10"/>
        </w:numPr>
      </w:pPr>
      <w:r w:rsidRPr="00A02477">
        <w:t>burnos džiūvimas,</w:t>
      </w:r>
    </w:p>
    <w:p w14:paraId="7C5866EC" w14:textId="77777777" w:rsidR="00BE72A8" w:rsidRPr="00A02477" w:rsidRDefault="00BE72A8">
      <w:pPr>
        <w:pStyle w:val="BT-EMEASMCA"/>
        <w:numPr>
          <w:ilvl w:val="0"/>
          <w:numId w:val="10"/>
        </w:numPr>
      </w:pPr>
      <w:r w:rsidRPr="00A02477">
        <w:t>sutrikęs virškinimas,</w:t>
      </w:r>
    </w:p>
    <w:p w14:paraId="667166D7" w14:textId="6BC2E088" w:rsidR="00BE72A8" w:rsidRPr="00A02477" w:rsidRDefault="00BE72A8">
      <w:pPr>
        <w:pStyle w:val="BT-EMEASMCA"/>
        <w:numPr>
          <w:ilvl w:val="0"/>
          <w:numId w:val="10"/>
        </w:numPr>
      </w:pPr>
      <w:r w:rsidRPr="00A02477">
        <w:t>niež</w:t>
      </w:r>
      <w:r w:rsidR="005E790B">
        <w:t>ėjimas</w:t>
      </w:r>
      <w:r w:rsidRPr="00A02477">
        <w:t>,</w:t>
      </w:r>
    </w:p>
    <w:p w14:paraId="278330BB" w14:textId="77777777" w:rsidR="00BE72A8" w:rsidRPr="00A02477" w:rsidRDefault="00BE72A8">
      <w:pPr>
        <w:pStyle w:val="BT-EMEASMCA"/>
        <w:numPr>
          <w:ilvl w:val="0"/>
          <w:numId w:val="10"/>
        </w:numPr>
      </w:pPr>
      <w:r w:rsidRPr="00A02477">
        <w:t>pūslelinė (</w:t>
      </w:r>
      <w:r w:rsidRPr="00A02477">
        <w:rPr>
          <w:i/>
        </w:rPr>
        <w:t>herpes)</w:t>
      </w:r>
      <w:r w:rsidRPr="00A02477">
        <w:t>,</w:t>
      </w:r>
    </w:p>
    <w:p w14:paraId="6EF13B9D" w14:textId="77777777" w:rsidR="00BE72A8" w:rsidRPr="00A02477" w:rsidRDefault="00BE72A8">
      <w:pPr>
        <w:pStyle w:val="BT-EMEASMCA"/>
        <w:numPr>
          <w:ilvl w:val="0"/>
          <w:numId w:val="10"/>
        </w:numPr>
      </w:pPr>
      <w:r w:rsidRPr="00A02477">
        <w:t>karščiavimas,</w:t>
      </w:r>
    </w:p>
    <w:p w14:paraId="3788F364" w14:textId="02EA536E" w:rsidR="00BE72A8" w:rsidRPr="00A02477" w:rsidRDefault="0096145E">
      <w:pPr>
        <w:pStyle w:val="BT-EMEASMCA"/>
        <w:numPr>
          <w:ilvl w:val="0"/>
          <w:numId w:val="10"/>
        </w:numPr>
      </w:pPr>
      <w:r>
        <w:t>ūžesys (</w:t>
      </w:r>
      <w:r w:rsidRPr="003D3E3A">
        <w:rPr>
          <w:i/>
          <w:iCs/>
        </w:rPr>
        <w:t>tinnitus</w:t>
      </w:r>
      <w:r>
        <w:t>)</w:t>
      </w:r>
    </w:p>
    <w:p w14:paraId="1BEE18D3" w14:textId="77777777" w:rsidR="00BE72A8" w:rsidRPr="00A02477" w:rsidRDefault="00BE72A8">
      <w:pPr>
        <w:pStyle w:val="BT-EMEASMCA"/>
        <w:numPr>
          <w:ilvl w:val="0"/>
          <w:numId w:val="10"/>
        </w:numPr>
      </w:pPr>
      <w:r w:rsidRPr="00A02477">
        <w:t>miego sutrikimas,</w:t>
      </w:r>
    </w:p>
    <w:p w14:paraId="183B13CC" w14:textId="77777777" w:rsidR="00BE72A8" w:rsidRPr="00A02477" w:rsidRDefault="00BE72A8">
      <w:pPr>
        <w:pStyle w:val="BT-EMEASMCA"/>
        <w:numPr>
          <w:ilvl w:val="0"/>
          <w:numId w:val="10"/>
        </w:numPr>
      </w:pPr>
      <w:r w:rsidRPr="00A02477">
        <w:t xml:space="preserve">kraujo tyrimai, rodantys inkstų veiklos </w:t>
      </w:r>
      <w:r w:rsidR="00FF0A75">
        <w:t>pokyčius</w:t>
      </w:r>
      <w:r w:rsidRPr="00A02477">
        <w:t>,</w:t>
      </w:r>
    </w:p>
    <w:p w14:paraId="2D7334FB" w14:textId="77777777" w:rsidR="00BE72A8" w:rsidRPr="00A02477" w:rsidRDefault="00BE72A8">
      <w:pPr>
        <w:pStyle w:val="BT-EMEASMCA"/>
        <w:numPr>
          <w:ilvl w:val="0"/>
          <w:numId w:val="10"/>
        </w:numPr>
      </w:pPr>
      <w:r w:rsidRPr="00A02477">
        <w:t>padidėjęs riebalų kiekis kraujyje.</w:t>
      </w:r>
    </w:p>
    <w:p w14:paraId="37C439AE" w14:textId="77777777" w:rsidR="00BE72A8" w:rsidRPr="00A02477" w:rsidRDefault="00BE72A8">
      <w:pPr>
        <w:pStyle w:val="BTEMEASMCA"/>
      </w:pPr>
    </w:p>
    <w:p w14:paraId="6917A44C" w14:textId="590C9D11" w:rsidR="00AA7B33" w:rsidRPr="00285776" w:rsidRDefault="00AA7B33" w:rsidP="001342A9">
      <w:pPr>
        <w:ind w:left="360"/>
        <w:rPr>
          <w:rFonts w:ascii="Times New Roman" w:hAnsi="Times New Roman" w:cs="Times New Roman"/>
          <w:noProof/>
          <w:lang w:val="lt-LT"/>
        </w:rPr>
      </w:pPr>
      <w:r w:rsidRPr="00285776">
        <w:rPr>
          <w:rFonts w:ascii="Times New Roman" w:hAnsi="Times New Roman" w:cs="Times New Roman"/>
          <w:noProof/>
          <w:lang w:val="lt-LT"/>
        </w:rPr>
        <w:t>Šalutinio poveikio reiškiniai, kurių</w:t>
      </w:r>
      <w:r w:rsidR="00801A12" w:rsidRPr="00285776">
        <w:rPr>
          <w:rFonts w:ascii="Times New Roman" w:hAnsi="Times New Roman" w:cs="Times New Roman"/>
          <w:noProof/>
          <w:lang w:val="lt-LT"/>
        </w:rPr>
        <w:t xml:space="preserve"> </w:t>
      </w:r>
      <w:r w:rsidRPr="00285776">
        <w:rPr>
          <w:rFonts w:ascii="Times New Roman" w:hAnsi="Times New Roman" w:cs="Times New Roman"/>
          <w:noProof/>
          <w:lang w:val="lt-LT"/>
        </w:rPr>
        <w:t>dažnis nežinomas (negali būti apskaičiuotas pagal turimus duomenis):</w:t>
      </w:r>
    </w:p>
    <w:p w14:paraId="6D47613D" w14:textId="77777777" w:rsidR="00BE72A8" w:rsidRPr="00A02477" w:rsidRDefault="00FF0A75">
      <w:pPr>
        <w:pStyle w:val="BT-EMEASMCA"/>
        <w:numPr>
          <w:ilvl w:val="0"/>
          <w:numId w:val="11"/>
        </w:numPr>
      </w:pPr>
      <w:r>
        <w:t>palpitacijos</w:t>
      </w:r>
      <w:r w:rsidR="00BE72A8" w:rsidRPr="00A02477">
        <w:t xml:space="preserve"> (širdi</w:t>
      </w:r>
      <w:r w:rsidR="005D37A8">
        <w:t>e</w:t>
      </w:r>
      <w:r w:rsidR="00BE72A8" w:rsidRPr="00A02477">
        <w:t>s plak</w:t>
      </w:r>
      <w:r>
        <w:t>imo jautimas</w:t>
      </w:r>
      <w:r w:rsidR="00BE72A8" w:rsidRPr="00A02477">
        <w:t>)</w:t>
      </w:r>
      <w:r w:rsidR="008C2E15">
        <w:t>,</w:t>
      </w:r>
    </w:p>
    <w:p w14:paraId="666A487C" w14:textId="77777777" w:rsidR="00BE72A8" w:rsidRDefault="00BE72A8">
      <w:pPr>
        <w:pStyle w:val="BT-EMEASMCA"/>
        <w:numPr>
          <w:ilvl w:val="0"/>
          <w:numId w:val="11"/>
        </w:numPr>
      </w:pPr>
      <w:r w:rsidRPr="00A02477">
        <w:t>tachikardija (dažnas širdies plakimas)</w:t>
      </w:r>
      <w:r w:rsidR="008C2E15">
        <w:t>,</w:t>
      </w:r>
    </w:p>
    <w:p w14:paraId="166BA979" w14:textId="728F54DC" w:rsidR="008C2E15" w:rsidRPr="00A02477" w:rsidRDefault="008C2E15">
      <w:pPr>
        <w:pStyle w:val="BT-EMEASMCA"/>
        <w:numPr>
          <w:ilvl w:val="0"/>
          <w:numId w:val="11"/>
        </w:numPr>
      </w:pPr>
      <w:r w:rsidRPr="008C2E15">
        <w:t>alerginės reakcijos, kurių simptom</w:t>
      </w:r>
      <w:r>
        <w:t>ai</w:t>
      </w:r>
      <w:r w:rsidRPr="008C2E15">
        <w:t xml:space="preserve"> gali būti pasunkėjęs kvėpavimas, svaigulys, kolapsas arba sąmonės praradimas, veido, lūpų, liežuvio ar gerklės patinimas ir (arba) odos patinimas ir </w:t>
      </w:r>
      <w:r w:rsidRPr="008C2E15">
        <w:lastRenderedPageBreak/>
        <w:t>paraudimas</w:t>
      </w:r>
      <w:r>
        <w:t>. Jeigu pastebite bet kurį iš šių sunkaus šalutinio poveikio atvejų</w:t>
      </w:r>
      <w:r w:rsidRPr="008C2E15">
        <w:t xml:space="preserve">, nutraukite vaisto vartojimą. ir nedelsdami kreipkitės </w:t>
      </w:r>
      <w:r>
        <w:t>medicininės pagalbos,</w:t>
      </w:r>
    </w:p>
    <w:p w14:paraId="3B513411" w14:textId="77777777" w:rsidR="00BE72A8" w:rsidRPr="00A02477" w:rsidRDefault="00BE72A8">
      <w:pPr>
        <w:pStyle w:val="BT-EMEASMCA"/>
        <w:numPr>
          <w:ilvl w:val="0"/>
          <w:numId w:val="11"/>
        </w:numPr>
      </w:pPr>
      <w:r w:rsidRPr="00A02477">
        <w:t>vėmimas.</w:t>
      </w:r>
    </w:p>
    <w:p w14:paraId="354730FD" w14:textId="77777777" w:rsidR="00BE72A8" w:rsidRPr="00A02477" w:rsidRDefault="00BE72A8">
      <w:pPr>
        <w:pStyle w:val="BTEMEASMCA"/>
      </w:pPr>
    </w:p>
    <w:p w14:paraId="072F3853" w14:textId="77777777" w:rsidR="00BE72A8" w:rsidRPr="003D3E3A" w:rsidRDefault="00A22A89">
      <w:pPr>
        <w:pStyle w:val="BTEMEASMCA"/>
        <w:rPr>
          <w:b/>
          <w:bCs/>
        </w:rPr>
      </w:pPr>
      <w:r w:rsidRPr="003D3E3A">
        <w:rPr>
          <w:b/>
          <w:bCs/>
        </w:rPr>
        <w:t xml:space="preserve">Nepageidaujamas </w:t>
      </w:r>
      <w:r w:rsidR="00BE72A8" w:rsidRPr="003D3E3A">
        <w:rPr>
          <w:b/>
          <w:bCs/>
        </w:rPr>
        <w:t xml:space="preserve"> poveikis, kuris gali pasireikšti vaikams</w:t>
      </w:r>
    </w:p>
    <w:p w14:paraId="689C20B8" w14:textId="77777777" w:rsidR="00AA7B33" w:rsidRDefault="00AA7B33" w:rsidP="00AA7B33">
      <w:pPr>
        <w:pStyle w:val="BTEMEASMCA"/>
      </w:pPr>
      <w:r w:rsidRPr="001342A9">
        <w:rPr>
          <w:b/>
          <w:bCs/>
        </w:rPr>
        <w:t>Dažni šalutinio poveikio reiškiniai (gali pasireikšti rečiau kaip 1 iš 10 asmenų</w:t>
      </w:r>
      <w:r>
        <w:t xml:space="preserve"> </w:t>
      </w:r>
    </w:p>
    <w:p w14:paraId="762029F4" w14:textId="48A02AA7" w:rsidR="00BE72A8" w:rsidRPr="00A02477" w:rsidRDefault="00AA7B33" w:rsidP="001342A9">
      <w:pPr>
        <w:pStyle w:val="BTEMEASMCA"/>
      </w:pPr>
      <w:r>
        <w:tab/>
      </w:r>
      <w:r w:rsidR="00650E38">
        <w:t>sloga</w:t>
      </w:r>
      <w:r w:rsidR="00BE72A8" w:rsidRPr="00A02477">
        <w:t xml:space="preserve"> (nosies gleivinės dirginimas),</w:t>
      </w:r>
    </w:p>
    <w:p w14:paraId="4AF65AB8" w14:textId="77777777" w:rsidR="00BE72A8" w:rsidRPr="00A02477" w:rsidRDefault="00BE72A8">
      <w:pPr>
        <w:pStyle w:val="BTEMEASMCA"/>
        <w:numPr>
          <w:ilvl w:val="0"/>
          <w:numId w:val="13"/>
        </w:numPr>
      </w:pPr>
      <w:r w:rsidRPr="00A02477">
        <w:t>alerginis konjunktyvitas (</w:t>
      </w:r>
      <w:r w:rsidR="00650E38">
        <w:t xml:space="preserve">alerginis </w:t>
      </w:r>
      <w:r w:rsidRPr="00A02477">
        <w:t xml:space="preserve">akių </w:t>
      </w:r>
      <w:r w:rsidR="00650E38">
        <w:t>junginės uždegimas</w:t>
      </w:r>
      <w:r w:rsidRPr="00A02477">
        <w:t>),</w:t>
      </w:r>
    </w:p>
    <w:p w14:paraId="68032008" w14:textId="77777777" w:rsidR="00BE72A8" w:rsidRPr="00A02477" w:rsidRDefault="00BE72A8">
      <w:pPr>
        <w:pStyle w:val="BTEMEASMCA"/>
        <w:numPr>
          <w:ilvl w:val="0"/>
          <w:numId w:val="13"/>
        </w:numPr>
      </w:pPr>
      <w:r w:rsidRPr="00A02477">
        <w:t>galvos skausmas,</w:t>
      </w:r>
    </w:p>
    <w:p w14:paraId="5AF0AEEB" w14:textId="77777777" w:rsidR="00BE72A8" w:rsidRPr="007C1D57" w:rsidRDefault="00BE72A8">
      <w:pPr>
        <w:pStyle w:val="BTEMEASMCA"/>
        <w:numPr>
          <w:ilvl w:val="0"/>
          <w:numId w:val="13"/>
        </w:numPr>
      </w:pPr>
      <w:r w:rsidRPr="007C1D57">
        <w:t>skrandžio skausmas (pilvo arba viršutinės pilvo dalies skausmas).</w:t>
      </w:r>
    </w:p>
    <w:p w14:paraId="5E73494E" w14:textId="77777777" w:rsidR="00BE72A8" w:rsidRPr="007C1D57" w:rsidRDefault="00BE72A8">
      <w:pPr>
        <w:pStyle w:val="BTEMEASMCA"/>
      </w:pPr>
    </w:p>
    <w:p w14:paraId="75EB1BD4" w14:textId="77777777" w:rsidR="00AA7B33" w:rsidRPr="00285776" w:rsidRDefault="00AA7B33" w:rsidP="00AA7B33">
      <w:pPr>
        <w:rPr>
          <w:rFonts w:ascii="Times New Roman" w:hAnsi="Times New Roman" w:cs="Times New Roman"/>
          <w:bCs/>
          <w:noProof/>
          <w:lang w:val="lt-LT"/>
        </w:rPr>
      </w:pPr>
      <w:r w:rsidRPr="00285776">
        <w:rPr>
          <w:rFonts w:ascii="Times New Roman" w:hAnsi="Times New Roman" w:cs="Times New Roman"/>
          <w:bCs/>
          <w:noProof/>
          <w:lang w:val="lt-LT"/>
        </w:rPr>
        <w:t>Nedažni šalutinio poveikio reiškiniai (gali pasireikšti rečiau kaip 1 iš 100 asmenų)</w:t>
      </w:r>
    </w:p>
    <w:p w14:paraId="58E7E936" w14:textId="683C8C9C" w:rsidR="00BE72A8" w:rsidRPr="00801A12" w:rsidRDefault="00BE72A8" w:rsidP="00801A12">
      <w:pPr>
        <w:pStyle w:val="Sraopastraipa"/>
        <w:numPr>
          <w:ilvl w:val="0"/>
          <w:numId w:val="14"/>
        </w:numPr>
        <w:tabs>
          <w:tab w:val="left" w:pos="567"/>
        </w:tabs>
        <w:spacing w:after="0" w:line="240" w:lineRule="auto"/>
        <w:ind w:left="567" w:hanging="567"/>
        <w:rPr>
          <w:rFonts w:ascii="Times New Roman" w:hAnsi="Times New Roman" w:cs="Times New Roman"/>
        </w:rPr>
      </w:pPr>
      <w:proofErr w:type="spellStart"/>
      <w:r w:rsidRPr="00801A12">
        <w:rPr>
          <w:rFonts w:ascii="Times New Roman" w:hAnsi="Times New Roman" w:cs="Times New Roman"/>
        </w:rPr>
        <w:t>akių</w:t>
      </w:r>
      <w:proofErr w:type="spellEnd"/>
      <w:r w:rsidRPr="00801A12">
        <w:rPr>
          <w:rFonts w:ascii="Times New Roman" w:hAnsi="Times New Roman" w:cs="Times New Roman"/>
        </w:rPr>
        <w:t xml:space="preserve"> </w:t>
      </w:r>
      <w:proofErr w:type="spellStart"/>
      <w:r w:rsidRPr="00801A12">
        <w:rPr>
          <w:rFonts w:ascii="Times New Roman" w:hAnsi="Times New Roman" w:cs="Times New Roman"/>
        </w:rPr>
        <w:t>dirginimas</w:t>
      </w:r>
      <w:proofErr w:type="spellEnd"/>
      <w:r w:rsidRPr="00801A12">
        <w:rPr>
          <w:rFonts w:ascii="Times New Roman" w:hAnsi="Times New Roman" w:cs="Times New Roman"/>
        </w:rPr>
        <w:t>,</w:t>
      </w:r>
    </w:p>
    <w:p w14:paraId="53EA9555" w14:textId="77777777" w:rsidR="00BE72A8" w:rsidRPr="00547B87" w:rsidRDefault="00BE72A8" w:rsidP="00547B87">
      <w:pPr>
        <w:pStyle w:val="Sraopastraipa"/>
        <w:numPr>
          <w:ilvl w:val="0"/>
          <w:numId w:val="14"/>
        </w:numPr>
        <w:tabs>
          <w:tab w:val="left" w:pos="567"/>
        </w:tabs>
        <w:spacing w:after="0" w:line="240" w:lineRule="auto"/>
        <w:ind w:left="567" w:hanging="567"/>
        <w:rPr>
          <w:rFonts w:ascii="Times New Roman" w:hAnsi="Times New Roman" w:cs="Times New Roman"/>
        </w:rPr>
      </w:pPr>
      <w:proofErr w:type="spellStart"/>
      <w:r w:rsidRPr="00547B87">
        <w:rPr>
          <w:rFonts w:ascii="Times New Roman" w:hAnsi="Times New Roman" w:cs="Times New Roman"/>
        </w:rPr>
        <w:t>svaigulys</w:t>
      </w:r>
      <w:proofErr w:type="spellEnd"/>
      <w:r w:rsidRPr="00547B87">
        <w:rPr>
          <w:rFonts w:ascii="Times New Roman" w:hAnsi="Times New Roman" w:cs="Times New Roman"/>
        </w:rPr>
        <w:t>,</w:t>
      </w:r>
    </w:p>
    <w:p w14:paraId="696FBA1D" w14:textId="77777777" w:rsidR="00BE72A8" w:rsidRPr="001342A9" w:rsidRDefault="00BE72A8" w:rsidP="00547B87">
      <w:pPr>
        <w:pStyle w:val="Sraopastraipa"/>
        <w:numPr>
          <w:ilvl w:val="0"/>
          <w:numId w:val="14"/>
        </w:numPr>
        <w:tabs>
          <w:tab w:val="left" w:pos="567"/>
        </w:tabs>
        <w:spacing w:after="0" w:line="240" w:lineRule="auto"/>
        <w:ind w:left="567" w:hanging="567"/>
        <w:rPr>
          <w:rFonts w:ascii="Times New Roman" w:hAnsi="Times New Roman" w:cs="Times New Roman"/>
        </w:rPr>
      </w:pPr>
      <w:proofErr w:type="spellStart"/>
      <w:r w:rsidRPr="00547B87">
        <w:rPr>
          <w:rFonts w:ascii="Times New Roman" w:hAnsi="Times New Roman" w:cs="Times New Roman"/>
        </w:rPr>
        <w:t>s</w:t>
      </w:r>
      <w:r w:rsidRPr="001342A9">
        <w:rPr>
          <w:rFonts w:ascii="Times New Roman" w:hAnsi="Times New Roman" w:cs="Times New Roman"/>
        </w:rPr>
        <w:t>ąmonės</w:t>
      </w:r>
      <w:proofErr w:type="spellEnd"/>
      <w:r w:rsidRPr="001342A9">
        <w:rPr>
          <w:rFonts w:ascii="Times New Roman" w:hAnsi="Times New Roman" w:cs="Times New Roman"/>
        </w:rPr>
        <w:t xml:space="preserve"> </w:t>
      </w:r>
      <w:proofErr w:type="spellStart"/>
      <w:r w:rsidRPr="001342A9">
        <w:rPr>
          <w:rFonts w:ascii="Times New Roman" w:hAnsi="Times New Roman" w:cs="Times New Roman"/>
        </w:rPr>
        <w:t>netekimas</w:t>
      </w:r>
      <w:proofErr w:type="spellEnd"/>
      <w:r w:rsidRPr="001342A9">
        <w:rPr>
          <w:rFonts w:ascii="Times New Roman" w:hAnsi="Times New Roman" w:cs="Times New Roman"/>
        </w:rPr>
        <w:t>,</w:t>
      </w:r>
    </w:p>
    <w:p w14:paraId="7E43DB60" w14:textId="77777777" w:rsidR="00BE72A8" w:rsidRPr="001342A9" w:rsidRDefault="00BE72A8" w:rsidP="00547B87">
      <w:pPr>
        <w:pStyle w:val="Sraopastraipa"/>
        <w:numPr>
          <w:ilvl w:val="0"/>
          <w:numId w:val="14"/>
        </w:numPr>
        <w:tabs>
          <w:tab w:val="left" w:pos="567"/>
        </w:tabs>
        <w:spacing w:after="0" w:line="240" w:lineRule="auto"/>
        <w:ind w:left="567" w:hanging="567"/>
        <w:rPr>
          <w:rFonts w:ascii="Times New Roman" w:hAnsi="Times New Roman" w:cs="Times New Roman"/>
        </w:rPr>
      </w:pPr>
      <w:proofErr w:type="spellStart"/>
      <w:r w:rsidRPr="001342A9">
        <w:rPr>
          <w:rFonts w:ascii="Times New Roman" w:hAnsi="Times New Roman" w:cs="Times New Roman"/>
        </w:rPr>
        <w:t>viduriavimas</w:t>
      </w:r>
      <w:proofErr w:type="spellEnd"/>
      <w:r w:rsidRPr="001342A9">
        <w:rPr>
          <w:rFonts w:ascii="Times New Roman" w:hAnsi="Times New Roman" w:cs="Times New Roman"/>
        </w:rPr>
        <w:t>,</w:t>
      </w:r>
    </w:p>
    <w:p w14:paraId="0C43E0D9" w14:textId="77777777" w:rsidR="00BE72A8" w:rsidRPr="001342A9" w:rsidRDefault="00BE72A8" w:rsidP="00547B87">
      <w:pPr>
        <w:pStyle w:val="Sraopastraipa"/>
        <w:numPr>
          <w:ilvl w:val="0"/>
          <w:numId w:val="14"/>
        </w:numPr>
        <w:tabs>
          <w:tab w:val="left" w:pos="567"/>
        </w:tabs>
        <w:spacing w:after="0" w:line="240" w:lineRule="auto"/>
        <w:ind w:left="567" w:hanging="567"/>
        <w:rPr>
          <w:rFonts w:ascii="Times New Roman" w:hAnsi="Times New Roman" w:cs="Times New Roman"/>
        </w:rPr>
      </w:pPr>
      <w:proofErr w:type="spellStart"/>
      <w:r w:rsidRPr="001342A9">
        <w:rPr>
          <w:rFonts w:ascii="Times New Roman" w:hAnsi="Times New Roman" w:cs="Times New Roman"/>
        </w:rPr>
        <w:t>pykinimas</w:t>
      </w:r>
      <w:proofErr w:type="spellEnd"/>
      <w:r w:rsidR="00D56CAE" w:rsidRPr="001342A9">
        <w:rPr>
          <w:rFonts w:ascii="Times New Roman" w:hAnsi="Times New Roman" w:cs="Times New Roman"/>
        </w:rPr>
        <w:t xml:space="preserve"> (</w:t>
      </w:r>
      <w:proofErr w:type="spellStart"/>
      <w:r w:rsidR="00D7695B" w:rsidRPr="001342A9">
        <w:rPr>
          <w:rFonts w:ascii="Times New Roman" w:hAnsi="Times New Roman" w:cs="Times New Roman"/>
        </w:rPr>
        <w:t>šleikštulio</w:t>
      </w:r>
      <w:proofErr w:type="spellEnd"/>
      <w:r w:rsidR="00D7695B" w:rsidRPr="001342A9">
        <w:rPr>
          <w:rFonts w:ascii="Times New Roman" w:hAnsi="Times New Roman" w:cs="Times New Roman"/>
        </w:rPr>
        <w:t xml:space="preserve"> </w:t>
      </w:r>
      <w:proofErr w:type="spellStart"/>
      <w:r w:rsidR="00D7695B" w:rsidRPr="001342A9">
        <w:rPr>
          <w:rFonts w:ascii="Times New Roman" w:hAnsi="Times New Roman" w:cs="Times New Roman"/>
        </w:rPr>
        <w:t>pojūtis</w:t>
      </w:r>
      <w:proofErr w:type="spellEnd"/>
      <w:r w:rsidR="00D7695B" w:rsidRPr="001342A9">
        <w:rPr>
          <w:rFonts w:ascii="Times New Roman" w:hAnsi="Times New Roman" w:cs="Times New Roman"/>
        </w:rPr>
        <w:t>)</w:t>
      </w:r>
      <w:r w:rsidRPr="001342A9">
        <w:rPr>
          <w:rFonts w:ascii="Times New Roman" w:hAnsi="Times New Roman" w:cs="Times New Roman"/>
        </w:rPr>
        <w:t>,</w:t>
      </w:r>
    </w:p>
    <w:p w14:paraId="231598C2" w14:textId="77777777" w:rsidR="00BE72A8" w:rsidRPr="001342A9" w:rsidRDefault="00BE72A8" w:rsidP="00547B87">
      <w:pPr>
        <w:pStyle w:val="Sraopastraipa"/>
        <w:numPr>
          <w:ilvl w:val="0"/>
          <w:numId w:val="14"/>
        </w:numPr>
        <w:tabs>
          <w:tab w:val="left" w:pos="567"/>
        </w:tabs>
        <w:spacing w:after="0" w:line="240" w:lineRule="auto"/>
        <w:ind w:left="567" w:hanging="567"/>
        <w:rPr>
          <w:rFonts w:ascii="Times New Roman" w:hAnsi="Times New Roman" w:cs="Times New Roman"/>
        </w:rPr>
      </w:pPr>
      <w:proofErr w:type="spellStart"/>
      <w:r w:rsidRPr="001342A9">
        <w:rPr>
          <w:rFonts w:ascii="Times New Roman" w:hAnsi="Times New Roman" w:cs="Times New Roman"/>
        </w:rPr>
        <w:t>lūpų</w:t>
      </w:r>
      <w:proofErr w:type="spellEnd"/>
      <w:r w:rsidRPr="001342A9">
        <w:rPr>
          <w:rFonts w:ascii="Times New Roman" w:hAnsi="Times New Roman" w:cs="Times New Roman"/>
        </w:rPr>
        <w:t xml:space="preserve"> </w:t>
      </w:r>
      <w:proofErr w:type="spellStart"/>
      <w:r w:rsidRPr="001342A9">
        <w:rPr>
          <w:rFonts w:ascii="Times New Roman" w:hAnsi="Times New Roman" w:cs="Times New Roman"/>
        </w:rPr>
        <w:t>patinimas</w:t>
      </w:r>
      <w:proofErr w:type="spellEnd"/>
      <w:r w:rsidRPr="001342A9">
        <w:rPr>
          <w:rFonts w:ascii="Times New Roman" w:hAnsi="Times New Roman" w:cs="Times New Roman"/>
        </w:rPr>
        <w:t>,</w:t>
      </w:r>
    </w:p>
    <w:p w14:paraId="0E921F99" w14:textId="77777777" w:rsidR="00BE72A8" w:rsidRPr="001342A9" w:rsidRDefault="00BE72A8" w:rsidP="00547B87">
      <w:pPr>
        <w:pStyle w:val="Sraopastraipa"/>
        <w:numPr>
          <w:ilvl w:val="0"/>
          <w:numId w:val="14"/>
        </w:numPr>
        <w:tabs>
          <w:tab w:val="left" w:pos="567"/>
        </w:tabs>
        <w:spacing w:after="0" w:line="240" w:lineRule="auto"/>
        <w:ind w:left="567" w:hanging="567"/>
        <w:rPr>
          <w:rFonts w:ascii="Times New Roman" w:hAnsi="Times New Roman" w:cs="Times New Roman"/>
        </w:rPr>
      </w:pPr>
      <w:proofErr w:type="spellStart"/>
      <w:r w:rsidRPr="001342A9">
        <w:rPr>
          <w:rFonts w:ascii="Times New Roman" w:hAnsi="Times New Roman" w:cs="Times New Roman"/>
        </w:rPr>
        <w:t>egzema</w:t>
      </w:r>
      <w:proofErr w:type="spellEnd"/>
      <w:r w:rsidRPr="001342A9">
        <w:rPr>
          <w:rFonts w:ascii="Times New Roman" w:hAnsi="Times New Roman" w:cs="Times New Roman"/>
        </w:rPr>
        <w:t>,</w:t>
      </w:r>
    </w:p>
    <w:p w14:paraId="16D2F13F" w14:textId="77777777" w:rsidR="00BE72A8" w:rsidRPr="00547B87" w:rsidRDefault="00BE72A8" w:rsidP="00547B87">
      <w:pPr>
        <w:pStyle w:val="Sraopastraipa"/>
        <w:numPr>
          <w:ilvl w:val="0"/>
          <w:numId w:val="14"/>
        </w:numPr>
        <w:tabs>
          <w:tab w:val="left" w:pos="567"/>
        </w:tabs>
        <w:spacing w:after="0" w:line="240" w:lineRule="auto"/>
        <w:ind w:left="567" w:hanging="567"/>
        <w:rPr>
          <w:rFonts w:ascii="Times New Roman" w:hAnsi="Times New Roman" w:cs="Times New Roman"/>
          <w:lang w:val="lt-LT"/>
        </w:rPr>
      </w:pPr>
      <w:r w:rsidRPr="00547B87">
        <w:rPr>
          <w:rFonts w:ascii="Times New Roman" w:hAnsi="Times New Roman" w:cs="Times New Roman"/>
          <w:lang w:val="lt-LT"/>
        </w:rPr>
        <w:t>dilgėlinė,</w:t>
      </w:r>
    </w:p>
    <w:p w14:paraId="357DCE5C" w14:textId="77777777" w:rsidR="00BE72A8" w:rsidRPr="00547B87" w:rsidRDefault="00BE72A8" w:rsidP="00547B87">
      <w:pPr>
        <w:pStyle w:val="Sraopastraipa"/>
        <w:numPr>
          <w:ilvl w:val="0"/>
          <w:numId w:val="14"/>
        </w:numPr>
        <w:tabs>
          <w:tab w:val="left" w:pos="567"/>
        </w:tabs>
        <w:spacing w:after="0" w:line="240" w:lineRule="auto"/>
        <w:ind w:left="567" w:hanging="567"/>
        <w:rPr>
          <w:rFonts w:ascii="Times New Roman" w:eastAsia="Calibri" w:hAnsi="Times New Roman" w:cs="Times New Roman"/>
          <w:noProof/>
          <w:lang w:val="lt-LT"/>
        </w:rPr>
      </w:pPr>
      <w:r w:rsidRPr="00547B87">
        <w:rPr>
          <w:rFonts w:ascii="Times New Roman" w:hAnsi="Times New Roman" w:cs="Times New Roman"/>
          <w:lang w:val="lt-LT"/>
        </w:rPr>
        <w:t>nuovargis.</w:t>
      </w:r>
    </w:p>
    <w:p w14:paraId="36627C69" w14:textId="77777777" w:rsidR="00BE72A8" w:rsidRPr="00414040" w:rsidRDefault="00BE72A8" w:rsidP="00BE72A8">
      <w:pPr>
        <w:tabs>
          <w:tab w:val="left" w:pos="1560"/>
        </w:tabs>
        <w:spacing w:after="0" w:line="240" w:lineRule="auto"/>
        <w:rPr>
          <w:rFonts w:ascii="Times New Roman" w:eastAsia="Calibri" w:hAnsi="Times New Roman" w:cs="Times New Roman"/>
          <w:noProof/>
          <w:lang w:val="lt-LT"/>
        </w:rPr>
      </w:pPr>
    </w:p>
    <w:p w14:paraId="7B4B8B94" w14:textId="77777777" w:rsidR="00BE72A8" w:rsidRDefault="00BE72A8" w:rsidP="005A641D">
      <w:pPr>
        <w:pStyle w:val="BTEMEASMCA"/>
        <w:rPr>
          <w:b/>
          <w:bCs/>
        </w:rPr>
      </w:pPr>
      <w:r w:rsidRPr="003D3E3A">
        <w:rPr>
          <w:b/>
          <w:bCs/>
        </w:rPr>
        <w:t>Pranešimas apie šalutinį poveikį</w:t>
      </w:r>
    </w:p>
    <w:p w14:paraId="490B089F" w14:textId="77777777" w:rsidR="00542382" w:rsidRPr="00285776" w:rsidRDefault="00542382" w:rsidP="00285776">
      <w:pPr>
        <w:spacing w:line="240" w:lineRule="auto"/>
        <w:ind w:right="-449"/>
        <w:rPr>
          <w:rFonts w:ascii="Times New Roman" w:eastAsia="Times New Roman" w:hAnsi="Times New Roman"/>
          <w:snapToGrid w:val="0"/>
          <w:szCs w:val="20"/>
          <w:lang w:val="lt-LT"/>
        </w:rPr>
      </w:pPr>
      <w:r w:rsidRPr="00285776">
        <w:rPr>
          <w:rFonts w:ascii="Times New Roman" w:eastAsia="Times New Roman" w:hAnsi="Times New Roman"/>
          <w:snapToGrid w:val="0"/>
          <w:szCs w:val="20"/>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DC978C4" w14:textId="77777777" w:rsidR="00BE72A8" w:rsidRPr="00285776" w:rsidRDefault="00BE72A8" w:rsidP="00285776">
      <w:pPr>
        <w:ind w:right="-449"/>
        <w:rPr>
          <w:lang w:val="lt-LT"/>
        </w:rPr>
      </w:pPr>
    </w:p>
    <w:p w14:paraId="452AD025" w14:textId="1D17B35C" w:rsidR="00BE72A8" w:rsidRPr="00414040" w:rsidRDefault="00BE72A8" w:rsidP="00BE72A8">
      <w:pPr>
        <w:pStyle w:val="PI-1EMEASMCA"/>
      </w:pPr>
      <w:bookmarkStart w:id="8" w:name="_Toc129243268"/>
      <w:bookmarkStart w:id="9" w:name="_Toc129243143"/>
      <w:r w:rsidRPr="00414040">
        <w:t>5.</w:t>
      </w:r>
      <w:r w:rsidRPr="00414040">
        <w:tab/>
      </w:r>
      <w:bookmarkEnd w:id="8"/>
      <w:bookmarkEnd w:id="9"/>
      <w:r w:rsidRPr="00414040">
        <w:t xml:space="preserve"> Kaip laikyti </w:t>
      </w:r>
      <w:proofErr w:type="spellStart"/>
      <w:r w:rsidR="005D4072">
        <w:t>Bilastine</w:t>
      </w:r>
      <w:proofErr w:type="spellEnd"/>
      <w:r w:rsidR="005D4072">
        <w:t xml:space="preserve"> </w:t>
      </w:r>
      <w:proofErr w:type="spellStart"/>
      <w:r w:rsidR="005D4072">
        <w:t>Sandoz</w:t>
      </w:r>
      <w:proofErr w:type="spellEnd"/>
    </w:p>
    <w:p w14:paraId="167FE639" w14:textId="77777777" w:rsidR="00BE72A8" w:rsidRPr="006F362D" w:rsidRDefault="00BE72A8" w:rsidP="005A641D">
      <w:pPr>
        <w:pStyle w:val="BTEMEASMCA"/>
      </w:pPr>
    </w:p>
    <w:p w14:paraId="43AFD6D3" w14:textId="77777777" w:rsidR="00BE72A8" w:rsidRPr="00D9413D" w:rsidRDefault="00BE72A8" w:rsidP="005A641D">
      <w:pPr>
        <w:pStyle w:val="BTEMEASMCA"/>
      </w:pPr>
      <w:r w:rsidRPr="00D9413D">
        <w:t>Šį vaistą laikykite vaikams nepastebimoje ir nepasiekiamoje vietoje.</w:t>
      </w:r>
    </w:p>
    <w:p w14:paraId="4BD12662" w14:textId="77777777" w:rsidR="00BE72A8" w:rsidRPr="00CE4A52" w:rsidRDefault="00BE72A8" w:rsidP="005A641D">
      <w:pPr>
        <w:pStyle w:val="BTEMEASMCA"/>
      </w:pPr>
    </w:p>
    <w:p w14:paraId="31BA4D40" w14:textId="77777777" w:rsidR="00BE72A8" w:rsidRPr="00D9413D" w:rsidRDefault="00BE72A8" w:rsidP="006F5C3B">
      <w:pPr>
        <w:pStyle w:val="BTEMEASMCA"/>
      </w:pPr>
      <w:r w:rsidRPr="00CE4A52">
        <w:t>Ant dėžutės ir lizdinės plokštelės po „</w:t>
      </w:r>
      <w:r w:rsidRPr="006F362D">
        <w:t>EXP“ nurodytam tinkamumo laikui pasibaigus, šio vaisto</w:t>
      </w:r>
      <w:r w:rsidRPr="00D9413D">
        <w:t xml:space="preserve"> vartoti negalima. Vaistas tinkamas vartoti iki paskutinės nurodyto mėnesio dienos.</w:t>
      </w:r>
    </w:p>
    <w:p w14:paraId="53326D4F" w14:textId="77777777" w:rsidR="00BE72A8" w:rsidRPr="00CE4A52" w:rsidRDefault="00BE72A8" w:rsidP="006F5C3B">
      <w:pPr>
        <w:pStyle w:val="BTEMEASMCA"/>
      </w:pPr>
    </w:p>
    <w:p w14:paraId="50986077" w14:textId="7FB77B13" w:rsidR="00BE72A8" w:rsidRPr="00CE4A52" w:rsidRDefault="00BE72A8" w:rsidP="006F5C3B">
      <w:pPr>
        <w:pStyle w:val="BTEMEASMCA"/>
      </w:pPr>
      <w:r w:rsidRPr="00CE4A52">
        <w:t xml:space="preserve">Šiam </w:t>
      </w:r>
      <w:r w:rsidR="0002639C">
        <w:t>vaistui</w:t>
      </w:r>
      <w:r w:rsidRPr="00CE4A52">
        <w:t xml:space="preserve"> specialių laikymo sąlygų nereikia.</w:t>
      </w:r>
    </w:p>
    <w:p w14:paraId="00B99D3C" w14:textId="77777777" w:rsidR="00BE72A8" w:rsidRPr="00CE4A52" w:rsidRDefault="00BE72A8" w:rsidP="005A003A">
      <w:pPr>
        <w:pStyle w:val="BTEMEASMCA"/>
      </w:pPr>
    </w:p>
    <w:p w14:paraId="6BD1BEC4" w14:textId="77777777" w:rsidR="00BE72A8" w:rsidRPr="00CE4A52" w:rsidRDefault="00BE72A8" w:rsidP="005A003A">
      <w:pPr>
        <w:pStyle w:val="BTEMEASMCA"/>
      </w:pPr>
      <w:r w:rsidRPr="00CE4A52">
        <w:t>Vaistų negalima išmesti į kanalizaciją arba su buitinėmis atliekomis. Kaip išmesti nereikalingus vaistus, klauskite vaistininko. Šios priemonės padės apsaugoti aplinką.</w:t>
      </w:r>
    </w:p>
    <w:p w14:paraId="68905957" w14:textId="77777777" w:rsidR="00BE72A8" w:rsidRPr="00CE4A52" w:rsidRDefault="00BE72A8" w:rsidP="00221C8B">
      <w:pPr>
        <w:pStyle w:val="BTEMEASMCA"/>
      </w:pPr>
    </w:p>
    <w:p w14:paraId="04C058D1" w14:textId="77777777" w:rsidR="00BE72A8" w:rsidRPr="00CE4A52" w:rsidRDefault="00BE72A8" w:rsidP="005D4744">
      <w:pPr>
        <w:pStyle w:val="BTEMEASMCA"/>
      </w:pPr>
    </w:p>
    <w:p w14:paraId="621C0737" w14:textId="640D950B" w:rsidR="00BE72A8" w:rsidRPr="00414040" w:rsidRDefault="00BE72A8" w:rsidP="00BE72A8">
      <w:pPr>
        <w:pStyle w:val="PI-1EMEASMCA"/>
      </w:pPr>
      <w:bookmarkStart w:id="10" w:name="_Toc129243269"/>
      <w:bookmarkStart w:id="11" w:name="_Toc129243144"/>
      <w:r w:rsidRPr="00414040">
        <w:t>6.</w:t>
      </w:r>
      <w:r w:rsidRPr="00414040">
        <w:tab/>
      </w:r>
      <w:bookmarkEnd w:id="10"/>
      <w:bookmarkEnd w:id="11"/>
      <w:r w:rsidRPr="00414040">
        <w:t>Pakuotės turinys ir kita informacija</w:t>
      </w:r>
    </w:p>
    <w:p w14:paraId="684DB925" w14:textId="77777777" w:rsidR="00BE72A8" w:rsidRPr="006F362D" w:rsidRDefault="00BE72A8" w:rsidP="005A641D">
      <w:pPr>
        <w:pStyle w:val="BTEMEASMCA"/>
      </w:pPr>
    </w:p>
    <w:p w14:paraId="08C4BD6D" w14:textId="77777777" w:rsidR="00BE72A8" w:rsidRPr="00414040" w:rsidRDefault="005D4072" w:rsidP="00BE72A8">
      <w:pPr>
        <w:pStyle w:val="PI-3EMEASMCA"/>
      </w:pPr>
      <w:proofErr w:type="spellStart"/>
      <w:r>
        <w:t>Bilastine</w:t>
      </w:r>
      <w:proofErr w:type="spellEnd"/>
      <w:r>
        <w:t xml:space="preserve"> </w:t>
      </w:r>
      <w:proofErr w:type="spellStart"/>
      <w:r>
        <w:t>Sandoz</w:t>
      </w:r>
      <w:proofErr w:type="spellEnd"/>
      <w:r w:rsidR="00BE72A8" w:rsidRPr="00414040">
        <w:t xml:space="preserve"> sudėtis</w:t>
      </w:r>
    </w:p>
    <w:p w14:paraId="7EA3B12C" w14:textId="77777777" w:rsidR="00BE72A8" w:rsidRPr="00D9413D" w:rsidRDefault="00BE72A8" w:rsidP="005A641D">
      <w:pPr>
        <w:pStyle w:val="BT-EMEASMCA"/>
      </w:pPr>
      <w:r w:rsidRPr="00D9413D">
        <w:t>Veiklioji medžiaga yra bilastinas. Kiekvienoje tabletėje yra 20 mg bilastino</w:t>
      </w:r>
      <w:r w:rsidR="00547B87">
        <w:t xml:space="preserve"> (monohidrato pavidalu</w:t>
      </w:r>
      <w:r w:rsidR="00A85B1B">
        <w:t>)</w:t>
      </w:r>
      <w:r w:rsidRPr="00D9413D">
        <w:t>.</w:t>
      </w:r>
    </w:p>
    <w:p w14:paraId="68D0D620" w14:textId="3CF9821C" w:rsidR="00BE72A8" w:rsidRPr="00CE4A52" w:rsidRDefault="00BE72A8" w:rsidP="005A641D">
      <w:pPr>
        <w:pStyle w:val="BT-EMEASMCA"/>
      </w:pPr>
      <w:r w:rsidRPr="00CE4A52">
        <w:t>Pagalbinės medžiagos yra mikrokristalinė celiuliozė, k</w:t>
      </w:r>
      <w:r w:rsidR="00A85B1B">
        <w:t>rospovidonas (</w:t>
      </w:r>
      <w:r w:rsidRPr="00CE4A52">
        <w:t xml:space="preserve">A </w:t>
      </w:r>
      <w:r w:rsidR="00A85B1B">
        <w:t>tipo)</w:t>
      </w:r>
      <w:r w:rsidRPr="00CE4A52">
        <w:t xml:space="preserve">, </w:t>
      </w:r>
      <w:r w:rsidR="00A67062" w:rsidRPr="00CE4A52">
        <w:t>magnio stearatas</w:t>
      </w:r>
      <w:r w:rsidR="00A67062">
        <w:t>,</w:t>
      </w:r>
      <w:r w:rsidR="00A67062" w:rsidRPr="00CE4A52">
        <w:t xml:space="preserve"> </w:t>
      </w:r>
      <w:r w:rsidR="0002639C" w:rsidRPr="00CE4A52">
        <w:t xml:space="preserve">bevandenis </w:t>
      </w:r>
      <w:r w:rsidRPr="00CE4A52">
        <w:t xml:space="preserve">koloidinis silicio </w:t>
      </w:r>
      <w:r w:rsidR="00A67062">
        <w:t>dio</w:t>
      </w:r>
      <w:r w:rsidRPr="00CE4A52">
        <w:t>ksidas.</w:t>
      </w:r>
    </w:p>
    <w:p w14:paraId="2EB36E41" w14:textId="77777777" w:rsidR="00BE72A8" w:rsidRPr="00CE4A52" w:rsidRDefault="00BE72A8" w:rsidP="005A641D">
      <w:pPr>
        <w:pStyle w:val="BTEMEASMCA"/>
      </w:pPr>
    </w:p>
    <w:p w14:paraId="34998B48" w14:textId="77777777" w:rsidR="00BE72A8" w:rsidRPr="00414040" w:rsidRDefault="005D4072" w:rsidP="00BE72A8">
      <w:pPr>
        <w:pStyle w:val="PI-3EMEASMCA"/>
      </w:pPr>
      <w:proofErr w:type="spellStart"/>
      <w:r>
        <w:t>Bilastine</w:t>
      </w:r>
      <w:proofErr w:type="spellEnd"/>
      <w:r>
        <w:t xml:space="preserve"> </w:t>
      </w:r>
      <w:proofErr w:type="spellStart"/>
      <w:r>
        <w:t>Sandoz</w:t>
      </w:r>
      <w:proofErr w:type="spellEnd"/>
      <w:r w:rsidR="00BE72A8" w:rsidRPr="00414040">
        <w:t xml:space="preserve"> išvaizda ir kiekis pakuotėje</w:t>
      </w:r>
    </w:p>
    <w:p w14:paraId="01811091" w14:textId="77777777" w:rsidR="006C0503" w:rsidRDefault="005D4072" w:rsidP="005A641D">
      <w:pPr>
        <w:pStyle w:val="BTEMEASMCA"/>
      </w:pPr>
      <w:r>
        <w:t>Bilastine Sandoz</w:t>
      </w:r>
      <w:r w:rsidR="00BE72A8" w:rsidRPr="00D9413D">
        <w:t xml:space="preserve"> </w:t>
      </w:r>
      <w:r w:rsidR="00C93112">
        <w:t xml:space="preserve">20 mg </w:t>
      </w:r>
      <w:r w:rsidR="00BE72A8" w:rsidRPr="00D9413D">
        <w:t>tabletės yra baltos</w:t>
      </w:r>
      <w:r w:rsidR="006C0503">
        <w:t>, apvalios tabletės</w:t>
      </w:r>
    </w:p>
    <w:p w14:paraId="4F65421F" w14:textId="77777777" w:rsidR="00BE72A8" w:rsidRPr="00CE4A52" w:rsidRDefault="003D6878" w:rsidP="005A641D">
      <w:pPr>
        <w:pStyle w:val="BTEMEASMCA"/>
      </w:pPr>
      <w:r>
        <w:t>Kiekvienoje pakuotėje yra</w:t>
      </w:r>
      <w:r w:rsidR="00BE72A8" w:rsidRPr="00CE4A52">
        <w:t xml:space="preserve"> 10, 20, 30, 40</w:t>
      </w:r>
      <w:r>
        <w:t>, 50</w:t>
      </w:r>
      <w:r w:rsidR="00BE72A8" w:rsidRPr="00CE4A52">
        <w:t xml:space="preserve"> arba </w:t>
      </w:r>
      <w:r>
        <w:t>10</w:t>
      </w:r>
      <w:r w:rsidR="00BE72A8" w:rsidRPr="00CE4A52">
        <w:t xml:space="preserve">0 tablečių. </w:t>
      </w:r>
    </w:p>
    <w:p w14:paraId="7AA688FC" w14:textId="77777777" w:rsidR="004D30C3" w:rsidRDefault="004D30C3" w:rsidP="005A641D">
      <w:pPr>
        <w:pStyle w:val="BTEMEASMCA"/>
      </w:pPr>
    </w:p>
    <w:p w14:paraId="61E21C2A" w14:textId="77777777" w:rsidR="00BE72A8" w:rsidRPr="00CE4A52" w:rsidRDefault="00BE72A8" w:rsidP="006F5C3B">
      <w:pPr>
        <w:pStyle w:val="BTEMEASMCA"/>
      </w:pPr>
      <w:r w:rsidRPr="00CE4A52">
        <w:t>Gali būti tiekiamos ne visų dydžių pakuotės.</w:t>
      </w:r>
    </w:p>
    <w:p w14:paraId="3A5F5166" w14:textId="77777777" w:rsidR="00BE72A8" w:rsidRPr="00CE4A52" w:rsidRDefault="00BE72A8" w:rsidP="006F5C3B">
      <w:pPr>
        <w:pStyle w:val="BTEMEASMCA"/>
      </w:pPr>
    </w:p>
    <w:p w14:paraId="75C27D3C" w14:textId="77777777" w:rsidR="00BE72A8" w:rsidRPr="00414040" w:rsidRDefault="00BE72A8" w:rsidP="00BE72A8">
      <w:pPr>
        <w:pStyle w:val="PI-3EMEASMCA"/>
      </w:pPr>
      <w:r w:rsidRPr="00414040">
        <w:t>Registruotojas ir gamintojas</w:t>
      </w:r>
    </w:p>
    <w:p w14:paraId="414B5611" w14:textId="77777777" w:rsidR="00BE72A8" w:rsidRPr="00414040" w:rsidRDefault="00BE72A8" w:rsidP="00BE72A8">
      <w:pPr>
        <w:pStyle w:val="PI-3EMEASMCA"/>
        <w:rPr>
          <w:b w:val="0"/>
          <w:i/>
        </w:rPr>
      </w:pPr>
    </w:p>
    <w:p w14:paraId="023199FA" w14:textId="77777777" w:rsidR="00BE72A8" w:rsidRPr="00414040" w:rsidRDefault="00BE72A8" w:rsidP="00BE72A8">
      <w:pPr>
        <w:pStyle w:val="PI-3EMEASMCA"/>
        <w:spacing w:line="240" w:lineRule="auto"/>
        <w:rPr>
          <w:b w:val="0"/>
          <w:i/>
        </w:rPr>
      </w:pPr>
      <w:r w:rsidRPr="00414040">
        <w:rPr>
          <w:b w:val="0"/>
          <w:i/>
        </w:rPr>
        <w:t xml:space="preserve">Registruotojas </w:t>
      </w:r>
    </w:p>
    <w:p w14:paraId="43ECD074" w14:textId="77777777" w:rsidR="00F5306A" w:rsidRPr="003F7821" w:rsidRDefault="00F5306A" w:rsidP="00F5306A">
      <w:pPr>
        <w:tabs>
          <w:tab w:val="left" w:pos="4253"/>
        </w:tabs>
        <w:overflowPunct w:val="0"/>
        <w:autoSpaceDE w:val="0"/>
        <w:autoSpaceDN w:val="0"/>
        <w:adjustRightInd w:val="0"/>
        <w:spacing w:after="0" w:line="240" w:lineRule="auto"/>
        <w:jc w:val="both"/>
        <w:rPr>
          <w:rFonts w:ascii="Times New Roman" w:eastAsia="Times New Roman" w:hAnsi="Times New Roman" w:cs="Times New Roman"/>
          <w:lang w:val="lt-LT"/>
        </w:rPr>
      </w:pPr>
      <w:proofErr w:type="spellStart"/>
      <w:r w:rsidRPr="003F7821">
        <w:rPr>
          <w:rFonts w:ascii="Times New Roman" w:eastAsia="Times New Roman" w:hAnsi="Times New Roman" w:cs="Times New Roman"/>
          <w:lang w:val="lt-LT"/>
        </w:rPr>
        <w:t>Sandoz</w:t>
      </w:r>
      <w:proofErr w:type="spellEnd"/>
      <w:r w:rsidRPr="003F7821">
        <w:rPr>
          <w:rFonts w:ascii="Times New Roman" w:eastAsia="Times New Roman" w:hAnsi="Times New Roman" w:cs="Times New Roman"/>
          <w:lang w:val="lt-LT"/>
        </w:rPr>
        <w:t xml:space="preserve"> </w:t>
      </w:r>
      <w:proofErr w:type="spellStart"/>
      <w:r w:rsidRPr="003F7821">
        <w:rPr>
          <w:rFonts w:ascii="Times New Roman" w:eastAsia="Times New Roman" w:hAnsi="Times New Roman" w:cs="Times New Roman"/>
          <w:lang w:val="lt-LT"/>
        </w:rPr>
        <w:t>d.d</w:t>
      </w:r>
      <w:proofErr w:type="spellEnd"/>
      <w:r w:rsidRPr="003F7821">
        <w:rPr>
          <w:rFonts w:ascii="Times New Roman" w:eastAsia="Times New Roman" w:hAnsi="Times New Roman" w:cs="Times New Roman"/>
          <w:lang w:val="lt-LT"/>
        </w:rPr>
        <w:t>.</w:t>
      </w:r>
    </w:p>
    <w:p w14:paraId="6F05DAAA" w14:textId="77777777" w:rsidR="00F5306A" w:rsidRPr="003F7821" w:rsidRDefault="00F5306A" w:rsidP="00F5306A">
      <w:pPr>
        <w:tabs>
          <w:tab w:val="left" w:pos="4253"/>
        </w:tabs>
        <w:overflowPunct w:val="0"/>
        <w:autoSpaceDE w:val="0"/>
        <w:autoSpaceDN w:val="0"/>
        <w:adjustRightInd w:val="0"/>
        <w:spacing w:after="0" w:line="240" w:lineRule="auto"/>
        <w:jc w:val="both"/>
        <w:rPr>
          <w:rFonts w:ascii="Times New Roman" w:eastAsia="Times New Roman" w:hAnsi="Times New Roman" w:cs="Times New Roman"/>
          <w:lang w:val="lt-LT"/>
        </w:rPr>
      </w:pPr>
      <w:proofErr w:type="spellStart"/>
      <w:r w:rsidRPr="003F7821">
        <w:rPr>
          <w:rFonts w:ascii="Times New Roman" w:eastAsia="Times New Roman" w:hAnsi="Times New Roman" w:cs="Times New Roman"/>
          <w:lang w:val="lt-LT"/>
        </w:rPr>
        <w:t>Verovškova</w:t>
      </w:r>
      <w:proofErr w:type="spellEnd"/>
      <w:r w:rsidRPr="003F7821">
        <w:rPr>
          <w:rFonts w:ascii="Times New Roman" w:eastAsia="Times New Roman" w:hAnsi="Times New Roman" w:cs="Times New Roman"/>
          <w:lang w:val="lt-LT"/>
        </w:rPr>
        <w:t xml:space="preserve"> 57</w:t>
      </w:r>
    </w:p>
    <w:p w14:paraId="4EA2AB83" w14:textId="77777777" w:rsidR="00F5306A" w:rsidRPr="003F7821" w:rsidRDefault="00F5306A" w:rsidP="00F5306A">
      <w:pPr>
        <w:tabs>
          <w:tab w:val="left" w:pos="4253"/>
        </w:tabs>
        <w:overflowPunct w:val="0"/>
        <w:autoSpaceDE w:val="0"/>
        <w:autoSpaceDN w:val="0"/>
        <w:adjustRightInd w:val="0"/>
        <w:spacing w:after="0" w:line="240" w:lineRule="auto"/>
        <w:jc w:val="both"/>
        <w:rPr>
          <w:rFonts w:ascii="Times New Roman" w:eastAsia="Times New Roman" w:hAnsi="Times New Roman" w:cs="Times New Roman"/>
          <w:lang w:val="lt-LT"/>
        </w:rPr>
      </w:pPr>
      <w:r w:rsidRPr="003F7821">
        <w:rPr>
          <w:rFonts w:ascii="Times New Roman" w:eastAsia="Times New Roman" w:hAnsi="Times New Roman" w:cs="Times New Roman"/>
          <w:lang w:val="lt-LT"/>
        </w:rPr>
        <w:t xml:space="preserve">1000 </w:t>
      </w:r>
      <w:proofErr w:type="spellStart"/>
      <w:r w:rsidRPr="003F7821">
        <w:rPr>
          <w:rFonts w:ascii="Times New Roman" w:eastAsia="Times New Roman" w:hAnsi="Times New Roman" w:cs="Times New Roman"/>
          <w:lang w:val="lt-LT"/>
        </w:rPr>
        <w:t>Ljubljana</w:t>
      </w:r>
      <w:proofErr w:type="spellEnd"/>
    </w:p>
    <w:p w14:paraId="519A8EE4" w14:textId="77777777" w:rsidR="00F5306A" w:rsidRPr="003F7821" w:rsidRDefault="00F5306A" w:rsidP="00F5306A">
      <w:pPr>
        <w:tabs>
          <w:tab w:val="left" w:pos="4253"/>
        </w:tabs>
        <w:overflowPunct w:val="0"/>
        <w:autoSpaceDE w:val="0"/>
        <w:autoSpaceDN w:val="0"/>
        <w:adjustRightInd w:val="0"/>
        <w:spacing w:after="0" w:line="240" w:lineRule="auto"/>
        <w:jc w:val="both"/>
        <w:rPr>
          <w:rFonts w:ascii="Times New Roman" w:eastAsia="Times New Roman" w:hAnsi="Times New Roman" w:cs="Times New Roman"/>
          <w:lang w:val="lt-LT"/>
        </w:rPr>
      </w:pPr>
      <w:r w:rsidRPr="003F7821">
        <w:rPr>
          <w:rFonts w:ascii="Times New Roman" w:eastAsia="Times New Roman" w:hAnsi="Times New Roman" w:cs="Times New Roman"/>
          <w:lang w:val="lt-LT"/>
        </w:rPr>
        <w:t>Slovėnija</w:t>
      </w:r>
    </w:p>
    <w:p w14:paraId="3168938D" w14:textId="77777777" w:rsidR="00BE72A8" w:rsidRPr="00414040" w:rsidRDefault="00BE72A8" w:rsidP="00BE72A8">
      <w:pPr>
        <w:spacing w:after="0" w:line="240" w:lineRule="auto"/>
        <w:ind w:left="567" w:hanging="567"/>
        <w:rPr>
          <w:rFonts w:ascii="Times New Roman" w:hAnsi="Times New Roman" w:cs="Times New Roman"/>
          <w:lang w:val="lt-LT"/>
        </w:rPr>
      </w:pPr>
    </w:p>
    <w:p w14:paraId="13F15015" w14:textId="77777777" w:rsidR="00BE72A8" w:rsidRPr="00414040" w:rsidRDefault="00BE72A8" w:rsidP="00BE72A8">
      <w:pPr>
        <w:spacing w:after="0" w:line="240" w:lineRule="auto"/>
        <w:ind w:left="567" w:hanging="567"/>
        <w:rPr>
          <w:rFonts w:ascii="Times New Roman" w:hAnsi="Times New Roman" w:cs="Times New Roman"/>
          <w:i/>
          <w:lang w:val="lt-LT"/>
        </w:rPr>
      </w:pPr>
      <w:r w:rsidRPr="00414040">
        <w:rPr>
          <w:rFonts w:ascii="Times New Roman" w:hAnsi="Times New Roman" w:cs="Times New Roman"/>
          <w:i/>
          <w:lang w:val="lt-LT"/>
        </w:rPr>
        <w:t>Gamintojas</w:t>
      </w:r>
    </w:p>
    <w:p w14:paraId="2B99F086" w14:textId="77777777" w:rsidR="00F5306A" w:rsidRDefault="00F5306A" w:rsidP="005A641D">
      <w:pPr>
        <w:pStyle w:val="BTEMEASMCA"/>
      </w:pPr>
      <w:r>
        <w:t>J. Uriach y Compania S. A.</w:t>
      </w:r>
    </w:p>
    <w:p w14:paraId="4BAD15AD" w14:textId="77777777" w:rsidR="00F5306A" w:rsidRDefault="00F5306A" w:rsidP="005A641D">
      <w:pPr>
        <w:pStyle w:val="BTEMEASMCA"/>
      </w:pPr>
      <w:r>
        <w:t>Avinguda Cami Reial 51 – 57</w:t>
      </w:r>
    </w:p>
    <w:p w14:paraId="4A257540" w14:textId="77777777" w:rsidR="00F5306A" w:rsidRDefault="00F5306A" w:rsidP="005A641D">
      <w:pPr>
        <w:pStyle w:val="BTEMEASMCA"/>
      </w:pPr>
      <w:r>
        <w:t>Poligon Industrial Riera De Caldes</w:t>
      </w:r>
    </w:p>
    <w:p w14:paraId="1A0FE534" w14:textId="77777777" w:rsidR="00F5306A" w:rsidRDefault="00F5306A" w:rsidP="006F5C3B">
      <w:pPr>
        <w:pStyle w:val="BTEMEASMCA"/>
      </w:pPr>
      <w:r>
        <w:t>Palau-Solita I Plegamans</w:t>
      </w:r>
    </w:p>
    <w:p w14:paraId="6ED8C445" w14:textId="77777777" w:rsidR="00F5306A" w:rsidRDefault="00F5306A" w:rsidP="006F5C3B">
      <w:pPr>
        <w:pStyle w:val="BTEMEASMCA"/>
      </w:pPr>
      <w:r>
        <w:t>08184 Barcelona</w:t>
      </w:r>
    </w:p>
    <w:p w14:paraId="0CEE76BE" w14:textId="77777777" w:rsidR="00F5306A" w:rsidRDefault="00F5306A" w:rsidP="006F5C3B">
      <w:pPr>
        <w:pStyle w:val="BTEMEASMCA"/>
      </w:pPr>
      <w:r>
        <w:t>Ispanija</w:t>
      </w:r>
    </w:p>
    <w:p w14:paraId="334E0B40" w14:textId="77777777" w:rsidR="00A22A89" w:rsidRDefault="00A22A89" w:rsidP="005A003A">
      <w:pPr>
        <w:pStyle w:val="BTEMEASMCA"/>
      </w:pPr>
    </w:p>
    <w:p w14:paraId="541260E1" w14:textId="77777777" w:rsidR="00A22A89" w:rsidRDefault="00A22A89" w:rsidP="005A003A">
      <w:pPr>
        <w:pStyle w:val="BTEMEASMCA"/>
      </w:pPr>
      <w:r>
        <w:t>arba</w:t>
      </w:r>
    </w:p>
    <w:p w14:paraId="601B6E47" w14:textId="77777777" w:rsidR="00A22A89" w:rsidRDefault="00A22A89" w:rsidP="00221C8B">
      <w:pPr>
        <w:pStyle w:val="BTEMEASMCA"/>
      </w:pPr>
      <w:r>
        <w:t>Lek Pharmaceuticals d.d</w:t>
      </w:r>
    </w:p>
    <w:p w14:paraId="17629221" w14:textId="4B014FE7" w:rsidR="00A22A89" w:rsidRPr="005F5ACB" w:rsidRDefault="00A22A89" w:rsidP="005D4744">
      <w:pPr>
        <w:pStyle w:val="BTEMEASMCA"/>
      </w:pPr>
      <w:r w:rsidRPr="005F5ACB">
        <w:t>Verosvškova ulica 57</w:t>
      </w:r>
    </w:p>
    <w:p w14:paraId="3B8CCAE3" w14:textId="521055CC" w:rsidR="00A22A89" w:rsidRDefault="00D21366">
      <w:pPr>
        <w:pStyle w:val="BTEMEASMCA"/>
      </w:pPr>
      <w:r w:rsidRPr="0021416F">
        <w:t>1526</w:t>
      </w:r>
      <w:r>
        <w:t xml:space="preserve"> </w:t>
      </w:r>
      <w:r w:rsidR="00A22A89" w:rsidRPr="0021416F">
        <w:t xml:space="preserve">Ljubljana </w:t>
      </w:r>
    </w:p>
    <w:p w14:paraId="23504A92" w14:textId="77777777" w:rsidR="00A22A89" w:rsidRDefault="00A22A89">
      <w:pPr>
        <w:pStyle w:val="BTEMEASMCA"/>
      </w:pPr>
      <w:r w:rsidRPr="0021416F">
        <w:t>Slov</w:t>
      </w:r>
      <w:r>
        <w:t>ė</w:t>
      </w:r>
      <w:r w:rsidRPr="0021416F">
        <w:t>ni</w:t>
      </w:r>
      <w:r>
        <w:t>j</w:t>
      </w:r>
      <w:r w:rsidRPr="0021416F">
        <w:t>a</w:t>
      </w:r>
    </w:p>
    <w:p w14:paraId="5A49904A" w14:textId="77777777" w:rsidR="00A22A89" w:rsidRPr="006F362D" w:rsidRDefault="00A22A89">
      <w:pPr>
        <w:pStyle w:val="BTEMEASMCA"/>
      </w:pPr>
    </w:p>
    <w:p w14:paraId="53314B23" w14:textId="77777777" w:rsidR="00BE72A8" w:rsidRPr="006F362D" w:rsidRDefault="00BE72A8">
      <w:pPr>
        <w:pStyle w:val="BTEMEASMCA"/>
      </w:pPr>
    </w:p>
    <w:p w14:paraId="251C58E8" w14:textId="77777777" w:rsidR="00BE72A8" w:rsidRPr="00D9413D" w:rsidRDefault="00BE72A8">
      <w:pPr>
        <w:pStyle w:val="BTEMEASMCA"/>
      </w:pPr>
      <w:r w:rsidRPr="00D9413D">
        <w:t>Jeigu apie šį vaistą norite sužinoti daugiau, kreipkitės į vietinį registruotojo atstovą.</w:t>
      </w:r>
    </w:p>
    <w:p w14:paraId="4B8B71EE" w14:textId="77777777" w:rsidR="00C719CA" w:rsidRPr="00C719CA" w:rsidRDefault="00C719CA" w:rsidP="00C719CA">
      <w:pPr>
        <w:overflowPunct w:val="0"/>
        <w:autoSpaceDE w:val="0"/>
        <w:autoSpaceDN w:val="0"/>
        <w:adjustRightInd w:val="0"/>
        <w:spacing w:after="0" w:line="240" w:lineRule="auto"/>
        <w:rPr>
          <w:rFonts w:ascii="Times New Roman" w:eastAsia="Times New Roman" w:hAnsi="Times New Roman" w:cs="Times New Roman"/>
          <w:lang w:val="lt-LT"/>
        </w:rPr>
      </w:pPr>
    </w:p>
    <w:tbl>
      <w:tblPr>
        <w:tblW w:w="4680" w:type="dxa"/>
        <w:tblInd w:w="-34" w:type="dxa"/>
        <w:tblLayout w:type="fixed"/>
        <w:tblLook w:val="04A0" w:firstRow="1" w:lastRow="0" w:firstColumn="1" w:lastColumn="0" w:noHBand="0" w:noVBand="1"/>
      </w:tblPr>
      <w:tblGrid>
        <w:gridCol w:w="4680"/>
      </w:tblGrid>
      <w:tr w:rsidR="00C719CA" w:rsidRPr="00E537E8" w14:paraId="1EF677E5" w14:textId="77777777" w:rsidTr="00E80E42">
        <w:tc>
          <w:tcPr>
            <w:tcW w:w="4678" w:type="dxa"/>
            <w:hideMark/>
          </w:tcPr>
          <w:p w14:paraId="3F9E9366" w14:textId="77777777" w:rsidR="00C719CA" w:rsidRPr="00C719CA" w:rsidRDefault="00C719CA" w:rsidP="00C719CA">
            <w:pPr>
              <w:overflowPunct w:val="0"/>
              <w:autoSpaceDE w:val="0"/>
              <w:autoSpaceDN w:val="0"/>
              <w:adjustRightInd w:val="0"/>
              <w:spacing w:after="0" w:line="240" w:lineRule="auto"/>
              <w:contextualSpacing/>
              <w:jc w:val="both"/>
              <w:rPr>
                <w:rFonts w:ascii="Times New Roman" w:eastAsia="Times New Roman" w:hAnsi="Times New Roman" w:cs="Times New Roman"/>
                <w:sz w:val="24"/>
                <w:lang w:val="lt-LT"/>
              </w:rPr>
            </w:pPr>
            <w:proofErr w:type="spellStart"/>
            <w:r w:rsidRPr="00C719CA">
              <w:rPr>
                <w:rFonts w:ascii="Times New Roman" w:eastAsia="Times New Roman" w:hAnsi="Times New Roman" w:cs="Times New Roman"/>
                <w:lang w:val="lt-LT"/>
              </w:rPr>
              <w:t>Sandoz</w:t>
            </w:r>
            <w:proofErr w:type="spellEnd"/>
            <w:r w:rsidRPr="00C719CA">
              <w:rPr>
                <w:rFonts w:ascii="Times New Roman" w:eastAsia="Times New Roman" w:hAnsi="Times New Roman" w:cs="Times New Roman"/>
                <w:lang w:val="lt-LT"/>
              </w:rPr>
              <w:t xml:space="preserve"> </w:t>
            </w:r>
            <w:proofErr w:type="spellStart"/>
            <w:r w:rsidRPr="00C719CA">
              <w:rPr>
                <w:rFonts w:ascii="Times New Roman" w:eastAsia="Times New Roman" w:hAnsi="Times New Roman" w:cs="Times New Roman"/>
                <w:lang w:val="lt-LT"/>
              </w:rPr>
              <w:t>Pharmaceuticals</w:t>
            </w:r>
            <w:proofErr w:type="spellEnd"/>
            <w:r w:rsidRPr="00C719CA">
              <w:rPr>
                <w:rFonts w:ascii="Times New Roman" w:eastAsia="Times New Roman" w:hAnsi="Times New Roman" w:cs="Times New Roman"/>
                <w:lang w:val="lt-LT"/>
              </w:rPr>
              <w:t xml:space="preserve"> </w:t>
            </w:r>
            <w:proofErr w:type="spellStart"/>
            <w:r w:rsidRPr="00C719CA">
              <w:rPr>
                <w:rFonts w:ascii="Times New Roman" w:eastAsia="Times New Roman" w:hAnsi="Times New Roman" w:cs="Times New Roman"/>
                <w:lang w:val="lt-LT"/>
              </w:rPr>
              <w:t>d.d</w:t>
            </w:r>
            <w:proofErr w:type="spellEnd"/>
            <w:r w:rsidRPr="00C719CA">
              <w:rPr>
                <w:rFonts w:ascii="Times New Roman" w:eastAsia="Times New Roman" w:hAnsi="Times New Roman" w:cs="Times New Roman"/>
                <w:lang w:val="lt-LT"/>
              </w:rPr>
              <w:t>.</w:t>
            </w:r>
            <w:r w:rsidR="007B62B6">
              <w:rPr>
                <w:rFonts w:ascii="Times New Roman" w:eastAsia="Times New Roman" w:hAnsi="Times New Roman" w:cs="Times New Roman"/>
                <w:lang w:val="lt-LT"/>
              </w:rPr>
              <w:t xml:space="preserve"> </w:t>
            </w:r>
            <w:r w:rsidRPr="00C719CA">
              <w:rPr>
                <w:rFonts w:ascii="Times New Roman" w:eastAsia="Times New Roman" w:hAnsi="Times New Roman" w:cs="Times New Roman"/>
                <w:lang w:val="lt-LT"/>
              </w:rPr>
              <w:t>filialas</w:t>
            </w:r>
          </w:p>
          <w:p w14:paraId="3099FFC8" w14:textId="77777777" w:rsidR="00C719CA" w:rsidRPr="00A22A89" w:rsidRDefault="00C719CA" w:rsidP="00A22A89">
            <w:pPr>
              <w:overflowPunct w:val="0"/>
              <w:autoSpaceDE w:val="0"/>
              <w:autoSpaceDN w:val="0"/>
              <w:adjustRightInd w:val="0"/>
              <w:spacing w:after="0" w:line="240" w:lineRule="auto"/>
              <w:contextualSpacing/>
              <w:jc w:val="both"/>
              <w:rPr>
                <w:rFonts w:ascii="Times New Roman" w:eastAsia="Times New Roman" w:hAnsi="Times New Roman" w:cs="Times New Roman"/>
                <w:sz w:val="24"/>
                <w:lang w:val="es-ES"/>
              </w:rPr>
            </w:pPr>
            <w:r w:rsidRPr="00C719CA">
              <w:rPr>
                <w:rFonts w:ascii="Times New Roman" w:eastAsia="Times New Roman" w:hAnsi="Times New Roman" w:cs="Times New Roman"/>
                <w:lang w:val="es-ES"/>
              </w:rPr>
              <w:t>Tel. +370 5 2636 037</w:t>
            </w:r>
          </w:p>
        </w:tc>
      </w:tr>
    </w:tbl>
    <w:p w14:paraId="07A3CD18" w14:textId="77777777" w:rsidR="00C719CA" w:rsidRDefault="00C719CA" w:rsidP="005A641D">
      <w:pPr>
        <w:pStyle w:val="BTEMEASMCA"/>
      </w:pPr>
    </w:p>
    <w:p w14:paraId="31FFC5A5" w14:textId="77777777" w:rsidR="00BE72A8" w:rsidRDefault="00BE72A8" w:rsidP="005A641D">
      <w:pPr>
        <w:pStyle w:val="BTEMEASMCA"/>
      </w:pPr>
      <w:r w:rsidRPr="007B62B6">
        <w:t>Šis vaistas EEE valstybėse narėse yra registruotas tokiais pavadinimais:</w:t>
      </w:r>
    </w:p>
    <w:tbl>
      <w:tblPr>
        <w:tblStyle w:val="Lentelstinklelis"/>
        <w:tblW w:w="0" w:type="auto"/>
        <w:tblLook w:val="04A0" w:firstRow="1" w:lastRow="0" w:firstColumn="1" w:lastColumn="0" w:noHBand="0" w:noVBand="1"/>
      </w:tblPr>
      <w:tblGrid>
        <w:gridCol w:w="4530"/>
        <w:gridCol w:w="4530"/>
      </w:tblGrid>
      <w:tr w:rsidR="00A22A89" w14:paraId="163B06CC" w14:textId="77777777" w:rsidTr="00A22A89">
        <w:tc>
          <w:tcPr>
            <w:tcW w:w="4530" w:type="dxa"/>
          </w:tcPr>
          <w:p w14:paraId="3C4E200F" w14:textId="77777777" w:rsidR="00A22A89" w:rsidRDefault="00A22A89" w:rsidP="005A641D">
            <w:pPr>
              <w:pStyle w:val="BTEMEASMCA"/>
            </w:pPr>
            <w:r>
              <w:t>Estija, Latvija, Lietuva</w:t>
            </w:r>
          </w:p>
        </w:tc>
        <w:tc>
          <w:tcPr>
            <w:tcW w:w="4530" w:type="dxa"/>
          </w:tcPr>
          <w:p w14:paraId="1C30C67A" w14:textId="77777777" w:rsidR="00A22A89" w:rsidRDefault="00A22A89" w:rsidP="006F5C3B">
            <w:pPr>
              <w:pStyle w:val="BTEMEASMCA"/>
            </w:pPr>
            <w:r w:rsidRPr="000B7DAE">
              <w:t>Bilastine Sandoz</w:t>
            </w:r>
          </w:p>
        </w:tc>
      </w:tr>
      <w:tr w:rsidR="00A22A89" w14:paraId="0B7C6B0F" w14:textId="77777777" w:rsidTr="00A22A89">
        <w:tc>
          <w:tcPr>
            <w:tcW w:w="4530" w:type="dxa"/>
          </w:tcPr>
          <w:p w14:paraId="718076BB" w14:textId="77777777" w:rsidR="00A22A89" w:rsidRDefault="00A22A89" w:rsidP="005A641D">
            <w:pPr>
              <w:pStyle w:val="BTEMEASMCA"/>
            </w:pPr>
            <w:r>
              <w:t>Ispanija, Italija</w:t>
            </w:r>
          </w:p>
        </w:tc>
        <w:tc>
          <w:tcPr>
            <w:tcW w:w="4530" w:type="dxa"/>
          </w:tcPr>
          <w:p w14:paraId="6857CDBB" w14:textId="77777777" w:rsidR="00A22A89" w:rsidRDefault="00A22A89" w:rsidP="005A641D">
            <w:pPr>
              <w:pStyle w:val="BTEMEASMCA"/>
            </w:pPr>
            <w:r w:rsidRPr="000B7DAE">
              <w:t>Bilastina Sandoz</w:t>
            </w:r>
          </w:p>
        </w:tc>
      </w:tr>
      <w:tr w:rsidR="00A22A89" w14:paraId="4CE418F1" w14:textId="77777777" w:rsidTr="00A22A89">
        <w:tc>
          <w:tcPr>
            <w:tcW w:w="4530" w:type="dxa"/>
          </w:tcPr>
          <w:p w14:paraId="3F23D60C" w14:textId="77777777" w:rsidR="00A22A89" w:rsidRDefault="00CF3AA9" w:rsidP="005A641D">
            <w:pPr>
              <w:pStyle w:val="BTEMEASMCA"/>
            </w:pPr>
            <w:r>
              <w:t>Lenkija</w:t>
            </w:r>
          </w:p>
        </w:tc>
        <w:tc>
          <w:tcPr>
            <w:tcW w:w="4530" w:type="dxa"/>
          </w:tcPr>
          <w:p w14:paraId="5CD75BA8" w14:textId="70E40CD3" w:rsidR="00A22A89" w:rsidRDefault="00CF3AA9" w:rsidP="005A641D">
            <w:pPr>
              <w:pStyle w:val="BTEMEASMCA"/>
            </w:pPr>
            <w:r>
              <w:t>Bilarg</w:t>
            </w:r>
            <w:r w:rsidR="00CC4213">
              <w:t>ena</w:t>
            </w:r>
          </w:p>
        </w:tc>
      </w:tr>
      <w:tr w:rsidR="00A22A89" w14:paraId="09BDB946" w14:textId="77777777" w:rsidTr="00A22A89">
        <w:tc>
          <w:tcPr>
            <w:tcW w:w="4530" w:type="dxa"/>
          </w:tcPr>
          <w:p w14:paraId="659DB861" w14:textId="77777777" w:rsidR="00A22A89" w:rsidRDefault="00CF3AA9" w:rsidP="005A641D">
            <w:pPr>
              <w:pStyle w:val="BTEMEASMCA"/>
            </w:pPr>
            <w:r>
              <w:t>Vokietija</w:t>
            </w:r>
          </w:p>
        </w:tc>
        <w:tc>
          <w:tcPr>
            <w:tcW w:w="4530" w:type="dxa"/>
          </w:tcPr>
          <w:p w14:paraId="6EB7517A" w14:textId="77777777" w:rsidR="00A22A89" w:rsidRDefault="00CF3AA9" w:rsidP="005A641D">
            <w:pPr>
              <w:pStyle w:val="BTEMEASMCA"/>
            </w:pPr>
            <w:r w:rsidRPr="000B7DAE">
              <w:t>Bilastin</w:t>
            </w:r>
            <w:r>
              <w:t xml:space="preserve"> HEXAL</w:t>
            </w:r>
          </w:p>
        </w:tc>
      </w:tr>
    </w:tbl>
    <w:p w14:paraId="4E7960F6" w14:textId="77777777" w:rsidR="00A22A89" w:rsidRPr="007B62B6" w:rsidRDefault="00A22A89" w:rsidP="005A641D">
      <w:pPr>
        <w:pStyle w:val="BTEMEASMCA"/>
      </w:pPr>
    </w:p>
    <w:p w14:paraId="21898F7E" w14:textId="77777777" w:rsidR="00BE72A8" w:rsidRPr="00CE4A52" w:rsidRDefault="00BE72A8" w:rsidP="005A641D">
      <w:pPr>
        <w:pStyle w:val="BTEMEASMCA"/>
      </w:pPr>
    </w:p>
    <w:p w14:paraId="35528B3F" w14:textId="2773FBDE" w:rsidR="00BE72A8" w:rsidRPr="006F362D" w:rsidRDefault="00BE72A8" w:rsidP="005A641D">
      <w:pPr>
        <w:pStyle w:val="BTbEMEASMCA"/>
      </w:pPr>
      <w:r w:rsidRPr="00CE4A52">
        <w:t>Šis pakuotės lapelis paskutinį kartą peržiūrėtas</w:t>
      </w:r>
      <w:r w:rsidR="00D339D8">
        <w:t xml:space="preserve"> 2026-0</w:t>
      </w:r>
      <w:r w:rsidR="00823697">
        <w:t>3</w:t>
      </w:r>
      <w:r w:rsidR="00D339D8">
        <w:t>-0</w:t>
      </w:r>
      <w:r w:rsidR="00823697">
        <w:t>4</w:t>
      </w:r>
      <w:r w:rsidR="007C1D57">
        <w:t>.</w:t>
      </w:r>
    </w:p>
    <w:p w14:paraId="3AB4CBC0" w14:textId="77777777" w:rsidR="00BE72A8" w:rsidRPr="00414040" w:rsidRDefault="00BE72A8" w:rsidP="00BE72A8">
      <w:pPr>
        <w:spacing w:after="0"/>
        <w:rPr>
          <w:rFonts w:ascii="Times New Roman" w:hAnsi="Times New Roman" w:cs="Times New Roman"/>
          <w:lang w:val="lt-LT"/>
        </w:rPr>
      </w:pPr>
    </w:p>
    <w:p w14:paraId="44F952C0" w14:textId="77777777" w:rsidR="00BE72A8" w:rsidRPr="00D9413D" w:rsidRDefault="00BE72A8" w:rsidP="005A641D">
      <w:pPr>
        <w:pStyle w:val="BTEMEASMCA"/>
      </w:pPr>
      <w:r w:rsidRPr="006F362D">
        <w:t xml:space="preserve">Išsami informacija apie šį vaistą pateikiama Valstybinės vaistų kontrolės tarnybos prie Lietuvos Respublikos sveikatos apsaugos ministerijos tinklalapyje </w:t>
      </w:r>
      <w:hyperlink r:id="rId8" w:history="1">
        <w:r w:rsidRPr="006F362D">
          <w:rPr>
            <w:rStyle w:val="Hipersaitas"/>
          </w:rPr>
          <w:t>http://www.vvkt.lt/</w:t>
        </w:r>
      </w:hyperlink>
    </w:p>
    <w:p w14:paraId="2BE86CF6" w14:textId="77777777" w:rsidR="00BE72A8" w:rsidRPr="00D9413D" w:rsidRDefault="00BE72A8" w:rsidP="005A641D">
      <w:pPr>
        <w:pStyle w:val="BTbEMEASMCA"/>
      </w:pPr>
    </w:p>
    <w:sectPr w:rsidR="00BE72A8" w:rsidRPr="00D9413D" w:rsidSect="00AF5183">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44CF6" w14:textId="77777777" w:rsidR="006300C3" w:rsidRDefault="006300C3">
      <w:pPr>
        <w:spacing w:after="0" w:line="240" w:lineRule="auto"/>
      </w:pPr>
      <w:r>
        <w:separator/>
      </w:r>
    </w:p>
  </w:endnote>
  <w:endnote w:type="continuationSeparator" w:id="0">
    <w:p w14:paraId="0ECCF10F" w14:textId="77777777" w:rsidR="006300C3" w:rsidRDefault="0063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2A3F" w14:textId="6791613D" w:rsidR="00AA7B33" w:rsidRPr="00AD623E" w:rsidRDefault="00AA7B33">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sidR="00CE03AE">
      <w:rPr>
        <w:noProof/>
        <w:sz w:val="22"/>
        <w:szCs w:val="22"/>
      </w:rPr>
      <w:t>2</w:t>
    </w:r>
    <w:r w:rsidRPr="00AD623E">
      <w:rPr>
        <w:sz w:val="22"/>
        <w:szCs w:val="22"/>
      </w:rPr>
      <w:fldChar w:fldCharType="end"/>
    </w:r>
  </w:p>
  <w:p w14:paraId="1A016850" w14:textId="77777777" w:rsidR="00AA7B33" w:rsidRDefault="00AA7B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7FF5" w14:textId="77777777" w:rsidR="006300C3" w:rsidRDefault="006300C3">
      <w:pPr>
        <w:spacing w:after="0" w:line="240" w:lineRule="auto"/>
      </w:pPr>
      <w:r>
        <w:separator/>
      </w:r>
    </w:p>
  </w:footnote>
  <w:footnote w:type="continuationSeparator" w:id="0">
    <w:p w14:paraId="25133F81" w14:textId="77777777" w:rsidR="006300C3" w:rsidRDefault="00630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0A4E" w14:textId="77777777" w:rsidR="00E537E8" w:rsidRDefault="00E537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68A"/>
    <w:multiLevelType w:val="hybridMultilevel"/>
    <w:tmpl w:val="A7D064FC"/>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016B53"/>
    <w:multiLevelType w:val="hybridMultilevel"/>
    <w:tmpl w:val="558AEF96"/>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668F5"/>
    <w:multiLevelType w:val="hybridMultilevel"/>
    <w:tmpl w:val="ABE63B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88EAF358"/>
    <w:lvl w:ilvl="0" w:tplc="267E3586">
      <w:start w:val="1"/>
      <w:numFmt w:val="bullet"/>
      <w:lvlText w:val="-"/>
      <w:lvlJc w:val="left"/>
      <w:pPr>
        <w:tabs>
          <w:tab w:val="num" w:pos="1498"/>
        </w:tabs>
        <w:ind w:left="1498" w:hanging="363"/>
      </w:pPr>
      <w:rPr>
        <w:rFonts w:ascii="Times New Roman" w:hAnsi="Times New Roman" w:cs="Times New Roman" w:hint="default"/>
      </w:rPr>
    </w:lvl>
    <w:lvl w:ilvl="1" w:tplc="04270003">
      <w:start w:val="1"/>
      <w:numFmt w:val="decimal"/>
      <w:lvlText w:val="%2."/>
      <w:lvlJc w:val="left"/>
      <w:pPr>
        <w:tabs>
          <w:tab w:val="num" w:pos="2218"/>
        </w:tabs>
        <w:ind w:left="2218" w:hanging="360"/>
      </w:pPr>
    </w:lvl>
    <w:lvl w:ilvl="2" w:tplc="04270005">
      <w:start w:val="1"/>
      <w:numFmt w:val="decimal"/>
      <w:lvlText w:val="%3."/>
      <w:lvlJc w:val="left"/>
      <w:pPr>
        <w:tabs>
          <w:tab w:val="num" w:pos="2938"/>
        </w:tabs>
        <w:ind w:left="2938" w:hanging="360"/>
      </w:pPr>
    </w:lvl>
    <w:lvl w:ilvl="3" w:tplc="04270001">
      <w:start w:val="1"/>
      <w:numFmt w:val="decimal"/>
      <w:lvlText w:val="%4."/>
      <w:lvlJc w:val="left"/>
      <w:pPr>
        <w:tabs>
          <w:tab w:val="num" w:pos="3658"/>
        </w:tabs>
        <w:ind w:left="3658" w:hanging="360"/>
      </w:pPr>
    </w:lvl>
    <w:lvl w:ilvl="4" w:tplc="04270003">
      <w:start w:val="1"/>
      <w:numFmt w:val="decimal"/>
      <w:lvlText w:val="%5."/>
      <w:lvlJc w:val="left"/>
      <w:pPr>
        <w:tabs>
          <w:tab w:val="num" w:pos="4378"/>
        </w:tabs>
        <w:ind w:left="4378" w:hanging="360"/>
      </w:pPr>
    </w:lvl>
    <w:lvl w:ilvl="5" w:tplc="04270005">
      <w:start w:val="1"/>
      <w:numFmt w:val="decimal"/>
      <w:lvlText w:val="%6."/>
      <w:lvlJc w:val="left"/>
      <w:pPr>
        <w:tabs>
          <w:tab w:val="num" w:pos="5098"/>
        </w:tabs>
        <w:ind w:left="5098" w:hanging="360"/>
      </w:pPr>
    </w:lvl>
    <w:lvl w:ilvl="6" w:tplc="04270001">
      <w:start w:val="1"/>
      <w:numFmt w:val="decimal"/>
      <w:lvlText w:val="%7."/>
      <w:lvlJc w:val="left"/>
      <w:pPr>
        <w:tabs>
          <w:tab w:val="num" w:pos="5818"/>
        </w:tabs>
        <w:ind w:left="5818" w:hanging="360"/>
      </w:pPr>
    </w:lvl>
    <w:lvl w:ilvl="7" w:tplc="04270003">
      <w:start w:val="1"/>
      <w:numFmt w:val="decimal"/>
      <w:lvlText w:val="%8."/>
      <w:lvlJc w:val="left"/>
      <w:pPr>
        <w:tabs>
          <w:tab w:val="num" w:pos="6538"/>
        </w:tabs>
        <w:ind w:left="6538" w:hanging="360"/>
      </w:pPr>
    </w:lvl>
    <w:lvl w:ilvl="8" w:tplc="04270005">
      <w:start w:val="1"/>
      <w:numFmt w:val="decimal"/>
      <w:lvlText w:val="%9."/>
      <w:lvlJc w:val="left"/>
      <w:pPr>
        <w:tabs>
          <w:tab w:val="num" w:pos="7258"/>
        </w:tabs>
        <w:ind w:left="7258" w:hanging="360"/>
      </w:pPr>
    </w:lvl>
  </w:abstractNum>
  <w:abstractNum w:abstractNumId="4" w15:restartNumberingAfterBreak="0">
    <w:nsid w:val="40B650B5"/>
    <w:multiLevelType w:val="hybridMultilevel"/>
    <w:tmpl w:val="E3DC1C18"/>
    <w:lvl w:ilvl="0" w:tplc="34D09EF4">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B066C"/>
    <w:multiLevelType w:val="hybridMultilevel"/>
    <w:tmpl w:val="2C784E7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D03CD"/>
    <w:multiLevelType w:val="hybridMultilevel"/>
    <w:tmpl w:val="023E7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49158C8"/>
    <w:multiLevelType w:val="hybridMultilevel"/>
    <w:tmpl w:val="51A2470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C4FFD"/>
    <w:multiLevelType w:val="hybridMultilevel"/>
    <w:tmpl w:val="5C189B08"/>
    <w:lvl w:ilvl="0" w:tplc="EDA8DDD6">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693756"/>
    <w:multiLevelType w:val="hybridMultilevel"/>
    <w:tmpl w:val="5EB80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072D22"/>
    <w:multiLevelType w:val="hybridMultilevel"/>
    <w:tmpl w:val="5582D13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3B3F07"/>
    <w:multiLevelType w:val="hybridMultilevel"/>
    <w:tmpl w:val="523AFE0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F75C1"/>
    <w:multiLevelType w:val="hybridMultilevel"/>
    <w:tmpl w:val="6F22D9CA"/>
    <w:lvl w:ilvl="0" w:tplc="A0A41C1E">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C84288"/>
    <w:multiLevelType w:val="hybridMultilevel"/>
    <w:tmpl w:val="DD326EDE"/>
    <w:lvl w:ilvl="0" w:tplc="4AD432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242179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298662">
    <w:abstractNumId w:val="4"/>
  </w:num>
  <w:num w:numId="3" w16cid:durableId="551383169">
    <w:abstractNumId w:val="8"/>
  </w:num>
  <w:num w:numId="4" w16cid:durableId="2037996838">
    <w:abstractNumId w:val="12"/>
  </w:num>
  <w:num w:numId="5" w16cid:durableId="711228849">
    <w:abstractNumId w:val="2"/>
  </w:num>
  <w:num w:numId="6" w16cid:durableId="2070961088">
    <w:abstractNumId w:val="3"/>
  </w:num>
  <w:num w:numId="7" w16cid:durableId="930352658">
    <w:abstractNumId w:val="0"/>
  </w:num>
  <w:num w:numId="8" w16cid:durableId="642084766">
    <w:abstractNumId w:val="6"/>
  </w:num>
  <w:num w:numId="9" w16cid:durableId="1393697560">
    <w:abstractNumId w:val="10"/>
  </w:num>
  <w:num w:numId="10" w16cid:durableId="2004234902">
    <w:abstractNumId w:val="7"/>
  </w:num>
  <w:num w:numId="11" w16cid:durableId="1658991889">
    <w:abstractNumId w:val="11"/>
  </w:num>
  <w:num w:numId="12" w16cid:durableId="1313022671">
    <w:abstractNumId w:val="1"/>
  </w:num>
  <w:num w:numId="13" w16cid:durableId="468669956">
    <w:abstractNumId w:val="5"/>
  </w:num>
  <w:num w:numId="14" w16cid:durableId="596519223">
    <w:abstractNumId w:val="9"/>
  </w:num>
  <w:num w:numId="15" w16cid:durableId="12557490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activeWritingStyle w:appName="MSWord" w:lang="pt-PT" w:vendorID="64" w:dllVersion="0" w:nlCheck="1" w:checkStyle="0"/>
  <w:activeWritingStyle w:appName="MSWord" w:lang="en-US" w:vendorID="64" w:dllVersion="6" w:nlCheck="1" w:checkStyle="1"/>
  <w:activeWritingStyle w:appName="MSWord" w:lang="pl-PL"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2A8"/>
    <w:rsid w:val="000006DC"/>
    <w:rsid w:val="000168CB"/>
    <w:rsid w:val="00017A59"/>
    <w:rsid w:val="00017F9E"/>
    <w:rsid w:val="0002592F"/>
    <w:rsid w:val="00026322"/>
    <w:rsid w:val="0002639C"/>
    <w:rsid w:val="00030DD8"/>
    <w:rsid w:val="00034624"/>
    <w:rsid w:val="000370CA"/>
    <w:rsid w:val="00041E5B"/>
    <w:rsid w:val="00054B21"/>
    <w:rsid w:val="000560F2"/>
    <w:rsid w:val="00060234"/>
    <w:rsid w:val="0006113D"/>
    <w:rsid w:val="00077A8F"/>
    <w:rsid w:val="0008181D"/>
    <w:rsid w:val="00090D3F"/>
    <w:rsid w:val="00091911"/>
    <w:rsid w:val="00092CE1"/>
    <w:rsid w:val="000A0CB8"/>
    <w:rsid w:val="000A304F"/>
    <w:rsid w:val="000B7DAE"/>
    <w:rsid w:val="000D2A58"/>
    <w:rsid w:val="000D3DB1"/>
    <w:rsid w:val="00103EF2"/>
    <w:rsid w:val="00110F4F"/>
    <w:rsid w:val="0011214D"/>
    <w:rsid w:val="001131F3"/>
    <w:rsid w:val="001263F0"/>
    <w:rsid w:val="001342A9"/>
    <w:rsid w:val="001400D1"/>
    <w:rsid w:val="00143E62"/>
    <w:rsid w:val="00163837"/>
    <w:rsid w:val="00166497"/>
    <w:rsid w:val="00170123"/>
    <w:rsid w:val="00182151"/>
    <w:rsid w:val="001850A0"/>
    <w:rsid w:val="001921E5"/>
    <w:rsid w:val="001927F6"/>
    <w:rsid w:val="001939C2"/>
    <w:rsid w:val="0019417C"/>
    <w:rsid w:val="001976FA"/>
    <w:rsid w:val="00197B4C"/>
    <w:rsid w:val="001A5B80"/>
    <w:rsid w:val="001A6C6E"/>
    <w:rsid w:val="001B31D9"/>
    <w:rsid w:val="001D1A53"/>
    <w:rsid w:val="001D26F3"/>
    <w:rsid w:val="001D29EF"/>
    <w:rsid w:val="001D33F0"/>
    <w:rsid w:val="001D4AA8"/>
    <w:rsid w:val="001D5A31"/>
    <w:rsid w:val="001F6443"/>
    <w:rsid w:val="00202C97"/>
    <w:rsid w:val="00204BA9"/>
    <w:rsid w:val="00210CCD"/>
    <w:rsid w:val="002136DD"/>
    <w:rsid w:val="002200C5"/>
    <w:rsid w:val="00220786"/>
    <w:rsid w:val="00221C8B"/>
    <w:rsid w:val="00226576"/>
    <w:rsid w:val="0025438F"/>
    <w:rsid w:val="002568D0"/>
    <w:rsid w:val="0026103A"/>
    <w:rsid w:val="002617A8"/>
    <w:rsid w:val="00274C9F"/>
    <w:rsid w:val="00276C32"/>
    <w:rsid w:val="00280125"/>
    <w:rsid w:val="0028035D"/>
    <w:rsid w:val="00285776"/>
    <w:rsid w:val="00293FD6"/>
    <w:rsid w:val="002A2E6A"/>
    <w:rsid w:val="002C1827"/>
    <w:rsid w:val="002C438C"/>
    <w:rsid w:val="002C484C"/>
    <w:rsid w:val="002D0090"/>
    <w:rsid w:val="002D67FA"/>
    <w:rsid w:val="002E5CC9"/>
    <w:rsid w:val="002F5EA0"/>
    <w:rsid w:val="003025CD"/>
    <w:rsid w:val="00306906"/>
    <w:rsid w:val="0030788F"/>
    <w:rsid w:val="00310129"/>
    <w:rsid w:val="00311656"/>
    <w:rsid w:val="0031184C"/>
    <w:rsid w:val="00313E13"/>
    <w:rsid w:val="00315D75"/>
    <w:rsid w:val="00324D41"/>
    <w:rsid w:val="003407CE"/>
    <w:rsid w:val="00341EA6"/>
    <w:rsid w:val="00342492"/>
    <w:rsid w:val="003574C8"/>
    <w:rsid w:val="003575DD"/>
    <w:rsid w:val="00365DD4"/>
    <w:rsid w:val="00366A48"/>
    <w:rsid w:val="00371404"/>
    <w:rsid w:val="00371A5F"/>
    <w:rsid w:val="00373005"/>
    <w:rsid w:val="0037655A"/>
    <w:rsid w:val="003852D6"/>
    <w:rsid w:val="00387430"/>
    <w:rsid w:val="00391012"/>
    <w:rsid w:val="003947A0"/>
    <w:rsid w:val="003B36D2"/>
    <w:rsid w:val="003C5889"/>
    <w:rsid w:val="003C6014"/>
    <w:rsid w:val="003D3BE4"/>
    <w:rsid w:val="003D3E3A"/>
    <w:rsid w:val="003D6878"/>
    <w:rsid w:val="003E20A8"/>
    <w:rsid w:val="003E4C63"/>
    <w:rsid w:val="003E5DDD"/>
    <w:rsid w:val="003F7821"/>
    <w:rsid w:val="0040621E"/>
    <w:rsid w:val="00411899"/>
    <w:rsid w:val="004131BA"/>
    <w:rsid w:val="00413615"/>
    <w:rsid w:val="00424911"/>
    <w:rsid w:val="00424ADA"/>
    <w:rsid w:val="00424F6F"/>
    <w:rsid w:val="004256B7"/>
    <w:rsid w:val="00426854"/>
    <w:rsid w:val="00431630"/>
    <w:rsid w:val="00435266"/>
    <w:rsid w:val="0043599A"/>
    <w:rsid w:val="00436A90"/>
    <w:rsid w:val="004370DD"/>
    <w:rsid w:val="00440DAA"/>
    <w:rsid w:val="004452C2"/>
    <w:rsid w:val="00445CF5"/>
    <w:rsid w:val="004533AE"/>
    <w:rsid w:val="00454211"/>
    <w:rsid w:val="00463876"/>
    <w:rsid w:val="0047240A"/>
    <w:rsid w:val="00477FFE"/>
    <w:rsid w:val="00492167"/>
    <w:rsid w:val="00492F89"/>
    <w:rsid w:val="004A3B77"/>
    <w:rsid w:val="004B0EA5"/>
    <w:rsid w:val="004B1CD2"/>
    <w:rsid w:val="004B4A56"/>
    <w:rsid w:val="004B5858"/>
    <w:rsid w:val="004B74DD"/>
    <w:rsid w:val="004B77A6"/>
    <w:rsid w:val="004C63FC"/>
    <w:rsid w:val="004D30C3"/>
    <w:rsid w:val="004D58A8"/>
    <w:rsid w:val="004E41B2"/>
    <w:rsid w:val="004E4BC8"/>
    <w:rsid w:val="004F5DE9"/>
    <w:rsid w:val="00506241"/>
    <w:rsid w:val="00532102"/>
    <w:rsid w:val="00534EE3"/>
    <w:rsid w:val="00535B56"/>
    <w:rsid w:val="00542382"/>
    <w:rsid w:val="00544F16"/>
    <w:rsid w:val="00547B87"/>
    <w:rsid w:val="00552465"/>
    <w:rsid w:val="005609E5"/>
    <w:rsid w:val="0056106A"/>
    <w:rsid w:val="005612D8"/>
    <w:rsid w:val="00567977"/>
    <w:rsid w:val="00573FE5"/>
    <w:rsid w:val="0057428E"/>
    <w:rsid w:val="00577B2E"/>
    <w:rsid w:val="0058035B"/>
    <w:rsid w:val="00581760"/>
    <w:rsid w:val="00593621"/>
    <w:rsid w:val="005A003A"/>
    <w:rsid w:val="005A098A"/>
    <w:rsid w:val="005A0FDB"/>
    <w:rsid w:val="005A641D"/>
    <w:rsid w:val="005A6CA7"/>
    <w:rsid w:val="005B17DB"/>
    <w:rsid w:val="005B43CD"/>
    <w:rsid w:val="005B6008"/>
    <w:rsid w:val="005B74DE"/>
    <w:rsid w:val="005C7391"/>
    <w:rsid w:val="005D01A9"/>
    <w:rsid w:val="005D0B3C"/>
    <w:rsid w:val="005D1B5E"/>
    <w:rsid w:val="005D3512"/>
    <w:rsid w:val="005D37A8"/>
    <w:rsid w:val="005D4072"/>
    <w:rsid w:val="005D4526"/>
    <w:rsid w:val="005D462C"/>
    <w:rsid w:val="005D4744"/>
    <w:rsid w:val="005E33F1"/>
    <w:rsid w:val="005E790B"/>
    <w:rsid w:val="005F06C1"/>
    <w:rsid w:val="005F1D79"/>
    <w:rsid w:val="005F23BB"/>
    <w:rsid w:val="005F414C"/>
    <w:rsid w:val="005F5119"/>
    <w:rsid w:val="005F58E5"/>
    <w:rsid w:val="005F5ACB"/>
    <w:rsid w:val="005F707D"/>
    <w:rsid w:val="005F7150"/>
    <w:rsid w:val="00601684"/>
    <w:rsid w:val="00612342"/>
    <w:rsid w:val="00617EBB"/>
    <w:rsid w:val="00620DC4"/>
    <w:rsid w:val="006241AA"/>
    <w:rsid w:val="00625EDE"/>
    <w:rsid w:val="006300C3"/>
    <w:rsid w:val="00636BF2"/>
    <w:rsid w:val="0064675C"/>
    <w:rsid w:val="00650E38"/>
    <w:rsid w:val="006555D5"/>
    <w:rsid w:val="00656499"/>
    <w:rsid w:val="00656913"/>
    <w:rsid w:val="0066258E"/>
    <w:rsid w:val="0066567B"/>
    <w:rsid w:val="0067047D"/>
    <w:rsid w:val="00673302"/>
    <w:rsid w:val="006844BD"/>
    <w:rsid w:val="006A3377"/>
    <w:rsid w:val="006A681F"/>
    <w:rsid w:val="006C0503"/>
    <w:rsid w:val="006C0E9B"/>
    <w:rsid w:val="006C57C2"/>
    <w:rsid w:val="006C72E7"/>
    <w:rsid w:val="006C7E86"/>
    <w:rsid w:val="006F0C27"/>
    <w:rsid w:val="006F3529"/>
    <w:rsid w:val="006F4E5A"/>
    <w:rsid w:val="006F5C3B"/>
    <w:rsid w:val="0070237C"/>
    <w:rsid w:val="00711764"/>
    <w:rsid w:val="00712366"/>
    <w:rsid w:val="00713294"/>
    <w:rsid w:val="00715362"/>
    <w:rsid w:val="0071789B"/>
    <w:rsid w:val="007257A4"/>
    <w:rsid w:val="007257E9"/>
    <w:rsid w:val="00726353"/>
    <w:rsid w:val="00732EE2"/>
    <w:rsid w:val="00741164"/>
    <w:rsid w:val="00741A04"/>
    <w:rsid w:val="0074234A"/>
    <w:rsid w:val="00743ED8"/>
    <w:rsid w:val="00744750"/>
    <w:rsid w:val="00744F1A"/>
    <w:rsid w:val="00746260"/>
    <w:rsid w:val="00747928"/>
    <w:rsid w:val="00756A9A"/>
    <w:rsid w:val="00774729"/>
    <w:rsid w:val="00777480"/>
    <w:rsid w:val="00782EBB"/>
    <w:rsid w:val="007A532E"/>
    <w:rsid w:val="007A621A"/>
    <w:rsid w:val="007B3C07"/>
    <w:rsid w:val="007B40DE"/>
    <w:rsid w:val="007B62B6"/>
    <w:rsid w:val="007C1D57"/>
    <w:rsid w:val="007D18D2"/>
    <w:rsid w:val="007D326C"/>
    <w:rsid w:val="007D533E"/>
    <w:rsid w:val="007D60B6"/>
    <w:rsid w:val="007D6E52"/>
    <w:rsid w:val="007F4285"/>
    <w:rsid w:val="0080151A"/>
    <w:rsid w:val="00801A12"/>
    <w:rsid w:val="0080414A"/>
    <w:rsid w:val="00806732"/>
    <w:rsid w:val="00806B10"/>
    <w:rsid w:val="00823697"/>
    <w:rsid w:val="00827218"/>
    <w:rsid w:val="008311D3"/>
    <w:rsid w:val="008327A5"/>
    <w:rsid w:val="00835648"/>
    <w:rsid w:val="00842EC5"/>
    <w:rsid w:val="008442FB"/>
    <w:rsid w:val="00845077"/>
    <w:rsid w:val="0084662F"/>
    <w:rsid w:val="00856E6C"/>
    <w:rsid w:val="008632BD"/>
    <w:rsid w:val="00870933"/>
    <w:rsid w:val="00871B0C"/>
    <w:rsid w:val="00871D66"/>
    <w:rsid w:val="00877EE6"/>
    <w:rsid w:val="00881644"/>
    <w:rsid w:val="00881A66"/>
    <w:rsid w:val="00892560"/>
    <w:rsid w:val="00892C9E"/>
    <w:rsid w:val="00894EEC"/>
    <w:rsid w:val="00894FDA"/>
    <w:rsid w:val="008A1A8E"/>
    <w:rsid w:val="008A66D1"/>
    <w:rsid w:val="008A69E8"/>
    <w:rsid w:val="008B308F"/>
    <w:rsid w:val="008C2A50"/>
    <w:rsid w:val="008C2E15"/>
    <w:rsid w:val="008C48FA"/>
    <w:rsid w:val="008C6A01"/>
    <w:rsid w:val="008D1966"/>
    <w:rsid w:val="008D27BB"/>
    <w:rsid w:val="008D7266"/>
    <w:rsid w:val="008E114E"/>
    <w:rsid w:val="008F52C7"/>
    <w:rsid w:val="008F68E4"/>
    <w:rsid w:val="009007E0"/>
    <w:rsid w:val="0090498D"/>
    <w:rsid w:val="00912AC9"/>
    <w:rsid w:val="00915612"/>
    <w:rsid w:val="00917D36"/>
    <w:rsid w:val="00922EA4"/>
    <w:rsid w:val="00923D9A"/>
    <w:rsid w:val="00930966"/>
    <w:rsid w:val="009334C0"/>
    <w:rsid w:val="00934FB1"/>
    <w:rsid w:val="009353B8"/>
    <w:rsid w:val="00935554"/>
    <w:rsid w:val="00954793"/>
    <w:rsid w:val="00956257"/>
    <w:rsid w:val="0096145E"/>
    <w:rsid w:val="00961716"/>
    <w:rsid w:val="00970D3C"/>
    <w:rsid w:val="009718E6"/>
    <w:rsid w:val="0097660C"/>
    <w:rsid w:val="0098687E"/>
    <w:rsid w:val="00997D69"/>
    <w:rsid w:val="009A00B4"/>
    <w:rsid w:val="009A251D"/>
    <w:rsid w:val="009A49C3"/>
    <w:rsid w:val="009B282B"/>
    <w:rsid w:val="009B57DF"/>
    <w:rsid w:val="009B5949"/>
    <w:rsid w:val="009C1335"/>
    <w:rsid w:val="009C4918"/>
    <w:rsid w:val="009D7C03"/>
    <w:rsid w:val="009E1AA5"/>
    <w:rsid w:val="00A02477"/>
    <w:rsid w:val="00A043AE"/>
    <w:rsid w:val="00A05A2F"/>
    <w:rsid w:val="00A11586"/>
    <w:rsid w:val="00A157CF"/>
    <w:rsid w:val="00A166C8"/>
    <w:rsid w:val="00A21A19"/>
    <w:rsid w:val="00A22A89"/>
    <w:rsid w:val="00A2581C"/>
    <w:rsid w:val="00A25C67"/>
    <w:rsid w:val="00A264B4"/>
    <w:rsid w:val="00A3276B"/>
    <w:rsid w:val="00A35C39"/>
    <w:rsid w:val="00A37A55"/>
    <w:rsid w:val="00A46BC5"/>
    <w:rsid w:val="00A5445A"/>
    <w:rsid w:val="00A54D84"/>
    <w:rsid w:val="00A60AC7"/>
    <w:rsid w:val="00A6253B"/>
    <w:rsid w:val="00A63B7D"/>
    <w:rsid w:val="00A67062"/>
    <w:rsid w:val="00A67A6F"/>
    <w:rsid w:val="00A71F8C"/>
    <w:rsid w:val="00A724B5"/>
    <w:rsid w:val="00A72C69"/>
    <w:rsid w:val="00A73050"/>
    <w:rsid w:val="00A84249"/>
    <w:rsid w:val="00A85B1B"/>
    <w:rsid w:val="00AA3ECB"/>
    <w:rsid w:val="00AA7B33"/>
    <w:rsid w:val="00AB1DE0"/>
    <w:rsid w:val="00AB23F0"/>
    <w:rsid w:val="00AB351E"/>
    <w:rsid w:val="00AB3E6A"/>
    <w:rsid w:val="00AB6DFC"/>
    <w:rsid w:val="00AC0E9B"/>
    <w:rsid w:val="00AC175A"/>
    <w:rsid w:val="00AE00B6"/>
    <w:rsid w:val="00AE0F90"/>
    <w:rsid w:val="00AE1F55"/>
    <w:rsid w:val="00AE26A2"/>
    <w:rsid w:val="00AF5183"/>
    <w:rsid w:val="00B03877"/>
    <w:rsid w:val="00B04B44"/>
    <w:rsid w:val="00B14CAF"/>
    <w:rsid w:val="00B15BFC"/>
    <w:rsid w:val="00B215C8"/>
    <w:rsid w:val="00B2193C"/>
    <w:rsid w:val="00B24878"/>
    <w:rsid w:val="00B35AAC"/>
    <w:rsid w:val="00B35E33"/>
    <w:rsid w:val="00B41992"/>
    <w:rsid w:val="00B45FE3"/>
    <w:rsid w:val="00B4620F"/>
    <w:rsid w:val="00B53133"/>
    <w:rsid w:val="00B54F3A"/>
    <w:rsid w:val="00B65E1A"/>
    <w:rsid w:val="00B76FEE"/>
    <w:rsid w:val="00B77994"/>
    <w:rsid w:val="00B77E2B"/>
    <w:rsid w:val="00B830EF"/>
    <w:rsid w:val="00B928A8"/>
    <w:rsid w:val="00B95901"/>
    <w:rsid w:val="00B96DA4"/>
    <w:rsid w:val="00BA27BE"/>
    <w:rsid w:val="00BB3CC0"/>
    <w:rsid w:val="00BC416B"/>
    <w:rsid w:val="00BD2948"/>
    <w:rsid w:val="00BD68AE"/>
    <w:rsid w:val="00BE46E2"/>
    <w:rsid w:val="00BE4855"/>
    <w:rsid w:val="00BE72A8"/>
    <w:rsid w:val="00BF1350"/>
    <w:rsid w:val="00BF5424"/>
    <w:rsid w:val="00C03624"/>
    <w:rsid w:val="00C074A1"/>
    <w:rsid w:val="00C120DE"/>
    <w:rsid w:val="00C1435A"/>
    <w:rsid w:val="00C143E5"/>
    <w:rsid w:val="00C25106"/>
    <w:rsid w:val="00C26086"/>
    <w:rsid w:val="00C27819"/>
    <w:rsid w:val="00C341C3"/>
    <w:rsid w:val="00C34C42"/>
    <w:rsid w:val="00C3503A"/>
    <w:rsid w:val="00C36DF3"/>
    <w:rsid w:val="00C46CEA"/>
    <w:rsid w:val="00C5789C"/>
    <w:rsid w:val="00C57BBE"/>
    <w:rsid w:val="00C602B1"/>
    <w:rsid w:val="00C6210F"/>
    <w:rsid w:val="00C63690"/>
    <w:rsid w:val="00C63D5E"/>
    <w:rsid w:val="00C649CC"/>
    <w:rsid w:val="00C658DE"/>
    <w:rsid w:val="00C719CA"/>
    <w:rsid w:val="00C723DE"/>
    <w:rsid w:val="00C93112"/>
    <w:rsid w:val="00CB3212"/>
    <w:rsid w:val="00CB36A3"/>
    <w:rsid w:val="00CB74D3"/>
    <w:rsid w:val="00CC2C40"/>
    <w:rsid w:val="00CC4213"/>
    <w:rsid w:val="00CC6BE8"/>
    <w:rsid w:val="00CC7AAB"/>
    <w:rsid w:val="00CD2AFB"/>
    <w:rsid w:val="00CD7CB9"/>
    <w:rsid w:val="00CE03AE"/>
    <w:rsid w:val="00CE0CEA"/>
    <w:rsid w:val="00CE151F"/>
    <w:rsid w:val="00CE7323"/>
    <w:rsid w:val="00CF3AA9"/>
    <w:rsid w:val="00CF7D8C"/>
    <w:rsid w:val="00D031E5"/>
    <w:rsid w:val="00D032C8"/>
    <w:rsid w:val="00D0580C"/>
    <w:rsid w:val="00D20B65"/>
    <w:rsid w:val="00D21366"/>
    <w:rsid w:val="00D21B07"/>
    <w:rsid w:val="00D339D8"/>
    <w:rsid w:val="00D36DDA"/>
    <w:rsid w:val="00D43117"/>
    <w:rsid w:val="00D473D1"/>
    <w:rsid w:val="00D50500"/>
    <w:rsid w:val="00D55F76"/>
    <w:rsid w:val="00D56CAE"/>
    <w:rsid w:val="00D57397"/>
    <w:rsid w:val="00D65F6F"/>
    <w:rsid w:val="00D72744"/>
    <w:rsid w:val="00D76654"/>
    <w:rsid w:val="00D76897"/>
    <w:rsid w:val="00D7695B"/>
    <w:rsid w:val="00D85F8E"/>
    <w:rsid w:val="00D86483"/>
    <w:rsid w:val="00D90413"/>
    <w:rsid w:val="00D954C0"/>
    <w:rsid w:val="00DA269B"/>
    <w:rsid w:val="00DA5FFC"/>
    <w:rsid w:val="00DC3D85"/>
    <w:rsid w:val="00DC4521"/>
    <w:rsid w:val="00DD0FFE"/>
    <w:rsid w:val="00DD2B81"/>
    <w:rsid w:val="00DD5DB7"/>
    <w:rsid w:val="00DE352B"/>
    <w:rsid w:val="00DE3E8E"/>
    <w:rsid w:val="00DE6D15"/>
    <w:rsid w:val="00DF48E2"/>
    <w:rsid w:val="00DF7339"/>
    <w:rsid w:val="00E00279"/>
    <w:rsid w:val="00E02520"/>
    <w:rsid w:val="00E02834"/>
    <w:rsid w:val="00E03756"/>
    <w:rsid w:val="00E110F4"/>
    <w:rsid w:val="00E14855"/>
    <w:rsid w:val="00E253A7"/>
    <w:rsid w:val="00E255B7"/>
    <w:rsid w:val="00E409AD"/>
    <w:rsid w:val="00E43D8E"/>
    <w:rsid w:val="00E537E8"/>
    <w:rsid w:val="00E57F4E"/>
    <w:rsid w:val="00E662F2"/>
    <w:rsid w:val="00E80E42"/>
    <w:rsid w:val="00E833D9"/>
    <w:rsid w:val="00E83EF7"/>
    <w:rsid w:val="00E84423"/>
    <w:rsid w:val="00E95ADB"/>
    <w:rsid w:val="00EA314C"/>
    <w:rsid w:val="00EA6EFC"/>
    <w:rsid w:val="00EB705B"/>
    <w:rsid w:val="00EC0F15"/>
    <w:rsid w:val="00EC5E1F"/>
    <w:rsid w:val="00EC6100"/>
    <w:rsid w:val="00ED2A57"/>
    <w:rsid w:val="00EE334D"/>
    <w:rsid w:val="00EE40B2"/>
    <w:rsid w:val="00EE600C"/>
    <w:rsid w:val="00EF6A8D"/>
    <w:rsid w:val="00F04A02"/>
    <w:rsid w:val="00F061C8"/>
    <w:rsid w:val="00F322F0"/>
    <w:rsid w:val="00F3442E"/>
    <w:rsid w:val="00F37DAA"/>
    <w:rsid w:val="00F426FA"/>
    <w:rsid w:val="00F5306A"/>
    <w:rsid w:val="00F570EC"/>
    <w:rsid w:val="00F57AD3"/>
    <w:rsid w:val="00F60E51"/>
    <w:rsid w:val="00F61196"/>
    <w:rsid w:val="00F63EAB"/>
    <w:rsid w:val="00F64178"/>
    <w:rsid w:val="00F6770B"/>
    <w:rsid w:val="00F77B12"/>
    <w:rsid w:val="00F837FE"/>
    <w:rsid w:val="00F86E67"/>
    <w:rsid w:val="00F8709D"/>
    <w:rsid w:val="00F879FC"/>
    <w:rsid w:val="00FA59C2"/>
    <w:rsid w:val="00FD2BC0"/>
    <w:rsid w:val="00FD3E1A"/>
    <w:rsid w:val="00FD48FF"/>
    <w:rsid w:val="00FE2AD8"/>
    <w:rsid w:val="00FE6555"/>
    <w:rsid w:val="00FF0A75"/>
    <w:rsid w:val="00FF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E2B38"/>
  <w15:docId w15:val="{AAE2EE5F-F727-4107-8278-53202EF8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72A8"/>
  </w:style>
  <w:style w:type="paragraph" w:styleId="Antrat1">
    <w:name w:val="heading 1"/>
    <w:basedOn w:val="prastasis"/>
    <w:next w:val="prastasis"/>
    <w:link w:val="Antrat1Diagrama"/>
    <w:uiPriority w:val="9"/>
    <w:qFormat/>
    <w:rsid w:val="00BE72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BE72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BE72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72A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BE72A8"/>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BE72A8"/>
    <w:rPr>
      <w:rFonts w:asciiTheme="majorHAnsi" w:eastAsiaTheme="majorEastAsia" w:hAnsiTheme="majorHAnsi" w:cstheme="majorBidi"/>
      <w:b/>
      <w:bCs/>
      <w:color w:val="4F81BD" w:themeColor="accent1"/>
    </w:rPr>
  </w:style>
  <w:style w:type="character" w:styleId="Hipersaitas">
    <w:name w:val="Hyperlink"/>
    <w:basedOn w:val="Numatytasispastraiposriftas"/>
    <w:unhideWhenUsed/>
    <w:rsid w:val="00BE72A8"/>
    <w:rPr>
      <w:color w:val="0000FF"/>
      <w:u w:val="single"/>
    </w:rPr>
  </w:style>
  <w:style w:type="paragraph" w:customStyle="1" w:styleId="PI-1EMEASMCA">
    <w:name w:val="PI-1 EMEA_SMCA"/>
    <w:basedOn w:val="Antrat2"/>
    <w:autoRedefine/>
    <w:rsid w:val="00BE72A8"/>
    <w:pPr>
      <w:keepLines w:val="0"/>
      <w:tabs>
        <w:tab w:val="left" w:pos="567"/>
      </w:tabs>
      <w:spacing w:before="0" w:line="240" w:lineRule="auto"/>
      <w:ind w:left="567" w:hanging="567"/>
    </w:pPr>
    <w:rPr>
      <w:rFonts w:ascii="Times New Roman" w:eastAsia="Times New Roman" w:hAnsi="Times New Roman" w:cs="Times New Roman"/>
      <w:bCs w:val="0"/>
      <w:color w:val="auto"/>
      <w:sz w:val="22"/>
      <w:szCs w:val="22"/>
      <w:lang w:val="lt-LT"/>
    </w:rPr>
  </w:style>
  <w:style w:type="character" w:customStyle="1" w:styleId="PI-1labEMEASMCAChar">
    <w:name w:val="PI-1_lab EMEA_SMCA Char"/>
    <w:basedOn w:val="Numatytasispastraiposriftas"/>
    <w:link w:val="PI-1labEMEASMCA"/>
    <w:locked/>
    <w:rsid w:val="00BE72A8"/>
    <w:rPr>
      <w:b/>
      <w:noProof/>
    </w:rPr>
  </w:style>
  <w:style w:type="paragraph" w:customStyle="1" w:styleId="PI-1labEMEASMCA">
    <w:name w:val="PI-1_lab EMEA_SMCA"/>
    <w:basedOn w:val="prastasis"/>
    <w:link w:val="PI-1labEMEASMCAChar"/>
    <w:autoRedefine/>
    <w:rsid w:val="00BE72A8"/>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PI-2EMEASMCA">
    <w:name w:val="PI-2 EMEA_SMCA"/>
    <w:basedOn w:val="Antrat3"/>
    <w:autoRedefine/>
    <w:rsid w:val="00BE72A8"/>
    <w:pPr>
      <w:tabs>
        <w:tab w:val="left" w:pos="567"/>
      </w:tabs>
      <w:spacing w:before="0" w:line="240" w:lineRule="auto"/>
      <w:ind w:left="567" w:hanging="567"/>
    </w:pPr>
    <w:rPr>
      <w:rFonts w:ascii="Times New Roman" w:eastAsia="Times New Roman" w:hAnsi="Times New Roman" w:cs="Times New Roman"/>
      <w:bCs w:val="0"/>
      <w:color w:val="auto"/>
      <w:kern w:val="28"/>
      <w:lang w:val="lt-LT"/>
    </w:rPr>
  </w:style>
  <w:style w:type="character" w:customStyle="1" w:styleId="BTEMEASMCAChar">
    <w:name w:val="BT EMEA_SMCA Char"/>
    <w:basedOn w:val="Numatytasispastraiposriftas"/>
    <w:link w:val="BTEMEASMCA"/>
    <w:locked/>
    <w:rsid w:val="005A641D"/>
    <w:rPr>
      <w:rFonts w:ascii="Times New Roman" w:eastAsia="Calibri" w:hAnsi="Times New Roman" w:cs="Times New Roman"/>
      <w:noProof/>
      <w:lang w:val="lt-LT"/>
    </w:rPr>
  </w:style>
  <w:style w:type="paragraph" w:customStyle="1" w:styleId="BTEMEASMCA">
    <w:name w:val="BT EMEA_SMCA"/>
    <w:basedOn w:val="prastasis"/>
    <w:link w:val="BTEMEASMCAChar"/>
    <w:autoRedefine/>
    <w:rsid w:val="005A641D"/>
    <w:pPr>
      <w:tabs>
        <w:tab w:val="left" w:pos="709"/>
      </w:tabs>
      <w:spacing w:after="0" w:line="240" w:lineRule="auto"/>
    </w:pPr>
    <w:rPr>
      <w:rFonts w:ascii="Times New Roman" w:eastAsia="Calibri" w:hAnsi="Times New Roman" w:cs="Times New Roman"/>
      <w:noProof/>
      <w:lang w:val="lt-LT"/>
    </w:rPr>
  </w:style>
  <w:style w:type="character" w:customStyle="1" w:styleId="TTEMEASMCAChar">
    <w:name w:val="TT EMEA_SMCA Char"/>
    <w:basedOn w:val="Numatytasispastraiposriftas"/>
    <w:link w:val="TTEMEASMCA"/>
    <w:locked/>
    <w:rsid w:val="00BE72A8"/>
    <w:rPr>
      <w:rFonts w:ascii="Times New Roman" w:hAnsi="Times New Roman" w:cs="Times New Roman"/>
      <w:b/>
      <w:lang w:val="lt-LT"/>
    </w:rPr>
  </w:style>
  <w:style w:type="paragraph" w:customStyle="1" w:styleId="TTEMEASMCA">
    <w:name w:val="TT EMEA_SMCA"/>
    <w:basedOn w:val="Antrat1"/>
    <w:link w:val="TTEMEASMCAChar"/>
    <w:autoRedefine/>
    <w:rsid w:val="00BE72A8"/>
    <w:pPr>
      <w:keepNext w:val="0"/>
      <w:keepLines w:val="0"/>
      <w:tabs>
        <w:tab w:val="left" w:pos="567"/>
      </w:tabs>
      <w:spacing w:before="0" w:line="240" w:lineRule="auto"/>
      <w:ind w:left="567" w:hanging="567"/>
      <w:jc w:val="center"/>
    </w:pPr>
    <w:rPr>
      <w:rFonts w:ascii="Times New Roman" w:eastAsiaTheme="minorHAnsi" w:hAnsi="Times New Roman" w:cs="Times New Roman"/>
      <w:bCs w:val="0"/>
      <w:color w:val="auto"/>
      <w:sz w:val="22"/>
      <w:szCs w:val="22"/>
      <w:lang w:val="lt-LT"/>
    </w:rPr>
  </w:style>
  <w:style w:type="paragraph" w:customStyle="1" w:styleId="BTAnIIEMEASMCA">
    <w:name w:val="BT(AnII) EMEA_SMCA"/>
    <w:basedOn w:val="Debesliotekstas"/>
    <w:autoRedefine/>
    <w:rsid w:val="00BE72A8"/>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autoRedefine/>
    <w:rsid w:val="00BE72A8"/>
    <w:pPr>
      <w:numPr>
        <w:numId w:val="2"/>
      </w:numPr>
      <w:tabs>
        <w:tab w:val="clear" w:pos="709"/>
        <w:tab w:val="left" w:pos="567"/>
        <w:tab w:val="left" w:pos="1135"/>
      </w:tabs>
      <w:ind w:left="567" w:hanging="567"/>
    </w:pPr>
  </w:style>
  <w:style w:type="paragraph" w:customStyle="1" w:styleId="PI-3EMEASMCA">
    <w:name w:val="PI-3 EMEA_SMCA"/>
    <w:basedOn w:val="prastasis"/>
    <w:autoRedefine/>
    <w:rsid w:val="00BE72A8"/>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BE72A8"/>
    <w:rPr>
      <w:b/>
    </w:rPr>
  </w:style>
  <w:style w:type="paragraph" w:customStyle="1" w:styleId="BTbeEMEASMCA">
    <w:name w:val="BT(be) EMEA_SMCA"/>
    <w:basedOn w:val="BTEMEASMCA"/>
    <w:autoRedefine/>
    <w:rsid w:val="00BE72A8"/>
    <w:pPr>
      <w:jc w:val="center"/>
    </w:pPr>
    <w:rPr>
      <w:b/>
    </w:rPr>
  </w:style>
  <w:style w:type="paragraph" w:customStyle="1" w:styleId="BTeEMEASMCA">
    <w:name w:val="BT(e) EMEA_SMCA"/>
    <w:basedOn w:val="BTEMEASMCA"/>
    <w:autoRedefine/>
    <w:rsid w:val="00BE72A8"/>
    <w:pPr>
      <w:jc w:val="center"/>
    </w:pPr>
  </w:style>
  <w:style w:type="paragraph" w:customStyle="1" w:styleId="BTuEMEASMCA">
    <w:name w:val="BT(u) EMEA_SMCA"/>
    <w:basedOn w:val="BTEMEASMCA"/>
    <w:autoRedefine/>
    <w:rsid w:val="00BE72A8"/>
    <w:rPr>
      <w:u w:val="single"/>
    </w:rPr>
  </w:style>
  <w:style w:type="paragraph" w:styleId="Porat">
    <w:name w:val="footer"/>
    <w:basedOn w:val="prastasis"/>
    <w:link w:val="PoratDiagrama"/>
    <w:uiPriority w:val="99"/>
    <w:unhideWhenUsed/>
    <w:rsid w:val="00BE72A8"/>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BE72A8"/>
    <w:rPr>
      <w:rFonts w:ascii="Times New Roman" w:eastAsia="Times New Roman" w:hAnsi="Times New Roman" w:cs="Times New Roman"/>
      <w:sz w:val="24"/>
      <w:szCs w:val="24"/>
      <w:lang w:val="lt-LT"/>
    </w:rPr>
  </w:style>
  <w:style w:type="paragraph" w:customStyle="1" w:styleId="Default">
    <w:name w:val="Default"/>
    <w:rsid w:val="00BE72A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Debesliotekstas">
    <w:name w:val="Balloon Text"/>
    <w:basedOn w:val="prastasis"/>
    <w:link w:val="DebesliotekstasDiagrama"/>
    <w:uiPriority w:val="99"/>
    <w:semiHidden/>
    <w:unhideWhenUsed/>
    <w:rsid w:val="00BE72A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72A8"/>
    <w:rPr>
      <w:rFonts w:ascii="Tahoma" w:hAnsi="Tahoma" w:cs="Tahoma"/>
      <w:sz w:val="16"/>
      <w:szCs w:val="16"/>
    </w:rPr>
  </w:style>
  <w:style w:type="character" w:styleId="Komentaronuoroda">
    <w:name w:val="annotation reference"/>
    <w:basedOn w:val="Numatytasispastraiposriftas"/>
    <w:uiPriority w:val="99"/>
    <w:semiHidden/>
    <w:unhideWhenUsed/>
    <w:rsid w:val="00BE72A8"/>
    <w:rPr>
      <w:sz w:val="16"/>
      <w:szCs w:val="16"/>
    </w:rPr>
  </w:style>
  <w:style w:type="paragraph" w:styleId="Komentarotekstas">
    <w:name w:val="annotation text"/>
    <w:basedOn w:val="prastasis"/>
    <w:link w:val="KomentarotekstasDiagrama"/>
    <w:uiPriority w:val="99"/>
    <w:semiHidden/>
    <w:unhideWhenUsed/>
    <w:rsid w:val="00BE72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E72A8"/>
    <w:rPr>
      <w:sz w:val="20"/>
      <w:szCs w:val="20"/>
    </w:rPr>
  </w:style>
  <w:style w:type="paragraph" w:styleId="Komentarotema">
    <w:name w:val="annotation subject"/>
    <w:basedOn w:val="Komentarotekstas"/>
    <w:next w:val="Komentarotekstas"/>
    <w:link w:val="KomentarotemaDiagrama"/>
    <w:uiPriority w:val="99"/>
    <w:semiHidden/>
    <w:unhideWhenUsed/>
    <w:rsid w:val="00BE72A8"/>
    <w:rPr>
      <w:b/>
      <w:bCs/>
    </w:rPr>
  </w:style>
  <w:style w:type="character" w:customStyle="1" w:styleId="KomentarotemaDiagrama">
    <w:name w:val="Komentaro tema Diagrama"/>
    <w:basedOn w:val="KomentarotekstasDiagrama"/>
    <w:link w:val="Komentarotema"/>
    <w:uiPriority w:val="99"/>
    <w:semiHidden/>
    <w:rsid w:val="00BE72A8"/>
    <w:rPr>
      <w:b/>
      <w:bCs/>
      <w:sz w:val="20"/>
      <w:szCs w:val="20"/>
    </w:rPr>
  </w:style>
  <w:style w:type="paragraph" w:styleId="Antrats">
    <w:name w:val="header"/>
    <w:basedOn w:val="prastasis"/>
    <w:link w:val="AntratsDiagrama"/>
    <w:uiPriority w:val="99"/>
    <w:unhideWhenUsed/>
    <w:rsid w:val="00BE72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72A8"/>
  </w:style>
  <w:style w:type="paragraph" w:styleId="Pataisymai">
    <w:name w:val="Revision"/>
    <w:hidden/>
    <w:uiPriority w:val="99"/>
    <w:semiHidden/>
    <w:rsid w:val="00BE72A8"/>
    <w:pPr>
      <w:spacing w:after="0" w:line="240" w:lineRule="auto"/>
    </w:pPr>
  </w:style>
  <w:style w:type="paragraph" w:styleId="HTMLiankstoformatuotas">
    <w:name w:val="HTML Preformatted"/>
    <w:basedOn w:val="prastasis"/>
    <w:link w:val="HTMLiankstoformatuotasDiagrama"/>
    <w:uiPriority w:val="99"/>
    <w:unhideWhenUsed/>
    <w:rsid w:val="00BE72A8"/>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BE72A8"/>
    <w:rPr>
      <w:rFonts w:ascii="Consolas" w:hAnsi="Consolas"/>
      <w:sz w:val="20"/>
      <w:szCs w:val="20"/>
    </w:rPr>
  </w:style>
  <w:style w:type="paragraph" w:styleId="Sraopastraipa">
    <w:name w:val="List Paragraph"/>
    <w:basedOn w:val="prastasis"/>
    <w:uiPriority w:val="34"/>
    <w:qFormat/>
    <w:rsid w:val="003C6014"/>
    <w:pPr>
      <w:ind w:left="720"/>
      <w:contextualSpacing/>
    </w:pPr>
  </w:style>
  <w:style w:type="character" w:customStyle="1" w:styleId="viiyi">
    <w:name w:val="viiyi"/>
    <w:basedOn w:val="Numatytasispastraiposriftas"/>
    <w:rsid w:val="00E80E42"/>
  </w:style>
  <w:style w:type="character" w:customStyle="1" w:styleId="jlqj4b">
    <w:name w:val="jlqj4b"/>
    <w:basedOn w:val="Numatytasispastraiposriftas"/>
    <w:rsid w:val="00E80E42"/>
  </w:style>
  <w:style w:type="paragraph" w:styleId="Pagrindinistekstas">
    <w:name w:val="Body Text"/>
    <w:basedOn w:val="prastasis"/>
    <w:link w:val="PagrindinistekstasDiagrama"/>
    <w:rsid w:val="005F5ACB"/>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iCs/>
      <w:snapToGrid w:val="0"/>
      <w:szCs w:val="20"/>
      <w:lang w:val="en-GB"/>
    </w:rPr>
  </w:style>
  <w:style w:type="character" w:customStyle="1" w:styleId="PagrindinistekstasDiagrama">
    <w:name w:val="Pagrindinis tekstas Diagrama"/>
    <w:basedOn w:val="Numatytasispastraiposriftas"/>
    <w:link w:val="Pagrindinistekstas"/>
    <w:rsid w:val="005F5ACB"/>
    <w:rPr>
      <w:rFonts w:ascii="Times New Roman" w:eastAsia="Times New Roman" w:hAnsi="Times New Roman" w:cs="Times New Roman"/>
      <w:iCs/>
      <w:snapToGrid w:val="0"/>
      <w:szCs w:val="20"/>
      <w:lang w:val="en-GB"/>
    </w:rPr>
  </w:style>
  <w:style w:type="table" w:styleId="Lentelstinklelis">
    <w:name w:val="Table Grid"/>
    <w:basedOn w:val="prastojilentel"/>
    <w:uiPriority w:val="59"/>
    <w:rsid w:val="00A2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30DD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M15">
    <w:name w:val="CM15"/>
    <w:basedOn w:val="Default"/>
    <w:next w:val="Default"/>
    <w:rsid w:val="00BF5424"/>
    <w:pPr>
      <w:spacing w:after="258"/>
    </w:pPr>
    <w:rPr>
      <w:color w:val="auto"/>
    </w:rPr>
  </w:style>
  <w:style w:type="paragraph" w:customStyle="1" w:styleId="Betarp1">
    <w:name w:val="Be tarpų1"/>
    <w:qFormat/>
    <w:rsid w:val="00BF5424"/>
    <w:pPr>
      <w:spacing w:after="0" w:line="240" w:lineRule="auto"/>
    </w:pPr>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B96DA4"/>
    <w:rPr>
      <w:color w:val="605E5C"/>
      <w:shd w:val="clear" w:color="auto" w:fill="E1DFDD"/>
    </w:rPr>
  </w:style>
  <w:style w:type="character" w:customStyle="1" w:styleId="Neapdorotaspaminjimas1">
    <w:name w:val="Neapdorotas paminėjimas1"/>
    <w:basedOn w:val="Numatytasispastraiposriftas"/>
    <w:uiPriority w:val="99"/>
    <w:semiHidden/>
    <w:unhideWhenUsed/>
    <w:rsid w:val="00E53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11644">
      <w:bodyDiv w:val="1"/>
      <w:marLeft w:val="0"/>
      <w:marRight w:val="0"/>
      <w:marTop w:val="0"/>
      <w:marBottom w:val="0"/>
      <w:divBdr>
        <w:top w:val="none" w:sz="0" w:space="0" w:color="auto"/>
        <w:left w:val="none" w:sz="0" w:space="0" w:color="auto"/>
        <w:bottom w:val="none" w:sz="0" w:space="0" w:color="auto"/>
        <w:right w:val="none" w:sz="0" w:space="0" w:color="auto"/>
      </w:divBdr>
    </w:div>
    <w:div w:id="344401048">
      <w:bodyDiv w:val="1"/>
      <w:marLeft w:val="0"/>
      <w:marRight w:val="0"/>
      <w:marTop w:val="0"/>
      <w:marBottom w:val="0"/>
      <w:divBdr>
        <w:top w:val="none" w:sz="0" w:space="0" w:color="auto"/>
        <w:left w:val="none" w:sz="0" w:space="0" w:color="auto"/>
        <w:bottom w:val="none" w:sz="0" w:space="0" w:color="auto"/>
        <w:right w:val="none" w:sz="0" w:space="0" w:color="auto"/>
      </w:divBdr>
    </w:div>
    <w:div w:id="375618325">
      <w:bodyDiv w:val="1"/>
      <w:marLeft w:val="0"/>
      <w:marRight w:val="0"/>
      <w:marTop w:val="0"/>
      <w:marBottom w:val="0"/>
      <w:divBdr>
        <w:top w:val="none" w:sz="0" w:space="0" w:color="auto"/>
        <w:left w:val="none" w:sz="0" w:space="0" w:color="auto"/>
        <w:bottom w:val="none" w:sz="0" w:space="0" w:color="auto"/>
        <w:right w:val="none" w:sz="0" w:space="0" w:color="auto"/>
      </w:divBdr>
    </w:div>
    <w:div w:id="1897352177">
      <w:bodyDiv w:val="1"/>
      <w:marLeft w:val="0"/>
      <w:marRight w:val="0"/>
      <w:marTop w:val="0"/>
      <w:marBottom w:val="0"/>
      <w:divBdr>
        <w:top w:val="none" w:sz="0" w:space="0" w:color="auto"/>
        <w:left w:val="none" w:sz="0" w:space="0" w:color="auto"/>
        <w:bottom w:val="none" w:sz="0" w:space="0" w:color="auto"/>
        <w:right w:val="none" w:sz="0" w:space="0" w:color="auto"/>
      </w:divBdr>
    </w:div>
    <w:div w:id="21100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37519-762D-4B1D-AC3B-5036CF38BAA1}">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6791</Words>
  <Characters>3872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Birutė Valkauskaitė</cp:lastModifiedBy>
  <cp:revision>2</cp:revision>
  <dcterms:created xsi:type="dcterms:W3CDTF">2026-03-04T12:58:00Z</dcterms:created>
  <dcterms:modified xsi:type="dcterms:W3CDTF">2026-03-04T12:58:00Z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2021-05-25T07:21:08Z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477a4897-6380-4075-baf0-5a9419b90df6</vt:lpwstr>
  </property>
  <property fmtid="{D5CDD505-2E9C-101B-9397-08002B2CF9AE}" pid="8" name="MSIP_Label_4929bff8-5b33-42aa-95d2-28f72e792cb0_ContentBits">
    <vt:lpwstr>0</vt:lpwstr>
  </property>
</Properties>
</file>