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077F8" w14:textId="77777777" w:rsidR="007378C0" w:rsidRPr="00B870B9" w:rsidRDefault="007378C0">
      <w:pPr>
        <w:tabs>
          <w:tab w:val="left" w:pos="4962"/>
        </w:tabs>
        <w:rPr>
          <w:color w:val="000000"/>
          <w:sz w:val="22"/>
          <w:szCs w:val="22"/>
        </w:rPr>
      </w:pPr>
    </w:p>
    <w:p w14:paraId="255739D7" w14:textId="77777777" w:rsidR="007378C0" w:rsidRPr="00B870B9" w:rsidRDefault="007378C0">
      <w:pPr>
        <w:widowControl w:val="0"/>
        <w:rPr>
          <w:color w:val="008000"/>
          <w:sz w:val="22"/>
          <w:szCs w:val="22"/>
        </w:rPr>
      </w:pPr>
    </w:p>
    <w:p w14:paraId="1E52B14B" w14:textId="77777777" w:rsidR="007378C0" w:rsidRPr="00B870B9" w:rsidRDefault="007378C0">
      <w:pPr>
        <w:rPr>
          <w:b/>
          <w:color w:val="008000"/>
          <w:sz w:val="22"/>
          <w:szCs w:val="22"/>
        </w:rPr>
      </w:pPr>
    </w:p>
    <w:p w14:paraId="656848F6" w14:textId="77777777" w:rsidR="007378C0" w:rsidRPr="00B870B9" w:rsidRDefault="007378C0">
      <w:pPr>
        <w:rPr>
          <w:b/>
          <w:color w:val="008000"/>
          <w:sz w:val="22"/>
          <w:szCs w:val="22"/>
        </w:rPr>
      </w:pPr>
    </w:p>
    <w:p w14:paraId="6CC3E07A" w14:textId="77777777" w:rsidR="007378C0" w:rsidRPr="006529E4" w:rsidRDefault="007378C0">
      <w:pPr>
        <w:rPr>
          <w:b/>
          <w:color w:val="008000"/>
          <w:sz w:val="22"/>
          <w:szCs w:val="22"/>
        </w:rPr>
      </w:pPr>
    </w:p>
    <w:p w14:paraId="3187A3BA" w14:textId="77777777" w:rsidR="007378C0" w:rsidRPr="006529E4" w:rsidRDefault="007378C0">
      <w:pPr>
        <w:rPr>
          <w:b/>
          <w:sz w:val="22"/>
          <w:szCs w:val="22"/>
        </w:rPr>
      </w:pPr>
    </w:p>
    <w:p w14:paraId="3BA0F6B4" w14:textId="77777777" w:rsidR="007378C0" w:rsidRPr="006529E4" w:rsidRDefault="007378C0">
      <w:pPr>
        <w:tabs>
          <w:tab w:val="left" w:pos="-1440"/>
          <w:tab w:val="left" w:pos="-720"/>
        </w:tabs>
        <w:rPr>
          <w:b/>
          <w:sz w:val="22"/>
          <w:szCs w:val="22"/>
        </w:rPr>
      </w:pPr>
    </w:p>
    <w:p w14:paraId="292532F4" w14:textId="77777777" w:rsidR="007378C0" w:rsidRPr="006529E4" w:rsidRDefault="007378C0">
      <w:pPr>
        <w:tabs>
          <w:tab w:val="left" w:pos="-1440"/>
          <w:tab w:val="left" w:pos="-720"/>
        </w:tabs>
        <w:rPr>
          <w:b/>
          <w:sz w:val="22"/>
          <w:szCs w:val="22"/>
        </w:rPr>
      </w:pPr>
    </w:p>
    <w:p w14:paraId="13209322" w14:textId="77777777" w:rsidR="007378C0" w:rsidRPr="006529E4" w:rsidRDefault="007378C0">
      <w:pPr>
        <w:tabs>
          <w:tab w:val="left" w:pos="-1440"/>
          <w:tab w:val="left" w:pos="-720"/>
        </w:tabs>
        <w:rPr>
          <w:b/>
          <w:sz w:val="22"/>
          <w:szCs w:val="22"/>
        </w:rPr>
      </w:pPr>
    </w:p>
    <w:p w14:paraId="63B946AE" w14:textId="77777777" w:rsidR="007378C0" w:rsidRPr="006529E4" w:rsidRDefault="007378C0">
      <w:pPr>
        <w:tabs>
          <w:tab w:val="left" w:pos="-1440"/>
          <w:tab w:val="left" w:pos="-720"/>
        </w:tabs>
        <w:rPr>
          <w:b/>
          <w:sz w:val="22"/>
          <w:szCs w:val="22"/>
        </w:rPr>
      </w:pPr>
    </w:p>
    <w:p w14:paraId="55D97E6A" w14:textId="77777777" w:rsidR="007378C0" w:rsidRPr="006529E4" w:rsidRDefault="007378C0">
      <w:pPr>
        <w:tabs>
          <w:tab w:val="left" w:pos="-1440"/>
          <w:tab w:val="left" w:pos="-720"/>
        </w:tabs>
        <w:rPr>
          <w:b/>
          <w:sz w:val="22"/>
          <w:szCs w:val="22"/>
        </w:rPr>
      </w:pPr>
    </w:p>
    <w:p w14:paraId="13D3965B" w14:textId="77777777" w:rsidR="007378C0" w:rsidRPr="006529E4" w:rsidRDefault="007378C0">
      <w:pPr>
        <w:tabs>
          <w:tab w:val="left" w:pos="-1440"/>
          <w:tab w:val="left" w:pos="-720"/>
        </w:tabs>
        <w:rPr>
          <w:b/>
          <w:sz w:val="22"/>
          <w:szCs w:val="22"/>
        </w:rPr>
      </w:pPr>
    </w:p>
    <w:p w14:paraId="373BDF7A" w14:textId="77777777" w:rsidR="007378C0" w:rsidRPr="006529E4" w:rsidRDefault="007378C0">
      <w:pPr>
        <w:tabs>
          <w:tab w:val="left" w:pos="-1440"/>
          <w:tab w:val="left" w:pos="-720"/>
        </w:tabs>
        <w:rPr>
          <w:b/>
          <w:sz w:val="22"/>
          <w:szCs w:val="22"/>
        </w:rPr>
      </w:pPr>
    </w:p>
    <w:p w14:paraId="0EF90A90" w14:textId="77777777" w:rsidR="007378C0" w:rsidRPr="006529E4" w:rsidRDefault="007378C0">
      <w:pPr>
        <w:tabs>
          <w:tab w:val="left" w:pos="-1440"/>
          <w:tab w:val="left" w:pos="-720"/>
        </w:tabs>
        <w:rPr>
          <w:b/>
          <w:sz w:val="22"/>
          <w:szCs w:val="22"/>
        </w:rPr>
      </w:pPr>
    </w:p>
    <w:p w14:paraId="0316F57B" w14:textId="77777777" w:rsidR="007378C0" w:rsidRPr="006529E4" w:rsidRDefault="007378C0">
      <w:pPr>
        <w:tabs>
          <w:tab w:val="left" w:pos="-1440"/>
          <w:tab w:val="left" w:pos="-720"/>
        </w:tabs>
        <w:rPr>
          <w:b/>
          <w:sz w:val="22"/>
          <w:szCs w:val="22"/>
        </w:rPr>
      </w:pPr>
    </w:p>
    <w:p w14:paraId="22D427E2" w14:textId="77777777" w:rsidR="007378C0" w:rsidRPr="006529E4" w:rsidRDefault="007378C0">
      <w:pPr>
        <w:tabs>
          <w:tab w:val="left" w:pos="-1440"/>
          <w:tab w:val="left" w:pos="-720"/>
        </w:tabs>
        <w:rPr>
          <w:b/>
          <w:sz w:val="22"/>
          <w:szCs w:val="22"/>
        </w:rPr>
      </w:pPr>
    </w:p>
    <w:p w14:paraId="400AC56C" w14:textId="77777777" w:rsidR="007378C0" w:rsidRPr="006529E4" w:rsidRDefault="007378C0">
      <w:pPr>
        <w:tabs>
          <w:tab w:val="left" w:pos="-1440"/>
          <w:tab w:val="left" w:pos="-720"/>
        </w:tabs>
        <w:rPr>
          <w:b/>
          <w:sz w:val="22"/>
          <w:szCs w:val="22"/>
        </w:rPr>
      </w:pPr>
    </w:p>
    <w:p w14:paraId="7844932D" w14:textId="77777777" w:rsidR="007378C0" w:rsidRPr="006529E4" w:rsidRDefault="007378C0">
      <w:pPr>
        <w:tabs>
          <w:tab w:val="left" w:pos="-1440"/>
          <w:tab w:val="left" w:pos="-720"/>
        </w:tabs>
        <w:rPr>
          <w:b/>
          <w:sz w:val="22"/>
          <w:szCs w:val="22"/>
        </w:rPr>
      </w:pPr>
    </w:p>
    <w:p w14:paraId="79CF2878" w14:textId="77777777" w:rsidR="007378C0" w:rsidRPr="006529E4" w:rsidRDefault="007378C0">
      <w:pPr>
        <w:tabs>
          <w:tab w:val="left" w:pos="-1440"/>
          <w:tab w:val="left" w:pos="-720"/>
        </w:tabs>
        <w:rPr>
          <w:b/>
          <w:sz w:val="22"/>
          <w:szCs w:val="22"/>
        </w:rPr>
      </w:pPr>
    </w:p>
    <w:p w14:paraId="1B507F01" w14:textId="77777777" w:rsidR="007378C0" w:rsidRPr="006529E4" w:rsidRDefault="007378C0">
      <w:pPr>
        <w:tabs>
          <w:tab w:val="left" w:pos="-1440"/>
          <w:tab w:val="left" w:pos="-720"/>
        </w:tabs>
        <w:rPr>
          <w:b/>
          <w:sz w:val="22"/>
          <w:szCs w:val="22"/>
        </w:rPr>
      </w:pPr>
    </w:p>
    <w:p w14:paraId="7A250321" w14:textId="77777777" w:rsidR="007378C0" w:rsidRPr="006529E4" w:rsidRDefault="007378C0">
      <w:pPr>
        <w:tabs>
          <w:tab w:val="left" w:pos="-1440"/>
          <w:tab w:val="left" w:pos="-720"/>
        </w:tabs>
        <w:rPr>
          <w:b/>
          <w:sz w:val="22"/>
          <w:szCs w:val="22"/>
        </w:rPr>
      </w:pPr>
    </w:p>
    <w:p w14:paraId="78F60AE9" w14:textId="77777777" w:rsidR="007378C0" w:rsidRPr="006529E4" w:rsidRDefault="007378C0">
      <w:pPr>
        <w:tabs>
          <w:tab w:val="left" w:pos="-1440"/>
          <w:tab w:val="left" w:pos="-720"/>
        </w:tabs>
        <w:rPr>
          <w:b/>
          <w:sz w:val="22"/>
          <w:szCs w:val="22"/>
        </w:rPr>
      </w:pPr>
    </w:p>
    <w:p w14:paraId="120D8BA7" w14:textId="77777777" w:rsidR="007378C0" w:rsidRPr="006529E4" w:rsidRDefault="007378C0">
      <w:pPr>
        <w:tabs>
          <w:tab w:val="left" w:pos="-1440"/>
          <w:tab w:val="left" w:pos="-720"/>
        </w:tabs>
        <w:rPr>
          <w:sz w:val="22"/>
          <w:szCs w:val="22"/>
        </w:rPr>
      </w:pPr>
    </w:p>
    <w:p w14:paraId="2CB334A6" w14:textId="77777777" w:rsidR="007378C0" w:rsidRPr="004A5BAB" w:rsidRDefault="007378C0" w:rsidP="004A5BAB">
      <w:pPr>
        <w:numPr>
          <w:ilvl w:val="1"/>
          <w:numId w:val="1"/>
        </w:numPr>
        <w:tabs>
          <w:tab w:val="left" w:pos="-1440"/>
          <w:tab w:val="left" w:pos="-720"/>
        </w:tabs>
        <w:jc w:val="center"/>
        <w:rPr>
          <w:b/>
          <w:sz w:val="22"/>
          <w:szCs w:val="22"/>
        </w:rPr>
      </w:pPr>
      <w:r w:rsidRPr="004A5BAB">
        <w:rPr>
          <w:b/>
          <w:sz w:val="22"/>
        </w:rPr>
        <w:t>I PRIEDAS</w:t>
      </w:r>
    </w:p>
    <w:p w14:paraId="71F799DF" w14:textId="77777777" w:rsidR="007378C0" w:rsidRPr="00B870B9" w:rsidRDefault="007378C0" w:rsidP="00E127A2">
      <w:pPr>
        <w:rPr>
          <w:bCs/>
          <w:i/>
          <w:iCs/>
          <w:sz w:val="22"/>
          <w:szCs w:val="22"/>
        </w:rPr>
      </w:pPr>
    </w:p>
    <w:p w14:paraId="42D6EA7C" w14:textId="77777777" w:rsidR="007378C0" w:rsidRPr="006529E4" w:rsidRDefault="007378C0" w:rsidP="00E127A2">
      <w:pPr>
        <w:tabs>
          <w:tab w:val="left" w:pos="-1440"/>
          <w:tab w:val="left" w:pos="-720"/>
        </w:tabs>
        <w:jc w:val="center"/>
        <w:rPr>
          <w:sz w:val="22"/>
          <w:szCs w:val="22"/>
        </w:rPr>
      </w:pPr>
      <w:r w:rsidRPr="006529E4">
        <w:rPr>
          <w:b/>
          <w:sz w:val="22"/>
          <w:szCs w:val="22"/>
        </w:rPr>
        <w:t>PREPARATO CHARAKTERISTIKŲ SANTRAUKA</w:t>
      </w:r>
    </w:p>
    <w:p w14:paraId="49EE753B" w14:textId="77777777" w:rsidR="007378C0" w:rsidRPr="006529E4" w:rsidRDefault="007378C0">
      <w:pPr>
        <w:pageBreakBefore/>
        <w:tabs>
          <w:tab w:val="left" w:pos="-1440"/>
          <w:tab w:val="left" w:pos="-720"/>
        </w:tabs>
        <w:jc w:val="center"/>
        <w:rPr>
          <w:b/>
          <w:sz w:val="22"/>
          <w:szCs w:val="22"/>
          <w:lang w:eastAsia="zh-CN"/>
        </w:rPr>
      </w:pPr>
    </w:p>
    <w:p w14:paraId="5C143EA2" w14:textId="77777777" w:rsidR="007378C0" w:rsidRPr="004A5BAB" w:rsidRDefault="007378C0" w:rsidP="004A5BAB">
      <w:pPr>
        <w:numPr>
          <w:ilvl w:val="2"/>
          <w:numId w:val="1"/>
        </w:numPr>
        <w:tabs>
          <w:tab w:val="left" w:pos="567"/>
        </w:tabs>
        <w:rPr>
          <w:b/>
          <w:sz w:val="22"/>
          <w:szCs w:val="22"/>
        </w:rPr>
      </w:pPr>
      <w:r w:rsidRPr="004A5BAB">
        <w:rPr>
          <w:b/>
          <w:sz w:val="22"/>
          <w:szCs w:val="22"/>
        </w:rPr>
        <w:t>1.</w:t>
      </w:r>
      <w:r w:rsidRPr="004A5BAB">
        <w:rPr>
          <w:b/>
          <w:sz w:val="22"/>
          <w:szCs w:val="22"/>
        </w:rPr>
        <w:tab/>
        <w:t>VAISTINIO PREPARATO PAVADINIMAS</w:t>
      </w:r>
    </w:p>
    <w:p w14:paraId="0FB3C3C4" w14:textId="77777777" w:rsidR="007378C0" w:rsidRPr="00B870B9" w:rsidRDefault="007378C0">
      <w:pPr>
        <w:rPr>
          <w:sz w:val="22"/>
          <w:szCs w:val="22"/>
        </w:rPr>
      </w:pPr>
    </w:p>
    <w:p w14:paraId="7E69F3CA" w14:textId="77777777" w:rsidR="007378C0" w:rsidRPr="006529E4" w:rsidRDefault="007378C0">
      <w:pPr>
        <w:rPr>
          <w:sz w:val="22"/>
          <w:szCs w:val="22"/>
        </w:rPr>
      </w:pPr>
      <w:proofErr w:type="spellStart"/>
      <w:r w:rsidRPr="006529E4">
        <w:rPr>
          <w:sz w:val="22"/>
          <w:szCs w:val="22"/>
        </w:rPr>
        <w:t>Fampridine</w:t>
      </w:r>
      <w:proofErr w:type="spellEnd"/>
      <w:r w:rsidRPr="006529E4">
        <w:rPr>
          <w:sz w:val="22"/>
          <w:szCs w:val="22"/>
        </w:rPr>
        <w:t xml:space="preserve"> </w:t>
      </w:r>
      <w:proofErr w:type="spellStart"/>
      <w:r w:rsidRPr="006529E4">
        <w:rPr>
          <w:sz w:val="22"/>
          <w:szCs w:val="22"/>
        </w:rPr>
        <w:t>Teva</w:t>
      </w:r>
      <w:proofErr w:type="spellEnd"/>
      <w:r w:rsidRPr="006529E4">
        <w:rPr>
          <w:sz w:val="22"/>
          <w:szCs w:val="22"/>
        </w:rPr>
        <w:t xml:space="preserve"> 10 mg pailginto atpalaidavimo tabletės</w:t>
      </w:r>
    </w:p>
    <w:p w14:paraId="41BA986D" w14:textId="77777777" w:rsidR="007378C0" w:rsidRPr="006529E4" w:rsidRDefault="007378C0">
      <w:pPr>
        <w:rPr>
          <w:sz w:val="22"/>
          <w:szCs w:val="22"/>
        </w:rPr>
      </w:pPr>
    </w:p>
    <w:p w14:paraId="2E7653CF" w14:textId="77777777" w:rsidR="007378C0" w:rsidRPr="006529E4" w:rsidRDefault="007378C0">
      <w:pPr>
        <w:rPr>
          <w:sz w:val="22"/>
          <w:szCs w:val="22"/>
        </w:rPr>
      </w:pPr>
    </w:p>
    <w:p w14:paraId="0C79E73F" w14:textId="77777777" w:rsidR="007378C0" w:rsidRPr="004A5BAB" w:rsidRDefault="007378C0" w:rsidP="004A5BAB">
      <w:pPr>
        <w:numPr>
          <w:ilvl w:val="2"/>
          <w:numId w:val="1"/>
        </w:numPr>
        <w:tabs>
          <w:tab w:val="left" w:pos="567"/>
        </w:tabs>
        <w:rPr>
          <w:b/>
          <w:sz w:val="22"/>
          <w:szCs w:val="22"/>
        </w:rPr>
      </w:pPr>
      <w:r w:rsidRPr="004A5BAB">
        <w:rPr>
          <w:b/>
          <w:sz w:val="22"/>
          <w:szCs w:val="22"/>
        </w:rPr>
        <w:t>2.</w:t>
      </w:r>
      <w:r w:rsidRPr="004A5BAB">
        <w:rPr>
          <w:b/>
          <w:sz w:val="22"/>
          <w:szCs w:val="22"/>
        </w:rPr>
        <w:tab/>
        <w:t>KOKYBINĖ IR KIEKYBINĖ SUDĖTIS</w:t>
      </w:r>
    </w:p>
    <w:p w14:paraId="3BA91475" w14:textId="77777777" w:rsidR="007378C0" w:rsidRPr="00B870B9" w:rsidRDefault="007378C0">
      <w:pPr>
        <w:rPr>
          <w:sz w:val="22"/>
          <w:szCs w:val="22"/>
        </w:rPr>
      </w:pPr>
    </w:p>
    <w:p w14:paraId="6082ABA9" w14:textId="77777777" w:rsidR="007378C0" w:rsidRPr="006529E4" w:rsidRDefault="007378C0">
      <w:pPr>
        <w:rPr>
          <w:sz w:val="22"/>
          <w:szCs w:val="22"/>
        </w:rPr>
      </w:pPr>
      <w:r w:rsidRPr="006529E4">
        <w:rPr>
          <w:sz w:val="22"/>
          <w:szCs w:val="22"/>
        </w:rPr>
        <w:t xml:space="preserve">Kiekvienoje pailginto atpalaidavimo tabletėje yra 10 mg </w:t>
      </w:r>
      <w:proofErr w:type="spellStart"/>
      <w:r w:rsidRPr="006529E4">
        <w:rPr>
          <w:sz w:val="22"/>
          <w:szCs w:val="22"/>
        </w:rPr>
        <w:t>fampridino</w:t>
      </w:r>
      <w:proofErr w:type="spellEnd"/>
      <w:r w:rsidRPr="006529E4">
        <w:rPr>
          <w:sz w:val="22"/>
          <w:szCs w:val="22"/>
        </w:rPr>
        <w:t xml:space="preserve">. </w:t>
      </w:r>
    </w:p>
    <w:p w14:paraId="10006676" w14:textId="77777777" w:rsidR="007378C0" w:rsidRPr="006529E4" w:rsidRDefault="007378C0">
      <w:pPr>
        <w:rPr>
          <w:sz w:val="22"/>
          <w:szCs w:val="22"/>
        </w:rPr>
      </w:pPr>
    </w:p>
    <w:p w14:paraId="7A677E34" w14:textId="77777777" w:rsidR="007378C0" w:rsidRPr="006529E4" w:rsidRDefault="007378C0">
      <w:pPr>
        <w:rPr>
          <w:sz w:val="22"/>
          <w:szCs w:val="22"/>
        </w:rPr>
      </w:pPr>
      <w:r w:rsidRPr="006529E4">
        <w:rPr>
          <w:sz w:val="22"/>
          <w:szCs w:val="22"/>
        </w:rPr>
        <w:t>Visos pagalbinės medžiagos išvardytos 6.1 skyriuje.</w:t>
      </w:r>
    </w:p>
    <w:p w14:paraId="6F6179B6" w14:textId="77777777" w:rsidR="007378C0" w:rsidRPr="006529E4" w:rsidRDefault="007378C0">
      <w:pPr>
        <w:rPr>
          <w:sz w:val="22"/>
          <w:szCs w:val="22"/>
        </w:rPr>
      </w:pPr>
    </w:p>
    <w:p w14:paraId="09873FD2" w14:textId="77777777" w:rsidR="007378C0" w:rsidRPr="006529E4" w:rsidRDefault="007378C0">
      <w:pPr>
        <w:rPr>
          <w:sz w:val="22"/>
          <w:szCs w:val="22"/>
        </w:rPr>
      </w:pPr>
    </w:p>
    <w:p w14:paraId="24A802C7" w14:textId="77777777" w:rsidR="007378C0" w:rsidRPr="004A5BAB" w:rsidRDefault="007378C0" w:rsidP="004A5BAB">
      <w:pPr>
        <w:numPr>
          <w:ilvl w:val="2"/>
          <w:numId w:val="1"/>
        </w:numPr>
        <w:tabs>
          <w:tab w:val="left" w:pos="567"/>
        </w:tabs>
        <w:rPr>
          <w:b/>
          <w:sz w:val="22"/>
          <w:szCs w:val="22"/>
        </w:rPr>
      </w:pPr>
      <w:r w:rsidRPr="004A5BAB">
        <w:rPr>
          <w:b/>
          <w:sz w:val="22"/>
          <w:szCs w:val="22"/>
        </w:rPr>
        <w:t>3.</w:t>
      </w:r>
      <w:r w:rsidRPr="004A5BAB">
        <w:rPr>
          <w:b/>
          <w:sz w:val="22"/>
          <w:szCs w:val="22"/>
        </w:rPr>
        <w:tab/>
        <w:t>FARMACINĖ FORMA</w:t>
      </w:r>
    </w:p>
    <w:p w14:paraId="5C7F5B91" w14:textId="77777777" w:rsidR="007378C0" w:rsidRPr="00B870B9" w:rsidRDefault="007378C0">
      <w:pPr>
        <w:rPr>
          <w:sz w:val="22"/>
          <w:szCs w:val="22"/>
        </w:rPr>
      </w:pPr>
    </w:p>
    <w:p w14:paraId="1CE8AA43" w14:textId="77777777" w:rsidR="007378C0" w:rsidRPr="006529E4" w:rsidRDefault="007378C0">
      <w:pPr>
        <w:rPr>
          <w:sz w:val="22"/>
          <w:szCs w:val="22"/>
        </w:rPr>
      </w:pPr>
      <w:r w:rsidRPr="006529E4">
        <w:rPr>
          <w:sz w:val="22"/>
          <w:szCs w:val="22"/>
        </w:rPr>
        <w:t xml:space="preserve">Pailginto atpalaidavimo tabletė. </w:t>
      </w:r>
    </w:p>
    <w:p w14:paraId="24D884FD" w14:textId="77777777" w:rsidR="007378C0" w:rsidRPr="006529E4" w:rsidRDefault="007378C0">
      <w:pPr>
        <w:rPr>
          <w:sz w:val="22"/>
          <w:szCs w:val="22"/>
        </w:rPr>
      </w:pPr>
    </w:p>
    <w:p w14:paraId="21729DAD" w14:textId="77777777" w:rsidR="007378C0" w:rsidRPr="006529E4" w:rsidRDefault="007378C0">
      <w:pPr>
        <w:rPr>
          <w:sz w:val="22"/>
          <w:szCs w:val="22"/>
        </w:rPr>
      </w:pPr>
      <w:r w:rsidRPr="006529E4">
        <w:rPr>
          <w:sz w:val="22"/>
          <w:szCs w:val="22"/>
        </w:rPr>
        <w:t>Baltos ar balkšvos spalvos, abipus išgaubtos, ovalios formos, plėvele dengtos pailginto atpalaidavimo tabletės, kurių vienoje pusėje yra užrašas „R10“. Kita pusė lygi.</w:t>
      </w:r>
    </w:p>
    <w:p w14:paraId="4517BF6D" w14:textId="77777777" w:rsidR="007378C0" w:rsidRPr="006529E4" w:rsidRDefault="007378C0">
      <w:pPr>
        <w:rPr>
          <w:sz w:val="22"/>
          <w:szCs w:val="22"/>
        </w:rPr>
      </w:pPr>
      <w:r w:rsidRPr="006529E4">
        <w:rPr>
          <w:sz w:val="22"/>
          <w:szCs w:val="22"/>
        </w:rPr>
        <w:t>Matmenys apie 8 x 13 mm.</w:t>
      </w:r>
    </w:p>
    <w:p w14:paraId="3B17A0AC" w14:textId="77777777" w:rsidR="007378C0" w:rsidRPr="006529E4" w:rsidRDefault="007378C0">
      <w:pPr>
        <w:rPr>
          <w:sz w:val="22"/>
          <w:szCs w:val="22"/>
        </w:rPr>
      </w:pPr>
    </w:p>
    <w:p w14:paraId="147BCBCA" w14:textId="77777777" w:rsidR="007378C0" w:rsidRPr="006529E4" w:rsidRDefault="007378C0">
      <w:pPr>
        <w:rPr>
          <w:sz w:val="22"/>
          <w:szCs w:val="22"/>
        </w:rPr>
      </w:pPr>
    </w:p>
    <w:p w14:paraId="6C45CE09" w14:textId="77777777" w:rsidR="007378C0" w:rsidRPr="004A5BAB" w:rsidRDefault="007378C0" w:rsidP="004A5BAB">
      <w:pPr>
        <w:numPr>
          <w:ilvl w:val="2"/>
          <w:numId w:val="1"/>
        </w:numPr>
        <w:tabs>
          <w:tab w:val="left" w:pos="567"/>
        </w:tabs>
        <w:rPr>
          <w:b/>
          <w:sz w:val="22"/>
          <w:szCs w:val="22"/>
        </w:rPr>
      </w:pPr>
      <w:r w:rsidRPr="004A5BAB">
        <w:rPr>
          <w:b/>
          <w:sz w:val="22"/>
          <w:szCs w:val="22"/>
        </w:rPr>
        <w:t>4.</w:t>
      </w:r>
      <w:r w:rsidRPr="004A5BAB">
        <w:rPr>
          <w:b/>
          <w:sz w:val="22"/>
          <w:szCs w:val="22"/>
        </w:rPr>
        <w:tab/>
        <w:t>KLINIKINĖ INFORMACIJA</w:t>
      </w:r>
    </w:p>
    <w:p w14:paraId="4CFE1E50" w14:textId="77777777" w:rsidR="007378C0" w:rsidRPr="004A5BAB" w:rsidRDefault="007378C0">
      <w:pPr>
        <w:rPr>
          <w:sz w:val="22"/>
          <w:szCs w:val="22"/>
        </w:rPr>
      </w:pPr>
    </w:p>
    <w:p w14:paraId="4BDDC465" w14:textId="77777777" w:rsidR="007378C0" w:rsidRPr="004A5BAB" w:rsidRDefault="007378C0" w:rsidP="004A5BAB">
      <w:pPr>
        <w:numPr>
          <w:ilvl w:val="3"/>
          <w:numId w:val="1"/>
        </w:numPr>
        <w:tabs>
          <w:tab w:val="left" w:pos="567"/>
        </w:tabs>
        <w:rPr>
          <w:b/>
          <w:sz w:val="22"/>
          <w:szCs w:val="22"/>
        </w:rPr>
      </w:pPr>
      <w:r w:rsidRPr="004A5BAB">
        <w:rPr>
          <w:b/>
          <w:sz w:val="22"/>
          <w:szCs w:val="22"/>
        </w:rPr>
        <w:t>4.1</w:t>
      </w:r>
      <w:r w:rsidRPr="004A5BAB">
        <w:rPr>
          <w:b/>
          <w:sz w:val="22"/>
          <w:szCs w:val="22"/>
        </w:rPr>
        <w:tab/>
        <w:t>Terapinės indikacijos</w:t>
      </w:r>
    </w:p>
    <w:p w14:paraId="15C42EA9" w14:textId="77777777" w:rsidR="007378C0" w:rsidRPr="004A5BAB" w:rsidRDefault="007378C0">
      <w:pPr>
        <w:rPr>
          <w:sz w:val="22"/>
          <w:szCs w:val="22"/>
        </w:rPr>
      </w:pPr>
    </w:p>
    <w:p w14:paraId="223EC650" w14:textId="77777777" w:rsidR="007378C0" w:rsidRPr="006529E4" w:rsidRDefault="007378C0">
      <w:pPr>
        <w:rPr>
          <w:sz w:val="22"/>
          <w:szCs w:val="22"/>
        </w:rPr>
      </w:pPr>
      <w:proofErr w:type="spellStart"/>
      <w:r w:rsidRPr="006529E4">
        <w:rPr>
          <w:sz w:val="22"/>
          <w:szCs w:val="22"/>
        </w:rPr>
        <w:t>Fampridine</w:t>
      </w:r>
      <w:proofErr w:type="spellEnd"/>
      <w:r w:rsidRPr="006529E4">
        <w:rPr>
          <w:sz w:val="22"/>
          <w:szCs w:val="22"/>
        </w:rPr>
        <w:t xml:space="preserve"> </w:t>
      </w:r>
      <w:proofErr w:type="spellStart"/>
      <w:r w:rsidRPr="006529E4">
        <w:rPr>
          <w:sz w:val="22"/>
          <w:szCs w:val="22"/>
        </w:rPr>
        <w:t>Teva</w:t>
      </w:r>
      <w:proofErr w:type="spellEnd"/>
      <w:r w:rsidRPr="006529E4">
        <w:rPr>
          <w:sz w:val="22"/>
          <w:szCs w:val="22"/>
        </w:rPr>
        <w:t xml:space="preserve"> skirtas išsėtine skleroze sergančių suaugusių pacientų, kuriems nustatytas vaikščiojimo </w:t>
      </w:r>
      <w:r w:rsidRPr="004A5BAB">
        <w:rPr>
          <w:color w:val="000000"/>
          <w:sz w:val="22"/>
        </w:rPr>
        <w:t>sutrikimas (4-7 balai pagal išplėstinę negalios vertinimo skalę (</w:t>
      </w:r>
      <w:r w:rsidRPr="004A5BAB">
        <w:rPr>
          <w:i/>
          <w:color w:val="000000"/>
          <w:sz w:val="22"/>
        </w:rPr>
        <w:t xml:space="preserve">angl. </w:t>
      </w:r>
      <w:proofErr w:type="spellStart"/>
      <w:r w:rsidRPr="004A5BAB">
        <w:rPr>
          <w:i/>
          <w:color w:val="000000"/>
          <w:sz w:val="22"/>
        </w:rPr>
        <w:t>The</w:t>
      </w:r>
      <w:proofErr w:type="spellEnd"/>
      <w:r w:rsidRPr="004A5BAB">
        <w:rPr>
          <w:i/>
          <w:color w:val="000000"/>
          <w:sz w:val="22"/>
        </w:rPr>
        <w:t xml:space="preserve"> </w:t>
      </w:r>
      <w:proofErr w:type="spellStart"/>
      <w:r w:rsidRPr="004A5BAB">
        <w:rPr>
          <w:i/>
          <w:color w:val="000000"/>
          <w:sz w:val="22"/>
        </w:rPr>
        <w:t>Expanded</w:t>
      </w:r>
      <w:proofErr w:type="spellEnd"/>
      <w:r w:rsidRPr="004A5BAB">
        <w:rPr>
          <w:i/>
          <w:color w:val="000000"/>
          <w:sz w:val="22"/>
        </w:rPr>
        <w:t xml:space="preserve"> </w:t>
      </w:r>
      <w:proofErr w:type="spellStart"/>
      <w:r w:rsidRPr="004A5BAB">
        <w:rPr>
          <w:i/>
          <w:color w:val="000000"/>
          <w:sz w:val="22"/>
        </w:rPr>
        <w:t>Disability</w:t>
      </w:r>
      <w:proofErr w:type="spellEnd"/>
      <w:r w:rsidRPr="004A5BAB">
        <w:rPr>
          <w:i/>
          <w:color w:val="000000"/>
          <w:sz w:val="22"/>
        </w:rPr>
        <w:t xml:space="preserve"> Status </w:t>
      </w:r>
      <w:proofErr w:type="spellStart"/>
      <w:r w:rsidRPr="004A5BAB">
        <w:rPr>
          <w:i/>
          <w:color w:val="000000"/>
          <w:sz w:val="22"/>
        </w:rPr>
        <w:t>Scale</w:t>
      </w:r>
      <w:proofErr w:type="spellEnd"/>
      <w:r w:rsidRPr="004A5BAB">
        <w:rPr>
          <w:i/>
          <w:color w:val="000000"/>
          <w:sz w:val="22"/>
        </w:rPr>
        <w:t>, EDSS</w:t>
      </w:r>
      <w:r w:rsidRPr="004A5BAB">
        <w:rPr>
          <w:color w:val="000000"/>
          <w:sz w:val="22"/>
        </w:rPr>
        <w:t>), vaikščiojimui pagerinti.</w:t>
      </w:r>
    </w:p>
    <w:p w14:paraId="5D4AB863" w14:textId="77777777" w:rsidR="007378C0" w:rsidRPr="00B870B9" w:rsidRDefault="007378C0" w:rsidP="004A5BAB">
      <w:pPr>
        <w:numPr>
          <w:ilvl w:val="3"/>
          <w:numId w:val="1"/>
        </w:numPr>
        <w:rPr>
          <w:sz w:val="22"/>
          <w:szCs w:val="22"/>
        </w:rPr>
      </w:pPr>
    </w:p>
    <w:p w14:paraId="16909931" w14:textId="77777777" w:rsidR="007378C0" w:rsidRPr="004A5BAB" w:rsidRDefault="007378C0" w:rsidP="004A5BAB">
      <w:pPr>
        <w:numPr>
          <w:ilvl w:val="3"/>
          <w:numId w:val="1"/>
        </w:numPr>
        <w:tabs>
          <w:tab w:val="left" w:pos="567"/>
        </w:tabs>
        <w:rPr>
          <w:b/>
          <w:sz w:val="22"/>
          <w:szCs w:val="22"/>
        </w:rPr>
      </w:pPr>
      <w:r w:rsidRPr="004A5BAB">
        <w:rPr>
          <w:b/>
          <w:sz w:val="22"/>
          <w:szCs w:val="22"/>
        </w:rPr>
        <w:t>4.2</w:t>
      </w:r>
      <w:r w:rsidRPr="004A5BAB">
        <w:rPr>
          <w:b/>
          <w:sz w:val="22"/>
          <w:szCs w:val="22"/>
        </w:rPr>
        <w:tab/>
        <w:t>Dozavimas ir vartojimo metodas</w:t>
      </w:r>
    </w:p>
    <w:p w14:paraId="44519D81" w14:textId="77777777" w:rsidR="007378C0" w:rsidRPr="00B870B9" w:rsidRDefault="007378C0">
      <w:pPr>
        <w:rPr>
          <w:sz w:val="22"/>
          <w:szCs w:val="22"/>
        </w:rPr>
      </w:pPr>
    </w:p>
    <w:p w14:paraId="0A143A41" w14:textId="77777777" w:rsidR="007378C0" w:rsidRPr="006529E4" w:rsidRDefault="007378C0">
      <w:pPr>
        <w:rPr>
          <w:sz w:val="22"/>
          <w:szCs w:val="22"/>
        </w:rPr>
      </w:pPr>
      <w:proofErr w:type="spellStart"/>
      <w:r w:rsidRPr="006529E4">
        <w:rPr>
          <w:sz w:val="22"/>
          <w:szCs w:val="22"/>
        </w:rPr>
        <w:t>Fampridine</w:t>
      </w:r>
      <w:proofErr w:type="spellEnd"/>
      <w:r w:rsidRPr="006529E4">
        <w:rPr>
          <w:sz w:val="22"/>
          <w:szCs w:val="22"/>
        </w:rPr>
        <w:t xml:space="preserve"> </w:t>
      </w:r>
      <w:proofErr w:type="spellStart"/>
      <w:r w:rsidRPr="006529E4">
        <w:rPr>
          <w:sz w:val="22"/>
          <w:szCs w:val="22"/>
        </w:rPr>
        <w:t>Teva</w:t>
      </w:r>
      <w:proofErr w:type="spellEnd"/>
      <w:r w:rsidRPr="006529E4">
        <w:rPr>
          <w:sz w:val="22"/>
          <w:szCs w:val="22"/>
        </w:rPr>
        <w:t xml:space="preserve"> yra receptinis vaistinis preparatas, vartojamas prižiūrint gydytojui, turinčiam išsėtinės sklerozės (IS) gydymo patirties. </w:t>
      </w:r>
    </w:p>
    <w:p w14:paraId="450B81AA" w14:textId="77777777" w:rsidR="007378C0" w:rsidRPr="00A059E9" w:rsidRDefault="007378C0">
      <w:pPr>
        <w:rPr>
          <w:sz w:val="22"/>
          <w:szCs w:val="22"/>
        </w:rPr>
      </w:pPr>
    </w:p>
    <w:p w14:paraId="657A3D7C" w14:textId="77777777" w:rsidR="007378C0" w:rsidRPr="00A059E9" w:rsidRDefault="007378C0">
      <w:pPr>
        <w:rPr>
          <w:sz w:val="22"/>
          <w:szCs w:val="22"/>
        </w:rPr>
      </w:pPr>
      <w:r w:rsidRPr="00A059E9">
        <w:rPr>
          <w:sz w:val="22"/>
          <w:szCs w:val="22"/>
          <w:u w:val="single"/>
        </w:rPr>
        <w:t xml:space="preserve">Dozavimas </w:t>
      </w:r>
    </w:p>
    <w:p w14:paraId="1D959903" w14:textId="77777777" w:rsidR="007378C0" w:rsidRPr="00A059E9" w:rsidRDefault="007378C0">
      <w:pPr>
        <w:rPr>
          <w:sz w:val="22"/>
          <w:szCs w:val="22"/>
          <w:u w:val="single"/>
        </w:rPr>
      </w:pPr>
    </w:p>
    <w:p w14:paraId="0F1BCF33" w14:textId="77777777" w:rsidR="007378C0" w:rsidRPr="00A059E9" w:rsidRDefault="007378C0">
      <w:pPr>
        <w:rPr>
          <w:sz w:val="22"/>
          <w:szCs w:val="22"/>
        </w:rPr>
      </w:pPr>
      <w:r w:rsidRPr="00A059E9">
        <w:rPr>
          <w:sz w:val="22"/>
          <w:szCs w:val="22"/>
        </w:rPr>
        <w:t xml:space="preserve">Rekomenduojama dozė yra viena 10 mg tabletė, vartojama du kartus per parą kas 12 valandų (viena tabletė ryte ir viena vakare). </w:t>
      </w:r>
      <w:proofErr w:type="spellStart"/>
      <w:r w:rsidRPr="00A059E9">
        <w:rPr>
          <w:sz w:val="22"/>
          <w:szCs w:val="22"/>
        </w:rPr>
        <w:t>Fampridine</w:t>
      </w:r>
      <w:proofErr w:type="spellEnd"/>
      <w:r w:rsidRPr="00A059E9">
        <w:rPr>
          <w:sz w:val="22"/>
          <w:szCs w:val="22"/>
        </w:rPr>
        <w:t xml:space="preserve"> </w:t>
      </w:r>
      <w:proofErr w:type="spellStart"/>
      <w:r w:rsidRPr="00A059E9">
        <w:rPr>
          <w:sz w:val="22"/>
          <w:szCs w:val="22"/>
        </w:rPr>
        <w:t>Teva</w:t>
      </w:r>
      <w:proofErr w:type="spellEnd"/>
      <w:r w:rsidRPr="00A059E9">
        <w:rPr>
          <w:sz w:val="22"/>
          <w:szCs w:val="22"/>
        </w:rPr>
        <w:t xml:space="preserve"> negalima vartoti dažniau arba didesnėmis dozėmis nei rekomenduojama (žr. 4.4 skyrių). Tabletes reikia vartoti nevalgius (žr. 5.2 skyrių). </w:t>
      </w:r>
    </w:p>
    <w:p w14:paraId="38E89977" w14:textId="77777777" w:rsidR="007378C0" w:rsidRPr="00A059E9" w:rsidRDefault="007378C0">
      <w:pPr>
        <w:rPr>
          <w:sz w:val="22"/>
          <w:szCs w:val="22"/>
        </w:rPr>
      </w:pPr>
    </w:p>
    <w:p w14:paraId="4E543E13" w14:textId="77777777" w:rsidR="007378C0" w:rsidRPr="006529E4" w:rsidRDefault="007378C0">
      <w:pPr>
        <w:rPr>
          <w:sz w:val="22"/>
          <w:szCs w:val="22"/>
        </w:rPr>
      </w:pPr>
      <w:r w:rsidRPr="006529E4">
        <w:rPr>
          <w:i/>
          <w:sz w:val="22"/>
          <w:szCs w:val="22"/>
          <w:u w:val="single"/>
        </w:rPr>
        <w:t xml:space="preserve">Gydymo </w:t>
      </w:r>
      <w:proofErr w:type="spellStart"/>
      <w:r w:rsidRPr="006529E4">
        <w:rPr>
          <w:i/>
          <w:sz w:val="22"/>
          <w:szCs w:val="22"/>
          <w:u w:val="single"/>
        </w:rPr>
        <w:t>Fampridine</w:t>
      </w:r>
      <w:proofErr w:type="spellEnd"/>
      <w:r w:rsidRPr="006529E4">
        <w:rPr>
          <w:i/>
          <w:sz w:val="22"/>
          <w:szCs w:val="22"/>
          <w:u w:val="single"/>
        </w:rPr>
        <w:t xml:space="preserve"> </w:t>
      </w:r>
      <w:proofErr w:type="spellStart"/>
      <w:r w:rsidRPr="006529E4">
        <w:rPr>
          <w:i/>
          <w:sz w:val="22"/>
          <w:szCs w:val="22"/>
          <w:u w:val="single"/>
        </w:rPr>
        <w:t>Teva</w:t>
      </w:r>
      <w:proofErr w:type="spellEnd"/>
      <w:r w:rsidRPr="006529E4">
        <w:rPr>
          <w:i/>
          <w:sz w:val="22"/>
          <w:szCs w:val="22"/>
          <w:u w:val="single"/>
        </w:rPr>
        <w:t xml:space="preserve"> pradžia ir jo vertinimas </w:t>
      </w:r>
    </w:p>
    <w:p w14:paraId="10DE428F" w14:textId="77777777" w:rsidR="007378C0" w:rsidRPr="006529E4" w:rsidRDefault="007378C0">
      <w:pPr>
        <w:numPr>
          <w:ilvl w:val="0"/>
          <w:numId w:val="2"/>
        </w:numPr>
        <w:ind w:left="567" w:hanging="567"/>
        <w:rPr>
          <w:sz w:val="22"/>
          <w:szCs w:val="22"/>
        </w:rPr>
      </w:pPr>
      <w:r w:rsidRPr="006529E4">
        <w:rPr>
          <w:sz w:val="22"/>
          <w:szCs w:val="22"/>
        </w:rPr>
        <w:t xml:space="preserve">Pradžiai </w:t>
      </w:r>
      <w:proofErr w:type="spellStart"/>
      <w:r w:rsidRPr="006529E4">
        <w:rPr>
          <w:sz w:val="22"/>
          <w:szCs w:val="22"/>
        </w:rPr>
        <w:t>Fampridine</w:t>
      </w:r>
      <w:proofErr w:type="spellEnd"/>
      <w:r w:rsidRPr="006529E4">
        <w:rPr>
          <w:sz w:val="22"/>
          <w:szCs w:val="22"/>
        </w:rPr>
        <w:t xml:space="preserve"> </w:t>
      </w:r>
      <w:proofErr w:type="spellStart"/>
      <w:r w:rsidRPr="006529E4">
        <w:rPr>
          <w:sz w:val="22"/>
          <w:szCs w:val="22"/>
        </w:rPr>
        <w:t>Teva</w:t>
      </w:r>
      <w:proofErr w:type="spellEnd"/>
      <w:r w:rsidRPr="006529E4">
        <w:rPr>
          <w:sz w:val="22"/>
          <w:szCs w:val="22"/>
        </w:rPr>
        <w:t xml:space="preserve"> turi būti skiriamas tik dviejų - keturių savaičių trukmės gydymui, nes paprastai klinikinis poveikis pasireiškia per dvi - keturias savaites nuo gydymo pradžios. </w:t>
      </w:r>
    </w:p>
    <w:p w14:paraId="39AC31C1" w14:textId="77777777" w:rsidR="007378C0" w:rsidRPr="006529E4" w:rsidRDefault="007378C0">
      <w:pPr>
        <w:numPr>
          <w:ilvl w:val="0"/>
          <w:numId w:val="2"/>
        </w:numPr>
        <w:ind w:left="567" w:hanging="567"/>
        <w:rPr>
          <w:sz w:val="22"/>
          <w:szCs w:val="22"/>
        </w:rPr>
      </w:pPr>
      <w:r w:rsidRPr="006529E4">
        <w:rPr>
          <w:sz w:val="22"/>
          <w:szCs w:val="22"/>
        </w:rPr>
        <w:t>Rekomenduojama atlikti ėjimo testą, pvz., „</w:t>
      </w:r>
      <w:proofErr w:type="spellStart"/>
      <w:r w:rsidRPr="006529E4">
        <w:rPr>
          <w:i/>
          <w:sz w:val="22"/>
          <w:szCs w:val="22"/>
        </w:rPr>
        <w:t>Timed</w:t>
      </w:r>
      <w:proofErr w:type="spellEnd"/>
      <w:r w:rsidRPr="006529E4">
        <w:rPr>
          <w:i/>
          <w:sz w:val="22"/>
          <w:szCs w:val="22"/>
        </w:rPr>
        <w:t xml:space="preserve"> 25 </w:t>
      </w:r>
      <w:proofErr w:type="spellStart"/>
      <w:r w:rsidRPr="006529E4">
        <w:rPr>
          <w:i/>
          <w:sz w:val="22"/>
          <w:szCs w:val="22"/>
        </w:rPr>
        <w:t>Foot</w:t>
      </w:r>
      <w:proofErr w:type="spellEnd"/>
      <w:r w:rsidRPr="006529E4">
        <w:rPr>
          <w:i/>
          <w:sz w:val="22"/>
          <w:szCs w:val="22"/>
        </w:rPr>
        <w:t xml:space="preserve"> </w:t>
      </w:r>
      <w:proofErr w:type="spellStart"/>
      <w:r w:rsidRPr="006529E4">
        <w:rPr>
          <w:i/>
          <w:sz w:val="22"/>
          <w:szCs w:val="22"/>
        </w:rPr>
        <w:t>Walk</w:t>
      </w:r>
      <w:proofErr w:type="spellEnd"/>
      <w:r w:rsidRPr="006529E4">
        <w:rPr>
          <w:sz w:val="22"/>
          <w:szCs w:val="22"/>
        </w:rPr>
        <w:t xml:space="preserve">“ (T25FW) arba vertinti pagal Sergančiųjų išsėtine skleroze 12 balų ėjimo skalę (angl. </w:t>
      </w:r>
      <w:proofErr w:type="spellStart"/>
      <w:r w:rsidRPr="006529E4">
        <w:rPr>
          <w:i/>
          <w:sz w:val="22"/>
          <w:szCs w:val="22"/>
        </w:rPr>
        <w:t>Multiple</w:t>
      </w:r>
      <w:proofErr w:type="spellEnd"/>
      <w:r w:rsidRPr="006529E4">
        <w:rPr>
          <w:i/>
          <w:sz w:val="22"/>
          <w:szCs w:val="22"/>
        </w:rPr>
        <w:t xml:space="preserve"> </w:t>
      </w:r>
      <w:proofErr w:type="spellStart"/>
      <w:r w:rsidRPr="006529E4">
        <w:rPr>
          <w:i/>
          <w:sz w:val="22"/>
          <w:szCs w:val="22"/>
        </w:rPr>
        <w:t>Sclerosis</w:t>
      </w:r>
      <w:proofErr w:type="spellEnd"/>
      <w:r w:rsidRPr="006529E4">
        <w:rPr>
          <w:i/>
          <w:sz w:val="22"/>
          <w:szCs w:val="22"/>
        </w:rPr>
        <w:t xml:space="preserve"> </w:t>
      </w:r>
      <w:proofErr w:type="spellStart"/>
      <w:r w:rsidRPr="006529E4">
        <w:rPr>
          <w:i/>
          <w:sz w:val="22"/>
          <w:szCs w:val="22"/>
        </w:rPr>
        <w:t>Walking</w:t>
      </w:r>
      <w:proofErr w:type="spellEnd"/>
      <w:r w:rsidRPr="006529E4">
        <w:rPr>
          <w:i/>
          <w:sz w:val="22"/>
          <w:szCs w:val="22"/>
        </w:rPr>
        <w:t xml:space="preserve"> </w:t>
      </w:r>
      <w:proofErr w:type="spellStart"/>
      <w:r w:rsidRPr="006529E4">
        <w:rPr>
          <w:i/>
          <w:sz w:val="22"/>
          <w:szCs w:val="22"/>
        </w:rPr>
        <w:t>Scale</w:t>
      </w:r>
      <w:proofErr w:type="spellEnd"/>
      <w:r w:rsidRPr="006529E4">
        <w:rPr>
          <w:i/>
          <w:sz w:val="22"/>
          <w:szCs w:val="22"/>
        </w:rPr>
        <w:t xml:space="preserve"> – MSWS-12</w:t>
      </w:r>
      <w:r w:rsidRPr="006529E4">
        <w:rPr>
          <w:sz w:val="22"/>
          <w:szCs w:val="22"/>
        </w:rPr>
        <w:t xml:space="preserve">), kad būtų įvertintas vaikščiojimo pagerėjimas per dviejų - keturių savaičių laikotarpį. Jei pagerėjimas nenustatomas, </w:t>
      </w:r>
      <w:proofErr w:type="spellStart"/>
      <w:r w:rsidRPr="006529E4">
        <w:rPr>
          <w:sz w:val="22"/>
          <w:szCs w:val="22"/>
        </w:rPr>
        <w:t>Fampridine</w:t>
      </w:r>
      <w:proofErr w:type="spellEnd"/>
      <w:r w:rsidRPr="006529E4">
        <w:rPr>
          <w:sz w:val="22"/>
          <w:szCs w:val="22"/>
        </w:rPr>
        <w:t xml:space="preserve"> </w:t>
      </w:r>
      <w:proofErr w:type="spellStart"/>
      <w:r w:rsidRPr="006529E4">
        <w:rPr>
          <w:sz w:val="22"/>
          <w:szCs w:val="22"/>
        </w:rPr>
        <w:t>Teva</w:t>
      </w:r>
      <w:proofErr w:type="spellEnd"/>
      <w:r w:rsidRPr="006529E4">
        <w:rPr>
          <w:sz w:val="22"/>
          <w:szCs w:val="22"/>
        </w:rPr>
        <w:t xml:space="preserve"> skyrimą reikia nutraukti. </w:t>
      </w:r>
    </w:p>
    <w:p w14:paraId="1DFD8FBC" w14:textId="77777777" w:rsidR="007378C0" w:rsidRPr="006529E4" w:rsidRDefault="007378C0">
      <w:pPr>
        <w:numPr>
          <w:ilvl w:val="0"/>
          <w:numId w:val="2"/>
        </w:numPr>
        <w:ind w:left="567" w:hanging="567"/>
        <w:rPr>
          <w:sz w:val="22"/>
          <w:szCs w:val="22"/>
        </w:rPr>
      </w:pPr>
      <w:proofErr w:type="spellStart"/>
      <w:r w:rsidRPr="006529E4">
        <w:rPr>
          <w:sz w:val="22"/>
          <w:szCs w:val="22"/>
        </w:rPr>
        <w:t>Fampridine</w:t>
      </w:r>
      <w:proofErr w:type="spellEnd"/>
      <w:r w:rsidRPr="006529E4">
        <w:rPr>
          <w:sz w:val="22"/>
          <w:szCs w:val="22"/>
        </w:rPr>
        <w:t xml:space="preserve"> </w:t>
      </w:r>
      <w:proofErr w:type="spellStart"/>
      <w:r w:rsidRPr="006529E4">
        <w:rPr>
          <w:sz w:val="22"/>
          <w:szCs w:val="22"/>
        </w:rPr>
        <w:t>Teva</w:t>
      </w:r>
      <w:proofErr w:type="spellEnd"/>
      <w:r w:rsidRPr="006529E4">
        <w:rPr>
          <w:sz w:val="22"/>
          <w:szCs w:val="22"/>
        </w:rPr>
        <w:t xml:space="preserve"> vartojimą reikia nutraukti, jei pacientas nepraneša apie būklės pagerėjimą.</w:t>
      </w:r>
    </w:p>
    <w:p w14:paraId="237FD1E0" w14:textId="77777777" w:rsidR="007378C0" w:rsidRPr="00A059E9" w:rsidRDefault="007378C0">
      <w:pPr>
        <w:rPr>
          <w:sz w:val="22"/>
          <w:szCs w:val="22"/>
        </w:rPr>
      </w:pPr>
    </w:p>
    <w:p w14:paraId="79A34926" w14:textId="77777777" w:rsidR="007378C0" w:rsidRPr="00A059E9" w:rsidRDefault="007378C0">
      <w:pPr>
        <w:rPr>
          <w:sz w:val="22"/>
          <w:szCs w:val="22"/>
        </w:rPr>
      </w:pPr>
      <w:r w:rsidRPr="00A059E9">
        <w:rPr>
          <w:i/>
          <w:sz w:val="22"/>
          <w:szCs w:val="22"/>
          <w:u w:val="single"/>
        </w:rPr>
        <w:t xml:space="preserve">Pakartotinis gydymo </w:t>
      </w:r>
      <w:proofErr w:type="spellStart"/>
      <w:r w:rsidRPr="00A059E9">
        <w:rPr>
          <w:i/>
          <w:sz w:val="22"/>
          <w:szCs w:val="22"/>
          <w:u w:val="single"/>
        </w:rPr>
        <w:t>Fampridine</w:t>
      </w:r>
      <w:proofErr w:type="spellEnd"/>
      <w:r w:rsidRPr="00A059E9">
        <w:rPr>
          <w:i/>
          <w:sz w:val="22"/>
          <w:szCs w:val="22"/>
          <w:u w:val="single"/>
        </w:rPr>
        <w:t xml:space="preserve"> </w:t>
      </w:r>
      <w:proofErr w:type="spellStart"/>
      <w:r w:rsidRPr="00A059E9">
        <w:rPr>
          <w:i/>
          <w:sz w:val="22"/>
          <w:szCs w:val="22"/>
          <w:u w:val="single"/>
        </w:rPr>
        <w:t>Teva</w:t>
      </w:r>
      <w:proofErr w:type="spellEnd"/>
      <w:r w:rsidRPr="00A059E9">
        <w:rPr>
          <w:i/>
          <w:sz w:val="22"/>
          <w:szCs w:val="22"/>
          <w:u w:val="single"/>
        </w:rPr>
        <w:t xml:space="preserve"> vertinimas </w:t>
      </w:r>
    </w:p>
    <w:p w14:paraId="083A41A7" w14:textId="07684B1F" w:rsidR="007378C0" w:rsidRPr="00A059E9" w:rsidRDefault="007378C0">
      <w:pPr>
        <w:rPr>
          <w:sz w:val="22"/>
          <w:szCs w:val="22"/>
        </w:rPr>
      </w:pPr>
      <w:r w:rsidRPr="00A059E9">
        <w:rPr>
          <w:sz w:val="22"/>
          <w:szCs w:val="22"/>
        </w:rPr>
        <w:t xml:space="preserve">Pastebėjus, kad vaikščiojimas pablogėjo, gydytojas turi apsvarstyti galimybę laikinai nutraukti gydymą, kad galėtų iš naujo įvertinti </w:t>
      </w:r>
      <w:proofErr w:type="spellStart"/>
      <w:r w:rsidRPr="00A059E9">
        <w:rPr>
          <w:sz w:val="22"/>
          <w:szCs w:val="22"/>
        </w:rPr>
        <w:t>Fampridine</w:t>
      </w:r>
      <w:proofErr w:type="spellEnd"/>
      <w:r w:rsidRPr="00A059E9">
        <w:rPr>
          <w:sz w:val="22"/>
          <w:szCs w:val="22"/>
        </w:rPr>
        <w:t xml:space="preserve"> </w:t>
      </w:r>
      <w:proofErr w:type="spellStart"/>
      <w:r w:rsidRPr="00A059E9">
        <w:rPr>
          <w:sz w:val="22"/>
          <w:szCs w:val="22"/>
        </w:rPr>
        <w:t>Teva</w:t>
      </w:r>
      <w:proofErr w:type="spellEnd"/>
      <w:r w:rsidRPr="00A059E9">
        <w:rPr>
          <w:sz w:val="22"/>
          <w:szCs w:val="22"/>
        </w:rPr>
        <w:t xml:space="preserve"> naudą (žr. aukščiau). Pakartotinis vertinimas turi būti atliekamas nevartojant </w:t>
      </w:r>
      <w:proofErr w:type="spellStart"/>
      <w:r w:rsidRPr="00A059E9">
        <w:rPr>
          <w:sz w:val="22"/>
          <w:szCs w:val="22"/>
        </w:rPr>
        <w:t>Fampridine</w:t>
      </w:r>
      <w:proofErr w:type="spellEnd"/>
      <w:r w:rsidRPr="00A059E9">
        <w:rPr>
          <w:sz w:val="22"/>
          <w:szCs w:val="22"/>
        </w:rPr>
        <w:t xml:space="preserve"> </w:t>
      </w:r>
      <w:proofErr w:type="spellStart"/>
      <w:r w:rsidRPr="00A059E9">
        <w:rPr>
          <w:sz w:val="22"/>
          <w:szCs w:val="22"/>
        </w:rPr>
        <w:t>Teva</w:t>
      </w:r>
      <w:proofErr w:type="spellEnd"/>
      <w:r w:rsidRPr="00A059E9">
        <w:rPr>
          <w:sz w:val="22"/>
          <w:szCs w:val="22"/>
        </w:rPr>
        <w:t xml:space="preserve"> ir </w:t>
      </w:r>
      <w:r w:rsidRPr="004A5BAB">
        <w:rPr>
          <w:sz w:val="22"/>
          <w:szCs w:val="22"/>
        </w:rPr>
        <w:t>atliekant vaikščiojimo</w:t>
      </w:r>
      <w:r w:rsidRPr="00A059E9">
        <w:rPr>
          <w:sz w:val="22"/>
          <w:szCs w:val="22"/>
        </w:rPr>
        <w:t xml:space="preserve"> vertinimą. </w:t>
      </w:r>
      <w:proofErr w:type="spellStart"/>
      <w:r w:rsidRPr="00A059E9">
        <w:rPr>
          <w:sz w:val="22"/>
          <w:szCs w:val="22"/>
        </w:rPr>
        <w:t>Fampridine</w:t>
      </w:r>
      <w:proofErr w:type="spellEnd"/>
      <w:r w:rsidRPr="00A059E9">
        <w:rPr>
          <w:sz w:val="22"/>
          <w:szCs w:val="22"/>
        </w:rPr>
        <w:t xml:space="preserve"> </w:t>
      </w:r>
      <w:proofErr w:type="spellStart"/>
      <w:r w:rsidRPr="00A059E9">
        <w:rPr>
          <w:sz w:val="22"/>
          <w:szCs w:val="22"/>
        </w:rPr>
        <w:t>Teva</w:t>
      </w:r>
      <w:proofErr w:type="spellEnd"/>
      <w:r w:rsidRPr="00A059E9">
        <w:rPr>
          <w:sz w:val="22"/>
          <w:szCs w:val="22"/>
        </w:rPr>
        <w:t xml:space="preserve"> vartojimas turi būti nutrauktas, jeigu pacientui ilgainiui nebepasireiškia teigiamas poveikis vaikščiojimo kokybei. </w:t>
      </w:r>
    </w:p>
    <w:p w14:paraId="3DF5471C" w14:textId="77777777" w:rsidR="007378C0" w:rsidRPr="00A059E9" w:rsidRDefault="007378C0">
      <w:pPr>
        <w:rPr>
          <w:sz w:val="22"/>
          <w:szCs w:val="22"/>
        </w:rPr>
      </w:pPr>
    </w:p>
    <w:p w14:paraId="05B5D3CB" w14:textId="77777777" w:rsidR="007378C0" w:rsidRPr="00A059E9" w:rsidRDefault="007378C0">
      <w:pPr>
        <w:rPr>
          <w:sz w:val="22"/>
          <w:szCs w:val="22"/>
        </w:rPr>
      </w:pPr>
      <w:r w:rsidRPr="00A059E9">
        <w:rPr>
          <w:i/>
          <w:sz w:val="22"/>
          <w:szCs w:val="22"/>
          <w:u w:val="single"/>
        </w:rPr>
        <w:t xml:space="preserve">Praleista dozė </w:t>
      </w:r>
    </w:p>
    <w:p w14:paraId="2B8AC553" w14:textId="4C63358A" w:rsidR="007378C0" w:rsidRPr="00A059E9" w:rsidRDefault="007378C0">
      <w:pPr>
        <w:rPr>
          <w:sz w:val="22"/>
          <w:szCs w:val="22"/>
        </w:rPr>
      </w:pPr>
      <w:r w:rsidRPr="00A059E9">
        <w:rPr>
          <w:sz w:val="22"/>
          <w:szCs w:val="22"/>
        </w:rPr>
        <w:t xml:space="preserve">Vaistinį preparatą visą laiką reikia vartoti įprastu režimu. Negalima vartoti dvigubos dozės norint kompensuoti praleistą dozę. </w:t>
      </w:r>
    </w:p>
    <w:p w14:paraId="05C0CBEF" w14:textId="77777777" w:rsidR="007378C0" w:rsidRPr="00A059E9" w:rsidRDefault="007378C0">
      <w:pPr>
        <w:rPr>
          <w:sz w:val="22"/>
          <w:szCs w:val="22"/>
        </w:rPr>
      </w:pPr>
    </w:p>
    <w:p w14:paraId="505C4DF0" w14:textId="77777777" w:rsidR="007378C0" w:rsidRPr="00A059E9" w:rsidRDefault="007378C0">
      <w:pPr>
        <w:rPr>
          <w:sz w:val="22"/>
          <w:szCs w:val="22"/>
        </w:rPr>
      </w:pPr>
      <w:r w:rsidRPr="00A059E9">
        <w:rPr>
          <w:i/>
          <w:sz w:val="22"/>
          <w:szCs w:val="22"/>
          <w:u w:val="single"/>
        </w:rPr>
        <w:t xml:space="preserve">Senyviems pacientams </w:t>
      </w:r>
    </w:p>
    <w:p w14:paraId="0026E049" w14:textId="77777777" w:rsidR="007378C0" w:rsidRPr="00A059E9" w:rsidRDefault="007378C0">
      <w:pPr>
        <w:rPr>
          <w:sz w:val="22"/>
          <w:szCs w:val="22"/>
        </w:rPr>
      </w:pPr>
      <w:r w:rsidRPr="00A059E9">
        <w:rPr>
          <w:sz w:val="22"/>
          <w:szCs w:val="22"/>
        </w:rPr>
        <w:t xml:space="preserve">Prieš pradedant gydymą </w:t>
      </w:r>
      <w:proofErr w:type="spellStart"/>
      <w:r w:rsidRPr="00A059E9">
        <w:rPr>
          <w:sz w:val="22"/>
          <w:szCs w:val="22"/>
        </w:rPr>
        <w:t>fampridinu</w:t>
      </w:r>
      <w:proofErr w:type="spellEnd"/>
      <w:r w:rsidRPr="00A059E9">
        <w:rPr>
          <w:sz w:val="22"/>
          <w:szCs w:val="22"/>
        </w:rPr>
        <w:t xml:space="preserve">, reikia patikrinti senyvų pacientų inkstų funkciją. Rekomenduojama stebėti senyvų pacientų inkstų funkciją, kad būtų galima aptikti bet kokius inkstų funkcijos sutrikimus (žr. 4.4 skyrių). </w:t>
      </w:r>
    </w:p>
    <w:p w14:paraId="6E76F9CD" w14:textId="77777777" w:rsidR="007378C0" w:rsidRPr="00A059E9" w:rsidRDefault="007378C0">
      <w:pPr>
        <w:rPr>
          <w:sz w:val="22"/>
          <w:szCs w:val="22"/>
        </w:rPr>
      </w:pPr>
    </w:p>
    <w:p w14:paraId="655A30E5" w14:textId="77777777" w:rsidR="007378C0" w:rsidRPr="00A059E9" w:rsidRDefault="007378C0">
      <w:pPr>
        <w:rPr>
          <w:sz w:val="22"/>
          <w:szCs w:val="22"/>
        </w:rPr>
      </w:pPr>
      <w:r w:rsidRPr="00A059E9">
        <w:rPr>
          <w:i/>
          <w:iCs/>
          <w:color w:val="000000"/>
          <w:sz w:val="22"/>
          <w:szCs w:val="22"/>
          <w:u w:val="single"/>
        </w:rPr>
        <w:t>Pacientams, kurių inkstų funkcija sutrikusi</w:t>
      </w:r>
      <w:r w:rsidRPr="00A059E9">
        <w:rPr>
          <w:sz w:val="22"/>
          <w:szCs w:val="22"/>
          <w:u w:val="single"/>
        </w:rPr>
        <w:t xml:space="preserve"> </w:t>
      </w:r>
    </w:p>
    <w:p w14:paraId="5012C058" w14:textId="77777777" w:rsidR="007378C0" w:rsidRPr="00A059E9" w:rsidRDefault="007378C0">
      <w:pPr>
        <w:rPr>
          <w:sz w:val="22"/>
          <w:szCs w:val="22"/>
        </w:rPr>
      </w:pPr>
      <w:proofErr w:type="spellStart"/>
      <w:r w:rsidRPr="00A059E9">
        <w:rPr>
          <w:sz w:val="22"/>
          <w:szCs w:val="22"/>
        </w:rPr>
        <w:t>Fampridino</w:t>
      </w:r>
      <w:proofErr w:type="spellEnd"/>
      <w:r w:rsidRPr="00A059E9">
        <w:rPr>
          <w:sz w:val="22"/>
          <w:szCs w:val="22"/>
        </w:rPr>
        <w:t xml:space="preserve"> negalima vartoti pacientams, kuriems yra vidutinio sunkumo arba sunkus inkstų funkcijos sutrikimas (</w:t>
      </w:r>
      <w:proofErr w:type="spellStart"/>
      <w:r w:rsidRPr="00A059E9">
        <w:rPr>
          <w:sz w:val="22"/>
          <w:szCs w:val="22"/>
        </w:rPr>
        <w:t>kreatinino</w:t>
      </w:r>
      <w:proofErr w:type="spellEnd"/>
      <w:r w:rsidRPr="00A059E9">
        <w:rPr>
          <w:sz w:val="22"/>
          <w:szCs w:val="22"/>
        </w:rPr>
        <w:t xml:space="preserve"> klirensas </w:t>
      </w:r>
      <w:r w:rsidRPr="00A059E9">
        <w:rPr>
          <w:sz w:val="22"/>
          <w:szCs w:val="22"/>
          <w:lang w:eastAsia="en-GB"/>
        </w:rPr>
        <w:t>&lt;50 ml/min) (žr. 4.3 ir 4.4 skyrius).</w:t>
      </w:r>
      <w:r w:rsidRPr="00A059E9">
        <w:rPr>
          <w:i/>
          <w:iCs/>
          <w:color w:val="000000"/>
          <w:sz w:val="22"/>
          <w:szCs w:val="22"/>
        </w:rPr>
        <w:t xml:space="preserve"> </w:t>
      </w:r>
    </w:p>
    <w:p w14:paraId="7A69D32C" w14:textId="77777777" w:rsidR="007378C0" w:rsidRPr="00A059E9" w:rsidRDefault="007378C0">
      <w:pPr>
        <w:rPr>
          <w:i/>
          <w:iCs/>
          <w:color w:val="000000"/>
          <w:sz w:val="22"/>
          <w:szCs w:val="22"/>
        </w:rPr>
      </w:pPr>
    </w:p>
    <w:p w14:paraId="48D72BB5" w14:textId="77777777" w:rsidR="007378C0" w:rsidRPr="00A059E9" w:rsidRDefault="007378C0" w:rsidP="00A059E9">
      <w:pPr>
        <w:rPr>
          <w:sz w:val="22"/>
          <w:szCs w:val="22"/>
        </w:rPr>
      </w:pPr>
      <w:r w:rsidRPr="00A059E9">
        <w:rPr>
          <w:i/>
          <w:iCs/>
          <w:color w:val="000000"/>
          <w:sz w:val="22"/>
          <w:szCs w:val="22"/>
          <w:u w:val="single"/>
        </w:rPr>
        <w:t>Pacientams, kurių kepenų funkcija sutrikusi</w:t>
      </w:r>
      <w:r w:rsidRPr="00A059E9">
        <w:rPr>
          <w:i/>
          <w:iCs/>
          <w:color w:val="000000"/>
          <w:sz w:val="22"/>
          <w:szCs w:val="22"/>
        </w:rPr>
        <w:t xml:space="preserve"> </w:t>
      </w:r>
    </w:p>
    <w:p w14:paraId="01B487D0" w14:textId="77777777" w:rsidR="007378C0" w:rsidRPr="00A059E9" w:rsidRDefault="007378C0" w:rsidP="00A059E9">
      <w:pPr>
        <w:rPr>
          <w:sz w:val="22"/>
          <w:szCs w:val="22"/>
        </w:rPr>
      </w:pPr>
      <w:r w:rsidRPr="00A059E9">
        <w:rPr>
          <w:iCs/>
          <w:color w:val="000000"/>
          <w:sz w:val="22"/>
          <w:szCs w:val="22"/>
        </w:rPr>
        <w:t>Pacientams, kurių kepenų funkcija sutrikusi, dozės koreguoti nereikia.</w:t>
      </w:r>
    </w:p>
    <w:p w14:paraId="05CAEDDD" w14:textId="77777777" w:rsidR="007378C0" w:rsidRPr="00B870B9" w:rsidRDefault="007378C0" w:rsidP="004A5BAB">
      <w:pPr>
        <w:numPr>
          <w:ilvl w:val="3"/>
          <w:numId w:val="1"/>
        </w:numPr>
        <w:rPr>
          <w:sz w:val="22"/>
          <w:szCs w:val="22"/>
          <w:u w:val="single"/>
        </w:rPr>
      </w:pPr>
    </w:p>
    <w:p w14:paraId="5513ECB6" w14:textId="77777777" w:rsidR="007378C0" w:rsidRPr="00A059E9" w:rsidRDefault="007378C0" w:rsidP="00A059E9">
      <w:pPr>
        <w:rPr>
          <w:sz w:val="22"/>
          <w:szCs w:val="22"/>
        </w:rPr>
      </w:pPr>
      <w:r w:rsidRPr="00A059E9">
        <w:rPr>
          <w:i/>
          <w:sz w:val="22"/>
          <w:szCs w:val="22"/>
          <w:u w:val="single"/>
        </w:rPr>
        <w:t>Vaikų populiacija</w:t>
      </w:r>
    </w:p>
    <w:p w14:paraId="786CE024" w14:textId="77777777" w:rsidR="007378C0" w:rsidRPr="00A059E9" w:rsidRDefault="007378C0" w:rsidP="00A059E9">
      <w:pPr>
        <w:rPr>
          <w:sz w:val="22"/>
          <w:szCs w:val="22"/>
        </w:rPr>
      </w:pPr>
      <w:proofErr w:type="spellStart"/>
      <w:r w:rsidRPr="00A059E9">
        <w:rPr>
          <w:sz w:val="22"/>
          <w:szCs w:val="22"/>
        </w:rPr>
        <w:t>Fampridino</w:t>
      </w:r>
      <w:proofErr w:type="spellEnd"/>
      <w:r w:rsidRPr="00A059E9">
        <w:rPr>
          <w:sz w:val="22"/>
          <w:szCs w:val="22"/>
        </w:rPr>
        <w:t xml:space="preserve"> saugumas ir veiksmingumas 0 – 18 metų vaikams ir paaugliams neištirti. Duomenų nėra. </w:t>
      </w:r>
    </w:p>
    <w:p w14:paraId="03DFB46D" w14:textId="77777777" w:rsidR="007378C0" w:rsidRPr="00A059E9" w:rsidRDefault="007378C0">
      <w:pPr>
        <w:rPr>
          <w:sz w:val="22"/>
          <w:szCs w:val="22"/>
        </w:rPr>
      </w:pPr>
    </w:p>
    <w:p w14:paraId="38196A14" w14:textId="77777777" w:rsidR="007378C0" w:rsidRPr="00A059E9" w:rsidRDefault="007378C0" w:rsidP="00A059E9">
      <w:pPr>
        <w:rPr>
          <w:sz w:val="22"/>
          <w:szCs w:val="22"/>
        </w:rPr>
      </w:pPr>
      <w:r w:rsidRPr="00A059E9">
        <w:rPr>
          <w:sz w:val="22"/>
          <w:szCs w:val="22"/>
          <w:u w:val="single"/>
        </w:rPr>
        <w:t xml:space="preserve">Vartojimo metodas </w:t>
      </w:r>
    </w:p>
    <w:p w14:paraId="420748BF" w14:textId="77777777" w:rsidR="007378C0" w:rsidRPr="00A059E9" w:rsidRDefault="007378C0" w:rsidP="004D4B08">
      <w:pPr>
        <w:rPr>
          <w:sz w:val="22"/>
          <w:szCs w:val="22"/>
        </w:rPr>
      </w:pPr>
      <w:proofErr w:type="spellStart"/>
      <w:r w:rsidRPr="00A059E9">
        <w:rPr>
          <w:sz w:val="22"/>
          <w:szCs w:val="22"/>
        </w:rPr>
        <w:t>Fampridine</w:t>
      </w:r>
      <w:proofErr w:type="spellEnd"/>
      <w:r w:rsidRPr="00A059E9">
        <w:rPr>
          <w:sz w:val="22"/>
          <w:szCs w:val="22"/>
        </w:rPr>
        <w:t xml:space="preserve"> </w:t>
      </w:r>
      <w:proofErr w:type="spellStart"/>
      <w:r w:rsidRPr="00A059E9">
        <w:rPr>
          <w:sz w:val="22"/>
          <w:szCs w:val="22"/>
        </w:rPr>
        <w:t>Teva</w:t>
      </w:r>
      <w:proofErr w:type="spellEnd"/>
      <w:r w:rsidRPr="00A059E9">
        <w:rPr>
          <w:sz w:val="22"/>
          <w:szCs w:val="22"/>
        </w:rPr>
        <w:t xml:space="preserve"> vartojamas per burną. </w:t>
      </w:r>
    </w:p>
    <w:p w14:paraId="2C7EAC2B" w14:textId="77777777" w:rsidR="007378C0" w:rsidRPr="00A059E9" w:rsidRDefault="007378C0" w:rsidP="004D4B08">
      <w:pPr>
        <w:rPr>
          <w:sz w:val="22"/>
          <w:szCs w:val="22"/>
        </w:rPr>
      </w:pPr>
      <w:r w:rsidRPr="00A059E9">
        <w:rPr>
          <w:sz w:val="22"/>
          <w:szCs w:val="22"/>
        </w:rPr>
        <w:t>Tabletę reikia nuryti visą iš karto. Jos negalima dalyti į kelias dalis, smulkinti, tirpinti, čiulpti arba kramtyti.</w:t>
      </w:r>
    </w:p>
    <w:p w14:paraId="129FACDD" w14:textId="77777777" w:rsidR="007378C0" w:rsidRPr="00A059E9" w:rsidRDefault="007378C0" w:rsidP="004D4B08">
      <w:pPr>
        <w:rPr>
          <w:sz w:val="22"/>
          <w:szCs w:val="22"/>
        </w:rPr>
      </w:pPr>
    </w:p>
    <w:p w14:paraId="12B75974" w14:textId="77777777" w:rsidR="007378C0" w:rsidRPr="004A5BAB" w:rsidRDefault="007378C0" w:rsidP="004A5BAB">
      <w:pPr>
        <w:numPr>
          <w:ilvl w:val="3"/>
          <w:numId w:val="1"/>
        </w:numPr>
        <w:tabs>
          <w:tab w:val="left" w:pos="567"/>
        </w:tabs>
        <w:rPr>
          <w:b/>
          <w:sz w:val="22"/>
          <w:szCs w:val="22"/>
        </w:rPr>
      </w:pPr>
      <w:r w:rsidRPr="004A5BAB">
        <w:rPr>
          <w:b/>
          <w:sz w:val="22"/>
          <w:szCs w:val="22"/>
        </w:rPr>
        <w:t>4.3</w:t>
      </w:r>
      <w:r w:rsidRPr="004A5BAB">
        <w:rPr>
          <w:b/>
          <w:sz w:val="22"/>
          <w:szCs w:val="22"/>
        </w:rPr>
        <w:tab/>
        <w:t>Kontraindikacijos</w:t>
      </w:r>
    </w:p>
    <w:p w14:paraId="1EEF6F57" w14:textId="77777777" w:rsidR="007378C0" w:rsidRPr="00B870B9" w:rsidRDefault="007378C0">
      <w:pPr>
        <w:rPr>
          <w:sz w:val="22"/>
          <w:szCs w:val="22"/>
        </w:rPr>
      </w:pPr>
    </w:p>
    <w:p w14:paraId="628F18EC" w14:textId="77777777" w:rsidR="007378C0" w:rsidRPr="00A059E9" w:rsidRDefault="007378C0">
      <w:pPr>
        <w:rPr>
          <w:sz w:val="22"/>
          <w:szCs w:val="22"/>
        </w:rPr>
      </w:pPr>
      <w:r w:rsidRPr="00A059E9">
        <w:rPr>
          <w:sz w:val="22"/>
          <w:szCs w:val="22"/>
        </w:rPr>
        <w:t xml:space="preserve">Padidėjęs jautrumas </w:t>
      </w:r>
      <w:proofErr w:type="spellStart"/>
      <w:r w:rsidRPr="00A059E9">
        <w:rPr>
          <w:sz w:val="22"/>
          <w:szCs w:val="22"/>
        </w:rPr>
        <w:t>fampridinui</w:t>
      </w:r>
      <w:proofErr w:type="spellEnd"/>
      <w:r w:rsidRPr="00A059E9">
        <w:rPr>
          <w:sz w:val="22"/>
          <w:szCs w:val="22"/>
        </w:rPr>
        <w:t xml:space="preserve"> arba bet kuriai 6.1 skyriuje nurodytai pagalbinei medžiagai. </w:t>
      </w:r>
    </w:p>
    <w:p w14:paraId="26BBF80B" w14:textId="77777777" w:rsidR="007378C0" w:rsidRPr="00A059E9" w:rsidRDefault="007378C0">
      <w:pPr>
        <w:rPr>
          <w:sz w:val="22"/>
          <w:szCs w:val="22"/>
        </w:rPr>
      </w:pPr>
    </w:p>
    <w:p w14:paraId="14277D77" w14:textId="77777777" w:rsidR="007378C0" w:rsidRPr="00A059E9" w:rsidRDefault="007378C0">
      <w:pPr>
        <w:rPr>
          <w:sz w:val="22"/>
          <w:szCs w:val="22"/>
        </w:rPr>
      </w:pPr>
      <w:r w:rsidRPr="00A059E9">
        <w:rPr>
          <w:sz w:val="22"/>
          <w:szCs w:val="22"/>
        </w:rPr>
        <w:t xml:space="preserve">Tuo pačiu metu taikomas gydymas kitais vaistiniais preparatais, kurių sudėtyje yra </w:t>
      </w:r>
      <w:proofErr w:type="spellStart"/>
      <w:r w:rsidRPr="00A059E9">
        <w:rPr>
          <w:sz w:val="22"/>
          <w:szCs w:val="22"/>
        </w:rPr>
        <w:t>fampridino</w:t>
      </w:r>
      <w:proofErr w:type="spellEnd"/>
      <w:r w:rsidRPr="00A059E9">
        <w:rPr>
          <w:sz w:val="22"/>
          <w:szCs w:val="22"/>
        </w:rPr>
        <w:t xml:space="preserve"> (4- </w:t>
      </w:r>
      <w:proofErr w:type="spellStart"/>
      <w:r w:rsidRPr="00A059E9">
        <w:rPr>
          <w:sz w:val="22"/>
          <w:szCs w:val="22"/>
        </w:rPr>
        <w:t>aminopiridino</w:t>
      </w:r>
      <w:proofErr w:type="spellEnd"/>
      <w:r w:rsidRPr="00A059E9">
        <w:rPr>
          <w:sz w:val="22"/>
          <w:szCs w:val="22"/>
        </w:rPr>
        <w:t xml:space="preserve">). </w:t>
      </w:r>
    </w:p>
    <w:p w14:paraId="4A04EBF0" w14:textId="77777777" w:rsidR="007378C0" w:rsidRPr="00A059E9" w:rsidRDefault="007378C0">
      <w:pPr>
        <w:rPr>
          <w:sz w:val="22"/>
          <w:szCs w:val="22"/>
        </w:rPr>
      </w:pPr>
    </w:p>
    <w:p w14:paraId="39DC2862" w14:textId="77777777" w:rsidR="007378C0" w:rsidRPr="00A059E9" w:rsidRDefault="007378C0">
      <w:pPr>
        <w:rPr>
          <w:sz w:val="22"/>
          <w:szCs w:val="22"/>
        </w:rPr>
      </w:pPr>
      <w:r w:rsidRPr="00A059E9">
        <w:rPr>
          <w:sz w:val="22"/>
          <w:szCs w:val="22"/>
        </w:rPr>
        <w:t xml:space="preserve">Pacientai, kuriuos kada nors anksčiau arba neseniai buvo ištikęs traukulių priepuolis. </w:t>
      </w:r>
    </w:p>
    <w:p w14:paraId="4E061B68" w14:textId="77777777" w:rsidR="007378C0" w:rsidRPr="00A059E9" w:rsidRDefault="007378C0">
      <w:pPr>
        <w:rPr>
          <w:sz w:val="22"/>
          <w:szCs w:val="22"/>
        </w:rPr>
      </w:pPr>
    </w:p>
    <w:p w14:paraId="5B563C85" w14:textId="77777777" w:rsidR="007378C0" w:rsidRPr="00A059E9" w:rsidRDefault="007378C0">
      <w:pPr>
        <w:rPr>
          <w:sz w:val="22"/>
          <w:szCs w:val="22"/>
        </w:rPr>
      </w:pPr>
      <w:r w:rsidRPr="00A059E9">
        <w:rPr>
          <w:sz w:val="22"/>
          <w:szCs w:val="22"/>
        </w:rPr>
        <w:t>Pacientai, kuriems yra vidutinio sunkumo arba sunkus inkstų funkcijos sutrikimas (</w:t>
      </w:r>
      <w:proofErr w:type="spellStart"/>
      <w:r w:rsidRPr="00A059E9">
        <w:rPr>
          <w:sz w:val="22"/>
          <w:szCs w:val="22"/>
        </w:rPr>
        <w:t>kreatinino</w:t>
      </w:r>
      <w:proofErr w:type="spellEnd"/>
      <w:r w:rsidRPr="00A059E9">
        <w:rPr>
          <w:sz w:val="22"/>
          <w:szCs w:val="22"/>
        </w:rPr>
        <w:t xml:space="preserve"> klirensas &lt; 50 ml/min.). </w:t>
      </w:r>
    </w:p>
    <w:p w14:paraId="165CAF0F" w14:textId="77777777" w:rsidR="007378C0" w:rsidRPr="00A059E9" w:rsidRDefault="007378C0">
      <w:pPr>
        <w:rPr>
          <w:sz w:val="22"/>
          <w:szCs w:val="22"/>
        </w:rPr>
      </w:pPr>
    </w:p>
    <w:p w14:paraId="7CB485C6" w14:textId="77777777" w:rsidR="007378C0" w:rsidRPr="00A059E9" w:rsidRDefault="007378C0" w:rsidP="00A059E9">
      <w:pPr>
        <w:rPr>
          <w:sz w:val="22"/>
          <w:szCs w:val="22"/>
        </w:rPr>
      </w:pPr>
      <w:proofErr w:type="spellStart"/>
      <w:r w:rsidRPr="00A059E9">
        <w:rPr>
          <w:sz w:val="22"/>
          <w:szCs w:val="22"/>
        </w:rPr>
        <w:t>Fampridino</w:t>
      </w:r>
      <w:proofErr w:type="spellEnd"/>
      <w:r w:rsidRPr="00A059E9">
        <w:rPr>
          <w:sz w:val="22"/>
          <w:szCs w:val="22"/>
        </w:rPr>
        <w:t xml:space="preserve"> vartojimas kartu su kitais vaistiniais preparatais, kurie yra organinio </w:t>
      </w:r>
      <w:proofErr w:type="spellStart"/>
      <w:r w:rsidRPr="00A059E9">
        <w:rPr>
          <w:sz w:val="22"/>
          <w:szCs w:val="22"/>
        </w:rPr>
        <w:t>katijonų</w:t>
      </w:r>
      <w:proofErr w:type="spellEnd"/>
      <w:r w:rsidRPr="00A059E9">
        <w:rPr>
          <w:sz w:val="22"/>
          <w:szCs w:val="22"/>
        </w:rPr>
        <w:t xml:space="preserve"> nešiklio 2 (</w:t>
      </w:r>
      <w:r w:rsidRPr="00A059E9">
        <w:rPr>
          <w:i/>
          <w:iCs/>
          <w:sz w:val="22"/>
          <w:szCs w:val="22"/>
        </w:rPr>
        <w:t>angl.</w:t>
      </w:r>
      <w:r w:rsidRPr="00A059E9">
        <w:rPr>
          <w:sz w:val="22"/>
          <w:szCs w:val="22"/>
        </w:rPr>
        <w:t xml:space="preserve"> </w:t>
      </w:r>
      <w:proofErr w:type="spellStart"/>
      <w:r w:rsidRPr="00A059E9">
        <w:rPr>
          <w:i/>
          <w:sz w:val="22"/>
          <w:szCs w:val="22"/>
        </w:rPr>
        <w:t>organic</w:t>
      </w:r>
      <w:proofErr w:type="spellEnd"/>
      <w:r w:rsidRPr="00A059E9">
        <w:rPr>
          <w:i/>
          <w:sz w:val="22"/>
          <w:szCs w:val="22"/>
        </w:rPr>
        <w:t xml:space="preserve"> </w:t>
      </w:r>
      <w:proofErr w:type="spellStart"/>
      <w:r w:rsidRPr="00A059E9">
        <w:rPr>
          <w:i/>
          <w:sz w:val="22"/>
          <w:szCs w:val="22"/>
        </w:rPr>
        <w:t>cation</w:t>
      </w:r>
      <w:proofErr w:type="spellEnd"/>
      <w:r w:rsidRPr="00A059E9">
        <w:rPr>
          <w:i/>
          <w:sz w:val="22"/>
          <w:szCs w:val="22"/>
        </w:rPr>
        <w:t xml:space="preserve"> </w:t>
      </w:r>
      <w:proofErr w:type="spellStart"/>
      <w:r w:rsidRPr="00A059E9">
        <w:rPr>
          <w:i/>
          <w:sz w:val="22"/>
          <w:szCs w:val="22"/>
        </w:rPr>
        <w:t>transporter</w:t>
      </w:r>
      <w:proofErr w:type="spellEnd"/>
      <w:r w:rsidRPr="00A059E9">
        <w:rPr>
          <w:i/>
          <w:sz w:val="22"/>
          <w:szCs w:val="22"/>
        </w:rPr>
        <w:t>,</w:t>
      </w:r>
      <w:r w:rsidRPr="00A059E9">
        <w:rPr>
          <w:sz w:val="22"/>
          <w:szCs w:val="22"/>
        </w:rPr>
        <w:t xml:space="preserve"> </w:t>
      </w:r>
      <w:r w:rsidRPr="00A059E9">
        <w:rPr>
          <w:i/>
          <w:iCs/>
          <w:sz w:val="22"/>
          <w:szCs w:val="22"/>
        </w:rPr>
        <w:t>OCT2</w:t>
      </w:r>
      <w:r w:rsidRPr="00A059E9">
        <w:rPr>
          <w:sz w:val="22"/>
          <w:szCs w:val="22"/>
        </w:rPr>
        <w:t xml:space="preserve">) inhibitoriai, pavyzdžiui, </w:t>
      </w:r>
      <w:proofErr w:type="spellStart"/>
      <w:r w:rsidRPr="00A059E9">
        <w:rPr>
          <w:sz w:val="22"/>
          <w:szCs w:val="22"/>
        </w:rPr>
        <w:t>cimetidinu</w:t>
      </w:r>
      <w:proofErr w:type="spellEnd"/>
      <w:r w:rsidRPr="00A059E9">
        <w:rPr>
          <w:sz w:val="22"/>
          <w:szCs w:val="22"/>
        </w:rPr>
        <w:t>.</w:t>
      </w:r>
    </w:p>
    <w:p w14:paraId="347CE707" w14:textId="77777777" w:rsidR="007378C0" w:rsidRPr="00A059E9" w:rsidRDefault="007378C0" w:rsidP="00A059E9">
      <w:pPr>
        <w:ind w:left="567" w:hanging="567"/>
        <w:rPr>
          <w:sz w:val="22"/>
          <w:szCs w:val="22"/>
        </w:rPr>
      </w:pPr>
    </w:p>
    <w:p w14:paraId="36B7D92D" w14:textId="77777777" w:rsidR="007378C0" w:rsidRPr="004A5BAB" w:rsidRDefault="007378C0" w:rsidP="004A5BAB">
      <w:pPr>
        <w:numPr>
          <w:ilvl w:val="3"/>
          <w:numId w:val="1"/>
        </w:numPr>
        <w:tabs>
          <w:tab w:val="left" w:pos="567"/>
        </w:tabs>
        <w:rPr>
          <w:b/>
          <w:sz w:val="22"/>
          <w:szCs w:val="22"/>
        </w:rPr>
      </w:pPr>
      <w:r w:rsidRPr="004A5BAB">
        <w:rPr>
          <w:b/>
          <w:sz w:val="22"/>
          <w:szCs w:val="22"/>
        </w:rPr>
        <w:t>4.4</w:t>
      </w:r>
      <w:r w:rsidRPr="004A5BAB">
        <w:rPr>
          <w:b/>
          <w:sz w:val="22"/>
          <w:szCs w:val="22"/>
        </w:rPr>
        <w:tab/>
        <w:t>Specialūs įspėjimai ir atsargumo priemonės</w:t>
      </w:r>
    </w:p>
    <w:p w14:paraId="461360D3" w14:textId="77777777" w:rsidR="007378C0" w:rsidRPr="00B870B9" w:rsidRDefault="007378C0">
      <w:pPr>
        <w:rPr>
          <w:sz w:val="22"/>
          <w:szCs w:val="22"/>
        </w:rPr>
      </w:pPr>
    </w:p>
    <w:p w14:paraId="70765172" w14:textId="77777777" w:rsidR="007378C0" w:rsidRPr="00A059E9" w:rsidRDefault="007378C0">
      <w:pPr>
        <w:rPr>
          <w:sz w:val="22"/>
          <w:szCs w:val="22"/>
        </w:rPr>
      </w:pPr>
      <w:r w:rsidRPr="00A059E9">
        <w:rPr>
          <w:sz w:val="22"/>
          <w:szCs w:val="22"/>
          <w:u w:val="single"/>
        </w:rPr>
        <w:t xml:space="preserve">Traukulių rizika </w:t>
      </w:r>
    </w:p>
    <w:p w14:paraId="061F779B" w14:textId="77777777" w:rsidR="007378C0" w:rsidRPr="00A059E9" w:rsidRDefault="007378C0">
      <w:pPr>
        <w:rPr>
          <w:sz w:val="22"/>
          <w:szCs w:val="22"/>
        </w:rPr>
      </w:pPr>
      <w:r w:rsidRPr="00A059E9">
        <w:rPr>
          <w:sz w:val="22"/>
          <w:szCs w:val="22"/>
        </w:rPr>
        <w:t xml:space="preserve">Gydymas </w:t>
      </w:r>
      <w:proofErr w:type="spellStart"/>
      <w:r w:rsidRPr="00A059E9">
        <w:rPr>
          <w:sz w:val="22"/>
          <w:szCs w:val="22"/>
        </w:rPr>
        <w:t>fampridinu</w:t>
      </w:r>
      <w:proofErr w:type="spellEnd"/>
      <w:r w:rsidRPr="00A059E9">
        <w:rPr>
          <w:sz w:val="22"/>
          <w:szCs w:val="22"/>
        </w:rPr>
        <w:t xml:space="preserve"> padidina traukulių pasireiškimo riziką (žr. 4.8 skyrių).</w:t>
      </w:r>
    </w:p>
    <w:p w14:paraId="003C2C16" w14:textId="77777777" w:rsidR="007378C0" w:rsidRPr="00A059E9" w:rsidRDefault="007378C0">
      <w:pPr>
        <w:rPr>
          <w:sz w:val="22"/>
          <w:szCs w:val="22"/>
        </w:rPr>
      </w:pPr>
    </w:p>
    <w:p w14:paraId="1F73F301" w14:textId="77777777" w:rsidR="007378C0" w:rsidRPr="00A059E9" w:rsidRDefault="007378C0">
      <w:pPr>
        <w:rPr>
          <w:sz w:val="22"/>
          <w:szCs w:val="22"/>
        </w:rPr>
      </w:pPr>
      <w:proofErr w:type="spellStart"/>
      <w:r w:rsidRPr="00A059E9">
        <w:rPr>
          <w:sz w:val="22"/>
          <w:szCs w:val="22"/>
        </w:rPr>
        <w:t>Fampridino</w:t>
      </w:r>
      <w:proofErr w:type="spellEnd"/>
      <w:r w:rsidRPr="00A059E9">
        <w:rPr>
          <w:sz w:val="22"/>
          <w:szCs w:val="22"/>
        </w:rPr>
        <w:t xml:space="preserve"> reikia vartoti atsargiai, jei pacientui yra bet kokių veiksnių, galinčių sumažinti traukulių atsiradimo slenkstį. </w:t>
      </w:r>
    </w:p>
    <w:p w14:paraId="3E3E2AE2" w14:textId="77777777" w:rsidR="007378C0" w:rsidRPr="00A059E9" w:rsidRDefault="007378C0">
      <w:pPr>
        <w:rPr>
          <w:sz w:val="22"/>
          <w:szCs w:val="22"/>
        </w:rPr>
      </w:pPr>
    </w:p>
    <w:p w14:paraId="71FFE6D5" w14:textId="77777777" w:rsidR="007378C0" w:rsidRPr="00A059E9" w:rsidRDefault="007378C0">
      <w:pPr>
        <w:rPr>
          <w:sz w:val="22"/>
          <w:szCs w:val="22"/>
        </w:rPr>
      </w:pPr>
      <w:r w:rsidRPr="00A059E9">
        <w:rPr>
          <w:sz w:val="22"/>
          <w:szCs w:val="22"/>
        </w:rPr>
        <w:t xml:space="preserve">Pacientai, kurie patyrė traukulių priepuolį gydymo metu, turi nutraukti </w:t>
      </w:r>
      <w:proofErr w:type="spellStart"/>
      <w:r w:rsidRPr="00A059E9">
        <w:rPr>
          <w:sz w:val="22"/>
          <w:szCs w:val="22"/>
        </w:rPr>
        <w:t>fampridino</w:t>
      </w:r>
      <w:proofErr w:type="spellEnd"/>
      <w:r w:rsidRPr="00A059E9">
        <w:rPr>
          <w:sz w:val="22"/>
          <w:szCs w:val="22"/>
        </w:rPr>
        <w:t xml:space="preserve"> vartojimą. </w:t>
      </w:r>
    </w:p>
    <w:p w14:paraId="01476534" w14:textId="77777777" w:rsidR="007378C0" w:rsidRPr="00A059E9" w:rsidRDefault="007378C0">
      <w:pPr>
        <w:rPr>
          <w:sz w:val="22"/>
          <w:szCs w:val="22"/>
        </w:rPr>
      </w:pPr>
    </w:p>
    <w:p w14:paraId="2B023E0E" w14:textId="77777777" w:rsidR="007378C0" w:rsidRPr="00A059E9" w:rsidRDefault="007378C0">
      <w:pPr>
        <w:rPr>
          <w:sz w:val="22"/>
          <w:szCs w:val="22"/>
        </w:rPr>
      </w:pPr>
      <w:r w:rsidRPr="00A059E9">
        <w:rPr>
          <w:sz w:val="22"/>
          <w:szCs w:val="22"/>
          <w:u w:val="single"/>
        </w:rPr>
        <w:t xml:space="preserve">Sutrikusi inkstų funkcija </w:t>
      </w:r>
    </w:p>
    <w:p w14:paraId="1013617A" w14:textId="77777777" w:rsidR="007378C0" w:rsidRPr="00A059E9" w:rsidRDefault="007378C0">
      <w:pPr>
        <w:rPr>
          <w:sz w:val="22"/>
          <w:szCs w:val="22"/>
        </w:rPr>
      </w:pPr>
      <w:proofErr w:type="spellStart"/>
      <w:r w:rsidRPr="00A059E9">
        <w:rPr>
          <w:sz w:val="22"/>
          <w:szCs w:val="22"/>
        </w:rPr>
        <w:t>Fampridinas</w:t>
      </w:r>
      <w:proofErr w:type="spellEnd"/>
      <w:r w:rsidRPr="00A059E9">
        <w:rPr>
          <w:sz w:val="22"/>
          <w:szCs w:val="22"/>
        </w:rPr>
        <w:t xml:space="preserve"> daugiausia išskiriamas nepakitęs pro inkstus. Pacientų, kuriems sutrikusi inkstų funkcija, kraujo plazmoje susidaro didesnė vaistinio preparato koncentracija, kuri yra siejama su padidėjusiu nepageidaujamų reakcijų, ypač nervų sistemos sutrikimų, pasireiškimo dažniu. Prieš pradedant bet kurio paciento (ypač senyvų pacientų, kurių inkstų funkcija gali būti susilpnėjusi) gydymą, </w:t>
      </w:r>
      <w:r w:rsidRPr="00A059E9">
        <w:rPr>
          <w:sz w:val="22"/>
          <w:szCs w:val="22"/>
        </w:rPr>
        <w:lastRenderedPageBreak/>
        <w:t xml:space="preserve">rekomenduojama patikrinti jų inkstų funkciją ir vėliau viso gydymo metu reguliariai ją stebėti. </w:t>
      </w:r>
      <w:proofErr w:type="spellStart"/>
      <w:r w:rsidRPr="00A059E9">
        <w:rPr>
          <w:sz w:val="22"/>
          <w:szCs w:val="22"/>
        </w:rPr>
        <w:t>Kreatinino</w:t>
      </w:r>
      <w:proofErr w:type="spellEnd"/>
      <w:r w:rsidRPr="00A059E9">
        <w:rPr>
          <w:sz w:val="22"/>
          <w:szCs w:val="22"/>
        </w:rPr>
        <w:t xml:space="preserve"> klirensas gali būti apskaičiuojamas taikant </w:t>
      </w:r>
      <w:proofErr w:type="spellStart"/>
      <w:r w:rsidRPr="00A059E9">
        <w:rPr>
          <w:i/>
          <w:iCs/>
          <w:sz w:val="22"/>
          <w:szCs w:val="22"/>
        </w:rPr>
        <w:t>Cockroft-Gault</w:t>
      </w:r>
      <w:proofErr w:type="spellEnd"/>
      <w:r w:rsidRPr="00A059E9">
        <w:rPr>
          <w:sz w:val="22"/>
          <w:szCs w:val="22"/>
        </w:rPr>
        <w:t xml:space="preserve"> formulę. </w:t>
      </w:r>
    </w:p>
    <w:p w14:paraId="528F41C0" w14:textId="77777777" w:rsidR="007378C0" w:rsidRPr="00A059E9" w:rsidRDefault="007378C0">
      <w:pPr>
        <w:rPr>
          <w:sz w:val="22"/>
          <w:szCs w:val="22"/>
        </w:rPr>
      </w:pPr>
    </w:p>
    <w:p w14:paraId="5CDA3C53" w14:textId="77777777" w:rsidR="007378C0" w:rsidRPr="00A059E9" w:rsidRDefault="007378C0">
      <w:pPr>
        <w:rPr>
          <w:sz w:val="22"/>
          <w:szCs w:val="22"/>
        </w:rPr>
      </w:pPr>
      <w:proofErr w:type="spellStart"/>
      <w:r w:rsidRPr="00A059E9">
        <w:rPr>
          <w:sz w:val="22"/>
          <w:szCs w:val="22"/>
        </w:rPr>
        <w:t>Fampridino</w:t>
      </w:r>
      <w:proofErr w:type="spellEnd"/>
      <w:r w:rsidRPr="00A059E9">
        <w:rPr>
          <w:sz w:val="22"/>
          <w:szCs w:val="22"/>
        </w:rPr>
        <w:t xml:space="preserve"> reikia atsargiai skirti pacientams, kuriems yra nesunkus inkstų funkcijos sutrikimas, arba pacientams, vartojantiems vaistinius preparatus, kurie yra OCT2 substratai, pavyzdžiui, </w:t>
      </w:r>
      <w:proofErr w:type="spellStart"/>
      <w:r w:rsidRPr="00A059E9">
        <w:rPr>
          <w:sz w:val="22"/>
          <w:szCs w:val="22"/>
        </w:rPr>
        <w:t>karvedilolį</w:t>
      </w:r>
      <w:proofErr w:type="spellEnd"/>
      <w:r w:rsidRPr="00A059E9">
        <w:rPr>
          <w:sz w:val="22"/>
          <w:szCs w:val="22"/>
        </w:rPr>
        <w:t xml:space="preserve">, </w:t>
      </w:r>
      <w:proofErr w:type="spellStart"/>
      <w:r w:rsidRPr="00A059E9">
        <w:rPr>
          <w:sz w:val="22"/>
          <w:szCs w:val="22"/>
        </w:rPr>
        <w:t>propranololį</w:t>
      </w:r>
      <w:proofErr w:type="spellEnd"/>
      <w:r w:rsidRPr="00A059E9">
        <w:rPr>
          <w:sz w:val="22"/>
          <w:szCs w:val="22"/>
        </w:rPr>
        <w:t xml:space="preserve"> ir </w:t>
      </w:r>
      <w:proofErr w:type="spellStart"/>
      <w:r w:rsidRPr="00A059E9">
        <w:rPr>
          <w:sz w:val="22"/>
          <w:szCs w:val="22"/>
        </w:rPr>
        <w:t>metforminą</w:t>
      </w:r>
      <w:proofErr w:type="spellEnd"/>
      <w:r w:rsidRPr="00A059E9">
        <w:rPr>
          <w:sz w:val="22"/>
          <w:szCs w:val="22"/>
        </w:rPr>
        <w:t xml:space="preserve">. </w:t>
      </w:r>
    </w:p>
    <w:p w14:paraId="3B492EF1" w14:textId="77777777" w:rsidR="007378C0" w:rsidRPr="00A059E9" w:rsidRDefault="007378C0">
      <w:pPr>
        <w:rPr>
          <w:sz w:val="22"/>
          <w:szCs w:val="22"/>
        </w:rPr>
      </w:pPr>
    </w:p>
    <w:p w14:paraId="019AB7E2" w14:textId="77777777" w:rsidR="007378C0" w:rsidRPr="00A059E9" w:rsidRDefault="007378C0">
      <w:pPr>
        <w:rPr>
          <w:sz w:val="22"/>
          <w:szCs w:val="22"/>
        </w:rPr>
      </w:pPr>
      <w:r w:rsidRPr="00A059E9">
        <w:rPr>
          <w:sz w:val="22"/>
          <w:szCs w:val="22"/>
          <w:u w:val="single"/>
        </w:rPr>
        <w:t xml:space="preserve">Padidėjusio jautrumo reakcijos </w:t>
      </w:r>
    </w:p>
    <w:p w14:paraId="278D14E5" w14:textId="77777777" w:rsidR="007378C0" w:rsidRPr="00A059E9" w:rsidRDefault="007378C0">
      <w:pPr>
        <w:rPr>
          <w:sz w:val="22"/>
          <w:szCs w:val="22"/>
        </w:rPr>
      </w:pPr>
      <w:r w:rsidRPr="00A059E9">
        <w:rPr>
          <w:sz w:val="22"/>
          <w:szCs w:val="22"/>
        </w:rPr>
        <w:t xml:space="preserve">Vaistiniam preparatui patekus į rinką buvo pranešta apie sunkias padidėjusio jautrumo reakcijas (įskaitant anafilaksines reakcijas), didžioji dalis šių reakcijų pasireiškė per pirmąją gydymo savaitę. Ypatingą dėmesį reikia skirti pacientams, kuriems anksčiau yra pasireiškę alerginių reakcijų. Jei pasireiškia anafilaksinė ar kita sunki alerginė reakcija, </w:t>
      </w:r>
      <w:proofErr w:type="spellStart"/>
      <w:r w:rsidRPr="00A059E9">
        <w:rPr>
          <w:sz w:val="22"/>
          <w:szCs w:val="22"/>
        </w:rPr>
        <w:t>Fampridine</w:t>
      </w:r>
      <w:proofErr w:type="spellEnd"/>
      <w:r w:rsidRPr="00A059E9">
        <w:rPr>
          <w:sz w:val="22"/>
          <w:szCs w:val="22"/>
        </w:rPr>
        <w:t xml:space="preserve"> </w:t>
      </w:r>
      <w:proofErr w:type="spellStart"/>
      <w:r w:rsidRPr="00A059E9">
        <w:rPr>
          <w:sz w:val="22"/>
          <w:szCs w:val="22"/>
        </w:rPr>
        <w:t>Teva</w:t>
      </w:r>
      <w:proofErr w:type="spellEnd"/>
      <w:r w:rsidRPr="00A059E9">
        <w:rPr>
          <w:sz w:val="22"/>
          <w:szCs w:val="22"/>
        </w:rPr>
        <w:t xml:space="preserve"> vartojimą reikia nutraukti ir nebepradėti iš naujo. </w:t>
      </w:r>
    </w:p>
    <w:p w14:paraId="6A676D15" w14:textId="77777777" w:rsidR="007378C0" w:rsidRPr="00A059E9" w:rsidRDefault="007378C0">
      <w:pPr>
        <w:rPr>
          <w:sz w:val="22"/>
          <w:szCs w:val="22"/>
        </w:rPr>
      </w:pPr>
    </w:p>
    <w:p w14:paraId="1CD0A672" w14:textId="77777777" w:rsidR="007378C0" w:rsidRPr="00A059E9" w:rsidRDefault="007378C0">
      <w:pPr>
        <w:rPr>
          <w:sz w:val="22"/>
          <w:szCs w:val="22"/>
        </w:rPr>
      </w:pPr>
      <w:r w:rsidRPr="00A059E9">
        <w:rPr>
          <w:sz w:val="22"/>
          <w:szCs w:val="22"/>
          <w:u w:val="single"/>
        </w:rPr>
        <w:t xml:space="preserve">Kiti įspėjimai ir atsargumo priemonės </w:t>
      </w:r>
    </w:p>
    <w:p w14:paraId="0B8E1D1D" w14:textId="77777777" w:rsidR="007378C0" w:rsidRPr="00A059E9" w:rsidRDefault="007378C0">
      <w:pPr>
        <w:rPr>
          <w:sz w:val="22"/>
          <w:szCs w:val="22"/>
          <w:u w:val="single"/>
        </w:rPr>
      </w:pPr>
    </w:p>
    <w:p w14:paraId="65FF8FC4" w14:textId="77777777" w:rsidR="007378C0" w:rsidRPr="00A059E9" w:rsidRDefault="007378C0">
      <w:pPr>
        <w:rPr>
          <w:sz w:val="22"/>
          <w:szCs w:val="22"/>
        </w:rPr>
      </w:pPr>
      <w:proofErr w:type="spellStart"/>
      <w:r w:rsidRPr="00A059E9">
        <w:rPr>
          <w:sz w:val="22"/>
          <w:szCs w:val="22"/>
        </w:rPr>
        <w:t>Fampridino</w:t>
      </w:r>
      <w:proofErr w:type="spellEnd"/>
      <w:r w:rsidRPr="00A059E9">
        <w:rPr>
          <w:sz w:val="22"/>
          <w:szCs w:val="22"/>
        </w:rPr>
        <w:t xml:space="preserve"> reikia atsargiai skirti pacientams, kuriems pasireiškia širdies ir kraujagyslių sistemos sutrikimo simptomai, tokie kaip ritmo, </w:t>
      </w:r>
      <w:proofErr w:type="spellStart"/>
      <w:r w:rsidRPr="00A059E9">
        <w:rPr>
          <w:sz w:val="22"/>
          <w:szCs w:val="22"/>
        </w:rPr>
        <w:t>sinoatrialinio</w:t>
      </w:r>
      <w:proofErr w:type="spellEnd"/>
      <w:r w:rsidRPr="00A059E9">
        <w:rPr>
          <w:sz w:val="22"/>
          <w:szCs w:val="22"/>
        </w:rPr>
        <w:t xml:space="preserve"> arba </w:t>
      </w:r>
      <w:proofErr w:type="spellStart"/>
      <w:r w:rsidRPr="00A059E9">
        <w:rPr>
          <w:sz w:val="22"/>
          <w:szCs w:val="22"/>
        </w:rPr>
        <w:t>atrioventrikulinio</w:t>
      </w:r>
      <w:proofErr w:type="spellEnd"/>
      <w:r w:rsidRPr="00A059E9">
        <w:rPr>
          <w:sz w:val="22"/>
          <w:szCs w:val="22"/>
        </w:rPr>
        <w:t xml:space="preserve"> laidumo sutrikimai (šie reiškiniai pasireiškia perdozavus vaistinio preparato). Informacijos apie vaistinio preparato vartojimo saugumą tokiems pacientams nepakanka. </w:t>
      </w:r>
    </w:p>
    <w:p w14:paraId="183B2ED1" w14:textId="77777777" w:rsidR="007378C0" w:rsidRPr="00A059E9" w:rsidRDefault="007378C0">
      <w:pPr>
        <w:rPr>
          <w:sz w:val="22"/>
          <w:szCs w:val="22"/>
        </w:rPr>
      </w:pPr>
    </w:p>
    <w:p w14:paraId="317FCEE2" w14:textId="36B164A0" w:rsidR="007378C0" w:rsidRPr="00A059E9" w:rsidRDefault="007378C0">
      <w:pPr>
        <w:rPr>
          <w:sz w:val="22"/>
          <w:szCs w:val="22"/>
        </w:rPr>
      </w:pPr>
      <w:r w:rsidRPr="00A059E9">
        <w:rPr>
          <w:sz w:val="22"/>
          <w:szCs w:val="22"/>
        </w:rPr>
        <w:t xml:space="preserve">Vartojant </w:t>
      </w:r>
      <w:proofErr w:type="spellStart"/>
      <w:r w:rsidRPr="00A059E9">
        <w:rPr>
          <w:sz w:val="22"/>
          <w:szCs w:val="22"/>
        </w:rPr>
        <w:t>fampridiną</w:t>
      </w:r>
      <w:proofErr w:type="spellEnd"/>
      <w:r w:rsidRPr="00A059E9">
        <w:rPr>
          <w:sz w:val="22"/>
          <w:szCs w:val="22"/>
        </w:rPr>
        <w:t xml:space="preserve"> gali dažniau pasireikšti svaigulys ir sutrikti pusiausvyra, dėl ko gali pacientui padidėti rizika nugriūti. Todėl pacientai turi pagal poreikį naudoti pagalbines vaikščiojimo priemones. </w:t>
      </w:r>
    </w:p>
    <w:p w14:paraId="0F308E78" w14:textId="77777777" w:rsidR="007378C0" w:rsidRPr="004D4B08" w:rsidRDefault="007378C0">
      <w:pPr>
        <w:rPr>
          <w:sz w:val="22"/>
          <w:szCs w:val="22"/>
        </w:rPr>
      </w:pPr>
    </w:p>
    <w:p w14:paraId="54D64751" w14:textId="77777777" w:rsidR="007378C0" w:rsidRPr="004D4B08" w:rsidRDefault="007378C0" w:rsidP="004D4B08">
      <w:pPr>
        <w:rPr>
          <w:sz w:val="22"/>
          <w:szCs w:val="22"/>
        </w:rPr>
      </w:pPr>
      <w:r w:rsidRPr="004D4B08">
        <w:rPr>
          <w:sz w:val="22"/>
          <w:szCs w:val="22"/>
        </w:rPr>
        <w:t xml:space="preserve">Klinikinių tyrimų metu mažas baltųjų kraujo ląstelių skaičius nustatytas 2,1 % </w:t>
      </w:r>
      <w:proofErr w:type="spellStart"/>
      <w:r w:rsidRPr="004D4B08">
        <w:rPr>
          <w:sz w:val="22"/>
          <w:szCs w:val="22"/>
        </w:rPr>
        <w:t>fampridiną</w:t>
      </w:r>
      <w:proofErr w:type="spellEnd"/>
      <w:r w:rsidRPr="004D4B08">
        <w:rPr>
          <w:sz w:val="22"/>
          <w:szCs w:val="22"/>
        </w:rPr>
        <w:t xml:space="preserve"> vartojusių pacientų, palyginti su 1,9 % pacientų, vartojusių </w:t>
      </w:r>
      <w:proofErr w:type="spellStart"/>
      <w:r w:rsidRPr="004D4B08">
        <w:rPr>
          <w:sz w:val="22"/>
          <w:szCs w:val="22"/>
        </w:rPr>
        <w:t>placebą</w:t>
      </w:r>
      <w:proofErr w:type="spellEnd"/>
      <w:r w:rsidRPr="004D4B08">
        <w:rPr>
          <w:sz w:val="22"/>
          <w:szCs w:val="22"/>
        </w:rPr>
        <w:t>. Klinikinių tyrimų metu buvo nustatytos infekcijos (žr. 4.8 skyrių), ir negalima atmesti padidėjusio infekcijų dažnio ir imuninio atsako sutrikimo galimybės.</w:t>
      </w:r>
    </w:p>
    <w:p w14:paraId="3B7AD155" w14:textId="77777777" w:rsidR="007378C0" w:rsidRPr="004D4B08" w:rsidRDefault="007378C0" w:rsidP="004D4B08">
      <w:pPr>
        <w:rPr>
          <w:sz w:val="22"/>
          <w:szCs w:val="22"/>
        </w:rPr>
      </w:pPr>
    </w:p>
    <w:p w14:paraId="71BD7AB9" w14:textId="77777777" w:rsidR="007378C0" w:rsidRPr="004A5BAB" w:rsidRDefault="007378C0" w:rsidP="004A5BAB">
      <w:pPr>
        <w:numPr>
          <w:ilvl w:val="3"/>
          <w:numId w:val="1"/>
        </w:numPr>
        <w:tabs>
          <w:tab w:val="left" w:pos="546"/>
        </w:tabs>
        <w:rPr>
          <w:b/>
          <w:sz w:val="22"/>
          <w:szCs w:val="22"/>
        </w:rPr>
      </w:pPr>
      <w:r w:rsidRPr="004A5BAB">
        <w:rPr>
          <w:b/>
          <w:sz w:val="22"/>
          <w:szCs w:val="22"/>
        </w:rPr>
        <w:t>4.5</w:t>
      </w:r>
      <w:r w:rsidRPr="004A5BAB">
        <w:rPr>
          <w:b/>
          <w:sz w:val="22"/>
          <w:szCs w:val="22"/>
        </w:rPr>
        <w:tab/>
        <w:t>Sąveika su kitais vaistiniais preparatais ir kitokia sąveika</w:t>
      </w:r>
    </w:p>
    <w:p w14:paraId="0D1A0B0A" w14:textId="77777777" w:rsidR="007378C0" w:rsidRPr="00B870B9" w:rsidRDefault="007378C0">
      <w:pPr>
        <w:rPr>
          <w:sz w:val="22"/>
          <w:szCs w:val="22"/>
        </w:rPr>
      </w:pPr>
    </w:p>
    <w:p w14:paraId="3B262D9D" w14:textId="77777777" w:rsidR="007378C0" w:rsidRPr="004D4B08" w:rsidRDefault="007378C0">
      <w:pPr>
        <w:rPr>
          <w:sz w:val="22"/>
          <w:szCs w:val="22"/>
        </w:rPr>
      </w:pPr>
      <w:r w:rsidRPr="004D4B08">
        <w:rPr>
          <w:sz w:val="22"/>
          <w:szCs w:val="22"/>
        </w:rPr>
        <w:t>Sąveikos tyrimai atlikti tik suaugusiesiems.</w:t>
      </w:r>
    </w:p>
    <w:p w14:paraId="42B0B59A" w14:textId="77777777" w:rsidR="007378C0" w:rsidRPr="004D4B08" w:rsidRDefault="007378C0">
      <w:pPr>
        <w:rPr>
          <w:sz w:val="22"/>
          <w:szCs w:val="22"/>
        </w:rPr>
      </w:pPr>
    </w:p>
    <w:p w14:paraId="1033BF6C" w14:textId="77777777" w:rsidR="007378C0" w:rsidRPr="004D4B08" w:rsidRDefault="007378C0">
      <w:pPr>
        <w:rPr>
          <w:sz w:val="22"/>
          <w:szCs w:val="22"/>
        </w:rPr>
      </w:pPr>
      <w:r w:rsidRPr="004D4B08">
        <w:rPr>
          <w:sz w:val="22"/>
          <w:szCs w:val="22"/>
        </w:rPr>
        <w:t xml:space="preserve">Derinyje skirti kitų vaistinių preparatų, kurių sudėtyje yra </w:t>
      </w:r>
      <w:proofErr w:type="spellStart"/>
      <w:r w:rsidRPr="004D4B08">
        <w:rPr>
          <w:sz w:val="22"/>
          <w:szCs w:val="22"/>
        </w:rPr>
        <w:t>fampridino</w:t>
      </w:r>
      <w:proofErr w:type="spellEnd"/>
      <w:r w:rsidRPr="004D4B08">
        <w:rPr>
          <w:sz w:val="22"/>
          <w:szCs w:val="22"/>
        </w:rPr>
        <w:t xml:space="preserve"> (4-aminopiridino) draudžiama (žr. 4.3 skyrių). </w:t>
      </w:r>
    </w:p>
    <w:p w14:paraId="2C4349FC" w14:textId="77777777" w:rsidR="007378C0" w:rsidRPr="004D4B08" w:rsidRDefault="007378C0">
      <w:pPr>
        <w:rPr>
          <w:sz w:val="22"/>
          <w:szCs w:val="22"/>
        </w:rPr>
      </w:pPr>
    </w:p>
    <w:p w14:paraId="2C7A016B" w14:textId="77777777" w:rsidR="007378C0" w:rsidRPr="004D4B08" w:rsidRDefault="007378C0">
      <w:pPr>
        <w:rPr>
          <w:sz w:val="22"/>
          <w:szCs w:val="22"/>
        </w:rPr>
      </w:pPr>
      <w:proofErr w:type="spellStart"/>
      <w:r w:rsidRPr="004D4B08">
        <w:rPr>
          <w:sz w:val="22"/>
          <w:szCs w:val="22"/>
        </w:rPr>
        <w:t>Fampridinas</w:t>
      </w:r>
      <w:proofErr w:type="spellEnd"/>
      <w:r w:rsidRPr="004D4B08">
        <w:rPr>
          <w:sz w:val="22"/>
          <w:szCs w:val="22"/>
        </w:rPr>
        <w:t xml:space="preserve"> yra šalinamas daugiausia pro inkstus aktyviuoju inkstų sekrecijos būdu, kuris sudaro apie 60 % šalinamo kiekio (žr. 5.2 skyrių). OCT2 yra nešiklis, atsakingas už aktyvią </w:t>
      </w:r>
      <w:proofErr w:type="spellStart"/>
      <w:r w:rsidRPr="004D4B08">
        <w:rPr>
          <w:sz w:val="22"/>
          <w:szCs w:val="22"/>
        </w:rPr>
        <w:t>fampridino</w:t>
      </w:r>
      <w:proofErr w:type="spellEnd"/>
      <w:r w:rsidRPr="004D4B08">
        <w:rPr>
          <w:sz w:val="22"/>
          <w:szCs w:val="22"/>
        </w:rPr>
        <w:t xml:space="preserve"> sekreciją. Todėl </w:t>
      </w:r>
      <w:proofErr w:type="spellStart"/>
      <w:r w:rsidRPr="004D4B08">
        <w:rPr>
          <w:sz w:val="22"/>
          <w:szCs w:val="22"/>
        </w:rPr>
        <w:t>fampridino</w:t>
      </w:r>
      <w:proofErr w:type="spellEnd"/>
      <w:r w:rsidRPr="004D4B08">
        <w:rPr>
          <w:sz w:val="22"/>
          <w:szCs w:val="22"/>
        </w:rPr>
        <w:t xml:space="preserve"> vartojimas kartu su vaistiniais preparatais, kurie yra OCT2 inhibitoriai, pvz., </w:t>
      </w:r>
      <w:proofErr w:type="spellStart"/>
      <w:r w:rsidRPr="004D4B08">
        <w:rPr>
          <w:sz w:val="22"/>
          <w:szCs w:val="22"/>
        </w:rPr>
        <w:t>cimetidinu</w:t>
      </w:r>
      <w:proofErr w:type="spellEnd"/>
      <w:r w:rsidRPr="004D4B08">
        <w:rPr>
          <w:sz w:val="22"/>
          <w:szCs w:val="22"/>
        </w:rPr>
        <w:t xml:space="preserve">, yra </w:t>
      </w:r>
      <w:proofErr w:type="spellStart"/>
      <w:r w:rsidRPr="004D4B08">
        <w:rPr>
          <w:sz w:val="22"/>
          <w:szCs w:val="22"/>
        </w:rPr>
        <w:t>kontraindikuotinas</w:t>
      </w:r>
      <w:proofErr w:type="spellEnd"/>
      <w:r w:rsidRPr="004D4B08">
        <w:rPr>
          <w:sz w:val="22"/>
          <w:szCs w:val="22"/>
        </w:rPr>
        <w:t xml:space="preserve"> (žr. 4.3 skyrių), o </w:t>
      </w:r>
      <w:proofErr w:type="spellStart"/>
      <w:r w:rsidRPr="004D4B08">
        <w:rPr>
          <w:sz w:val="22"/>
          <w:szCs w:val="22"/>
        </w:rPr>
        <w:t>fampridino</w:t>
      </w:r>
      <w:proofErr w:type="spellEnd"/>
      <w:r w:rsidRPr="004D4B08">
        <w:rPr>
          <w:sz w:val="22"/>
          <w:szCs w:val="22"/>
        </w:rPr>
        <w:t xml:space="preserve"> kartu su kitais vaistiniais preparatais, kurie yra OCT2 substratai, pvz., </w:t>
      </w:r>
      <w:proofErr w:type="spellStart"/>
      <w:r w:rsidRPr="004D4B08">
        <w:rPr>
          <w:sz w:val="22"/>
          <w:szCs w:val="22"/>
        </w:rPr>
        <w:t>karvedilolas</w:t>
      </w:r>
      <w:proofErr w:type="spellEnd"/>
      <w:r w:rsidRPr="004D4B08">
        <w:rPr>
          <w:sz w:val="22"/>
          <w:szCs w:val="22"/>
        </w:rPr>
        <w:t xml:space="preserve">, </w:t>
      </w:r>
      <w:proofErr w:type="spellStart"/>
      <w:r w:rsidRPr="004D4B08">
        <w:rPr>
          <w:sz w:val="22"/>
          <w:szCs w:val="22"/>
        </w:rPr>
        <w:t>propranololis</w:t>
      </w:r>
      <w:proofErr w:type="spellEnd"/>
      <w:r w:rsidRPr="004D4B08">
        <w:rPr>
          <w:sz w:val="22"/>
          <w:szCs w:val="22"/>
        </w:rPr>
        <w:t xml:space="preserve"> ir </w:t>
      </w:r>
      <w:proofErr w:type="spellStart"/>
      <w:r w:rsidRPr="004D4B08">
        <w:rPr>
          <w:sz w:val="22"/>
          <w:szCs w:val="22"/>
        </w:rPr>
        <w:t>metforminas</w:t>
      </w:r>
      <w:proofErr w:type="spellEnd"/>
      <w:r w:rsidRPr="004D4B08">
        <w:rPr>
          <w:sz w:val="22"/>
          <w:szCs w:val="22"/>
        </w:rPr>
        <w:t xml:space="preserve">, vartoti reikia atsargiai (žr. 4.4 skyrių). </w:t>
      </w:r>
    </w:p>
    <w:p w14:paraId="5F953A8A" w14:textId="77777777" w:rsidR="007378C0" w:rsidRPr="004D4B08" w:rsidRDefault="007378C0">
      <w:pPr>
        <w:rPr>
          <w:sz w:val="22"/>
          <w:szCs w:val="22"/>
        </w:rPr>
      </w:pPr>
    </w:p>
    <w:p w14:paraId="7AF3A3B6" w14:textId="77777777" w:rsidR="007378C0" w:rsidRPr="004D4B08" w:rsidRDefault="007378C0">
      <w:pPr>
        <w:rPr>
          <w:sz w:val="22"/>
          <w:szCs w:val="22"/>
        </w:rPr>
      </w:pPr>
      <w:r w:rsidRPr="004D4B08">
        <w:rPr>
          <w:sz w:val="22"/>
          <w:szCs w:val="22"/>
          <w:u w:val="single"/>
        </w:rPr>
        <w:t>Interferonas</w:t>
      </w:r>
      <w:r w:rsidRPr="004D4B08">
        <w:rPr>
          <w:sz w:val="22"/>
          <w:szCs w:val="22"/>
        </w:rPr>
        <w:t xml:space="preserve"> </w:t>
      </w:r>
    </w:p>
    <w:p w14:paraId="6FDC6650" w14:textId="77777777" w:rsidR="007378C0" w:rsidRPr="004D4B08" w:rsidRDefault="007378C0">
      <w:pPr>
        <w:rPr>
          <w:sz w:val="22"/>
          <w:szCs w:val="22"/>
        </w:rPr>
      </w:pPr>
      <w:proofErr w:type="spellStart"/>
      <w:r w:rsidRPr="004D4B08">
        <w:rPr>
          <w:sz w:val="22"/>
          <w:szCs w:val="22"/>
        </w:rPr>
        <w:t>Fampridinas</w:t>
      </w:r>
      <w:proofErr w:type="spellEnd"/>
      <w:r w:rsidRPr="004D4B08">
        <w:rPr>
          <w:sz w:val="22"/>
          <w:szCs w:val="22"/>
        </w:rPr>
        <w:t xml:space="preserve"> buvo vartojamas kartu su beta-interferonu ir nebuvo pastebėta jokios </w:t>
      </w:r>
      <w:proofErr w:type="spellStart"/>
      <w:r w:rsidRPr="004D4B08">
        <w:rPr>
          <w:sz w:val="22"/>
          <w:szCs w:val="22"/>
        </w:rPr>
        <w:t>farmakokinetinės</w:t>
      </w:r>
      <w:proofErr w:type="spellEnd"/>
      <w:r w:rsidRPr="004D4B08">
        <w:rPr>
          <w:sz w:val="22"/>
          <w:szCs w:val="22"/>
        </w:rPr>
        <w:t xml:space="preserve"> vaistinių preparatų sąveikos. </w:t>
      </w:r>
    </w:p>
    <w:p w14:paraId="754E0C29" w14:textId="77777777" w:rsidR="007378C0" w:rsidRPr="004D4B08" w:rsidRDefault="007378C0">
      <w:pPr>
        <w:rPr>
          <w:sz w:val="22"/>
          <w:szCs w:val="22"/>
        </w:rPr>
      </w:pPr>
    </w:p>
    <w:p w14:paraId="4E357FE6" w14:textId="77777777" w:rsidR="007378C0" w:rsidRPr="004D4B08" w:rsidRDefault="007378C0">
      <w:pPr>
        <w:rPr>
          <w:sz w:val="22"/>
          <w:szCs w:val="22"/>
        </w:rPr>
      </w:pPr>
      <w:proofErr w:type="spellStart"/>
      <w:r w:rsidRPr="004D4B08">
        <w:rPr>
          <w:sz w:val="22"/>
          <w:szCs w:val="22"/>
          <w:u w:val="single"/>
        </w:rPr>
        <w:t>Baklofenas</w:t>
      </w:r>
      <w:proofErr w:type="spellEnd"/>
      <w:r w:rsidRPr="004D4B08">
        <w:rPr>
          <w:sz w:val="22"/>
          <w:szCs w:val="22"/>
        </w:rPr>
        <w:t xml:space="preserve"> </w:t>
      </w:r>
    </w:p>
    <w:p w14:paraId="75786FE5" w14:textId="77777777" w:rsidR="007378C0" w:rsidRPr="004D4B08" w:rsidRDefault="007378C0" w:rsidP="004D4B08">
      <w:pPr>
        <w:rPr>
          <w:sz w:val="22"/>
          <w:szCs w:val="22"/>
        </w:rPr>
      </w:pPr>
      <w:proofErr w:type="spellStart"/>
      <w:r w:rsidRPr="004D4B08">
        <w:rPr>
          <w:sz w:val="22"/>
          <w:szCs w:val="22"/>
        </w:rPr>
        <w:t>Fampridinas</w:t>
      </w:r>
      <w:proofErr w:type="spellEnd"/>
      <w:r w:rsidRPr="004D4B08">
        <w:rPr>
          <w:sz w:val="22"/>
          <w:szCs w:val="22"/>
        </w:rPr>
        <w:t xml:space="preserve"> buvo vartojamas kartu su </w:t>
      </w:r>
      <w:proofErr w:type="spellStart"/>
      <w:r w:rsidRPr="004D4B08">
        <w:rPr>
          <w:sz w:val="22"/>
          <w:szCs w:val="22"/>
        </w:rPr>
        <w:t>baklofenu</w:t>
      </w:r>
      <w:proofErr w:type="spellEnd"/>
      <w:r w:rsidRPr="004D4B08">
        <w:rPr>
          <w:sz w:val="22"/>
          <w:szCs w:val="22"/>
        </w:rPr>
        <w:t xml:space="preserve"> ir nebuvo pastebėta jokios </w:t>
      </w:r>
      <w:proofErr w:type="spellStart"/>
      <w:r w:rsidRPr="004D4B08">
        <w:rPr>
          <w:sz w:val="22"/>
          <w:szCs w:val="22"/>
        </w:rPr>
        <w:t>farmakokinetinės</w:t>
      </w:r>
      <w:proofErr w:type="spellEnd"/>
      <w:r w:rsidRPr="004D4B08">
        <w:rPr>
          <w:sz w:val="22"/>
          <w:szCs w:val="22"/>
        </w:rPr>
        <w:t xml:space="preserve"> vaistinių preparatų sąveikos.</w:t>
      </w:r>
    </w:p>
    <w:p w14:paraId="2869A020" w14:textId="77777777" w:rsidR="007378C0" w:rsidRPr="00B870B9" w:rsidRDefault="007378C0" w:rsidP="004A5BAB">
      <w:pPr>
        <w:numPr>
          <w:ilvl w:val="3"/>
          <w:numId w:val="1"/>
        </w:numPr>
        <w:rPr>
          <w:sz w:val="22"/>
          <w:szCs w:val="22"/>
        </w:rPr>
      </w:pPr>
    </w:p>
    <w:p w14:paraId="7730AFE2" w14:textId="77777777" w:rsidR="007378C0" w:rsidRPr="004A5BAB" w:rsidRDefault="007378C0" w:rsidP="004A5BAB">
      <w:pPr>
        <w:numPr>
          <w:ilvl w:val="3"/>
          <w:numId w:val="1"/>
        </w:numPr>
        <w:tabs>
          <w:tab w:val="left" w:pos="567"/>
        </w:tabs>
        <w:rPr>
          <w:b/>
          <w:sz w:val="22"/>
          <w:szCs w:val="22"/>
        </w:rPr>
      </w:pPr>
      <w:r w:rsidRPr="004A5BAB">
        <w:rPr>
          <w:b/>
          <w:sz w:val="22"/>
          <w:szCs w:val="22"/>
        </w:rPr>
        <w:t>4.6</w:t>
      </w:r>
      <w:r w:rsidRPr="004A5BAB">
        <w:rPr>
          <w:b/>
          <w:sz w:val="22"/>
          <w:szCs w:val="22"/>
        </w:rPr>
        <w:tab/>
        <w:t>Vaisingumas, nėštumo ir žindymo laikotarpis</w:t>
      </w:r>
    </w:p>
    <w:p w14:paraId="21D85D26" w14:textId="77777777" w:rsidR="007378C0" w:rsidRPr="00B870B9" w:rsidRDefault="007378C0">
      <w:pPr>
        <w:rPr>
          <w:sz w:val="22"/>
          <w:szCs w:val="22"/>
        </w:rPr>
      </w:pPr>
    </w:p>
    <w:p w14:paraId="047A51F3" w14:textId="77777777" w:rsidR="007378C0" w:rsidRPr="004D4B08" w:rsidRDefault="007378C0">
      <w:pPr>
        <w:rPr>
          <w:sz w:val="22"/>
          <w:szCs w:val="22"/>
        </w:rPr>
      </w:pPr>
      <w:r w:rsidRPr="004D4B08">
        <w:rPr>
          <w:sz w:val="22"/>
          <w:szCs w:val="22"/>
          <w:u w:val="single"/>
        </w:rPr>
        <w:t xml:space="preserve">Nėštumas </w:t>
      </w:r>
    </w:p>
    <w:p w14:paraId="63A69444" w14:textId="77777777" w:rsidR="007378C0" w:rsidRPr="004D4B08" w:rsidRDefault="007378C0">
      <w:pPr>
        <w:rPr>
          <w:sz w:val="22"/>
          <w:szCs w:val="22"/>
        </w:rPr>
      </w:pPr>
      <w:r w:rsidRPr="004D4B08">
        <w:rPr>
          <w:sz w:val="22"/>
          <w:szCs w:val="22"/>
        </w:rPr>
        <w:t xml:space="preserve">Duomenų apie </w:t>
      </w:r>
      <w:proofErr w:type="spellStart"/>
      <w:r w:rsidRPr="004D4B08">
        <w:rPr>
          <w:sz w:val="22"/>
          <w:szCs w:val="22"/>
        </w:rPr>
        <w:t>fampridino</w:t>
      </w:r>
      <w:proofErr w:type="spellEnd"/>
      <w:r w:rsidRPr="004D4B08">
        <w:rPr>
          <w:sz w:val="22"/>
          <w:szCs w:val="22"/>
        </w:rPr>
        <w:t xml:space="preserve"> vartojimą nėštumo metu nepakanka. </w:t>
      </w:r>
    </w:p>
    <w:p w14:paraId="0892EF5D" w14:textId="77777777" w:rsidR="007378C0" w:rsidRPr="004D4B08" w:rsidRDefault="007378C0">
      <w:pPr>
        <w:rPr>
          <w:sz w:val="22"/>
          <w:szCs w:val="22"/>
        </w:rPr>
      </w:pPr>
    </w:p>
    <w:p w14:paraId="07F58387" w14:textId="77777777" w:rsidR="007378C0" w:rsidRPr="004D4B08" w:rsidRDefault="007378C0">
      <w:pPr>
        <w:rPr>
          <w:sz w:val="22"/>
          <w:szCs w:val="22"/>
        </w:rPr>
      </w:pPr>
      <w:r w:rsidRPr="004D4B08">
        <w:rPr>
          <w:sz w:val="22"/>
          <w:szCs w:val="22"/>
        </w:rPr>
        <w:lastRenderedPageBreak/>
        <w:t xml:space="preserve">Su gyvūnais atlikti tyrimai parodė toksinį poveikį reprodukcijai (žr. 5.3 skyrių). Kaip atsargumo priemonė rekomenduojama vengti vartoti </w:t>
      </w:r>
      <w:proofErr w:type="spellStart"/>
      <w:r w:rsidRPr="004D4B08">
        <w:rPr>
          <w:sz w:val="22"/>
          <w:szCs w:val="22"/>
        </w:rPr>
        <w:t>fampridine</w:t>
      </w:r>
      <w:proofErr w:type="spellEnd"/>
      <w:r w:rsidRPr="004D4B08">
        <w:rPr>
          <w:sz w:val="22"/>
          <w:szCs w:val="22"/>
        </w:rPr>
        <w:t xml:space="preserve"> nėštumo metu. </w:t>
      </w:r>
    </w:p>
    <w:p w14:paraId="70C3831E" w14:textId="77777777" w:rsidR="007378C0" w:rsidRPr="004D4B08" w:rsidRDefault="007378C0">
      <w:pPr>
        <w:rPr>
          <w:sz w:val="22"/>
          <w:szCs w:val="22"/>
        </w:rPr>
      </w:pPr>
    </w:p>
    <w:p w14:paraId="178A1521" w14:textId="77777777" w:rsidR="007378C0" w:rsidRPr="004D4B08" w:rsidRDefault="007378C0">
      <w:pPr>
        <w:rPr>
          <w:sz w:val="22"/>
          <w:szCs w:val="22"/>
        </w:rPr>
      </w:pPr>
      <w:r w:rsidRPr="004D4B08">
        <w:rPr>
          <w:sz w:val="22"/>
          <w:szCs w:val="22"/>
          <w:u w:val="single"/>
        </w:rPr>
        <w:t xml:space="preserve">Žindymas </w:t>
      </w:r>
    </w:p>
    <w:p w14:paraId="275956F3" w14:textId="77777777" w:rsidR="007378C0" w:rsidRPr="004D4B08" w:rsidRDefault="007378C0">
      <w:pPr>
        <w:rPr>
          <w:sz w:val="22"/>
          <w:szCs w:val="22"/>
        </w:rPr>
      </w:pPr>
      <w:r w:rsidRPr="004D4B08">
        <w:rPr>
          <w:sz w:val="22"/>
          <w:szCs w:val="22"/>
        </w:rPr>
        <w:t xml:space="preserve">Nežinoma, ar </w:t>
      </w:r>
      <w:proofErr w:type="spellStart"/>
      <w:r w:rsidRPr="004D4B08">
        <w:rPr>
          <w:sz w:val="22"/>
          <w:szCs w:val="22"/>
        </w:rPr>
        <w:t>fampridinas</w:t>
      </w:r>
      <w:proofErr w:type="spellEnd"/>
      <w:r w:rsidRPr="004D4B08">
        <w:rPr>
          <w:sz w:val="22"/>
          <w:szCs w:val="22"/>
        </w:rPr>
        <w:t xml:space="preserve"> išsiskiria į žmogaus arba gyvūnų pieną. </w:t>
      </w:r>
      <w:proofErr w:type="spellStart"/>
      <w:r w:rsidRPr="004D4B08">
        <w:rPr>
          <w:sz w:val="22"/>
          <w:szCs w:val="22"/>
        </w:rPr>
        <w:t>Fampridine</w:t>
      </w:r>
      <w:proofErr w:type="spellEnd"/>
      <w:r w:rsidRPr="004D4B08">
        <w:rPr>
          <w:sz w:val="22"/>
          <w:szCs w:val="22"/>
        </w:rPr>
        <w:t xml:space="preserve"> nerekomenduojama vartoti žindymo laikotarpiu. </w:t>
      </w:r>
    </w:p>
    <w:p w14:paraId="29697874" w14:textId="77777777" w:rsidR="007378C0" w:rsidRPr="004D4B08" w:rsidRDefault="007378C0">
      <w:pPr>
        <w:rPr>
          <w:sz w:val="22"/>
          <w:szCs w:val="22"/>
        </w:rPr>
      </w:pPr>
    </w:p>
    <w:p w14:paraId="4E3EBB41" w14:textId="77777777" w:rsidR="007378C0" w:rsidRPr="004D4B08" w:rsidRDefault="007378C0">
      <w:pPr>
        <w:rPr>
          <w:sz w:val="22"/>
          <w:szCs w:val="22"/>
        </w:rPr>
      </w:pPr>
      <w:r w:rsidRPr="004D4B08">
        <w:rPr>
          <w:sz w:val="22"/>
          <w:szCs w:val="22"/>
          <w:u w:val="single"/>
        </w:rPr>
        <w:t>Vaisingumas</w:t>
      </w:r>
      <w:r w:rsidRPr="004D4B08">
        <w:rPr>
          <w:sz w:val="22"/>
          <w:szCs w:val="22"/>
        </w:rPr>
        <w:t xml:space="preserve"> </w:t>
      </w:r>
    </w:p>
    <w:p w14:paraId="57A28088" w14:textId="77777777" w:rsidR="007378C0" w:rsidRPr="004D4B08" w:rsidRDefault="007378C0">
      <w:pPr>
        <w:rPr>
          <w:sz w:val="22"/>
          <w:szCs w:val="22"/>
        </w:rPr>
      </w:pPr>
      <w:r w:rsidRPr="004D4B08">
        <w:rPr>
          <w:sz w:val="22"/>
          <w:szCs w:val="22"/>
        </w:rPr>
        <w:t>Su gyvūnais atlikti tyrimai poveikio vaisingumui neparodė.</w:t>
      </w:r>
    </w:p>
    <w:p w14:paraId="1029CC08" w14:textId="77777777" w:rsidR="007378C0" w:rsidRPr="004D4B08" w:rsidRDefault="007378C0">
      <w:pPr>
        <w:rPr>
          <w:sz w:val="22"/>
          <w:szCs w:val="22"/>
        </w:rPr>
      </w:pPr>
    </w:p>
    <w:p w14:paraId="4273BBD9" w14:textId="59034BED" w:rsidR="007378C0" w:rsidRDefault="004A5BAB">
      <w:pPr>
        <w:rPr>
          <w:b/>
          <w:i/>
          <w:sz w:val="22"/>
          <w:szCs w:val="22"/>
        </w:rPr>
      </w:pPr>
      <w:r w:rsidRPr="004A5BAB">
        <w:rPr>
          <w:b/>
          <w:sz w:val="22"/>
          <w:szCs w:val="22"/>
        </w:rPr>
        <w:t>4.7</w:t>
      </w:r>
      <w:r w:rsidRPr="004A5BAB">
        <w:rPr>
          <w:b/>
          <w:sz w:val="22"/>
          <w:szCs w:val="22"/>
        </w:rPr>
        <w:tab/>
        <w:t>Poveikis gebėjimui vairuoti ir valdyti mechanizmus</w:t>
      </w:r>
      <w:r w:rsidRPr="004A5BAB" w:rsidDel="004A5BAB">
        <w:rPr>
          <w:b/>
          <w:i/>
          <w:sz w:val="22"/>
          <w:szCs w:val="22"/>
        </w:rPr>
        <w:t xml:space="preserve"> </w:t>
      </w:r>
    </w:p>
    <w:p w14:paraId="6E84B210" w14:textId="77777777" w:rsidR="004A5BAB" w:rsidRPr="00B870B9" w:rsidRDefault="004A5BAB">
      <w:pPr>
        <w:rPr>
          <w:sz w:val="22"/>
          <w:szCs w:val="22"/>
        </w:rPr>
      </w:pPr>
    </w:p>
    <w:p w14:paraId="6CFA493F" w14:textId="720E8B43" w:rsidR="007378C0" w:rsidRPr="004D4B08" w:rsidRDefault="007378C0">
      <w:pPr>
        <w:rPr>
          <w:sz w:val="22"/>
          <w:szCs w:val="22"/>
        </w:rPr>
      </w:pPr>
      <w:proofErr w:type="spellStart"/>
      <w:r w:rsidRPr="004D4B08">
        <w:rPr>
          <w:sz w:val="22"/>
          <w:szCs w:val="22"/>
        </w:rPr>
        <w:t>Fampridine</w:t>
      </w:r>
      <w:proofErr w:type="spellEnd"/>
      <w:r w:rsidRPr="004D4B08">
        <w:rPr>
          <w:sz w:val="22"/>
          <w:szCs w:val="22"/>
        </w:rPr>
        <w:t xml:space="preserve"> </w:t>
      </w:r>
      <w:proofErr w:type="spellStart"/>
      <w:r w:rsidRPr="004D4B08">
        <w:rPr>
          <w:sz w:val="22"/>
          <w:szCs w:val="22"/>
        </w:rPr>
        <w:t>Teva</w:t>
      </w:r>
      <w:proofErr w:type="spellEnd"/>
      <w:r w:rsidRPr="004D4B08">
        <w:rPr>
          <w:sz w:val="22"/>
          <w:szCs w:val="22"/>
        </w:rPr>
        <w:t xml:space="preserve"> gebėjimą vairuoti ir valdyti mechanizmus veikia vidutiniškai, kadangi </w:t>
      </w:r>
      <w:proofErr w:type="spellStart"/>
      <w:r w:rsidRPr="004D4B08">
        <w:rPr>
          <w:sz w:val="22"/>
          <w:szCs w:val="22"/>
        </w:rPr>
        <w:t>fampridinas</w:t>
      </w:r>
      <w:proofErr w:type="spellEnd"/>
      <w:r w:rsidRPr="004D4B08">
        <w:rPr>
          <w:sz w:val="22"/>
          <w:szCs w:val="22"/>
        </w:rPr>
        <w:t xml:space="preserve"> gali sukelti svaigulį. </w:t>
      </w:r>
    </w:p>
    <w:p w14:paraId="58D8F8C9" w14:textId="77777777" w:rsidR="007378C0" w:rsidRPr="004D4B08" w:rsidRDefault="007378C0">
      <w:pPr>
        <w:rPr>
          <w:sz w:val="22"/>
          <w:szCs w:val="22"/>
        </w:rPr>
      </w:pPr>
    </w:p>
    <w:p w14:paraId="16CD1D73" w14:textId="77777777" w:rsidR="007378C0" w:rsidRPr="004D4B08" w:rsidRDefault="007378C0">
      <w:pPr>
        <w:rPr>
          <w:sz w:val="22"/>
          <w:szCs w:val="22"/>
        </w:rPr>
      </w:pPr>
      <w:r w:rsidRPr="004D4B08">
        <w:rPr>
          <w:b/>
          <w:sz w:val="22"/>
          <w:szCs w:val="22"/>
        </w:rPr>
        <w:t>4.8</w:t>
      </w:r>
      <w:r w:rsidRPr="004D4B08">
        <w:rPr>
          <w:b/>
          <w:sz w:val="22"/>
          <w:szCs w:val="22"/>
        </w:rPr>
        <w:tab/>
        <w:t>Nepageidaujamas poveikis</w:t>
      </w:r>
    </w:p>
    <w:p w14:paraId="55EF83DE" w14:textId="77777777" w:rsidR="007378C0" w:rsidRPr="004D4B08" w:rsidRDefault="007378C0">
      <w:pPr>
        <w:rPr>
          <w:sz w:val="22"/>
          <w:szCs w:val="22"/>
          <w:u w:val="single"/>
        </w:rPr>
      </w:pPr>
    </w:p>
    <w:p w14:paraId="60A2B33D" w14:textId="77777777" w:rsidR="007378C0" w:rsidRPr="004D4B08" w:rsidRDefault="007378C0">
      <w:pPr>
        <w:rPr>
          <w:sz w:val="22"/>
          <w:szCs w:val="22"/>
        </w:rPr>
      </w:pPr>
      <w:proofErr w:type="spellStart"/>
      <w:r w:rsidRPr="004D4B08">
        <w:rPr>
          <w:sz w:val="22"/>
          <w:szCs w:val="22"/>
        </w:rPr>
        <w:t>Fampridino</w:t>
      </w:r>
      <w:proofErr w:type="spellEnd"/>
      <w:r w:rsidRPr="004D4B08">
        <w:rPr>
          <w:sz w:val="22"/>
          <w:szCs w:val="22"/>
        </w:rPr>
        <w:t xml:space="preserve"> vartojimo saugumas buvo įvertintas klinikinių atsitiktinių imčių kontroliuojamų tyrimų metu, atvirų ilgalaikių tyrimų metu ir </w:t>
      </w:r>
      <w:proofErr w:type="spellStart"/>
      <w:r w:rsidRPr="004D4B08">
        <w:rPr>
          <w:sz w:val="22"/>
          <w:szCs w:val="22"/>
        </w:rPr>
        <w:t>poregistraciniu</w:t>
      </w:r>
      <w:proofErr w:type="spellEnd"/>
      <w:r w:rsidRPr="004D4B08">
        <w:rPr>
          <w:sz w:val="22"/>
          <w:szCs w:val="22"/>
        </w:rPr>
        <w:t xml:space="preserve"> laikotarpiu.</w:t>
      </w:r>
    </w:p>
    <w:p w14:paraId="5CC311F6" w14:textId="77777777" w:rsidR="007378C0" w:rsidRPr="004D4B08" w:rsidRDefault="007378C0">
      <w:pPr>
        <w:rPr>
          <w:iCs/>
          <w:sz w:val="22"/>
          <w:szCs w:val="22"/>
          <w:u w:val="single"/>
        </w:rPr>
      </w:pPr>
    </w:p>
    <w:p w14:paraId="4294EC4C" w14:textId="77777777" w:rsidR="007378C0" w:rsidRPr="004D4B08" w:rsidRDefault="007378C0">
      <w:pPr>
        <w:rPr>
          <w:sz w:val="22"/>
          <w:szCs w:val="22"/>
        </w:rPr>
      </w:pPr>
      <w:r w:rsidRPr="004D4B08">
        <w:rPr>
          <w:sz w:val="22"/>
          <w:szCs w:val="22"/>
        </w:rPr>
        <w:t xml:space="preserve">Nustatytos nepageidaujamos reakcijos dažniausiai pasireiškia kaip nervų sistemos sutrikimai, pavyzdžiui, traukuliai, nemiga, nerimas, pusiausvyros sutrikimai, svaigulys, </w:t>
      </w:r>
      <w:proofErr w:type="spellStart"/>
      <w:r w:rsidRPr="004D4B08">
        <w:rPr>
          <w:sz w:val="22"/>
          <w:szCs w:val="22"/>
        </w:rPr>
        <w:t>parestezijos</w:t>
      </w:r>
      <w:proofErr w:type="spellEnd"/>
      <w:r w:rsidRPr="004D4B08">
        <w:rPr>
          <w:sz w:val="22"/>
          <w:szCs w:val="22"/>
        </w:rPr>
        <w:t xml:space="preserve">, </w:t>
      </w:r>
      <w:proofErr w:type="spellStart"/>
      <w:r w:rsidRPr="004D4B08">
        <w:rPr>
          <w:sz w:val="22"/>
          <w:szCs w:val="22"/>
        </w:rPr>
        <w:t>tremoras</w:t>
      </w:r>
      <w:proofErr w:type="spellEnd"/>
      <w:r w:rsidRPr="004D4B08">
        <w:rPr>
          <w:sz w:val="22"/>
          <w:szCs w:val="22"/>
        </w:rPr>
        <w:t xml:space="preserve">, galvos skausmas ir </w:t>
      </w:r>
      <w:proofErr w:type="spellStart"/>
      <w:r w:rsidRPr="004D4B08">
        <w:rPr>
          <w:sz w:val="22"/>
          <w:szCs w:val="22"/>
        </w:rPr>
        <w:t>astenija</w:t>
      </w:r>
      <w:proofErr w:type="spellEnd"/>
      <w:r w:rsidRPr="004D4B08">
        <w:rPr>
          <w:sz w:val="22"/>
          <w:szCs w:val="22"/>
        </w:rPr>
        <w:t xml:space="preserve">. Tai atitinka </w:t>
      </w:r>
      <w:proofErr w:type="spellStart"/>
      <w:r w:rsidRPr="004D4B08">
        <w:rPr>
          <w:sz w:val="22"/>
          <w:szCs w:val="22"/>
        </w:rPr>
        <w:t>fampridino</w:t>
      </w:r>
      <w:proofErr w:type="spellEnd"/>
      <w:r w:rsidRPr="004D4B08">
        <w:rPr>
          <w:sz w:val="22"/>
          <w:szCs w:val="22"/>
        </w:rPr>
        <w:t xml:space="preserve"> farmakologinį poveikį. Dažniausios nepageidaujamos reakcijos, apie kurias buvo pranešta, pasireiškusios </w:t>
      </w:r>
      <w:proofErr w:type="spellStart"/>
      <w:r w:rsidRPr="004D4B08">
        <w:rPr>
          <w:sz w:val="22"/>
          <w:szCs w:val="22"/>
        </w:rPr>
        <w:t>placebu</w:t>
      </w:r>
      <w:proofErr w:type="spellEnd"/>
      <w:r w:rsidRPr="004D4B08">
        <w:rPr>
          <w:sz w:val="22"/>
          <w:szCs w:val="22"/>
        </w:rPr>
        <w:t xml:space="preserve"> kontroliuojamų tyrimų metu, kuomet išsėtine skleroze sergantys pacientai rekomenduojamomis dozėmis vartojo </w:t>
      </w:r>
      <w:proofErr w:type="spellStart"/>
      <w:r w:rsidRPr="004D4B08">
        <w:rPr>
          <w:sz w:val="22"/>
          <w:szCs w:val="22"/>
        </w:rPr>
        <w:t>fampridiną</w:t>
      </w:r>
      <w:proofErr w:type="spellEnd"/>
      <w:r w:rsidRPr="004D4B08">
        <w:rPr>
          <w:sz w:val="22"/>
          <w:szCs w:val="22"/>
        </w:rPr>
        <w:t xml:space="preserve">, buvo šlapimo takų infekcijos (pasireiškė maždaug 12 % pacientų). </w:t>
      </w:r>
    </w:p>
    <w:p w14:paraId="663A08F5" w14:textId="77777777" w:rsidR="007378C0" w:rsidRPr="004D4B08" w:rsidRDefault="007378C0">
      <w:pPr>
        <w:rPr>
          <w:sz w:val="22"/>
          <w:szCs w:val="22"/>
        </w:rPr>
      </w:pPr>
    </w:p>
    <w:p w14:paraId="5B7687AD" w14:textId="77777777" w:rsidR="007378C0" w:rsidRPr="004D4B08" w:rsidRDefault="007378C0">
      <w:pPr>
        <w:rPr>
          <w:sz w:val="22"/>
          <w:szCs w:val="22"/>
        </w:rPr>
      </w:pPr>
      <w:r w:rsidRPr="004D4B08">
        <w:rPr>
          <w:sz w:val="22"/>
          <w:szCs w:val="22"/>
        </w:rPr>
        <w:t xml:space="preserve">Toliau išvardytos nepageidaujamos reakcijos pagal organų sistemų klases ir pasireiškimo dažnį. Dažnis apibūdinamas taip: labai dažnas (≥ 1/10); dažnas (nuo ≥ 1/100 iki &lt; 1/10); nedažnas (nuo ≥ 1/1 000 iki &lt; 1/100); retas (nuo ≥ 1/10 000 iki &lt; 1/1 000); labai retas (&lt; 1/10 000); dažnis nežinomas (negali būti apskaičiuotas pagal turimus duomenis). </w:t>
      </w:r>
    </w:p>
    <w:p w14:paraId="6D3FEE88" w14:textId="77777777" w:rsidR="007378C0" w:rsidRPr="004D4B08" w:rsidRDefault="007378C0">
      <w:pPr>
        <w:rPr>
          <w:sz w:val="22"/>
          <w:szCs w:val="22"/>
        </w:rPr>
      </w:pPr>
    </w:p>
    <w:p w14:paraId="48AECCD2" w14:textId="77777777" w:rsidR="007378C0" w:rsidRPr="004D4B08" w:rsidRDefault="007378C0">
      <w:pPr>
        <w:rPr>
          <w:sz w:val="22"/>
          <w:szCs w:val="22"/>
        </w:rPr>
      </w:pPr>
      <w:r w:rsidRPr="004D4B08">
        <w:rPr>
          <w:sz w:val="22"/>
          <w:szCs w:val="22"/>
        </w:rPr>
        <w:t>Kiekvienoje dažnio grupėje nepageidaujamos reakcijos pateikiamos mažėjančio sunkumo tvarka.</w:t>
      </w:r>
    </w:p>
    <w:p w14:paraId="74F4600A" w14:textId="77777777" w:rsidR="007378C0" w:rsidRPr="00B870B9" w:rsidRDefault="007378C0">
      <w:pPr>
        <w:rPr>
          <w:iCs/>
          <w:sz w:val="22"/>
          <w:szCs w:val="22"/>
          <w:u w:val="single"/>
        </w:rPr>
      </w:pPr>
    </w:p>
    <w:tbl>
      <w:tblPr>
        <w:tblW w:w="0" w:type="auto"/>
        <w:tblInd w:w="-15" w:type="dxa"/>
        <w:tblLayout w:type="fixed"/>
        <w:tblLook w:val="0000" w:firstRow="0" w:lastRow="0" w:firstColumn="0" w:lastColumn="0" w:noHBand="0" w:noVBand="0"/>
      </w:tblPr>
      <w:tblGrid>
        <w:gridCol w:w="3368"/>
        <w:gridCol w:w="3402"/>
        <w:gridCol w:w="2546"/>
      </w:tblGrid>
      <w:tr w:rsidR="007378C0" w:rsidRPr="004D4B08" w14:paraId="5F402933" w14:textId="77777777">
        <w:tc>
          <w:tcPr>
            <w:tcW w:w="3368" w:type="dxa"/>
            <w:tcBorders>
              <w:top w:val="single" w:sz="4" w:space="0" w:color="000000"/>
              <w:left w:val="single" w:sz="4" w:space="0" w:color="000000"/>
              <w:bottom w:val="single" w:sz="4" w:space="0" w:color="000000"/>
            </w:tcBorders>
            <w:shd w:val="clear" w:color="auto" w:fill="auto"/>
          </w:tcPr>
          <w:p w14:paraId="5E1551F9" w14:textId="77777777" w:rsidR="007378C0" w:rsidRPr="004D4B08" w:rsidRDefault="007378C0">
            <w:pPr>
              <w:autoSpaceDE w:val="0"/>
              <w:rPr>
                <w:sz w:val="22"/>
                <w:szCs w:val="22"/>
              </w:rPr>
            </w:pPr>
            <w:proofErr w:type="spellStart"/>
            <w:r w:rsidRPr="00B870B9">
              <w:rPr>
                <w:i/>
                <w:iCs/>
                <w:sz w:val="22"/>
                <w:szCs w:val="22"/>
              </w:rPr>
              <w:t>MedDRA</w:t>
            </w:r>
            <w:proofErr w:type="spellEnd"/>
            <w:r w:rsidRPr="00B870B9">
              <w:rPr>
                <w:i/>
                <w:iCs/>
                <w:sz w:val="22"/>
                <w:szCs w:val="22"/>
              </w:rPr>
              <w:t xml:space="preserve"> organų sistemų klasė</w:t>
            </w:r>
          </w:p>
        </w:tc>
        <w:tc>
          <w:tcPr>
            <w:tcW w:w="3402" w:type="dxa"/>
            <w:tcBorders>
              <w:top w:val="single" w:sz="4" w:space="0" w:color="000000"/>
              <w:left w:val="single" w:sz="4" w:space="0" w:color="000000"/>
              <w:bottom w:val="single" w:sz="4" w:space="0" w:color="000000"/>
            </w:tcBorders>
            <w:shd w:val="clear" w:color="auto" w:fill="auto"/>
          </w:tcPr>
          <w:p w14:paraId="72F69E7D" w14:textId="77777777" w:rsidR="007378C0" w:rsidRPr="004D4B08" w:rsidRDefault="007378C0">
            <w:pPr>
              <w:rPr>
                <w:sz w:val="22"/>
                <w:szCs w:val="22"/>
              </w:rPr>
            </w:pPr>
            <w:r w:rsidRPr="00B870B9">
              <w:rPr>
                <w:i/>
                <w:iCs/>
                <w:sz w:val="22"/>
                <w:szCs w:val="22"/>
              </w:rPr>
              <w:t>Nepageidaujama reakcija</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7A2B03DD" w14:textId="77777777" w:rsidR="007378C0" w:rsidRPr="004D4B08" w:rsidRDefault="007378C0">
            <w:pPr>
              <w:rPr>
                <w:sz w:val="22"/>
                <w:szCs w:val="22"/>
              </w:rPr>
            </w:pPr>
            <w:r w:rsidRPr="00B870B9">
              <w:rPr>
                <w:i/>
                <w:iCs/>
                <w:sz w:val="22"/>
                <w:szCs w:val="22"/>
              </w:rPr>
              <w:t>Dažnis</w:t>
            </w:r>
          </w:p>
        </w:tc>
      </w:tr>
      <w:tr w:rsidR="007378C0" w:rsidRPr="004D4B08" w14:paraId="23A79C70" w14:textId="77777777">
        <w:tc>
          <w:tcPr>
            <w:tcW w:w="3368" w:type="dxa"/>
            <w:vMerge w:val="restart"/>
            <w:tcBorders>
              <w:top w:val="single" w:sz="4" w:space="0" w:color="000000"/>
              <w:left w:val="single" w:sz="4" w:space="0" w:color="000000"/>
              <w:bottom w:val="single" w:sz="4" w:space="0" w:color="000000"/>
            </w:tcBorders>
            <w:shd w:val="clear" w:color="auto" w:fill="auto"/>
          </w:tcPr>
          <w:p w14:paraId="3B79635E" w14:textId="77777777" w:rsidR="007378C0" w:rsidRPr="004D4B08" w:rsidRDefault="007378C0">
            <w:pPr>
              <w:rPr>
                <w:sz w:val="22"/>
                <w:szCs w:val="22"/>
              </w:rPr>
            </w:pPr>
            <w:r w:rsidRPr="004D4B08">
              <w:rPr>
                <w:sz w:val="22"/>
                <w:szCs w:val="22"/>
              </w:rPr>
              <w:t xml:space="preserve">Infekcijos ir </w:t>
            </w:r>
            <w:proofErr w:type="spellStart"/>
            <w:r w:rsidRPr="004D4B08">
              <w:rPr>
                <w:sz w:val="22"/>
                <w:szCs w:val="22"/>
              </w:rPr>
              <w:t>infestacijos</w:t>
            </w:r>
            <w:proofErr w:type="spellEnd"/>
          </w:p>
        </w:tc>
        <w:tc>
          <w:tcPr>
            <w:tcW w:w="3402" w:type="dxa"/>
            <w:tcBorders>
              <w:top w:val="single" w:sz="4" w:space="0" w:color="000000"/>
              <w:left w:val="single" w:sz="4" w:space="0" w:color="000000"/>
              <w:bottom w:val="single" w:sz="4" w:space="0" w:color="000000"/>
            </w:tcBorders>
            <w:shd w:val="clear" w:color="auto" w:fill="auto"/>
          </w:tcPr>
          <w:p w14:paraId="3AE5DED2" w14:textId="77777777" w:rsidR="007378C0" w:rsidRPr="004D4B08" w:rsidRDefault="007378C0">
            <w:pPr>
              <w:autoSpaceDE w:val="0"/>
              <w:rPr>
                <w:sz w:val="22"/>
                <w:szCs w:val="22"/>
              </w:rPr>
            </w:pPr>
            <w:r w:rsidRPr="00B870B9">
              <w:rPr>
                <w:sz w:val="22"/>
                <w:szCs w:val="22"/>
              </w:rPr>
              <w:t>Šlapimo takų infekcija</w:t>
            </w:r>
            <w:r w:rsidRPr="00B870B9">
              <w:rPr>
                <w:sz w:val="22"/>
                <w:szCs w:val="22"/>
                <w:vertAlign w:val="superscript"/>
              </w:rPr>
              <w:t>1</w:t>
            </w:r>
            <w:r w:rsidRPr="00B870B9">
              <w:rPr>
                <w:sz w:val="22"/>
                <w:szCs w:val="22"/>
              </w:rPr>
              <w:t xml:space="preserve"> </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1FA1F7AE" w14:textId="77777777" w:rsidR="007378C0" w:rsidRPr="004D4B08" w:rsidRDefault="007378C0">
            <w:pPr>
              <w:rPr>
                <w:sz w:val="22"/>
                <w:szCs w:val="22"/>
              </w:rPr>
            </w:pPr>
            <w:r w:rsidRPr="00B870B9">
              <w:rPr>
                <w:sz w:val="22"/>
                <w:szCs w:val="22"/>
              </w:rPr>
              <w:t>Labai dažnas</w:t>
            </w:r>
          </w:p>
        </w:tc>
      </w:tr>
      <w:tr w:rsidR="007378C0" w:rsidRPr="004D4B08" w14:paraId="6D9515EE" w14:textId="77777777">
        <w:tc>
          <w:tcPr>
            <w:tcW w:w="3368" w:type="dxa"/>
            <w:vMerge/>
            <w:tcBorders>
              <w:top w:val="single" w:sz="4" w:space="0" w:color="000000"/>
              <w:left w:val="single" w:sz="4" w:space="0" w:color="000000"/>
              <w:bottom w:val="single" w:sz="4" w:space="0" w:color="000000"/>
            </w:tcBorders>
            <w:shd w:val="clear" w:color="auto" w:fill="auto"/>
          </w:tcPr>
          <w:p w14:paraId="70294070"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7999FB06" w14:textId="77777777" w:rsidR="007378C0" w:rsidRPr="004D4B08" w:rsidRDefault="007378C0">
            <w:pPr>
              <w:autoSpaceDE w:val="0"/>
              <w:rPr>
                <w:sz w:val="22"/>
                <w:szCs w:val="22"/>
              </w:rPr>
            </w:pPr>
            <w:r w:rsidRPr="004D4B08">
              <w:rPr>
                <w:sz w:val="22"/>
                <w:szCs w:val="22"/>
              </w:rPr>
              <w:t>Gripas</w:t>
            </w:r>
            <w:r w:rsidRPr="004D4B08">
              <w:rPr>
                <w:sz w:val="22"/>
                <w:szCs w:val="22"/>
                <w:vertAlign w:val="superscript"/>
              </w:rPr>
              <w:t>1</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23401C94" w14:textId="77777777" w:rsidR="007378C0" w:rsidRPr="004D4B08" w:rsidRDefault="007378C0">
            <w:pPr>
              <w:rPr>
                <w:sz w:val="22"/>
                <w:szCs w:val="22"/>
              </w:rPr>
            </w:pPr>
            <w:r w:rsidRPr="00B870B9">
              <w:rPr>
                <w:sz w:val="22"/>
                <w:szCs w:val="22"/>
              </w:rPr>
              <w:t>Dažnas</w:t>
            </w:r>
          </w:p>
        </w:tc>
      </w:tr>
      <w:tr w:rsidR="007378C0" w:rsidRPr="004D4B08" w14:paraId="03867B0E" w14:textId="77777777">
        <w:tc>
          <w:tcPr>
            <w:tcW w:w="3368" w:type="dxa"/>
            <w:vMerge/>
            <w:tcBorders>
              <w:top w:val="single" w:sz="4" w:space="0" w:color="000000"/>
              <w:left w:val="single" w:sz="4" w:space="0" w:color="000000"/>
              <w:bottom w:val="single" w:sz="4" w:space="0" w:color="000000"/>
            </w:tcBorders>
            <w:shd w:val="clear" w:color="auto" w:fill="auto"/>
          </w:tcPr>
          <w:p w14:paraId="0B774632"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79CCB404" w14:textId="5D17AA77" w:rsidR="007378C0" w:rsidRPr="00B870B9" w:rsidRDefault="007378C0">
            <w:pPr>
              <w:autoSpaceDE w:val="0"/>
              <w:rPr>
                <w:sz w:val="22"/>
                <w:szCs w:val="22"/>
              </w:rPr>
            </w:pPr>
            <w:r w:rsidRPr="004D4B08">
              <w:rPr>
                <w:sz w:val="22"/>
                <w:szCs w:val="22"/>
              </w:rPr>
              <w:t>Nazofaringitas</w:t>
            </w:r>
            <w:r w:rsidRPr="004D4B08">
              <w:rPr>
                <w:sz w:val="22"/>
                <w:szCs w:val="22"/>
                <w:vertAlign w:val="superscript"/>
              </w:rPr>
              <w:t>1</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3D230513" w14:textId="77777777" w:rsidR="007378C0" w:rsidRPr="004D4B08" w:rsidRDefault="007378C0">
            <w:pPr>
              <w:rPr>
                <w:sz w:val="22"/>
                <w:szCs w:val="22"/>
              </w:rPr>
            </w:pPr>
            <w:r w:rsidRPr="00B870B9">
              <w:rPr>
                <w:sz w:val="22"/>
                <w:szCs w:val="22"/>
              </w:rPr>
              <w:t>Dažnas</w:t>
            </w:r>
          </w:p>
        </w:tc>
      </w:tr>
      <w:tr w:rsidR="007378C0" w:rsidRPr="004D4B08" w14:paraId="4605B803" w14:textId="77777777">
        <w:tc>
          <w:tcPr>
            <w:tcW w:w="3368" w:type="dxa"/>
            <w:vMerge/>
            <w:tcBorders>
              <w:top w:val="single" w:sz="4" w:space="0" w:color="000000"/>
              <w:left w:val="single" w:sz="4" w:space="0" w:color="000000"/>
              <w:bottom w:val="single" w:sz="4" w:space="0" w:color="000000"/>
            </w:tcBorders>
            <w:shd w:val="clear" w:color="auto" w:fill="auto"/>
          </w:tcPr>
          <w:p w14:paraId="592B70B2"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728F47BC" w14:textId="77777777" w:rsidR="007378C0" w:rsidRPr="004D4B08" w:rsidRDefault="007378C0">
            <w:pPr>
              <w:autoSpaceDE w:val="0"/>
              <w:rPr>
                <w:sz w:val="22"/>
                <w:szCs w:val="22"/>
              </w:rPr>
            </w:pPr>
            <w:r w:rsidRPr="004D4B08">
              <w:rPr>
                <w:sz w:val="22"/>
                <w:szCs w:val="22"/>
              </w:rPr>
              <w:t>Virusinė infekcija</w:t>
            </w:r>
            <w:r w:rsidRPr="004D4B08">
              <w:rPr>
                <w:sz w:val="22"/>
                <w:szCs w:val="22"/>
                <w:vertAlign w:val="superscript"/>
              </w:rPr>
              <w:t>1</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7DBFE6C9" w14:textId="77777777" w:rsidR="007378C0" w:rsidRPr="004D4B08" w:rsidRDefault="007378C0">
            <w:pPr>
              <w:rPr>
                <w:sz w:val="22"/>
                <w:szCs w:val="22"/>
              </w:rPr>
            </w:pPr>
            <w:r w:rsidRPr="00B870B9">
              <w:rPr>
                <w:sz w:val="22"/>
                <w:szCs w:val="22"/>
              </w:rPr>
              <w:t>Dažnas</w:t>
            </w:r>
          </w:p>
        </w:tc>
      </w:tr>
      <w:tr w:rsidR="007378C0" w:rsidRPr="004D4B08" w14:paraId="6D0E1E92" w14:textId="77777777">
        <w:tc>
          <w:tcPr>
            <w:tcW w:w="3368" w:type="dxa"/>
            <w:vMerge w:val="restart"/>
            <w:tcBorders>
              <w:top w:val="single" w:sz="4" w:space="0" w:color="000000"/>
              <w:left w:val="single" w:sz="4" w:space="0" w:color="000000"/>
              <w:bottom w:val="single" w:sz="4" w:space="0" w:color="000000"/>
            </w:tcBorders>
            <w:shd w:val="clear" w:color="auto" w:fill="auto"/>
          </w:tcPr>
          <w:p w14:paraId="647122D4" w14:textId="77777777" w:rsidR="007378C0" w:rsidRPr="004D4B08" w:rsidRDefault="007378C0">
            <w:pPr>
              <w:rPr>
                <w:sz w:val="22"/>
                <w:szCs w:val="22"/>
              </w:rPr>
            </w:pPr>
            <w:r w:rsidRPr="004D4B08">
              <w:rPr>
                <w:sz w:val="22"/>
                <w:szCs w:val="22"/>
              </w:rPr>
              <w:t>Imuninės sistemos sutrikimai</w:t>
            </w:r>
          </w:p>
        </w:tc>
        <w:tc>
          <w:tcPr>
            <w:tcW w:w="3402" w:type="dxa"/>
            <w:tcBorders>
              <w:top w:val="single" w:sz="4" w:space="0" w:color="000000"/>
              <w:left w:val="single" w:sz="4" w:space="0" w:color="000000"/>
              <w:bottom w:val="single" w:sz="4" w:space="0" w:color="000000"/>
            </w:tcBorders>
            <w:shd w:val="clear" w:color="auto" w:fill="auto"/>
          </w:tcPr>
          <w:p w14:paraId="635213C1" w14:textId="77777777" w:rsidR="007378C0" w:rsidRPr="004D4B08" w:rsidRDefault="007378C0">
            <w:pPr>
              <w:autoSpaceDE w:val="0"/>
              <w:rPr>
                <w:sz w:val="22"/>
                <w:szCs w:val="22"/>
              </w:rPr>
            </w:pPr>
            <w:proofErr w:type="spellStart"/>
            <w:r w:rsidRPr="00B870B9">
              <w:rPr>
                <w:sz w:val="22"/>
                <w:szCs w:val="22"/>
              </w:rPr>
              <w:t>Anafilaksija</w:t>
            </w:r>
            <w:proofErr w:type="spellEnd"/>
            <w:r w:rsidRPr="00B870B9">
              <w:rPr>
                <w:sz w:val="22"/>
                <w:szCs w:val="22"/>
              </w:rPr>
              <w:t xml:space="preserve"> </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5ECCACCD" w14:textId="77777777" w:rsidR="007378C0" w:rsidRPr="004D4B08" w:rsidRDefault="007378C0">
            <w:pPr>
              <w:rPr>
                <w:sz w:val="22"/>
                <w:szCs w:val="22"/>
              </w:rPr>
            </w:pPr>
            <w:r w:rsidRPr="00B870B9">
              <w:rPr>
                <w:sz w:val="22"/>
                <w:szCs w:val="22"/>
              </w:rPr>
              <w:t>Nedažnas</w:t>
            </w:r>
          </w:p>
        </w:tc>
      </w:tr>
      <w:tr w:rsidR="007378C0" w:rsidRPr="004D4B08" w14:paraId="4F2D26F9" w14:textId="77777777">
        <w:tc>
          <w:tcPr>
            <w:tcW w:w="3368" w:type="dxa"/>
            <w:vMerge/>
            <w:tcBorders>
              <w:top w:val="single" w:sz="4" w:space="0" w:color="000000"/>
              <w:left w:val="single" w:sz="4" w:space="0" w:color="000000"/>
              <w:bottom w:val="single" w:sz="4" w:space="0" w:color="000000"/>
            </w:tcBorders>
            <w:shd w:val="clear" w:color="auto" w:fill="auto"/>
          </w:tcPr>
          <w:p w14:paraId="51B7A8AB"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0DCE9C0A" w14:textId="77777777" w:rsidR="007378C0" w:rsidRPr="004D4B08" w:rsidRDefault="007378C0">
            <w:pPr>
              <w:autoSpaceDE w:val="0"/>
              <w:rPr>
                <w:sz w:val="22"/>
                <w:szCs w:val="22"/>
              </w:rPr>
            </w:pPr>
            <w:proofErr w:type="spellStart"/>
            <w:r w:rsidRPr="004D4B08">
              <w:rPr>
                <w:sz w:val="22"/>
                <w:szCs w:val="22"/>
              </w:rPr>
              <w:t>Angioneurozinė</w:t>
            </w:r>
            <w:proofErr w:type="spellEnd"/>
            <w:r w:rsidRPr="004D4B08">
              <w:rPr>
                <w:sz w:val="22"/>
                <w:szCs w:val="22"/>
              </w:rPr>
              <w:t xml:space="preserve"> edema</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A44DF09" w14:textId="77777777" w:rsidR="007378C0" w:rsidRPr="004D4B08" w:rsidRDefault="007378C0">
            <w:pPr>
              <w:autoSpaceDE w:val="0"/>
              <w:rPr>
                <w:sz w:val="22"/>
                <w:szCs w:val="22"/>
              </w:rPr>
            </w:pPr>
            <w:r w:rsidRPr="00B870B9">
              <w:rPr>
                <w:sz w:val="22"/>
                <w:szCs w:val="22"/>
              </w:rPr>
              <w:t>Nedažnas</w:t>
            </w:r>
            <w:r w:rsidRPr="0039661C">
              <w:rPr>
                <w:sz w:val="22"/>
                <w:szCs w:val="22"/>
              </w:rPr>
              <w:t xml:space="preserve"> </w:t>
            </w:r>
          </w:p>
        </w:tc>
      </w:tr>
      <w:tr w:rsidR="007378C0" w:rsidRPr="004D4B08" w14:paraId="2B98CF06" w14:textId="77777777">
        <w:tc>
          <w:tcPr>
            <w:tcW w:w="3368" w:type="dxa"/>
            <w:vMerge/>
            <w:tcBorders>
              <w:top w:val="single" w:sz="4" w:space="0" w:color="000000"/>
              <w:left w:val="single" w:sz="4" w:space="0" w:color="000000"/>
              <w:bottom w:val="single" w:sz="4" w:space="0" w:color="000000"/>
            </w:tcBorders>
            <w:shd w:val="clear" w:color="auto" w:fill="auto"/>
          </w:tcPr>
          <w:p w14:paraId="123CFBF8"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489B26F2" w14:textId="77777777" w:rsidR="007378C0" w:rsidRPr="004D4B08" w:rsidRDefault="007378C0">
            <w:pPr>
              <w:rPr>
                <w:sz w:val="22"/>
                <w:szCs w:val="22"/>
              </w:rPr>
            </w:pPr>
            <w:r w:rsidRPr="004D4B08">
              <w:rPr>
                <w:sz w:val="22"/>
                <w:szCs w:val="22"/>
              </w:rPr>
              <w:t>Padidėjęs jautrumas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331E131" w14:textId="77777777" w:rsidR="007378C0" w:rsidRPr="004D4B08" w:rsidRDefault="007378C0">
            <w:pPr>
              <w:rPr>
                <w:sz w:val="22"/>
                <w:szCs w:val="22"/>
              </w:rPr>
            </w:pPr>
            <w:r w:rsidRPr="00B870B9">
              <w:rPr>
                <w:sz w:val="22"/>
                <w:szCs w:val="22"/>
              </w:rPr>
              <w:t>Nedažnas</w:t>
            </w:r>
          </w:p>
        </w:tc>
      </w:tr>
      <w:tr w:rsidR="007378C0" w:rsidRPr="004D4B08" w14:paraId="18011562" w14:textId="77777777">
        <w:tc>
          <w:tcPr>
            <w:tcW w:w="3368" w:type="dxa"/>
            <w:vMerge w:val="restart"/>
            <w:tcBorders>
              <w:top w:val="single" w:sz="4" w:space="0" w:color="000000"/>
              <w:left w:val="single" w:sz="4" w:space="0" w:color="000000"/>
              <w:bottom w:val="single" w:sz="4" w:space="0" w:color="000000"/>
            </w:tcBorders>
            <w:shd w:val="clear" w:color="auto" w:fill="auto"/>
          </w:tcPr>
          <w:p w14:paraId="204AD1D5" w14:textId="77777777" w:rsidR="007378C0" w:rsidRPr="004D4B08" w:rsidRDefault="007378C0">
            <w:pPr>
              <w:rPr>
                <w:sz w:val="22"/>
                <w:szCs w:val="22"/>
              </w:rPr>
            </w:pPr>
            <w:r w:rsidRPr="004D4B08">
              <w:rPr>
                <w:sz w:val="22"/>
                <w:szCs w:val="22"/>
              </w:rPr>
              <w:t>Psichikos sutrikimai</w:t>
            </w:r>
          </w:p>
        </w:tc>
        <w:tc>
          <w:tcPr>
            <w:tcW w:w="3402" w:type="dxa"/>
            <w:tcBorders>
              <w:top w:val="single" w:sz="4" w:space="0" w:color="000000"/>
              <w:left w:val="single" w:sz="4" w:space="0" w:color="000000"/>
              <w:bottom w:val="single" w:sz="4" w:space="0" w:color="000000"/>
            </w:tcBorders>
            <w:shd w:val="clear" w:color="auto" w:fill="auto"/>
          </w:tcPr>
          <w:p w14:paraId="716088C8" w14:textId="77777777" w:rsidR="007378C0" w:rsidRPr="004D4B08" w:rsidRDefault="007378C0">
            <w:pPr>
              <w:rPr>
                <w:sz w:val="22"/>
                <w:szCs w:val="22"/>
              </w:rPr>
            </w:pPr>
            <w:r w:rsidRPr="00B870B9">
              <w:rPr>
                <w:sz w:val="22"/>
                <w:szCs w:val="22"/>
              </w:rPr>
              <w:t>Nemiga</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1F6C4789" w14:textId="77777777" w:rsidR="007378C0" w:rsidRPr="004D4B08" w:rsidRDefault="007378C0">
            <w:pPr>
              <w:rPr>
                <w:sz w:val="22"/>
                <w:szCs w:val="22"/>
              </w:rPr>
            </w:pPr>
            <w:r w:rsidRPr="00B870B9">
              <w:rPr>
                <w:sz w:val="22"/>
                <w:szCs w:val="22"/>
              </w:rPr>
              <w:t>Dažnas</w:t>
            </w:r>
          </w:p>
        </w:tc>
      </w:tr>
      <w:tr w:rsidR="007378C0" w:rsidRPr="004D4B08" w14:paraId="2CFA918A" w14:textId="77777777">
        <w:tc>
          <w:tcPr>
            <w:tcW w:w="3368" w:type="dxa"/>
            <w:vMerge/>
            <w:tcBorders>
              <w:top w:val="single" w:sz="4" w:space="0" w:color="000000"/>
              <w:left w:val="single" w:sz="4" w:space="0" w:color="000000"/>
              <w:bottom w:val="single" w:sz="4" w:space="0" w:color="000000"/>
            </w:tcBorders>
            <w:shd w:val="clear" w:color="auto" w:fill="auto"/>
          </w:tcPr>
          <w:p w14:paraId="7C9E166E"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57CF8540" w14:textId="77777777" w:rsidR="007378C0" w:rsidRPr="004D4B08" w:rsidRDefault="007378C0">
            <w:pPr>
              <w:rPr>
                <w:sz w:val="22"/>
                <w:szCs w:val="22"/>
              </w:rPr>
            </w:pPr>
            <w:r w:rsidRPr="004D4B08">
              <w:rPr>
                <w:sz w:val="22"/>
                <w:szCs w:val="22"/>
              </w:rPr>
              <w:t>Nerimas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F37DBDD" w14:textId="77777777" w:rsidR="007378C0" w:rsidRPr="004D4B08" w:rsidRDefault="007378C0">
            <w:pPr>
              <w:rPr>
                <w:sz w:val="22"/>
                <w:szCs w:val="22"/>
              </w:rPr>
            </w:pPr>
            <w:r w:rsidRPr="00B870B9">
              <w:rPr>
                <w:sz w:val="22"/>
                <w:szCs w:val="22"/>
              </w:rPr>
              <w:t>Dažnas</w:t>
            </w:r>
          </w:p>
        </w:tc>
      </w:tr>
      <w:tr w:rsidR="007378C0" w:rsidRPr="004D4B08" w14:paraId="328F7030" w14:textId="77777777">
        <w:tc>
          <w:tcPr>
            <w:tcW w:w="3368" w:type="dxa"/>
            <w:vMerge w:val="restart"/>
            <w:tcBorders>
              <w:top w:val="single" w:sz="4" w:space="0" w:color="000000"/>
              <w:left w:val="single" w:sz="4" w:space="0" w:color="000000"/>
              <w:bottom w:val="single" w:sz="4" w:space="0" w:color="000000"/>
            </w:tcBorders>
            <w:shd w:val="clear" w:color="auto" w:fill="auto"/>
          </w:tcPr>
          <w:p w14:paraId="23AE3653" w14:textId="77777777" w:rsidR="007378C0" w:rsidRPr="004D4B08" w:rsidRDefault="007378C0">
            <w:pPr>
              <w:rPr>
                <w:sz w:val="22"/>
                <w:szCs w:val="22"/>
              </w:rPr>
            </w:pPr>
            <w:r w:rsidRPr="004D4B08">
              <w:rPr>
                <w:sz w:val="22"/>
                <w:szCs w:val="22"/>
              </w:rPr>
              <w:t>Nervų sistemos sutrikimai</w:t>
            </w:r>
          </w:p>
        </w:tc>
        <w:tc>
          <w:tcPr>
            <w:tcW w:w="3402" w:type="dxa"/>
            <w:tcBorders>
              <w:top w:val="single" w:sz="4" w:space="0" w:color="000000"/>
              <w:left w:val="single" w:sz="4" w:space="0" w:color="000000"/>
              <w:bottom w:val="single" w:sz="4" w:space="0" w:color="000000"/>
            </w:tcBorders>
            <w:shd w:val="clear" w:color="auto" w:fill="auto"/>
          </w:tcPr>
          <w:p w14:paraId="6D66C3CC" w14:textId="77777777" w:rsidR="007378C0" w:rsidRPr="004D4B08" w:rsidRDefault="007378C0">
            <w:pPr>
              <w:rPr>
                <w:sz w:val="22"/>
                <w:szCs w:val="22"/>
              </w:rPr>
            </w:pPr>
            <w:r w:rsidRPr="00B870B9">
              <w:rPr>
                <w:sz w:val="22"/>
                <w:szCs w:val="22"/>
              </w:rPr>
              <w:t>Svaigulys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1A726B6A" w14:textId="77777777" w:rsidR="007378C0" w:rsidRPr="004D4B08" w:rsidRDefault="007378C0">
            <w:pPr>
              <w:rPr>
                <w:sz w:val="22"/>
                <w:szCs w:val="22"/>
              </w:rPr>
            </w:pPr>
            <w:r w:rsidRPr="00B870B9">
              <w:rPr>
                <w:sz w:val="22"/>
                <w:szCs w:val="22"/>
              </w:rPr>
              <w:t>Dažnas</w:t>
            </w:r>
          </w:p>
        </w:tc>
      </w:tr>
      <w:tr w:rsidR="007378C0" w:rsidRPr="004D4B08" w14:paraId="34CE5CD1" w14:textId="77777777">
        <w:tc>
          <w:tcPr>
            <w:tcW w:w="3368" w:type="dxa"/>
            <w:vMerge/>
            <w:tcBorders>
              <w:top w:val="single" w:sz="4" w:space="0" w:color="000000"/>
              <w:left w:val="single" w:sz="4" w:space="0" w:color="000000"/>
              <w:bottom w:val="single" w:sz="4" w:space="0" w:color="000000"/>
            </w:tcBorders>
            <w:shd w:val="clear" w:color="auto" w:fill="auto"/>
          </w:tcPr>
          <w:p w14:paraId="43CFC17F"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143EF9BC" w14:textId="77777777" w:rsidR="007378C0" w:rsidRPr="004D4B08" w:rsidRDefault="007378C0">
            <w:pPr>
              <w:rPr>
                <w:sz w:val="22"/>
                <w:szCs w:val="22"/>
              </w:rPr>
            </w:pPr>
            <w:r w:rsidRPr="004D4B08">
              <w:rPr>
                <w:sz w:val="22"/>
                <w:szCs w:val="22"/>
              </w:rPr>
              <w:t>Galvos skausmas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EFF578B" w14:textId="77777777" w:rsidR="007378C0" w:rsidRPr="004D4B08" w:rsidRDefault="007378C0">
            <w:pPr>
              <w:rPr>
                <w:sz w:val="22"/>
                <w:szCs w:val="22"/>
              </w:rPr>
            </w:pPr>
            <w:r w:rsidRPr="00B870B9">
              <w:rPr>
                <w:sz w:val="22"/>
                <w:szCs w:val="22"/>
              </w:rPr>
              <w:t>Dažnas</w:t>
            </w:r>
          </w:p>
        </w:tc>
      </w:tr>
      <w:tr w:rsidR="007378C0" w:rsidRPr="004D4B08" w14:paraId="5D5D63CB" w14:textId="77777777">
        <w:tc>
          <w:tcPr>
            <w:tcW w:w="3368" w:type="dxa"/>
            <w:vMerge/>
            <w:tcBorders>
              <w:top w:val="single" w:sz="4" w:space="0" w:color="000000"/>
              <w:left w:val="single" w:sz="4" w:space="0" w:color="000000"/>
              <w:bottom w:val="single" w:sz="4" w:space="0" w:color="000000"/>
            </w:tcBorders>
            <w:shd w:val="clear" w:color="auto" w:fill="auto"/>
          </w:tcPr>
          <w:p w14:paraId="6BCB9849"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7C9E2AF7" w14:textId="77777777" w:rsidR="007378C0" w:rsidRPr="004D4B08" w:rsidRDefault="007378C0">
            <w:pPr>
              <w:rPr>
                <w:sz w:val="22"/>
                <w:szCs w:val="22"/>
              </w:rPr>
            </w:pPr>
            <w:r w:rsidRPr="004D4B08">
              <w:rPr>
                <w:sz w:val="22"/>
                <w:szCs w:val="22"/>
              </w:rPr>
              <w:t>Pusiausvyros sutrikimas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5AE34F13" w14:textId="77777777" w:rsidR="007378C0" w:rsidRPr="004D4B08" w:rsidRDefault="007378C0">
            <w:pPr>
              <w:rPr>
                <w:sz w:val="22"/>
                <w:szCs w:val="22"/>
              </w:rPr>
            </w:pPr>
            <w:r w:rsidRPr="00B870B9">
              <w:rPr>
                <w:sz w:val="22"/>
                <w:szCs w:val="22"/>
              </w:rPr>
              <w:t>Dažnas</w:t>
            </w:r>
          </w:p>
        </w:tc>
      </w:tr>
      <w:tr w:rsidR="007378C0" w:rsidRPr="004D4B08" w14:paraId="27EDF139" w14:textId="77777777">
        <w:tc>
          <w:tcPr>
            <w:tcW w:w="3368" w:type="dxa"/>
            <w:vMerge/>
            <w:tcBorders>
              <w:top w:val="single" w:sz="4" w:space="0" w:color="000000"/>
              <w:left w:val="single" w:sz="4" w:space="0" w:color="000000"/>
              <w:bottom w:val="single" w:sz="4" w:space="0" w:color="000000"/>
            </w:tcBorders>
            <w:shd w:val="clear" w:color="auto" w:fill="auto"/>
          </w:tcPr>
          <w:p w14:paraId="62CA3F0E"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03E1F3E6" w14:textId="6C4ACE6B" w:rsidR="007378C0" w:rsidRPr="00B870B9" w:rsidRDefault="007378C0">
            <w:pPr>
              <w:rPr>
                <w:sz w:val="22"/>
                <w:szCs w:val="22"/>
              </w:rPr>
            </w:pPr>
            <w:r w:rsidRPr="004D4B08">
              <w:rPr>
                <w:sz w:val="22"/>
                <w:szCs w:val="22"/>
              </w:rPr>
              <w:t>Svaigimas (</w:t>
            </w:r>
            <w:proofErr w:type="spellStart"/>
            <w:r w:rsidRPr="004D4B08">
              <w:rPr>
                <w:i/>
                <w:iCs/>
                <w:sz w:val="22"/>
                <w:szCs w:val="22"/>
              </w:rPr>
              <w:t>vertigo</w:t>
            </w:r>
            <w:proofErr w:type="spellEnd"/>
            <w:r w:rsidRPr="004D4B08">
              <w:rPr>
                <w:sz w:val="22"/>
                <w:szCs w:val="22"/>
              </w:rP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E56830B" w14:textId="77777777" w:rsidR="007378C0" w:rsidRPr="004D4B08" w:rsidRDefault="007378C0">
            <w:pPr>
              <w:rPr>
                <w:sz w:val="22"/>
                <w:szCs w:val="22"/>
              </w:rPr>
            </w:pPr>
            <w:r w:rsidRPr="00B870B9">
              <w:rPr>
                <w:sz w:val="22"/>
                <w:szCs w:val="22"/>
              </w:rPr>
              <w:t>Dažnas</w:t>
            </w:r>
          </w:p>
        </w:tc>
      </w:tr>
      <w:tr w:rsidR="007378C0" w:rsidRPr="004D4B08" w14:paraId="5B419A1E" w14:textId="77777777">
        <w:tc>
          <w:tcPr>
            <w:tcW w:w="3368" w:type="dxa"/>
            <w:vMerge/>
            <w:tcBorders>
              <w:top w:val="single" w:sz="4" w:space="0" w:color="000000"/>
              <w:left w:val="single" w:sz="4" w:space="0" w:color="000000"/>
              <w:bottom w:val="single" w:sz="4" w:space="0" w:color="000000"/>
            </w:tcBorders>
            <w:shd w:val="clear" w:color="auto" w:fill="auto"/>
          </w:tcPr>
          <w:p w14:paraId="6E4BE255"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7036D3C8" w14:textId="77777777" w:rsidR="007378C0" w:rsidRPr="004D4B08" w:rsidRDefault="007378C0">
            <w:pPr>
              <w:autoSpaceDE w:val="0"/>
              <w:rPr>
                <w:sz w:val="22"/>
                <w:szCs w:val="22"/>
              </w:rPr>
            </w:pPr>
            <w:proofErr w:type="spellStart"/>
            <w:r w:rsidRPr="004D4B08">
              <w:rPr>
                <w:sz w:val="22"/>
                <w:szCs w:val="22"/>
              </w:rPr>
              <w:t>Parestezijoa</w:t>
            </w:r>
            <w:proofErr w:type="spellEnd"/>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2679812" w14:textId="77777777" w:rsidR="007378C0" w:rsidRPr="004D4B08" w:rsidRDefault="007378C0">
            <w:pPr>
              <w:rPr>
                <w:sz w:val="22"/>
                <w:szCs w:val="22"/>
              </w:rPr>
            </w:pPr>
            <w:r w:rsidRPr="00B870B9">
              <w:rPr>
                <w:sz w:val="22"/>
                <w:szCs w:val="22"/>
              </w:rPr>
              <w:t>Dažnas</w:t>
            </w:r>
          </w:p>
        </w:tc>
      </w:tr>
      <w:tr w:rsidR="007378C0" w:rsidRPr="004D4B08" w14:paraId="0FBF2937" w14:textId="77777777">
        <w:tc>
          <w:tcPr>
            <w:tcW w:w="3368" w:type="dxa"/>
            <w:vMerge/>
            <w:tcBorders>
              <w:top w:val="single" w:sz="4" w:space="0" w:color="000000"/>
              <w:left w:val="single" w:sz="4" w:space="0" w:color="000000"/>
              <w:bottom w:val="single" w:sz="4" w:space="0" w:color="000000"/>
            </w:tcBorders>
            <w:shd w:val="clear" w:color="auto" w:fill="auto"/>
          </w:tcPr>
          <w:p w14:paraId="7EC257D9"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00B126B5" w14:textId="77777777" w:rsidR="007378C0" w:rsidRPr="004D4B08" w:rsidRDefault="007378C0">
            <w:pPr>
              <w:autoSpaceDE w:val="0"/>
              <w:rPr>
                <w:sz w:val="22"/>
                <w:szCs w:val="22"/>
              </w:rPr>
            </w:pPr>
            <w:proofErr w:type="spellStart"/>
            <w:r w:rsidRPr="004D4B08">
              <w:rPr>
                <w:sz w:val="22"/>
                <w:szCs w:val="22"/>
              </w:rPr>
              <w:t>Tremoras</w:t>
            </w:r>
            <w:proofErr w:type="spellEnd"/>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27269F6F" w14:textId="77777777" w:rsidR="007378C0" w:rsidRPr="004D4B08" w:rsidRDefault="007378C0">
            <w:pPr>
              <w:rPr>
                <w:sz w:val="22"/>
                <w:szCs w:val="22"/>
              </w:rPr>
            </w:pPr>
            <w:r w:rsidRPr="00B870B9">
              <w:rPr>
                <w:sz w:val="22"/>
                <w:szCs w:val="22"/>
              </w:rPr>
              <w:t>Dažnas</w:t>
            </w:r>
          </w:p>
        </w:tc>
      </w:tr>
      <w:tr w:rsidR="007378C0" w:rsidRPr="004D4B08" w14:paraId="7C4C5DFE" w14:textId="77777777">
        <w:tc>
          <w:tcPr>
            <w:tcW w:w="3368" w:type="dxa"/>
            <w:vMerge/>
            <w:tcBorders>
              <w:top w:val="single" w:sz="4" w:space="0" w:color="000000"/>
              <w:left w:val="single" w:sz="4" w:space="0" w:color="000000"/>
              <w:bottom w:val="single" w:sz="4" w:space="0" w:color="000000"/>
            </w:tcBorders>
            <w:shd w:val="clear" w:color="auto" w:fill="auto"/>
          </w:tcPr>
          <w:p w14:paraId="339CD153"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22173109" w14:textId="77777777" w:rsidR="007378C0" w:rsidRPr="004D4B08" w:rsidRDefault="007378C0">
            <w:pPr>
              <w:autoSpaceDE w:val="0"/>
              <w:rPr>
                <w:sz w:val="22"/>
                <w:szCs w:val="22"/>
              </w:rPr>
            </w:pPr>
            <w:r w:rsidRPr="004D4B08">
              <w:rPr>
                <w:sz w:val="22"/>
                <w:szCs w:val="22"/>
              </w:rPr>
              <w:t>Traukuliai</w:t>
            </w:r>
            <w:r w:rsidRPr="004D4B08">
              <w:rPr>
                <w:sz w:val="22"/>
                <w:szCs w:val="22"/>
                <w:vertAlign w:val="superscript"/>
              </w:rPr>
              <w:t>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6EC0FA39" w14:textId="77777777" w:rsidR="007378C0" w:rsidRPr="004D4B08" w:rsidRDefault="007378C0">
            <w:pPr>
              <w:rPr>
                <w:sz w:val="22"/>
                <w:szCs w:val="22"/>
              </w:rPr>
            </w:pPr>
            <w:r w:rsidRPr="00B870B9">
              <w:rPr>
                <w:sz w:val="22"/>
                <w:szCs w:val="22"/>
              </w:rPr>
              <w:t>Nedažnas</w:t>
            </w:r>
          </w:p>
        </w:tc>
      </w:tr>
      <w:tr w:rsidR="007378C0" w:rsidRPr="004D4B08" w14:paraId="4DB6ACEA" w14:textId="77777777">
        <w:tc>
          <w:tcPr>
            <w:tcW w:w="3368" w:type="dxa"/>
            <w:vMerge/>
            <w:tcBorders>
              <w:top w:val="single" w:sz="4" w:space="0" w:color="000000"/>
              <w:left w:val="single" w:sz="4" w:space="0" w:color="000000"/>
              <w:bottom w:val="single" w:sz="4" w:space="0" w:color="000000"/>
            </w:tcBorders>
            <w:shd w:val="clear" w:color="auto" w:fill="auto"/>
          </w:tcPr>
          <w:p w14:paraId="18BED67B"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6C36F43D" w14:textId="77777777" w:rsidR="007378C0" w:rsidRPr="004D4B08" w:rsidRDefault="007378C0">
            <w:pPr>
              <w:autoSpaceDE w:val="0"/>
              <w:rPr>
                <w:sz w:val="22"/>
                <w:szCs w:val="22"/>
              </w:rPr>
            </w:pPr>
            <w:r w:rsidRPr="004D4B08">
              <w:rPr>
                <w:sz w:val="22"/>
                <w:szCs w:val="22"/>
              </w:rPr>
              <w:t>Trišakio nervo neuralgija</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1344B3E9" w14:textId="77777777" w:rsidR="007378C0" w:rsidRPr="004D4B08" w:rsidRDefault="007378C0">
            <w:pPr>
              <w:rPr>
                <w:sz w:val="22"/>
                <w:szCs w:val="22"/>
              </w:rPr>
            </w:pPr>
            <w:r w:rsidRPr="00B870B9">
              <w:rPr>
                <w:sz w:val="22"/>
                <w:szCs w:val="22"/>
              </w:rPr>
              <w:t>Nedažnas</w:t>
            </w:r>
          </w:p>
        </w:tc>
      </w:tr>
      <w:tr w:rsidR="007378C0" w:rsidRPr="004D4B08" w14:paraId="5B9AF440" w14:textId="77777777">
        <w:tc>
          <w:tcPr>
            <w:tcW w:w="3368" w:type="dxa"/>
            <w:vMerge w:val="restart"/>
            <w:tcBorders>
              <w:top w:val="single" w:sz="4" w:space="0" w:color="000000"/>
              <w:left w:val="single" w:sz="4" w:space="0" w:color="000000"/>
              <w:bottom w:val="single" w:sz="4" w:space="0" w:color="000000"/>
            </w:tcBorders>
            <w:shd w:val="clear" w:color="auto" w:fill="auto"/>
          </w:tcPr>
          <w:p w14:paraId="74145A7B" w14:textId="77777777" w:rsidR="007378C0" w:rsidRPr="004D4B08" w:rsidRDefault="007378C0">
            <w:pPr>
              <w:rPr>
                <w:sz w:val="22"/>
                <w:szCs w:val="22"/>
              </w:rPr>
            </w:pPr>
            <w:r w:rsidRPr="004D4B08">
              <w:rPr>
                <w:sz w:val="22"/>
                <w:szCs w:val="22"/>
              </w:rPr>
              <w:t>Širdies sutrikimai</w:t>
            </w:r>
          </w:p>
        </w:tc>
        <w:tc>
          <w:tcPr>
            <w:tcW w:w="3402" w:type="dxa"/>
            <w:tcBorders>
              <w:top w:val="single" w:sz="4" w:space="0" w:color="000000"/>
              <w:left w:val="single" w:sz="4" w:space="0" w:color="000000"/>
              <w:bottom w:val="single" w:sz="4" w:space="0" w:color="000000"/>
            </w:tcBorders>
            <w:shd w:val="clear" w:color="auto" w:fill="auto"/>
          </w:tcPr>
          <w:p w14:paraId="4BE019D8" w14:textId="374DA771" w:rsidR="007378C0" w:rsidRPr="00B870B9" w:rsidRDefault="007378C0">
            <w:pPr>
              <w:autoSpaceDE w:val="0"/>
              <w:rPr>
                <w:sz w:val="22"/>
                <w:szCs w:val="22"/>
              </w:rPr>
            </w:pPr>
            <w:r w:rsidRPr="00B870B9">
              <w:rPr>
                <w:sz w:val="22"/>
                <w:szCs w:val="22"/>
              </w:rPr>
              <w:t>Širdies plakimai, perplakimai (</w:t>
            </w:r>
            <w:proofErr w:type="spellStart"/>
            <w:r w:rsidRPr="0039661C">
              <w:rPr>
                <w:sz w:val="22"/>
                <w:szCs w:val="22"/>
              </w:rPr>
              <w:t>palpitacijos</w:t>
            </w:r>
            <w:proofErr w:type="spellEnd"/>
            <w:r w:rsidRPr="0039661C">
              <w:rPr>
                <w:sz w:val="22"/>
                <w:szCs w:val="22"/>
              </w:rP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6F4C425E" w14:textId="77777777" w:rsidR="007378C0" w:rsidRPr="004D4B08" w:rsidRDefault="007378C0">
            <w:pPr>
              <w:rPr>
                <w:sz w:val="22"/>
                <w:szCs w:val="22"/>
              </w:rPr>
            </w:pPr>
            <w:r w:rsidRPr="00B870B9">
              <w:rPr>
                <w:sz w:val="22"/>
                <w:szCs w:val="22"/>
              </w:rPr>
              <w:t>Dažnas</w:t>
            </w:r>
          </w:p>
        </w:tc>
      </w:tr>
      <w:tr w:rsidR="007378C0" w:rsidRPr="004D4B08" w14:paraId="402562CD" w14:textId="77777777">
        <w:tc>
          <w:tcPr>
            <w:tcW w:w="3368" w:type="dxa"/>
            <w:vMerge/>
            <w:tcBorders>
              <w:top w:val="single" w:sz="4" w:space="0" w:color="000000"/>
              <w:left w:val="single" w:sz="4" w:space="0" w:color="000000"/>
              <w:bottom w:val="single" w:sz="4" w:space="0" w:color="000000"/>
            </w:tcBorders>
            <w:shd w:val="clear" w:color="auto" w:fill="auto"/>
          </w:tcPr>
          <w:p w14:paraId="62992EDD"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29A7B88A" w14:textId="77777777" w:rsidR="007378C0" w:rsidRPr="004D4B08" w:rsidRDefault="007378C0">
            <w:pPr>
              <w:rPr>
                <w:sz w:val="22"/>
                <w:szCs w:val="22"/>
              </w:rPr>
            </w:pPr>
            <w:proofErr w:type="spellStart"/>
            <w:r w:rsidRPr="004D4B08">
              <w:rPr>
                <w:sz w:val="22"/>
                <w:szCs w:val="22"/>
              </w:rPr>
              <w:t>Tachikardija</w:t>
            </w:r>
            <w:proofErr w:type="spellEnd"/>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225F6153" w14:textId="77777777" w:rsidR="007378C0" w:rsidRPr="004D4B08" w:rsidRDefault="007378C0">
            <w:pPr>
              <w:rPr>
                <w:sz w:val="22"/>
                <w:szCs w:val="22"/>
              </w:rPr>
            </w:pPr>
            <w:r w:rsidRPr="00B870B9">
              <w:rPr>
                <w:sz w:val="22"/>
                <w:szCs w:val="22"/>
              </w:rPr>
              <w:t>Nedažnas</w:t>
            </w:r>
          </w:p>
        </w:tc>
      </w:tr>
      <w:tr w:rsidR="007378C0" w:rsidRPr="004D4B08" w14:paraId="45971E95" w14:textId="77777777">
        <w:tc>
          <w:tcPr>
            <w:tcW w:w="3368" w:type="dxa"/>
            <w:tcBorders>
              <w:top w:val="single" w:sz="4" w:space="0" w:color="000000"/>
              <w:left w:val="single" w:sz="4" w:space="0" w:color="000000"/>
              <w:bottom w:val="single" w:sz="4" w:space="0" w:color="000000"/>
            </w:tcBorders>
            <w:shd w:val="clear" w:color="auto" w:fill="auto"/>
          </w:tcPr>
          <w:p w14:paraId="754C2E68" w14:textId="77777777" w:rsidR="007378C0" w:rsidRPr="004D4B08" w:rsidRDefault="007378C0">
            <w:pPr>
              <w:rPr>
                <w:sz w:val="22"/>
                <w:szCs w:val="22"/>
              </w:rPr>
            </w:pPr>
            <w:r w:rsidRPr="004D4B08">
              <w:rPr>
                <w:sz w:val="22"/>
                <w:szCs w:val="22"/>
              </w:rPr>
              <w:lastRenderedPageBreak/>
              <w:t>Kraujagyslių sutrikimai</w:t>
            </w:r>
          </w:p>
        </w:tc>
        <w:tc>
          <w:tcPr>
            <w:tcW w:w="3402" w:type="dxa"/>
            <w:tcBorders>
              <w:top w:val="single" w:sz="4" w:space="0" w:color="000000"/>
              <w:left w:val="single" w:sz="4" w:space="0" w:color="000000"/>
              <w:bottom w:val="single" w:sz="4" w:space="0" w:color="000000"/>
            </w:tcBorders>
            <w:shd w:val="clear" w:color="auto" w:fill="auto"/>
          </w:tcPr>
          <w:p w14:paraId="069D471E" w14:textId="77777777" w:rsidR="007378C0" w:rsidRPr="004D4B08" w:rsidRDefault="007378C0">
            <w:pPr>
              <w:autoSpaceDE w:val="0"/>
              <w:rPr>
                <w:sz w:val="22"/>
                <w:szCs w:val="22"/>
              </w:rPr>
            </w:pPr>
            <w:r w:rsidRPr="00B870B9">
              <w:rPr>
                <w:sz w:val="22"/>
                <w:szCs w:val="22"/>
              </w:rPr>
              <w:t>Hipotenzija</w:t>
            </w:r>
            <w:r w:rsidRPr="00B870B9">
              <w:rPr>
                <w:sz w:val="22"/>
                <w:szCs w:val="22"/>
                <w:vertAlign w:val="superscript"/>
              </w:rPr>
              <w:t>2</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5ABDFCC6" w14:textId="77777777" w:rsidR="007378C0" w:rsidRPr="004D4B08" w:rsidRDefault="007378C0">
            <w:pPr>
              <w:rPr>
                <w:sz w:val="22"/>
                <w:szCs w:val="22"/>
              </w:rPr>
            </w:pPr>
            <w:r w:rsidRPr="00B870B9">
              <w:rPr>
                <w:sz w:val="22"/>
                <w:szCs w:val="22"/>
              </w:rPr>
              <w:t>Nedažnas</w:t>
            </w:r>
          </w:p>
        </w:tc>
      </w:tr>
      <w:tr w:rsidR="007378C0" w:rsidRPr="004D4B08" w14:paraId="395FEFA1" w14:textId="77777777">
        <w:tc>
          <w:tcPr>
            <w:tcW w:w="3368" w:type="dxa"/>
            <w:vMerge w:val="restart"/>
            <w:tcBorders>
              <w:top w:val="single" w:sz="4" w:space="0" w:color="000000"/>
              <w:left w:val="single" w:sz="4" w:space="0" w:color="000000"/>
              <w:bottom w:val="single" w:sz="4" w:space="0" w:color="000000"/>
            </w:tcBorders>
            <w:shd w:val="clear" w:color="auto" w:fill="auto"/>
          </w:tcPr>
          <w:p w14:paraId="517D0E1F" w14:textId="77777777" w:rsidR="007378C0" w:rsidRPr="004D4B08" w:rsidRDefault="007378C0">
            <w:pPr>
              <w:rPr>
                <w:sz w:val="22"/>
                <w:szCs w:val="22"/>
              </w:rPr>
            </w:pPr>
            <w:r w:rsidRPr="004D4B08">
              <w:rPr>
                <w:sz w:val="22"/>
                <w:szCs w:val="22"/>
              </w:rPr>
              <w:t>Kvėpavimo sistemos, krūtinės ląstos ir tarpuplaučio sutrikimai</w:t>
            </w:r>
          </w:p>
        </w:tc>
        <w:tc>
          <w:tcPr>
            <w:tcW w:w="3402" w:type="dxa"/>
            <w:tcBorders>
              <w:top w:val="single" w:sz="4" w:space="0" w:color="000000"/>
              <w:left w:val="single" w:sz="4" w:space="0" w:color="000000"/>
              <w:bottom w:val="single" w:sz="4" w:space="0" w:color="000000"/>
            </w:tcBorders>
            <w:shd w:val="clear" w:color="auto" w:fill="auto"/>
          </w:tcPr>
          <w:p w14:paraId="4593ACDA" w14:textId="77777777" w:rsidR="007378C0" w:rsidRPr="004D4B08" w:rsidRDefault="007378C0">
            <w:pPr>
              <w:autoSpaceDE w:val="0"/>
              <w:rPr>
                <w:sz w:val="22"/>
                <w:szCs w:val="22"/>
              </w:rPr>
            </w:pPr>
            <w:r w:rsidRPr="00B870B9">
              <w:rPr>
                <w:sz w:val="22"/>
                <w:szCs w:val="22"/>
              </w:rPr>
              <w:t>Dusulys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D5B0F1F" w14:textId="77777777" w:rsidR="007378C0" w:rsidRPr="004D4B08" w:rsidRDefault="007378C0">
            <w:pPr>
              <w:rPr>
                <w:sz w:val="22"/>
                <w:szCs w:val="22"/>
              </w:rPr>
            </w:pPr>
            <w:r w:rsidRPr="00B870B9">
              <w:rPr>
                <w:sz w:val="22"/>
                <w:szCs w:val="22"/>
              </w:rPr>
              <w:t>Dažnas</w:t>
            </w:r>
          </w:p>
        </w:tc>
      </w:tr>
      <w:tr w:rsidR="007378C0" w:rsidRPr="004D4B08" w14:paraId="7795A8BF" w14:textId="77777777">
        <w:tc>
          <w:tcPr>
            <w:tcW w:w="3368" w:type="dxa"/>
            <w:vMerge/>
            <w:tcBorders>
              <w:top w:val="single" w:sz="4" w:space="0" w:color="000000"/>
              <w:left w:val="single" w:sz="4" w:space="0" w:color="000000"/>
              <w:bottom w:val="single" w:sz="4" w:space="0" w:color="000000"/>
            </w:tcBorders>
            <w:shd w:val="clear" w:color="auto" w:fill="auto"/>
          </w:tcPr>
          <w:p w14:paraId="3078C563"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24392EE6" w14:textId="77777777" w:rsidR="007378C0" w:rsidRPr="004D4B08" w:rsidRDefault="007378C0">
            <w:pPr>
              <w:autoSpaceDE w:val="0"/>
              <w:rPr>
                <w:sz w:val="22"/>
                <w:szCs w:val="22"/>
              </w:rPr>
            </w:pPr>
            <w:r w:rsidRPr="004D4B08">
              <w:rPr>
                <w:sz w:val="22"/>
                <w:szCs w:val="22"/>
              </w:rPr>
              <w:t>Ryklės ir gerklų skausmas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0C8EF6B" w14:textId="77777777" w:rsidR="007378C0" w:rsidRPr="004D4B08" w:rsidRDefault="007378C0">
            <w:pPr>
              <w:rPr>
                <w:sz w:val="22"/>
                <w:szCs w:val="22"/>
              </w:rPr>
            </w:pPr>
            <w:r w:rsidRPr="00B870B9">
              <w:rPr>
                <w:sz w:val="22"/>
                <w:szCs w:val="22"/>
              </w:rPr>
              <w:t>Dažnas</w:t>
            </w:r>
          </w:p>
        </w:tc>
      </w:tr>
      <w:tr w:rsidR="007378C0" w:rsidRPr="004D4B08" w14:paraId="12FEC157" w14:textId="77777777">
        <w:tc>
          <w:tcPr>
            <w:tcW w:w="3368" w:type="dxa"/>
            <w:vMerge w:val="restart"/>
            <w:tcBorders>
              <w:top w:val="single" w:sz="4" w:space="0" w:color="000000"/>
              <w:left w:val="single" w:sz="4" w:space="0" w:color="000000"/>
              <w:bottom w:val="single" w:sz="4" w:space="0" w:color="000000"/>
            </w:tcBorders>
            <w:shd w:val="clear" w:color="auto" w:fill="auto"/>
          </w:tcPr>
          <w:p w14:paraId="43778F2A" w14:textId="77777777" w:rsidR="007378C0" w:rsidRPr="004D4B08" w:rsidRDefault="007378C0">
            <w:pPr>
              <w:rPr>
                <w:sz w:val="22"/>
                <w:szCs w:val="22"/>
              </w:rPr>
            </w:pPr>
            <w:r w:rsidRPr="004D4B08">
              <w:rPr>
                <w:sz w:val="22"/>
                <w:szCs w:val="22"/>
              </w:rPr>
              <w:t>Virškinimo trakto sutrikimai</w:t>
            </w:r>
          </w:p>
        </w:tc>
        <w:tc>
          <w:tcPr>
            <w:tcW w:w="3402" w:type="dxa"/>
            <w:tcBorders>
              <w:top w:val="single" w:sz="4" w:space="0" w:color="000000"/>
              <w:left w:val="single" w:sz="4" w:space="0" w:color="000000"/>
              <w:bottom w:val="single" w:sz="4" w:space="0" w:color="000000"/>
            </w:tcBorders>
            <w:shd w:val="clear" w:color="auto" w:fill="auto"/>
          </w:tcPr>
          <w:p w14:paraId="5CBC07C3" w14:textId="77777777" w:rsidR="007378C0" w:rsidRPr="004D4B08" w:rsidRDefault="007378C0">
            <w:pPr>
              <w:rPr>
                <w:sz w:val="22"/>
                <w:szCs w:val="22"/>
              </w:rPr>
            </w:pPr>
            <w:r w:rsidRPr="00B870B9">
              <w:rPr>
                <w:sz w:val="22"/>
                <w:szCs w:val="22"/>
              </w:rPr>
              <w:t>Pykinimas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3482A4F3" w14:textId="77777777" w:rsidR="007378C0" w:rsidRPr="004D4B08" w:rsidRDefault="007378C0">
            <w:pPr>
              <w:rPr>
                <w:sz w:val="22"/>
                <w:szCs w:val="22"/>
              </w:rPr>
            </w:pPr>
            <w:r w:rsidRPr="00B870B9">
              <w:rPr>
                <w:sz w:val="22"/>
                <w:szCs w:val="22"/>
              </w:rPr>
              <w:t>Dažnas</w:t>
            </w:r>
          </w:p>
        </w:tc>
      </w:tr>
      <w:tr w:rsidR="007378C0" w:rsidRPr="004D4B08" w14:paraId="2F171104" w14:textId="77777777">
        <w:tc>
          <w:tcPr>
            <w:tcW w:w="3368" w:type="dxa"/>
            <w:vMerge/>
            <w:tcBorders>
              <w:top w:val="single" w:sz="4" w:space="0" w:color="000000"/>
              <w:left w:val="single" w:sz="4" w:space="0" w:color="000000"/>
              <w:bottom w:val="single" w:sz="4" w:space="0" w:color="000000"/>
            </w:tcBorders>
            <w:shd w:val="clear" w:color="auto" w:fill="auto"/>
          </w:tcPr>
          <w:p w14:paraId="524BEFE2"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463EA3AB" w14:textId="77777777" w:rsidR="007378C0" w:rsidRPr="004D4B08" w:rsidRDefault="007378C0">
            <w:pPr>
              <w:autoSpaceDE w:val="0"/>
              <w:rPr>
                <w:sz w:val="22"/>
                <w:szCs w:val="22"/>
              </w:rPr>
            </w:pPr>
            <w:r w:rsidRPr="004D4B08">
              <w:rPr>
                <w:sz w:val="22"/>
                <w:szCs w:val="22"/>
              </w:rPr>
              <w:t>Vėmimas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6C19A68B" w14:textId="77777777" w:rsidR="007378C0" w:rsidRPr="004D4B08" w:rsidRDefault="007378C0">
            <w:pPr>
              <w:rPr>
                <w:sz w:val="22"/>
                <w:szCs w:val="22"/>
              </w:rPr>
            </w:pPr>
            <w:r w:rsidRPr="00B870B9">
              <w:rPr>
                <w:sz w:val="22"/>
                <w:szCs w:val="22"/>
              </w:rPr>
              <w:t>Dažnas</w:t>
            </w:r>
          </w:p>
        </w:tc>
      </w:tr>
      <w:tr w:rsidR="007378C0" w:rsidRPr="004D4B08" w14:paraId="40136CF4" w14:textId="77777777">
        <w:tc>
          <w:tcPr>
            <w:tcW w:w="3368" w:type="dxa"/>
            <w:vMerge/>
            <w:tcBorders>
              <w:top w:val="single" w:sz="4" w:space="0" w:color="000000"/>
              <w:left w:val="single" w:sz="4" w:space="0" w:color="000000"/>
              <w:bottom w:val="single" w:sz="4" w:space="0" w:color="000000"/>
            </w:tcBorders>
            <w:shd w:val="clear" w:color="auto" w:fill="auto"/>
          </w:tcPr>
          <w:p w14:paraId="22F49D4C"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1D433418" w14:textId="77777777" w:rsidR="007378C0" w:rsidRPr="004D4B08" w:rsidRDefault="007378C0">
            <w:pPr>
              <w:rPr>
                <w:sz w:val="22"/>
                <w:szCs w:val="22"/>
              </w:rPr>
            </w:pPr>
            <w:r w:rsidRPr="004D4B08">
              <w:rPr>
                <w:sz w:val="22"/>
                <w:szCs w:val="22"/>
              </w:rPr>
              <w:t>Vidurių užkietėjimas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36323B23" w14:textId="77777777" w:rsidR="007378C0" w:rsidRPr="004D4B08" w:rsidRDefault="007378C0">
            <w:pPr>
              <w:rPr>
                <w:sz w:val="22"/>
                <w:szCs w:val="22"/>
              </w:rPr>
            </w:pPr>
            <w:r w:rsidRPr="00B870B9">
              <w:rPr>
                <w:sz w:val="22"/>
                <w:szCs w:val="22"/>
              </w:rPr>
              <w:t>Dažnas</w:t>
            </w:r>
          </w:p>
        </w:tc>
      </w:tr>
      <w:tr w:rsidR="007378C0" w:rsidRPr="004D4B08" w14:paraId="238573A3" w14:textId="77777777">
        <w:tc>
          <w:tcPr>
            <w:tcW w:w="3368" w:type="dxa"/>
            <w:vMerge/>
            <w:tcBorders>
              <w:top w:val="single" w:sz="4" w:space="0" w:color="000000"/>
              <w:left w:val="single" w:sz="4" w:space="0" w:color="000000"/>
              <w:bottom w:val="single" w:sz="4" w:space="0" w:color="000000"/>
            </w:tcBorders>
            <w:shd w:val="clear" w:color="auto" w:fill="auto"/>
          </w:tcPr>
          <w:p w14:paraId="4447B22B"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0D8AFA2F" w14:textId="77777777" w:rsidR="007378C0" w:rsidRPr="004D4B08" w:rsidRDefault="007378C0">
            <w:pPr>
              <w:autoSpaceDE w:val="0"/>
              <w:rPr>
                <w:sz w:val="22"/>
                <w:szCs w:val="22"/>
              </w:rPr>
            </w:pPr>
            <w:r w:rsidRPr="004D4B08">
              <w:rPr>
                <w:sz w:val="22"/>
                <w:szCs w:val="22"/>
              </w:rPr>
              <w:t>Dispepsija</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27AC9965" w14:textId="77777777" w:rsidR="007378C0" w:rsidRPr="004D4B08" w:rsidRDefault="007378C0">
            <w:pPr>
              <w:rPr>
                <w:sz w:val="22"/>
                <w:szCs w:val="22"/>
              </w:rPr>
            </w:pPr>
            <w:r w:rsidRPr="00B870B9">
              <w:rPr>
                <w:sz w:val="22"/>
                <w:szCs w:val="22"/>
              </w:rPr>
              <w:t>Dažnas</w:t>
            </w:r>
          </w:p>
        </w:tc>
      </w:tr>
      <w:tr w:rsidR="007378C0" w:rsidRPr="004D4B08" w14:paraId="3E3E2A80" w14:textId="77777777">
        <w:tc>
          <w:tcPr>
            <w:tcW w:w="3368" w:type="dxa"/>
            <w:vMerge w:val="restart"/>
            <w:tcBorders>
              <w:top w:val="single" w:sz="4" w:space="0" w:color="000000"/>
              <w:left w:val="single" w:sz="4" w:space="0" w:color="000000"/>
              <w:bottom w:val="single" w:sz="4" w:space="0" w:color="000000"/>
            </w:tcBorders>
            <w:shd w:val="clear" w:color="auto" w:fill="auto"/>
          </w:tcPr>
          <w:p w14:paraId="51B1F3AE" w14:textId="77777777" w:rsidR="007378C0" w:rsidRPr="004D4B08" w:rsidRDefault="007378C0">
            <w:pPr>
              <w:rPr>
                <w:sz w:val="22"/>
                <w:szCs w:val="22"/>
              </w:rPr>
            </w:pPr>
            <w:r w:rsidRPr="004D4B08">
              <w:rPr>
                <w:sz w:val="22"/>
                <w:szCs w:val="22"/>
              </w:rPr>
              <w:t>Odos ir poodinio audinio sutrikimai</w:t>
            </w:r>
          </w:p>
        </w:tc>
        <w:tc>
          <w:tcPr>
            <w:tcW w:w="3402" w:type="dxa"/>
            <w:tcBorders>
              <w:top w:val="single" w:sz="4" w:space="0" w:color="000000"/>
              <w:left w:val="single" w:sz="4" w:space="0" w:color="000000"/>
              <w:bottom w:val="single" w:sz="4" w:space="0" w:color="000000"/>
            </w:tcBorders>
            <w:shd w:val="clear" w:color="auto" w:fill="auto"/>
          </w:tcPr>
          <w:p w14:paraId="32DE2E48" w14:textId="77777777" w:rsidR="007378C0" w:rsidRPr="004D4B08" w:rsidRDefault="007378C0">
            <w:pPr>
              <w:rPr>
                <w:sz w:val="22"/>
                <w:szCs w:val="22"/>
              </w:rPr>
            </w:pPr>
            <w:r w:rsidRPr="00B870B9">
              <w:rPr>
                <w:sz w:val="22"/>
                <w:szCs w:val="22"/>
              </w:rPr>
              <w:t>Iš</w:t>
            </w:r>
            <w:r w:rsidRPr="0039661C">
              <w:rPr>
                <w:sz w:val="22"/>
                <w:szCs w:val="22"/>
              </w:rPr>
              <w:t>bėrimas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10A2525B" w14:textId="77777777" w:rsidR="007378C0" w:rsidRPr="004D4B08" w:rsidRDefault="007378C0">
            <w:pPr>
              <w:rPr>
                <w:sz w:val="22"/>
                <w:szCs w:val="22"/>
              </w:rPr>
            </w:pPr>
            <w:r w:rsidRPr="00B870B9">
              <w:rPr>
                <w:sz w:val="22"/>
                <w:szCs w:val="22"/>
              </w:rPr>
              <w:t>Nedažnas</w:t>
            </w:r>
          </w:p>
        </w:tc>
      </w:tr>
      <w:tr w:rsidR="007378C0" w:rsidRPr="004D4B08" w14:paraId="0F59A15E" w14:textId="77777777">
        <w:tc>
          <w:tcPr>
            <w:tcW w:w="3368" w:type="dxa"/>
            <w:vMerge/>
            <w:tcBorders>
              <w:top w:val="single" w:sz="4" w:space="0" w:color="000000"/>
              <w:left w:val="single" w:sz="4" w:space="0" w:color="000000"/>
              <w:bottom w:val="single" w:sz="4" w:space="0" w:color="000000"/>
            </w:tcBorders>
            <w:shd w:val="clear" w:color="auto" w:fill="auto"/>
          </w:tcPr>
          <w:p w14:paraId="71F1483D"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506D40E6" w14:textId="77777777" w:rsidR="007378C0" w:rsidRPr="004D4B08" w:rsidRDefault="007378C0">
            <w:pPr>
              <w:rPr>
                <w:sz w:val="22"/>
                <w:szCs w:val="22"/>
              </w:rPr>
            </w:pPr>
            <w:r w:rsidRPr="004D4B08">
              <w:rPr>
                <w:sz w:val="22"/>
                <w:szCs w:val="22"/>
              </w:rPr>
              <w:t>Dilgėlinė</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A5F9166" w14:textId="77777777" w:rsidR="007378C0" w:rsidRPr="004D4B08" w:rsidRDefault="007378C0">
            <w:pPr>
              <w:autoSpaceDE w:val="0"/>
              <w:rPr>
                <w:sz w:val="22"/>
                <w:szCs w:val="22"/>
              </w:rPr>
            </w:pPr>
            <w:r w:rsidRPr="00B870B9">
              <w:rPr>
                <w:sz w:val="22"/>
                <w:szCs w:val="22"/>
              </w:rPr>
              <w:t>Nedažnas</w:t>
            </w:r>
            <w:r w:rsidRPr="0039661C">
              <w:rPr>
                <w:sz w:val="22"/>
                <w:szCs w:val="22"/>
              </w:rPr>
              <w:t xml:space="preserve"> </w:t>
            </w:r>
          </w:p>
        </w:tc>
      </w:tr>
      <w:tr w:rsidR="007378C0" w:rsidRPr="004D4B08" w14:paraId="1E41BB83" w14:textId="77777777">
        <w:tc>
          <w:tcPr>
            <w:tcW w:w="3368" w:type="dxa"/>
            <w:tcBorders>
              <w:top w:val="single" w:sz="4" w:space="0" w:color="000000"/>
              <w:left w:val="single" w:sz="4" w:space="0" w:color="000000"/>
              <w:bottom w:val="single" w:sz="4" w:space="0" w:color="000000"/>
            </w:tcBorders>
            <w:shd w:val="clear" w:color="auto" w:fill="auto"/>
          </w:tcPr>
          <w:p w14:paraId="7C90462C" w14:textId="77777777" w:rsidR="007378C0" w:rsidRPr="004D4B08" w:rsidRDefault="007378C0">
            <w:pPr>
              <w:rPr>
                <w:sz w:val="22"/>
                <w:szCs w:val="22"/>
              </w:rPr>
            </w:pPr>
            <w:r w:rsidRPr="004D4B08">
              <w:rPr>
                <w:sz w:val="22"/>
                <w:szCs w:val="22"/>
              </w:rPr>
              <w:t>Skeleto, raumenų ir jungiamojo audinio sutrikimai</w:t>
            </w:r>
          </w:p>
        </w:tc>
        <w:tc>
          <w:tcPr>
            <w:tcW w:w="3402" w:type="dxa"/>
            <w:tcBorders>
              <w:top w:val="single" w:sz="4" w:space="0" w:color="000000"/>
              <w:left w:val="single" w:sz="4" w:space="0" w:color="000000"/>
              <w:bottom w:val="single" w:sz="4" w:space="0" w:color="000000"/>
            </w:tcBorders>
            <w:shd w:val="clear" w:color="auto" w:fill="auto"/>
          </w:tcPr>
          <w:p w14:paraId="45E0FA93" w14:textId="77777777" w:rsidR="007378C0" w:rsidRPr="004D4B08" w:rsidRDefault="007378C0">
            <w:pPr>
              <w:autoSpaceDE w:val="0"/>
              <w:rPr>
                <w:sz w:val="22"/>
                <w:szCs w:val="22"/>
              </w:rPr>
            </w:pPr>
            <w:r w:rsidRPr="00B870B9">
              <w:rPr>
                <w:sz w:val="22"/>
                <w:szCs w:val="22"/>
              </w:rPr>
              <w:t>Nugaros skausmas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62F9A527" w14:textId="77777777" w:rsidR="007378C0" w:rsidRPr="004D4B08" w:rsidRDefault="007378C0">
            <w:pPr>
              <w:rPr>
                <w:sz w:val="22"/>
                <w:szCs w:val="22"/>
              </w:rPr>
            </w:pPr>
            <w:r w:rsidRPr="00B870B9">
              <w:rPr>
                <w:sz w:val="22"/>
                <w:szCs w:val="22"/>
              </w:rPr>
              <w:t>Dažnas</w:t>
            </w:r>
          </w:p>
        </w:tc>
      </w:tr>
      <w:tr w:rsidR="007378C0" w:rsidRPr="004D4B08" w14:paraId="45334AFE" w14:textId="77777777">
        <w:tc>
          <w:tcPr>
            <w:tcW w:w="3368" w:type="dxa"/>
            <w:vMerge w:val="restart"/>
            <w:tcBorders>
              <w:top w:val="single" w:sz="4" w:space="0" w:color="000000"/>
              <w:left w:val="single" w:sz="4" w:space="0" w:color="000000"/>
              <w:bottom w:val="single" w:sz="4" w:space="0" w:color="000000"/>
            </w:tcBorders>
            <w:shd w:val="clear" w:color="auto" w:fill="auto"/>
          </w:tcPr>
          <w:p w14:paraId="5AC34B1C" w14:textId="77777777" w:rsidR="007378C0" w:rsidRPr="004D4B08" w:rsidRDefault="007378C0">
            <w:pPr>
              <w:rPr>
                <w:sz w:val="22"/>
                <w:szCs w:val="22"/>
              </w:rPr>
            </w:pPr>
            <w:r w:rsidRPr="004D4B08">
              <w:rPr>
                <w:sz w:val="22"/>
                <w:szCs w:val="22"/>
              </w:rPr>
              <w:t>Bendrieji sutrikimai ir vartojimo vietos pažeidimai</w:t>
            </w:r>
          </w:p>
        </w:tc>
        <w:tc>
          <w:tcPr>
            <w:tcW w:w="3402" w:type="dxa"/>
            <w:tcBorders>
              <w:top w:val="single" w:sz="4" w:space="0" w:color="000000"/>
              <w:left w:val="single" w:sz="4" w:space="0" w:color="000000"/>
              <w:bottom w:val="single" w:sz="4" w:space="0" w:color="000000"/>
            </w:tcBorders>
            <w:shd w:val="clear" w:color="auto" w:fill="auto"/>
          </w:tcPr>
          <w:p w14:paraId="112545B2" w14:textId="77777777" w:rsidR="007378C0" w:rsidRPr="004D4B08" w:rsidRDefault="007378C0">
            <w:pPr>
              <w:autoSpaceDE w:val="0"/>
              <w:rPr>
                <w:sz w:val="22"/>
                <w:szCs w:val="22"/>
              </w:rPr>
            </w:pPr>
            <w:proofErr w:type="spellStart"/>
            <w:r w:rsidRPr="00B870B9">
              <w:rPr>
                <w:sz w:val="22"/>
                <w:szCs w:val="22"/>
              </w:rPr>
              <w:t>Astenija</w:t>
            </w:r>
            <w:proofErr w:type="spellEnd"/>
            <w:r w:rsidRPr="00B870B9">
              <w:rPr>
                <w:sz w:val="22"/>
                <w:szCs w:val="22"/>
              </w:rPr>
              <w:t xml:space="preserve"> </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5DEF6CF1" w14:textId="77777777" w:rsidR="007378C0" w:rsidRPr="004D4B08" w:rsidRDefault="007378C0">
            <w:pPr>
              <w:rPr>
                <w:sz w:val="22"/>
                <w:szCs w:val="22"/>
              </w:rPr>
            </w:pPr>
            <w:r w:rsidRPr="00B870B9">
              <w:rPr>
                <w:sz w:val="22"/>
                <w:szCs w:val="22"/>
              </w:rPr>
              <w:t>Dažnas</w:t>
            </w:r>
          </w:p>
        </w:tc>
      </w:tr>
      <w:tr w:rsidR="007378C0" w:rsidRPr="004D4B08" w14:paraId="5F3780A5" w14:textId="77777777">
        <w:tc>
          <w:tcPr>
            <w:tcW w:w="3368" w:type="dxa"/>
            <w:vMerge/>
            <w:tcBorders>
              <w:top w:val="single" w:sz="4" w:space="0" w:color="000000"/>
              <w:left w:val="single" w:sz="4" w:space="0" w:color="000000"/>
              <w:bottom w:val="single" w:sz="4" w:space="0" w:color="000000"/>
            </w:tcBorders>
            <w:shd w:val="clear" w:color="auto" w:fill="auto"/>
          </w:tcPr>
          <w:p w14:paraId="5BD0CC43" w14:textId="77777777" w:rsidR="007378C0" w:rsidRPr="004D4B08" w:rsidRDefault="007378C0">
            <w:pPr>
              <w:snapToGrid w:val="0"/>
              <w:rPr>
                <w:sz w:val="22"/>
                <w:szCs w:val="22"/>
              </w:rPr>
            </w:pPr>
          </w:p>
        </w:tc>
        <w:tc>
          <w:tcPr>
            <w:tcW w:w="3402" w:type="dxa"/>
            <w:tcBorders>
              <w:top w:val="single" w:sz="4" w:space="0" w:color="000000"/>
              <w:left w:val="single" w:sz="4" w:space="0" w:color="000000"/>
              <w:bottom w:val="single" w:sz="4" w:space="0" w:color="000000"/>
            </w:tcBorders>
            <w:shd w:val="clear" w:color="auto" w:fill="auto"/>
          </w:tcPr>
          <w:p w14:paraId="743905F2" w14:textId="77777777" w:rsidR="007378C0" w:rsidRPr="004D4B08" w:rsidRDefault="007378C0">
            <w:pPr>
              <w:autoSpaceDE w:val="0"/>
              <w:rPr>
                <w:sz w:val="22"/>
                <w:szCs w:val="22"/>
              </w:rPr>
            </w:pPr>
            <w:r w:rsidRPr="004D4B08">
              <w:rPr>
                <w:sz w:val="22"/>
                <w:szCs w:val="22"/>
              </w:rPr>
              <w:t>Nemalonus jutimas krūtinėje</w:t>
            </w:r>
            <w:r w:rsidRPr="004D4B08">
              <w:rPr>
                <w:sz w:val="22"/>
                <w:szCs w:val="22"/>
                <w:vertAlign w:val="superscript"/>
              </w:rPr>
              <w:t>2</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AA60C6D" w14:textId="77777777" w:rsidR="007378C0" w:rsidRPr="004D4B08" w:rsidRDefault="007378C0">
            <w:pPr>
              <w:rPr>
                <w:sz w:val="22"/>
                <w:szCs w:val="22"/>
              </w:rPr>
            </w:pPr>
            <w:r w:rsidRPr="00B870B9">
              <w:rPr>
                <w:sz w:val="22"/>
                <w:szCs w:val="22"/>
              </w:rPr>
              <w:t>Nedažnas</w:t>
            </w:r>
          </w:p>
        </w:tc>
      </w:tr>
    </w:tbl>
    <w:p w14:paraId="6F4F2BFB" w14:textId="77777777" w:rsidR="007378C0" w:rsidRPr="004D4B08" w:rsidRDefault="007378C0">
      <w:pPr>
        <w:rPr>
          <w:sz w:val="22"/>
          <w:szCs w:val="22"/>
        </w:rPr>
      </w:pPr>
      <w:r w:rsidRPr="004D4B08">
        <w:rPr>
          <w:sz w:val="22"/>
          <w:szCs w:val="22"/>
          <w:vertAlign w:val="superscript"/>
        </w:rPr>
        <w:t>1</w:t>
      </w:r>
      <w:r w:rsidRPr="004D4B08">
        <w:rPr>
          <w:sz w:val="22"/>
          <w:szCs w:val="22"/>
        </w:rPr>
        <w:t xml:space="preserve"> Žr. 4.4 skyrių.</w:t>
      </w:r>
    </w:p>
    <w:p w14:paraId="4B57278E" w14:textId="77777777" w:rsidR="007378C0" w:rsidRPr="004D4B08" w:rsidRDefault="007378C0">
      <w:pPr>
        <w:rPr>
          <w:sz w:val="22"/>
          <w:szCs w:val="22"/>
        </w:rPr>
      </w:pPr>
      <w:r w:rsidRPr="00B870B9">
        <w:rPr>
          <w:sz w:val="22"/>
          <w:szCs w:val="22"/>
          <w:vertAlign w:val="superscript"/>
        </w:rPr>
        <w:t>2</w:t>
      </w:r>
      <w:r w:rsidRPr="00B870B9">
        <w:rPr>
          <w:sz w:val="22"/>
          <w:szCs w:val="22"/>
        </w:rPr>
        <w:t xml:space="preserve"> Šie simptomai pasireiškė esant</w:t>
      </w:r>
      <w:r w:rsidRPr="0039661C">
        <w:rPr>
          <w:sz w:val="22"/>
          <w:szCs w:val="22"/>
        </w:rPr>
        <w:t xml:space="preserve"> padidėjusiam jautrumui</w:t>
      </w:r>
      <w:r w:rsidRPr="00387D26">
        <w:rPr>
          <w:sz w:val="22"/>
          <w:szCs w:val="22"/>
        </w:rPr>
        <w:t xml:space="preserve">. </w:t>
      </w:r>
    </w:p>
    <w:p w14:paraId="699557A9" w14:textId="77777777" w:rsidR="007378C0" w:rsidRPr="004D4B08" w:rsidRDefault="007378C0">
      <w:pPr>
        <w:rPr>
          <w:sz w:val="22"/>
          <w:szCs w:val="22"/>
        </w:rPr>
      </w:pPr>
      <w:r w:rsidRPr="00B870B9">
        <w:rPr>
          <w:sz w:val="22"/>
          <w:szCs w:val="22"/>
          <w:vertAlign w:val="superscript"/>
        </w:rPr>
        <w:t xml:space="preserve">3 </w:t>
      </w:r>
      <w:r w:rsidRPr="00B870B9">
        <w:rPr>
          <w:sz w:val="22"/>
          <w:szCs w:val="22"/>
        </w:rPr>
        <w:t>Žr. 4.3 ir 4.4 skyrius.</w:t>
      </w:r>
    </w:p>
    <w:p w14:paraId="2150EFDF" w14:textId="77777777" w:rsidR="007378C0" w:rsidRPr="004D4B08" w:rsidRDefault="007378C0">
      <w:pPr>
        <w:tabs>
          <w:tab w:val="left" w:pos="720"/>
        </w:tabs>
        <w:autoSpaceDE w:val="0"/>
        <w:rPr>
          <w:sz w:val="22"/>
          <w:szCs w:val="22"/>
          <w:u w:val="single"/>
          <w:lang w:eastAsia="en-GB"/>
        </w:rPr>
      </w:pPr>
    </w:p>
    <w:p w14:paraId="390F130E" w14:textId="77777777" w:rsidR="007378C0" w:rsidRPr="004D4B08" w:rsidRDefault="007378C0">
      <w:pPr>
        <w:autoSpaceDE w:val="0"/>
        <w:jc w:val="both"/>
        <w:rPr>
          <w:sz w:val="22"/>
          <w:szCs w:val="22"/>
        </w:rPr>
      </w:pPr>
      <w:r w:rsidRPr="004D4B08">
        <w:rPr>
          <w:sz w:val="22"/>
          <w:szCs w:val="22"/>
          <w:u w:val="single"/>
        </w:rPr>
        <w:t xml:space="preserve">Atrinktų nepageidaujamų reakcijų apibūdinimas </w:t>
      </w:r>
    </w:p>
    <w:p w14:paraId="125AE026" w14:textId="77777777" w:rsidR="007378C0" w:rsidRPr="004D4B08" w:rsidRDefault="007378C0">
      <w:pPr>
        <w:autoSpaceDE w:val="0"/>
        <w:jc w:val="both"/>
        <w:rPr>
          <w:sz w:val="22"/>
          <w:szCs w:val="22"/>
          <w:u w:val="single"/>
        </w:rPr>
      </w:pPr>
    </w:p>
    <w:p w14:paraId="4355C009" w14:textId="77777777" w:rsidR="007378C0" w:rsidRPr="004D4B08" w:rsidRDefault="007378C0">
      <w:pPr>
        <w:autoSpaceDE w:val="0"/>
        <w:jc w:val="both"/>
        <w:rPr>
          <w:sz w:val="22"/>
          <w:szCs w:val="22"/>
        </w:rPr>
      </w:pPr>
      <w:r w:rsidRPr="004D4B08">
        <w:rPr>
          <w:i/>
          <w:sz w:val="22"/>
          <w:szCs w:val="22"/>
        </w:rPr>
        <w:t xml:space="preserve">Padidėjęs jautrumas </w:t>
      </w:r>
    </w:p>
    <w:p w14:paraId="4BB4F5E1" w14:textId="77777777" w:rsidR="007378C0" w:rsidRPr="004D4B08" w:rsidRDefault="007378C0">
      <w:pPr>
        <w:autoSpaceDE w:val="0"/>
        <w:rPr>
          <w:sz w:val="22"/>
          <w:szCs w:val="22"/>
        </w:rPr>
      </w:pPr>
      <w:r w:rsidRPr="004D4B08">
        <w:rPr>
          <w:sz w:val="22"/>
          <w:szCs w:val="22"/>
        </w:rPr>
        <w:t xml:space="preserve">Vaistiniam preparatui patekus į rinką, buvo pranešta apie padidėjusio jautrumo reakcijas (įskaitant </w:t>
      </w:r>
      <w:proofErr w:type="spellStart"/>
      <w:r w:rsidRPr="004D4B08">
        <w:rPr>
          <w:sz w:val="22"/>
          <w:szCs w:val="22"/>
        </w:rPr>
        <w:t>anafilaksiją</w:t>
      </w:r>
      <w:proofErr w:type="spellEnd"/>
      <w:r w:rsidRPr="004D4B08">
        <w:rPr>
          <w:sz w:val="22"/>
          <w:szCs w:val="22"/>
        </w:rPr>
        <w:t xml:space="preserve">), kurios pasireiškė kartu su viena ar daugiau šių reakcijų: </w:t>
      </w:r>
      <w:proofErr w:type="spellStart"/>
      <w:r w:rsidRPr="004D4B08">
        <w:rPr>
          <w:sz w:val="22"/>
          <w:szCs w:val="22"/>
        </w:rPr>
        <w:t>dispnėja</w:t>
      </w:r>
      <w:proofErr w:type="spellEnd"/>
      <w:r w:rsidRPr="004D4B08">
        <w:rPr>
          <w:sz w:val="22"/>
          <w:szCs w:val="22"/>
        </w:rPr>
        <w:t xml:space="preserve">, diskomfortu krūtinėje, </w:t>
      </w:r>
      <w:proofErr w:type="spellStart"/>
      <w:r w:rsidRPr="004D4B08">
        <w:rPr>
          <w:sz w:val="22"/>
          <w:szCs w:val="22"/>
        </w:rPr>
        <w:t>hipotenzija</w:t>
      </w:r>
      <w:proofErr w:type="spellEnd"/>
      <w:r w:rsidRPr="004D4B08">
        <w:rPr>
          <w:sz w:val="22"/>
          <w:szCs w:val="22"/>
        </w:rPr>
        <w:t xml:space="preserve">, </w:t>
      </w:r>
      <w:proofErr w:type="spellStart"/>
      <w:r w:rsidRPr="004D4B08">
        <w:rPr>
          <w:sz w:val="22"/>
          <w:szCs w:val="22"/>
        </w:rPr>
        <w:t>angioneurozine</w:t>
      </w:r>
      <w:proofErr w:type="spellEnd"/>
      <w:r w:rsidRPr="004D4B08">
        <w:rPr>
          <w:sz w:val="22"/>
          <w:szCs w:val="22"/>
        </w:rPr>
        <w:t xml:space="preserve"> edema, išbėrimu ir dilgėline. Daugiau informacijos apie padidėjusio jautrumo reakcijas žr. 4.3 ir 4.4 skyriuose. </w:t>
      </w:r>
    </w:p>
    <w:p w14:paraId="7849A60E" w14:textId="77777777" w:rsidR="007378C0" w:rsidRPr="004D4B08" w:rsidRDefault="007378C0">
      <w:pPr>
        <w:autoSpaceDE w:val="0"/>
        <w:rPr>
          <w:iCs/>
          <w:sz w:val="22"/>
          <w:szCs w:val="22"/>
        </w:rPr>
      </w:pPr>
    </w:p>
    <w:p w14:paraId="3C7467D0" w14:textId="77777777" w:rsidR="007378C0" w:rsidRPr="004D4B08" w:rsidRDefault="007378C0">
      <w:pPr>
        <w:autoSpaceDE w:val="0"/>
        <w:jc w:val="both"/>
        <w:rPr>
          <w:sz w:val="22"/>
          <w:szCs w:val="22"/>
        </w:rPr>
      </w:pPr>
      <w:r w:rsidRPr="004D4B08">
        <w:rPr>
          <w:sz w:val="22"/>
          <w:szCs w:val="22"/>
          <w:u w:val="single"/>
        </w:rPr>
        <w:t>Pranešimas apie įtariamas nepageidaujamas reakcijas</w:t>
      </w:r>
    </w:p>
    <w:p w14:paraId="58BF72CC" w14:textId="3A07E298" w:rsidR="007378C0" w:rsidRPr="004D4B08" w:rsidRDefault="007378C0" w:rsidP="004A5BAB">
      <w:pPr>
        <w:autoSpaceDE w:val="0"/>
        <w:rPr>
          <w:sz w:val="22"/>
          <w:szCs w:val="22"/>
        </w:rPr>
      </w:pPr>
      <w:r w:rsidRPr="004D4B08">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4D4B08">
          <w:rPr>
            <w:color w:val="0000FF"/>
            <w:sz w:val="22"/>
            <w:szCs w:val="22"/>
          </w:rPr>
          <w:t>https://vapris.vvkt.lt/vvkt-web/public/nrvSpecialist</w:t>
        </w:r>
      </w:hyperlink>
      <w:r w:rsidRPr="004D4B08">
        <w:rPr>
          <w:sz w:val="22"/>
          <w:szCs w:val="22"/>
        </w:rPr>
        <w:t xml:space="preserve"> arba užpildę Sveikatos priežiūros ar farmacijos specialisto pranešimo apie įtariamą nepageidaujamą reakciją formą, kuri skelbiama </w:t>
      </w:r>
      <w:hyperlink r:id="rId9" w:history="1">
        <w:r w:rsidRPr="004D4B08">
          <w:rPr>
            <w:color w:val="0000FF"/>
            <w:sz w:val="22"/>
            <w:szCs w:val="22"/>
          </w:rPr>
          <w:t>https://www.vvkt.lt/index.php?1399030386</w:t>
        </w:r>
      </w:hyperlink>
      <w:r w:rsidRPr="004D4B08">
        <w:rPr>
          <w:sz w:val="22"/>
          <w:szCs w:val="22"/>
        </w:rPr>
        <w:t xml:space="preserve">, ir atsiųsti elektroniniu paštu (adresu </w:t>
      </w:r>
      <w:proofErr w:type="spellStart"/>
      <w:r w:rsidRPr="004D4B08">
        <w:rPr>
          <w:color w:val="0000FF"/>
          <w:sz w:val="22"/>
          <w:szCs w:val="22"/>
        </w:rPr>
        <w:t>NepageidaujamaR@vvkt.lt</w:t>
      </w:r>
      <w:proofErr w:type="spellEnd"/>
      <w:r w:rsidRPr="004D4B08">
        <w:rPr>
          <w:sz w:val="22"/>
          <w:szCs w:val="22"/>
        </w:rPr>
        <w:t>).</w:t>
      </w:r>
      <w:hyperlink r:id="rId10" w:history="1"/>
      <w:hyperlink r:id="rId11" w:history="1"/>
    </w:p>
    <w:p w14:paraId="43A3ECF4" w14:textId="77777777" w:rsidR="007378C0" w:rsidRPr="004D4B08" w:rsidRDefault="007378C0" w:rsidP="004D4B08">
      <w:pPr>
        <w:rPr>
          <w:sz w:val="22"/>
          <w:szCs w:val="22"/>
        </w:rPr>
      </w:pPr>
    </w:p>
    <w:p w14:paraId="02C61540" w14:textId="77777777" w:rsidR="007378C0" w:rsidRPr="0064362C" w:rsidRDefault="007378C0" w:rsidP="0064362C">
      <w:pPr>
        <w:numPr>
          <w:ilvl w:val="3"/>
          <w:numId w:val="1"/>
        </w:numPr>
        <w:rPr>
          <w:b/>
          <w:sz w:val="22"/>
          <w:szCs w:val="22"/>
        </w:rPr>
      </w:pPr>
      <w:r w:rsidRPr="0064362C">
        <w:rPr>
          <w:b/>
          <w:sz w:val="22"/>
          <w:szCs w:val="22"/>
        </w:rPr>
        <w:t>4.9</w:t>
      </w:r>
      <w:r w:rsidRPr="0064362C">
        <w:rPr>
          <w:b/>
          <w:sz w:val="22"/>
          <w:szCs w:val="22"/>
        </w:rPr>
        <w:tab/>
        <w:t>Perdozavimas</w:t>
      </w:r>
    </w:p>
    <w:p w14:paraId="0429EC1B" w14:textId="77777777" w:rsidR="007378C0" w:rsidRPr="00B870B9" w:rsidRDefault="007378C0">
      <w:pPr>
        <w:rPr>
          <w:sz w:val="22"/>
          <w:szCs w:val="22"/>
        </w:rPr>
      </w:pPr>
    </w:p>
    <w:p w14:paraId="57536F99" w14:textId="77777777" w:rsidR="007378C0" w:rsidRPr="004D4B08" w:rsidRDefault="007378C0">
      <w:pPr>
        <w:rPr>
          <w:sz w:val="22"/>
          <w:szCs w:val="22"/>
        </w:rPr>
      </w:pPr>
      <w:r w:rsidRPr="004D4B08">
        <w:rPr>
          <w:sz w:val="22"/>
          <w:szCs w:val="22"/>
          <w:u w:val="single"/>
        </w:rPr>
        <w:t xml:space="preserve">Simptomai </w:t>
      </w:r>
    </w:p>
    <w:p w14:paraId="36ED1C5C" w14:textId="77777777" w:rsidR="007378C0" w:rsidRPr="004D4B08" w:rsidRDefault="007378C0">
      <w:pPr>
        <w:rPr>
          <w:sz w:val="22"/>
          <w:szCs w:val="22"/>
        </w:rPr>
      </w:pPr>
      <w:r w:rsidRPr="004D4B08">
        <w:rPr>
          <w:sz w:val="22"/>
          <w:szCs w:val="22"/>
        </w:rPr>
        <w:t xml:space="preserve">Ūmūs </w:t>
      </w:r>
      <w:proofErr w:type="spellStart"/>
      <w:r w:rsidRPr="004D4B08">
        <w:rPr>
          <w:sz w:val="22"/>
          <w:szCs w:val="22"/>
        </w:rPr>
        <w:t>fampridino</w:t>
      </w:r>
      <w:proofErr w:type="spellEnd"/>
      <w:r w:rsidRPr="004D4B08">
        <w:rPr>
          <w:sz w:val="22"/>
          <w:szCs w:val="22"/>
        </w:rPr>
        <w:t xml:space="preserve"> perdozavimo simptomai yra susiję su centrinės nervų sistemos sužadinimu ir gali pasireikšti kaip sumišimas, drebėjimas, prakaitavimas, traukuliai ir amnezija. </w:t>
      </w:r>
    </w:p>
    <w:p w14:paraId="4165D388" w14:textId="77777777" w:rsidR="007378C0" w:rsidRPr="004D4B08" w:rsidRDefault="007378C0">
      <w:pPr>
        <w:rPr>
          <w:sz w:val="22"/>
          <w:szCs w:val="22"/>
        </w:rPr>
      </w:pPr>
    </w:p>
    <w:p w14:paraId="7A70E7A3" w14:textId="77777777" w:rsidR="007378C0" w:rsidRPr="004D4B08" w:rsidRDefault="007378C0">
      <w:pPr>
        <w:rPr>
          <w:sz w:val="22"/>
          <w:szCs w:val="22"/>
        </w:rPr>
      </w:pPr>
      <w:r w:rsidRPr="004D4B08">
        <w:rPr>
          <w:sz w:val="22"/>
          <w:szCs w:val="22"/>
        </w:rPr>
        <w:t xml:space="preserve">Didelėmis dozėmis pavartojus 4-aminopiridino šalutinis poveikis centrinei nervų sistemai pasireiškia svaiguliu, sumišimu, traukuliais, </w:t>
      </w:r>
      <w:proofErr w:type="spellStart"/>
      <w:r w:rsidRPr="004D4B08">
        <w:rPr>
          <w:sz w:val="22"/>
          <w:szCs w:val="22"/>
        </w:rPr>
        <w:t>epilepsine</w:t>
      </w:r>
      <w:proofErr w:type="spellEnd"/>
      <w:r w:rsidRPr="004D4B08">
        <w:rPr>
          <w:sz w:val="22"/>
          <w:szCs w:val="22"/>
        </w:rPr>
        <w:t xml:space="preserve"> būkle, nevalingais ir </w:t>
      </w:r>
      <w:proofErr w:type="spellStart"/>
      <w:r w:rsidRPr="004D4B08">
        <w:rPr>
          <w:sz w:val="22"/>
          <w:szCs w:val="22"/>
        </w:rPr>
        <w:t>choreoatetoziniais</w:t>
      </w:r>
      <w:proofErr w:type="spellEnd"/>
      <w:r w:rsidRPr="004D4B08">
        <w:rPr>
          <w:sz w:val="22"/>
          <w:szCs w:val="22"/>
        </w:rPr>
        <w:t xml:space="preserve"> judesiais. Kiti šalutiniai poveikiai, pasireiškiantys pavartojus dideles vaistinio preparato dozes, yra širdies ritmo sutrikimai (pavyzdžiui, </w:t>
      </w:r>
      <w:proofErr w:type="spellStart"/>
      <w:r w:rsidRPr="004D4B08">
        <w:rPr>
          <w:sz w:val="22"/>
          <w:szCs w:val="22"/>
        </w:rPr>
        <w:t>supraventrikulinė</w:t>
      </w:r>
      <w:proofErr w:type="spellEnd"/>
      <w:r w:rsidRPr="004D4B08">
        <w:rPr>
          <w:sz w:val="22"/>
          <w:szCs w:val="22"/>
        </w:rPr>
        <w:t xml:space="preserve"> </w:t>
      </w:r>
      <w:proofErr w:type="spellStart"/>
      <w:r w:rsidRPr="004D4B08">
        <w:rPr>
          <w:sz w:val="22"/>
          <w:szCs w:val="22"/>
        </w:rPr>
        <w:t>tachikardija</w:t>
      </w:r>
      <w:proofErr w:type="spellEnd"/>
      <w:r w:rsidRPr="004D4B08">
        <w:rPr>
          <w:sz w:val="22"/>
          <w:szCs w:val="22"/>
        </w:rPr>
        <w:t xml:space="preserve"> ir </w:t>
      </w:r>
      <w:proofErr w:type="spellStart"/>
      <w:r w:rsidRPr="004D4B08">
        <w:rPr>
          <w:sz w:val="22"/>
          <w:szCs w:val="22"/>
        </w:rPr>
        <w:t>bradikardija</w:t>
      </w:r>
      <w:proofErr w:type="spellEnd"/>
      <w:r w:rsidRPr="004D4B08">
        <w:rPr>
          <w:sz w:val="22"/>
          <w:szCs w:val="22"/>
        </w:rPr>
        <w:t xml:space="preserve">) ir </w:t>
      </w:r>
      <w:proofErr w:type="spellStart"/>
      <w:r w:rsidRPr="004D4B08">
        <w:rPr>
          <w:sz w:val="22"/>
          <w:szCs w:val="22"/>
        </w:rPr>
        <w:t>ventrikulinė</w:t>
      </w:r>
      <w:proofErr w:type="spellEnd"/>
      <w:r w:rsidRPr="004D4B08">
        <w:rPr>
          <w:sz w:val="22"/>
          <w:szCs w:val="22"/>
        </w:rPr>
        <w:t xml:space="preserve"> </w:t>
      </w:r>
      <w:proofErr w:type="spellStart"/>
      <w:r w:rsidRPr="004D4B08">
        <w:rPr>
          <w:sz w:val="22"/>
          <w:szCs w:val="22"/>
        </w:rPr>
        <w:t>tachikardija</w:t>
      </w:r>
      <w:proofErr w:type="spellEnd"/>
      <w:r w:rsidRPr="004D4B08">
        <w:rPr>
          <w:sz w:val="22"/>
          <w:szCs w:val="22"/>
        </w:rPr>
        <w:t xml:space="preserve">, atsirandanti dėl galimai pailgėjusio QT intervalo. Taip pat gauta pranešimų apie hipertenzijos pasireiškimo atvejus. </w:t>
      </w:r>
    </w:p>
    <w:p w14:paraId="5873533F" w14:textId="77777777" w:rsidR="007378C0" w:rsidRPr="004D4B08" w:rsidRDefault="007378C0">
      <w:pPr>
        <w:rPr>
          <w:sz w:val="22"/>
          <w:szCs w:val="22"/>
        </w:rPr>
      </w:pPr>
    </w:p>
    <w:p w14:paraId="5B4D7B9D" w14:textId="77777777" w:rsidR="007378C0" w:rsidRPr="004D4B08" w:rsidRDefault="007378C0">
      <w:pPr>
        <w:rPr>
          <w:sz w:val="22"/>
          <w:szCs w:val="22"/>
        </w:rPr>
      </w:pPr>
      <w:r w:rsidRPr="004D4B08">
        <w:rPr>
          <w:sz w:val="22"/>
          <w:szCs w:val="22"/>
          <w:u w:val="single"/>
        </w:rPr>
        <w:t xml:space="preserve">Perdozavimo gydymas </w:t>
      </w:r>
    </w:p>
    <w:p w14:paraId="468C2D2C" w14:textId="77777777" w:rsidR="007378C0" w:rsidRPr="004D4B08" w:rsidRDefault="007378C0" w:rsidP="004D4B08">
      <w:pPr>
        <w:rPr>
          <w:sz w:val="22"/>
          <w:szCs w:val="22"/>
        </w:rPr>
      </w:pPr>
      <w:r w:rsidRPr="004D4B08">
        <w:rPr>
          <w:sz w:val="22"/>
          <w:szCs w:val="22"/>
        </w:rPr>
        <w:t xml:space="preserve">Pacientams, kurie perdozavo šio vaistinio preparato, turi būti skiriamas palaikomasis gydymas. Pasikartojantys traukuliai turi būti gydomi benzodiazepinais, </w:t>
      </w:r>
      <w:proofErr w:type="spellStart"/>
      <w:r w:rsidRPr="004D4B08">
        <w:rPr>
          <w:sz w:val="22"/>
          <w:szCs w:val="22"/>
        </w:rPr>
        <w:t>fenitoinu</w:t>
      </w:r>
      <w:proofErr w:type="spellEnd"/>
      <w:r w:rsidRPr="004D4B08">
        <w:rPr>
          <w:sz w:val="22"/>
          <w:szCs w:val="22"/>
        </w:rPr>
        <w:t xml:space="preserve"> ar taikant kitą atitinkamą </w:t>
      </w:r>
      <w:proofErr w:type="spellStart"/>
      <w:r w:rsidRPr="004D4B08">
        <w:rPr>
          <w:sz w:val="22"/>
          <w:szCs w:val="22"/>
        </w:rPr>
        <w:t>prieštraukulinį</w:t>
      </w:r>
      <w:proofErr w:type="spellEnd"/>
      <w:r w:rsidRPr="004D4B08">
        <w:rPr>
          <w:sz w:val="22"/>
          <w:szCs w:val="22"/>
        </w:rPr>
        <w:t xml:space="preserve"> gydymą.</w:t>
      </w:r>
    </w:p>
    <w:p w14:paraId="0AADC37C" w14:textId="77777777" w:rsidR="007378C0" w:rsidRPr="004D4B08" w:rsidRDefault="007378C0" w:rsidP="004D4B08">
      <w:pPr>
        <w:rPr>
          <w:sz w:val="22"/>
          <w:szCs w:val="22"/>
        </w:rPr>
      </w:pPr>
    </w:p>
    <w:p w14:paraId="47311EFF" w14:textId="77777777" w:rsidR="007378C0" w:rsidRPr="004D4B08" w:rsidRDefault="007378C0" w:rsidP="004D4B08">
      <w:pPr>
        <w:rPr>
          <w:sz w:val="22"/>
          <w:szCs w:val="22"/>
        </w:rPr>
      </w:pPr>
    </w:p>
    <w:p w14:paraId="427F0A42" w14:textId="77777777" w:rsidR="007378C0" w:rsidRPr="0064362C" w:rsidRDefault="007378C0" w:rsidP="0064362C">
      <w:pPr>
        <w:numPr>
          <w:ilvl w:val="2"/>
          <w:numId w:val="1"/>
        </w:numPr>
        <w:tabs>
          <w:tab w:val="left" w:pos="567"/>
        </w:tabs>
        <w:rPr>
          <w:b/>
          <w:sz w:val="22"/>
          <w:szCs w:val="22"/>
        </w:rPr>
      </w:pPr>
      <w:r w:rsidRPr="0064362C">
        <w:rPr>
          <w:b/>
          <w:sz w:val="22"/>
          <w:szCs w:val="22"/>
        </w:rPr>
        <w:t>5.</w:t>
      </w:r>
      <w:r w:rsidRPr="0064362C">
        <w:rPr>
          <w:b/>
          <w:sz w:val="22"/>
          <w:szCs w:val="22"/>
        </w:rPr>
        <w:tab/>
        <w:t>FARMAKOLOGINĖS SAVYBĖS</w:t>
      </w:r>
    </w:p>
    <w:p w14:paraId="1EB955DA" w14:textId="77777777" w:rsidR="007378C0" w:rsidRPr="0064362C" w:rsidRDefault="007378C0" w:rsidP="004D4B08">
      <w:pPr>
        <w:rPr>
          <w:b/>
          <w:sz w:val="22"/>
          <w:szCs w:val="22"/>
        </w:rPr>
      </w:pPr>
    </w:p>
    <w:p w14:paraId="471F57CC" w14:textId="77777777" w:rsidR="007378C0" w:rsidRPr="0064362C" w:rsidRDefault="007378C0" w:rsidP="0064362C">
      <w:pPr>
        <w:numPr>
          <w:ilvl w:val="3"/>
          <w:numId w:val="1"/>
        </w:numPr>
        <w:tabs>
          <w:tab w:val="left" w:pos="567"/>
        </w:tabs>
        <w:rPr>
          <w:b/>
          <w:sz w:val="22"/>
          <w:szCs w:val="22"/>
        </w:rPr>
      </w:pPr>
      <w:r w:rsidRPr="0064362C">
        <w:rPr>
          <w:b/>
          <w:sz w:val="22"/>
          <w:szCs w:val="22"/>
        </w:rPr>
        <w:lastRenderedPageBreak/>
        <w:t>5.1</w:t>
      </w:r>
      <w:r w:rsidRPr="0064362C">
        <w:rPr>
          <w:b/>
          <w:bCs/>
          <w:sz w:val="22"/>
          <w:szCs w:val="22"/>
        </w:rPr>
        <w:t xml:space="preserve"> </w:t>
      </w:r>
      <w:r w:rsidRPr="0064362C">
        <w:rPr>
          <w:b/>
          <w:sz w:val="22"/>
          <w:szCs w:val="22"/>
        </w:rPr>
        <w:tab/>
      </w:r>
      <w:proofErr w:type="spellStart"/>
      <w:r w:rsidRPr="0064362C">
        <w:rPr>
          <w:b/>
          <w:sz w:val="22"/>
          <w:szCs w:val="22"/>
        </w:rPr>
        <w:t>Farmakodinaminės</w:t>
      </w:r>
      <w:proofErr w:type="spellEnd"/>
      <w:r w:rsidRPr="0064362C">
        <w:rPr>
          <w:b/>
          <w:sz w:val="22"/>
          <w:szCs w:val="22"/>
        </w:rPr>
        <w:t xml:space="preserve"> savybės</w:t>
      </w:r>
    </w:p>
    <w:p w14:paraId="18781184" w14:textId="77777777" w:rsidR="007378C0" w:rsidRPr="00B870B9" w:rsidRDefault="007378C0" w:rsidP="004D4B08">
      <w:pPr>
        <w:rPr>
          <w:sz w:val="22"/>
          <w:szCs w:val="22"/>
        </w:rPr>
      </w:pPr>
    </w:p>
    <w:p w14:paraId="5144B7B7" w14:textId="77777777" w:rsidR="007378C0" w:rsidRPr="004D4B08" w:rsidRDefault="007378C0" w:rsidP="004D4B08">
      <w:pPr>
        <w:rPr>
          <w:sz w:val="22"/>
          <w:szCs w:val="22"/>
        </w:rPr>
      </w:pPr>
      <w:proofErr w:type="spellStart"/>
      <w:r w:rsidRPr="004D4B08">
        <w:rPr>
          <w:sz w:val="22"/>
          <w:szCs w:val="22"/>
        </w:rPr>
        <w:t>Farmakoterapinė</w:t>
      </w:r>
      <w:proofErr w:type="spellEnd"/>
      <w:r w:rsidRPr="004D4B08">
        <w:rPr>
          <w:sz w:val="22"/>
          <w:szCs w:val="22"/>
        </w:rPr>
        <w:t xml:space="preserve"> grupė – kiti nervų sistemą veikiantys vaistiniai preparatai, ATC kodas – N07XX07. </w:t>
      </w:r>
    </w:p>
    <w:p w14:paraId="5448BB40" w14:textId="77777777" w:rsidR="007378C0" w:rsidRPr="004D4B08" w:rsidRDefault="007378C0">
      <w:pPr>
        <w:rPr>
          <w:sz w:val="22"/>
          <w:szCs w:val="22"/>
        </w:rPr>
      </w:pPr>
    </w:p>
    <w:p w14:paraId="054462F1" w14:textId="77777777" w:rsidR="007378C0" w:rsidRPr="004D4B08" w:rsidRDefault="007378C0">
      <w:pPr>
        <w:rPr>
          <w:sz w:val="22"/>
          <w:szCs w:val="22"/>
        </w:rPr>
      </w:pPr>
      <w:proofErr w:type="spellStart"/>
      <w:r w:rsidRPr="004D4B08">
        <w:rPr>
          <w:sz w:val="22"/>
          <w:szCs w:val="22"/>
          <w:u w:val="single"/>
        </w:rPr>
        <w:t>Farmakodinaminis</w:t>
      </w:r>
      <w:proofErr w:type="spellEnd"/>
      <w:r w:rsidRPr="004D4B08">
        <w:rPr>
          <w:sz w:val="22"/>
          <w:szCs w:val="22"/>
          <w:u w:val="single"/>
        </w:rPr>
        <w:t xml:space="preserve"> poveikis </w:t>
      </w:r>
    </w:p>
    <w:p w14:paraId="2B945F1D" w14:textId="77777777" w:rsidR="007378C0" w:rsidRPr="004D4B08" w:rsidRDefault="007378C0">
      <w:pPr>
        <w:rPr>
          <w:sz w:val="22"/>
          <w:szCs w:val="22"/>
        </w:rPr>
      </w:pPr>
      <w:proofErr w:type="spellStart"/>
      <w:r w:rsidRPr="004D4B08">
        <w:rPr>
          <w:sz w:val="22"/>
          <w:szCs w:val="22"/>
        </w:rPr>
        <w:t>Fampridinas</w:t>
      </w:r>
      <w:proofErr w:type="spellEnd"/>
      <w:r w:rsidRPr="004D4B08">
        <w:rPr>
          <w:sz w:val="22"/>
          <w:szCs w:val="22"/>
        </w:rPr>
        <w:t xml:space="preserve"> yra kalio kanalų blokatorius. Blokuodamas kalio kanalus, </w:t>
      </w:r>
      <w:proofErr w:type="spellStart"/>
      <w:r w:rsidRPr="004D4B08">
        <w:rPr>
          <w:sz w:val="22"/>
          <w:szCs w:val="22"/>
        </w:rPr>
        <w:t>fampridinas</w:t>
      </w:r>
      <w:proofErr w:type="spellEnd"/>
      <w:r w:rsidRPr="004D4B08">
        <w:rPr>
          <w:sz w:val="22"/>
          <w:szCs w:val="22"/>
        </w:rPr>
        <w:t xml:space="preserve"> sumažina per juos pereinančių jonų srovę ir tokiu būdu prailgina </w:t>
      </w:r>
      <w:proofErr w:type="spellStart"/>
      <w:r w:rsidRPr="004D4B08">
        <w:rPr>
          <w:sz w:val="22"/>
          <w:szCs w:val="22"/>
        </w:rPr>
        <w:t>repoliarizaciją</w:t>
      </w:r>
      <w:proofErr w:type="spellEnd"/>
      <w:r w:rsidRPr="004D4B08">
        <w:rPr>
          <w:sz w:val="22"/>
          <w:szCs w:val="22"/>
        </w:rPr>
        <w:t xml:space="preserve">, taip padidindamas veikimo potencialo susidarymą </w:t>
      </w:r>
      <w:proofErr w:type="spellStart"/>
      <w:r w:rsidRPr="004D4B08">
        <w:rPr>
          <w:sz w:val="22"/>
          <w:szCs w:val="22"/>
        </w:rPr>
        <w:t>demielinizuotuose</w:t>
      </w:r>
      <w:proofErr w:type="spellEnd"/>
      <w:r w:rsidRPr="004D4B08">
        <w:rPr>
          <w:sz w:val="22"/>
          <w:szCs w:val="22"/>
        </w:rPr>
        <w:t xml:space="preserve"> </w:t>
      </w:r>
      <w:proofErr w:type="spellStart"/>
      <w:r w:rsidRPr="004D4B08">
        <w:rPr>
          <w:sz w:val="22"/>
          <w:szCs w:val="22"/>
        </w:rPr>
        <w:t>aksonuose</w:t>
      </w:r>
      <w:proofErr w:type="spellEnd"/>
      <w:r w:rsidRPr="004D4B08">
        <w:rPr>
          <w:sz w:val="22"/>
          <w:szCs w:val="22"/>
        </w:rPr>
        <w:t xml:space="preserve"> ir pagerindamas jų neurologinę funkciją. Manoma, kad skatinant veikimo potencialo susidarymą, gali būti perduodama daugiau nervinių impulsų centrinėje nervų sistemoje. </w:t>
      </w:r>
    </w:p>
    <w:p w14:paraId="7611B1C6" w14:textId="77777777" w:rsidR="007378C0" w:rsidRPr="004D4B08" w:rsidRDefault="007378C0">
      <w:pPr>
        <w:rPr>
          <w:sz w:val="22"/>
          <w:szCs w:val="22"/>
        </w:rPr>
      </w:pPr>
    </w:p>
    <w:p w14:paraId="1FDDFBC2" w14:textId="77777777" w:rsidR="007378C0" w:rsidRPr="004D4B08" w:rsidRDefault="007378C0">
      <w:pPr>
        <w:rPr>
          <w:sz w:val="22"/>
          <w:szCs w:val="22"/>
        </w:rPr>
      </w:pPr>
      <w:r w:rsidRPr="004D4B08">
        <w:rPr>
          <w:sz w:val="22"/>
          <w:szCs w:val="22"/>
          <w:u w:val="single"/>
        </w:rPr>
        <w:t xml:space="preserve">Klinikinis veiksmingumas ir saugumas </w:t>
      </w:r>
    </w:p>
    <w:p w14:paraId="220FFAA6" w14:textId="77777777" w:rsidR="007378C0" w:rsidRPr="004D4B08" w:rsidRDefault="007378C0">
      <w:pPr>
        <w:rPr>
          <w:sz w:val="22"/>
          <w:szCs w:val="22"/>
        </w:rPr>
      </w:pPr>
      <w:r w:rsidRPr="004D4B08">
        <w:rPr>
          <w:sz w:val="22"/>
          <w:szCs w:val="22"/>
        </w:rPr>
        <w:t xml:space="preserve">Buvo atlikti trys III fazės atsitiktinių imčių dvigubai koduoti </w:t>
      </w:r>
      <w:proofErr w:type="spellStart"/>
      <w:r w:rsidRPr="004D4B08">
        <w:rPr>
          <w:sz w:val="22"/>
          <w:szCs w:val="22"/>
        </w:rPr>
        <w:t>placebu</w:t>
      </w:r>
      <w:proofErr w:type="spellEnd"/>
      <w:r w:rsidRPr="004D4B08">
        <w:rPr>
          <w:sz w:val="22"/>
          <w:szCs w:val="22"/>
        </w:rPr>
        <w:t xml:space="preserve"> kontroliuojami poveikio patvirtinimo tyrimai (MS-F203, MS-F204 ir 218MS305). Tiriamųjų, kuriems nustatytas palankus vaistinio preparato poveikis, dalis nepriklausė nuo kartu skiriamo gydymo </w:t>
      </w:r>
      <w:proofErr w:type="spellStart"/>
      <w:r w:rsidRPr="004D4B08">
        <w:rPr>
          <w:sz w:val="22"/>
          <w:szCs w:val="22"/>
        </w:rPr>
        <w:t>imunomoduliatoriais</w:t>
      </w:r>
      <w:proofErr w:type="spellEnd"/>
      <w:r w:rsidRPr="004D4B08">
        <w:rPr>
          <w:sz w:val="22"/>
          <w:szCs w:val="22"/>
        </w:rPr>
        <w:t xml:space="preserve"> (įskaitant interferonus, </w:t>
      </w:r>
      <w:proofErr w:type="spellStart"/>
      <w:r w:rsidRPr="004D4B08">
        <w:rPr>
          <w:sz w:val="22"/>
          <w:szCs w:val="22"/>
        </w:rPr>
        <w:t>glatiramero</w:t>
      </w:r>
      <w:proofErr w:type="spellEnd"/>
      <w:r w:rsidRPr="004D4B08">
        <w:rPr>
          <w:sz w:val="22"/>
          <w:szCs w:val="22"/>
        </w:rPr>
        <w:t xml:space="preserve"> acetatą, </w:t>
      </w:r>
      <w:proofErr w:type="spellStart"/>
      <w:r w:rsidRPr="004D4B08">
        <w:rPr>
          <w:sz w:val="22"/>
          <w:szCs w:val="22"/>
        </w:rPr>
        <w:t>fingolimodą</w:t>
      </w:r>
      <w:proofErr w:type="spellEnd"/>
      <w:r w:rsidRPr="004D4B08">
        <w:rPr>
          <w:sz w:val="22"/>
          <w:szCs w:val="22"/>
        </w:rPr>
        <w:t xml:space="preserve"> ir </w:t>
      </w:r>
      <w:proofErr w:type="spellStart"/>
      <w:r w:rsidRPr="004D4B08">
        <w:rPr>
          <w:sz w:val="22"/>
          <w:szCs w:val="22"/>
        </w:rPr>
        <w:t>natalizumabą</w:t>
      </w:r>
      <w:proofErr w:type="spellEnd"/>
      <w:r w:rsidRPr="004D4B08">
        <w:rPr>
          <w:sz w:val="22"/>
          <w:szCs w:val="22"/>
        </w:rPr>
        <w:t xml:space="preserve">). </w:t>
      </w:r>
      <w:proofErr w:type="spellStart"/>
      <w:r w:rsidRPr="004D4B08">
        <w:rPr>
          <w:sz w:val="22"/>
          <w:szCs w:val="22"/>
        </w:rPr>
        <w:t>Fampridino</w:t>
      </w:r>
      <w:proofErr w:type="spellEnd"/>
      <w:r w:rsidRPr="004D4B08">
        <w:rPr>
          <w:sz w:val="22"/>
          <w:szCs w:val="22"/>
        </w:rPr>
        <w:t xml:space="preserve"> dozė buvo po 10 mg du kartus per parą.</w:t>
      </w:r>
    </w:p>
    <w:p w14:paraId="5A0F7C7C" w14:textId="77777777" w:rsidR="007378C0" w:rsidRPr="004D4B08" w:rsidRDefault="007378C0">
      <w:pPr>
        <w:rPr>
          <w:sz w:val="22"/>
          <w:szCs w:val="22"/>
        </w:rPr>
      </w:pPr>
    </w:p>
    <w:p w14:paraId="1F277425" w14:textId="77777777" w:rsidR="007378C0" w:rsidRPr="004D4B08" w:rsidRDefault="007378C0">
      <w:pPr>
        <w:rPr>
          <w:sz w:val="22"/>
          <w:szCs w:val="22"/>
        </w:rPr>
      </w:pPr>
      <w:r w:rsidRPr="004D4B08">
        <w:rPr>
          <w:i/>
          <w:sz w:val="22"/>
          <w:szCs w:val="22"/>
          <w:u w:val="single"/>
        </w:rPr>
        <w:t xml:space="preserve">Tyrimai MS-F203 ir MS-F204 </w:t>
      </w:r>
    </w:p>
    <w:p w14:paraId="479F73C7" w14:textId="77777777" w:rsidR="007378C0" w:rsidRPr="004D4B08" w:rsidRDefault="007378C0">
      <w:pPr>
        <w:rPr>
          <w:sz w:val="22"/>
          <w:szCs w:val="22"/>
        </w:rPr>
      </w:pPr>
      <w:r w:rsidRPr="004D4B08">
        <w:rPr>
          <w:sz w:val="22"/>
          <w:szCs w:val="22"/>
        </w:rPr>
        <w:t xml:space="preserve">Tyrimų MS-F203 ir MS-F204 pirminė vertinamoji baigtis buvo tiriamųjų, kuriems pagerėjo vaikščiojimo greitis, dalis vertinant pagal </w:t>
      </w:r>
      <w:proofErr w:type="spellStart"/>
      <w:r w:rsidRPr="004D4B08">
        <w:rPr>
          <w:i/>
          <w:sz w:val="22"/>
          <w:szCs w:val="22"/>
        </w:rPr>
        <w:t>Timed</w:t>
      </w:r>
      <w:proofErr w:type="spellEnd"/>
      <w:r w:rsidRPr="004D4B08">
        <w:rPr>
          <w:i/>
          <w:sz w:val="22"/>
          <w:szCs w:val="22"/>
        </w:rPr>
        <w:t xml:space="preserve"> 25-foot </w:t>
      </w:r>
      <w:proofErr w:type="spellStart"/>
      <w:r w:rsidRPr="004D4B08">
        <w:rPr>
          <w:i/>
          <w:sz w:val="22"/>
          <w:szCs w:val="22"/>
        </w:rPr>
        <w:t>Walk</w:t>
      </w:r>
      <w:proofErr w:type="spellEnd"/>
      <w:r w:rsidRPr="004D4B08">
        <w:rPr>
          <w:sz w:val="22"/>
          <w:szCs w:val="22"/>
        </w:rPr>
        <w:t xml:space="preserve"> (T25FW) testo rezultatus. Tiriamuoju, kuriam nustatytas palankus vaistinio preparato poveikis, buvo vadinamas pacientas, kurio vaikščiojimo greitis palaipsniui didėjo mažiausiai trijų (iš galimų keturių) vizitų metu, atliktų dvigubai koduotu tyrimo laikotarpiu, lyginant su didžiausiais gautais duomenimis iš penkių vizitų, atliktų ne gydymo laikotarpiu. </w:t>
      </w:r>
    </w:p>
    <w:p w14:paraId="4B2965F2" w14:textId="77777777" w:rsidR="007378C0" w:rsidRPr="004D4B08" w:rsidRDefault="007378C0">
      <w:pPr>
        <w:rPr>
          <w:sz w:val="22"/>
          <w:szCs w:val="22"/>
        </w:rPr>
      </w:pPr>
    </w:p>
    <w:p w14:paraId="0E38C7CA" w14:textId="77777777" w:rsidR="007378C0" w:rsidRPr="004D4B08" w:rsidRDefault="007378C0">
      <w:pPr>
        <w:rPr>
          <w:sz w:val="22"/>
          <w:szCs w:val="22"/>
        </w:rPr>
      </w:pPr>
      <w:r w:rsidRPr="004D4B08">
        <w:rPr>
          <w:sz w:val="22"/>
          <w:szCs w:val="22"/>
        </w:rPr>
        <w:t xml:space="preserve">Tarp </w:t>
      </w:r>
      <w:proofErr w:type="spellStart"/>
      <w:r w:rsidRPr="004D4B08">
        <w:rPr>
          <w:sz w:val="22"/>
          <w:szCs w:val="22"/>
        </w:rPr>
        <w:t>fampridinu</w:t>
      </w:r>
      <w:proofErr w:type="spellEnd"/>
      <w:r w:rsidRPr="004D4B08">
        <w:rPr>
          <w:sz w:val="22"/>
          <w:szCs w:val="22"/>
        </w:rPr>
        <w:t xml:space="preserve"> gydytų pacientų palankus vaistinio preparato poveikis buvo žymiai dažnesnis, palyginti su </w:t>
      </w:r>
      <w:proofErr w:type="spellStart"/>
      <w:r w:rsidRPr="004D4B08">
        <w:rPr>
          <w:sz w:val="22"/>
          <w:szCs w:val="22"/>
        </w:rPr>
        <w:t>placebo</w:t>
      </w:r>
      <w:proofErr w:type="spellEnd"/>
      <w:r w:rsidRPr="004D4B08">
        <w:rPr>
          <w:sz w:val="22"/>
          <w:szCs w:val="22"/>
        </w:rPr>
        <w:t xml:space="preserve"> (MS-F203 tyrime: 34,8 % palyginti su 8,3 %, p&lt; 0,001; MS-F204 tyrime: 42,9 % palyginti su 9,3 %, p&lt; 0,001) grupe. </w:t>
      </w:r>
    </w:p>
    <w:p w14:paraId="33553FD0" w14:textId="77777777" w:rsidR="007378C0" w:rsidRPr="004D4B08" w:rsidRDefault="007378C0">
      <w:pPr>
        <w:rPr>
          <w:sz w:val="22"/>
          <w:szCs w:val="22"/>
        </w:rPr>
      </w:pPr>
    </w:p>
    <w:p w14:paraId="687DE793" w14:textId="77777777" w:rsidR="007378C0" w:rsidRPr="004D4B08" w:rsidRDefault="007378C0">
      <w:pPr>
        <w:rPr>
          <w:sz w:val="22"/>
          <w:szCs w:val="22"/>
        </w:rPr>
      </w:pPr>
      <w:r w:rsidRPr="004D4B08">
        <w:rPr>
          <w:sz w:val="22"/>
          <w:szCs w:val="22"/>
        </w:rPr>
        <w:t xml:space="preserve">Pacientų, kuriuos palankiai veikė </w:t>
      </w:r>
      <w:proofErr w:type="spellStart"/>
      <w:r w:rsidRPr="004D4B08">
        <w:rPr>
          <w:sz w:val="22"/>
          <w:szCs w:val="22"/>
        </w:rPr>
        <w:t>fampridinas</w:t>
      </w:r>
      <w:proofErr w:type="spellEnd"/>
      <w:r w:rsidRPr="004D4B08">
        <w:rPr>
          <w:sz w:val="22"/>
          <w:szCs w:val="22"/>
        </w:rPr>
        <w:t xml:space="preserve">, vaikščiojimo greitis padidėjo vidutiniškai 26,3 %, lyginant su 5,3 % </w:t>
      </w:r>
      <w:proofErr w:type="spellStart"/>
      <w:r w:rsidRPr="004D4B08">
        <w:rPr>
          <w:sz w:val="22"/>
          <w:szCs w:val="22"/>
        </w:rPr>
        <w:t>placebo</w:t>
      </w:r>
      <w:proofErr w:type="spellEnd"/>
      <w:r w:rsidRPr="004D4B08">
        <w:rPr>
          <w:sz w:val="22"/>
          <w:szCs w:val="22"/>
        </w:rPr>
        <w:t xml:space="preserve"> grupėje (p&lt; 0,001) (MS-F203) ir 25,3 % lyginant su 7,8 % (p&lt; 0,001) (MS-F204). Šis pagerėjimas pradėjus vartoti </w:t>
      </w:r>
      <w:proofErr w:type="spellStart"/>
      <w:r w:rsidRPr="004D4B08">
        <w:rPr>
          <w:sz w:val="22"/>
          <w:szCs w:val="22"/>
        </w:rPr>
        <w:t>fampridiną</w:t>
      </w:r>
      <w:proofErr w:type="spellEnd"/>
      <w:r w:rsidRPr="004D4B08">
        <w:rPr>
          <w:sz w:val="22"/>
          <w:szCs w:val="22"/>
        </w:rPr>
        <w:t xml:space="preserve"> pasireiškė greitai (per kelias savaites). </w:t>
      </w:r>
    </w:p>
    <w:p w14:paraId="4129EA83" w14:textId="77777777" w:rsidR="007378C0" w:rsidRPr="004D4B08" w:rsidRDefault="007378C0">
      <w:pPr>
        <w:rPr>
          <w:sz w:val="22"/>
          <w:szCs w:val="22"/>
        </w:rPr>
      </w:pPr>
    </w:p>
    <w:p w14:paraId="001683F4" w14:textId="77777777" w:rsidR="007378C0" w:rsidRPr="004D4B08" w:rsidRDefault="007378C0">
      <w:pPr>
        <w:rPr>
          <w:sz w:val="22"/>
          <w:szCs w:val="22"/>
        </w:rPr>
      </w:pPr>
      <w:r w:rsidRPr="004D4B08">
        <w:rPr>
          <w:sz w:val="22"/>
          <w:szCs w:val="22"/>
        </w:rPr>
        <w:t xml:space="preserve">Buvo pastebėtas statistiškai ir kliniškai reikšmingas vaikščiojimo pagerėjimas, kuris gali būti įvertintas 12 balų sistema Sergančiųjų išsėtine skleroze ėjimo skalėje. </w:t>
      </w:r>
    </w:p>
    <w:p w14:paraId="7AD0CB61" w14:textId="77777777" w:rsidR="007378C0" w:rsidRPr="004D4B08" w:rsidRDefault="007378C0">
      <w:pPr>
        <w:rPr>
          <w:sz w:val="22"/>
          <w:szCs w:val="22"/>
        </w:rPr>
      </w:pPr>
    </w:p>
    <w:p w14:paraId="37173ABB" w14:textId="77777777" w:rsidR="007378C0" w:rsidRPr="004D4B08" w:rsidRDefault="007378C0">
      <w:pPr>
        <w:rPr>
          <w:sz w:val="22"/>
          <w:szCs w:val="22"/>
        </w:rPr>
      </w:pPr>
      <w:r w:rsidRPr="004D4B08">
        <w:rPr>
          <w:sz w:val="22"/>
          <w:szCs w:val="22"/>
          <w:u w:val="single"/>
        </w:rPr>
        <w:t>1 lentelė. Tyrimai MS-F203 ir MS-F204</w:t>
      </w:r>
    </w:p>
    <w:p w14:paraId="1134EE2E" w14:textId="77777777" w:rsidR="007378C0" w:rsidRPr="004D4B08" w:rsidRDefault="007378C0">
      <w:pPr>
        <w:rPr>
          <w:b/>
          <w:bCs/>
          <w:iCs/>
          <w:sz w:val="22"/>
          <w:szCs w:val="22"/>
          <w:u w:val="single"/>
        </w:rPr>
      </w:pPr>
    </w:p>
    <w:tbl>
      <w:tblPr>
        <w:tblW w:w="0" w:type="auto"/>
        <w:jc w:val="center"/>
        <w:tblLayout w:type="fixed"/>
        <w:tblLook w:val="0000" w:firstRow="0" w:lastRow="0" w:firstColumn="0" w:lastColumn="0" w:noHBand="0" w:noVBand="0"/>
      </w:tblPr>
      <w:tblGrid>
        <w:gridCol w:w="2375"/>
        <w:gridCol w:w="1727"/>
        <w:gridCol w:w="1728"/>
        <w:gridCol w:w="1728"/>
        <w:gridCol w:w="1758"/>
      </w:tblGrid>
      <w:tr w:rsidR="007378C0" w:rsidRPr="004D4B08" w14:paraId="676BF9A2" w14:textId="77777777">
        <w:trPr>
          <w:jc w:val="center"/>
        </w:trPr>
        <w:tc>
          <w:tcPr>
            <w:tcW w:w="2375" w:type="dxa"/>
            <w:tcBorders>
              <w:top w:val="single" w:sz="4" w:space="0" w:color="000000"/>
              <w:left w:val="single" w:sz="4" w:space="0" w:color="000000"/>
              <w:bottom w:val="single" w:sz="4" w:space="0" w:color="000000"/>
            </w:tcBorders>
            <w:shd w:val="clear" w:color="auto" w:fill="auto"/>
          </w:tcPr>
          <w:p w14:paraId="36A210CF" w14:textId="77777777" w:rsidR="007378C0" w:rsidRPr="004D4B08" w:rsidRDefault="007378C0">
            <w:pPr>
              <w:rPr>
                <w:sz w:val="22"/>
                <w:szCs w:val="22"/>
              </w:rPr>
            </w:pPr>
            <w:r w:rsidRPr="004D4B08">
              <w:rPr>
                <w:bCs/>
                <w:iCs/>
                <w:sz w:val="22"/>
                <w:szCs w:val="22"/>
              </w:rPr>
              <w:t>TYRIMAS*</w:t>
            </w:r>
          </w:p>
        </w:tc>
        <w:tc>
          <w:tcPr>
            <w:tcW w:w="3455" w:type="dxa"/>
            <w:gridSpan w:val="2"/>
            <w:tcBorders>
              <w:top w:val="single" w:sz="4" w:space="0" w:color="000000"/>
              <w:left w:val="single" w:sz="4" w:space="0" w:color="000000"/>
              <w:bottom w:val="single" w:sz="4" w:space="0" w:color="000000"/>
            </w:tcBorders>
            <w:shd w:val="clear" w:color="auto" w:fill="auto"/>
          </w:tcPr>
          <w:p w14:paraId="026BB496" w14:textId="77777777" w:rsidR="007378C0" w:rsidRPr="004D4B08" w:rsidRDefault="007378C0">
            <w:pPr>
              <w:jc w:val="center"/>
              <w:rPr>
                <w:sz w:val="22"/>
                <w:szCs w:val="22"/>
              </w:rPr>
            </w:pPr>
            <w:r w:rsidRPr="004D4B08">
              <w:rPr>
                <w:iCs/>
                <w:sz w:val="22"/>
                <w:szCs w:val="22"/>
              </w:rPr>
              <w:t>MS-F203</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Pr>
          <w:p w14:paraId="78FB9ABB" w14:textId="77777777" w:rsidR="007378C0" w:rsidRPr="004D4B08" w:rsidRDefault="007378C0">
            <w:pPr>
              <w:jc w:val="center"/>
              <w:rPr>
                <w:sz w:val="22"/>
                <w:szCs w:val="22"/>
              </w:rPr>
            </w:pPr>
            <w:r w:rsidRPr="004D4B08">
              <w:rPr>
                <w:iCs/>
                <w:sz w:val="22"/>
                <w:szCs w:val="22"/>
              </w:rPr>
              <w:t>MS-F204</w:t>
            </w:r>
          </w:p>
        </w:tc>
      </w:tr>
      <w:tr w:rsidR="007378C0" w:rsidRPr="004D4B08" w14:paraId="7E88ADC8" w14:textId="77777777">
        <w:trPr>
          <w:jc w:val="center"/>
        </w:trPr>
        <w:tc>
          <w:tcPr>
            <w:tcW w:w="2375" w:type="dxa"/>
            <w:tcBorders>
              <w:left w:val="single" w:sz="4" w:space="0" w:color="000000"/>
              <w:bottom w:val="single" w:sz="4" w:space="0" w:color="000000"/>
            </w:tcBorders>
            <w:shd w:val="clear" w:color="auto" w:fill="auto"/>
          </w:tcPr>
          <w:p w14:paraId="3454BCCE" w14:textId="77777777" w:rsidR="007378C0" w:rsidRPr="004D4B08" w:rsidRDefault="007378C0">
            <w:pPr>
              <w:snapToGrid w:val="0"/>
              <w:rPr>
                <w:b/>
                <w:bCs/>
                <w:iCs/>
                <w:sz w:val="22"/>
                <w:szCs w:val="22"/>
              </w:rPr>
            </w:pPr>
          </w:p>
        </w:tc>
        <w:tc>
          <w:tcPr>
            <w:tcW w:w="1727" w:type="dxa"/>
            <w:tcBorders>
              <w:top w:val="single" w:sz="4" w:space="0" w:color="000000"/>
              <w:left w:val="single" w:sz="4" w:space="0" w:color="000000"/>
              <w:bottom w:val="single" w:sz="4" w:space="0" w:color="000000"/>
            </w:tcBorders>
            <w:shd w:val="clear" w:color="auto" w:fill="auto"/>
          </w:tcPr>
          <w:p w14:paraId="31DBF577" w14:textId="77777777" w:rsidR="007378C0" w:rsidRPr="004D4B08" w:rsidRDefault="007378C0">
            <w:pPr>
              <w:jc w:val="center"/>
              <w:rPr>
                <w:sz w:val="22"/>
                <w:szCs w:val="22"/>
              </w:rPr>
            </w:pPr>
            <w:proofErr w:type="spellStart"/>
            <w:r w:rsidRPr="004D4B08">
              <w:rPr>
                <w:iCs/>
                <w:sz w:val="22"/>
                <w:szCs w:val="22"/>
              </w:rPr>
              <w:t>Placebas</w:t>
            </w:r>
            <w:proofErr w:type="spellEnd"/>
          </w:p>
        </w:tc>
        <w:tc>
          <w:tcPr>
            <w:tcW w:w="1728" w:type="dxa"/>
            <w:tcBorders>
              <w:left w:val="single" w:sz="4" w:space="0" w:color="000000"/>
              <w:bottom w:val="single" w:sz="4" w:space="0" w:color="000000"/>
            </w:tcBorders>
            <w:shd w:val="clear" w:color="auto" w:fill="auto"/>
          </w:tcPr>
          <w:p w14:paraId="5E64ACC5" w14:textId="77777777" w:rsidR="007378C0" w:rsidRPr="004D4B08" w:rsidRDefault="007378C0">
            <w:pPr>
              <w:jc w:val="center"/>
              <w:rPr>
                <w:sz w:val="22"/>
                <w:szCs w:val="22"/>
              </w:rPr>
            </w:pPr>
            <w:proofErr w:type="spellStart"/>
            <w:r w:rsidRPr="004D4B08">
              <w:rPr>
                <w:iCs/>
                <w:sz w:val="22"/>
                <w:szCs w:val="22"/>
              </w:rPr>
              <w:t>Fampridinas</w:t>
            </w:r>
            <w:proofErr w:type="spellEnd"/>
            <w:r w:rsidRPr="004D4B08">
              <w:rPr>
                <w:iCs/>
                <w:sz w:val="22"/>
                <w:szCs w:val="22"/>
              </w:rPr>
              <w:t xml:space="preserve"> </w:t>
            </w:r>
          </w:p>
          <w:p w14:paraId="5744F9E6" w14:textId="77777777" w:rsidR="007378C0" w:rsidRPr="004D4B08" w:rsidRDefault="007378C0">
            <w:pPr>
              <w:jc w:val="center"/>
              <w:rPr>
                <w:sz w:val="22"/>
                <w:szCs w:val="22"/>
              </w:rPr>
            </w:pPr>
            <w:r w:rsidRPr="004D4B08">
              <w:rPr>
                <w:iCs/>
                <w:sz w:val="22"/>
                <w:szCs w:val="22"/>
              </w:rPr>
              <w:t>po 10 mg du kartus per parą</w:t>
            </w:r>
          </w:p>
        </w:tc>
        <w:tc>
          <w:tcPr>
            <w:tcW w:w="1728" w:type="dxa"/>
            <w:tcBorders>
              <w:left w:val="single" w:sz="4" w:space="0" w:color="000000"/>
              <w:bottom w:val="single" w:sz="4" w:space="0" w:color="000000"/>
            </w:tcBorders>
            <w:shd w:val="clear" w:color="auto" w:fill="auto"/>
          </w:tcPr>
          <w:p w14:paraId="0C33E1D2" w14:textId="77777777" w:rsidR="007378C0" w:rsidRPr="004D4B08" w:rsidRDefault="007378C0">
            <w:pPr>
              <w:jc w:val="center"/>
              <w:rPr>
                <w:sz w:val="22"/>
                <w:szCs w:val="22"/>
              </w:rPr>
            </w:pPr>
            <w:proofErr w:type="spellStart"/>
            <w:r w:rsidRPr="004D4B08">
              <w:rPr>
                <w:iCs/>
                <w:sz w:val="22"/>
                <w:szCs w:val="22"/>
              </w:rPr>
              <w:t>Placebas</w:t>
            </w:r>
            <w:proofErr w:type="spellEnd"/>
          </w:p>
        </w:tc>
        <w:tc>
          <w:tcPr>
            <w:tcW w:w="1758" w:type="dxa"/>
            <w:tcBorders>
              <w:left w:val="single" w:sz="4" w:space="0" w:color="000000"/>
              <w:bottom w:val="single" w:sz="4" w:space="0" w:color="000000"/>
              <w:right w:val="single" w:sz="4" w:space="0" w:color="000000"/>
            </w:tcBorders>
            <w:shd w:val="clear" w:color="auto" w:fill="auto"/>
          </w:tcPr>
          <w:p w14:paraId="3D6AF308" w14:textId="77777777" w:rsidR="007378C0" w:rsidRPr="004D4B08" w:rsidRDefault="007378C0">
            <w:pPr>
              <w:jc w:val="center"/>
              <w:rPr>
                <w:sz w:val="22"/>
                <w:szCs w:val="22"/>
              </w:rPr>
            </w:pPr>
            <w:proofErr w:type="spellStart"/>
            <w:r w:rsidRPr="004D4B08">
              <w:rPr>
                <w:iCs/>
                <w:sz w:val="22"/>
                <w:szCs w:val="22"/>
              </w:rPr>
              <w:t>Fampridinas</w:t>
            </w:r>
            <w:proofErr w:type="spellEnd"/>
            <w:r w:rsidRPr="004D4B08">
              <w:rPr>
                <w:iCs/>
                <w:sz w:val="22"/>
                <w:szCs w:val="22"/>
              </w:rPr>
              <w:t xml:space="preserve"> </w:t>
            </w:r>
          </w:p>
          <w:p w14:paraId="4AFA4728" w14:textId="77777777" w:rsidR="007378C0" w:rsidRPr="004D4B08" w:rsidRDefault="007378C0">
            <w:pPr>
              <w:jc w:val="center"/>
              <w:rPr>
                <w:sz w:val="22"/>
                <w:szCs w:val="22"/>
              </w:rPr>
            </w:pPr>
            <w:r w:rsidRPr="004D4B08">
              <w:rPr>
                <w:iCs/>
                <w:sz w:val="22"/>
                <w:szCs w:val="22"/>
              </w:rPr>
              <w:t>po 10 mg du kartus per parą</w:t>
            </w:r>
          </w:p>
        </w:tc>
      </w:tr>
      <w:tr w:rsidR="007378C0" w:rsidRPr="004D4B08" w14:paraId="7B2B394E" w14:textId="77777777">
        <w:trPr>
          <w:jc w:val="center"/>
        </w:trPr>
        <w:tc>
          <w:tcPr>
            <w:tcW w:w="2375" w:type="dxa"/>
            <w:tcBorders>
              <w:top w:val="single" w:sz="4" w:space="0" w:color="000000"/>
              <w:left w:val="single" w:sz="4" w:space="0" w:color="000000"/>
            </w:tcBorders>
            <w:shd w:val="clear" w:color="auto" w:fill="auto"/>
          </w:tcPr>
          <w:p w14:paraId="5C7FD335" w14:textId="77777777" w:rsidR="007378C0" w:rsidRPr="004D4B08" w:rsidRDefault="007378C0">
            <w:pPr>
              <w:jc w:val="right"/>
              <w:rPr>
                <w:sz w:val="22"/>
                <w:szCs w:val="22"/>
              </w:rPr>
            </w:pPr>
            <w:r w:rsidRPr="004D4B08">
              <w:rPr>
                <w:bCs/>
                <w:iCs/>
                <w:sz w:val="22"/>
                <w:szCs w:val="22"/>
              </w:rPr>
              <w:t>Tiriamųjų skaičius (n)</w:t>
            </w:r>
          </w:p>
        </w:tc>
        <w:tc>
          <w:tcPr>
            <w:tcW w:w="1727" w:type="dxa"/>
            <w:tcBorders>
              <w:top w:val="single" w:sz="4" w:space="0" w:color="000000"/>
              <w:left w:val="single" w:sz="4" w:space="0" w:color="000000"/>
            </w:tcBorders>
            <w:shd w:val="clear" w:color="auto" w:fill="auto"/>
          </w:tcPr>
          <w:p w14:paraId="2ED67458" w14:textId="77777777" w:rsidR="007378C0" w:rsidRPr="004D4B08" w:rsidRDefault="007378C0">
            <w:pPr>
              <w:jc w:val="center"/>
              <w:rPr>
                <w:sz w:val="22"/>
                <w:szCs w:val="22"/>
              </w:rPr>
            </w:pPr>
            <w:r w:rsidRPr="004D4B08">
              <w:rPr>
                <w:bCs/>
                <w:iCs/>
                <w:sz w:val="22"/>
                <w:szCs w:val="22"/>
              </w:rPr>
              <w:t>72</w:t>
            </w:r>
          </w:p>
        </w:tc>
        <w:tc>
          <w:tcPr>
            <w:tcW w:w="1728" w:type="dxa"/>
            <w:tcBorders>
              <w:top w:val="single" w:sz="4" w:space="0" w:color="000000"/>
              <w:left w:val="single" w:sz="4" w:space="0" w:color="000000"/>
            </w:tcBorders>
            <w:shd w:val="clear" w:color="auto" w:fill="auto"/>
          </w:tcPr>
          <w:p w14:paraId="743A1082" w14:textId="77777777" w:rsidR="007378C0" w:rsidRPr="004D4B08" w:rsidRDefault="007378C0">
            <w:pPr>
              <w:jc w:val="center"/>
              <w:rPr>
                <w:sz w:val="22"/>
                <w:szCs w:val="22"/>
              </w:rPr>
            </w:pPr>
            <w:r w:rsidRPr="004D4B08">
              <w:rPr>
                <w:bCs/>
                <w:iCs/>
                <w:sz w:val="22"/>
                <w:szCs w:val="22"/>
              </w:rPr>
              <w:t>224</w:t>
            </w:r>
          </w:p>
        </w:tc>
        <w:tc>
          <w:tcPr>
            <w:tcW w:w="1728" w:type="dxa"/>
            <w:tcBorders>
              <w:top w:val="single" w:sz="4" w:space="0" w:color="000000"/>
              <w:left w:val="single" w:sz="4" w:space="0" w:color="000000"/>
            </w:tcBorders>
            <w:shd w:val="clear" w:color="auto" w:fill="auto"/>
          </w:tcPr>
          <w:p w14:paraId="7298426F" w14:textId="77777777" w:rsidR="007378C0" w:rsidRPr="004D4B08" w:rsidRDefault="007378C0">
            <w:pPr>
              <w:jc w:val="center"/>
              <w:rPr>
                <w:sz w:val="22"/>
                <w:szCs w:val="22"/>
              </w:rPr>
            </w:pPr>
            <w:r w:rsidRPr="004D4B08">
              <w:rPr>
                <w:bCs/>
                <w:iCs/>
                <w:sz w:val="22"/>
                <w:szCs w:val="22"/>
              </w:rPr>
              <w:t>118</w:t>
            </w:r>
          </w:p>
        </w:tc>
        <w:tc>
          <w:tcPr>
            <w:tcW w:w="1758" w:type="dxa"/>
            <w:tcBorders>
              <w:top w:val="single" w:sz="4" w:space="0" w:color="000000"/>
              <w:left w:val="single" w:sz="4" w:space="0" w:color="000000"/>
              <w:right w:val="single" w:sz="4" w:space="0" w:color="000000"/>
            </w:tcBorders>
            <w:shd w:val="clear" w:color="auto" w:fill="auto"/>
          </w:tcPr>
          <w:p w14:paraId="56399C3A" w14:textId="77777777" w:rsidR="007378C0" w:rsidRPr="004D4B08" w:rsidRDefault="007378C0">
            <w:pPr>
              <w:jc w:val="center"/>
              <w:rPr>
                <w:sz w:val="22"/>
                <w:szCs w:val="22"/>
              </w:rPr>
            </w:pPr>
            <w:r w:rsidRPr="004D4B08">
              <w:rPr>
                <w:bCs/>
                <w:iCs/>
                <w:sz w:val="22"/>
                <w:szCs w:val="22"/>
              </w:rPr>
              <w:t>119</w:t>
            </w:r>
          </w:p>
        </w:tc>
      </w:tr>
      <w:tr w:rsidR="007378C0" w:rsidRPr="004D4B08" w14:paraId="728F68AD" w14:textId="77777777">
        <w:trPr>
          <w:jc w:val="center"/>
        </w:trPr>
        <w:tc>
          <w:tcPr>
            <w:tcW w:w="2375" w:type="dxa"/>
            <w:tcBorders>
              <w:left w:val="single" w:sz="4" w:space="0" w:color="000000"/>
            </w:tcBorders>
            <w:shd w:val="clear" w:color="auto" w:fill="auto"/>
          </w:tcPr>
          <w:p w14:paraId="4442562E" w14:textId="77777777" w:rsidR="007378C0" w:rsidRPr="004D4B08" w:rsidRDefault="007378C0">
            <w:pPr>
              <w:snapToGrid w:val="0"/>
              <w:jc w:val="right"/>
              <w:rPr>
                <w:bCs/>
                <w:iCs/>
                <w:sz w:val="22"/>
                <w:szCs w:val="22"/>
              </w:rPr>
            </w:pPr>
          </w:p>
        </w:tc>
        <w:tc>
          <w:tcPr>
            <w:tcW w:w="1727" w:type="dxa"/>
            <w:tcBorders>
              <w:left w:val="single" w:sz="4" w:space="0" w:color="000000"/>
            </w:tcBorders>
            <w:shd w:val="clear" w:color="auto" w:fill="auto"/>
          </w:tcPr>
          <w:p w14:paraId="3FF0EB77" w14:textId="77777777" w:rsidR="007378C0" w:rsidRPr="004D4B08" w:rsidRDefault="007378C0">
            <w:pPr>
              <w:snapToGrid w:val="0"/>
              <w:jc w:val="center"/>
              <w:rPr>
                <w:bCs/>
                <w:iCs/>
                <w:sz w:val="22"/>
                <w:szCs w:val="22"/>
              </w:rPr>
            </w:pPr>
          </w:p>
        </w:tc>
        <w:tc>
          <w:tcPr>
            <w:tcW w:w="1728" w:type="dxa"/>
            <w:tcBorders>
              <w:left w:val="single" w:sz="4" w:space="0" w:color="000000"/>
            </w:tcBorders>
            <w:shd w:val="clear" w:color="auto" w:fill="auto"/>
          </w:tcPr>
          <w:p w14:paraId="18861C62" w14:textId="77777777" w:rsidR="007378C0" w:rsidRPr="004D4B08" w:rsidRDefault="007378C0">
            <w:pPr>
              <w:snapToGrid w:val="0"/>
              <w:jc w:val="center"/>
              <w:rPr>
                <w:bCs/>
                <w:iCs/>
                <w:sz w:val="22"/>
                <w:szCs w:val="22"/>
              </w:rPr>
            </w:pPr>
          </w:p>
        </w:tc>
        <w:tc>
          <w:tcPr>
            <w:tcW w:w="1728" w:type="dxa"/>
            <w:tcBorders>
              <w:left w:val="single" w:sz="4" w:space="0" w:color="000000"/>
            </w:tcBorders>
            <w:shd w:val="clear" w:color="auto" w:fill="auto"/>
          </w:tcPr>
          <w:p w14:paraId="6BFBA182" w14:textId="77777777" w:rsidR="007378C0" w:rsidRPr="004D4B08" w:rsidRDefault="007378C0">
            <w:pPr>
              <w:snapToGrid w:val="0"/>
              <w:jc w:val="center"/>
              <w:rPr>
                <w:bCs/>
                <w:iCs/>
                <w:sz w:val="22"/>
                <w:szCs w:val="22"/>
              </w:rPr>
            </w:pPr>
          </w:p>
        </w:tc>
        <w:tc>
          <w:tcPr>
            <w:tcW w:w="1758" w:type="dxa"/>
            <w:tcBorders>
              <w:left w:val="single" w:sz="4" w:space="0" w:color="000000"/>
              <w:right w:val="single" w:sz="4" w:space="0" w:color="000000"/>
            </w:tcBorders>
            <w:shd w:val="clear" w:color="auto" w:fill="auto"/>
          </w:tcPr>
          <w:p w14:paraId="2F6FE420" w14:textId="77777777" w:rsidR="007378C0" w:rsidRPr="004D4B08" w:rsidRDefault="007378C0">
            <w:pPr>
              <w:snapToGrid w:val="0"/>
              <w:jc w:val="center"/>
              <w:rPr>
                <w:bCs/>
                <w:iCs/>
                <w:sz w:val="22"/>
                <w:szCs w:val="22"/>
              </w:rPr>
            </w:pPr>
          </w:p>
        </w:tc>
      </w:tr>
      <w:tr w:rsidR="007378C0" w:rsidRPr="004D4B08" w14:paraId="76E41D70" w14:textId="77777777">
        <w:trPr>
          <w:jc w:val="center"/>
        </w:trPr>
        <w:tc>
          <w:tcPr>
            <w:tcW w:w="2375" w:type="dxa"/>
            <w:tcBorders>
              <w:left w:val="single" w:sz="4" w:space="0" w:color="000000"/>
            </w:tcBorders>
            <w:shd w:val="clear" w:color="auto" w:fill="auto"/>
          </w:tcPr>
          <w:p w14:paraId="02AFB8E0" w14:textId="77777777" w:rsidR="007378C0" w:rsidRPr="00300270" w:rsidRDefault="007378C0">
            <w:pPr>
              <w:rPr>
                <w:sz w:val="22"/>
                <w:szCs w:val="22"/>
              </w:rPr>
            </w:pPr>
            <w:r w:rsidRPr="004D4B08">
              <w:rPr>
                <w:i/>
                <w:iCs/>
                <w:sz w:val="22"/>
                <w:szCs w:val="22"/>
              </w:rPr>
              <w:t>Nuoseklus pagerėjimas</w:t>
            </w:r>
          </w:p>
        </w:tc>
        <w:tc>
          <w:tcPr>
            <w:tcW w:w="1727" w:type="dxa"/>
            <w:tcBorders>
              <w:left w:val="single" w:sz="4" w:space="0" w:color="000000"/>
            </w:tcBorders>
            <w:shd w:val="clear" w:color="auto" w:fill="auto"/>
          </w:tcPr>
          <w:p w14:paraId="2A541EF3" w14:textId="77777777" w:rsidR="007378C0" w:rsidRPr="00300270" w:rsidRDefault="007378C0">
            <w:pPr>
              <w:jc w:val="center"/>
              <w:rPr>
                <w:sz w:val="22"/>
                <w:szCs w:val="22"/>
              </w:rPr>
            </w:pPr>
            <w:r w:rsidRPr="00B870B9">
              <w:rPr>
                <w:sz w:val="22"/>
                <w:szCs w:val="22"/>
              </w:rPr>
              <w:t>8,3%</w:t>
            </w:r>
          </w:p>
        </w:tc>
        <w:tc>
          <w:tcPr>
            <w:tcW w:w="1728" w:type="dxa"/>
            <w:tcBorders>
              <w:left w:val="single" w:sz="4" w:space="0" w:color="000000"/>
            </w:tcBorders>
            <w:shd w:val="clear" w:color="auto" w:fill="auto"/>
          </w:tcPr>
          <w:p w14:paraId="7834253F" w14:textId="77777777" w:rsidR="007378C0" w:rsidRPr="00300270" w:rsidRDefault="007378C0">
            <w:pPr>
              <w:jc w:val="center"/>
              <w:rPr>
                <w:sz w:val="22"/>
                <w:szCs w:val="22"/>
              </w:rPr>
            </w:pPr>
            <w:r w:rsidRPr="00B870B9">
              <w:rPr>
                <w:sz w:val="22"/>
                <w:szCs w:val="22"/>
              </w:rPr>
              <w:t>34,8%</w:t>
            </w:r>
          </w:p>
        </w:tc>
        <w:tc>
          <w:tcPr>
            <w:tcW w:w="1728" w:type="dxa"/>
            <w:tcBorders>
              <w:left w:val="single" w:sz="4" w:space="0" w:color="000000"/>
            </w:tcBorders>
            <w:shd w:val="clear" w:color="auto" w:fill="auto"/>
          </w:tcPr>
          <w:p w14:paraId="0385D1FC" w14:textId="77777777" w:rsidR="007378C0" w:rsidRPr="00300270" w:rsidRDefault="007378C0">
            <w:pPr>
              <w:jc w:val="center"/>
              <w:rPr>
                <w:sz w:val="22"/>
                <w:szCs w:val="22"/>
              </w:rPr>
            </w:pPr>
            <w:r w:rsidRPr="00B870B9">
              <w:rPr>
                <w:sz w:val="22"/>
                <w:szCs w:val="22"/>
              </w:rPr>
              <w:t>9,3%</w:t>
            </w:r>
          </w:p>
        </w:tc>
        <w:tc>
          <w:tcPr>
            <w:tcW w:w="1758" w:type="dxa"/>
            <w:tcBorders>
              <w:left w:val="single" w:sz="4" w:space="0" w:color="000000"/>
              <w:right w:val="single" w:sz="4" w:space="0" w:color="000000"/>
            </w:tcBorders>
            <w:shd w:val="clear" w:color="auto" w:fill="auto"/>
          </w:tcPr>
          <w:p w14:paraId="3FD559D5" w14:textId="77777777" w:rsidR="007378C0" w:rsidRPr="00300270" w:rsidRDefault="007378C0">
            <w:pPr>
              <w:jc w:val="center"/>
              <w:rPr>
                <w:sz w:val="22"/>
                <w:szCs w:val="22"/>
              </w:rPr>
            </w:pPr>
            <w:r w:rsidRPr="00B870B9">
              <w:rPr>
                <w:sz w:val="22"/>
                <w:szCs w:val="22"/>
              </w:rPr>
              <w:t>42,9%</w:t>
            </w:r>
          </w:p>
        </w:tc>
      </w:tr>
      <w:tr w:rsidR="007378C0" w:rsidRPr="004D4B08" w14:paraId="0F9C35BA" w14:textId="77777777">
        <w:trPr>
          <w:jc w:val="center"/>
        </w:trPr>
        <w:tc>
          <w:tcPr>
            <w:tcW w:w="2375" w:type="dxa"/>
            <w:tcBorders>
              <w:left w:val="single" w:sz="4" w:space="0" w:color="000000"/>
            </w:tcBorders>
            <w:shd w:val="clear" w:color="auto" w:fill="auto"/>
          </w:tcPr>
          <w:p w14:paraId="284A4275" w14:textId="77777777" w:rsidR="007378C0" w:rsidRPr="00300270" w:rsidRDefault="007378C0">
            <w:pPr>
              <w:jc w:val="right"/>
              <w:rPr>
                <w:sz w:val="22"/>
                <w:szCs w:val="22"/>
              </w:rPr>
            </w:pPr>
            <w:r w:rsidRPr="004D4B08">
              <w:rPr>
                <w:sz w:val="22"/>
                <w:szCs w:val="22"/>
              </w:rPr>
              <w:t>Skirtumas</w:t>
            </w:r>
          </w:p>
        </w:tc>
        <w:tc>
          <w:tcPr>
            <w:tcW w:w="1727" w:type="dxa"/>
            <w:tcBorders>
              <w:left w:val="single" w:sz="4" w:space="0" w:color="000000"/>
            </w:tcBorders>
            <w:shd w:val="clear" w:color="auto" w:fill="auto"/>
          </w:tcPr>
          <w:p w14:paraId="43E44437" w14:textId="77777777" w:rsidR="007378C0" w:rsidRPr="00B870B9" w:rsidRDefault="007378C0">
            <w:pPr>
              <w:snapToGrid w:val="0"/>
              <w:jc w:val="center"/>
              <w:rPr>
                <w:iCs/>
                <w:sz w:val="22"/>
                <w:szCs w:val="22"/>
              </w:rPr>
            </w:pPr>
          </w:p>
        </w:tc>
        <w:tc>
          <w:tcPr>
            <w:tcW w:w="1728" w:type="dxa"/>
            <w:tcBorders>
              <w:left w:val="single" w:sz="4" w:space="0" w:color="000000"/>
            </w:tcBorders>
            <w:shd w:val="clear" w:color="auto" w:fill="auto"/>
          </w:tcPr>
          <w:p w14:paraId="2719D749" w14:textId="77777777" w:rsidR="007378C0" w:rsidRPr="00300270" w:rsidRDefault="007378C0">
            <w:pPr>
              <w:jc w:val="center"/>
              <w:rPr>
                <w:sz w:val="22"/>
                <w:szCs w:val="22"/>
              </w:rPr>
            </w:pPr>
            <w:r w:rsidRPr="00B870B9">
              <w:rPr>
                <w:sz w:val="22"/>
                <w:szCs w:val="22"/>
              </w:rPr>
              <w:t xml:space="preserve">26,5% </w:t>
            </w:r>
          </w:p>
        </w:tc>
        <w:tc>
          <w:tcPr>
            <w:tcW w:w="1728" w:type="dxa"/>
            <w:tcBorders>
              <w:left w:val="single" w:sz="4" w:space="0" w:color="000000"/>
            </w:tcBorders>
            <w:shd w:val="clear" w:color="auto" w:fill="auto"/>
          </w:tcPr>
          <w:p w14:paraId="2564D52D" w14:textId="77777777" w:rsidR="007378C0" w:rsidRPr="00B870B9" w:rsidRDefault="007378C0">
            <w:pPr>
              <w:snapToGrid w:val="0"/>
              <w:jc w:val="center"/>
              <w:rPr>
                <w:iCs/>
                <w:sz w:val="22"/>
                <w:szCs w:val="22"/>
              </w:rPr>
            </w:pPr>
          </w:p>
        </w:tc>
        <w:tc>
          <w:tcPr>
            <w:tcW w:w="1758" w:type="dxa"/>
            <w:tcBorders>
              <w:left w:val="single" w:sz="4" w:space="0" w:color="000000"/>
              <w:right w:val="single" w:sz="4" w:space="0" w:color="000000"/>
            </w:tcBorders>
            <w:shd w:val="clear" w:color="auto" w:fill="auto"/>
          </w:tcPr>
          <w:p w14:paraId="2852E808" w14:textId="77777777" w:rsidR="007378C0" w:rsidRPr="00300270" w:rsidRDefault="007378C0">
            <w:pPr>
              <w:jc w:val="center"/>
              <w:rPr>
                <w:sz w:val="22"/>
                <w:szCs w:val="22"/>
              </w:rPr>
            </w:pPr>
            <w:r w:rsidRPr="00B870B9">
              <w:rPr>
                <w:sz w:val="22"/>
                <w:szCs w:val="22"/>
              </w:rPr>
              <w:t xml:space="preserve">33,5% </w:t>
            </w:r>
          </w:p>
        </w:tc>
      </w:tr>
      <w:tr w:rsidR="007378C0" w:rsidRPr="004D4B08" w14:paraId="69EB0F3A" w14:textId="77777777">
        <w:trPr>
          <w:jc w:val="center"/>
        </w:trPr>
        <w:tc>
          <w:tcPr>
            <w:tcW w:w="2375" w:type="dxa"/>
            <w:tcBorders>
              <w:left w:val="single" w:sz="4" w:space="0" w:color="000000"/>
            </w:tcBorders>
            <w:shd w:val="clear" w:color="auto" w:fill="auto"/>
          </w:tcPr>
          <w:p w14:paraId="76C5EA99" w14:textId="77777777" w:rsidR="007378C0" w:rsidRPr="00300270" w:rsidRDefault="007378C0">
            <w:pPr>
              <w:jc w:val="right"/>
              <w:rPr>
                <w:sz w:val="22"/>
                <w:szCs w:val="22"/>
              </w:rPr>
            </w:pPr>
            <w:r w:rsidRPr="004D4B08">
              <w:rPr>
                <w:sz w:val="22"/>
                <w:szCs w:val="22"/>
              </w:rPr>
              <w:t>PI</w:t>
            </w:r>
            <w:r w:rsidRPr="004D4B08">
              <w:rPr>
                <w:sz w:val="22"/>
                <w:szCs w:val="22"/>
                <w:vertAlign w:val="subscript"/>
              </w:rPr>
              <w:t>95%</w:t>
            </w:r>
          </w:p>
        </w:tc>
        <w:tc>
          <w:tcPr>
            <w:tcW w:w="1727" w:type="dxa"/>
            <w:tcBorders>
              <w:left w:val="single" w:sz="4" w:space="0" w:color="000000"/>
            </w:tcBorders>
            <w:shd w:val="clear" w:color="auto" w:fill="auto"/>
          </w:tcPr>
          <w:p w14:paraId="21C5DB1B" w14:textId="77777777" w:rsidR="007378C0" w:rsidRPr="00B870B9" w:rsidRDefault="007378C0">
            <w:pPr>
              <w:snapToGrid w:val="0"/>
              <w:jc w:val="center"/>
              <w:rPr>
                <w:bCs/>
                <w:iCs/>
                <w:sz w:val="22"/>
                <w:szCs w:val="22"/>
              </w:rPr>
            </w:pPr>
          </w:p>
        </w:tc>
        <w:tc>
          <w:tcPr>
            <w:tcW w:w="1728" w:type="dxa"/>
            <w:tcBorders>
              <w:left w:val="single" w:sz="4" w:space="0" w:color="000000"/>
            </w:tcBorders>
            <w:shd w:val="clear" w:color="auto" w:fill="auto"/>
          </w:tcPr>
          <w:p w14:paraId="3E736776" w14:textId="77777777" w:rsidR="007378C0" w:rsidRPr="00300270" w:rsidRDefault="007378C0">
            <w:pPr>
              <w:jc w:val="center"/>
              <w:rPr>
                <w:sz w:val="22"/>
                <w:szCs w:val="22"/>
              </w:rPr>
            </w:pPr>
            <w:r w:rsidRPr="00B870B9">
              <w:rPr>
                <w:sz w:val="22"/>
                <w:szCs w:val="22"/>
              </w:rPr>
              <w:t xml:space="preserve">17,6%, 35,4% </w:t>
            </w:r>
          </w:p>
        </w:tc>
        <w:tc>
          <w:tcPr>
            <w:tcW w:w="1728" w:type="dxa"/>
            <w:tcBorders>
              <w:left w:val="single" w:sz="4" w:space="0" w:color="000000"/>
            </w:tcBorders>
            <w:shd w:val="clear" w:color="auto" w:fill="auto"/>
          </w:tcPr>
          <w:p w14:paraId="6C54ECBC" w14:textId="77777777" w:rsidR="007378C0" w:rsidRPr="00B870B9" w:rsidRDefault="007378C0">
            <w:pPr>
              <w:snapToGrid w:val="0"/>
              <w:jc w:val="center"/>
              <w:rPr>
                <w:bCs/>
                <w:iCs/>
                <w:sz w:val="22"/>
                <w:szCs w:val="22"/>
              </w:rPr>
            </w:pPr>
          </w:p>
        </w:tc>
        <w:tc>
          <w:tcPr>
            <w:tcW w:w="1758" w:type="dxa"/>
            <w:tcBorders>
              <w:left w:val="single" w:sz="4" w:space="0" w:color="000000"/>
              <w:right w:val="single" w:sz="4" w:space="0" w:color="000000"/>
            </w:tcBorders>
            <w:shd w:val="clear" w:color="auto" w:fill="auto"/>
          </w:tcPr>
          <w:p w14:paraId="110AE475" w14:textId="77777777" w:rsidR="007378C0" w:rsidRPr="00300270" w:rsidRDefault="007378C0">
            <w:pPr>
              <w:jc w:val="center"/>
              <w:rPr>
                <w:sz w:val="22"/>
                <w:szCs w:val="22"/>
              </w:rPr>
            </w:pPr>
            <w:r w:rsidRPr="00B870B9">
              <w:rPr>
                <w:sz w:val="22"/>
                <w:szCs w:val="22"/>
              </w:rPr>
              <w:t xml:space="preserve">23,2%, 43,9% </w:t>
            </w:r>
          </w:p>
        </w:tc>
      </w:tr>
      <w:tr w:rsidR="007378C0" w:rsidRPr="00300270" w14:paraId="06A7567F" w14:textId="77777777">
        <w:trPr>
          <w:jc w:val="center"/>
        </w:trPr>
        <w:tc>
          <w:tcPr>
            <w:tcW w:w="2375" w:type="dxa"/>
            <w:tcBorders>
              <w:left w:val="single" w:sz="4" w:space="0" w:color="000000"/>
            </w:tcBorders>
            <w:shd w:val="clear" w:color="auto" w:fill="auto"/>
          </w:tcPr>
          <w:p w14:paraId="79B42325" w14:textId="77777777" w:rsidR="007378C0" w:rsidRPr="00300270" w:rsidRDefault="007378C0">
            <w:pPr>
              <w:jc w:val="right"/>
              <w:rPr>
                <w:sz w:val="22"/>
                <w:szCs w:val="22"/>
              </w:rPr>
            </w:pPr>
            <w:r w:rsidRPr="004D4B08">
              <w:rPr>
                <w:sz w:val="22"/>
                <w:szCs w:val="22"/>
              </w:rPr>
              <w:t>p-reikšmė</w:t>
            </w:r>
          </w:p>
        </w:tc>
        <w:tc>
          <w:tcPr>
            <w:tcW w:w="1727" w:type="dxa"/>
            <w:tcBorders>
              <w:left w:val="single" w:sz="4" w:space="0" w:color="000000"/>
            </w:tcBorders>
            <w:shd w:val="clear" w:color="auto" w:fill="auto"/>
          </w:tcPr>
          <w:p w14:paraId="0EB5450B" w14:textId="77777777" w:rsidR="007378C0" w:rsidRPr="00B870B9" w:rsidRDefault="007378C0">
            <w:pPr>
              <w:snapToGrid w:val="0"/>
              <w:jc w:val="center"/>
              <w:rPr>
                <w:bCs/>
                <w:iCs/>
                <w:sz w:val="22"/>
                <w:szCs w:val="22"/>
              </w:rPr>
            </w:pPr>
          </w:p>
        </w:tc>
        <w:tc>
          <w:tcPr>
            <w:tcW w:w="1728" w:type="dxa"/>
            <w:tcBorders>
              <w:left w:val="single" w:sz="4" w:space="0" w:color="000000"/>
            </w:tcBorders>
            <w:shd w:val="clear" w:color="auto" w:fill="auto"/>
          </w:tcPr>
          <w:p w14:paraId="5B26818C" w14:textId="77777777" w:rsidR="007378C0" w:rsidRPr="00300270" w:rsidRDefault="007378C0">
            <w:pPr>
              <w:jc w:val="center"/>
              <w:rPr>
                <w:sz w:val="22"/>
                <w:szCs w:val="22"/>
              </w:rPr>
            </w:pPr>
            <w:r w:rsidRPr="00B870B9">
              <w:rPr>
                <w:sz w:val="22"/>
                <w:szCs w:val="22"/>
              </w:rPr>
              <w:t xml:space="preserve">&lt; 0,001 </w:t>
            </w:r>
          </w:p>
        </w:tc>
        <w:tc>
          <w:tcPr>
            <w:tcW w:w="1728" w:type="dxa"/>
            <w:tcBorders>
              <w:left w:val="single" w:sz="4" w:space="0" w:color="000000"/>
            </w:tcBorders>
            <w:shd w:val="clear" w:color="auto" w:fill="auto"/>
          </w:tcPr>
          <w:p w14:paraId="6F44CDCB" w14:textId="77777777" w:rsidR="007378C0" w:rsidRPr="00B870B9" w:rsidRDefault="007378C0">
            <w:pPr>
              <w:snapToGrid w:val="0"/>
              <w:jc w:val="center"/>
              <w:rPr>
                <w:bCs/>
                <w:iCs/>
                <w:sz w:val="22"/>
                <w:szCs w:val="22"/>
              </w:rPr>
            </w:pPr>
          </w:p>
        </w:tc>
        <w:tc>
          <w:tcPr>
            <w:tcW w:w="1758" w:type="dxa"/>
            <w:tcBorders>
              <w:left w:val="single" w:sz="4" w:space="0" w:color="000000"/>
              <w:right w:val="single" w:sz="4" w:space="0" w:color="000000"/>
            </w:tcBorders>
            <w:shd w:val="clear" w:color="auto" w:fill="auto"/>
          </w:tcPr>
          <w:p w14:paraId="3D97E134" w14:textId="77777777" w:rsidR="007378C0" w:rsidRPr="00300270" w:rsidRDefault="007378C0">
            <w:pPr>
              <w:jc w:val="center"/>
              <w:rPr>
                <w:sz w:val="22"/>
                <w:szCs w:val="22"/>
              </w:rPr>
            </w:pPr>
            <w:r w:rsidRPr="00B870B9">
              <w:rPr>
                <w:sz w:val="22"/>
                <w:szCs w:val="22"/>
              </w:rPr>
              <w:t xml:space="preserve">&lt; 0,001 </w:t>
            </w:r>
          </w:p>
        </w:tc>
      </w:tr>
      <w:tr w:rsidR="007378C0" w:rsidRPr="004D4B08" w14:paraId="7D91EC56" w14:textId="77777777">
        <w:trPr>
          <w:jc w:val="center"/>
        </w:trPr>
        <w:tc>
          <w:tcPr>
            <w:tcW w:w="2375" w:type="dxa"/>
            <w:tcBorders>
              <w:left w:val="single" w:sz="4" w:space="0" w:color="000000"/>
              <w:bottom w:val="single" w:sz="12" w:space="0" w:color="000000"/>
            </w:tcBorders>
            <w:shd w:val="clear" w:color="auto" w:fill="auto"/>
          </w:tcPr>
          <w:p w14:paraId="5CADE801" w14:textId="77777777" w:rsidR="007378C0" w:rsidRPr="00300270" w:rsidRDefault="007378C0">
            <w:pPr>
              <w:snapToGrid w:val="0"/>
              <w:rPr>
                <w:bCs/>
                <w:iCs/>
                <w:sz w:val="22"/>
                <w:szCs w:val="22"/>
              </w:rPr>
            </w:pPr>
          </w:p>
        </w:tc>
        <w:tc>
          <w:tcPr>
            <w:tcW w:w="1727" w:type="dxa"/>
            <w:tcBorders>
              <w:left w:val="single" w:sz="4" w:space="0" w:color="000000"/>
              <w:bottom w:val="single" w:sz="12" w:space="0" w:color="000000"/>
            </w:tcBorders>
            <w:shd w:val="clear" w:color="auto" w:fill="auto"/>
          </w:tcPr>
          <w:p w14:paraId="16AA4C1A" w14:textId="77777777" w:rsidR="007378C0" w:rsidRPr="00300270" w:rsidRDefault="007378C0">
            <w:pPr>
              <w:snapToGrid w:val="0"/>
              <w:jc w:val="center"/>
              <w:rPr>
                <w:bCs/>
                <w:iCs/>
                <w:sz w:val="22"/>
                <w:szCs w:val="22"/>
              </w:rPr>
            </w:pPr>
          </w:p>
        </w:tc>
        <w:tc>
          <w:tcPr>
            <w:tcW w:w="1728" w:type="dxa"/>
            <w:tcBorders>
              <w:left w:val="single" w:sz="4" w:space="0" w:color="000000"/>
              <w:bottom w:val="single" w:sz="12" w:space="0" w:color="000000"/>
            </w:tcBorders>
            <w:shd w:val="clear" w:color="auto" w:fill="auto"/>
          </w:tcPr>
          <w:p w14:paraId="1E363DD7" w14:textId="77777777" w:rsidR="007378C0" w:rsidRPr="00300270" w:rsidRDefault="007378C0">
            <w:pPr>
              <w:snapToGrid w:val="0"/>
              <w:jc w:val="center"/>
              <w:rPr>
                <w:bCs/>
                <w:iCs/>
                <w:sz w:val="22"/>
                <w:szCs w:val="22"/>
              </w:rPr>
            </w:pPr>
          </w:p>
        </w:tc>
        <w:tc>
          <w:tcPr>
            <w:tcW w:w="1728" w:type="dxa"/>
            <w:tcBorders>
              <w:left w:val="single" w:sz="4" w:space="0" w:color="000000"/>
              <w:bottom w:val="single" w:sz="12" w:space="0" w:color="000000"/>
            </w:tcBorders>
            <w:shd w:val="clear" w:color="auto" w:fill="auto"/>
          </w:tcPr>
          <w:p w14:paraId="21EF2405" w14:textId="77777777" w:rsidR="007378C0" w:rsidRPr="00300270" w:rsidRDefault="007378C0">
            <w:pPr>
              <w:snapToGrid w:val="0"/>
              <w:jc w:val="center"/>
              <w:rPr>
                <w:bCs/>
                <w:iCs/>
                <w:sz w:val="22"/>
                <w:szCs w:val="22"/>
              </w:rPr>
            </w:pPr>
          </w:p>
        </w:tc>
        <w:tc>
          <w:tcPr>
            <w:tcW w:w="1758" w:type="dxa"/>
            <w:tcBorders>
              <w:left w:val="single" w:sz="4" w:space="0" w:color="000000"/>
              <w:bottom w:val="single" w:sz="12" w:space="0" w:color="000000"/>
              <w:right w:val="single" w:sz="4" w:space="0" w:color="000000"/>
            </w:tcBorders>
            <w:shd w:val="clear" w:color="auto" w:fill="auto"/>
          </w:tcPr>
          <w:p w14:paraId="6E458F28" w14:textId="77777777" w:rsidR="007378C0" w:rsidRPr="00300270" w:rsidRDefault="007378C0">
            <w:pPr>
              <w:snapToGrid w:val="0"/>
              <w:jc w:val="center"/>
              <w:rPr>
                <w:bCs/>
                <w:iCs/>
                <w:sz w:val="22"/>
                <w:szCs w:val="22"/>
              </w:rPr>
            </w:pPr>
          </w:p>
        </w:tc>
      </w:tr>
      <w:tr w:rsidR="007378C0" w:rsidRPr="004D4B08" w14:paraId="1B5972C3" w14:textId="77777777">
        <w:trPr>
          <w:jc w:val="center"/>
        </w:trPr>
        <w:tc>
          <w:tcPr>
            <w:tcW w:w="2375" w:type="dxa"/>
            <w:tcBorders>
              <w:top w:val="single" w:sz="12" w:space="0" w:color="000000"/>
              <w:left w:val="single" w:sz="4" w:space="0" w:color="000000"/>
              <w:bottom w:val="single" w:sz="4" w:space="0" w:color="000000"/>
            </w:tcBorders>
            <w:shd w:val="clear" w:color="auto" w:fill="auto"/>
          </w:tcPr>
          <w:p w14:paraId="6224945A" w14:textId="77777777" w:rsidR="007378C0" w:rsidRPr="00300270" w:rsidRDefault="007378C0">
            <w:pPr>
              <w:autoSpaceDE w:val="0"/>
              <w:rPr>
                <w:sz w:val="22"/>
                <w:szCs w:val="22"/>
              </w:rPr>
            </w:pPr>
            <w:r w:rsidRPr="004D4B08">
              <w:rPr>
                <w:i/>
                <w:iCs/>
                <w:sz w:val="22"/>
                <w:szCs w:val="22"/>
              </w:rPr>
              <w:t xml:space="preserve">≥20% pagerėjimas </w:t>
            </w:r>
          </w:p>
        </w:tc>
        <w:tc>
          <w:tcPr>
            <w:tcW w:w="1727" w:type="dxa"/>
            <w:tcBorders>
              <w:top w:val="single" w:sz="12" w:space="0" w:color="000000"/>
              <w:left w:val="single" w:sz="4" w:space="0" w:color="000000"/>
              <w:bottom w:val="single" w:sz="4" w:space="0" w:color="000000"/>
            </w:tcBorders>
            <w:shd w:val="clear" w:color="auto" w:fill="auto"/>
          </w:tcPr>
          <w:p w14:paraId="305C3D4D" w14:textId="77777777" w:rsidR="007378C0" w:rsidRPr="00300270" w:rsidRDefault="007378C0">
            <w:pPr>
              <w:jc w:val="center"/>
              <w:rPr>
                <w:sz w:val="22"/>
                <w:szCs w:val="22"/>
              </w:rPr>
            </w:pPr>
            <w:r w:rsidRPr="00B870B9">
              <w:rPr>
                <w:sz w:val="22"/>
                <w:szCs w:val="22"/>
              </w:rPr>
              <w:t xml:space="preserve">11,1% </w:t>
            </w:r>
          </w:p>
        </w:tc>
        <w:tc>
          <w:tcPr>
            <w:tcW w:w="1728" w:type="dxa"/>
            <w:tcBorders>
              <w:top w:val="single" w:sz="12" w:space="0" w:color="000000"/>
              <w:left w:val="single" w:sz="4" w:space="0" w:color="000000"/>
              <w:bottom w:val="single" w:sz="4" w:space="0" w:color="000000"/>
            </w:tcBorders>
            <w:shd w:val="clear" w:color="auto" w:fill="auto"/>
          </w:tcPr>
          <w:p w14:paraId="5DA88F6F" w14:textId="77777777" w:rsidR="007378C0" w:rsidRPr="00300270" w:rsidRDefault="007378C0">
            <w:pPr>
              <w:jc w:val="center"/>
              <w:rPr>
                <w:sz w:val="22"/>
                <w:szCs w:val="22"/>
              </w:rPr>
            </w:pPr>
            <w:r w:rsidRPr="00B870B9">
              <w:rPr>
                <w:sz w:val="22"/>
                <w:szCs w:val="22"/>
              </w:rPr>
              <w:t>31,7%</w:t>
            </w:r>
          </w:p>
        </w:tc>
        <w:tc>
          <w:tcPr>
            <w:tcW w:w="1728" w:type="dxa"/>
            <w:tcBorders>
              <w:top w:val="single" w:sz="12" w:space="0" w:color="000000"/>
              <w:left w:val="single" w:sz="4" w:space="0" w:color="000000"/>
              <w:bottom w:val="single" w:sz="4" w:space="0" w:color="000000"/>
            </w:tcBorders>
            <w:shd w:val="clear" w:color="auto" w:fill="auto"/>
          </w:tcPr>
          <w:p w14:paraId="269374B6" w14:textId="77777777" w:rsidR="007378C0" w:rsidRPr="00300270" w:rsidRDefault="007378C0">
            <w:pPr>
              <w:jc w:val="center"/>
              <w:rPr>
                <w:sz w:val="22"/>
                <w:szCs w:val="22"/>
              </w:rPr>
            </w:pPr>
            <w:r w:rsidRPr="00B870B9">
              <w:rPr>
                <w:sz w:val="22"/>
                <w:szCs w:val="22"/>
              </w:rPr>
              <w:t>15,3%</w:t>
            </w:r>
          </w:p>
        </w:tc>
        <w:tc>
          <w:tcPr>
            <w:tcW w:w="1758" w:type="dxa"/>
            <w:tcBorders>
              <w:top w:val="single" w:sz="12" w:space="0" w:color="000000"/>
              <w:left w:val="single" w:sz="4" w:space="0" w:color="000000"/>
              <w:bottom w:val="single" w:sz="4" w:space="0" w:color="000000"/>
              <w:right w:val="single" w:sz="4" w:space="0" w:color="000000"/>
            </w:tcBorders>
            <w:shd w:val="clear" w:color="auto" w:fill="auto"/>
          </w:tcPr>
          <w:p w14:paraId="01F1265D" w14:textId="77777777" w:rsidR="007378C0" w:rsidRPr="00300270" w:rsidRDefault="007378C0">
            <w:pPr>
              <w:jc w:val="center"/>
              <w:rPr>
                <w:sz w:val="22"/>
                <w:szCs w:val="22"/>
              </w:rPr>
            </w:pPr>
            <w:r w:rsidRPr="00B870B9">
              <w:rPr>
                <w:sz w:val="22"/>
                <w:szCs w:val="22"/>
              </w:rPr>
              <w:t>34,5%</w:t>
            </w:r>
          </w:p>
        </w:tc>
      </w:tr>
      <w:tr w:rsidR="007378C0" w:rsidRPr="004D4B08" w14:paraId="4FE5E829" w14:textId="77777777">
        <w:trPr>
          <w:jc w:val="center"/>
        </w:trPr>
        <w:tc>
          <w:tcPr>
            <w:tcW w:w="2375" w:type="dxa"/>
            <w:tcBorders>
              <w:top w:val="single" w:sz="4" w:space="0" w:color="000000"/>
              <w:left w:val="single" w:sz="4" w:space="0" w:color="000000"/>
              <w:bottom w:val="single" w:sz="4" w:space="0" w:color="000000"/>
            </w:tcBorders>
            <w:shd w:val="clear" w:color="auto" w:fill="auto"/>
          </w:tcPr>
          <w:p w14:paraId="5194666D" w14:textId="77777777" w:rsidR="007378C0" w:rsidRPr="00300270" w:rsidRDefault="007378C0">
            <w:pPr>
              <w:jc w:val="right"/>
              <w:rPr>
                <w:sz w:val="22"/>
                <w:szCs w:val="22"/>
              </w:rPr>
            </w:pPr>
            <w:r w:rsidRPr="004D4B08">
              <w:rPr>
                <w:sz w:val="22"/>
                <w:szCs w:val="22"/>
              </w:rPr>
              <w:t>Skirtumas</w:t>
            </w:r>
          </w:p>
        </w:tc>
        <w:tc>
          <w:tcPr>
            <w:tcW w:w="1727" w:type="dxa"/>
            <w:tcBorders>
              <w:top w:val="single" w:sz="4" w:space="0" w:color="000000"/>
              <w:left w:val="single" w:sz="4" w:space="0" w:color="000000"/>
              <w:bottom w:val="single" w:sz="4" w:space="0" w:color="000000"/>
            </w:tcBorders>
            <w:shd w:val="clear" w:color="auto" w:fill="auto"/>
          </w:tcPr>
          <w:p w14:paraId="452A4E4C" w14:textId="77777777" w:rsidR="007378C0" w:rsidRPr="00B870B9" w:rsidRDefault="007378C0">
            <w:pPr>
              <w:snapToGrid w:val="0"/>
              <w:jc w:val="center"/>
              <w:rPr>
                <w:bCs/>
                <w:iCs/>
                <w:sz w:val="22"/>
                <w:szCs w:val="22"/>
              </w:rPr>
            </w:pPr>
          </w:p>
        </w:tc>
        <w:tc>
          <w:tcPr>
            <w:tcW w:w="1728" w:type="dxa"/>
            <w:tcBorders>
              <w:top w:val="single" w:sz="4" w:space="0" w:color="000000"/>
              <w:left w:val="single" w:sz="4" w:space="0" w:color="000000"/>
              <w:bottom w:val="single" w:sz="4" w:space="0" w:color="000000"/>
            </w:tcBorders>
            <w:shd w:val="clear" w:color="auto" w:fill="auto"/>
          </w:tcPr>
          <w:p w14:paraId="030A8644" w14:textId="77777777" w:rsidR="007378C0" w:rsidRPr="00300270" w:rsidRDefault="007378C0">
            <w:pPr>
              <w:jc w:val="center"/>
              <w:rPr>
                <w:sz w:val="22"/>
                <w:szCs w:val="22"/>
              </w:rPr>
            </w:pPr>
            <w:r w:rsidRPr="00B870B9">
              <w:rPr>
                <w:sz w:val="22"/>
                <w:szCs w:val="22"/>
              </w:rPr>
              <w:t xml:space="preserve">20,6% </w:t>
            </w:r>
          </w:p>
        </w:tc>
        <w:tc>
          <w:tcPr>
            <w:tcW w:w="1728" w:type="dxa"/>
            <w:tcBorders>
              <w:top w:val="single" w:sz="4" w:space="0" w:color="000000"/>
              <w:left w:val="single" w:sz="4" w:space="0" w:color="000000"/>
              <w:bottom w:val="single" w:sz="4" w:space="0" w:color="000000"/>
            </w:tcBorders>
            <w:shd w:val="clear" w:color="auto" w:fill="auto"/>
          </w:tcPr>
          <w:p w14:paraId="45CD8B36" w14:textId="77777777" w:rsidR="007378C0" w:rsidRPr="00B870B9" w:rsidRDefault="007378C0">
            <w:pPr>
              <w:snapToGrid w:val="0"/>
              <w:jc w:val="center"/>
              <w:rPr>
                <w:bCs/>
                <w:iCs/>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9626C69" w14:textId="77777777" w:rsidR="007378C0" w:rsidRPr="00300270" w:rsidRDefault="007378C0">
            <w:pPr>
              <w:jc w:val="center"/>
              <w:rPr>
                <w:sz w:val="22"/>
                <w:szCs w:val="22"/>
              </w:rPr>
            </w:pPr>
            <w:r w:rsidRPr="00B870B9">
              <w:rPr>
                <w:sz w:val="22"/>
                <w:szCs w:val="22"/>
              </w:rPr>
              <w:t xml:space="preserve">19,2% </w:t>
            </w:r>
          </w:p>
        </w:tc>
      </w:tr>
      <w:tr w:rsidR="007378C0" w:rsidRPr="004D4B08" w14:paraId="3431BA7B" w14:textId="77777777">
        <w:trPr>
          <w:jc w:val="center"/>
        </w:trPr>
        <w:tc>
          <w:tcPr>
            <w:tcW w:w="2375" w:type="dxa"/>
            <w:tcBorders>
              <w:top w:val="single" w:sz="4" w:space="0" w:color="000000"/>
              <w:left w:val="single" w:sz="4" w:space="0" w:color="000000"/>
            </w:tcBorders>
            <w:shd w:val="clear" w:color="auto" w:fill="auto"/>
          </w:tcPr>
          <w:p w14:paraId="42085C03" w14:textId="77777777" w:rsidR="007378C0" w:rsidRPr="00300270" w:rsidRDefault="007378C0">
            <w:pPr>
              <w:jc w:val="right"/>
              <w:rPr>
                <w:sz w:val="22"/>
                <w:szCs w:val="22"/>
              </w:rPr>
            </w:pPr>
            <w:r w:rsidRPr="004D4B08">
              <w:rPr>
                <w:sz w:val="22"/>
                <w:szCs w:val="22"/>
              </w:rPr>
              <w:t>PI</w:t>
            </w:r>
            <w:r w:rsidRPr="004D4B08">
              <w:rPr>
                <w:sz w:val="22"/>
                <w:szCs w:val="22"/>
                <w:vertAlign w:val="subscript"/>
              </w:rPr>
              <w:t>95%</w:t>
            </w:r>
          </w:p>
        </w:tc>
        <w:tc>
          <w:tcPr>
            <w:tcW w:w="1727" w:type="dxa"/>
            <w:tcBorders>
              <w:top w:val="single" w:sz="4" w:space="0" w:color="000000"/>
              <w:left w:val="single" w:sz="4" w:space="0" w:color="000000"/>
            </w:tcBorders>
            <w:shd w:val="clear" w:color="auto" w:fill="auto"/>
          </w:tcPr>
          <w:p w14:paraId="55BEC73D" w14:textId="77777777" w:rsidR="007378C0" w:rsidRPr="00B870B9" w:rsidRDefault="007378C0">
            <w:pPr>
              <w:snapToGrid w:val="0"/>
              <w:jc w:val="center"/>
              <w:rPr>
                <w:bCs/>
                <w:iCs/>
                <w:sz w:val="22"/>
                <w:szCs w:val="22"/>
              </w:rPr>
            </w:pPr>
          </w:p>
        </w:tc>
        <w:tc>
          <w:tcPr>
            <w:tcW w:w="1728" w:type="dxa"/>
            <w:tcBorders>
              <w:top w:val="single" w:sz="4" w:space="0" w:color="000000"/>
              <w:left w:val="single" w:sz="4" w:space="0" w:color="000000"/>
            </w:tcBorders>
            <w:shd w:val="clear" w:color="auto" w:fill="auto"/>
          </w:tcPr>
          <w:p w14:paraId="12EE5B6F" w14:textId="77777777" w:rsidR="007378C0" w:rsidRPr="00300270" w:rsidRDefault="007378C0">
            <w:pPr>
              <w:jc w:val="center"/>
              <w:rPr>
                <w:sz w:val="22"/>
                <w:szCs w:val="22"/>
              </w:rPr>
            </w:pPr>
            <w:r w:rsidRPr="00B870B9">
              <w:rPr>
                <w:sz w:val="22"/>
                <w:szCs w:val="22"/>
              </w:rPr>
              <w:t>11,1%,30,1%</w:t>
            </w:r>
          </w:p>
        </w:tc>
        <w:tc>
          <w:tcPr>
            <w:tcW w:w="1728" w:type="dxa"/>
            <w:tcBorders>
              <w:top w:val="single" w:sz="4" w:space="0" w:color="000000"/>
              <w:left w:val="single" w:sz="4" w:space="0" w:color="000000"/>
            </w:tcBorders>
            <w:shd w:val="clear" w:color="auto" w:fill="auto"/>
          </w:tcPr>
          <w:p w14:paraId="5D3676DB" w14:textId="77777777" w:rsidR="007378C0" w:rsidRPr="00B870B9" w:rsidRDefault="007378C0">
            <w:pPr>
              <w:snapToGrid w:val="0"/>
              <w:jc w:val="center"/>
              <w:rPr>
                <w:bCs/>
                <w:iCs/>
                <w:sz w:val="22"/>
                <w:szCs w:val="22"/>
              </w:rPr>
            </w:pPr>
          </w:p>
        </w:tc>
        <w:tc>
          <w:tcPr>
            <w:tcW w:w="1758" w:type="dxa"/>
            <w:tcBorders>
              <w:top w:val="single" w:sz="4" w:space="0" w:color="000000"/>
              <w:left w:val="single" w:sz="4" w:space="0" w:color="000000"/>
              <w:right w:val="single" w:sz="4" w:space="0" w:color="000000"/>
            </w:tcBorders>
            <w:shd w:val="clear" w:color="auto" w:fill="auto"/>
          </w:tcPr>
          <w:p w14:paraId="0D7A9EFB" w14:textId="77777777" w:rsidR="007378C0" w:rsidRPr="00300270" w:rsidRDefault="007378C0">
            <w:pPr>
              <w:jc w:val="center"/>
              <w:rPr>
                <w:sz w:val="22"/>
                <w:szCs w:val="22"/>
              </w:rPr>
            </w:pPr>
            <w:r w:rsidRPr="00B870B9">
              <w:rPr>
                <w:sz w:val="22"/>
                <w:szCs w:val="22"/>
              </w:rPr>
              <w:t>8,5%,29,9%</w:t>
            </w:r>
          </w:p>
        </w:tc>
      </w:tr>
      <w:tr w:rsidR="007378C0" w:rsidRPr="00300270" w14:paraId="400676A1" w14:textId="77777777">
        <w:trPr>
          <w:jc w:val="center"/>
        </w:trPr>
        <w:tc>
          <w:tcPr>
            <w:tcW w:w="2375" w:type="dxa"/>
            <w:tcBorders>
              <w:left w:val="single" w:sz="4" w:space="0" w:color="000000"/>
              <w:bottom w:val="single" w:sz="4" w:space="0" w:color="000000"/>
            </w:tcBorders>
            <w:shd w:val="clear" w:color="auto" w:fill="auto"/>
          </w:tcPr>
          <w:p w14:paraId="72CBDC78" w14:textId="77777777" w:rsidR="007378C0" w:rsidRPr="00300270" w:rsidRDefault="007378C0">
            <w:pPr>
              <w:jc w:val="right"/>
              <w:rPr>
                <w:sz w:val="22"/>
                <w:szCs w:val="22"/>
              </w:rPr>
            </w:pPr>
            <w:r w:rsidRPr="004D4B08">
              <w:rPr>
                <w:sz w:val="22"/>
                <w:szCs w:val="22"/>
              </w:rPr>
              <w:t>p-reikšmė</w:t>
            </w:r>
          </w:p>
        </w:tc>
        <w:tc>
          <w:tcPr>
            <w:tcW w:w="1727" w:type="dxa"/>
            <w:tcBorders>
              <w:left w:val="single" w:sz="4" w:space="0" w:color="000000"/>
              <w:bottom w:val="single" w:sz="4" w:space="0" w:color="000000"/>
            </w:tcBorders>
            <w:shd w:val="clear" w:color="auto" w:fill="auto"/>
          </w:tcPr>
          <w:p w14:paraId="11D5D4FE" w14:textId="77777777" w:rsidR="007378C0" w:rsidRPr="00B870B9" w:rsidRDefault="007378C0">
            <w:pPr>
              <w:snapToGrid w:val="0"/>
              <w:jc w:val="center"/>
              <w:rPr>
                <w:bCs/>
                <w:iCs/>
                <w:sz w:val="22"/>
                <w:szCs w:val="22"/>
              </w:rPr>
            </w:pPr>
          </w:p>
        </w:tc>
        <w:tc>
          <w:tcPr>
            <w:tcW w:w="1728" w:type="dxa"/>
            <w:tcBorders>
              <w:left w:val="single" w:sz="4" w:space="0" w:color="000000"/>
              <w:bottom w:val="single" w:sz="4" w:space="0" w:color="000000"/>
            </w:tcBorders>
            <w:shd w:val="clear" w:color="auto" w:fill="auto"/>
          </w:tcPr>
          <w:p w14:paraId="5358CF3E" w14:textId="77777777" w:rsidR="007378C0" w:rsidRPr="00300270" w:rsidRDefault="007378C0">
            <w:pPr>
              <w:jc w:val="center"/>
              <w:rPr>
                <w:sz w:val="22"/>
                <w:szCs w:val="22"/>
              </w:rPr>
            </w:pPr>
            <w:r w:rsidRPr="00B870B9">
              <w:rPr>
                <w:sz w:val="22"/>
                <w:szCs w:val="22"/>
              </w:rPr>
              <w:t>&lt;0,001</w:t>
            </w:r>
          </w:p>
        </w:tc>
        <w:tc>
          <w:tcPr>
            <w:tcW w:w="1728" w:type="dxa"/>
            <w:tcBorders>
              <w:left w:val="single" w:sz="4" w:space="0" w:color="000000"/>
              <w:bottom w:val="single" w:sz="4" w:space="0" w:color="000000"/>
            </w:tcBorders>
            <w:shd w:val="clear" w:color="auto" w:fill="auto"/>
          </w:tcPr>
          <w:p w14:paraId="1113557E" w14:textId="77777777" w:rsidR="007378C0" w:rsidRPr="00B870B9" w:rsidRDefault="007378C0">
            <w:pPr>
              <w:snapToGrid w:val="0"/>
              <w:jc w:val="center"/>
              <w:rPr>
                <w:bCs/>
                <w:iCs/>
                <w:sz w:val="22"/>
                <w:szCs w:val="22"/>
              </w:rPr>
            </w:pPr>
          </w:p>
        </w:tc>
        <w:tc>
          <w:tcPr>
            <w:tcW w:w="1758" w:type="dxa"/>
            <w:tcBorders>
              <w:left w:val="single" w:sz="4" w:space="0" w:color="000000"/>
              <w:bottom w:val="single" w:sz="4" w:space="0" w:color="000000"/>
              <w:right w:val="single" w:sz="4" w:space="0" w:color="000000"/>
            </w:tcBorders>
            <w:shd w:val="clear" w:color="auto" w:fill="auto"/>
          </w:tcPr>
          <w:p w14:paraId="2DC37FB1" w14:textId="77777777" w:rsidR="007378C0" w:rsidRPr="00300270" w:rsidRDefault="007378C0">
            <w:pPr>
              <w:jc w:val="center"/>
              <w:rPr>
                <w:sz w:val="22"/>
                <w:szCs w:val="22"/>
              </w:rPr>
            </w:pPr>
            <w:r w:rsidRPr="00300270">
              <w:rPr>
                <w:sz w:val="22"/>
                <w:szCs w:val="22"/>
              </w:rPr>
              <w:t>&lt;0,001</w:t>
            </w:r>
          </w:p>
        </w:tc>
      </w:tr>
      <w:tr w:rsidR="007378C0" w:rsidRPr="00300270" w14:paraId="7BB73D59" w14:textId="77777777">
        <w:trPr>
          <w:jc w:val="center"/>
        </w:trPr>
        <w:tc>
          <w:tcPr>
            <w:tcW w:w="2375" w:type="dxa"/>
            <w:tcBorders>
              <w:top w:val="single" w:sz="4" w:space="0" w:color="000000"/>
              <w:left w:val="single" w:sz="4" w:space="0" w:color="000000"/>
            </w:tcBorders>
            <w:shd w:val="clear" w:color="auto" w:fill="auto"/>
          </w:tcPr>
          <w:p w14:paraId="5301C359" w14:textId="77777777" w:rsidR="007378C0" w:rsidRPr="00300270" w:rsidRDefault="007378C0">
            <w:pPr>
              <w:rPr>
                <w:sz w:val="22"/>
                <w:szCs w:val="22"/>
              </w:rPr>
            </w:pPr>
            <w:r w:rsidRPr="00300270">
              <w:rPr>
                <w:bCs/>
                <w:iCs/>
                <w:sz w:val="22"/>
                <w:szCs w:val="22"/>
              </w:rPr>
              <w:t>Vaikščiojimo greitis</w:t>
            </w:r>
          </w:p>
          <w:p w14:paraId="05B00467" w14:textId="77777777" w:rsidR="007378C0" w:rsidRPr="00300270" w:rsidRDefault="007378C0">
            <w:pPr>
              <w:rPr>
                <w:sz w:val="22"/>
                <w:szCs w:val="22"/>
              </w:rPr>
            </w:pPr>
            <w:r w:rsidRPr="00300270">
              <w:rPr>
                <w:bCs/>
                <w:iCs/>
                <w:sz w:val="22"/>
                <w:szCs w:val="22"/>
              </w:rPr>
              <w:t>Pėdos/s</w:t>
            </w:r>
          </w:p>
        </w:tc>
        <w:tc>
          <w:tcPr>
            <w:tcW w:w="1727" w:type="dxa"/>
            <w:tcBorders>
              <w:top w:val="single" w:sz="4" w:space="0" w:color="000000"/>
              <w:left w:val="single" w:sz="4" w:space="0" w:color="000000"/>
            </w:tcBorders>
            <w:shd w:val="clear" w:color="auto" w:fill="auto"/>
          </w:tcPr>
          <w:p w14:paraId="4CA59971" w14:textId="77777777" w:rsidR="007378C0" w:rsidRPr="00300270" w:rsidRDefault="007378C0">
            <w:pPr>
              <w:jc w:val="center"/>
              <w:rPr>
                <w:sz w:val="22"/>
                <w:szCs w:val="22"/>
              </w:rPr>
            </w:pPr>
            <w:r w:rsidRPr="00300270">
              <w:rPr>
                <w:bCs/>
                <w:iCs/>
                <w:sz w:val="22"/>
                <w:szCs w:val="22"/>
              </w:rPr>
              <w:t>Pėdos/s</w:t>
            </w:r>
          </w:p>
        </w:tc>
        <w:tc>
          <w:tcPr>
            <w:tcW w:w="1728" w:type="dxa"/>
            <w:tcBorders>
              <w:top w:val="single" w:sz="4" w:space="0" w:color="000000"/>
              <w:left w:val="single" w:sz="4" w:space="0" w:color="000000"/>
            </w:tcBorders>
            <w:shd w:val="clear" w:color="auto" w:fill="auto"/>
          </w:tcPr>
          <w:p w14:paraId="07FC5C78" w14:textId="77777777" w:rsidR="007378C0" w:rsidRPr="00300270" w:rsidRDefault="007378C0">
            <w:pPr>
              <w:jc w:val="center"/>
              <w:rPr>
                <w:sz w:val="22"/>
                <w:szCs w:val="22"/>
              </w:rPr>
            </w:pPr>
            <w:r w:rsidRPr="00300270">
              <w:rPr>
                <w:bCs/>
                <w:iCs/>
                <w:sz w:val="22"/>
                <w:szCs w:val="22"/>
              </w:rPr>
              <w:t>Pėdos/s</w:t>
            </w:r>
          </w:p>
        </w:tc>
        <w:tc>
          <w:tcPr>
            <w:tcW w:w="1728" w:type="dxa"/>
            <w:tcBorders>
              <w:top w:val="single" w:sz="4" w:space="0" w:color="000000"/>
              <w:left w:val="single" w:sz="4" w:space="0" w:color="000000"/>
            </w:tcBorders>
            <w:shd w:val="clear" w:color="auto" w:fill="auto"/>
          </w:tcPr>
          <w:p w14:paraId="777427F4" w14:textId="77777777" w:rsidR="007378C0" w:rsidRPr="00300270" w:rsidRDefault="007378C0">
            <w:pPr>
              <w:jc w:val="center"/>
              <w:rPr>
                <w:sz w:val="22"/>
                <w:szCs w:val="22"/>
              </w:rPr>
            </w:pPr>
            <w:r w:rsidRPr="00300270">
              <w:rPr>
                <w:bCs/>
                <w:iCs/>
                <w:sz w:val="22"/>
                <w:szCs w:val="22"/>
              </w:rPr>
              <w:t>Pėdos/s</w:t>
            </w:r>
          </w:p>
        </w:tc>
        <w:tc>
          <w:tcPr>
            <w:tcW w:w="1758" w:type="dxa"/>
            <w:tcBorders>
              <w:top w:val="single" w:sz="4" w:space="0" w:color="000000"/>
              <w:left w:val="single" w:sz="4" w:space="0" w:color="000000"/>
              <w:right w:val="single" w:sz="4" w:space="0" w:color="000000"/>
            </w:tcBorders>
            <w:shd w:val="clear" w:color="auto" w:fill="auto"/>
          </w:tcPr>
          <w:p w14:paraId="3E2DBCF8" w14:textId="77777777" w:rsidR="007378C0" w:rsidRPr="00300270" w:rsidRDefault="007378C0">
            <w:pPr>
              <w:jc w:val="center"/>
              <w:rPr>
                <w:sz w:val="22"/>
                <w:szCs w:val="22"/>
              </w:rPr>
            </w:pPr>
            <w:r w:rsidRPr="00300270">
              <w:rPr>
                <w:bCs/>
                <w:iCs/>
                <w:sz w:val="22"/>
                <w:szCs w:val="22"/>
              </w:rPr>
              <w:t>Pėdos/s</w:t>
            </w:r>
          </w:p>
        </w:tc>
      </w:tr>
      <w:tr w:rsidR="007378C0" w:rsidRPr="00300270" w14:paraId="7DFE8F04" w14:textId="77777777">
        <w:trPr>
          <w:trHeight w:val="146"/>
          <w:jc w:val="center"/>
        </w:trPr>
        <w:tc>
          <w:tcPr>
            <w:tcW w:w="2375" w:type="dxa"/>
            <w:tcBorders>
              <w:left w:val="single" w:sz="4" w:space="0" w:color="000000"/>
            </w:tcBorders>
            <w:shd w:val="clear" w:color="auto" w:fill="auto"/>
          </w:tcPr>
          <w:p w14:paraId="3FB97592" w14:textId="77777777" w:rsidR="007378C0" w:rsidRPr="00300270" w:rsidRDefault="007378C0">
            <w:pPr>
              <w:jc w:val="right"/>
              <w:rPr>
                <w:sz w:val="22"/>
                <w:szCs w:val="22"/>
              </w:rPr>
            </w:pPr>
            <w:r w:rsidRPr="00300270">
              <w:rPr>
                <w:bCs/>
                <w:iCs/>
                <w:sz w:val="22"/>
                <w:szCs w:val="22"/>
              </w:rPr>
              <w:lastRenderedPageBreak/>
              <w:t>Tyrimo pradžioje</w:t>
            </w:r>
          </w:p>
        </w:tc>
        <w:tc>
          <w:tcPr>
            <w:tcW w:w="1727" w:type="dxa"/>
            <w:tcBorders>
              <w:left w:val="single" w:sz="4" w:space="0" w:color="000000"/>
            </w:tcBorders>
            <w:shd w:val="clear" w:color="auto" w:fill="auto"/>
          </w:tcPr>
          <w:p w14:paraId="48E02DCB" w14:textId="77777777" w:rsidR="007378C0" w:rsidRPr="00300270" w:rsidRDefault="007378C0">
            <w:pPr>
              <w:jc w:val="center"/>
              <w:rPr>
                <w:sz w:val="22"/>
                <w:szCs w:val="22"/>
              </w:rPr>
            </w:pPr>
            <w:r w:rsidRPr="00300270">
              <w:rPr>
                <w:bCs/>
                <w:iCs/>
                <w:sz w:val="22"/>
                <w:szCs w:val="22"/>
              </w:rPr>
              <w:t>2,04</w:t>
            </w:r>
          </w:p>
        </w:tc>
        <w:tc>
          <w:tcPr>
            <w:tcW w:w="1728" w:type="dxa"/>
            <w:tcBorders>
              <w:left w:val="single" w:sz="4" w:space="0" w:color="000000"/>
            </w:tcBorders>
            <w:shd w:val="clear" w:color="auto" w:fill="auto"/>
          </w:tcPr>
          <w:p w14:paraId="5B4990B9" w14:textId="77777777" w:rsidR="007378C0" w:rsidRPr="00300270" w:rsidRDefault="007378C0">
            <w:pPr>
              <w:jc w:val="center"/>
              <w:rPr>
                <w:sz w:val="22"/>
                <w:szCs w:val="22"/>
              </w:rPr>
            </w:pPr>
            <w:r w:rsidRPr="00300270">
              <w:rPr>
                <w:bCs/>
                <w:iCs/>
                <w:sz w:val="22"/>
                <w:szCs w:val="22"/>
              </w:rPr>
              <w:t>2,02</w:t>
            </w:r>
          </w:p>
        </w:tc>
        <w:tc>
          <w:tcPr>
            <w:tcW w:w="1728" w:type="dxa"/>
            <w:tcBorders>
              <w:left w:val="single" w:sz="4" w:space="0" w:color="000000"/>
            </w:tcBorders>
            <w:shd w:val="clear" w:color="auto" w:fill="auto"/>
          </w:tcPr>
          <w:p w14:paraId="3041EA17" w14:textId="77777777" w:rsidR="007378C0" w:rsidRPr="00300270" w:rsidRDefault="007378C0">
            <w:pPr>
              <w:jc w:val="center"/>
              <w:rPr>
                <w:sz w:val="22"/>
                <w:szCs w:val="22"/>
              </w:rPr>
            </w:pPr>
            <w:r w:rsidRPr="00300270">
              <w:rPr>
                <w:bCs/>
                <w:iCs/>
                <w:sz w:val="22"/>
                <w:szCs w:val="22"/>
              </w:rPr>
              <w:t>2,21</w:t>
            </w:r>
          </w:p>
        </w:tc>
        <w:tc>
          <w:tcPr>
            <w:tcW w:w="1758" w:type="dxa"/>
            <w:tcBorders>
              <w:left w:val="single" w:sz="4" w:space="0" w:color="000000"/>
              <w:right w:val="single" w:sz="4" w:space="0" w:color="000000"/>
            </w:tcBorders>
            <w:shd w:val="clear" w:color="auto" w:fill="auto"/>
          </w:tcPr>
          <w:p w14:paraId="6BBE48DF" w14:textId="77777777" w:rsidR="007378C0" w:rsidRPr="00300270" w:rsidRDefault="007378C0">
            <w:pPr>
              <w:jc w:val="center"/>
              <w:rPr>
                <w:sz w:val="22"/>
                <w:szCs w:val="22"/>
              </w:rPr>
            </w:pPr>
            <w:r w:rsidRPr="00300270">
              <w:rPr>
                <w:bCs/>
                <w:iCs/>
                <w:sz w:val="22"/>
                <w:szCs w:val="22"/>
              </w:rPr>
              <w:t>2,12</w:t>
            </w:r>
          </w:p>
        </w:tc>
      </w:tr>
      <w:tr w:rsidR="007378C0" w:rsidRPr="00300270" w14:paraId="5FE8FE06" w14:textId="77777777">
        <w:trPr>
          <w:jc w:val="center"/>
        </w:trPr>
        <w:tc>
          <w:tcPr>
            <w:tcW w:w="2375" w:type="dxa"/>
            <w:tcBorders>
              <w:left w:val="single" w:sz="4" w:space="0" w:color="000000"/>
            </w:tcBorders>
            <w:shd w:val="clear" w:color="auto" w:fill="auto"/>
          </w:tcPr>
          <w:p w14:paraId="29C17DF9" w14:textId="77777777" w:rsidR="007378C0" w:rsidRPr="00300270" w:rsidRDefault="007378C0">
            <w:pPr>
              <w:jc w:val="right"/>
              <w:rPr>
                <w:sz w:val="22"/>
                <w:szCs w:val="22"/>
              </w:rPr>
            </w:pPr>
            <w:r w:rsidRPr="00300270">
              <w:rPr>
                <w:bCs/>
                <w:iCs/>
                <w:sz w:val="22"/>
                <w:szCs w:val="22"/>
              </w:rPr>
              <w:t>Vertinamosios baigties nustatymo metu</w:t>
            </w:r>
          </w:p>
        </w:tc>
        <w:tc>
          <w:tcPr>
            <w:tcW w:w="1727" w:type="dxa"/>
            <w:tcBorders>
              <w:left w:val="single" w:sz="4" w:space="0" w:color="000000"/>
            </w:tcBorders>
            <w:shd w:val="clear" w:color="auto" w:fill="auto"/>
          </w:tcPr>
          <w:p w14:paraId="7F0A741F" w14:textId="77777777" w:rsidR="007378C0" w:rsidRPr="00300270" w:rsidRDefault="007378C0">
            <w:pPr>
              <w:jc w:val="center"/>
              <w:rPr>
                <w:sz w:val="22"/>
                <w:szCs w:val="22"/>
              </w:rPr>
            </w:pPr>
            <w:r w:rsidRPr="00300270">
              <w:rPr>
                <w:bCs/>
                <w:iCs/>
                <w:sz w:val="22"/>
                <w:szCs w:val="22"/>
              </w:rPr>
              <w:t>2,15</w:t>
            </w:r>
          </w:p>
        </w:tc>
        <w:tc>
          <w:tcPr>
            <w:tcW w:w="1728" w:type="dxa"/>
            <w:tcBorders>
              <w:left w:val="single" w:sz="4" w:space="0" w:color="000000"/>
            </w:tcBorders>
            <w:shd w:val="clear" w:color="auto" w:fill="auto"/>
          </w:tcPr>
          <w:p w14:paraId="4F15D215" w14:textId="77777777" w:rsidR="007378C0" w:rsidRPr="00300270" w:rsidRDefault="007378C0">
            <w:pPr>
              <w:jc w:val="center"/>
              <w:rPr>
                <w:sz w:val="22"/>
                <w:szCs w:val="22"/>
              </w:rPr>
            </w:pPr>
            <w:r w:rsidRPr="00300270">
              <w:rPr>
                <w:bCs/>
                <w:iCs/>
                <w:sz w:val="22"/>
                <w:szCs w:val="22"/>
              </w:rPr>
              <w:t>2,32</w:t>
            </w:r>
          </w:p>
        </w:tc>
        <w:tc>
          <w:tcPr>
            <w:tcW w:w="1728" w:type="dxa"/>
            <w:tcBorders>
              <w:left w:val="single" w:sz="4" w:space="0" w:color="000000"/>
            </w:tcBorders>
            <w:shd w:val="clear" w:color="auto" w:fill="auto"/>
          </w:tcPr>
          <w:p w14:paraId="13293D2F" w14:textId="77777777" w:rsidR="007378C0" w:rsidRPr="00300270" w:rsidRDefault="007378C0">
            <w:pPr>
              <w:jc w:val="center"/>
              <w:rPr>
                <w:sz w:val="22"/>
                <w:szCs w:val="22"/>
              </w:rPr>
            </w:pPr>
            <w:r w:rsidRPr="00300270">
              <w:rPr>
                <w:bCs/>
                <w:iCs/>
                <w:sz w:val="22"/>
                <w:szCs w:val="22"/>
              </w:rPr>
              <w:t>2,39</w:t>
            </w:r>
          </w:p>
        </w:tc>
        <w:tc>
          <w:tcPr>
            <w:tcW w:w="1758" w:type="dxa"/>
            <w:tcBorders>
              <w:left w:val="single" w:sz="4" w:space="0" w:color="000000"/>
              <w:right w:val="single" w:sz="4" w:space="0" w:color="000000"/>
            </w:tcBorders>
            <w:shd w:val="clear" w:color="auto" w:fill="auto"/>
          </w:tcPr>
          <w:p w14:paraId="301CE77A" w14:textId="77777777" w:rsidR="007378C0" w:rsidRPr="00300270" w:rsidRDefault="007378C0">
            <w:pPr>
              <w:jc w:val="center"/>
              <w:rPr>
                <w:sz w:val="22"/>
                <w:szCs w:val="22"/>
              </w:rPr>
            </w:pPr>
            <w:r w:rsidRPr="00300270">
              <w:rPr>
                <w:bCs/>
                <w:iCs/>
                <w:sz w:val="22"/>
                <w:szCs w:val="22"/>
              </w:rPr>
              <w:t>2,43</w:t>
            </w:r>
          </w:p>
        </w:tc>
      </w:tr>
      <w:tr w:rsidR="007378C0" w:rsidRPr="00300270" w14:paraId="4836E1EB" w14:textId="77777777">
        <w:trPr>
          <w:jc w:val="center"/>
        </w:trPr>
        <w:tc>
          <w:tcPr>
            <w:tcW w:w="2375" w:type="dxa"/>
            <w:tcBorders>
              <w:left w:val="single" w:sz="4" w:space="0" w:color="000000"/>
            </w:tcBorders>
            <w:shd w:val="clear" w:color="auto" w:fill="auto"/>
          </w:tcPr>
          <w:p w14:paraId="086609B2" w14:textId="77777777" w:rsidR="007378C0" w:rsidRPr="00300270" w:rsidRDefault="007378C0">
            <w:pPr>
              <w:jc w:val="right"/>
              <w:rPr>
                <w:sz w:val="22"/>
                <w:szCs w:val="22"/>
              </w:rPr>
            </w:pPr>
            <w:r w:rsidRPr="00300270">
              <w:rPr>
                <w:bCs/>
                <w:iCs/>
                <w:sz w:val="22"/>
                <w:szCs w:val="22"/>
              </w:rPr>
              <w:t>Pokytis</w:t>
            </w:r>
          </w:p>
        </w:tc>
        <w:tc>
          <w:tcPr>
            <w:tcW w:w="1727" w:type="dxa"/>
            <w:tcBorders>
              <w:left w:val="single" w:sz="4" w:space="0" w:color="000000"/>
            </w:tcBorders>
            <w:shd w:val="clear" w:color="auto" w:fill="auto"/>
          </w:tcPr>
          <w:p w14:paraId="4D8E9927" w14:textId="77777777" w:rsidR="007378C0" w:rsidRPr="00300270" w:rsidRDefault="007378C0">
            <w:pPr>
              <w:jc w:val="center"/>
              <w:rPr>
                <w:sz w:val="22"/>
                <w:szCs w:val="22"/>
              </w:rPr>
            </w:pPr>
            <w:r w:rsidRPr="00300270">
              <w:rPr>
                <w:bCs/>
                <w:iCs/>
                <w:sz w:val="22"/>
                <w:szCs w:val="22"/>
              </w:rPr>
              <w:t>0,11</w:t>
            </w:r>
          </w:p>
        </w:tc>
        <w:tc>
          <w:tcPr>
            <w:tcW w:w="1728" w:type="dxa"/>
            <w:tcBorders>
              <w:left w:val="single" w:sz="4" w:space="0" w:color="000000"/>
            </w:tcBorders>
            <w:shd w:val="clear" w:color="auto" w:fill="auto"/>
          </w:tcPr>
          <w:p w14:paraId="72963C70" w14:textId="77777777" w:rsidR="007378C0" w:rsidRPr="00300270" w:rsidRDefault="007378C0">
            <w:pPr>
              <w:jc w:val="center"/>
              <w:rPr>
                <w:sz w:val="22"/>
                <w:szCs w:val="22"/>
              </w:rPr>
            </w:pPr>
            <w:r w:rsidRPr="00300270">
              <w:rPr>
                <w:bCs/>
                <w:iCs/>
                <w:sz w:val="22"/>
                <w:szCs w:val="22"/>
              </w:rPr>
              <w:t>0,30</w:t>
            </w:r>
          </w:p>
        </w:tc>
        <w:tc>
          <w:tcPr>
            <w:tcW w:w="1728" w:type="dxa"/>
            <w:tcBorders>
              <w:left w:val="single" w:sz="4" w:space="0" w:color="000000"/>
            </w:tcBorders>
            <w:shd w:val="clear" w:color="auto" w:fill="auto"/>
          </w:tcPr>
          <w:p w14:paraId="08999BA3" w14:textId="77777777" w:rsidR="007378C0" w:rsidRPr="00300270" w:rsidRDefault="007378C0">
            <w:pPr>
              <w:jc w:val="center"/>
              <w:rPr>
                <w:sz w:val="22"/>
                <w:szCs w:val="22"/>
              </w:rPr>
            </w:pPr>
            <w:r w:rsidRPr="00300270">
              <w:rPr>
                <w:bCs/>
                <w:iCs/>
                <w:sz w:val="22"/>
                <w:szCs w:val="22"/>
              </w:rPr>
              <w:t>0,18</w:t>
            </w:r>
          </w:p>
        </w:tc>
        <w:tc>
          <w:tcPr>
            <w:tcW w:w="1758" w:type="dxa"/>
            <w:tcBorders>
              <w:left w:val="single" w:sz="4" w:space="0" w:color="000000"/>
              <w:right w:val="single" w:sz="4" w:space="0" w:color="000000"/>
            </w:tcBorders>
            <w:shd w:val="clear" w:color="auto" w:fill="auto"/>
          </w:tcPr>
          <w:p w14:paraId="07F474F0" w14:textId="77777777" w:rsidR="007378C0" w:rsidRPr="00300270" w:rsidRDefault="007378C0">
            <w:pPr>
              <w:jc w:val="center"/>
              <w:rPr>
                <w:sz w:val="22"/>
                <w:szCs w:val="22"/>
              </w:rPr>
            </w:pPr>
            <w:r w:rsidRPr="00300270">
              <w:rPr>
                <w:bCs/>
                <w:iCs/>
                <w:sz w:val="22"/>
                <w:szCs w:val="22"/>
              </w:rPr>
              <w:t>0,31</w:t>
            </w:r>
          </w:p>
        </w:tc>
      </w:tr>
      <w:tr w:rsidR="007378C0" w:rsidRPr="00300270" w14:paraId="63F7630F" w14:textId="77777777">
        <w:trPr>
          <w:jc w:val="center"/>
        </w:trPr>
        <w:tc>
          <w:tcPr>
            <w:tcW w:w="2375" w:type="dxa"/>
            <w:tcBorders>
              <w:left w:val="single" w:sz="4" w:space="0" w:color="000000"/>
            </w:tcBorders>
            <w:shd w:val="clear" w:color="auto" w:fill="auto"/>
          </w:tcPr>
          <w:p w14:paraId="7C85E031" w14:textId="77777777" w:rsidR="007378C0" w:rsidRPr="00300270" w:rsidRDefault="007378C0">
            <w:pPr>
              <w:jc w:val="right"/>
              <w:rPr>
                <w:sz w:val="22"/>
                <w:szCs w:val="22"/>
              </w:rPr>
            </w:pPr>
            <w:r w:rsidRPr="00300270">
              <w:rPr>
                <w:bCs/>
                <w:iCs/>
                <w:sz w:val="22"/>
                <w:szCs w:val="22"/>
              </w:rPr>
              <w:t>Skirtumas</w:t>
            </w:r>
          </w:p>
        </w:tc>
        <w:tc>
          <w:tcPr>
            <w:tcW w:w="3455" w:type="dxa"/>
            <w:gridSpan w:val="2"/>
            <w:tcBorders>
              <w:left w:val="single" w:sz="4" w:space="0" w:color="000000"/>
            </w:tcBorders>
            <w:shd w:val="clear" w:color="auto" w:fill="auto"/>
          </w:tcPr>
          <w:p w14:paraId="36F6A040" w14:textId="77777777" w:rsidR="007378C0" w:rsidRPr="00300270" w:rsidRDefault="007378C0">
            <w:pPr>
              <w:jc w:val="center"/>
              <w:rPr>
                <w:sz w:val="22"/>
                <w:szCs w:val="22"/>
              </w:rPr>
            </w:pPr>
            <w:r w:rsidRPr="00300270">
              <w:rPr>
                <w:bCs/>
                <w:iCs/>
                <w:sz w:val="22"/>
                <w:szCs w:val="22"/>
              </w:rPr>
              <w:t>0,19</w:t>
            </w:r>
          </w:p>
        </w:tc>
        <w:tc>
          <w:tcPr>
            <w:tcW w:w="3486" w:type="dxa"/>
            <w:gridSpan w:val="2"/>
            <w:tcBorders>
              <w:left w:val="single" w:sz="4" w:space="0" w:color="000000"/>
              <w:right w:val="single" w:sz="4" w:space="0" w:color="000000"/>
            </w:tcBorders>
            <w:shd w:val="clear" w:color="auto" w:fill="auto"/>
          </w:tcPr>
          <w:p w14:paraId="2E6E992F" w14:textId="77777777" w:rsidR="007378C0" w:rsidRPr="00300270" w:rsidRDefault="007378C0">
            <w:pPr>
              <w:jc w:val="center"/>
              <w:rPr>
                <w:sz w:val="22"/>
                <w:szCs w:val="22"/>
              </w:rPr>
            </w:pPr>
            <w:r w:rsidRPr="00300270">
              <w:rPr>
                <w:bCs/>
                <w:iCs/>
                <w:sz w:val="22"/>
                <w:szCs w:val="22"/>
              </w:rPr>
              <w:t>0,12</w:t>
            </w:r>
          </w:p>
        </w:tc>
      </w:tr>
      <w:tr w:rsidR="007378C0" w:rsidRPr="00300270" w14:paraId="0C0B6532" w14:textId="77777777">
        <w:trPr>
          <w:jc w:val="center"/>
        </w:trPr>
        <w:tc>
          <w:tcPr>
            <w:tcW w:w="2375" w:type="dxa"/>
            <w:tcBorders>
              <w:left w:val="single" w:sz="4" w:space="0" w:color="000000"/>
            </w:tcBorders>
            <w:shd w:val="clear" w:color="auto" w:fill="auto"/>
          </w:tcPr>
          <w:p w14:paraId="24A01F20" w14:textId="77777777" w:rsidR="007378C0" w:rsidRPr="00300270" w:rsidRDefault="007378C0">
            <w:pPr>
              <w:jc w:val="right"/>
              <w:rPr>
                <w:sz w:val="22"/>
                <w:szCs w:val="22"/>
              </w:rPr>
            </w:pPr>
            <w:r w:rsidRPr="00300270">
              <w:rPr>
                <w:bCs/>
                <w:iCs/>
                <w:sz w:val="22"/>
                <w:szCs w:val="22"/>
              </w:rPr>
              <w:t>p-reikšmė</w:t>
            </w:r>
          </w:p>
        </w:tc>
        <w:tc>
          <w:tcPr>
            <w:tcW w:w="3455" w:type="dxa"/>
            <w:gridSpan w:val="2"/>
            <w:tcBorders>
              <w:left w:val="single" w:sz="4" w:space="0" w:color="000000"/>
            </w:tcBorders>
            <w:shd w:val="clear" w:color="auto" w:fill="auto"/>
          </w:tcPr>
          <w:p w14:paraId="2DD6DEF3" w14:textId="77777777" w:rsidR="007378C0" w:rsidRPr="00300270" w:rsidRDefault="007378C0">
            <w:pPr>
              <w:jc w:val="center"/>
              <w:rPr>
                <w:sz w:val="22"/>
                <w:szCs w:val="22"/>
              </w:rPr>
            </w:pPr>
            <w:r w:rsidRPr="00300270">
              <w:rPr>
                <w:bCs/>
                <w:iCs/>
                <w:sz w:val="22"/>
                <w:szCs w:val="22"/>
              </w:rPr>
              <w:t>0,010</w:t>
            </w:r>
          </w:p>
        </w:tc>
        <w:tc>
          <w:tcPr>
            <w:tcW w:w="3486" w:type="dxa"/>
            <w:gridSpan w:val="2"/>
            <w:tcBorders>
              <w:left w:val="single" w:sz="4" w:space="0" w:color="000000"/>
              <w:right w:val="single" w:sz="4" w:space="0" w:color="000000"/>
            </w:tcBorders>
            <w:shd w:val="clear" w:color="auto" w:fill="auto"/>
          </w:tcPr>
          <w:p w14:paraId="2733DF54" w14:textId="77777777" w:rsidR="007378C0" w:rsidRPr="00300270" w:rsidRDefault="007378C0">
            <w:pPr>
              <w:jc w:val="center"/>
              <w:rPr>
                <w:sz w:val="22"/>
                <w:szCs w:val="22"/>
              </w:rPr>
            </w:pPr>
            <w:r w:rsidRPr="00300270">
              <w:rPr>
                <w:bCs/>
                <w:iCs/>
                <w:sz w:val="22"/>
                <w:szCs w:val="22"/>
              </w:rPr>
              <w:t>0,038</w:t>
            </w:r>
          </w:p>
        </w:tc>
      </w:tr>
      <w:tr w:rsidR="007378C0" w:rsidRPr="00300270" w14:paraId="3AA61EAF" w14:textId="77777777">
        <w:trPr>
          <w:jc w:val="center"/>
        </w:trPr>
        <w:tc>
          <w:tcPr>
            <w:tcW w:w="2375" w:type="dxa"/>
            <w:tcBorders>
              <w:left w:val="single" w:sz="4" w:space="0" w:color="000000"/>
            </w:tcBorders>
            <w:shd w:val="clear" w:color="auto" w:fill="auto"/>
          </w:tcPr>
          <w:p w14:paraId="2C35F42D" w14:textId="77777777" w:rsidR="007378C0" w:rsidRPr="00300270" w:rsidRDefault="007378C0">
            <w:pPr>
              <w:jc w:val="right"/>
              <w:rPr>
                <w:sz w:val="22"/>
                <w:szCs w:val="22"/>
              </w:rPr>
            </w:pPr>
            <w:r w:rsidRPr="00300270">
              <w:rPr>
                <w:bCs/>
                <w:iCs/>
                <w:sz w:val="22"/>
                <w:szCs w:val="22"/>
              </w:rPr>
              <w:t xml:space="preserve">Vidutinis pokytis % </w:t>
            </w:r>
          </w:p>
        </w:tc>
        <w:tc>
          <w:tcPr>
            <w:tcW w:w="1727" w:type="dxa"/>
            <w:tcBorders>
              <w:left w:val="single" w:sz="4" w:space="0" w:color="000000"/>
            </w:tcBorders>
            <w:shd w:val="clear" w:color="auto" w:fill="auto"/>
          </w:tcPr>
          <w:p w14:paraId="2CE520FD" w14:textId="77777777" w:rsidR="007378C0" w:rsidRPr="00300270" w:rsidRDefault="007378C0">
            <w:pPr>
              <w:jc w:val="center"/>
              <w:rPr>
                <w:sz w:val="22"/>
                <w:szCs w:val="22"/>
              </w:rPr>
            </w:pPr>
            <w:r w:rsidRPr="00300270">
              <w:rPr>
                <w:bCs/>
                <w:iCs/>
                <w:sz w:val="22"/>
                <w:szCs w:val="22"/>
              </w:rPr>
              <w:t>5,24</w:t>
            </w:r>
          </w:p>
        </w:tc>
        <w:tc>
          <w:tcPr>
            <w:tcW w:w="1728" w:type="dxa"/>
            <w:tcBorders>
              <w:left w:val="single" w:sz="4" w:space="0" w:color="000000"/>
            </w:tcBorders>
            <w:shd w:val="clear" w:color="auto" w:fill="auto"/>
          </w:tcPr>
          <w:p w14:paraId="6D2F5E0D" w14:textId="77777777" w:rsidR="007378C0" w:rsidRPr="00300270" w:rsidRDefault="007378C0">
            <w:pPr>
              <w:jc w:val="center"/>
              <w:rPr>
                <w:sz w:val="22"/>
                <w:szCs w:val="22"/>
              </w:rPr>
            </w:pPr>
            <w:r w:rsidRPr="00300270">
              <w:rPr>
                <w:bCs/>
                <w:iCs/>
                <w:sz w:val="22"/>
                <w:szCs w:val="22"/>
              </w:rPr>
              <w:t>13,88</w:t>
            </w:r>
          </w:p>
        </w:tc>
        <w:tc>
          <w:tcPr>
            <w:tcW w:w="1728" w:type="dxa"/>
            <w:tcBorders>
              <w:left w:val="single" w:sz="4" w:space="0" w:color="000000"/>
            </w:tcBorders>
            <w:shd w:val="clear" w:color="auto" w:fill="auto"/>
          </w:tcPr>
          <w:p w14:paraId="4D381840" w14:textId="77777777" w:rsidR="007378C0" w:rsidRPr="00300270" w:rsidRDefault="007378C0">
            <w:pPr>
              <w:jc w:val="center"/>
              <w:rPr>
                <w:sz w:val="22"/>
                <w:szCs w:val="22"/>
              </w:rPr>
            </w:pPr>
            <w:r w:rsidRPr="00300270">
              <w:rPr>
                <w:bCs/>
                <w:iCs/>
                <w:sz w:val="22"/>
                <w:szCs w:val="22"/>
              </w:rPr>
              <w:t>7,74</w:t>
            </w:r>
          </w:p>
        </w:tc>
        <w:tc>
          <w:tcPr>
            <w:tcW w:w="1758" w:type="dxa"/>
            <w:tcBorders>
              <w:left w:val="single" w:sz="4" w:space="0" w:color="000000"/>
              <w:right w:val="single" w:sz="4" w:space="0" w:color="000000"/>
            </w:tcBorders>
            <w:shd w:val="clear" w:color="auto" w:fill="auto"/>
          </w:tcPr>
          <w:p w14:paraId="7C072F14" w14:textId="77777777" w:rsidR="007378C0" w:rsidRPr="00300270" w:rsidRDefault="007378C0">
            <w:pPr>
              <w:jc w:val="center"/>
              <w:rPr>
                <w:sz w:val="22"/>
                <w:szCs w:val="22"/>
              </w:rPr>
            </w:pPr>
            <w:r w:rsidRPr="00300270">
              <w:rPr>
                <w:bCs/>
                <w:iCs/>
                <w:sz w:val="22"/>
                <w:szCs w:val="22"/>
              </w:rPr>
              <w:t>14,36</w:t>
            </w:r>
          </w:p>
        </w:tc>
      </w:tr>
      <w:tr w:rsidR="007378C0" w:rsidRPr="00300270" w14:paraId="5D596C38" w14:textId="77777777">
        <w:trPr>
          <w:jc w:val="center"/>
        </w:trPr>
        <w:tc>
          <w:tcPr>
            <w:tcW w:w="2375" w:type="dxa"/>
            <w:tcBorders>
              <w:left w:val="single" w:sz="4" w:space="0" w:color="000000"/>
            </w:tcBorders>
            <w:shd w:val="clear" w:color="auto" w:fill="auto"/>
          </w:tcPr>
          <w:p w14:paraId="11F3E257" w14:textId="77777777" w:rsidR="007378C0" w:rsidRPr="00300270" w:rsidRDefault="007378C0">
            <w:pPr>
              <w:jc w:val="right"/>
              <w:rPr>
                <w:sz w:val="22"/>
                <w:szCs w:val="22"/>
              </w:rPr>
            </w:pPr>
            <w:r w:rsidRPr="00300270">
              <w:rPr>
                <w:bCs/>
                <w:iCs/>
                <w:sz w:val="22"/>
                <w:szCs w:val="22"/>
              </w:rPr>
              <w:t>Skirtumas</w:t>
            </w:r>
          </w:p>
        </w:tc>
        <w:tc>
          <w:tcPr>
            <w:tcW w:w="3455" w:type="dxa"/>
            <w:gridSpan w:val="2"/>
            <w:tcBorders>
              <w:left w:val="single" w:sz="4" w:space="0" w:color="000000"/>
            </w:tcBorders>
            <w:shd w:val="clear" w:color="auto" w:fill="auto"/>
          </w:tcPr>
          <w:p w14:paraId="543ED103" w14:textId="77777777" w:rsidR="007378C0" w:rsidRPr="00300270" w:rsidRDefault="007378C0">
            <w:pPr>
              <w:jc w:val="center"/>
              <w:rPr>
                <w:sz w:val="22"/>
                <w:szCs w:val="22"/>
              </w:rPr>
            </w:pPr>
            <w:r w:rsidRPr="00300270">
              <w:rPr>
                <w:bCs/>
                <w:iCs/>
                <w:sz w:val="22"/>
                <w:szCs w:val="22"/>
              </w:rPr>
              <w:t>8,65</w:t>
            </w:r>
          </w:p>
        </w:tc>
        <w:tc>
          <w:tcPr>
            <w:tcW w:w="3486" w:type="dxa"/>
            <w:gridSpan w:val="2"/>
            <w:tcBorders>
              <w:left w:val="single" w:sz="4" w:space="0" w:color="000000"/>
              <w:right w:val="single" w:sz="4" w:space="0" w:color="000000"/>
            </w:tcBorders>
            <w:shd w:val="clear" w:color="auto" w:fill="auto"/>
          </w:tcPr>
          <w:p w14:paraId="08E53CC8" w14:textId="77777777" w:rsidR="007378C0" w:rsidRPr="00300270" w:rsidRDefault="007378C0">
            <w:pPr>
              <w:jc w:val="center"/>
              <w:rPr>
                <w:sz w:val="22"/>
                <w:szCs w:val="22"/>
              </w:rPr>
            </w:pPr>
            <w:r w:rsidRPr="00300270">
              <w:rPr>
                <w:bCs/>
                <w:iCs/>
                <w:sz w:val="22"/>
                <w:szCs w:val="22"/>
              </w:rPr>
              <w:t>6,62</w:t>
            </w:r>
          </w:p>
        </w:tc>
      </w:tr>
      <w:tr w:rsidR="007378C0" w:rsidRPr="004D4B08" w14:paraId="7D0F4CDB" w14:textId="77777777">
        <w:trPr>
          <w:jc w:val="center"/>
        </w:trPr>
        <w:tc>
          <w:tcPr>
            <w:tcW w:w="2375" w:type="dxa"/>
            <w:tcBorders>
              <w:left w:val="single" w:sz="4" w:space="0" w:color="000000"/>
            </w:tcBorders>
            <w:shd w:val="clear" w:color="auto" w:fill="auto"/>
          </w:tcPr>
          <w:p w14:paraId="4A997696" w14:textId="77777777" w:rsidR="007378C0" w:rsidRPr="00300270" w:rsidRDefault="007378C0">
            <w:pPr>
              <w:jc w:val="right"/>
              <w:rPr>
                <w:sz w:val="22"/>
                <w:szCs w:val="22"/>
              </w:rPr>
            </w:pPr>
            <w:r w:rsidRPr="00300270">
              <w:rPr>
                <w:bCs/>
                <w:iCs/>
                <w:sz w:val="22"/>
                <w:szCs w:val="22"/>
              </w:rPr>
              <w:t>p-reikšmė</w:t>
            </w:r>
          </w:p>
        </w:tc>
        <w:tc>
          <w:tcPr>
            <w:tcW w:w="3455" w:type="dxa"/>
            <w:gridSpan w:val="2"/>
            <w:tcBorders>
              <w:left w:val="single" w:sz="4" w:space="0" w:color="000000"/>
            </w:tcBorders>
            <w:shd w:val="clear" w:color="auto" w:fill="auto"/>
          </w:tcPr>
          <w:p w14:paraId="7C6734F3" w14:textId="77777777" w:rsidR="007378C0" w:rsidRPr="00300270" w:rsidRDefault="007378C0">
            <w:pPr>
              <w:jc w:val="center"/>
              <w:rPr>
                <w:sz w:val="22"/>
                <w:szCs w:val="22"/>
              </w:rPr>
            </w:pPr>
            <w:r w:rsidRPr="00300270">
              <w:rPr>
                <w:bCs/>
                <w:iCs/>
                <w:sz w:val="22"/>
                <w:szCs w:val="22"/>
              </w:rPr>
              <w:t>&lt;0,001</w:t>
            </w:r>
          </w:p>
        </w:tc>
        <w:tc>
          <w:tcPr>
            <w:tcW w:w="3486" w:type="dxa"/>
            <w:gridSpan w:val="2"/>
            <w:tcBorders>
              <w:left w:val="single" w:sz="4" w:space="0" w:color="000000"/>
              <w:right w:val="single" w:sz="4" w:space="0" w:color="000000"/>
            </w:tcBorders>
            <w:shd w:val="clear" w:color="auto" w:fill="auto"/>
          </w:tcPr>
          <w:p w14:paraId="1E675407" w14:textId="77777777" w:rsidR="007378C0" w:rsidRPr="00300270" w:rsidRDefault="007378C0">
            <w:pPr>
              <w:jc w:val="center"/>
              <w:rPr>
                <w:sz w:val="22"/>
                <w:szCs w:val="22"/>
              </w:rPr>
            </w:pPr>
            <w:r w:rsidRPr="00300270">
              <w:rPr>
                <w:bCs/>
                <w:iCs/>
                <w:sz w:val="22"/>
                <w:szCs w:val="22"/>
              </w:rPr>
              <w:t>0,007</w:t>
            </w:r>
          </w:p>
        </w:tc>
      </w:tr>
      <w:tr w:rsidR="007378C0" w:rsidRPr="00300270" w14:paraId="344B22BE" w14:textId="77777777">
        <w:trPr>
          <w:jc w:val="center"/>
        </w:trPr>
        <w:tc>
          <w:tcPr>
            <w:tcW w:w="2375" w:type="dxa"/>
            <w:tcBorders>
              <w:left w:val="single" w:sz="4" w:space="0" w:color="000000"/>
            </w:tcBorders>
            <w:shd w:val="clear" w:color="auto" w:fill="auto"/>
          </w:tcPr>
          <w:p w14:paraId="4F04763A" w14:textId="77777777" w:rsidR="007378C0" w:rsidRPr="00300270" w:rsidRDefault="007378C0">
            <w:pPr>
              <w:autoSpaceDE w:val="0"/>
              <w:rPr>
                <w:sz w:val="22"/>
                <w:szCs w:val="22"/>
              </w:rPr>
            </w:pPr>
            <w:r w:rsidRPr="004D4B08">
              <w:rPr>
                <w:sz w:val="22"/>
                <w:szCs w:val="22"/>
              </w:rPr>
              <w:t xml:space="preserve">MSWS-12-balas (vidurkis, vidurkio standartinė paklaida) </w:t>
            </w:r>
          </w:p>
        </w:tc>
        <w:tc>
          <w:tcPr>
            <w:tcW w:w="1727" w:type="dxa"/>
            <w:tcBorders>
              <w:left w:val="single" w:sz="4" w:space="0" w:color="000000"/>
            </w:tcBorders>
            <w:shd w:val="clear" w:color="auto" w:fill="auto"/>
          </w:tcPr>
          <w:p w14:paraId="793874E5" w14:textId="77777777" w:rsidR="007378C0" w:rsidRPr="00B870B9" w:rsidRDefault="007378C0">
            <w:pPr>
              <w:snapToGrid w:val="0"/>
              <w:jc w:val="center"/>
              <w:rPr>
                <w:bCs/>
                <w:iCs/>
                <w:sz w:val="22"/>
                <w:szCs w:val="22"/>
              </w:rPr>
            </w:pPr>
          </w:p>
        </w:tc>
        <w:tc>
          <w:tcPr>
            <w:tcW w:w="1728" w:type="dxa"/>
            <w:tcBorders>
              <w:left w:val="single" w:sz="4" w:space="0" w:color="000000"/>
            </w:tcBorders>
            <w:shd w:val="clear" w:color="auto" w:fill="auto"/>
          </w:tcPr>
          <w:p w14:paraId="05E96FA1" w14:textId="77777777" w:rsidR="007378C0" w:rsidRPr="00B870B9" w:rsidRDefault="007378C0">
            <w:pPr>
              <w:snapToGrid w:val="0"/>
              <w:jc w:val="center"/>
              <w:rPr>
                <w:bCs/>
                <w:iCs/>
                <w:sz w:val="22"/>
                <w:szCs w:val="22"/>
              </w:rPr>
            </w:pPr>
          </w:p>
        </w:tc>
        <w:tc>
          <w:tcPr>
            <w:tcW w:w="1728" w:type="dxa"/>
            <w:tcBorders>
              <w:left w:val="single" w:sz="4" w:space="0" w:color="000000"/>
            </w:tcBorders>
            <w:shd w:val="clear" w:color="auto" w:fill="auto"/>
          </w:tcPr>
          <w:p w14:paraId="676C1F78" w14:textId="77777777" w:rsidR="007378C0" w:rsidRPr="00B870B9" w:rsidRDefault="007378C0">
            <w:pPr>
              <w:snapToGrid w:val="0"/>
              <w:jc w:val="center"/>
              <w:rPr>
                <w:bCs/>
                <w:iCs/>
                <w:sz w:val="22"/>
                <w:szCs w:val="22"/>
              </w:rPr>
            </w:pPr>
          </w:p>
        </w:tc>
        <w:tc>
          <w:tcPr>
            <w:tcW w:w="1758" w:type="dxa"/>
            <w:tcBorders>
              <w:left w:val="single" w:sz="4" w:space="0" w:color="000000"/>
              <w:right w:val="single" w:sz="4" w:space="0" w:color="000000"/>
            </w:tcBorders>
            <w:shd w:val="clear" w:color="auto" w:fill="auto"/>
          </w:tcPr>
          <w:p w14:paraId="3A003056" w14:textId="77777777" w:rsidR="007378C0" w:rsidRPr="00300270" w:rsidRDefault="007378C0">
            <w:pPr>
              <w:snapToGrid w:val="0"/>
              <w:jc w:val="center"/>
              <w:rPr>
                <w:bCs/>
                <w:iCs/>
                <w:sz w:val="22"/>
                <w:szCs w:val="22"/>
              </w:rPr>
            </w:pPr>
          </w:p>
        </w:tc>
      </w:tr>
      <w:tr w:rsidR="007378C0" w:rsidRPr="00300270" w14:paraId="07149DA3" w14:textId="77777777">
        <w:trPr>
          <w:jc w:val="center"/>
        </w:trPr>
        <w:tc>
          <w:tcPr>
            <w:tcW w:w="2375" w:type="dxa"/>
            <w:tcBorders>
              <w:left w:val="single" w:sz="4" w:space="0" w:color="000000"/>
            </w:tcBorders>
            <w:shd w:val="clear" w:color="auto" w:fill="auto"/>
          </w:tcPr>
          <w:p w14:paraId="4180A226" w14:textId="77777777" w:rsidR="007378C0" w:rsidRPr="00300270" w:rsidRDefault="007378C0">
            <w:pPr>
              <w:jc w:val="right"/>
              <w:rPr>
                <w:sz w:val="22"/>
                <w:szCs w:val="22"/>
              </w:rPr>
            </w:pPr>
            <w:r w:rsidRPr="00300270">
              <w:rPr>
                <w:bCs/>
                <w:iCs/>
                <w:sz w:val="22"/>
                <w:szCs w:val="22"/>
              </w:rPr>
              <w:t>Tyrimo pradžioje</w:t>
            </w:r>
          </w:p>
        </w:tc>
        <w:tc>
          <w:tcPr>
            <w:tcW w:w="1727" w:type="dxa"/>
            <w:tcBorders>
              <w:left w:val="single" w:sz="4" w:space="0" w:color="000000"/>
            </w:tcBorders>
            <w:shd w:val="clear" w:color="auto" w:fill="auto"/>
          </w:tcPr>
          <w:p w14:paraId="7ED95E72" w14:textId="77777777" w:rsidR="007378C0" w:rsidRPr="00300270" w:rsidRDefault="007378C0">
            <w:pPr>
              <w:jc w:val="center"/>
              <w:rPr>
                <w:sz w:val="22"/>
                <w:szCs w:val="22"/>
              </w:rPr>
            </w:pPr>
            <w:r w:rsidRPr="00B870B9">
              <w:rPr>
                <w:sz w:val="22"/>
                <w:szCs w:val="22"/>
              </w:rPr>
              <w:t>69,27 (2,22)</w:t>
            </w:r>
          </w:p>
        </w:tc>
        <w:tc>
          <w:tcPr>
            <w:tcW w:w="1728" w:type="dxa"/>
            <w:tcBorders>
              <w:left w:val="single" w:sz="4" w:space="0" w:color="000000"/>
            </w:tcBorders>
            <w:shd w:val="clear" w:color="auto" w:fill="auto"/>
          </w:tcPr>
          <w:p w14:paraId="74094907" w14:textId="77777777" w:rsidR="007378C0" w:rsidRPr="00300270" w:rsidRDefault="007378C0">
            <w:pPr>
              <w:jc w:val="center"/>
              <w:rPr>
                <w:sz w:val="22"/>
                <w:szCs w:val="22"/>
              </w:rPr>
            </w:pPr>
            <w:r w:rsidRPr="00B870B9">
              <w:rPr>
                <w:sz w:val="22"/>
                <w:szCs w:val="22"/>
              </w:rPr>
              <w:t>71,06 (1,34)</w:t>
            </w:r>
          </w:p>
        </w:tc>
        <w:tc>
          <w:tcPr>
            <w:tcW w:w="1728" w:type="dxa"/>
            <w:tcBorders>
              <w:left w:val="single" w:sz="4" w:space="0" w:color="000000"/>
            </w:tcBorders>
            <w:shd w:val="clear" w:color="auto" w:fill="auto"/>
          </w:tcPr>
          <w:p w14:paraId="23437713" w14:textId="77777777" w:rsidR="007378C0" w:rsidRPr="00300270" w:rsidRDefault="007378C0">
            <w:pPr>
              <w:jc w:val="center"/>
              <w:rPr>
                <w:sz w:val="22"/>
                <w:szCs w:val="22"/>
              </w:rPr>
            </w:pPr>
            <w:r w:rsidRPr="00B870B9">
              <w:rPr>
                <w:sz w:val="22"/>
                <w:szCs w:val="22"/>
              </w:rPr>
              <w:t>67,03 (1,90)</w:t>
            </w:r>
          </w:p>
        </w:tc>
        <w:tc>
          <w:tcPr>
            <w:tcW w:w="1758" w:type="dxa"/>
            <w:tcBorders>
              <w:left w:val="single" w:sz="4" w:space="0" w:color="000000"/>
              <w:right w:val="single" w:sz="4" w:space="0" w:color="000000"/>
            </w:tcBorders>
            <w:shd w:val="clear" w:color="auto" w:fill="auto"/>
          </w:tcPr>
          <w:p w14:paraId="6E3BCC2C" w14:textId="77777777" w:rsidR="007378C0" w:rsidRPr="00300270" w:rsidRDefault="007378C0">
            <w:pPr>
              <w:jc w:val="center"/>
              <w:rPr>
                <w:sz w:val="22"/>
                <w:szCs w:val="22"/>
              </w:rPr>
            </w:pPr>
            <w:r w:rsidRPr="00B870B9">
              <w:rPr>
                <w:sz w:val="22"/>
                <w:szCs w:val="22"/>
              </w:rPr>
              <w:t>73,81 (1,87)</w:t>
            </w:r>
          </w:p>
        </w:tc>
      </w:tr>
      <w:tr w:rsidR="007378C0" w:rsidRPr="00300270" w14:paraId="65963841" w14:textId="77777777">
        <w:trPr>
          <w:jc w:val="center"/>
        </w:trPr>
        <w:tc>
          <w:tcPr>
            <w:tcW w:w="2375" w:type="dxa"/>
            <w:tcBorders>
              <w:left w:val="single" w:sz="4" w:space="0" w:color="000000"/>
            </w:tcBorders>
            <w:shd w:val="clear" w:color="auto" w:fill="auto"/>
          </w:tcPr>
          <w:p w14:paraId="3CF02E30" w14:textId="77777777" w:rsidR="007378C0" w:rsidRPr="00300270" w:rsidRDefault="007378C0">
            <w:pPr>
              <w:jc w:val="right"/>
              <w:rPr>
                <w:sz w:val="22"/>
                <w:szCs w:val="22"/>
              </w:rPr>
            </w:pPr>
            <w:r w:rsidRPr="00300270">
              <w:rPr>
                <w:bCs/>
                <w:iCs/>
                <w:sz w:val="22"/>
                <w:szCs w:val="22"/>
              </w:rPr>
              <w:t>Vidutinis pokytis</w:t>
            </w:r>
          </w:p>
        </w:tc>
        <w:tc>
          <w:tcPr>
            <w:tcW w:w="1727" w:type="dxa"/>
            <w:tcBorders>
              <w:left w:val="single" w:sz="4" w:space="0" w:color="000000"/>
            </w:tcBorders>
            <w:shd w:val="clear" w:color="auto" w:fill="auto"/>
          </w:tcPr>
          <w:p w14:paraId="6528B536" w14:textId="77777777" w:rsidR="007378C0" w:rsidRPr="00300270" w:rsidRDefault="007378C0">
            <w:pPr>
              <w:jc w:val="center"/>
              <w:rPr>
                <w:sz w:val="22"/>
                <w:szCs w:val="22"/>
              </w:rPr>
            </w:pPr>
            <w:r w:rsidRPr="00B870B9">
              <w:rPr>
                <w:sz w:val="22"/>
                <w:szCs w:val="22"/>
              </w:rPr>
              <w:t>-0,01 (1,46)</w:t>
            </w:r>
          </w:p>
        </w:tc>
        <w:tc>
          <w:tcPr>
            <w:tcW w:w="1728" w:type="dxa"/>
            <w:tcBorders>
              <w:left w:val="single" w:sz="4" w:space="0" w:color="000000"/>
            </w:tcBorders>
            <w:shd w:val="clear" w:color="auto" w:fill="auto"/>
          </w:tcPr>
          <w:p w14:paraId="65BCC749" w14:textId="77777777" w:rsidR="007378C0" w:rsidRPr="00300270" w:rsidRDefault="007378C0">
            <w:pPr>
              <w:jc w:val="center"/>
              <w:rPr>
                <w:sz w:val="22"/>
                <w:szCs w:val="22"/>
              </w:rPr>
            </w:pPr>
            <w:r w:rsidRPr="00B870B9">
              <w:rPr>
                <w:sz w:val="22"/>
                <w:szCs w:val="22"/>
              </w:rPr>
              <w:t>-2,84 (0,878)</w:t>
            </w:r>
          </w:p>
        </w:tc>
        <w:tc>
          <w:tcPr>
            <w:tcW w:w="1728" w:type="dxa"/>
            <w:tcBorders>
              <w:left w:val="single" w:sz="4" w:space="0" w:color="000000"/>
            </w:tcBorders>
            <w:shd w:val="clear" w:color="auto" w:fill="auto"/>
          </w:tcPr>
          <w:p w14:paraId="1636203A" w14:textId="77777777" w:rsidR="007378C0" w:rsidRPr="00300270" w:rsidRDefault="007378C0">
            <w:pPr>
              <w:jc w:val="center"/>
              <w:rPr>
                <w:sz w:val="22"/>
                <w:szCs w:val="22"/>
              </w:rPr>
            </w:pPr>
            <w:r w:rsidRPr="00B870B9">
              <w:rPr>
                <w:sz w:val="22"/>
                <w:szCs w:val="22"/>
              </w:rPr>
              <w:t>0,87 (1,22)</w:t>
            </w:r>
          </w:p>
        </w:tc>
        <w:tc>
          <w:tcPr>
            <w:tcW w:w="1758" w:type="dxa"/>
            <w:tcBorders>
              <w:left w:val="single" w:sz="4" w:space="0" w:color="000000"/>
              <w:right w:val="single" w:sz="4" w:space="0" w:color="000000"/>
            </w:tcBorders>
            <w:shd w:val="clear" w:color="auto" w:fill="auto"/>
          </w:tcPr>
          <w:p w14:paraId="357F0958" w14:textId="77777777" w:rsidR="007378C0" w:rsidRPr="00300270" w:rsidRDefault="007378C0">
            <w:pPr>
              <w:jc w:val="center"/>
              <w:rPr>
                <w:sz w:val="22"/>
                <w:szCs w:val="22"/>
              </w:rPr>
            </w:pPr>
            <w:r w:rsidRPr="00B870B9">
              <w:rPr>
                <w:sz w:val="22"/>
                <w:szCs w:val="22"/>
              </w:rPr>
              <w:t>-2,77 (1,20)</w:t>
            </w:r>
          </w:p>
        </w:tc>
      </w:tr>
      <w:tr w:rsidR="007378C0" w:rsidRPr="00300270" w14:paraId="6802B4A0" w14:textId="77777777">
        <w:trPr>
          <w:jc w:val="center"/>
        </w:trPr>
        <w:tc>
          <w:tcPr>
            <w:tcW w:w="2375" w:type="dxa"/>
            <w:tcBorders>
              <w:left w:val="single" w:sz="4" w:space="0" w:color="000000"/>
            </w:tcBorders>
            <w:shd w:val="clear" w:color="auto" w:fill="auto"/>
          </w:tcPr>
          <w:p w14:paraId="4EF8F3CC" w14:textId="77777777" w:rsidR="007378C0" w:rsidRPr="00300270" w:rsidRDefault="007378C0">
            <w:pPr>
              <w:jc w:val="right"/>
              <w:rPr>
                <w:sz w:val="22"/>
                <w:szCs w:val="22"/>
              </w:rPr>
            </w:pPr>
            <w:r w:rsidRPr="00300270">
              <w:rPr>
                <w:bCs/>
                <w:iCs/>
                <w:sz w:val="22"/>
                <w:szCs w:val="22"/>
              </w:rPr>
              <w:t>Skirtumas</w:t>
            </w:r>
          </w:p>
        </w:tc>
        <w:tc>
          <w:tcPr>
            <w:tcW w:w="3455" w:type="dxa"/>
            <w:gridSpan w:val="2"/>
            <w:tcBorders>
              <w:left w:val="single" w:sz="4" w:space="0" w:color="000000"/>
            </w:tcBorders>
            <w:shd w:val="clear" w:color="auto" w:fill="auto"/>
          </w:tcPr>
          <w:p w14:paraId="3FADBF50" w14:textId="77777777" w:rsidR="007378C0" w:rsidRPr="00300270" w:rsidRDefault="007378C0">
            <w:pPr>
              <w:jc w:val="center"/>
              <w:rPr>
                <w:sz w:val="22"/>
                <w:szCs w:val="22"/>
              </w:rPr>
            </w:pPr>
            <w:r w:rsidRPr="00300270">
              <w:rPr>
                <w:bCs/>
                <w:iCs/>
                <w:sz w:val="22"/>
                <w:szCs w:val="22"/>
              </w:rPr>
              <w:t>2,83</w:t>
            </w:r>
          </w:p>
        </w:tc>
        <w:tc>
          <w:tcPr>
            <w:tcW w:w="3486" w:type="dxa"/>
            <w:gridSpan w:val="2"/>
            <w:tcBorders>
              <w:left w:val="single" w:sz="4" w:space="0" w:color="000000"/>
              <w:right w:val="single" w:sz="4" w:space="0" w:color="000000"/>
            </w:tcBorders>
            <w:shd w:val="clear" w:color="auto" w:fill="auto"/>
          </w:tcPr>
          <w:p w14:paraId="0791309D" w14:textId="77777777" w:rsidR="007378C0" w:rsidRPr="00300270" w:rsidRDefault="007378C0">
            <w:pPr>
              <w:jc w:val="center"/>
              <w:rPr>
                <w:sz w:val="22"/>
                <w:szCs w:val="22"/>
              </w:rPr>
            </w:pPr>
            <w:r w:rsidRPr="00300270">
              <w:rPr>
                <w:bCs/>
                <w:iCs/>
                <w:sz w:val="22"/>
                <w:szCs w:val="22"/>
              </w:rPr>
              <w:t>3,65</w:t>
            </w:r>
          </w:p>
        </w:tc>
      </w:tr>
      <w:tr w:rsidR="007378C0" w:rsidRPr="00300270" w14:paraId="75CDCB75" w14:textId="77777777">
        <w:trPr>
          <w:jc w:val="center"/>
        </w:trPr>
        <w:tc>
          <w:tcPr>
            <w:tcW w:w="2375" w:type="dxa"/>
            <w:tcBorders>
              <w:left w:val="single" w:sz="4" w:space="0" w:color="000000"/>
            </w:tcBorders>
            <w:shd w:val="clear" w:color="auto" w:fill="auto"/>
          </w:tcPr>
          <w:p w14:paraId="4AD843CD" w14:textId="77777777" w:rsidR="007378C0" w:rsidRPr="00300270" w:rsidRDefault="007378C0">
            <w:pPr>
              <w:jc w:val="right"/>
              <w:rPr>
                <w:sz w:val="22"/>
                <w:szCs w:val="22"/>
              </w:rPr>
            </w:pPr>
            <w:r w:rsidRPr="00300270">
              <w:rPr>
                <w:bCs/>
                <w:iCs/>
                <w:sz w:val="22"/>
                <w:szCs w:val="22"/>
              </w:rPr>
              <w:t>p-reikšmė</w:t>
            </w:r>
          </w:p>
        </w:tc>
        <w:tc>
          <w:tcPr>
            <w:tcW w:w="3455" w:type="dxa"/>
            <w:gridSpan w:val="2"/>
            <w:tcBorders>
              <w:left w:val="single" w:sz="4" w:space="0" w:color="000000"/>
            </w:tcBorders>
            <w:shd w:val="clear" w:color="auto" w:fill="auto"/>
          </w:tcPr>
          <w:p w14:paraId="65ADFBF8" w14:textId="77777777" w:rsidR="007378C0" w:rsidRPr="00300270" w:rsidRDefault="007378C0">
            <w:pPr>
              <w:jc w:val="center"/>
              <w:rPr>
                <w:sz w:val="22"/>
                <w:szCs w:val="22"/>
              </w:rPr>
            </w:pPr>
            <w:r w:rsidRPr="00300270">
              <w:rPr>
                <w:bCs/>
                <w:iCs/>
                <w:sz w:val="22"/>
                <w:szCs w:val="22"/>
              </w:rPr>
              <w:t>0,084</w:t>
            </w:r>
          </w:p>
        </w:tc>
        <w:tc>
          <w:tcPr>
            <w:tcW w:w="3486" w:type="dxa"/>
            <w:gridSpan w:val="2"/>
            <w:tcBorders>
              <w:left w:val="single" w:sz="4" w:space="0" w:color="000000"/>
              <w:right w:val="single" w:sz="4" w:space="0" w:color="000000"/>
            </w:tcBorders>
            <w:shd w:val="clear" w:color="auto" w:fill="auto"/>
          </w:tcPr>
          <w:p w14:paraId="5EA83388" w14:textId="77777777" w:rsidR="007378C0" w:rsidRPr="00300270" w:rsidRDefault="007378C0">
            <w:pPr>
              <w:jc w:val="center"/>
              <w:rPr>
                <w:sz w:val="22"/>
                <w:szCs w:val="22"/>
              </w:rPr>
            </w:pPr>
            <w:r w:rsidRPr="00300270">
              <w:rPr>
                <w:bCs/>
                <w:iCs/>
                <w:sz w:val="22"/>
                <w:szCs w:val="22"/>
              </w:rPr>
              <w:t>0,021</w:t>
            </w:r>
          </w:p>
        </w:tc>
      </w:tr>
      <w:tr w:rsidR="007378C0" w:rsidRPr="00300270" w14:paraId="265EAAF8" w14:textId="77777777">
        <w:trPr>
          <w:jc w:val="center"/>
        </w:trPr>
        <w:tc>
          <w:tcPr>
            <w:tcW w:w="2375" w:type="dxa"/>
            <w:tcBorders>
              <w:left w:val="single" w:sz="4" w:space="0" w:color="000000"/>
            </w:tcBorders>
            <w:shd w:val="clear" w:color="auto" w:fill="auto"/>
          </w:tcPr>
          <w:p w14:paraId="73034CA6" w14:textId="77777777" w:rsidR="007378C0" w:rsidRPr="00300270" w:rsidRDefault="007378C0">
            <w:pPr>
              <w:rPr>
                <w:sz w:val="22"/>
                <w:szCs w:val="22"/>
              </w:rPr>
            </w:pPr>
            <w:r w:rsidRPr="00300270">
              <w:rPr>
                <w:bCs/>
                <w:iCs/>
                <w:sz w:val="22"/>
                <w:szCs w:val="22"/>
              </w:rPr>
              <w:t>Manualinis apatinių galūnių raumenų testas (MAGRT)(vidurkis,  vidurkio standartinė paklaida)</w:t>
            </w:r>
            <w:r w:rsidRPr="00300270">
              <w:rPr>
                <w:sz w:val="22"/>
                <w:szCs w:val="22"/>
              </w:rPr>
              <w:t xml:space="preserve"> </w:t>
            </w:r>
          </w:p>
        </w:tc>
        <w:tc>
          <w:tcPr>
            <w:tcW w:w="1727" w:type="dxa"/>
            <w:tcBorders>
              <w:left w:val="single" w:sz="4" w:space="0" w:color="000000"/>
            </w:tcBorders>
            <w:shd w:val="clear" w:color="auto" w:fill="auto"/>
          </w:tcPr>
          <w:p w14:paraId="60A073F7" w14:textId="77777777" w:rsidR="007378C0" w:rsidRPr="00300270" w:rsidRDefault="007378C0">
            <w:pPr>
              <w:snapToGrid w:val="0"/>
              <w:jc w:val="center"/>
              <w:rPr>
                <w:bCs/>
                <w:iCs/>
                <w:sz w:val="22"/>
                <w:szCs w:val="22"/>
              </w:rPr>
            </w:pPr>
          </w:p>
        </w:tc>
        <w:tc>
          <w:tcPr>
            <w:tcW w:w="1728" w:type="dxa"/>
            <w:tcBorders>
              <w:left w:val="single" w:sz="4" w:space="0" w:color="000000"/>
            </w:tcBorders>
            <w:shd w:val="clear" w:color="auto" w:fill="auto"/>
          </w:tcPr>
          <w:p w14:paraId="068DA7B8" w14:textId="77777777" w:rsidR="007378C0" w:rsidRPr="00300270" w:rsidRDefault="007378C0">
            <w:pPr>
              <w:snapToGrid w:val="0"/>
              <w:jc w:val="center"/>
              <w:rPr>
                <w:bCs/>
                <w:iCs/>
                <w:sz w:val="22"/>
                <w:szCs w:val="22"/>
              </w:rPr>
            </w:pPr>
          </w:p>
        </w:tc>
        <w:tc>
          <w:tcPr>
            <w:tcW w:w="1728" w:type="dxa"/>
            <w:tcBorders>
              <w:left w:val="single" w:sz="4" w:space="0" w:color="000000"/>
            </w:tcBorders>
            <w:shd w:val="clear" w:color="auto" w:fill="auto"/>
          </w:tcPr>
          <w:p w14:paraId="03680149" w14:textId="77777777" w:rsidR="007378C0" w:rsidRPr="00300270" w:rsidRDefault="007378C0">
            <w:pPr>
              <w:snapToGrid w:val="0"/>
              <w:jc w:val="center"/>
              <w:rPr>
                <w:bCs/>
                <w:iCs/>
                <w:sz w:val="22"/>
                <w:szCs w:val="22"/>
              </w:rPr>
            </w:pPr>
          </w:p>
        </w:tc>
        <w:tc>
          <w:tcPr>
            <w:tcW w:w="1758" w:type="dxa"/>
            <w:tcBorders>
              <w:left w:val="single" w:sz="4" w:space="0" w:color="000000"/>
              <w:right w:val="single" w:sz="4" w:space="0" w:color="000000"/>
            </w:tcBorders>
            <w:shd w:val="clear" w:color="auto" w:fill="auto"/>
          </w:tcPr>
          <w:p w14:paraId="4805ECEA" w14:textId="77777777" w:rsidR="007378C0" w:rsidRPr="00300270" w:rsidRDefault="007378C0">
            <w:pPr>
              <w:snapToGrid w:val="0"/>
              <w:jc w:val="center"/>
              <w:rPr>
                <w:bCs/>
                <w:iCs/>
                <w:sz w:val="22"/>
                <w:szCs w:val="22"/>
              </w:rPr>
            </w:pPr>
          </w:p>
        </w:tc>
      </w:tr>
      <w:tr w:rsidR="007378C0" w:rsidRPr="00300270" w14:paraId="5ED9ABAC" w14:textId="77777777">
        <w:trPr>
          <w:jc w:val="center"/>
        </w:trPr>
        <w:tc>
          <w:tcPr>
            <w:tcW w:w="2375" w:type="dxa"/>
            <w:tcBorders>
              <w:left w:val="single" w:sz="4" w:space="0" w:color="000000"/>
            </w:tcBorders>
            <w:shd w:val="clear" w:color="auto" w:fill="auto"/>
          </w:tcPr>
          <w:p w14:paraId="18D1BD65" w14:textId="77777777" w:rsidR="007378C0" w:rsidRPr="00300270" w:rsidRDefault="007378C0">
            <w:pPr>
              <w:jc w:val="right"/>
              <w:rPr>
                <w:sz w:val="22"/>
                <w:szCs w:val="22"/>
              </w:rPr>
            </w:pPr>
            <w:r w:rsidRPr="00300270">
              <w:rPr>
                <w:bCs/>
                <w:iCs/>
                <w:sz w:val="22"/>
                <w:szCs w:val="22"/>
              </w:rPr>
              <w:t>Tyrimo pradžioje</w:t>
            </w:r>
          </w:p>
        </w:tc>
        <w:tc>
          <w:tcPr>
            <w:tcW w:w="1727" w:type="dxa"/>
            <w:tcBorders>
              <w:left w:val="single" w:sz="4" w:space="0" w:color="000000"/>
            </w:tcBorders>
            <w:shd w:val="clear" w:color="auto" w:fill="auto"/>
          </w:tcPr>
          <w:p w14:paraId="415B823D" w14:textId="77777777" w:rsidR="007378C0" w:rsidRPr="00300270" w:rsidRDefault="007378C0">
            <w:pPr>
              <w:jc w:val="center"/>
              <w:rPr>
                <w:sz w:val="22"/>
                <w:szCs w:val="22"/>
              </w:rPr>
            </w:pPr>
            <w:r w:rsidRPr="00B870B9">
              <w:rPr>
                <w:sz w:val="22"/>
                <w:szCs w:val="22"/>
              </w:rPr>
              <w:t>3,92 (0,070)</w:t>
            </w:r>
          </w:p>
        </w:tc>
        <w:tc>
          <w:tcPr>
            <w:tcW w:w="1728" w:type="dxa"/>
            <w:tcBorders>
              <w:left w:val="single" w:sz="4" w:space="0" w:color="000000"/>
            </w:tcBorders>
            <w:shd w:val="clear" w:color="auto" w:fill="auto"/>
          </w:tcPr>
          <w:p w14:paraId="6EA040FD" w14:textId="77777777" w:rsidR="007378C0" w:rsidRPr="00300270" w:rsidRDefault="007378C0">
            <w:pPr>
              <w:jc w:val="center"/>
              <w:rPr>
                <w:sz w:val="22"/>
                <w:szCs w:val="22"/>
              </w:rPr>
            </w:pPr>
            <w:r w:rsidRPr="00B870B9">
              <w:rPr>
                <w:sz w:val="22"/>
                <w:szCs w:val="22"/>
              </w:rPr>
              <w:t>4,01 (0,042)</w:t>
            </w:r>
          </w:p>
        </w:tc>
        <w:tc>
          <w:tcPr>
            <w:tcW w:w="1728" w:type="dxa"/>
            <w:tcBorders>
              <w:left w:val="single" w:sz="4" w:space="0" w:color="000000"/>
            </w:tcBorders>
            <w:shd w:val="clear" w:color="auto" w:fill="auto"/>
          </w:tcPr>
          <w:p w14:paraId="14EA1A28" w14:textId="77777777" w:rsidR="007378C0" w:rsidRPr="00300270" w:rsidRDefault="007378C0">
            <w:pPr>
              <w:jc w:val="center"/>
              <w:rPr>
                <w:sz w:val="22"/>
                <w:szCs w:val="22"/>
              </w:rPr>
            </w:pPr>
            <w:r w:rsidRPr="00B870B9">
              <w:rPr>
                <w:sz w:val="22"/>
                <w:szCs w:val="22"/>
              </w:rPr>
              <w:t>4,01 (0,054)</w:t>
            </w:r>
          </w:p>
        </w:tc>
        <w:tc>
          <w:tcPr>
            <w:tcW w:w="1758" w:type="dxa"/>
            <w:tcBorders>
              <w:left w:val="single" w:sz="4" w:space="0" w:color="000000"/>
              <w:right w:val="single" w:sz="4" w:space="0" w:color="000000"/>
            </w:tcBorders>
            <w:shd w:val="clear" w:color="auto" w:fill="auto"/>
          </w:tcPr>
          <w:p w14:paraId="73FA27E7" w14:textId="77777777" w:rsidR="007378C0" w:rsidRPr="00300270" w:rsidRDefault="007378C0">
            <w:pPr>
              <w:jc w:val="center"/>
              <w:rPr>
                <w:sz w:val="22"/>
                <w:szCs w:val="22"/>
              </w:rPr>
            </w:pPr>
            <w:r w:rsidRPr="00B870B9">
              <w:rPr>
                <w:sz w:val="22"/>
                <w:szCs w:val="22"/>
              </w:rPr>
              <w:t>3,95 (0,053)</w:t>
            </w:r>
          </w:p>
        </w:tc>
      </w:tr>
      <w:tr w:rsidR="007378C0" w:rsidRPr="00300270" w14:paraId="1FD3CF47" w14:textId="77777777">
        <w:trPr>
          <w:jc w:val="center"/>
        </w:trPr>
        <w:tc>
          <w:tcPr>
            <w:tcW w:w="2375" w:type="dxa"/>
            <w:tcBorders>
              <w:left w:val="single" w:sz="4" w:space="0" w:color="000000"/>
            </w:tcBorders>
            <w:shd w:val="clear" w:color="auto" w:fill="auto"/>
          </w:tcPr>
          <w:p w14:paraId="5F9BCEE8" w14:textId="77777777" w:rsidR="007378C0" w:rsidRPr="00300270" w:rsidRDefault="007378C0">
            <w:pPr>
              <w:jc w:val="right"/>
              <w:rPr>
                <w:sz w:val="22"/>
                <w:szCs w:val="22"/>
              </w:rPr>
            </w:pPr>
            <w:r w:rsidRPr="00300270">
              <w:rPr>
                <w:bCs/>
                <w:iCs/>
                <w:sz w:val="22"/>
                <w:szCs w:val="22"/>
              </w:rPr>
              <w:t>Vidutinis pokytis</w:t>
            </w:r>
          </w:p>
        </w:tc>
        <w:tc>
          <w:tcPr>
            <w:tcW w:w="1727" w:type="dxa"/>
            <w:tcBorders>
              <w:left w:val="single" w:sz="4" w:space="0" w:color="000000"/>
            </w:tcBorders>
            <w:shd w:val="clear" w:color="auto" w:fill="auto"/>
          </w:tcPr>
          <w:p w14:paraId="775D89EC" w14:textId="77777777" w:rsidR="007378C0" w:rsidRPr="00300270" w:rsidRDefault="007378C0">
            <w:pPr>
              <w:jc w:val="center"/>
              <w:rPr>
                <w:sz w:val="22"/>
                <w:szCs w:val="22"/>
              </w:rPr>
            </w:pPr>
            <w:r w:rsidRPr="00B870B9">
              <w:rPr>
                <w:sz w:val="22"/>
                <w:szCs w:val="22"/>
              </w:rPr>
              <w:t>0,05 (0,024)</w:t>
            </w:r>
          </w:p>
        </w:tc>
        <w:tc>
          <w:tcPr>
            <w:tcW w:w="1728" w:type="dxa"/>
            <w:tcBorders>
              <w:left w:val="single" w:sz="4" w:space="0" w:color="000000"/>
            </w:tcBorders>
            <w:shd w:val="clear" w:color="auto" w:fill="auto"/>
          </w:tcPr>
          <w:p w14:paraId="5A81154C" w14:textId="77777777" w:rsidR="007378C0" w:rsidRPr="00300270" w:rsidRDefault="007378C0">
            <w:pPr>
              <w:jc w:val="center"/>
              <w:rPr>
                <w:sz w:val="22"/>
                <w:szCs w:val="22"/>
              </w:rPr>
            </w:pPr>
            <w:r w:rsidRPr="00B870B9">
              <w:rPr>
                <w:sz w:val="22"/>
                <w:szCs w:val="22"/>
              </w:rPr>
              <w:t>0,13 (0,014)</w:t>
            </w:r>
          </w:p>
        </w:tc>
        <w:tc>
          <w:tcPr>
            <w:tcW w:w="1728" w:type="dxa"/>
            <w:tcBorders>
              <w:left w:val="single" w:sz="4" w:space="0" w:color="000000"/>
            </w:tcBorders>
            <w:shd w:val="clear" w:color="auto" w:fill="auto"/>
          </w:tcPr>
          <w:p w14:paraId="251AFA79" w14:textId="77777777" w:rsidR="007378C0" w:rsidRPr="00300270" w:rsidRDefault="007378C0">
            <w:pPr>
              <w:jc w:val="center"/>
              <w:rPr>
                <w:sz w:val="22"/>
                <w:szCs w:val="22"/>
              </w:rPr>
            </w:pPr>
            <w:r w:rsidRPr="00B870B9">
              <w:rPr>
                <w:sz w:val="22"/>
                <w:szCs w:val="22"/>
              </w:rPr>
              <w:t>0,05 (0,024)</w:t>
            </w:r>
          </w:p>
        </w:tc>
        <w:tc>
          <w:tcPr>
            <w:tcW w:w="1758" w:type="dxa"/>
            <w:tcBorders>
              <w:left w:val="single" w:sz="4" w:space="0" w:color="000000"/>
              <w:right w:val="single" w:sz="4" w:space="0" w:color="000000"/>
            </w:tcBorders>
            <w:shd w:val="clear" w:color="auto" w:fill="auto"/>
          </w:tcPr>
          <w:p w14:paraId="1707C316" w14:textId="77777777" w:rsidR="007378C0" w:rsidRPr="00300270" w:rsidRDefault="007378C0">
            <w:pPr>
              <w:jc w:val="center"/>
              <w:rPr>
                <w:sz w:val="22"/>
                <w:szCs w:val="22"/>
              </w:rPr>
            </w:pPr>
            <w:r w:rsidRPr="00B870B9">
              <w:rPr>
                <w:sz w:val="22"/>
                <w:szCs w:val="22"/>
              </w:rPr>
              <w:t>0,10 (0,024)</w:t>
            </w:r>
          </w:p>
        </w:tc>
      </w:tr>
      <w:tr w:rsidR="007378C0" w:rsidRPr="00300270" w14:paraId="263FEB3F" w14:textId="77777777">
        <w:trPr>
          <w:jc w:val="center"/>
        </w:trPr>
        <w:tc>
          <w:tcPr>
            <w:tcW w:w="2375" w:type="dxa"/>
            <w:tcBorders>
              <w:left w:val="single" w:sz="4" w:space="0" w:color="000000"/>
            </w:tcBorders>
            <w:shd w:val="clear" w:color="auto" w:fill="auto"/>
          </w:tcPr>
          <w:p w14:paraId="1BC397AF" w14:textId="77777777" w:rsidR="007378C0" w:rsidRPr="00300270" w:rsidRDefault="007378C0">
            <w:pPr>
              <w:jc w:val="right"/>
              <w:rPr>
                <w:sz w:val="22"/>
                <w:szCs w:val="22"/>
              </w:rPr>
            </w:pPr>
            <w:r w:rsidRPr="00300270">
              <w:rPr>
                <w:bCs/>
                <w:iCs/>
                <w:sz w:val="22"/>
                <w:szCs w:val="22"/>
              </w:rPr>
              <w:t>Skirtumas</w:t>
            </w:r>
          </w:p>
        </w:tc>
        <w:tc>
          <w:tcPr>
            <w:tcW w:w="3455" w:type="dxa"/>
            <w:gridSpan w:val="2"/>
            <w:tcBorders>
              <w:left w:val="single" w:sz="4" w:space="0" w:color="000000"/>
            </w:tcBorders>
            <w:shd w:val="clear" w:color="auto" w:fill="auto"/>
          </w:tcPr>
          <w:p w14:paraId="399ED397" w14:textId="77777777" w:rsidR="007378C0" w:rsidRPr="00300270" w:rsidRDefault="007378C0">
            <w:pPr>
              <w:jc w:val="center"/>
              <w:rPr>
                <w:sz w:val="22"/>
                <w:szCs w:val="22"/>
              </w:rPr>
            </w:pPr>
            <w:r w:rsidRPr="00300270">
              <w:rPr>
                <w:bCs/>
                <w:iCs/>
                <w:sz w:val="22"/>
                <w:szCs w:val="22"/>
              </w:rPr>
              <w:t>0,08</w:t>
            </w:r>
          </w:p>
        </w:tc>
        <w:tc>
          <w:tcPr>
            <w:tcW w:w="3486" w:type="dxa"/>
            <w:gridSpan w:val="2"/>
            <w:tcBorders>
              <w:left w:val="single" w:sz="4" w:space="0" w:color="000000"/>
              <w:right w:val="single" w:sz="4" w:space="0" w:color="000000"/>
            </w:tcBorders>
            <w:shd w:val="clear" w:color="auto" w:fill="auto"/>
          </w:tcPr>
          <w:p w14:paraId="1D28187B" w14:textId="77777777" w:rsidR="007378C0" w:rsidRPr="00300270" w:rsidRDefault="007378C0">
            <w:pPr>
              <w:jc w:val="center"/>
              <w:rPr>
                <w:sz w:val="22"/>
                <w:szCs w:val="22"/>
              </w:rPr>
            </w:pPr>
            <w:r w:rsidRPr="00300270">
              <w:rPr>
                <w:bCs/>
                <w:iCs/>
                <w:sz w:val="22"/>
                <w:szCs w:val="22"/>
              </w:rPr>
              <w:t>0,05</w:t>
            </w:r>
          </w:p>
        </w:tc>
      </w:tr>
      <w:tr w:rsidR="007378C0" w:rsidRPr="004D4B08" w14:paraId="241E992D" w14:textId="77777777">
        <w:trPr>
          <w:jc w:val="center"/>
        </w:trPr>
        <w:tc>
          <w:tcPr>
            <w:tcW w:w="2375" w:type="dxa"/>
            <w:tcBorders>
              <w:left w:val="single" w:sz="4" w:space="0" w:color="000000"/>
            </w:tcBorders>
            <w:shd w:val="clear" w:color="auto" w:fill="auto"/>
          </w:tcPr>
          <w:p w14:paraId="7D308B14" w14:textId="77777777" w:rsidR="007378C0" w:rsidRPr="00300270" w:rsidRDefault="007378C0">
            <w:pPr>
              <w:jc w:val="right"/>
              <w:rPr>
                <w:sz w:val="22"/>
                <w:szCs w:val="22"/>
              </w:rPr>
            </w:pPr>
            <w:r w:rsidRPr="00300270">
              <w:rPr>
                <w:bCs/>
                <w:iCs/>
                <w:sz w:val="22"/>
                <w:szCs w:val="22"/>
              </w:rPr>
              <w:t>p-reikšmė</w:t>
            </w:r>
          </w:p>
        </w:tc>
        <w:tc>
          <w:tcPr>
            <w:tcW w:w="3455" w:type="dxa"/>
            <w:gridSpan w:val="2"/>
            <w:tcBorders>
              <w:left w:val="single" w:sz="4" w:space="0" w:color="000000"/>
            </w:tcBorders>
            <w:shd w:val="clear" w:color="auto" w:fill="auto"/>
          </w:tcPr>
          <w:p w14:paraId="4A546B23" w14:textId="77777777" w:rsidR="007378C0" w:rsidRPr="00300270" w:rsidRDefault="007378C0">
            <w:pPr>
              <w:jc w:val="center"/>
              <w:rPr>
                <w:sz w:val="22"/>
                <w:szCs w:val="22"/>
              </w:rPr>
            </w:pPr>
            <w:r w:rsidRPr="00300270">
              <w:rPr>
                <w:bCs/>
                <w:iCs/>
                <w:sz w:val="22"/>
                <w:szCs w:val="22"/>
              </w:rPr>
              <w:t>0,003</w:t>
            </w:r>
          </w:p>
        </w:tc>
        <w:tc>
          <w:tcPr>
            <w:tcW w:w="3486" w:type="dxa"/>
            <w:gridSpan w:val="2"/>
            <w:tcBorders>
              <w:left w:val="single" w:sz="4" w:space="0" w:color="000000"/>
              <w:right w:val="single" w:sz="4" w:space="0" w:color="000000"/>
            </w:tcBorders>
            <w:shd w:val="clear" w:color="auto" w:fill="auto"/>
          </w:tcPr>
          <w:p w14:paraId="239EF4B5" w14:textId="77777777" w:rsidR="007378C0" w:rsidRPr="00300270" w:rsidRDefault="007378C0">
            <w:pPr>
              <w:jc w:val="center"/>
              <w:rPr>
                <w:sz w:val="22"/>
                <w:szCs w:val="22"/>
              </w:rPr>
            </w:pPr>
            <w:r w:rsidRPr="00300270">
              <w:rPr>
                <w:bCs/>
                <w:iCs/>
                <w:sz w:val="22"/>
                <w:szCs w:val="22"/>
              </w:rPr>
              <w:t>0,106</w:t>
            </w:r>
          </w:p>
        </w:tc>
      </w:tr>
      <w:tr w:rsidR="007378C0" w:rsidRPr="00300270" w14:paraId="1DC4789E" w14:textId="77777777">
        <w:trPr>
          <w:jc w:val="center"/>
        </w:trPr>
        <w:tc>
          <w:tcPr>
            <w:tcW w:w="2375" w:type="dxa"/>
            <w:tcBorders>
              <w:left w:val="single" w:sz="4" w:space="0" w:color="000000"/>
            </w:tcBorders>
            <w:shd w:val="clear" w:color="auto" w:fill="auto"/>
          </w:tcPr>
          <w:p w14:paraId="44E70985" w14:textId="77777777" w:rsidR="007378C0" w:rsidRPr="00300270" w:rsidRDefault="007378C0">
            <w:pPr>
              <w:autoSpaceDE w:val="0"/>
              <w:rPr>
                <w:sz w:val="22"/>
                <w:szCs w:val="22"/>
              </w:rPr>
            </w:pPr>
            <w:r w:rsidRPr="004D4B08">
              <w:rPr>
                <w:sz w:val="22"/>
                <w:szCs w:val="22"/>
              </w:rPr>
              <w:t xml:space="preserve">Balai pagal </w:t>
            </w:r>
            <w:proofErr w:type="spellStart"/>
            <w:r w:rsidRPr="004D4B08">
              <w:rPr>
                <w:i/>
                <w:sz w:val="22"/>
                <w:szCs w:val="22"/>
              </w:rPr>
              <w:t>Ashworth</w:t>
            </w:r>
            <w:proofErr w:type="spellEnd"/>
            <w:r w:rsidRPr="004D4B08">
              <w:rPr>
                <w:i/>
                <w:sz w:val="22"/>
                <w:szCs w:val="22"/>
              </w:rPr>
              <w:t xml:space="preserve"> </w:t>
            </w:r>
            <w:r w:rsidRPr="004D4B08">
              <w:rPr>
                <w:sz w:val="22"/>
                <w:szCs w:val="22"/>
              </w:rPr>
              <w:t xml:space="preserve">skalę </w:t>
            </w:r>
          </w:p>
          <w:p w14:paraId="6E6519AA" w14:textId="77777777" w:rsidR="007378C0" w:rsidRPr="00300270" w:rsidRDefault="007378C0">
            <w:pPr>
              <w:autoSpaceDE w:val="0"/>
              <w:rPr>
                <w:sz w:val="22"/>
                <w:szCs w:val="22"/>
              </w:rPr>
            </w:pPr>
            <w:r w:rsidRPr="00B870B9">
              <w:rPr>
                <w:sz w:val="22"/>
                <w:szCs w:val="22"/>
              </w:rPr>
              <w:t>(Raumenų tonuso nustatymas</w:t>
            </w:r>
            <w:r w:rsidRPr="00300270">
              <w:rPr>
                <w:sz w:val="22"/>
                <w:szCs w:val="22"/>
              </w:rPr>
              <w:t xml:space="preserve">) </w:t>
            </w:r>
          </w:p>
        </w:tc>
        <w:tc>
          <w:tcPr>
            <w:tcW w:w="1727" w:type="dxa"/>
            <w:tcBorders>
              <w:left w:val="single" w:sz="4" w:space="0" w:color="000000"/>
            </w:tcBorders>
            <w:shd w:val="clear" w:color="auto" w:fill="auto"/>
          </w:tcPr>
          <w:p w14:paraId="3796939B" w14:textId="77777777" w:rsidR="007378C0" w:rsidRPr="00B870B9" w:rsidRDefault="007378C0">
            <w:pPr>
              <w:snapToGrid w:val="0"/>
              <w:jc w:val="center"/>
              <w:rPr>
                <w:bCs/>
                <w:iCs/>
                <w:sz w:val="22"/>
                <w:szCs w:val="22"/>
              </w:rPr>
            </w:pPr>
          </w:p>
        </w:tc>
        <w:tc>
          <w:tcPr>
            <w:tcW w:w="1728" w:type="dxa"/>
            <w:tcBorders>
              <w:left w:val="single" w:sz="4" w:space="0" w:color="000000"/>
            </w:tcBorders>
            <w:shd w:val="clear" w:color="auto" w:fill="auto"/>
          </w:tcPr>
          <w:p w14:paraId="26A97D19" w14:textId="77777777" w:rsidR="007378C0" w:rsidRPr="00B870B9" w:rsidRDefault="007378C0">
            <w:pPr>
              <w:snapToGrid w:val="0"/>
              <w:jc w:val="center"/>
              <w:rPr>
                <w:bCs/>
                <w:iCs/>
                <w:sz w:val="22"/>
                <w:szCs w:val="22"/>
              </w:rPr>
            </w:pPr>
          </w:p>
        </w:tc>
        <w:tc>
          <w:tcPr>
            <w:tcW w:w="1728" w:type="dxa"/>
            <w:tcBorders>
              <w:left w:val="single" w:sz="4" w:space="0" w:color="000000"/>
            </w:tcBorders>
            <w:shd w:val="clear" w:color="auto" w:fill="auto"/>
          </w:tcPr>
          <w:p w14:paraId="4F30EF1D" w14:textId="77777777" w:rsidR="007378C0" w:rsidRPr="00B870B9" w:rsidRDefault="007378C0">
            <w:pPr>
              <w:snapToGrid w:val="0"/>
              <w:jc w:val="center"/>
              <w:rPr>
                <w:bCs/>
                <w:iCs/>
                <w:sz w:val="22"/>
                <w:szCs w:val="22"/>
              </w:rPr>
            </w:pPr>
          </w:p>
        </w:tc>
        <w:tc>
          <w:tcPr>
            <w:tcW w:w="1758" w:type="dxa"/>
            <w:tcBorders>
              <w:left w:val="single" w:sz="4" w:space="0" w:color="000000"/>
              <w:right w:val="single" w:sz="4" w:space="0" w:color="000000"/>
            </w:tcBorders>
            <w:shd w:val="clear" w:color="auto" w:fill="auto"/>
          </w:tcPr>
          <w:p w14:paraId="23520CDE" w14:textId="77777777" w:rsidR="007378C0" w:rsidRPr="00300270" w:rsidRDefault="007378C0">
            <w:pPr>
              <w:snapToGrid w:val="0"/>
              <w:jc w:val="center"/>
              <w:rPr>
                <w:bCs/>
                <w:iCs/>
                <w:sz w:val="22"/>
                <w:szCs w:val="22"/>
              </w:rPr>
            </w:pPr>
          </w:p>
        </w:tc>
      </w:tr>
      <w:tr w:rsidR="007378C0" w:rsidRPr="00300270" w14:paraId="7172CA97" w14:textId="77777777">
        <w:trPr>
          <w:jc w:val="center"/>
        </w:trPr>
        <w:tc>
          <w:tcPr>
            <w:tcW w:w="2375" w:type="dxa"/>
            <w:tcBorders>
              <w:left w:val="single" w:sz="4" w:space="0" w:color="000000"/>
            </w:tcBorders>
            <w:shd w:val="clear" w:color="auto" w:fill="auto"/>
          </w:tcPr>
          <w:p w14:paraId="15540251" w14:textId="77777777" w:rsidR="007378C0" w:rsidRPr="00300270" w:rsidRDefault="007378C0">
            <w:pPr>
              <w:jc w:val="right"/>
              <w:rPr>
                <w:sz w:val="22"/>
                <w:szCs w:val="22"/>
              </w:rPr>
            </w:pPr>
            <w:r w:rsidRPr="00300270">
              <w:rPr>
                <w:bCs/>
                <w:iCs/>
                <w:sz w:val="22"/>
                <w:szCs w:val="22"/>
              </w:rPr>
              <w:t>Tyrimo pradžioje</w:t>
            </w:r>
          </w:p>
        </w:tc>
        <w:tc>
          <w:tcPr>
            <w:tcW w:w="1727" w:type="dxa"/>
            <w:tcBorders>
              <w:left w:val="single" w:sz="4" w:space="0" w:color="000000"/>
            </w:tcBorders>
            <w:shd w:val="clear" w:color="auto" w:fill="auto"/>
          </w:tcPr>
          <w:p w14:paraId="52E9AAC0" w14:textId="77777777" w:rsidR="007378C0" w:rsidRPr="00300270" w:rsidRDefault="007378C0">
            <w:pPr>
              <w:jc w:val="center"/>
              <w:rPr>
                <w:sz w:val="22"/>
                <w:szCs w:val="22"/>
              </w:rPr>
            </w:pPr>
            <w:r w:rsidRPr="00B870B9">
              <w:rPr>
                <w:sz w:val="22"/>
                <w:szCs w:val="22"/>
              </w:rPr>
              <w:t>0,98 (0,078)</w:t>
            </w:r>
          </w:p>
        </w:tc>
        <w:tc>
          <w:tcPr>
            <w:tcW w:w="1728" w:type="dxa"/>
            <w:tcBorders>
              <w:left w:val="single" w:sz="4" w:space="0" w:color="000000"/>
            </w:tcBorders>
            <w:shd w:val="clear" w:color="auto" w:fill="auto"/>
          </w:tcPr>
          <w:p w14:paraId="694872F8" w14:textId="77777777" w:rsidR="007378C0" w:rsidRPr="00300270" w:rsidRDefault="007378C0">
            <w:pPr>
              <w:jc w:val="center"/>
              <w:rPr>
                <w:sz w:val="22"/>
                <w:szCs w:val="22"/>
              </w:rPr>
            </w:pPr>
            <w:r w:rsidRPr="00B870B9">
              <w:rPr>
                <w:sz w:val="22"/>
                <w:szCs w:val="22"/>
              </w:rPr>
              <w:t>0,95 (0,047)</w:t>
            </w:r>
          </w:p>
        </w:tc>
        <w:tc>
          <w:tcPr>
            <w:tcW w:w="1728" w:type="dxa"/>
            <w:tcBorders>
              <w:left w:val="single" w:sz="4" w:space="0" w:color="000000"/>
            </w:tcBorders>
            <w:shd w:val="clear" w:color="auto" w:fill="auto"/>
          </w:tcPr>
          <w:p w14:paraId="1B6F9187" w14:textId="77777777" w:rsidR="007378C0" w:rsidRPr="00300270" w:rsidRDefault="007378C0">
            <w:pPr>
              <w:jc w:val="center"/>
              <w:rPr>
                <w:sz w:val="22"/>
                <w:szCs w:val="22"/>
              </w:rPr>
            </w:pPr>
            <w:r w:rsidRPr="00B870B9">
              <w:rPr>
                <w:sz w:val="22"/>
                <w:szCs w:val="22"/>
              </w:rPr>
              <w:t>0,79 (0,058)</w:t>
            </w:r>
          </w:p>
        </w:tc>
        <w:tc>
          <w:tcPr>
            <w:tcW w:w="1758" w:type="dxa"/>
            <w:tcBorders>
              <w:left w:val="single" w:sz="4" w:space="0" w:color="000000"/>
              <w:right w:val="single" w:sz="4" w:space="0" w:color="000000"/>
            </w:tcBorders>
            <w:shd w:val="clear" w:color="auto" w:fill="auto"/>
          </w:tcPr>
          <w:p w14:paraId="222E9E12" w14:textId="77777777" w:rsidR="007378C0" w:rsidRPr="00300270" w:rsidRDefault="007378C0">
            <w:pPr>
              <w:jc w:val="center"/>
              <w:rPr>
                <w:sz w:val="22"/>
                <w:szCs w:val="22"/>
              </w:rPr>
            </w:pPr>
            <w:r w:rsidRPr="00B870B9">
              <w:rPr>
                <w:sz w:val="22"/>
                <w:szCs w:val="22"/>
              </w:rPr>
              <w:t>0,87 (0,057)</w:t>
            </w:r>
          </w:p>
        </w:tc>
      </w:tr>
      <w:tr w:rsidR="007378C0" w:rsidRPr="00300270" w14:paraId="17F6C913" w14:textId="77777777">
        <w:trPr>
          <w:jc w:val="center"/>
        </w:trPr>
        <w:tc>
          <w:tcPr>
            <w:tcW w:w="2375" w:type="dxa"/>
            <w:tcBorders>
              <w:left w:val="single" w:sz="4" w:space="0" w:color="000000"/>
            </w:tcBorders>
            <w:shd w:val="clear" w:color="auto" w:fill="auto"/>
          </w:tcPr>
          <w:p w14:paraId="5BD2E995" w14:textId="77777777" w:rsidR="007378C0" w:rsidRPr="00300270" w:rsidRDefault="007378C0">
            <w:pPr>
              <w:jc w:val="right"/>
              <w:rPr>
                <w:sz w:val="22"/>
                <w:szCs w:val="22"/>
              </w:rPr>
            </w:pPr>
            <w:r w:rsidRPr="00300270">
              <w:rPr>
                <w:bCs/>
                <w:iCs/>
                <w:sz w:val="22"/>
                <w:szCs w:val="22"/>
              </w:rPr>
              <w:t>Vidutinis pokytis</w:t>
            </w:r>
          </w:p>
        </w:tc>
        <w:tc>
          <w:tcPr>
            <w:tcW w:w="1727" w:type="dxa"/>
            <w:tcBorders>
              <w:left w:val="single" w:sz="4" w:space="0" w:color="000000"/>
            </w:tcBorders>
            <w:shd w:val="clear" w:color="auto" w:fill="auto"/>
          </w:tcPr>
          <w:p w14:paraId="4557D42B" w14:textId="77777777" w:rsidR="007378C0" w:rsidRPr="00300270" w:rsidRDefault="007378C0">
            <w:pPr>
              <w:jc w:val="center"/>
              <w:rPr>
                <w:sz w:val="22"/>
                <w:szCs w:val="22"/>
              </w:rPr>
            </w:pPr>
            <w:r w:rsidRPr="00B870B9">
              <w:rPr>
                <w:sz w:val="22"/>
                <w:szCs w:val="22"/>
              </w:rPr>
              <w:t>-0,09 (0,037)</w:t>
            </w:r>
          </w:p>
        </w:tc>
        <w:tc>
          <w:tcPr>
            <w:tcW w:w="1728" w:type="dxa"/>
            <w:tcBorders>
              <w:left w:val="single" w:sz="4" w:space="0" w:color="000000"/>
            </w:tcBorders>
            <w:shd w:val="clear" w:color="auto" w:fill="auto"/>
          </w:tcPr>
          <w:p w14:paraId="557343B2" w14:textId="77777777" w:rsidR="007378C0" w:rsidRPr="00300270" w:rsidRDefault="007378C0">
            <w:pPr>
              <w:jc w:val="center"/>
              <w:rPr>
                <w:sz w:val="22"/>
                <w:szCs w:val="22"/>
              </w:rPr>
            </w:pPr>
            <w:r w:rsidRPr="00B870B9">
              <w:rPr>
                <w:sz w:val="22"/>
                <w:szCs w:val="22"/>
              </w:rPr>
              <w:t>-0,18 (0,022)</w:t>
            </w:r>
          </w:p>
        </w:tc>
        <w:tc>
          <w:tcPr>
            <w:tcW w:w="1728" w:type="dxa"/>
            <w:tcBorders>
              <w:left w:val="single" w:sz="4" w:space="0" w:color="000000"/>
            </w:tcBorders>
            <w:shd w:val="clear" w:color="auto" w:fill="auto"/>
          </w:tcPr>
          <w:p w14:paraId="41F8E7D8" w14:textId="77777777" w:rsidR="007378C0" w:rsidRPr="00300270" w:rsidRDefault="007378C0">
            <w:pPr>
              <w:jc w:val="center"/>
              <w:rPr>
                <w:sz w:val="22"/>
                <w:szCs w:val="22"/>
              </w:rPr>
            </w:pPr>
            <w:r w:rsidRPr="00B870B9">
              <w:rPr>
                <w:sz w:val="22"/>
                <w:szCs w:val="22"/>
              </w:rPr>
              <w:t>-0,07 (0,033)</w:t>
            </w:r>
          </w:p>
        </w:tc>
        <w:tc>
          <w:tcPr>
            <w:tcW w:w="1758" w:type="dxa"/>
            <w:tcBorders>
              <w:left w:val="single" w:sz="4" w:space="0" w:color="000000"/>
              <w:right w:val="single" w:sz="4" w:space="0" w:color="000000"/>
            </w:tcBorders>
            <w:shd w:val="clear" w:color="auto" w:fill="auto"/>
          </w:tcPr>
          <w:p w14:paraId="04E31DB1" w14:textId="77777777" w:rsidR="007378C0" w:rsidRPr="00300270" w:rsidRDefault="007378C0">
            <w:pPr>
              <w:jc w:val="center"/>
              <w:rPr>
                <w:sz w:val="22"/>
                <w:szCs w:val="22"/>
              </w:rPr>
            </w:pPr>
            <w:r w:rsidRPr="00B870B9">
              <w:rPr>
                <w:sz w:val="22"/>
                <w:szCs w:val="22"/>
              </w:rPr>
              <w:t>-0,17 (0,032)</w:t>
            </w:r>
          </w:p>
        </w:tc>
      </w:tr>
      <w:tr w:rsidR="007378C0" w:rsidRPr="00300270" w14:paraId="0A50EF08" w14:textId="77777777">
        <w:trPr>
          <w:jc w:val="center"/>
        </w:trPr>
        <w:tc>
          <w:tcPr>
            <w:tcW w:w="2375" w:type="dxa"/>
            <w:tcBorders>
              <w:left w:val="single" w:sz="4" w:space="0" w:color="000000"/>
            </w:tcBorders>
            <w:shd w:val="clear" w:color="auto" w:fill="auto"/>
          </w:tcPr>
          <w:p w14:paraId="718C9319" w14:textId="77777777" w:rsidR="007378C0" w:rsidRPr="00300270" w:rsidRDefault="007378C0">
            <w:pPr>
              <w:jc w:val="right"/>
              <w:rPr>
                <w:sz w:val="22"/>
                <w:szCs w:val="22"/>
              </w:rPr>
            </w:pPr>
            <w:r w:rsidRPr="00300270">
              <w:rPr>
                <w:bCs/>
                <w:iCs/>
                <w:sz w:val="22"/>
                <w:szCs w:val="22"/>
              </w:rPr>
              <w:t>Skirtumas</w:t>
            </w:r>
          </w:p>
        </w:tc>
        <w:tc>
          <w:tcPr>
            <w:tcW w:w="3455" w:type="dxa"/>
            <w:gridSpan w:val="2"/>
            <w:tcBorders>
              <w:left w:val="single" w:sz="4" w:space="0" w:color="000000"/>
            </w:tcBorders>
            <w:shd w:val="clear" w:color="auto" w:fill="auto"/>
          </w:tcPr>
          <w:p w14:paraId="38F424F0" w14:textId="77777777" w:rsidR="007378C0" w:rsidRPr="00300270" w:rsidRDefault="007378C0">
            <w:pPr>
              <w:jc w:val="center"/>
              <w:rPr>
                <w:sz w:val="22"/>
                <w:szCs w:val="22"/>
              </w:rPr>
            </w:pPr>
            <w:r w:rsidRPr="00300270">
              <w:rPr>
                <w:bCs/>
                <w:iCs/>
                <w:sz w:val="22"/>
                <w:szCs w:val="22"/>
              </w:rPr>
              <w:t>0,10</w:t>
            </w:r>
          </w:p>
        </w:tc>
        <w:tc>
          <w:tcPr>
            <w:tcW w:w="3486" w:type="dxa"/>
            <w:gridSpan w:val="2"/>
            <w:tcBorders>
              <w:left w:val="single" w:sz="4" w:space="0" w:color="000000"/>
              <w:right w:val="single" w:sz="4" w:space="0" w:color="000000"/>
            </w:tcBorders>
            <w:shd w:val="clear" w:color="auto" w:fill="auto"/>
          </w:tcPr>
          <w:p w14:paraId="0939D299" w14:textId="77777777" w:rsidR="007378C0" w:rsidRPr="00300270" w:rsidRDefault="007378C0">
            <w:pPr>
              <w:jc w:val="center"/>
              <w:rPr>
                <w:sz w:val="22"/>
                <w:szCs w:val="22"/>
              </w:rPr>
            </w:pPr>
            <w:r w:rsidRPr="00300270">
              <w:rPr>
                <w:bCs/>
                <w:iCs/>
                <w:sz w:val="22"/>
                <w:szCs w:val="22"/>
              </w:rPr>
              <w:t>0,10</w:t>
            </w:r>
          </w:p>
        </w:tc>
      </w:tr>
      <w:tr w:rsidR="007378C0" w:rsidRPr="00300270" w14:paraId="4BA3D580" w14:textId="77777777">
        <w:trPr>
          <w:jc w:val="center"/>
        </w:trPr>
        <w:tc>
          <w:tcPr>
            <w:tcW w:w="2375" w:type="dxa"/>
            <w:tcBorders>
              <w:left w:val="single" w:sz="4" w:space="0" w:color="000000"/>
              <w:bottom w:val="single" w:sz="4" w:space="0" w:color="000000"/>
            </w:tcBorders>
            <w:shd w:val="clear" w:color="auto" w:fill="auto"/>
          </w:tcPr>
          <w:p w14:paraId="5DEEC944" w14:textId="77777777" w:rsidR="007378C0" w:rsidRPr="00300270" w:rsidRDefault="007378C0">
            <w:pPr>
              <w:jc w:val="right"/>
              <w:rPr>
                <w:sz w:val="22"/>
                <w:szCs w:val="22"/>
              </w:rPr>
            </w:pPr>
            <w:r w:rsidRPr="00300270">
              <w:rPr>
                <w:bCs/>
                <w:iCs/>
                <w:sz w:val="22"/>
                <w:szCs w:val="22"/>
              </w:rPr>
              <w:t>p-reikšmė</w:t>
            </w:r>
          </w:p>
        </w:tc>
        <w:tc>
          <w:tcPr>
            <w:tcW w:w="3455" w:type="dxa"/>
            <w:gridSpan w:val="2"/>
            <w:tcBorders>
              <w:left w:val="single" w:sz="4" w:space="0" w:color="000000"/>
              <w:bottom w:val="single" w:sz="4" w:space="0" w:color="000000"/>
            </w:tcBorders>
            <w:shd w:val="clear" w:color="auto" w:fill="auto"/>
          </w:tcPr>
          <w:p w14:paraId="2CAC1ADC" w14:textId="77777777" w:rsidR="007378C0" w:rsidRPr="00300270" w:rsidRDefault="007378C0">
            <w:pPr>
              <w:jc w:val="center"/>
              <w:rPr>
                <w:sz w:val="22"/>
                <w:szCs w:val="22"/>
              </w:rPr>
            </w:pPr>
            <w:r w:rsidRPr="00300270">
              <w:rPr>
                <w:bCs/>
                <w:iCs/>
                <w:sz w:val="22"/>
                <w:szCs w:val="22"/>
              </w:rPr>
              <w:t>0,021</w:t>
            </w:r>
          </w:p>
        </w:tc>
        <w:tc>
          <w:tcPr>
            <w:tcW w:w="3486" w:type="dxa"/>
            <w:gridSpan w:val="2"/>
            <w:tcBorders>
              <w:left w:val="single" w:sz="4" w:space="0" w:color="000000"/>
              <w:bottom w:val="single" w:sz="4" w:space="0" w:color="000000"/>
              <w:right w:val="single" w:sz="4" w:space="0" w:color="000000"/>
            </w:tcBorders>
            <w:shd w:val="clear" w:color="auto" w:fill="auto"/>
          </w:tcPr>
          <w:p w14:paraId="618F25A3" w14:textId="77777777" w:rsidR="007378C0" w:rsidRPr="00300270" w:rsidRDefault="007378C0">
            <w:pPr>
              <w:jc w:val="center"/>
              <w:rPr>
                <w:sz w:val="22"/>
                <w:szCs w:val="22"/>
              </w:rPr>
            </w:pPr>
            <w:r w:rsidRPr="00300270">
              <w:rPr>
                <w:bCs/>
                <w:iCs/>
                <w:sz w:val="22"/>
                <w:szCs w:val="22"/>
              </w:rPr>
              <w:t>0,015</w:t>
            </w:r>
          </w:p>
        </w:tc>
      </w:tr>
    </w:tbl>
    <w:p w14:paraId="67426FEE" w14:textId="77777777" w:rsidR="007378C0" w:rsidRPr="004A5BAB" w:rsidRDefault="007378C0">
      <w:pPr>
        <w:rPr>
          <w:bCs/>
          <w:iCs/>
          <w:sz w:val="22"/>
          <w:szCs w:val="22"/>
          <w:u w:val="single"/>
        </w:rPr>
      </w:pPr>
    </w:p>
    <w:p w14:paraId="7ACCF4E5" w14:textId="77777777" w:rsidR="007378C0" w:rsidRPr="004A5BAB" w:rsidRDefault="007378C0">
      <w:pPr>
        <w:rPr>
          <w:sz w:val="22"/>
          <w:szCs w:val="22"/>
        </w:rPr>
      </w:pPr>
      <w:r w:rsidRPr="004A5BAB">
        <w:rPr>
          <w:i/>
          <w:sz w:val="22"/>
          <w:szCs w:val="22"/>
        </w:rPr>
        <w:t xml:space="preserve">Tyrimas 218MS305 </w:t>
      </w:r>
    </w:p>
    <w:p w14:paraId="23DBE390" w14:textId="77777777" w:rsidR="007378C0" w:rsidRPr="00300270" w:rsidRDefault="007378C0">
      <w:pPr>
        <w:rPr>
          <w:sz w:val="22"/>
          <w:szCs w:val="22"/>
        </w:rPr>
      </w:pPr>
      <w:r w:rsidRPr="004A5BAB">
        <w:rPr>
          <w:sz w:val="22"/>
          <w:szCs w:val="22"/>
        </w:rPr>
        <w:t xml:space="preserve">Tyrime 218MS305 dalyvavo 636 išsėtine skleroze sergantys tiriamieji, kuriems </w:t>
      </w:r>
      <w:r w:rsidRPr="00300270">
        <w:rPr>
          <w:sz w:val="22"/>
          <w:szCs w:val="22"/>
        </w:rPr>
        <w:t xml:space="preserve">buvo vaikščiojimas sutrikimas. Dvigubai koduotas tiriamųjų vaistinių preparatų vartojimo etapas truko 24 savaites, o po gydymo 2 savaites vyko kontrolinis stebėjimas. Pirminė vertinamoji baigtis buvo vaikščiojimo pagerėjimas, vertinamas kaip dalis pacientų, kuriems per 24 savaites vaikščiojimas pagerėjo vidutiniškai ≥ 8 balais, palyginti su MSWS-12 skalės įvertinimo balu tyrimo pradžioje. Šiame tyrime nustatytas statistiškai reikšmingas gydymo skirtumas, vaikščiojimas pagerėjo didesnei daliai </w:t>
      </w:r>
      <w:proofErr w:type="spellStart"/>
      <w:r w:rsidRPr="00300270">
        <w:rPr>
          <w:sz w:val="22"/>
          <w:szCs w:val="22"/>
        </w:rPr>
        <w:t>fampridinu</w:t>
      </w:r>
      <w:proofErr w:type="spellEnd"/>
      <w:r w:rsidRPr="00300270">
        <w:rPr>
          <w:sz w:val="22"/>
          <w:szCs w:val="22"/>
        </w:rPr>
        <w:t xml:space="preserve"> gydytų pacientų nei </w:t>
      </w:r>
      <w:proofErr w:type="spellStart"/>
      <w:r w:rsidRPr="00300270">
        <w:rPr>
          <w:sz w:val="22"/>
          <w:szCs w:val="22"/>
        </w:rPr>
        <w:t>placebą</w:t>
      </w:r>
      <w:proofErr w:type="spellEnd"/>
      <w:r w:rsidRPr="00300270">
        <w:rPr>
          <w:sz w:val="22"/>
          <w:szCs w:val="22"/>
        </w:rPr>
        <w:t xml:space="preserve"> vartojusių pacientų (santykinė rizika 1,38 (95 % PI: [1,06, 1,70]). Paprastai klinikinis poveikis pasireiškė per dviejų - keturių savaičių laikotarpį nuo gydymo pradžios ir išnyko per 2 savaites nuo gydymo nutraukimo. </w:t>
      </w:r>
    </w:p>
    <w:p w14:paraId="45B5D438" w14:textId="77777777" w:rsidR="007378C0" w:rsidRPr="00300270" w:rsidRDefault="007378C0">
      <w:pPr>
        <w:rPr>
          <w:sz w:val="22"/>
          <w:szCs w:val="22"/>
        </w:rPr>
      </w:pPr>
    </w:p>
    <w:p w14:paraId="6B9B3811" w14:textId="77777777" w:rsidR="007378C0" w:rsidRPr="00300270" w:rsidRDefault="007378C0">
      <w:pPr>
        <w:rPr>
          <w:sz w:val="22"/>
          <w:szCs w:val="22"/>
        </w:rPr>
      </w:pPr>
      <w:proofErr w:type="spellStart"/>
      <w:r w:rsidRPr="00300270">
        <w:rPr>
          <w:sz w:val="22"/>
          <w:szCs w:val="22"/>
        </w:rPr>
        <w:t>Fampridinu</w:t>
      </w:r>
      <w:proofErr w:type="spellEnd"/>
      <w:r w:rsidRPr="00300270">
        <w:rPr>
          <w:sz w:val="22"/>
          <w:szCs w:val="22"/>
        </w:rPr>
        <w:t xml:space="preserve"> gydomiems pacientams taip pat nustatytas statistiškai reikšmingas pagerėjimas pagal statinei ir dinaminei pusiausvyrai bei fiziniam mobilumui įvertinti skirto testo „Stotis ir eiti“ (angl. </w:t>
      </w:r>
      <w:proofErr w:type="spellStart"/>
      <w:r w:rsidRPr="00300270">
        <w:rPr>
          <w:i/>
          <w:sz w:val="22"/>
          <w:szCs w:val="22"/>
        </w:rPr>
        <w:t>Timed</w:t>
      </w:r>
      <w:proofErr w:type="spellEnd"/>
      <w:r w:rsidRPr="00300270">
        <w:rPr>
          <w:i/>
          <w:sz w:val="22"/>
          <w:szCs w:val="22"/>
        </w:rPr>
        <w:t xml:space="preserve"> Up </w:t>
      </w:r>
      <w:proofErr w:type="spellStart"/>
      <w:r w:rsidRPr="00300270">
        <w:rPr>
          <w:i/>
          <w:sz w:val="22"/>
          <w:szCs w:val="22"/>
        </w:rPr>
        <w:t>and</w:t>
      </w:r>
      <w:proofErr w:type="spellEnd"/>
      <w:r w:rsidRPr="00300270">
        <w:rPr>
          <w:i/>
          <w:sz w:val="22"/>
          <w:szCs w:val="22"/>
        </w:rPr>
        <w:t xml:space="preserve"> </w:t>
      </w:r>
      <w:proofErr w:type="spellStart"/>
      <w:r w:rsidRPr="00300270">
        <w:rPr>
          <w:i/>
          <w:sz w:val="22"/>
          <w:szCs w:val="22"/>
        </w:rPr>
        <w:t>Go</w:t>
      </w:r>
      <w:proofErr w:type="spellEnd"/>
      <w:r w:rsidRPr="00300270">
        <w:rPr>
          <w:sz w:val="22"/>
          <w:szCs w:val="22"/>
        </w:rPr>
        <w:t xml:space="preserve">, </w:t>
      </w:r>
      <w:proofErr w:type="spellStart"/>
      <w:r w:rsidRPr="00300270">
        <w:rPr>
          <w:sz w:val="22"/>
          <w:szCs w:val="22"/>
        </w:rPr>
        <w:t>sutr</w:t>
      </w:r>
      <w:proofErr w:type="spellEnd"/>
      <w:r w:rsidRPr="00300270">
        <w:rPr>
          <w:sz w:val="22"/>
          <w:szCs w:val="22"/>
        </w:rPr>
        <w:t xml:space="preserve">. </w:t>
      </w:r>
      <w:r w:rsidRPr="00300270">
        <w:rPr>
          <w:i/>
          <w:sz w:val="22"/>
          <w:szCs w:val="22"/>
        </w:rPr>
        <w:t>TUG</w:t>
      </w:r>
      <w:r w:rsidRPr="00300270">
        <w:rPr>
          <w:sz w:val="22"/>
          <w:szCs w:val="22"/>
        </w:rPr>
        <w:t xml:space="preserve">) rezultatą. Vertinant šią antrinę vertinamąją baigtį, per 24 savaičių laikotarpį didesnei daliai </w:t>
      </w:r>
      <w:proofErr w:type="spellStart"/>
      <w:r w:rsidRPr="00300270">
        <w:rPr>
          <w:sz w:val="22"/>
          <w:szCs w:val="22"/>
        </w:rPr>
        <w:t>fampridinu</w:t>
      </w:r>
      <w:proofErr w:type="spellEnd"/>
      <w:r w:rsidRPr="00300270">
        <w:rPr>
          <w:sz w:val="22"/>
          <w:szCs w:val="22"/>
        </w:rPr>
        <w:t xml:space="preserve"> gydytų pacientų nei </w:t>
      </w:r>
      <w:proofErr w:type="spellStart"/>
      <w:r w:rsidRPr="00300270">
        <w:rPr>
          <w:sz w:val="22"/>
          <w:szCs w:val="22"/>
        </w:rPr>
        <w:t>placebą</w:t>
      </w:r>
      <w:proofErr w:type="spellEnd"/>
      <w:r w:rsidRPr="00300270">
        <w:rPr>
          <w:sz w:val="22"/>
          <w:szCs w:val="22"/>
        </w:rPr>
        <w:t xml:space="preserve"> vartojusių pacientų nustatytas ≥ 15 % vidutinis greičio pagerėjimas nuo „Stotis ir eiti“ testo rezultatų tyrimo pradžioje, palyginti su </w:t>
      </w:r>
      <w:proofErr w:type="spellStart"/>
      <w:r w:rsidRPr="00300270">
        <w:rPr>
          <w:sz w:val="22"/>
          <w:szCs w:val="22"/>
        </w:rPr>
        <w:t>placebu</w:t>
      </w:r>
      <w:proofErr w:type="spellEnd"/>
      <w:r w:rsidRPr="00300270">
        <w:rPr>
          <w:sz w:val="22"/>
          <w:szCs w:val="22"/>
        </w:rPr>
        <w:t xml:space="preserve">. Skirtumas pagal Bergo pusiausvyros skalę (angl. </w:t>
      </w:r>
      <w:proofErr w:type="spellStart"/>
      <w:r w:rsidRPr="00300270">
        <w:rPr>
          <w:i/>
          <w:sz w:val="22"/>
          <w:szCs w:val="22"/>
        </w:rPr>
        <w:t>Berg</w:t>
      </w:r>
      <w:proofErr w:type="spellEnd"/>
      <w:r w:rsidRPr="00300270">
        <w:rPr>
          <w:i/>
          <w:sz w:val="22"/>
          <w:szCs w:val="22"/>
        </w:rPr>
        <w:t xml:space="preserve"> </w:t>
      </w:r>
      <w:proofErr w:type="spellStart"/>
      <w:r w:rsidRPr="00300270">
        <w:rPr>
          <w:i/>
          <w:sz w:val="22"/>
          <w:szCs w:val="22"/>
        </w:rPr>
        <w:t>Balance</w:t>
      </w:r>
      <w:proofErr w:type="spellEnd"/>
      <w:r w:rsidRPr="00300270">
        <w:rPr>
          <w:i/>
          <w:sz w:val="22"/>
          <w:szCs w:val="22"/>
        </w:rPr>
        <w:t xml:space="preserve"> </w:t>
      </w:r>
      <w:proofErr w:type="spellStart"/>
      <w:r w:rsidRPr="00300270">
        <w:rPr>
          <w:i/>
          <w:sz w:val="22"/>
          <w:szCs w:val="22"/>
        </w:rPr>
        <w:t>Scale</w:t>
      </w:r>
      <w:proofErr w:type="spellEnd"/>
      <w:r w:rsidRPr="00300270">
        <w:rPr>
          <w:i/>
          <w:sz w:val="22"/>
          <w:szCs w:val="22"/>
        </w:rPr>
        <w:t xml:space="preserve"> – BPS</w:t>
      </w:r>
      <w:r w:rsidRPr="00300270">
        <w:rPr>
          <w:sz w:val="22"/>
          <w:szCs w:val="22"/>
        </w:rPr>
        <w:t xml:space="preserve">, skirtą statinei pusiausvyrai vertinti) nebuvo statistiškai reikšmingas. </w:t>
      </w:r>
    </w:p>
    <w:p w14:paraId="3CC2C835" w14:textId="77777777" w:rsidR="007378C0" w:rsidRPr="00300270" w:rsidRDefault="007378C0">
      <w:pPr>
        <w:rPr>
          <w:sz w:val="22"/>
          <w:szCs w:val="22"/>
        </w:rPr>
      </w:pPr>
    </w:p>
    <w:p w14:paraId="17875F9D" w14:textId="77777777" w:rsidR="007378C0" w:rsidRPr="00300270" w:rsidRDefault="007378C0">
      <w:pPr>
        <w:rPr>
          <w:sz w:val="22"/>
          <w:szCs w:val="22"/>
        </w:rPr>
      </w:pPr>
      <w:r w:rsidRPr="00300270">
        <w:rPr>
          <w:sz w:val="22"/>
          <w:szCs w:val="22"/>
        </w:rPr>
        <w:t xml:space="preserve">Be to, </w:t>
      </w:r>
      <w:proofErr w:type="spellStart"/>
      <w:r w:rsidRPr="00300270">
        <w:rPr>
          <w:sz w:val="22"/>
          <w:szCs w:val="22"/>
        </w:rPr>
        <w:t>fampridinu</w:t>
      </w:r>
      <w:proofErr w:type="spellEnd"/>
      <w:r w:rsidRPr="00300270">
        <w:rPr>
          <w:sz w:val="22"/>
          <w:szCs w:val="22"/>
        </w:rPr>
        <w:t xml:space="preserve"> gydomiems pacientams nustatytas statistiškai reikšmingas vidutinis pagerėjimas nuo tyrimo pradžios reikšmių, palyginti su </w:t>
      </w:r>
      <w:proofErr w:type="spellStart"/>
      <w:r w:rsidRPr="00300270">
        <w:rPr>
          <w:sz w:val="22"/>
          <w:szCs w:val="22"/>
        </w:rPr>
        <w:t>placebo</w:t>
      </w:r>
      <w:proofErr w:type="spellEnd"/>
      <w:r w:rsidRPr="00300270">
        <w:rPr>
          <w:sz w:val="22"/>
          <w:szCs w:val="22"/>
        </w:rPr>
        <w:t xml:space="preserve"> grupe, pagal Išsėtinės sklerozės įtakos skalės (angl. </w:t>
      </w:r>
      <w:proofErr w:type="spellStart"/>
      <w:r w:rsidRPr="00300270">
        <w:rPr>
          <w:i/>
          <w:sz w:val="22"/>
          <w:szCs w:val="22"/>
        </w:rPr>
        <w:t>Multiple</w:t>
      </w:r>
      <w:proofErr w:type="spellEnd"/>
      <w:r w:rsidRPr="00300270">
        <w:rPr>
          <w:i/>
          <w:sz w:val="22"/>
          <w:szCs w:val="22"/>
        </w:rPr>
        <w:t xml:space="preserve"> </w:t>
      </w:r>
      <w:proofErr w:type="spellStart"/>
      <w:r w:rsidRPr="00300270">
        <w:rPr>
          <w:i/>
          <w:sz w:val="22"/>
          <w:szCs w:val="22"/>
        </w:rPr>
        <w:t>Sclerosis</w:t>
      </w:r>
      <w:proofErr w:type="spellEnd"/>
      <w:r w:rsidRPr="00300270">
        <w:rPr>
          <w:i/>
          <w:sz w:val="22"/>
          <w:szCs w:val="22"/>
        </w:rPr>
        <w:t xml:space="preserve"> </w:t>
      </w:r>
      <w:proofErr w:type="spellStart"/>
      <w:r w:rsidRPr="00300270">
        <w:rPr>
          <w:i/>
          <w:sz w:val="22"/>
          <w:szCs w:val="22"/>
        </w:rPr>
        <w:t>Impact</w:t>
      </w:r>
      <w:proofErr w:type="spellEnd"/>
      <w:r w:rsidRPr="00300270">
        <w:rPr>
          <w:i/>
          <w:sz w:val="22"/>
          <w:szCs w:val="22"/>
        </w:rPr>
        <w:t xml:space="preserve"> </w:t>
      </w:r>
      <w:proofErr w:type="spellStart"/>
      <w:r w:rsidRPr="00300270">
        <w:rPr>
          <w:i/>
          <w:sz w:val="22"/>
          <w:szCs w:val="22"/>
        </w:rPr>
        <w:t>Scale</w:t>
      </w:r>
      <w:proofErr w:type="spellEnd"/>
      <w:r w:rsidRPr="00300270">
        <w:rPr>
          <w:i/>
          <w:sz w:val="22"/>
          <w:szCs w:val="22"/>
        </w:rPr>
        <w:t>, MSIS-29</w:t>
      </w:r>
      <w:r w:rsidRPr="00300270">
        <w:rPr>
          <w:sz w:val="22"/>
          <w:szCs w:val="22"/>
        </w:rPr>
        <w:t>) fizinį balą (MKVS skirtumas -3,31, p &lt; 0,001).</w:t>
      </w:r>
    </w:p>
    <w:p w14:paraId="3F6BD304" w14:textId="77777777" w:rsidR="007378C0" w:rsidRPr="00300270" w:rsidRDefault="007378C0">
      <w:pPr>
        <w:rPr>
          <w:sz w:val="22"/>
          <w:szCs w:val="22"/>
        </w:rPr>
      </w:pPr>
    </w:p>
    <w:p w14:paraId="268B1726" w14:textId="77777777" w:rsidR="007378C0" w:rsidRPr="00300270" w:rsidRDefault="007378C0">
      <w:pPr>
        <w:rPr>
          <w:sz w:val="22"/>
          <w:szCs w:val="22"/>
        </w:rPr>
      </w:pPr>
      <w:r w:rsidRPr="00300270">
        <w:rPr>
          <w:sz w:val="22"/>
          <w:szCs w:val="22"/>
          <w:u w:val="single"/>
        </w:rPr>
        <w:t>2 lentelė. Tyrimas 218MS305</w:t>
      </w:r>
    </w:p>
    <w:p w14:paraId="4103C65A" w14:textId="77777777" w:rsidR="007378C0" w:rsidRPr="00300270" w:rsidRDefault="007378C0">
      <w:pPr>
        <w:autoSpaceDE w:val="0"/>
        <w:rPr>
          <w:b/>
          <w:sz w:val="22"/>
          <w:szCs w:val="22"/>
          <w:lang w:eastAsia="en-GB"/>
        </w:rPr>
      </w:pPr>
    </w:p>
    <w:tbl>
      <w:tblPr>
        <w:tblW w:w="0" w:type="auto"/>
        <w:tblInd w:w="-15" w:type="dxa"/>
        <w:tblLayout w:type="fixed"/>
        <w:tblLook w:val="0000" w:firstRow="0" w:lastRow="0" w:firstColumn="0" w:lastColumn="0" w:noHBand="0" w:noVBand="0"/>
      </w:tblPr>
      <w:tblGrid>
        <w:gridCol w:w="3084"/>
        <w:gridCol w:w="1558"/>
        <w:gridCol w:w="2322"/>
        <w:gridCol w:w="2352"/>
      </w:tblGrid>
      <w:tr w:rsidR="007378C0" w:rsidRPr="004D4B08" w14:paraId="42102754" w14:textId="77777777">
        <w:tc>
          <w:tcPr>
            <w:tcW w:w="3084" w:type="dxa"/>
            <w:tcBorders>
              <w:top w:val="single" w:sz="4" w:space="0" w:color="000000"/>
              <w:left w:val="single" w:sz="4" w:space="0" w:color="000000"/>
              <w:bottom w:val="single" w:sz="4" w:space="0" w:color="000000"/>
            </w:tcBorders>
            <w:shd w:val="clear" w:color="auto" w:fill="auto"/>
          </w:tcPr>
          <w:p w14:paraId="48DD315A" w14:textId="77777777" w:rsidR="007378C0" w:rsidRPr="00300270" w:rsidRDefault="007378C0">
            <w:pPr>
              <w:rPr>
                <w:sz w:val="22"/>
                <w:szCs w:val="22"/>
              </w:rPr>
            </w:pPr>
            <w:r w:rsidRPr="00B870B9">
              <w:rPr>
                <w:sz w:val="22"/>
                <w:szCs w:val="22"/>
              </w:rPr>
              <w:t>Per 24 savaites</w:t>
            </w:r>
          </w:p>
        </w:tc>
        <w:tc>
          <w:tcPr>
            <w:tcW w:w="1558" w:type="dxa"/>
            <w:tcBorders>
              <w:top w:val="single" w:sz="4" w:space="0" w:color="000000"/>
              <w:left w:val="single" w:sz="4" w:space="0" w:color="000000"/>
              <w:bottom w:val="single" w:sz="4" w:space="0" w:color="000000"/>
            </w:tcBorders>
            <w:shd w:val="clear" w:color="auto" w:fill="auto"/>
          </w:tcPr>
          <w:p w14:paraId="68BB2E8C" w14:textId="77777777" w:rsidR="007378C0" w:rsidRPr="00300270" w:rsidRDefault="007378C0">
            <w:pPr>
              <w:jc w:val="center"/>
              <w:rPr>
                <w:sz w:val="22"/>
                <w:szCs w:val="22"/>
              </w:rPr>
            </w:pPr>
            <w:proofErr w:type="spellStart"/>
            <w:r w:rsidRPr="00B870B9">
              <w:rPr>
                <w:sz w:val="22"/>
                <w:szCs w:val="22"/>
              </w:rPr>
              <w:t>Placebas</w:t>
            </w:r>
            <w:proofErr w:type="spellEnd"/>
            <w:r w:rsidRPr="00B870B9">
              <w:rPr>
                <w:sz w:val="22"/>
                <w:szCs w:val="22"/>
              </w:rPr>
              <w:t xml:space="preserve"> </w:t>
            </w:r>
          </w:p>
          <w:p w14:paraId="6FF59D6E" w14:textId="77777777" w:rsidR="007378C0" w:rsidRPr="00300270" w:rsidRDefault="007378C0">
            <w:pPr>
              <w:jc w:val="center"/>
              <w:rPr>
                <w:sz w:val="22"/>
                <w:szCs w:val="22"/>
              </w:rPr>
            </w:pPr>
            <w:r w:rsidRPr="00B870B9">
              <w:rPr>
                <w:sz w:val="22"/>
                <w:szCs w:val="22"/>
              </w:rPr>
              <w:t>N = 318*</w:t>
            </w:r>
          </w:p>
        </w:tc>
        <w:tc>
          <w:tcPr>
            <w:tcW w:w="2322" w:type="dxa"/>
            <w:tcBorders>
              <w:top w:val="single" w:sz="4" w:space="0" w:color="000000"/>
              <w:left w:val="single" w:sz="4" w:space="0" w:color="000000"/>
              <w:bottom w:val="single" w:sz="4" w:space="0" w:color="000000"/>
            </w:tcBorders>
            <w:shd w:val="clear" w:color="auto" w:fill="auto"/>
          </w:tcPr>
          <w:p w14:paraId="3CA5665E" w14:textId="77777777" w:rsidR="007378C0" w:rsidRPr="00300270" w:rsidRDefault="007378C0">
            <w:pPr>
              <w:jc w:val="center"/>
              <w:rPr>
                <w:sz w:val="22"/>
                <w:szCs w:val="22"/>
              </w:rPr>
            </w:pPr>
            <w:proofErr w:type="spellStart"/>
            <w:r w:rsidRPr="00300270">
              <w:rPr>
                <w:iCs/>
                <w:sz w:val="22"/>
                <w:szCs w:val="22"/>
              </w:rPr>
              <w:t>Fampridinas</w:t>
            </w:r>
            <w:proofErr w:type="spellEnd"/>
            <w:r w:rsidRPr="00300270">
              <w:rPr>
                <w:iCs/>
                <w:sz w:val="22"/>
                <w:szCs w:val="22"/>
              </w:rPr>
              <w:t xml:space="preserve"> po 10 mg du kartus per parą</w:t>
            </w:r>
          </w:p>
          <w:p w14:paraId="30550315" w14:textId="77777777" w:rsidR="007378C0" w:rsidRPr="00300270" w:rsidRDefault="007378C0">
            <w:pPr>
              <w:jc w:val="center"/>
              <w:rPr>
                <w:sz w:val="22"/>
                <w:szCs w:val="22"/>
              </w:rPr>
            </w:pPr>
            <w:r w:rsidRPr="00B870B9">
              <w:rPr>
                <w:sz w:val="22"/>
                <w:szCs w:val="22"/>
              </w:rPr>
              <w:t>N = 315*</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48641BCA" w14:textId="77777777" w:rsidR="007378C0" w:rsidRPr="00300270" w:rsidRDefault="007378C0">
            <w:pPr>
              <w:jc w:val="center"/>
              <w:rPr>
                <w:sz w:val="22"/>
                <w:szCs w:val="22"/>
              </w:rPr>
            </w:pPr>
            <w:r w:rsidRPr="00B870B9">
              <w:rPr>
                <w:sz w:val="22"/>
                <w:szCs w:val="22"/>
              </w:rPr>
              <w:t>Skirtumas (95% PI)</w:t>
            </w:r>
          </w:p>
          <w:p w14:paraId="438AE215" w14:textId="77777777" w:rsidR="007378C0" w:rsidRPr="00300270" w:rsidRDefault="007378C0">
            <w:pPr>
              <w:jc w:val="center"/>
              <w:rPr>
                <w:sz w:val="22"/>
                <w:szCs w:val="22"/>
              </w:rPr>
            </w:pPr>
            <w:r w:rsidRPr="00300270">
              <w:rPr>
                <w:i/>
                <w:iCs/>
                <w:sz w:val="22"/>
                <w:szCs w:val="22"/>
              </w:rPr>
              <w:t xml:space="preserve">p </w:t>
            </w:r>
            <w:r w:rsidRPr="00300270">
              <w:rPr>
                <w:sz w:val="22"/>
                <w:szCs w:val="22"/>
              </w:rPr>
              <w:t>- reikšmė</w:t>
            </w:r>
          </w:p>
        </w:tc>
      </w:tr>
      <w:tr w:rsidR="007378C0" w:rsidRPr="004D4B08" w14:paraId="29B8AA08" w14:textId="77777777">
        <w:tc>
          <w:tcPr>
            <w:tcW w:w="3084" w:type="dxa"/>
            <w:tcBorders>
              <w:top w:val="single" w:sz="4" w:space="0" w:color="000000"/>
              <w:left w:val="single" w:sz="4" w:space="0" w:color="000000"/>
              <w:bottom w:val="single" w:sz="4" w:space="0" w:color="000000"/>
            </w:tcBorders>
            <w:shd w:val="clear" w:color="auto" w:fill="auto"/>
          </w:tcPr>
          <w:p w14:paraId="00C1AA58" w14:textId="77777777" w:rsidR="007378C0" w:rsidRPr="00300270" w:rsidRDefault="007378C0">
            <w:pPr>
              <w:rPr>
                <w:sz w:val="22"/>
                <w:szCs w:val="22"/>
              </w:rPr>
            </w:pPr>
            <w:r w:rsidRPr="004D4B08">
              <w:rPr>
                <w:sz w:val="22"/>
                <w:szCs w:val="22"/>
              </w:rPr>
              <w:t>Dalis pacientų, kuriems pasireiškė pagerėjimas vidutiniškai ≥ 8 balais, palyginti su MSWS-12 skalės balu tyrimo pradžioje</w:t>
            </w:r>
          </w:p>
        </w:tc>
        <w:tc>
          <w:tcPr>
            <w:tcW w:w="1558" w:type="dxa"/>
            <w:tcBorders>
              <w:top w:val="single" w:sz="4" w:space="0" w:color="000000"/>
              <w:left w:val="single" w:sz="4" w:space="0" w:color="000000"/>
              <w:bottom w:val="single" w:sz="4" w:space="0" w:color="000000"/>
            </w:tcBorders>
            <w:shd w:val="clear" w:color="auto" w:fill="auto"/>
          </w:tcPr>
          <w:p w14:paraId="20B0A9DE" w14:textId="77777777" w:rsidR="007378C0" w:rsidRPr="00300270" w:rsidRDefault="007378C0">
            <w:pPr>
              <w:jc w:val="center"/>
              <w:rPr>
                <w:sz w:val="22"/>
                <w:szCs w:val="22"/>
              </w:rPr>
            </w:pPr>
            <w:r w:rsidRPr="00300270">
              <w:rPr>
                <w:bCs/>
                <w:iCs/>
                <w:sz w:val="22"/>
                <w:szCs w:val="22"/>
              </w:rPr>
              <w:t>34 %</w:t>
            </w:r>
          </w:p>
        </w:tc>
        <w:tc>
          <w:tcPr>
            <w:tcW w:w="2322" w:type="dxa"/>
            <w:tcBorders>
              <w:top w:val="single" w:sz="4" w:space="0" w:color="000000"/>
              <w:left w:val="single" w:sz="4" w:space="0" w:color="000000"/>
              <w:bottom w:val="single" w:sz="4" w:space="0" w:color="000000"/>
            </w:tcBorders>
            <w:shd w:val="clear" w:color="auto" w:fill="auto"/>
          </w:tcPr>
          <w:p w14:paraId="34717075" w14:textId="77777777" w:rsidR="007378C0" w:rsidRPr="00300270" w:rsidRDefault="007378C0">
            <w:pPr>
              <w:jc w:val="center"/>
              <w:rPr>
                <w:sz w:val="22"/>
                <w:szCs w:val="22"/>
              </w:rPr>
            </w:pPr>
            <w:r w:rsidRPr="00300270">
              <w:rPr>
                <w:bCs/>
                <w:iCs/>
                <w:sz w:val="22"/>
                <w:szCs w:val="22"/>
              </w:rPr>
              <w:t>43 %</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7EF4106E" w14:textId="77777777" w:rsidR="007378C0" w:rsidRPr="00300270" w:rsidRDefault="007378C0">
            <w:pPr>
              <w:jc w:val="center"/>
              <w:rPr>
                <w:sz w:val="22"/>
                <w:szCs w:val="22"/>
              </w:rPr>
            </w:pPr>
            <w:r w:rsidRPr="00B870B9">
              <w:rPr>
                <w:sz w:val="22"/>
                <w:szCs w:val="22"/>
              </w:rPr>
              <w:t xml:space="preserve">Rizikos skirtumas: 10,4% </w:t>
            </w:r>
          </w:p>
          <w:p w14:paraId="74273EF0" w14:textId="77777777" w:rsidR="007378C0" w:rsidRPr="00300270" w:rsidRDefault="007378C0">
            <w:pPr>
              <w:jc w:val="center"/>
              <w:rPr>
                <w:sz w:val="22"/>
                <w:szCs w:val="22"/>
              </w:rPr>
            </w:pPr>
            <w:r w:rsidRPr="00B870B9">
              <w:rPr>
                <w:sz w:val="22"/>
                <w:szCs w:val="22"/>
              </w:rPr>
              <w:t xml:space="preserve">(3 %; 17,8 %) </w:t>
            </w:r>
          </w:p>
          <w:p w14:paraId="20A65FDF" w14:textId="77777777" w:rsidR="007378C0" w:rsidRPr="00300270" w:rsidRDefault="007378C0">
            <w:pPr>
              <w:jc w:val="center"/>
              <w:rPr>
                <w:sz w:val="22"/>
                <w:szCs w:val="22"/>
              </w:rPr>
            </w:pPr>
            <w:r w:rsidRPr="00300270">
              <w:rPr>
                <w:sz w:val="22"/>
                <w:szCs w:val="22"/>
              </w:rPr>
              <w:t>0,006</w:t>
            </w:r>
          </w:p>
        </w:tc>
      </w:tr>
      <w:tr w:rsidR="007378C0" w:rsidRPr="004D4B08" w14:paraId="5166CCCD" w14:textId="77777777">
        <w:tc>
          <w:tcPr>
            <w:tcW w:w="3084" w:type="dxa"/>
            <w:tcBorders>
              <w:top w:val="single" w:sz="4" w:space="0" w:color="000000"/>
              <w:left w:val="single" w:sz="4" w:space="0" w:color="000000"/>
            </w:tcBorders>
            <w:shd w:val="clear" w:color="auto" w:fill="auto"/>
          </w:tcPr>
          <w:p w14:paraId="2C5FBB57" w14:textId="77777777" w:rsidR="007378C0" w:rsidRPr="00300270" w:rsidRDefault="007378C0">
            <w:pPr>
              <w:rPr>
                <w:sz w:val="22"/>
                <w:szCs w:val="22"/>
              </w:rPr>
            </w:pPr>
            <w:r w:rsidRPr="004D4B08">
              <w:rPr>
                <w:i/>
                <w:iCs/>
                <w:sz w:val="22"/>
                <w:szCs w:val="22"/>
              </w:rPr>
              <w:t>MSWS-12 balas</w:t>
            </w:r>
          </w:p>
        </w:tc>
        <w:tc>
          <w:tcPr>
            <w:tcW w:w="1558" w:type="dxa"/>
            <w:tcBorders>
              <w:top w:val="single" w:sz="4" w:space="0" w:color="000000"/>
              <w:left w:val="single" w:sz="4" w:space="0" w:color="000000"/>
            </w:tcBorders>
            <w:shd w:val="clear" w:color="auto" w:fill="auto"/>
          </w:tcPr>
          <w:p w14:paraId="6FA2C88D" w14:textId="77777777" w:rsidR="007378C0" w:rsidRPr="00B870B9" w:rsidRDefault="007378C0">
            <w:pPr>
              <w:snapToGrid w:val="0"/>
              <w:jc w:val="center"/>
              <w:rPr>
                <w:bCs/>
                <w:iCs/>
                <w:sz w:val="22"/>
                <w:szCs w:val="22"/>
              </w:rPr>
            </w:pPr>
          </w:p>
        </w:tc>
        <w:tc>
          <w:tcPr>
            <w:tcW w:w="2322" w:type="dxa"/>
            <w:tcBorders>
              <w:top w:val="single" w:sz="4" w:space="0" w:color="000000"/>
              <w:left w:val="single" w:sz="4" w:space="0" w:color="000000"/>
            </w:tcBorders>
            <w:shd w:val="clear" w:color="auto" w:fill="auto"/>
          </w:tcPr>
          <w:p w14:paraId="52F4C228" w14:textId="77777777" w:rsidR="007378C0" w:rsidRPr="00B870B9" w:rsidRDefault="007378C0">
            <w:pPr>
              <w:snapToGrid w:val="0"/>
              <w:jc w:val="center"/>
              <w:rPr>
                <w:bCs/>
                <w:iCs/>
                <w:sz w:val="22"/>
                <w:szCs w:val="22"/>
              </w:rPr>
            </w:pPr>
          </w:p>
        </w:tc>
        <w:tc>
          <w:tcPr>
            <w:tcW w:w="2352" w:type="dxa"/>
            <w:tcBorders>
              <w:top w:val="single" w:sz="4" w:space="0" w:color="000000"/>
              <w:left w:val="single" w:sz="4" w:space="0" w:color="000000"/>
              <w:right w:val="single" w:sz="4" w:space="0" w:color="000000"/>
            </w:tcBorders>
            <w:shd w:val="clear" w:color="auto" w:fill="auto"/>
          </w:tcPr>
          <w:p w14:paraId="12C958F8" w14:textId="77777777" w:rsidR="007378C0" w:rsidRPr="00300270" w:rsidRDefault="007378C0">
            <w:pPr>
              <w:jc w:val="center"/>
              <w:rPr>
                <w:sz w:val="22"/>
                <w:szCs w:val="22"/>
              </w:rPr>
            </w:pPr>
            <w:r w:rsidRPr="00B870B9">
              <w:rPr>
                <w:sz w:val="22"/>
                <w:szCs w:val="22"/>
              </w:rPr>
              <w:t>MKV: -4,14</w:t>
            </w:r>
          </w:p>
        </w:tc>
      </w:tr>
      <w:tr w:rsidR="007378C0" w:rsidRPr="004D4B08" w14:paraId="62E930FC" w14:textId="77777777">
        <w:tc>
          <w:tcPr>
            <w:tcW w:w="3084" w:type="dxa"/>
            <w:tcBorders>
              <w:left w:val="single" w:sz="4" w:space="0" w:color="000000"/>
            </w:tcBorders>
            <w:shd w:val="clear" w:color="auto" w:fill="auto"/>
          </w:tcPr>
          <w:p w14:paraId="6FCBC2D7" w14:textId="77777777" w:rsidR="007378C0" w:rsidRPr="00300270" w:rsidRDefault="007378C0">
            <w:pPr>
              <w:ind w:left="567"/>
              <w:rPr>
                <w:sz w:val="22"/>
                <w:szCs w:val="22"/>
              </w:rPr>
            </w:pPr>
            <w:r w:rsidRPr="004D4B08">
              <w:rPr>
                <w:sz w:val="22"/>
                <w:szCs w:val="22"/>
              </w:rPr>
              <w:t>Tyrimo pradžioje</w:t>
            </w:r>
          </w:p>
        </w:tc>
        <w:tc>
          <w:tcPr>
            <w:tcW w:w="1558" w:type="dxa"/>
            <w:tcBorders>
              <w:left w:val="single" w:sz="4" w:space="0" w:color="000000"/>
            </w:tcBorders>
            <w:shd w:val="clear" w:color="auto" w:fill="auto"/>
          </w:tcPr>
          <w:p w14:paraId="76FEA14C" w14:textId="77777777" w:rsidR="007378C0" w:rsidRPr="00300270" w:rsidRDefault="007378C0">
            <w:pPr>
              <w:jc w:val="center"/>
              <w:rPr>
                <w:sz w:val="22"/>
                <w:szCs w:val="22"/>
              </w:rPr>
            </w:pPr>
            <w:r w:rsidRPr="00300270">
              <w:rPr>
                <w:bCs/>
                <w:iCs/>
                <w:sz w:val="22"/>
                <w:szCs w:val="22"/>
              </w:rPr>
              <w:t>65,4</w:t>
            </w:r>
          </w:p>
        </w:tc>
        <w:tc>
          <w:tcPr>
            <w:tcW w:w="2322" w:type="dxa"/>
            <w:tcBorders>
              <w:left w:val="single" w:sz="4" w:space="0" w:color="000000"/>
            </w:tcBorders>
            <w:shd w:val="clear" w:color="auto" w:fill="auto"/>
          </w:tcPr>
          <w:p w14:paraId="217ECFBB" w14:textId="77777777" w:rsidR="007378C0" w:rsidRPr="00300270" w:rsidRDefault="007378C0">
            <w:pPr>
              <w:jc w:val="center"/>
              <w:rPr>
                <w:sz w:val="22"/>
                <w:szCs w:val="22"/>
              </w:rPr>
            </w:pPr>
            <w:r w:rsidRPr="00300270">
              <w:rPr>
                <w:bCs/>
                <w:iCs/>
                <w:sz w:val="22"/>
                <w:szCs w:val="22"/>
              </w:rPr>
              <w:t>63,,6</w:t>
            </w:r>
          </w:p>
        </w:tc>
        <w:tc>
          <w:tcPr>
            <w:tcW w:w="2352" w:type="dxa"/>
            <w:tcBorders>
              <w:left w:val="single" w:sz="4" w:space="0" w:color="000000"/>
              <w:right w:val="single" w:sz="4" w:space="0" w:color="000000"/>
            </w:tcBorders>
            <w:shd w:val="clear" w:color="auto" w:fill="auto"/>
          </w:tcPr>
          <w:p w14:paraId="18F3FACC" w14:textId="77777777" w:rsidR="007378C0" w:rsidRPr="00300270" w:rsidRDefault="007378C0">
            <w:pPr>
              <w:jc w:val="center"/>
              <w:rPr>
                <w:sz w:val="22"/>
                <w:szCs w:val="22"/>
              </w:rPr>
            </w:pPr>
            <w:r w:rsidRPr="00B870B9">
              <w:rPr>
                <w:sz w:val="22"/>
                <w:szCs w:val="22"/>
              </w:rPr>
              <w:t>(-6,22 ; -2,06)</w:t>
            </w:r>
          </w:p>
        </w:tc>
      </w:tr>
      <w:tr w:rsidR="007378C0" w:rsidRPr="004D4B08" w14:paraId="19D78C28" w14:textId="77777777">
        <w:tc>
          <w:tcPr>
            <w:tcW w:w="3084" w:type="dxa"/>
            <w:tcBorders>
              <w:left w:val="single" w:sz="4" w:space="0" w:color="000000"/>
              <w:bottom w:val="single" w:sz="4" w:space="0" w:color="000000"/>
            </w:tcBorders>
            <w:shd w:val="clear" w:color="auto" w:fill="auto"/>
          </w:tcPr>
          <w:p w14:paraId="27091B53" w14:textId="77777777" w:rsidR="007378C0" w:rsidRPr="00300270" w:rsidRDefault="007378C0">
            <w:pPr>
              <w:ind w:left="567"/>
              <w:rPr>
                <w:sz w:val="22"/>
                <w:szCs w:val="22"/>
              </w:rPr>
            </w:pPr>
            <w:r w:rsidRPr="004D4B08">
              <w:rPr>
                <w:sz w:val="22"/>
                <w:szCs w:val="22"/>
              </w:rPr>
              <w:t>Pagerėjimas nuo tyrimo pradžios</w:t>
            </w:r>
          </w:p>
        </w:tc>
        <w:tc>
          <w:tcPr>
            <w:tcW w:w="1558" w:type="dxa"/>
            <w:tcBorders>
              <w:left w:val="single" w:sz="4" w:space="0" w:color="000000"/>
              <w:bottom w:val="single" w:sz="4" w:space="0" w:color="000000"/>
            </w:tcBorders>
            <w:shd w:val="clear" w:color="auto" w:fill="auto"/>
          </w:tcPr>
          <w:p w14:paraId="236A0896" w14:textId="77777777" w:rsidR="007378C0" w:rsidRPr="00300270" w:rsidRDefault="007378C0">
            <w:pPr>
              <w:jc w:val="center"/>
              <w:rPr>
                <w:sz w:val="22"/>
                <w:szCs w:val="22"/>
              </w:rPr>
            </w:pPr>
            <w:r w:rsidRPr="00300270">
              <w:rPr>
                <w:bCs/>
                <w:iCs/>
                <w:sz w:val="22"/>
                <w:szCs w:val="22"/>
              </w:rPr>
              <w:t>-2.59</w:t>
            </w:r>
          </w:p>
        </w:tc>
        <w:tc>
          <w:tcPr>
            <w:tcW w:w="2322" w:type="dxa"/>
            <w:tcBorders>
              <w:left w:val="single" w:sz="4" w:space="0" w:color="000000"/>
              <w:bottom w:val="single" w:sz="4" w:space="0" w:color="000000"/>
            </w:tcBorders>
            <w:shd w:val="clear" w:color="auto" w:fill="auto"/>
          </w:tcPr>
          <w:p w14:paraId="35D81645" w14:textId="77777777" w:rsidR="007378C0" w:rsidRPr="00300270" w:rsidRDefault="007378C0">
            <w:pPr>
              <w:jc w:val="center"/>
              <w:rPr>
                <w:sz w:val="22"/>
                <w:szCs w:val="22"/>
              </w:rPr>
            </w:pPr>
            <w:r w:rsidRPr="00300270">
              <w:rPr>
                <w:bCs/>
                <w:iCs/>
                <w:sz w:val="22"/>
                <w:szCs w:val="22"/>
              </w:rPr>
              <w:t>-6.73</w:t>
            </w:r>
          </w:p>
        </w:tc>
        <w:tc>
          <w:tcPr>
            <w:tcW w:w="2352" w:type="dxa"/>
            <w:tcBorders>
              <w:left w:val="single" w:sz="4" w:space="0" w:color="000000"/>
              <w:bottom w:val="single" w:sz="4" w:space="0" w:color="000000"/>
              <w:right w:val="single" w:sz="4" w:space="0" w:color="000000"/>
            </w:tcBorders>
            <w:shd w:val="clear" w:color="auto" w:fill="auto"/>
          </w:tcPr>
          <w:p w14:paraId="3DDB1C40" w14:textId="77777777" w:rsidR="007378C0" w:rsidRPr="00300270" w:rsidRDefault="007378C0">
            <w:pPr>
              <w:jc w:val="center"/>
              <w:rPr>
                <w:sz w:val="22"/>
                <w:szCs w:val="22"/>
              </w:rPr>
            </w:pPr>
            <w:r w:rsidRPr="00B870B9">
              <w:rPr>
                <w:sz w:val="22"/>
                <w:szCs w:val="22"/>
              </w:rPr>
              <w:t>&lt;0,001</w:t>
            </w:r>
          </w:p>
        </w:tc>
      </w:tr>
      <w:tr w:rsidR="007378C0" w:rsidRPr="004D4B08" w14:paraId="5BF40BB1" w14:textId="77777777">
        <w:tc>
          <w:tcPr>
            <w:tcW w:w="3084" w:type="dxa"/>
            <w:tcBorders>
              <w:top w:val="single" w:sz="4" w:space="0" w:color="000000"/>
              <w:left w:val="single" w:sz="4" w:space="0" w:color="000000"/>
              <w:bottom w:val="single" w:sz="4" w:space="0" w:color="000000"/>
            </w:tcBorders>
            <w:shd w:val="clear" w:color="auto" w:fill="auto"/>
          </w:tcPr>
          <w:p w14:paraId="7D28AA40" w14:textId="77777777" w:rsidR="007378C0" w:rsidRPr="00300270" w:rsidRDefault="007378C0">
            <w:pPr>
              <w:autoSpaceDE w:val="0"/>
              <w:rPr>
                <w:sz w:val="22"/>
                <w:szCs w:val="22"/>
              </w:rPr>
            </w:pPr>
            <w:r w:rsidRPr="004D4B08">
              <w:rPr>
                <w:i/>
                <w:iCs/>
                <w:sz w:val="22"/>
                <w:szCs w:val="22"/>
              </w:rPr>
              <w:t xml:space="preserve">Stotis ir eiti testas (TUG) </w:t>
            </w:r>
          </w:p>
          <w:p w14:paraId="1C1863A5" w14:textId="77777777" w:rsidR="007378C0" w:rsidRPr="00300270" w:rsidRDefault="007378C0">
            <w:pPr>
              <w:rPr>
                <w:sz w:val="22"/>
                <w:szCs w:val="22"/>
              </w:rPr>
            </w:pPr>
            <w:r w:rsidRPr="00300270">
              <w:rPr>
                <w:sz w:val="22"/>
                <w:szCs w:val="22"/>
              </w:rPr>
              <w:t>Dalis pacientų, kuriems ėjimo greitis pagal TUG testą pagerėjo vidutiniškai ≥ 15 %</w:t>
            </w:r>
          </w:p>
        </w:tc>
        <w:tc>
          <w:tcPr>
            <w:tcW w:w="1558" w:type="dxa"/>
            <w:tcBorders>
              <w:top w:val="single" w:sz="4" w:space="0" w:color="000000"/>
              <w:left w:val="single" w:sz="4" w:space="0" w:color="000000"/>
              <w:bottom w:val="single" w:sz="4" w:space="0" w:color="000000"/>
            </w:tcBorders>
            <w:shd w:val="clear" w:color="auto" w:fill="auto"/>
          </w:tcPr>
          <w:p w14:paraId="6EB3774C" w14:textId="77777777" w:rsidR="007378C0" w:rsidRPr="00300270" w:rsidRDefault="007378C0">
            <w:pPr>
              <w:jc w:val="center"/>
              <w:rPr>
                <w:sz w:val="22"/>
                <w:szCs w:val="22"/>
              </w:rPr>
            </w:pPr>
            <w:r w:rsidRPr="00300270">
              <w:rPr>
                <w:bCs/>
                <w:iCs/>
                <w:sz w:val="22"/>
                <w:szCs w:val="22"/>
              </w:rPr>
              <w:t>35 %</w:t>
            </w:r>
          </w:p>
        </w:tc>
        <w:tc>
          <w:tcPr>
            <w:tcW w:w="2322" w:type="dxa"/>
            <w:tcBorders>
              <w:top w:val="single" w:sz="4" w:space="0" w:color="000000"/>
              <w:left w:val="single" w:sz="4" w:space="0" w:color="000000"/>
              <w:bottom w:val="single" w:sz="4" w:space="0" w:color="000000"/>
            </w:tcBorders>
            <w:shd w:val="clear" w:color="auto" w:fill="auto"/>
          </w:tcPr>
          <w:p w14:paraId="75F48DF3" w14:textId="77777777" w:rsidR="007378C0" w:rsidRPr="00300270" w:rsidRDefault="007378C0">
            <w:pPr>
              <w:jc w:val="center"/>
              <w:rPr>
                <w:sz w:val="22"/>
                <w:szCs w:val="22"/>
              </w:rPr>
            </w:pPr>
            <w:r w:rsidRPr="00300270">
              <w:rPr>
                <w:bCs/>
                <w:iCs/>
                <w:sz w:val="22"/>
                <w:szCs w:val="22"/>
              </w:rPr>
              <w:t>43 %</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41F6A07C" w14:textId="77777777" w:rsidR="007378C0" w:rsidRPr="00300270" w:rsidRDefault="007378C0">
            <w:pPr>
              <w:jc w:val="center"/>
              <w:rPr>
                <w:sz w:val="22"/>
                <w:szCs w:val="22"/>
              </w:rPr>
            </w:pPr>
            <w:r w:rsidRPr="00B870B9">
              <w:rPr>
                <w:sz w:val="22"/>
                <w:szCs w:val="22"/>
              </w:rPr>
              <w:t xml:space="preserve">Rizikos skirtumas: 9,2 % (0,9 %; 17,5 %) </w:t>
            </w:r>
          </w:p>
          <w:p w14:paraId="2D777C9B" w14:textId="77777777" w:rsidR="007378C0" w:rsidRPr="00300270" w:rsidRDefault="007378C0">
            <w:pPr>
              <w:jc w:val="center"/>
              <w:rPr>
                <w:sz w:val="22"/>
                <w:szCs w:val="22"/>
              </w:rPr>
            </w:pPr>
            <w:r w:rsidRPr="00300270">
              <w:rPr>
                <w:sz w:val="22"/>
                <w:szCs w:val="22"/>
              </w:rPr>
              <w:t>0,03</w:t>
            </w:r>
          </w:p>
        </w:tc>
      </w:tr>
      <w:tr w:rsidR="007378C0" w:rsidRPr="004D4B08" w14:paraId="10C046BB" w14:textId="77777777">
        <w:tc>
          <w:tcPr>
            <w:tcW w:w="3084" w:type="dxa"/>
            <w:tcBorders>
              <w:top w:val="single" w:sz="4" w:space="0" w:color="000000"/>
              <w:left w:val="single" w:sz="4" w:space="0" w:color="000000"/>
            </w:tcBorders>
            <w:shd w:val="clear" w:color="auto" w:fill="auto"/>
          </w:tcPr>
          <w:p w14:paraId="3C7166C8" w14:textId="77777777" w:rsidR="007378C0" w:rsidRPr="00300270" w:rsidRDefault="007378C0">
            <w:pPr>
              <w:autoSpaceDE w:val="0"/>
              <w:rPr>
                <w:sz w:val="22"/>
                <w:szCs w:val="22"/>
              </w:rPr>
            </w:pPr>
            <w:r w:rsidRPr="004D4B08">
              <w:rPr>
                <w:i/>
                <w:iCs/>
                <w:sz w:val="22"/>
                <w:szCs w:val="22"/>
              </w:rPr>
              <w:t xml:space="preserve">Stotis ir eiti testas (TUG) </w:t>
            </w:r>
          </w:p>
        </w:tc>
        <w:tc>
          <w:tcPr>
            <w:tcW w:w="1558" w:type="dxa"/>
            <w:tcBorders>
              <w:top w:val="single" w:sz="4" w:space="0" w:color="000000"/>
              <w:left w:val="single" w:sz="4" w:space="0" w:color="000000"/>
            </w:tcBorders>
            <w:shd w:val="clear" w:color="auto" w:fill="auto"/>
          </w:tcPr>
          <w:p w14:paraId="6580EC8F" w14:textId="77777777" w:rsidR="007378C0" w:rsidRPr="00B870B9" w:rsidRDefault="007378C0">
            <w:pPr>
              <w:snapToGrid w:val="0"/>
              <w:jc w:val="center"/>
              <w:rPr>
                <w:bCs/>
                <w:iCs/>
                <w:sz w:val="22"/>
                <w:szCs w:val="22"/>
              </w:rPr>
            </w:pPr>
          </w:p>
        </w:tc>
        <w:tc>
          <w:tcPr>
            <w:tcW w:w="2322" w:type="dxa"/>
            <w:tcBorders>
              <w:top w:val="single" w:sz="4" w:space="0" w:color="000000"/>
              <w:left w:val="single" w:sz="4" w:space="0" w:color="000000"/>
            </w:tcBorders>
            <w:shd w:val="clear" w:color="auto" w:fill="auto"/>
          </w:tcPr>
          <w:p w14:paraId="1E0004FD" w14:textId="77777777" w:rsidR="007378C0" w:rsidRPr="00B870B9" w:rsidRDefault="007378C0">
            <w:pPr>
              <w:snapToGrid w:val="0"/>
              <w:jc w:val="center"/>
              <w:rPr>
                <w:bCs/>
                <w:iCs/>
                <w:sz w:val="22"/>
                <w:szCs w:val="22"/>
              </w:rPr>
            </w:pPr>
          </w:p>
        </w:tc>
        <w:tc>
          <w:tcPr>
            <w:tcW w:w="2352" w:type="dxa"/>
            <w:tcBorders>
              <w:top w:val="single" w:sz="4" w:space="0" w:color="000000"/>
              <w:left w:val="single" w:sz="4" w:space="0" w:color="000000"/>
              <w:right w:val="single" w:sz="4" w:space="0" w:color="000000"/>
            </w:tcBorders>
            <w:shd w:val="clear" w:color="auto" w:fill="auto"/>
          </w:tcPr>
          <w:p w14:paraId="01CC2BFD" w14:textId="77777777" w:rsidR="007378C0" w:rsidRPr="00300270" w:rsidRDefault="007378C0">
            <w:pPr>
              <w:jc w:val="center"/>
              <w:rPr>
                <w:sz w:val="22"/>
                <w:szCs w:val="22"/>
              </w:rPr>
            </w:pPr>
            <w:r w:rsidRPr="00300270">
              <w:rPr>
                <w:bCs/>
                <w:iCs/>
                <w:sz w:val="22"/>
                <w:szCs w:val="22"/>
              </w:rPr>
              <w:t>MKV: -1,36</w:t>
            </w:r>
          </w:p>
        </w:tc>
      </w:tr>
      <w:tr w:rsidR="007378C0" w:rsidRPr="004D4B08" w14:paraId="359ACFFF" w14:textId="77777777">
        <w:tc>
          <w:tcPr>
            <w:tcW w:w="3084" w:type="dxa"/>
            <w:tcBorders>
              <w:left w:val="single" w:sz="4" w:space="0" w:color="000000"/>
            </w:tcBorders>
            <w:shd w:val="clear" w:color="auto" w:fill="auto"/>
          </w:tcPr>
          <w:p w14:paraId="3B6621CB" w14:textId="77777777" w:rsidR="007378C0" w:rsidRPr="00300270" w:rsidRDefault="007378C0">
            <w:pPr>
              <w:ind w:left="567"/>
              <w:rPr>
                <w:sz w:val="22"/>
                <w:szCs w:val="22"/>
              </w:rPr>
            </w:pPr>
            <w:r w:rsidRPr="004D4B08">
              <w:rPr>
                <w:sz w:val="22"/>
                <w:szCs w:val="22"/>
              </w:rPr>
              <w:t>Tyrimo pradžioje</w:t>
            </w:r>
          </w:p>
        </w:tc>
        <w:tc>
          <w:tcPr>
            <w:tcW w:w="1558" w:type="dxa"/>
            <w:tcBorders>
              <w:left w:val="single" w:sz="4" w:space="0" w:color="000000"/>
            </w:tcBorders>
            <w:shd w:val="clear" w:color="auto" w:fill="auto"/>
          </w:tcPr>
          <w:p w14:paraId="582B3985" w14:textId="77777777" w:rsidR="007378C0" w:rsidRPr="00300270" w:rsidRDefault="007378C0">
            <w:pPr>
              <w:jc w:val="center"/>
              <w:rPr>
                <w:sz w:val="22"/>
                <w:szCs w:val="22"/>
              </w:rPr>
            </w:pPr>
            <w:r w:rsidRPr="00300270">
              <w:rPr>
                <w:bCs/>
                <w:iCs/>
                <w:sz w:val="22"/>
                <w:szCs w:val="22"/>
              </w:rPr>
              <w:t>27,1</w:t>
            </w:r>
          </w:p>
        </w:tc>
        <w:tc>
          <w:tcPr>
            <w:tcW w:w="2322" w:type="dxa"/>
            <w:tcBorders>
              <w:left w:val="single" w:sz="4" w:space="0" w:color="000000"/>
            </w:tcBorders>
            <w:shd w:val="clear" w:color="auto" w:fill="auto"/>
          </w:tcPr>
          <w:p w14:paraId="0D4A75D1" w14:textId="77777777" w:rsidR="007378C0" w:rsidRPr="00300270" w:rsidRDefault="007378C0">
            <w:pPr>
              <w:jc w:val="center"/>
              <w:rPr>
                <w:sz w:val="22"/>
                <w:szCs w:val="22"/>
              </w:rPr>
            </w:pPr>
            <w:r w:rsidRPr="00300270">
              <w:rPr>
                <w:bCs/>
                <w:iCs/>
                <w:sz w:val="22"/>
                <w:szCs w:val="22"/>
              </w:rPr>
              <w:t>24,9</w:t>
            </w:r>
          </w:p>
        </w:tc>
        <w:tc>
          <w:tcPr>
            <w:tcW w:w="2352" w:type="dxa"/>
            <w:tcBorders>
              <w:left w:val="single" w:sz="4" w:space="0" w:color="000000"/>
              <w:right w:val="single" w:sz="4" w:space="0" w:color="000000"/>
            </w:tcBorders>
            <w:shd w:val="clear" w:color="auto" w:fill="auto"/>
          </w:tcPr>
          <w:p w14:paraId="7C9685E0" w14:textId="77777777" w:rsidR="007378C0" w:rsidRPr="00300270" w:rsidRDefault="007378C0">
            <w:pPr>
              <w:jc w:val="center"/>
              <w:rPr>
                <w:sz w:val="22"/>
                <w:szCs w:val="22"/>
              </w:rPr>
            </w:pPr>
            <w:r w:rsidRPr="00B870B9">
              <w:rPr>
                <w:sz w:val="22"/>
                <w:szCs w:val="22"/>
              </w:rPr>
              <w:t>(-2,85; 0,12)</w:t>
            </w:r>
          </w:p>
        </w:tc>
      </w:tr>
      <w:tr w:rsidR="007378C0" w:rsidRPr="004D4B08" w14:paraId="344C6E98" w14:textId="77777777">
        <w:tc>
          <w:tcPr>
            <w:tcW w:w="3084" w:type="dxa"/>
            <w:tcBorders>
              <w:left w:val="single" w:sz="4" w:space="0" w:color="000000"/>
              <w:bottom w:val="single" w:sz="4" w:space="0" w:color="000000"/>
            </w:tcBorders>
            <w:shd w:val="clear" w:color="auto" w:fill="auto"/>
          </w:tcPr>
          <w:p w14:paraId="0F2A3997" w14:textId="77777777" w:rsidR="007378C0" w:rsidRPr="00300270" w:rsidRDefault="007378C0">
            <w:pPr>
              <w:ind w:left="567"/>
              <w:rPr>
                <w:sz w:val="22"/>
                <w:szCs w:val="22"/>
              </w:rPr>
            </w:pPr>
            <w:r w:rsidRPr="004D4B08">
              <w:rPr>
                <w:sz w:val="22"/>
                <w:szCs w:val="22"/>
              </w:rPr>
              <w:t>Pagerėjimas nuo tyrimo pradžios (s)</w:t>
            </w:r>
          </w:p>
        </w:tc>
        <w:tc>
          <w:tcPr>
            <w:tcW w:w="1558" w:type="dxa"/>
            <w:tcBorders>
              <w:left w:val="single" w:sz="4" w:space="0" w:color="000000"/>
              <w:bottom w:val="single" w:sz="4" w:space="0" w:color="000000"/>
            </w:tcBorders>
            <w:shd w:val="clear" w:color="auto" w:fill="auto"/>
          </w:tcPr>
          <w:p w14:paraId="61F00210" w14:textId="77777777" w:rsidR="007378C0" w:rsidRPr="00300270" w:rsidRDefault="007378C0">
            <w:pPr>
              <w:jc w:val="center"/>
              <w:rPr>
                <w:sz w:val="22"/>
                <w:szCs w:val="22"/>
              </w:rPr>
            </w:pPr>
            <w:r w:rsidRPr="00300270">
              <w:rPr>
                <w:bCs/>
                <w:iCs/>
                <w:sz w:val="22"/>
                <w:szCs w:val="22"/>
              </w:rPr>
              <w:t>-1.94</w:t>
            </w:r>
          </w:p>
        </w:tc>
        <w:tc>
          <w:tcPr>
            <w:tcW w:w="2322" w:type="dxa"/>
            <w:tcBorders>
              <w:left w:val="single" w:sz="4" w:space="0" w:color="000000"/>
              <w:bottom w:val="single" w:sz="4" w:space="0" w:color="000000"/>
            </w:tcBorders>
            <w:shd w:val="clear" w:color="auto" w:fill="auto"/>
          </w:tcPr>
          <w:p w14:paraId="4F8C0018" w14:textId="77777777" w:rsidR="007378C0" w:rsidRPr="00300270" w:rsidRDefault="007378C0">
            <w:pPr>
              <w:jc w:val="center"/>
              <w:rPr>
                <w:sz w:val="22"/>
                <w:szCs w:val="22"/>
              </w:rPr>
            </w:pPr>
            <w:r w:rsidRPr="00300270">
              <w:rPr>
                <w:bCs/>
                <w:iCs/>
                <w:sz w:val="22"/>
                <w:szCs w:val="22"/>
              </w:rPr>
              <w:t>-3.3</w:t>
            </w:r>
          </w:p>
        </w:tc>
        <w:tc>
          <w:tcPr>
            <w:tcW w:w="2352" w:type="dxa"/>
            <w:tcBorders>
              <w:left w:val="single" w:sz="4" w:space="0" w:color="000000"/>
              <w:bottom w:val="single" w:sz="4" w:space="0" w:color="000000"/>
              <w:right w:val="single" w:sz="4" w:space="0" w:color="000000"/>
            </w:tcBorders>
            <w:shd w:val="clear" w:color="auto" w:fill="auto"/>
          </w:tcPr>
          <w:p w14:paraId="48EC8238" w14:textId="77777777" w:rsidR="007378C0" w:rsidRPr="00300270" w:rsidRDefault="007378C0">
            <w:pPr>
              <w:jc w:val="center"/>
              <w:rPr>
                <w:sz w:val="22"/>
                <w:szCs w:val="22"/>
              </w:rPr>
            </w:pPr>
            <w:r w:rsidRPr="00300270">
              <w:rPr>
                <w:bCs/>
                <w:iCs/>
                <w:sz w:val="22"/>
                <w:szCs w:val="22"/>
              </w:rPr>
              <w:t>0,07</w:t>
            </w:r>
          </w:p>
        </w:tc>
      </w:tr>
      <w:tr w:rsidR="007378C0" w:rsidRPr="004D4B08" w14:paraId="4A80B262" w14:textId="77777777">
        <w:tc>
          <w:tcPr>
            <w:tcW w:w="3084" w:type="dxa"/>
            <w:tcBorders>
              <w:top w:val="single" w:sz="4" w:space="0" w:color="000000"/>
              <w:left w:val="single" w:sz="4" w:space="0" w:color="000000"/>
            </w:tcBorders>
            <w:shd w:val="clear" w:color="auto" w:fill="auto"/>
          </w:tcPr>
          <w:p w14:paraId="733B854C" w14:textId="77777777" w:rsidR="007378C0" w:rsidRPr="00300270" w:rsidRDefault="007378C0">
            <w:pPr>
              <w:autoSpaceDE w:val="0"/>
              <w:rPr>
                <w:sz w:val="22"/>
                <w:szCs w:val="22"/>
              </w:rPr>
            </w:pPr>
            <w:r w:rsidRPr="004D4B08">
              <w:rPr>
                <w:i/>
                <w:iCs/>
                <w:sz w:val="22"/>
                <w:szCs w:val="22"/>
              </w:rPr>
              <w:t xml:space="preserve">MSIS-29 fizinis balas </w:t>
            </w:r>
          </w:p>
        </w:tc>
        <w:tc>
          <w:tcPr>
            <w:tcW w:w="1558" w:type="dxa"/>
            <w:tcBorders>
              <w:top w:val="single" w:sz="4" w:space="0" w:color="000000"/>
              <w:left w:val="single" w:sz="4" w:space="0" w:color="000000"/>
            </w:tcBorders>
            <w:shd w:val="clear" w:color="auto" w:fill="auto"/>
          </w:tcPr>
          <w:p w14:paraId="4D75AAC5" w14:textId="77777777" w:rsidR="007378C0" w:rsidRPr="00B870B9" w:rsidRDefault="007378C0">
            <w:pPr>
              <w:snapToGrid w:val="0"/>
              <w:jc w:val="center"/>
              <w:rPr>
                <w:bCs/>
                <w:iCs/>
                <w:sz w:val="22"/>
                <w:szCs w:val="22"/>
              </w:rPr>
            </w:pPr>
          </w:p>
        </w:tc>
        <w:tc>
          <w:tcPr>
            <w:tcW w:w="2322" w:type="dxa"/>
            <w:tcBorders>
              <w:top w:val="single" w:sz="4" w:space="0" w:color="000000"/>
              <w:left w:val="single" w:sz="4" w:space="0" w:color="000000"/>
            </w:tcBorders>
            <w:shd w:val="clear" w:color="auto" w:fill="auto"/>
          </w:tcPr>
          <w:p w14:paraId="362532A4" w14:textId="77777777" w:rsidR="007378C0" w:rsidRPr="00B870B9" w:rsidRDefault="007378C0">
            <w:pPr>
              <w:snapToGrid w:val="0"/>
              <w:jc w:val="center"/>
              <w:rPr>
                <w:bCs/>
                <w:iCs/>
                <w:sz w:val="22"/>
                <w:szCs w:val="22"/>
              </w:rPr>
            </w:pPr>
          </w:p>
        </w:tc>
        <w:tc>
          <w:tcPr>
            <w:tcW w:w="2352" w:type="dxa"/>
            <w:tcBorders>
              <w:top w:val="single" w:sz="4" w:space="0" w:color="000000"/>
              <w:left w:val="single" w:sz="4" w:space="0" w:color="000000"/>
              <w:right w:val="single" w:sz="4" w:space="0" w:color="000000"/>
            </w:tcBorders>
            <w:shd w:val="clear" w:color="auto" w:fill="auto"/>
          </w:tcPr>
          <w:p w14:paraId="4C1486B5" w14:textId="77777777" w:rsidR="007378C0" w:rsidRPr="00300270" w:rsidRDefault="007378C0">
            <w:pPr>
              <w:jc w:val="center"/>
              <w:rPr>
                <w:sz w:val="22"/>
                <w:szCs w:val="22"/>
              </w:rPr>
            </w:pPr>
            <w:r w:rsidRPr="00300270">
              <w:rPr>
                <w:bCs/>
                <w:iCs/>
                <w:sz w:val="22"/>
                <w:szCs w:val="22"/>
              </w:rPr>
              <w:t>MKV: -3.31</w:t>
            </w:r>
          </w:p>
        </w:tc>
      </w:tr>
      <w:tr w:rsidR="007378C0" w:rsidRPr="004D4B08" w14:paraId="0C605F54" w14:textId="77777777">
        <w:tc>
          <w:tcPr>
            <w:tcW w:w="3084" w:type="dxa"/>
            <w:tcBorders>
              <w:left w:val="single" w:sz="4" w:space="0" w:color="000000"/>
            </w:tcBorders>
            <w:shd w:val="clear" w:color="auto" w:fill="auto"/>
          </w:tcPr>
          <w:p w14:paraId="46483145" w14:textId="77777777" w:rsidR="007378C0" w:rsidRPr="00300270" w:rsidRDefault="007378C0">
            <w:pPr>
              <w:ind w:left="567"/>
              <w:rPr>
                <w:sz w:val="22"/>
                <w:szCs w:val="22"/>
              </w:rPr>
            </w:pPr>
            <w:r w:rsidRPr="004D4B08">
              <w:rPr>
                <w:sz w:val="22"/>
                <w:szCs w:val="22"/>
              </w:rPr>
              <w:t>Tyrimo pradžioje</w:t>
            </w:r>
          </w:p>
        </w:tc>
        <w:tc>
          <w:tcPr>
            <w:tcW w:w="1558" w:type="dxa"/>
            <w:tcBorders>
              <w:left w:val="single" w:sz="4" w:space="0" w:color="000000"/>
            </w:tcBorders>
            <w:shd w:val="clear" w:color="auto" w:fill="auto"/>
          </w:tcPr>
          <w:p w14:paraId="5A96EB79" w14:textId="77777777" w:rsidR="007378C0" w:rsidRPr="00300270" w:rsidRDefault="007378C0">
            <w:pPr>
              <w:jc w:val="center"/>
              <w:rPr>
                <w:sz w:val="22"/>
                <w:szCs w:val="22"/>
              </w:rPr>
            </w:pPr>
            <w:r w:rsidRPr="00300270">
              <w:rPr>
                <w:bCs/>
                <w:iCs/>
                <w:sz w:val="22"/>
                <w:szCs w:val="22"/>
              </w:rPr>
              <w:t>55,3</w:t>
            </w:r>
          </w:p>
        </w:tc>
        <w:tc>
          <w:tcPr>
            <w:tcW w:w="2322" w:type="dxa"/>
            <w:tcBorders>
              <w:left w:val="single" w:sz="4" w:space="0" w:color="000000"/>
            </w:tcBorders>
            <w:shd w:val="clear" w:color="auto" w:fill="auto"/>
          </w:tcPr>
          <w:p w14:paraId="6AD45EC4" w14:textId="77777777" w:rsidR="007378C0" w:rsidRPr="00300270" w:rsidRDefault="007378C0">
            <w:pPr>
              <w:jc w:val="center"/>
              <w:rPr>
                <w:sz w:val="22"/>
                <w:szCs w:val="22"/>
              </w:rPr>
            </w:pPr>
            <w:r w:rsidRPr="00300270">
              <w:rPr>
                <w:bCs/>
                <w:iCs/>
                <w:sz w:val="22"/>
                <w:szCs w:val="22"/>
              </w:rPr>
              <w:t>52,4</w:t>
            </w:r>
          </w:p>
        </w:tc>
        <w:tc>
          <w:tcPr>
            <w:tcW w:w="2352" w:type="dxa"/>
            <w:tcBorders>
              <w:left w:val="single" w:sz="4" w:space="0" w:color="000000"/>
              <w:right w:val="single" w:sz="4" w:space="0" w:color="000000"/>
            </w:tcBorders>
            <w:shd w:val="clear" w:color="auto" w:fill="auto"/>
          </w:tcPr>
          <w:p w14:paraId="70446EED" w14:textId="77777777" w:rsidR="007378C0" w:rsidRPr="00300270" w:rsidRDefault="007378C0">
            <w:pPr>
              <w:jc w:val="center"/>
              <w:rPr>
                <w:sz w:val="22"/>
                <w:szCs w:val="22"/>
              </w:rPr>
            </w:pPr>
            <w:r w:rsidRPr="00B870B9">
              <w:rPr>
                <w:sz w:val="22"/>
                <w:szCs w:val="22"/>
              </w:rPr>
              <w:t>(-5,13; -1,50)</w:t>
            </w:r>
          </w:p>
        </w:tc>
      </w:tr>
      <w:tr w:rsidR="007378C0" w:rsidRPr="004D4B08" w14:paraId="10A95B37" w14:textId="77777777">
        <w:tc>
          <w:tcPr>
            <w:tcW w:w="3084" w:type="dxa"/>
            <w:tcBorders>
              <w:left w:val="single" w:sz="4" w:space="0" w:color="000000"/>
              <w:bottom w:val="single" w:sz="4" w:space="0" w:color="000000"/>
            </w:tcBorders>
            <w:shd w:val="clear" w:color="auto" w:fill="auto"/>
          </w:tcPr>
          <w:p w14:paraId="6835DC46" w14:textId="77777777" w:rsidR="007378C0" w:rsidRPr="00300270" w:rsidRDefault="007378C0">
            <w:pPr>
              <w:ind w:left="567"/>
              <w:rPr>
                <w:sz w:val="22"/>
                <w:szCs w:val="22"/>
              </w:rPr>
            </w:pPr>
            <w:r w:rsidRPr="004D4B08">
              <w:rPr>
                <w:sz w:val="22"/>
                <w:szCs w:val="22"/>
              </w:rPr>
              <w:t>Pagerėjimas nuo tyrimo pradžios</w:t>
            </w:r>
          </w:p>
        </w:tc>
        <w:tc>
          <w:tcPr>
            <w:tcW w:w="1558" w:type="dxa"/>
            <w:tcBorders>
              <w:left w:val="single" w:sz="4" w:space="0" w:color="000000"/>
              <w:bottom w:val="single" w:sz="4" w:space="0" w:color="000000"/>
            </w:tcBorders>
            <w:shd w:val="clear" w:color="auto" w:fill="auto"/>
          </w:tcPr>
          <w:p w14:paraId="7550638F" w14:textId="77777777" w:rsidR="007378C0" w:rsidRPr="00300270" w:rsidRDefault="007378C0">
            <w:pPr>
              <w:jc w:val="center"/>
              <w:rPr>
                <w:sz w:val="22"/>
                <w:szCs w:val="22"/>
              </w:rPr>
            </w:pPr>
            <w:r w:rsidRPr="00300270">
              <w:rPr>
                <w:bCs/>
                <w:iCs/>
                <w:sz w:val="22"/>
                <w:szCs w:val="22"/>
              </w:rPr>
              <w:t>-4,68</w:t>
            </w:r>
          </w:p>
        </w:tc>
        <w:tc>
          <w:tcPr>
            <w:tcW w:w="2322" w:type="dxa"/>
            <w:tcBorders>
              <w:left w:val="single" w:sz="4" w:space="0" w:color="000000"/>
              <w:bottom w:val="single" w:sz="4" w:space="0" w:color="000000"/>
            </w:tcBorders>
            <w:shd w:val="clear" w:color="auto" w:fill="auto"/>
          </w:tcPr>
          <w:p w14:paraId="28086800" w14:textId="77777777" w:rsidR="007378C0" w:rsidRPr="00300270" w:rsidRDefault="007378C0">
            <w:pPr>
              <w:jc w:val="center"/>
              <w:rPr>
                <w:sz w:val="22"/>
                <w:szCs w:val="22"/>
              </w:rPr>
            </w:pPr>
            <w:r w:rsidRPr="00300270">
              <w:rPr>
                <w:bCs/>
                <w:iCs/>
                <w:sz w:val="22"/>
                <w:szCs w:val="22"/>
              </w:rPr>
              <w:t>-8,00</w:t>
            </w:r>
          </w:p>
        </w:tc>
        <w:tc>
          <w:tcPr>
            <w:tcW w:w="2352" w:type="dxa"/>
            <w:tcBorders>
              <w:left w:val="single" w:sz="4" w:space="0" w:color="000000"/>
              <w:bottom w:val="single" w:sz="4" w:space="0" w:color="000000"/>
              <w:right w:val="single" w:sz="4" w:space="0" w:color="000000"/>
            </w:tcBorders>
            <w:shd w:val="clear" w:color="auto" w:fill="auto"/>
          </w:tcPr>
          <w:p w14:paraId="658A9600" w14:textId="77777777" w:rsidR="007378C0" w:rsidRPr="00300270" w:rsidRDefault="007378C0">
            <w:pPr>
              <w:jc w:val="center"/>
              <w:rPr>
                <w:sz w:val="22"/>
                <w:szCs w:val="22"/>
              </w:rPr>
            </w:pPr>
            <w:r w:rsidRPr="00300270">
              <w:rPr>
                <w:bCs/>
                <w:iCs/>
                <w:sz w:val="22"/>
                <w:szCs w:val="22"/>
              </w:rPr>
              <w:t>&lt;0,001</w:t>
            </w:r>
          </w:p>
        </w:tc>
      </w:tr>
      <w:tr w:rsidR="007378C0" w:rsidRPr="004D4B08" w14:paraId="2BBFEDD7" w14:textId="77777777">
        <w:tc>
          <w:tcPr>
            <w:tcW w:w="3084" w:type="dxa"/>
            <w:tcBorders>
              <w:top w:val="single" w:sz="4" w:space="0" w:color="000000"/>
              <w:left w:val="single" w:sz="4" w:space="0" w:color="000000"/>
            </w:tcBorders>
            <w:shd w:val="clear" w:color="auto" w:fill="auto"/>
          </w:tcPr>
          <w:p w14:paraId="4C1CFEF5" w14:textId="77777777" w:rsidR="007378C0" w:rsidRPr="00300270" w:rsidRDefault="007378C0">
            <w:pPr>
              <w:autoSpaceDE w:val="0"/>
              <w:rPr>
                <w:sz w:val="22"/>
                <w:szCs w:val="22"/>
              </w:rPr>
            </w:pPr>
            <w:r w:rsidRPr="004D4B08">
              <w:rPr>
                <w:i/>
                <w:iCs/>
                <w:sz w:val="22"/>
                <w:szCs w:val="22"/>
              </w:rPr>
              <w:t>Bergo pusiausvyros skalės (BPS) balas</w:t>
            </w:r>
          </w:p>
        </w:tc>
        <w:tc>
          <w:tcPr>
            <w:tcW w:w="1558" w:type="dxa"/>
            <w:tcBorders>
              <w:top w:val="single" w:sz="4" w:space="0" w:color="000000"/>
              <w:left w:val="single" w:sz="4" w:space="0" w:color="000000"/>
            </w:tcBorders>
            <w:shd w:val="clear" w:color="auto" w:fill="auto"/>
          </w:tcPr>
          <w:p w14:paraId="0F6DDCC4" w14:textId="77777777" w:rsidR="007378C0" w:rsidRPr="00B870B9" w:rsidRDefault="007378C0">
            <w:pPr>
              <w:snapToGrid w:val="0"/>
              <w:jc w:val="center"/>
              <w:rPr>
                <w:b/>
                <w:bCs/>
                <w:iCs/>
                <w:sz w:val="22"/>
                <w:szCs w:val="22"/>
              </w:rPr>
            </w:pPr>
          </w:p>
        </w:tc>
        <w:tc>
          <w:tcPr>
            <w:tcW w:w="2322" w:type="dxa"/>
            <w:tcBorders>
              <w:top w:val="single" w:sz="4" w:space="0" w:color="000000"/>
              <w:left w:val="single" w:sz="4" w:space="0" w:color="000000"/>
            </w:tcBorders>
            <w:shd w:val="clear" w:color="auto" w:fill="auto"/>
          </w:tcPr>
          <w:p w14:paraId="04BB03EE" w14:textId="77777777" w:rsidR="007378C0" w:rsidRPr="00B870B9" w:rsidRDefault="007378C0">
            <w:pPr>
              <w:snapToGrid w:val="0"/>
              <w:jc w:val="center"/>
              <w:rPr>
                <w:b/>
                <w:bCs/>
                <w:iCs/>
                <w:sz w:val="22"/>
                <w:szCs w:val="22"/>
              </w:rPr>
            </w:pPr>
          </w:p>
        </w:tc>
        <w:tc>
          <w:tcPr>
            <w:tcW w:w="2352" w:type="dxa"/>
            <w:tcBorders>
              <w:top w:val="single" w:sz="4" w:space="0" w:color="000000"/>
              <w:left w:val="single" w:sz="4" w:space="0" w:color="000000"/>
              <w:right w:val="single" w:sz="4" w:space="0" w:color="000000"/>
            </w:tcBorders>
            <w:shd w:val="clear" w:color="auto" w:fill="auto"/>
          </w:tcPr>
          <w:p w14:paraId="159261D5" w14:textId="77777777" w:rsidR="007378C0" w:rsidRPr="00300270" w:rsidRDefault="007378C0">
            <w:pPr>
              <w:jc w:val="center"/>
              <w:rPr>
                <w:sz w:val="22"/>
                <w:szCs w:val="22"/>
              </w:rPr>
            </w:pPr>
            <w:r w:rsidRPr="00300270">
              <w:rPr>
                <w:bCs/>
                <w:iCs/>
                <w:sz w:val="22"/>
                <w:szCs w:val="22"/>
              </w:rPr>
              <w:t>MKV: 0,41</w:t>
            </w:r>
          </w:p>
        </w:tc>
      </w:tr>
      <w:tr w:rsidR="007378C0" w:rsidRPr="004D4B08" w14:paraId="1B6E7631" w14:textId="77777777">
        <w:tc>
          <w:tcPr>
            <w:tcW w:w="3084" w:type="dxa"/>
            <w:tcBorders>
              <w:left w:val="single" w:sz="4" w:space="0" w:color="000000"/>
            </w:tcBorders>
            <w:shd w:val="clear" w:color="auto" w:fill="auto"/>
          </w:tcPr>
          <w:p w14:paraId="7D141330" w14:textId="77777777" w:rsidR="007378C0" w:rsidRPr="00300270" w:rsidRDefault="007378C0">
            <w:pPr>
              <w:ind w:left="567"/>
              <w:rPr>
                <w:sz w:val="22"/>
                <w:szCs w:val="22"/>
              </w:rPr>
            </w:pPr>
            <w:r w:rsidRPr="004D4B08">
              <w:rPr>
                <w:sz w:val="22"/>
                <w:szCs w:val="22"/>
              </w:rPr>
              <w:t>Tyrimo pradžioje</w:t>
            </w:r>
          </w:p>
        </w:tc>
        <w:tc>
          <w:tcPr>
            <w:tcW w:w="1558" w:type="dxa"/>
            <w:tcBorders>
              <w:left w:val="single" w:sz="4" w:space="0" w:color="000000"/>
            </w:tcBorders>
            <w:shd w:val="clear" w:color="auto" w:fill="auto"/>
          </w:tcPr>
          <w:p w14:paraId="06312096" w14:textId="77777777" w:rsidR="007378C0" w:rsidRPr="00300270" w:rsidRDefault="007378C0">
            <w:pPr>
              <w:jc w:val="center"/>
              <w:rPr>
                <w:sz w:val="22"/>
                <w:szCs w:val="22"/>
              </w:rPr>
            </w:pPr>
            <w:r w:rsidRPr="00300270">
              <w:rPr>
                <w:bCs/>
                <w:iCs/>
                <w:sz w:val="22"/>
                <w:szCs w:val="22"/>
              </w:rPr>
              <w:t>40,2</w:t>
            </w:r>
          </w:p>
        </w:tc>
        <w:tc>
          <w:tcPr>
            <w:tcW w:w="2322" w:type="dxa"/>
            <w:tcBorders>
              <w:left w:val="single" w:sz="4" w:space="0" w:color="000000"/>
            </w:tcBorders>
            <w:shd w:val="clear" w:color="auto" w:fill="auto"/>
          </w:tcPr>
          <w:p w14:paraId="25BBCF9E" w14:textId="77777777" w:rsidR="007378C0" w:rsidRPr="00300270" w:rsidRDefault="007378C0">
            <w:pPr>
              <w:jc w:val="center"/>
              <w:rPr>
                <w:sz w:val="22"/>
                <w:szCs w:val="22"/>
              </w:rPr>
            </w:pPr>
            <w:r w:rsidRPr="00300270">
              <w:rPr>
                <w:bCs/>
                <w:iCs/>
                <w:sz w:val="22"/>
                <w:szCs w:val="22"/>
              </w:rPr>
              <w:t>40,6</w:t>
            </w:r>
          </w:p>
        </w:tc>
        <w:tc>
          <w:tcPr>
            <w:tcW w:w="2352" w:type="dxa"/>
            <w:tcBorders>
              <w:left w:val="single" w:sz="4" w:space="0" w:color="000000"/>
              <w:right w:val="single" w:sz="4" w:space="0" w:color="000000"/>
            </w:tcBorders>
            <w:shd w:val="clear" w:color="auto" w:fill="auto"/>
          </w:tcPr>
          <w:p w14:paraId="3118B1EC" w14:textId="77777777" w:rsidR="007378C0" w:rsidRPr="00300270" w:rsidRDefault="007378C0">
            <w:pPr>
              <w:jc w:val="center"/>
              <w:rPr>
                <w:sz w:val="22"/>
                <w:szCs w:val="22"/>
              </w:rPr>
            </w:pPr>
            <w:r w:rsidRPr="00B870B9">
              <w:rPr>
                <w:sz w:val="22"/>
                <w:szCs w:val="22"/>
              </w:rPr>
              <w:t>(-0,13 ; 0,95)</w:t>
            </w:r>
          </w:p>
        </w:tc>
      </w:tr>
      <w:tr w:rsidR="007378C0" w:rsidRPr="00300270" w14:paraId="7C86E0F2" w14:textId="77777777">
        <w:tc>
          <w:tcPr>
            <w:tcW w:w="3084" w:type="dxa"/>
            <w:tcBorders>
              <w:left w:val="single" w:sz="4" w:space="0" w:color="000000"/>
              <w:bottom w:val="single" w:sz="4" w:space="0" w:color="000000"/>
            </w:tcBorders>
            <w:shd w:val="clear" w:color="auto" w:fill="auto"/>
          </w:tcPr>
          <w:p w14:paraId="77B8E5E7" w14:textId="77777777" w:rsidR="007378C0" w:rsidRPr="00300270" w:rsidRDefault="007378C0">
            <w:pPr>
              <w:ind w:left="567"/>
              <w:rPr>
                <w:sz w:val="22"/>
                <w:szCs w:val="22"/>
              </w:rPr>
            </w:pPr>
            <w:r w:rsidRPr="004D4B08">
              <w:rPr>
                <w:sz w:val="22"/>
                <w:szCs w:val="22"/>
              </w:rPr>
              <w:t>Pagerėjimas nuo tyrimo pradžios</w:t>
            </w:r>
          </w:p>
        </w:tc>
        <w:tc>
          <w:tcPr>
            <w:tcW w:w="1558" w:type="dxa"/>
            <w:tcBorders>
              <w:left w:val="single" w:sz="4" w:space="0" w:color="000000"/>
              <w:bottom w:val="single" w:sz="4" w:space="0" w:color="000000"/>
            </w:tcBorders>
            <w:shd w:val="clear" w:color="auto" w:fill="auto"/>
          </w:tcPr>
          <w:p w14:paraId="0B58C04A" w14:textId="77777777" w:rsidR="007378C0" w:rsidRPr="00300270" w:rsidRDefault="007378C0">
            <w:pPr>
              <w:jc w:val="center"/>
              <w:rPr>
                <w:sz w:val="22"/>
                <w:szCs w:val="22"/>
              </w:rPr>
            </w:pPr>
            <w:r w:rsidRPr="00300270">
              <w:rPr>
                <w:bCs/>
                <w:iCs/>
                <w:sz w:val="22"/>
                <w:szCs w:val="22"/>
              </w:rPr>
              <w:t>1,34</w:t>
            </w:r>
          </w:p>
        </w:tc>
        <w:tc>
          <w:tcPr>
            <w:tcW w:w="2322" w:type="dxa"/>
            <w:tcBorders>
              <w:left w:val="single" w:sz="4" w:space="0" w:color="000000"/>
              <w:bottom w:val="single" w:sz="4" w:space="0" w:color="000000"/>
            </w:tcBorders>
            <w:shd w:val="clear" w:color="auto" w:fill="auto"/>
          </w:tcPr>
          <w:p w14:paraId="66D5839D" w14:textId="77777777" w:rsidR="007378C0" w:rsidRPr="00300270" w:rsidRDefault="007378C0">
            <w:pPr>
              <w:jc w:val="center"/>
              <w:rPr>
                <w:sz w:val="22"/>
                <w:szCs w:val="22"/>
              </w:rPr>
            </w:pPr>
            <w:r w:rsidRPr="00300270">
              <w:rPr>
                <w:bCs/>
                <w:iCs/>
                <w:sz w:val="22"/>
                <w:szCs w:val="22"/>
              </w:rPr>
              <w:t>1,75</w:t>
            </w:r>
          </w:p>
        </w:tc>
        <w:tc>
          <w:tcPr>
            <w:tcW w:w="2352" w:type="dxa"/>
            <w:tcBorders>
              <w:left w:val="single" w:sz="4" w:space="0" w:color="000000"/>
              <w:bottom w:val="single" w:sz="4" w:space="0" w:color="000000"/>
              <w:right w:val="single" w:sz="4" w:space="0" w:color="000000"/>
            </w:tcBorders>
            <w:shd w:val="clear" w:color="auto" w:fill="auto"/>
          </w:tcPr>
          <w:p w14:paraId="282708BC" w14:textId="77777777" w:rsidR="007378C0" w:rsidRPr="00300270" w:rsidRDefault="007378C0">
            <w:pPr>
              <w:jc w:val="center"/>
              <w:rPr>
                <w:sz w:val="22"/>
                <w:szCs w:val="22"/>
              </w:rPr>
            </w:pPr>
            <w:r w:rsidRPr="00300270">
              <w:rPr>
                <w:bCs/>
                <w:iCs/>
                <w:sz w:val="22"/>
                <w:szCs w:val="22"/>
              </w:rPr>
              <w:t>0,141</w:t>
            </w:r>
          </w:p>
        </w:tc>
      </w:tr>
    </w:tbl>
    <w:p w14:paraId="5D709D26" w14:textId="77777777" w:rsidR="007378C0" w:rsidRPr="004A5BAB" w:rsidRDefault="007378C0">
      <w:pPr>
        <w:rPr>
          <w:sz w:val="22"/>
          <w:szCs w:val="22"/>
        </w:rPr>
      </w:pPr>
      <w:r w:rsidRPr="004A5BAB">
        <w:rPr>
          <w:sz w:val="22"/>
          <w:szCs w:val="22"/>
        </w:rPr>
        <w:t xml:space="preserve">*Numatytų gydyti pacientų (angl. </w:t>
      </w:r>
      <w:r w:rsidRPr="004A5BAB">
        <w:rPr>
          <w:i/>
          <w:sz w:val="22"/>
          <w:szCs w:val="22"/>
        </w:rPr>
        <w:t>ITT</w:t>
      </w:r>
      <w:r w:rsidRPr="004A5BAB">
        <w:rPr>
          <w:sz w:val="22"/>
          <w:szCs w:val="22"/>
        </w:rPr>
        <w:t xml:space="preserve">) populiacija = 633; MKV = mažiausių kvadratų vidurkis (angl. </w:t>
      </w:r>
      <w:proofErr w:type="spellStart"/>
      <w:r w:rsidRPr="004A5BAB">
        <w:rPr>
          <w:i/>
          <w:sz w:val="22"/>
          <w:szCs w:val="22"/>
        </w:rPr>
        <w:t>Least</w:t>
      </w:r>
      <w:proofErr w:type="spellEnd"/>
      <w:r w:rsidRPr="004A5BAB">
        <w:rPr>
          <w:i/>
          <w:sz w:val="22"/>
          <w:szCs w:val="22"/>
        </w:rPr>
        <w:t xml:space="preserve"> </w:t>
      </w:r>
      <w:proofErr w:type="spellStart"/>
      <w:r w:rsidRPr="004A5BAB">
        <w:rPr>
          <w:i/>
          <w:sz w:val="22"/>
          <w:szCs w:val="22"/>
        </w:rPr>
        <w:t>square</w:t>
      </w:r>
      <w:proofErr w:type="spellEnd"/>
      <w:r w:rsidRPr="004A5BAB">
        <w:rPr>
          <w:i/>
          <w:sz w:val="22"/>
          <w:szCs w:val="22"/>
        </w:rPr>
        <w:t xml:space="preserve"> </w:t>
      </w:r>
      <w:proofErr w:type="spellStart"/>
      <w:r w:rsidRPr="004A5BAB">
        <w:rPr>
          <w:i/>
          <w:sz w:val="22"/>
          <w:szCs w:val="22"/>
        </w:rPr>
        <w:t>mean</w:t>
      </w:r>
      <w:proofErr w:type="spellEnd"/>
      <w:r w:rsidRPr="004A5BAB">
        <w:rPr>
          <w:i/>
          <w:sz w:val="22"/>
          <w:szCs w:val="22"/>
        </w:rPr>
        <w:t>)</w:t>
      </w:r>
    </w:p>
    <w:p w14:paraId="444990BF" w14:textId="77777777" w:rsidR="007378C0" w:rsidRPr="004A5BAB" w:rsidRDefault="007378C0">
      <w:pPr>
        <w:rPr>
          <w:i/>
          <w:sz w:val="22"/>
          <w:szCs w:val="22"/>
        </w:rPr>
      </w:pPr>
    </w:p>
    <w:p w14:paraId="5542D656" w14:textId="77777777" w:rsidR="007378C0" w:rsidRPr="004A5BAB" w:rsidRDefault="007378C0">
      <w:pPr>
        <w:rPr>
          <w:sz w:val="22"/>
          <w:szCs w:val="22"/>
        </w:rPr>
      </w:pPr>
      <w:r w:rsidRPr="004A5BAB">
        <w:rPr>
          <w:sz w:val="22"/>
          <w:szCs w:val="22"/>
          <w:u w:val="single"/>
        </w:rPr>
        <w:t>Vaikų populiacija</w:t>
      </w:r>
    </w:p>
    <w:p w14:paraId="0025911D" w14:textId="77777777" w:rsidR="007378C0" w:rsidRPr="00300270" w:rsidRDefault="007378C0" w:rsidP="00300270">
      <w:pPr>
        <w:rPr>
          <w:sz w:val="22"/>
          <w:szCs w:val="22"/>
        </w:rPr>
      </w:pPr>
      <w:r w:rsidRPr="004A5BAB">
        <w:rPr>
          <w:sz w:val="22"/>
          <w:szCs w:val="22"/>
        </w:rPr>
        <w:t xml:space="preserve">Europos vaistų agentūra atleido nuo įpareigojimo referencinio vaistinio preparato, kurio sudėtyje yra </w:t>
      </w:r>
      <w:proofErr w:type="spellStart"/>
      <w:r w:rsidRPr="004A5BAB">
        <w:rPr>
          <w:sz w:val="22"/>
          <w:szCs w:val="22"/>
        </w:rPr>
        <w:t>fampridino</w:t>
      </w:r>
      <w:proofErr w:type="spellEnd"/>
      <w:r w:rsidRPr="004A5BAB">
        <w:rPr>
          <w:sz w:val="22"/>
          <w:szCs w:val="22"/>
        </w:rPr>
        <w:t xml:space="preserve">, tyrimų su visais vaikų populiacijos pogrupiais duomenis gydant išsėtinę sklerozę </w:t>
      </w:r>
      <w:r w:rsidRPr="00300270">
        <w:rPr>
          <w:sz w:val="22"/>
          <w:szCs w:val="22"/>
        </w:rPr>
        <w:t>su vaikščiojimo sutrikimu (vartojimo vaikams informacija pateikiama 4.2 skyriuje).</w:t>
      </w:r>
    </w:p>
    <w:p w14:paraId="3C3CC048" w14:textId="77777777" w:rsidR="007378C0" w:rsidRPr="00B870B9" w:rsidRDefault="007378C0" w:rsidP="00A07597">
      <w:pPr>
        <w:numPr>
          <w:ilvl w:val="3"/>
          <w:numId w:val="1"/>
        </w:numPr>
        <w:rPr>
          <w:sz w:val="22"/>
          <w:szCs w:val="22"/>
          <w:u w:val="single"/>
        </w:rPr>
      </w:pPr>
    </w:p>
    <w:p w14:paraId="01A94D39" w14:textId="77777777" w:rsidR="007378C0" w:rsidRPr="00A07597" w:rsidRDefault="007378C0" w:rsidP="00A07597">
      <w:pPr>
        <w:numPr>
          <w:ilvl w:val="3"/>
          <w:numId w:val="1"/>
        </w:numPr>
        <w:tabs>
          <w:tab w:val="left" w:pos="567"/>
        </w:tabs>
        <w:rPr>
          <w:b/>
          <w:sz w:val="22"/>
          <w:szCs w:val="22"/>
        </w:rPr>
      </w:pPr>
      <w:r w:rsidRPr="00A07597">
        <w:rPr>
          <w:b/>
          <w:sz w:val="22"/>
          <w:szCs w:val="22"/>
        </w:rPr>
        <w:t>5.2</w:t>
      </w:r>
      <w:r w:rsidRPr="00A07597">
        <w:rPr>
          <w:b/>
          <w:sz w:val="22"/>
          <w:szCs w:val="22"/>
        </w:rPr>
        <w:tab/>
      </w:r>
      <w:proofErr w:type="spellStart"/>
      <w:r w:rsidRPr="00A07597">
        <w:rPr>
          <w:b/>
          <w:sz w:val="22"/>
          <w:szCs w:val="22"/>
        </w:rPr>
        <w:t>Farmakokinetinės</w:t>
      </w:r>
      <w:proofErr w:type="spellEnd"/>
      <w:r w:rsidRPr="00A07597">
        <w:rPr>
          <w:b/>
          <w:sz w:val="22"/>
          <w:szCs w:val="22"/>
        </w:rPr>
        <w:t xml:space="preserve"> savybės</w:t>
      </w:r>
    </w:p>
    <w:p w14:paraId="57043502" w14:textId="77777777" w:rsidR="007378C0" w:rsidRPr="00B870B9" w:rsidRDefault="007378C0">
      <w:pPr>
        <w:rPr>
          <w:sz w:val="22"/>
          <w:szCs w:val="22"/>
        </w:rPr>
      </w:pPr>
    </w:p>
    <w:p w14:paraId="57727B7F" w14:textId="77777777" w:rsidR="007378C0" w:rsidRPr="00300270" w:rsidRDefault="007378C0">
      <w:pPr>
        <w:ind w:right="-142"/>
        <w:rPr>
          <w:sz w:val="22"/>
          <w:szCs w:val="22"/>
        </w:rPr>
      </w:pPr>
      <w:r w:rsidRPr="00300270">
        <w:rPr>
          <w:sz w:val="22"/>
          <w:szCs w:val="22"/>
          <w:u w:val="single"/>
        </w:rPr>
        <w:t>Absorbcija</w:t>
      </w:r>
    </w:p>
    <w:p w14:paraId="5DF8A069" w14:textId="77777777" w:rsidR="007378C0" w:rsidRPr="00300270" w:rsidRDefault="007378C0">
      <w:pPr>
        <w:ind w:right="-142"/>
        <w:rPr>
          <w:sz w:val="22"/>
          <w:szCs w:val="22"/>
          <w:u w:val="single"/>
        </w:rPr>
      </w:pPr>
    </w:p>
    <w:p w14:paraId="262EBDDA" w14:textId="77777777" w:rsidR="007378C0" w:rsidRPr="00300270" w:rsidRDefault="007378C0">
      <w:pPr>
        <w:ind w:right="-142"/>
        <w:rPr>
          <w:sz w:val="22"/>
          <w:szCs w:val="22"/>
        </w:rPr>
      </w:pPr>
      <w:r w:rsidRPr="00300270">
        <w:rPr>
          <w:sz w:val="22"/>
          <w:szCs w:val="22"/>
        </w:rPr>
        <w:t xml:space="preserve">Per burną vartojamas </w:t>
      </w:r>
      <w:proofErr w:type="spellStart"/>
      <w:r w:rsidRPr="00300270">
        <w:rPr>
          <w:sz w:val="22"/>
          <w:szCs w:val="22"/>
        </w:rPr>
        <w:t>fampridinas</w:t>
      </w:r>
      <w:proofErr w:type="spellEnd"/>
      <w:r w:rsidRPr="00300270">
        <w:rPr>
          <w:sz w:val="22"/>
          <w:szCs w:val="22"/>
        </w:rPr>
        <w:t xml:space="preserve"> yra greitai ir visiškai absorbuojamas virškinimo trakte. </w:t>
      </w:r>
      <w:proofErr w:type="spellStart"/>
      <w:r w:rsidRPr="00300270">
        <w:rPr>
          <w:sz w:val="22"/>
          <w:szCs w:val="22"/>
        </w:rPr>
        <w:t>Fampridinas</w:t>
      </w:r>
      <w:proofErr w:type="spellEnd"/>
      <w:r w:rsidRPr="00300270">
        <w:rPr>
          <w:sz w:val="22"/>
          <w:szCs w:val="22"/>
        </w:rPr>
        <w:t xml:space="preserve"> pasižymi siauru terapiniu indeksu. Absoliutus </w:t>
      </w:r>
      <w:proofErr w:type="spellStart"/>
      <w:r w:rsidRPr="00300270">
        <w:rPr>
          <w:sz w:val="22"/>
          <w:szCs w:val="22"/>
        </w:rPr>
        <w:t>fampridino</w:t>
      </w:r>
      <w:proofErr w:type="spellEnd"/>
      <w:r w:rsidRPr="00300270">
        <w:rPr>
          <w:sz w:val="22"/>
          <w:szCs w:val="22"/>
        </w:rPr>
        <w:t xml:space="preserve"> pailginto atpalaidavimo tablečių biologinis prieinamumas nėra nustatytas, tačiau santykinis biologinis prieinamumas (lyginant su vandeniniu geriamuoju tirpalu) yra 95 %. </w:t>
      </w:r>
      <w:proofErr w:type="spellStart"/>
      <w:r w:rsidRPr="00300270">
        <w:rPr>
          <w:sz w:val="22"/>
          <w:szCs w:val="22"/>
        </w:rPr>
        <w:t>Fampridino</w:t>
      </w:r>
      <w:proofErr w:type="spellEnd"/>
      <w:r w:rsidRPr="00300270">
        <w:rPr>
          <w:sz w:val="22"/>
          <w:szCs w:val="22"/>
        </w:rPr>
        <w:t xml:space="preserve"> pailginto atpalaidavimo tabletės pasižymi atidėta absorbcija, kuri pasireiškia kaip lėtesnis koncentracijos didėjimas ir pasiekiama mažesnė maksimali koncentracija, tačiau tai nedaro jokio poveikio vaistinio preparato absorbcijos laipsniui. </w:t>
      </w:r>
    </w:p>
    <w:p w14:paraId="6A3628A3" w14:textId="77777777" w:rsidR="007378C0" w:rsidRPr="00300270" w:rsidRDefault="007378C0">
      <w:pPr>
        <w:ind w:right="-142"/>
        <w:rPr>
          <w:sz w:val="22"/>
          <w:szCs w:val="22"/>
        </w:rPr>
      </w:pPr>
    </w:p>
    <w:p w14:paraId="3AC1EA41" w14:textId="77777777" w:rsidR="007378C0" w:rsidRPr="00300270" w:rsidRDefault="007378C0">
      <w:pPr>
        <w:ind w:right="-142"/>
        <w:rPr>
          <w:sz w:val="22"/>
          <w:szCs w:val="22"/>
        </w:rPr>
      </w:pPr>
      <w:r w:rsidRPr="00300270">
        <w:rPr>
          <w:sz w:val="22"/>
          <w:szCs w:val="22"/>
        </w:rPr>
        <w:t xml:space="preserve">Kai </w:t>
      </w:r>
      <w:proofErr w:type="spellStart"/>
      <w:r w:rsidRPr="00300270">
        <w:rPr>
          <w:sz w:val="22"/>
          <w:szCs w:val="22"/>
        </w:rPr>
        <w:t>fampridino</w:t>
      </w:r>
      <w:proofErr w:type="spellEnd"/>
      <w:r w:rsidRPr="00300270">
        <w:rPr>
          <w:sz w:val="22"/>
          <w:szCs w:val="22"/>
        </w:rPr>
        <w:t xml:space="preserve"> tabletės yra vartojamos kartu su maistu, plotas po koncentracijos </w:t>
      </w:r>
      <w:r w:rsidR="00B870B9" w:rsidRPr="00300270">
        <w:rPr>
          <w:sz w:val="22"/>
          <w:szCs w:val="22"/>
        </w:rPr>
        <w:t>ir</w:t>
      </w:r>
      <w:r w:rsidRPr="00300270">
        <w:rPr>
          <w:sz w:val="22"/>
          <w:szCs w:val="22"/>
        </w:rPr>
        <w:t xml:space="preserve"> laiko kreive (AUC</w:t>
      </w:r>
      <w:r w:rsidRPr="00300270">
        <w:rPr>
          <w:sz w:val="22"/>
          <w:szCs w:val="22"/>
          <w:vertAlign w:val="subscript"/>
        </w:rPr>
        <w:t>0-∞</w:t>
      </w:r>
      <w:r w:rsidRPr="00300270">
        <w:rPr>
          <w:sz w:val="22"/>
          <w:szCs w:val="22"/>
        </w:rPr>
        <w:t xml:space="preserve">) sumažėja vidutiniškai 2–7 % (suvartojus vieną 10 mg dozę). Nedidelis AUC rodiklio sumažėjimas neturėtų sumažinti terapinio vaistinio preparato veiksmingumo. Tačiau </w:t>
      </w:r>
      <w:proofErr w:type="spellStart"/>
      <w:r w:rsidRPr="00300270">
        <w:rPr>
          <w:sz w:val="22"/>
          <w:szCs w:val="22"/>
        </w:rPr>
        <w:t>C</w:t>
      </w:r>
      <w:r w:rsidRPr="00300270">
        <w:rPr>
          <w:sz w:val="22"/>
          <w:szCs w:val="22"/>
          <w:vertAlign w:val="subscript"/>
        </w:rPr>
        <w:t>max</w:t>
      </w:r>
      <w:proofErr w:type="spellEnd"/>
      <w:r w:rsidRPr="00300270">
        <w:rPr>
          <w:sz w:val="22"/>
          <w:szCs w:val="22"/>
          <w:vertAlign w:val="subscript"/>
        </w:rPr>
        <w:t xml:space="preserve"> </w:t>
      </w:r>
      <w:r w:rsidRPr="00300270">
        <w:rPr>
          <w:sz w:val="22"/>
          <w:szCs w:val="22"/>
        </w:rPr>
        <w:t xml:space="preserve">padidėja 15–23 %; kadangi yra nustatytas tiesioginis ryšys tarp </w:t>
      </w:r>
      <w:proofErr w:type="spellStart"/>
      <w:r w:rsidRPr="00300270">
        <w:rPr>
          <w:sz w:val="22"/>
          <w:szCs w:val="22"/>
        </w:rPr>
        <w:t>C</w:t>
      </w:r>
      <w:r w:rsidRPr="00300270">
        <w:rPr>
          <w:sz w:val="22"/>
          <w:szCs w:val="22"/>
          <w:vertAlign w:val="subscript"/>
        </w:rPr>
        <w:t>max</w:t>
      </w:r>
      <w:proofErr w:type="spellEnd"/>
      <w:r w:rsidRPr="00300270">
        <w:rPr>
          <w:sz w:val="22"/>
          <w:szCs w:val="22"/>
        </w:rPr>
        <w:t xml:space="preserve"> ir su vaistinio preparato doze susijusių nepageidaujamų reakcijų, </w:t>
      </w:r>
      <w:proofErr w:type="spellStart"/>
      <w:r w:rsidRPr="00300270">
        <w:rPr>
          <w:sz w:val="22"/>
          <w:szCs w:val="22"/>
        </w:rPr>
        <w:t>fampridiną</w:t>
      </w:r>
      <w:proofErr w:type="spellEnd"/>
      <w:r w:rsidRPr="00300270">
        <w:rPr>
          <w:sz w:val="22"/>
          <w:szCs w:val="22"/>
        </w:rPr>
        <w:t xml:space="preserve"> rekomenduojama vartoti nevalgius (žr. 4.2 skyrių).</w:t>
      </w:r>
    </w:p>
    <w:p w14:paraId="3C448ED0" w14:textId="77777777" w:rsidR="007378C0" w:rsidRPr="00300270" w:rsidRDefault="007378C0">
      <w:pPr>
        <w:rPr>
          <w:sz w:val="22"/>
          <w:szCs w:val="22"/>
          <w:u w:val="single"/>
        </w:rPr>
      </w:pPr>
    </w:p>
    <w:p w14:paraId="2D279B2E" w14:textId="77777777" w:rsidR="007378C0" w:rsidRPr="00300270" w:rsidRDefault="007378C0">
      <w:pPr>
        <w:rPr>
          <w:sz w:val="22"/>
          <w:szCs w:val="22"/>
        </w:rPr>
      </w:pPr>
      <w:r w:rsidRPr="00300270">
        <w:rPr>
          <w:sz w:val="22"/>
          <w:szCs w:val="22"/>
          <w:u w:val="single"/>
        </w:rPr>
        <w:t>Pasiskirstymas</w:t>
      </w:r>
      <w:r w:rsidRPr="00300270">
        <w:rPr>
          <w:sz w:val="22"/>
          <w:szCs w:val="22"/>
        </w:rPr>
        <w:t xml:space="preserve"> </w:t>
      </w:r>
    </w:p>
    <w:p w14:paraId="6378F07A" w14:textId="77777777" w:rsidR="007378C0" w:rsidRPr="00300270" w:rsidRDefault="007378C0">
      <w:pPr>
        <w:rPr>
          <w:sz w:val="22"/>
          <w:szCs w:val="22"/>
        </w:rPr>
      </w:pPr>
    </w:p>
    <w:p w14:paraId="31AE5E13" w14:textId="77777777" w:rsidR="007378C0" w:rsidRPr="00300270" w:rsidRDefault="007378C0">
      <w:pPr>
        <w:rPr>
          <w:sz w:val="22"/>
          <w:szCs w:val="22"/>
        </w:rPr>
      </w:pPr>
      <w:proofErr w:type="spellStart"/>
      <w:r w:rsidRPr="00300270">
        <w:rPr>
          <w:sz w:val="22"/>
          <w:szCs w:val="22"/>
        </w:rPr>
        <w:t>Fampridinas</w:t>
      </w:r>
      <w:proofErr w:type="spellEnd"/>
      <w:r w:rsidRPr="00300270">
        <w:rPr>
          <w:sz w:val="22"/>
          <w:szCs w:val="22"/>
        </w:rPr>
        <w:t xml:space="preserve"> yra riebaluose tirpus vaistinis preparatas, kuris lengvai pereina </w:t>
      </w:r>
      <w:proofErr w:type="spellStart"/>
      <w:r w:rsidRPr="00300270">
        <w:rPr>
          <w:sz w:val="22"/>
          <w:szCs w:val="22"/>
        </w:rPr>
        <w:t>hematoencefalinį</w:t>
      </w:r>
      <w:proofErr w:type="spellEnd"/>
      <w:r w:rsidRPr="00300270">
        <w:rPr>
          <w:sz w:val="22"/>
          <w:szCs w:val="22"/>
        </w:rPr>
        <w:t xml:space="preserve"> barjerą. Didžioji </w:t>
      </w:r>
      <w:proofErr w:type="spellStart"/>
      <w:r w:rsidRPr="00300270">
        <w:rPr>
          <w:sz w:val="22"/>
          <w:szCs w:val="22"/>
        </w:rPr>
        <w:t>fampridino</w:t>
      </w:r>
      <w:proofErr w:type="spellEnd"/>
      <w:r w:rsidRPr="00300270">
        <w:rPr>
          <w:sz w:val="22"/>
          <w:szCs w:val="22"/>
        </w:rPr>
        <w:t xml:space="preserve"> dalis nebūna susijungusi su plazmos baltymais (žmogaus plazmoje sujungtų baltymų su vaistiniu preparatu frakcija varijuoja tarp 3–7 %). </w:t>
      </w:r>
      <w:proofErr w:type="spellStart"/>
      <w:r w:rsidRPr="00300270">
        <w:rPr>
          <w:sz w:val="22"/>
          <w:szCs w:val="22"/>
        </w:rPr>
        <w:t>Fampridino</w:t>
      </w:r>
      <w:proofErr w:type="spellEnd"/>
      <w:r w:rsidRPr="00300270">
        <w:rPr>
          <w:sz w:val="22"/>
          <w:szCs w:val="22"/>
        </w:rPr>
        <w:t xml:space="preserve"> pasiskirstymo tūris yra maždaug 2,6 l/kg. </w:t>
      </w:r>
      <w:proofErr w:type="spellStart"/>
      <w:r w:rsidRPr="00300270">
        <w:rPr>
          <w:sz w:val="22"/>
          <w:szCs w:val="22"/>
        </w:rPr>
        <w:t>Fampridinas</w:t>
      </w:r>
      <w:proofErr w:type="spellEnd"/>
      <w:r w:rsidRPr="00300270">
        <w:rPr>
          <w:sz w:val="22"/>
          <w:szCs w:val="22"/>
        </w:rPr>
        <w:t xml:space="preserve"> nėra P-</w:t>
      </w:r>
      <w:proofErr w:type="spellStart"/>
      <w:r w:rsidRPr="00300270">
        <w:rPr>
          <w:sz w:val="22"/>
          <w:szCs w:val="22"/>
        </w:rPr>
        <w:t>glikoproteino</w:t>
      </w:r>
      <w:proofErr w:type="spellEnd"/>
      <w:r w:rsidRPr="00300270">
        <w:rPr>
          <w:sz w:val="22"/>
          <w:szCs w:val="22"/>
        </w:rPr>
        <w:t xml:space="preserve"> substratas. </w:t>
      </w:r>
    </w:p>
    <w:p w14:paraId="095BCC02" w14:textId="77777777" w:rsidR="007378C0" w:rsidRPr="00300270" w:rsidRDefault="007378C0">
      <w:pPr>
        <w:rPr>
          <w:sz w:val="22"/>
          <w:szCs w:val="22"/>
        </w:rPr>
      </w:pPr>
    </w:p>
    <w:p w14:paraId="21AE18AF" w14:textId="77777777" w:rsidR="007378C0" w:rsidRPr="00300270" w:rsidRDefault="007378C0">
      <w:pPr>
        <w:rPr>
          <w:sz w:val="22"/>
          <w:szCs w:val="22"/>
        </w:rPr>
      </w:pPr>
      <w:proofErr w:type="spellStart"/>
      <w:r w:rsidRPr="00300270">
        <w:rPr>
          <w:sz w:val="22"/>
          <w:szCs w:val="22"/>
          <w:u w:val="single"/>
        </w:rPr>
        <w:t>Biotransformacija</w:t>
      </w:r>
      <w:proofErr w:type="spellEnd"/>
      <w:r w:rsidRPr="00300270">
        <w:rPr>
          <w:sz w:val="22"/>
          <w:szCs w:val="22"/>
          <w:u w:val="single"/>
        </w:rPr>
        <w:t xml:space="preserve"> </w:t>
      </w:r>
    </w:p>
    <w:p w14:paraId="2EF5AEA4" w14:textId="77777777" w:rsidR="007378C0" w:rsidRPr="00300270" w:rsidRDefault="007378C0">
      <w:pPr>
        <w:rPr>
          <w:sz w:val="22"/>
          <w:szCs w:val="22"/>
          <w:u w:val="single"/>
        </w:rPr>
      </w:pPr>
    </w:p>
    <w:p w14:paraId="2239A4D8" w14:textId="77777777" w:rsidR="007378C0" w:rsidRPr="00300270" w:rsidRDefault="007378C0">
      <w:pPr>
        <w:rPr>
          <w:sz w:val="22"/>
          <w:szCs w:val="22"/>
        </w:rPr>
      </w:pPr>
      <w:r w:rsidRPr="00300270">
        <w:rPr>
          <w:sz w:val="22"/>
          <w:szCs w:val="22"/>
        </w:rPr>
        <w:t xml:space="preserve">Žmogaus organizme </w:t>
      </w:r>
      <w:proofErr w:type="spellStart"/>
      <w:r w:rsidRPr="00300270">
        <w:rPr>
          <w:sz w:val="22"/>
          <w:szCs w:val="22"/>
        </w:rPr>
        <w:t>fampridinas</w:t>
      </w:r>
      <w:proofErr w:type="spellEnd"/>
      <w:r w:rsidRPr="00300270">
        <w:rPr>
          <w:sz w:val="22"/>
          <w:szCs w:val="22"/>
        </w:rPr>
        <w:t xml:space="preserve"> </w:t>
      </w:r>
      <w:proofErr w:type="spellStart"/>
      <w:r w:rsidRPr="00300270">
        <w:rPr>
          <w:sz w:val="22"/>
          <w:szCs w:val="22"/>
        </w:rPr>
        <w:t>metabolizuojamas</w:t>
      </w:r>
      <w:proofErr w:type="spellEnd"/>
      <w:r w:rsidRPr="00300270">
        <w:rPr>
          <w:sz w:val="22"/>
          <w:szCs w:val="22"/>
        </w:rPr>
        <w:t xml:space="preserve"> veikiant oksidacijai iki 3-hidroksi-4-aminopiridino ir toliau </w:t>
      </w:r>
      <w:proofErr w:type="spellStart"/>
      <w:r w:rsidRPr="00300270">
        <w:rPr>
          <w:sz w:val="22"/>
          <w:szCs w:val="22"/>
        </w:rPr>
        <w:t>konjuguojamas</w:t>
      </w:r>
      <w:proofErr w:type="spellEnd"/>
      <w:r w:rsidRPr="00300270">
        <w:rPr>
          <w:sz w:val="22"/>
          <w:szCs w:val="22"/>
        </w:rPr>
        <w:t xml:space="preserve"> iki 3-hidroksi-4-aminopiridino sulfato. </w:t>
      </w:r>
      <w:proofErr w:type="spellStart"/>
      <w:r w:rsidRPr="00300270">
        <w:rPr>
          <w:i/>
          <w:sz w:val="22"/>
          <w:szCs w:val="22"/>
        </w:rPr>
        <w:t>In</w:t>
      </w:r>
      <w:proofErr w:type="spellEnd"/>
      <w:r w:rsidRPr="00300270">
        <w:rPr>
          <w:i/>
          <w:sz w:val="22"/>
          <w:szCs w:val="22"/>
        </w:rPr>
        <w:t xml:space="preserve"> </w:t>
      </w:r>
      <w:proofErr w:type="spellStart"/>
      <w:r w:rsidRPr="00300270">
        <w:rPr>
          <w:i/>
          <w:sz w:val="22"/>
          <w:szCs w:val="22"/>
        </w:rPr>
        <w:t>vitro</w:t>
      </w:r>
      <w:proofErr w:type="spellEnd"/>
      <w:r w:rsidRPr="00300270">
        <w:rPr>
          <w:sz w:val="22"/>
          <w:szCs w:val="22"/>
        </w:rPr>
        <w:t xml:space="preserve"> tyrimų metu jokio </w:t>
      </w:r>
      <w:proofErr w:type="spellStart"/>
      <w:r w:rsidRPr="00300270">
        <w:rPr>
          <w:sz w:val="22"/>
          <w:szCs w:val="22"/>
        </w:rPr>
        <w:t>fampridino</w:t>
      </w:r>
      <w:proofErr w:type="spellEnd"/>
      <w:r w:rsidRPr="00300270">
        <w:rPr>
          <w:sz w:val="22"/>
          <w:szCs w:val="22"/>
        </w:rPr>
        <w:t xml:space="preserve"> metabolitų farmakologinio poveikio atitinkamiems kalio kanalams nepastebėta. </w:t>
      </w:r>
    </w:p>
    <w:p w14:paraId="1875AF17" w14:textId="77777777" w:rsidR="007378C0" w:rsidRPr="00300270" w:rsidRDefault="007378C0">
      <w:pPr>
        <w:rPr>
          <w:sz w:val="22"/>
          <w:szCs w:val="22"/>
        </w:rPr>
      </w:pPr>
    </w:p>
    <w:p w14:paraId="75CAB6CE" w14:textId="77777777" w:rsidR="007378C0" w:rsidRPr="00300270" w:rsidRDefault="007378C0">
      <w:pPr>
        <w:rPr>
          <w:sz w:val="22"/>
          <w:szCs w:val="22"/>
        </w:rPr>
      </w:pPr>
      <w:r w:rsidRPr="00300270">
        <w:rPr>
          <w:sz w:val="22"/>
          <w:szCs w:val="22"/>
        </w:rPr>
        <w:t xml:space="preserve">Nustatyta, kad </w:t>
      </w:r>
      <w:proofErr w:type="spellStart"/>
      <w:r w:rsidRPr="00300270">
        <w:rPr>
          <w:sz w:val="22"/>
          <w:szCs w:val="22"/>
        </w:rPr>
        <w:t>fampridino</w:t>
      </w:r>
      <w:proofErr w:type="spellEnd"/>
      <w:r w:rsidRPr="00300270">
        <w:rPr>
          <w:sz w:val="22"/>
          <w:szCs w:val="22"/>
        </w:rPr>
        <w:t xml:space="preserve"> 3-hidroksilinimą iki 3-hirdoksi-4-aminopiridino žmogaus kepenų </w:t>
      </w:r>
      <w:proofErr w:type="spellStart"/>
      <w:r w:rsidRPr="00300270">
        <w:rPr>
          <w:sz w:val="22"/>
          <w:szCs w:val="22"/>
        </w:rPr>
        <w:t>mikrosomose</w:t>
      </w:r>
      <w:proofErr w:type="spellEnd"/>
      <w:r w:rsidRPr="00300270">
        <w:rPr>
          <w:sz w:val="22"/>
          <w:szCs w:val="22"/>
        </w:rPr>
        <w:t xml:space="preserve"> </w:t>
      </w:r>
      <w:proofErr w:type="spellStart"/>
      <w:r w:rsidRPr="00300270">
        <w:rPr>
          <w:sz w:val="22"/>
          <w:szCs w:val="22"/>
        </w:rPr>
        <w:t>katalizuoja</w:t>
      </w:r>
      <w:proofErr w:type="spellEnd"/>
      <w:r w:rsidRPr="00300270">
        <w:rPr>
          <w:sz w:val="22"/>
          <w:szCs w:val="22"/>
        </w:rPr>
        <w:t xml:space="preserve"> </w:t>
      </w:r>
      <w:proofErr w:type="spellStart"/>
      <w:r w:rsidRPr="00300270">
        <w:rPr>
          <w:sz w:val="22"/>
          <w:szCs w:val="22"/>
        </w:rPr>
        <w:t>citochromas</w:t>
      </w:r>
      <w:proofErr w:type="spellEnd"/>
      <w:r w:rsidRPr="00300270">
        <w:rPr>
          <w:sz w:val="22"/>
          <w:szCs w:val="22"/>
        </w:rPr>
        <w:t xml:space="preserve"> P450 2E1 (CYP2E1). </w:t>
      </w:r>
    </w:p>
    <w:p w14:paraId="7CD3F88A" w14:textId="77777777" w:rsidR="007378C0" w:rsidRPr="00300270" w:rsidRDefault="007378C0">
      <w:pPr>
        <w:rPr>
          <w:sz w:val="22"/>
          <w:szCs w:val="22"/>
        </w:rPr>
      </w:pPr>
    </w:p>
    <w:p w14:paraId="6AF2C223" w14:textId="77777777" w:rsidR="007378C0" w:rsidRPr="00300270" w:rsidRDefault="007378C0">
      <w:pPr>
        <w:rPr>
          <w:sz w:val="22"/>
          <w:szCs w:val="22"/>
        </w:rPr>
      </w:pPr>
      <w:r w:rsidRPr="00300270">
        <w:rPr>
          <w:sz w:val="22"/>
          <w:szCs w:val="22"/>
        </w:rPr>
        <w:t xml:space="preserve">Nustatyta, kad </w:t>
      </w:r>
      <w:proofErr w:type="spellStart"/>
      <w:r w:rsidRPr="00300270">
        <w:rPr>
          <w:sz w:val="22"/>
          <w:szCs w:val="22"/>
        </w:rPr>
        <w:t>fampridinas</w:t>
      </w:r>
      <w:proofErr w:type="spellEnd"/>
      <w:r w:rsidRPr="00300270">
        <w:rPr>
          <w:sz w:val="22"/>
          <w:szCs w:val="22"/>
        </w:rPr>
        <w:t xml:space="preserve"> gali tiesiogiai slopinti CYP2E1, kai </w:t>
      </w:r>
      <w:proofErr w:type="spellStart"/>
      <w:r w:rsidRPr="00300270">
        <w:rPr>
          <w:sz w:val="22"/>
          <w:szCs w:val="22"/>
        </w:rPr>
        <w:t>fampridino</w:t>
      </w:r>
      <w:proofErr w:type="spellEnd"/>
      <w:r w:rsidRPr="00300270">
        <w:rPr>
          <w:sz w:val="22"/>
          <w:szCs w:val="22"/>
        </w:rPr>
        <w:t xml:space="preserve"> koncentracija plazmoje yra 30 </w:t>
      </w:r>
      <w:proofErr w:type="spellStart"/>
      <w:r w:rsidRPr="00300270">
        <w:rPr>
          <w:sz w:val="22"/>
          <w:szCs w:val="22"/>
        </w:rPr>
        <w:t>μM</w:t>
      </w:r>
      <w:proofErr w:type="spellEnd"/>
      <w:r w:rsidRPr="00300270">
        <w:rPr>
          <w:sz w:val="22"/>
          <w:szCs w:val="22"/>
        </w:rPr>
        <w:t xml:space="preserve"> (vidutiniškai 12 % </w:t>
      </w:r>
      <w:proofErr w:type="spellStart"/>
      <w:r w:rsidRPr="00300270">
        <w:rPr>
          <w:sz w:val="22"/>
          <w:szCs w:val="22"/>
        </w:rPr>
        <w:t>inhibicija</w:t>
      </w:r>
      <w:proofErr w:type="spellEnd"/>
      <w:r w:rsidRPr="00300270">
        <w:rPr>
          <w:sz w:val="22"/>
          <w:szCs w:val="22"/>
        </w:rPr>
        <w:t xml:space="preserve">), kuri yra apie 100 kartų didesnė už vidutinę </w:t>
      </w:r>
      <w:proofErr w:type="spellStart"/>
      <w:r w:rsidRPr="00300270">
        <w:rPr>
          <w:sz w:val="22"/>
          <w:szCs w:val="22"/>
        </w:rPr>
        <w:t>fampridino</w:t>
      </w:r>
      <w:proofErr w:type="spellEnd"/>
      <w:r w:rsidRPr="00300270">
        <w:rPr>
          <w:sz w:val="22"/>
          <w:szCs w:val="22"/>
        </w:rPr>
        <w:t xml:space="preserve"> koncentraciją plazmoje, kuri būna suvartojus vieną 10 mg </w:t>
      </w:r>
      <w:proofErr w:type="spellStart"/>
      <w:r w:rsidRPr="00300270">
        <w:rPr>
          <w:sz w:val="22"/>
          <w:szCs w:val="22"/>
        </w:rPr>
        <w:t>fampridino</w:t>
      </w:r>
      <w:proofErr w:type="spellEnd"/>
      <w:r w:rsidRPr="00300270">
        <w:rPr>
          <w:sz w:val="22"/>
          <w:szCs w:val="22"/>
        </w:rPr>
        <w:t xml:space="preserve"> tabletę. </w:t>
      </w:r>
    </w:p>
    <w:p w14:paraId="7E0EAA3A" w14:textId="77777777" w:rsidR="007378C0" w:rsidRPr="00300270" w:rsidRDefault="007378C0">
      <w:pPr>
        <w:rPr>
          <w:sz w:val="22"/>
          <w:szCs w:val="22"/>
        </w:rPr>
      </w:pPr>
      <w:r w:rsidRPr="00300270">
        <w:rPr>
          <w:sz w:val="22"/>
          <w:szCs w:val="22"/>
        </w:rPr>
        <w:t xml:space="preserve">Dirbtinai išaugintus žmogaus </w:t>
      </w:r>
      <w:proofErr w:type="spellStart"/>
      <w:r w:rsidRPr="00300270">
        <w:rPr>
          <w:sz w:val="22"/>
          <w:szCs w:val="22"/>
        </w:rPr>
        <w:t>hepatocitus</w:t>
      </w:r>
      <w:proofErr w:type="spellEnd"/>
      <w:r w:rsidRPr="00300270">
        <w:rPr>
          <w:sz w:val="22"/>
          <w:szCs w:val="22"/>
        </w:rPr>
        <w:t xml:space="preserve"> paveikus </w:t>
      </w:r>
      <w:proofErr w:type="spellStart"/>
      <w:r w:rsidRPr="00300270">
        <w:rPr>
          <w:sz w:val="22"/>
          <w:szCs w:val="22"/>
        </w:rPr>
        <w:t>fampridinu</w:t>
      </w:r>
      <w:proofErr w:type="spellEnd"/>
      <w:r w:rsidRPr="00300270">
        <w:rPr>
          <w:sz w:val="22"/>
          <w:szCs w:val="22"/>
        </w:rPr>
        <w:t>, buvo pastebėtas tik labai nežymus poveikis CYP1A2, CYP2B6, CYP2C9, CYP2C19, CYP2E1 ir CYP3A4/5 fermentų aktyvumui arba nepastebėta jokio poveikio.</w:t>
      </w:r>
    </w:p>
    <w:p w14:paraId="13A57A78" w14:textId="77777777" w:rsidR="007378C0" w:rsidRPr="00300270" w:rsidRDefault="007378C0">
      <w:pPr>
        <w:rPr>
          <w:sz w:val="22"/>
          <w:szCs w:val="22"/>
        </w:rPr>
      </w:pPr>
    </w:p>
    <w:p w14:paraId="4E5809C3" w14:textId="77777777" w:rsidR="007378C0" w:rsidRPr="00300270" w:rsidRDefault="007378C0">
      <w:pPr>
        <w:rPr>
          <w:sz w:val="22"/>
          <w:szCs w:val="22"/>
        </w:rPr>
      </w:pPr>
      <w:r w:rsidRPr="00300270">
        <w:rPr>
          <w:sz w:val="22"/>
          <w:szCs w:val="22"/>
          <w:u w:val="single"/>
        </w:rPr>
        <w:t>Eliminacija</w:t>
      </w:r>
    </w:p>
    <w:p w14:paraId="227B5236" w14:textId="77777777" w:rsidR="007378C0" w:rsidRPr="00300270" w:rsidRDefault="007378C0">
      <w:pPr>
        <w:rPr>
          <w:sz w:val="22"/>
          <w:szCs w:val="22"/>
        </w:rPr>
      </w:pPr>
      <w:r w:rsidRPr="00300270">
        <w:rPr>
          <w:sz w:val="22"/>
          <w:szCs w:val="22"/>
        </w:rPr>
        <w:t xml:space="preserve">Pagrindinis kelias, kuriuo iš organizmo šalinamas </w:t>
      </w:r>
      <w:proofErr w:type="spellStart"/>
      <w:r w:rsidRPr="00300270">
        <w:rPr>
          <w:sz w:val="22"/>
          <w:szCs w:val="22"/>
        </w:rPr>
        <w:t>fampridinas</w:t>
      </w:r>
      <w:proofErr w:type="spellEnd"/>
      <w:r w:rsidRPr="00300270">
        <w:rPr>
          <w:sz w:val="22"/>
          <w:szCs w:val="22"/>
        </w:rPr>
        <w:t xml:space="preserve">, yra šalinimas pro inkstus, kai per 24 valandas vidutiniškai 90 % dozės nustatoma šlapime nepakitusio vaistinio preparato pavidalu. Dėl kombinuotai veikiančių </w:t>
      </w:r>
      <w:proofErr w:type="spellStart"/>
      <w:r w:rsidRPr="00300270">
        <w:rPr>
          <w:sz w:val="22"/>
          <w:szCs w:val="22"/>
        </w:rPr>
        <w:t>glomerulų</w:t>
      </w:r>
      <w:proofErr w:type="spellEnd"/>
      <w:r w:rsidRPr="00300270">
        <w:rPr>
          <w:sz w:val="22"/>
          <w:szCs w:val="22"/>
        </w:rPr>
        <w:t xml:space="preserve"> filtracijos ir aktyvios </w:t>
      </w:r>
      <w:proofErr w:type="spellStart"/>
      <w:r w:rsidRPr="00300270">
        <w:rPr>
          <w:sz w:val="22"/>
          <w:szCs w:val="22"/>
        </w:rPr>
        <w:t>ekskrecijos</w:t>
      </w:r>
      <w:proofErr w:type="spellEnd"/>
      <w:r w:rsidRPr="00300270">
        <w:rPr>
          <w:sz w:val="22"/>
          <w:szCs w:val="22"/>
        </w:rPr>
        <w:t xml:space="preserve">, kurią atlieka OCT2 nešiklis, inkstų klirensas (CLR 370 ml/min.) yra gerokai didesnis nei </w:t>
      </w:r>
      <w:proofErr w:type="spellStart"/>
      <w:r w:rsidRPr="00300270">
        <w:rPr>
          <w:sz w:val="22"/>
          <w:szCs w:val="22"/>
        </w:rPr>
        <w:t>glomerulų</w:t>
      </w:r>
      <w:proofErr w:type="spellEnd"/>
      <w:r w:rsidRPr="00300270">
        <w:rPr>
          <w:sz w:val="22"/>
          <w:szCs w:val="22"/>
        </w:rPr>
        <w:t xml:space="preserve"> filtracijos greitis. Su išmatomis pašalinama mažiau nei 1 % suvartotos vaistinio preparato dozės. </w:t>
      </w:r>
    </w:p>
    <w:p w14:paraId="700DA952" w14:textId="77777777" w:rsidR="007378C0" w:rsidRPr="00300270" w:rsidRDefault="007378C0">
      <w:pPr>
        <w:rPr>
          <w:sz w:val="22"/>
          <w:szCs w:val="22"/>
        </w:rPr>
      </w:pPr>
    </w:p>
    <w:p w14:paraId="5725A879" w14:textId="77777777" w:rsidR="007378C0" w:rsidRPr="00300270" w:rsidRDefault="007378C0">
      <w:pPr>
        <w:rPr>
          <w:sz w:val="22"/>
          <w:szCs w:val="22"/>
        </w:rPr>
      </w:pPr>
      <w:proofErr w:type="spellStart"/>
      <w:r w:rsidRPr="00300270">
        <w:rPr>
          <w:sz w:val="22"/>
          <w:szCs w:val="22"/>
        </w:rPr>
        <w:t>Fampridino</w:t>
      </w:r>
      <w:proofErr w:type="spellEnd"/>
      <w:r w:rsidRPr="00300270">
        <w:rPr>
          <w:sz w:val="22"/>
          <w:szCs w:val="22"/>
        </w:rPr>
        <w:t xml:space="preserve"> vaistinį preparatą charakterizuoja linijinė (proporcinga dozei) </w:t>
      </w:r>
      <w:proofErr w:type="spellStart"/>
      <w:r w:rsidRPr="00300270">
        <w:rPr>
          <w:sz w:val="22"/>
          <w:szCs w:val="22"/>
        </w:rPr>
        <w:t>farmakokinetinė</w:t>
      </w:r>
      <w:proofErr w:type="spellEnd"/>
      <w:r w:rsidRPr="00300270">
        <w:rPr>
          <w:sz w:val="22"/>
          <w:szCs w:val="22"/>
        </w:rPr>
        <w:t xml:space="preserve"> kreivė, kai galutinis pusinės eliminacijos laikas yra apytiksliai 6 valandos. Maksimali koncentracija kraujo plazmoje (</w:t>
      </w:r>
      <w:proofErr w:type="spellStart"/>
      <w:r w:rsidRPr="00300270">
        <w:rPr>
          <w:sz w:val="22"/>
          <w:szCs w:val="22"/>
        </w:rPr>
        <w:t>C</w:t>
      </w:r>
      <w:r w:rsidRPr="00300270">
        <w:rPr>
          <w:sz w:val="22"/>
          <w:szCs w:val="22"/>
          <w:vertAlign w:val="subscript"/>
        </w:rPr>
        <w:t>max</w:t>
      </w:r>
      <w:proofErr w:type="spellEnd"/>
      <w:r w:rsidRPr="00300270">
        <w:rPr>
          <w:sz w:val="22"/>
          <w:szCs w:val="22"/>
        </w:rPr>
        <w:t xml:space="preserve">) ir mažesnis plotas po koncentracijos </w:t>
      </w:r>
      <w:r w:rsidR="00B870B9" w:rsidRPr="00300270">
        <w:rPr>
          <w:sz w:val="22"/>
          <w:szCs w:val="22"/>
        </w:rPr>
        <w:t>ir</w:t>
      </w:r>
      <w:r w:rsidRPr="00300270">
        <w:rPr>
          <w:sz w:val="22"/>
          <w:szCs w:val="22"/>
        </w:rPr>
        <w:t xml:space="preserve"> laiko kreive (AUC) proporcingai didėja didėjant dozei. Nėra jokių įrodymų, kad galėtų kauptis kliniškai reikšmingi </w:t>
      </w:r>
      <w:proofErr w:type="spellStart"/>
      <w:r w:rsidRPr="00300270">
        <w:rPr>
          <w:sz w:val="22"/>
          <w:szCs w:val="22"/>
        </w:rPr>
        <w:t>fampridino</w:t>
      </w:r>
      <w:proofErr w:type="spellEnd"/>
      <w:r w:rsidRPr="00300270">
        <w:rPr>
          <w:sz w:val="22"/>
          <w:szCs w:val="22"/>
        </w:rPr>
        <w:t xml:space="preserve"> kiekiai, jei jis vartojamas rekomenduojamomis dozėmis ir jį vartojantis pacientas neturi inkstų funkcijos sutrikimų. Jei vaistinį preparatą vartoja pacientai, kurių inkstų funkcija sutrikusi, vaistinis preparatas kaupiasi priklausomai nuo inkstų sutrikimo laipsnio. </w:t>
      </w:r>
    </w:p>
    <w:p w14:paraId="5ABD0332" w14:textId="77777777" w:rsidR="007378C0" w:rsidRPr="00300270" w:rsidRDefault="007378C0">
      <w:pPr>
        <w:rPr>
          <w:sz w:val="22"/>
          <w:szCs w:val="22"/>
        </w:rPr>
      </w:pPr>
    </w:p>
    <w:p w14:paraId="20307BD1" w14:textId="77777777" w:rsidR="007378C0" w:rsidRPr="00300270" w:rsidRDefault="007378C0">
      <w:pPr>
        <w:rPr>
          <w:sz w:val="22"/>
          <w:szCs w:val="22"/>
        </w:rPr>
      </w:pPr>
      <w:r w:rsidRPr="00300270">
        <w:rPr>
          <w:sz w:val="22"/>
          <w:szCs w:val="22"/>
          <w:u w:val="single"/>
        </w:rPr>
        <w:t xml:space="preserve">Ypatingos populiacijos </w:t>
      </w:r>
    </w:p>
    <w:p w14:paraId="7F0AD4EB" w14:textId="77777777" w:rsidR="007378C0" w:rsidRPr="00300270" w:rsidRDefault="007378C0">
      <w:pPr>
        <w:rPr>
          <w:sz w:val="22"/>
          <w:szCs w:val="22"/>
          <w:u w:val="single"/>
        </w:rPr>
      </w:pPr>
    </w:p>
    <w:p w14:paraId="5D972CF6" w14:textId="77777777" w:rsidR="007378C0" w:rsidRPr="00300270" w:rsidRDefault="007378C0">
      <w:pPr>
        <w:rPr>
          <w:sz w:val="22"/>
          <w:szCs w:val="22"/>
        </w:rPr>
      </w:pPr>
      <w:r w:rsidRPr="00300270">
        <w:rPr>
          <w:i/>
          <w:sz w:val="22"/>
          <w:szCs w:val="22"/>
        </w:rPr>
        <w:t xml:space="preserve">Senyvi pacientai </w:t>
      </w:r>
    </w:p>
    <w:p w14:paraId="0BA4C14C" w14:textId="77777777" w:rsidR="007378C0" w:rsidRPr="00300270" w:rsidRDefault="007378C0">
      <w:pPr>
        <w:rPr>
          <w:sz w:val="22"/>
          <w:szCs w:val="22"/>
        </w:rPr>
      </w:pPr>
      <w:r w:rsidRPr="00300270">
        <w:rPr>
          <w:sz w:val="22"/>
          <w:szCs w:val="22"/>
        </w:rPr>
        <w:t xml:space="preserve">Didžioji </w:t>
      </w:r>
      <w:proofErr w:type="spellStart"/>
      <w:r w:rsidRPr="00300270">
        <w:rPr>
          <w:sz w:val="22"/>
          <w:szCs w:val="22"/>
        </w:rPr>
        <w:t>fampridino</w:t>
      </w:r>
      <w:proofErr w:type="spellEnd"/>
      <w:r w:rsidRPr="00300270">
        <w:rPr>
          <w:sz w:val="22"/>
          <w:szCs w:val="22"/>
        </w:rPr>
        <w:t xml:space="preserve"> dalis yra išskiriama nepakitusio vaistinio preparato pavidalu pro inkstus, todėl žinant, kad su amžiumi </w:t>
      </w:r>
      <w:proofErr w:type="spellStart"/>
      <w:r w:rsidRPr="00300270">
        <w:rPr>
          <w:sz w:val="22"/>
          <w:szCs w:val="22"/>
        </w:rPr>
        <w:t>kreatinino</w:t>
      </w:r>
      <w:proofErr w:type="spellEnd"/>
      <w:r w:rsidRPr="00300270">
        <w:rPr>
          <w:sz w:val="22"/>
          <w:szCs w:val="22"/>
        </w:rPr>
        <w:t xml:space="preserve"> klirensas mažėja, gydant senyvus pacientus rekomenduojama stebėti jų inkstų funkciją (žr. 4.2 skyrių) </w:t>
      </w:r>
    </w:p>
    <w:p w14:paraId="4A98319D" w14:textId="77777777" w:rsidR="007378C0" w:rsidRPr="00300270" w:rsidRDefault="007378C0">
      <w:pPr>
        <w:rPr>
          <w:sz w:val="22"/>
          <w:szCs w:val="22"/>
        </w:rPr>
      </w:pPr>
    </w:p>
    <w:p w14:paraId="4BB425EE" w14:textId="77777777" w:rsidR="007378C0" w:rsidRPr="00300270" w:rsidRDefault="007378C0">
      <w:pPr>
        <w:rPr>
          <w:sz w:val="22"/>
          <w:szCs w:val="22"/>
        </w:rPr>
      </w:pPr>
      <w:r w:rsidRPr="00300270">
        <w:rPr>
          <w:i/>
          <w:sz w:val="22"/>
          <w:szCs w:val="22"/>
        </w:rPr>
        <w:t xml:space="preserve">Vaikų populiacija </w:t>
      </w:r>
    </w:p>
    <w:p w14:paraId="592009C1" w14:textId="77777777" w:rsidR="007378C0" w:rsidRPr="00300270" w:rsidRDefault="007378C0">
      <w:pPr>
        <w:rPr>
          <w:sz w:val="22"/>
          <w:szCs w:val="22"/>
        </w:rPr>
      </w:pPr>
      <w:r w:rsidRPr="00300270">
        <w:rPr>
          <w:sz w:val="22"/>
          <w:szCs w:val="22"/>
        </w:rPr>
        <w:t xml:space="preserve">Duomenų nėra. </w:t>
      </w:r>
    </w:p>
    <w:p w14:paraId="3D231957" w14:textId="77777777" w:rsidR="007378C0" w:rsidRPr="00300270" w:rsidRDefault="007378C0">
      <w:pPr>
        <w:rPr>
          <w:sz w:val="22"/>
          <w:szCs w:val="22"/>
        </w:rPr>
      </w:pPr>
    </w:p>
    <w:p w14:paraId="068FEB7C" w14:textId="77777777" w:rsidR="007378C0" w:rsidRPr="00300270" w:rsidRDefault="007378C0">
      <w:pPr>
        <w:rPr>
          <w:sz w:val="22"/>
          <w:szCs w:val="22"/>
        </w:rPr>
      </w:pPr>
      <w:r w:rsidRPr="00300270">
        <w:rPr>
          <w:i/>
          <w:sz w:val="22"/>
          <w:szCs w:val="22"/>
        </w:rPr>
        <w:t xml:space="preserve">Sutrikusi inkstų funkcija </w:t>
      </w:r>
    </w:p>
    <w:p w14:paraId="5A49B575" w14:textId="77777777" w:rsidR="007378C0" w:rsidRPr="00300270" w:rsidRDefault="007378C0" w:rsidP="00300270">
      <w:pPr>
        <w:rPr>
          <w:sz w:val="22"/>
          <w:szCs w:val="22"/>
        </w:rPr>
      </w:pPr>
      <w:r w:rsidRPr="00300270">
        <w:rPr>
          <w:sz w:val="22"/>
          <w:szCs w:val="22"/>
        </w:rPr>
        <w:t xml:space="preserve">Didžioji </w:t>
      </w:r>
      <w:proofErr w:type="spellStart"/>
      <w:r w:rsidRPr="00300270">
        <w:rPr>
          <w:sz w:val="22"/>
          <w:szCs w:val="22"/>
        </w:rPr>
        <w:t>fampridino</w:t>
      </w:r>
      <w:proofErr w:type="spellEnd"/>
      <w:r w:rsidRPr="00300270">
        <w:rPr>
          <w:sz w:val="22"/>
          <w:szCs w:val="22"/>
        </w:rPr>
        <w:t xml:space="preserve"> dalis yra pašalinama nepakitusio vaistinio preparato pavidalu pro inkstus, todėl pacientams, kuriems gali būti sutrikusi inkstų funkcija, būtina patikrinti jų inkstų funkciją. Pacientų, kuriems yra lengvas inkstų funkcijos sutrikimas, kraujyje </w:t>
      </w:r>
      <w:proofErr w:type="spellStart"/>
      <w:r w:rsidRPr="00300270">
        <w:rPr>
          <w:sz w:val="22"/>
          <w:szCs w:val="22"/>
        </w:rPr>
        <w:t>fampridino</w:t>
      </w:r>
      <w:proofErr w:type="spellEnd"/>
      <w:r w:rsidRPr="00300270">
        <w:rPr>
          <w:sz w:val="22"/>
          <w:szCs w:val="22"/>
        </w:rPr>
        <w:t xml:space="preserve"> koncentracija gali 1,7–1,9 karto viršyti tą, kuri nustatoma pacientams, kurių inkstų funkcija normali. Pacientams, kuriems yra vidutinio sunkumo ir sunkus inkstų funkcijos sutrikimas, </w:t>
      </w:r>
      <w:proofErr w:type="spellStart"/>
      <w:r w:rsidRPr="00300270">
        <w:rPr>
          <w:sz w:val="22"/>
          <w:szCs w:val="22"/>
        </w:rPr>
        <w:t>fampridino</w:t>
      </w:r>
      <w:proofErr w:type="spellEnd"/>
      <w:r w:rsidRPr="00300270">
        <w:rPr>
          <w:sz w:val="22"/>
          <w:szCs w:val="22"/>
        </w:rPr>
        <w:t xml:space="preserve"> vartoti negalima (žr. 4.3 ir 4.4 skyrius).</w:t>
      </w:r>
    </w:p>
    <w:p w14:paraId="58C3394C" w14:textId="77777777" w:rsidR="007378C0" w:rsidRPr="00A07597" w:rsidRDefault="007378C0" w:rsidP="00A07597">
      <w:pPr>
        <w:numPr>
          <w:ilvl w:val="3"/>
          <w:numId w:val="1"/>
        </w:numPr>
        <w:rPr>
          <w:b/>
          <w:sz w:val="22"/>
          <w:u w:val="single"/>
        </w:rPr>
      </w:pPr>
    </w:p>
    <w:p w14:paraId="5479F2BF" w14:textId="77777777" w:rsidR="007378C0" w:rsidRPr="00A07597" w:rsidRDefault="007378C0" w:rsidP="00A07597">
      <w:pPr>
        <w:numPr>
          <w:ilvl w:val="3"/>
          <w:numId w:val="1"/>
        </w:numPr>
        <w:tabs>
          <w:tab w:val="left" w:pos="567"/>
        </w:tabs>
        <w:rPr>
          <w:b/>
          <w:sz w:val="22"/>
          <w:szCs w:val="22"/>
        </w:rPr>
      </w:pPr>
      <w:r w:rsidRPr="00A07597">
        <w:rPr>
          <w:b/>
          <w:sz w:val="22"/>
          <w:szCs w:val="22"/>
        </w:rPr>
        <w:lastRenderedPageBreak/>
        <w:t>5.3</w:t>
      </w:r>
      <w:r w:rsidRPr="00A07597">
        <w:rPr>
          <w:b/>
          <w:sz w:val="22"/>
          <w:szCs w:val="22"/>
        </w:rPr>
        <w:tab/>
      </w:r>
      <w:proofErr w:type="spellStart"/>
      <w:r w:rsidRPr="00A07597">
        <w:rPr>
          <w:b/>
          <w:sz w:val="22"/>
          <w:szCs w:val="22"/>
        </w:rPr>
        <w:t>Ikiklinikinių</w:t>
      </w:r>
      <w:proofErr w:type="spellEnd"/>
      <w:r w:rsidRPr="00A07597">
        <w:rPr>
          <w:b/>
          <w:sz w:val="22"/>
          <w:szCs w:val="22"/>
        </w:rPr>
        <w:t xml:space="preserve"> saugumo tyrimų duomenys</w:t>
      </w:r>
    </w:p>
    <w:p w14:paraId="656276EE" w14:textId="77777777" w:rsidR="007378C0" w:rsidRPr="00B870B9" w:rsidRDefault="007378C0">
      <w:pPr>
        <w:rPr>
          <w:sz w:val="22"/>
          <w:szCs w:val="22"/>
        </w:rPr>
      </w:pPr>
    </w:p>
    <w:p w14:paraId="0D7977BC" w14:textId="77777777" w:rsidR="007378C0" w:rsidRPr="00300270" w:rsidRDefault="007378C0">
      <w:pPr>
        <w:rPr>
          <w:sz w:val="22"/>
          <w:szCs w:val="22"/>
        </w:rPr>
      </w:pPr>
      <w:proofErr w:type="spellStart"/>
      <w:r w:rsidRPr="00300270">
        <w:rPr>
          <w:sz w:val="22"/>
          <w:szCs w:val="22"/>
        </w:rPr>
        <w:t>Fampridinas</w:t>
      </w:r>
      <w:proofErr w:type="spellEnd"/>
      <w:r w:rsidRPr="00300270">
        <w:rPr>
          <w:sz w:val="22"/>
          <w:szCs w:val="22"/>
        </w:rPr>
        <w:t xml:space="preserve"> buvo tiriamas atliekant </w:t>
      </w:r>
      <w:proofErr w:type="spellStart"/>
      <w:r w:rsidRPr="00300270">
        <w:rPr>
          <w:sz w:val="22"/>
          <w:szCs w:val="22"/>
        </w:rPr>
        <w:t>toksiškumo</w:t>
      </w:r>
      <w:proofErr w:type="spellEnd"/>
      <w:r w:rsidRPr="00300270">
        <w:rPr>
          <w:sz w:val="22"/>
          <w:szCs w:val="22"/>
        </w:rPr>
        <w:t xml:space="preserve"> tyrimą su keliomis gyvūnų, kuriems buvo duodamos kartotinės </w:t>
      </w:r>
      <w:proofErr w:type="spellStart"/>
      <w:r w:rsidRPr="00300270">
        <w:rPr>
          <w:sz w:val="22"/>
          <w:szCs w:val="22"/>
        </w:rPr>
        <w:t>peroralinės</w:t>
      </w:r>
      <w:proofErr w:type="spellEnd"/>
      <w:r w:rsidRPr="00300270">
        <w:rPr>
          <w:sz w:val="22"/>
          <w:szCs w:val="22"/>
        </w:rPr>
        <w:t xml:space="preserve"> vaistinio preparato dozės, rūšimis. </w:t>
      </w:r>
    </w:p>
    <w:p w14:paraId="07F310A9" w14:textId="77777777" w:rsidR="007378C0" w:rsidRPr="00300270" w:rsidRDefault="007378C0">
      <w:pPr>
        <w:rPr>
          <w:sz w:val="22"/>
          <w:szCs w:val="22"/>
        </w:rPr>
      </w:pPr>
    </w:p>
    <w:p w14:paraId="12D2E110" w14:textId="46065468" w:rsidR="007378C0" w:rsidRPr="00300270" w:rsidRDefault="007378C0">
      <w:pPr>
        <w:rPr>
          <w:sz w:val="22"/>
          <w:szCs w:val="22"/>
        </w:rPr>
      </w:pPr>
      <w:r w:rsidRPr="00300270">
        <w:rPr>
          <w:sz w:val="22"/>
          <w:szCs w:val="22"/>
        </w:rPr>
        <w:t xml:space="preserve">Nepageidaujamas geriamojo </w:t>
      </w:r>
      <w:proofErr w:type="spellStart"/>
      <w:r w:rsidRPr="00300270">
        <w:rPr>
          <w:sz w:val="22"/>
          <w:szCs w:val="22"/>
        </w:rPr>
        <w:t>fampridino</w:t>
      </w:r>
      <w:proofErr w:type="spellEnd"/>
      <w:r w:rsidRPr="00300270">
        <w:rPr>
          <w:sz w:val="22"/>
          <w:szCs w:val="22"/>
        </w:rPr>
        <w:t xml:space="preserve"> poveikis pasireiškė iš karto, dažniausiai praėjus ne daugiau kaip 2 valandoms po dozės suvartojimo. Klinikiniai požymiai, atsiradę suvartojus didelę vienkartinę dozę arba mažesnes kartotines dozes, buvo panašūs visų tirtų gyvūnų rūšių atvejais ir pasireiškė kaip drebėjimas</w:t>
      </w:r>
      <w:r w:rsidR="00387D26">
        <w:rPr>
          <w:sz w:val="22"/>
          <w:szCs w:val="22"/>
        </w:rPr>
        <w:t xml:space="preserve"> (</w:t>
      </w:r>
      <w:proofErr w:type="spellStart"/>
      <w:r w:rsidRPr="00300270">
        <w:rPr>
          <w:sz w:val="22"/>
          <w:szCs w:val="22"/>
        </w:rPr>
        <w:t>tremoras</w:t>
      </w:r>
      <w:proofErr w:type="spellEnd"/>
      <w:r w:rsidR="00387D26">
        <w:rPr>
          <w:sz w:val="22"/>
          <w:szCs w:val="22"/>
        </w:rPr>
        <w:t>)</w:t>
      </w:r>
      <w:r w:rsidRPr="00300270">
        <w:rPr>
          <w:sz w:val="22"/>
          <w:szCs w:val="22"/>
        </w:rPr>
        <w:t xml:space="preserve">, traukuliai, </w:t>
      </w:r>
      <w:proofErr w:type="spellStart"/>
      <w:r w:rsidRPr="00300270">
        <w:rPr>
          <w:sz w:val="22"/>
          <w:szCs w:val="22"/>
        </w:rPr>
        <w:t>ataksija</w:t>
      </w:r>
      <w:proofErr w:type="spellEnd"/>
      <w:r w:rsidRPr="00300270">
        <w:rPr>
          <w:sz w:val="22"/>
          <w:szCs w:val="22"/>
        </w:rPr>
        <w:t xml:space="preserve">, dusulys, išsiplėtę vyzdžiai, </w:t>
      </w:r>
      <w:proofErr w:type="spellStart"/>
      <w:r w:rsidRPr="00300270">
        <w:rPr>
          <w:sz w:val="22"/>
          <w:szCs w:val="22"/>
        </w:rPr>
        <w:t>prostracija</w:t>
      </w:r>
      <w:proofErr w:type="spellEnd"/>
      <w:r w:rsidRPr="00300270">
        <w:rPr>
          <w:sz w:val="22"/>
          <w:szCs w:val="22"/>
        </w:rPr>
        <w:t xml:space="preserve">, pakitęs garsų artikuliavimas, suintensyvėjęs kvėpavimas ir padidėjęs seilėtekis. Taip pat buvo užfiksuota eisenos sutrikimų ir padidėjusio jaudrumo reakcijų. Šie klinikiniai požymiai buvo tokie, kokių tikėtasi, ir jie parodo sustiprintą farmakologinį </w:t>
      </w:r>
      <w:proofErr w:type="spellStart"/>
      <w:r w:rsidRPr="00300270">
        <w:rPr>
          <w:sz w:val="22"/>
          <w:szCs w:val="22"/>
        </w:rPr>
        <w:t>fampridino</w:t>
      </w:r>
      <w:proofErr w:type="spellEnd"/>
      <w:r w:rsidRPr="00300270">
        <w:rPr>
          <w:sz w:val="22"/>
          <w:szCs w:val="22"/>
        </w:rPr>
        <w:t xml:space="preserve"> poveikį. Be to, tiriant žiurkes buvo užfiksuoti pavieniai mirtini šlapimo takų obstrukcijos atvejai. Klinikinė šių duomenų reikšmė dar nėra išaiškinta, tačiau negalima atmesti priežastinio jų ryšio su gydymu </w:t>
      </w:r>
      <w:proofErr w:type="spellStart"/>
      <w:r w:rsidRPr="00300270">
        <w:rPr>
          <w:sz w:val="22"/>
          <w:szCs w:val="22"/>
        </w:rPr>
        <w:t>fampridinu</w:t>
      </w:r>
      <w:proofErr w:type="spellEnd"/>
      <w:r w:rsidRPr="00300270">
        <w:rPr>
          <w:sz w:val="22"/>
          <w:szCs w:val="22"/>
        </w:rPr>
        <w:t xml:space="preserve"> galimybės. </w:t>
      </w:r>
    </w:p>
    <w:p w14:paraId="3F10E918" w14:textId="77777777" w:rsidR="007378C0" w:rsidRPr="00300270" w:rsidRDefault="007378C0">
      <w:pPr>
        <w:rPr>
          <w:sz w:val="22"/>
          <w:szCs w:val="22"/>
        </w:rPr>
      </w:pPr>
    </w:p>
    <w:p w14:paraId="06CB2619" w14:textId="77777777" w:rsidR="007378C0" w:rsidRPr="00300270" w:rsidRDefault="007378C0">
      <w:pPr>
        <w:rPr>
          <w:sz w:val="22"/>
          <w:szCs w:val="22"/>
        </w:rPr>
      </w:pPr>
      <w:r w:rsidRPr="00300270">
        <w:rPr>
          <w:sz w:val="22"/>
          <w:szCs w:val="22"/>
        </w:rPr>
        <w:t xml:space="preserve">Toksinio poveikio reprodukcijai tyrimų su žiurkėmis ir triušiais metu buvo užfiksuotas sumažėjęs embrionų ir palikuonių kūno svoris ir gyvybingumas, kai patelės prieš atsivesdamos gaudavo motinai toksiškas dozes. Tačiau nebuvo pastebėta jokio palikuonių sklaidos defektų rizikos padidėjimo arba nepageidaujamo poveikio vaisingumui. </w:t>
      </w:r>
    </w:p>
    <w:p w14:paraId="3A814188" w14:textId="77777777" w:rsidR="007378C0" w:rsidRPr="00300270" w:rsidRDefault="007378C0">
      <w:pPr>
        <w:rPr>
          <w:sz w:val="22"/>
          <w:szCs w:val="22"/>
        </w:rPr>
      </w:pPr>
    </w:p>
    <w:p w14:paraId="0BBBDDF1" w14:textId="77777777" w:rsidR="007378C0" w:rsidRPr="00300270" w:rsidRDefault="007378C0" w:rsidP="00300270">
      <w:pPr>
        <w:rPr>
          <w:sz w:val="22"/>
          <w:szCs w:val="22"/>
        </w:rPr>
      </w:pPr>
      <w:r w:rsidRPr="00300270">
        <w:rPr>
          <w:sz w:val="22"/>
          <w:szCs w:val="22"/>
        </w:rPr>
        <w:t xml:space="preserve">Remiantis jungtinio </w:t>
      </w:r>
      <w:proofErr w:type="spellStart"/>
      <w:r w:rsidRPr="00300270">
        <w:rPr>
          <w:i/>
          <w:sz w:val="22"/>
          <w:szCs w:val="22"/>
        </w:rPr>
        <w:t>in</w:t>
      </w:r>
      <w:proofErr w:type="spellEnd"/>
      <w:r w:rsidRPr="00300270">
        <w:rPr>
          <w:i/>
          <w:sz w:val="22"/>
          <w:szCs w:val="22"/>
        </w:rPr>
        <w:t xml:space="preserve"> </w:t>
      </w:r>
      <w:proofErr w:type="spellStart"/>
      <w:r w:rsidRPr="00300270">
        <w:rPr>
          <w:i/>
          <w:sz w:val="22"/>
          <w:szCs w:val="22"/>
        </w:rPr>
        <w:t>vitro</w:t>
      </w:r>
      <w:proofErr w:type="spellEnd"/>
      <w:r w:rsidRPr="00300270">
        <w:rPr>
          <w:sz w:val="22"/>
          <w:szCs w:val="22"/>
        </w:rPr>
        <w:t xml:space="preserve"> ir </w:t>
      </w:r>
      <w:proofErr w:type="spellStart"/>
      <w:r w:rsidRPr="00300270">
        <w:rPr>
          <w:i/>
          <w:sz w:val="22"/>
          <w:szCs w:val="22"/>
        </w:rPr>
        <w:t>in</w:t>
      </w:r>
      <w:proofErr w:type="spellEnd"/>
      <w:r w:rsidRPr="00300270">
        <w:rPr>
          <w:i/>
          <w:sz w:val="22"/>
          <w:szCs w:val="22"/>
        </w:rPr>
        <w:t xml:space="preserve"> </w:t>
      </w:r>
      <w:proofErr w:type="spellStart"/>
      <w:r w:rsidRPr="00300270">
        <w:rPr>
          <w:i/>
          <w:sz w:val="22"/>
          <w:szCs w:val="22"/>
        </w:rPr>
        <w:t>vivo</w:t>
      </w:r>
      <w:proofErr w:type="spellEnd"/>
      <w:r w:rsidRPr="00300270">
        <w:rPr>
          <w:sz w:val="22"/>
          <w:szCs w:val="22"/>
        </w:rPr>
        <w:t xml:space="preserve"> tyrimo duomenimis, </w:t>
      </w:r>
      <w:proofErr w:type="spellStart"/>
      <w:r w:rsidRPr="00300270">
        <w:rPr>
          <w:sz w:val="22"/>
          <w:szCs w:val="22"/>
        </w:rPr>
        <w:t>fampridinas</w:t>
      </w:r>
      <w:proofErr w:type="spellEnd"/>
      <w:r w:rsidRPr="00300270">
        <w:rPr>
          <w:sz w:val="22"/>
          <w:szCs w:val="22"/>
        </w:rPr>
        <w:t xml:space="preserve"> nei </w:t>
      </w:r>
      <w:proofErr w:type="spellStart"/>
      <w:r w:rsidRPr="00300270">
        <w:rPr>
          <w:sz w:val="22"/>
          <w:szCs w:val="22"/>
        </w:rPr>
        <w:t>mutageniniu</w:t>
      </w:r>
      <w:proofErr w:type="spellEnd"/>
      <w:r w:rsidRPr="00300270">
        <w:rPr>
          <w:sz w:val="22"/>
          <w:szCs w:val="22"/>
        </w:rPr>
        <w:t xml:space="preserve">, nei </w:t>
      </w:r>
      <w:proofErr w:type="spellStart"/>
      <w:r w:rsidRPr="00300270">
        <w:rPr>
          <w:sz w:val="22"/>
          <w:szCs w:val="22"/>
        </w:rPr>
        <w:t>klastogeniniu</w:t>
      </w:r>
      <w:proofErr w:type="spellEnd"/>
      <w:r w:rsidRPr="00300270">
        <w:rPr>
          <w:sz w:val="22"/>
          <w:szCs w:val="22"/>
        </w:rPr>
        <w:t>, nei kancerogeniniu poveikiu nepasižymi.</w:t>
      </w:r>
    </w:p>
    <w:p w14:paraId="413E30BB" w14:textId="77777777" w:rsidR="007378C0" w:rsidRPr="00300270" w:rsidRDefault="007378C0" w:rsidP="00300270">
      <w:pPr>
        <w:rPr>
          <w:sz w:val="22"/>
          <w:szCs w:val="22"/>
        </w:rPr>
      </w:pPr>
    </w:p>
    <w:p w14:paraId="09E04908" w14:textId="77777777" w:rsidR="007378C0" w:rsidRPr="00300270" w:rsidRDefault="007378C0" w:rsidP="00300270">
      <w:pPr>
        <w:rPr>
          <w:sz w:val="22"/>
          <w:szCs w:val="22"/>
        </w:rPr>
      </w:pPr>
    </w:p>
    <w:p w14:paraId="7C5E7C3D" w14:textId="77777777" w:rsidR="007378C0" w:rsidRPr="00A07597" w:rsidRDefault="007378C0" w:rsidP="00A07597">
      <w:pPr>
        <w:numPr>
          <w:ilvl w:val="2"/>
          <w:numId w:val="1"/>
        </w:numPr>
        <w:tabs>
          <w:tab w:val="left" w:pos="567"/>
        </w:tabs>
        <w:rPr>
          <w:b/>
          <w:sz w:val="22"/>
          <w:szCs w:val="22"/>
        </w:rPr>
      </w:pPr>
      <w:r w:rsidRPr="00A07597">
        <w:rPr>
          <w:b/>
          <w:sz w:val="22"/>
          <w:szCs w:val="22"/>
        </w:rPr>
        <w:t>6.</w:t>
      </w:r>
      <w:r w:rsidRPr="00A07597">
        <w:rPr>
          <w:b/>
          <w:sz w:val="22"/>
          <w:szCs w:val="22"/>
        </w:rPr>
        <w:tab/>
        <w:t>FARMACINĖ INFORMACIJA</w:t>
      </w:r>
    </w:p>
    <w:p w14:paraId="4FD1232D" w14:textId="77777777" w:rsidR="007378C0" w:rsidRPr="00A07597" w:rsidRDefault="007378C0" w:rsidP="00300270">
      <w:pPr>
        <w:rPr>
          <w:b/>
          <w:sz w:val="22"/>
          <w:szCs w:val="22"/>
        </w:rPr>
      </w:pPr>
    </w:p>
    <w:p w14:paraId="253F484C" w14:textId="77777777" w:rsidR="007378C0" w:rsidRPr="00A07597" w:rsidRDefault="007378C0" w:rsidP="00A07597">
      <w:pPr>
        <w:numPr>
          <w:ilvl w:val="3"/>
          <w:numId w:val="1"/>
        </w:numPr>
        <w:tabs>
          <w:tab w:val="left" w:pos="567"/>
        </w:tabs>
        <w:rPr>
          <w:b/>
          <w:sz w:val="22"/>
          <w:szCs w:val="22"/>
        </w:rPr>
      </w:pPr>
      <w:r w:rsidRPr="00A07597">
        <w:rPr>
          <w:b/>
          <w:sz w:val="22"/>
          <w:szCs w:val="22"/>
        </w:rPr>
        <w:t>6.1</w:t>
      </w:r>
      <w:r w:rsidRPr="00A07597">
        <w:rPr>
          <w:b/>
          <w:sz w:val="22"/>
          <w:szCs w:val="22"/>
        </w:rPr>
        <w:tab/>
        <w:t>Pagalbinių medžiagų sąrašas</w:t>
      </w:r>
    </w:p>
    <w:p w14:paraId="07C54203" w14:textId="77777777" w:rsidR="007378C0" w:rsidRPr="00B870B9" w:rsidRDefault="007378C0">
      <w:pPr>
        <w:rPr>
          <w:sz w:val="22"/>
          <w:szCs w:val="22"/>
        </w:rPr>
      </w:pPr>
    </w:p>
    <w:p w14:paraId="35821B9F" w14:textId="77777777" w:rsidR="007378C0" w:rsidRPr="00300270" w:rsidRDefault="007378C0">
      <w:pPr>
        <w:rPr>
          <w:sz w:val="22"/>
          <w:szCs w:val="22"/>
        </w:rPr>
      </w:pPr>
      <w:r w:rsidRPr="00300270">
        <w:rPr>
          <w:sz w:val="22"/>
          <w:szCs w:val="22"/>
          <w:u w:val="single"/>
        </w:rPr>
        <w:t xml:space="preserve">Tabletės šerdis </w:t>
      </w:r>
    </w:p>
    <w:p w14:paraId="5B6A74E2" w14:textId="77777777" w:rsidR="007378C0" w:rsidRPr="00300270" w:rsidRDefault="007378C0">
      <w:pPr>
        <w:rPr>
          <w:sz w:val="22"/>
          <w:szCs w:val="22"/>
        </w:rPr>
      </w:pPr>
      <w:r w:rsidRPr="00300270">
        <w:rPr>
          <w:sz w:val="22"/>
          <w:szCs w:val="22"/>
        </w:rPr>
        <w:t xml:space="preserve">Kalcio-vandenilio fosfatas </w:t>
      </w:r>
      <w:proofErr w:type="spellStart"/>
      <w:r w:rsidRPr="00300270">
        <w:rPr>
          <w:sz w:val="22"/>
          <w:szCs w:val="22"/>
        </w:rPr>
        <w:t>dihidratas</w:t>
      </w:r>
      <w:proofErr w:type="spellEnd"/>
    </w:p>
    <w:p w14:paraId="1E12DEF1" w14:textId="77777777" w:rsidR="007378C0" w:rsidRPr="00300270" w:rsidRDefault="007378C0">
      <w:pPr>
        <w:rPr>
          <w:sz w:val="22"/>
          <w:szCs w:val="22"/>
        </w:rPr>
      </w:pPr>
      <w:proofErr w:type="spellStart"/>
      <w:r w:rsidRPr="00300270">
        <w:rPr>
          <w:sz w:val="22"/>
          <w:szCs w:val="22"/>
        </w:rPr>
        <w:t>Hipromeliozė</w:t>
      </w:r>
      <w:proofErr w:type="spellEnd"/>
      <w:r w:rsidRPr="00300270">
        <w:rPr>
          <w:sz w:val="22"/>
          <w:szCs w:val="22"/>
        </w:rPr>
        <w:t xml:space="preserve"> </w:t>
      </w:r>
    </w:p>
    <w:p w14:paraId="54FF790C" w14:textId="77777777" w:rsidR="007378C0" w:rsidRPr="00300270" w:rsidRDefault="007378C0">
      <w:pPr>
        <w:rPr>
          <w:sz w:val="22"/>
          <w:szCs w:val="22"/>
        </w:rPr>
      </w:pPr>
      <w:r w:rsidRPr="00300270">
        <w:rPr>
          <w:sz w:val="22"/>
          <w:szCs w:val="22"/>
        </w:rPr>
        <w:t xml:space="preserve">Koloidinis bevandenis silicio dioksidas </w:t>
      </w:r>
    </w:p>
    <w:p w14:paraId="67D3B5B9" w14:textId="77777777" w:rsidR="007378C0" w:rsidRPr="00300270" w:rsidRDefault="007378C0">
      <w:pPr>
        <w:rPr>
          <w:sz w:val="22"/>
          <w:szCs w:val="22"/>
        </w:rPr>
      </w:pPr>
      <w:r w:rsidRPr="00300270">
        <w:rPr>
          <w:sz w:val="22"/>
          <w:szCs w:val="22"/>
        </w:rPr>
        <w:t xml:space="preserve">Magnio </w:t>
      </w:r>
      <w:proofErr w:type="spellStart"/>
      <w:r w:rsidRPr="00300270">
        <w:rPr>
          <w:sz w:val="22"/>
          <w:szCs w:val="22"/>
        </w:rPr>
        <w:t>stearatas</w:t>
      </w:r>
      <w:proofErr w:type="spellEnd"/>
      <w:r w:rsidRPr="00300270">
        <w:rPr>
          <w:sz w:val="22"/>
          <w:szCs w:val="22"/>
        </w:rPr>
        <w:t xml:space="preserve"> </w:t>
      </w:r>
    </w:p>
    <w:p w14:paraId="3FEF576B" w14:textId="77777777" w:rsidR="007378C0" w:rsidRPr="00300270" w:rsidRDefault="007378C0">
      <w:pPr>
        <w:rPr>
          <w:sz w:val="22"/>
          <w:szCs w:val="22"/>
        </w:rPr>
      </w:pPr>
    </w:p>
    <w:p w14:paraId="5BF97C36" w14:textId="77777777" w:rsidR="007378C0" w:rsidRPr="00300270" w:rsidRDefault="007378C0">
      <w:pPr>
        <w:rPr>
          <w:sz w:val="22"/>
          <w:szCs w:val="22"/>
        </w:rPr>
      </w:pPr>
      <w:r w:rsidRPr="00300270">
        <w:rPr>
          <w:sz w:val="22"/>
          <w:szCs w:val="22"/>
          <w:u w:val="single"/>
        </w:rPr>
        <w:t xml:space="preserve">Tabletės plėvelė </w:t>
      </w:r>
    </w:p>
    <w:p w14:paraId="0D1F0361" w14:textId="77777777" w:rsidR="007378C0" w:rsidRPr="00300270" w:rsidRDefault="007378C0">
      <w:pPr>
        <w:rPr>
          <w:sz w:val="22"/>
          <w:szCs w:val="22"/>
        </w:rPr>
      </w:pPr>
      <w:proofErr w:type="spellStart"/>
      <w:r w:rsidRPr="00300270">
        <w:rPr>
          <w:sz w:val="22"/>
          <w:szCs w:val="22"/>
        </w:rPr>
        <w:t>Hipromeliozė</w:t>
      </w:r>
      <w:proofErr w:type="spellEnd"/>
      <w:r w:rsidRPr="00300270">
        <w:rPr>
          <w:sz w:val="22"/>
          <w:szCs w:val="22"/>
        </w:rPr>
        <w:t xml:space="preserve"> </w:t>
      </w:r>
    </w:p>
    <w:p w14:paraId="79D158F5" w14:textId="77777777" w:rsidR="007378C0" w:rsidRPr="00300270" w:rsidRDefault="007378C0">
      <w:pPr>
        <w:rPr>
          <w:sz w:val="22"/>
          <w:szCs w:val="22"/>
        </w:rPr>
      </w:pPr>
      <w:r w:rsidRPr="00300270">
        <w:rPr>
          <w:sz w:val="22"/>
          <w:szCs w:val="22"/>
        </w:rPr>
        <w:t xml:space="preserve">Titano dioksidas (E171) </w:t>
      </w:r>
    </w:p>
    <w:p w14:paraId="6F4E9C19" w14:textId="77777777" w:rsidR="007378C0" w:rsidRPr="00300270" w:rsidRDefault="007378C0" w:rsidP="00300270">
      <w:pPr>
        <w:rPr>
          <w:sz w:val="22"/>
          <w:szCs w:val="22"/>
        </w:rPr>
      </w:pPr>
      <w:proofErr w:type="spellStart"/>
      <w:r w:rsidRPr="00300270">
        <w:rPr>
          <w:sz w:val="22"/>
          <w:szCs w:val="22"/>
        </w:rPr>
        <w:t>Makrogolis</w:t>
      </w:r>
      <w:proofErr w:type="spellEnd"/>
      <w:r w:rsidRPr="00300270">
        <w:rPr>
          <w:sz w:val="22"/>
          <w:szCs w:val="22"/>
        </w:rPr>
        <w:t xml:space="preserve"> 400</w:t>
      </w:r>
    </w:p>
    <w:p w14:paraId="35C756E8" w14:textId="77777777" w:rsidR="007378C0" w:rsidRPr="00A07597" w:rsidRDefault="007378C0" w:rsidP="00A07597">
      <w:pPr>
        <w:numPr>
          <w:ilvl w:val="3"/>
          <w:numId w:val="1"/>
        </w:numPr>
        <w:rPr>
          <w:b/>
          <w:sz w:val="22"/>
          <w:szCs w:val="22"/>
        </w:rPr>
      </w:pPr>
    </w:p>
    <w:p w14:paraId="3B5DC472" w14:textId="77777777" w:rsidR="007378C0" w:rsidRPr="00A07597" w:rsidRDefault="007378C0" w:rsidP="00A07597">
      <w:pPr>
        <w:numPr>
          <w:ilvl w:val="3"/>
          <w:numId w:val="1"/>
        </w:numPr>
        <w:tabs>
          <w:tab w:val="left" w:pos="567"/>
        </w:tabs>
        <w:rPr>
          <w:b/>
          <w:sz w:val="22"/>
          <w:szCs w:val="22"/>
        </w:rPr>
      </w:pPr>
      <w:r w:rsidRPr="00A07597">
        <w:rPr>
          <w:b/>
          <w:sz w:val="22"/>
          <w:szCs w:val="22"/>
        </w:rPr>
        <w:t>6.2</w:t>
      </w:r>
      <w:r w:rsidRPr="00A07597">
        <w:rPr>
          <w:b/>
          <w:sz w:val="22"/>
          <w:szCs w:val="22"/>
        </w:rPr>
        <w:tab/>
        <w:t>Nesuderinamumas</w:t>
      </w:r>
    </w:p>
    <w:p w14:paraId="17460BCE" w14:textId="77777777" w:rsidR="007378C0" w:rsidRPr="00B870B9" w:rsidRDefault="007378C0" w:rsidP="00300270">
      <w:pPr>
        <w:rPr>
          <w:sz w:val="22"/>
          <w:szCs w:val="22"/>
        </w:rPr>
      </w:pPr>
    </w:p>
    <w:p w14:paraId="753F8EC3" w14:textId="77777777" w:rsidR="007378C0" w:rsidRPr="00300270" w:rsidRDefault="007378C0" w:rsidP="00300270">
      <w:pPr>
        <w:rPr>
          <w:sz w:val="22"/>
          <w:szCs w:val="22"/>
        </w:rPr>
      </w:pPr>
      <w:r w:rsidRPr="00300270">
        <w:rPr>
          <w:sz w:val="22"/>
          <w:szCs w:val="22"/>
        </w:rPr>
        <w:t>Duomenys nebūtini.</w:t>
      </w:r>
    </w:p>
    <w:p w14:paraId="2254C022" w14:textId="77777777" w:rsidR="007378C0" w:rsidRPr="00B870B9" w:rsidRDefault="007378C0" w:rsidP="00A07597">
      <w:pPr>
        <w:numPr>
          <w:ilvl w:val="3"/>
          <w:numId w:val="1"/>
        </w:numPr>
        <w:rPr>
          <w:sz w:val="22"/>
          <w:szCs w:val="22"/>
        </w:rPr>
      </w:pPr>
    </w:p>
    <w:p w14:paraId="285BA468" w14:textId="77777777" w:rsidR="007378C0" w:rsidRPr="00A07597" w:rsidRDefault="007378C0" w:rsidP="00A07597">
      <w:pPr>
        <w:numPr>
          <w:ilvl w:val="3"/>
          <w:numId w:val="1"/>
        </w:numPr>
        <w:tabs>
          <w:tab w:val="left" w:pos="567"/>
        </w:tabs>
        <w:rPr>
          <w:b/>
          <w:sz w:val="22"/>
          <w:szCs w:val="22"/>
        </w:rPr>
      </w:pPr>
      <w:r w:rsidRPr="00A07597">
        <w:rPr>
          <w:b/>
          <w:sz w:val="22"/>
          <w:szCs w:val="22"/>
        </w:rPr>
        <w:t>6.3</w:t>
      </w:r>
      <w:r w:rsidRPr="00A07597">
        <w:rPr>
          <w:b/>
          <w:sz w:val="22"/>
          <w:szCs w:val="22"/>
        </w:rPr>
        <w:tab/>
        <w:t>Tinkamumo laikas</w:t>
      </w:r>
    </w:p>
    <w:p w14:paraId="5EBEEB44" w14:textId="77777777" w:rsidR="007378C0" w:rsidRPr="00B870B9" w:rsidRDefault="007378C0" w:rsidP="00300270">
      <w:pPr>
        <w:rPr>
          <w:sz w:val="22"/>
          <w:szCs w:val="22"/>
        </w:rPr>
      </w:pPr>
    </w:p>
    <w:p w14:paraId="5D548677" w14:textId="77777777" w:rsidR="007378C0" w:rsidRPr="00300270" w:rsidRDefault="007378C0" w:rsidP="00300270">
      <w:pPr>
        <w:rPr>
          <w:sz w:val="22"/>
          <w:szCs w:val="22"/>
        </w:rPr>
      </w:pPr>
      <w:r w:rsidRPr="00300270">
        <w:rPr>
          <w:sz w:val="22"/>
          <w:szCs w:val="22"/>
        </w:rPr>
        <w:t>2 metai.</w:t>
      </w:r>
    </w:p>
    <w:p w14:paraId="0EB75940" w14:textId="77777777" w:rsidR="007378C0" w:rsidRPr="00300270" w:rsidRDefault="007378C0" w:rsidP="00300270">
      <w:pPr>
        <w:rPr>
          <w:sz w:val="22"/>
          <w:szCs w:val="22"/>
        </w:rPr>
      </w:pPr>
    </w:p>
    <w:p w14:paraId="2AE7B3CF" w14:textId="77777777" w:rsidR="007378C0" w:rsidRPr="00A07597" w:rsidRDefault="007378C0" w:rsidP="00A07597">
      <w:pPr>
        <w:numPr>
          <w:ilvl w:val="3"/>
          <w:numId w:val="1"/>
        </w:numPr>
        <w:tabs>
          <w:tab w:val="left" w:pos="567"/>
        </w:tabs>
        <w:rPr>
          <w:b/>
          <w:sz w:val="22"/>
          <w:szCs w:val="22"/>
        </w:rPr>
      </w:pPr>
      <w:r w:rsidRPr="00A07597">
        <w:rPr>
          <w:b/>
          <w:sz w:val="22"/>
          <w:szCs w:val="22"/>
        </w:rPr>
        <w:t>6.4</w:t>
      </w:r>
      <w:r w:rsidRPr="00A07597">
        <w:rPr>
          <w:b/>
          <w:sz w:val="22"/>
          <w:szCs w:val="22"/>
        </w:rPr>
        <w:tab/>
        <w:t>Specialios laikymo sąlygos</w:t>
      </w:r>
    </w:p>
    <w:p w14:paraId="15E9D196" w14:textId="77777777" w:rsidR="007378C0" w:rsidRPr="00B870B9" w:rsidRDefault="007378C0" w:rsidP="00300270">
      <w:pPr>
        <w:rPr>
          <w:sz w:val="22"/>
          <w:szCs w:val="22"/>
        </w:rPr>
      </w:pPr>
    </w:p>
    <w:p w14:paraId="461A229C" w14:textId="77777777" w:rsidR="007378C0" w:rsidRPr="00300270" w:rsidRDefault="007378C0" w:rsidP="00300270">
      <w:pPr>
        <w:rPr>
          <w:sz w:val="22"/>
          <w:szCs w:val="22"/>
        </w:rPr>
      </w:pPr>
      <w:r w:rsidRPr="00300270">
        <w:rPr>
          <w:sz w:val="22"/>
          <w:szCs w:val="22"/>
        </w:rPr>
        <w:t xml:space="preserve">Šio vaistinio preparato laikymui specialių temperatūros sąlygų nereikalaujama. </w:t>
      </w:r>
    </w:p>
    <w:p w14:paraId="73AEA092" w14:textId="77777777" w:rsidR="007378C0" w:rsidRPr="00300270" w:rsidRDefault="007378C0" w:rsidP="00300270">
      <w:pPr>
        <w:rPr>
          <w:sz w:val="22"/>
          <w:szCs w:val="22"/>
        </w:rPr>
      </w:pPr>
      <w:r w:rsidRPr="00300270">
        <w:rPr>
          <w:sz w:val="22"/>
          <w:szCs w:val="22"/>
        </w:rPr>
        <w:t>Laikyti gamintojo pakuotėje, kad vaistinis preparatas būtų apsaugotas nuo šviesos ir drėgmės.</w:t>
      </w:r>
    </w:p>
    <w:p w14:paraId="0D530272" w14:textId="77777777" w:rsidR="007378C0" w:rsidRPr="00300270" w:rsidRDefault="007378C0" w:rsidP="00300270">
      <w:pPr>
        <w:rPr>
          <w:sz w:val="22"/>
          <w:szCs w:val="22"/>
        </w:rPr>
      </w:pPr>
    </w:p>
    <w:p w14:paraId="44917733" w14:textId="77777777" w:rsidR="007378C0" w:rsidRPr="00A07597" w:rsidRDefault="007378C0" w:rsidP="00A07597">
      <w:pPr>
        <w:numPr>
          <w:ilvl w:val="3"/>
          <w:numId w:val="1"/>
        </w:numPr>
        <w:tabs>
          <w:tab w:val="left" w:pos="567"/>
        </w:tabs>
        <w:rPr>
          <w:b/>
          <w:sz w:val="22"/>
          <w:szCs w:val="22"/>
        </w:rPr>
      </w:pPr>
      <w:r w:rsidRPr="00A07597">
        <w:rPr>
          <w:b/>
          <w:sz w:val="22"/>
          <w:szCs w:val="22"/>
        </w:rPr>
        <w:t>6.5</w:t>
      </w:r>
      <w:r w:rsidRPr="00A07597">
        <w:rPr>
          <w:b/>
          <w:sz w:val="22"/>
          <w:szCs w:val="22"/>
        </w:rPr>
        <w:tab/>
      </w:r>
      <w:proofErr w:type="spellStart"/>
      <w:r w:rsidRPr="00A07597">
        <w:rPr>
          <w:b/>
          <w:sz w:val="22"/>
          <w:szCs w:val="22"/>
        </w:rPr>
        <w:t>Talpyklės</w:t>
      </w:r>
      <w:proofErr w:type="spellEnd"/>
      <w:r w:rsidRPr="00A07597">
        <w:rPr>
          <w:b/>
          <w:sz w:val="22"/>
          <w:szCs w:val="22"/>
        </w:rPr>
        <w:t xml:space="preserve"> pobūdis ir jos turinys</w:t>
      </w:r>
      <w:r w:rsidRPr="00A07597">
        <w:rPr>
          <w:b/>
          <w:bCs/>
          <w:sz w:val="22"/>
          <w:szCs w:val="22"/>
        </w:rPr>
        <w:t xml:space="preserve"> </w:t>
      </w:r>
    </w:p>
    <w:p w14:paraId="1B96CAAD" w14:textId="77777777" w:rsidR="007378C0" w:rsidRPr="00B870B9" w:rsidRDefault="007378C0" w:rsidP="00300270">
      <w:pPr>
        <w:rPr>
          <w:sz w:val="22"/>
          <w:szCs w:val="22"/>
        </w:rPr>
      </w:pPr>
    </w:p>
    <w:p w14:paraId="02EA1EF3" w14:textId="77777777" w:rsidR="007378C0" w:rsidRPr="00300270" w:rsidRDefault="007378C0" w:rsidP="00300270">
      <w:pPr>
        <w:rPr>
          <w:sz w:val="22"/>
          <w:szCs w:val="22"/>
        </w:rPr>
      </w:pPr>
      <w:r w:rsidRPr="00300270">
        <w:rPr>
          <w:sz w:val="22"/>
          <w:szCs w:val="22"/>
        </w:rPr>
        <w:t xml:space="preserve">Al/PVC/PVDC-aliuminio lizdinės plokštelės ir </w:t>
      </w:r>
      <w:proofErr w:type="spellStart"/>
      <w:r w:rsidRPr="00300270">
        <w:rPr>
          <w:sz w:val="22"/>
          <w:szCs w:val="22"/>
        </w:rPr>
        <w:t>dalomosios</w:t>
      </w:r>
      <w:proofErr w:type="spellEnd"/>
      <w:r w:rsidRPr="00300270">
        <w:rPr>
          <w:sz w:val="22"/>
          <w:szCs w:val="22"/>
        </w:rPr>
        <w:t xml:space="preserve"> lizdinės plokštelės.</w:t>
      </w:r>
    </w:p>
    <w:p w14:paraId="6AB20A6B" w14:textId="77777777" w:rsidR="007378C0" w:rsidRPr="00300270" w:rsidRDefault="007378C0" w:rsidP="00300270">
      <w:pPr>
        <w:rPr>
          <w:sz w:val="22"/>
          <w:szCs w:val="22"/>
        </w:rPr>
      </w:pPr>
      <w:r w:rsidRPr="00300270">
        <w:rPr>
          <w:sz w:val="22"/>
          <w:szCs w:val="22"/>
        </w:rPr>
        <w:t xml:space="preserve">OPA/Al/PE-aliuminio lizdinės plokštelės ir </w:t>
      </w:r>
      <w:proofErr w:type="spellStart"/>
      <w:r w:rsidRPr="00300270">
        <w:rPr>
          <w:sz w:val="22"/>
          <w:szCs w:val="22"/>
        </w:rPr>
        <w:t>dalomosios</w:t>
      </w:r>
      <w:proofErr w:type="spellEnd"/>
      <w:r w:rsidRPr="00300270">
        <w:rPr>
          <w:sz w:val="22"/>
          <w:szCs w:val="22"/>
        </w:rPr>
        <w:t xml:space="preserve"> lizdinės plokštelės su kalcio oksido </w:t>
      </w:r>
      <w:proofErr w:type="spellStart"/>
      <w:r w:rsidRPr="00300270">
        <w:rPr>
          <w:sz w:val="22"/>
          <w:szCs w:val="22"/>
        </w:rPr>
        <w:t>sausikliu</w:t>
      </w:r>
      <w:proofErr w:type="spellEnd"/>
      <w:r w:rsidRPr="00300270">
        <w:rPr>
          <w:sz w:val="22"/>
          <w:szCs w:val="22"/>
        </w:rPr>
        <w:t>.</w:t>
      </w:r>
    </w:p>
    <w:p w14:paraId="4B46A947" w14:textId="77777777" w:rsidR="007378C0" w:rsidRPr="00300270" w:rsidRDefault="007378C0" w:rsidP="00300270">
      <w:pPr>
        <w:rPr>
          <w:sz w:val="22"/>
          <w:szCs w:val="22"/>
        </w:rPr>
      </w:pPr>
    </w:p>
    <w:p w14:paraId="70D8E3AE" w14:textId="77777777" w:rsidR="007378C0" w:rsidRPr="00300270" w:rsidRDefault="007378C0" w:rsidP="00300270">
      <w:pPr>
        <w:rPr>
          <w:sz w:val="22"/>
          <w:szCs w:val="22"/>
        </w:rPr>
      </w:pPr>
      <w:r w:rsidRPr="00300270">
        <w:rPr>
          <w:sz w:val="22"/>
          <w:szCs w:val="22"/>
        </w:rPr>
        <w:t xml:space="preserve">Pakuotės dydis: lizdinės plokštelės po 28 arba 56 tabletes ir </w:t>
      </w:r>
      <w:proofErr w:type="spellStart"/>
      <w:r w:rsidRPr="00300270">
        <w:rPr>
          <w:sz w:val="22"/>
          <w:szCs w:val="22"/>
        </w:rPr>
        <w:t>dalomosios</w:t>
      </w:r>
      <w:proofErr w:type="spellEnd"/>
      <w:r w:rsidRPr="00300270">
        <w:rPr>
          <w:sz w:val="22"/>
          <w:szCs w:val="22"/>
        </w:rPr>
        <w:t xml:space="preserve"> lizdinės plokštelės po 28 x 1 arba 56 x 1 tabletę. </w:t>
      </w:r>
    </w:p>
    <w:p w14:paraId="4BA370B6" w14:textId="027E7BD7" w:rsidR="007378C0" w:rsidRDefault="00D57A88" w:rsidP="00300270">
      <w:pPr>
        <w:rPr>
          <w:sz w:val="22"/>
          <w:szCs w:val="22"/>
        </w:rPr>
      </w:pPr>
      <w:r w:rsidRPr="00D57A88">
        <w:rPr>
          <w:sz w:val="22"/>
          <w:szCs w:val="22"/>
        </w:rPr>
        <w:t>Sudėtinės pakuotės, kuriose yra 196 (2 pakuotės po 98) tabletės</w:t>
      </w:r>
      <w:r>
        <w:rPr>
          <w:sz w:val="22"/>
          <w:szCs w:val="22"/>
        </w:rPr>
        <w:t>.</w:t>
      </w:r>
    </w:p>
    <w:p w14:paraId="53281349" w14:textId="77777777" w:rsidR="00D57A88" w:rsidRPr="00300270" w:rsidRDefault="00D57A88" w:rsidP="00300270">
      <w:pPr>
        <w:rPr>
          <w:sz w:val="22"/>
          <w:szCs w:val="22"/>
        </w:rPr>
      </w:pPr>
    </w:p>
    <w:p w14:paraId="5827E28A" w14:textId="77777777" w:rsidR="007378C0" w:rsidRPr="00300270" w:rsidRDefault="007378C0" w:rsidP="00300270">
      <w:pPr>
        <w:rPr>
          <w:sz w:val="22"/>
          <w:szCs w:val="22"/>
        </w:rPr>
      </w:pPr>
      <w:r w:rsidRPr="00300270">
        <w:rPr>
          <w:sz w:val="22"/>
          <w:szCs w:val="22"/>
        </w:rPr>
        <w:t>Gali būti tiekiamos ne visų dydžių pakuotės.</w:t>
      </w:r>
    </w:p>
    <w:p w14:paraId="0D2A9B9B" w14:textId="77777777" w:rsidR="007378C0" w:rsidRPr="00300270" w:rsidRDefault="007378C0" w:rsidP="00300270">
      <w:pPr>
        <w:rPr>
          <w:sz w:val="22"/>
          <w:szCs w:val="22"/>
        </w:rPr>
      </w:pPr>
    </w:p>
    <w:p w14:paraId="36A04A1F" w14:textId="77777777" w:rsidR="007378C0" w:rsidRPr="00A07597" w:rsidRDefault="007378C0" w:rsidP="00A07597">
      <w:pPr>
        <w:numPr>
          <w:ilvl w:val="3"/>
          <w:numId w:val="1"/>
        </w:numPr>
        <w:tabs>
          <w:tab w:val="left" w:pos="567"/>
        </w:tabs>
        <w:rPr>
          <w:b/>
          <w:sz w:val="22"/>
          <w:szCs w:val="22"/>
        </w:rPr>
      </w:pPr>
      <w:bookmarkStart w:id="0" w:name="OLE_LINK1"/>
      <w:r w:rsidRPr="00A07597">
        <w:rPr>
          <w:b/>
          <w:sz w:val="22"/>
          <w:szCs w:val="22"/>
        </w:rPr>
        <w:t>6.6</w:t>
      </w:r>
      <w:r w:rsidRPr="00A07597">
        <w:rPr>
          <w:b/>
          <w:sz w:val="22"/>
          <w:szCs w:val="22"/>
        </w:rPr>
        <w:tab/>
        <w:t xml:space="preserve">Specialūs reikalavimai atliekoms tvarkyti </w:t>
      </w:r>
    </w:p>
    <w:bookmarkEnd w:id="0"/>
    <w:p w14:paraId="3E4865AC" w14:textId="77777777" w:rsidR="007378C0" w:rsidRPr="00B870B9" w:rsidRDefault="007378C0" w:rsidP="00300270">
      <w:pPr>
        <w:rPr>
          <w:sz w:val="22"/>
          <w:szCs w:val="22"/>
        </w:rPr>
      </w:pPr>
    </w:p>
    <w:p w14:paraId="7A714C3A" w14:textId="77777777" w:rsidR="007378C0" w:rsidRPr="00300270" w:rsidRDefault="007378C0" w:rsidP="00300270">
      <w:pPr>
        <w:rPr>
          <w:sz w:val="22"/>
          <w:szCs w:val="22"/>
        </w:rPr>
      </w:pPr>
      <w:r w:rsidRPr="00300270">
        <w:rPr>
          <w:sz w:val="22"/>
          <w:szCs w:val="22"/>
        </w:rPr>
        <w:t xml:space="preserve">Specialių reikalavimų nėra. </w:t>
      </w:r>
    </w:p>
    <w:p w14:paraId="6786379E" w14:textId="77777777" w:rsidR="007378C0" w:rsidRPr="00300270" w:rsidRDefault="007378C0" w:rsidP="00300270">
      <w:pPr>
        <w:rPr>
          <w:sz w:val="22"/>
          <w:szCs w:val="22"/>
        </w:rPr>
      </w:pPr>
    </w:p>
    <w:p w14:paraId="23108DA1" w14:textId="77777777" w:rsidR="007378C0" w:rsidRPr="00300270" w:rsidRDefault="007378C0" w:rsidP="00300270">
      <w:pPr>
        <w:rPr>
          <w:sz w:val="22"/>
          <w:szCs w:val="22"/>
        </w:rPr>
      </w:pPr>
    </w:p>
    <w:p w14:paraId="4D161C2D" w14:textId="77777777" w:rsidR="007378C0" w:rsidRPr="00A07597" w:rsidRDefault="007378C0" w:rsidP="00A07597">
      <w:pPr>
        <w:numPr>
          <w:ilvl w:val="2"/>
          <w:numId w:val="1"/>
        </w:numPr>
        <w:tabs>
          <w:tab w:val="left" w:pos="567"/>
        </w:tabs>
        <w:rPr>
          <w:b/>
          <w:sz w:val="22"/>
          <w:szCs w:val="22"/>
        </w:rPr>
      </w:pPr>
      <w:r w:rsidRPr="00A07597">
        <w:rPr>
          <w:b/>
          <w:sz w:val="22"/>
          <w:szCs w:val="22"/>
        </w:rPr>
        <w:t>7.</w:t>
      </w:r>
      <w:r w:rsidRPr="00A07597">
        <w:rPr>
          <w:b/>
          <w:sz w:val="22"/>
          <w:szCs w:val="22"/>
        </w:rPr>
        <w:tab/>
        <w:t>REGISTRUOTOJAS</w:t>
      </w:r>
    </w:p>
    <w:p w14:paraId="6443B726" w14:textId="77777777" w:rsidR="007378C0" w:rsidRPr="00B870B9" w:rsidRDefault="007378C0" w:rsidP="00300270">
      <w:pPr>
        <w:rPr>
          <w:sz w:val="22"/>
          <w:szCs w:val="22"/>
        </w:rPr>
      </w:pPr>
    </w:p>
    <w:p w14:paraId="14D60D9D" w14:textId="77777777" w:rsidR="007378C0" w:rsidRPr="00300270" w:rsidRDefault="007378C0" w:rsidP="00300270">
      <w:pPr>
        <w:rPr>
          <w:sz w:val="22"/>
          <w:szCs w:val="22"/>
        </w:rPr>
      </w:pPr>
      <w:proofErr w:type="spellStart"/>
      <w:r w:rsidRPr="00300270">
        <w:rPr>
          <w:sz w:val="22"/>
          <w:szCs w:val="22"/>
        </w:rPr>
        <w:t>Teva</w:t>
      </w:r>
      <w:proofErr w:type="spellEnd"/>
      <w:r w:rsidRPr="00300270">
        <w:rPr>
          <w:sz w:val="22"/>
          <w:szCs w:val="22"/>
        </w:rPr>
        <w:t xml:space="preserve"> </w:t>
      </w:r>
      <w:proofErr w:type="spellStart"/>
      <w:r w:rsidRPr="00300270">
        <w:rPr>
          <w:sz w:val="22"/>
          <w:szCs w:val="22"/>
        </w:rPr>
        <w:t>GmbH</w:t>
      </w:r>
      <w:proofErr w:type="spellEnd"/>
      <w:r w:rsidRPr="00300270">
        <w:rPr>
          <w:sz w:val="22"/>
          <w:szCs w:val="22"/>
        </w:rPr>
        <w:t xml:space="preserve"> </w:t>
      </w:r>
    </w:p>
    <w:p w14:paraId="72D50D95" w14:textId="77777777" w:rsidR="007378C0" w:rsidRPr="00300270" w:rsidRDefault="007378C0" w:rsidP="00300270">
      <w:pPr>
        <w:rPr>
          <w:sz w:val="22"/>
          <w:szCs w:val="22"/>
        </w:rPr>
      </w:pPr>
      <w:proofErr w:type="spellStart"/>
      <w:r w:rsidRPr="00300270">
        <w:rPr>
          <w:sz w:val="22"/>
          <w:szCs w:val="22"/>
        </w:rPr>
        <w:t>Graf</w:t>
      </w:r>
      <w:proofErr w:type="spellEnd"/>
      <w:r w:rsidRPr="00300270">
        <w:rPr>
          <w:sz w:val="22"/>
          <w:szCs w:val="22"/>
        </w:rPr>
        <w:t>-</w:t>
      </w:r>
      <w:proofErr w:type="spellStart"/>
      <w:r w:rsidRPr="00300270">
        <w:rPr>
          <w:sz w:val="22"/>
          <w:szCs w:val="22"/>
        </w:rPr>
        <w:t>Arco</w:t>
      </w:r>
      <w:proofErr w:type="spellEnd"/>
      <w:r w:rsidRPr="00300270">
        <w:rPr>
          <w:sz w:val="22"/>
          <w:szCs w:val="22"/>
        </w:rPr>
        <w:t xml:space="preserve">-Str. 3 </w:t>
      </w:r>
    </w:p>
    <w:p w14:paraId="72770D41" w14:textId="77777777" w:rsidR="007378C0" w:rsidRPr="00300270" w:rsidRDefault="007378C0" w:rsidP="00300270">
      <w:pPr>
        <w:rPr>
          <w:sz w:val="22"/>
          <w:szCs w:val="22"/>
        </w:rPr>
      </w:pPr>
      <w:r w:rsidRPr="00300270">
        <w:rPr>
          <w:sz w:val="22"/>
          <w:szCs w:val="22"/>
        </w:rPr>
        <w:t xml:space="preserve">89079 </w:t>
      </w:r>
      <w:proofErr w:type="spellStart"/>
      <w:r w:rsidRPr="00300270">
        <w:rPr>
          <w:sz w:val="22"/>
          <w:szCs w:val="22"/>
        </w:rPr>
        <w:t>Ulm</w:t>
      </w:r>
      <w:proofErr w:type="spellEnd"/>
      <w:r w:rsidRPr="00300270">
        <w:rPr>
          <w:sz w:val="22"/>
          <w:szCs w:val="22"/>
        </w:rPr>
        <w:t xml:space="preserve"> </w:t>
      </w:r>
    </w:p>
    <w:p w14:paraId="5C4467D4" w14:textId="77777777" w:rsidR="007378C0" w:rsidRPr="00300270" w:rsidRDefault="007378C0" w:rsidP="00300270">
      <w:pPr>
        <w:rPr>
          <w:sz w:val="22"/>
          <w:szCs w:val="22"/>
        </w:rPr>
      </w:pPr>
      <w:r w:rsidRPr="00300270">
        <w:rPr>
          <w:sz w:val="22"/>
          <w:szCs w:val="22"/>
        </w:rPr>
        <w:t>Vokietija</w:t>
      </w:r>
    </w:p>
    <w:p w14:paraId="47501B8A" w14:textId="77777777" w:rsidR="007378C0" w:rsidRPr="00300270" w:rsidRDefault="007378C0" w:rsidP="00300270">
      <w:pPr>
        <w:rPr>
          <w:sz w:val="22"/>
          <w:szCs w:val="22"/>
        </w:rPr>
      </w:pPr>
    </w:p>
    <w:p w14:paraId="673D49B5" w14:textId="77777777" w:rsidR="007378C0" w:rsidRPr="00A07597" w:rsidRDefault="007378C0" w:rsidP="00300270">
      <w:pPr>
        <w:rPr>
          <w:b/>
          <w:sz w:val="22"/>
          <w:szCs w:val="22"/>
        </w:rPr>
      </w:pPr>
    </w:p>
    <w:p w14:paraId="35419705" w14:textId="77777777" w:rsidR="007378C0" w:rsidRPr="00A07597" w:rsidRDefault="007378C0" w:rsidP="00A07597">
      <w:pPr>
        <w:numPr>
          <w:ilvl w:val="2"/>
          <w:numId w:val="1"/>
        </w:numPr>
        <w:tabs>
          <w:tab w:val="left" w:pos="567"/>
        </w:tabs>
        <w:rPr>
          <w:b/>
          <w:sz w:val="22"/>
          <w:szCs w:val="22"/>
        </w:rPr>
      </w:pPr>
      <w:r w:rsidRPr="00A07597">
        <w:rPr>
          <w:b/>
          <w:sz w:val="22"/>
          <w:szCs w:val="22"/>
        </w:rPr>
        <w:t>8.</w:t>
      </w:r>
      <w:r w:rsidRPr="00A07597">
        <w:rPr>
          <w:b/>
          <w:sz w:val="22"/>
          <w:szCs w:val="22"/>
        </w:rPr>
        <w:tab/>
        <w:t xml:space="preserve">REGISTRACIJOS PAŽYMĖJIMO NUMERIS (-IAI) </w:t>
      </w:r>
    </w:p>
    <w:p w14:paraId="304B74BB" w14:textId="739C72CA" w:rsidR="007378C0" w:rsidRDefault="007378C0" w:rsidP="00300270">
      <w:pPr>
        <w:rPr>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C5219" w14:paraId="027FA693" w14:textId="77777777" w:rsidTr="00CC5219">
        <w:tc>
          <w:tcPr>
            <w:tcW w:w="4530" w:type="dxa"/>
          </w:tcPr>
          <w:p w14:paraId="05FB34E3" w14:textId="77777777" w:rsidR="00CC5219" w:rsidRDefault="00CC5219" w:rsidP="00CC5219">
            <w:pPr>
              <w:pStyle w:val="Default"/>
              <w:rPr>
                <w:sz w:val="23"/>
                <w:szCs w:val="23"/>
              </w:rPr>
            </w:pPr>
            <w:r w:rsidRPr="00CC5219">
              <w:rPr>
                <w:sz w:val="23"/>
                <w:szCs w:val="23"/>
                <w:u w:val="single"/>
              </w:rPr>
              <w:t>Lizdinė plokštelė</w:t>
            </w:r>
            <w:r>
              <w:rPr>
                <w:sz w:val="23"/>
                <w:szCs w:val="23"/>
              </w:rPr>
              <w:t xml:space="preserve">: </w:t>
            </w:r>
          </w:p>
          <w:p w14:paraId="1128A802" w14:textId="77777777" w:rsidR="00CC5219" w:rsidRDefault="00CC5219" w:rsidP="00CC5219">
            <w:pPr>
              <w:pStyle w:val="Default"/>
              <w:rPr>
                <w:sz w:val="23"/>
                <w:szCs w:val="23"/>
              </w:rPr>
            </w:pPr>
            <w:r>
              <w:rPr>
                <w:sz w:val="23"/>
                <w:szCs w:val="23"/>
              </w:rPr>
              <w:t xml:space="preserve">LT/1/21/4831/001 – N28 </w:t>
            </w:r>
          </w:p>
          <w:p w14:paraId="23DB6299" w14:textId="5ED3CA76" w:rsidR="00CC5219" w:rsidRDefault="00CC5219" w:rsidP="00CC5219">
            <w:pPr>
              <w:pStyle w:val="Default"/>
              <w:rPr>
                <w:b/>
                <w:sz w:val="22"/>
                <w:szCs w:val="22"/>
              </w:rPr>
            </w:pPr>
            <w:r>
              <w:rPr>
                <w:sz w:val="23"/>
                <w:szCs w:val="23"/>
              </w:rPr>
              <w:t xml:space="preserve">LT/1/21/4831/002 – N56  </w:t>
            </w:r>
          </w:p>
        </w:tc>
        <w:tc>
          <w:tcPr>
            <w:tcW w:w="4530" w:type="dxa"/>
          </w:tcPr>
          <w:p w14:paraId="0088036A" w14:textId="77777777" w:rsidR="00CC5219" w:rsidRDefault="00CC5219" w:rsidP="00CC5219">
            <w:pPr>
              <w:pStyle w:val="Default"/>
              <w:rPr>
                <w:sz w:val="23"/>
                <w:szCs w:val="23"/>
              </w:rPr>
            </w:pPr>
            <w:proofErr w:type="spellStart"/>
            <w:r w:rsidRPr="00CC5219">
              <w:rPr>
                <w:sz w:val="23"/>
                <w:szCs w:val="23"/>
                <w:u w:val="single"/>
              </w:rPr>
              <w:t>Dalomoji</w:t>
            </w:r>
            <w:proofErr w:type="spellEnd"/>
            <w:r w:rsidRPr="00CC5219">
              <w:rPr>
                <w:sz w:val="23"/>
                <w:szCs w:val="23"/>
                <w:u w:val="single"/>
              </w:rPr>
              <w:t xml:space="preserve"> lizdinė plokštelė</w:t>
            </w:r>
            <w:r>
              <w:rPr>
                <w:sz w:val="23"/>
                <w:szCs w:val="23"/>
              </w:rPr>
              <w:t xml:space="preserve">: </w:t>
            </w:r>
          </w:p>
          <w:p w14:paraId="7CF7A304" w14:textId="77777777" w:rsidR="00CC5219" w:rsidRDefault="00CC5219" w:rsidP="00CC5219">
            <w:pPr>
              <w:pStyle w:val="Default"/>
              <w:rPr>
                <w:sz w:val="23"/>
                <w:szCs w:val="23"/>
              </w:rPr>
            </w:pPr>
            <w:r>
              <w:rPr>
                <w:sz w:val="23"/>
                <w:szCs w:val="23"/>
              </w:rPr>
              <w:t xml:space="preserve">LT/1/21/4831/003 – N28x1 </w:t>
            </w:r>
          </w:p>
          <w:p w14:paraId="32625C67" w14:textId="4335C26C" w:rsidR="00CC5219" w:rsidRDefault="00CC5219" w:rsidP="00CC5219">
            <w:pPr>
              <w:rPr>
                <w:b/>
                <w:sz w:val="22"/>
                <w:szCs w:val="22"/>
              </w:rPr>
            </w:pPr>
            <w:r>
              <w:rPr>
                <w:sz w:val="23"/>
                <w:szCs w:val="23"/>
              </w:rPr>
              <w:t>LT/1/21/4831/004 – N56x1</w:t>
            </w:r>
          </w:p>
        </w:tc>
      </w:tr>
    </w:tbl>
    <w:p w14:paraId="53ECB01C" w14:textId="77777777" w:rsidR="00CC5219" w:rsidRPr="00A07597" w:rsidRDefault="00CC5219" w:rsidP="00300270">
      <w:pPr>
        <w:rPr>
          <w:b/>
          <w:sz w:val="22"/>
          <w:szCs w:val="22"/>
        </w:rPr>
      </w:pPr>
    </w:p>
    <w:p w14:paraId="23BD9769" w14:textId="2B48CBE1" w:rsidR="00AA282D" w:rsidRPr="00AA282D" w:rsidRDefault="00AA282D" w:rsidP="00AA282D">
      <w:pPr>
        <w:ind w:left="142"/>
        <w:rPr>
          <w:bCs/>
          <w:sz w:val="22"/>
          <w:szCs w:val="22"/>
          <w:u w:val="single"/>
        </w:rPr>
      </w:pPr>
      <w:r w:rsidRPr="00AA282D">
        <w:rPr>
          <w:bCs/>
          <w:sz w:val="22"/>
          <w:szCs w:val="22"/>
          <w:u w:val="single"/>
        </w:rPr>
        <w:t>Sudėtinė pakuotė</w:t>
      </w:r>
      <w:r>
        <w:rPr>
          <w:bCs/>
          <w:sz w:val="22"/>
          <w:szCs w:val="22"/>
          <w:u w:val="single"/>
        </w:rPr>
        <w:t>:</w:t>
      </w:r>
    </w:p>
    <w:p w14:paraId="59CA0293" w14:textId="7366ABEB" w:rsidR="007378C0" w:rsidRPr="0020074A" w:rsidRDefault="000A1614" w:rsidP="00AA282D">
      <w:pPr>
        <w:ind w:left="142"/>
        <w:rPr>
          <w:rFonts w:eastAsia="Batang"/>
          <w:noProof/>
          <w:sz w:val="22"/>
          <w:szCs w:val="22"/>
          <w:lang w:eastAsia="en-US"/>
        </w:rPr>
      </w:pPr>
      <w:r w:rsidRPr="0020074A">
        <w:rPr>
          <w:rFonts w:eastAsia="Batang"/>
          <w:noProof/>
          <w:sz w:val="22"/>
          <w:szCs w:val="22"/>
          <w:lang w:eastAsia="en-US"/>
        </w:rPr>
        <w:t>LT/1/21/4831/005 – N196 (2x98)</w:t>
      </w:r>
    </w:p>
    <w:p w14:paraId="5CB03F03" w14:textId="77777777" w:rsidR="00A02E25" w:rsidRDefault="00A02E25" w:rsidP="00AA282D">
      <w:pPr>
        <w:ind w:left="142"/>
        <w:rPr>
          <w:rFonts w:eastAsia="Batang"/>
          <w:noProof/>
          <w:sz w:val="22"/>
          <w:szCs w:val="22"/>
          <w:u w:val="single"/>
          <w:lang w:eastAsia="en-US"/>
        </w:rPr>
      </w:pPr>
    </w:p>
    <w:p w14:paraId="0F404CB8" w14:textId="77777777" w:rsidR="00AA282D" w:rsidRPr="00A07597" w:rsidRDefault="00AA282D" w:rsidP="00AA282D">
      <w:pPr>
        <w:rPr>
          <w:b/>
          <w:sz w:val="22"/>
          <w:szCs w:val="22"/>
        </w:rPr>
      </w:pPr>
    </w:p>
    <w:p w14:paraId="35D196AC" w14:textId="77777777" w:rsidR="007378C0" w:rsidRPr="00A07597" w:rsidRDefault="007378C0" w:rsidP="00A07597">
      <w:pPr>
        <w:numPr>
          <w:ilvl w:val="2"/>
          <w:numId w:val="1"/>
        </w:numPr>
        <w:tabs>
          <w:tab w:val="left" w:pos="567"/>
        </w:tabs>
        <w:rPr>
          <w:b/>
          <w:sz w:val="22"/>
          <w:szCs w:val="22"/>
        </w:rPr>
      </w:pPr>
      <w:r w:rsidRPr="00A07597">
        <w:rPr>
          <w:b/>
          <w:sz w:val="22"/>
          <w:szCs w:val="22"/>
        </w:rPr>
        <w:t>9.</w:t>
      </w:r>
      <w:r w:rsidRPr="00A07597">
        <w:rPr>
          <w:b/>
          <w:sz w:val="22"/>
          <w:szCs w:val="22"/>
        </w:rPr>
        <w:tab/>
        <w:t>REGISTRAVIMO / PERREGISTRAVIMO DATA</w:t>
      </w:r>
    </w:p>
    <w:p w14:paraId="448E1316" w14:textId="77777777" w:rsidR="007378C0" w:rsidRPr="00B870B9" w:rsidRDefault="007378C0" w:rsidP="00300270">
      <w:pPr>
        <w:rPr>
          <w:sz w:val="22"/>
          <w:szCs w:val="22"/>
        </w:rPr>
      </w:pPr>
    </w:p>
    <w:p w14:paraId="197EFB3A" w14:textId="44DE5932" w:rsidR="007378C0" w:rsidRPr="00300270" w:rsidRDefault="007378C0" w:rsidP="00300270">
      <w:pPr>
        <w:rPr>
          <w:sz w:val="22"/>
          <w:szCs w:val="22"/>
        </w:rPr>
      </w:pPr>
      <w:r w:rsidRPr="00300270">
        <w:rPr>
          <w:sz w:val="22"/>
          <w:szCs w:val="22"/>
        </w:rPr>
        <w:t xml:space="preserve">Registravimo data </w:t>
      </w:r>
      <w:r w:rsidR="00CC5219">
        <w:rPr>
          <w:sz w:val="22"/>
          <w:szCs w:val="22"/>
        </w:rPr>
        <w:t>2021 m. spalio 18 d.</w:t>
      </w:r>
    </w:p>
    <w:p w14:paraId="37789771" w14:textId="77777777" w:rsidR="007378C0" w:rsidRPr="00300270" w:rsidRDefault="007378C0" w:rsidP="00300270">
      <w:pPr>
        <w:rPr>
          <w:sz w:val="22"/>
          <w:szCs w:val="22"/>
        </w:rPr>
      </w:pPr>
    </w:p>
    <w:p w14:paraId="2856ACCF" w14:textId="77777777" w:rsidR="007378C0" w:rsidRPr="00300270" w:rsidRDefault="007378C0" w:rsidP="00300270">
      <w:pPr>
        <w:rPr>
          <w:sz w:val="22"/>
          <w:szCs w:val="22"/>
        </w:rPr>
      </w:pPr>
    </w:p>
    <w:p w14:paraId="2030441D" w14:textId="77777777" w:rsidR="007378C0" w:rsidRPr="00A07597" w:rsidRDefault="007378C0" w:rsidP="00A07597">
      <w:pPr>
        <w:numPr>
          <w:ilvl w:val="2"/>
          <w:numId w:val="1"/>
        </w:numPr>
        <w:tabs>
          <w:tab w:val="left" w:pos="567"/>
        </w:tabs>
        <w:rPr>
          <w:b/>
          <w:sz w:val="22"/>
          <w:szCs w:val="22"/>
        </w:rPr>
      </w:pPr>
      <w:r w:rsidRPr="00A07597">
        <w:rPr>
          <w:b/>
          <w:sz w:val="22"/>
          <w:szCs w:val="22"/>
        </w:rPr>
        <w:t>10.</w:t>
      </w:r>
      <w:r w:rsidRPr="00A07597">
        <w:rPr>
          <w:b/>
          <w:sz w:val="22"/>
          <w:szCs w:val="22"/>
        </w:rPr>
        <w:tab/>
        <w:t>TEKSTO PERŽIŪROS DATA</w:t>
      </w:r>
    </w:p>
    <w:p w14:paraId="76B1C7E0" w14:textId="77777777" w:rsidR="007378C0" w:rsidRPr="00B870B9" w:rsidRDefault="007378C0" w:rsidP="00300270">
      <w:pPr>
        <w:rPr>
          <w:sz w:val="22"/>
          <w:szCs w:val="22"/>
        </w:rPr>
      </w:pPr>
    </w:p>
    <w:p w14:paraId="1D4DD72F" w14:textId="18A44736" w:rsidR="007378C0" w:rsidRPr="00300270" w:rsidRDefault="00CC5219" w:rsidP="00300270">
      <w:pPr>
        <w:rPr>
          <w:sz w:val="22"/>
          <w:szCs w:val="22"/>
        </w:rPr>
      </w:pPr>
      <w:r>
        <w:rPr>
          <w:sz w:val="22"/>
          <w:szCs w:val="22"/>
        </w:rPr>
        <w:t>202</w:t>
      </w:r>
      <w:r w:rsidR="00600FC2">
        <w:rPr>
          <w:sz w:val="22"/>
          <w:szCs w:val="22"/>
        </w:rPr>
        <w:t>3</w:t>
      </w:r>
      <w:r>
        <w:rPr>
          <w:sz w:val="22"/>
          <w:szCs w:val="22"/>
        </w:rPr>
        <w:t xml:space="preserve"> m. </w:t>
      </w:r>
      <w:r w:rsidR="00600FC2">
        <w:rPr>
          <w:sz w:val="22"/>
          <w:szCs w:val="22"/>
        </w:rPr>
        <w:t>kovo</w:t>
      </w:r>
      <w:r>
        <w:rPr>
          <w:sz w:val="22"/>
          <w:szCs w:val="22"/>
        </w:rPr>
        <w:t xml:space="preserve"> 1 d.</w:t>
      </w:r>
    </w:p>
    <w:p w14:paraId="4E44F4D3" w14:textId="77777777" w:rsidR="007378C0" w:rsidRPr="00300270" w:rsidRDefault="007378C0" w:rsidP="00300270">
      <w:pPr>
        <w:rPr>
          <w:sz w:val="22"/>
          <w:szCs w:val="22"/>
        </w:rPr>
      </w:pPr>
    </w:p>
    <w:p w14:paraId="467118D2" w14:textId="77777777" w:rsidR="007378C0" w:rsidRPr="00300270" w:rsidRDefault="007378C0" w:rsidP="004A5BAB">
      <w:pPr>
        <w:numPr>
          <w:ilvl w:val="2"/>
          <w:numId w:val="1"/>
        </w:numPr>
        <w:rPr>
          <w:sz w:val="22"/>
          <w:szCs w:val="22"/>
        </w:rPr>
      </w:pPr>
    </w:p>
    <w:p w14:paraId="7BD205C7" w14:textId="77777777" w:rsidR="007378C0" w:rsidRPr="00B870B9" w:rsidRDefault="007378C0" w:rsidP="00300270">
      <w:pPr>
        <w:tabs>
          <w:tab w:val="left" w:pos="5954"/>
          <w:tab w:val="left" w:pos="6237"/>
          <w:tab w:val="left" w:pos="6663"/>
          <w:tab w:val="left" w:pos="6946"/>
        </w:tabs>
        <w:rPr>
          <w:sz w:val="22"/>
          <w:szCs w:val="22"/>
        </w:rPr>
      </w:pPr>
      <w:r w:rsidRPr="00B870B9">
        <w:rPr>
          <w:sz w:val="22"/>
          <w:szCs w:val="22"/>
        </w:rPr>
        <w:t>Išsami informacija apie šį vaistinį preparatą pateikiama Valstybinės vaistų kontrolės tarnybos prie Lietuvos Respublikos sveikatos apsaugos ministerijos tinklalapyje</w:t>
      </w:r>
      <w:r w:rsidRPr="00B870B9">
        <w:rPr>
          <w:i/>
          <w:sz w:val="22"/>
          <w:szCs w:val="22"/>
        </w:rPr>
        <w:t xml:space="preserve"> </w:t>
      </w:r>
      <w:hyperlink r:id="rId12" w:history="1">
        <w:r w:rsidRPr="00300270">
          <w:rPr>
            <w:color w:val="0000FF"/>
            <w:sz w:val="22"/>
            <w:szCs w:val="22"/>
          </w:rPr>
          <w:t>http://www.vvkt.lt</w:t>
        </w:r>
      </w:hyperlink>
    </w:p>
    <w:p w14:paraId="4334AD29" w14:textId="77777777" w:rsidR="007378C0" w:rsidRPr="00B870B9" w:rsidRDefault="007378C0">
      <w:pPr>
        <w:tabs>
          <w:tab w:val="left" w:pos="5954"/>
          <w:tab w:val="left" w:pos="6237"/>
          <w:tab w:val="left" w:pos="6663"/>
          <w:tab w:val="left" w:pos="6946"/>
        </w:tabs>
        <w:jc w:val="center"/>
        <w:rPr>
          <w:sz w:val="22"/>
          <w:szCs w:val="22"/>
        </w:rPr>
      </w:pPr>
    </w:p>
    <w:p w14:paraId="56E3E020" w14:textId="77777777" w:rsidR="007378C0" w:rsidRPr="00B870B9" w:rsidRDefault="007378C0">
      <w:pPr>
        <w:tabs>
          <w:tab w:val="left" w:pos="5954"/>
          <w:tab w:val="left" w:pos="6237"/>
          <w:tab w:val="left" w:pos="6663"/>
          <w:tab w:val="left" w:pos="6946"/>
        </w:tabs>
        <w:jc w:val="center"/>
        <w:rPr>
          <w:sz w:val="22"/>
          <w:szCs w:val="22"/>
        </w:rPr>
      </w:pPr>
    </w:p>
    <w:p w14:paraId="7F1A0A7B" w14:textId="77777777" w:rsidR="007378C0" w:rsidRPr="00B870B9" w:rsidRDefault="007378C0">
      <w:pPr>
        <w:tabs>
          <w:tab w:val="left" w:pos="5954"/>
          <w:tab w:val="left" w:pos="6237"/>
          <w:tab w:val="left" w:pos="6663"/>
          <w:tab w:val="left" w:pos="6946"/>
        </w:tabs>
        <w:jc w:val="center"/>
        <w:rPr>
          <w:sz w:val="22"/>
          <w:szCs w:val="22"/>
        </w:rPr>
      </w:pPr>
    </w:p>
    <w:p w14:paraId="25110F3D" w14:textId="77777777" w:rsidR="007378C0" w:rsidRPr="00B870B9" w:rsidRDefault="007378C0">
      <w:pPr>
        <w:tabs>
          <w:tab w:val="left" w:pos="5954"/>
          <w:tab w:val="left" w:pos="6237"/>
          <w:tab w:val="left" w:pos="6663"/>
          <w:tab w:val="left" w:pos="6946"/>
        </w:tabs>
        <w:jc w:val="center"/>
        <w:rPr>
          <w:sz w:val="22"/>
          <w:szCs w:val="22"/>
        </w:rPr>
      </w:pPr>
    </w:p>
    <w:p w14:paraId="1A82690F" w14:textId="77777777" w:rsidR="007378C0" w:rsidRPr="00B870B9" w:rsidRDefault="007378C0">
      <w:pPr>
        <w:tabs>
          <w:tab w:val="left" w:pos="5954"/>
          <w:tab w:val="left" w:pos="6237"/>
          <w:tab w:val="left" w:pos="6663"/>
          <w:tab w:val="left" w:pos="6946"/>
        </w:tabs>
        <w:jc w:val="center"/>
        <w:rPr>
          <w:sz w:val="22"/>
          <w:szCs w:val="22"/>
        </w:rPr>
      </w:pPr>
    </w:p>
    <w:p w14:paraId="18052C62" w14:textId="77777777" w:rsidR="007378C0" w:rsidRPr="00387D26" w:rsidRDefault="007378C0">
      <w:pPr>
        <w:tabs>
          <w:tab w:val="left" w:pos="5954"/>
          <w:tab w:val="left" w:pos="6237"/>
          <w:tab w:val="left" w:pos="6663"/>
          <w:tab w:val="left" w:pos="6946"/>
        </w:tabs>
        <w:jc w:val="center"/>
        <w:rPr>
          <w:sz w:val="22"/>
          <w:szCs w:val="22"/>
        </w:rPr>
      </w:pPr>
    </w:p>
    <w:p w14:paraId="19846D77" w14:textId="77777777" w:rsidR="007378C0" w:rsidRPr="006529E4" w:rsidRDefault="007378C0">
      <w:pPr>
        <w:tabs>
          <w:tab w:val="left" w:pos="5954"/>
          <w:tab w:val="left" w:pos="6237"/>
          <w:tab w:val="left" w:pos="6663"/>
          <w:tab w:val="left" w:pos="6946"/>
        </w:tabs>
        <w:jc w:val="center"/>
        <w:rPr>
          <w:sz w:val="22"/>
          <w:szCs w:val="22"/>
        </w:rPr>
      </w:pPr>
    </w:p>
    <w:p w14:paraId="08683B1C" w14:textId="77777777" w:rsidR="007378C0" w:rsidRPr="00A059E9" w:rsidRDefault="007378C0">
      <w:pPr>
        <w:tabs>
          <w:tab w:val="left" w:pos="5954"/>
          <w:tab w:val="left" w:pos="6237"/>
          <w:tab w:val="left" w:pos="6663"/>
          <w:tab w:val="left" w:pos="6946"/>
        </w:tabs>
        <w:jc w:val="center"/>
        <w:rPr>
          <w:sz w:val="22"/>
          <w:szCs w:val="22"/>
        </w:rPr>
      </w:pPr>
    </w:p>
    <w:p w14:paraId="21B06296" w14:textId="77777777" w:rsidR="007378C0" w:rsidRPr="00A059E9" w:rsidRDefault="007378C0">
      <w:pPr>
        <w:tabs>
          <w:tab w:val="left" w:pos="5954"/>
          <w:tab w:val="left" w:pos="6237"/>
          <w:tab w:val="left" w:pos="6663"/>
          <w:tab w:val="left" w:pos="6946"/>
        </w:tabs>
        <w:jc w:val="center"/>
        <w:rPr>
          <w:sz w:val="22"/>
          <w:szCs w:val="22"/>
        </w:rPr>
      </w:pPr>
    </w:p>
    <w:p w14:paraId="06C2DDED" w14:textId="77777777" w:rsidR="007378C0" w:rsidRPr="004D4B08" w:rsidRDefault="007378C0">
      <w:pPr>
        <w:tabs>
          <w:tab w:val="left" w:pos="5954"/>
          <w:tab w:val="left" w:pos="6237"/>
          <w:tab w:val="left" w:pos="6663"/>
          <w:tab w:val="left" w:pos="6946"/>
        </w:tabs>
        <w:jc w:val="center"/>
        <w:rPr>
          <w:sz w:val="22"/>
          <w:szCs w:val="22"/>
        </w:rPr>
      </w:pPr>
    </w:p>
    <w:p w14:paraId="7CC880DF" w14:textId="77777777" w:rsidR="007378C0" w:rsidRPr="004D4B08" w:rsidRDefault="007378C0">
      <w:pPr>
        <w:pageBreakBefore/>
        <w:tabs>
          <w:tab w:val="left" w:pos="4962"/>
        </w:tabs>
        <w:rPr>
          <w:color w:val="000000"/>
          <w:sz w:val="22"/>
          <w:szCs w:val="22"/>
        </w:rPr>
      </w:pPr>
    </w:p>
    <w:p w14:paraId="3304D88F" w14:textId="77777777" w:rsidR="007378C0" w:rsidRPr="004D4B08" w:rsidRDefault="007378C0">
      <w:pPr>
        <w:tabs>
          <w:tab w:val="left" w:pos="5954"/>
          <w:tab w:val="left" w:pos="6237"/>
          <w:tab w:val="left" w:pos="6663"/>
          <w:tab w:val="left" w:pos="6946"/>
        </w:tabs>
        <w:rPr>
          <w:color w:val="000000"/>
          <w:sz w:val="22"/>
          <w:szCs w:val="22"/>
        </w:rPr>
      </w:pPr>
    </w:p>
    <w:p w14:paraId="5BF4AF01" w14:textId="77777777" w:rsidR="007378C0" w:rsidRPr="004D4B08" w:rsidRDefault="007378C0">
      <w:pPr>
        <w:rPr>
          <w:color w:val="000000"/>
          <w:sz w:val="22"/>
          <w:szCs w:val="22"/>
        </w:rPr>
      </w:pPr>
    </w:p>
    <w:p w14:paraId="54EA9706" w14:textId="77777777" w:rsidR="007378C0" w:rsidRPr="004D4B08" w:rsidRDefault="007378C0">
      <w:pPr>
        <w:rPr>
          <w:color w:val="000000"/>
          <w:sz w:val="22"/>
          <w:szCs w:val="22"/>
        </w:rPr>
      </w:pPr>
    </w:p>
    <w:p w14:paraId="46B09CF7" w14:textId="77777777" w:rsidR="007378C0" w:rsidRPr="004D4B08" w:rsidRDefault="007378C0">
      <w:pPr>
        <w:rPr>
          <w:color w:val="000000"/>
          <w:sz w:val="22"/>
          <w:szCs w:val="22"/>
        </w:rPr>
      </w:pPr>
    </w:p>
    <w:p w14:paraId="00829D21" w14:textId="77777777" w:rsidR="007378C0" w:rsidRPr="00EF0C36" w:rsidRDefault="007378C0">
      <w:pPr>
        <w:rPr>
          <w:sz w:val="22"/>
          <w:szCs w:val="22"/>
        </w:rPr>
      </w:pPr>
    </w:p>
    <w:p w14:paraId="2DD2B5F5" w14:textId="77777777" w:rsidR="007378C0" w:rsidRPr="00EF0C36" w:rsidRDefault="007378C0">
      <w:pPr>
        <w:rPr>
          <w:sz w:val="22"/>
          <w:szCs w:val="22"/>
        </w:rPr>
      </w:pPr>
    </w:p>
    <w:p w14:paraId="079B4FFA" w14:textId="77777777" w:rsidR="007378C0" w:rsidRPr="00EF0C36" w:rsidRDefault="007378C0">
      <w:pPr>
        <w:rPr>
          <w:sz w:val="22"/>
          <w:szCs w:val="22"/>
        </w:rPr>
      </w:pPr>
    </w:p>
    <w:p w14:paraId="6C57CBDF" w14:textId="77777777" w:rsidR="007378C0" w:rsidRPr="00EF0C36" w:rsidRDefault="007378C0">
      <w:pPr>
        <w:rPr>
          <w:sz w:val="22"/>
          <w:szCs w:val="22"/>
        </w:rPr>
      </w:pPr>
    </w:p>
    <w:p w14:paraId="7F352C59" w14:textId="77777777" w:rsidR="007378C0" w:rsidRPr="00EF0C36" w:rsidRDefault="007378C0">
      <w:pPr>
        <w:rPr>
          <w:sz w:val="22"/>
          <w:szCs w:val="22"/>
        </w:rPr>
      </w:pPr>
    </w:p>
    <w:p w14:paraId="35F33E01" w14:textId="77777777" w:rsidR="007378C0" w:rsidRPr="00EF0C36" w:rsidRDefault="007378C0">
      <w:pPr>
        <w:rPr>
          <w:sz w:val="22"/>
          <w:szCs w:val="22"/>
        </w:rPr>
      </w:pPr>
    </w:p>
    <w:p w14:paraId="4F9E86F3" w14:textId="77777777" w:rsidR="007378C0" w:rsidRPr="00EF0C36" w:rsidRDefault="007378C0">
      <w:pPr>
        <w:rPr>
          <w:sz w:val="22"/>
          <w:szCs w:val="22"/>
        </w:rPr>
      </w:pPr>
    </w:p>
    <w:p w14:paraId="0FAC0946" w14:textId="77777777" w:rsidR="007378C0" w:rsidRPr="00EF0C36" w:rsidRDefault="007378C0">
      <w:pPr>
        <w:rPr>
          <w:sz w:val="22"/>
          <w:szCs w:val="22"/>
        </w:rPr>
      </w:pPr>
    </w:p>
    <w:p w14:paraId="55EC729C" w14:textId="77777777" w:rsidR="007378C0" w:rsidRPr="00EF0C36" w:rsidRDefault="007378C0">
      <w:pPr>
        <w:rPr>
          <w:sz w:val="22"/>
          <w:szCs w:val="22"/>
        </w:rPr>
      </w:pPr>
    </w:p>
    <w:p w14:paraId="6AF59CA4" w14:textId="77777777" w:rsidR="007378C0" w:rsidRPr="00EF0C36" w:rsidRDefault="007378C0">
      <w:pPr>
        <w:rPr>
          <w:sz w:val="22"/>
          <w:szCs w:val="22"/>
        </w:rPr>
      </w:pPr>
    </w:p>
    <w:p w14:paraId="6B8734D7" w14:textId="77777777" w:rsidR="007378C0" w:rsidRPr="00EF0C36" w:rsidRDefault="007378C0">
      <w:pPr>
        <w:rPr>
          <w:sz w:val="22"/>
          <w:szCs w:val="22"/>
        </w:rPr>
      </w:pPr>
    </w:p>
    <w:p w14:paraId="3D030049" w14:textId="77777777" w:rsidR="007378C0" w:rsidRPr="00EF0C36" w:rsidRDefault="007378C0">
      <w:pPr>
        <w:rPr>
          <w:sz w:val="22"/>
          <w:szCs w:val="22"/>
        </w:rPr>
      </w:pPr>
    </w:p>
    <w:p w14:paraId="372EC4D1" w14:textId="77777777" w:rsidR="007378C0" w:rsidRPr="00EF0C36" w:rsidRDefault="007378C0">
      <w:pPr>
        <w:rPr>
          <w:sz w:val="22"/>
          <w:szCs w:val="22"/>
        </w:rPr>
      </w:pPr>
    </w:p>
    <w:p w14:paraId="184146AB" w14:textId="77777777" w:rsidR="007378C0" w:rsidRPr="00EF0C36" w:rsidRDefault="007378C0">
      <w:pPr>
        <w:rPr>
          <w:b/>
          <w:sz w:val="22"/>
          <w:szCs w:val="22"/>
        </w:rPr>
      </w:pPr>
    </w:p>
    <w:p w14:paraId="1B40BF34" w14:textId="77777777" w:rsidR="007378C0" w:rsidRPr="00EF0C36" w:rsidRDefault="007378C0">
      <w:pPr>
        <w:jc w:val="center"/>
        <w:rPr>
          <w:sz w:val="22"/>
          <w:szCs w:val="22"/>
        </w:rPr>
      </w:pPr>
    </w:p>
    <w:p w14:paraId="1DF3E065" w14:textId="77777777" w:rsidR="007378C0" w:rsidRPr="00EF0C36" w:rsidRDefault="007378C0">
      <w:pPr>
        <w:jc w:val="center"/>
        <w:rPr>
          <w:sz w:val="22"/>
          <w:szCs w:val="22"/>
        </w:rPr>
      </w:pPr>
    </w:p>
    <w:p w14:paraId="2FF44681" w14:textId="77777777" w:rsidR="007378C0" w:rsidRPr="00EF0C36" w:rsidRDefault="007378C0">
      <w:pPr>
        <w:jc w:val="center"/>
        <w:rPr>
          <w:b/>
          <w:sz w:val="22"/>
          <w:szCs w:val="22"/>
        </w:rPr>
      </w:pPr>
    </w:p>
    <w:p w14:paraId="4941851A" w14:textId="77777777" w:rsidR="007378C0" w:rsidRPr="00EF0C36" w:rsidRDefault="007378C0">
      <w:pPr>
        <w:jc w:val="center"/>
        <w:rPr>
          <w:b/>
          <w:sz w:val="22"/>
          <w:szCs w:val="22"/>
        </w:rPr>
      </w:pPr>
    </w:p>
    <w:p w14:paraId="719BFFCC" w14:textId="77777777" w:rsidR="007378C0" w:rsidRPr="00EF0C36" w:rsidRDefault="007378C0">
      <w:pPr>
        <w:jc w:val="center"/>
        <w:rPr>
          <w:sz w:val="22"/>
          <w:szCs w:val="22"/>
        </w:rPr>
      </w:pPr>
      <w:r w:rsidRPr="00EF0C36">
        <w:rPr>
          <w:b/>
          <w:sz w:val="22"/>
          <w:szCs w:val="22"/>
        </w:rPr>
        <w:t>II PRIEDAS</w:t>
      </w:r>
    </w:p>
    <w:p w14:paraId="08B12EA6" w14:textId="77777777" w:rsidR="007378C0" w:rsidRPr="00EF0C36" w:rsidRDefault="007378C0">
      <w:pPr>
        <w:jc w:val="center"/>
        <w:rPr>
          <w:b/>
          <w:sz w:val="22"/>
          <w:szCs w:val="22"/>
        </w:rPr>
      </w:pPr>
    </w:p>
    <w:p w14:paraId="10573B66" w14:textId="77777777" w:rsidR="007378C0" w:rsidRPr="00EF0C36" w:rsidRDefault="007378C0">
      <w:pPr>
        <w:jc w:val="center"/>
        <w:rPr>
          <w:sz w:val="22"/>
          <w:szCs w:val="22"/>
        </w:rPr>
      </w:pPr>
      <w:r w:rsidRPr="00EF0C36">
        <w:rPr>
          <w:b/>
          <w:sz w:val="22"/>
          <w:szCs w:val="22"/>
        </w:rPr>
        <w:t>REGISTRACIJOS SĄLYGOS</w:t>
      </w:r>
    </w:p>
    <w:p w14:paraId="7D8E6828" w14:textId="77777777" w:rsidR="007378C0" w:rsidRPr="00EF0C36" w:rsidRDefault="007378C0">
      <w:pPr>
        <w:ind w:left="1701" w:right="1416" w:hanging="708"/>
        <w:rPr>
          <w:b/>
          <w:sz w:val="22"/>
          <w:szCs w:val="22"/>
        </w:rPr>
      </w:pPr>
    </w:p>
    <w:p w14:paraId="5B3EB7E5" w14:textId="77777777" w:rsidR="007378C0" w:rsidRPr="00EF0C36" w:rsidRDefault="007378C0">
      <w:pPr>
        <w:ind w:left="1701" w:right="-2" w:hanging="708"/>
        <w:rPr>
          <w:sz w:val="22"/>
          <w:szCs w:val="22"/>
        </w:rPr>
      </w:pPr>
      <w:r w:rsidRPr="00EF0C36">
        <w:rPr>
          <w:b/>
          <w:sz w:val="22"/>
          <w:szCs w:val="22"/>
        </w:rPr>
        <w:t>A.</w:t>
      </w:r>
      <w:r w:rsidRPr="00EF0C36">
        <w:rPr>
          <w:b/>
          <w:sz w:val="22"/>
          <w:szCs w:val="22"/>
        </w:rPr>
        <w:tab/>
        <w:t>GAMINTOJAS (-AI), ATSAKINGAS (-I) UŽ SERIJŲ IŠLEIDIMĄ</w:t>
      </w:r>
    </w:p>
    <w:p w14:paraId="1021C5A7" w14:textId="77777777" w:rsidR="007378C0" w:rsidRPr="00EF0C36" w:rsidRDefault="007378C0">
      <w:pPr>
        <w:rPr>
          <w:b/>
          <w:sz w:val="22"/>
          <w:szCs w:val="22"/>
        </w:rPr>
      </w:pPr>
    </w:p>
    <w:p w14:paraId="7AA85C00" w14:textId="77777777" w:rsidR="007378C0" w:rsidRPr="00EF0C36" w:rsidRDefault="007378C0">
      <w:pPr>
        <w:suppressLineNumbers/>
        <w:ind w:left="1701" w:right="1416" w:hanging="708"/>
        <w:rPr>
          <w:sz w:val="22"/>
          <w:szCs w:val="22"/>
        </w:rPr>
      </w:pPr>
      <w:r w:rsidRPr="00EF0C36">
        <w:rPr>
          <w:b/>
          <w:sz w:val="22"/>
          <w:szCs w:val="22"/>
        </w:rPr>
        <w:t>B.</w:t>
      </w:r>
      <w:r w:rsidRPr="00EF0C36">
        <w:rPr>
          <w:b/>
          <w:sz w:val="22"/>
          <w:szCs w:val="22"/>
        </w:rPr>
        <w:tab/>
        <w:t>TIEKIMO IR VARTOJIMO SĄLYGOS AR APRIBOJIMAI</w:t>
      </w:r>
    </w:p>
    <w:p w14:paraId="27DE5F04" w14:textId="77777777" w:rsidR="007378C0" w:rsidRPr="004A5BAB" w:rsidRDefault="007378C0">
      <w:pPr>
        <w:jc w:val="center"/>
        <w:rPr>
          <w:b/>
          <w:sz w:val="22"/>
          <w:szCs w:val="22"/>
        </w:rPr>
      </w:pPr>
    </w:p>
    <w:p w14:paraId="18EFEF67" w14:textId="77777777" w:rsidR="007378C0" w:rsidRPr="00EF0C36" w:rsidRDefault="007378C0">
      <w:pPr>
        <w:pageBreakBefore/>
        <w:rPr>
          <w:sz w:val="22"/>
          <w:szCs w:val="22"/>
        </w:rPr>
      </w:pPr>
      <w:r w:rsidRPr="00EF0C36">
        <w:rPr>
          <w:b/>
          <w:sz w:val="22"/>
          <w:szCs w:val="22"/>
        </w:rPr>
        <w:lastRenderedPageBreak/>
        <w:t>A.</w:t>
      </w:r>
      <w:r w:rsidRPr="00EF0C36">
        <w:rPr>
          <w:b/>
          <w:sz w:val="22"/>
          <w:szCs w:val="22"/>
        </w:rPr>
        <w:tab/>
        <w:t>GAMINTOJAS (-AI), ATSAKINGAS (-I) UŽ SERIJŲ IŠLEIDIMĄ</w:t>
      </w:r>
    </w:p>
    <w:p w14:paraId="47BFF8D1" w14:textId="77777777" w:rsidR="007378C0" w:rsidRPr="00EF0C36" w:rsidRDefault="007378C0">
      <w:pPr>
        <w:ind w:left="540" w:hanging="540"/>
        <w:rPr>
          <w:sz w:val="22"/>
          <w:szCs w:val="22"/>
        </w:rPr>
      </w:pPr>
    </w:p>
    <w:p w14:paraId="2AB93ED2" w14:textId="77777777" w:rsidR="007378C0" w:rsidRPr="00EF0C36" w:rsidRDefault="007378C0">
      <w:pPr>
        <w:jc w:val="both"/>
        <w:rPr>
          <w:sz w:val="22"/>
          <w:szCs w:val="22"/>
        </w:rPr>
      </w:pPr>
      <w:r w:rsidRPr="00EF0C36">
        <w:rPr>
          <w:sz w:val="22"/>
          <w:szCs w:val="22"/>
          <w:u w:val="single"/>
        </w:rPr>
        <w:t>Gamintojo (-ų), atsakingo (-ų) už serijų išleidimą, pavadinimas (-ai) ir adresas (-ai)</w:t>
      </w:r>
    </w:p>
    <w:p w14:paraId="1FABD06A" w14:textId="77777777" w:rsidR="007378C0" w:rsidRPr="00EF0C36" w:rsidRDefault="007378C0">
      <w:pPr>
        <w:rPr>
          <w:sz w:val="22"/>
          <w:szCs w:val="22"/>
        </w:rPr>
      </w:pPr>
    </w:p>
    <w:p w14:paraId="1D6728FC" w14:textId="77777777" w:rsidR="007378C0" w:rsidRPr="00EF0C36" w:rsidRDefault="007378C0">
      <w:pPr>
        <w:rPr>
          <w:sz w:val="22"/>
          <w:szCs w:val="22"/>
        </w:rPr>
      </w:pPr>
      <w:proofErr w:type="spellStart"/>
      <w:r w:rsidRPr="00EF0C36">
        <w:rPr>
          <w:sz w:val="22"/>
          <w:szCs w:val="22"/>
        </w:rPr>
        <w:t>Balkanpharma-Dupnitsa</w:t>
      </w:r>
      <w:proofErr w:type="spellEnd"/>
      <w:r w:rsidRPr="00EF0C36">
        <w:rPr>
          <w:sz w:val="22"/>
          <w:szCs w:val="22"/>
        </w:rPr>
        <w:t xml:space="preserve"> AD</w:t>
      </w:r>
    </w:p>
    <w:p w14:paraId="199C010C" w14:textId="77777777" w:rsidR="007378C0" w:rsidRPr="00EF0C36" w:rsidRDefault="007378C0">
      <w:pPr>
        <w:rPr>
          <w:sz w:val="22"/>
          <w:szCs w:val="22"/>
        </w:rPr>
      </w:pPr>
      <w:r w:rsidRPr="00EF0C36">
        <w:rPr>
          <w:sz w:val="22"/>
          <w:szCs w:val="22"/>
        </w:rPr>
        <w:t xml:space="preserve">3 </w:t>
      </w:r>
      <w:proofErr w:type="spellStart"/>
      <w:r w:rsidRPr="00EF0C36">
        <w:rPr>
          <w:sz w:val="22"/>
          <w:szCs w:val="22"/>
        </w:rPr>
        <w:t>Samokovsko</w:t>
      </w:r>
      <w:proofErr w:type="spellEnd"/>
      <w:r w:rsidRPr="00EF0C36">
        <w:rPr>
          <w:sz w:val="22"/>
          <w:szCs w:val="22"/>
        </w:rPr>
        <w:t xml:space="preserve"> </w:t>
      </w:r>
      <w:proofErr w:type="spellStart"/>
      <w:r w:rsidRPr="00EF0C36">
        <w:rPr>
          <w:sz w:val="22"/>
          <w:szCs w:val="22"/>
        </w:rPr>
        <w:t>Shosse</w:t>
      </w:r>
      <w:proofErr w:type="spellEnd"/>
      <w:r w:rsidRPr="00EF0C36">
        <w:rPr>
          <w:sz w:val="22"/>
          <w:szCs w:val="22"/>
        </w:rPr>
        <w:t xml:space="preserve"> Str.</w:t>
      </w:r>
    </w:p>
    <w:p w14:paraId="10E0F75D" w14:textId="77777777" w:rsidR="007378C0" w:rsidRPr="00EF0C36" w:rsidRDefault="007378C0">
      <w:pPr>
        <w:rPr>
          <w:sz w:val="22"/>
          <w:szCs w:val="22"/>
        </w:rPr>
      </w:pPr>
      <w:r w:rsidRPr="00EF0C36">
        <w:rPr>
          <w:sz w:val="22"/>
          <w:szCs w:val="22"/>
        </w:rPr>
        <w:t xml:space="preserve">2600 </w:t>
      </w:r>
      <w:proofErr w:type="spellStart"/>
      <w:r w:rsidRPr="00EF0C36">
        <w:rPr>
          <w:sz w:val="22"/>
          <w:szCs w:val="22"/>
        </w:rPr>
        <w:t>Dupnitsa</w:t>
      </w:r>
      <w:proofErr w:type="spellEnd"/>
    </w:p>
    <w:p w14:paraId="217E61A3" w14:textId="77777777" w:rsidR="007378C0" w:rsidRPr="00EF0C36" w:rsidRDefault="007378C0">
      <w:pPr>
        <w:rPr>
          <w:sz w:val="22"/>
          <w:szCs w:val="22"/>
        </w:rPr>
      </w:pPr>
      <w:r w:rsidRPr="00EF0C36">
        <w:rPr>
          <w:sz w:val="22"/>
          <w:szCs w:val="22"/>
        </w:rPr>
        <w:t>Bulgarija</w:t>
      </w:r>
    </w:p>
    <w:p w14:paraId="08745C32" w14:textId="77777777" w:rsidR="007378C0" w:rsidRPr="00EF0C36" w:rsidRDefault="007378C0">
      <w:pPr>
        <w:rPr>
          <w:sz w:val="22"/>
          <w:szCs w:val="22"/>
        </w:rPr>
      </w:pPr>
    </w:p>
    <w:p w14:paraId="7301A38E" w14:textId="77777777" w:rsidR="007378C0" w:rsidRPr="00EF0C36" w:rsidRDefault="007378C0">
      <w:pPr>
        <w:rPr>
          <w:sz w:val="22"/>
          <w:szCs w:val="22"/>
        </w:rPr>
      </w:pPr>
    </w:p>
    <w:p w14:paraId="20EC8409" w14:textId="77777777" w:rsidR="007378C0" w:rsidRPr="00EF0C36" w:rsidRDefault="007378C0">
      <w:pPr>
        <w:rPr>
          <w:sz w:val="22"/>
          <w:szCs w:val="22"/>
        </w:rPr>
      </w:pPr>
    </w:p>
    <w:p w14:paraId="2C921414" w14:textId="77777777" w:rsidR="007378C0" w:rsidRPr="00EF0C36" w:rsidRDefault="007378C0">
      <w:pPr>
        <w:suppressLineNumbers/>
        <w:ind w:left="567" w:hanging="567"/>
        <w:rPr>
          <w:sz w:val="22"/>
          <w:szCs w:val="22"/>
        </w:rPr>
      </w:pPr>
      <w:r w:rsidRPr="00EF0C36">
        <w:rPr>
          <w:b/>
          <w:sz w:val="22"/>
          <w:szCs w:val="22"/>
        </w:rPr>
        <w:t>B.</w:t>
      </w:r>
      <w:r w:rsidRPr="00EF0C36">
        <w:rPr>
          <w:b/>
          <w:sz w:val="22"/>
          <w:szCs w:val="22"/>
        </w:rPr>
        <w:tab/>
        <w:t xml:space="preserve">TIEKIMO IR VARTOJIMO SĄLYGOS AR APRIBOJIMAI </w:t>
      </w:r>
    </w:p>
    <w:p w14:paraId="7B190FB0" w14:textId="77777777" w:rsidR="007378C0" w:rsidRPr="00EF0C36" w:rsidRDefault="007378C0">
      <w:pPr>
        <w:tabs>
          <w:tab w:val="left" w:pos="540"/>
        </w:tabs>
        <w:rPr>
          <w:sz w:val="22"/>
          <w:szCs w:val="22"/>
        </w:rPr>
      </w:pPr>
    </w:p>
    <w:p w14:paraId="0B7BDDA2" w14:textId="77777777" w:rsidR="007378C0" w:rsidRPr="00EF0C36" w:rsidRDefault="007378C0">
      <w:pPr>
        <w:tabs>
          <w:tab w:val="left" w:pos="540"/>
        </w:tabs>
        <w:rPr>
          <w:sz w:val="22"/>
          <w:szCs w:val="22"/>
        </w:rPr>
      </w:pPr>
      <w:r w:rsidRPr="00EF0C36">
        <w:rPr>
          <w:sz w:val="22"/>
          <w:szCs w:val="22"/>
        </w:rPr>
        <w:t>Receptinis vaistinis preparatas.</w:t>
      </w:r>
    </w:p>
    <w:p w14:paraId="29F24BB9" w14:textId="77777777" w:rsidR="007378C0" w:rsidRPr="00EF0C36" w:rsidRDefault="007378C0">
      <w:pPr>
        <w:tabs>
          <w:tab w:val="left" w:pos="540"/>
        </w:tabs>
        <w:rPr>
          <w:sz w:val="22"/>
          <w:szCs w:val="22"/>
        </w:rPr>
      </w:pPr>
    </w:p>
    <w:p w14:paraId="4F4FB0B4" w14:textId="77777777" w:rsidR="007378C0" w:rsidRPr="00EF0C36" w:rsidRDefault="007378C0">
      <w:pPr>
        <w:tabs>
          <w:tab w:val="left" w:pos="540"/>
        </w:tabs>
        <w:rPr>
          <w:sz w:val="22"/>
          <w:szCs w:val="22"/>
        </w:rPr>
      </w:pPr>
    </w:p>
    <w:p w14:paraId="3F3AC195" w14:textId="77777777" w:rsidR="007378C0" w:rsidRPr="00EF0C36" w:rsidRDefault="007378C0">
      <w:pPr>
        <w:tabs>
          <w:tab w:val="left" w:pos="540"/>
        </w:tabs>
        <w:rPr>
          <w:sz w:val="22"/>
          <w:szCs w:val="22"/>
        </w:rPr>
      </w:pPr>
    </w:p>
    <w:p w14:paraId="4C2142F3" w14:textId="77777777" w:rsidR="007378C0" w:rsidRPr="00EF0C36" w:rsidRDefault="007378C0">
      <w:pPr>
        <w:rPr>
          <w:sz w:val="22"/>
          <w:szCs w:val="22"/>
        </w:rPr>
      </w:pPr>
    </w:p>
    <w:p w14:paraId="33124B9B" w14:textId="77777777" w:rsidR="007378C0" w:rsidRPr="00EF0C36" w:rsidRDefault="007378C0">
      <w:pPr>
        <w:rPr>
          <w:sz w:val="22"/>
          <w:szCs w:val="22"/>
        </w:rPr>
      </w:pPr>
    </w:p>
    <w:p w14:paraId="5FEB3F4A" w14:textId="77777777" w:rsidR="007378C0" w:rsidRPr="00EF0C36" w:rsidRDefault="007378C0">
      <w:pPr>
        <w:rPr>
          <w:sz w:val="22"/>
          <w:szCs w:val="22"/>
        </w:rPr>
      </w:pPr>
    </w:p>
    <w:p w14:paraId="5EE7ECBF" w14:textId="77777777" w:rsidR="007378C0" w:rsidRPr="00EF0C36" w:rsidRDefault="007378C0">
      <w:pPr>
        <w:rPr>
          <w:sz w:val="22"/>
          <w:szCs w:val="22"/>
        </w:rPr>
      </w:pPr>
    </w:p>
    <w:p w14:paraId="027246B0" w14:textId="77777777" w:rsidR="007378C0" w:rsidRPr="00EF0C36" w:rsidRDefault="007378C0">
      <w:pPr>
        <w:rPr>
          <w:sz w:val="22"/>
          <w:szCs w:val="22"/>
        </w:rPr>
      </w:pPr>
    </w:p>
    <w:p w14:paraId="750E859B" w14:textId="77777777" w:rsidR="007378C0" w:rsidRPr="00EF0C36" w:rsidRDefault="007378C0">
      <w:pPr>
        <w:rPr>
          <w:sz w:val="22"/>
          <w:szCs w:val="22"/>
        </w:rPr>
      </w:pPr>
    </w:p>
    <w:p w14:paraId="492889F1" w14:textId="77777777" w:rsidR="007378C0" w:rsidRPr="00EF0C36" w:rsidRDefault="007378C0">
      <w:pPr>
        <w:rPr>
          <w:sz w:val="22"/>
          <w:szCs w:val="22"/>
        </w:rPr>
      </w:pPr>
    </w:p>
    <w:p w14:paraId="3340AC0E" w14:textId="77777777" w:rsidR="007378C0" w:rsidRPr="00EF0C36" w:rsidRDefault="007378C0">
      <w:pPr>
        <w:rPr>
          <w:sz w:val="22"/>
          <w:szCs w:val="22"/>
        </w:rPr>
      </w:pPr>
    </w:p>
    <w:p w14:paraId="53157631" w14:textId="77777777" w:rsidR="007378C0" w:rsidRPr="00EF0C36" w:rsidRDefault="007378C0">
      <w:pPr>
        <w:rPr>
          <w:sz w:val="22"/>
          <w:szCs w:val="22"/>
        </w:rPr>
      </w:pPr>
    </w:p>
    <w:p w14:paraId="79641F39" w14:textId="77777777" w:rsidR="007378C0" w:rsidRPr="00EF0C36" w:rsidRDefault="007378C0">
      <w:pPr>
        <w:rPr>
          <w:sz w:val="22"/>
          <w:szCs w:val="22"/>
        </w:rPr>
      </w:pPr>
    </w:p>
    <w:p w14:paraId="110EBD5A" w14:textId="77777777" w:rsidR="007378C0" w:rsidRPr="00EF0C36" w:rsidRDefault="007378C0">
      <w:pPr>
        <w:rPr>
          <w:sz w:val="22"/>
          <w:szCs w:val="22"/>
        </w:rPr>
      </w:pPr>
    </w:p>
    <w:p w14:paraId="7D82F20B" w14:textId="77777777" w:rsidR="007378C0" w:rsidRPr="00EF0C36" w:rsidRDefault="007378C0">
      <w:pPr>
        <w:rPr>
          <w:sz w:val="22"/>
          <w:szCs w:val="22"/>
        </w:rPr>
      </w:pPr>
    </w:p>
    <w:p w14:paraId="238C93B9" w14:textId="77777777" w:rsidR="007378C0" w:rsidRPr="00EF0C36" w:rsidRDefault="007378C0">
      <w:pPr>
        <w:rPr>
          <w:sz w:val="22"/>
          <w:szCs w:val="22"/>
        </w:rPr>
      </w:pPr>
    </w:p>
    <w:p w14:paraId="630BE045" w14:textId="77777777" w:rsidR="007378C0" w:rsidRPr="00EF0C36" w:rsidRDefault="007378C0">
      <w:pPr>
        <w:rPr>
          <w:sz w:val="22"/>
          <w:szCs w:val="22"/>
        </w:rPr>
      </w:pPr>
    </w:p>
    <w:p w14:paraId="59A79C85" w14:textId="77777777" w:rsidR="007378C0" w:rsidRPr="00EF0C36" w:rsidRDefault="007378C0">
      <w:pPr>
        <w:rPr>
          <w:sz w:val="22"/>
          <w:szCs w:val="22"/>
        </w:rPr>
      </w:pPr>
    </w:p>
    <w:p w14:paraId="0E2C71E9" w14:textId="77777777" w:rsidR="007378C0" w:rsidRPr="00EF0C36" w:rsidRDefault="007378C0">
      <w:pPr>
        <w:rPr>
          <w:sz w:val="22"/>
          <w:szCs w:val="22"/>
        </w:rPr>
      </w:pPr>
    </w:p>
    <w:p w14:paraId="5A1AB815" w14:textId="77777777" w:rsidR="007378C0" w:rsidRPr="00EF0C36" w:rsidRDefault="007378C0">
      <w:pPr>
        <w:rPr>
          <w:b/>
          <w:sz w:val="22"/>
          <w:szCs w:val="22"/>
        </w:rPr>
      </w:pPr>
    </w:p>
    <w:p w14:paraId="4E14DF8F" w14:textId="77777777" w:rsidR="007378C0" w:rsidRPr="00EF0C36" w:rsidRDefault="007378C0">
      <w:pPr>
        <w:rPr>
          <w:b/>
          <w:sz w:val="22"/>
          <w:szCs w:val="22"/>
        </w:rPr>
      </w:pPr>
    </w:p>
    <w:p w14:paraId="11D15A4D" w14:textId="77777777" w:rsidR="007378C0" w:rsidRPr="00EF0C36" w:rsidRDefault="007378C0">
      <w:pPr>
        <w:rPr>
          <w:b/>
          <w:sz w:val="22"/>
          <w:szCs w:val="22"/>
        </w:rPr>
      </w:pPr>
    </w:p>
    <w:p w14:paraId="2781FE49" w14:textId="77777777" w:rsidR="007378C0" w:rsidRPr="00EF0C36" w:rsidRDefault="007378C0">
      <w:pPr>
        <w:rPr>
          <w:b/>
          <w:sz w:val="22"/>
          <w:szCs w:val="22"/>
        </w:rPr>
      </w:pPr>
    </w:p>
    <w:p w14:paraId="410506D8" w14:textId="77777777" w:rsidR="007378C0" w:rsidRDefault="007378C0">
      <w:pPr>
        <w:rPr>
          <w:b/>
          <w:sz w:val="22"/>
          <w:szCs w:val="22"/>
        </w:rPr>
      </w:pPr>
    </w:p>
    <w:p w14:paraId="78E45B84" w14:textId="77777777" w:rsidR="00EF0C36" w:rsidRPr="00660657" w:rsidRDefault="00EF0C36">
      <w:pPr>
        <w:rPr>
          <w:b/>
          <w:sz w:val="22"/>
          <w:szCs w:val="22"/>
        </w:rPr>
      </w:pPr>
    </w:p>
    <w:p w14:paraId="6B97C8FE" w14:textId="77777777" w:rsidR="00EF0C36" w:rsidRPr="00660657" w:rsidRDefault="00EF0C36">
      <w:pPr>
        <w:rPr>
          <w:b/>
          <w:sz w:val="22"/>
          <w:szCs w:val="22"/>
        </w:rPr>
      </w:pPr>
    </w:p>
    <w:p w14:paraId="3906A3CC" w14:textId="77777777" w:rsidR="00EF0C36" w:rsidRPr="00660657" w:rsidRDefault="00EF0C36">
      <w:pPr>
        <w:rPr>
          <w:b/>
          <w:sz w:val="22"/>
          <w:szCs w:val="22"/>
        </w:rPr>
      </w:pPr>
    </w:p>
    <w:p w14:paraId="4EC695C3" w14:textId="77777777" w:rsidR="00EF0C36" w:rsidRPr="00660657" w:rsidRDefault="00EF0C36">
      <w:pPr>
        <w:rPr>
          <w:b/>
          <w:sz w:val="22"/>
          <w:szCs w:val="22"/>
        </w:rPr>
      </w:pPr>
    </w:p>
    <w:p w14:paraId="336C2CB6" w14:textId="77777777" w:rsidR="00EF0C36" w:rsidRPr="00660657" w:rsidRDefault="00EF0C36">
      <w:pPr>
        <w:rPr>
          <w:b/>
          <w:sz w:val="22"/>
          <w:szCs w:val="22"/>
        </w:rPr>
      </w:pPr>
    </w:p>
    <w:p w14:paraId="57FC17E9" w14:textId="77777777" w:rsidR="00EF0C36" w:rsidRPr="00660657" w:rsidRDefault="00EF0C36">
      <w:pPr>
        <w:rPr>
          <w:b/>
          <w:sz w:val="22"/>
          <w:szCs w:val="22"/>
        </w:rPr>
      </w:pPr>
    </w:p>
    <w:p w14:paraId="7D2E1EA8" w14:textId="77777777" w:rsidR="00EF0C36" w:rsidRPr="00660657" w:rsidRDefault="00EF0C36">
      <w:pPr>
        <w:rPr>
          <w:b/>
          <w:sz w:val="22"/>
          <w:szCs w:val="22"/>
        </w:rPr>
      </w:pPr>
    </w:p>
    <w:p w14:paraId="6D5B0B24" w14:textId="77777777" w:rsidR="00EF0C36" w:rsidRPr="00660657" w:rsidRDefault="00EF0C36">
      <w:pPr>
        <w:rPr>
          <w:b/>
          <w:sz w:val="22"/>
          <w:szCs w:val="22"/>
        </w:rPr>
      </w:pPr>
    </w:p>
    <w:p w14:paraId="58C74482" w14:textId="77777777" w:rsidR="00EF0C36" w:rsidRPr="00660657" w:rsidRDefault="00EF0C36">
      <w:pPr>
        <w:rPr>
          <w:b/>
          <w:sz w:val="22"/>
          <w:szCs w:val="22"/>
        </w:rPr>
      </w:pPr>
    </w:p>
    <w:p w14:paraId="6F9C26BC" w14:textId="77777777" w:rsidR="00EF0C36" w:rsidRPr="00660657" w:rsidRDefault="00EF0C36">
      <w:pPr>
        <w:rPr>
          <w:b/>
          <w:sz w:val="22"/>
          <w:szCs w:val="22"/>
        </w:rPr>
      </w:pPr>
    </w:p>
    <w:p w14:paraId="5486EFA2" w14:textId="77777777" w:rsidR="00EF0C36" w:rsidRPr="00660657" w:rsidRDefault="00EF0C36">
      <w:pPr>
        <w:rPr>
          <w:b/>
          <w:sz w:val="22"/>
          <w:szCs w:val="22"/>
        </w:rPr>
      </w:pPr>
    </w:p>
    <w:p w14:paraId="57A40513" w14:textId="77777777" w:rsidR="00EF0C36" w:rsidRPr="00660657" w:rsidRDefault="00EF0C36">
      <w:pPr>
        <w:rPr>
          <w:b/>
          <w:sz w:val="22"/>
          <w:szCs w:val="22"/>
        </w:rPr>
      </w:pPr>
    </w:p>
    <w:p w14:paraId="4A6380F8" w14:textId="77777777" w:rsidR="00EF0C36" w:rsidRPr="00660657" w:rsidRDefault="00EF0C36">
      <w:pPr>
        <w:rPr>
          <w:b/>
          <w:sz w:val="22"/>
          <w:szCs w:val="22"/>
        </w:rPr>
      </w:pPr>
    </w:p>
    <w:p w14:paraId="6657867A" w14:textId="77777777" w:rsidR="00EF0C36" w:rsidRPr="00660657" w:rsidRDefault="00EF0C36">
      <w:pPr>
        <w:rPr>
          <w:b/>
          <w:sz w:val="22"/>
          <w:szCs w:val="22"/>
        </w:rPr>
      </w:pPr>
    </w:p>
    <w:p w14:paraId="46CEF519" w14:textId="77777777" w:rsidR="00EF0C36" w:rsidRPr="00660657" w:rsidRDefault="00EF0C36">
      <w:pPr>
        <w:rPr>
          <w:b/>
          <w:sz w:val="22"/>
          <w:szCs w:val="22"/>
        </w:rPr>
      </w:pPr>
    </w:p>
    <w:p w14:paraId="0C9DA6D0" w14:textId="77777777" w:rsidR="00EF0C36" w:rsidRPr="00660657" w:rsidRDefault="00EF0C36">
      <w:pPr>
        <w:rPr>
          <w:b/>
          <w:sz w:val="22"/>
          <w:szCs w:val="22"/>
        </w:rPr>
      </w:pPr>
    </w:p>
    <w:p w14:paraId="17152E2A" w14:textId="77777777" w:rsidR="00EF0C36" w:rsidRPr="00660657" w:rsidRDefault="00EF0C36">
      <w:pPr>
        <w:rPr>
          <w:b/>
          <w:sz w:val="22"/>
          <w:szCs w:val="22"/>
        </w:rPr>
      </w:pPr>
    </w:p>
    <w:p w14:paraId="2298C85E" w14:textId="77777777" w:rsidR="00EF0C36" w:rsidRPr="00660657" w:rsidRDefault="00EF0C36">
      <w:pPr>
        <w:rPr>
          <w:b/>
          <w:sz w:val="22"/>
          <w:szCs w:val="22"/>
        </w:rPr>
      </w:pPr>
    </w:p>
    <w:p w14:paraId="5A4B8016" w14:textId="77777777" w:rsidR="00EF0C36" w:rsidRPr="00660657" w:rsidRDefault="00EF0C36">
      <w:pPr>
        <w:rPr>
          <w:b/>
          <w:sz w:val="22"/>
          <w:szCs w:val="22"/>
        </w:rPr>
      </w:pPr>
    </w:p>
    <w:p w14:paraId="1D7D9FD7" w14:textId="77777777" w:rsidR="00EF0C36" w:rsidRPr="00660657" w:rsidRDefault="00EF0C36">
      <w:pPr>
        <w:rPr>
          <w:b/>
          <w:sz w:val="22"/>
          <w:szCs w:val="22"/>
        </w:rPr>
      </w:pPr>
    </w:p>
    <w:p w14:paraId="7769B865" w14:textId="77777777" w:rsidR="00EF0C36" w:rsidRPr="00660657" w:rsidRDefault="00EF0C36">
      <w:pPr>
        <w:rPr>
          <w:b/>
          <w:sz w:val="22"/>
          <w:szCs w:val="22"/>
        </w:rPr>
      </w:pPr>
    </w:p>
    <w:p w14:paraId="2DD3EADC" w14:textId="77777777" w:rsidR="00EF0C36" w:rsidRPr="00660657" w:rsidRDefault="00EF0C36">
      <w:pPr>
        <w:rPr>
          <w:b/>
          <w:sz w:val="22"/>
          <w:szCs w:val="22"/>
        </w:rPr>
      </w:pPr>
    </w:p>
    <w:p w14:paraId="35E5D09D" w14:textId="77777777" w:rsidR="00EF0C36" w:rsidRPr="00660657" w:rsidRDefault="00EF0C36">
      <w:pPr>
        <w:rPr>
          <w:b/>
          <w:sz w:val="22"/>
          <w:szCs w:val="22"/>
        </w:rPr>
      </w:pPr>
    </w:p>
    <w:p w14:paraId="4C80F6F1" w14:textId="77777777" w:rsidR="00EF0C36" w:rsidRPr="00660657" w:rsidRDefault="00EF0C36">
      <w:pPr>
        <w:rPr>
          <w:b/>
          <w:sz w:val="22"/>
          <w:szCs w:val="22"/>
        </w:rPr>
      </w:pPr>
    </w:p>
    <w:p w14:paraId="0A8E6893" w14:textId="77777777" w:rsidR="00EF0C36" w:rsidRPr="00660657" w:rsidRDefault="00EF0C36">
      <w:pPr>
        <w:rPr>
          <w:b/>
          <w:sz w:val="22"/>
          <w:szCs w:val="22"/>
        </w:rPr>
      </w:pPr>
    </w:p>
    <w:p w14:paraId="144E8DE5" w14:textId="77777777" w:rsidR="00EF0C36" w:rsidRPr="00660657" w:rsidRDefault="00EF0C36">
      <w:pPr>
        <w:rPr>
          <w:b/>
          <w:sz w:val="22"/>
          <w:szCs w:val="22"/>
        </w:rPr>
      </w:pPr>
    </w:p>
    <w:p w14:paraId="24A65067" w14:textId="77777777" w:rsidR="00EF0C36" w:rsidRPr="00660657" w:rsidRDefault="00EF0C36">
      <w:pPr>
        <w:rPr>
          <w:b/>
          <w:sz w:val="22"/>
          <w:szCs w:val="22"/>
        </w:rPr>
      </w:pPr>
    </w:p>
    <w:p w14:paraId="1B673A77" w14:textId="77777777" w:rsidR="00EF0C36" w:rsidRPr="00660657" w:rsidRDefault="00EF0C36">
      <w:pPr>
        <w:rPr>
          <w:b/>
          <w:sz w:val="22"/>
          <w:szCs w:val="22"/>
        </w:rPr>
      </w:pPr>
    </w:p>
    <w:p w14:paraId="623A9FCD" w14:textId="77777777" w:rsidR="00EF0C36" w:rsidRPr="00660657" w:rsidRDefault="00EF0C36">
      <w:pPr>
        <w:rPr>
          <w:b/>
          <w:sz w:val="22"/>
          <w:szCs w:val="22"/>
        </w:rPr>
      </w:pPr>
    </w:p>
    <w:p w14:paraId="7E115AA1" w14:textId="77777777" w:rsidR="00EF0C36" w:rsidRPr="00660657" w:rsidRDefault="00EF0C36">
      <w:pPr>
        <w:rPr>
          <w:b/>
          <w:sz w:val="22"/>
          <w:szCs w:val="22"/>
        </w:rPr>
      </w:pPr>
    </w:p>
    <w:p w14:paraId="7ACEC68D" w14:textId="77777777" w:rsidR="00EF0C36" w:rsidRPr="00660657" w:rsidRDefault="00EF0C36">
      <w:pPr>
        <w:rPr>
          <w:b/>
          <w:sz w:val="22"/>
          <w:szCs w:val="22"/>
        </w:rPr>
      </w:pPr>
    </w:p>
    <w:p w14:paraId="69A3F6FF" w14:textId="77777777" w:rsidR="00EF0C36" w:rsidRPr="00660657" w:rsidRDefault="00EF0C36">
      <w:pPr>
        <w:rPr>
          <w:b/>
          <w:sz w:val="22"/>
          <w:szCs w:val="22"/>
        </w:rPr>
      </w:pPr>
    </w:p>
    <w:p w14:paraId="52478481" w14:textId="77777777" w:rsidR="00EF0C36" w:rsidRPr="00660657" w:rsidRDefault="00EF0C36">
      <w:pPr>
        <w:rPr>
          <w:b/>
          <w:sz w:val="22"/>
          <w:szCs w:val="22"/>
        </w:rPr>
      </w:pPr>
    </w:p>
    <w:p w14:paraId="1CB329F9" w14:textId="77777777" w:rsidR="00EF0C36" w:rsidRPr="00660657" w:rsidRDefault="00EF0C36">
      <w:pPr>
        <w:rPr>
          <w:b/>
          <w:sz w:val="22"/>
          <w:szCs w:val="22"/>
        </w:rPr>
      </w:pPr>
    </w:p>
    <w:p w14:paraId="205DF885" w14:textId="77777777" w:rsidR="00EF0C36" w:rsidRPr="00660657" w:rsidRDefault="00EF0C36">
      <w:pPr>
        <w:rPr>
          <w:b/>
          <w:sz w:val="22"/>
          <w:szCs w:val="22"/>
        </w:rPr>
      </w:pPr>
    </w:p>
    <w:p w14:paraId="5013CF98" w14:textId="77777777" w:rsidR="00EF0C36" w:rsidRPr="00660657" w:rsidRDefault="00EF0C36">
      <w:pPr>
        <w:rPr>
          <w:b/>
          <w:sz w:val="22"/>
          <w:szCs w:val="22"/>
        </w:rPr>
      </w:pPr>
    </w:p>
    <w:p w14:paraId="230FECC9" w14:textId="77777777" w:rsidR="00EF0C36" w:rsidRPr="00660657" w:rsidRDefault="00EF0C36">
      <w:pPr>
        <w:rPr>
          <w:b/>
          <w:sz w:val="22"/>
          <w:szCs w:val="22"/>
        </w:rPr>
      </w:pPr>
    </w:p>
    <w:p w14:paraId="34FBAA72" w14:textId="77777777" w:rsidR="00EF0C36" w:rsidRPr="00660657" w:rsidRDefault="00EF0C36">
      <w:pPr>
        <w:rPr>
          <w:b/>
          <w:sz w:val="22"/>
          <w:szCs w:val="22"/>
        </w:rPr>
      </w:pPr>
    </w:p>
    <w:p w14:paraId="35C69F92" w14:textId="77777777" w:rsidR="00EF0C36" w:rsidRPr="00660657" w:rsidRDefault="00EF0C36">
      <w:pPr>
        <w:rPr>
          <w:b/>
          <w:sz w:val="22"/>
          <w:szCs w:val="22"/>
        </w:rPr>
      </w:pPr>
    </w:p>
    <w:p w14:paraId="1FE47ACF" w14:textId="77777777" w:rsidR="00EF0C36" w:rsidRPr="00660657" w:rsidRDefault="00EF0C36">
      <w:pPr>
        <w:rPr>
          <w:b/>
          <w:sz w:val="22"/>
          <w:szCs w:val="22"/>
        </w:rPr>
      </w:pPr>
    </w:p>
    <w:p w14:paraId="1B4817B7" w14:textId="77777777" w:rsidR="007378C0" w:rsidRPr="00660657" w:rsidRDefault="007378C0">
      <w:pPr>
        <w:rPr>
          <w:b/>
          <w:sz w:val="22"/>
          <w:szCs w:val="22"/>
        </w:rPr>
      </w:pPr>
    </w:p>
    <w:p w14:paraId="37C28A05" w14:textId="77777777" w:rsidR="007378C0" w:rsidRPr="00660657" w:rsidRDefault="007378C0" w:rsidP="004A5BAB">
      <w:pPr>
        <w:numPr>
          <w:ilvl w:val="1"/>
          <w:numId w:val="1"/>
        </w:numPr>
        <w:jc w:val="center"/>
        <w:rPr>
          <w:b/>
          <w:sz w:val="22"/>
          <w:szCs w:val="22"/>
        </w:rPr>
      </w:pPr>
      <w:r w:rsidRPr="00660657">
        <w:rPr>
          <w:b/>
          <w:sz w:val="22"/>
        </w:rPr>
        <w:t>III PRIEDAS</w:t>
      </w:r>
    </w:p>
    <w:p w14:paraId="3D35A0AF" w14:textId="77777777" w:rsidR="007378C0" w:rsidRPr="00660657" w:rsidRDefault="007378C0">
      <w:pPr>
        <w:rPr>
          <w:b/>
          <w:bCs/>
          <w:iCs/>
          <w:sz w:val="22"/>
          <w:szCs w:val="22"/>
        </w:rPr>
      </w:pPr>
    </w:p>
    <w:p w14:paraId="4D621C43" w14:textId="77777777" w:rsidR="007378C0" w:rsidRPr="00660657" w:rsidRDefault="007378C0" w:rsidP="004A5BAB">
      <w:pPr>
        <w:numPr>
          <w:ilvl w:val="1"/>
          <w:numId w:val="1"/>
        </w:numPr>
        <w:jc w:val="center"/>
        <w:rPr>
          <w:b/>
          <w:sz w:val="22"/>
          <w:szCs w:val="22"/>
        </w:rPr>
      </w:pPr>
      <w:r w:rsidRPr="00660657">
        <w:rPr>
          <w:b/>
          <w:sz w:val="22"/>
        </w:rPr>
        <w:t>ŽENKLINIMAS IR PAKUOTĖS LAPELIS</w:t>
      </w:r>
    </w:p>
    <w:p w14:paraId="47E30324" w14:textId="77777777" w:rsidR="007378C0" w:rsidRPr="00B870B9" w:rsidRDefault="007378C0">
      <w:pPr>
        <w:pageBreakBefore/>
        <w:rPr>
          <w:sz w:val="22"/>
          <w:szCs w:val="22"/>
        </w:rPr>
      </w:pPr>
    </w:p>
    <w:p w14:paraId="6AFC5CE2" w14:textId="77777777" w:rsidR="007378C0" w:rsidRPr="00B870B9" w:rsidRDefault="007378C0">
      <w:pPr>
        <w:rPr>
          <w:sz w:val="22"/>
          <w:szCs w:val="22"/>
        </w:rPr>
      </w:pPr>
    </w:p>
    <w:p w14:paraId="6E843E03" w14:textId="77777777" w:rsidR="007378C0" w:rsidRPr="00B870B9" w:rsidRDefault="007378C0">
      <w:pPr>
        <w:rPr>
          <w:sz w:val="22"/>
          <w:szCs w:val="22"/>
        </w:rPr>
      </w:pPr>
    </w:p>
    <w:p w14:paraId="624BF94A" w14:textId="77777777" w:rsidR="007378C0" w:rsidRPr="00EF0C36" w:rsidRDefault="007378C0">
      <w:pPr>
        <w:rPr>
          <w:sz w:val="22"/>
          <w:szCs w:val="22"/>
        </w:rPr>
      </w:pPr>
    </w:p>
    <w:p w14:paraId="17A783FF" w14:textId="77777777" w:rsidR="007378C0" w:rsidRPr="00EF0C36" w:rsidRDefault="007378C0">
      <w:pPr>
        <w:rPr>
          <w:sz w:val="22"/>
          <w:szCs w:val="22"/>
        </w:rPr>
      </w:pPr>
    </w:p>
    <w:p w14:paraId="107F87A2" w14:textId="77777777" w:rsidR="007378C0" w:rsidRPr="00EF0C36" w:rsidRDefault="007378C0">
      <w:pPr>
        <w:rPr>
          <w:sz w:val="22"/>
          <w:szCs w:val="22"/>
        </w:rPr>
      </w:pPr>
    </w:p>
    <w:p w14:paraId="07831BF6" w14:textId="77777777" w:rsidR="007378C0" w:rsidRPr="00EF0C36" w:rsidRDefault="007378C0">
      <w:pPr>
        <w:rPr>
          <w:sz w:val="22"/>
          <w:szCs w:val="22"/>
        </w:rPr>
      </w:pPr>
    </w:p>
    <w:p w14:paraId="4BD45221" w14:textId="77777777" w:rsidR="007378C0" w:rsidRPr="00EF0C36" w:rsidRDefault="007378C0">
      <w:pPr>
        <w:rPr>
          <w:sz w:val="22"/>
          <w:szCs w:val="22"/>
        </w:rPr>
      </w:pPr>
    </w:p>
    <w:p w14:paraId="2B5FAACF" w14:textId="77777777" w:rsidR="007378C0" w:rsidRPr="00EF0C36" w:rsidRDefault="007378C0">
      <w:pPr>
        <w:rPr>
          <w:sz w:val="22"/>
          <w:szCs w:val="22"/>
        </w:rPr>
      </w:pPr>
    </w:p>
    <w:p w14:paraId="1028937B" w14:textId="77777777" w:rsidR="007378C0" w:rsidRPr="00EF0C36" w:rsidRDefault="007378C0">
      <w:pPr>
        <w:rPr>
          <w:sz w:val="22"/>
          <w:szCs w:val="22"/>
        </w:rPr>
      </w:pPr>
    </w:p>
    <w:p w14:paraId="7FAE85B6" w14:textId="77777777" w:rsidR="007378C0" w:rsidRPr="00EF0C36" w:rsidRDefault="007378C0">
      <w:pPr>
        <w:rPr>
          <w:sz w:val="22"/>
          <w:szCs w:val="22"/>
        </w:rPr>
      </w:pPr>
    </w:p>
    <w:p w14:paraId="654C8183" w14:textId="77777777" w:rsidR="007378C0" w:rsidRPr="00EF0C36" w:rsidRDefault="007378C0">
      <w:pPr>
        <w:rPr>
          <w:sz w:val="22"/>
          <w:szCs w:val="22"/>
        </w:rPr>
      </w:pPr>
    </w:p>
    <w:p w14:paraId="43117C18" w14:textId="77777777" w:rsidR="007378C0" w:rsidRPr="00EF0C36" w:rsidRDefault="007378C0">
      <w:pPr>
        <w:rPr>
          <w:sz w:val="22"/>
          <w:szCs w:val="22"/>
        </w:rPr>
      </w:pPr>
    </w:p>
    <w:p w14:paraId="10D28814" w14:textId="77777777" w:rsidR="007378C0" w:rsidRPr="00EF0C36" w:rsidRDefault="007378C0">
      <w:pPr>
        <w:rPr>
          <w:sz w:val="22"/>
          <w:szCs w:val="22"/>
        </w:rPr>
      </w:pPr>
    </w:p>
    <w:p w14:paraId="77BB1532" w14:textId="77777777" w:rsidR="007378C0" w:rsidRPr="00EF0C36" w:rsidRDefault="007378C0">
      <w:pPr>
        <w:rPr>
          <w:sz w:val="22"/>
          <w:szCs w:val="22"/>
        </w:rPr>
      </w:pPr>
    </w:p>
    <w:p w14:paraId="5F290644" w14:textId="77777777" w:rsidR="007378C0" w:rsidRPr="00EF0C36" w:rsidRDefault="007378C0">
      <w:pPr>
        <w:rPr>
          <w:sz w:val="22"/>
          <w:szCs w:val="22"/>
        </w:rPr>
      </w:pPr>
    </w:p>
    <w:p w14:paraId="43E23625" w14:textId="77777777" w:rsidR="007378C0" w:rsidRPr="00EF0C36" w:rsidRDefault="007378C0">
      <w:pPr>
        <w:rPr>
          <w:sz w:val="22"/>
          <w:szCs w:val="22"/>
        </w:rPr>
      </w:pPr>
    </w:p>
    <w:p w14:paraId="5844024E" w14:textId="77777777" w:rsidR="007378C0" w:rsidRPr="00EF0C36" w:rsidRDefault="007378C0">
      <w:pPr>
        <w:rPr>
          <w:sz w:val="22"/>
          <w:szCs w:val="22"/>
        </w:rPr>
      </w:pPr>
    </w:p>
    <w:p w14:paraId="44195482" w14:textId="77777777" w:rsidR="007378C0" w:rsidRPr="00EF0C36" w:rsidRDefault="007378C0">
      <w:pPr>
        <w:rPr>
          <w:sz w:val="22"/>
          <w:szCs w:val="22"/>
        </w:rPr>
      </w:pPr>
    </w:p>
    <w:p w14:paraId="1ACBE7D4" w14:textId="77777777" w:rsidR="007378C0" w:rsidRPr="00EF0C36" w:rsidRDefault="007378C0">
      <w:pPr>
        <w:rPr>
          <w:sz w:val="22"/>
          <w:szCs w:val="22"/>
        </w:rPr>
      </w:pPr>
    </w:p>
    <w:p w14:paraId="1B89795F" w14:textId="77777777" w:rsidR="007378C0" w:rsidRPr="00EF0C36" w:rsidRDefault="007378C0">
      <w:pPr>
        <w:rPr>
          <w:sz w:val="22"/>
          <w:szCs w:val="22"/>
        </w:rPr>
      </w:pPr>
    </w:p>
    <w:p w14:paraId="040204B0" w14:textId="77777777" w:rsidR="007378C0" w:rsidRPr="00EF0C36" w:rsidRDefault="007378C0">
      <w:pPr>
        <w:rPr>
          <w:sz w:val="22"/>
          <w:szCs w:val="22"/>
        </w:rPr>
      </w:pPr>
    </w:p>
    <w:p w14:paraId="5C7A78E0" w14:textId="77777777" w:rsidR="007378C0" w:rsidRPr="00EF0C36" w:rsidRDefault="007378C0">
      <w:pPr>
        <w:rPr>
          <w:sz w:val="22"/>
          <w:szCs w:val="22"/>
        </w:rPr>
      </w:pPr>
    </w:p>
    <w:p w14:paraId="617C1844" w14:textId="77777777" w:rsidR="007378C0" w:rsidRPr="00660657" w:rsidRDefault="007378C0" w:rsidP="004A5BAB">
      <w:pPr>
        <w:numPr>
          <w:ilvl w:val="1"/>
          <w:numId w:val="1"/>
        </w:numPr>
        <w:jc w:val="center"/>
        <w:rPr>
          <w:b/>
          <w:sz w:val="22"/>
          <w:szCs w:val="22"/>
        </w:rPr>
      </w:pPr>
      <w:r w:rsidRPr="00660657">
        <w:rPr>
          <w:b/>
          <w:sz w:val="22"/>
        </w:rPr>
        <w:t>A. ŽENKLINIMAS</w:t>
      </w:r>
    </w:p>
    <w:p w14:paraId="70BBE24F" w14:textId="77777777" w:rsidR="007378C0" w:rsidRPr="00B870B9" w:rsidRDefault="007378C0">
      <w:pPr>
        <w:pageBreakBefore/>
        <w:rPr>
          <w:sz w:val="22"/>
          <w:szCs w:val="22"/>
        </w:rPr>
      </w:pPr>
    </w:p>
    <w:p w14:paraId="72E5E955" w14:textId="77777777" w:rsidR="007378C0" w:rsidRPr="00EF0C36" w:rsidRDefault="007378C0">
      <w:pPr>
        <w:pBdr>
          <w:top w:val="single" w:sz="4" w:space="1" w:color="000000"/>
          <w:left w:val="single" w:sz="4" w:space="4" w:color="000000"/>
          <w:bottom w:val="single" w:sz="4" w:space="1" w:color="000000"/>
          <w:right w:val="single" w:sz="4" w:space="4" w:color="000000"/>
        </w:pBdr>
        <w:rPr>
          <w:sz w:val="22"/>
          <w:szCs w:val="22"/>
        </w:rPr>
      </w:pPr>
      <w:r w:rsidRPr="00EF0C36">
        <w:rPr>
          <w:b/>
          <w:sz w:val="22"/>
          <w:szCs w:val="22"/>
        </w:rPr>
        <w:t>INFORMACIJA ANT IŠORINĖS PAKUOTĖS</w:t>
      </w:r>
    </w:p>
    <w:p w14:paraId="79354CCC"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p>
    <w:p w14:paraId="0CD0361C" w14:textId="78040F2A" w:rsidR="007378C0" w:rsidRPr="00EF0C36" w:rsidRDefault="007378C0">
      <w:pPr>
        <w:pBdr>
          <w:top w:val="single" w:sz="4" w:space="1" w:color="000000"/>
          <w:left w:val="single" w:sz="4" w:space="4" w:color="000000"/>
          <w:bottom w:val="single" w:sz="4" w:space="1" w:color="000000"/>
          <w:right w:val="single" w:sz="4" w:space="4" w:color="000000"/>
        </w:pBdr>
        <w:rPr>
          <w:sz w:val="22"/>
          <w:szCs w:val="22"/>
        </w:rPr>
      </w:pPr>
      <w:r w:rsidRPr="00EF0C36">
        <w:rPr>
          <w:b/>
          <w:sz w:val="22"/>
          <w:szCs w:val="22"/>
        </w:rPr>
        <w:t>KARTONO DĖŽUTĖ LIZDINĖMS PLOKŠTELĖMS</w:t>
      </w:r>
      <w:r w:rsidR="00D57A88">
        <w:rPr>
          <w:b/>
          <w:sz w:val="22"/>
          <w:szCs w:val="22"/>
        </w:rPr>
        <w:t xml:space="preserve"> IR </w:t>
      </w:r>
      <w:r w:rsidR="00AA282D">
        <w:rPr>
          <w:b/>
          <w:sz w:val="22"/>
          <w:szCs w:val="22"/>
        </w:rPr>
        <w:t>SUDĖTINĖMS PAKUOTĖMS</w:t>
      </w:r>
    </w:p>
    <w:p w14:paraId="2AB8775C" w14:textId="77777777" w:rsidR="007378C0" w:rsidRPr="00EF0C36" w:rsidRDefault="007378C0">
      <w:pPr>
        <w:rPr>
          <w:b/>
          <w:sz w:val="22"/>
          <w:szCs w:val="22"/>
        </w:rPr>
      </w:pPr>
    </w:p>
    <w:p w14:paraId="01C7DE31" w14:textId="77777777" w:rsidR="007378C0" w:rsidRPr="00EF0C36" w:rsidRDefault="007378C0">
      <w:pPr>
        <w:rPr>
          <w:b/>
          <w:sz w:val="22"/>
          <w:szCs w:val="22"/>
        </w:rPr>
      </w:pPr>
    </w:p>
    <w:p w14:paraId="6BA3A223"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1.</w:t>
      </w:r>
      <w:r w:rsidRPr="00EF0C36">
        <w:rPr>
          <w:b/>
          <w:sz w:val="22"/>
          <w:szCs w:val="22"/>
        </w:rPr>
        <w:tab/>
      </w:r>
      <w:r w:rsidRPr="00EF0C36">
        <w:rPr>
          <w:b/>
          <w:caps/>
          <w:sz w:val="22"/>
          <w:szCs w:val="22"/>
        </w:rPr>
        <w:t>VAISTINIO</w:t>
      </w:r>
      <w:r w:rsidRPr="00EF0C36">
        <w:rPr>
          <w:b/>
          <w:sz w:val="22"/>
          <w:szCs w:val="22"/>
        </w:rPr>
        <w:t xml:space="preserve"> PREPARATO PAVADINIMAS</w:t>
      </w:r>
    </w:p>
    <w:p w14:paraId="7F901C96" w14:textId="77777777" w:rsidR="007378C0" w:rsidRPr="00EF0C36" w:rsidRDefault="007378C0">
      <w:pPr>
        <w:rPr>
          <w:sz w:val="22"/>
          <w:szCs w:val="22"/>
        </w:rPr>
      </w:pPr>
    </w:p>
    <w:p w14:paraId="56A5B1C8" w14:textId="77777777" w:rsidR="007378C0" w:rsidRPr="00EF0C36" w:rsidRDefault="007378C0">
      <w:pPr>
        <w:rPr>
          <w:sz w:val="22"/>
          <w:szCs w:val="22"/>
        </w:rPr>
      </w:pPr>
      <w:proofErr w:type="spellStart"/>
      <w:r w:rsidRPr="00EF0C36">
        <w:rPr>
          <w:sz w:val="22"/>
          <w:szCs w:val="22"/>
        </w:rPr>
        <w:t>Fampridine</w:t>
      </w:r>
      <w:proofErr w:type="spellEnd"/>
      <w:r w:rsidRPr="00EF0C36">
        <w:rPr>
          <w:sz w:val="22"/>
          <w:szCs w:val="22"/>
        </w:rPr>
        <w:t xml:space="preserve"> </w:t>
      </w:r>
      <w:proofErr w:type="spellStart"/>
      <w:r w:rsidRPr="00EF0C36">
        <w:rPr>
          <w:sz w:val="22"/>
          <w:szCs w:val="22"/>
        </w:rPr>
        <w:t>Teva</w:t>
      </w:r>
      <w:proofErr w:type="spellEnd"/>
      <w:r w:rsidRPr="00EF0C36">
        <w:rPr>
          <w:sz w:val="22"/>
          <w:szCs w:val="22"/>
        </w:rPr>
        <w:t xml:space="preserve"> 10 mg pailginto atpalaidavimo tabletės</w:t>
      </w:r>
    </w:p>
    <w:p w14:paraId="2DA23946" w14:textId="77777777" w:rsidR="007378C0" w:rsidRPr="00EF0C36" w:rsidRDefault="007378C0">
      <w:pPr>
        <w:rPr>
          <w:sz w:val="22"/>
          <w:szCs w:val="22"/>
        </w:rPr>
      </w:pPr>
      <w:proofErr w:type="spellStart"/>
      <w:r w:rsidRPr="00EF0C36">
        <w:rPr>
          <w:sz w:val="22"/>
          <w:szCs w:val="22"/>
        </w:rPr>
        <w:t>fampridinas</w:t>
      </w:r>
      <w:proofErr w:type="spellEnd"/>
      <w:r w:rsidRPr="00EF0C36">
        <w:rPr>
          <w:sz w:val="22"/>
          <w:szCs w:val="22"/>
        </w:rPr>
        <w:t xml:space="preserve"> </w:t>
      </w:r>
    </w:p>
    <w:p w14:paraId="437BF052" w14:textId="77777777" w:rsidR="007378C0" w:rsidRPr="00EF0C36" w:rsidRDefault="007378C0">
      <w:pPr>
        <w:rPr>
          <w:sz w:val="22"/>
          <w:szCs w:val="22"/>
        </w:rPr>
      </w:pPr>
    </w:p>
    <w:p w14:paraId="04BF54FB" w14:textId="77777777" w:rsidR="007378C0" w:rsidRPr="00EF0C36" w:rsidRDefault="007378C0">
      <w:pPr>
        <w:rPr>
          <w:sz w:val="22"/>
          <w:szCs w:val="22"/>
        </w:rPr>
      </w:pPr>
    </w:p>
    <w:p w14:paraId="3B2BD6D5"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2.</w:t>
      </w:r>
      <w:r w:rsidRPr="00EF0C36">
        <w:rPr>
          <w:b/>
          <w:sz w:val="22"/>
          <w:szCs w:val="22"/>
        </w:rPr>
        <w:tab/>
        <w:t>VEIKLIOJI (-IOS) MEDŽIAGA (-OS) IR JOS (-Ų) KIEKIS (-IAI)</w:t>
      </w:r>
    </w:p>
    <w:p w14:paraId="1BDD8552" w14:textId="77777777" w:rsidR="007378C0" w:rsidRPr="00EF0C36" w:rsidRDefault="007378C0">
      <w:pPr>
        <w:rPr>
          <w:b/>
          <w:sz w:val="22"/>
          <w:szCs w:val="22"/>
        </w:rPr>
      </w:pPr>
    </w:p>
    <w:p w14:paraId="1C504966" w14:textId="77777777" w:rsidR="007378C0" w:rsidRPr="00EF0C36" w:rsidRDefault="007378C0">
      <w:pPr>
        <w:rPr>
          <w:sz w:val="22"/>
          <w:szCs w:val="22"/>
        </w:rPr>
      </w:pPr>
      <w:r w:rsidRPr="00EF0C36">
        <w:rPr>
          <w:sz w:val="22"/>
          <w:szCs w:val="22"/>
        </w:rPr>
        <w:t xml:space="preserve">Kiekvienoje pailginto atpalaidavimo tabletėje yra 10 mg </w:t>
      </w:r>
      <w:proofErr w:type="spellStart"/>
      <w:r w:rsidRPr="00EF0C36">
        <w:rPr>
          <w:sz w:val="22"/>
          <w:szCs w:val="22"/>
        </w:rPr>
        <w:t>fampridino</w:t>
      </w:r>
      <w:proofErr w:type="spellEnd"/>
      <w:r w:rsidRPr="00EF0C36">
        <w:rPr>
          <w:sz w:val="22"/>
          <w:szCs w:val="22"/>
        </w:rPr>
        <w:t xml:space="preserve">. </w:t>
      </w:r>
    </w:p>
    <w:p w14:paraId="4F1C80C8" w14:textId="77777777" w:rsidR="007378C0" w:rsidRPr="00EF0C36" w:rsidRDefault="007378C0">
      <w:pPr>
        <w:rPr>
          <w:sz w:val="22"/>
          <w:szCs w:val="22"/>
        </w:rPr>
      </w:pPr>
    </w:p>
    <w:p w14:paraId="13855160" w14:textId="77777777" w:rsidR="007378C0" w:rsidRPr="00EF0C36" w:rsidRDefault="007378C0">
      <w:pPr>
        <w:rPr>
          <w:sz w:val="22"/>
          <w:szCs w:val="22"/>
        </w:rPr>
      </w:pPr>
    </w:p>
    <w:p w14:paraId="7C8F85BF"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3.</w:t>
      </w:r>
      <w:r w:rsidRPr="00EF0C36">
        <w:rPr>
          <w:b/>
          <w:sz w:val="22"/>
          <w:szCs w:val="22"/>
        </w:rPr>
        <w:tab/>
        <w:t>PAGALBINIŲ MEDŽIAGŲ SĄRAŠAS</w:t>
      </w:r>
    </w:p>
    <w:p w14:paraId="290AE13B" w14:textId="77777777" w:rsidR="007378C0" w:rsidRPr="00EF0C36" w:rsidRDefault="007378C0">
      <w:pPr>
        <w:rPr>
          <w:sz w:val="22"/>
          <w:szCs w:val="22"/>
        </w:rPr>
      </w:pPr>
    </w:p>
    <w:p w14:paraId="216F5D31" w14:textId="77777777" w:rsidR="007378C0" w:rsidRPr="00EF0C36" w:rsidRDefault="007378C0">
      <w:pPr>
        <w:rPr>
          <w:sz w:val="22"/>
          <w:szCs w:val="22"/>
        </w:rPr>
      </w:pPr>
    </w:p>
    <w:p w14:paraId="4856E296"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4.</w:t>
      </w:r>
      <w:r w:rsidRPr="00EF0C36">
        <w:rPr>
          <w:b/>
          <w:sz w:val="22"/>
          <w:szCs w:val="22"/>
        </w:rPr>
        <w:tab/>
        <w:t>FARMACINĖ FORMA IR KIEKIS PAKUOTĖJE</w:t>
      </w:r>
    </w:p>
    <w:p w14:paraId="483F80C3" w14:textId="77777777" w:rsidR="007378C0" w:rsidRPr="00EF0C36" w:rsidRDefault="007378C0">
      <w:pPr>
        <w:rPr>
          <w:sz w:val="22"/>
          <w:szCs w:val="22"/>
        </w:rPr>
      </w:pPr>
    </w:p>
    <w:p w14:paraId="562BAFB7" w14:textId="77777777" w:rsidR="007378C0" w:rsidRPr="00EF0C36" w:rsidRDefault="007378C0">
      <w:pPr>
        <w:rPr>
          <w:sz w:val="22"/>
          <w:szCs w:val="22"/>
        </w:rPr>
      </w:pPr>
      <w:r w:rsidRPr="00EF0C36">
        <w:rPr>
          <w:sz w:val="22"/>
          <w:szCs w:val="22"/>
        </w:rPr>
        <w:t xml:space="preserve">28 pailginto atpalaidavimo tabletės </w:t>
      </w:r>
    </w:p>
    <w:p w14:paraId="6500DD24" w14:textId="77777777" w:rsidR="007378C0" w:rsidRPr="00EF0C36" w:rsidRDefault="007378C0">
      <w:pPr>
        <w:rPr>
          <w:sz w:val="22"/>
          <w:szCs w:val="22"/>
        </w:rPr>
      </w:pPr>
      <w:r w:rsidRPr="00EF0C36">
        <w:rPr>
          <w:sz w:val="22"/>
          <w:szCs w:val="22"/>
          <w:highlight w:val="lightGray"/>
        </w:rPr>
        <w:t xml:space="preserve">28 x 1 pailginto atpalaidavimo tabletė </w:t>
      </w:r>
    </w:p>
    <w:p w14:paraId="6D3089DD" w14:textId="77777777" w:rsidR="007378C0" w:rsidRPr="00EF0C36" w:rsidRDefault="007378C0">
      <w:pPr>
        <w:rPr>
          <w:sz w:val="22"/>
          <w:szCs w:val="22"/>
        </w:rPr>
      </w:pPr>
      <w:r w:rsidRPr="00EF0C36">
        <w:rPr>
          <w:sz w:val="22"/>
          <w:szCs w:val="22"/>
          <w:highlight w:val="lightGray"/>
        </w:rPr>
        <w:t>56 pailginto atpalaidavimo tabletės</w:t>
      </w:r>
    </w:p>
    <w:p w14:paraId="7A25D0AD" w14:textId="77777777" w:rsidR="007378C0" w:rsidRPr="00EF0C36" w:rsidRDefault="007378C0">
      <w:pPr>
        <w:rPr>
          <w:sz w:val="22"/>
          <w:szCs w:val="22"/>
        </w:rPr>
      </w:pPr>
      <w:r w:rsidRPr="00EF0C36">
        <w:rPr>
          <w:sz w:val="22"/>
          <w:szCs w:val="22"/>
          <w:highlight w:val="lightGray"/>
        </w:rPr>
        <w:t>56 x 1 pailginto atpalaidavimo tabletė</w:t>
      </w:r>
    </w:p>
    <w:p w14:paraId="4551197F" w14:textId="0A092882" w:rsidR="00D57A88" w:rsidRPr="00D57A88" w:rsidRDefault="00D57A88" w:rsidP="00D57A88">
      <w:pPr>
        <w:rPr>
          <w:sz w:val="22"/>
          <w:szCs w:val="22"/>
          <w:highlight w:val="yellow"/>
        </w:rPr>
      </w:pPr>
      <w:r w:rsidRPr="00AA282D">
        <w:rPr>
          <w:sz w:val="22"/>
          <w:szCs w:val="22"/>
          <w:highlight w:val="lightGray"/>
        </w:rPr>
        <w:t xml:space="preserve">98 </w:t>
      </w:r>
      <w:r w:rsidR="00AA282D" w:rsidRPr="00EF0C36">
        <w:rPr>
          <w:sz w:val="22"/>
          <w:szCs w:val="22"/>
          <w:highlight w:val="lightGray"/>
        </w:rPr>
        <w:t xml:space="preserve">pailginto atpalaidavimo </w:t>
      </w:r>
      <w:r w:rsidR="00AA282D" w:rsidRPr="00AA282D">
        <w:rPr>
          <w:sz w:val="22"/>
          <w:szCs w:val="22"/>
          <w:highlight w:val="lightGray"/>
        </w:rPr>
        <w:t>tabletės</w:t>
      </w:r>
      <w:r w:rsidRPr="00AA282D">
        <w:rPr>
          <w:sz w:val="22"/>
          <w:szCs w:val="22"/>
          <w:highlight w:val="lightGray"/>
        </w:rPr>
        <w:t xml:space="preserve">. </w:t>
      </w:r>
      <w:r w:rsidR="00AA282D" w:rsidRPr="00AA282D">
        <w:rPr>
          <w:sz w:val="22"/>
          <w:szCs w:val="22"/>
          <w:highlight w:val="lightGray"/>
        </w:rPr>
        <w:t>Sudėtinės pakuotės dalis, negali būti parduodama atskirai.</w:t>
      </w:r>
    </w:p>
    <w:p w14:paraId="17C3848C" w14:textId="4F0E2B8B" w:rsidR="007378C0" w:rsidRDefault="00AA282D" w:rsidP="00D57A88">
      <w:pPr>
        <w:rPr>
          <w:sz w:val="22"/>
          <w:szCs w:val="22"/>
        </w:rPr>
      </w:pPr>
      <w:r w:rsidRPr="00AA282D">
        <w:rPr>
          <w:sz w:val="22"/>
          <w:szCs w:val="22"/>
          <w:highlight w:val="lightGray"/>
        </w:rPr>
        <w:t>Sudėtinė pakuotė</w:t>
      </w:r>
      <w:r w:rsidR="00D57A88" w:rsidRPr="00AA282D">
        <w:rPr>
          <w:sz w:val="22"/>
          <w:szCs w:val="22"/>
          <w:highlight w:val="lightGray"/>
        </w:rPr>
        <w:t xml:space="preserve">: 196 (2 </w:t>
      </w:r>
      <w:r w:rsidRPr="00AA282D">
        <w:rPr>
          <w:sz w:val="22"/>
          <w:szCs w:val="22"/>
          <w:highlight w:val="lightGray"/>
        </w:rPr>
        <w:t>pakuotės po</w:t>
      </w:r>
      <w:r w:rsidR="00D57A88" w:rsidRPr="00AA282D">
        <w:rPr>
          <w:sz w:val="22"/>
          <w:szCs w:val="22"/>
          <w:highlight w:val="lightGray"/>
        </w:rPr>
        <w:t xml:space="preserve"> 98) </w:t>
      </w:r>
      <w:r w:rsidRPr="00AA282D">
        <w:rPr>
          <w:sz w:val="22"/>
          <w:szCs w:val="22"/>
          <w:highlight w:val="lightGray"/>
        </w:rPr>
        <w:t>pailginto atpalaidavimo tablečių</w:t>
      </w:r>
      <w:r w:rsidR="00D57A88" w:rsidRPr="00AA282D">
        <w:rPr>
          <w:sz w:val="22"/>
          <w:szCs w:val="22"/>
          <w:highlight w:val="lightGray"/>
        </w:rPr>
        <w:t>.</w:t>
      </w:r>
    </w:p>
    <w:p w14:paraId="6C6C1112" w14:textId="77777777" w:rsidR="00D57A88" w:rsidRPr="00EF0C36" w:rsidRDefault="00D57A88" w:rsidP="00D57A88">
      <w:pPr>
        <w:rPr>
          <w:sz w:val="22"/>
          <w:szCs w:val="22"/>
        </w:rPr>
      </w:pPr>
    </w:p>
    <w:p w14:paraId="42C0A089" w14:textId="77777777" w:rsidR="007378C0" w:rsidRPr="00EF0C36" w:rsidRDefault="007378C0">
      <w:pPr>
        <w:rPr>
          <w:sz w:val="22"/>
          <w:szCs w:val="22"/>
        </w:rPr>
      </w:pPr>
    </w:p>
    <w:p w14:paraId="72DB9204"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5.</w:t>
      </w:r>
      <w:r w:rsidRPr="00EF0C36">
        <w:rPr>
          <w:b/>
          <w:sz w:val="22"/>
          <w:szCs w:val="22"/>
        </w:rPr>
        <w:tab/>
        <w:t>VARTOJIMO METODAS IR BŪDAS (-AI)</w:t>
      </w:r>
    </w:p>
    <w:p w14:paraId="6C7D9305" w14:textId="77777777" w:rsidR="007378C0" w:rsidRPr="00EF0C36" w:rsidRDefault="007378C0">
      <w:pPr>
        <w:rPr>
          <w:sz w:val="22"/>
          <w:szCs w:val="22"/>
        </w:rPr>
      </w:pPr>
    </w:p>
    <w:p w14:paraId="287E127D" w14:textId="77777777" w:rsidR="007378C0" w:rsidRPr="00EF0C36" w:rsidRDefault="007378C0">
      <w:pPr>
        <w:rPr>
          <w:sz w:val="22"/>
          <w:szCs w:val="22"/>
        </w:rPr>
      </w:pPr>
      <w:r w:rsidRPr="00EF0C36">
        <w:rPr>
          <w:sz w:val="22"/>
          <w:szCs w:val="22"/>
        </w:rPr>
        <w:t>Vartoti per burną.</w:t>
      </w:r>
    </w:p>
    <w:p w14:paraId="07982001" w14:textId="77777777" w:rsidR="007378C0" w:rsidRPr="00EF0C36" w:rsidRDefault="007378C0">
      <w:pPr>
        <w:rPr>
          <w:sz w:val="22"/>
          <w:szCs w:val="22"/>
        </w:rPr>
      </w:pPr>
      <w:r w:rsidRPr="00EF0C36">
        <w:rPr>
          <w:sz w:val="22"/>
          <w:szCs w:val="22"/>
        </w:rPr>
        <w:t>Prieš vartojimą perskaitykite pakuotės lapelį.</w:t>
      </w:r>
    </w:p>
    <w:p w14:paraId="72106AA0" w14:textId="77777777" w:rsidR="007378C0" w:rsidRPr="00EF0C36" w:rsidRDefault="007378C0">
      <w:pPr>
        <w:rPr>
          <w:sz w:val="22"/>
          <w:szCs w:val="22"/>
        </w:rPr>
      </w:pPr>
    </w:p>
    <w:p w14:paraId="7AD77907" w14:textId="77777777" w:rsidR="007378C0" w:rsidRPr="00EF0C36" w:rsidRDefault="007378C0">
      <w:pPr>
        <w:rPr>
          <w:sz w:val="22"/>
          <w:szCs w:val="22"/>
        </w:rPr>
      </w:pPr>
    </w:p>
    <w:p w14:paraId="374AF9F4"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6.</w:t>
      </w:r>
      <w:r w:rsidRPr="00EF0C36">
        <w:rPr>
          <w:b/>
          <w:sz w:val="22"/>
          <w:szCs w:val="22"/>
        </w:rPr>
        <w:tab/>
        <w:t>SPECIALUS ĮSPĖJIMAS, KAD VAISTINĮ PREPARATĄ BŪTINA LAIKYTI VAIKAMS NEPASTEBIMOJE IR  NEPASIEKIAMOJE VIETOJE</w:t>
      </w:r>
    </w:p>
    <w:p w14:paraId="5263DB95" w14:textId="77777777" w:rsidR="007378C0" w:rsidRPr="00EF0C36" w:rsidRDefault="007378C0">
      <w:pPr>
        <w:rPr>
          <w:sz w:val="22"/>
          <w:szCs w:val="22"/>
        </w:rPr>
      </w:pPr>
    </w:p>
    <w:p w14:paraId="5BEBCA14" w14:textId="77777777" w:rsidR="007378C0" w:rsidRPr="00EF0C36" w:rsidRDefault="007378C0">
      <w:pPr>
        <w:rPr>
          <w:sz w:val="22"/>
          <w:szCs w:val="22"/>
        </w:rPr>
      </w:pPr>
      <w:r w:rsidRPr="00EF0C36">
        <w:rPr>
          <w:sz w:val="22"/>
          <w:szCs w:val="22"/>
        </w:rPr>
        <w:t>Laikyti vaikams nepastebimoje ir nepasiekiamoje vietoje.</w:t>
      </w:r>
    </w:p>
    <w:p w14:paraId="7FB45121" w14:textId="77777777" w:rsidR="007378C0" w:rsidRPr="00EF0C36" w:rsidRDefault="007378C0">
      <w:pPr>
        <w:rPr>
          <w:sz w:val="22"/>
          <w:szCs w:val="22"/>
        </w:rPr>
      </w:pPr>
    </w:p>
    <w:p w14:paraId="43996675" w14:textId="77777777" w:rsidR="007378C0" w:rsidRPr="00EF0C36" w:rsidRDefault="007378C0">
      <w:pPr>
        <w:rPr>
          <w:sz w:val="22"/>
          <w:szCs w:val="22"/>
        </w:rPr>
      </w:pPr>
    </w:p>
    <w:p w14:paraId="6EFC7FED"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7.</w:t>
      </w:r>
      <w:r w:rsidRPr="00EF0C36">
        <w:rPr>
          <w:b/>
          <w:sz w:val="22"/>
          <w:szCs w:val="22"/>
        </w:rPr>
        <w:tab/>
        <w:t>KITAS (-I) SPECIALUS (-ŪS) ĮSPĖJIMAS (-AI) (JEI REIKIA)</w:t>
      </w:r>
    </w:p>
    <w:p w14:paraId="67C496BD" w14:textId="77777777" w:rsidR="007378C0" w:rsidRPr="00EF0C36" w:rsidRDefault="007378C0">
      <w:pPr>
        <w:rPr>
          <w:sz w:val="22"/>
          <w:szCs w:val="22"/>
        </w:rPr>
      </w:pPr>
    </w:p>
    <w:p w14:paraId="7BD7C35F" w14:textId="77777777" w:rsidR="007378C0" w:rsidRPr="00EF0C36" w:rsidRDefault="007378C0">
      <w:pPr>
        <w:rPr>
          <w:sz w:val="22"/>
          <w:szCs w:val="22"/>
        </w:rPr>
      </w:pPr>
    </w:p>
    <w:p w14:paraId="1F6F173D" w14:textId="77777777" w:rsidR="007378C0" w:rsidRPr="00EF0C36"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EF0C36">
        <w:rPr>
          <w:b/>
          <w:sz w:val="22"/>
          <w:szCs w:val="22"/>
        </w:rPr>
        <w:t>8.</w:t>
      </w:r>
      <w:r w:rsidRPr="00EF0C36">
        <w:rPr>
          <w:b/>
          <w:sz w:val="22"/>
          <w:szCs w:val="22"/>
        </w:rPr>
        <w:tab/>
        <w:t>TINKAMUMO LAIKAS</w:t>
      </w:r>
    </w:p>
    <w:p w14:paraId="03DB3F3A" w14:textId="77777777" w:rsidR="007378C0" w:rsidRPr="00EF0C36" w:rsidRDefault="007378C0">
      <w:pPr>
        <w:rPr>
          <w:sz w:val="22"/>
          <w:szCs w:val="22"/>
        </w:rPr>
      </w:pPr>
    </w:p>
    <w:p w14:paraId="0D15532A" w14:textId="027F836F" w:rsidR="007378C0" w:rsidRPr="00272122" w:rsidRDefault="007378C0">
      <w:pPr>
        <w:rPr>
          <w:sz w:val="22"/>
          <w:szCs w:val="22"/>
        </w:rPr>
      </w:pPr>
      <w:r w:rsidRPr="00EF0C36">
        <w:rPr>
          <w:sz w:val="22"/>
          <w:szCs w:val="22"/>
        </w:rPr>
        <w:t>EXP</w:t>
      </w:r>
      <w:r w:rsidR="00272122" w:rsidRPr="00272122">
        <w:rPr>
          <w:sz w:val="22"/>
          <w:szCs w:val="22"/>
        </w:rPr>
        <w:t>{mm MMMM}</w:t>
      </w:r>
    </w:p>
    <w:p w14:paraId="0624237D" w14:textId="77777777" w:rsidR="007378C0" w:rsidRPr="00272122" w:rsidRDefault="007378C0">
      <w:pPr>
        <w:rPr>
          <w:sz w:val="22"/>
          <w:szCs w:val="22"/>
        </w:rPr>
      </w:pPr>
    </w:p>
    <w:p w14:paraId="337232D9" w14:textId="77777777" w:rsidR="007378C0" w:rsidRPr="00272122" w:rsidRDefault="007378C0">
      <w:pPr>
        <w:rPr>
          <w:sz w:val="22"/>
          <w:szCs w:val="22"/>
        </w:rPr>
      </w:pPr>
    </w:p>
    <w:p w14:paraId="3F1590C4" w14:textId="77777777" w:rsidR="007378C0" w:rsidRPr="00272122" w:rsidRDefault="007378C0">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272122">
        <w:rPr>
          <w:b/>
          <w:sz w:val="22"/>
          <w:szCs w:val="22"/>
        </w:rPr>
        <w:t>9.</w:t>
      </w:r>
      <w:r w:rsidRPr="00272122">
        <w:rPr>
          <w:b/>
          <w:sz w:val="22"/>
          <w:szCs w:val="22"/>
        </w:rPr>
        <w:tab/>
        <w:t>SPECIALIOS LAIKYMO SĄLYGOS</w:t>
      </w:r>
    </w:p>
    <w:p w14:paraId="395F7231" w14:textId="77777777" w:rsidR="007378C0" w:rsidRPr="00272122" w:rsidRDefault="007378C0">
      <w:pPr>
        <w:rPr>
          <w:sz w:val="22"/>
          <w:szCs w:val="22"/>
        </w:rPr>
      </w:pPr>
    </w:p>
    <w:p w14:paraId="1DAC841D" w14:textId="77777777" w:rsidR="007378C0" w:rsidRPr="00272122" w:rsidRDefault="007378C0">
      <w:pPr>
        <w:rPr>
          <w:sz w:val="22"/>
          <w:szCs w:val="22"/>
        </w:rPr>
      </w:pPr>
      <w:r w:rsidRPr="00272122">
        <w:rPr>
          <w:sz w:val="22"/>
          <w:szCs w:val="22"/>
        </w:rPr>
        <w:t>Laikyti gamintojo pakuotėje, kad vaistas būtų apsaugotas nuo šviesos ir drėgmės.</w:t>
      </w:r>
    </w:p>
    <w:p w14:paraId="7E551CDB" w14:textId="77777777" w:rsidR="007378C0" w:rsidRPr="00272122" w:rsidRDefault="007378C0">
      <w:pPr>
        <w:rPr>
          <w:sz w:val="22"/>
          <w:szCs w:val="22"/>
        </w:rPr>
      </w:pPr>
    </w:p>
    <w:p w14:paraId="2240F2F9" w14:textId="77777777" w:rsidR="007378C0" w:rsidRPr="00272122" w:rsidRDefault="007378C0">
      <w:pPr>
        <w:rPr>
          <w:sz w:val="22"/>
          <w:szCs w:val="22"/>
        </w:rPr>
      </w:pPr>
    </w:p>
    <w:p w14:paraId="30B60636" w14:textId="77777777" w:rsidR="007378C0" w:rsidRPr="00272122" w:rsidRDefault="007378C0" w:rsidP="0090030C">
      <w:pPr>
        <w:pBdr>
          <w:top w:val="single" w:sz="4" w:space="1" w:color="000000"/>
          <w:left w:val="single" w:sz="4" w:space="4" w:color="000000"/>
          <w:bottom w:val="single" w:sz="4" w:space="1" w:color="000000"/>
          <w:right w:val="single" w:sz="4" w:space="4" w:color="000000"/>
        </w:pBdr>
        <w:tabs>
          <w:tab w:val="left" w:pos="567"/>
        </w:tabs>
        <w:rPr>
          <w:sz w:val="22"/>
          <w:szCs w:val="22"/>
        </w:rPr>
      </w:pPr>
      <w:r w:rsidRPr="00272122">
        <w:rPr>
          <w:b/>
          <w:sz w:val="22"/>
          <w:szCs w:val="22"/>
        </w:rPr>
        <w:t>10.</w:t>
      </w:r>
      <w:r w:rsidRPr="00272122">
        <w:rPr>
          <w:b/>
          <w:sz w:val="22"/>
          <w:szCs w:val="22"/>
        </w:rPr>
        <w:tab/>
        <w:t>SPECIALIOS ATSARGUMO PRIEMONĖS DĖL NESUVARTOTO VAISTINIO PREPARATO AR JO ATLIEKŲ TVARKYMO (JEI REIKIA)</w:t>
      </w:r>
    </w:p>
    <w:p w14:paraId="52191198" w14:textId="77777777" w:rsidR="007378C0" w:rsidRPr="00272122" w:rsidRDefault="007378C0">
      <w:pPr>
        <w:rPr>
          <w:b/>
          <w:sz w:val="22"/>
          <w:szCs w:val="22"/>
        </w:rPr>
      </w:pPr>
    </w:p>
    <w:p w14:paraId="26C4D51A" w14:textId="77777777" w:rsidR="007378C0" w:rsidRPr="00272122" w:rsidRDefault="007378C0">
      <w:pPr>
        <w:rPr>
          <w:b/>
          <w:sz w:val="22"/>
          <w:szCs w:val="22"/>
        </w:rPr>
      </w:pPr>
    </w:p>
    <w:p w14:paraId="68301AF6" w14:textId="77777777" w:rsidR="007378C0" w:rsidRPr="00272122" w:rsidRDefault="007378C0" w:rsidP="0090030C">
      <w:pPr>
        <w:pBdr>
          <w:top w:val="single" w:sz="4" w:space="1" w:color="000000"/>
          <w:left w:val="single" w:sz="4" w:space="4" w:color="000000"/>
          <w:bottom w:val="single" w:sz="4" w:space="1" w:color="000000"/>
          <w:right w:val="single" w:sz="4" w:space="4" w:color="000000"/>
        </w:pBdr>
        <w:tabs>
          <w:tab w:val="left" w:pos="567"/>
        </w:tabs>
        <w:rPr>
          <w:sz w:val="22"/>
          <w:szCs w:val="22"/>
        </w:rPr>
      </w:pPr>
      <w:r w:rsidRPr="00272122">
        <w:rPr>
          <w:b/>
          <w:sz w:val="22"/>
          <w:szCs w:val="22"/>
        </w:rPr>
        <w:t>11.</w:t>
      </w:r>
      <w:r w:rsidRPr="00272122">
        <w:rPr>
          <w:b/>
          <w:sz w:val="22"/>
          <w:szCs w:val="22"/>
        </w:rPr>
        <w:tab/>
      </w:r>
      <w:r w:rsidRPr="00272122">
        <w:rPr>
          <w:b/>
          <w:caps/>
          <w:sz w:val="22"/>
          <w:szCs w:val="22"/>
        </w:rPr>
        <w:t xml:space="preserve"> REGISTRUOTOJO PAVADINIMAS IR ADRESAS</w:t>
      </w:r>
    </w:p>
    <w:p w14:paraId="18874B60" w14:textId="77777777" w:rsidR="007378C0" w:rsidRPr="00272122" w:rsidRDefault="007378C0">
      <w:pPr>
        <w:rPr>
          <w:b/>
          <w:sz w:val="22"/>
          <w:szCs w:val="22"/>
        </w:rPr>
      </w:pPr>
    </w:p>
    <w:p w14:paraId="19636CF5" w14:textId="77777777" w:rsidR="007378C0" w:rsidRPr="00272122" w:rsidRDefault="007378C0">
      <w:pPr>
        <w:rPr>
          <w:sz w:val="22"/>
          <w:szCs w:val="22"/>
        </w:rPr>
      </w:pPr>
      <w:proofErr w:type="spellStart"/>
      <w:r w:rsidRPr="00272122">
        <w:rPr>
          <w:sz w:val="22"/>
          <w:szCs w:val="22"/>
        </w:rPr>
        <w:t>Teva</w:t>
      </w:r>
      <w:proofErr w:type="spellEnd"/>
      <w:r w:rsidRPr="00272122">
        <w:rPr>
          <w:sz w:val="22"/>
          <w:szCs w:val="22"/>
        </w:rPr>
        <w:t xml:space="preserve"> </w:t>
      </w:r>
      <w:proofErr w:type="spellStart"/>
      <w:r w:rsidRPr="00272122">
        <w:rPr>
          <w:sz w:val="22"/>
          <w:szCs w:val="22"/>
        </w:rPr>
        <w:t>GmbH</w:t>
      </w:r>
      <w:proofErr w:type="spellEnd"/>
      <w:r w:rsidRPr="00272122">
        <w:rPr>
          <w:sz w:val="22"/>
          <w:szCs w:val="22"/>
        </w:rPr>
        <w:t xml:space="preserve"> </w:t>
      </w:r>
    </w:p>
    <w:p w14:paraId="1657A6A2" w14:textId="77777777" w:rsidR="007378C0" w:rsidRPr="00272122" w:rsidRDefault="007378C0">
      <w:pPr>
        <w:rPr>
          <w:sz w:val="22"/>
          <w:szCs w:val="22"/>
        </w:rPr>
      </w:pPr>
      <w:proofErr w:type="spellStart"/>
      <w:r w:rsidRPr="00272122">
        <w:rPr>
          <w:sz w:val="22"/>
          <w:szCs w:val="22"/>
        </w:rPr>
        <w:t>Graf</w:t>
      </w:r>
      <w:proofErr w:type="spellEnd"/>
      <w:r w:rsidRPr="00272122">
        <w:rPr>
          <w:sz w:val="22"/>
          <w:szCs w:val="22"/>
        </w:rPr>
        <w:t>-</w:t>
      </w:r>
      <w:proofErr w:type="spellStart"/>
      <w:r w:rsidRPr="00272122">
        <w:rPr>
          <w:sz w:val="22"/>
          <w:szCs w:val="22"/>
        </w:rPr>
        <w:t>Arco</w:t>
      </w:r>
      <w:proofErr w:type="spellEnd"/>
      <w:r w:rsidRPr="00272122">
        <w:rPr>
          <w:sz w:val="22"/>
          <w:szCs w:val="22"/>
        </w:rPr>
        <w:t xml:space="preserve">-Str. 3 </w:t>
      </w:r>
    </w:p>
    <w:p w14:paraId="3BA04E19" w14:textId="77777777" w:rsidR="007378C0" w:rsidRPr="00272122" w:rsidRDefault="007378C0">
      <w:pPr>
        <w:rPr>
          <w:sz w:val="22"/>
          <w:szCs w:val="22"/>
        </w:rPr>
      </w:pPr>
      <w:r w:rsidRPr="00272122">
        <w:rPr>
          <w:sz w:val="22"/>
          <w:szCs w:val="22"/>
        </w:rPr>
        <w:t xml:space="preserve">89079 </w:t>
      </w:r>
      <w:proofErr w:type="spellStart"/>
      <w:r w:rsidRPr="00272122">
        <w:rPr>
          <w:sz w:val="22"/>
          <w:szCs w:val="22"/>
        </w:rPr>
        <w:t>Ulm</w:t>
      </w:r>
      <w:proofErr w:type="spellEnd"/>
      <w:r w:rsidRPr="00272122">
        <w:rPr>
          <w:sz w:val="22"/>
          <w:szCs w:val="22"/>
        </w:rPr>
        <w:t xml:space="preserve"> </w:t>
      </w:r>
    </w:p>
    <w:p w14:paraId="0FE0E63C" w14:textId="77777777" w:rsidR="007378C0" w:rsidRPr="00272122" w:rsidRDefault="007378C0">
      <w:pPr>
        <w:rPr>
          <w:sz w:val="22"/>
          <w:szCs w:val="22"/>
        </w:rPr>
      </w:pPr>
      <w:r w:rsidRPr="00272122">
        <w:rPr>
          <w:sz w:val="22"/>
          <w:szCs w:val="22"/>
        </w:rPr>
        <w:t>Vokietija</w:t>
      </w:r>
    </w:p>
    <w:p w14:paraId="41ED3469" w14:textId="77777777" w:rsidR="007378C0" w:rsidRPr="00272122" w:rsidRDefault="007378C0">
      <w:pPr>
        <w:rPr>
          <w:sz w:val="22"/>
          <w:szCs w:val="22"/>
        </w:rPr>
      </w:pPr>
    </w:p>
    <w:p w14:paraId="440064DB" w14:textId="77777777" w:rsidR="007378C0" w:rsidRPr="00272122" w:rsidRDefault="007378C0">
      <w:pPr>
        <w:rPr>
          <w:sz w:val="22"/>
          <w:szCs w:val="22"/>
        </w:rPr>
      </w:pPr>
    </w:p>
    <w:p w14:paraId="5E29EEB0" w14:textId="77777777" w:rsidR="007378C0" w:rsidRPr="00272122" w:rsidRDefault="007378C0" w:rsidP="0090030C">
      <w:pPr>
        <w:pBdr>
          <w:top w:val="single" w:sz="4" w:space="1" w:color="000000"/>
          <w:left w:val="single" w:sz="4" w:space="4" w:color="000000"/>
          <w:bottom w:val="single" w:sz="4" w:space="1" w:color="000000"/>
          <w:right w:val="single" w:sz="4" w:space="4" w:color="000000"/>
        </w:pBdr>
        <w:tabs>
          <w:tab w:val="left" w:pos="567"/>
        </w:tabs>
        <w:rPr>
          <w:sz w:val="22"/>
          <w:szCs w:val="22"/>
        </w:rPr>
      </w:pPr>
      <w:r w:rsidRPr="00272122">
        <w:rPr>
          <w:b/>
          <w:sz w:val="22"/>
          <w:szCs w:val="22"/>
        </w:rPr>
        <w:t>12.</w:t>
      </w:r>
      <w:r w:rsidRPr="00272122">
        <w:rPr>
          <w:b/>
          <w:sz w:val="22"/>
          <w:szCs w:val="22"/>
        </w:rPr>
        <w:tab/>
        <w:t xml:space="preserve">REGISTRACIJOS PAŽYMĖJIMO NUMERIS (-IAI) </w:t>
      </w:r>
    </w:p>
    <w:p w14:paraId="09B6BA92" w14:textId="77777777" w:rsidR="007378C0" w:rsidRPr="00272122" w:rsidRDefault="007378C0">
      <w:pPr>
        <w:rPr>
          <w:sz w:val="22"/>
          <w:szCs w:val="22"/>
        </w:rPr>
      </w:pPr>
    </w:p>
    <w:p w14:paraId="4C5DAF78" w14:textId="77777777" w:rsidR="00CC5219" w:rsidRPr="001B0CC2" w:rsidRDefault="00CC5219" w:rsidP="001B0CC2">
      <w:pPr>
        <w:rPr>
          <w:sz w:val="22"/>
          <w:szCs w:val="22"/>
          <w:highlight w:val="lightGray"/>
        </w:rPr>
      </w:pPr>
      <w:r>
        <w:rPr>
          <w:sz w:val="23"/>
          <w:szCs w:val="23"/>
        </w:rPr>
        <w:t xml:space="preserve">LT/1/21/4831/001 </w:t>
      </w:r>
      <w:r w:rsidRPr="001B0CC2">
        <w:rPr>
          <w:sz w:val="22"/>
          <w:szCs w:val="22"/>
          <w:highlight w:val="lightGray"/>
        </w:rPr>
        <w:t xml:space="preserve">– N28 </w:t>
      </w:r>
    </w:p>
    <w:p w14:paraId="243C64ED" w14:textId="77777777" w:rsidR="001B0CC2" w:rsidRPr="001B0CC2" w:rsidRDefault="001B0CC2" w:rsidP="001B0CC2">
      <w:pPr>
        <w:rPr>
          <w:sz w:val="22"/>
          <w:szCs w:val="22"/>
          <w:highlight w:val="lightGray"/>
        </w:rPr>
      </w:pPr>
      <w:r w:rsidRPr="001B0CC2">
        <w:rPr>
          <w:sz w:val="22"/>
          <w:szCs w:val="22"/>
          <w:highlight w:val="lightGray"/>
        </w:rPr>
        <w:t xml:space="preserve">LT/1/21/4831/003 – N28x1 </w:t>
      </w:r>
    </w:p>
    <w:p w14:paraId="41216270" w14:textId="77777777" w:rsidR="00CC5219" w:rsidRPr="001B0CC2" w:rsidRDefault="00CC5219" w:rsidP="001B0CC2">
      <w:pPr>
        <w:rPr>
          <w:sz w:val="22"/>
          <w:szCs w:val="22"/>
          <w:highlight w:val="lightGray"/>
        </w:rPr>
      </w:pPr>
      <w:r w:rsidRPr="001B0CC2">
        <w:rPr>
          <w:sz w:val="22"/>
          <w:szCs w:val="22"/>
          <w:highlight w:val="lightGray"/>
        </w:rPr>
        <w:t xml:space="preserve">LT/1/21/4831/002 – N56 </w:t>
      </w:r>
    </w:p>
    <w:p w14:paraId="661F0B60" w14:textId="42DD270F" w:rsidR="007378C0" w:rsidRDefault="00CC5219" w:rsidP="00CC5219">
      <w:pPr>
        <w:rPr>
          <w:sz w:val="23"/>
          <w:szCs w:val="23"/>
        </w:rPr>
      </w:pPr>
      <w:r w:rsidRPr="001B0CC2">
        <w:rPr>
          <w:sz w:val="22"/>
          <w:szCs w:val="22"/>
          <w:highlight w:val="lightGray"/>
        </w:rPr>
        <w:t>LT/1/21/4831/004 – N56x1</w:t>
      </w:r>
      <w:r>
        <w:rPr>
          <w:sz w:val="23"/>
          <w:szCs w:val="23"/>
        </w:rPr>
        <w:t xml:space="preserve"> </w:t>
      </w:r>
    </w:p>
    <w:p w14:paraId="393042DE" w14:textId="16C61707" w:rsidR="00012B2E" w:rsidRDefault="00012B2E" w:rsidP="00CC5219">
      <w:pPr>
        <w:rPr>
          <w:sz w:val="23"/>
          <w:szCs w:val="23"/>
        </w:rPr>
      </w:pPr>
      <w:r w:rsidRPr="0020074A">
        <w:rPr>
          <w:sz w:val="23"/>
          <w:szCs w:val="23"/>
          <w:highlight w:val="lightGray"/>
        </w:rPr>
        <w:t>LT/1/21/4831/005 – N196 (2x98)</w:t>
      </w:r>
    </w:p>
    <w:p w14:paraId="6B1F70EF" w14:textId="77777777" w:rsidR="00CC5219" w:rsidRPr="00272122" w:rsidRDefault="00CC5219" w:rsidP="00CC5219">
      <w:pPr>
        <w:rPr>
          <w:sz w:val="22"/>
          <w:szCs w:val="22"/>
        </w:rPr>
      </w:pPr>
    </w:p>
    <w:p w14:paraId="50043FAF" w14:textId="77777777" w:rsidR="007378C0" w:rsidRPr="00272122" w:rsidRDefault="007378C0">
      <w:pPr>
        <w:rPr>
          <w:sz w:val="22"/>
          <w:szCs w:val="22"/>
        </w:rPr>
      </w:pPr>
    </w:p>
    <w:p w14:paraId="4E0C064C" w14:textId="77777777" w:rsidR="007378C0" w:rsidRPr="00272122" w:rsidRDefault="007378C0" w:rsidP="0090030C">
      <w:pPr>
        <w:pBdr>
          <w:top w:val="single" w:sz="4" w:space="1" w:color="000000"/>
          <w:left w:val="single" w:sz="4" w:space="4" w:color="000000"/>
          <w:bottom w:val="single" w:sz="4" w:space="1" w:color="000000"/>
          <w:right w:val="single" w:sz="4" w:space="4" w:color="000000"/>
        </w:pBdr>
        <w:tabs>
          <w:tab w:val="left" w:pos="567"/>
        </w:tabs>
        <w:rPr>
          <w:sz w:val="22"/>
          <w:szCs w:val="22"/>
        </w:rPr>
      </w:pPr>
      <w:r w:rsidRPr="00272122">
        <w:rPr>
          <w:b/>
          <w:sz w:val="22"/>
          <w:szCs w:val="22"/>
        </w:rPr>
        <w:t>13.</w:t>
      </w:r>
      <w:r w:rsidRPr="00272122">
        <w:rPr>
          <w:b/>
          <w:sz w:val="22"/>
          <w:szCs w:val="22"/>
        </w:rPr>
        <w:tab/>
        <w:t xml:space="preserve">SERIJOS NUMERIS </w:t>
      </w:r>
    </w:p>
    <w:p w14:paraId="3E5A76C3" w14:textId="77777777" w:rsidR="007378C0" w:rsidRPr="00272122" w:rsidRDefault="007378C0">
      <w:pPr>
        <w:rPr>
          <w:sz w:val="22"/>
          <w:szCs w:val="22"/>
        </w:rPr>
      </w:pPr>
    </w:p>
    <w:p w14:paraId="2F8AF8EC" w14:textId="77777777" w:rsidR="007378C0" w:rsidRPr="00272122" w:rsidRDefault="007378C0">
      <w:pPr>
        <w:rPr>
          <w:sz w:val="22"/>
          <w:szCs w:val="22"/>
        </w:rPr>
      </w:pPr>
      <w:proofErr w:type="spellStart"/>
      <w:r w:rsidRPr="00272122">
        <w:rPr>
          <w:sz w:val="22"/>
          <w:szCs w:val="22"/>
        </w:rPr>
        <w:t>Lot</w:t>
      </w:r>
      <w:proofErr w:type="spellEnd"/>
    </w:p>
    <w:p w14:paraId="017C46A9" w14:textId="77777777" w:rsidR="007378C0" w:rsidRPr="00272122" w:rsidRDefault="007378C0">
      <w:pPr>
        <w:rPr>
          <w:sz w:val="22"/>
          <w:szCs w:val="22"/>
        </w:rPr>
      </w:pPr>
    </w:p>
    <w:p w14:paraId="17AF7B77" w14:textId="77777777" w:rsidR="007378C0" w:rsidRPr="00272122" w:rsidRDefault="007378C0">
      <w:pPr>
        <w:rPr>
          <w:sz w:val="22"/>
          <w:szCs w:val="22"/>
        </w:rPr>
      </w:pPr>
    </w:p>
    <w:p w14:paraId="4220554E" w14:textId="77777777" w:rsidR="007378C0" w:rsidRPr="00272122" w:rsidRDefault="007378C0" w:rsidP="0090030C">
      <w:pPr>
        <w:pBdr>
          <w:top w:val="single" w:sz="4" w:space="1" w:color="000000"/>
          <w:left w:val="single" w:sz="4" w:space="4" w:color="000000"/>
          <w:bottom w:val="single" w:sz="4" w:space="1" w:color="000000"/>
          <w:right w:val="single" w:sz="4" w:space="4" w:color="000000"/>
        </w:pBdr>
        <w:tabs>
          <w:tab w:val="left" w:pos="567"/>
        </w:tabs>
        <w:rPr>
          <w:sz w:val="22"/>
          <w:szCs w:val="22"/>
        </w:rPr>
      </w:pPr>
      <w:r w:rsidRPr="00272122">
        <w:rPr>
          <w:b/>
          <w:sz w:val="22"/>
          <w:szCs w:val="22"/>
        </w:rPr>
        <w:t>14.</w:t>
      </w:r>
      <w:r w:rsidRPr="00272122">
        <w:rPr>
          <w:b/>
          <w:sz w:val="22"/>
          <w:szCs w:val="22"/>
        </w:rPr>
        <w:tab/>
        <w:t>PARDAVIMO (IŠDAVIMO) TVARKA</w:t>
      </w:r>
    </w:p>
    <w:p w14:paraId="6D7564D7" w14:textId="77777777" w:rsidR="007378C0" w:rsidRPr="00272122" w:rsidRDefault="007378C0">
      <w:pPr>
        <w:rPr>
          <w:sz w:val="22"/>
          <w:szCs w:val="22"/>
        </w:rPr>
      </w:pPr>
    </w:p>
    <w:p w14:paraId="4BAA89FC" w14:textId="77777777" w:rsidR="007378C0" w:rsidRPr="00272122" w:rsidRDefault="007378C0">
      <w:pPr>
        <w:rPr>
          <w:sz w:val="22"/>
          <w:szCs w:val="22"/>
        </w:rPr>
      </w:pPr>
      <w:r w:rsidRPr="00272122">
        <w:rPr>
          <w:sz w:val="22"/>
          <w:szCs w:val="22"/>
        </w:rPr>
        <w:t>Receptinis vaistas</w:t>
      </w:r>
      <w:r w:rsidR="00272122">
        <w:rPr>
          <w:sz w:val="22"/>
          <w:szCs w:val="22"/>
        </w:rPr>
        <w:t>.</w:t>
      </w:r>
    </w:p>
    <w:p w14:paraId="687C6861" w14:textId="77777777" w:rsidR="007378C0" w:rsidRPr="00272122" w:rsidRDefault="007378C0">
      <w:pPr>
        <w:rPr>
          <w:sz w:val="22"/>
          <w:szCs w:val="22"/>
        </w:rPr>
      </w:pPr>
    </w:p>
    <w:p w14:paraId="07BD374B" w14:textId="77777777" w:rsidR="007378C0" w:rsidRPr="00272122" w:rsidRDefault="007378C0">
      <w:pPr>
        <w:rPr>
          <w:sz w:val="22"/>
          <w:szCs w:val="22"/>
        </w:rPr>
      </w:pPr>
    </w:p>
    <w:p w14:paraId="00FEFADD" w14:textId="77777777" w:rsidR="007378C0" w:rsidRPr="00272122" w:rsidRDefault="007378C0" w:rsidP="0090030C">
      <w:pPr>
        <w:pBdr>
          <w:top w:val="single" w:sz="4" w:space="2" w:color="000000"/>
          <w:left w:val="single" w:sz="4" w:space="4" w:color="000000"/>
          <w:bottom w:val="single" w:sz="4" w:space="1" w:color="000000"/>
          <w:right w:val="single" w:sz="4" w:space="4" w:color="000000"/>
        </w:pBdr>
        <w:tabs>
          <w:tab w:val="left" w:pos="567"/>
        </w:tabs>
        <w:rPr>
          <w:sz w:val="22"/>
          <w:szCs w:val="22"/>
        </w:rPr>
      </w:pPr>
      <w:r w:rsidRPr="00272122">
        <w:rPr>
          <w:b/>
          <w:sz w:val="22"/>
          <w:szCs w:val="22"/>
        </w:rPr>
        <w:t>15.</w:t>
      </w:r>
      <w:r w:rsidRPr="00272122">
        <w:rPr>
          <w:b/>
          <w:sz w:val="22"/>
          <w:szCs w:val="22"/>
        </w:rPr>
        <w:tab/>
        <w:t>VARTOJIMO INSTRUKCIJA</w:t>
      </w:r>
    </w:p>
    <w:p w14:paraId="50EA8FC1" w14:textId="77777777" w:rsidR="007378C0" w:rsidRPr="00272122" w:rsidRDefault="007378C0">
      <w:pPr>
        <w:rPr>
          <w:sz w:val="22"/>
          <w:szCs w:val="22"/>
        </w:rPr>
      </w:pPr>
    </w:p>
    <w:p w14:paraId="5199C40B" w14:textId="77777777" w:rsidR="007378C0" w:rsidRPr="00272122" w:rsidRDefault="007378C0">
      <w:pPr>
        <w:rPr>
          <w:sz w:val="22"/>
          <w:szCs w:val="22"/>
        </w:rPr>
      </w:pPr>
    </w:p>
    <w:p w14:paraId="1302B2A4" w14:textId="77777777" w:rsidR="007378C0" w:rsidRPr="00272122" w:rsidRDefault="007378C0" w:rsidP="0090030C">
      <w:pPr>
        <w:pBdr>
          <w:top w:val="single" w:sz="4" w:space="1" w:color="000000"/>
          <w:left w:val="single" w:sz="4" w:space="4" w:color="000000"/>
          <w:bottom w:val="single" w:sz="4" w:space="0" w:color="000000"/>
          <w:right w:val="single" w:sz="4" w:space="4" w:color="000000"/>
        </w:pBdr>
        <w:tabs>
          <w:tab w:val="left" w:pos="567"/>
        </w:tabs>
        <w:rPr>
          <w:sz w:val="22"/>
          <w:szCs w:val="22"/>
        </w:rPr>
      </w:pPr>
      <w:r w:rsidRPr="00272122">
        <w:rPr>
          <w:b/>
          <w:sz w:val="22"/>
          <w:szCs w:val="22"/>
        </w:rPr>
        <w:t>16.</w:t>
      </w:r>
      <w:r w:rsidRPr="00272122">
        <w:rPr>
          <w:b/>
          <w:sz w:val="22"/>
          <w:szCs w:val="22"/>
        </w:rPr>
        <w:tab/>
        <w:t>INFORMACIJA BRAILIO RAŠTU</w:t>
      </w:r>
    </w:p>
    <w:p w14:paraId="698BEC7B" w14:textId="77777777" w:rsidR="007378C0" w:rsidRPr="00272122" w:rsidRDefault="007378C0">
      <w:pPr>
        <w:rPr>
          <w:color w:val="008000"/>
          <w:sz w:val="22"/>
          <w:szCs w:val="22"/>
        </w:rPr>
      </w:pPr>
    </w:p>
    <w:p w14:paraId="37FC1FA6" w14:textId="77777777" w:rsidR="007378C0" w:rsidRPr="00272122" w:rsidRDefault="007378C0">
      <w:pPr>
        <w:rPr>
          <w:sz w:val="22"/>
          <w:szCs w:val="22"/>
        </w:rPr>
      </w:pP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10 mg </w:t>
      </w:r>
    </w:p>
    <w:p w14:paraId="5E56EB89" w14:textId="77777777" w:rsidR="007378C0" w:rsidRPr="00272122" w:rsidRDefault="007378C0">
      <w:pPr>
        <w:rPr>
          <w:sz w:val="22"/>
          <w:szCs w:val="22"/>
        </w:rPr>
      </w:pPr>
    </w:p>
    <w:p w14:paraId="4796C481" w14:textId="77777777" w:rsidR="007378C0" w:rsidRPr="00272122" w:rsidRDefault="007378C0">
      <w:pPr>
        <w:rPr>
          <w:sz w:val="22"/>
          <w:szCs w:val="22"/>
          <w:shd w:val="clear" w:color="auto" w:fill="CCCCCC"/>
        </w:rPr>
      </w:pPr>
    </w:p>
    <w:p w14:paraId="7DFD6B9E" w14:textId="77777777" w:rsidR="007378C0" w:rsidRPr="00272122" w:rsidRDefault="007378C0" w:rsidP="0090030C">
      <w:pPr>
        <w:keepNext/>
        <w:pBdr>
          <w:top w:val="single" w:sz="4" w:space="1" w:color="000000"/>
          <w:left w:val="single" w:sz="4" w:space="4" w:color="000000"/>
          <w:bottom w:val="single" w:sz="4" w:space="1" w:color="000000"/>
          <w:right w:val="single" w:sz="4" w:space="4" w:color="000000"/>
        </w:pBdr>
        <w:tabs>
          <w:tab w:val="left" w:pos="0"/>
          <w:tab w:val="left" w:pos="567"/>
        </w:tabs>
        <w:rPr>
          <w:sz w:val="22"/>
          <w:szCs w:val="22"/>
        </w:rPr>
      </w:pPr>
      <w:r w:rsidRPr="00272122">
        <w:rPr>
          <w:b/>
          <w:sz w:val="22"/>
          <w:szCs w:val="22"/>
        </w:rPr>
        <w:t>17.</w:t>
      </w:r>
      <w:r w:rsidRPr="00272122">
        <w:rPr>
          <w:b/>
          <w:sz w:val="22"/>
          <w:szCs w:val="22"/>
        </w:rPr>
        <w:tab/>
        <w:t>UNIKALUS IDENTIFIKATORIUS – 2D BRŪKŠNINIS KODAS</w:t>
      </w:r>
    </w:p>
    <w:p w14:paraId="7E1675AB" w14:textId="77777777" w:rsidR="007378C0" w:rsidRPr="00272122" w:rsidRDefault="007378C0">
      <w:pPr>
        <w:rPr>
          <w:i/>
          <w:sz w:val="22"/>
          <w:szCs w:val="22"/>
        </w:rPr>
      </w:pPr>
    </w:p>
    <w:p w14:paraId="3EAD2944" w14:textId="714C8F59" w:rsidR="007378C0" w:rsidRPr="00272122" w:rsidRDefault="00D57A88">
      <w:pPr>
        <w:rPr>
          <w:sz w:val="22"/>
          <w:szCs w:val="22"/>
        </w:rPr>
      </w:pPr>
      <w:r w:rsidRPr="00D57A88">
        <w:rPr>
          <w:sz w:val="22"/>
          <w:szCs w:val="22"/>
          <w:highlight w:val="lightGray"/>
        </w:rPr>
        <w:t>&lt;</w:t>
      </w:r>
      <w:r w:rsidR="007378C0" w:rsidRPr="00272122">
        <w:rPr>
          <w:sz w:val="22"/>
          <w:szCs w:val="22"/>
          <w:highlight w:val="lightGray"/>
        </w:rPr>
        <w:t>2D brūkšninis kodas su nurodytu unikaliu identifikatoriumi.</w:t>
      </w:r>
      <w:r w:rsidRPr="00D57A88">
        <w:rPr>
          <w:sz w:val="22"/>
          <w:szCs w:val="22"/>
          <w:highlight w:val="lightGray"/>
        </w:rPr>
        <w:t>&gt;</w:t>
      </w:r>
    </w:p>
    <w:p w14:paraId="62EC8B66" w14:textId="789507E4" w:rsidR="00D57A88" w:rsidRDefault="00AA282D">
      <w:pPr>
        <w:rPr>
          <w:sz w:val="22"/>
          <w:szCs w:val="22"/>
          <w:shd w:val="clear" w:color="auto" w:fill="CCCCCC"/>
        </w:rPr>
      </w:pPr>
      <w:r w:rsidRPr="00AA282D">
        <w:rPr>
          <w:sz w:val="22"/>
          <w:szCs w:val="22"/>
          <w:shd w:val="clear" w:color="auto" w:fill="CCCCCC"/>
        </w:rPr>
        <w:t>&lt;Duomenys nebūtini.&gt;</w:t>
      </w:r>
    </w:p>
    <w:p w14:paraId="085CA46D" w14:textId="77777777" w:rsidR="00AA282D" w:rsidRPr="00272122" w:rsidRDefault="00AA282D">
      <w:pPr>
        <w:rPr>
          <w:sz w:val="22"/>
          <w:szCs w:val="22"/>
          <w:shd w:val="clear" w:color="auto" w:fill="CCCCCC"/>
        </w:rPr>
      </w:pPr>
    </w:p>
    <w:p w14:paraId="0275B654" w14:textId="77777777" w:rsidR="007378C0" w:rsidRPr="00272122" w:rsidRDefault="007378C0">
      <w:pPr>
        <w:rPr>
          <w:sz w:val="22"/>
          <w:szCs w:val="22"/>
          <w:shd w:val="clear" w:color="auto" w:fill="CCCCCC"/>
        </w:rPr>
      </w:pPr>
    </w:p>
    <w:p w14:paraId="78E0599A" w14:textId="77777777" w:rsidR="007378C0" w:rsidRPr="00272122" w:rsidRDefault="007378C0" w:rsidP="0090030C">
      <w:pPr>
        <w:keepNext/>
        <w:pBdr>
          <w:top w:val="single" w:sz="4" w:space="1" w:color="000000"/>
          <w:left w:val="single" w:sz="4" w:space="4" w:color="000000"/>
          <w:bottom w:val="single" w:sz="4" w:space="1" w:color="000000"/>
          <w:right w:val="single" w:sz="4" w:space="4" w:color="000000"/>
        </w:pBdr>
        <w:tabs>
          <w:tab w:val="left" w:pos="0"/>
          <w:tab w:val="left" w:pos="567"/>
        </w:tabs>
        <w:rPr>
          <w:sz w:val="22"/>
          <w:szCs w:val="22"/>
        </w:rPr>
      </w:pPr>
      <w:r w:rsidRPr="00272122">
        <w:rPr>
          <w:b/>
          <w:sz w:val="22"/>
          <w:szCs w:val="22"/>
        </w:rPr>
        <w:t>18.</w:t>
      </w:r>
      <w:r w:rsidRPr="00272122">
        <w:rPr>
          <w:b/>
          <w:sz w:val="22"/>
          <w:szCs w:val="22"/>
        </w:rPr>
        <w:tab/>
        <w:t>UNIKALUS IDENTIFIKATORIUS – ŽMONĖMS SUPRANTAMI DUOMENYS</w:t>
      </w:r>
    </w:p>
    <w:p w14:paraId="51DA65C7" w14:textId="77777777" w:rsidR="007378C0" w:rsidRPr="00272122" w:rsidRDefault="007378C0">
      <w:pPr>
        <w:rPr>
          <w:i/>
          <w:sz w:val="22"/>
          <w:szCs w:val="22"/>
        </w:rPr>
      </w:pPr>
    </w:p>
    <w:p w14:paraId="427F6560" w14:textId="37FDDA95" w:rsidR="007378C0" w:rsidRPr="00272122" w:rsidRDefault="00D57A88">
      <w:pPr>
        <w:rPr>
          <w:sz w:val="22"/>
          <w:szCs w:val="22"/>
        </w:rPr>
      </w:pPr>
      <w:r w:rsidRPr="00D57A88">
        <w:rPr>
          <w:sz w:val="22"/>
          <w:szCs w:val="22"/>
        </w:rPr>
        <w:t>&lt;</w:t>
      </w:r>
      <w:r w:rsidR="007378C0" w:rsidRPr="00272122">
        <w:rPr>
          <w:sz w:val="22"/>
          <w:szCs w:val="22"/>
        </w:rPr>
        <w:t xml:space="preserve">PC: </w:t>
      </w:r>
    </w:p>
    <w:p w14:paraId="2C60E4CD" w14:textId="77777777" w:rsidR="007378C0" w:rsidRPr="00272122" w:rsidRDefault="007378C0">
      <w:pPr>
        <w:rPr>
          <w:sz w:val="22"/>
          <w:szCs w:val="22"/>
        </w:rPr>
      </w:pPr>
      <w:r w:rsidRPr="00272122">
        <w:rPr>
          <w:sz w:val="22"/>
          <w:szCs w:val="22"/>
        </w:rPr>
        <w:t xml:space="preserve">SN: </w:t>
      </w:r>
    </w:p>
    <w:p w14:paraId="1C36468B" w14:textId="21243408" w:rsidR="007378C0" w:rsidRDefault="007378C0">
      <w:pPr>
        <w:rPr>
          <w:sz w:val="22"/>
          <w:szCs w:val="22"/>
        </w:rPr>
      </w:pPr>
      <w:r w:rsidRPr="00272122">
        <w:rPr>
          <w:sz w:val="22"/>
          <w:szCs w:val="22"/>
          <w:highlight w:val="lightGray"/>
        </w:rPr>
        <w:t>NN:</w:t>
      </w:r>
      <w:r w:rsidR="00D57A88" w:rsidRPr="00D57A88">
        <w:rPr>
          <w:sz w:val="22"/>
          <w:szCs w:val="22"/>
        </w:rPr>
        <w:t>&gt;</w:t>
      </w:r>
    </w:p>
    <w:p w14:paraId="7348395D" w14:textId="0AFA4AF0" w:rsidR="00D57A88" w:rsidRDefault="00D57A88">
      <w:pPr>
        <w:rPr>
          <w:sz w:val="22"/>
          <w:szCs w:val="22"/>
        </w:rPr>
      </w:pPr>
    </w:p>
    <w:p w14:paraId="55592589" w14:textId="77777777" w:rsidR="00AA282D" w:rsidRPr="005D554B" w:rsidRDefault="00AA282D" w:rsidP="00AA282D">
      <w:pPr>
        <w:tabs>
          <w:tab w:val="left" w:pos="567"/>
        </w:tabs>
        <w:spacing w:line="260" w:lineRule="exact"/>
        <w:rPr>
          <w:noProof/>
          <w:snapToGrid w:val="0"/>
          <w:vanish/>
          <w:sz w:val="22"/>
          <w:szCs w:val="22"/>
          <w:lang w:val="en-GB"/>
        </w:rPr>
      </w:pPr>
      <w:r w:rsidRPr="005D554B">
        <w:rPr>
          <w:snapToGrid w:val="0"/>
          <w:sz w:val="22"/>
          <w:highlight w:val="lightGray"/>
          <w:shd w:val="clear" w:color="auto" w:fill="CCCCCC"/>
          <w:lang w:val="en-GB"/>
        </w:rPr>
        <w:t>&lt;</w:t>
      </w:r>
      <w:proofErr w:type="spellStart"/>
      <w:r w:rsidRPr="005D554B">
        <w:rPr>
          <w:snapToGrid w:val="0"/>
          <w:sz w:val="22"/>
          <w:highlight w:val="lightGray"/>
          <w:shd w:val="clear" w:color="auto" w:fill="CCCCCC"/>
          <w:lang w:val="en-GB"/>
        </w:rPr>
        <w:t>Duomenys</w:t>
      </w:r>
      <w:proofErr w:type="spellEnd"/>
      <w:r w:rsidRPr="005D554B">
        <w:rPr>
          <w:snapToGrid w:val="0"/>
          <w:sz w:val="22"/>
          <w:highlight w:val="lightGray"/>
          <w:shd w:val="clear" w:color="auto" w:fill="CCCCCC"/>
          <w:lang w:val="en-GB"/>
        </w:rPr>
        <w:t xml:space="preserve"> </w:t>
      </w:r>
      <w:proofErr w:type="spellStart"/>
      <w:r w:rsidRPr="005D554B">
        <w:rPr>
          <w:snapToGrid w:val="0"/>
          <w:sz w:val="22"/>
          <w:highlight w:val="lightGray"/>
          <w:shd w:val="clear" w:color="auto" w:fill="CCCCCC"/>
          <w:lang w:val="en-GB"/>
        </w:rPr>
        <w:t>nebūtini</w:t>
      </w:r>
      <w:proofErr w:type="spellEnd"/>
      <w:r w:rsidRPr="005D554B">
        <w:rPr>
          <w:snapToGrid w:val="0"/>
          <w:sz w:val="22"/>
          <w:highlight w:val="lightGray"/>
          <w:shd w:val="clear" w:color="auto" w:fill="CCCCCC"/>
          <w:lang w:val="en-GB"/>
        </w:rPr>
        <w:t>.&gt;</w:t>
      </w:r>
    </w:p>
    <w:p w14:paraId="693D1391" w14:textId="77777777" w:rsidR="007378C0" w:rsidRPr="00272122" w:rsidRDefault="007378C0">
      <w:pPr>
        <w:pageBreakBefore/>
        <w:rPr>
          <w:sz w:val="22"/>
          <w:szCs w:val="22"/>
        </w:rPr>
      </w:pPr>
    </w:p>
    <w:p w14:paraId="6724900B" w14:textId="77777777" w:rsidR="007378C0" w:rsidRPr="00272122" w:rsidRDefault="007378C0">
      <w:pPr>
        <w:pBdr>
          <w:top w:val="single" w:sz="4" w:space="1" w:color="000000"/>
          <w:left w:val="single" w:sz="4" w:space="4" w:color="000000"/>
          <w:bottom w:val="single" w:sz="4" w:space="1" w:color="000000"/>
          <w:right w:val="single" w:sz="4" w:space="4" w:color="000000"/>
        </w:pBdr>
        <w:tabs>
          <w:tab w:val="left" w:pos="0"/>
        </w:tabs>
        <w:rPr>
          <w:sz w:val="22"/>
          <w:szCs w:val="22"/>
        </w:rPr>
      </w:pPr>
      <w:r w:rsidRPr="00272122">
        <w:rPr>
          <w:b/>
          <w:sz w:val="22"/>
          <w:szCs w:val="22"/>
        </w:rPr>
        <w:t>MINIMALI INFORMACIJA ANT LIZDINIŲ PLOKŠTELIŲ ARBA DVISLUOKSNIŲ JUOSTELIŲ</w:t>
      </w:r>
    </w:p>
    <w:p w14:paraId="00B6E532" w14:textId="77777777" w:rsidR="007378C0" w:rsidRPr="00272122" w:rsidRDefault="007378C0">
      <w:pPr>
        <w:pBdr>
          <w:top w:val="single" w:sz="4" w:space="1" w:color="000000"/>
          <w:left w:val="single" w:sz="4" w:space="4" w:color="000000"/>
          <w:bottom w:val="single" w:sz="4" w:space="1" w:color="000000"/>
          <w:right w:val="single" w:sz="4" w:space="4" w:color="000000"/>
        </w:pBdr>
        <w:ind w:left="567" w:hanging="567"/>
        <w:rPr>
          <w:b/>
          <w:sz w:val="22"/>
          <w:szCs w:val="22"/>
        </w:rPr>
      </w:pPr>
    </w:p>
    <w:p w14:paraId="0383518F" w14:textId="77777777" w:rsidR="007378C0" w:rsidRPr="00272122" w:rsidRDefault="007378C0">
      <w:pPr>
        <w:pBdr>
          <w:top w:val="single" w:sz="4" w:space="1" w:color="000000"/>
          <w:left w:val="single" w:sz="4" w:space="4" w:color="000000"/>
          <w:bottom w:val="single" w:sz="4" w:space="1" w:color="000000"/>
          <w:right w:val="single" w:sz="4" w:space="4" w:color="000000"/>
        </w:pBdr>
        <w:ind w:left="567" w:hanging="567"/>
        <w:rPr>
          <w:sz w:val="22"/>
          <w:szCs w:val="22"/>
        </w:rPr>
      </w:pPr>
      <w:r w:rsidRPr="00272122">
        <w:rPr>
          <w:b/>
          <w:sz w:val="22"/>
          <w:szCs w:val="22"/>
        </w:rPr>
        <w:t>LIZDINĖ PLOKŠTELĖ</w:t>
      </w:r>
    </w:p>
    <w:p w14:paraId="5FDC9CBC" w14:textId="77777777" w:rsidR="007378C0" w:rsidRPr="00272122" w:rsidRDefault="007378C0">
      <w:pPr>
        <w:rPr>
          <w:b/>
          <w:sz w:val="22"/>
          <w:szCs w:val="22"/>
        </w:rPr>
      </w:pPr>
    </w:p>
    <w:p w14:paraId="2D75D011" w14:textId="77777777" w:rsidR="007378C0" w:rsidRPr="00272122" w:rsidRDefault="007378C0">
      <w:pPr>
        <w:rPr>
          <w:b/>
          <w:sz w:val="22"/>
          <w:szCs w:val="22"/>
        </w:rPr>
      </w:pPr>
    </w:p>
    <w:p w14:paraId="1BBBE8C1" w14:textId="77777777" w:rsidR="007378C0" w:rsidRPr="00272122" w:rsidRDefault="007378C0">
      <w:pPr>
        <w:pBdr>
          <w:top w:val="single" w:sz="4" w:space="1" w:color="000000"/>
          <w:left w:val="single" w:sz="4" w:space="4" w:color="000000"/>
          <w:bottom w:val="single" w:sz="4" w:space="1" w:color="000000"/>
          <w:right w:val="single" w:sz="4" w:space="4" w:color="000000"/>
        </w:pBdr>
        <w:rPr>
          <w:sz w:val="22"/>
          <w:szCs w:val="22"/>
        </w:rPr>
      </w:pPr>
      <w:r w:rsidRPr="00272122">
        <w:rPr>
          <w:b/>
          <w:sz w:val="22"/>
          <w:szCs w:val="22"/>
        </w:rPr>
        <w:t>1.</w:t>
      </w:r>
      <w:r w:rsidRPr="00272122">
        <w:rPr>
          <w:b/>
          <w:sz w:val="22"/>
          <w:szCs w:val="22"/>
        </w:rPr>
        <w:tab/>
      </w:r>
      <w:r w:rsidRPr="00272122">
        <w:rPr>
          <w:b/>
          <w:caps/>
          <w:sz w:val="22"/>
          <w:szCs w:val="22"/>
        </w:rPr>
        <w:t>VAISTINIO</w:t>
      </w:r>
      <w:r w:rsidRPr="00272122">
        <w:rPr>
          <w:b/>
          <w:sz w:val="22"/>
          <w:szCs w:val="22"/>
        </w:rPr>
        <w:t xml:space="preserve"> PREPARATO PAVADINIMAS</w:t>
      </w:r>
    </w:p>
    <w:p w14:paraId="12DD0005" w14:textId="77777777" w:rsidR="007378C0" w:rsidRPr="00272122" w:rsidRDefault="007378C0">
      <w:pPr>
        <w:rPr>
          <w:b/>
          <w:sz w:val="22"/>
          <w:szCs w:val="22"/>
        </w:rPr>
      </w:pPr>
    </w:p>
    <w:p w14:paraId="4356735E" w14:textId="77777777" w:rsidR="007378C0" w:rsidRPr="00272122" w:rsidRDefault="007378C0">
      <w:pPr>
        <w:rPr>
          <w:sz w:val="22"/>
          <w:szCs w:val="22"/>
        </w:rPr>
      </w:pP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10 mg pailginto atpalaidavimo tabletės</w:t>
      </w:r>
    </w:p>
    <w:p w14:paraId="6694B5C9" w14:textId="77777777" w:rsidR="007378C0" w:rsidRPr="00272122" w:rsidRDefault="007378C0">
      <w:pPr>
        <w:rPr>
          <w:sz w:val="22"/>
          <w:szCs w:val="22"/>
        </w:rPr>
      </w:pPr>
      <w:proofErr w:type="spellStart"/>
      <w:r w:rsidRPr="00272122">
        <w:rPr>
          <w:sz w:val="22"/>
          <w:szCs w:val="22"/>
        </w:rPr>
        <w:t>fampridinas</w:t>
      </w:r>
      <w:proofErr w:type="spellEnd"/>
    </w:p>
    <w:p w14:paraId="720EDBA6" w14:textId="77777777" w:rsidR="007378C0" w:rsidRPr="00272122" w:rsidRDefault="007378C0">
      <w:pPr>
        <w:rPr>
          <w:sz w:val="22"/>
          <w:szCs w:val="22"/>
        </w:rPr>
      </w:pPr>
    </w:p>
    <w:p w14:paraId="3F0D6445" w14:textId="77777777" w:rsidR="007378C0" w:rsidRPr="00272122" w:rsidRDefault="007378C0">
      <w:pPr>
        <w:rPr>
          <w:sz w:val="22"/>
          <w:szCs w:val="22"/>
        </w:rPr>
      </w:pPr>
    </w:p>
    <w:p w14:paraId="7FCC735E" w14:textId="77777777" w:rsidR="007378C0" w:rsidRPr="00272122" w:rsidRDefault="007378C0">
      <w:pPr>
        <w:pBdr>
          <w:top w:val="single" w:sz="4" w:space="1" w:color="000000"/>
          <w:left w:val="single" w:sz="4" w:space="4" w:color="000000"/>
          <w:bottom w:val="single" w:sz="4" w:space="1" w:color="000000"/>
          <w:right w:val="single" w:sz="4" w:space="4" w:color="000000"/>
        </w:pBdr>
        <w:rPr>
          <w:sz w:val="22"/>
          <w:szCs w:val="22"/>
        </w:rPr>
      </w:pPr>
      <w:r w:rsidRPr="00272122">
        <w:rPr>
          <w:b/>
          <w:sz w:val="22"/>
          <w:szCs w:val="22"/>
        </w:rPr>
        <w:t>2.</w:t>
      </w:r>
      <w:r w:rsidRPr="00272122">
        <w:rPr>
          <w:b/>
          <w:sz w:val="22"/>
          <w:szCs w:val="22"/>
        </w:rPr>
        <w:tab/>
      </w:r>
      <w:r w:rsidRPr="00272122">
        <w:rPr>
          <w:b/>
          <w:caps/>
          <w:sz w:val="22"/>
          <w:szCs w:val="22"/>
        </w:rPr>
        <w:t>REGISTRUOTOJO pavadinimas</w:t>
      </w:r>
    </w:p>
    <w:p w14:paraId="6172E837" w14:textId="77777777" w:rsidR="007378C0" w:rsidRPr="00272122" w:rsidRDefault="007378C0">
      <w:pPr>
        <w:rPr>
          <w:b/>
          <w:sz w:val="22"/>
          <w:szCs w:val="22"/>
        </w:rPr>
      </w:pPr>
    </w:p>
    <w:p w14:paraId="1043649E" w14:textId="77777777" w:rsidR="007378C0" w:rsidRPr="00272122" w:rsidRDefault="007378C0">
      <w:pPr>
        <w:rPr>
          <w:sz w:val="22"/>
          <w:szCs w:val="22"/>
        </w:rPr>
      </w:pPr>
      <w:proofErr w:type="spellStart"/>
      <w:r w:rsidRPr="00272122">
        <w:rPr>
          <w:sz w:val="22"/>
          <w:szCs w:val="22"/>
        </w:rPr>
        <w:t>Teva</w:t>
      </w:r>
      <w:proofErr w:type="spellEnd"/>
      <w:r w:rsidRPr="00272122">
        <w:rPr>
          <w:sz w:val="22"/>
          <w:szCs w:val="22"/>
        </w:rPr>
        <w:t xml:space="preserve"> </w:t>
      </w:r>
      <w:proofErr w:type="spellStart"/>
      <w:r w:rsidRPr="00272122">
        <w:rPr>
          <w:sz w:val="22"/>
          <w:szCs w:val="22"/>
        </w:rPr>
        <w:t>GmbH</w:t>
      </w:r>
      <w:proofErr w:type="spellEnd"/>
    </w:p>
    <w:p w14:paraId="0477C4B0" w14:textId="77777777" w:rsidR="007378C0" w:rsidRPr="00272122" w:rsidRDefault="007378C0">
      <w:pPr>
        <w:rPr>
          <w:sz w:val="22"/>
          <w:szCs w:val="22"/>
        </w:rPr>
      </w:pPr>
    </w:p>
    <w:p w14:paraId="01C14BC3" w14:textId="77777777" w:rsidR="007378C0" w:rsidRPr="00272122" w:rsidRDefault="007378C0">
      <w:pPr>
        <w:rPr>
          <w:sz w:val="22"/>
          <w:szCs w:val="22"/>
        </w:rPr>
      </w:pPr>
    </w:p>
    <w:p w14:paraId="6F8437AD" w14:textId="77777777" w:rsidR="007378C0" w:rsidRPr="00272122" w:rsidRDefault="007378C0">
      <w:pPr>
        <w:pBdr>
          <w:top w:val="single" w:sz="4" w:space="1" w:color="000000"/>
          <w:left w:val="single" w:sz="4" w:space="4" w:color="000000"/>
          <w:bottom w:val="single" w:sz="4" w:space="2" w:color="000000"/>
          <w:right w:val="single" w:sz="4" w:space="4" w:color="000000"/>
        </w:pBdr>
        <w:rPr>
          <w:sz w:val="22"/>
          <w:szCs w:val="22"/>
        </w:rPr>
      </w:pPr>
      <w:r w:rsidRPr="00272122">
        <w:rPr>
          <w:b/>
          <w:sz w:val="22"/>
          <w:szCs w:val="22"/>
        </w:rPr>
        <w:t>3.</w:t>
      </w:r>
      <w:r w:rsidRPr="00272122">
        <w:rPr>
          <w:b/>
          <w:sz w:val="22"/>
          <w:szCs w:val="22"/>
        </w:rPr>
        <w:tab/>
        <w:t>TINKAMUMO LAIKAS</w:t>
      </w:r>
    </w:p>
    <w:p w14:paraId="3E58DEC3" w14:textId="77777777" w:rsidR="007378C0" w:rsidRPr="00272122" w:rsidRDefault="007378C0">
      <w:pPr>
        <w:rPr>
          <w:b/>
          <w:sz w:val="22"/>
          <w:szCs w:val="22"/>
        </w:rPr>
      </w:pPr>
    </w:p>
    <w:p w14:paraId="7266B36E" w14:textId="238BC593" w:rsidR="007378C0" w:rsidRPr="00272122" w:rsidRDefault="007378C0">
      <w:pPr>
        <w:rPr>
          <w:sz w:val="22"/>
          <w:szCs w:val="22"/>
        </w:rPr>
      </w:pPr>
      <w:r w:rsidRPr="00272122">
        <w:rPr>
          <w:sz w:val="22"/>
          <w:szCs w:val="22"/>
        </w:rPr>
        <w:t>EXP</w:t>
      </w:r>
      <w:r w:rsidR="00272122">
        <w:rPr>
          <w:sz w:val="22"/>
          <w:szCs w:val="22"/>
        </w:rPr>
        <w:t xml:space="preserve"> </w:t>
      </w:r>
      <w:r w:rsidR="00272122" w:rsidRPr="00272122">
        <w:rPr>
          <w:sz w:val="22"/>
          <w:szCs w:val="22"/>
        </w:rPr>
        <w:t>{mm MMMM}</w:t>
      </w:r>
    </w:p>
    <w:p w14:paraId="68FE85EF" w14:textId="77777777" w:rsidR="007378C0" w:rsidRPr="00272122" w:rsidRDefault="007378C0">
      <w:pPr>
        <w:rPr>
          <w:sz w:val="22"/>
          <w:szCs w:val="22"/>
        </w:rPr>
      </w:pPr>
    </w:p>
    <w:p w14:paraId="07650F26" w14:textId="77777777" w:rsidR="007378C0" w:rsidRPr="00272122" w:rsidRDefault="007378C0">
      <w:pPr>
        <w:rPr>
          <w:sz w:val="22"/>
          <w:szCs w:val="22"/>
        </w:rPr>
      </w:pPr>
    </w:p>
    <w:p w14:paraId="4B02D8CE" w14:textId="77777777" w:rsidR="007378C0" w:rsidRPr="00272122" w:rsidRDefault="007378C0">
      <w:pPr>
        <w:suppressLineNumbers/>
        <w:pBdr>
          <w:top w:val="single" w:sz="4" w:space="1" w:color="000000"/>
          <w:left w:val="single" w:sz="4" w:space="4" w:color="000000"/>
          <w:bottom w:val="single" w:sz="4" w:space="1" w:color="000000"/>
          <w:right w:val="single" w:sz="4" w:space="4" w:color="000000"/>
        </w:pBdr>
        <w:rPr>
          <w:sz w:val="22"/>
          <w:szCs w:val="22"/>
        </w:rPr>
      </w:pPr>
      <w:r w:rsidRPr="00272122">
        <w:rPr>
          <w:b/>
          <w:sz w:val="22"/>
          <w:szCs w:val="22"/>
        </w:rPr>
        <w:t>4.</w:t>
      </w:r>
      <w:r w:rsidRPr="00272122">
        <w:rPr>
          <w:b/>
          <w:sz w:val="22"/>
          <w:szCs w:val="22"/>
        </w:rPr>
        <w:tab/>
        <w:t>SERIJOS NUMERIS</w:t>
      </w:r>
    </w:p>
    <w:p w14:paraId="474432EC" w14:textId="77777777" w:rsidR="007378C0" w:rsidRPr="00272122" w:rsidRDefault="007378C0">
      <w:pPr>
        <w:rPr>
          <w:b/>
          <w:sz w:val="22"/>
          <w:szCs w:val="22"/>
        </w:rPr>
      </w:pPr>
    </w:p>
    <w:p w14:paraId="1E626AA4" w14:textId="77777777" w:rsidR="007378C0" w:rsidRPr="00272122" w:rsidRDefault="007378C0">
      <w:pPr>
        <w:rPr>
          <w:sz w:val="22"/>
          <w:szCs w:val="22"/>
        </w:rPr>
      </w:pPr>
      <w:proofErr w:type="spellStart"/>
      <w:r w:rsidRPr="00272122">
        <w:rPr>
          <w:sz w:val="22"/>
          <w:szCs w:val="22"/>
        </w:rPr>
        <w:t>Lot</w:t>
      </w:r>
      <w:proofErr w:type="spellEnd"/>
    </w:p>
    <w:p w14:paraId="40A1E66D" w14:textId="77777777" w:rsidR="007378C0" w:rsidRPr="00272122" w:rsidRDefault="007378C0">
      <w:pPr>
        <w:rPr>
          <w:b/>
          <w:sz w:val="22"/>
          <w:szCs w:val="22"/>
        </w:rPr>
      </w:pPr>
    </w:p>
    <w:p w14:paraId="1E11BD10" w14:textId="77777777" w:rsidR="007378C0" w:rsidRPr="00272122" w:rsidRDefault="007378C0">
      <w:pPr>
        <w:rPr>
          <w:b/>
          <w:sz w:val="22"/>
          <w:szCs w:val="22"/>
        </w:rPr>
      </w:pPr>
    </w:p>
    <w:p w14:paraId="298EE402" w14:textId="77777777" w:rsidR="007378C0" w:rsidRPr="00272122" w:rsidRDefault="007378C0">
      <w:pPr>
        <w:pBdr>
          <w:top w:val="single" w:sz="4" w:space="1" w:color="000000"/>
          <w:left w:val="single" w:sz="4" w:space="4" w:color="000000"/>
          <w:bottom w:val="single" w:sz="4" w:space="1" w:color="000000"/>
          <w:right w:val="single" w:sz="4" w:space="4" w:color="000000"/>
        </w:pBdr>
        <w:rPr>
          <w:sz w:val="22"/>
          <w:szCs w:val="22"/>
        </w:rPr>
      </w:pPr>
      <w:r w:rsidRPr="00272122">
        <w:rPr>
          <w:b/>
          <w:sz w:val="22"/>
          <w:szCs w:val="22"/>
        </w:rPr>
        <w:t>5.</w:t>
      </w:r>
      <w:r w:rsidRPr="00272122">
        <w:rPr>
          <w:b/>
          <w:sz w:val="22"/>
          <w:szCs w:val="22"/>
        </w:rPr>
        <w:tab/>
        <w:t>KITA</w:t>
      </w:r>
    </w:p>
    <w:p w14:paraId="69CDE85B" w14:textId="77777777" w:rsidR="007378C0" w:rsidRPr="00272122" w:rsidRDefault="007378C0">
      <w:pPr>
        <w:rPr>
          <w:b/>
          <w:sz w:val="22"/>
          <w:szCs w:val="22"/>
        </w:rPr>
      </w:pPr>
    </w:p>
    <w:p w14:paraId="1B57DDC7" w14:textId="77777777" w:rsidR="007378C0" w:rsidRPr="00272122" w:rsidRDefault="007378C0">
      <w:pPr>
        <w:rPr>
          <w:sz w:val="22"/>
          <w:szCs w:val="22"/>
        </w:rPr>
      </w:pPr>
    </w:p>
    <w:p w14:paraId="14E3D24B" w14:textId="77777777" w:rsidR="007378C0" w:rsidRPr="00272122" w:rsidRDefault="007378C0">
      <w:pPr>
        <w:rPr>
          <w:sz w:val="22"/>
          <w:szCs w:val="22"/>
        </w:rPr>
      </w:pPr>
    </w:p>
    <w:p w14:paraId="0307472A" w14:textId="77777777" w:rsidR="007378C0" w:rsidRPr="00272122" w:rsidRDefault="007378C0">
      <w:pPr>
        <w:rPr>
          <w:sz w:val="22"/>
          <w:szCs w:val="22"/>
        </w:rPr>
      </w:pPr>
    </w:p>
    <w:p w14:paraId="4941C769" w14:textId="77777777" w:rsidR="007378C0" w:rsidRPr="00272122" w:rsidRDefault="007378C0">
      <w:pPr>
        <w:rPr>
          <w:sz w:val="22"/>
          <w:szCs w:val="22"/>
        </w:rPr>
      </w:pPr>
    </w:p>
    <w:p w14:paraId="7B8BE6FA" w14:textId="77777777" w:rsidR="007378C0" w:rsidRPr="00272122" w:rsidRDefault="007378C0">
      <w:pPr>
        <w:rPr>
          <w:sz w:val="22"/>
          <w:szCs w:val="22"/>
        </w:rPr>
      </w:pPr>
    </w:p>
    <w:p w14:paraId="412901E0" w14:textId="77777777" w:rsidR="007378C0" w:rsidRPr="00272122" w:rsidRDefault="007378C0">
      <w:pPr>
        <w:rPr>
          <w:sz w:val="22"/>
          <w:szCs w:val="22"/>
        </w:rPr>
      </w:pPr>
    </w:p>
    <w:p w14:paraId="5D39CE5B" w14:textId="77777777" w:rsidR="007378C0" w:rsidRPr="00272122" w:rsidRDefault="007378C0">
      <w:pPr>
        <w:rPr>
          <w:sz w:val="22"/>
          <w:szCs w:val="22"/>
        </w:rPr>
      </w:pPr>
    </w:p>
    <w:p w14:paraId="0DAE6D0D" w14:textId="77777777" w:rsidR="007378C0" w:rsidRPr="00272122" w:rsidRDefault="007378C0">
      <w:pPr>
        <w:rPr>
          <w:sz w:val="22"/>
          <w:szCs w:val="22"/>
        </w:rPr>
      </w:pPr>
    </w:p>
    <w:p w14:paraId="779A4617" w14:textId="77777777" w:rsidR="007378C0" w:rsidRPr="00272122" w:rsidRDefault="007378C0">
      <w:pPr>
        <w:rPr>
          <w:sz w:val="22"/>
          <w:szCs w:val="22"/>
        </w:rPr>
      </w:pPr>
    </w:p>
    <w:p w14:paraId="747FCD4C" w14:textId="77777777" w:rsidR="007378C0" w:rsidRPr="00272122" w:rsidRDefault="007378C0">
      <w:pPr>
        <w:rPr>
          <w:sz w:val="22"/>
          <w:szCs w:val="22"/>
        </w:rPr>
      </w:pPr>
    </w:p>
    <w:p w14:paraId="65F3E101" w14:textId="77777777" w:rsidR="007378C0" w:rsidRPr="00272122" w:rsidRDefault="007378C0">
      <w:pPr>
        <w:rPr>
          <w:sz w:val="22"/>
          <w:szCs w:val="22"/>
        </w:rPr>
      </w:pPr>
    </w:p>
    <w:p w14:paraId="580BE211" w14:textId="77777777" w:rsidR="007378C0" w:rsidRPr="00272122" w:rsidRDefault="007378C0">
      <w:pPr>
        <w:rPr>
          <w:sz w:val="22"/>
          <w:szCs w:val="22"/>
        </w:rPr>
      </w:pPr>
    </w:p>
    <w:p w14:paraId="5AEC85EF" w14:textId="77777777" w:rsidR="007378C0" w:rsidRPr="00272122" w:rsidRDefault="007378C0">
      <w:pPr>
        <w:rPr>
          <w:sz w:val="22"/>
          <w:szCs w:val="22"/>
        </w:rPr>
      </w:pPr>
    </w:p>
    <w:p w14:paraId="3EDB00E9" w14:textId="77777777" w:rsidR="007378C0" w:rsidRPr="00272122" w:rsidRDefault="007378C0">
      <w:pPr>
        <w:rPr>
          <w:sz w:val="22"/>
          <w:szCs w:val="22"/>
        </w:rPr>
      </w:pPr>
    </w:p>
    <w:p w14:paraId="72BEB160" w14:textId="77777777" w:rsidR="007378C0" w:rsidRPr="00272122" w:rsidRDefault="007378C0">
      <w:pPr>
        <w:rPr>
          <w:sz w:val="22"/>
          <w:szCs w:val="22"/>
        </w:rPr>
      </w:pPr>
    </w:p>
    <w:p w14:paraId="18A79BB3" w14:textId="77777777" w:rsidR="007378C0" w:rsidRPr="00272122" w:rsidRDefault="007378C0">
      <w:pPr>
        <w:rPr>
          <w:sz w:val="22"/>
          <w:szCs w:val="22"/>
        </w:rPr>
      </w:pPr>
    </w:p>
    <w:p w14:paraId="710CE430" w14:textId="77777777" w:rsidR="007378C0" w:rsidRPr="00272122" w:rsidRDefault="007378C0">
      <w:pPr>
        <w:rPr>
          <w:sz w:val="22"/>
          <w:szCs w:val="22"/>
        </w:rPr>
      </w:pPr>
    </w:p>
    <w:p w14:paraId="169AEE31" w14:textId="77777777" w:rsidR="007378C0" w:rsidRPr="00272122" w:rsidRDefault="007378C0">
      <w:pPr>
        <w:rPr>
          <w:sz w:val="22"/>
          <w:szCs w:val="22"/>
        </w:rPr>
      </w:pPr>
    </w:p>
    <w:p w14:paraId="50B07EE1" w14:textId="77777777" w:rsidR="007378C0" w:rsidRPr="00272122" w:rsidRDefault="007378C0">
      <w:pPr>
        <w:rPr>
          <w:sz w:val="22"/>
          <w:szCs w:val="22"/>
        </w:rPr>
      </w:pPr>
    </w:p>
    <w:p w14:paraId="1E00569B" w14:textId="77777777" w:rsidR="007378C0" w:rsidRPr="00272122" w:rsidRDefault="007378C0">
      <w:pPr>
        <w:rPr>
          <w:sz w:val="22"/>
          <w:szCs w:val="22"/>
        </w:rPr>
      </w:pPr>
    </w:p>
    <w:p w14:paraId="0E073C1F" w14:textId="77777777" w:rsidR="007378C0" w:rsidRPr="00272122" w:rsidRDefault="007378C0">
      <w:pPr>
        <w:rPr>
          <w:sz w:val="22"/>
          <w:szCs w:val="22"/>
        </w:rPr>
      </w:pPr>
    </w:p>
    <w:p w14:paraId="469A3380" w14:textId="77777777" w:rsidR="007378C0" w:rsidRPr="00272122" w:rsidRDefault="007378C0">
      <w:pPr>
        <w:rPr>
          <w:sz w:val="22"/>
          <w:szCs w:val="22"/>
        </w:rPr>
      </w:pPr>
    </w:p>
    <w:p w14:paraId="24B67EDB" w14:textId="77777777" w:rsidR="007378C0" w:rsidRPr="00272122" w:rsidRDefault="007378C0">
      <w:pPr>
        <w:rPr>
          <w:sz w:val="22"/>
          <w:szCs w:val="22"/>
        </w:rPr>
      </w:pPr>
    </w:p>
    <w:p w14:paraId="082D6ABC" w14:textId="77777777" w:rsidR="007378C0" w:rsidRPr="00272122" w:rsidRDefault="007378C0" w:rsidP="0090030C">
      <w:pPr>
        <w:rPr>
          <w:sz w:val="22"/>
          <w:szCs w:val="22"/>
        </w:rPr>
      </w:pPr>
    </w:p>
    <w:p w14:paraId="5164533C" w14:textId="77777777" w:rsidR="00272122" w:rsidRDefault="00272122" w:rsidP="0090030C">
      <w:pPr>
        <w:jc w:val="center"/>
        <w:rPr>
          <w:b/>
          <w:sz w:val="22"/>
          <w:szCs w:val="22"/>
        </w:rPr>
      </w:pPr>
    </w:p>
    <w:p w14:paraId="10DA13B2" w14:textId="77777777" w:rsidR="00272122" w:rsidRPr="0090030C" w:rsidRDefault="00272122" w:rsidP="0090030C">
      <w:pPr>
        <w:jc w:val="center"/>
        <w:rPr>
          <w:b/>
          <w:sz w:val="22"/>
        </w:rPr>
      </w:pPr>
    </w:p>
    <w:p w14:paraId="1932408C" w14:textId="77777777" w:rsidR="00272122" w:rsidRPr="0090030C" w:rsidRDefault="00272122" w:rsidP="0090030C">
      <w:pPr>
        <w:jc w:val="center"/>
        <w:rPr>
          <w:b/>
          <w:sz w:val="22"/>
        </w:rPr>
      </w:pPr>
    </w:p>
    <w:p w14:paraId="37E30D22" w14:textId="77777777" w:rsidR="00272122" w:rsidRPr="0090030C" w:rsidRDefault="00272122" w:rsidP="0090030C">
      <w:pPr>
        <w:jc w:val="center"/>
        <w:rPr>
          <w:b/>
          <w:sz w:val="22"/>
        </w:rPr>
      </w:pPr>
    </w:p>
    <w:p w14:paraId="1C7B95C3" w14:textId="77777777" w:rsidR="00272122" w:rsidRPr="0090030C" w:rsidRDefault="00272122" w:rsidP="0090030C">
      <w:pPr>
        <w:jc w:val="center"/>
        <w:rPr>
          <w:b/>
          <w:sz w:val="22"/>
        </w:rPr>
      </w:pPr>
    </w:p>
    <w:p w14:paraId="4C2D2D76" w14:textId="77777777" w:rsidR="00272122" w:rsidRPr="0090030C" w:rsidRDefault="00272122" w:rsidP="0090030C">
      <w:pPr>
        <w:jc w:val="center"/>
        <w:rPr>
          <w:b/>
          <w:sz w:val="22"/>
        </w:rPr>
      </w:pPr>
    </w:p>
    <w:p w14:paraId="7C35D69D" w14:textId="77777777" w:rsidR="00272122" w:rsidRPr="0090030C" w:rsidRDefault="00272122" w:rsidP="0090030C">
      <w:pPr>
        <w:jc w:val="center"/>
        <w:rPr>
          <w:b/>
          <w:sz w:val="22"/>
        </w:rPr>
      </w:pPr>
    </w:p>
    <w:p w14:paraId="38774191" w14:textId="77777777" w:rsidR="00272122" w:rsidRPr="0090030C" w:rsidRDefault="00272122" w:rsidP="0090030C">
      <w:pPr>
        <w:jc w:val="center"/>
        <w:rPr>
          <w:b/>
          <w:sz w:val="22"/>
        </w:rPr>
      </w:pPr>
    </w:p>
    <w:p w14:paraId="521B2D51" w14:textId="77777777" w:rsidR="00272122" w:rsidRPr="0090030C" w:rsidRDefault="00272122" w:rsidP="0090030C">
      <w:pPr>
        <w:jc w:val="center"/>
        <w:rPr>
          <w:b/>
          <w:sz w:val="22"/>
        </w:rPr>
      </w:pPr>
    </w:p>
    <w:p w14:paraId="77A66DDD" w14:textId="77777777" w:rsidR="00272122" w:rsidRPr="0090030C" w:rsidRDefault="00272122" w:rsidP="0090030C">
      <w:pPr>
        <w:jc w:val="center"/>
        <w:rPr>
          <w:b/>
          <w:sz w:val="22"/>
        </w:rPr>
      </w:pPr>
    </w:p>
    <w:p w14:paraId="46D1B7A3" w14:textId="77777777" w:rsidR="00272122" w:rsidRPr="0090030C" w:rsidRDefault="00272122" w:rsidP="0090030C">
      <w:pPr>
        <w:jc w:val="center"/>
        <w:rPr>
          <w:b/>
          <w:sz w:val="22"/>
        </w:rPr>
      </w:pPr>
    </w:p>
    <w:p w14:paraId="767EC7E5" w14:textId="77777777" w:rsidR="00272122" w:rsidRPr="0090030C" w:rsidRDefault="00272122" w:rsidP="0090030C">
      <w:pPr>
        <w:jc w:val="center"/>
        <w:rPr>
          <w:b/>
          <w:sz w:val="22"/>
        </w:rPr>
      </w:pPr>
    </w:p>
    <w:p w14:paraId="78C79AAB" w14:textId="77777777" w:rsidR="00272122" w:rsidRPr="0090030C" w:rsidRDefault="00272122" w:rsidP="0090030C">
      <w:pPr>
        <w:jc w:val="center"/>
        <w:rPr>
          <w:b/>
          <w:sz w:val="22"/>
        </w:rPr>
      </w:pPr>
    </w:p>
    <w:p w14:paraId="1C858357" w14:textId="77777777" w:rsidR="00272122" w:rsidRPr="0090030C" w:rsidRDefault="00272122" w:rsidP="0090030C">
      <w:pPr>
        <w:jc w:val="center"/>
        <w:rPr>
          <w:b/>
          <w:sz w:val="22"/>
        </w:rPr>
      </w:pPr>
    </w:p>
    <w:p w14:paraId="490C65C4" w14:textId="77777777" w:rsidR="00272122" w:rsidRPr="0090030C" w:rsidRDefault="00272122" w:rsidP="0090030C">
      <w:pPr>
        <w:jc w:val="center"/>
        <w:rPr>
          <w:b/>
          <w:sz w:val="22"/>
        </w:rPr>
      </w:pPr>
    </w:p>
    <w:p w14:paraId="7BA8DCC7" w14:textId="77777777" w:rsidR="00272122" w:rsidRPr="0090030C" w:rsidRDefault="00272122" w:rsidP="0090030C">
      <w:pPr>
        <w:jc w:val="center"/>
        <w:rPr>
          <w:b/>
          <w:sz w:val="22"/>
        </w:rPr>
      </w:pPr>
    </w:p>
    <w:p w14:paraId="182AB090" w14:textId="77777777" w:rsidR="00272122" w:rsidRPr="0090030C" w:rsidRDefault="00272122" w:rsidP="0090030C">
      <w:pPr>
        <w:jc w:val="center"/>
        <w:rPr>
          <w:b/>
          <w:sz w:val="22"/>
        </w:rPr>
      </w:pPr>
    </w:p>
    <w:p w14:paraId="38C437F0" w14:textId="77777777" w:rsidR="00272122" w:rsidRPr="0090030C" w:rsidRDefault="00272122" w:rsidP="0090030C">
      <w:pPr>
        <w:jc w:val="center"/>
        <w:rPr>
          <w:b/>
          <w:sz w:val="22"/>
        </w:rPr>
      </w:pPr>
    </w:p>
    <w:p w14:paraId="5AA2D1CB" w14:textId="77777777" w:rsidR="00272122" w:rsidRPr="0090030C" w:rsidRDefault="00272122" w:rsidP="0090030C">
      <w:pPr>
        <w:jc w:val="center"/>
        <w:rPr>
          <w:b/>
          <w:sz w:val="22"/>
        </w:rPr>
      </w:pPr>
    </w:p>
    <w:p w14:paraId="33575042" w14:textId="77777777" w:rsidR="00272122" w:rsidRPr="0090030C" w:rsidRDefault="00272122" w:rsidP="0090030C">
      <w:pPr>
        <w:jc w:val="center"/>
        <w:rPr>
          <w:b/>
          <w:sz w:val="22"/>
        </w:rPr>
      </w:pPr>
    </w:p>
    <w:p w14:paraId="37AEC2F4" w14:textId="77777777" w:rsidR="00272122" w:rsidRPr="0090030C" w:rsidRDefault="00272122" w:rsidP="0090030C">
      <w:pPr>
        <w:jc w:val="center"/>
        <w:rPr>
          <w:b/>
          <w:sz w:val="22"/>
        </w:rPr>
      </w:pPr>
    </w:p>
    <w:p w14:paraId="4679CF5A" w14:textId="77777777" w:rsidR="00272122" w:rsidRPr="0090030C" w:rsidRDefault="00272122" w:rsidP="0090030C">
      <w:pPr>
        <w:jc w:val="center"/>
        <w:rPr>
          <w:b/>
          <w:sz w:val="22"/>
        </w:rPr>
      </w:pPr>
    </w:p>
    <w:p w14:paraId="4A1478D3" w14:textId="77777777" w:rsidR="00272122" w:rsidRPr="0090030C" w:rsidRDefault="00272122" w:rsidP="0090030C">
      <w:pPr>
        <w:jc w:val="center"/>
        <w:rPr>
          <w:b/>
          <w:sz w:val="22"/>
        </w:rPr>
      </w:pPr>
    </w:p>
    <w:p w14:paraId="0E6C1B49" w14:textId="77777777" w:rsidR="00272122" w:rsidRPr="0090030C" w:rsidRDefault="00272122" w:rsidP="0090030C">
      <w:pPr>
        <w:jc w:val="center"/>
        <w:rPr>
          <w:b/>
          <w:sz w:val="22"/>
        </w:rPr>
      </w:pPr>
    </w:p>
    <w:p w14:paraId="645F70D2" w14:textId="77777777" w:rsidR="00272122" w:rsidRPr="0090030C" w:rsidRDefault="00272122" w:rsidP="0090030C">
      <w:pPr>
        <w:jc w:val="center"/>
        <w:rPr>
          <w:b/>
          <w:sz w:val="22"/>
        </w:rPr>
      </w:pPr>
    </w:p>
    <w:p w14:paraId="3C78160F" w14:textId="77777777" w:rsidR="007378C0" w:rsidRPr="00272122" w:rsidRDefault="007378C0">
      <w:pPr>
        <w:jc w:val="center"/>
        <w:rPr>
          <w:sz w:val="22"/>
          <w:szCs w:val="22"/>
        </w:rPr>
      </w:pPr>
      <w:r w:rsidRPr="00272122">
        <w:rPr>
          <w:b/>
          <w:sz w:val="22"/>
          <w:szCs w:val="22"/>
        </w:rPr>
        <w:t>B. PAKUOTĖS LAPELIS</w:t>
      </w:r>
    </w:p>
    <w:p w14:paraId="65F31B42" w14:textId="77777777" w:rsidR="007378C0" w:rsidRPr="0090030C" w:rsidRDefault="007378C0" w:rsidP="004A5BAB">
      <w:pPr>
        <w:pageBreakBefore/>
        <w:numPr>
          <w:ilvl w:val="1"/>
          <w:numId w:val="1"/>
        </w:numPr>
        <w:jc w:val="center"/>
        <w:rPr>
          <w:b/>
          <w:sz w:val="22"/>
          <w:szCs w:val="22"/>
        </w:rPr>
      </w:pPr>
      <w:r w:rsidRPr="0090030C">
        <w:rPr>
          <w:b/>
          <w:sz w:val="22"/>
        </w:rPr>
        <w:lastRenderedPageBreak/>
        <w:t>Pakuotės lapelis: informacija pacientui</w:t>
      </w:r>
    </w:p>
    <w:p w14:paraId="3A699CB3" w14:textId="77777777" w:rsidR="007378C0" w:rsidRPr="00B870B9" w:rsidRDefault="007378C0">
      <w:pPr>
        <w:shd w:val="clear" w:color="auto" w:fill="FFFFFF"/>
        <w:jc w:val="center"/>
        <w:rPr>
          <w:bCs/>
          <w:i/>
          <w:iCs/>
          <w:sz w:val="22"/>
          <w:szCs w:val="22"/>
        </w:rPr>
      </w:pPr>
    </w:p>
    <w:p w14:paraId="00AD642F" w14:textId="77777777" w:rsidR="007378C0" w:rsidRPr="00272122" w:rsidRDefault="007378C0">
      <w:pPr>
        <w:jc w:val="center"/>
        <w:rPr>
          <w:sz w:val="22"/>
          <w:szCs w:val="22"/>
        </w:rPr>
      </w:pPr>
      <w:proofErr w:type="spellStart"/>
      <w:r w:rsidRPr="00272122">
        <w:rPr>
          <w:b/>
          <w:sz w:val="22"/>
          <w:szCs w:val="22"/>
        </w:rPr>
        <w:t>Fampridine</w:t>
      </w:r>
      <w:proofErr w:type="spellEnd"/>
      <w:r w:rsidRPr="00272122">
        <w:rPr>
          <w:b/>
          <w:sz w:val="22"/>
          <w:szCs w:val="22"/>
        </w:rPr>
        <w:t xml:space="preserve"> </w:t>
      </w:r>
      <w:proofErr w:type="spellStart"/>
      <w:r w:rsidRPr="00272122">
        <w:rPr>
          <w:b/>
          <w:sz w:val="22"/>
          <w:szCs w:val="22"/>
        </w:rPr>
        <w:t>Teva</w:t>
      </w:r>
      <w:proofErr w:type="spellEnd"/>
      <w:r w:rsidRPr="00272122">
        <w:rPr>
          <w:b/>
          <w:sz w:val="22"/>
          <w:szCs w:val="22"/>
        </w:rPr>
        <w:t xml:space="preserve"> 10 mg pailginto atpalaidavimo tabletės</w:t>
      </w:r>
    </w:p>
    <w:p w14:paraId="16E91ACB" w14:textId="77777777" w:rsidR="007378C0" w:rsidRPr="00272122" w:rsidRDefault="007378C0">
      <w:pPr>
        <w:jc w:val="center"/>
        <w:rPr>
          <w:sz w:val="22"/>
          <w:szCs w:val="22"/>
        </w:rPr>
      </w:pPr>
      <w:proofErr w:type="spellStart"/>
      <w:r w:rsidRPr="00272122">
        <w:rPr>
          <w:sz w:val="22"/>
          <w:szCs w:val="22"/>
        </w:rPr>
        <w:t>fampridinas</w:t>
      </w:r>
      <w:proofErr w:type="spellEnd"/>
    </w:p>
    <w:p w14:paraId="07B5AEAC" w14:textId="77777777" w:rsidR="007378C0" w:rsidRPr="00272122" w:rsidRDefault="007378C0">
      <w:pPr>
        <w:jc w:val="center"/>
        <w:rPr>
          <w:sz w:val="22"/>
          <w:szCs w:val="22"/>
        </w:rPr>
      </w:pPr>
    </w:p>
    <w:p w14:paraId="5FFAC20E" w14:textId="77777777" w:rsidR="007378C0" w:rsidRPr="00272122" w:rsidRDefault="007378C0" w:rsidP="00272122">
      <w:pPr>
        <w:suppressAutoHyphens/>
        <w:rPr>
          <w:sz w:val="22"/>
          <w:szCs w:val="22"/>
        </w:rPr>
      </w:pPr>
      <w:r w:rsidRPr="00272122">
        <w:rPr>
          <w:b/>
          <w:sz w:val="22"/>
          <w:szCs w:val="22"/>
        </w:rPr>
        <w:t>Atidžiai perskaitykite visą šį lapelį, prieš pradėdami vartoti vaistą, nes jame pateikiama Jums svarbi informacija.</w:t>
      </w:r>
    </w:p>
    <w:p w14:paraId="31F372CF" w14:textId="77777777" w:rsidR="007378C0" w:rsidRPr="00272122" w:rsidRDefault="007378C0" w:rsidP="00272122">
      <w:pPr>
        <w:numPr>
          <w:ilvl w:val="0"/>
          <w:numId w:val="10"/>
        </w:numPr>
        <w:ind w:left="567" w:right="-2" w:hanging="567"/>
        <w:rPr>
          <w:sz w:val="22"/>
          <w:szCs w:val="22"/>
        </w:rPr>
      </w:pPr>
      <w:r w:rsidRPr="00272122">
        <w:rPr>
          <w:sz w:val="22"/>
          <w:szCs w:val="22"/>
        </w:rPr>
        <w:t xml:space="preserve">Neišmeskite šio lapelio, nes vėl gali prireikti jį perskaityti. </w:t>
      </w:r>
    </w:p>
    <w:p w14:paraId="63883794" w14:textId="77777777" w:rsidR="007378C0" w:rsidRPr="00272122" w:rsidRDefault="007378C0" w:rsidP="00272122">
      <w:pPr>
        <w:numPr>
          <w:ilvl w:val="0"/>
          <w:numId w:val="10"/>
        </w:numPr>
        <w:ind w:left="567" w:right="-2" w:hanging="567"/>
        <w:rPr>
          <w:sz w:val="22"/>
          <w:szCs w:val="22"/>
        </w:rPr>
      </w:pPr>
      <w:r w:rsidRPr="00272122">
        <w:rPr>
          <w:sz w:val="22"/>
          <w:szCs w:val="22"/>
        </w:rPr>
        <w:t>Jeigu kiltų daugiau klausimų, kreipkitės į gydytoją arba vaistininką.</w:t>
      </w:r>
    </w:p>
    <w:p w14:paraId="7BC9146F" w14:textId="77777777" w:rsidR="007378C0" w:rsidRPr="00272122" w:rsidRDefault="007378C0" w:rsidP="00272122">
      <w:pPr>
        <w:ind w:left="567" w:right="-2" w:hanging="567"/>
        <w:rPr>
          <w:sz w:val="22"/>
          <w:szCs w:val="22"/>
        </w:rPr>
      </w:pPr>
      <w:r w:rsidRPr="00272122">
        <w:rPr>
          <w:sz w:val="22"/>
          <w:szCs w:val="22"/>
        </w:rPr>
        <w:t>-</w:t>
      </w:r>
      <w:r w:rsidRPr="00272122">
        <w:rPr>
          <w:sz w:val="22"/>
          <w:szCs w:val="22"/>
        </w:rPr>
        <w:tab/>
        <w:t xml:space="preserve">Šis vaistas skirtas tik Jums, todėl kitiems žmonėms jo duoti negalima. Vaistas gali jiems pakenkti (net tiems, kurių ligos požymiai yra tokie patys kaip Jūsų). </w:t>
      </w:r>
      <w:r w:rsidRPr="00272122">
        <w:rPr>
          <w:color w:val="008000"/>
          <w:sz w:val="22"/>
          <w:szCs w:val="22"/>
        </w:rPr>
        <w:t xml:space="preserve"> </w:t>
      </w:r>
    </w:p>
    <w:p w14:paraId="6C21E733" w14:textId="77777777" w:rsidR="007378C0" w:rsidRPr="00272122" w:rsidRDefault="007378C0" w:rsidP="00272122">
      <w:pPr>
        <w:numPr>
          <w:ilvl w:val="0"/>
          <w:numId w:val="10"/>
        </w:numPr>
        <w:ind w:left="567" w:hanging="567"/>
        <w:rPr>
          <w:sz w:val="22"/>
          <w:szCs w:val="22"/>
        </w:rPr>
      </w:pPr>
      <w:r w:rsidRPr="00272122">
        <w:rPr>
          <w:sz w:val="22"/>
          <w:szCs w:val="22"/>
        </w:rPr>
        <w:t>Jeigu pasireiškė šalutinis poveikis (net jeigu jis šiame lapelyje nenurodytas), kreipkitės į gydytoją arba vaistininką. Žr. 4 skyrių.</w:t>
      </w:r>
    </w:p>
    <w:p w14:paraId="6BAF798C" w14:textId="77777777" w:rsidR="007378C0" w:rsidRPr="00B870B9" w:rsidRDefault="007378C0" w:rsidP="0090030C">
      <w:pPr>
        <w:numPr>
          <w:ilvl w:val="3"/>
          <w:numId w:val="1"/>
        </w:numPr>
        <w:rPr>
          <w:sz w:val="22"/>
          <w:szCs w:val="22"/>
        </w:rPr>
      </w:pPr>
    </w:p>
    <w:p w14:paraId="45D6F0F6" w14:textId="77777777" w:rsidR="007378C0" w:rsidRPr="0090030C" w:rsidRDefault="007378C0" w:rsidP="0090030C">
      <w:pPr>
        <w:numPr>
          <w:ilvl w:val="3"/>
          <w:numId w:val="1"/>
        </w:numPr>
        <w:rPr>
          <w:b/>
          <w:sz w:val="22"/>
          <w:szCs w:val="22"/>
        </w:rPr>
      </w:pPr>
      <w:r w:rsidRPr="0090030C">
        <w:rPr>
          <w:b/>
          <w:sz w:val="22"/>
          <w:szCs w:val="22"/>
        </w:rPr>
        <w:t>Apie ką rašoma šiame lapelyje?</w:t>
      </w:r>
    </w:p>
    <w:p w14:paraId="61E6E601" w14:textId="77777777" w:rsidR="007378C0" w:rsidRPr="00B870B9" w:rsidRDefault="007378C0" w:rsidP="00272122">
      <w:pPr>
        <w:ind w:left="284" w:right="-2"/>
        <w:rPr>
          <w:sz w:val="22"/>
          <w:szCs w:val="22"/>
        </w:rPr>
      </w:pPr>
    </w:p>
    <w:p w14:paraId="7212AFFE" w14:textId="77777777" w:rsidR="007378C0" w:rsidRPr="00272122" w:rsidRDefault="007378C0" w:rsidP="00272122">
      <w:pPr>
        <w:tabs>
          <w:tab w:val="left" w:pos="709"/>
        </w:tabs>
        <w:ind w:right="-2"/>
        <w:rPr>
          <w:sz w:val="22"/>
          <w:szCs w:val="22"/>
        </w:rPr>
      </w:pPr>
      <w:r w:rsidRPr="00272122">
        <w:rPr>
          <w:sz w:val="22"/>
          <w:szCs w:val="22"/>
        </w:rPr>
        <w:t>1.</w:t>
      </w:r>
      <w:r w:rsidRPr="00272122">
        <w:rPr>
          <w:sz w:val="22"/>
          <w:szCs w:val="22"/>
        </w:rPr>
        <w:tab/>
        <w:t xml:space="preserve">Kas yra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ir kam jis vartojamas </w:t>
      </w:r>
    </w:p>
    <w:p w14:paraId="51F6983C" w14:textId="77777777" w:rsidR="007378C0" w:rsidRPr="00272122" w:rsidRDefault="007378C0" w:rsidP="00272122">
      <w:pPr>
        <w:tabs>
          <w:tab w:val="left" w:pos="709"/>
        </w:tabs>
        <w:ind w:right="-2"/>
        <w:rPr>
          <w:sz w:val="22"/>
          <w:szCs w:val="22"/>
        </w:rPr>
      </w:pPr>
      <w:r w:rsidRPr="00272122">
        <w:rPr>
          <w:sz w:val="22"/>
          <w:szCs w:val="22"/>
        </w:rPr>
        <w:t>2.</w:t>
      </w:r>
      <w:r w:rsidRPr="00272122">
        <w:rPr>
          <w:sz w:val="22"/>
          <w:szCs w:val="22"/>
        </w:rPr>
        <w:tab/>
        <w:t xml:space="preserve">Kas žinotina prieš vartojant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w:t>
      </w:r>
    </w:p>
    <w:p w14:paraId="7C3B2476" w14:textId="77777777" w:rsidR="007378C0" w:rsidRPr="00272122" w:rsidRDefault="007378C0">
      <w:pPr>
        <w:tabs>
          <w:tab w:val="left" w:pos="709"/>
        </w:tabs>
        <w:ind w:right="-2"/>
        <w:rPr>
          <w:sz w:val="22"/>
          <w:szCs w:val="22"/>
        </w:rPr>
      </w:pPr>
      <w:r w:rsidRPr="00272122">
        <w:rPr>
          <w:sz w:val="22"/>
          <w:szCs w:val="22"/>
        </w:rPr>
        <w:t>3.</w:t>
      </w:r>
      <w:r w:rsidRPr="00272122">
        <w:rPr>
          <w:sz w:val="22"/>
          <w:szCs w:val="22"/>
        </w:rPr>
        <w:tab/>
        <w:t xml:space="preserve">Kaip vartoti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w:t>
      </w:r>
    </w:p>
    <w:p w14:paraId="03F2CDF0" w14:textId="77777777" w:rsidR="007378C0" w:rsidRPr="00272122" w:rsidRDefault="007378C0">
      <w:pPr>
        <w:tabs>
          <w:tab w:val="left" w:pos="709"/>
        </w:tabs>
        <w:ind w:right="-2"/>
        <w:rPr>
          <w:sz w:val="22"/>
          <w:szCs w:val="22"/>
        </w:rPr>
      </w:pPr>
      <w:r w:rsidRPr="00272122">
        <w:rPr>
          <w:sz w:val="22"/>
          <w:szCs w:val="22"/>
        </w:rPr>
        <w:t>4.</w:t>
      </w:r>
      <w:r w:rsidRPr="00272122">
        <w:rPr>
          <w:sz w:val="22"/>
          <w:szCs w:val="22"/>
        </w:rPr>
        <w:tab/>
        <w:t xml:space="preserve">Galimas šalutinis poveikis </w:t>
      </w:r>
    </w:p>
    <w:p w14:paraId="14D32876" w14:textId="77777777" w:rsidR="007378C0" w:rsidRPr="00272122" w:rsidRDefault="007378C0">
      <w:pPr>
        <w:tabs>
          <w:tab w:val="left" w:pos="709"/>
        </w:tabs>
        <w:ind w:right="-2"/>
        <w:rPr>
          <w:sz w:val="22"/>
          <w:szCs w:val="22"/>
        </w:rPr>
      </w:pPr>
      <w:r w:rsidRPr="00272122">
        <w:rPr>
          <w:sz w:val="22"/>
          <w:szCs w:val="22"/>
        </w:rPr>
        <w:t>5.</w:t>
      </w:r>
      <w:r w:rsidRPr="00272122">
        <w:rPr>
          <w:sz w:val="22"/>
          <w:szCs w:val="22"/>
        </w:rPr>
        <w:tab/>
        <w:t xml:space="preserve">Kaip laikyti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p>
    <w:p w14:paraId="03C3FA28" w14:textId="77777777" w:rsidR="007378C0" w:rsidRPr="00272122" w:rsidRDefault="007378C0" w:rsidP="00272122">
      <w:pPr>
        <w:tabs>
          <w:tab w:val="left" w:pos="709"/>
        </w:tabs>
        <w:ind w:right="-2"/>
        <w:rPr>
          <w:sz w:val="22"/>
          <w:szCs w:val="22"/>
        </w:rPr>
      </w:pPr>
      <w:r w:rsidRPr="00272122">
        <w:rPr>
          <w:sz w:val="22"/>
          <w:szCs w:val="22"/>
        </w:rPr>
        <w:t>6.</w:t>
      </w:r>
      <w:r w:rsidRPr="00272122">
        <w:rPr>
          <w:sz w:val="22"/>
          <w:szCs w:val="22"/>
        </w:rPr>
        <w:tab/>
        <w:t>Pakuotės turinys ir kita informacija</w:t>
      </w:r>
    </w:p>
    <w:p w14:paraId="1060885B" w14:textId="77777777" w:rsidR="007378C0" w:rsidRPr="00272122" w:rsidRDefault="007378C0" w:rsidP="00272122">
      <w:pPr>
        <w:ind w:right="-2"/>
        <w:rPr>
          <w:sz w:val="22"/>
          <w:szCs w:val="22"/>
        </w:rPr>
      </w:pPr>
    </w:p>
    <w:p w14:paraId="625BCAE5" w14:textId="77777777" w:rsidR="007378C0" w:rsidRPr="00272122" w:rsidRDefault="007378C0" w:rsidP="00272122">
      <w:pPr>
        <w:ind w:right="-2"/>
        <w:rPr>
          <w:sz w:val="22"/>
          <w:szCs w:val="22"/>
          <w:lang w:val="en-US"/>
        </w:rPr>
      </w:pPr>
    </w:p>
    <w:p w14:paraId="7683AA19" w14:textId="77777777" w:rsidR="007378C0" w:rsidRPr="00A26C12" w:rsidRDefault="007378C0" w:rsidP="00A26C12">
      <w:pPr>
        <w:numPr>
          <w:ilvl w:val="3"/>
          <w:numId w:val="1"/>
        </w:numPr>
        <w:tabs>
          <w:tab w:val="left" w:pos="567"/>
        </w:tabs>
        <w:rPr>
          <w:b/>
          <w:sz w:val="22"/>
          <w:szCs w:val="22"/>
        </w:rPr>
      </w:pPr>
      <w:r w:rsidRPr="00A26C12">
        <w:rPr>
          <w:b/>
          <w:sz w:val="22"/>
          <w:szCs w:val="22"/>
        </w:rPr>
        <w:t>1.</w:t>
      </w:r>
      <w:r w:rsidRPr="00A26C12">
        <w:rPr>
          <w:b/>
          <w:sz w:val="22"/>
          <w:szCs w:val="22"/>
        </w:rPr>
        <w:tab/>
        <w:t xml:space="preserve">Kas yra </w:t>
      </w:r>
      <w:proofErr w:type="spellStart"/>
      <w:r w:rsidRPr="00A26C12">
        <w:rPr>
          <w:b/>
          <w:sz w:val="22"/>
          <w:szCs w:val="22"/>
        </w:rPr>
        <w:t>Fampridine</w:t>
      </w:r>
      <w:proofErr w:type="spellEnd"/>
      <w:r w:rsidRPr="00A26C12">
        <w:rPr>
          <w:b/>
          <w:sz w:val="22"/>
          <w:szCs w:val="22"/>
        </w:rPr>
        <w:t xml:space="preserve"> </w:t>
      </w:r>
      <w:proofErr w:type="spellStart"/>
      <w:r w:rsidRPr="00A26C12">
        <w:rPr>
          <w:b/>
          <w:sz w:val="22"/>
          <w:szCs w:val="22"/>
        </w:rPr>
        <w:t>Teva</w:t>
      </w:r>
      <w:proofErr w:type="spellEnd"/>
      <w:r w:rsidRPr="00A26C12">
        <w:rPr>
          <w:b/>
          <w:sz w:val="22"/>
          <w:szCs w:val="22"/>
        </w:rPr>
        <w:t xml:space="preserve"> ir kam jis vartojamas</w:t>
      </w:r>
    </w:p>
    <w:p w14:paraId="34218B67" w14:textId="77777777" w:rsidR="007378C0" w:rsidRPr="00B870B9" w:rsidRDefault="007378C0">
      <w:pPr>
        <w:ind w:right="-2"/>
        <w:rPr>
          <w:sz w:val="22"/>
          <w:szCs w:val="22"/>
        </w:rPr>
      </w:pPr>
    </w:p>
    <w:p w14:paraId="05EDADE3" w14:textId="77777777" w:rsidR="007378C0" w:rsidRPr="00272122" w:rsidRDefault="007378C0">
      <w:pPr>
        <w:ind w:right="-2"/>
        <w:rPr>
          <w:sz w:val="22"/>
          <w:szCs w:val="22"/>
        </w:rPr>
      </w:pP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yra vaistas, skirtas išsėtine skleroze (IS) sergančių suaugusių (18 metų ir vyresnių) pacientų, kuriems yra vaikščiojimo sutrikimas, vaikščiojimui pagerinti. Sergant išsėtine skleroze, uždegimas sunaikina apsauginį nervo dangalą, dėl to raumenys nusilpsta, sustingsta ir tampa sunku vaikščioti. </w:t>
      </w:r>
    </w:p>
    <w:p w14:paraId="0A348B2D" w14:textId="77777777" w:rsidR="007378C0" w:rsidRPr="00272122" w:rsidRDefault="007378C0">
      <w:pPr>
        <w:ind w:right="-2"/>
        <w:rPr>
          <w:sz w:val="22"/>
          <w:szCs w:val="22"/>
        </w:rPr>
      </w:pPr>
    </w:p>
    <w:p w14:paraId="1CCBE92F" w14:textId="77777777" w:rsidR="007378C0" w:rsidRPr="00272122" w:rsidRDefault="007378C0" w:rsidP="00272122">
      <w:pPr>
        <w:ind w:right="-2"/>
        <w:rPr>
          <w:sz w:val="22"/>
          <w:szCs w:val="22"/>
        </w:rPr>
      </w:pP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sudėtyje yra veikliosios medžiagos </w:t>
      </w:r>
      <w:proofErr w:type="spellStart"/>
      <w:r w:rsidRPr="00272122">
        <w:rPr>
          <w:sz w:val="22"/>
          <w:szCs w:val="22"/>
        </w:rPr>
        <w:t>fampridino</w:t>
      </w:r>
      <w:proofErr w:type="spellEnd"/>
      <w:r w:rsidRPr="00272122">
        <w:rPr>
          <w:sz w:val="22"/>
          <w:szCs w:val="22"/>
        </w:rPr>
        <w:t>, kuris priklauso vaistų, vadinamų kalio kanalų blokatoriais, grupei. Jie neleidžia kalio jonams išeiti iš nervinių ląstelių, pažeistų IS. Manoma, kad šis vaistas leidžia efektyviau perduoti nervinius signalus ir taip pagerinti vaikščiojimo kokybę.</w:t>
      </w:r>
    </w:p>
    <w:p w14:paraId="55BD6D84" w14:textId="77777777" w:rsidR="007378C0" w:rsidRPr="00B870B9" w:rsidRDefault="007378C0" w:rsidP="006A0622">
      <w:pPr>
        <w:numPr>
          <w:ilvl w:val="3"/>
          <w:numId w:val="1"/>
        </w:numPr>
        <w:rPr>
          <w:sz w:val="22"/>
          <w:szCs w:val="22"/>
        </w:rPr>
      </w:pPr>
    </w:p>
    <w:p w14:paraId="5F1F38B1" w14:textId="77777777" w:rsidR="007378C0" w:rsidRPr="00B870B9" w:rsidRDefault="007378C0" w:rsidP="006A0622">
      <w:pPr>
        <w:numPr>
          <w:ilvl w:val="3"/>
          <w:numId w:val="1"/>
        </w:numPr>
        <w:rPr>
          <w:sz w:val="22"/>
          <w:szCs w:val="22"/>
        </w:rPr>
      </w:pPr>
    </w:p>
    <w:p w14:paraId="4BCED30A" w14:textId="77777777" w:rsidR="007378C0" w:rsidRPr="006A0622" w:rsidRDefault="007378C0" w:rsidP="006A0622">
      <w:pPr>
        <w:numPr>
          <w:ilvl w:val="3"/>
          <w:numId w:val="1"/>
        </w:numPr>
        <w:tabs>
          <w:tab w:val="left" w:pos="567"/>
        </w:tabs>
        <w:rPr>
          <w:b/>
          <w:sz w:val="22"/>
          <w:szCs w:val="22"/>
        </w:rPr>
      </w:pPr>
      <w:r w:rsidRPr="006A0622">
        <w:rPr>
          <w:b/>
          <w:sz w:val="22"/>
          <w:szCs w:val="22"/>
        </w:rPr>
        <w:t>2.</w:t>
      </w:r>
      <w:r w:rsidRPr="006A0622">
        <w:rPr>
          <w:b/>
          <w:sz w:val="22"/>
          <w:szCs w:val="22"/>
        </w:rPr>
        <w:tab/>
        <w:t xml:space="preserve">Kas žinotina prieš vartojant </w:t>
      </w:r>
      <w:proofErr w:type="spellStart"/>
      <w:r w:rsidRPr="006A0622">
        <w:rPr>
          <w:b/>
          <w:sz w:val="22"/>
          <w:szCs w:val="22"/>
        </w:rPr>
        <w:t>Fampridine</w:t>
      </w:r>
      <w:proofErr w:type="spellEnd"/>
      <w:r w:rsidRPr="006A0622">
        <w:rPr>
          <w:b/>
          <w:sz w:val="22"/>
          <w:szCs w:val="22"/>
        </w:rPr>
        <w:t xml:space="preserve"> </w:t>
      </w:r>
      <w:proofErr w:type="spellStart"/>
      <w:r w:rsidRPr="006A0622">
        <w:rPr>
          <w:b/>
          <w:sz w:val="22"/>
          <w:szCs w:val="22"/>
        </w:rPr>
        <w:t>Teva</w:t>
      </w:r>
      <w:proofErr w:type="spellEnd"/>
      <w:r w:rsidRPr="006A0622">
        <w:rPr>
          <w:b/>
          <w:sz w:val="22"/>
          <w:szCs w:val="22"/>
        </w:rPr>
        <w:t xml:space="preserve"> </w:t>
      </w:r>
      <w:r w:rsidRPr="006A0622">
        <w:rPr>
          <w:b/>
          <w:bCs/>
          <w:sz w:val="22"/>
          <w:szCs w:val="22"/>
        </w:rPr>
        <w:t xml:space="preserve"> </w:t>
      </w:r>
    </w:p>
    <w:p w14:paraId="58830052" w14:textId="77777777" w:rsidR="007378C0" w:rsidRPr="006A0622" w:rsidRDefault="007378C0" w:rsidP="00272122">
      <w:pPr>
        <w:ind w:right="-2"/>
        <w:rPr>
          <w:b/>
          <w:sz w:val="22"/>
          <w:szCs w:val="22"/>
        </w:rPr>
      </w:pPr>
    </w:p>
    <w:p w14:paraId="34B033E3" w14:textId="63006C92" w:rsidR="007378C0" w:rsidRPr="006A0622" w:rsidRDefault="007378C0" w:rsidP="006A0622">
      <w:pPr>
        <w:numPr>
          <w:ilvl w:val="3"/>
          <w:numId w:val="1"/>
        </w:numPr>
        <w:rPr>
          <w:b/>
          <w:sz w:val="22"/>
          <w:szCs w:val="22"/>
        </w:rPr>
      </w:pPr>
      <w:proofErr w:type="spellStart"/>
      <w:r w:rsidRPr="006A0622">
        <w:rPr>
          <w:b/>
          <w:sz w:val="22"/>
          <w:szCs w:val="22"/>
        </w:rPr>
        <w:t>Fampridine</w:t>
      </w:r>
      <w:proofErr w:type="spellEnd"/>
      <w:r w:rsidRPr="006A0622">
        <w:rPr>
          <w:b/>
          <w:sz w:val="22"/>
          <w:szCs w:val="22"/>
        </w:rPr>
        <w:t xml:space="preserve"> </w:t>
      </w:r>
      <w:proofErr w:type="spellStart"/>
      <w:r w:rsidRPr="006A0622">
        <w:rPr>
          <w:b/>
          <w:sz w:val="22"/>
          <w:szCs w:val="22"/>
        </w:rPr>
        <w:t>Teva</w:t>
      </w:r>
      <w:proofErr w:type="spellEnd"/>
      <w:r w:rsidRPr="006A0622">
        <w:rPr>
          <w:b/>
          <w:sz w:val="22"/>
          <w:szCs w:val="22"/>
        </w:rPr>
        <w:t xml:space="preserve"> vartoti </w:t>
      </w:r>
      <w:r w:rsidR="00272122" w:rsidRPr="006A0622">
        <w:rPr>
          <w:b/>
          <w:sz w:val="22"/>
          <w:szCs w:val="22"/>
        </w:rPr>
        <w:t>DRAUDŽIAMA</w:t>
      </w:r>
      <w:r w:rsidRPr="006A0622">
        <w:rPr>
          <w:b/>
          <w:sz w:val="22"/>
          <w:szCs w:val="22"/>
        </w:rPr>
        <w:t>:</w:t>
      </w:r>
    </w:p>
    <w:p w14:paraId="66C36D18" w14:textId="77777777" w:rsidR="007378C0" w:rsidRPr="00272122" w:rsidRDefault="007378C0" w:rsidP="00272122">
      <w:pPr>
        <w:numPr>
          <w:ilvl w:val="1"/>
          <w:numId w:val="5"/>
        </w:numPr>
        <w:ind w:left="567" w:right="-2" w:hanging="567"/>
        <w:rPr>
          <w:sz w:val="22"/>
          <w:szCs w:val="22"/>
        </w:rPr>
      </w:pPr>
      <w:r w:rsidRPr="00272122">
        <w:rPr>
          <w:sz w:val="22"/>
          <w:szCs w:val="22"/>
        </w:rPr>
        <w:t xml:space="preserve">jeigu yra </w:t>
      </w:r>
      <w:r w:rsidRPr="00272122">
        <w:rPr>
          <w:b/>
          <w:sz w:val="22"/>
          <w:szCs w:val="22"/>
        </w:rPr>
        <w:t>alergija</w:t>
      </w:r>
      <w:r w:rsidRPr="00272122">
        <w:rPr>
          <w:sz w:val="22"/>
          <w:szCs w:val="22"/>
        </w:rPr>
        <w:t xml:space="preserve"> </w:t>
      </w:r>
      <w:proofErr w:type="spellStart"/>
      <w:r w:rsidRPr="00272122">
        <w:rPr>
          <w:sz w:val="22"/>
          <w:szCs w:val="22"/>
        </w:rPr>
        <w:t>fampridinui</w:t>
      </w:r>
      <w:proofErr w:type="spellEnd"/>
      <w:r w:rsidRPr="00272122">
        <w:rPr>
          <w:sz w:val="22"/>
          <w:szCs w:val="22"/>
        </w:rPr>
        <w:t xml:space="preserve"> ar bet kuriai pagalbinei šio vaisto medžiagai (jos išvardytos 6 skyriuje); </w:t>
      </w:r>
    </w:p>
    <w:p w14:paraId="723D258E" w14:textId="77777777" w:rsidR="007378C0" w:rsidRPr="00272122" w:rsidRDefault="007378C0" w:rsidP="00272122">
      <w:pPr>
        <w:numPr>
          <w:ilvl w:val="1"/>
          <w:numId w:val="5"/>
        </w:numPr>
        <w:ind w:left="567" w:right="-2" w:hanging="567"/>
        <w:rPr>
          <w:sz w:val="22"/>
          <w:szCs w:val="22"/>
        </w:rPr>
      </w:pPr>
      <w:r w:rsidRPr="00272122">
        <w:rPr>
          <w:sz w:val="22"/>
          <w:szCs w:val="22"/>
        </w:rPr>
        <w:t xml:space="preserve">jei Jums yra ar kada nors Jus buvo ištikęs </w:t>
      </w:r>
      <w:r w:rsidRPr="00272122">
        <w:rPr>
          <w:b/>
          <w:sz w:val="22"/>
          <w:szCs w:val="22"/>
        </w:rPr>
        <w:t>traukulių</w:t>
      </w:r>
      <w:r w:rsidRPr="00272122">
        <w:rPr>
          <w:sz w:val="22"/>
          <w:szCs w:val="22"/>
        </w:rPr>
        <w:t xml:space="preserve"> priepuolis (traukuliai arba konvulsijos); </w:t>
      </w:r>
    </w:p>
    <w:p w14:paraId="2ED6B1BF" w14:textId="77777777" w:rsidR="007378C0" w:rsidRPr="00272122" w:rsidRDefault="007378C0" w:rsidP="00272122">
      <w:pPr>
        <w:numPr>
          <w:ilvl w:val="1"/>
          <w:numId w:val="5"/>
        </w:numPr>
        <w:ind w:left="567" w:right="-2" w:hanging="567"/>
        <w:rPr>
          <w:sz w:val="22"/>
          <w:szCs w:val="22"/>
        </w:rPr>
      </w:pPr>
      <w:r w:rsidRPr="00272122">
        <w:rPr>
          <w:sz w:val="22"/>
          <w:szCs w:val="22"/>
        </w:rPr>
        <w:t xml:space="preserve">jei gydytojas arba slaugytojas pasakė, kad turite vidutinio sunkumo arba sunkių </w:t>
      </w:r>
      <w:r w:rsidRPr="00272122">
        <w:rPr>
          <w:b/>
          <w:sz w:val="22"/>
          <w:szCs w:val="22"/>
        </w:rPr>
        <w:t>inkstų sutrikimų</w:t>
      </w:r>
      <w:r w:rsidRPr="00272122">
        <w:rPr>
          <w:sz w:val="22"/>
          <w:szCs w:val="22"/>
        </w:rPr>
        <w:t xml:space="preserve">; </w:t>
      </w:r>
    </w:p>
    <w:p w14:paraId="7D6DBB48" w14:textId="77777777" w:rsidR="007378C0" w:rsidRPr="00272122" w:rsidRDefault="007378C0" w:rsidP="00272122">
      <w:pPr>
        <w:numPr>
          <w:ilvl w:val="1"/>
          <w:numId w:val="5"/>
        </w:numPr>
        <w:ind w:left="567" w:right="-2" w:hanging="567"/>
        <w:rPr>
          <w:sz w:val="22"/>
          <w:szCs w:val="22"/>
        </w:rPr>
      </w:pPr>
      <w:r w:rsidRPr="00272122">
        <w:rPr>
          <w:sz w:val="22"/>
          <w:szCs w:val="22"/>
        </w:rPr>
        <w:t xml:space="preserve">jei vartojate vaistą, vadinamą </w:t>
      </w:r>
      <w:proofErr w:type="spellStart"/>
      <w:r w:rsidRPr="00272122">
        <w:rPr>
          <w:sz w:val="22"/>
          <w:szCs w:val="22"/>
        </w:rPr>
        <w:t>cimetidinu</w:t>
      </w:r>
      <w:proofErr w:type="spellEnd"/>
      <w:r w:rsidRPr="00272122">
        <w:rPr>
          <w:sz w:val="22"/>
          <w:szCs w:val="22"/>
        </w:rPr>
        <w:t xml:space="preserve">; </w:t>
      </w:r>
    </w:p>
    <w:p w14:paraId="75B6C39F" w14:textId="77777777" w:rsidR="007378C0" w:rsidRPr="00272122" w:rsidRDefault="007378C0" w:rsidP="00272122">
      <w:pPr>
        <w:numPr>
          <w:ilvl w:val="1"/>
          <w:numId w:val="5"/>
        </w:numPr>
        <w:ind w:left="567" w:right="-2" w:hanging="567"/>
        <w:rPr>
          <w:sz w:val="22"/>
          <w:szCs w:val="22"/>
        </w:rPr>
      </w:pPr>
      <w:r w:rsidRPr="00272122">
        <w:rPr>
          <w:sz w:val="22"/>
          <w:szCs w:val="22"/>
        </w:rPr>
        <w:t xml:space="preserve">jei </w:t>
      </w:r>
      <w:r w:rsidRPr="00272122">
        <w:rPr>
          <w:b/>
          <w:sz w:val="22"/>
          <w:szCs w:val="22"/>
        </w:rPr>
        <w:t xml:space="preserve">vartojate bet kokių kitų vaistų, kurių sudėtyje yra </w:t>
      </w:r>
      <w:proofErr w:type="spellStart"/>
      <w:r w:rsidRPr="00272122">
        <w:rPr>
          <w:b/>
          <w:sz w:val="22"/>
          <w:szCs w:val="22"/>
        </w:rPr>
        <w:t>fampridino</w:t>
      </w:r>
      <w:proofErr w:type="spellEnd"/>
      <w:r w:rsidRPr="00272122">
        <w:rPr>
          <w:sz w:val="22"/>
          <w:szCs w:val="22"/>
        </w:rPr>
        <w:t>. Tai gali padidinti sunkių šalutinio poveikio reiškinių atsiradimo riziką.</w:t>
      </w:r>
    </w:p>
    <w:p w14:paraId="7F7B9E5F" w14:textId="77777777" w:rsidR="007378C0" w:rsidRPr="00B870B9" w:rsidRDefault="007378C0" w:rsidP="006A0622">
      <w:pPr>
        <w:numPr>
          <w:ilvl w:val="3"/>
          <w:numId w:val="1"/>
        </w:numPr>
        <w:ind w:left="567" w:hanging="567"/>
        <w:rPr>
          <w:sz w:val="22"/>
          <w:szCs w:val="22"/>
        </w:rPr>
      </w:pPr>
    </w:p>
    <w:p w14:paraId="4477AD34" w14:textId="77777777" w:rsidR="007378C0" w:rsidRPr="00272122" w:rsidRDefault="007378C0" w:rsidP="00272122">
      <w:pPr>
        <w:rPr>
          <w:sz w:val="22"/>
          <w:szCs w:val="22"/>
        </w:rPr>
      </w:pPr>
      <w:r w:rsidRPr="00272122">
        <w:rPr>
          <w:sz w:val="22"/>
          <w:szCs w:val="22"/>
        </w:rPr>
        <w:t xml:space="preserve">Jeigu bet kuris iš aukščiau išvardytų teiginių Jums tinka, </w:t>
      </w:r>
      <w:r w:rsidRPr="00272122">
        <w:rPr>
          <w:b/>
          <w:sz w:val="22"/>
          <w:szCs w:val="22"/>
        </w:rPr>
        <w:t>praneškite apie tai gydytojui ir NEVARTOKITE</w:t>
      </w:r>
      <w:r w:rsidRPr="00272122">
        <w:rPr>
          <w:sz w:val="22"/>
          <w:szCs w:val="22"/>
        </w:rPr>
        <w:t xml:space="preserve">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w:t>
      </w:r>
    </w:p>
    <w:p w14:paraId="3E3C861F" w14:textId="77777777" w:rsidR="007378C0" w:rsidRPr="00272122" w:rsidRDefault="007378C0" w:rsidP="00272122">
      <w:pPr>
        <w:rPr>
          <w:sz w:val="22"/>
          <w:szCs w:val="22"/>
        </w:rPr>
      </w:pPr>
    </w:p>
    <w:p w14:paraId="32F2321F" w14:textId="77777777" w:rsidR="007378C0" w:rsidRPr="006A0622" w:rsidRDefault="007378C0" w:rsidP="006A0622">
      <w:pPr>
        <w:numPr>
          <w:ilvl w:val="3"/>
          <w:numId w:val="1"/>
        </w:numPr>
        <w:rPr>
          <w:b/>
          <w:sz w:val="22"/>
          <w:szCs w:val="22"/>
        </w:rPr>
      </w:pPr>
      <w:r w:rsidRPr="006A0622">
        <w:rPr>
          <w:b/>
          <w:sz w:val="22"/>
          <w:szCs w:val="22"/>
        </w:rPr>
        <w:t xml:space="preserve">Įspėjimai ir atsargumo priemonės </w:t>
      </w:r>
    </w:p>
    <w:p w14:paraId="1079A775" w14:textId="77777777" w:rsidR="007378C0" w:rsidRPr="00272122" w:rsidRDefault="007378C0" w:rsidP="00272122">
      <w:pPr>
        <w:ind w:right="-2"/>
        <w:rPr>
          <w:sz w:val="22"/>
          <w:szCs w:val="22"/>
        </w:rPr>
      </w:pPr>
      <w:r w:rsidRPr="00272122">
        <w:rPr>
          <w:sz w:val="22"/>
          <w:szCs w:val="22"/>
        </w:rPr>
        <w:t xml:space="preserve">Pasitarkite su gydytoju arba vaistininku, prieš pradėdami vartoti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w:t>
      </w:r>
    </w:p>
    <w:p w14:paraId="2619DEF7" w14:textId="77777777" w:rsidR="007378C0" w:rsidRPr="00272122" w:rsidRDefault="007378C0">
      <w:pPr>
        <w:numPr>
          <w:ilvl w:val="0"/>
          <w:numId w:val="6"/>
        </w:numPr>
        <w:ind w:left="567" w:right="-2" w:hanging="567"/>
        <w:rPr>
          <w:sz w:val="22"/>
          <w:szCs w:val="22"/>
        </w:rPr>
      </w:pPr>
      <w:r w:rsidRPr="00272122">
        <w:rPr>
          <w:sz w:val="22"/>
          <w:szCs w:val="22"/>
        </w:rPr>
        <w:t xml:space="preserve">jei jaučiate savo širdies plakimą </w:t>
      </w:r>
      <w:r w:rsidRPr="00272122">
        <w:rPr>
          <w:i/>
          <w:sz w:val="22"/>
          <w:szCs w:val="22"/>
        </w:rPr>
        <w:t xml:space="preserve">(pasireiškia </w:t>
      </w:r>
      <w:proofErr w:type="spellStart"/>
      <w:r w:rsidRPr="00272122">
        <w:rPr>
          <w:i/>
          <w:sz w:val="22"/>
          <w:szCs w:val="22"/>
        </w:rPr>
        <w:t>palpitacijos</w:t>
      </w:r>
      <w:proofErr w:type="spellEnd"/>
      <w:r w:rsidRPr="00272122">
        <w:rPr>
          <w:i/>
          <w:sz w:val="22"/>
          <w:szCs w:val="22"/>
        </w:rPr>
        <w:t>)</w:t>
      </w:r>
      <w:r w:rsidRPr="00272122">
        <w:rPr>
          <w:sz w:val="22"/>
          <w:szCs w:val="22"/>
        </w:rPr>
        <w:t xml:space="preserve">; </w:t>
      </w:r>
    </w:p>
    <w:p w14:paraId="498B6AB1" w14:textId="77777777" w:rsidR="007378C0" w:rsidRPr="00272122" w:rsidRDefault="007378C0">
      <w:pPr>
        <w:numPr>
          <w:ilvl w:val="0"/>
          <w:numId w:val="6"/>
        </w:numPr>
        <w:ind w:left="567" w:right="-2" w:hanging="567"/>
        <w:rPr>
          <w:sz w:val="22"/>
          <w:szCs w:val="22"/>
        </w:rPr>
      </w:pPr>
      <w:r w:rsidRPr="00272122">
        <w:rPr>
          <w:sz w:val="22"/>
          <w:szCs w:val="22"/>
        </w:rPr>
        <w:t xml:space="preserve">jei esate linkęs sirgti infekcinėmis ligomis; </w:t>
      </w:r>
    </w:p>
    <w:p w14:paraId="0488F4A7" w14:textId="77777777" w:rsidR="007378C0" w:rsidRPr="00272122" w:rsidRDefault="007378C0">
      <w:pPr>
        <w:numPr>
          <w:ilvl w:val="0"/>
          <w:numId w:val="6"/>
        </w:numPr>
        <w:ind w:left="567" w:right="-2" w:hanging="567"/>
        <w:rPr>
          <w:sz w:val="22"/>
          <w:szCs w:val="22"/>
        </w:rPr>
      </w:pPr>
      <w:r w:rsidRPr="00272122">
        <w:rPr>
          <w:sz w:val="22"/>
          <w:szCs w:val="22"/>
        </w:rPr>
        <w:lastRenderedPageBreak/>
        <w:t xml:space="preserve">pagal poreikį naudokitės pagalbinėmis vaikščiojimo priemonėmis, tokiomis kaip lazdelė; </w:t>
      </w:r>
    </w:p>
    <w:p w14:paraId="151E50CF" w14:textId="77777777" w:rsidR="007378C0" w:rsidRPr="00272122" w:rsidRDefault="007378C0">
      <w:pPr>
        <w:numPr>
          <w:ilvl w:val="0"/>
          <w:numId w:val="6"/>
        </w:numPr>
        <w:ind w:left="567" w:right="-2" w:hanging="567"/>
        <w:rPr>
          <w:sz w:val="22"/>
          <w:szCs w:val="22"/>
        </w:rPr>
      </w:pPr>
      <w:r w:rsidRPr="00272122">
        <w:rPr>
          <w:sz w:val="22"/>
          <w:szCs w:val="22"/>
        </w:rPr>
        <w:t xml:space="preserve">nes šis vaistas gali sukelti galvos svaigimą arba nestabilumo jausmą, dėl to gali padidėti pavojus griūti; </w:t>
      </w:r>
    </w:p>
    <w:p w14:paraId="470EDA22" w14:textId="77777777" w:rsidR="007378C0" w:rsidRPr="00272122" w:rsidRDefault="007378C0">
      <w:pPr>
        <w:numPr>
          <w:ilvl w:val="0"/>
          <w:numId w:val="6"/>
        </w:numPr>
        <w:ind w:left="567" w:right="-2" w:hanging="567"/>
        <w:rPr>
          <w:sz w:val="22"/>
          <w:szCs w:val="22"/>
        </w:rPr>
      </w:pPr>
      <w:r w:rsidRPr="00272122">
        <w:rPr>
          <w:sz w:val="22"/>
          <w:szCs w:val="22"/>
        </w:rPr>
        <w:t xml:space="preserve">jei Jums yra bet kokių veiksnių arba vartojate bet kokių vaistų, kurie gali kelti traukulių </w:t>
      </w:r>
      <w:r w:rsidRPr="00272122">
        <w:rPr>
          <w:i/>
          <w:sz w:val="22"/>
          <w:szCs w:val="22"/>
        </w:rPr>
        <w:t>(priepuolio)</w:t>
      </w:r>
      <w:r w:rsidRPr="00272122">
        <w:rPr>
          <w:sz w:val="22"/>
          <w:szCs w:val="22"/>
        </w:rPr>
        <w:t xml:space="preserve"> pavojų; </w:t>
      </w:r>
    </w:p>
    <w:p w14:paraId="1FD32864" w14:textId="77777777" w:rsidR="007378C0" w:rsidRPr="00272122" w:rsidRDefault="007378C0" w:rsidP="00272122">
      <w:pPr>
        <w:numPr>
          <w:ilvl w:val="0"/>
          <w:numId w:val="6"/>
        </w:numPr>
        <w:ind w:left="567" w:right="-2" w:hanging="567"/>
        <w:rPr>
          <w:sz w:val="22"/>
          <w:szCs w:val="22"/>
        </w:rPr>
      </w:pPr>
      <w:r w:rsidRPr="00272122">
        <w:rPr>
          <w:sz w:val="22"/>
          <w:szCs w:val="22"/>
        </w:rPr>
        <w:t>jei gydytojas pasakė, kad Jums yra nesunkių inkstų sutrikimų.</w:t>
      </w:r>
    </w:p>
    <w:p w14:paraId="02C1363C" w14:textId="77777777" w:rsidR="007378C0" w:rsidRPr="00272122" w:rsidRDefault="007378C0" w:rsidP="00272122">
      <w:pPr>
        <w:ind w:left="567" w:right="-2" w:hanging="567"/>
        <w:rPr>
          <w:sz w:val="22"/>
          <w:szCs w:val="22"/>
        </w:rPr>
      </w:pPr>
    </w:p>
    <w:p w14:paraId="494A4E39" w14:textId="77777777" w:rsidR="007378C0" w:rsidRPr="00272122" w:rsidRDefault="007378C0" w:rsidP="00272122">
      <w:pPr>
        <w:ind w:right="-2"/>
        <w:rPr>
          <w:sz w:val="22"/>
          <w:szCs w:val="22"/>
        </w:rPr>
      </w:pPr>
      <w:r w:rsidRPr="00272122">
        <w:rPr>
          <w:sz w:val="22"/>
          <w:szCs w:val="22"/>
        </w:rPr>
        <w:t xml:space="preserve">Jei kuris nors iš aukščiau išvardytų teiginių Jums tinka, prieš pradėdami vartoti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w:t>
      </w:r>
      <w:r w:rsidRPr="00272122">
        <w:rPr>
          <w:b/>
          <w:sz w:val="22"/>
          <w:szCs w:val="22"/>
        </w:rPr>
        <w:t>pasakykite apie tai gydytojui.</w:t>
      </w:r>
    </w:p>
    <w:p w14:paraId="42A7C3EA" w14:textId="77777777" w:rsidR="007378C0" w:rsidRPr="006A0622" w:rsidRDefault="007378C0" w:rsidP="006A0622">
      <w:pPr>
        <w:numPr>
          <w:ilvl w:val="3"/>
          <w:numId w:val="1"/>
        </w:numPr>
        <w:rPr>
          <w:b/>
          <w:sz w:val="22"/>
        </w:rPr>
      </w:pPr>
    </w:p>
    <w:p w14:paraId="3913C55F" w14:textId="77777777" w:rsidR="007378C0" w:rsidRPr="006A0622" w:rsidRDefault="007378C0" w:rsidP="006A0622">
      <w:pPr>
        <w:numPr>
          <w:ilvl w:val="3"/>
          <w:numId w:val="1"/>
        </w:numPr>
        <w:rPr>
          <w:b/>
          <w:sz w:val="22"/>
          <w:szCs w:val="22"/>
        </w:rPr>
      </w:pPr>
      <w:r w:rsidRPr="006A0622">
        <w:rPr>
          <w:b/>
          <w:sz w:val="22"/>
          <w:szCs w:val="22"/>
        </w:rPr>
        <w:t>Vaikams ir paaugliams</w:t>
      </w:r>
    </w:p>
    <w:p w14:paraId="46878D6D" w14:textId="77777777" w:rsidR="007378C0" w:rsidRPr="00272122" w:rsidRDefault="007378C0">
      <w:pPr>
        <w:ind w:right="-2"/>
        <w:rPr>
          <w:sz w:val="22"/>
          <w:szCs w:val="22"/>
        </w:rPr>
      </w:pP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neduokite vartoti vaikams ar paaugliams, jaunesniems kaip 18 metų.</w:t>
      </w:r>
    </w:p>
    <w:p w14:paraId="5949661D" w14:textId="77777777" w:rsidR="007378C0" w:rsidRPr="00272122" w:rsidRDefault="007378C0">
      <w:pPr>
        <w:ind w:right="-2"/>
        <w:rPr>
          <w:sz w:val="22"/>
          <w:szCs w:val="22"/>
        </w:rPr>
      </w:pPr>
    </w:p>
    <w:p w14:paraId="6FDF465E" w14:textId="77777777" w:rsidR="007378C0" w:rsidRPr="00272122" w:rsidRDefault="007378C0">
      <w:pPr>
        <w:ind w:right="-2"/>
        <w:rPr>
          <w:sz w:val="22"/>
          <w:szCs w:val="22"/>
        </w:rPr>
      </w:pPr>
      <w:r w:rsidRPr="00272122">
        <w:rPr>
          <w:b/>
          <w:sz w:val="22"/>
          <w:szCs w:val="22"/>
        </w:rPr>
        <w:t xml:space="preserve">Senyviems pacientams </w:t>
      </w:r>
    </w:p>
    <w:p w14:paraId="639B6A33" w14:textId="77777777" w:rsidR="007378C0" w:rsidRPr="00272122" w:rsidRDefault="007378C0" w:rsidP="00272122">
      <w:pPr>
        <w:ind w:right="-2"/>
        <w:rPr>
          <w:sz w:val="22"/>
          <w:szCs w:val="22"/>
        </w:rPr>
      </w:pPr>
      <w:r w:rsidRPr="00272122">
        <w:rPr>
          <w:sz w:val="22"/>
          <w:szCs w:val="22"/>
        </w:rPr>
        <w:t xml:space="preserve">Prieš pradedant gydymą ir jo metu Jūsų gydytojas gali patikrinti, ar Jūsų inkstai veikia tinkamai. </w:t>
      </w:r>
    </w:p>
    <w:p w14:paraId="5C460FA6" w14:textId="77777777" w:rsidR="007378C0" w:rsidRPr="00272122" w:rsidRDefault="007378C0" w:rsidP="00272122">
      <w:pPr>
        <w:ind w:right="-2"/>
        <w:rPr>
          <w:sz w:val="22"/>
          <w:szCs w:val="22"/>
        </w:rPr>
      </w:pPr>
    </w:p>
    <w:p w14:paraId="06D34D71" w14:textId="77777777" w:rsidR="007378C0" w:rsidRPr="006A0622" w:rsidRDefault="007378C0" w:rsidP="006A0622">
      <w:pPr>
        <w:numPr>
          <w:ilvl w:val="3"/>
          <w:numId w:val="1"/>
        </w:numPr>
        <w:rPr>
          <w:b/>
          <w:sz w:val="22"/>
          <w:szCs w:val="22"/>
        </w:rPr>
      </w:pPr>
      <w:r w:rsidRPr="006A0622">
        <w:rPr>
          <w:b/>
          <w:sz w:val="22"/>
          <w:szCs w:val="22"/>
        </w:rPr>
        <w:t xml:space="preserve">Kiti vaistai ir </w:t>
      </w:r>
      <w:proofErr w:type="spellStart"/>
      <w:r w:rsidRPr="006A0622">
        <w:rPr>
          <w:b/>
          <w:sz w:val="22"/>
          <w:szCs w:val="22"/>
        </w:rPr>
        <w:t>Fampridine</w:t>
      </w:r>
      <w:proofErr w:type="spellEnd"/>
      <w:r w:rsidRPr="006A0622">
        <w:rPr>
          <w:b/>
          <w:sz w:val="22"/>
          <w:szCs w:val="22"/>
        </w:rPr>
        <w:t xml:space="preserve"> </w:t>
      </w:r>
      <w:proofErr w:type="spellStart"/>
      <w:r w:rsidRPr="006A0622">
        <w:rPr>
          <w:b/>
          <w:sz w:val="22"/>
          <w:szCs w:val="22"/>
        </w:rPr>
        <w:t>Teva</w:t>
      </w:r>
      <w:proofErr w:type="spellEnd"/>
    </w:p>
    <w:p w14:paraId="734E9E5F" w14:textId="77777777" w:rsidR="007378C0" w:rsidRPr="00272122" w:rsidRDefault="007378C0" w:rsidP="00272122">
      <w:pPr>
        <w:ind w:right="-2"/>
        <w:rPr>
          <w:sz w:val="22"/>
          <w:szCs w:val="22"/>
        </w:rPr>
      </w:pPr>
      <w:r w:rsidRPr="00272122">
        <w:rPr>
          <w:sz w:val="22"/>
          <w:szCs w:val="22"/>
        </w:rPr>
        <w:t xml:space="preserve">Jeigu vartojate ar neseniai vartojote </w:t>
      </w:r>
      <w:r w:rsidRPr="00272122">
        <w:rPr>
          <w:b/>
          <w:sz w:val="22"/>
          <w:szCs w:val="22"/>
        </w:rPr>
        <w:t>kitų vaistų</w:t>
      </w:r>
      <w:r w:rsidRPr="00272122">
        <w:rPr>
          <w:sz w:val="22"/>
          <w:szCs w:val="22"/>
        </w:rPr>
        <w:t xml:space="preserve"> arba dėl to nesate tikri, apie tai </w:t>
      </w:r>
      <w:r w:rsidRPr="00272122">
        <w:rPr>
          <w:b/>
          <w:sz w:val="22"/>
          <w:szCs w:val="22"/>
        </w:rPr>
        <w:t>pasakykite gydytojui arba vaistininkui.</w:t>
      </w:r>
      <w:r w:rsidRPr="00272122">
        <w:rPr>
          <w:sz w:val="22"/>
          <w:szCs w:val="22"/>
        </w:rPr>
        <w:t xml:space="preserve"> </w:t>
      </w:r>
    </w:p>
    <w:p w14:paraId="2A1E96CD" w14:textId="77777777" w:rsidR="007378C0" w:rsidRPr="00272122" w:rsidRDefault="007378C0" w:rsidP="00272122">
      <w:pPr>
        <w:ind w:right="-2"/>
        <w:rPr>
          <w:sz w:val="22"/>
          <w:szCs w:val="22"/>
        </w:rPr>
      </w:pPr>
    </w:p>
    <w:p w14:paraId="728C0CB6" w14:textId="77777777" w:rsidR="007378C0" w:rsidRPr="00272122" w:rsidRDefault="007378C0" w:rsidP="00272122">
      <w:pPr>
        <w:ind w:right="-2"/>
        <w:rPr>
          <w:sz w:val="22"/>
          <w:szCs w:val="22"/>
        </w:rPr>
      </w:pPr>
      <w:r w:rsidRPr="00272122">
        <w:rPr>
          <w:b/>
          <w:sz w:val="22"/>
          <w:szCs w:val="22"/>
        </w:rPr>
        <w:t xml:space="preserve">Nevartokite </w:t>
      </w:r>
      <w:proofErr w:type="spellStart"/>
      <w:r w:rsidRPr="00272122">
        <w:rPr>
          <w:b/>
          <w:sz w:val="22"/>
          <w:szCs w:val="22"/>
        </w:rPr>
        <w:t>Fampridine</w:t>
      </w:r>
      <w:proofErr w:type="spellEnd"/>
      <w:r w:rsidRPr="00272122">
        <w:rPr>
          <w:b/>
          <w:sz w:val="22"/>
          <w:szCs w:val="22"/>
        </w:rPr>
        <w:t xml:space="preserve"> </w:t>
      </w:r>
      <w:proofErr w:type="spellStart"/>
      <w:r w:rsidRPr="00272122">
        <w:rPr>
          <w:b/>
          <w:sz w:val="22"/>
          <w:szCs w:val="22"/>
        </w:rPr>
        <w:t>Teva</w:t>
      </w:r>
      <w:proofErr w:type="spellEnd"/>
      <w:r w:rsidRPr="00272122">
        <w:rPr>
          <w:b/>
          <w:sz w:val="22"/>
          <w:szCs w:val="22"/>
        </w:rPr>
        <w:t xml:space="preserve">, jei vartojate kitų vaistų, kurių sudėtyje yra </w:t>
      </w:r>
      <w:proofErr w:type="spellStart"/>
      <w:r w:rsidRPr="00272122">
        <w:rPr>
          <w:b/>
          <w:sz w:val="22"/>
          <w:szCs w:val="22"/>
        </w:rPr>
        <w:t>fampridino</w:t>
      </w:r>
      <w:proofErr w:type="spellEnd"/>
      <w:r w:rsidRPr="00272122">
        <w:rPr>
          <w:b/>
          <w:sz w:val="22"/>
          <w:szCs w:val="22"/>
        </w:rPr>
        <w:t xml:space="preserve">. </w:t>
      </w:r>
    </w:p>
    <w:p w14:paraId="01D0A4F2" w14:textId="77777777" w:rsidR="007378C0" w:rsidRPr="00272122" w:rsidRDefault="007378C0" w:rsidP="00272122">
      <w:pPr>
        <w:ind w:right="-2"/>
        <w:rPr>
          <w:b/>
          <w:sz w:val="22"/>
          <w:szCs w:val="22"/>
        </w:rPr>
      </w:pPr>
    </w:p>
    <w:p w14:paraId="3C549116" w14:textId="77777777" w:rsidR="007378C0" w:rsidRPr="00272122" w:rsidRDefault="007378C0" w:rsidP="00272122">
      <w:pPr>
        <w:ind w:right="-2"/>
        <w:rPr>
          <w:sz w:val="22"/>
          <w:szCs w:val="22"/>
        </w:rPr>
      </w:pPr>
      <w:r w:rsidRPr="00272122">
        <w:rPr>
          <w:b/>
          <w:sz w:val="22"/>
          <w:szCs w:val="22"/>
        </w:rPr>
        <w:t xml:space="preserve">Kitų vaistų, turinčių poveikį inkstams, vartojimas </w:t>
      </w:r>
    </w:p>
    <w:p w14:paraId="134EC32D" w14:textId="77777777" w:rsidR="007378C0" w:rsidRPr="00272122" w:rsidRDefault="007378C0" w:rsidP="00272122">
      <w:pPr>
        <w:ind w:right="-2"/>
        <w:rPr>
          <w:sz w:val="22"/>
          <w:szCs w:val="22"/>
        </w:rPr>
      </w:pPr>
      <w:r w:rsidRPr="00272122">
        <w:rPr>
          <w:sz w:val="22"/>
          <w:szCs w:val="22"/>
        </w:rPr>
        <w:t xml:space="preserve">Jūsų gydytojas turi būti ypatingai atsargus, jei </w:t>
      </w:r>
      <w:proofErr w:type="spellStart"/>
      <w:r w:rsidRPr="00272122">
        <w:rPr>
          <w:sz w:val="22"/>
          <w:szCs w:val="22"/>
        </w:rPr>
        <w:t>fampridinas</w:t>
      </w:r>
      <w:proofErr w:type="spellEnd"/>
      <w:r w:rsidRPr="00272122">
        <w:rPr>
          <w:sz w:val="22"/>
          <w:szCs w:val="22"/>
        </w:rPr>
        <w:t xml:space="preserve"> vartojamas tuo pačiu metu, kaip bet kurie kiti vaistai, galintys veikti Jūsų inkstų gebėjimą šalinti vaistus, pvz., </w:t>
      </w:r>
      <w:proofErr w:type="spellStart"/>
      <w:r w:rsidRPr="00272122">
        <w:rPr>
          <w:sz w:val="22"/>
          <w:szCs w:val="22"/>
        </w:rPr>
        <w:t>karvedilolis</w:t>
      </w:r>
      <w:proofErr w:type="spellEnd"/>
      <w:r w:rsidRPr="00272122">
        <w:rPr>
          <w:sz w:val="22"/>
          <w:szCs w:val="22"/>
        </w:rPr>
        <w:t xml:space="preserve">, </w:t>
      </w:r>
      <w:proofErr w:type="spellStart"/>
      <w:r w:rsidRPr="00272122">
        <w:rPr>
          <w:sz w:val="22"/>
          <w:szCs w:val="22"/>
        </w:rPr>
        <w:t>propranololis</w:t>
      </w:r>
      <w:proofErr w:type="spellEnd"/>
      <w:r w:rsidRPr="00272122">
        <w:rPr>
          <w:sz w:val="22"/>
          <w:szCs w:val="22"/>
        </w:rPr>
        <w:t xml:space="preserve"> ir </w:t>
      </w:r>
      <w:proofErr w:type="spellStart"/>
      <w:r w:rsidRPr="00272122">
        <w:rPr>
          <w:sz w:val="22"/>
          <w:szCs w:val="22"/>
        </w:rPr>
        <w:t>metforminas</w:t>
      </w:r>
      <w:proofErr w:type="spellEnd"/>
      <w:r w:rsidRPr="00272122">
        <w:rPr>
          <w:sz w:val="22"/>
          <w:szCs w:val="22"/>
        </w:rPr>
        <w:t>.</w:t>
      </w:r>
    </w:p>
    <w:p w14:paraId="4FA25915" w14:textId="77777777" w:rsidR="007378C0" w:rsidRPr="00B870B9" w:rsidRDefault="007378C0" w:rsidP="006A0622">
      <w:pPr>
        <w:numPr>
          <w:ilvl w:val="3"/>
          <w:numId w:val="1"/>
        </w:numPr>
        <w:rPr>
          <w:sz w:val="22"/>
          <w:szCs w:val="22"/>
        </w:rPr>
      </w:pPr>
    </w:p>
    <w:p w14:paraId="22405C43" w14:textId="77777777" w:rsidR="007378C0" w:rsidRPr="006A0622" w:rsidRDefault="007378C0" w:rsidP="006A0622">
      <w:pPr>
        <w:numPr>
          <w:ilvl w:val="3"/>
          <w:numId w:val="1"/>
        </w:numPr>
        <w:rPr>
          <w:b/>
          <w:sz w:val="22"/>
          <w:szCs w:val="22"/>
        </w:rPr>
      </w:pPr>
      <w:r w:rsidRPr="006A0622">
        <w:rPr>
          <w:b/>
          <w:sz w:val="22"/>
          <w:szCs w:val="22"/>
        </w:rPr>
        <w:t xml:space="preserve">Nėštumas ir žindymo laikotarpis </w:t>
      </w:r>
    </w:p>
    <w:p w14:paraId="1A2043D1" w14:textId="77777777" w:rsidR="007378C0" w:rsidRPr="00272122" w:rsidRDefault="007378C0" w:rsidP="00272122">
      <w:pPr>
        <w:rPr>
          <w:sz w:val="22"/>
          <w:szCs w:val="22"/>
        </w:rPr>
      </w:pPr>
      <w:r w:rsidRPr="00272122">
        <w:rPr>
          <w:b/>
          <w:sz w:val="22"/>
          <w:szCs w:val="22"/>
        </w:rPr>
        <w:t>Jeigu esate nėščia,</w:t>
      </w:r>
      <w:r w:rsidRPr="00272122">
        <w:rPr>
          <w:sz w:val="22"/>
          <w:szCs w:val="22"/>
        </w:rPr>
        <w:t xml:space="preserve"> žindote kūdikį, manote, kad galbūt esate nėščia, arba planuojate pastoti, tai prieš vartodama šį vaistą, </w:t>
      </w:r>
      <w:r w:rsidRPr="00272122">
        <w:rPr>
          <w:b/>
          <w:sz w:val="22"/>
          <w:szCs w:val="22"/>
        </w:rPr>
        <w:t>pasitarkite su gydytoju</w:t>
      </w:r>
      <w:r w:rsidRPr="00272122">
        <w:rPr>
          <w:sz w:val="22"/>
          <w:szCs w:val="22"/>
        </w:rPr>
        <w:t xml:space="preserve">. </w:t>
      </w:r>
    </w:p>
    <w:p w14:paraId="62D67BB8" w14:textId="77777777" w:rsidR="007378C0" w:rsidRPr="00272122" w:rsidRDefault="007378C0" w:rsidP="00272122">
      <w:pPr>
        <w:rPr>
          <w:sz w:val="22"/>
          <w:szCs w:val="22"/>
        </w:rPr>
      </w:pPr>
    </w:p>
    <w:p w14:paraId="59553708" w14:textId="77777777" w:rsidR="007378C0" w:rsidRPr="00272122" w:rsidRDefault="007378C0" w:rsidP="00272122">
      <w:pPr>
        <w:rPr>
          <w:sz w:val="22"/>
          <w:szCs w:val="22"/>
        </w:rPr>
      </w:pPr>
      <w:r w:rsidRPr="00272122">
        <w:rPr>
          <w:sz w:val="22"/>
          <w:szCs w:val="22"/>
        </w:rPr>
        <w:t xml:space="preserve">Nėštumo metu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vartoti nerekomenduojama.</w:t>
      </w:r>
    </w:p>
    <w:p w14:paraId="352D0B0B" w14:textId="77777777" w:rsidR="007378C0" w:rsidRPr="00272122" w:rsidRDefault="007378C0" w:rsidP="00272122">
      <w:pPr>
        <w:rPr>
          <w:sz w:val="22"/>
          <w:szCs w:val="22"/>
        </w:rPr>
      </w:pPr>
    </w:p>
    <w:p w14:paraId="1C0D765F" w14:textId="77777777" w:rsidR="007378C0" w:rsidRPr="00272122" w:rsidRDefault="007378C0" w:rsidP="00272122">
      <w:pPr>
        <w:rPr>
          <w:sz w:val="22"/>
          <w:szCs w:val="22"/>
        </w:rPr>
      </w:pPr>
      <w:r w:rsidRPr="00272122">
        <w:rPr>
          <w:sz w:val="22"/>
          <w:szCs w:val="22"/>
        </w:rPr>
        <w:t xml:space="preserve">Gydytojas nuspręs, ar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teikiama nauda yra didesnė už riziką pakenkti Jūsų kūdikiui.</w:t>
      </w:r>
    </w:p>
    <w:p w14:paraId="4B82D807" w14:textId="77777777" w:rsidR="007378C0" w:rsidRPr="00B870B9" w:rsidRDefault="007378C0" w:rsidP="006A0622">
      <w:pPr>
        <w:numPr>
          <w:ilvl w:val="3"/>
          <w:numId w:val="1"/>
        </w:numPr>
        <w:rPr>
          <w:sz w:val="22"/>
          <w:szCs w:val="22"/>
        </w:rPr>
      </w:pPr>
    </w:p>
    <w:p w14:paraId="75A66340" w14:textId="77777777" w:rsidR="007378C0" w:rsidRPr="00272122" w:rsidRDefault="007378C0" w:rsidP="00272122">
      <w:pPr>
        <w:rPr>
          <w:sz w:val="22"/>
          <w:szCs w:val="22"/>
        </w:rPr>
      </w:pPr>
      <w:r w:rsidRPr="00272122">
        <w:rPr>
          <w:sz w:val="22"/>
          <w:szCs w:val="22"/>
        </w:rPr>
        <w:t xml:space="preserve">Vartojant šį vaistą, </w:t>
      </w:r>
      <w:r w:rsidRPr="00272122">
        <w:rPr>
          <w:b/>
          <w:sz w:val="22"/>
          <w:szCs w:val="22"/>
        </w:rPr>
        <w:t>kūdikio žindyti negalima</w:t>
      </w:r>
      <w:r w:rsidRPr="00272122">
        <w:rPr>
          <w:sz w:val="22"/>
          <w:szCs w:val="22"/>
        </w:rPr>
        <w:t>.</w:t>
      </w:r>
    </w:p>
    <w:p w14:paraId="0B3A7EDF" w14:textId="77777777" w:rsidR="007378C0" w:rsidRPr="00272122" w:rsidRDefault="007378C0" w:rsidP="00272122">
      <w:pPr>
        <w:rPr>
          <w:sz w:val="22"/>
          <w:szCs w:val="22"/>
        </w:rPr>
      </w:pPr>
    </w:p>
    <w:p w14:paraId="5E21E4C9" w14:textId="77777777" w:rsidR="007378C0" w:rsidRPr="006A0622" w:rsidRDefault="007378C0" w:rsidP="006A0622">
      <w:pPr>
        <w:numPr>
          <w:ilvl w:val="3"/>
          <w:numId w:val="1"/>
        </w:numPr>
        <w:rPr>
          <w:b/>
          <w:sz w:val="22"/>
          <w:szCs w:val="22"/>
        </w:rPr>
      </w:pPr>
      <w:r w:rsidRPr="006A0622">
        <w:rPr>
          <w:b/>
          <w:sz w:val="22"/>
          <w:szCs w:val="22"/>
        </w:rPr>
        <w:t>Vairavimas ir mechanizmų valdymas</w:t>
      </w:r>
    </w:p>
    <w:p w14:paraId="5552E090" w14:textId="77777777" w:rsidR="007378C0" w:rsidRPr="00272122" w:rsidRDefault="007378C0" w:rsidP="00272122">
      <w:pPr>
        <w:ind w:right="-2"/>
        <w:rPr>
          <w:sz w:val="22"/>
          <w:szCs w:val="22"/>
        </w:rPr>
      </w:pP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gali daryti poveikį žmogaus gebėjimui vairuoti arba valdyti mechanizmus, kadangi jis gali sukelti galvos svaigimą. Prieš pradėdami vairuoti arba valdyti mechanizmus, įsitikinkite, kad vaistas nepaveikė Jūsų būklės.</w:t>
      </w:r>
    </w:p>
    <w:p w14:paraId="677DE394" w14:textId="77777777" w:rsidR="007378C0" w:rsidRPr="00272122" w:rsidRDefault="007378C0" w:rsidP="00272122">
      <w:pPr>
        <w:ind w:right="-2"/>
        <w:rPr>
          <w:sz w:val="22"/>
          <w:szCs w:val="22"/>
        </w:rPr>
      </w:pPr>
    </w:p>
    <w:p w14:paraId="63909ADA" w14:textId="77777777" w:rsidR="007378C0" w:rsidRPr="00272122" w:rsidRDefault="007378C0" w:rsidP="00272122">
      <w:pPr>
        <w:ind w:right="-2"/>
        <w:rPr>
          <w:sz w:val="22"/>
          <w:szCs w:val="22"/>
        </w:rPr>
      </w:pPr>
    </w:p>
    <w:p w14:paraId="3D91813A" w14:textId="77777777" w:rsidR="007378C0" w:rsidRPr="006A0622" w:rsidRDefault="007378C0" w:rsidP="006A0622">
      <w:pPr>
        <w:numPr>
          <w:ilvl w:val="2"/>
          <w:numId w:val="1"/>
        </w:numPr>
        <w:tabs>
          <w:tab w:val="left" w:pos="567"/>
        </w:tabs>
        <w:rPr>
          <w:b/>
          <w:sz w:val="22"/>
          <w:szCs w:val="22"/>
        </w:rPr>
      </w:pPr>
      <w:r w:rsidRPr="006A0622">
        <w:rPr>
          <w:b/>
          <w:sz w:val="22"/>
          <w:szCs w:val="22"/>
        </w:rPr>
        <w:t>3.</w:t>
      </w:r>
      <w:r w:rsidRPr="006A0622">
        <w:rPr>
          <w:b/>
          <w:sz w:val="22"/>
          <w:szCs w:val="22"/>
        </w:rPr>
        <w:tab/>
        <w:t xml:space="preserve">Kaip vartoti </w:t>
      </w:r>
      <w:proofErr w:type="spellStart"/>
      <w:r w:rsidRPr="006A0622">
        <w:rPr>
          <w:b/>
          <w:sz w:val="22"/>
          <w:szCs w:val="22"/>
        </w:rPr>
        <w:t>Fampridine</w:t>
      </w:r>
      <w:proofErr w:type="spellEnd"/>
      <w:r w:rsidRPr="006A0622">
        <w:rPr>
          <w:b/>
          <w:sz w:val="22"/>
          <w:szCs w:val="22"/>
        </w:rPr>
        <w:t xml:space="preserve"> </w:t>
      </w:r>
      <w:proofErr w:type="spellStart"/>
      <w:r w:rsidRPr="006A0622">
        <w:rPr>
          <w:b/>
          <w:sz w:val="22"/>
          <w:szCs w:val="22"/>
        </w:rPr>
        <w:t>Teva</w:t>
      </w:r>
      <w:proofErr w:type="spellEnd"/>
    </w:p>
    <w:p w14:paraId="1217545B" w14:textId="77777777" w:rsidR="007378C0" w:rsidRPr="00B870B9" w:rsidRDefault="007378C0" w:rsidP="00272122">
      <w:pPr>
        <w:ind w:right="-2"/>
        <w:rPr>
          <w:sz w:val="22"/>
          <w:szCs w:val="22"/>
        </w:rPr>
      </w:pPr>
    </w:p>
    <w:p w14:paraId="240BE913" w14:textId="77777777" w:rsidR="007378C0" w:rsidRPr="00272122" w:rsidRDefault="007378C0" w:rsidP="00272122">
      <w:pPr>
        <w:ind w:right="-2"/>
        <w:rPr>
          <w:sz w:val="22"/>
          <w:szCs w:val="22"/>
        </w:rPr>
      </w:pPr>
      <w:r w:rsidRPr="00272122">
        <w:rPr>
          <w:sz w:val="22"/>
          <w:szCs w:val="22"/>
        </w:rPr>
        <w:t xml:space="preserve">Visada vartokite šį vaistą tiksliai kaip nurodė gydytojas. Jeigu abejojate, kreipkitės į gydytoją arba vaistininką. </w:t>
      </w: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įsigyjamas tik pagal gydytojo, turinčio IS gydymo patirties, receptą ir vartojamas jam prižiūrint. </w:t>
      </w:r>
    </w:p>
    <w:p w14:paraId="77F93259" w14:textId="77777777" w:rsidR="007378C0" w:rsidRPr="00272122" w:rsidRDefault="007378C0">
      <w:pPr>
        <w:ind w:right="-2"/>
        <w:rPr>
          <w:sz w:val="22"/>
          <w:szCs w:val="22"/>
        </w:rPr>
      </w:pPr>
    </w:p>
    <w:p w14:paraId="2E0D863B" w14:textId="77777777" w:rsidR="007378C0" w:rsidRPr="00272122" w:rsidRDefault="007378C0">
      <w:pPr>
        <w:ind w:right="-2"/>
        <w:rPr>
          <w:sz w:val="22"/>
          <w:szCs w:val="22"/>
        </w:rPr>
      </w:pPr>
      <w:r w:rsidRPr="00272122">
        <w:rPr>
          <w:sz w:val="22"/>
          <w:szCs w:val="22"/>
        </w:rPr>
        <w:t>Jūsų gydytojas gydymo pradžioje išrašys receptą 2 – 4 savaičių gydymui. Po 2 – 4 savaičių gydymas bus įvertintas iš naujo.</w:t>
      </w:r>
    </w:p>
    <w:p w14:paraId="57E34FB0" w14:textId="77777777" w:rsidR="007378C0" w:rsidRPr="00272122" w:rsidRDefault="007378C0">
      <w:pPr>
        <w:ind w:right="-2"/>
        <w:rPr>
          <w:sz w:val="22"/>
          <w:szCs w:val="22"/>
        </w:rPr>
      </w:pPr>
    </w:p>
    <w:p w14:paraId="4674ED00" w14:textId="77777777" w:rsidR="007378C0" w:rsidRPr="00272122" w:rsidRDefault="007378C0">
      <w:pPr>
        <w:ind w:right="-2"/>
        <w:rPr>
          <w:sz w:val="22"/>
          <w:szCs w:val="22"/>
        </w:rPr>
      </w:pPr>
      <w:r w:rsidRPr="00272122">
        <w:rPr>
          <w:b/>
          <w:sz w:val="22"/>
          <w:szCs w:val="22"/>
        </w:rPr>
        <w:t xml:space="preserve">Rekomenduojama dozė </w:t>
      </w:r>
    </w:p>
    <w:p w14:paraId="0EB4FF95" w14:textId="77777777" w:rsidR="007378C0" w:rsidRPr="00272122" w:rsidRDefault="007378C0">
      <w:pPr>
        <w:ind w:right="-2"/>
        <w:rPr>
          <w:b/>
          <w:sz w:val="22"/>
          <w:szCs w:val="22"/>
        </w:rPr>
      </w:pPr>
    </w:p>
    <w:p w14:paraId="50BD9DCB" w14:textId="77777777" w:rsidR="007378C0" w:rsidRPr="00272122" w:rsidRDefault="007378C0">
      <w:pPr>
        <w:ind w:right="-2"/>
        <w:rPr>
          <w:sz w:val="22"/>
          <w:szCs w:val="22"/>
        </w:rPr>
      </w:pPr>
      <w:r w:rsidRPr="00272122">
        <w:rPr>
          <w:b/>
          <w:sz w:val="22"/>
          <w:szCs w:val="22"/>
        </w:rPr>
        <w:lastRenderedPageBreak/>
        <w:t>Viena</w:t>
      </w:r>
      <w:r w:rsidRPr="00272122">
        <w:rPr>
          <w:sz w:val="22"/>
          <w:szCs w:val="22"/>
        </w:rPr>
        <w:t xml:space="preserve"> tabletė ryte ir </w:t>
      </w:r>
      <w:r w:rsidRPr="00272122">
        <w:rPr>
          <w:b/>
          <w:sz w:val="22"/>
          <w:szCs w:val="22"/>
        </w:rPr>
        <w:t>viena</w:t>
      </w:r>
      <w:r w:rsidRPr="00272122">
        <w:rPr>
          <w:sz w:val="22"/>
          <w:szCs w:val="22"/>
        </w:rPr>
        <w:t xml:space="preserve"> tabletė vakare (kas 12 valandų). Nevartokite daugiau nei dviejų tablečių per parą. </w:t>
      </w:r>
      <w:r w:rsidRPr="00272122">
        <w:rPr>
          <w:b/>
          <w:sz w:val="22"/>
          <w:szCs w:val="22"/>
        </w:rPr>
        <w:t>Būtinai padarykite 12 valandų pertrauką</w:t>
      </w:r>
      <w:r w:rsidRPr="00272122">
        <w:rPr>
          <w:sz w:val="22"/>
          <w:szCs w:val="22"/>
        </w:rPr>
        <w:t xml:space="preserve"> po kiekvienos tabletės suvartojimo. Nevartokite tablečių dažniau nei kas 12 valandų. </w:t>
      </w:r>
    </w:p>
    <w:p w14:paraId="155B4419" w14:textId="77777777" w:rsidR="007378C0" w:rsidRPr="00272122" w:rsidRDefault="007378C0">
      <w:pPr>
        <w:ind w:right="-2"/>
        <w:rPr>
          <w:sz w:val="22"/>
          <w:szCs w:val="22"/>
        </w:rPr>
      </w:pPr>
    </w:p>
    <w:p w14:paraId="69503444" w14:textId="77777777" w:rsidR="007378C0" w:rsidRDefault="007378C0">
      <w:pPr>
        <w:ind w:right="-2"/>
        <w:rPr>
          <w:sz w:val="22"/>
          <w:szCs w:val="22"/>
        </w:rPr>
      </w:pPr>
      <w:r w:rsidRPr="00272122">
        <w:rPr>
          <w:sz w:val="22"/>
          <w:szCs w:val="22"/>
        </w:rPr>
        <w:t>Vartoti per burną.</w:t>
      </w:r>
    </w:p>
    <w:p w14:paraId="44F215F4" w14:textId="77777777" w:rsidR="0074404C" w:rsidRPr="00272122" w:rsidRDefault="0074404C">
      <w:pPr>
        <w:ind w:right="-2"/>
        <w:rPr>
          <w:sz w:val="22"/>
          <w:szCs w:val="22"/>
        </w:rPr>
      </w:pPr>
    </w:p>
    <w:p w14:paraId="16411825" w14:textId="77777777" w:rsidR="007378C0" w:rsidRPr="00272122" w:rsidRDefault="007378C0" w:rsidP="0074404C">
      <w:pPr>
        <w:ind w:right="-2"/>
        <w:rPr>
          <w:sz w:val="22"/>
          <w:szCs w:val="22"/>
        </w:rPr>
      </w:pPr>
      <w:r w:rsidRPr="00272122">
        <w:rPr>
          <w:b/>
          <w:sz w:val="22"/>
          <w:szCs w:val="22"/>
        </w:rPr>
        <w:t>Tabletę nurykite visą</w:t>
      </w:r>
      <w:r w:rsidRPr="00272122">
        <w:rPr>
          <w:sz w:val="22"/>
          <w:szCs w:val="22"/>
        </w:rPr>
        <w:t>, užgerdami vandeniu. Negalima tabletės padalinti į kelias dalis, smulkinti, tirpinti, čiulpti arba kramtyti. Tai gali padidinti šalutinio poveikio pasireiškimo riziką</w:t>
      </w:r>
    </w:p>
    <w:p w14:paraId="5A480980" w14:textId="77777777" w:rsidR="007378C0" w:rsidRPr="00272122" w:rsidRDefault="007378C0" w:rsidP="0074404C">
      <w:pPr>
        <w:ind w:right="-2"/>
        <w:rPr>
          <w:sz w:val="22"/>
          <w:szCs w:val="22"/>
        </w:rPr>
      </w:pPr>
      <w:proofErr w:type="spellStart"/>
      <w:r w:rsidRPr="00272122">
        <w:rPr>
          <w:sz w:val="22"/>
          <w:szCs w:val="22"/>
        </w:rPr>
        <w:t>Fampridine</w:t>
      </w:r>
      <w:proofErr w:type="spellEnd"/>
      <w:r w:rsidRPr="00272122">
        <w:rPr>
          <w:sz w:val="22"/>
          <w:szCs w:val="22"/>
        </w:rPr>
        <w:t xml:space="preserve"> </w:t>
      </w:r>
      <w:proofErr w:type="spellStart"/>
      <w:r w:rsidRPr="00272122">
        <w:rPr>
          <w:sz w:val="22"/>
          <w:szCs w:val="22"/>
        </w:rPr>
        <w:t>Teva</w:t>
      </w:r>
      <w:proofErr w:type="spellEnd"/>
      <w:r w:rsidRPr="00272122">
        <w:rPr>
          <w:sz w:val="22"/>
          <w:szCs w:val="22"/>
        </w:rPr>
        <w:t xml:space="preserve"> reikia vartoti nevalgius, ant tuščio skrandžio.</w:t>
      </w:r>
    </w:p>
    <w:p w14:paraId="18A146F9" w14:textId="77777777" w:rsidR="007378C0" w:rsidRPr="00272122" w:rsidRDefault="007378C0" w:rsidP="0074404C">
      <w:pPr>
        <w:ind w:right="-2"/>
        <w:rPr>
          <w:sz w:val="22"/>
          <w:szCs w:val="22"/>
        </w:rPr>
      </w:pPr>
    </w:p>
    <w:p w14:paraId="7E2C7F44" w14:textId="043366C7" w:rsidR="007378C0" w:rsidRPr="006A0622" w:rsidRDefault="007378C0" w:rsidP="006A0622">
      <w:pPr>
        <w:numPr>
          <w:ilvl w:val="3"/>
          <w:numId w:val="1"/>
        </w:numPr>
        <w:rPr>
          <w:b/>
          <w:sz w:val="22"/>
          <w:szCs w:val="22"/>
        </w:rPr>
      </w:pPr>
      <w:r w:rsidRPr="006A0622">
        <w:rPr>
          <w:b/>
          <w:sz w:val="22"/>
          <w:szCs w:val="22"/>
        </w:rPr>
        <w:t xml:space="preserve">Ką daryti pavartojus per didelę </w:t>
      </w:r>
      <w:proofErr w:type="spellStart"/>
      <w:r w:rsidRPr="006A0622">
        <w:rPr>
          <w:b/>
          <w:sz w:val="22"/>
          <w:szCs w:val="22"/>
        </w:rPr>
        <w:t>Fampridine</w:t>
      </w:r>
      <w:proofErr w:type="spellEnd"/>
      <w:r w:rsidRPr="006A0622">
        <w:rPr>
          <w:b/>
          <w:sz w:val="22"/>
          <w:szCs w:val="22"/>
        </w:rPr>
        <w:t xml:space="preserve"> </w:t>
      </w:r>
      <w:proofErr w:type="spellStart"/>
      <w:r w:rsidRPr="006A0622">
        <w:rPr>
          <w:b/>
          <w:sz w:val="22"/>
          <w:szCs w:val="22"/>
        </w:rPr>
        <w:t>Teva</w:t>
      </w:r>
      <w:proofErr w:type="spellEnd"/>
      <w:r w:rsidRPr="006A0622">
        <w:rPr>
          <w:b/>
          <w:sz w:val="22"/>
          <w:szCs w:val="22"/>
        </w:rPr>
        <w:t xml:space="preserve"> dozę</w:t>
      </w:r>
    </w:p>
    <w:p w14:paraId="0C1B587B" w14:textId="77777777" w:rsidR="007378C0" w:rsidRPr="0074404C" w:rsidRDefault="007378C0" w:rsidP="0074404C">
      <w:pPr>
        <w:ind w:right="-2"/>
        <w:rPr>
          <w:sz w:val="22"/>
          <w:szCs w:val="22"/>
        </w:rPr>
      </w:pPr>
      <w:r w:rsidRPr="0074404C">
        <w:rPr>
          <w:b/>
          <w:sz w:val="22"/>
          <w:szCs w:val="22"/>
        </w:rPr>
        <w:t>Nedelsiant susisiekite su savo gydytoju</w:t>
      </w:r>
      <w:r w:rsidRPr="0074404C">
        <w:rPr>
          <w:sz w:val="22"/>
          <w:szCs w:val="22"/>
        </w:rPr>
        <w:t xml:space="preserve">, jei suvartojote per daug tablečių. </w:t>
      </w:r>
    </w:p>
    <w:p w14:paraId="101E1511" w14:textId="77777777" w:rsidR="007378C0" w:rsidRPr="0074404C" w:rsidRDefault="007378C0" w:rsidP="0074404C">
      <w:pPr>
        <w:ind w:right="-2"/>
        <w:rPr>
          <w:sz w:val="22"/>
          <w:szCs w:val="22"/>
        </w:rPr>
      </w:pPr>
      <w:r w:rsidRPr="0074404C">
        <w:rPr>
          <w:sz w:val="22"/>
          <w:szCs w:val="22"/>
        </w:rPr>
        <w:t xml:space="preserve">Jei vykstate pas gydytoją, su savimi pasiimkite </w:t>
      </w:r>
      <w:proofErr w:type="spellStart"/>
      <w:r w:rsidRPr="0074404C">
        <w:rPr>
          <w:sz w:val="22"/>
          <w:szCs w:val="22"/>
        </w:rPr>
        <w:t>Fampridine</w:t>
      </w:r>
      <w:proofErr w:type="spellEnd"/>
      <w:r w:rsidRPr="0074404C">
        <w:rPr>
          <w:sz w:val="22"/>
          <w:szCs w:val="22"/>
        </w:rPr>
        <w:t xml:space="preserve"> </w:t>
      </w:r>
      <w:proofErr w:type="spellStart"/>
      <w:r w:rsidRPr="0074404C">
        <w:rPr>
          <w:sz w:val="22"/>
          <w:szCs w:val="22"/>
        </w:rPr>
        <w:t>Teva</w:t>
      </w:r>
      <w:proofErr w:type="spellEnd"/>
      <w:r w:rsidRPr="0074404C">
        <w:rPr>
          <w:sz w:val="22"/>
          <w:szCs w:val="22"/>
        </w:rPr>
        <w:t xml:space="preserve"> dėžutę. </w:t>
      </w:r>
    </w:p>
    <w:p w14:paraId="6D1AF15C" w14:textId="77777777" w:rsidR="007378C0" w:rsidRPr="0074404C" w:rsidRDefault="007378C0" w:rsidP="0074404C">
      <w:pPr>
        <w:ind w:right="-2"/>
        <w:rPr>
          <w:sz w:val="22"/>
          <w:szCs w:val="22"/>
        </w:rPr>
      </w:pPr>
      <w:r w:rsidRPr="0074404C">
        <w:rPr>
          <w:sz w:val="22"/>
          <w:szCs w:val="22"/>
        </w:rPr>
        <w:t xml:space="preserve">Perdozavimo atveju Jums gali pasireikšti pagausėjęs prakaitavimas, smulkus drebulys </w:t>
      </w:r>
      <w:r w:rsidRPr="0074404C">
        <w:rPr>
          <w:i/>
          <w:sz w:val="22"/>
          <w:szCs w:val="22"/>
        </w:rPr>
        <w:t>(</w:t>
      </w:r>
      <w:proofErr w:type="spellStart"/>
      <w:r w:rsidRPr="0074404C">
        <w:rPr>
          <w:i/>
          <w:sz w:val="22"/>
          <w:szCs w:val="22"/>
        </w:rPr>
        <w:t>tremoras</w:t>
      </w:r>
      <w:proofErr w:type="spellEnd"/>
      <w:r w:rsidRPr="0074404C">
        <w:rPr>
          <w:i/>
          <w:sz w:val="22"/>
          <w:szCs w:val="22"/>
        </w:rPr>
        <w:t>)</w:t>
      </w:r>
      <w:r w:rsidRPr="0074404C">
        <w:rPr>
          <w:sz w:val="22"/>
          <w:szCs w:val="22"/>
        </w:rPr>
        <w:t xml:space="preserve">, galvos svaigimas, sumišimas, atminties praradimas </w:t>
      </w:r>
      <w:r w:rsidRPr="0074404C">
        <w:rPr>
          <w:i/>
          <w:sz w:val="22"/>
          <w:szCs w:val="22"/>
        </w:rPr>
        <w:t>(amnezija)</w:t>
      </w:r>
      <w:r w:rsidRPr="0074404C">
        <w:rPr>
          <w:sz w:val="22"/>
          <w:szCs w:val="22"/>
        </w:rPr>
        <w:t xml:space="preserve"> ir traukuliai </w:t>
      </w:r>
      <w:r w:rsidRPr="0074404C">
        <w:rPr>
          <w:i/>
          <w:sz w:val="22"/>
          <w:szCs w:val="22"/>
        </w:rPr>
        <w:t>(priepuolis)</w:t>
      </w:r>
      <w:r w:rsidRPr="0074404C">
        <w:rPr>
          <w:sz w:val="22"/>
          <w:szCs w:val="22"/>
        </w:rPr>
        <w:t>. Jums taip pat gali pasireikšti kiti čia nenurodyti poveikiai.</w:t>
      </w:r>
    </w:p>
    <w:p w14:paraId="3DAA3B80" w14:textId="77777777" w:rsidR="007378C0" w:rsidRPr="006A0622" w:rsidRDefault="007378C0" w:rsidP="006A0622">
      <w:pPr>
        <w:numPr>
          <w:ilvl w:val="3"/>
          <w:numId w:val="1"/>
        </w:numPr>
        <w:rPr>
          <w:b/>
          <w:sz w:val="22"/>
          <w:szCs w:val="22"/>
        </w:rPr>
      </w:pPr>
    </w:p>
    <w:p w14:paraId="46B978B0" w14:textId="77777777" w:rsidR="007378C0" w:rsidRPr="006A0622" w:rsidRDefault="007378C0" w:rsidP="006A0622">
      <w:pPr>
        <w:numPr>
          <w:ilvl w:val="3"/>
          <w:numId w:val="1"/>
        </w:numPr>
        <w:rPr>
          <w:b/>
          <w:sz w:val="22"/>
          <w:szCs w:val="22"/>
        </w:rPr>
      </w:pPr>
      <w:r w:rsidRPr="006A0622">
        <w:rPr>
          <w:b/>
          <w:sz w:val="22"/>
          <w:szCs w:val="22"/>
        </w:rPr>
        <w:t xml:space="preserve">Pamiršus pavartoti </w:t>
      </w:r>
      <w:proofErr w:type="spellStart"/>
      <w:r w:rsidRPr="006A0622">
        <w:rPr>
          <w:b/>
          <w:sz w:val="22"/>
          <w:szCs w:val="22"/>
        </w:rPr>
        <w:t>Fampridine</w:t>
      </w:r>
      <w:proofErr w:type="spellEnd"/>
      <w:r w:rsidRPr="006A0622">
        <w:rPr>
          <w:b/>
          <w:sz w:val="22"/>
          <w:szCs w:val="22"/>
        </w:rPr>
        <w:t xml:space="preserve"> </w:t>
      </w:r>
      <w:proofErr w:type="spellStart"/>
      <w:r w:rsidRPr="006A0622">
        <w:rPr>
          <w:b/>
          <w:sz w:val="22"/>
          <w:szCs w:val="22"/>
        </w:rPr>
        <w:t>Teva</w:t>
      </w:r>
      <w:proofErr w:type="spellEnd"/>
      <w:r w:rsidRPr="006A0622">
        <w:rPr>
          <w:b/>
          <w:sz w:val="22"/>
          <w:szCs w:val="22"/>
        </w:rPr>
        <w:t xml:space="preserve"> </w:t>
      </w:r>
    </w:p>
    <w:p w14:paraId="5457D3F3" w14:textId="22CCF530" w:rsidR="007378C0" w:rsidRPr="0074404C" w:rsidRDefault="007378C0" w:rsidP="0074404C">
      <w:pPr>
        <w:ind w:right="-2"/>
        <w:rPr>
          <w:sz w:val="22"/>
          <w:szCs w:val="22"/>
        </w:rPr>
      </w:pPr>
      <w:r w:rsidRPr="0074404C">
        <w:rPr>
          <w:b/>
          <w:sz w:val="22"/>
          <w:szCs w:val="22"/>
        </w:rPr>
        <w:t>Jei pamiršote suvartoti tabletę</w:t>
      </w:r>
      <w:r w:rsidRPr="0074404C">
        <w:rPr>
          <w:sz w:val="22"/>
          <w:szCs w:val="22"/>
        </w:rPr>
        <w:t xml:space="preserve">, negalima vartoti dvigubos dozės norint kompensuoti praleistą dozę. </w:t>
      </w:r>
      <w:r w:rsidRPr="0074404C">
        <w:rPr>
          <w:b/>
          <w:sz w:val="22"/>
          <w:szCs w:val="22"/>
        </w:rPr>
        <w:t>Visada turite padaryti 12 valandų pertrauką</w:t>
      </w:r>
      <w:r w:rsidRPr="0074404C">
        <w:rPr>
          <w:sz w:val="22"/>
          <w:szCs w:val="22"/>
        </w:rPr>
        <w:t xml:space="preserve"> tarp tablečių vartojimo. </w:t>
      </w:r>
    </w:p>
    <w:p w14:paraId="486AED37" w14:textId="77777777" w:rsidR="007378C0" w:rsidRPr="0074404C" w:rsidRDefault="007378C0" w:rsidP="0074404C">
      <w:pPr>
        <w:ind w:right="-2"/>
        <w:rPr>
          <w:sz w:val="22"/>
          <w:szCs w:val="22"/>
        </w:rPr>
      </w:pPr>
    </w:p>
    <w:p w14:paraId="491B2BF3" w14:textId="77777777" w:rsidR="007378C0" w:rsidRPr="0074404C" w:rsidRDefault="007378C0" w:rsidP="0074404C">
      <w:pPr>
        <w:ind w:right="-2"/>
        <w:rPr>
          <w:sz w:val="22"/>
          <w:szCs w:val="22"/>
        </w:rPr>
      </w:pPr>
      <w:r w:rsidRPr="0074404C">
        <w:rPr>
          <w:sz w:val="22"/>
          <w:szCs w:val="22"/>
        </w:rPr>
        <w:t>Jei kiltų daugiau klausimų dėl šio vaisto vartojimo, kreipkitės į gydytoją arba vaistininką.</w:t>
      </w:r>
    </w:p>
    <w:p w14:paraId="3271E25E" w14:textId="77777777" w:rsidR="007378C0" w:rsidRPr="0074404C" w:rsidRDefault="007378C0" w:rsidP="0074404C">
      <w:pPr>
        <w:rPr>
          <w:sz w:val="22"/>
          <w:szCs w:val="22"/>
        </w:rPr>
      </w:pPr>
    </w:p>
    <w:p w14:paraId="560608DD" w14:textId="77777777" w:rsidR="007378C0" w:rsidRPr="0074404C" w:rsidRDefault="007378C0" w:rsidP="0074404C">
      <w:pPr>
        <w:rPr>
          <w:sz w:val="22"/>
          <w:szCs w:val="22"/>
        </w:rPr>
      </w:pPr>
    </w:p>
    <w:p w14:paraId="408EE286" w14:textId="77777777" w:rsidR="007378C0" w:rsidRPr="006A0622" w:rsidRDefault="007378C0" w:rsidP="006A0622">
      <w:pPr>
        <w:numPr>
          <w:ilvl w:val="2"/>
          <w:numId w:val="1"/>
        </w:numPr>
        <w:tabs>
          <w:tab w:val="left" w:pos="567"/>
        </w:tabs>
        <w:rPr>
          <w:b/>
          <w:sz w:val="22"/>
          <w:szCs w:val="22"/>
        </w:rPr>
      </w:pPr>
      <w:r w:rsidRPr="006A0622">
        <w:rPr>
          <w:b/>
          <w:sz w:val="22"/>
          <w:szCs w:val="22"/>
        </w:rPr>
        <w:t>4.</w:t>
      </w:r>
      <w:r w:rsidRPr="006A0622">
        <w:rPr>
          <w:b/>
          <w:sz w:val="22"/>
          <w:szCs w:val="22"/>
        </w:rPr>
        <w:tab/>
        <w:t>Galimas šalutinis poveikis</w:t>
      </w:r>
    </w:p>
    <w:p w14:paraId="4494F929" w14:textId="77777777" w:rsidR="007378C0" w:rsidRPr="00B870B9" w:rsidRDefault="007378C0" w:rsidP="0074404C">
      <w:pPr>
        <w:rPr>
          <w:sz w:val="22"/>
          <w:szCs w:val="22"/>
        </w:rPr>
      </w:pPr>
    </w:p>
    <w:p w14:paraId="22276281" w14:textId="77777777" w:rsidR="007378C0" w:rsidRPr="0074404C" w:rsidRDefault="007378C0" w:rsidP="0074404C">
      <w:pPr>
        <w:ind w:right="-29"/>
        <w:rPr>
          <w:sz w:val="22"/>
          <w:szCs w:val="22"/>
        </w:rPr>
      </w:pPr>
      <w:r w:rsidRPr="0074404C">
        <w:rPr>
          <w:sz w:val="22"/>
          <w:szCs w:val="22"/>
        </w:rPr>
        <w:t>Šis vaistas, kaip ir visi kiti, gali sukelti šalutinį poveikį, nors jis pasireiškia ne visiems žmonėms.</w:t>
      </w:r>
    </w:p>
    <w:p w14:paraId="5BFAA2B6" w14:textId="77777777" w:rsidR="007378C0" w:rsidRPr="0074404C" w:rsidRDefault="007378C0" w:rsidP="0074404C">
      <w:pPr>
        <w:ind w:right="-29"/>
        <w:rPr>
          <w:sz w:val="22"/>
          <w:szCs w:val="22"/>
        </w:rPr>
      </w:pPr>
    </w:p>
    <w:p w14:paraId="394114A2" w14:textId="77777777" w:rsidR="007378C0" w:rsidRPr="0074404C" w:rsidRDefault="007378C0" w:rsidP="0074404C">
      <w:pPr>
        <w:ind w:right="-29"/>
        <w:rPr>
          <w:sz w:val="22"/>
          <w:szCs w:val="22"/>
        </w:rPr>
      </w:pPr>
      <w:r w:rsidRPr="0074404C">
        <w:rPr>
          <w:b/>
          <w:sz w:val="22"/>
          <w:szCs w:val="22"/>
        </w:rPr>
        <w:t xml:space="preserve">Jei Jus ištiko traukulių priepuolis, nutraukite </w:t>
      </w:r>
      <w:proofErr w:type="spellStart"/>
      <w:r w:rsidRPr="0074404C">
        <w:rPr>
          <w:b/>
          <w:sz w:val="22"/>
          <w:szCs w:val="22"/>
        </w:rPr>
        <w:t>Fampridine</w:t>
      </w:r>
      <w:proofErr w:type="spellEnd"/>
      <w:r w:rsidRPr="0074404C">
        <w:rPr>
          <w:b/>
          <w:sz w:val="22"/>
          <w:szCs w:val="22"/>
        </w:rPr>
        <w:t xml:space="preserve"> </w:t>
      </w:r>
      <w:proofErr w:type="spellStart"/>
      <w:r w:rsidRPr="0074404C">
        <w:rPr>
          <w:b/>
          <w:sz w:val="22"/>
          <w:szCs w:val="22"/>
        </w:rPr>
        <w:t>Teva</w:t>
      </w:r>
      <w:proofErr w:type="spellEnd"/>
      <w:r w:rsidRPr="0074404C">
        <w:rPr>
          <w:b/>
          <w:sz w:val="22"/>
          <w:szCs w:val="22"/>
        </w:rPr>
        <w:t xml:space="preserve"> vartojimą ir kuo skubiau</w:t>
      </w:r>
      <w:r w:rsidRPr="0074404C">
        <w:rPr>
          <w:sz w:val="22"/>
          <w:szCs w:val="22"/>
        </w:rPr>
        <w:t xml:space="preserve"> praneškite apie tai savo gydytojui.</w:t>
      </w:r>
    </w:p>
    <w:p w14:paraId="10C14FA4" w14:textId="77777777" w:rsidR="007378C0" w:rsidRPr="00B870B9" w:rsidRDefault="007378C0" w:rsidP="006A0622">
      <w:pPr>
        <w:numPr>
          <w:ilvl w:val="3"/>
          <w:numId w:val="1"/>
        </w:numPr>
        <w:rPr>
          <w:sz w:val="22"/>
          <w:szCs w:val="22"/>
        </w:rPr>
      </w:pPr>
    </w:p>
    <w:p w14:paraId="6318F050" w14:textId="77777777" w:rsidR="007378C0" w:rsidRPr="0074404C" w:rsidRDefault="007378C0" w:rsidP="0074404C">
      <w:pPr>
        <w:rPr>
          <w:sz w:val="22"/>
          <w:szCs w:val="22"/>
        </w:rPr>
      </w:pPr>
      <w:r w:rsidRPr="0074404C">
        <w:rPr>
          <w:sz w:val="22"/>
          <w:szCs w:val="22"/>
        </w:rPr>
        <w:t xml:space="preserve">Jei Jums pasireiškė vienas ar daugiau iš šių alergijos </w:t>
      </w:r>
      <w:r w:rsidRPr="0074404C">
        <w:rPr>
          <w:i/>
          <w:sz w:val="22"/>
          <w:szCs w:val="22"/>
        </w:rPr>
        <w:t>(padidėjusio jautrumo)</w:t>
      </w:r>
      <w:r w:rsidRPr="0074404C">
        <w:rPr>
          <w:sz w:val="22"/>
          <w:szCs w:val="22"/>
        </w:rPr>
        <w:t xml:space="preserve"> simptomų: veido, burnos, lūpų, gerklės ar liežuvio patinimas, odos paraudimas ar niežėjimas, spaudimas krūtinėje ir kvėpavimo problemos, </w:t>
      </w:r>
      <w:r w:rsidRPr="0074404C">
        <w:rPr>
          <w:b/>
          <w:sz w:val="22"/>
          <w:szCs w:val="22"/>
        </w:rPr>
        <w:t xml:space="preserve">nebevartokite </w:t>
      </w:r>
      <w:proofErr w:type="spellStart"/>
      <w:r w:rsidRPr="0074404C">
        <w:rPr>
          <w:b/>
          <w:sz w:val="22"/>
          <w:szCs w:val="22"/>
        </w:rPr>
        <w:t>Fampridine</w:t>
      </w:r>
      <w:proofErr w:type="spellEnd"/>
      <w:r w:rsidRPr="0074404C">
        <w:rPr>
          <w:b/>
          <w:sz w:val="22"/>
          <w:szCs w:val="22"/>
        </w:rPr>
        <w:t xml:space="preserve"> </w:t>
      </w:r>
      <w:proofErr w:type="spellStart"/>
      <w:r w:rsidRPr="0074404C">
        <w:rPr>
          <w:b/>
          <w:sz w:val="22"/>
          <w:szCs w:val="22"/>
        </w:rPr>
        <w:t>Teva</w:t>
      </w:r>
      <w:proofErr w:type="spellEnd"/>
      <w:r w:rsidRPr="0074404C">
        <w:rPr>
          <w:b/>
          <w:sz w:val="22"/>
          <w:szCs w:val="22"/>
        </w:rPr>
        <w:t xml:space="preserve"> ir nedelsdami</w:t>
      </w:r>
      <w:r w:rsidRPr="0074404C">
        <w:rPr>
          <w:sz w:val="22"/>
          <w:szCs w:val="22"/>
        </w:rPr>
        <w:t xml:space="preserve"> kreipkitės į gydytoją. </w:t>
      </w:r>
    </w:p>
    <w:p w14:paraId="4EC80D92" w14:textId="77777777" w:rsidR="007378C0" w:rsidRPr="0074404C" w:rsidRDefault="007378C0">
      <w:pPr>
        <w:rPr>
          <w:sz w:val="22"/>
          <w:szCs w:val="22"/>
        </w:rPr>
      </w:pPr>
    </w:p>
    <w:p w14:paraId="6BBD7214" w14:textId="77777777" w:rsidR="007378C0" w:rsidRPr="0074404C" w:rsidRDefault="007378C0">
      <w:pPr>
        <w:rPr>
          <w:sz w:val="22"/>
          <w:szCs w:val="22"/>
        </w:rPr>
      </w:pPr>
      <w:r w:rsidRPr="0074404C">
        <w:rPr>
          <w:sz w:val="22"/>
          <w:szCs w:val="22"/>
        </w:rPr>
        <w:t>Šalutinis poveikis yra išvardytas toliau pagal pasireiškimo dažnumą</w:t>
      </w:r>
      <w:r w:rsidR="0074404C">
        <w:rPr>
          <w:sz w:val="22"/>
          <w:szCs w:val="22"/>
        </w:rPr>
        <w:t>:</w:t>
      </w:r>
    </w:p>
    <w:p w14:paraId="5DCE5383" w14:textId="77777777" w:rsidR="007378C0" w:rsidRPr="0074404C" w:rsidRDefault="007378C0">
      <w:pPr>
        <w:rPr>
          <w:sz w:val="22"/>
          <w:szCs w:val="22"/>
        </w:rPr>
      </w:pPr>
    </w:p>
    <w:p w14:paraId="4F66B84F" w14:textId="1B6AD621" w:rsidR="007378C0" w:rsidRPr="0074404C" w:rsidRDefault="007378C0">
      <w:pPr>
        <w:rPr>
          <w:sz w:val="22"/>
          <w:szCs w:val="22"/>
        </w:rPr>
      </w:pPr>
      <w:r w:rsidRPr="0074404C">
        <w:rPr>
          <w:b/>
          <w:sz w:val="22"/>
          <w:szCs w:val="22"/>
        </w:rPr>
        <w:t>Labai dažni šalutinio poveikio</w:t>
      </w:r>
      <w:r w:rsidRPr="006A0622">
        <w:rPr>
          <w:b/>
          <w:sz w:val="22"/>
        </w:rPr>
        <w:t xml:space="preserve"> reiškiniai </w:t>
      </w:r>
      <w:r w:rsidRPr="0074404C">
        <w:rPr>
          <w:sz w:val="22"/>
          <w:szCs w:val="22"/>
        </w:rPr>
        <w:t xml:space="preserve">(gali pasireikšti ne rečiau kaip 1 iš 10 asmenų): </w:t>
      </w:r>
    </w:p>
    <w:p w14:paraId="32B981DF" w14:textId="77777777" w:rsidR="007378C0" w:rsidRPr="0074404C" w:rsidRDefault="007378C0">
      <w:pPr>
        <w:numPr>
          <w:ilvl w:val="0"/>
          <w:numId w:val="8"/>
        </w:numPr>
        <w:ind w:left="567" w:hanging="567"/>
        <w:rPr>
          <w:sz w:val="22"/>
          <w:szCs w:val="22"/>
        </w:rPr>
      </w:pPr>
      <w:r w:rsidRPr="0074404C">
        <w:rPr>
          <w:sz w:val="22"/>
          <w:szCs w:val="22"/>
        </w:rPr>
        <w:t xml:space="preserve">šlapimo takų infekcija. </w:t>
      </w:r>
    </w:p>
    <w:p w14:paraId="11B81351" w14:textId="77777777" w:rsidR="007378C0" w:rsidRPr="0074404C" w:rsidRDefault="007378C0">
      <w:pPr>
        <w:rPr>
          <w:sz w:val="22"/>
          <w:szCs w:val="22"/>
        </w:rPr>
      </w:pPr>
    </w:p>
    <w:p w14:paraId="5DC9D2F4" w14:textId="4376195C" w:rsidR="007378C0" w:rsidRPr="0074404C" w:rsidRDefault="007378C0">
      <w:pPr>
        <w:rPr>
          <w:sz w:val="22"/>
          <w:szCs w:val="22"/>
        </w:rPr>
      </w:pPr>
      <w:r w:rsidRPr="0074404C">
        <w:rPr>
          <w:b/>
          <w:sz w:val="22"/>
          <w:szCs w:val="22"/>
        </w:rPr>
        <w:t>Dažni šalutinio poveikio</w:t>
      </w:r>
      <w:r w:rsidRPr="006A0622">
        <w:rPr>
          <w:b/>
          <w:sz w:val="22"/>
        </w:rPr>
        <w:t xml:space="preserve"> reiškiniai</w:t>
      </w:r>
      <w:r w:rsidRPr="0074404C">
        <w:rPr>
          <w:sz w:val="22"/>
          <w:szCs w:val="22"/>
        </w:rPr>
        <w:t xml:space="preserve"> (gali pasireikšti rečiau kaip 1 iš 10 asmenų): </w:t>
      </w:r>
    </w:p>
    <w:p w14:paraId="22AED440" w14:textId="77777777" w:rsidR="007378C0" w:rsidRPr="0074404C" w:rsidRDefault="007378C0">
      <w:pPr>
        <w:numPr>
          <w:ilvl w:val="0"/>
          <w:numId w:val="9"/>
        </w:numPr>
        <w:ind w:left="567" w:hanging="567"/>
        <w:rPr>
          <w:sz w:val="22"/>
          <w:szCs w:val="22"/>
        </w:rPr>
      </w:pPr>
      <w:r w:rsidRPr="0074404C">
        <w:rPr>
          <w:sz w:val="22"/>
          <w:szCs w:val="22"/>
        </w:rPr>
        <w:t>nestabilumo pojūtis;</w:t>
      </w:r>
    </w:p>
    <w:p w14:paraId="28116D86" w14:textId="77777777" w:rsidR="007378C0" w:rsidRPr="0074404C" w:rsidRDefault="007378C0">
      <w:pPr>
        <w:numPr>
          <w:ilvl w:val="0"/>
          <w:numId w:val="9"/>
        </w:numPr>
        <w:ind w:left="567" w:hanging="567"/>
        <w:rPr>
          <w:sz w:val="22"/>
          <w:szCs w:val="22"/>
        </w:rPr>
      </w:pPr>
      <w:r w:rsidRPr="0074404C">
        <w:rPr>
          <w:sz w:val="22"/>
          <w:szCs w:val="22"/>
        </w:rPr>
        <w:t>galvos svaigimas;</w:t>
      </w:r>
    </w:p>
    <w:p w14:paraId="3FA37217" w14:textId="77777777" w:rsidR="007378C0" w:rsidRPr="0074404C" w:rsidRDefault="007378C0">
      <w:pPr>
        <w:numPr>
          <w:ilvl w:val="0"/>
          <w:numId w:val="9"/>
        </w:numPr>
        <w:ind w:left="567" w:hanging="567"/>
        <w:rPr>
          <w:sz w:val="22"/>
          <w:szCs w:val="22"/>
        </w:rPr>
      </w:pPr>
      <w:r w:rsidRPr="0074404C">
        <w:rPr>
          <w:sz w:val="22"/>
          <w:szCs w:val="22"/>
        </w:rPr>
        <w:t xml:space="preserve">svaigimo pojūtis </w:t>
      </w:r>
      <w:r w:rsidRPr="0074404C">
        <w:rPr>
          <w:i/>
          <w:sz w:val="22"/>
          <w:szCs w:val="22"/>
        </w:rPr>
        <w:t>(</w:t>
      </w:r>
      <w:proofErr w:type="spellStart"/>
      <w:r w:rsidRPr="0074404C">
        <w:rPr>
          <w:i/>
          <w:sz w:val="22"/>
          <w:szCs w:val="22"/>
        </w:rPr>
        <w:t>vertigo</w:t>
      </w:r>
      <w:proofErr w:type="spellEnd"/>
      <w:r w:rsidRPr="0074404C">
        <w:rPr>
          <w:i/>
          <w:sz w:val="22"/>
          <w:szCs w:val="22"/>
        </w:rPr>
        <w:t>);</w:t>
      </w:r>
      <w:r w:rsidRPr="0074404C">
        <w:rPr>
          <w:sz w:val="22"/>
          <w:szCs w:val="22"/>
        </w:rPr>
        <w:t xml:space="preserve"> </w:t>
      </w:r>
    </w:p>
    <w:p w14:paraId="7C5CAFF9" w14:textId="77777777" w:rsidR="007378C0" w:rsidRPr="0074404C" w:rsidRDefault="007378C0">
      <w:pPr>
        <w:numPr>
          <w:ilvl w:val="0"/>
          <w:numId w:val="9"/>
        </w:numPr>
        <w:ind w:left="567" w:hanging="567"/>
        <w:rPr>
          <w:sz w:val="22"/>
          <w:szCs w:val="22"/>
        </w:rPr>
      </w:pPr>
      <w:r w:rsidRPr="0074404C">
        <w:rPr>
          <w:sz w:val="22"/>
          <w:szCs w:val="22"/>
        </w:rPr>
        <w:t xml:space="preserve">galvos skausmas; </w:t>
      </w:r>
    </w:p>
    <w:p w14:paraId="0AD7D893" w14:textId="77777777" w:rsidR="007378C0" w:rsidRPr="0074404C" w:rsidRDefault="007378C0">
      <w:pPr>
        <w:numPr>
          <w:ilvl w:val="0"/>
          <w:numId w:val="9"/>
        </w:numPr>
        <w:ind w:left="567" w:hanging="567"/>
        <w:rPr>
          <w:sz w:val="22"/>
          <w:szCs w:val="22"/>
        </w:rPr>
      </w:pPr>
      <w:r w:rsidRPr="0074404C">
        <w:rPr>
          <w:sz w:val="22"/>
          <w:szCs w:val="22"/>
        </w:rPr>
        <w:t xml:space="preserve">silpnumas ir nuovargis; </w:t>
      </w:r>
    </w:p>
    <w:p w14:paraId="159C2F49" w14:textId="77777777" w:rsidR="007378C0" w:rsidRPr="0074404C" w:rsidRDefault="007378C0">
      <w:pPr>
        <w:numPr>
          <w:ilvl w:val="0"/>
          <w:numId w:val="9"/>
        </w:numPr>
        <w:ind w:left="567" w:hanging="567"/>
        <w:rPr>
          <w:sz w:val="22"/>
          <w:szCs w:val="22"/>
        </w:rPr>
      </w:pPr>
      <w:r w:rsidRPr="0074404C">
        <w:rPr>
          <w:sz w:val="22"/>
          <w:szCs w:val="22"/>
        </w:rPr>
        <w:t xml:space="preserve">miego sutrikimai; </w:t>
      </w:r>
    </w:p>
    <w:p w14:paraId="23CEB99F" w14:textId="016B97A9" w:rsidR="007378C0" w:rsidRPr="0074404C" w:rsidRDefault="007378C0">
      <w:pPr>
        <w:numPr>
          <w:ilvl w:val="0"/>
          <w:numId w:val="9"/>
        </w:numPr>
        <w:ind w:left="567" w:hanging="567"/>
        <w:rPr>
          <w:sz w:val="22"/>
          <w:szCs w:val="22"/>
        </w:rPr>
      </w:pPr>
      <w:r w:rsidRPr="0074404C">
        <w:rPr>
          <w:sz w:val="22"/>
          <w:szCs w:val="22"/>
        </w:rPr>
        <w:t xml:space="preserve">nerimas; </w:t>
      </w:r>
    </w:p>
    <w:p w14:paraId="4CB3C1C8" w14:textId="77777777" w:rsidR="007378C0" w:rsidRPr="0074404C" w:rsidRDefault="007378C0">
      <w:pPr>
        <w:numPr>
          <w:ilvl w:val="0"/>
          <w:numId w:val="9"/>
        </w:numPr>
        <w:ind w:left="567" w:hanging="567"/>
        <w:rPr>
          <w:sz w:val="22"/>
          <w:szCs w:val="22"/>
        </w:rPr>
      </w:pPr>
      <w:r w:rsidRPr="0074404C">
        <w:rPr>
          <w:sz w:val="22"/>
          <w:szCs w:val="22"/>
        </w:rPr>
        <w:t xml:space="preserve">smulkus drebulys </w:t>
      </w:r>
      <w:r w:rsidRPr="0074404C">
        <w:rPr>
          <w:i/>
          <w:sz w:val="22"/>
          <w:szCs w:val="22"/>
        </w:rPr>
        <w:t>(</w:t>
      </w:r>
      <w:proofErr w:type="spellStart"/>
      <w:r w:rsidRPr="0074404C">
        <w:rPr>
          <w:i/>
          <w:sz w:val="22"/>
          <w:szCs w:val="22"/>
        </w:rPr>
        <w:t>tremoras</w:t>
      </w:r>
      <w:proofErr w:type="spellEnd"/>
      <w:r w:rsidRPr="0074404C">
        <w:rPr>
          <w:i/>
          <w:sz w:val="22"/>
          <w:szCs w:val="22"/>
        </w:rPr>
        <w:t>);</w:t>
      </w:r>
      <w:r w:rsidRPr="0074404C">
        <w:rPr>
          <w:sz w:val="22"/>
          <w:szCs w:val="22"/>
        </w:rPr>
        <w:t xml:space="preserve"> </w:t>
      </w:r>
    </w:p>
    <w:p w14:paraId="271DF844" w14:textId="77777777" w:rsidR="007378C0" w:rsidRPr="0074404C" w:rsidRDefault="007378C0">
      <w:pPr>
        <w:numPr>
          <w:ilvl w:val="0"/>
          <w:numId w:val="9"/>
        </w:numPr>
        <w:ind w:left="567" w:hanging="567"/>
        <w:rPr>
          <w:sz w:val="22"/>
          <w:szCs w:val="22"/>
        </w:rPr>
      </w:pPr>
      <w:r w:rsidRPr="0074404C">
        <w:rPr>
          <w:sz w:val="22"/>
          <w:szCs w:val="22"/>
        </w:rPr>
        <w:t xml:space="preserve">odos tirpimas ar dilgčiojimas; </w:t>
      </w:r>
    </w:p>
    <w:p w14:paraId="43C9FDAD" w14:textId="77777777" w:rsidR="007378C0" w:rsidRPr="0074404C" w:rsidRDefault="007378C0">
      <w:pPr>
        <w:numPr>
          <w:ilvl w:val="0"/>
          <w:numId w:val="9"/>
        </w:numPr>
        <w:ind w:left="567" w:hanging="567"/>
        <w:rPr>
          <w:sz w:val="22"/>
          <w:szCs w:val="22"/>
        </w:rPr>
      </w:pPr>
      <w:r w:rsidRPr="0074404C">
        <w:rPr>
          <w:sz w:val="22"/>
          <w:szCs w:val="22"/>
        </w:rPr>
        <w:t xml:space="preserve">gerklės skausmas; </w:t>
      </w:r>
    </w:p>
    <w:p w14:paraId="3715BFCC" w14:textId="77777777" w:rsidR="007378C0" w:rsidRPr="0074404C" w:rsidRDefault="007378C0">
      <w:pPr>
        <w:numPr>
          <w:ilvl w:val="0"/>
          <w:numId w:val="9"/>
        </w:numPr>
        <w:ind w:left="567" w:hanging="567"/>
        <w:rPr>
          <w:sz w:val="22"/>
          <w:szCs w:val="22"/>
        </w:rPr>
      </w:pPr>
      <w:r w:rsidRPr="0074404C">
        <w:rPr>
          <w:sz w:val="22"/>
          <w:szCs w:val="22"/>
        </w:rPr>
        <w:t xml:space="preserve">paprastas peršalimas </w:t>
      </w:r>
      <w:r w:rsidRPr="0074404C">
        <w:rPr>
          <w:i/>
          <w:sz w:val="22"/>
          <w:szCs w:val="22"/>
        </w:rPr>
        <w:t>(nosiaryklės uždegimas);</w:t>
      </w:r>
      <w:r w:rsidRPr="0074404C">
        <w:rPr>
          <w:sz w:val="22"/>
          <w:szCs w:val="22"/>
        </w:rPr>
        <w:t xml:space="preserve"> </w:t>
      </w:r>
    </w:p>
    <w:p w14:paraId="586BC8CE" w14:textId="51C89A55" w:rsidR="007378C0" w:rsidRPr="0074404C" w:rsidRDefault="007378C0">
      <w:pPr>
        <w:numPr>
          <w:ilvl w:val="0"/>
          <w:numId w:val="9"/>
        </w:numPr>
        <w:ind w:left="567" w:hanging="567"/>
        <w:rPr>
          <w:sz w:val="22"/>
          <w:szCs w:val="22"/>
        </w:rPr>
      </w:pPr>
      <w:r w:rsidRPr="0074404C">
        <w:rPr>
          <w:sz w:val="22"/>
          <w:szCs w:val="22"/>
        </w:rPr>
        <w:t xml:space="preserve">gripas; </w:t>
      </w:r>
    </w:p>
    <w:p w14:paraId="3A035C8E" w14:textId="77777777" w:rsidR="007378C0" w:rsidRPr="0074404C" w:rsidRDefault="007378C0">
      <w:pPr>
        <w:numPr>
          <w:ilvl w:val="0"/>
          <w:numId w:val="9"/>
        </w:numPr>
        <w:ind w:left="567" w:hanging="567"/>
        <w:rPr>
          <w:sz w:val="22"/>
          <w:szCs w:val="22"/>
        </w:rPr>
      </w:pPr>
      <w:r w:rsidRPr="0074404C">
        <w:rPr>
          <w:sz w:val="22"/>
          <w:szCs w:val="22"/>
        </w:rPr>
        <w:t xml:space="preserve">pasunkėjęs kvėpavimas (oro trūkumas); </w:t>
      </w:r>
    </w:p>
    <w:p w14:paraId="2E0285A2" w14:textId="77777777" w:rsidR="007378C0" w:rsidRPr="0074404C" w:rsidRDefault="007378C0">
      <w:pPr>
        <w:numPr>
          <w:ilvl w:val="0"/>
          <w:numId w:val="9"/>
        </w:numPr>
        <w:ind w:left="567" w:hanging="567"/>
        <w:rPr>
          <w:sz w:val="22"/>
          <w:szCs w:val="22"/>
        </w:rPr>
      </w:pPr>
      <w:r w:rsidRPr="0074404C">
        <w:rPr>
          <w:sz w:val="22"/>
          <w:szCs w:val="22"/>
        </w:rPr>
        <w:t xml:space="preserve">pykinimas </w:t>
      </w:r>
      <w:r w:rsidRPr="0074404C">
        <w:rPr>
          <w:i/>
          <w:sz w:val="22"/>
          <w:szCs w:val="22"/>
        </w:rPr>
        <w:t>(šleikštulys);</w:t>
      </w:r>
      <w:r w:rsidRPr="0074404C">
        <w:rPr>
          <w:sz w:val="22"/>
          <w:szCs w:val="22"/>
        </w:rPr>
        <w:t xml:space="preserve"> </w:t>
      </w:r>
    </w:p>
    <w:p w14:paraId="31CD6DB8" w14:textId="77777777" w:rsidR="007378C0" w:rsidRPr="0074404C" w:rsidRDefault="007378C0">
      <w:pPr>
        <w:numPr>
          <w:ilvl w:val="0"/>
          <w:numId w:val="9"/>
        </w:numPr>
        <w:ind w:left="567" w:hanging="567"/>
        <w:rPr>
          <w:sz w:val="22"/>
          <w:szCs w:val="22"/>
        </w:rPr>
      </w:pPr>
      <w:r w:rsidRPr="0074404C">
        <w:rPr>
          <w:sz w:val="22"/>
          <w:szCs w:val="22"/>
        </w:rPr>
        <w:lastRenderedPageBreak/>
        <w:t xml:space="preserve">vėmimas; </w:t>
      </w:r>
    </w:p>
    <w:p w14:paraId="30F70BD4" w14:textId="77777777" w:rsidR="007378C0" w:rsidRPr="0074404C" w:rsidRDefault="007378C0">
      <w:pPr>
        <w:numPr>
          <w:ilvl w:val="0"/>
          <w:numId w:val="9"/>
        </w:numPr>
        <w:ind w:left="567" w:hanging="567"/>
        <w:rPr>
          <w:sz w:val="22"/>
          <w:szCs w:val="22"/>
        </w:rPr>
      </w:pPr>
      <w:r w:rsidRPr="0074404C">
        <w:rPr>
          <w:sz w:val="22"/>
          <w:szCs w:val="22"/>
        </w:rPr>
        <w:t xml:space="preserve">vidurių užkietėjimas; </w:t>
      </w:r>
    </w:p>
    <w:p w14:paraId="108D91A5" w14:textId="77777777" w:rsidR="007378C0" w:rsidRPr="0074404C" w:rsidRDefault="007378C0">
      <w:pPr>
        <w:numPr>
          <w:ilvl w:val="1"/>
          <w:numId w:val="4"/>
        </w:numPr>
        <w:ind w:left="567" w:hanging="567"/>
        <w:rPr>
          <w:sz w:val="22"/>
          <w:szCs w:val="22"/>
        </w:rPr>
      </w:pPr>
      <w:r w:rsidRPr="0074404C">
        <w:rPr>
          <w:sz w:val="22"/>
          <w:szCs w:val="22"/>
        </w:rPr>
        <w:t xml:space="preserve">sutrikęs virškinimas skrandyje; </w:t>
      </w:r>
    </w:p>
    <w:p w14:paraId="22192150" w14:textId="77777777" w:rsidR="007378C0" w:rsidRPr="0074404C" w:rsidRDefault="007378C0">
      <w:pPr>
        <w:numPr>
          <w:ilvl w:val="1"/>
          <w:numId w:val="3"/>
        </w:numPr>
        <w:ind w:left="567" w:hanging="567"/>
        <w:rPr>
          <w:sz w:val="22"/>
          <w:szCs w:val="22"/>
        </w:rPr>
      </w:pPr>
      <w:r w:rsidRPr="0074404C">
        <w:rPr>
          <w:sz w:val="22"/>
          <w:szCs w:val="22"/>
        </w:rPr>
        <w:t xml:space="preserve">nugaros skausmas; </w:t>
      </w:r>
    </w:p>
    <w:p w14:paraId="391FC0A5" w14:textId="77777777" w:rsidR="007378C0" w:rsidRPr="0074404C" w:rsidRDefault="007378C0">
      <w:pPr>
        <w:numPr>
          <w:ilvl w:val="1"/>
          <w:numId w:val="3"/>
        </w:numPr>
        <w:ind w:left="567" w:hanging="567"/>
        <w:rPr>
          <w:sz w:val="22"/>
          <w:szCs w:val="22"/>
        </w:rPr>
      </w:pPr>
      <w:r w:rsidRPr="0074404C">
        <w:rPr>
          <w:sz w:val="22"/>
          <w:szCs w:val="22"/>
        </w:rPr>
        <w:t xml:space="preserve">jaučiamas širdies plakimas </w:t>
      </w:r>
      <w:r w:rsidRPr="0074404C">
        <w:rPr>
          <w:i/>
          <w:sz w:val="22"/>
          <w:szCs w:val="22"/>
        </w:rPr>
        <w:t>(</w:t>
      </w:r>
      <w:proofErr w:type="spellStart"/>
      <w:r w:rsidRPr="0074404C">
        <w:rPr>
          <w:i/>
          <w:sz w:val="22"/>
          <w:szCs w:val="22"/>
        </w:rPr>
        <w:t>palpitacijos</w:t>
      </w:r>
      <w:proofErr w:type="spellEnd"/>
      <w:r w:rsidRPr="0074404C">
        <w:rPr>
          <w:i/>
          <w:sz w:val="22"/>
          <w:szCs w:val="22"/>
        </w:rPr>
        <w:t>)</w:t>
      </w:r>
      <w:r w:rsidRPr="0074404C">
        <w:rPr>
          <w:sz w:val="22"/>
          <w:szCs w:val="22"/>
        </w:rPr>
        <w:t xml:space="preserve">. </w:t>
      </w:r>
    </w:p>
    <w:p w14:paraId="122E57D4" w14:textId="77777777" w:rsidR="007378C0" w:rsidRPr="0074404C" w:rsidRDefault="007378C0">
      <w:pPr>
        <w:rPr>
          <w:sz w:val="22"/>
          <w:szCs w:val="22"/>
        </w:rPr>
      </w:pPr>
    </w:p>
    <w:p w14:paraId="16EC2A59" w14:textId="77777777" w:rsidR="007378C0" w:rsidRPr="0074404C" w:rsidRDefault="007378C0">
      <w:pPr>
        <w:rPr>
          <w:sz w:val="22"/>
          <w:szCs w:val="22"/>
        </w:rPr>
      </w:pPr>
      <w:r w:rsidRPr="0074404C">
        <w:rPr>
          <w:b/>
          <w:sz w:val="22"/>
          <w:szCs w:val="22"/>
        </w:rPr>
        <w:t xml:space="preserve">Nedažni šalutinio poveikio reiškiniai </w:t>
      </w:r>
      <w:r w:rsidRPr="0074404C">
        <w:rPr>
          <w:sz w:val="22"/>
          <w:szCs w:val="22"/>
        </w:rPr>
        <w:t xml:space="preserve">(gali pasireikšti rečiau kaip 1 iš 100 asmenų): </w:t>
      </w:r>
    </w:p>
    <w:p w14:paraId="7D2152FF" w14:textId="77777777" w:rsidR="007378C0" w:rsidRPr="0074404C" w:rsidRDefault="007378C0">
      <w:pPr>
        <w:numPr>
          <w:ilvl w:val="2"/>
          <w:numId w:val="7"/>
        </w:numPr>
        <w:ind w:left="567" w:hanging="567"/>
        <w:rPr>
          <w:sz w:val="22"/>
          <w:szCs w:val="22"/>
        </w:rPr>
      </w:pPr>
      <w:r w:rsidRPr="0074404C">
        <w:rPr>
          <w:sz w:val="22"/>
          <w:szCs w:val="22"/>
        </w:rPr>
        <w:t xml:space="preserve">traukuliai </w:t>
      </w:r>
      <w:r w:rsidRPr="0074404C">
        <w:rPr>
          <w:i/>
          <w:sz w:val="22"/>
          <w:szCs w:val="22"/>
        </w:rPr>
        <w:t>(priepuolis);</w:t>
      </w:r>
      <w:r w:rsidRPr="0074404C">
        <w:rPr>
          <w:sz w:val="22"/>
          <w:szCs w:val="22"/>
        </w:rPr>
        <w:t xml:space="preserve"> </w:t>
      </w:r>
    </w:p>
    <w:p w14:paraId="027A0976" w14:textId="77777777" w:rsidR="007378C0" w:rsidRPr="0074404C" w:rsidRDefault="007378C0">
      <w:pPr>
        <w:numPr>
          <w:ilvl w:val="2"/>
          <w:numId w:val="7"/>
        </w:numPr>
        <w:ind w:left="567" w:hanging="567"/>
        <w:rPr>
          <w:sz w:val="22"/>
          <w:szCs w:val="22"/>
        </w:rPr>
      </w:pPr>
      <w:r w:rsidRPr="0074404C">
        <w:rPr>
          <w:sz w:val="22"/>
          <w:szCs w:val="22"/>
        </w:rPr>
        <w:t xml:space="preserve">alerginė reakcija </w:t>
      </w:r>
      <w:r w:rsidRPr="0074404C">
        <w:rPr>
          <w:i/>
          <w:sz w:val="22"/>
          <w:szCs w:val="22"/>
        </w:rPr>
        <w:t>(padidėjęs jautrumas);</w:t>
      </w:r>
      <w:r w:rsidRPr="0074404C">
        <w:rPr>
          <w:sz w:val="22"/>
          <w:szCs w:val="22"/>
        </w:rPr>
        <w:t xml:space="preserve"> </w:t>
      </w:r>
    </w:p>
    <w:p w14:paraId="1EC99B0F" w14:textId="77777777" w:rsidR="007378C0" w:rsidRPr="0074404C" w:rsidRDefault="007378C0">
      <w:pPr>
        <w:numPr>
          <w:ilvl w:val="2"/>
          <w:numId w:val="7"/>
        </w:numPr>
        <w:ind w:left="567" w:hanging="567"/>
        <w:rPr>
          <w:sz w:val="22"/>
          <w:szCs w:val="22"/>
        </w:rPr>
      </w:pPr>
      <w:r w:rsidRPr="0074404C">
        <w:rPr>
          <w:sz w:val="22"/>
          <w:szCs w:val="22"/>
        </w:rPr>
        <w:t xml:space="preserve">veido neuralginio skausmo </w:t>
      </w:r>
      <w:r w:rsidRPr="0074404C">
        <w:rPr>
          <w:i/>
          <w:sz w:val="22"/>
          <w:szCs w:val="22"/>
        </w:rPr>
        <w:t>(trišakio nervo neuralgijos)</w:t>
      </w:r>
      <w:r w:rsidRPr="0074404C">
        <w:rPr>
          <w:sz w:val="22"/>
          <w:szCs w:val="22"/>
        </w:rPr>
        <w:t xml:space="preserve"> paūmėjimas; </w:t>
      </w:r>
    </w:p>
    <w:p w14:paraId="374E41DA" w14:textId="77777777" w:rsidR="007378C0" w:rsidRPr="0074404C" w:rsidRDefault="007378C0">
      <w:pPr>
        <w:numPr>
          <w:ilvl w:val="2"/>
          <w:numId w:val="7"/>
        </w:numPr>
        <w:ind w:left="567" w:hanging="567"/>
        <w:rPr>
          <w:sz w:val="22"/>
          <w:szCs w:val="22"/>
        </w:rPr>
      </w:pPr>
      <w:r w:rsidRPr="0074404C">
        <w:rPr>
          <w:sz w:val="22"/>
          <w:szCs w:val="22"/>
        </w:rPr>
        <w:t xml:space="preserve">greitas širdies plakimas </w:t>
      </w:r>
      <w:r w:rsidRPr="0074404C">
        <w:rPr>
          <w:i/>
          <w:sz w:val="22"/>
          <w:szCs w:val="22"/>
        </w:rPr>
        <w:t>(</w:t>
      </w:r>
      <w:proofErr w:type="spellStart"/>
      <w:r w:rsidRPr="0074404C">
        <w:rPr>
          <w:i/>
          <w:sz w:val="22"/>
          <w:szCs w:val="22"/>
        </w:rPr>
        <w:t>tachikardija</w:t>
      </w:r>
      <w:proofErr w:type="spellEnd"/>
      <w:r w:rsidRPr="0074404C">
        <w:rPr>
          <w:i/>
          <w:sz w:val="22"/>
          <w:szCs w:val="22"/>
        </w:rPr>
        <w:t>)</w:t>
      </w:r>
      <w:r w:rsidRPr="0074404C">
        <w:rPr>
          <w:sz w:val="22"/>
          <w:szCs w:val="22"/>
        </w:rPr>
        <w:t>.</w:t>
      </w:r>
    </w:p>
    <w:p w14:paraId="504129E7" w14:textId="77777777" w:rsidR="007378C0" w:rsidRPr="0074404C" w:rsidRDefault="007378C0">
      <w:pPr>
        <w:ind w:left="567" w:hanging="567"/>
        <w:rPr>
          <w:sz w:val="22"/>
          <w:szCs w:val="22"/>
        </w:rPr>
      </w:pPr>
    </w:p>
    <w:p w14:paraId="6EF1575C" w14:textId="77777777" w:rsidR="007378C0" w:rsidRPr="0074404C" w:rsidRDefault="007378C0">
      <w:pPr>
        <w:rPr>
          <w:sz w:val="22"/>
          <w:szCs w:val="22"/>
        </w:rPr>
      </w:pPr>
      <w:r w:rsidRPr="0074404C">
        <w:rPr>
          <w:b/>
          <w:sz w:val="22"/>
          <w:szCs w:val="22"/>
        </w:rPr>
        <w:t>Pranešimas apie šalutinį poveikį</w:t>
      </w:r>
    </w:p>
    <w:p w14:paraId="3BB15976" w14:textId="77777777" w:rsidR="007378C0" w:rsidRPr="0074404C" w:rsidRDefault="007378C0">
      <w:pPr>
        <w:ind w:right="-449"/>
        <w:rPr>
          <w:sz w:val="22"/>
          <w:szCs w:val="22"/>
        </w:rPr>
      </w:pPr>
      <w:r w:rsidRPr="0074404C">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74404C">
          <w:rPr>
            <w:color w:val="0000FF"/>
            <w:sz w:val="22"/>
            <w:szCs w:val="22"/>
          </w:rPr>
          <w:t>https://vapris.vvkt.lt/vvkt-web/public/nrv</w:t>
        </w:r>
      </w:hyperlink>
      <w:r w:rsidRPr="0074404C">
        <w:rPr>
          <w:sz w:val="22"/>
          <w:szCs w:val="22"/>
        </w:rPr>
        <w:t xml:space="preserve"> arba užpildant Sveikatos priežiūros ar farmacijos specialisto pranešimo apie įtariamą nepageidaujamą reakciją formą, kuri skelbiama </w:t>
      </w:r>
      <w:hyperlink r:id="rId14" w:history="1">
        <w:r w:rsidRPr="0074404C">
          <w:rPr>
            <w:color w:val="0000FF"/>
            <w:sz w:val="22"/>
            <w:szCs w:val="22"/>
          </w:rPr>
          <w:t>https://www.vvkt.lt/index.php?4004286486</w:t>
        </w:r>
      </w:hyperlink>
      <w:r w:rsidRPr="0074404C">
        <w:rPr>
          <w:color w:val="0000FF"/>
          <w:sz w:val="22"/>
          <w:szCs w:val="22"/>
        </w:rPr>
        <w:t>,</w:t>
      </w:r>
      <w:r w:rsidRPr="0074404C">
        <w:rPr>
          <w:sz w:val="22"/>
          <w:szCs w:val="22"/>
        </w:rPr>
        <w:t xml:space="preserve"> ir atsiunčiant elektroniniu paštu (adresu </w:t>
      </w:r>
      <w:hyperlink r:id="rId15" w:history="1">
        <w:r w:rsidRPr="0074404C">
          <w:rPr>
            <w:color w:val="0000FF"/>
            <w:sz w:val="22"/>
            <w:szCs w:val="22"/>
          </w:rPr>
          <w:t>NepageidaujamaR@vvkt.lt</w:t>
        </w:r>
      </w:hyperlink>
      <w:r w:rsidRPr="0074404C">
        <w:rPr>
          <w:sz w:val="22"/>
          <w:szCs w:val="22"/>
        </w:rPr>
        <w:t>) arba nemokamu telefonu 8 800 73 568.</w:t>
      </w:r>
      <w:hyperlink r:id="rId16" w:history="1"/>
      <w:hyperlink r:id="rId17" w:history="1"/>
      <w:hyperlink r:id="rId18" w:history="1"/>
    </w:p>
    <w:p w14:paraId="1DC1D338" w14:textId="77777777" w:rsidR="007378C0" w:rsidRPr="0074404C" w:rsidRDefault="007378C0">
      <w:pPr>
        <w:ind w:right="-449"/>
        <w:rPr>
          <w:sz w:val="22"/>
          <w:szCs w:val="22"/>
        </w:rPr>
      </w:pPr>
    </w:p>
    <w:p w14:paraId="2FD0CC88" w14:textId="77777777" w:rsidR="007378C0" w:rsidRPr="00FD13BF" w:rsidRDefault="007378C0">
      <w:pPr>
        <w:ind w:right="-449"/>
        <w:rPr>
          <w:b/>
          <w:sz w:val="22"/>
          <w:szCs w:val="22"/>
        </w:rPr>
      </w:pPr>
    </w:p>
    <w:p w14:paraId="7843584B" w14:textId="77777777" w:rsidR="007378C0" w:rsidRPr="00FD13BF" w:rsidRDefault="007378C0" w:rsidP="00FD13BF">
      <w:pPr>
        <w:numPr>
          <w:ilvl w:val="2"/>
          <w:numId w:val="1"/>
        </w:numPr>
        <w:tabs>
          <w:tab w:val="left" w:pos="567"/>
        </w:tabs>
        <w:rPr>
          <w:b/>
          <w:sz w:val="22"/>
          <w:szCs w:val="22"/>
        </w:rPr>
      </w:pPr>
      <w:r w:rsidRPr="00FD13BF">
        <w:rPr>
          <w:b/>
          <w:sz w:val="22"/>
          <w:szCs w:val="22"/>
        </w:rPr>
        <w:t>5.</w:t>
      </w:r>
      <w:r w:rsidRPr="00FD13BF">
        <w:rPr>
          <w:b/>
          <w:sz w:val="22"/>
          <w:szCs w:val="22"/>
        </w:rPr>
        <w:tab/>
        <w:t xml:space="preserve">Kaip laikyti </w:t>
      </w:r>
      <w:proofErr w:type="spellStart"/>
      <w:r w:rsidRPr="00FD13BF">
        <w:rPr>
          <w:b/>
          <w:sz w:val="22"/>
          <w:szCs w:val="22"/>
        </w:rPr>
        <w:t>Fampridine</w:t>
      </w:r>
      <w:proofErr w:type="spellEnd"/>
      <w:r w:rsidRPr="00FD13BF">
        <w:rPr>
          <w:b/>
          <w:sz w:val="22"/>
          <w:szCs w:val="22"/>
        </w:rPr>
        <w:t xml:space="preserve"> </w:t>
      </w:r>
      <w:proofErr w:type="spellStart"/>
      <w:r w:rsidRPr="00FD13BF">
        <w:rPr>
          <w:b/>
          <w:sz w:val="22"/>
          <w:szCs w:val="22"/>
        </w:rPr>
        <w:t>Teva</w:t>
      </w:r>
      <w:proofErr w:type="spellEnd"/>
    </w:p>
    <w:p w14:paraId="4A9F1BBF" w14:textId="77777777" w:rsidR="007378C0" w:rsidRPr="00B870B9" w:rsidRDefault="007378C0">
      <w:pPr>
        <w:ind w:right="-2"/>
        <w:rPr>
          <w:sz w:val="22"/>
          <w:szCs w:val="22"/>
        </w:rPr>
      </w:pPr>
    </w:p>
    <w:p w14:paraId="54F85ACF" w14:textId="77777777" w:rsidR="007378C0" w:rsidRPr="0074404C" w:rsidRDefault="007378C0">
      <w:pPr>
        <w:ind w:right="-2"/>
        <w:rPr>
          <w:sz w:val="22"/>
          <w:szCs w:val="22"/>
        </w:rPr>
      </w:pPr>
      <w:r w:rsidRPr="0074404C">
        <w:rPr>
          <w:sz w:val="22"/>
          <w:szCs w:val="22"/>
        </w:rPr>
        <w:t>Šį vaistą laikykite vaikams nepastebimoje ir nepasiekiamoje vietoje.</w:t>
      </w:r>
    </w:p>
    <w:p w14:paraId="56C08AAB" w14:textId="77777777" w:rsidR="007378C0" w:rsidRPr="0074404C" w:rsidRDefault="007378C0">
      <w:pPr>
        <w:ind w:right="-2"/>
        <w:rPr>
          <w:sz w:val="22"/>
          <w:szCs w:val="22"/>
        </w:rPr>
      </w:pPr>
    </w:p>
    <w:p w14:paraId="3394A94C" w14:textId="77777777" w:rsidR="007378C0" w:rsidRPr="0074404C" w:rsidRDefault="007378C0">
      <w:pPr>
        <w:ind w:right="-2"/>
        <w:rPr>
          <w:sz w:val="22"/>
          <w:szCs w:val="22"/>
        </w:rPr>
      </w:pPr>
      <w:r w:rsidRPr="0074404C">
        <w:rPr>
          <w:sz w:val="22"/>
          <w:szCs w:val="22"/>
        </w:rPr>
        <w:t xml:space="preserve">Ant dėžutės ir lizdinės plokštelės po „EXP“ nurodytam tinkamumo laikui pasibaigus, šio vaisto vartoti negalima. Vaistas tinkamas vartoti iki paskutinės nurodyto mėnesio dienos. </w:t>
      </w:r>
    </w:p>
    <w:p w14:paraId="692FA704" w14:textId="77777777" w:rsidR="007378C0" w:rsidRPr="0074404C" w:rsidRDefault="007378C0">
      <w:pPr>
        <w:ind w:right="-2"/>
        <w:rPr>
          <w:sz w:val="22"/>
          <w:szCs w:val="22"/>
        </w:rPr>
      </w:pPr>
    </w:p>
    <w:p w14:paraId="64273F8F" w14:textId="77777777" w:rsidR="007378C0" w:rsidRPr="0074404C" w:rsidRDefault="007378C0">
      <w:pPr>
        <w:ind w:right="-2"/>
        <w:rPr>
          <w:sz w:val="22"/>
          <w:szCs w:val="22"/>
        </w:rPr>
      </w:pPr>
      <w:r w:rsidRPr="0074404C">
        <w:rPr>
          <w:sz w:val="22"/>
          <w:szCs w:val="22"/>
        </w:rPr>
        <w:t>Šio vaisto laikymui specialių temperatūros sąlygų nereikalaujama. Laikyti gamintojo pakuotėje, kad vaistas būtų apsaugotas nuo šviesos ir drėgmės.</w:t>
      </w:r>
    </w:p>
    <w:p w14:paraId="50BE3B7F" w14:textId="77777777" w:rsidR="007378C0" w:rsidRPr="0074404C" w:rsidRDefault="007378C0">
      <w:pPr>
        <w:ind w:right="-2"/>
        <w:rPr>
          <w:sz w:val="22"/>
          <w:szCs w:val="22"/>
        </w:rPr>
      </w:pPr>
    </w:p>
    <w:p w14:paraId="2CFD5C37" w14:textId="77777777" w:rsidR="007378C0" w:rsidRPr="0074404C" w:rsidRDefault="007378C0" w:rsidP="0074404C">
      <w:pPr>
        <w:ind w:right="-2"/>
        <w:rPr>
          <w:sz w:val="22"/>
          <w:szCs w:val="22"/>
        </w:rPr>
      </w:pPr>
      <w:r w:rsidRPr="0074404C">
        <w:rPr>
          <w:sz w:val="22"/>
          <w:szCs w:val="22"/>
        </w:rPr>
        <w:t xml:space="preserve">Vaistų negalima išmesti į kanalizaciją </w:t>
      </w:r>
      <w:r w:rsidRPr="0074404C">
        <w:rPr>
          <w:sz w:val="22"/>
          <w:szCs w:val="22"/>
          <w:highlight w:val="lightGray"/>
        </w:rPr>
        <w:t>arba su buitinėmis atliekomis</w:t>
      </w:r>
      <w:r w:rsidRPr="0074404C">
        <w:rPr>
          <w:sz w:val="22"/>
          <w:szCs w:val="22"/>
        </w:rPr>
        <w:t>. Kaip išmesti nereikalingus vaistus, klauskite vaistininko. Šios priemonės padės apsaugoti aplinką</w:t>
      </w:r>
    </w:p>
    <w:p w14:paraId="0EC78519" w14:textId="77777777" w:rsidR="007378C0" w:rsidRPr="0074404C" w:rsidRDefault="007378C0" w:rsidP="0074404C">
      <w:pPr>
        <w:ind w:right="-2"/>
        <w:rPr>
          <w:sz w:val="22"/>
          <w:szCs w:val="22"/>
        </w:rPr>
      </w:pPr>
    </w:p>
    <w:p w14:paraId="1749BEC4" w14:textId="77777777" w:rsidR="007378C0" w:rsidRPr="0074404C" w:rsidRDefault="007378C0" w:rsidP="0074404C">
      <w:pPr>
        <w:ind w:right="-2"/>
        <w:rPr>
          <w:sz w:val="22"/>
          <w:szCs w:val="22"/>
        </w:rPr>
      </w:pPr>
    </w:p>
    <w:p w14:paraId="03281EE7" w14:textId="77777777" w:rsidR="007378C0" w:rsidRPr="00FD13BF" w:rsidRDefault="007378C0" w:rsidP="00FD13BF">
      <w:pPr>
        <w:numPr>
          <w:ilvl w:val="2"/>
          <w:numId w:val="1"/>
        </w:numPr>
        <w:tabs>
          <w:tab w:val="left" w:pos="567"/>
        </w:tabs>
        <w:rPr>
          <w:b/>
          <w:sz w:val="22"/>
          <w:szCs w:val="22"/>
        </w:rPr>
      </w:pPr>
      <w:r w:rsidRPr="00FD13BF">
        <w:rPr>
          <w:b/>
          <w:sz w:val="22"/>
          <w:szCs w:val="22"/>
        </w:rPr>
        <w:t>6.</w:t>
      </w:r>
      <w:r w:rsidRPr="00FD13BF">
        <w:rPr>
          <w:b/>
          <w:sz w:val="22"/>
        </w:rPr>
        <w:tab/>
      </w:r>
      <w:r w:rsidRPr="00FD13BF">
        <w:rPr>
          <w:b/>
          <w:sz w:val="22"/>
          <w:szCs w:val="22"/>
        </w:rPr>
        <w:t>Pakuotės turinys ir kita informacija</w:t>
      </w:r>
    </w:p>
    <w:p w14:paraId="35363226" w14:textId="77777777" w:rsidR="007378C0" w:rsidRPr="00B870B9" w:rsidRDefault="007378C0" w:rsidP="0074404C">
      <w:pPr>
        <w:rPr>
          <w:sz w:val="22"/>
          <w:szCs w:val="22"/>
        </w:rPr>
      </w:pPr>
    </w:p>
    <w:p w14:paraId="7B2EB86A" w14:textId="77777777" w:rsidR="007378C0" w:rsidRPr="00FD13BF" w:rsidRDefault="007378C0" w:rsidP="00FD13BF">
      <w:pPr>
        <w:numPr>
          <w:ilvl w:val="3"/>
          <w:numId w:val="1"/>
        </w:numPr>
        <w:rPr>
          <w:b/>
          <w:sz w:val="22"/>
          <w:szCs w:val="22"/>
        </w:rPr>
      </w:pPr>
      <w:proofErr w:type="spellStart"/>
      <w:r w:rsidRPr="00FD13BF">
        <w:rPr>
          <w:b/>
          <w:sz w:val="22"/>
          <w:szCs w:val="22"/>
        </w:rPr>
        <w:t>Fampridine</w:t>
      </w:r>
      <w:proofErr w:type="spellEnd"/>
      <w:r w:rsidRPr="00FD13BF">
        <w:rPr>
          <w:b/>
          <w:sz w:val="22"/>
          <w:szCs w:val="22"/>
        </w:rPr>
        <w:t xml:space="preserve"> </w:t>
      </w:r>
      <w:proofErr w:type="spellStart"/>
      <w:r w:rsidRPr="00FD13BF">
        <w:rPr>
          <w:b/>
          <w:sz w:val="22"/>
          <w:szCs w:val="22"/>
        </w:rPr>
        <w:t>Teva</w:t>
      </w:r>
      <w:proofErr w:type="spellEnd"/>
      <w:r w:rsidRPr="00FD13BF">
        <w:rPr>
          <w:b/>
          <w:sz w:val="22"/>
          <w:szCs w:val="22"/>
        </w:rPr>
        <w:t xml:space="preserve"> sudėtis </w:t>
      </w:r>
    </w:p>
    <w:p w14:paraId="4A65BED5" w14:textId="77777777" w:rsidR="007378C0" w:rsidRPr="0074404C" w:rsidRDefault="007378C0">
      <w:pPr>
        <w:numPr>
          <w:ilvl w:val="0"/>
          <w:numId w:val="11"/>
        </w:numPr>
        <w:ind w:left="567" w:hanging="567"/>
        <w:rPr>
          <w:sz w:val="22"/>
          <w:szCs w:val="22"/>
        </w:rPr>
      </w:pPr>
      <w:r w:rsidRPr="0074404C">
        <w:rPr>
          <w:b/>
          <w:sz w:val="22"/>
          <w:szCs w:val="22"/>
        </w:rPr>
        <w:t>Veiklioji medžiaga</w:t>
      </w:r>
      <w:r w:rsidRPr="0074404C">
        <w:rPr>
          <w:sz w:val="22"/>
          <w:szCs w:val="22"/>
        </w:rPr>
        <w:t xml:space="preserve"> yra </w:t>
      </w:r>
      <w:proofErr w:type="spellStart"/>
      <w:r w:rsidRPr="0074404C">
        <w:rPr>
          <w:sz w:val="22"/>
          <w:szCs w:val="22"/>
        </w:rPr>
        <w:t>fampridinas</w:t>
      </w:r>
      <w:proofErr w:type="spellEnd"/>
      <w:r w:rsidRPr="0074404C">
        <w:rPr>
          <w:sz w:val="22"/>
          <w:szCs w:val="22"/>
        </w:rPr>
        <w:t xml:space="preserve">. Kiekvienoje pailginto atpalaidavimo tabletėje yra 10 mg </w:t>
      </w:r>
      <w:proofErr w:type="spellStart"/>
      <w:r w:rsidRPr="0074404C">
        <w:rPr>
          <w:sz w:val="22"/>
          <w:szCs w:val="22"/>
        </w:rPr>
        <w:t>fampridino</w:t>
      </w:r>
      <w:proofErr w:type="spellEnd"/>
      <w:r w:rsidRPr="0074404C">
        <w:rPr>
          <w:sz w:val="22"/>
          <w:szCs w:val="22"/>
        </w:rPr>
        <w:t xml:space="preserve">. </w:t>
      </w:r>
    </w:p>
    <w:p w14:paraId="3C56C2D4" w14:textId="77777777" w:rsidR="007378C0" w:rsidRPr="0074404C" w:rsidRDefault="007378C0">
      <w:pPr>
        <w:numPr>
          <w:ilvl w:val="0"/>
          <w:numId w:val="11"/>
        </w:numPr>
        <w:ind w:left="567" w:right="-2" w:hanging="567"/>
        <w:rPr>
          <w:sz w:val="22"/>
          <w:szCs w:val="22"/>
        </w:rPr>
      </w:pPr>
      <w:r w:rsidRPr="0074404C">
        <w:rPr>
          <w:b/>
          <w:bCs/>
          <w:sz w:val="22"/>
          <w:szCs w:val="22"/>
        </w:rPr>
        <w:t>Pagalbinės medžiagos</w:t>
      </w:r>
      <w:r w:rsidRPr="0074404C">
        <w:rPr>
          <w:sz w:val="22"/>
          <w:szCs w:val="22"/>
        </w:rPr>
        <w:t xml:space="preserve"> yra:</w:t>
      </w:r>
    </w:p>
    <w:p w14:paraId="677D037F" w14:textId="77777777" w:rsidR="007378C0" w:rsidRPr="0074404C" w:rsidRDefault="007378C0" w:rsidP="0074404C">
      <w:pPr>
        <w:ind w:left="567"/>
        <w:rPr>
          <w:sz w:val="22"/>
          <w:szCs w:val="22"/>
        </w:rPr>
      </w:pPr>
      <w:r w:rsidRPr="0074404C">
        <w:rPr>
          <w:sz w:val="22"/>
          <w:szCs w:val="22"/>
        </w:rPr>
        <w:t xml:space="preserve">Tabletės šerdis: kalcio-vandenilio fosfatas </w:t>
      </w:r>
      <w:proofErr w:type="spellStart"/>
      <w:r w:rsidRPr="0074404C">
        <w:rPr>
          <w:sz w:val="22"/>
          <w:szCs w:val="22"/>
        </w:rPr>
        <w:t>dihidratas</w:t>
      </w:r>
      <w:proofErr w:type="spellEnd"/>
      <w:r w:rsidRPr="0074404C">
        <w:rPr>
          <w:sz w:val="22"/>
          <w:szCs w:val="22"/>
        </w:rPr>
        <w:t xml:space="preserve">, </w:t>
      </w:r>
      <w:proofErr w:type="spellStart"/>
      <w:r w:rsidRPr="0074404C">
        <w:rPr>
          <w:sz w:val="22"/>
          <w:szCs w:val="22"/>
        </w:rPr>
        <w:t>hipromeliozė</w:t>
      </w:r>
      <w:proofErr w:type="spellEnd"/>
      <w:r w:rsidRPr="0074404C">
        <w:rPr>
          <w:sz w:val="22"/>
          <w:szCs w:val="22"/>
        </w:rPr>
        <w:t xml:space="preserve"> , koloidinis bevandenis silicio dioksidas, magnio </w:t>
      </w:r>
      <w:proofErr w:type="spellStart"/>
      <w:r w:rsidRPr="0074404C">
        <w:rPr>
          <w:sz w:val="22"/>
          <w:szCs w:val="22"/>
        </w:rPr>
        <w:t>stearatas</w:t>
      </w:r>
      <w:proofErr w:type="spellEnd"/>
      <w:r w:rsidRPr="0074404C">
        <w:rPr>
          <w:sz w:val="22"/>
          <w:szCs w:val="22"/>
        </w:rPr>
        <w:t xml:space="preserve">. Tabletės plėvelė: </w:t>
      </w:r>
      <w:proofErr w:type="spellStart"/>
      <w:r w:rsidRPr="0074404C">
        <w:rPr>
          <w:sz w:val="22"/>
          <w:szCs w:val="22"/>
        </w:rPr>
        <w:t>hipromeliozė</w:t>
      </w:r>
      <w:proofErr w:type="spellEnd"/>
      <w:r w:rsidRPr="0074404C">
        <w:rPr>
          <w:sz w:val="22"/>
          <w:szCs w:val="22"/>
        </w:rPr>
        <w:t xml:space="preserve"> , titano dioksidas (E171), </w:t>
      </w:r>
      <w:proofErr w:type="spellStart"/>
      <w:r w:rsidRPr="0074404C">
        <w:rPr>
          <w:sz w:val="22"/>
          <w:szCs w:val="22"/>
        </w:rPr>
        <w:t>makrogolis</w:t>
      </w:r>
      <w:proofErr w:type="spellEnd"/>
      <w:r w:rsidRPr="0074404C">
        <w:rPr>
          <w:sz w:val="22"/>
          <w:szCs w:val="22"/>
        </w:rPr>
        <w:t xml:space="preserve"> 400.</w:t>
      </w:r>
    </w:p>
    <w:p w14:paraId="41FC2017" w14:textId="77777777" w:rsidR="007378C0" w:rsidRPr="0074404C" w:rsidRDefault="007378C0" w:rsidP="0074404C">
      <w:pPr>
        <w:ind w:right="-2"/>
        <w:rPr>
          <w:sz w:val="22"/>
          <w:szCs w:val="22"/>
        </w:rPr>
      </w:pPr>
    </w:p>
    <w:p w14:paraId="0067DCFD" w14:textId="77777777" w:rsidR="007378C0" w:rsidRPr="00FD13BF" w:rsidRDefault="007378C0" w:rsidP="00FD13BF">
      <w:pPr>
        <w:numPr>
          <w:ilvl w:val="3"/>
          <w:numId w:val="1"/>
        </w:numPr>
        <w:rPr>
          <w:b/>
          <w:sz w:val="22"/>
          <w:szCs w:val="22"/>
        </w:rPr>
      </w:pPr>
      <w:proofErr w:type="spellStart"/>
      <w:r w:rsidRPr="00FD13BF">
        <w:rPr>
          <w:b/>
          <w:sz w:val="22"/>
          <w:szCs w:val="22"/>
        </w:rPr>
        <w:t>Fampridine</w:t>
      </w:r>
      <w:proofErr w:type="spellEnd"/>
      <w:r w:rsidRPr="00FD13BF">
        <w:rPr>
          <w:b/>
          <w:sz w:val="22"/>
          <w:szCs w:val="22"/>
        </w:rPr>
        <w:t xml:space="preserve"> </w:t>
      </w:r>
      <w:proofErr w:type="spellStart"/>
      <w:r w:rsidRPr="00FD13BF">
        <w:rPr>
          <w:b/>
          <w:sz w:val="22"/>
          <w:szCs w:val="22"/>
        </w:rPr>
        <w:t>Teva</w:t>
      </w:r>
      <w:proofErr w:type="spellEnd"/>
      <w:r w:rsidRPr="00FD13BF">
        <w:rPr>
          <w:b/>
          <w:sz w:val="22"/>
          <w:szCs w:val="22"/>
        </w:rPr>
        <w:t xml:space="preserve"> išvaizda ir kiekis pakuotėje</w:t>
      </w:r>
    </w:p>
    <w:p w14:paraId="2B958617" w14:textId="77777777" w:rsidR="007378C0" w:rsidRPr="0074404C" w:rsidRDefault="007378C0" w:rsidP="0074404C">
      <w:pPr>
        <w:rPr>
          <w:sz w:val="22"/>
          <w:szCs w:val="22"/>
        </w:rPr>
      </w:pPr>
      <w:r w:rsidRPr="0074404C">
        <w:rPr>
          <w:sz w:val="22"/>
          <w:szCs w:val="22"/>
        </w:rPr>
        <w:t>Baltos ar balkšvos spalvos, abipus išgaubtos, ovalios formos plėvele dengtos pailginto atpalaidavimo tabletės, kurių vienoje pusėje yra užrašas „R10“. Kita pusė lygi. Tabletės matmenys: apie 8 x 13 mm.</w:t>
      </w:r>
    </w:p>
    <w:p w14:paraId="2245F255" w14:textId="77777777" w:rsidR="007378C0" w:rsidRPr="0074404C" w:rsidRDefault="007378C0" w:rsidP="0074404C">
      <w:pPr>
        <w:rPr>
          <w:sz w:val="22"/>
          <w:szCs w:val="22"/>
        </w:rPr>
      </w:pPr>
    </w:p>
    <w:p w14:paraId="706E5DCC" w14:textId="5B405A3E" w:rsidR="007378C0" w:rsidRPr="0074404C" w:rsidRDefault="007378C0" w:rsidP="0074404C">
      <w:pPr>
        <w:tabs>
          <w:tab w:val="left" w:pos="720"/>
        </w:tabs>
        <w:rPr>
          <w:sz w:val="22"/>
          <w:szCs w:val="22"/>
        </w:rPr>
      </w:pPr>
      <w:proofErr w:type="spellStart"/>
      <w:r w:rsidRPr="0074404C">
        <w:rPr>
          <w:sz w:val="22"/>
          <w:szCs w:val="22"/>
        </w:rPr>
        <w:t>Fampridine</w:t>
      </w:r>
      <w:proofErr w:type="spellEnd"/>
      <w:r w:rsidRPr="0074404C">
        <w:rPr>
          <w:sz w:val="22"/>
          <w:szCs w:val="22"/>
        </w:rPr>
        <w:t xml:space="preserve"> </w:t>
      </w:r>
      <w:proofErr w:type="spellStart"/>
      <w:r w:rsidRPr="0074404C">
        <w:rPr>
          <w:sz w:val="22"/>
          <w:szCs w:val="22"/>
        </w:rPr>
        <w:t>Teva</w:t>
      </w:r>
      <w:proofErr w:type="spellEnd"/>
      <w:r w:rsidRPr="0074404C">
        <w:rPr>
          <w:sz w:val="22"/>
          <w:szCs w:val="22"/>
        </w:rPr>
        <w:t xml:space="preserve"> tiekiamas lizdinėse plokštelėse po 28 arba 56 tabletes</w:t>
      </w:r>
      <w:r w:rsidR="00D57A88">
        <w:rPr>
          <w:sz w:val="22"/>
          <w:szCs w:val="22"/>
        </w:rPr>
        <w:t xml:space="preserve">, </w:t>
      </w:r>
      <w:r w:rsidR="00AA282D">
        <w:rPr>
          <w:sz w:val="22"/>
          <w:szCs w:val="22"/>
        </w:rPr>
        <w:t xml:space="preserve">sudėtinėse pakuotėse, kuriose yra </w:t>
      </w:r>
      <w:r w:rsidR="00D57A88" w:rsidRPr="00D57A88">
        <w:rPr>
          <w:sz w:val="22"/>
          <w:szCs w:val="22"/>
        </w:rPr>
        <w:t xml:space="preserve">2 </w:t>
      </w:r>
      <w:r w:rsidR="00AA282D">
        <w:rPr>
          <w:sz w:val="22"/>
          <w:szCs w:val="22"/>
        </w:rPr>
        <w:t>dėžutės po 98 tabletes</w:t>
      </w:r>
      <w:r w:rsidRPr="0074404C">
        <w:rPr>
          <w:sz w:val="22"/>
          <w:szCs w:val="22"/>
        </w:rPr>
        <w:t xml:space="preserve"> ir </w:t>
      </w:r>
      <w:proofErr w:type="spellStart"/>
      <w:r w:rsidRPr="0074404C">
        <w:rPr>
          <w:sz w:val="22"/>
          <w:szCs w:val="22"/>
        </w:rPr>
        <w:t>dalomosiose</w:t>
      </w:r>
      <w:proofErr w:type="spellEnd"/>
      <w:r w:rsidRPr="0074404C">
        <w:rPr>
          <w:sz w:val="22"/>
          <w:szCs w:val="22"/>
        </w:rPr>
        <w:t xml:space="preserve"> lizdinėse plokštelėse po 28 x 1 arba 56 x 1 tabletę. </w:t>
      </w:r>
    </w:p>
    <w:p w14:paraId="551160C8" w14:textId="77777777" w:rsidR="007378C0" w:rsidRPr="0074404C" w:rsidRDefault="007378C0" w:rsidP="0074404C">
      <w:pPr>
        <w:tabs>
          <w:tab w:val="left" w:pos="720"/>
        </w:tabs>
        <w:rPr>
          <w:sz w:val="22"/>
          <w:szCs w:val="22"/>
        </w:rPr>
      </w:pPr>
    </w:p>
    <w:p w14:paraId="16BAB44C" w14:textId="77777777" w:rsidR="007378C0" w:rsidRPr="0074404C" w:rsidRDefault="007378C0" w:rsidP="0074404C">
      <w:pPr>
        <w:tabs>
          <w:tab w:val="left" w:pos="720"/>
        </w:tabs>
        <w:rPr>
          <w:sz w:val="22"/>
          <w:szCs w:val="22"/>
        </w:rPr>
      </w:pPr>
      <w:r w:rsidRPr="0074404C">
        <w:rPr>
          <w:sz w:val="22"/>
          <w:szCs w:val="22"/>
        </w:rPr>
        <w:t>Gali būti tiekiamos ne visų dydžių pakuotės.</w:t>
      </w:r>
    </w:p>
    <w:p w14:paraId="13A380B5" w14:textId="77777777" w:rsidR="007378C0" w:rsidRPr="0074404C" w:rsidRDefault="007378C0" w:rsidP="0074404C">
      <w:pPr>
        <w:tabs>
          <w:tab w:val="left" w:pos="720"/>
        </w:tabs>
        <w:rPr>
          <w:sz w:val="22"/>
          <w:szCs w:val="22"/>
        </w:rPr>
      </w:pPr>
    </w:p>
    <w:p w14:paraId="028D62F8" w14:textId="77777777" w:rsidR="007378C0" w:rsidRPr="00FD13BF" w:rsidRDefault="007378C0" w:rsidP="00FD13BF">
      <w:pPr>
        <w:numPr>
          <w:ilvl w:val="3"/>
          <w:numId w:val="1"/>
        </w:numPr>
        <w:rPr>
          <w:b/>
          <w:sz w:val="22"/>
          <w:szCs w:val="22"/>
        </w:rPr>
      </w:pPr>
      <w:r w:rsidRPr="00FD13BF">
        <w:rPr>
          <w:b/>
          <w:sz w:val="22"/>
          <w:szCs w:val="22"/>
        </w:rPr>
        <w:t>Registruotojas ir gamintojas</w:t>
      </w:r>
    </w:p>
    <w:p w14:paraId="051A74F3" w14:textId="77777777" w:rsidR="007378C0" w:rsidRPr="0074404C" w:rsidRDefault="007378C0" w:rsidP="0074404C">
      <w:pPr>
        <w:rPr>
          <w:sz w:val="22"/>
          <w:szCs w:val="22"/>
        </w:rPr>
      </w:pPr>
      <w:r w:rsidRPr="0074404C">
        <w:rPr>
          <w:i/>
          <w:sz w:val="22"/>
          <w:szCs w:val="22"/>
        </w:rPr>
        <w:lastRenderedPageBreak/>
        <w:t>Registruotojas</w:t>
      </w:r>
    </w:p>
    <w:p w14:paraId="6305523D" w14:textId="77777777" w:rsidR="007378C0" w:rsidRPr="0074404C" w:rsidRDefault="007378C0" w:rsidP="0074404C">
      <w:pPr>
        <w:ind w:right="-2"/>
        <w:rPr>
          <w:sz w:val="22"/>
          <w:szCs w:val="22"/>
        </w:rPr>
      </w:pPr>
      <w:proofErr w:type="spellStart"/>
      <w:r w:rsidRPr="0074404C">
        <w:rPr>
          <w:sz w:val="22"/>
          <w:szCs w:val="22"/>
        </w:rPr>
        <w:t>Teva</w:t>
      </w:r>
      <w:proofErr w:type="spellEnd"/>
      <w:r w:rsidRPr="0074404C">
        <w:rPr>
          <w:sz w:val="22"/>
          <w:szCs w:val="22"/>
        </w:rPr>
        <w:t xml:space="preserve"> </w:t>
      </w:r>
      <w:proofErr w:type="spellStart"/>
      <w:r w:rsidRPr="0074404C">
        <w:rPr>
          <w:sz w:val="22"/>
          <w:szCs w:val="22"/>
        </w:rPr>
        <w:t>GmbH</w:t>
      </w:r>
      <w:proofErr w:type="spellEnd"/>
      <w:r w:rsidRPr="0074404C">
        <w:rPr>
          <w:sz w:val="22"/>
          <w:szCs w:val="22"/>
        </w:rPr>
        <w:t xml:space="preserve"> </w:t>
      </w:r>
    </w:p>
    <w:p w14:paraId="5E30D553" w14:textId="77777777" w:rsidR="007378C0" w:rsidRPr="0074404C" w:rsidRDefault="007378C0" w:rsidP="0074404C">
      <w:pPr>
        <w:ind w:right="-2"/>
        <w:rPr>
          <w:sz w:val="22"/>
          <w:szCs w:val="22"/>
        </w:rPr>
      </w:pPr>
      <w:proofErr w:type="spellStart"/>
      <w:r w:rsidRPr="0074404C">
        <w:rPr>
          <w:sz w:val="22"/>
          <w:szCs w:val="22"/>
        </w:rPr>
        <w:t>Graf</w:t>
      </w:r>
      <w:proofErr w:type="spellEnd"/>
      <w:r w:rsidRPr="0074404C">
        <w:rPr>
          <w:sz w:val="22"/>
          <w:szCs w:val="22"/>
        </w:rPr>
        <w:t>-</w:t>
      </w:r>
      <w:proofErr w:type="spellStart"/>
      <w:r w:rsidRPr="0074404C">
        <w:rPr>
          <w:sz w:val="22"/>
          <w:szCs w:val="22"/>
        </w:rPr>
        <w:t>Arco</w:t>
      </w:r>
      <w:proofErr w:type="spellEnd"/>
      <w:r w:rsidRPr="0074404C">
        <w:rPr>
          <w:sz w:val="22"/>
          <w:szCs w:val="22"/>
        </w:rPr>
        <w:t xml:space="preserve">-Str. 3 </w:t>
      </w:r>
    </w:p>
    <w:p w14:paraId="1274C6A5" w14:textId="77777777" w:rsidR="007378C0" w:rsidRPr="0074404C" w:rsidRDefault="007378C0" w:rsidP="0074404C">
      <w:pPr>
        <w:ind w:right="-2"/>
        <w:rPr>
          <w:sz w:val="22"/>
          <w:szCs w:val="22"/>
        </w:rPr>
      </w:pPr>
      <w:r w:rsidRPr="0074404C">
        <w:rPr>
          <w:sz w:val="22"/>
          <w:szCs w:val="22"/>
        </w:rPr>
        <w:t xml:space="preserve">89079 </w:t>
      </w:r>
      <w:proofErr w:type="spellStart"/>
      <w:r w:rsidRPr="0074404C">
        <w:rPr>
          <w:sz w:val="22"/>
          <w:szCs w:val="22"/>
        </w:rPr>
        <w:t>Ulm</w:t>
      </w:r>
      <w:proofErr w:type="spellEnd"/>
      <w:r w:rsidRPr="0074404C">
        <w:rPr>
          <w:sz w:val="22"/>
          <w:szCs w:val="22"/>
        </w:rPr>
        <w:t xml:space="preserve"> </w:t>
      </w:r>
    </w:p>
    <w:p w14:paraId="24F5543A" w14:textId="77777777" w:rsidR="007378C0" w:rsidRPr="0074404C" w:rsidRDefault="007378C0" w:rsidP="0074404C">
      <w:pPr>
        <w:ind w:right="-2"/>
        <w:rPr>
          <w:sz w:val="22"/>
          <w:szCs w:val="22"/>
        </w:rPr>
      </w:pPr>
      <w:r w:rsidRPr="0074404C">
        <w:rPr>
          <w:sz w:val="22"/>
          <w:szCs w:val="22"/>
        </w:rPr>
        <w:t>Vokietija</w:t>
      </w:r>
    </w:p>
    <w:p w14:paraId="72ACF5F5" w14:textId="77777777" w:rsidR="007378C0" w:rsidRPr="0074404C" w:rsidRDefault="007378C0" w:rsidP="0074404C">
      <w:pPr>
        <w:ind w:right="-2"/>
        <w:rPr>
          <w:sz w:val="22"/>
          <w:szCs w:val="22"/>
        </w:rPr>
      </w:pPr>
    </w:p>
    <w:p w14:paraId="70649D61" w14:textId="77777777" w:rsidR="007378C0" w:rsidRPr="0074404C" w:rsidRDefault="007378C0" w:rsidP="0074404C">
      <w:pPr>
        <w:ind w:right="-2"/>
        <w:rPr>
          <w:sz w:val="22"/>
          <w:szCs w:val="22"/>
        </w:rPr>
      </w:pPr>
      <w:r w:rsidRPr="0074404C">
        <w:rPr>
          <w:i/>
          <w:sz w:val="22"/>
          <w:szCs w:val="22"/>
        </w:rPr>
        <w:t>Gamintojas</w:t>
      </w:r>
    </w:p>
    <w:p w14:paraId="5EF6894C" w14:textId="77777777" w:rsidR="007378C0" w:rsidRPr="0074404C" w:rsidRDefault="007378C0" w:rsidP="0074404C">
      <w:pPr>
        <w:ind w:right="-2"/>
        <w:rPr>
          <w:sz w:val="22"/>
          <w:szCs w:val="22"/>
        </w:rPr>
      </w:pPr>
      <w:proofErr w:type="spellStart"/>
      <w:r w:rsidRPr="0074404C">
        <w:rPr>
          <w:sz w:val="22"/>
          <w:szCs w:val="22"/>
        </w:rPr>
        <w:t>Balkanpharma-Dupnitsa</w:t>
      </w:r>
      <w:proofErr w:type="spellEnd"/>
      <w:r w:rsidRPr="0074404C">
        <w:rPr>
          <w:sz w:val="22"/>
          <w:szCs w:val="22"/>
        </w:rPr>
        <w:t xml:space="preserve"> AD</w:t>
      </w:r>
    </w:p>
    <w:p w14:paraId="32FE1A94" w14:textId="77777777" w:rsidR="007378C0" w:rsidRPr="0074404C" w:rsidRDefault="007378C0" w:rsidP="0074404C">
      <w:pPr>
        <w:ind w:right="-2"/>
        <w:rPr>
          <w:sz w:val="22"/>
          <w:szCs w:val="22"/>
        </w:rPr>
      </w:pPr>
      <w:r w:rsidRPr="0074404C">
        <w:rPr>
          <w:sz w:val="22"/>
          <w:szCs w:val="22"/>
        </w:rPr>
        <w:t xml:space="preserve">3 </w:t>
      </w:r>
      <w:proofErr w:type="spellStart"/>
      <w:r w:rsidRPr="0074404C">
        <w:rPr>
          <w:sz w:val="22"/>
          <w:szCs w:val="22"/>
        </w:rPr>
        <w:t>Samokovsko</w:t>
      </w:r>
      <w:proofErr w:type="spellEnd"/>
      <w:r w:rsidRPr="0074404C">
        <w:rPr>
          <w:sz w:val="22"/>
          <w:szCs w:val="22"/>
        </w:rPr>
        <w:t xml:space="preserve"> </w:t>
      </w:r>
      <w:proofErr w:type="spellStart"/>
      <w:r w:rsidRPr="0074404C">
        <w:rPr>
          <w:sz w:val="22"/>
          <w:szCs w:val="22"/>
        </w:rPr>
        <w:t>Shosse</w:t>
      </w:r>
      <w:proofErr w:type="spellEnd"/>
      <w:r w:rsidRPr="0074404C">
        <w:rPr>
          <w:sz w:val="22"/>
          <w:szCs w:val="22"/>
        </w:rPr>
        <w:t xml:space="preserve"> Str.</w:t>
      </w:r>
    </w:p>
    <w:p w14:paraId="594E5DCE" w14:textId="77777777" w:rsidR="007378C0" w:rsidRPr="0074404C" w:rsidRDefault="007378C0">
      <w:pPr>
        <w:ind w:right="-2"/>
        <w:rPr>
          <w:sz w:val="22"/>
          <w:szCs w:val="22"/>
        </w:rPr>
      </w:pPr>
      <w:r w:rsidRPr="0074404C">
        <w:rPr>
          <w:sz w:val="22"/>
          <w:szCs w:val="22"/>
        </w:rPr>
        <w:t xml:space="preserve">2600 </w:t>
      </w:r>
      <w:proofErr w:type="spellStart"/>
      <w:r w:rsidRPr="0074404C">
        <w:rPr>
          <w:sz w:val="22"/>
          <w:szCs w:val="22"/>
        </w:rPr>
        <w:t>Dupnitsa</w:t>
      </w:r>
      <w:proofErr w:type="spellEnd"/>
    </w:p>
    <w:p w14:paraId="2E7190F6" w14:textId="77777777" w:rsidR="007378C0" w:rsidRPr="0074404C" w:rsidRDefault="007378C0">
      <w:pPr>
        <w:ind w:right="-2"/>
        <w:rPr>
          <w:sz w:val="22"/>
          <w:szCs w:val="22"/>
        </w:rPr>
      </w:pPr>
      <w:r w:rsidRPr="0074404C">
        <w:rPr>
          <w:sz w:val="22"/>
          <w:szCs w:val="22"/>
        </w:rPr>
        <w:t>Bulgarija</w:t>
      </w:r>
    </w:p>
    <w:p w14:paraId="55D30123" w14:textId="77777777" w:rsidR="007378C0" w:rsidRPr="0074404C" w:rsidRDefault="007378C0">
      <w:pPr>
        <w:ind w:right="-2"/>
        <w:rPr>
          <w:sz w:val="22"/>
          <w:szCs w:val="22"/>
        </w:rPr>
      </w:pPr>
    </w:p>
    <w:p w14:paraId="1ADF7867" w14:textId="77777777" w:rsidR="007378C0" w:rsidRPr="0074404C" w:rsidRDefault="007378C0">
      <w:pPr>
        <w:ind w:right="-2"/>
        <w:rPr>
          <w:sz w:val="22"/>
          <w:szCs w:val="22"/>
        </w:rPr>
      </w:pPr>
      <w:r w:rsidRPr="0074404C">
        <w:rPr>
          <w:sz w:val="22"/>
          <w:szCs w:val="22"/>
        </w:rPr>
        <w:t>Jeigu apie šį vaistą norite sužinoti daugiau, kreipkitės į vietinį registruotojo atstovą.</w:t>
      </w:r>
    </w:p>
    <w:p w14:paraId="0A1AD559" w14:textId="77777777" w:rsidR="007378C0" w:rsidRPr="0074404C" w:rsidRDefault="007378C0">
      <w:pPr>
        <w:rPr>
          <w:sz w:val="22"/>
          <w:szCs w:val="22"/>
        </w:rPr>
      </w:pPr>
    </w:p>
    <w:p w14:paraId="42776736" w14:textId="77777777" w:rsidR="007378C0" w:rsidRPr="0074404C" w:rsidRDefault="007378C0">
      <w:pPr>
        <w:rPr>
          <w:sz w:val="22"/>
          <w:szCs w:val="22"/>
        </w:rPr>
      </w:pPr>
      <w:r w:rsidRPr="0074404C">
        <w:rPr>
          <w:sz w:val="22"/>
          <w:szCs w:val="22"/>
        </w:rPr>
        <w:t xml:space="preserve">UAB </w:t>
      </w:r>
      <w:proofErr w:type="spellStart"/>
      <w:r w:rsidRPr="0074404C">
        <w:rPr>
          <w:sz w:val="22"/>
          <w:szCs w:val="22"/>
        </w:rPr>
        <w:t>Teva</w:t>
      </w:r>
      <w:proofErr w:type="spellEnd"/>
      <w:r w:rsidRPr="0074404C">
        <w:rPr>
          <w:sz w:val="22"/>
          <w:szCs w:val="22"/>
        </w:rPr>
        <w:t xml:space="preserve"> </w:t>
      </w:r>
      <w:proofErr w:type="spellStart"/>
      <w:r w:rsidRPr="0074404C">
        <w:rPr>
          <w:sz w:val="22"/>
          <w:szCs w:val="22"/>
        </w:rPr>
        <w:t>Baltics</w:t>
      </w:r>
      <w:proofErr w:type="spellEnd"/>
    </w:p>
    <w:p w14:paraId="79BF5F13" w14:textId="77777777" w:rsidR="007378C0" w:rsidRPr="0074404C" w:rsidRDefault="007378C0">
      <w:pPr>
        <w:rPr>
          <w:sz w:val="22"/>
          <w:szCs w:val="22"/>
        </w:rPr>
      </w:pPr>
      <w:r w:rsidRPr="0074404C">
        <w:rPr>
          <w:sz w:val="22"/>
          <w:szCs w:val="22"/>
        </w:rPr>
        <w:t>Molėtų pl. 5</w:t>
      </w:r>
    </w:p>
    <w:p w14:paraId="3DAF61A6" w14:textId="77777777" w:rsidR="007378C0" w:rsidRPr="0074404C" w:rsidRDefault="007378C0">
      <w:pPr>
        <w:rPr>
          <w:sz w:val="22"/>
          <w:szCs w:val="22"/>
        </w:rPr>
      </w:pPr>
      <w:r w:rsidRPr="0074404C">
        <w:rPr>
          <w:sz w:val="22"/>
          <w:szCs w:val="22"/>
        </w:rPr>
        <w:t>LT-08409 Vilnius</w:t>
      </w:r>
    </w:p>
    <w:p w14:paraId="0C41FFFD" w14:textId="77777777" w:rsidR="007378C0" w:rsidRPr="0074404C" w:rsidRDefault="007378C0">
      <w:pPr>
        <w:rPr>
          <w:sz w:val="22"/>
          <w:szCs w:val="22"/>
        </w:rPr>
      </w:pPr>
      <w:r w:rsidRPr="0074404C">
        <w:rPr>
          <w:sz w:val="22"/>
          <w:szCs w:val="22"/>
        </w:rPr>
        <w:t>Tel. +370 5 266 02 03</w:t>
      </w:r>
    </w:p>
    <w:p w14:paraId="5B0648DA" w14:textId="77777777" w:rsidR="007378C0" w:rsidRPr="0074404C" w:rsidRDefault="007378C0">
      <w:pPr>
        <w:ind w:right="-2"/>
        <w:rPr>
          <w:sz w:val="22"/>
          <w:szCs w:val="22"/>
        </w:rPr>
      </w:pPr>
    </w:p>
    <w:p w14:paraId="1B25B907" w14:textId="2BC09670" w:rsidR="007378C0" w:rsidRPr="0074404C" w:rsidRDefault="007378C0">
      <w:pPr>
        <w:ind w:right="-2"/>
        <w:rPr>
          <w:sz w:val="22"/>
          <w:szCs w:val="22"/>
        </w:rPr>
      </w:pPr>
      <w:r w:rsidRPr="0074404C">
        <w:rPr>
          <w:b/>
          <w:sz w:val="22"/>
          <w:szCs w:val="22"/>
        </w:rPr>
        <w:t xml:space="preserve">Šis vaistas </w:t>
      </w:r>
      <w:r w:rsidR="00FD13BF">
        <w:rPr>
          <w:b/>
          <w:sz w:val="22"/>
          <w:szCs w:val="22"/>
        </w:rPr>
        <w:t>Europos ekonominės erdvės</w:t>
      </w:r>
      <w:r w:rsidRPr="0074404C">
        <w:rPr>
          <w:b/>
          <w:sz w:val="22"/>
          <w:szCs w:val="22"/>
        </w:rPr>
        <w:t xml:space="preserve"> valstybėse narėse registruotas tokiais pavadinimais</w:t>
      </w:r>
      <w:r w:rsidRPr="0074404C">
        <w:rPr>
          <w:sz w:val="22"/>
          <w:szCs w:val="22"/>
        </w:rPr>
        <w:t>:</w:t>
      </w:r>
    </w:p>
    <w:tbl>
      <w:tblPr>
        <w:tblW w:w="0" w:type="auto"/>
        <w:tblLayout w:type="fixed"/>
        <w:tblLook w:val="0000" w:firstRow="0" w:lastRow="0" w:firstColumn="0" w:lastColumn="0" w:noHBand="0" w:noVBand="0"/>
      </w:tblPr>
      <w:tblGrid>
        <w:gridCol w:w="2660"/>
        <w:gridCol w:w="4927"/>
      </w:tblGrid>
      <w:tr w:rsidR="007378C0" w:rsidRPr="0074404C" w14:paraId="6735C537" w14:textId="77777777">
        <w:tc>
          <w:tcPr>
            <w:tcW w:w="2660" w:type="dxa"/>
            <w:shd w:val="clear" w:color="auto" w:fill="auto"/>
          </w:tcPr>
          <w:p w14:paraId="1137EF41" w14:textId="77777777" w:rsidR="007378C0" w:rsidRPr="0074404C" w:rsidRDefault="007378C0">
            <w:pPr>
              <w:rPr>
                <w:sz w:val="22"/>
                <w:szCs w:val="22"/>
              </w:rPr>
            </w:pPr>
            <w:r w:rsidRPr="0074404C">
              <w:rPr>
                <w:sz w:val="22"/>
                <w:szCs w:val="22"/>
                <w:lang w:bidi="he-IL"/>
              </w:rPr>
              <w:t>Kroatija</w:t>
            </w:r>
          </w:p>
        </w:tc>
        <w:tc>
          <w:tcPr>
            <w:tcW w:w="4927" w:type="dxa"/>
            <w:shd w:val="clear" w:color="auto" w:fill="auto"/>
          </w:tcPr>
          <w:p w14:paraId="29E23C73" w14:textId="77777777" w:rsidR="007378C0" w:rsidRPr="0074404C" w:rsidRDefault="007378C0">
            <w:pPr>
              <w:rPr>
                <w:sz w:val="22"/>
                <w:szCs w:val="22"/>
              </w:rPr>
            </w:pPr>
            <w:proofErr w:type="spellStart"/>
            <w:r w:rsidRPr="0074404C">
              <w:rPr>
                <w:sz w:val="22"/>
                <w:szCs w:val="22"/>
                <w:lang w:bidi="he-IL"/>
              </w:rPr>
              <w:t>Fampridin</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6DBD56D6" w14:textId="77777777">
        <w:tc>
          <w:tcPr>
            <w:tcW w:w="2660" w:type="dxa"/>
            <w:shd w:val="clear" w:color="auto" w:fill="auto"/>
          </w:tcPr>
          <w:p w14:paraId="14DBCD16" w14:textId="77777777" w:rsidR="007378C0" w:rsidRPr="0074404C" w:rsidRDefault="007378C0">
            <w:pPr>
              <w:rPr>
                <w:sz w:val="22"/>
                <w:szCs w:val="22"/>
              </w:rPr>
            </w:pPr>
            <w:r w:rsidRPr="0074404C">
              <w:rPr>
                <w:sz w:val="22"/>
                <w:szCs w:val="22"/>
                <w:lang w:bidi="he-IL"/>
              </w:rPr>
              <w:t>Čekija</w:t>
            </w:r>
          </w:p>
        </w:tc>
        <w:tc>
          <w:tcPr>
            <w:tcW w:w="4927" w:type="dxa"/>
            <w:shd w:val="clear" w:color="auto" w:fill="auto"/>
          </w:tcPr>
          <w:p w14:paraId="4F57935E" w14:textId="77777777" w:rsidR="007378C0" w:rsidRPr="0074404C" w:rsidRDefault="007378C0">
            <w:pPr>
              <w:rPr>
                <w:sz w:val="22"/>
                <w:szCs w:val="22"/>
              </w:rPr>
            </w:pPr>
            <w:proofErr w:type="spellStart"/>
            <w:r w:rsidRPr="0074404C">
              <w:rPr>
                <w:sz w:val="22"/>
                <w:szCs w:val="22"/>
                <w:lang w:bidi="he-IL"/>
              </w:rPr>
              <w:t>Fampridine</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6EC3F622" w14:textId="77777777">
        <w:tc>
          <w:tcPr>
            <w:tcW w:w="2660" w:type="dxa"/>
            <w:shd w:val="clear" w:color="auto" w:fill="auto"/>
          </w:tcPr>
          <w:p w14:paraId="13B939D8" w14:textId="77777777" w:rsidR="007378C0" w:rsidRPr="0074404C" w:rsidRDefault="007378C0">
            <w:pPr>
              <w:rPr>
                <w:sz w:val="22"/>
                <w:szCs w:val="22"/>
              </w:rPr>
            </w:pPr>
            <w:r w:rsidRPr="0074404C">
              <w:rPr>
                <w:sz w:val="22"/>
                <w:szCs w:val="22"/>
                <w:lang w:bidi="he-IL"/>
              </w:rPr>
              <w:t>Danija</w:t>
            </w:r>
          </w:p>
        </w:tc>
        <w:tc>
          <w:tcPr>
            <w:tcW w:w="4927" w:type="dxa"/>
            <w:shd w:val="clear" w:color="auto" w:fill="auto"/>
          </w:tcPr>
          <w:p w14:paraId="43ECCEBD" w14:textId="77777777" w:rsidR="007378C0" w:rsidRPr="0074404C" w:rsidRDefault="007378C0">
            <w:pPr>
              <w:rPr>
                <w:sz w:val="22"/>
                <w:szCs w:val="22"/>
              </w:rPr>
            </w:pPr>
            <w:proofErr w:type="spellStart"/>
            <w:r w:rsidRPr="0074404C">
              <w:rPr>
                <w:sz w:val="22"/>
                <w:szCs w:val="22"/>
                <w:lang w:bidi="he-IL"/>
              </w:rPr>
              <w:t>Fampridin</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11487698" w14:textId="77777777">
        <w:tc>
          <w:tcPr>
            <w:tcW w:w="2660" w:type="dxa"/>
            <w:shd w:val="clear" w:color="auto" w:fill="auto"/>
          </w:tcPr>
          <w:p w14:paraId="6EC66F82" w14:textId="77777777" w:rsidR="007378C0" w:rsidRPr="0074404C" w:rsidRDefault="007378C0">
            <w:pPr>
              <w:rPr>
                <w:sz w:val="22"/>
                <w:szCs w:val="22"/>
              </w:rPr>
            </w:pPr>
            <w:r w:rsidRPr="0074404C">
              <w:rPr>
                <w:sz w:val="22"/>
                <w:szCs w:val="22"/>
                <w:lang w:bidi="he-IL"/>
              </w:rPr>
              <w:t>Prancūzija</w:t>
            </w:r>
          </w:p>
        </w:tc>
        <w:tc>
          <w:tcPr>
            <w:tcW w:w="4927" w:type="dxa"/>
            <w:shd w:val="clear" w:color="auto" w:fill="auto"/>
          </w:tcPr>
          <w:p w14:paraId="4DB0C37D" w14:textId="77777777" w:rsidR="007378C0" w:rsidRPr="0074404C" w:rsidRDefault="007378C0">
            <w:pPr>
              <w:rPr>
                <w:sz w:val="22"/>
                <w:szCs w:val="22"/>
              </w:rPr>
            </w:pPr>
            <w:proofErr w:type="spellStart"/>
            <w:r w:rsidRPr="0074404C">
              <w:rPr>
                <w:sz w:val="22"/>
                <w:szCs w:val="22"/>
                <w:lang w:bidi="he-IL"/>
              </w:rPr>
              <w:t>Fampridine</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410C94D5" w14:textId="77777777">
        <w:tc>
          <w:tcPr>
            <w:tcW w:w="2660" w:type="dxa"/>
            <w:shd w:val="clear" w:color="auto" w:fill="auto"/>
          </w:tcPr>
          <w:p w14:paraId="23FA5314" w14:textId="77777777" w:rsidR="007378C0" w:rsidRPr="0074404C" w:rsidRDefault="007378C0">
            <w:pPr>
              <w:rPr>
                <w:sz w:val="22"/>
                <w:szCs w:val="22"/>
              </w:rPr>
            </w:pPr>
            <w:r w:rsidRPr="0074404C">
              <w:rPr>
                <w:sz w:val="22"/>
                <w:szCs w:val="22"/>
                <w:lang w:bidi="he-IL"/>
              </w:rPr>
              <w:t>Vokietija</w:t>
            </w:r>
          </w:p>
        </w:tc>
        <w:tc>
          <w:tcPr>
            <w:tcW w:w="4927" w:type="dxa"/>
            <w:shd w:val="clear" w:color="auto" w:fill="auto"/>
          </w:tcPr>
          <w:p w14:paraId="5551E009" w14:textId="77777777" w:rsidR="007378C0" w:rsidRPr="0074404C" w:rsidRDefault="007378C0">
            <w:pPr>
              <w:rPr>
                <w:sz w:val="22"/>
                <w:szCs w:val="22"/>
              </w:rPr>
            </w:pPr>
            <w:proofErr w:type="spellStart"/>
            <w:r w:rsidRPr="0074404C">
              <w:rPr>
                <w:sz w:val="22"/>
                <w:szCs w:val="22"/>
                <w:lang w:bidi="he-IL"/>
              </w:rPr>
              <w:t>Fampridin-ratiopharm</w:t>
            </w:r>
            <w:proofErr w:type="spellEnd"/>
          </w:p>
        </w:tc>
      </w:tr>
      <w:tr w:rsidR="007378C0" w:rsidRPr="0074404C" w14:paraId="4A492FCF" w14:textId="77777777">
        <w:tc>
          <w:tcPr>
            <w:tcW w:w="2660" w:type="dxa"/>
            <w:shd w:val="clear" w:color="auto" w:fill="auto"/>
          </w:tcPr>
          <w:p w14:paraId="1AB687DF" w14:textId="77777777" w:rsidR="007378C0" w:rsidRPr="0074404C" w:rsidRDefault="007378C0">
            <w:pPr>
              <w:rPr>
                <w:sz w:val="22"/>
                <w:szCs w:val="22"/>
              </w:rPr>
            </w:pPr>
            <w:r w:rsidRPr="0074404C">
              <w:rPr>
                <w:sz w:val="22"/>
                <w:szCs w:val="22"/>
                <w:lang w:bidi="he-IL"/>
              </w:rPr>
              <w:t>Lietuva</w:t>
            </w:r>
          </w:p>
        </w:tc>
        <w:tc>
          <w:tcPr>
            <w:tcW w:w="4927" w:type="dxa"/>
            <w:shd w:val="clear" w:color="auto" w:fill="auto"/>
          </w:tcPr>
          <w:p w14:paraId="67873D57" w14:textId="77777777" w:rsidR="007378C0" w:rsidRPr="0074404C" w:rsidRDefault="007378C0">
            <w:pPr>
              <w:rPr>
                <w:sz w:val="22"/>
                <w:szCs w:val="22"/>
              </w:rPr>
            </w:pPr>
            <w:proofErr w:type="spellStart"/>
            <w:r w:rsidRPr="0074404C">
              <w:rPr>
                <w:sz w:val="22"/>
                <w:szCs w:val="22"/>
                <w:lang w:bidi="he-IL"/>
              </w:rPr>
              <w:t>Fampridine</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09FD699C" w14:textId="77777777">
        <w:tc>
          <w:tcPr>
            <w:tcW w:w="2660" w:type="dxa"/>
            <w:shd w:val="clear" w:color="auto" w:fill="auto"/>
          </w:tcPr>
          <w:p w14:paraId="74BC060B" w14:textId="77777777" w:rsidR="007378C0" w:rsidRPr="0074404C" w:rsidRDefault="007378C0">
            <w:pPr>
              <w:rPr>
                <w:sz w:val="22"/>
                <w:szCs w:val="22"/>
              </w:rPr>
            </w:pPr>
            <w:r w:rsidRPr="0074404C">
              <w:rPr>
                <w:sz w:val="22"/>
                <w:szCs w:val="22"/>
                <w:lang w:bidi="he-IL"/>
              </w:rPr>
              <w:t>Nyderlandai</w:t>
            </w:r>
          </w:p>
        </w:tc>
        <w:tc>
          <w:tcPr>
            <w:tcW w:w="4927" w:type="dxa"/>
            <w:shd w:val="clear" w:color="auto" w:fill="auto"/>
          </w:tcPr>
          <w:p w14:paraId="6C40B8C6" w14:textId="77777777" w:rsidR="007378C0" w:rsidRPr="0074404C" w:rsidRDefault="007378C0">
            <w:pPr>
              <w:rPr>
                <w:sz w:val="22"/>
                <w:szCs w:val="22"/>
              </w:rPr>
            </w:pPr>
            <w:proofErr w:type="spellStart"/>
            <w:r w:rsidRPr="0074404C">
              <w:rPr>
                <w:sz w:val="22"/>
                <w:szCs w:val="22"/>
                <w:lang w:bidi="he-IL"/>
              </w:rPr>
              <w:t>Fampridine</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7620E25F" w14:textId="77777777">
        <w:tc>
          <w:tcPr>
            <w:tcW w:w="2660" w:type="dxa"/>
            <w:shd w:val="clear" w:color="auto" w:fill="auto"/>
          </w:tcPr>
          <w:p w14:paraId="59C94BE1" w14:textId="77777777" w:rsidR="007378C0" w:rsidRPr="0074404C" w:rsidRDefault="007378C0">
            <w:pPr>
              <w:rPr>
                <w:sz w:val="22"/>
                <w:szCs w:val="22"/>
              </w:rPr>
            </w:pPr>
            <w:r w:rsidRPr="0074404C">
              <w:rPr>
                <w:sz w:val="22"/>
                <w:szCs w:val="22"/>
                <w:lang w:bidi="he-IL"/>
              </w:rPr>
              <w:t>Norvegija</w:t>
            </w:r>
          </w:p>
        </w:tc>
        <w:tc>
          <w:tcPr>
            <w:tcW w:w="4927" w:type="dxa"/>
            <w:shd w:val="clear" w:color="auto" w:fill="auto"/>
          </w:tcPr>
          <w:p w14:paraId="1A70D826" w14:textId="77777777" w:rsidR="007378C0" w:rsidRPr="0074404C" w:rsidRDefault="007378C0">
            <w:pPr>
              <w:rPr>
                <w:sz w:val="22"/>
                <w:szCs w:val="22"/>
              </w:rPr>
            </w:pPr>
            <w:proofErr w:type="spellStart"/>
            <w:r w:rsidRPr="0074404C">
              <w:rPr>
                <w:sz w:val="22"/>
                <w:szCs w:val="22"/>
                <w:lang w:bidi="he-IL"/>
              </w:rPr>
              <w:t>Fampridin</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7454DB88" w14:textId="77777777">
        <w:tc>
          <w:tcPr>
            <w:tcW w:w="2660" w:type="dxa"/>
            <w:shd w:val="clear" w:color="auto" w:fill="auto"/>
          </w:tcPr>
          <w:p w14:paraId="66995C08" w14:textId="77777777" w:rsidR="007378C0" w:rsidRPr="0074404C" w:rsidRDefault="007378C0">
            <w:pPr>
              <w:rPr>
                <w:sz w:val="22"/>
                <w:szCs w:val="22"/>
              </w:rPr>
            </w:pPr>
            <w:r w:rsidRPr="0074404C">
              <w:rPr>
                <w:sz w:val="22"/>
                <w:szCs w:val="22"/>
                <w:lang w:bidi="he-IL"/>
              </w:rPr>
              <w:t>Lenkija</w:t>
            </w:r>
          </w:p>
        </w:tc>
        <w:tc>
          <w:tcPr>
            <w:tcW w:w="4927" w:type="dxa"/>
            <w:shd w:val="clear" w:color="auto" w:fill="auto"/>
          </w:tcPr>
          <w:p w14:paraId="246C931F" w14:textId="77777777" w:rsidR="007378C0" w:rsidRPr="0074404C" w:rsidRDefault="007378C0">
            <w:pPr>
              <w:rPr>
                <w:sz w:val="22"/>
                <w:szCs w:val="22"/>
              </w:rPr>
            </w:pPr>
            <w:proofErr w:type="spellStart"/>
            <w:r w:rsidRPr="0074404C">
              <w:rPr>
                <w:sz w:val="22"/>
                <w:szCs w:val="22"/>
                <w:lang w:bidi="he-IL"/>
              </w:rPr>
              <w:t>Fampridine</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7E02BD76" w14:textId="77777777">
        <w:tc>
          <w:tcPr>
            <w:tcW w:w="2660" w:type="dxa"/>
            <w:shd w:val="clear" w:color="auto" w:fill="auto"/>
          </w:tcPr>
          <w:p w14:paraId="7676F759" w14:textId="77777777" w:rsidR="007378C0" w:rsidRPr="0074404C" w:rsidRDefault="007378C0">
            <w:pPr>
              <w:rPr>
                <w:sz w:val="22"/>
                <w:szCs w:val="22"/>
              </w:rPr>
            </w:pPr>
            <w:r w:rsidRPr="0074404C">
              <w:rPr>
                <w:sz w:val="22"/>
                <w:szCs w:val="22"/>
                <w:lang w:bidi="he-IL"/>
              </w:rPr>
              <w:t>Portugalija</w:t>
            </w:r>
          </w:p>
        </w:tc>
        <w:tc>
          <w:tcPr>
            <w:tcW w:w="4927" w:type="dxa"/>
            <w:shd w:val="clear" w:color="auto" w:fill="auto"/>
          </w:tcPr>
          <w:p w14:paraId="4CFC16C7" w14:textId="77777777" w:rsidR="007378C0" w:rsidRPr="0074404C" w:rsidRDefault="007378C0">
            <w:pPr>
              <w:rPr>
                <w:sz w:val="22"/>
                <w:szCs w:val="22"/>
              </w:rPr>
            </w:pPr>
            <w:proofErr w:type="spellStart"/>
            <w:r w:rsidRPr="0074404C">
              <w:rPr>
                <w:sz w:val="22"/>
                <w:szCs w:val="22"/>
                <w:lang w:bidi="he-IL"/>
              </w:rPr>
              <w:t>Fampridina</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0613F295" w14:textId="77777777">
        <w:tc>
          <w:tcPr>
            <w:tcW w:w="2660" w:type="dxa"/>
            <w:shd w:val="clear" w:color="auto" w:fill="auto"/>
          </w:tcPr>
          <w:p w14:paraId="4A2B4AA8" w14:textId="77777777" w:rsidR="007378C0" w:rsidRPr="0074404C" w:rsidRDefault="007378C0">
            <w:pPr>
              <w:rPr>
                <w:sz w:val="22"/>
                <w:szCs w:val="22"/>
              </w:rPr>
            </w:pPr>
            <w:r w:rsidRPr="0074404C">
              <w:rPr>
                <w:sz w:val="22"/>
                <w:szCs w:val="22"/>
                <w:lang w:bidi="he-IL"/>
              </w:rPr>
              <w:t>Slovakija</w:t>
            </w:r>
          </w:p>
        </w:tc>
        <w:tc>
          <w:tcPr>
            <w:tcW w:w="4927" w:type="dxa"/>
            <w:shd w:val="clear" w:color="auto" w:fill="auto"/>
          </w:tcPr>
          <w:p w14:paraId="79DBF35B" w14:textId="77777777" w:rsidR="007378C0" w:rsidRPr="0074404C" w:rsidRDefault="007378C0">
            <w:pPr>
              <w:rPr>
                <w:sz w:val="22"/>
                <w:szCs w:val="22"/>
              </w:rPr>
            </w:pPr>
            <w:proofErr w:type="spellStart"/>
            <w:r w:rsidRPr="0074404C">
              <w:rPr>
                <w:sz w:val="22"/>
                <w:szCs w:val="22"/>
                <w:lang w:bidi="he-IL"/>
              </w:rPr>
              <w:t>Fampridín</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0771C133" w14:textId="77777777">
        <w:tc>
          <w:tcPr>
            <w:tcW w:w="2660" w:type="dxa"/>
            <w:shd w:val="clear" w:color="auto" w:fill="auto"/>
          </w:tcPr>
          <w:p w14:paraId="464DEFCE" w14:textId="77777777" w:rsidR="007378C0" w:rsidRPr="0074404C" w:rsidRDefault="007378C0">
            <w:pPr>
              <w:rPr>
                <w:sz w:val="22"/>
                <w:szCs w:val="22"/>
              </w:rPr>
            </w:pPr>
            <w:r w:rsidRPr="0074404C">
              <w:rPr>
                <w:sz w:val="22"/>
                <w:szCs w:val="22"/>
                <w:lang w:bidi="he-IL"/>
              </w:rPr>
              <w:t>Slovėnija</w:t>
            </w:r>
          </w:p>
        </w:tc>
        <w:tc>
          <w:tcPr>
            <w:tcW w:w="4927" w:type="dxa"/>
            <w:shd w:val="clear" w:color="auto" w:fill="auto"/>
          </w:tcPr>
          <w:p w14:paraId="36F59C16" w14:textId="77777777" w:rsidR="007378C0" w:rsidRPr="0074404C" w:rsidRDefault="007378C0">
            <w:pPr>
              <w:rPr>
                <w:sz w:val="22"/>
                <w:szCs w:val="22"/>
              </w:rPr>
            </w:pPr>
            <w:proofErr w:type="spellStart"/>
            <w:r w:rsidRPr="0074404C">
              <w:rPr>
                <w:sz w:val="22"/>
                <w:szCs w:val="22"/>
                <w:lang w:bidi="he-IL"/>
              </w:rPr>
              <w:t>Fampridin</w:t>
            </w:r>
            <w:proofErr w:type="spellEnd"/>
            <w:r w:rsidRPr="0074404C">
              <w:rPr>
                <w:sz w:val="22"/>
                <w:szCs w:val="22"/>
                <w:lang w:bidi="he-IL"/>
              </w:rPr>
              <w:t xml:space="preserve"> </w:t>
            </w:r>
            <w:proofErr w:type="spellStart"/>
            <w:r w:rsidRPr="0074404C">
              <w:rPr>
                <w:sz w:val="22"/>
                <w:szCs w:val="22"/>
                <w:lang w:bidi="he-IL"/>
              </w:rPr>
              <w:t>Teva</w:t>
            </w:r>
            <w:proofErr w:type="spellEnd"/>
          </w:p>
        </w:tc>
      </w:tr>
      <w:tr w:rsidR="007378C0" w:rsidRPr="0074404C" w14:paraId="79B62FBE" w14:textId="77777777">
        <w:tc>
          <w:tcPr>
            <w:tcW w:w="2660" w:type="dxa"/>
            <w:shd w:val="clear" w:color="auto" w:fill="auto"/>
          </w:tcPr>
          <w:p w14:paraId="320D86C3" w14:textId="77777777" w:rsidR="007378C0" w:rsidRPr="0074404C" w:rsidRDefault="007378C0">
            <w:pPr>
              <w:rPr>
                <w:sz w:val="22"/>
                <w:szCs w:val="22"/>
              </w:rPr>
            </w:pPr>
            <w:r w:rsidRPr="0074404C">
              <w:rPr>
                <w:sz w:val="22"/>
                <w:szCs w:val="22"/>
                <w:lang w:bidi="he-IL"/>
              </w:rPr>
              <w:t>Ispanija</w:t>
            </w:r>
          </w:p>
        </w:tc>
        <w:tc>
          <w:tcPr>
            <w:tcW w:w="4927" w:type="dxa"/>
            <w:shd w:val="clear" w:color="auto" w:fill="auto"/>
          </w:tcPr>
          <w:p w14:paraId="4BF7BA62" w14:textId="77777777" w:rsidR="007378C0" w:rsidRPr="0074404C" w:rsidRDefault="007378C0">
            <w:pPr>
              <w:rPr>
                <w:sz w:val="22"/>
                <w:szCs w:val="22"/>
              </w:rPr>
            </w:pPr>
            <w:proofErr w:type="spellStart"/>
            <w:r w:rsidRPr="0074404C">
              <w:rPr>
                <w:sz w:val="22"/>
                <w:szCs w:val="22"/>
                <w:lang w:bidi="he-IL"/>
              </w:rPr>
              <w:t>Fampridina</w:t>
            </w:r>
            <w:proofErr w:type="spellEnd"/>
            <w:r w:rsidRPr="0074404C">
              <w:rPr>
                <w:sz w:val="22"/>
                <w:szCs w:val="22"/>
                <w:lang w:bidi="he-IL"/>
              </w:rPr>
              <w:t xml:space="preserve"> </w:t>
            </w:r>
            <w:proofErr w:type="spellStart"/>
            <w:r w:rsidRPr="0074404C">
              <w:rPr>
                <w:sz w:val="22"/>
                <w:szCs w:val="22"/>
                <w:lang w:bidi="he-IL"/>
              </w:rPr>
              <w:t>Teva</w:t>
            </w:r>
            <w:proofErr w:type="spellEnd"/>
          </w:p>
        </w:tc>
      </w:tr>
    </w:tbl>
    <w:p w14:paraId="5D528CAD" w14:textId="77777777" w:rsidR="007378C0" w:rsidRPr="0074404C" w:rsidRDefault="007378C0">
      <w:pPr>
        <w:ind w:left="567" w:hanging="567"/>
        <w:rPr>
          <w:sz w:val="22"/>
          <w:szCs w:val="22"/>
        </w:rPr>
      </w:pPr>
    </w:p>
    <w:p w14:paraId="42EB9E0B" w14:textId="04ECE390" w:rsidR="007378C0" w:rsidRPr="0074404C" w:rsidRDefault="007378C0">
      <w:pPr>
        <w:ind w:right="-2"/>
        <w:rPr>
          <w:sz w:val="22"/>
          <w:szCs w:val="22"/>
        </w:rPr>
      </w:pPr>
      <w:r w:rsidRPr="0074404C">
        <w:rPr>
          <w:b/>
          <w:sz w:val="22"/>
          <w:szCs w:val="22"/>
        </w:rPr>
        <w:t xml:space="preserve">Šis pakuotės lapelis paskutinį kartą peržiūrėtas </w:t>
      </w:r>
      <w:r w:rsidR="009C2993">
        <w:rPr>
          <w:b/>
          <w:sz w:val="22"/>
          <w:szCs w:val="22"/>
        </w:rPr>
        <w:t>202</w:t>
      </w:r>
      <w:r w:rsidR="00600FC2">
        <w:rPr>
          <w:b/>
          <w:sz w:val="22"/>
          <w:szCs w:val="22"/>
        </w:rPr>
        <w:t>3</w:t>
      </w:r>
      <w:r w:rsidR="009C2993">
        <w:rPr>
          <w:b/>
          <w:sz w:val="22"/>
          <w:szCs w:val="22"/>
        </w:rPr>
        <w:t>-</w:t>
      </w:r>
      <w:r w:rsidR="00600FC2">
        <w:rPr>
          <w:b/>
          <w:sz w:val="22"/>
          <w:szCs w:val="22"/>
        </w:rPr>
        <w:t>03</w:t>
      </w:r>
      <w:r w:rsidR="009C2993">
        <w:rPr>
          <w:b/>
          <w:sz w:val="22"/>
          <w:szCs w:val="22"/>
        </w:rPr>
        <w:t>-</w:t>
      </w:r>
      <w:r w:rsidR="00600FC2">
        <w:rPr>
          <w:b/>
          <w:sz w:val="22"/>
          <w:szCs w:val="22"/>
        </w:rPr>
        <w:t>01</w:t>
      </w:r>
      <w:r w:rsidR="009C2993">
        <w:rPr>
          <w:b/>
          <w:sz w:val="22"/>
          <w:szCs w:val="22"/>
        </w:rPr>
        <w:t>.</w:t>
      </w:r>
    </w:p>
    <w:p w14:paraId="641AD3A0" w14:textId="77777777" w:rsidR="007378C0" w:rsidRPr="0074404C" w:rsidRDefault="007378C0">
      <w:pPr>
        <w:ind w:right="-2"/>
        <w:rPr>
          <w:b/>
          <w:i/>
          <w:sz w:val="22"/>
          <w:szCs w:val="22"/>
        </w:rPr>
      </w:pPr>
    </w:p>
    <w:p w14:paraId="743593D6" w14:textId="701C364A" w:rsidR="007378C0" w:rsidRDefault="007378C0">
      <w:pPr>
        <w:ind w:right="-2"/>
        <w:rPr>
          <w:sz w:val="22"/>
          <w:szCs w:val="22"/>
        </w:rPr>
      </w:pPr>
      <w:r w:rsidRPr="0074404C">
        <w:rPr>
          <w:sz w:val="22"/>
          <w:szCs w:val="22"/>
        </w:rPr>
        <w:t>Išsami informacija apie šį vaistą pateikiama Valstybinės vaistų kontrolės tarnybos prie Lietuvos Respublikos sveikatos apsaugos ministerijos tinklalapyje</w:t>
      </w:r>
      <w:r w:rsidRPr="0074404C">
        <w:rPr>
          <w:i/>
          <w:sz w:val="22"/>
          <w:szCs w:val="22"/>
        </w:rPr>
        <w:t xml:space="preserve"> </w:t>
      </w:r>
      <w:hyperlink r:id="rId19" w:history="1">
        <w:r w:rsidRPr="0074404C">
          <w:rPr>
            <w:rFonts w:eastAsia="SimSun"/>
            <w:sz w:val="22"/>
            <w:szCs w:val="22"/>
          </w:rPr>
          <w:t>http://www.vvkt.lt/</w:t>
        </w:r>
      </w:hyperlink>
      <w:r w:rsidRPr="0074404C">
        <w:rPr>
          <w:sz w:val="22"/>
          <w:szCs w:val="22"/>
        </w:rPr>
        <w:t>.</w:t>
      </w:r>
    </w:p>
    <w:p w14:paraId="055BA3EE" w14:textId="5AF8B325" w:rsidR="00546A60" w:rsidRDefault="00546A60">
      <w:pPr>
        <w:ind w:right="-2"/>
        <w:rPr>
          <w:sz w:val="22"/>
          <w:szCs w:val="22"/>
        </w:rPr>
      </w:pPr>
    </w:p>
    <w:p w14:paraId="11FD6D68" w14:textId="77777777" w:rsidR="00546A60" w:rsidRPr="0074404C" w:rsidRDefault="00546A60">
      <w:pPr>
        <w:ind w:right="-2"/>
        <w:rPr>
          <w:sz w:val="22"/>
          <w:szCs w:val="22"/>
        </w:rPr>
      </w:pPr>
      <w:bookmarkStart w:id="1" w:name="_GoBack"/>
      <w:bookmarkEnd w:id="1"/>
    </w:p>
    <w:sectPr w:rsidR="00546A60" w:rsidRPr="0074404C" w:rsidSect="00FD13BF">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E127" w14:textId="77777777" w:rsidR="00DC4568" w:rsidRDefault="00DC4568">
      <w:r>
        <w:separator/>
      </w:r>
    </w:p>
  </w:endnote>
  <w:endnote w:type="continuationSeparator" w:id="0">
    <w:p w14:paraId="02D28A2D" w14:textId="77777777" w:rsidR="00DC4568" w:rsidRDefault="00DC4568">
      <w:r>
        <w:continuationSeparator/>
      </w:r>
    </w:p>
  </w:endnote>
  <w:endnote w:type="continuationNotice" w:id="1">
    <w:p w14:paraId="720A6DA0" w14:textId="77777777" w:rsidR="00DC4568" w:rsidRDefault="00DC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35A2" w14:textId="0FED0CB2" w:rsidR="00D57A88" w:rsidRDefault="00D57A88">
    <w:pPr>
      <w:jc w:val="right"/>
    </w:pPr>
    <w:r>
      <w:fldChar w:fldCharType="begin"/>
    </w:r>
    <w:r>
      <w:instrText xml:space="preserve"> PAGE </w:instrText>
    </w:r>
    <w:r>
      <w:fldChar w:fldCharType="separate"/>
    </w:r>
    <w:r w:rsidR="00546A60">
      <w:rPr>
        <w:noProof/>
      </w:rPr>
      <w:t>25</w:t>
    </w:r>
    <w:r>
      <w:fldChar w:fldCharType="end"/>
    </w:r>
  </w:p>
  <w:p w14:paraId="6F459504" w14:textId="77777777" w:rsidR="00D57A88" w:rsidRDefault="00D57A88">
    <w:pPr>
      <w:spacing w:after="140" w:line="28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5586A" w14:textId="77777777" w:rsidR="00DC4568" w:rsidRDefault="00DC4568">
      <w:r>
        <w:separator/>
      </w:r>
    </w:p>
  </w:footnote>
  <w:footnote w:type="continuationSeparator" w:id="0">
    <w:p w14:paraId="184116ED" w14:textId="77777777" w:rsidR="00DC4568" w:rsidRDefault="00DC4568">
      <w:r>
        <w:continuationSeparator/>
      </w:r>
    </w:p>
  </w:footnote>
  <w:footnote w:type="continuationNotice" w:id="1">
    <w:p w14:paraId="28E95A64" w14:textId="77777777" w:rsidR="00DC4568" w:rsidRDefault="00DC45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lang w:val="lt-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lang w:val="lt-LT"/>
      </w:rPr>
    </w:lvl>
    <w:lvl w:ilvl="1">
      <w:start w:val="1"/>
      <w:numFmt w:val="bullet"/>
      <w:lvlText w:val=""/>
      <w:lvlJc w:val="left"/>
      <w:pPr>
        <w:tabs>
          <w:tab w:val="num" w:pos="0"/>
        </w:tabs>
        <w:ind w:left="1440" w:hanging="360"/>
      </w:pPr>
      <w:rPr>
        <w:rFonts w:ascii="Symbol" w:hAnsi="Symbol" w:cs="Symbol" w:hint="default"/>
        <w:lang w:val="lt-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lt-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lt-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hint="default"/>
        <w:lang w:val="lt-LT"/>
      </w:rPr>
    </w:lvl>
    <w:lvl w:ilvl="1">
      <w:start w:val="1"/>
      <w:numFmt w:val="bullet"/>
      <w:lvlText w:val=""/>
      <w:lvlJc w:val="left"/>
      <w:pPr>
        <w:tabs>
          <w:tab w:val="num" w:pos="0"/>
        </w:tabs>
        <w:ind w:left="1440" w:hanging="360"/>
      </w:pPr>
      <w:rPr>
        <w:rFonts w:ascii="Symbol" w:hAnsi="Symbol" w:cs="Symbol" w:hint="default"/>
        <w:lang w:val="lt-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lt-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lt-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
      <w:lvlJc w:val="left"/>
      <w:pPr>
        <w:tabs>
          <w:tab w:val="num" w:pos="0"/>
        </w:tabs>
        <w:ind w:left="1440" w:hanging="360"/>
      </w:pPr>
      <w:rPr>
        <w:rFonts w:ascii="Liberation Serif" w:hAnsi="Liberation Serif" w:cs="Liberation Serif" w:hint="default"/>
        <w:lang w:val="lt-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Liberation Serif" w:hAnsi="Liberation Serif" w:cs="Liberation Serif"/>
        <w:lang w:val="lt-LT"/>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lt-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lang w:val="lt-LT"/>
      </w:rPr>
    </w:lvl>
    <w:lvl w:ilvl="3">
      <w:start w:val="1"/>
      <w:numFmt w:val="bullet"/>
      <w:lvlText w:val=""/>
      <w:lvlJc w:val="left"/>
      <w:pPr>
        <w:tabs>
          <w:tab w:val="num" w:pos="0"/>
        </w:tabs>
        <w:ind w:left="2880" w:hanging="360"/>
      </w:pPr>
      <w:rPr>
        <w:rFonts w:ascii="Symbol" w:hAnsi="Symbol" w:cs="Symbol" w:hint="default"/>
        <w:lang w:val="lt-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lt-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lang w:val="lt-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lang w:val="lt-LT"/>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360" w:hanging="360"/>
      </w:pPr>
      <w:rPr>
        <w:rFonts w:ascii="Liberation Serif" w:hAnsi="Liberation Serif" w:cs="Times New Roman"/>
        <w:szCs w:val="22"/>
        <w:lang w:val="lt-LT"/>
      </w:rPr>
    </w:lvl>
  </w:abstractNum>
  <w:abstractNum w:abstractNumId="10" w15:restartNumberingAfterBreak="0">
    <w:nsid w:val="0000000B"/>
    <w:multiLevelType w:val="singleLevel"/>
    <w:tmpl w:val="0000000B"/>
    <w:name w:val="WW8Num11"/>
    <w:lvl w:ilvl="0">
      <w:numFmt w:val="bullet"/>
      <w:lvlText w:val="-"/>
      <w:lvlJc w:val="left"/>
      <w:pPr>
        <w:tabs>
          <w:tab w:val="num" w:pos="0"/>
        </w:tabs>
        <w:ind w:left="360" w:hanging="360"/>
      </w:pPr>
      <w:rPr>
        <w:rFonts w:ascii="Liberation Serif" w:hAnsi="Liberation Serif" w:cs="Times New Roman"/>
        <w:szCs w:val="22"/>
        <w:lang w:val="lt-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B9"/>
    <w:rsid w:val="00012B2E"/>
    <w:rsid w:val="000A1614"/>
    <w:rsid w:val="0015369E"/>
    <w:rsid w:val="001939EE"/>
    <w:rsid w:val="001B0CC2"/>
    <w:rsid w:val="001B6F02"/>
    <w:rsid w:val="0020074A"/>
    <w:rsid w:val="00272122"/>
    <w:rsid w:val="00300270"/>
    <w:rsid w:val="00387D26"/>
    <w:rsid w:val="0039661C"/>
    <w:rsid w:val="003D5A09"/>
    <w:rsid w:val="004441B2"/>
    <w:rsid w:val="00474723"/>
    <w:rsid w:val="004A5BAB"/>
    <w:rsid w:val="004C2C95"/>
    <w:rsid w:val="004D4B08"/>
    <w:rsid w:val="00520FBC"/>
    <w:rsid w:val="00537405"/>
    <w:rsid w:val="00546A60"/>
    <w:rsid w:val="005631EA"/>
    <w:rsid w:val="00600FC2"/>
    <w:rsid w:val="0064362C"/>
    <w:rsid w:val="006529E4"/>
    <w:rsid w:val="00660657"/>
    <w:rsid w:val="006A0622"/>
    <w:rsid w:val="00700C9D"/>
    <w:rsid w:val="007072A5"/>
    <w:rsid w:val="007378C0"/>
    <w:rsid w:val="0074404C"/>
    <w:rsid w:val="007563A4"/>
    <w:rsid w:val="00814A1A"/>
    <w:rsid w:val="008D5A3A"/>
    <w:rsid w:val="0090030C"/>
    <w:rsid w:val="00916774"/>
    <w:rsid w:val="009C2993"/>
    <w:rsid w:val="009F634B"/>
    <w:rsid w:val="00A02E25"/>
    <w:rsid w:val="00A059E9"/>
    <w:rsid w:val="00A07597"/>
    <w:rsid w:val="00A26C12"/>
    <w:rsid w:val="00AA282D"/>
    <w:rsid w:val="00AB6BE9"/>
    <w:rsid w:val="00B870B9"/>
    <w:rsid w:val="00BB3D48"/>
    <w:rsid w:val="00C742FB"/>
    <w:rsid w:val="00CC5219"/>
    <w:rsid w:val="00D07718"/>
    <w:rsid w:val="00D16C12"/>
    <w:rsid w:val="00D4574D"/>
    <w:rsid w:val="00D518D1"/>
    <w:rsid w:val="00D57A88"/>
    <w:rsid w:val="00DC4568"/>
    <w:rsid w:val="00E127A2"/>
    <w:rsid w:val="00EB4FD2"/>
    <w:rsid w:val="00EF0C36"/>
    <w:rsid w:val="00FD13BF"/>
    <w:rsid w:val="00FE1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F8EE3A"/>
  <w15:chartTrackingRefBased/>
  <w15:docId w15:val="{8459A5F0-EB0C-4874-8279-D4AED184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9661C"/>
    <w:rPr>
      <w:rFonts w:ascii="Segoe UI" w:hAnsi="Segoe UI" w:cs="Segoe UI"/>
      <w:sz w:val="18"/>
      <w:szCs w:val="18"/>
    </w:rPr>
  </w:style>
  <w:style w:type="character" w:customStyle="1" w:styleId="DebesliotekstasDiagrama">
    <w:name w:val="Debesėlio tekstas Diagrama"/>
    <w:link w:val="Debesliotekstas"/>
    <w:uiPriority w:val="99"/>
    <w:semiHidden/>
    <w:rsid w:val="0039661C"/>
    <w:rPr>
      <w:rFonts w:ascii="Segoe UI" w:hAnsi="Segoe UI" w:cs="Segoe UI"/>
      <w:sz w:val="18"/>
      <w:szCs w:val="18"/>
    </w:rPr>
  </w:style>
  <w:style w:type="paragraph" w:styleId="Pataisymai">
    <w:name w:val="Revision"/>
    <w:hidden/>
    <w:uiPriority w:val="99"/>
    <w:semiHidden/>
    <w:rsid w:val="004D4B08"/>
  </w:style>
  <w:style w:type="paragraph" w:styleId="Antrats">
    <w:name w:val="header"/>
    <w:basedOn w:val="prastasis"/>
    <w:link w:val="AntratsDiagrama"/>
    <w:uiPriority w:val="99"/>
    <w:unhideWhenUsed/>
    <w:rsid w:val="007072A5"/>
    <w:pPr>
      <w:tabs>
        <w:tab w:val="center" w:pos="4819"/>
        <w:tab w:val="right" w:pos="9638"/>
      </w:tabs>
    </w:pPr>
  </w:style>
  <w:style w:type="character" w:customStyle="1" w:styleId="AntratsDiagrama">
    <w:name w:val="Antraštės Diagrama"/>
    <w:basedOn w:val="Numatytasispastraiposriftas"/>
    <w:link w:val="Antrats"/>
    <w:uiPriority w:val="99"/>
    <w:rsid w:val="007072A5"/>
  </w:style>
  <w:style w:type="paragraph" w:styleId="Porat">
    <w:name w:val="footer"/>
    <w:basedOn w:val="prastasis"/>
    <w:link w:val="PoratDiagrama"/>
    <w:uiPriority w:val="99"/>
    <w:unhideWhenUsed/>
    <w:rsid w:val="007072A5"/>
    <w:pPr>
      <w:tabs>
        <w:tab w:val="center" w:pos="4819"/>
        <w:tab w:val="right" w:pos="9638"/>
      </w:tabs>
    </w:pPr>
  </w:style>
  <w:style w:type="character" w:customStyle="1" w:styleId="PoratDiagrama">
    <w:name w:val="Poraštė Diagrama"/>
    <w:basedOn w:val="Numatytasispastraiposriftas"/>
    <w:link w:val="Porat"/>
    <w:uiPriority w:val="99"/>
    <w:rsid w:val="007072A5"/>
  </w:style>
  <w:style w:type="table" w:styleId="Lentelstinklelis">
    <w:name w:val="Table Grid"/>
    <w:basedOn w:val="prastojilentel"/>
    <w:uiPriority w:val="39"/>
    <w:rsid w:val="00CC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21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7FEE-60D3-49EA-9040-28A01795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26956</Words>
  <Characters>15366</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42238</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cp:lastPrinted>1995-11-21T15:41:00Z</cp:lastPrinted>
  <dcterms:created xsi:type="dcterms:W3CDTF">2023-03-13T07:36:00Z</dcterms:created>
  <dcterms:modified xsi:type="dcterms:W3CDTF">2023-03-13T07:37:00Z</dcterms:modified>
</cp:coreProperties>
</file>