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2671" w:rsidRDefault="007B2671" w:rsidP="007B2671">
      <w:pPr>
        <w:tabs>
          <w:tab w:val="left" w:pos="567"/>
        </w:tabs>
        <w:spacing w:after="0" w:line="240" w:lineRule="auto"/>
        <w:ind w:left="567" w:hanging="567"/>
        <w:jc w:val="center"/>
        <w:outlineLvl w:val="0"/>
        <w:rPr>
          <w:rFonts w:ascii="Times New Roman" w:eastAsia="Times New Roman" w:hAnsi="Times New Roman" w:cs="Times New Roman"/>
          <w:b/>
          <w:caps/>
          <w:noProof/>
        </w:rPr>
      </w:pPr>
      <w:r>
        <w:rPr>
          <w:rFonts w:ascii="Times New Roman" w:eastAsia="Times New Roman" w:hAnsi="Times New Roman" w:cs="Times New Roman"/>
          <w:b/>
          <w:noProof/>
        </w:rPr>
        <w:t>Pakuotės lapelis</w:t>
      </w:r>
      <w:r>
        <w:rPr>
          <w:rFonts w:ascii="Times New Roman" w:eastAsia="Times New Roman" w:hAnsi="Times New Roman" w:cs="Times New Roman"/>
          <w:b/>
          <w:caps/>
          <w:noProof/>
        </w:rPr>
        <w:t xml:space="preserve">: </w:t>
      </w:r>
      <w:r>
        <w:rPr>
          <w:rFonts w:ascii="Times New Roman" w:eastAsia="Times New Roman" w:hAnsi="Times New Roman" w:cs="Times New Roman"/>
          <w:b/>
          <w:noProof/>
        </w:rPr>
        <w:t>informacija vartotojui</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jc w:val="center"/>
        <w:rPr>
          <w:rFonts w:ascii="Times New Roman" w:eastAsia="Times New Roman" w:hAnsi="Times New Roman" w:cs="Times New Roman"/>
          <w:b/>
          <w:noProof/>
        </w:rPr>
      </w:pPr>
      <w:r>
        <w:rPr>
          <w:rFonts w:ascii="Times New Roman" w:eastAsia="Times New Roman" w:hAnsi="Times New Roman" w:cs="Times New Roman"/>
          <w:b/>
          <w:noProof/>
        </w:rPr>
        <w:t>Metformin hydrochloride Zentiva 500 mg plėvele dengtos tabletės</w:t>
      </w:r>
    </w:p>
    <w:p w:rsidR="007B2671" w:rsidRPr="00827FAB" w:rsidRDefault="007B2671" w:rsidP="007B2671">
      <w:pPr>
        <w:spacing w:after="0" w:line="240" w:lineRule="auto"/>
        <w:jc w:val="center"/>
        <w:rPr>
          <w:rFonts w:ascii="Times New Roman" w:eastAsia="Times New Roman" w:hAnsi="Times New Roman" w:cs="Times New Roman"/>
          <w:b/>
          <w:noProof/>
          <w:highlight w:val="lightGray"/>
        </w:rPr>
      </w:pPr>
      <w:r w:rsidRPr="00827FAB">
        <w:rPr>
          <w:rFonts w:ascii="Times New Roman" w:eastAsia="Times New Roman" w:hAnsi="Times New Roman" w:cs="Times New Roman"/>
          <w:b/>
          <w:noProof/>
          <w:highlight w:val="lightGray"/>
        </w:rPr>
        <w:t>Metformin hydrochloride Zentiva 850 mg plėvele dengtos tabletės</w:t>
      </w:r>
    </w:p>
    <w:p w:rsidR="007B2671" w:rsidRDefault="007B2671" w:rsidP="007B2671">
      <w:pPr>
        <w:spacing w:after="0" w:line="240" w:lineRule="auto"/>
        <w:jc w:val="center"/>
        <w:rPr>
          <w:rFonts w:ascii="Times New Roman" w:eastAsia="Times New Roman" w:hAnsi="Times New Roman" w:cs="Times New Roman"/>
          <w:b/>
          <w:noProof/>
        </w:rPr>
      </w:pPr>
      <w:r w:rsidRPr="00827FAB">
        <w:rPr>
          <w:rFonts w:ascii="Times New Roman" w:eastAsia="Times New Roman" w:hAnsi="Times New Roman" w:cs="Times New Roman"/>
          <w:b/>
          <w:noProof/>
          <w:highlight w:val="lightGray"/>
        </w:rPr>
        <w:t>Metformin hydrochloride Zentiva 1000 mg plėvele dengtos tabletės</w:t>
      </w:r>
    </w:p>
    <w:p w:rsidR="007B2671" w:rsidRDefault="007B2671" w:rsidP="007B2671">
      <w:pPr>
        <w:spacing w:after="0" w:line="240" w:lineRule="auto"/>
        <w:jc w:val="center"/>
        <w:rPr>
          <w:rFonts w:ascii="Times New Roman" w:eastAsia="Times New Roman" w:hAnsi="Times New Roman" w:cs="Times New Roman"/>
          <w:noProof/>
        </w:rPr>
      </w:pPr>
      <w:r>
        <w:rPr>
          <w:rFonts w:ascii="Times New Roman" w:eastAsia="Times New Roman" w:hAnsi="Times New Roman" w:cs="Times New Roman"/>
          <w:noProof/>
        </w:rPr>
        <w:t>metformino hidrochloridas</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 xml:space="preserve">Atidžiai perskaitykite visą šį lapelį, prieš pradėdami vartoti vaistą, nes jame </w:t>
      </w:r>
      <w:r>
        <w:rPr>
          <w:rFonts w:ascii="Times New Roman" w:eastAsia="Times New Roman" w:hAnsi="Times New Roman" w:cs="Times New Roman"/>
          <w:b/>
          <w:bCs/>
          <w:noProof/>
        </w:rPr>
        <w:t>pateikiama Jums svarbi informacija</w:t>
      </w:r>
      <w:r>
        <w:rPr>
          <w:rFonts w:ascii="Times New Roman" w:eastAsia="Times New Roman" w:hAnsi="Times New Roman" w:cs="Times New Roman"/>
          <w:b/>
          <w:noProof/>
        </w:rPr>
        <w:t>.</w:t>
      </w:r>
    </w:p>
    <w:p w:rsidR="007B2671" w:rsidRDefault="007B2671" w:rsidP="007B2671">
      <w:pPr>
        <w:pStyle w:val="Sraopastraipa"/>
        <w:numPr>
          <w:ilvl w:val="0"/>
          <w:numId w:val="1"/>
        </w:numPr>
        <w:tabs>
          <w:tab w:val="num" w:pos="54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Neišmeskite šio lapelio, nes vėl gali prireikti jį perskaityti.</w:t>
      </w:r>
    </w:p>
    <w:p w:rsidR="007B2671" w:rsidRDefault="007B2671" w:rsidP="007B2671">
      <w:pPr>
        <w:pStyle w:val="Sraopastraipa"/>
        <w:numPr>
          <w:ilvl w:val="0"/>
          <w:numId w:val="1"/>
        </w:numPr>
        <w:tabs>
          <w:tab w:val="num" w:pos="54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kiltų daugiau klausimų, kreipkitės į gydytoją arba vaistininką.</w:t>
      </w:r>
    </w:p>
    <w:p w:rsidR="007B2671" w:rsidRDefault="007B2671" w:rsidP="007B2671">
      <w:pPr>
        <w:pStyle w:val="Sraopastraipa"/>
        <w:numPr>
          <w:ilvl w:val="0"/>
          <w:numId w:val="1"/>
        </w:numPr>
        <w:tabs>
          <w:tab w:val="num" w:pos="54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Šis vaistas skirtas tik Jums, todėl kitiems žmonėms jo duoti negalima. Vaistas gali jiems pakenkti (net tiems, kurių ligos požymiai yra tokie patys kaip Jūsų).</w:t>
      </w:r>
    </w:p>
    <w:p w:rsidR="007B2671" w:rsidRDefault="007B2671" w:rsidP="007B2671">
      <w:pPr>
        <w:pStyle w:val="Sraopastraipa"/>
        <w:numPr>
          <w:ilvl w:val="0"/>
          <w:numId w:val="1"/>
        </w:numPr>
        <w:tabs>
          <w:tab w:val="num" w:pos="54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pasireiškė šalutinis poveikis (net jeigu jis šiame lapelyje nenurodytas), kreipkitės į gydytoją arba vaistininką. Žr. 4 skyrių.</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Apie ką rašoma šiame lapelyje?</w:t>
      </w:r>
    </w:p>
    <w:p w:rsidR="007B2671" w:rsidRDefault="007B2671" w:rsidP="007B2671">
      <w:pPr>
        <w:spacing w:after="0" w:line="240" w:lineRule="auto"/>
        <w:rPr>
          <w:rFonts w:ascii="Times New Roman" w:eastAsia="Times New Roman" w:hAnsi="Times New Roman" w:cs="Times New Roman"/>
          <w:b/>
          <w:noProof/>
        </w:rPr>
      </w:pPr>
    </w:p>
    <w:p w:rsidR="007B2671" w:rsidRDefault="007B2671" w:rsidP="007B2671">
      <w:pPr>
        <w:tabs>
          <w:tab w:val="left" w:pos="567"/>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1.</w:t>
      </w:r>
      <w:r>
        <w:rPr>
          <w:rFonts w:ascii="Times New Roman" w:eastAsia="Times New Roman" w:hAnsi="Times New Roman" w:cs="Times New Roman"/>
          <w:noProof/>
        </w:rPr>
        <w:tab/>
        <w:t>Kas yra Metformin hydrochloride Zentiva ir kam jis vartojamas</w:t>
      </w:r>
    </w:p>
    <w:p w:rsidR="007B2671" w:rsidRDefault="007B2671" w:rsidP="007B2671">
      <w:pPr>
        <w:tabs>
          <w:tab w:val="left" w:pos="567"/>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2.</w:t>
      </w:r>
      <w:r>
        <w:rPr>
          <w:rFonts w:ascii="Times New Roman" w:eastAsia="Times New Roman" w:hAnsi="Times New Roman" w:cs="Times New Roman"/>
          <w:noProof/>
        </w:rPr>
        <w:tab/>
        <w:t xml:space="preserve">Kas žinotina prieš vartojant Metformin hydrochloride Zentiva </w:t>
      </w:r>
    </w:p>
    <w:p w:rsidR="007B2671" w:rsidRDefault="007B2671" w:rsidP="007B2671">
      <w:pPr>
        <w:tabs>
          <w:tab w:val="left" w:pos="567"/>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3.</w:t>
      </w:r>
      <w:r>
        <w:rPr>
          <w:rFonts w:ascii="Times New Roman" w:eastAsia="Times New Roman" w:hAnsi="Times New Roman" w:cs="Times New Roman"/>
          <w:noProof/>
        </w:rPr>
        <w:tab/>
        <w:t xml:space="preserve">Kaip vartoti Metformin hydrochloride Zentiva </w:t>
      </w:r>
    </w:p>
    <w:p w:rsidR="007B2671" w:rsidRDefault="007B2671" w:rsidP="007B2671">
      <w:pPr>
        <w:tabs>
          <w:tab w:val="left" w:pos="567"/>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4.</w:t>
      </w:r>
      <w:r>
        <w:rPr>
          <w:rFonts w:ascii="Times New Roman" w:eastAsia="Times New Roman" w:hAnsi="Times New Roman" w:cs="Times New Roman"/>
          <w:noProof/>
        </w:rPr>
        <w:tab/>
        <w:t>Galimas šalutinis poveikis</w:t>
      </w:r>
    </w:p>
    <w:p w:rsidR="007B2671" w:rsidRDefault="007B2671" w:rsidP="007B2671">
      <w:pPr>
        <w:tabs>
          <w:tab w:val="left" w:pos="567"/>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5.</w:t>
      </w:r>
      <w:r>
        <w:rPr>
          <w:rFonts w:ascii="Times New Roman" w:eastAsia="Times New Roman" w:hAnsi="Times New Roman" w:cs="Times New Roman"/>
          <w:noProof/>
        </w:rPr>
        <w:tab/>
        <w:t xml:space="preserve">Kaip laikyti Metformin hydrochloride Zentiva </w:t>
      </w:r>
    </w:p>
    <w:p w:rsidR="007B2671" w:rsidRDefault="007B2671" w:rsidP="007B2671">
      <w:pPr>
        <w:tabs>
          <w:tab w:val="left" w:pos="567"/>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6.</w:t>
      </w:r>
      <w:r>
        <w:rPr>
          <w:rFonts w:ascii="Times New Roman" w:eastAsia="Times New Roman" w:hAnsi="Times New Roman" w:cs="Times New Roman"/>
          <w:noProof/>
        </w:rPr>
        <w:tab/>
        <w:t>Pakuotės turinys ir kita informacija</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keepNext/>
        <w:tabs>
          <w:tab w:val="left" w:pos="567"/>
        </w:tabs>
        <w:spacing w:after="0" w:line="240" w:lineRule="auto"/>
        <w:outlineLvl w:val="1"/>
        <w:rPr>
          <w:rFonts w:ascii="Times New Roman" w:eastAsia="Times New Roman" w:hAnsi="Times New Roman" w:cs="Times New Roman"/>
          <w:b/>
          <w:noProof/>
        </w:rPr>
      </w:pPr>
      <w:bookmarkStart w:id="0" w:name="_Toc129243139"/>
      <w:bookmarkStart w:id="1" w:name="_Toc129243264"/>
      <w:r>
        <w:rPr>
          <w:rFonts w:ascii="Times New Roman" w:eastAsia="Times New Roman" w:hAnsi="Times New Roman" w:cs="Times New Roman"/>
          <w:b/>
          <w:noProof/>
        </w:rPr>
        <w:t>1.</w:t>
      </w:r>
      <w:r>
        <w:rPr>
          <w:rFonts w:ascii="Times New Roman" w:eastAsia="Times New Roman" w:hAnsi="Times New Roman" w:cs="Times New Roman"/>
          <w:b/>
          <w:noProof/>
        </w:rPr>
        <w:tab/>
        <w:t>Kas yra Metformin hydrochloride Zentiva ir kam jis vartojamas</w:t>
      </w:r>
      <w:bookmarkEnd w:id="0"/>
      <w:bookmarkEnd w:id="1"/>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Metformin hydrochloride Zentiva sudėtyje yra metformino, vaisto, vartojamo cukriniam diabetui gydyti. Jis priklauso biguanidais vadinamų vaistų grupei. </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lang w:eastAsia="de-DE"/>
        </w:rPr>
      </w:pPr>
      <w:r>
        <w:rPr>
          <w:rFonts w:ascii="Times New Roman" w:eastAsia="Times New Roman" w:hAnsi="Times New Roman" w:cs="Times New Roman"/>
          <w:noProof/>
          <w:lang w:eastAsia="de-DE"/>
        </w:rPr>
        <w:t>Insulinas yra kasoje gaminamas hormonas, kurio dėka Jūsų organizme iš kraujo įsisavinama gliukozė (cukrus). Jūsų organizmas naudoja gliukozę energijai gaminti arba kaupia ją kaip energijos atsargas.</w:t>
      </w:r>
    </w:p>
    <w:p w:rsidR="007B2671" w:rsidRDefault="007B2671" w:rsidP="007B2671">
      <w:pPr>
        <w:spacing w:after="0" w:line="240" w:lineRule="auto"/>
        <w:rPr>
          <w:rFonts w:ascii="Times New Roman" w:eastAsia="Times New Roman" w:hAnsi="Times New Roman" w:cs="Times New Roman"/>
          <w:noProof/>
          <w:lang w:eastAsia="de-DE"/>
        </w:rPr>
      </w:pPr>
    </w:p>
    <w:p w:rsidR="007B2671" w:rsidRDefault="007B2671" w:rsidP="007B2671">
      <w:pPr>
        <w:spacing w:after="0" w:line="240" w:lineRule="auto"/>
        <w:rPr>
          <w:rFonts w:ascii="Times New Roman" w:eastAsia="Times New Roman" w:hAnsi="Times New Roman" w:cs="Times New Roman"/>
          <w:noProof/>
          <w:lang w:eastAsia="de-DE"/>
        </w:rPr>
      </w:pPr>
      <w:r>
        <w:rPr>
          <w:rFonts w:ascii="Times New Roman" w:eastAsia="Times New Roman" w:hAnsi="Times New Roman" w:cs="Times New Roman"/>
          <w:noProof/>
          <w:lang w:eastAsia="de-DE"/>
        </w:rPr>
        <w:t xml:space="preserve">Jeigu Jūs sergate cukriniu diabetu, kasa gamina nepakankamai insulino arba Jūsų organizmas nesugeba tinkamai jo įsisavinti. Dėl to padidėja gliukozės koncentracija kraujyje. Metformin hydrochloride Zentiva padeda sumažinti gliukozės koncentraciją Jūsų kraujyje iki kiek įmanoma normalios. </w:t>
      </w:r>
    </w:p>
    <w:p w:rsidR="007B2671" w:rsidRDefault="007B2671" w:rsidP="007B2671">
      <w:pPr>
        <w:spacing w:after="0" w:line="240" w:lineRule="auto"/>
        <w:rPr>
          <w:rFonts w:ascii="Times New Roman" w:eastAsia="Times New Roman" w:hAnsi="Times New Roman" w:cs="Times New Roman"/>
          <w:noProof/>
          <w:lang w:eastAsia="de-DE"/>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Jūs esate antsvorio turintis suaugęs asmuo, ilgalaikis Metformin hydrochloride Zentiva vartojimas taip pat padeda sumažinti su cukriniu diabetu susijusių komplikacijų riziką. Metformin hydrochloride Zentiva vartojimo metu svoris išlieka nepakitęs arba nedaug sumažėja.</w:t>
      </w:r>
    </w:p>
    <w:p w:rsidR="007B2671" w:rsidRDefault="007B2671" w:rsidP="007B2671">
      <w:pPr>
        <w:spacing w:after="0" w:line="240" w:lineRule="auto"/>
        <w:rPr>
          <w:rFonts w:ascii="Times New Roman" w:eastAsia="Times New Roman" w:hAnsi="Times New Roman" w:cs="Times New Roman"/>
          <w:noProof/>
          <w:lang w:eastAsia="de-DE"/>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vartojamas 2 tipo cukriniu diabetu (dar vadinamu nuo insulino nepriklausančiu diabetu) sergančių pacientų gydymui, kai tik dieta ir fiziniu krūviu gliukozės kiekio kraujyje sureguliuoti nepavyksta. Jis ypač tinka vartoti antsvorio turintiems pacientams.</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lang w:eastAsia="de-DE"/>
        </w:rPr>
        <w:t xml:space="preserve">Suaugusieji gali vartoti Metformin hydrochloride Zentiva atskirai arba kartu su kitais vaistais cukriniam diabetui gydyti (geriamaisiais vaistais nuo cukrinio diabeto arba insulinu). </w:t>
      </w:r>
      <w:r>
        <w:rPr>
          <w:rFonts w:ascii="Times New Roman" w:eastAsia="Times New Roman" w:hAnsi="Times New Roman" w:cs="Times New Roman"/>
          <w:noProof/>
        </w:rPr>
        <w:t>10 metų ir vyresni vaikai bei paaugliai gali vartoti vien tik Metformin hydrochloride Zentiva arba kartu su insulinu.</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keepNext/>
        <w:tabs>
          <w:tab w:val="left" w:pos="567"/>
        </w:tabs>
        <w:spacing w:after="0" w:line="240" w:lineRule="auto"/>
        <w:outlineLvl w:val="1"/>
        <w:rPr>
          <w:rFonts w:ascii="Times New Roman" w:eastAsia="Times New Roman" w:hAnsi="Times New Roman" w:cs="Times New Roman"/>
          <w:b/>
          <w:noProof/>
        </w:rPr>
      </w:pPr>
      <w:bookmarkStart w:id="2" w:name="_Toc129243140"/>
      <w:bookmarkStart w:id="3" w:name="_Toc129243265"/>
      <w:r>
        <w:rPr>
          <w:rFonts w:ascii="Times New Roman" w:eastAsia="Times New Roman" w:hAnsi="Times New Roman" w:cs="Times New Roman"/>
          <w:b/>
          <w:noProof/>
        </w:rPr>
        <w:lastRenderedPageBreak/>
        <w:t>2.</w:t>
      </w:r>
      <w:r>
        <w:rPr>
          <w:rFonts w:ascii="Times New Roman" w:eastAsia="Times New Roman" w:hAnsi="Times New Roman" w:cs="Times New Roman"/>
          <w:b/>
          <w:noProof/>
        </w:rPr>
        <w:tab/>
        <w:t xml:space="preserve">Kas žinotina prieš vartojant </w:t>
      </w:r>
      <w:bookmarkEnd w:id="2"/>
      <w:bookmarkEnd w:id="3"/>
      <w:r>
        <w:rPr>
          <w:rFonts w:ascii="Times New Roman" w:eastAsia="Times New Roman" w:hAnsi="Times New Roman" w:cs="Times New Roman"/>
          <w:b/>
          <w:noProof/>
        </w:rPr>
        <w:t xml:space="preserve">Metformin hydrochloride Zentiva </w:t>
      </w:r>
    </w:p>
    <w:p w:rsidR="007B2671" w:rsidRDefault="007B2671" w:rsidP="007B2671">
      <w:pPr>
        <w:keepNext/>
        <w:spacing w:after="0" w:line="240" w:lineRule="auto"/>
        <w:rPr>
          <w:rFonts w:ascii="Times New Roman" w:eastAsia="Times New Roman" w:hAnsi="Times New Roman" w:cs="Times New Roman"/>
          <w:bCs/>
          <w:noProof/>
        </w:rPr>
      </w:pPr>
    </w:p>
    <w:p w:rsidR="007B2671" w:rsidRDefault="007B2671" w:rsidP="007B2671">
      <w:pPr>
        <w:keepNext/>
        <w:spacing w:after="0" w:line="240" w:lineRule="auto"/>
        <w:rPr>
          <w:rFonts w:ascii="Times New Roman" w:eastAsia="Times New Roman" w:hAnsi="Times New Roman" w:cs="Times New Roman"/>
          <w:bCs/>
          <w:noProof/>
        </w:rPr>
      </w:pPr>
      <w:r>
        <w:rPr>
          <w:rFonts w:ascii="Times New Roman" w:eastAsia="Times New Roman" w:hAnsi="Times New Roman" w:cs="Times New Roman"/>
          <w:b/>
          <w:bCs/>
          <w:noProof/>
        </w:rPr>
        <w:t>Metformin hydrochloride Zentiva vartoti draudžiama</w:t>
      </w:r>
      <w:r>
        <w:rPr>
          <w:rFonts w:ascii="Times New Roman" w:eastAsia="Times New Roman" w:hAnsi="Times New Roman" w:cs="Times New Roman"/>
          <w:b/>
          <w:noProof/>
        </w:rPr>
        <w:t>:</w:t>
      </w:r>
    </w:p>
    <w:p w:rsidR="007B2671" w:rsidRDefault="007B2671" w:rsidP="007B2671">
      <w:pPr>
        <w:pStyle w:val="Sraopastraipa"/>
        <w:numPr>
          <w:ilvl w:val="0"/>
          <w:numId w:val="2"/>
        </w:numPr>
        <w:tabs>
          <w:tab w:val="num" w:pos="54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yra alergija metforminui arba bet kuriai pagalbinei šio vaisto medžiagai (jos išvardytos 6 skyriuje);</w:t>
      </w:r>
    </w:p>
    <w:p w:rsidR="007B2671" w:rsidRDefault="007B2671" w:rsidP="007B2671">
      <w:pPr>
        <w:numPr>
          <w:ilvl w:val="0"/>
          <w:numId w:val="2"/>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sutrikusi kepenų funkcija;</w:t>
      </w:r>
    </w:p>
    <w:p w:rsidR="007B2671" w:rsidRDefault="007B2671" w:rsidP="007B2671">
      <w:pPr>
        <w:numPr>
          <w:ilvl w:val="0"/>
          <w:numId w:val="2"/>
        </w:numPr>
        <w:autoSpaceDE w:val="0"/>
        <w:autoSpaceDN w:val="0"/>
        <w:adjustRightInd w:val="0"/>
        <w:spacing w:after="0" w:line="240" w:lineRule="auto"/>
        <w:ind w:left="567" w:hanging="567"/>
        <w:contextualSpacing/>
        <w:rPr>
          <w:rFonts w:ascii="Times New Roman" w:hAnsi="Times New Roman" w:cs="Times New Roman"/>
          <w:noProof/>
          <w:color w:val="000000"/>
        </w:rPr>
      </w:pPr>
      <w:r>
        <w:rPr>
          <w:rFonts w:ascii="Times New Roman" w:hAnsi="Times New Roman" w:cs="Times New Roman"/>
          <w:noProof/>
          <w:color w:val="000000"/>
        </w:rPr>
        <w:t xml:space="preserve">jeigu yra labai susilpnėjusi inkstų funkcija; </w:t>
      </w:r>
    </w:p>
    <w:p w:rsidR="007B2671" w:rsidRDefault="007B2671" w:rsidP="007B2671">
      <w:pPr>
        <w:pStyle w:val="Sraopastraipa"/>
        <w:numPr>
          <w:ilvl w:val="0"/>
          <w:numId w:val="2"/>
        </w:numPr>
        <w:spacing w:after="0" w:line="240" w:lineRule="auto"/>
        <w:ind w:left="567" w:hanging="567"/>
        <w:rPr>
          <w:rFonts w:ascii="Times New Roman" w:eastAsia="Times New Roman" w:hAnsi="Times New Roman" w:cs="Times New Roman"/>
          <w:noProof/>
        </w:rPr>
      </w:pPr>
      <w:r>
        <w:rPr>
          <w:rFonts w:ascii="Times New Roman" w:hAnsi="Times New Roman" w:cs="Times New Roman"/>
          <w:noProof/>
          <w:color w:val="000000"/>
        </w:rPr>
        <w:t xml:space="preserve">jeigu sergate nekontroliuojamu diabetu ir yra, pvz., sunki hiperglikemija (didelis gliukozės kiekis kraujyje), pasireiškia pykinimas, vėmimas, viduriavimas, greitas svorio kritimas, pieno rūgšties acidozė (žr. skyrių „Pieno rūgšties acidozės rizika“ toliau) arba ketoacidozė. Ketoacidozė yra būklė, kai kraujyje kaupiasi medžiagos, vadinamos „ketoniniais kūnais“, ji gali sukelti diabetinę prekomą. Simptomai gali būti pilvo skausmas, greitas ir gilus kvėpavimas, mieguistumas arba neįprastas vaisių kvapas iš burnos; </w:t>
      </w:r>
    </w:p>
    <w:p w:rsidR="007B2671" w:rsidRDefault="007B2671" w:rsidP="007B2671">
      <w:pPr>
        <w:numPr>
          <w:ilvl w:val="0"/>
          <w:numId w:val="2"/>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jeigu netekote daug skysčių (dehidratacija) dėl ilgai trukusio ar sunkaus viduriavimo, arba jeigu keletą kartų iš eilės vėmėte. Dehidratacija gali sukelti inkstų funkcijos sutrikimus, kurie gali padidinti </w:t>
      </w:r>
      <w:r>
        <w:rPr>
          <w:rFonts w:ascii="Times New Roman" w:eastAsia="TimesNewRoman" w:hAnsi="Times New Roman" w:cs="Times New Roman"/>
          <w:noProof/>
        </w:rPr>
        <w:t>p</w:t>
      </w:r>
      <w:r>
        <w:rPr>
          <w:rFonts w:ascii="Times New Roman" w:eastAsia="Times New Roman" w:hAnsi="Times New Roman" w:cs="Times New Roman"/>
          <w:noProof/>
        </w:rPr>
        <w:t>ieno rūgšties acidozės riziką (žr. skyrių „Įspėjimai ir atsargumo priemonės“);</w:t>
      </w:r>
    </w:p>
    <w:p w:rsidR="007B2671" w:rsidRDefault="007B2671" w:rsidP="007B2671">
      <w:pPr>
        <w:numPr>
          <w:ilvl w:val="0"/>
          <w:numId w:val="2"/>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jeigu sergate sunkia infekcine liga, pvz., liga, kuri pažeidžia plaučius arba bronchus ar inkstus. Sunkios infekcijos gali sutrikdyti inkstų funkciją ir padidinti </w:t>
      </w:r>
      <w:r>
        <w:rPr>
          <w:rFonts w:ascii="Times New Roman" w:eastAsia="TimesNewRoman" w:hAnsi="Times New Roman" w:cs="Times New Roman"/>
          <w:noProof/>
        </w:rPr>
        <w:t>p</w:t>
      </w:r>
      <w:r>
        <w:rPr>
          <w:rFonts w:ascii="Times New Roman" w:eastAsia="Times New Roman" w:hAnsi="Times New Roman" w:cs="Times New Roman"/>
          <w:noProof/>
        </w:rPr>
        <w:t>ieno rūgšties acidozės riziką (žr. skyrių „Įspėjimai ir atsargumo priemonės“);</w:t>
      </w:r>
    </w:p>
    <w:p w:rsidR="007B2671" w:rsidRDefault="007B2671" w:rsidP="007B2671">
      <w:pPr>
        <w:numPr>
          <w:ilvl w:val="0"/>
          <w:numId w:val="2"/>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jeigu Jūs gydotės dėl ūmaus širdies nepakankamumo arba neseniai buvo miokardo infarktas, yra sunkus kraujotakos sutrikimas (pvz., šokas) arba pasunkėjęs kvėpavimas. Tai gali sukelti nepakankamą audinių aprūpinimą deguonimi, dėl to gali padidėti </w:t>
      </w:r>
      <w:r>
        <w:rPr>
          <w:rFonts w:ascii="Times New Roman" w:eastAsia="TimesNewRoman" w:hAnsi="Times New Roman" w:cs="Times New Roman"/>
          <w:noProof/>
        </w:rPr>
        <w:t>p</w:t>
      </w:r>
      <w:r>
        <w:rPr>
          <w:rFonts w:ascii="Times New Roman" w:eastAsia="Times New Roman" w:hAnsi="Times New Roman" w:cs="Times New Roman"/>
          <w:noProof/>
        </w:rPr>
        <w:t>ieno rūgšties acidozės rizika (žr. skyrių „Įspėjimai ir atsargumo priemonės“);</w:t>
      </w:r>
    </w:p>
    <w:p w:rsidR="007B2671" w:rsidRDefault="007B2671" w:rsidP="007B2671">
      <w:pPr>
        <w:numPr>
          <w:ilvl w:val="0"/>
          <w:numId w:val="2"/>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vartojate daug alkoholio.</w:t>
      </w:r>
    </w:p>
    <w:p w:rsidR="007B2671" w:rsidRDefault="007B2671" w:rsidP="007B2671">
      <w:pPr>
        <w:tabs>
          <w:tab w:val="num" w:pos="540"/>
        </w:tabs>
        <w:spacing w:after="0" w:line="240" w:lineRule="auto"/>
        <w:ind w:left="540" w:right="-241" w:hanging="540"/>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kuris nors iš aukščiau išvardytų požymių būdingas Jums, prieš pradėdami vartoti šį vaistą pasitarkite su gydytoju.</w:t>
      </w:r>
    </w:p>
    <w:p w:rsidR="007B2671" w:rsidRDefault="007B2671" w:rsidP="007B2671">
      <w:pPr>
        <w:spacing w:after="0" w:line="240" w:lineRule="auto"/>
        <w:rPr>
          <w:rFonts w:ascii="Times New Roman" w:eastAsia="Times New Roman" w:hAnsi="Times New Roman" w:cs="Times New Roman"/>
          <w:b/>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Būtinai pasitarkite su gydytoju, jeigu:</w:t>
      </w:r>
    </w:p>
    <w:p w:rsidR="007B2671" w:rsidRDefault="007B2671" w:rsidP="007B2671">
      <w:pPr>
        <w:numPr>
          <w:ilvl w:val="0"/>
          <w:numId w:val="3"/>
        </w:numPr>
        <w:spacing w:after="0" w:line="240" w:lineRule="auto"/>
        <w:ind w:left="567" w:hanging="567"/>
        <w:contextualSpacing/>
        <w:rPr>
          <w:rFonts w:ascii="Times New Roman" w:eastAsia="Times New Roman" w:hAnsi="Times New Roman" w:cs="Times New Roman"/>
          <w:noProof/>
        </w:rPr>
      </w:pPr>
      <w:r>
        <w:rPr>
          <w:rFonts w:ascii="Times New Roman" w:eastAsia="Times New Roman" w:hAnsi="Times New Roman" w:cs="Times New Roman"/>
          <w:noProof/>
        </w:rPr>
        <w:t>Jums reikia atlikti tyrimus rentgeno spinduliais arba atlikti skenavimą, kurių metu į kraujagysles leidžiama jodo turinčios kontrastinės medžiagos;</w:t>
      </w:r>
    </w:p>
    <w:p w:rsidR="007B2671" w:rsidRDefault="007B2671" w:rsidP="007B2671">
      <w:pPr>
        <w:numPr>
          <w:ilvl w:val="0"/>
          <w:numId w:val="3"/>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Jums numatoma atlikti didelės apimties chirurginę operaciją.</w:t>
      </w:r>
    </w:p>
    <w:p w:rsidR="007B2671" w:rsidRDefault="007B2671" w:rsidP="007B2671">
      <w:pPr>
        <w:spacing w:after="0" w:line="240" w:lineRule="auto"/>
        <w:ind w:left="567"/>
        <w:rPr>
          <w:rFonts w:ascii="Times New Roman" w:eastAsia="Times New Roman" w:hAnsi="Times New Roman" w:cs="Times New Roman"/>
          <w:noProof/>
        </w:rPr>
      </w:pPr>
    </w:p>
    <w:p w:rsidR="007B2671" w:rsidRDefault="007B2671" w:rsidP="007B2671">
      <w:pPr>
        <w:tabs>
          <w:tab w:val="left" w:pos="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Jūs turite nustoti vartoti Metformin hydrochloride Zentiva tam tikrą laiką prieš ir po tyrimo ar operacijos. Gydytojas nuspręs, ar Jums reikia skirti kitą gydymą šiuo laikotarpiu. Svarbu, kad jūs tiksliai laikytumėtės visų gydytojo nurodymų.</w:t>
      </w:r>
    </w:p>
    <w:p w:rsidR="007B2671" w:rsidRDefault="007B2671" w:rsidP="007B2671">
      <w:pPr>
        <w:tabs>
          <w:tab w:val="num" w:pos="540"/>
        </w:tabs>
        <w:spacing w:after="0" w:line="240" w:lineRule="auto"/>
        <w:ind w:left="540" w:right="-241" w:hanging="540"/>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Įspėjimai ir atsargumo priemonės</w:t>
      </w:r>
    </w:p>
    <w:p w:rsidR="007B2671" w:rsidRDefault="007B2671" w:rsidP="007B2671">
      <w:pPr>
        <w:spacing w:after="0" w:line="240" w:lineRule="auto"/>
        <w:rPr>
          <w:rFonts w:ascii="Times New Roman" w:eastAsia="Times New Roman" w:hAnsi="Times New Roman" w:cs="Times New Roman"/>
          <w:bCs/>
          <w:noProof/>
        </w:rPr>
      </w:pPr>
    </w:p>
    <w:p w:rsidR="007B2671" w:rsidRDefault="007B2671" w:rsidP="007B2671">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b/>
          <w:bCs/>
          <w:noProof/>
          <w:color w:val="000000"/>
        </w:rPr>
        <w:t xml:space="preserve">Pieno rūgšties acidozės rizika </w:t>
      </w:r>
    </w:p>
    <w:p w:rsidR="007B2671" w:rsidRDefault="007B2671" w:rsidP="007B2671">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noProof/>
        </w:rPr>
        <w:t>Metformin hydrochloride Zentiva</w:t>
      </w:r>
      <w:r>
        <w:rPr>
          <w:rFonts w:ascii="Times New Roman" w:eastAsia="Times New Roman" w:hAnsi="Times New Roman" w:cs="Times New Roman"/>
          <w:noProof/>
          <w:color w:val="000000"/>
        </w:rPr>
        <w:t xml:space="preserve"> gali sukelti labai retą, bet labai sunkų šalutinį poveikį, vadinamą pieno rūgšties acidoze, ypač jei Jūsų inkstai neveikia tinkamai. Pieno rūgšties acidozės pasireiškimo rizika padidėja ir esant nesureguliuotam diabetui, sunkioms infekcijoms, ilgalaikiam badavimui arba piktnaudžiavimui alkoholiu, dehidratacijai (žr. daugiau informacijos toliau), kepenų funkcijos sutrikimams ir bet kurioms sveikatos būklėms, kai sumažėja organizmo dalies aprūpinimas deguonimi (pvz., ūminei sunkiai širdies ligai).</w:t>
      </w:r>
    </w:p>
    <w:p w:rsidR="007B2671" w:rsidRDefault="007B2671" w:rsidP="007B2671">
      <w:pPr>
        <w:autoSpaceDE w:val="0"/>
        <w:autoSpaceDN w:val="0"/>
        <w:adjustRightInd w:val="0"/>
        <w:spacing w:after="0" w:line="240" w:lineRule="auto"/>
        <w:rPr>
          <w:rFonts w:ascii="Times New Roman" w:eastAsia="Times New Roman" w:hAnsi="Times New Roman" w:cs="Times New Roman"/>
          <w:noProof/>
          <w:color w:val="000000"/>
        </w:rPr>
      </w:pPr>
    </w:p>
    <w:p w:rsidR="007B2671" w:rsidRDefault="007B2671" w:rsidP="007B2671">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noProof/>
          <w:color w:val="000000"/>
        </w:rPr>
        <w:t>Jeigu kuri nors iš aukščiau išvardintų būklių Jums tinka, dėl tolimesnių nurodymų pasitarkite su gydytoju.</w:t>
      </w:r>
    </w:p>
    <w:p w:rsidR="007B2671" w:rsidRDefault="007B2671" w:rsidP="007B2671">
      <w:pPr>
        <w:autoSpaceDE w:val="0"/>
        <w:autoSpaceDN w:val="0"/>
        <w:adjustRightInd w:val="0"/>
        <w:spacing w:after="0" w:line="240" w:lineRule="auto"/>
        <w:rPr>
          <w:rFonts w:ascii="Times New Roman" w:eastAsia="Times New Roman" w:hAnsi="Times New Roman" w:cs="Times New Roman"/>
          <w:noProof/>
          <w:color w:val="000000"/>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b/>
          <w:bCs/>
          <w:noProof/>
          <w:color w:val="000000"/>
        </w:rPr>
        <w:t xml:space="preserve">Trumpam nustokite vartoti </w:t>
      </w:r>
      <w:r>
        <w:rPr>
          <w:rFonts w:ascii="Times New Roman" w:eastAsia="Times New Roman" w:hAnsi="Times New Roman" w:cs="Times New Roman"/>
          <w:b/>
          <w:noProof/>
        </w:rPr>
        <w:t>Metformin hydrochloride Zentiva</w:t>
      </w:r>
      <w:r>
        <w:rPr>
          <w:rFonts w:ascii="Times New Roman" w:eastAsia="Times New Roman" w:hAnsi="Times New Roman" w:cs="Times New Roman"/>
          <w:b/>
          <w:bCs/>
          <w:noProof/>
          <w:color w:val="000000"/>
        </w:rPr>
        <w:t xml:space="preserve">, jeigu Jums yra būklė, kuri gali būti susijusi su dehidratacija </w:t>
      </w:r>
      <w:r>
        <w:rPr>
          <w:rFonts w:ascii="Times New Roman" w:eastAsia="Times New Roman" w:hAnsi="Times New Roman" w:cs="Times New Roman"/>
          <w:noProof/>
          <w:color w:val="000000"/>
        </w:rPr>
        <w:t xml:space="preserve">(reikšmingu organizmo skysčių netekimu), pvz., sunkus vėmimas, viduriavimas, karščiavimas, karščio poveikis arba mažesnis nei įprastai skysčių suvartojimas. Kreipkitės į gydytoją dėl tolesnių nurodymų. </w:t>
      </w:r>
    </w:p>
    <w:p w:rsidR="007B2671" w:rsidRDefault="007B2671" w:rsidP="007B2671">
      <w:pPr>
        <w:autoSpaceDE w:val="0"/>
        <w:autoSpaceDN w:val="0"/>
        <w:adjustRightInd w:val="0"/>
        <w:spacing w:after="0" w:line="240" w:lineRule="auto"/>
        <w:rPr>
          <w:rFonts w:ascii="Times New Roman" w:eastAsia="Times New Roman" w:hAnsi="Times New Roman" w:cs="Times New Roman"/>
          <w:noProof/>
          <w:color w:val="000000"/>
        </w:rPr>
      </w:pPr>
    </w:p>
    <w:p w:rsidR="007B2671" w:rsidRDefault="007B2671" w:rsidP="007B2671">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b/>
          <w:bCs/>
          <w:noProof/>
          <w:color w:val="000000"/>
        </w:rPr>
        <w:lastRenderedPageBreak/>
        <w:t xml:space="preserve">Nustokite vartoti </w:t>
      </w:r>
      <w:r>
        <w:rPr>
          <w:rFonts w:ascii="Times New Roman" w:eastAsia="Times New Roman" w:hAnsi="Times New Roman" w:cs="Times New Roman"/>
          <w:b/>
          <w:noProof/>
        </w:rPr>
        <w:t>Metformin hydrochloride Zentiva</w:t>
      </w:r>
      <w:r>
        <w:rPr>
          <w:rFonts w:ascii="Times New Roman" w:eastAsia="Times New Roman" w:hAnsi="Times New Roman" w:cs="Times New Roman"/>
          <w:noProof/>
          <w:color w:val="000000"/>
        </w:rPr>
        <w:t xml:space="preserve"> </w:t>
      </w:r>
      <w:r>
        <w:rPr>
          <w:rFonts w:ascii="Times New Roman" w:eastAsia="Times New Roman" w:hAnsi="Times New Roman" w:cs="Times New Roman"/>
          <w:b/>
          <w:bCs/>
          <w:noProof/>
          <w:color w:val="000000"/>
        </w:rPr>
        <w:t>ir nedelsdami kreipkitės į gydytoją arba artimiausią ligoninę, jeigu Jums pasireiškė pieno rūgšties acidozės simptomų</w:t>
      </w:r>
      <w:r>
        <w:rPr>
          <w:rFonts w:ascii="Times New Roman" w:eastAsia="Times New Roman" w:hAnsi="Times New Roman" w:cs="Times New Roman"/>
          <w:noProof/>
          <w:color w:val="000000"/>
        </w:rPr>
        <w:t>, nes ši būklė gali sukelti komą.</w:t>
      </w:r>
    </w:p>
    <w:p w:rsidR="007B2671" w:rsidRDefault="007B2671" w:rsidP="007B2671">
      <w:pPr>
        <w:autoSpaceDE w:val="0"/>
        <w:autoSpaceDN w:val="0"/>
        <w:adjustRightInd w:val="0"/>
        <w:spacing w:after="0" w:line="240" w:lineRule="auto"/>
        <w:rPr>
          <w:rFonts w:ascii="Times New Roman" w:eastAsia="Times New Roman" w:hAnsi="Times New Roman" w:cs="Times New Roman"/>
          <w:noProof/>
          <w:color w:val="000000"/>
        </w:rPr>
      </w:pPr>
    </w:p>
    <w:p w:rsidR="007B2671" w:rsidRDefault="007B2671" w:rsidP="007B2671">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noProof/>
          <w:color w:val="000000"/>
        </w:rPr>
        <w:t xml:space="preserve">Pieno rūgšties acidozės simptomai gali būti: </w:t>
      </w:r>
    </w:p>
    <w:p w:rsidR="007B2671" w:rsidRDefault="007B2671" w:rsidP="007B2671">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vėmimas;</w:t>
      </w:r>
    </w:p>
    <w:p w:rsidR="007B2671" w:rsidRDefault="007B2671" w:rsidP="007B2671">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skrandžio skausmas (pilvo skausmas);</w:t>
      </w:r>
    </w:p>
    <w:p w:rsidR="007B2671" w:rsidRDefault="007B2671" w:rsidP="007B2671">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raumenų mėšlungis;</w:t>
      </w:r>
    </w:p>
    <w:p w:rsidR="007B2671" w:rsidRDefault="007B2671" w:rsidP="007B2671">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bendras prastos savijautos pojūtis su dideliu nuovargiu;</w:t>
      </w:r>
    </w:p>
    <w:p w:rsidR="007B2671" w:rsidRDefault="007B2671" w:rsidP="007B2671">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pasunkėjęs kvėpavimas;</w:t>
      </w:r>
    </w:p>
    <w:p w:rsidR="007B2671" w:rsidRDefault="007B2671" w:rsidP="007B2671">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sumažėjusi kūno temperatūra ir retas širdies plakimas.</w:t>
      </w:r>
    </w:p>
    <w:p w:rsidR="007B2671" w:rsidRDefault="007B2671" w:rsidP="007B2671">
      <w:pPr>
        <w:autoSpaceDE w:val="0"/>
        <w:autoSpaceDN w:val="0"/>
        <w:adjustRightInd w:val="0"/>
        <w:spacing w:after="0" w:line="240" w:lineRule="auto"/>
        <w:rPr>
          <w:rFonts w:ascii="Times New Roman" w:eastAsia="Times New Roman" w:hAnsi="Times New Roman" w:cs="Times New Roman"/>
          <w:noProof/>
          <w:color w:val="000000"/>
        </w:rPr>
      </w:pPr>
    </w:p>
    <w:p w:rsidR="007B2671" w:rsidRDefault="007B2671" w:rsidP="007B2671">
      <w:pPr>
        <w:spacing w:after="0" w:line="240" w:lineRule="auto"/>
        <w:rPr>
          <w:rFonts w:ascii="Times New Roman" w:eastAsia="Times New Roman" w:hAnsi="Times New Roman" w:cs="Times New Roman"/>
          <w:b/>
          <w:noProof/>
        </w:rPr>
      </w:pPr>
      <w:r>
        <w:rPr>
          <w:rFonts w:ascii="Times New Roman" w:eastAsia="Times New Roman" w:hAnsi="Times New Roman" w:cs="Times New Roman"/>
          <w:noProof/>
          <w:color w:val="000000"/>
        </w:rPr>
        <w:t>Pieno rūgšties acidozė yra rimtas sutrikimas, kuris turi būti gydomas ligoninėje.</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 xml:space="preserve">Jeigu Jums reikia atlikti didelę operaciją, turite nustoti vartoti </w:t>
      </w:r>
      <w:r>
        <w:rPr>
          <w:rFonts w:ascii="Times New Roman" w:eastAsia="Times New Roman" w:hAnsi="Times New Roman" w:cs="Times New Roman"/>
          <w:noProof/>
        </w:rPr>
        <w:t>Metformin hydrochloride Zentiva</w:t>
      </w:r>
      <w:r>
        <w:rPr>
          <w:rFonts w:ascii="Times New Roman" w:eastAsia="Calibri" w:hAnsi="Times New Roman" w:cs="Times New Roman"/>
          <w:noProof/>
          <w:color w:val="000000"/>
        </w:rPr>
        <w:t xml:space="preserve"> procedūros metu ir kurį laiką po procedūros. Gydytojas nuspręs, kada turite nustoti ir kada vėl pradėti vartoti </w:t>
      </w:r>
      <w:r>
        <w:rPr>
          <w:rFonts w:ascii="Times New Roman" w:eastAsia="Times New Roman" w:hAnsi="Times New Roman" w:cs="Times New Roman"/>
          <w:noProof/>
        </w:rPr>
        <w:t>Metformin hydrochloride Zentiva</w:t>
      </w:r>
      <w:r>
        <w:rPr>
          <w:rFonts w:ascii="Times New Roman" w:eastAsia="Calibri" w:hAnsi="Times New Roman" w:cs="Times New Roman"/>
          <w:noProof/>
          <w:color w:val="000000"/>
        </w:rPr>
        <w:t>.</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Pats Metformin hydrochloride Zentiva nesukelia hipoglikemijos (pernelyg žymaus gliukozės koncentracijos kraujyje sumažėjimo). Tačiau, jeigu Metformin hydrochloride Zentiva vartojate kartu su kitais diabetui gydyti vartojamais vaistais, kurie gali sukelti hipoglikemiją (tokiais kaip sulfonurėjos dariniai, insulinas, meglitinidai), yra hipoglikemijos rizika. Jeigu Jums atsiranda tokių hipoglikemijos simptomų kaip silpnumas, svaigulys, padidėjęs prakaitavimas, greitas širdies plakimas, regėjimo sutrikimų ar darosi sunku sukaupti dėmesį, suvalgykite cukraus ar išgerkite cukraus turinčio gėrimo – tai paprastai padeda.</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Calibri" w:hAnsi="Times New Roman" w:cs="Times New Roman"/>
          <w:noProof/>
          <w:color w:val="000000"/>
        </w:rPr>
        <w:t xml:space="preserve">Jeigu esate senyvo amžiaus ir (arba) Jūsų inkstų funkcija yra susilpnėjusi, gydymo </w:t>
      </w:r>
      <w:r>
        <w:rPr>
          <w:rFonts w:ascii="Times New Roman" w:eastAsia="Times New Roman" w:hAnsi="Times New Roman" w:cs="Times New Roman"/>
          <w:noProof/>
        </w:rPr>
        <w:t>Metformin hydrochloride Zentiva</w:t>
      </w:r>
      <w:r>
        <w:rPr>
          <w:rFonts w:ascii="Times New Roman" w:eastAsia="Calibri" w:hAnsi="Times New Roman" w:cs="Times New Roman"/>
          <w:noProof/>
          <w:color w:val="000000"/>
        </w:rPr>
        <w:t xml:space="preserve"> metu gydytojas tikrins Jūsų inkstų funkciją mažiausiai kartą per metus arba dažniau.</w:t>
      </w:r>
    </w:p>
    <w:p w:rsidR="007B2671" w:rsidRDefault="007B2671" w:rsidP="007B2671">
      <w:pPr>
        <w:spacing w:after="0" w:line="240" w:lineRule="auto"/>
        <w:rPr>
          <w:rFonts w:ascii="Times New Roman" w:eastAsia="Times New Roman" w:hAnsi="Times New Roman" w:cs="Times New Roman"/>
          <w:noProof/>
          <w:highlight w:val="yellow"/>
        </w:rPr>
      </w:pPr>
    </w:p>
    <w:p w:rsidR="007B2671" w:rsidRDefault="007B2671" w:rsidP="007B2671">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Kiti vaistai ir Metformin hydrochloride Zentiva</w:t>
      </w:r>
    </w:p>
    <w:p w:rsidR="007B2671" w:rsidRDefault="007B2671" w:rsidP="007B2671">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noProof/>
          <w:color w:val="000000"/>
        </w:rPr>
        <w:t xml:space="preserve">Jeigu Jums reikia į kraują suleisti kontrastinės medžiagos, kurios sudėtyje yra jodo, pvz., atliekant rentgeno arba skenavimo tyrimą, prieš leidžiant arba leidimo metu turite nustoti vartoti </w:t>
      </w:r>
      <w:r>
        <w:rPr>
          <w:rFonts w:ascii="Times New Roman" w:eastAsia="Times New Roman" w:hAnsi="Times New Roman" w:cs="Times New Roman"/>
          <w:noProof/>
        </w:rPr>
        <w:t>Metformin hydrochloride Zentiva</w:t>
      </w:r>
      <w:r>
        <w:rPr>
          <w:rFonts w:ascii="Times New Roman" w:eastAsia="Times New Roman" w:hAnsi="Times New Roman" w:cs="Times New Roman"/>
          <w:noProof/>
          <w:color w:val="000000"/>
        </w:rPr>
        <w:t xml:space="preserve">. Gydytojas nuspręs, kada turite nustoti ir kada vėl pradėti vartoti </w:t>
      </w:r>
      <w:r>
        <w:rPr>
          <w:rFonts w:ascii="Times New Roman" w:eastAsia="Times New Roman" w:hAnsi="Times New Roman" w:cs="Times New Roman"/>
          <w:noProof/>
        </w:rPr>
        <w:t>Metformin hydrochloride Zentiva</w:t>
      </w:r>
      <w:r>
        <w:rPr>
          <w:rFonts w:ascii="Times New Roman" w:eastAsia="Times New Roman" w:hAnsi="Times New Roman" w:cs="Times New Roman"/>
          <w:noProof/>
          <w:color w:val="000000"/>
        </w:rPr>
        <w:t xml:space="preserve">. </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noProof/>
          <w:color w:val="000000"/>
        </w:rPr>
        <w:t xml:space="preserve">Jeigu vartojate ar neseniai vartojote kitų vaistų arba dėl to nesate tikri, apie tai pasakykite gydytojui. Jums gali reikėti dažniau tirti gliukozės kiekį kraujyje ir inkstų funkciją arba gydytojui gali reikėti koreguoti </w:t>
      </w:r>
      <w:r>
        <w:rPr>
          <w:rFonts w:ascii="Times New Roman" w:eastAsia="Times New Roman" w:hAnsi="Times New Roman" w:cs="Times New Roman"/>
          <w:noProof/>
        </w:rPr>
        <w:t>Metformin hydrochloride Zentiva</w:t>
      </w:r>
      <w:r>
        <w:rPr>
          <w:rFonts w:ascii="Times New Roman" w:eastAsia="Times New Roman" w:hAnsi="Times New Roman" w:cs="Times New Roman"/>
          <w:noProof/>
          <w:color w:val="000000"/>
        </w:rPr>
        <w:t xml:space="preserve"> dozavimą. Ypač svarbu paminėti: </w:t>
      </w:r>
    </w:p>
    <w:p w:rsidR="007B2671" w:rsidRDefault="007B2671" w:rsidP="007B2671">
      <w:pPr>
        <w:numPr>
          <w:ilvl w:val="0"/>
          <w:numId w:val="5"/>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vaistus, kurie skatina šlapimo gamybą (diuretikus);</w:t>
      </w:r>
    </w:p>
    <w:p w:rsidR="007B2671" w:rsidRDefault="007B2671" w:rsidP="007B2671">
      <w:pPr>
        <w:numPr>
          <w:ilvl w:val="0"/>
          <w:numId w:val="5"/>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vaistus, vartojamus skausmui ir uždegimui gydyti (nesterodinius vaistus nuo uždegimo (NVNU) ir ciklooksigenazės (COX-2) inhibitorius, pvz., ibuprofeną ir celecoksibą);</w:t>
      </w:r>
    </w:p>
    <w:p w:rsidR="007B2671" w:rsidRDefault="007B2671" w:rsidP="007B2671">
      <w:pPr>
        <w:numPr>
          <w:ilvl w:val="0"/>
          <w:numId w:val="5"/>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tam tikrus vaistus padidėjusiam kraujospūdžiui gydyti (angiotenziną konvertuojančio fermento (AKF) inhibitorius ir angiotenzino II receptorių blokatorius);</w:t>
      </w:r>
    </w:p>
    <w:p w:rsidR="007B2671" w:rsidRDefault="007B2671" w:rsidP="007B2671">
      <w:pPr>
        <w:numPr>
          <w:ilvl w:val="0"/>
          <w:numId w:val="5"/>
        </w:numPr>
        <w:spacing w:after="0" w:line="240" w:lineRule="auto"/>
        <w:ind w:left="567" w:right="-2" w:hanging="567"/>
        <w:contextualSpacing/>
        <w:rPr>
          <w:rFonts w:ascii="Times New Roman" w:eastAsia="Times New Roman" w:hAnsi="Times New Roman" w:cs="Times New Roman"/>
          <w:noProof/>
        </w:rPr>
      </w:pPr>
      <w:r>
        <w:rPr>
          <w:rFonts w:ascii="Times New Roman" w:eastAsia="Times New Roman" w:hAnsi="Times New Roman" w:cs="Times New Roman"/>
          <w:noProof/>
        </w:rPr>
        <w:t xml:space="preserve">beta-2 agonistus, pavyzdžiui, salbutamolį ar terbutaliną (vartojamus astmai gydyti); </w:t>
      </w:r>
    </w:p>
    <w:p w:rsidR="007B2671" w:rsidRDefault="007B2671" w:rsidP="007B2671">
      <w:pPr>
        <w:numPr>
          <w:ilvl w:val="0"/>
          <w:numId w:val="5"/>
        </w:numPr>
        <w:spacing w:after="0" w:line="240" w:lineRule="auto"/>
        <w:ind w:left="567" w:right="-2" w:hanging="567"/>
        <w:contextualSpacing/>
        <w:rPr>
          <w:rFonts w:ascii="Times New Roman" w:eastAsia="Times New Roman" w:hAnsi="Times New Roman" w:cs="Times New Roman"/>
          <w:noProof/>
        </w:rPr>
      </w:pPr>
      <w:r>
        <w:rPr>
          <w:rFonts w:ascii="Times New Roman" w:eastAsia="Times New Roman" w:hAnsi="Times New Roman" w:cs="Times New Roman"/>
          <w:noProof/>
        </w:rPr>
        <w:t>kortikosteroidus (vartojamus gydyti tam tikras būkles, pavyzdžiui, sunkų odos uždegimą arba astmą);</w:t>
      </w:r>
    </w:p>
    <w:p w:rsidR="007B2671" w:rsidRDefault="007B2671" w:rsidP="007B2671">
      <w:pPr>
        <w:numPr>
          <w:ilvl w:val="0"/>
          <w:numId w:val="5"/>
        </w:numPr>
        <w:spacing w:after="0" w:line="240" w:lineRule="auto"/>
        <w:ind w:left="567" w:right="-2" w:hanging="567"/>
        <w:contextualSpacing/>
        <w:rPr>
          <w:rFonts w:ascii="Times New Roman" w:eastAsia="Times New Roman" w:hAnsi="Times New Roman" w:cs="Times New Roman"/>
          <w:noProof/>
        </w:rPr>
      </w:pPr>
      <w:r>
        <w:rPr>
          <w:rFonts w:ascii="Times New Roman" w:hAnsi="Times New Roman" w:cs="Times New Roman"/>
          <w:noProof/>
        </w:rPr>
        <w:t>vaistus, kurie gali pakeisti Metformin hydrochloride Zentiva koncentraciją Jūsų kraujyje, ypač jei Jūsų inkstų funkcija susilpnėjusi (pvz., verapamilį, rifampiciną, cimetidiną, dolutegravirą, ranolaziną, trimetoprimą, vandetanibą, izavukonazolą, krizotinibą, olaparibą);</w:t>
      </w:r>
      <w:r>
        <w:rPr>
          <w:rFonts w:ascii="Times New Roman" w:eastAsia="Times New Roman" w:hAnsi="Times New Roman" w:cs="Times New Roman"/>
          <w:noProof/>
        </w:rPr>
        <w:t xml:space="preserve"> </w:t>
      </w:r>
    </w:p>
    <w:p w:rsidR="007B2671" w:rsidRDefault="007B2671" w:rsidP="007B2671">
      <w:pPr>
        <w:numPr>
          <w:ilvl w:val="0"/>
          <w:numId w:val="5"/>
        </w:numPr>
        <w:spacing w:after="0" w:line="240" w:lineRule="auto"/>
        <w:ind w:left="567" w:right="-2" w:hanging="567"/>
        <w:contextualSpacing/>
        <w:rPr>
          <w:rFonts w:ascii="Times New Roman" w:eastAsia="Times New Roman" w:hAnsi="Times New Roman" w:cs="Times New Roman"/>
          <w:noProof/>
        </w:rPr>
      </w:pPr>
      <w:r>
        <w:rPr>
          <w:rFonts w:ascii="Times New Roman" w:eastAsia="Times New Roman" w:hAnsi="Times New Roman" w:cs="Times New Roman"/>
          <w:noProof/>
        </w:rPr>
        <w:t>kitus vaistus cukriniam diabetui gydyti.</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keepNext/>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Metformin hydrochloride Zentiva vartojimas su alkoholiu</w:t>
      </w:r>
    </w:p>
    <w:p w:rsidR="007B2671" w:rsidRDefault="007B2671" w:rsidP="007B2671">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Vartodami Metformin hydrochloride Zentiva, venkite piktnaudžiauti alkoholiu, nes tai gali padidinti pieno rūgšties acidozės riziką (žr. skyrių „Įspėjimai ir atsargumo priemonės“).</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lastRenderedPageBreak/>
        <w:t>Nėštumas ir žindymo laikotarpis</w:t>
      </w:r>
    </w:p>
    <w:p w:rsidR="007B2671" w:rsidRDefault="007B2671" w:rsidP="007B2671">
      <w:pPr>
        <w:spacing w:after="0" w:line="240" w:lineRule="auto"/>
        <w:rPr>
          <w:rFonts w:ascii="Times New Roman" w:eastAsia="Times New Roman" w:hAnsi="Times New Roman" w:cs="Times New Roman"/>
          <w:bCs/>
          <w:noProof/>
        </w:rPr>
      </w:pPr>
      <w:r w:rsidRPr="006814E9">
        <w:rPr>
          <w:rFonts w:ascii="Times New Roman" w:eastAsia="Times New Roman" w:hAnsi="Times New Roman" w:cs="Times New Roman"/>
          <w:bCs/>
          <w:noProof/>
        </w:rPr>
        <w:t>Jeigu esate nėščia, manote, kad galbūt esate nėščia arba planuojate pastoti, pasitarkite su gydytoju, jei prireik</w:t>
      </w:r>
      <w:r>
        <w:rPr>
          <w:rFonts w:ascii="Times New Roman" w:eastAsia="Times New Roman" w:hAnsi="Times New Roman" w:cs="Times New Roman"/>
          <w:bCs/>
          <w:noProof/>
        </w:rPr>
        <w:t>tų</w:t>
      </w:r>
      <w:r w:rsidRPr="006814E9">
        <w:rPr>
          <w:rFonts w:ascii="Times New Roman" w:eastAsia="Times New Roman" w:hAnsi="Times New Roman" w:cs="Times New Roman"/>
          <w:bCs/>
          <w:noProof/>
        </w:rPr>
        <w:t xml:space="preserve"> kokių nors gydymo ar gliukozės kiekio kraujyje stebėjimo pokyčių.</w:t>
      </w:r>
    </w:p>
    <w:p w:rsidR="007B2671" w:rsidRDefault="007B2671" w:rsidP="007B2671">
      <w:pPr>
        <w:spacing w:after="0" w:line="240" w:lineRule="auto"/>
        <w:rPr>
          <w:rFonts w:ascii="Times New Roman" w:eastAsia="Times New Roman" w:hAnsi="Times New Roman" w:cs="Times New Roman"/>
          <w:bCs/>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bCs/>
          <w:noProof/>
        </w:rPr>
        <w:t>Šis vaistas nerekomenduojamas, jei žindote kūdikį arba jeigu planuojate žindyti kūdikį.</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Vairavimas ir mechanizmų valdymas</w:t>
      </w: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Pats Metformin hydrochloride Zentiva nesukelia hipoglikemijos (sumažėjusios gliukozės koncentracijos kraujyje). Tai reiškia, kad jis neveiks Jūsų gebėjimo vairuoti ir valdyti mechanizmus.</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Vis dėlto būkite ypač atsargūs, jei Metformin hydrochloride Zentiva vartojate kartu su kitais vaistais cukriniam diabetui gydyti, kurie gali sukelti hipoglikemiją (pavyzdžiui, sulfonilurėjos dariniais, insulinu, meglitinidais). Hipoglikemijos simptomai yra silpnumas, svaigulys, padidėjęs prakaitavimas, padažnėjęs širdies plakimas, regėjimo sutrikimai arba sunkesnė dėmesio koncentracija. Jei jaučiate tokius simptomus, nevairuokite ir nevaldykite mechanizmų. </w:t>
      </w:r>
    </w:p>
    <w:p w:rsidR="007B2671" w:rsidRDefault="007B2671" w:rsidP="007B2671">
      <w:pPr>
        <w:keepNext/>
        <w:tabs>
          <w:tab w:val="left" w:pos="567"/>
        </w:tabs>
        <w:spacing w:after="0" w:line="240" w:lineRule="auto"/>
        <w:outlineLvl w:val="1"/>
        <w:rPr>
          <w:rFonts w:ascii="Times New Roman" w:eastAsia="Times New Roman" w:hAnsi="Times New Roman" w:cs="Times New Roman"/>
          <w:b/>
          <w:noProof/>
        </w:rPr>
      </w:pPr>
      <w:bookmarkStart w:id="4" w:name="_Toc129243141"/>
      <w:bookmarkStart w:id="5" w:name="_Toc129243266"/>
    </w:p>
    <w:p w:rsidR="007B2671" w:rsidRPr="00410BA6" w:rsidRDefault="007B2671" w:rsidP="007B2671">
      <w:pPr>
        <w:keepNext/>
        <w:tabs>
          <w:tab w:val="left" w:pos="567"/>
        </w:tabs>
        <w:spacing w:after="0" w:line="240" w:lineRule="auto"/>
        <w:outlineLvl w:val="1"/>
        <w:rPr>
          <w:rFonts w:ascii="Times New Roman" w:eastAsia="Times New Roman" w:hAnsi="Times New Roman" w:cs="Times New Roman"/>
          <w:b/>
          <w:bCs/>
          <w:noProof/>
        </w:rPr>
      </w:pPr>
      <w:r w:rsidRPr="006A081F">
        <w:rPr>
          <w:rFonts w:ascii="Times New Roman" w:eastAsia="Times New Roman" w:hAnsi="Times New Roman" w:cs="Times New Roman"/>
          <w:b/>
          <w:bCs/>
          <w:noProof/>
        </w:rPr>
        <w:t>Metformin hydrochloride Zentiva</w:t>
      </w:r>
      <w:r w:rsidRPr="00410BA6">
        <w:rPr>
          <w:rFonts w:ascii="Times New Roman" w:eastAsia="Times New Roman" w:hAnsi="Times New Roman" w:cs="Times New Roman"/>
          <w:b/>
          <w:bCs/>
          <w:noProof/>
        </w:rPr>
        <w:t xml:space="preserve"> sudėtyje yra natrio</w:t>
      </w:r>
    </w:p>
    <w:p w:rsidR="007B2671" w:rsidRPr="006A081F" w:rsidRDefault="007B2671" w:rsidP="007B2671">
      <w:pPr>
        <w:keepNext/>
        <w:tabs>
          <w:tab w:val="left" w:pos="567"/>
        </w:tabs>
        <w:spacing w:after="0" w:line="240" w:lineRule="auto"/>
        <w:outlineLvl w:val="1"/>
        <w:rPr>
          <w:rFonts w:ascii="Times New Roman" w:eastAsia="Times New Roman" w:hAnsi="Times New Roman" w:cs="Times New Roman"/>
          <w:bCs/>
          <w:noProof/>
        </w:rPr>
      </w:pPr>
      <w:r w:rsidRPr="006A081F">
        <w:rPr>
          <w:rFonts w:ascii="Times New Roman" w:eastAsia="Times New Roman" w:hAnsi="Times New Roman" w:cs="Times New Roman"/>
          <w:bCs/>
          <w:noProof/>
        </w:rPr>
        <w:t>Šio vaisto plėvele dengtoje tabletėje yra mažiau nei 1 mmol natrio (23 mg), t. y. jis beveik neturi reikšmės.</w:t>
      </w:r>
    </w:p>
    <w:p w:rsidR="007B2671" w:rsidRDefault="007B2671" w:rsidP="007B2671">
      <w:pPr>
        <w:keepNext/>
        <w:tabs>
          <w:tab w:val="left" w:pos="567"/>
        </w:tabs>
        <w:spacing w:after="0" w:line="240" w:lineRule="auto"/>
        <w:outlineLvl w:val="1"/>
        <w:rPr>
          <w:rFonts w:ascii="Times New Roman" w:eastAsia="Times New Roman" w:hAnsi="Times New Roman" w:cs="Times New Roman"/>
          <w:b/>
          <w:noProof/>
        </w:rPr>
      </w:pPr>
    </w:p>
    <w:p w:rsidR="007B2671" w:rsidRDefault="007B2671" w:rsidP="007B2671">
      <w:pPr>
        <w:keepNext/>
        <w:tabs>
          <w:tab w:val="left" w:pos="567"/>
        </w:tabs>
        <w:spacing w:after="0" w:line="240" w:lineRule="auto"/>
        <w:outlineLvl w:val="1"/>
        <w:rPr>
          <w:rFonts w:ascii="Times New Roman" w:eastAsia="Times New Roman" w:hAnsi="Times New Roman" w:cs="Times New Roman"/>
          <w:b/>
          <w:noProof/>
        </w:rPr>
      </w:pPr>
    </w:p>
    <w:p w:rsidR="007B2671" w:rsidRDefault="007B2671" w:rsidP="007B2671">
      <w:pPr>
        <w:keepNext/>
        <w:tabs>
          <w:tab w:val="left" w:pos="567"/>
        </w:tabs>
        <w:spacing w:after="0" w:line="240" w:lineRule="auto"/>
        <w:outlineLvl w:val="1"/>
        <w:rPr>
          <w:rFonts w:ascii="Times New Roman" w:eastAsia="Times New Roman" w:hAnsi="Times New Roman" w:cs="Times New Roman"/>
          <w:b/>
          <w:noProof/>
        </w:rPr>
      </w:pPr>
      <w:r>
        <w:rPr>
          <w:rFonts w:ascii="Times New Roman" w:eastAsia="Times New Roman" w:hAnsi="Times New Roman" w:cs="Times New Roman"/>
          <w:b/>
          <w:noProof/>
        </w:rPr>
        <w:t>3.</w:t>
      </w:r>
      <w:r>
        <w:rPr>
          <w:rFonts w:ascii="Times New Roman" w:eastAsia="Times New Roman" w:hAnsi="Times New Roman" w:cs="Times New Roman"/>
          <w:b/>
          <w:noProof/>
        </w:rPr>
        <w:tab/>
        <w:t xml:space="preserve">Kaip vartoti </w:t>
      </w:r>
      <w:bookmarkEnd w:id="4"/>
      <w:bookmarkEnd w:id="5"/>
      <w:r>
        <w:rPr>
          <w:rFonts w:ascii="Times New Roman" w:eastAsia="Times New Roman" w:hAnsi="Times New Roman" w:cs="Times New Roman"/>
          <w:b/>
          <w:noProof/>
        </w:rPr>
        <w:t xml:space="preserve">Metformin hydrochloride Zentiva </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Visada vartokite šį vaistą tiksliai, kaip nurodė gydytojas. Jeigu abejojate, kreipkitės į gydytoją arba vaistininką. </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negali pakeisti sveiko gyvenimo būdo privalumų. Laikykitės bet kurių Jūsų gydytojo nurodymų dėl dietos ir reguliariai mankštinkitės.</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Rekomenduojama dozė</w:t>
      </w: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u w:val="single"/>
        </w:rPr>
        <w:t>Vyresniems kaip 10 metų vaikams ir paaugliams</w:t>
      </w:r>
      <w:r>
        <w:rPr>
          <w:rFonts w:ascii="Times New Roman" w:eastAsia="Times New Roman" w:hAnsi="Times New Roman" w:cs="Times New Roman"/>
          <w:noProof/>
        </w:rPr>
        <w:t xml:space="preserve"> pradinė rekomenduojama Metformin hydrochloride Zentiva dozė paprastai yra 500 mg ar 850 m, vartojama vieną kartą per parą. Didžiausia paros dozė yra 2000 mg, suvartojama padalinus į 2 ar 3 dozes. Gydymas vaikams nuo 10 iki 12 metų amžiaus yra tik rekomendacinio pobūdžio ir gali būti paskirtas tik gydytojo sprendimu, nes vartojimo patirtis šioje amžiaus grupėje yra ribota.</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u w:val="single"/>
        </w:rPr>
        <w:t>Suaugusieji</w:t>
      </w:r>
      <w:r>
        <w:rPr>
          <w:rFonts w:ascii="Times New Roman" w:eastAsia="Times New Roman" w:hAnsi="Times New Roman" w:cs="Times New Roman"/>
          <w:noProof/>
        </w:rPr>
        <w:t xml:space="preserve"> paprastai iš pradžių vartoja 500 mg ar 850 mg Metformin hydrochloride Zentiva du ar tris kartus per parą. Didžiausia paros dozė yra 3000 mg, suvartojama padalinus ją į 3 atskiras dozes. Jeigu Jūsų inkstų funkcija yra susilpnėjusi, gydytojas gali skirti mažesnę dozę. </w:t>
      </w:r>
    </w:p>
    <w:p w:rsidR="007B2671" w:rsidRDefault="007B2671" w:rsidP="007B2671">
      <w:pPr>
        <w:autoSpaceDE w:val="0"/>
        <w:autoSpaceDN w:val="0"/>
        <w:adjustRightInd w:val="0"/>
        <w:spacing w:after="0" w:line="240" w:lineRule="auto"/>
        <w:rPr>
          <w:rFonts w:ascii="Times New Roman" w:eastAsia="Times New Roman" w:hAnsi="Times New Roman" w:cs="Times New Roman"/>
          <w:noProof/>
        </w:rPr>
      </w:pPr>
    </w:p>
    <w:p w:rsidR="007B2671" w:rsidRDefault="007B2671" w:rsidP="007B2671">
      <w:pPr>
        <w:autoSpaceDE w:val="0"/>
        <w:autoSpaceDN w:val="0"/>
        <w:adjustRightInd w:val="0"/>
        <w:spacing w:after="0" w:line="240" w:lineRule="auto"/>
        <w:rPr>
          <w:rFonts w:ascii="Times New Roman" w:eastAsia="Times New Roman" w:hAnsi="Times New Roman" w:cs="Times New Roman"/>
          <w:noProof/>
        </w:rPr>
      </w:pPr>
      <w:r>
        <w:rPr>
          <w:rFonts w:ascii="Times New Roman" w:eastAsia="Times New Roman" w:hAnsi="Times New Roman" w:cs="Times New Roman"/>
          <w:noProof/>
          <w:u w:val="single"/>
        </w:rPr>
        <w:t>Jeigu Jūs kartu vartojate insulino</w:t>
      </w:r>
      <w:r>
        <w:rPr>
          <w:rFonts w:ascii="Times New Roman" w:eastAsia="Times New Roman" w:hAnsi="Times New Roman" w:cs="Times New Roman"/>
          <w:noProof/>
        </w:rPr>
        <w:t>, Jūsų gydytojas Jums pasakys kaip pradėti vartoti Metformin hydrochloride Zentiva.</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Stebėjimas</w:t>
      </w:r>
    </w:p>
    <w:p w:rsidR="007B2671" w:rsidRDefault="007B2671" w:rsidP="007B2671">
      <w:pPr>
        <w:numPr>
          <w:ilvl w:val="0"/>
          <w:numId w:val="6"/>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Gydytojas reguliariai tikrins gliukozės kiekį kraujyje ir pritaikys Metformin hydrochloride Zentiva dozę pagal gliukozės kiekį kraujyje. Būtinai reguliariai pasitarkite su gydytoju. Tai ypač aktualu vaikams, paaugliams arba jeigu esate senyvas asmuo.</w:t>
      </w:r>
    </w:p>
    <w:p w:rsidR="007B2671" w:rsidRDefault="007B2671" w:rsidP="007B2671">
      <w:pPr>
        <w:numPr>
          <w:ilvl w:val="0"/>
          <w:numId w:val="6"/>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Gydytojas bent kartą per metus patikrins Jūsų inkstų funkciją. Jei esate senyvas asmuo arba jeigu inkstų funkcija yra sutrikusi, Jums gali tekti tikrintis dažniau.</w:t>
      </w:r>
    </w:p>
    <w:p w:rsidR="007B2671" w:rsidRDefault="007B2671" w:rsidP="007B2671">
      <w:pPr>
        <w:spacing w:after="0" w:line="240" w:lineRule="auto"/>
        <w:rPr>
          <w:rFonts w:ascii="Times New Roman" w:eastAsia="Times New Roman" w:hAnsi="Times New Roman" w:cs="Times New Roman"/>
          <w:b/>
          <w:noProof/>
        </w:rPr>
      </w:pPr>
    </w:p>
    <w:p w:rsidR="007B2671" w:rsidRDefault="007B2671" w:rsidP="007B2671">
      <w:pPr>
        <w:keepNext/>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 xml:space="preserve">Kaip vartoti Metformin hydrochloride Zentiva </w:t>
      </w: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Vartokite Metformin hydrochloride Zentiva tabletes valgio metu arba po valgio. Tai padės išvengti šalutinio poveikio Jūsų virškinimui. </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Nelaužykite ir nekramtykite tablečių. Kiekvieną tabletę užsigerkite stikline vandens. </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pStyle w:val="Sraopastraipa"/>
        <w:numPr>
          <w:ilvl w:val="0"/>
          <w:numId w:val="7"/>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 per parą vartojate vieną dozę, išgerkite ją iš ryto (pusryčių metu).</w:t>
      </w:r>
    </w:p>
    <w:p w:rsidR="007B2671" w:rsidRDefault="007B2671" w:rsidP="007B2671">
      <w:pPr>
        <w:pStyle w:val="Sraopastraipa"/>
        <w:numPr>
          <w:ilvl w:val="0"/>
          <w:numId w:val="7"/>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lastRenderedPageBreak/>
        <w:t>Jei per parą vartojate dvi atskiras dozes, išgerkite iš ryto (pusryčių metu) ir vakare (vakarienės metu).</w:t>
      </w:r>
    </w:p>
    <w:p w:rsidR="007B2671" w:rsidRDefault="007B2671" w:rsidP="007B2671">
      <w:pPr>
        <w:pStyle w:val="Sraopastraipa"/>
        <w:numPr>
          <w:ilvl w:val="0"/>
          <w:numId w:val="7"/>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 per parą vartojate tris atskiras dozes, išgerkite iš ryto (pusryčių metu), per pietus (pietų metu) ir vakare (vakarienės metu).</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praėjus kuriam laikui manote, kad Metformin hydrochloride Zentiva veikia per stipriai arba per silpnai, kreipkitės į gydytoją arba vaistininką.</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20" w:lineRule="exact"/>
        <w:rPr>
          <w:rFonts w:ascii="Times New Roman" w:eastAsia="Times New Roman" w:hAnsi="Times New Roman" w:cs="Times New Roman"/>
          <w:b/>
          <w:bCs/>
          <w:noProof/>
        </w:rPr>
      </w:pPr>
      <w:r>
        <w:rPr>
          <w:rFonts w:ascii="Times New Roman" w:eastAsia="Times New Roman" w:hAnsi="Times New Roman" w:cs="Times New Roman"/>
          <w:b/>
          <w:bCs/>
          <w:noProof/>
        </w:rPr>
        <w:t>Ką daryti pavartojus per didelę Metformin hydrochloride Zentiva dozę</w:t>
      </w:r>
    </w:p>
    <w:p w:rsidR="007B2671" w:rsidRDefault="007B2671" w:rsidP="007B2671">
      <w:pPr>
        <w:spacing w:after="0" w:line="240" w:lineRule="auto"/>
        <w:rPr>
          <w:rFonts w:ascii="Times New Roman" w:eastAsia="Times New Roman" w:hAnsi="Times New Roman" w:cs="Times New Roman"/>
          <w:b/>
          <w:noProof/>
        </w:rPr>
      </w:pPr>
      <w:r>
        <w:rPr>
          <w:rFonts w:ascii="Times New Roman" w:eastAsia="Times New Roman" w:hAnsi="Times New Roman" w:cs="Times New Roman"/>
          <w:noProof/>
        </w:rPr>
        <w:t xml:space="preserve">Pavartojus per didelę Metformin hydrochloride Zentiva dozę, gali pasireikšti </w:t>
      </w:r>
      <w:r>
        <w:rPr>
          <w:rFonts w:ascii="Times New Roman" w:eastAsia="TimesNewRoman" w:hAnsi="Times New Roman" w:cs="Times New Roman"/>
          <w:noProof/>
        </w:rPr>
        <w:t>p</w:t>
      </w:r>
      <w:r>
        <w:rPr>
          <w:rFonts w:ascii="Times New Roman" w:eastAsia="Times New Roman" w:hAnsi="Times New Roman" w:cs="Times New Roman"/>
          <w:noProof/>
        </w:rPr>
        <w:t xml:space="preserve">ieno rūgšties acidozė. Pieno rūgšties acidozės požymiai yra nespecifiniai, tokie kaip vėmimas, pilvo skausmas su raumenų mėšlungiu, bendra bloga savijauta su išreikštu nuovargiu ir pasunkėjęs kvėpavimas. Kiti simptomai yra sumažėjusi kūno temperatūra ir širdies plakimas. </w:t>
      </w:r>
      <w:r>
        <w:rPr>
          <w:rFonts w:ascii="Times New Roman" w:eastAsia="Times New Roman" w:hAnsi="Times New Roman" w:cs="Times New Roman"/>
          <w:b/>
          <w:noProof/>
        </w:rPr>
        <w:t xml:space="preserve">Jei pajusite tokius simptomus, Jums nedelsiant gali prireikti gydymo ligoninėje, nes </w:t>
      </w:r>
      <w:r>
        <w:rPr>
          <w:rFonts w:ascii="Times New Roman" w:eastAsia="TimesNewRoman" w:hAnsi="Times New Roman" w:cs="Times New Roman"/>
          <w:b/>
          <w:noProof/>
        </w:rPr>
        <w:t>p</w:t>
      </w:r>
      <w:r>
        <w:rPr>
          <w:rFonts w:ascii="Times New Roman" w:eastAsia="Times New Roman" w:hAnsi="Times New Roman" w:cs="Times New Roman"/>
          <w:b/>
          <w:noProof/>
        </w:rPr>
        <w:t>ieno rūgšties acidozė gali sukelti komą. Nedelsdami nutraukite Metformin hydrochloride Zentiva vartojimą ir iš karto kreipkitės į gydytoją arba artimiausią ligoninę.</w:t>
      </w:r>
    </w:p>
    <w:p w:rsidR="007B2671" w:rsidRDefault="007B2671" w:rsidP="007B2671">
      <w:pPr>
        <w:spacing w:after="0" w:line="220" w:lineRule="exact"/>
        <w:rPr>
          <w:rFonts w:ascii="Times New Roman" w:eastAsia="Times New Roman" w:hAnsi="Times New Roman" w:cs="Times New Roman"/>
          <w:b/>
          <w:bCs/>
          <w:noProof/>
        </w:rPr>
      </w:pPr>
    </w:p>
    <w:p w:rsidR="007B2671" w:rsidRDefault="007B2671" w:rsidP="007B2671">
      <w:pPr>
        <w:spacing w:after="0" w:line="220" w:lineRule="exact"/>
        <w:rPr>
          <w:rFonts w:ascii="Times New Roman" w:eastAsia="Times New Roman" w:hAnsi="Times New Roman" w:cs="Times New Roman"/>
          <w:b/>
          <w:bCs/>
          <w:noProof/>
        </w:rPr>
      </w:pPr>
      <w:r>
        <w:rPr>
          <w:rFonts w:ascii="Times New Roman" w:eastAsia="Times New Roman" w:hAnsi="Times New Roman" w:cs="Times New Roman"/>
          <w:b/>
          <w:bCs/>
          <w:noProof/>
        </w:rPr>
        <w:t xml:space="preserve">Pamiršus pavartoti Metformin hydrochloride Zentiva </w:t>
      </w: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Negalima vartoti dvigubos dozės norint kompensuoti praleistą dozę. Kitą dozę gerkite įprastu laiku.</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kiltų daugiau klausimų dėl šio vaisto vartojimo, kreipkitės į gydytoją ar vaistininką.</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keepNext/>
        <w:tabs>
          <w:tab w:val="left" w:pos="567"/>
        </w:tabs>
        <w:spacing w:after="0" w:line="240" w:lineRule="auto"/>
        <w:outlineLvl w:val="1"/>
        <w:rPr>
          <w:rFonts w:ascii="Times New Roman" w:eastAsia="Times New Roman" w:hAnsi="Times New Roman" w:cs="Times New Roman"/>
          <w:b/>
          <w:noProof/>
        </w:rPr>
      </w:pPr>
      <w:bookmarkStart w:id="6" w:name="_Toc129243142"/>
      <w:bookmarkStart w:id="7" w:name="_Toc129243267"/>
      <w:r>
        <w:rPr>
          <w:rFonts w:ascii="Times New Roman" w:eastAsia="Times New Roman" w:hAnsi="Times New Roman" w:cs="Times New Roman"/>
          <w:b/>
          <w:noProof/>
        </w:rPr>
        <w:t>4.</w:t>
      </w:r>
      <w:r>
        <w:rPr>
          <w:rFonts w:ascii="Times New Roman" w:eastAsia="Times New Roman" w:hAnsi="Times New Roman" w:cs="Times New Roman"/>
          <w:b/>
          <w:noProof/>
        </w:rPr>
        <w:tab/>
        <w:t>Galimas šalutinis poveikis</w:t>
      </w:r>
      <w:bookmarkEnd w:id="6"/>
      <w:bookmarkEnd w:id="7"/>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Šis vaistas, kaip ir visi kiti, gali sukelti šalutinį poveikį, nors jis pasireiškia ne visiems žmonėms. Gali pasireikšti toliau išvardytas šalutinis poveikis.</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Metformin hydrochloride Zentiva gali sukelti labai retą (gali pasireikšti rečiau kaip 1 iš 10 000 asmenų), tačiau labai sunkų šalutinį poveikį, vadinamą pieno rūgšties acidoze (žr. skyrių „Įspėjimai ir atsargumo priemonės“). Tokiu atveju turite </w:t>
      </w:r>
      <w:r>
        <w:rPr>
          <w:rFonts w:ascii="Times New Roman" w:eastAsia="Times New Roman" w:hAnsi="Times New Roman" w:cs="Times New Roman"/>
          <w:b/>
          <w:bCs/>
          <w:noProof/>
        </w:rPr>
        <w:t xml:space="preserve">nustoti vartoti </w:t>
      </w:r>
      <w:r>
        <w:rPr>
          <w:rFonts w:ascii="Times New Roman" w:eastAsia="Times New Roman" w:hAnsi="Times New Roman" w:cs="Times New Roman"/>
          <w:b/>
          <w:noProof/>
        </w:rPr>
        <w:t>Metformin hydrochloride Zentiva</w:t>
      </w:r>
      <w:r>
        <w:rPr>
          <w:rFonts w:ascii="Times New Roman" w:eastAsia="Times New Roman" w:hAnsi="Times New Roman" w:cs="Times New Roman"/>
          <w:b/>
          <w:bCs/>
          <w:noProof/>
        </w:rPr>
        <w:t xml:space="preserve"> ir nedelsdami kreiptis į gydytoją arba artimiausią ligoninę</w:t>
      </w:r>
      <w:r>
        <w:rPr>
          <w:rFonts w:ascii="Times New Roman" w:eastAsia="Times New Roman" w:hAnsi="Times New Roman" w:cs="Times New Roman"/>
          <w:noProof/>
        </w:rPr>
        <w:t>, nes pieno rūgšties acidozės gali sukelti komą.</w:t>
      </w:r>
    </w:p>
    <w:p w:rsidR="007B2671" w:rsidRDefault="007B2671" w:rsidP="007B2671">
      <w:pPr>
        <w:spacing w:after="0" w:line="240" w:lineRule="auto"/>
        <w:ind w:left="567" w:hanging="567"/>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Labai dažni šalutinio poveikio reiškiniai (gali pasireikšti ne rečiau kaip 1 iš 10 asmenų):</w:t>
      </w:r>
    </w:p>
    <w:p w:rsidR="007B2671" w:rsidRDefault="007B2671" w:rsidP="007B2671">
      <w:pPr>
        <w:numPr>
          <w:ilvl w:val="0"/>
          <w:numId w:val="9"/>
        </w:numPr>
        <w:spacing w:after="0" w:line="240" w:lineRule="auto"/>
        <w:ind w:left="567" w:hanging="567"/>
        <w:rPr>
          <w:rFonts w:ascii="Times New Roman" w:eastAsia="Times New Roman" w:hAnsi="Times New Roman" w:cs="Times New Roman"/>
          <w:b/>
          <w:noProof/>
        </w:rPr>
      </w:pPr>
      <w:r>
        <w:rPr>
          <w:rFonts w:ascii="Times New Roman" w:eastAsia="Times New Roman" w:hAnsi="Times New Roman" w:cs="Times New Roman"/>
          <w:noProof/>
        </w:rPr>
        <w:t xml:space="preserve">virškinimo sutrikimai, tokie kaip pykinimas, vėmimas, viduriavimas, pilvo skausmas ir apetito netekimas. Šie požymiai dažniausiai atsiranda pradėjus vartoti Metformin hydrochloride Zentiva. Norėdami sau padėti, paros dozę padalykite į kelias dalis ir Metformin hydrochloride Zentiva gerkite valgio metu arba iškart po valgio. </w:t>
      </w:r>
      <w:r>
        <w:rPr>
          <w:rFonts w:ascii="Times New Roman" w:eastAsia="Times New Roman" w:hAnsi="Times New Roman" w:cs="Times New Roman"/>
          <w:b/>
          <w:noProof/>
        </w:rPr>
        <w:t>Jeigu šie simptomai toliau tęsiasi, nutraukite Metformin hydrochloride Zentiva vartojimą ir pasitarkite su  gydytoju.</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Dažni šalutinio poveikio reiškiniai (gali pasireikšti rečiau kaip 1 iš 10 asmenų):</w:t>
      </w:r>
    </w:p>
    <w:p w:rsidR="007B2671" w:rsidRDefault="007B2671" w:rsidP="007B2671">
      <w:pPr>
        <w:numPr>
          <w:ilvl w:val="0"/>
          <w:numId w:val="10"/>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skonio jutimo pakitimai.</w:t>
      </w:r>
    </w:p>
    <w:p w:rsidR="007B2671" w:rsidRDefault="007B2671" w:rsidP="007B2671">
      <w:pPr>
        <w:numPr>
          <w:ilvl w:val="0"/>
          <w:numId w:val="10"/>
        </w:numPr>
        <w:spacing w:after="0" w:line="240" w:lineRule="auto"/>
        <w:ind w:left="567" w:hanging="567"/>
        <w:rPr>
          <w:rFonts w:ascii="Times New Roman" w:eastAsia="Times New Roman" w:hAnsi="Times New Roman" w:cs="Times New Roman"/>
          <w:noProof/>
        </w:rPr>
      </w:pPr>
      <w:r w:rsidRPr="006814E9">
        <w:rPr>
          <w:rFonts w:ascii="Times New Roman" w:eastAsia="Times New Roman" w:hAnsi="Times New Roman" w:cs="Times New Roman"/>
          <w:noProof/>
        </w:rPr>
        <w:t>sumažėjęs arba mažas vitamino B</w:t>
      </w:r>
      <w:r w:rsidRPr="00583CCF">
        <w:rPr>
          <w:rFonts w:ascii="Times New Roman" w:eastAsia="Times New Roman" w:hAnsi="Times New Roman" w:cs="Times New Roman"/>
          <w:noProof/>
          <w:vertAlign w:val="subscript"/>
        </w:rPr>
        <w:t>12</w:t>
      </w:r>
      <w:r w:rsidRPr="006814E9">
        <w:rPr>
          <w:rFonts w:ascii="Times New Roman" w:eastAsia="Times New Roman" w:hAnsi="Times New Roman" w:cs="Times New Roman"/>
          <w:noProof/>
        </w:rPr>
        <w:t xml:space="preserve"> kiekis kraujyje (simptomai gali būti didelis nuovargis, skausmingas ir raudonas liežuvis (glositas), dilgčiojimas ir </w:t>
      </w:r>
      <w:r>
        <w:rPr>
          <w:rFonts w:ascii="Times New Roman" w:eastAsia="Times New Roman" w:hAnsi="Times New Roman" w:cs="Times New Roman"/>
          <w:noProof/>
        </w:rPr>
        <w:t>badymas</w:t>
      </w:r>
      <w:r w:rsidRPr="006814E9">
        <w:rPr>
          <w:rFonts w:ascii="Times New Roman" w:eastAsia="Times New Roman" w:hAnsi="Times New Roman" w:cs="Times New Roman"/>
          <w:noProof/>
        </w:rPr>
        <w:t xml:space="preserve"> (parestezija) ar blyški arba pageltusi oda). Gydytojas gali paskirti kai kuriuos tyrimus, kad išsiaiškintų jūsų simptomų priežastį, nes kai kuriuos iš jų taip pat gali sukelti diabetas arba kitos nesusijusios sveikatos problemos.</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Labai reti šalutinio poveikio reiškiniai (gali pasireikšti rečiau kaip 1 iš 10 000 asmenų):</w:t>
      </w:r>
    </w:p>
    <w:p w:rsidR="007B2671" w:rsidRDefault="007B2671" w:rsidP="007B2671">
      <w:pPr>
        <w:numPr>
          <w:ilvl w:val="0"/>
          <w:numId w:val="8"/>
        </w:numPr>
        <w:spacing w:after="0" w:line="240" w:lineRule="auto"/>
        <w:ind w:left="567" w:hanging="567"/>
        <w:rPr>
          <w:rFonts w:ascii="Times New Roman" w:eastAsia="Times New Roman" w:hAnsi="Times New Roman" w:cs="Times New Roman"/>
          <w:noProof/>
        </w:rPr>
      </w:pPr>
      <w:r>
        <w:rPr>
          <w:rFonts w:ascii="Times New Roman" w:hAnsi="Times New Roman" w:cs="Times New Roman"/>
          <w:noProof/>
        </w:rPr>
        <w:t>pieno rūgšties acidozė. Tai labai reta, bet sunki komplikacija, ypač jei Jūsų inkstų funkcija yra sutrikusi. Pieno rūgšties acidozės simptomai yra nespecifiniai (žr. skyrių „Įspėjimai ir atsargumo priemonės“).</w:t>
      </w:r>
    </w:p>
    <w:p w:rsidR="007B2671" w:rsidRDefault="007B2671" w:rsidP="007B2671">
      <w:pPr>
        <w:numPr>
          <w:ilvl w:val="0"/>
          <w:numId w:val="8"/>
        </w:numPr>
        <w:spacing w:after="0" w:line="240" w:lineRule="auto"/>
        <w:ind w:left="567" w:hanging="567"/>
        <w:rPr>
          <w:rFonts w:ascii="Times New Roman" w:eastAsia="Times New Roman" w:hAnsi="Times New Roman" w:cs="Times New Roman"/>
          <w:b/>
          <w:noProof/>
        </w:rPr>
      </w:pPr>
      <w:r>
        <w:rPr>
          <w:rFonts w:ascii="Times New Roman" w:eastAsia="Times New Roman" w:hAnsi="Times New Roman" w:cs="Times New Roman"/>
          <w:noProof/>
        </w:rPr>
        <w:t xml:space="preserve">kepenų funkcijos rodiklių pakitimai arba hepatitas (kepenų uždegimas; jis gali sukelti nuovargį, apetito netekimą, kūno svorio mažėjimą, gali pagelsti arba nepagelsti oda ir akių baltymai). Jei atsiranda šių požymių, </w:t>
      </w:r>
      <w:r>
        <w:rPr>
          <w:rFonts w:ascii="Times New Roman" w:eastAsia="Times New Roman" w:hAnsi="Times New Roman" w:cs="Times New Roman"/>
          <w:b/>
          <w:noProof/>
        </w:rPr>
        <w:t>nustokite vartoti Metformin hydrochloride Zentiva ir pasitarkite su gydytoju</w:t>
      </w:r>
      <w:r>
        <w:rPr>
          <w:rFonts w:ascii="Times New Roman" w:eastAsia="Times New Roman" w:hAnsi="Times New Roman" w:cs="Times New Roman"/>
          <w:noProof/>
        </w:rPr>
        <w:t>.</w:t>
      </w:r>
    </w:p>
    <w:p w:rsidR="007B2671" w:rsidRDefault="007B2671" w:rsidP="007B2671">
      <w:pPr>
        <w:numPr>
          <w:ilvl w:val="0"/>
          <w:numId w:val="8"/>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lastRenderedPageBreak/>
        <w:t>odos reakcijos, tokios kaip odos paraudimas (eritema), niežulys arba išbėrimas su niežuliu (dilgėlinė).</w:t>
      </w:r>
    </w:p>
    <w:p w:rsidR="007B2671" w:rsidRDefault="007B2671" w:rsidP="007B2671">
      <w:pPr>
        <w:spacing w:after="0" w:line="240" w:lineRule="auto"/>
        <w:ind w:left="567" w:hanging="567"/>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Vaikai ir paaugliai</w:t>
      </w: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Riboti duomenys apie poveikį vaikams ir paaugliams parodė, kad šalutinis poveikis buvo panašus į suaugusiųjų savo pobūdžiu ir sunkumu.</w:t>
      </w:r>
    </w:p>
    <w:p w:rsidR="007B2671" w:rsidRDefault="007B2671" w:rsidP="007B2671">
      <w:pPr>
        <w:spacing w:after="0" w:line="240" w:lineRule="auto"/>
        <w:ind w:left="567" w:hanging="567"/>
        <w:rPr>
          <w:rFonts w:ascii="Times New Roman" w:eastAsia="Times New Roman" w:hAnsi="Times New Roman" w:cs="Times New Roman"/>
          <w:noProof/>
        </w:rPr>
      </w:pPr>
    </w:p>
    <w:p w:rsidR="007B2671" w:rsidRDefault="007B2671" w:rsidP="007B2671">
      <w:pPr>
        <w:keepNext/>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Pranešimas apie šalutinį poveikį</w:t>
      </w:r>
    </w:p>
    <w:p w:rsidR="007B2671" w:rsidRDefault="007B2671" w:rsidP="007B2671">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Jeigu pasireiškė šalutinis poveikis, įskaitant šiame lapelyje nenurodytą, pasakykite gydytojui arba vaistininkui. </w:t>
      </w:r>
      <w:r>
        <w:rPr>
          <w:rFonts w:ascii="Times New Roman" w:hAnsi="Times New Roman" w:cs="Times New Roman"/>
          <w:noProof/>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Pr>
            <w:rFonts w:ascii="Times New Roman" w:hAnsi="Times New Roman" w:cs="Times New Roman"/>
            <w:noProof/>
            <w:snapToGrid w:val="0"/>
            <w:color w:val="0000FF"/>
            <w:u w:val="single"/>
          </w:rPr>
          <w:t>https://vapris.vvkt.lt/vvkt-web/public/nrv</w:t>
        </w:r>
      </w:hyperlink>
      <w:r>
        <w:rPr>
          <w:rFonts w:ascii="Times New Roman" w:hAnsi="Times New Roman" w:cs="Times New Roman"/>
          <w:noProof/>
          <w:snapToGrid w:val="0"/>
        </w:rPr>
        <w:t xml:space="preserve"> arba užpildant Paciento pranešimo apie įtariamą nepageidaujamą reakciją (ĮNR) formą, kuri skelbiama </w:t>
      </w:r>
      <w:hyperlink r:id="rId6" w:history="1">
        <w:r>
          <w:rPr>
            <w:rFonts w:ascii="Times New Roman" w:hAnsi="Times New Roman" w:cs="Times New Roman"/>
            <w:noProof/>
            <w:snapToGrid w:val="0"/>
            <w:color w:val="0000FF"/>
            <w:u w:val="single"/>
          </w:rPr>
          <w:t>https://www.vvkt.lt/index.php?4004286486</w:t>
        </w:r>
      </w:hyperlink>
      <w:r>
        <w:rPr>
          <w:rFonts w:ascii="Times New Roman" w:hAnsi="Times New Roman" w:cs="Times New Roman"/>
          <w:noProof/>
          <w:snapToGrid w:val="0"/>
        </w:rPr>
        <w:t xml:space="preserve">, ir atsiunčiant elektroniniu paštu (adresu </w:t>
      </w:r>
      <w:hyperlink r:id="rId7" w:history="1">
        <w:r>
          <w:rPr>
            <w:rFonts w:ascii="Times New Roman" w:hAnsi="Times New Roman" w:cs="Times New Roman"/>
            <w:noProof/>
            <w:snapToGrid w:val="0"/>
            <w:color w:val="0000FF"/>
            <w:u w:val="single"/>
          </w:rPr>
          <w:t>NepageidaujamaR@vvkt.lt</w:t>
        </w:r>
      </w:hyperlink>
      <w:r>
        <w:rPr>
          <w:rFonts w:ascii="Times New Roman" w:hAnsi="Times New Roman" w:cs="Times New Roman"/>
          <w:noProof/>
          <w:snapToGrid w:val="0"/>
        </w:rPr>
        <w:t>) arba nemokamu telefonu 8 800 73 568.</w:t>
      </w:r>
      <w:r>
        <w:rPr>
          <w:rFonts w:ascii="Times New Roman" w:hAnsi="Times New Roman"/>
        </w:rPr>
        <w:t xml:space="preserve"> </w:t>
      </w:r>
      <w:r>
        <w:rPr>
          <w:rFonts w:ascii="Times New Roman" w:eastAsia="Times New Roman" w:hAnsi="Times New Roman" w:cs="Times New Roman"/>
          <w:noProof/>
        </w:rPr>
        <w:t>Pranešdami apie šalutinį poveikį galite mums padėti gauti daugiau informacijos apie šio vaisto saugumą.</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keepNext/>
        <w:tabs>
          <w:tab w:val="left" w:pos="567"/>
        </w:tabs>
        <w:spacing w:after="0" w:line="240" w:lineRule="auto"/>
        <w:outlineLvl w:val="1"/>
        <w:rPr>
          <w:rFonts w:ascii="Times New Roman" w:eastAsia="Times New Roman" w:hAnsi="Times New Roman" w:cs="Times New Roman"/>
          <w:b/>
          <w:noProof/>
        </w:rPr>
      </w:pPr>
      <w:bookmarkStart w:id="8" w:name="_Toc129243143"/>
      <w:bookmarkStart w:id="9" w:name="_Toc129243268"/>
      <w:r>
        <w:rPr>
          <w:rFonts w:ascii="Times New Roman" w:eastAsia="Times New Roman" w:hAnsi="Times New Roman" w:cs="Times New Roman"/>
          <w:b/>
          <w:noProof/>
        </w:rPr>
        <w:t>5.</w:t>
      </w:r>
      <w:r>
        <w:rPr>
          <w:rFonts w:ascii="Times New Roman" w:eastAsia="Times New Roman" w:hAnsi="Times New Roman" w:cs="Times New Roman"/>
          <w:b/>
          <w:noProof/>
        </w:rPr>
        <w:tab/>
        <w:t xml:space="preserve">Kaip laikyti </w:t>
      </w:r>
      <w:bookmarkEnd w:id="8"/>
      <w:bookmarkEnd w:id="9"/>
      <w:r>
        <w:rPr>
          <w:rFonts w:ascii="Times New Roman" w:eastAsia="Times New Roman" w:hAnsi="Times New Roman" w:cs="Times New Roman"/>
          <w:b/>
          <w:noProof/>
        </w:rPr>
        <w:t xml:space="preserve">Metformin hydrochloride Zentiva </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Šį vaistą laikykite vaikams nepastebimoje ir nepasiekiamoje vietoje. </w:t>
      </w:r>
      <w:r w:rsidRPr="00525141">
        <w:rPr>
          <w:rFonts w:ascii="Times New Roman" w:eastAsia="Times New Roman" w:hAnsi="Times New Roman" w:cs="Times New Roman"/>
          <w:noProof/>
        </w:rPr>
        <w:t xml:space="preserve">Jei vaikas gydomas </w:t>
      </w:r>
      <w:r>
        <w:rPr>
          <w:rFonts w:ascii="Times New Roman" w:eastAsia="Times New Roman" w:hAnsi="Times New Roman" w:cs="Times New Roman"/>
          <w:noProof/>
        </w:rPr>
        <w:t>yra gydomas Metformin hydrochloride Zentiva</w:t>
      </w:r>
      <w:r w:rsidRPr="00525141">
        <w:rPr>
          <w:rFonts w:ascii="Times New Roman" w:eastAsia="Times New Roman" w:hAnsi="Times New Roman" w:cs="Times New Roman"/>
          <w:noProof/>
        </w:rPr>
        <w:t>, tėvams ir globėjams patariama prižiūrėti, kaip vartojamas šis vaistas.</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Šiam vaistui specialių laikymo sąlygų nereikia.</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Ant lizdinės plokštelės ir dėžutės po „EXP“ nurodytam tinkamumo laikui pasibaigus, šio vaisto vartoti negalima. Vaistas tinkamas vartoti iki paskutinės nurodyto mėnesio dienos. </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Vaistų negalima išmesti į kanalizaciją arba su buitinėmis atliekomis. Kaip išmesti nereikalingus vaistus, klauskite vaistininko. Šios priemonės padės apsaugoti aplinką.</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keepNext/>
        <w:tabs>
          <w:tab w:val="left" w:pos="567"/>
        </w:tabs>
        <w:spacing w:after="0" w:line="240" w:lineRule="auto"/>
        <w:outlineLvl w:val="1"/>
        <w:rPr>
          <w:rFonts w:ascii="Times New Roman" w:eastAsia="Times New Roman" w:hAnsi="Times New Roman" w:cs="Times New Roman"/>
          <w:b/>
          <w:noProof/>
        </w:rPr>
      </w:pPr>
      <w:bookmarkStart w:id="10" w:name="_Toc129243144"/>
      <w:bookmarkStart w:id="11" w:name="_Toc129243269"/>
      <w:r>
        <w:rPr>
          <w:rFonts w:ascii="Times New Roman" w:eastAsia="Times New Roman" w:hAnsi="Times New Roman" w:cs="Times New Roman"/>
          <w:b/>
          <w:noProof/>
        </w:rPr>
        <w:t>6.</w:t>
      </w:r>
      <w:r>
        <w:rPr>
          <w:rFonts w:ascii="Times New Roman" w:eastAsia="Times New Roman" w:hAnsi="Times New Roman" w:cs="Times New Roman"/>
          <w:b/>
          <w:noProof/>
        </w:rPr>
        <w:tab/>
        <w:t>Pakuotės turinys ir kita informacija</w:t>
      </w:r>
      <w:bookmarkEnd w:id="10"/>
      <w:bookmarkEnd w:id="11"/>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Metformin hydrochloride Zentiva sudėtis</w:t>
      </w:r>
    </w:p>
    <w:p w:rsidR="007B2671" w:rsidRDefault="007B2671" w:rsidP="007B2671">
      <w:pPr>
        <w:pStyle w:val="Sraopastraipa"/>
        <w:numPr>
          <w:ilvl w:val="0"/>
          <w:numId w:val="11"/>
        </w:numPr>
        <w:spacing w:after="0" w:line="240" w:lineRule="auto"/>
        <w:ind w:left="567" w:right="-241" w:hanging="567"/>
        <w:rPr>
          <w:rFonts w:ascii="Times New Roman" w:eastAsia="Times New Roman" w:hAnsi="Times New Roman" w:cs="Times New Roman"/>
          <w:noProof/>
        </w:rPr>
      </w:pPr>
      <w:r>
        <w:rPr>
          <w:rFonts w:ascii="Times New Roman" w:eastAsia="Times New Roman" w:hAnsi="Times New Roman" w:cs="Times New Roman"/>
          <w:noProof/>
        </w:rPr>
        <w:t xml:space="preserve">Veiklioji medžiaga yra metformino hidrochloridas. </w:t>
      </w:r>
    </w:p>
    <w:p w:rsidR="007B2671" w:rsidRDefault="007B2671" w:rsidP="007B2671">
      <w:pPr>
        <w:spacing w:after="0" w:line="240" w:lineRule="auto"/>
        <w:ind w:left="567" w:right="-241"/>
        <w:rPr>
          <w:rFonts w:ascii="Times New Roman" w:eastAsia="Times New Roman" w:hAnsi="Times New Roman" w:cs="Times New Roman"/>
          <w:noProof/>
        </w:rPr>
      </w:pPr>
      <w:r>
        <w:rPr>
          <w:rFonts w:ascii="Times New Roman" w:eastAsia="Times New Roman" w:hAnsi="Times New Roman" w:cs="Times New Roman"/>
          <w:noProof/>
        </w:rPr>
        <w:t>Kiekvienoje Metformin hydrochloride Zentiva 500 mg plėvele dengtoje tabletėje yra 500 mg metformino hidrochlorido, atitinkančio 390 mg metformino.</w:t>
      </w:r>
    </w:p>
    <w:p w:rsidR="007B2671" w:rsidRDefault="007B2671" w:rsidP="007B2671">
      <w:pPr>
        <w:spacing w:after="0" w:line="240" w:lineRule="auto"/>
        <w:ind w:left="567" w:right="-241"/>
        <w:rPr>
          <w:rFonts w:ascii="Times New Roman" w:eastAsia="Times New Roman" w:hAnsi="Times New Roman" w:cs="Times New Roman"/>
          <w:noProof/>
          <w:highlight w:val="lightGray"/>
        </w:rPr>
      </w:pPr>
      <w:r>
        <w:rPr>
          <w:rFonts w:ascii="Times New Roman" w:eastAsia="Times New Roman" w:hAnsi="Times New Roman" w:cs="Times New Roman"/>
          <w:noProof/>
          <w:highlight w:val="lightGray"/>
        </w:rPr>
        <w:t>Kiekvienoje Metformin hydrochloride Zentiva 850 mg plėvele dengtoje tabletėje yra 850 mg metformino hidrochlorido, atitinkančio 662,9 mg metformino.</w:t>
      </w:r>
    </w:p>
    <w:p w:rsidR="007B2671" w:rsidRDefault="007B2671" w:rsidP="007B2671">
      <w:pPr>
        <w:spacing w:after="0" w:line="240" w:lineRule="auto"/>
        <w:ind w:left="567" w:right="-241"/>
        <w:rPr>
          <w:rFonts w:ascii="Times New Roman" w:eastAsia="Times New Roman" w:hAnsi="Times New Roman" w:cs="Times New Roman"/>
          <w:noProof/>
        </w:rPr>
      </w:pPr>
      <w:r>
        <w:rPr>
          <w:rFonts w:ascii="Times New Roman" w:eastAsia="Times New Roman" w:hAnsi="Times New Roman" w:cs="Times New Roman"/>
          <w:noProof/>
          <w:highlight w:val="lightGray"/>
        </w:rPr>
        <w:t>Kiekvienoje Metformin hydrochloride Zentiva 1000 mg plėvele dengtoje tabletėje yra 1000 mg metformino hidrochlorido, atitinkančio 780 mg metformino.</w:t>
      </w:r>
    </w:p>
    <w:p w:rsidR="007B2671" w:rsidRDefault="007B2671" w:rsidP="007B2671">
      <w:pPr>
        <w:pStyle w:val="Sraopastraipa"/>
        <w:numPr>
          <w:ilvl w:val="0"/>
          <w:numId w:val="11"/>
        </w:numPr>
        <w:spacing w:after="0" w:line="240" w:lineRule="auto"/>
        <w:ind w:left="567" w:right="-241" w:hanging="567"/>
        <w:rPr>
          <w:rFonts w:ascii="Times New Roman" w:eastAsia="Times New Roman" w:hAnsi="Times New Roman" w:cs="Times New Roman"/>
          <w:noProof/>
        </w:rPr>
      </w:pPr>
      <w:r>
        <w:rPr>
          <w:rFonts w:ascii="Times New Roman" w:eastAsia="Times New Roman" w:hAnsi="Times New Roman" w:cs="Times New Roman"/>
          <w:noProof/>
        </w:rPr>
        <w:t>Pagalbinės medžiagos:</w:t>
      </w:r>
    </w:p>
    <w:p w:rsidR="007B2671" w:rsidRDefault="007B2671" w:rsidP="007B2671">
      <w:pPr>
        <w:spacing w:after="0" w:line="240" w:lineRule="auto"/>
        <w:ind w:left="567" w:right="-241"/>
        <w:rPr>
          <w:rFonts w:ascii="Times New Roman" w:eastAsia="Times New Roman" w:hAnsi="Times New Roman" w:cs="Times New Roman"/>
          <w:noProof/>
        </w:rPr>
      </w:pPr>
      <w:r>
        <w:rPr>
          <w:rFonts w:ascii="Times New Roman" w:eastAsia="Times New Roman" w:hAnsi="Times New Roman" w:cs="Times New Roman"/>
          <w:noProof/>
        </w:rPr>
        <w:t xml:space="preserve">Tabletės branduolys: hipromeliozė, bevandenis natrio karbonatas, povidonas, magnio stearatas. </w:t>
      </w:r>
    </w:p>
    <w:p w:rsidR="007B2671" w:rsidRDefault="007B2671" w:rsidP="007B2671">
      <w:pPr>
        <w:tabs>
          <w:tab w:val="num" w:pos="540"/>
        </w:tabs>
        <w:spacing w:after="0" w:line="240" w:lineRule="auto"/>
        <w:ind w:left="567" w:right="-241"/>
        <w:rPr>
          <w:rFonts w:ascii="Times New Roman" w:eastAsia="Times New Roman" w:hAnsi="Times New Roman" w:cs="Times New Roman"/>
          <w:noProof/>
        </w:rPr>
      </w:pPr>
      <w:r>
        <w:rPr>
          <w:rFonts w:ascii="Times New Roman" w:eastAsia="Times New Roman" w:hAnsi="Times New Roman" w:cs="Times New Roman"/>
          <w:noProof/>
        </w:rPr>
        <w:t>Tabletės plėvelė: hipromeliozė, makrogolis, titano dioksidas (E 171).</w:t>
      </w:r>
    </w:p>
    <w:p w:rsidR="007B2671" w:rsidRDefault="007B2671" w:rsidP="007B2671">
      <w:pPr>
        <w:tabs>
          <w:tab w:val="num" w:pos="540"/>
        </w:tabs>
        <w:spacing w:after="0" w:line="240" w:lineRule="auto"/>
        <w:ind w:left="540" w:right="-241" w:hanging="540"/>
        <w:rPr>
          <w:rFonts w:ascii="Times New Roman" w:eastAsia="Times New Roman" w:hAnsi="Times New Roman" w:cs="Times New Roman"/>
          <w:noProof/>
        </w:rPr>
      </w:pPr>
    </w:p>
    <w:p w:rsidR="007B2671" w:rsidRDefault="007B2671" w:rsidP="007B2671">
      <w:pPr>
        <w:keepNext/>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Metformin hydrochloride Zentiva išvaizda ir kiekis pakuotėje</w:t>
      </w:r>
    </w:p>
    <w:p w:rsidR="007B2671" w:rsidRDefault="007B2671" w:rsidP="007B2671">
      <w:pPr>
        <w:keepNext/>
        <w:spacing w:after="0" w:line="240" w:lineRule="auto"/>
        <w:rPr>
          <w:rFonts w:ascii="Times New Roman" w:eastAsia="Times New Roman" w:hAnsi="Times New Roman" w:cs="Times New Roman"/>
          <w:noProof/>
          <w:u w:val="single"/>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500 mg plėvele dengtos tabletės</w:t>
      </w:r>
    </w:p>
    <w:p w:rsidR="007B2671" w:rsidRDefault="007B2671" w:rsidP="007B2671">
      <w:pPr>
        <w:spacing w:after="0" w:line="240" w:lineRule="auto"/>
        <w:rPr>
          <w:rFonts w:ascii="Times New Roman" w:eastAsia="Times New Roman" w:hAnsi="Times New Roman" w:cs="Times New Roman"/>
          <w:iCs/>
          <w:noProof/>
        </w:rPr>
      </w:pPr>
      <w:r>
        <w:rPr>
          <w:rFonts w:ascii="Times New Roman" w:eastAsia="Times New Roman" w:hAnsi="Times New Roman" w:cs="Times New Roman"/>
          <w:noProof/>
        </w:rPr>
        <w:t xml:space="preserve">Baltos, apvalios, abipus išgaubtos, plėvele dengtos tabletės, kurių vienoje pusėje yra V formos vagelė. Tabletė yra apytikriai 12 mm skersmens. </w:t>
      </w:r>
      <w:r>
        <w:rPr>
          <w:rFonts w:ascii="Times New Roman" w:eastAsia="Times New Roman" w:hAnsi="Times New Roman" w:cs="Times New Roman"/>
          <w:iCs/>
          <w:noProof/>
        </w:rPr>
        <w:t>Vagelė skirta tik tabletei perlaužti, kad būtų lengviau nuryti, bet ne jai padalyti į lygias dozes.</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highlight w:val="lightGray"/>
        </w:rPr>
      </w:pPr>
      <w:r>
        <w:rPr>
          <w:rFonts w:ascii="Times New Roman" w:eastAsia="Times New Roman" w:hAnsi="Times New Roman" w:cs="Times New Roman"/>
          <w:noProof/>
          <w:highlight w:val="lightGray"/>
        </w:rPr>
        <w:t>Metformin hydrochloride Zentiva 850 mg plėvele dengtos tabletės</w:t>
      </w:r>
    </w:p>
    <w:p w:rsidR="007B2671" w:rsidRDefault="007B2671" w:rsidP="007B2671">
      <w:pPr>
        <w:spacing w:after="0" w:line="240" w:lineRule="auto"/>
        <w:rPr>
          <w:rFonts w:ascii="Times New Roman" w:eastAsia="Times New Roman" w:hAnsi="Times New Roman" w:cs="Times New Roman"/>
          <w:iCs/>
          <w:noProof/>
          <w:highlight w:val="lightGray"/>
        </w:rPr>
      </w:pPr>
      <w:r>
        <w:rPr>
          <w:rFonts w:ascii="Times New Roman" w:eastAsia="Times New Roman" w:hAnsi="Times New Roman" w:cs="Times New Roman"/>
          <w:noProof/>
          <w:highlight w:val="lightGray"/>
        </w:rPr>
        <w:lastRenderedPageBreak/>
        <w:t xml:space="preserve">Baltos, pailgos plėvele dengtos tabletės, kurių abiejose pusėse yra V formos vagelė. Tabletės dydis apytikriai 19 mm x 8,7 mm. </w:t>
      </w:r>
      <w:r>
        <w:rPr>
          <w:rFonts w:ascii="Times New Roman" w:eastAsia="Times New Roman" w:hAnsi="Times New Roman" w:cs="Times New Roman"/>
          <w:iCs/>
          <w:noProof/>
          <w:highlight w:val="lightGray"/>
        </w:rPr>
        <w:t>Vagelė skirta tik tabletei perlaužti, kad būtų lengviau nuryti, bet ne jai padalyti į lygias dozes.</w:t>
      </w:r>
    </w:p>
    <w:p w:rsidR="007B2671" w:rsidRDefault="007B2671" w:rsidP="007B2671">
      <w:pPr>
        <w:spacing w:after="0" w:line="240" w:lineRule="auto"/>
        <w:rPr>
          <w:rFonts w:ascii="Times New Roman" w:eastAsia="Times New Roman" w:hAnsi="Times New Roman" w:cs="Times New Roman"/>
          <w:noProof/>
          <w:highlight w:val="lightGray"/>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lightGray"/>
        </w:rPr>
        <w:t>Metformin hydrochloride Zentiva 1000 mg plėvele dengtos tabletės</w:t>
      </w: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lightGray"/>
        </w:rPr>
        <w:t>Baltos, pailgos plėvele dengtos tabletės, kurių abiejose pusėse yra vagelės (vienoje pusėje V-formos vagelė). Tabletės dydis apytikriai 19 mm x 10 mm.</w:t>
      </w:r>
      <w:r>
        <w:rPr>
          <w:rFonts w:ascii="Times New Roman" w:eastAsia="Times New Roman" w:hAnsi="Times New Roman" w:cs="Times New Roman"/>
          <w:szCs w:val="24"/>
          <w:highlight w:val="lightGray"/>
        </w:rPr>
        <w:t xml:space="preserve"> Tabletę galima padalyti į lygias dozes.</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PVC/Al lizdinės plokštelės.</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Pakuotės dydis:</w:t>
      </w: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500 mg: 20, 28, 30, 50, 56, 60, 80, 84, 90, 100, 120, 180, 300, 400, 500 plėvele dengtų tablečių.</w:t>
      </w:r>
    </w:p>
    <w:p w:rsidR="007B2671" w:rsidRDefault="007B2671" w:rsidP="007B2671">
      <w:pPr>
        <w:spacing w:after="0" w:line="240" w:lineRule="auto"/>
        <w:rPr>
          <w:rFonts w:ascii="Times New Roman" w:eastAsia="Times New Roman" w:hAnsi="Times New Roman" w:cs="Times New Roman"/>
          <w:noProof/>
          <w:highlight w:val="lightGray"/>
        </w:rPr>
      </w:pPr>
      <w:r>
        <w:rPr>
          <w:rFonts w:ascii="Times New Roman" w:eastAsia="Times New Roman" w:hAnsi="Times New Roman" w:cs="Times New Roman"/>
          <w:noProof/>
          <w:highlight w:val="lightGray"/>
        </w:rPr>
        <w:t>Metformin hydrochloride Zentiva 850 mg: 30, 40, 50, 56, 60, 80, 90, 100, 120, 180, 200, 500 plėvele dengtų tablečių.</w:t>
      </w: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lightGray"/>
        </w:rPr>
        <w:t>Metformin hydrochloride Zentiva 1000 mg: 28, 30, 50, 56, 60, 80, 90, 100, 120, 180 plėvele dengtų tablečių.</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Gali būti tiekiamos ne visų dydžių pakuotės.</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Registruotojas ir gamintojas</w:t>
      </w:r>
    </w:p>
    <w:p w:rsidR="007B2671" w:rsidRDefault="007B2671" w:rsidP="007B2671">
      <w:pPr>
        <w:spacing w:after="0" w:line="240" w:lineRule="auto"/>
        <w:rPr>
          <w:rFonts w:ascii="Times New Roman" w:eastAsia="Calibri" w:hAnsi="Times New Roman" w:cs="Times New Roman"/>
          <w:bCs/>
          <w:i/>
          <w:iCs/>
          <w:noProof/>
        </w:rPr>
      </w:pPr>
      <w:r>
        <w:rPr>
          <w:rFonts w:ascii="Times New Roman" w:eastAsia="Calibri" w:hAnsi="Times New Roman" w:cs="Times New Roman"/>
          <w:bCs/>
          <w:i/>
          <w:iCs/>
          <w:noProof/>
        </w:rPr>
        <w:t>Registruotojas</w:t>
      </w:r>
    </w:p>
    <w:p w:rsidR="007B2671" w:rsidRDefault="007B2671" w:rsidP="007B2671">
      <w:pPr>
        <w:tabs>
          <w:tab w:val="left" w:pos="567"/>
        </w:tabs>
        <w:spacing w:after="0" w:line="240" w:lineRule="auto"/>
        <w:ind w:left="357" w:hanging="357"/>
        <w:rPr>
          <w:rFonts w:ascii="Times New Roman" w:eastAsia="Calibri" w:hAnsi="Times New Roman" w:cs="Times New Roman"/>
          <w:noProof/>
          <w:color w:val="000000"/>
        </w:rPr>
      </w:pPr>
      <w:r>
        <w:rPr>
          <w:rFonts w:ascii="Times New Roman" w:eastAsia="Calibri" w:hAnsi="Times New Roman" w:cs="Times New Roman"/>
          <w:noProof/>
          <w:color w:val="000000"/>
        </w:rPr>
        <w:t>Zentiva, k.s.</w:t>
      </w:r>
    </w:p>
    <w:p w:rsidR="007B2671" w:rsidRDefault="007B2671" w:rsidP="007B2671">
      <w:pPr>
        <w:tabs>
          <w:tab w:val="left" w:pos="567"/>
        </w:tabs>
        <w:spacing w:after="0" w:line="240" w:lineRule="auto"/>
        <w:ind w:left="357" w:hanging="357"/>
        <w:rPr>
          <w:rFonts w:ascii="Times New Roman" w:eastAsia="Calibri" w:hAnsi="Times New Roman" w:cs="Times New Roman"/>
          <w:noProof/>
          <w:color w:val="000000"/>
        </w:rPr>
      </w:pPr>
      <w:r>
        <w:rPr>
          <w:rFonts w:ascii="Times New Roman" w:eastAsia="Calibri" w:hAnsi="Times New Roman" w:cs="Times New Roman"/>
          <w:noProof/>
          <w:color w:val="000000"/>
        </w:rPr>
        <w:t>U kabelovny 130</w:t>
      </w:r>
    </w:p>
    <w:p w:rsidR="007B2671" w:rsidRDefault="007B2671" w:rsidP="007B2671">
      <w:pPr>
        <w:tabs>
          <w:tab w:val="left" w:pos="567"/>
        </w:tabs>
        <w:spacing w:after="0" w:line="240" w:lineRule="auto"/>
        <w:ind w:left="357" w:hanging="357"/>
        <w:rPr>
          <w:rFonts w:ascii="Times New Roman" w:eastAsia="Calibri" w:hAnsi="Times New Roman" w:cs="Times New Roman"/>
          <w:noProof/>
          <w:color w:val="000000"/>
        </w:rPr>
      </w:pPr>
      <w:r>
        <w:rPr>
          <w:rFonts w:ascii="Times New Roman" w:eastAsia="Calibri" w:hAnsi="Times New Roman" w:cs="Times New Roman"/>
          <w:noProof/>
          <w:color w:val="000000"/>
        </w:rPr>
        <w:t>Dolní Měcholupy</w:t>
      </w:r>
    </w:p>
    <w:p w:rsidR="007B2671" w:rsidRDefault="007B2671" w:rsidP="007B2671">
      <w:pPr>
        <w:tabs>
          <w:tab w:val="left" w:pos="567"/>
        </w:tabs>
        <w:spacing w:after="0" w:line="240" w:lineRule="auto"/>
        <w:ind w:left="357" w:hanging="357"/>
        <w:rPr>
          <w:rFonts w:ascii="Times New Roman" w:eastAsia="Calibri" w:hAnsi="Times New Roman" w:cs="Times New Roman"/>
          <w:noProof/>
          <w:color w:val="000000"/>
        </w:rPr>
      </w:pPr>
      <w:r>
        <w:rPr>
          <w:rFonts w:ascii="Times New Roman" w:eastAsia="Calibri" w:hAnsi="Times New Roman" w:cs="Times New Roman"/>
          <w:noProof/>
          <w:color w:val="000000"/>
        </w:rPr>
        <w:t>102 37 Praha 10</w:t>
      </w:r>
    </w:p>
    <w:p w:rsidR="007B2671" w:rsidRDefault="007B2671" w:rsidP="007B2671">
      <w:pPr>
        <w:tabs>
          <w:tab w:val="left" w:pos="567"/>
        </w:tabs>
        <w:spacing w:after="0" w:line="240" w:lineRule="auto"/>
        <w:ind w:left="357" w:hanging="357"/>
        <w:rPr>
          <w:rFonts w:ascii="Times New Roman" w:eastAsia="Calibri" w:hAnsi="Times New Roman" w:cs="Times New Roman"/>
          <w:noProof/>
          <w:color w:val="000000"/>
        </w:rPr>
      </w:pPr>
      <w:r>
        <w:rPr>
          <w:rFonts w:ascii="Times New Roman" w:eastAsia="Calibri" w:hAnsi="Times New Roman" w:cs="Times New Roman"/>
          <w:noProof/>
          <w:color w:val="000000"/>
        </w:rPr>
        <w:t>Čekija</w:t>
      </w:r>
    </w:p>
    <w:p w:rsidR="007B2671" w:rsidRDefault="007B2671" w:rsidP="007B2671">
      <w:pPr>
        <w:tabs>
          <w:tab w:val="left" w:pos="567"/>
        </w:tabs>
        <w:spacing w:after="0" w:line="240" w:lineRule="auto"/>
        <w:ind w:left="357" w:hanging="357"/>
        <w:rPr>
          <w:rFonts w:ascii="Times New Roman" w:eastAsia="Calibri" w:hAnsi="Times New Roman" w:cs="Times New Roman"/>
          <w:b/>
          <w:caps/>
          <w:noProof/>
        </w:rPr>
      </w:pPr>
    </w:p>
    <w:p w:rsidR="007B2671" w:rsidRDefault="007B2671" w:rsidP="007B2671">
      <w:pPr>
        <w:tabs>
          <w:tab w:val="left" w:pos="567"/>
        </w:tabs>
        <w:spacing w:after="0" w:line="240" w:lineRule="auto"/>
        <w:ind w:left="357" w:hanging="357"/>
        <w:rPr>
          <w:rFonts w:ascii="Times New Roman" w:eastAsia="Calibri" w:hAnsi="Times New Roman" w:cs="Times New Roman"/>
          <w:bCs/>
          <w:i/>
          <w:iCs/>
          <w:caps/>
          <w:noProof/>
        </w:rPr>
      </w:pPr>
      <w:r>
        <w:rPr>
          <w:rFonts w:ascii="Times New Roman" w:eastAsia="Calibri" w:hAnsi="Times New Roman" w:cs="Times New Roman"/>
          <w:bCs/>
          <w:i/>
          <w:iCs/>
          <w:caps/>
          <w:noProof/>
        </w:rPr>
        <w:t>G</w:t>
      </w:r>
      <w:r>
        <w:rPr>
          <w:rFonts w:ascii="Times New Roman" w:eastAsia="Calibri" w:hAnsi="Times New Roman" w:cs="Times New Roman"/>
          <w:bCs/>
          <w:i/>
          <w:iCs/>
          <w:noProof/>
        </w:rPr>
        <w:t>amintojas</w:t>
      </w:r>
    </w:p>
    <w:p w:rsidR="007B2671" w:rsidRDefault="007B2671" w:rsidP="007B2671">
      <w:pPr>
        <w:spacing w:after="0" w:line="240" w:lineRule="auto"/>
        <w:rPr>
          <w:rFonts w:ascii="Times New Roman" w:eastAsia="Calibri" w:hAnsi="Times New Roman" w:cs="Times New Roman"/>
          <w:bCs/>
          <w:noProof/>
          <w:lang w:bidi="lt-LT"/>
        </w:rPr>
      </w:pPr>
      <w:r>
        <w:rPr>
          <w:rFonts w:ascii="Times New Roman" w:eastAsia="Calibri" w:hAnsi="Times New Roman" w:cs="Times New Roman"/>
          <w:bCs/>
          <w:noProof/>
          <w:lang w:bidi="lt-LT"/>
        </w:rPr>
        <w:t>S.C. ZENTIVA S.A.</w:t>
      </w:r>
    </w:p>
    <w:p w:rsidR="007B2671" w:rsidRDefault="007B2671" w:rsidP="007B2671">
      <w:pPr>
        <w:spacing w:after="0" w:line="240" w:lineRule="auto"/>
        <w:rPr>
          <w:rFonts w:ascii="Times New Roman" w:eastAsia="Calibri" w:hAnsi="Times New Roman" w:cs="Times New Roman"/>
          <w:bCs/>
          <w:noProof/>
          <w:lang w:bidi="lt-LT"/>
        </w:rPr>
      </w:pPr>
      <w:r>
        <w:rPr>
          <w:rFonts w:ascii="Times New Roman" w:eastAsia="Calibri" w:hAnsi="Times New Roman" w:cs="Times New Roman"/>
          <w:bCs/>
          <w:noProof/>
          <w:lang w:bidi="lt-LT"/>
        </w:rPr>
        <w:t>B-dul Theodor Pallady nr.50, sector 3</w:t>
      </w:r>
    </w:p>
    <w:p w:rsidR="007B2671" w:rsidRDefault="007B2671" w:rsidP="007B2671">
      <w:pPr>
        <w:spacing w:after="0" w:line="240" w:lineRule="auto"/>
        <w:rPr>
          <w:rFonts w:ascii="Times New Roman" w:eastAsia="Calibri" w:hAnsi="Times New Roman" w:cs="Times New Roman"/>
          <w:bCs/>
          <w:noProof/>
          <w:lang w:bidi="lt-LT"/>
        </w:rPr>
      </w:pPr>
      <w:r>
        <w:rPr>
          <w:rFonts w:ascii="Times New Roman" w:eastAsia="Calibri" w:hAnsi="Times New Roman" w:cs="Times New Roman"/>
          <w:bCs/>
          <w:noProof/>
          <w:lang w:bidi="lt-LT"/>
        </w:rPr>
        <w:t>București 032266</w:t>
      </w:r>
    </w:p>
    <w:p w:rsidR="007B2671" w:rsidRDefault="007B2671" w:rsidP="007B2671">
      <w:pPr>
        <w:spacing w:after="0" w:line="240" w:lineRule="auto"/>
        <w:rPr>
          <w:rFonts w:ascii="Times New Roman" w:eastAsia="Calibri" w:hAnsi="Times New Roman" w:cs="Times New Roman"/>
          <w:bCs/>
          <w:noProof/>
          <w:lang w:bidi="lt-LT"/>
        </w:rPr>
      </w:pPr>
      <w:r>
        <w:rPr>
          <w:rFonts w:ascii="Times New Roman" w:eastAsia="Calibri" w:hAnsi="Times New Roman" w:cs="Times New Roman"/>
          <w:bCs/>
          <w:noProof/>
          <w:lang w:bidi="lt-LT"/>
        </w:rPr>
        <w:t>Rumunija</w:t>
      </w:r>
    </w:p>
    <w:p w:rsidR="007B2671" w:rsidRDefault="007B2671" w:rsidP="007B2671">
      <w:pPr>
        <w:tabs>
          <w:tab w:val="left" w:pos="567"/>
        </w:tabs>
        <w:spacing w:after="0" w:line="240" w:lineRule="auto"/>
        <w:ind w:right="-2"/>
        <w:rPr>
          <w:rFonts w:ascii="Times New Roman" w:eastAsia="Times New Roman" w:hAnsi="Times New Roman" w:cs="Times New Roman"/>
          <w:noProof/>
          <w:snapToGrid w:val="0"/>
          <w:szCs w:val="20"/>
        </w:rPr>
      </w:pPr>
    </w:p>
    <w:p w:rsidR="007B2671" w:rsidRDefault="007B2671" w:rsidP="007B2671">
      <w:pPr>
        <w:spacing w:after="0" w:line="240" w:lineRule="auto"/>
        <w:rPr>
          <w:rFonts w:ascii="Times New Roman" w:eastAsia="Calibri" w:hAnsi="Times New Roman" w:cs="Times New Roman"/>
          <w:bCs/>
          <w:noProof/>
        </w:rPr>
      </w:pPr>
    </w:p>
    <w:p w:rsidR="007B2671" w:rsidRDefault="007B2671" w:rsidP="007B2671">
      <w:pPr>
        <w:keepNext/>
        <w:spacing w:after="0" w:line="240" w:lineRule="auto"/>
        <w:rPr>
          <w:rFonts w:ascii="Times New Roman" w:eastAsia="Calibri" w:hAnsi="Times New Roman" w:cs="Times New Roman"/>
          <w:noProof/>
        </w:rPr>
      </w:pPr>
      <w:r>
        <w:rPr>
          <w:rFonts w:ascii="Times New Roman" w:eastAsia="Calibri" w:hAnsi="Times New Roman" w:cs="Times New Roman"/>
          <w:b/>
          <w:noProof/>
        </w:rPr>
        <w:t>Šis vaistas Europos ekonominės erdvės valstybėse narėse registruotas tokiais pavadinimais</w:t>
      </w:r>
      <w:r>
        <w:rPr>
          <w:rFonts w:ascii="Times New Roman" w:eastAsia="Calibri" w:hAnsi="Times New Roman" w:cs="Times New Roman"/>
          <w:noProof/>
        </w:rPr>
        <w:t>:</w:t>
      </w:r>
    </w:p>
    <w:p w:rsidR="007B2671" w:rsidRDefault="007B2671" w:rsidP="007B2671">
      <w:pPr>
        <w:spacing w:after="0" w:line="240" w:lineRule="auto"/>
        <w:rPr>
          <w:rFonts w:ascii="Times New Roman" w:eastAsia="Calibri" w:hAnsi="Times New Roman" w:cs="Times New Roman"/>
          <w:noProof/>
        </w:rPr>
      </w:pPr>
      <w:r>
        <w:rPr>
          <w:rFonts w:ascii="Times New Roman" w:eastAsia="Calibri" w:hAnsi="Times New Roman" w:cs="Times New Roman"/>
          <w:noProof/>
        </w:rPr>
        <w:t>Čekija: Mulado</w:t>
      </w:r>
    </w:p>
    <w:p w:rsidR="007B2671" w:rsidRDefault="007B2671" w:rsidP="007B2671">
      <w:pPr>
        <w:spacing w:after="0" w:line="240" w:lineRule="auto"/>
        <w:rPr>
          <w:rFonts w:ascii="Times New Roman" w:eastAsia="Calibri" w:hAnsi="Times New Roman" w:cs="Times New Roman"/>
          <w:noProof/>
        </w:rPr>
      </w:pPr>
      <w:r>
        <w:rPr>
          <w:rFonts w:ascii="Times New Roman" w:eastAsia="Calibri" w:hAnsi="Times New Roman" w:cs="Times New Roman"/>
          <w:noProof/>
        </w:rPr>
        <w:t>Danija, Estija, Latvija, Norvegija, Suomija, Švedija, Vokietija: Metformin Zentiva</w:t>
      </w:r>
    </w:p>
    <w:p w:rsidR="007B2671" w:rsidRDefault="007B2671" w:rsidP="007B2671">
      <w:pPr>
        <w:spacing w:after="0" w:line="240" w:lineRule="auto"/>
        <w:rPr>
          <w:rFonts w:ascii="Times New Roman" w:eastAsia="Calibri" w:hAnsi="Times New Roman" w:cs="Times New Roman"/>
          <w:noProof/>
        </w:rPr>
      </w:pPr>
      <w:r>
        <w:rPr>
          <w:rFonts w:ascii="Times New Roman" w:eastAsia="Calibri" w:hAnsi="Times New Roman" w:cs="Times New Roman"/>
          <w:noProof/>
        </w:rPr>
        <w:t>Prancūzija: Metformine Zentiva</w:t>
      </w:r>
    </w:p>
    <w:p w:rsidR="007B2671" w:rsidRDefault="007B2671" w:rsidP="007B2671">
      <w:pPr>
        <w:spacing w:after="0" w:line="240" w:lineRule="auto"/>
        <w:rPr>
          <w:rFonts w:ascii="Times New Roman" w:eastAsia="Calibri" w:hAnsi="Times New Roman" w:cs="Times New Roman"/>
          <w:noProof/>
        </w:rPr>
      </w:pPr>
      <w:r>
        <w:rPr>
          <w:rFonts w:ascii="Times New Roman" w:eastAsia="Calibri" w:hAnsi="Times New Roman" w:cs="Times New Roman"/>
          <w:noProof/>
        </w:rPr>
        <w:t>Lietuva: Metformin hydrochloride Zentiva</w:t>
      </w:r>
    </w:p>
    <w:p w:rsidR="007B2671" w:rsidRDefault="007B2671" w:rsidP="007B2671">
      <w:pPr>
        <w:spacing w:after="0" w:line="240" w:lineRule="auto"/>
        <w:rPr>
          <w:rFonts w:ascii="Times New Roman" w:eastAsia="Calibri" w:hAnsi="Times New Roman" w:cs="Times New Roman"/>
          <w:noProof/>
        </w:rPr>
      </w:pPr>
      <w:r>
        <w:rPr>
          <w:rFonts w:ascii="Times New Roman" w:eastAsia="Calibri" w:hAnsi="Times New Roman" w:cs="Times New Roman"/>
          <w:noProof/>
        </w:rPr>
        <w:t>Lenkija, Romania: Zenofor</w:t>
      </w:r>
    </w:p>
    <w:p w:rsidR="007B2671" w:rsidRDefault="007B2671" w:rsidP="007B2671">
      <w:pPr>
        <w:spacing w:after="0" w:line="240" w:lineRule="auto"/>
        <w:rPr>
          <w:rFonts w:ascii="Times New Roman" w:eastAsia="Calibri" w:hAnsi="Times New Roman" w:cs="Times New Roman"/>
          <w:noProof/>
        </w:rPr>
      </w:pPr>
      <w:r>
        <w:rPr>
          <w:rFonts w:ascii="Times New Roman" w:eastAsia="Calibri" w:hAnsi="Times New Roman" w:cs="Times New Roman"/>
          <w:noProof/>
        </w:rPr>
        <w:t>Slovakija: Mirovian</w:t>
      </w:r>
    </w:p>
    <w:p w:rsidR="007B2671" w:rsidRDefault="007B2671" w:rsidP="007B2671">
      <w:pPr>
        <w:spacing w:after="0" w:line="240" w:lineRule="auto"/>
        <w:rPr>
          <w:rFonts w:ascii="Times New Roman" w:eastAsia="Calibri" w:hAnsi="Times New Roman" w:cs="Times New Roman"/>
          <w:noProof/>
        </w:rPr>
      </w:pPr>
    </w:p>
    <w:p w:rsidR="007B2671" w:rsidRDefault="007B2671" w:rsidP="007B2671">
      <w:pPr>
        <w:spacing w:after="0" w:line="240" w:lineRule="auto"/>
        <w:ind w:left="567" w:hanging="567"/>
        <w:rPr>
          <w:rFonts w:ascii="Times New Roman" w:eastAsia="Calibri" w:hAnsi="Times New Roman" w:cs="Times New Roman"/>
          <w:b/>
          <w:noProof/>
        </w:rPr>
      </w:pPr>
      <w:r>
        <w:rPr>
          <w:rFonts w:ascii="Times New Roman" w:eastAsia="Calibri" w:hAnsi="Times New Roman" w:cs="Times New Roman"/>
          <w:b/>
          <w:bCs/>
          <w:noProof/>
        </w:rPr>
        <w:t xml:space="preserve">Šis pakuotės </w:t>
      </w:r>
      <w:r>
        <w:rPr>
          <w:rFonts w:ascii="Times New Roman" w:eastAsia="Calibri" w:hAnsi="Times New Roman" w:cs="Times New Roman"/>
          <w:b/>
          <w:noProof/>
        </w:rPr>
        <w:t>lapelis paskutinį kartą peržiūrėtas</w:t>
      </w:r>
      <w:r>
        <w:rPr>
          <w:rFonts w:ascii="Times New Roman" w:eastAsia="Times New Roman" w:hAnsi="Times New Roman" w:cs="Times New Roman"/>
          <w:b/>
          <w:noProof/>
          <w:snapToGrid w:val="0"/>
          <w:szCs w:val="20"/>
        </w:rPr>
        <w:t xml:space="preserve"> 2023-03-29.</w:t>
      </w:r>
    </w:p>
    <w:p w:rsidR="007B2671" w:rsidRDefault="007B2671" w:rsidP="007B2671">
      <w:pPr>
        <w:spacing w:after="0" w:line="240" w:lineRule="auto"/>
        <w:rPr>
          <w:rFonts w:ascii="Times New Roman" w:eastAsia="Times New Roman" w:hAnsi="Times New Roman" w:cs="Times New Roman"/>
          <w:noProof/>
        </w:rPr>
      </w:pPr>
    </w:p>
    <w:p w:rsidR="007B2671" w:rsidRDefault="007B2671" w:rsidP="007B2671">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Cs/>
          <w:noProof/>
        </w:rPr>
        <w:t xml:space="preserve"> </w:t>
      </w:r>
      <w:hyperlink r:id="rId8" w:history="1">
        <w:r>
          <w:rPr>
            <w:rFonts w:ascii="Times New Roman" w:eastAsia="Times New Roman" w:hAnsi="Times New Roman" w:cs="Times New Roman"/>
            <w:noProof/>
            <w:color w:val="0000FF"/>
            <w:u w:val="single"/>
          </w:rPr>
          <w:t>http://www.vvkt.lt/</w:t>
        </w:r>
      </w:hyperlink>
      <w:r>
        <w:rPr>
          <w:rFonts w:ascii="Times New Roman" w:eastAsia="Times New Roman" w:hAnsi="Times New Roman" w:cs="Times New Roman"/>
          <w:noProof/>
        </w:rPr>
        <w:t xml:space="preserve">.        </w:t>
      </w:r>
    </w:p>
    <w:p w:rsidR="007B2671" w:rsidRDefault="007B2671" w:rsidP="007B2671">
      <w:pPr>
        <w:spacing w:after="0" w:line="240" w:lineRule="auto"/>
        <w:rPr>
          <w:rFonts w:ascii="Times New Roman" w:eastAsia="Times New Roman" w:hAnsi="Times New Roman" w:cs="Times New Roman"/>
          <w:noProof/>
        </w:rPr>
      </w:pPr>
    </w:p>
    <w:p w:rsidR="009041DB" w:rsidRDefault="009041DB">
      <w:bookmarkStart w:id="12" w:name="_GoBack"/>
      <w:bookmarkEnd w:id="12"/>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imesNewRoman">
    <w:altName w:val="Times New Roman"/>
    <w:panose1 w:val="00000000000000000000"/>
    <w:charset w:val="00"/>
    <w:family w:val="roman"/>
    <w:notTrueType/>
    <w:pitch w:val="default"/>
    <w:sig w:usb0="00000081" w:usb1="08070000" w:usb2="00000010" w:usb3="00000000" w:csb0="00020009"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3501B"/>
    <w:multiLevelType w:val="hybridMultilevel"/>
    <w:tmpl w:val="C43CAE0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1941BE9"/>
    <w:multiLevelType w:val="hybridMultilevel"/>
    <w:tmpl w:val="DE3EAE38"/>
    <w:lvl w:ilvl="0" w:tplc="04090001">
      <w:start w:val="1"/>
      <w:numFmt w:val="bullet"/>
      <w:lvlText w:val=""/>
      <w:lvlJc w:val="left"/>
      <w:pPr>
        <w:ind w:left="720" w:hanging="360"/>
      </w:pPr>
      <w:rPr>
        <w:rFonts w:ascii="Symbol" w:hAnsi="Symbol"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6A603D7"/>
    <w:multiLevelType w:val="hybridMultilevel"/>
    <w:tmpl w:val="FE546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3A6F4D"/>
    <w:multiLevelType w:val="hybridMultilevel"/>
    <w:tmpl w:val="6A325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745DAC"/>
    <w:multiLevelType w:val="hybridMultilevel"/>
    <w:tmpl w:val="BBB213F4"/>
    <w:lvl w:ilvl="0" w:tplc="04090001">
      <w:start w:val="1"/>
      <w:numFmt w:val="bullet"/>
      <w:lvlText w:val=""/>
      <w:lvlJc w:val="left"/>
      <w:pPr>
        <w:ind w:left="720" w:hanging="360"/>
      </w:pPr>
      <w:rPr>
        <w:rFonts w:ascii="Symbol" w:hAnsi="Symbol"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9AD4FD9"/>
    <w:multiLevelType w:val="hybridMultilevel"/>
    <w:tmpl w:val="00E22BDE"/>
    <w:lvl w:ilvl="0" w:tplc="12C2F55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6430CF"/>
    <w:multiLevelType w:val="hybridMultilevel"/>
    <w:tmpl w:val="145C8E6A"/>
    <w:lvl w:ilvl="0" w:tplc="04090001">
      <w:start w:val="1"/>
      <w:numFmt w:val="bullet"/>
      <w:lvlText w:val=""/>
      <w:lvlJc w:val="left"/>
      <w:pPr>
        <w:ind w:left="1146" w:hanging="360"/>
      </w:pPr>
      <w:rPr>
        <w:rFonts w:ascii="Symbol" w:hAnsi="Symbol" w:hint="default"/>
        <w:color w:val="231F20"/>
        <w:w w:val="95"/>
        <w:sz w:val="21"/>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7" w15:restartNumberingAfterBreak="0">
    <w:nsid w:val="562B0750"/>
    <w:multiLevelType w:val="hybridMultilevel"/>
    <w:tmpl w:val="5A3AD76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E35FFF"/>
    <w:multiLevelType w:val="hybridMultilevel"/>
    <w:tmpl w:val="059A5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5B5120"/>
    <w:multiLevelType w:val="hybridMultilevel"/>
    <w:tmpl w:val="DFAA14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BA24967"/>
    <w:multiLevelType w:val="hybridMultilevel"/>
    <w:tmpl w:val="8D52E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0"/>
  </w:num>
  <w:num w:numId="3">
    <w:abstractNumId w:val="6"/>
  </w:num>
  <w:num w:numId="4">
    <w:abstractNumId w:val="0"/>
  </w:num>
  <w:num w:numId="5">
    <w:abstractNumId w:val="9"/>
  </w:num>
  <w:num w:numId="6">
    <w:abstractNumId w:val="8"/>
  </w:num>
  <w:num w:numId="7">
    <w:abstractNumId w:val="3"/>
  </w:num>
  <w:num w:numId="8">
    <w:abstractNumId w:val="2"/>
  </w:num>
  <w:num w:numId="9">
    <w:abstractNumId w:val="4"/>
  </w:num>
  <w:num w:numId="10">
    <w:abstractNumId w:val="1"/>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2671"/>
    <w:rsid w:val="00004415"/>
    <w:rsid w:val="00234094"/>
    <w:rsid w:val="002A211A"/>
    <w:rsid w:val="00344695"/>
    <w:rsid w:val="00356AB3"/>
    <w:rsid w:val="004216A4"/>
    <w:rsid w:val="005311B8"/>
    <w:rsid w:val="006860E9"/>
    <w:rsid w:val="007003F6"/>
    <w:rsid w:val="007B2671"/>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DFE370-9871-4BBC-9ECF-770038910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B2671"/>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7B2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13301</Words>
  <Characters>7582</Characters>
  <Application>Microsoft Office Word</Application>
  <DocSecurity>0</DocSecurity>
  <Lines>63</Lines>
  <Paragraphs>41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2023-05-22T10:13:00Z</dcterms:created>
  <dcterms:modified xsi:type="dcterms:W3CDTF">2023-05-22T10:14:00Z</dcterms:modified>
</cp:coreProperties>
</file>