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1B10" w:rsidRPr="000621BD" w:rsidRDefault="00791B10" w:rsidP="00791B10">
      <w:pPr>
        <w:pStyle w:val="Antrat2"/>
        <w:widowControl w:val="0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0621BD">
        <w:rPr>
          <w:rFonts w:ascii="Times New Roman" w:hAnsi="Times New Roman"/>
          <w:i w:val="0"/>
          <w:sz w:val="22"/>
          <w:szCs w:val="22"/>
          <w:lang w:val="lt-LT"/>
        </w:rPr>
        <w:t>Pakuotės lapelis:</w:t>
      </w:r>
      <w:r w:rsidRPr="000621BD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0621BD">
        <w:rPr>
          <w:rFonts w:ascii="Times New Roman" w:hAnsi="Times New Roman"/>
          <w:i w:val="0"/>
          <w:sz w:val="22"/>
          <w:szCs w:val="22"/>
          <w:lang w:val="lt-LT"/>
        </w:rPr>
        <w:t xml:space="preserve">informacija </w:t>
      </w:r>
      <w:r>
        <w:rPr>
          <w:rFonts w:ascii="Times New Roman" w:hAnsi="Times New Roman"/>
          <w:i w:val="0"/>
          <w:sz w:val="22"/>
          <w:szCs w:val="22"/>
          <w:lang w:val="lt-LT"/>
        </w:rPr>
        <w:t>vartotojui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jc w:val="center"/>
        <w:rPr>
          <w:b/>
          <w:snapToGrid/>
          <w:szCs w:val="22"/>
          <w:lang w:val="lt-LT"/>
        </w:rPr>
      </w:pPr>
      <w:proofErr w:type="spellStart"/>
      <w:r w:rsidRPr="000621BD">
        <w:rPr>
          <w:b/>
          <w:szCs w:val="22"/>
          <w:lang w:val="lt-LT"/>
        </w:rPr>
        <w:t>Senebra</w:t>
      </w:r>
      <w:proofErr w:type="spellEnd"/>
      <w:r w:rsidRPr="000621BD">
        <w:rPr>
          <w:b/>
          <w:szCs w:val="22"/>
          <w:lang w:val="lt-LT"/>
        </w:rPr>
        <w:t xml:space="preserve"> 25 000 TV minkštosios kapsulės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kolekalciferolis</w:t>
      </w:r>
      <w:proofErr w:type="spellEnd"/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791B10" w:rsidRPr="000621BD" w:rsidRDefault="00791B10" w:rsidP="00791B10">
      <w:pPr>
        <w:keepNext/>
        <w:keepLines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b/>
          <w:szCs w:val="22"/>
          <w:lang w:val="lt-LT"/>
        </w:rPr>
        <w:t>Atidžiai perskaitykite visą šį lapelį, prieš pradėdami vartoti vaistą, nes jame pateikiama Jums svarbi informacija.</w:t>
      </w:r>
    </w:p>
    <w:p w:rsidR="00791B10" w:rsidRPr="000621BD" w:rsidRDefault="00791B10" w:rsidP="00791B10">
      <w:pPr>
        <w:widowControl w:val="0"/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Neišmeskite šio lapelio, nes vėl gali prireikti jį perskaityti.</w:t>
      </w:r>
    </w:p>
    <w:p w:rsidR="00791B10" w:rsidRPr="000621BD" w:rsidRDefault="00791B10" w:rsidP="00791B10">
      <w:pPr>
        <w:widowControl w:val="0"/>
        <w:numPr>
          <w:ilvl w:val="0"/>
          <w:numId w:val="1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Jeigu kiltų daugiau klausimų, kreipkitės į gydytoją, vaistininką arba slaugytoją.</w:t>
      </w:r>
    </w:p>
    <w:p w:rsidR="00791B10" w:rsidRPr="000621BD" w:rsidRDefault="00791B10" w:rsidP="00791B10">
      <w:pPr>
        <w:widowControl w:val="0"/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-</w:t>
      </w:r>
      <w:r w:rsidRPr="000621BD">
        <w:rPr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-</w:t>
      </w:r>
      <w:r w:rsidRPr="000621BD">
        <w:rPr>
          <w:szCs w:val="22"/>
          <w:lang w:val="lt-LT"/>
        </w:rPr>
        <w:tab/>
        <w:t>Jeigu pasireiškė šalutinis poveikis (net jeigu jis šiame lapelyje nenurodytas), kreipkitės į gydytoją, vaistininką arba slaugytoją. Žr. 4 skyrių.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1.</w:t>
      </w:r>
      <w:r w:rsidRPr="000621BD">
        <w:rPr>
          <w:szCs w:val="22"/>
          <w:lang w:val="lt-LT"/>
        </w:rPr>
        <w:tab/>
        <w:t xml:space="preserve">Kas yra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 ir kam jis vartojamas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2.</w:t>
      </w:r>
      <w:r w:rsidRPr="000621BD">
        <w:rPr>
          <w:szCs w:val="22"/>
          <w:lang w:val="lt-LT"/>
        </w:rPr>
        <w:tab/>
        <w:t xml:space="preserve">Kas žinotina prieš vartojant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3.</w:t>
      </w:r>
      <w:r w:rsidRPr="000621BD">
        <w:rPr>
          <w:szCs w:val="22"/>
          <w:lang w:val="lt-LT"/>
        </w:rPr>
        <w:tab/>
        <w:t xml:space="preserve">Kaip vartoti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4.</w:t>
      </w:r>
      <w:r w:rsidRPr="000621BD">
        <w:rPr>
          <w:szCs w:val="22"/>
          <w:lang w:val="lt-LT"/>
        </w:rPr>
        <w:tab/>
        <w:t>Galimas šalutinis poveikis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5.</w:t>
      </w:r>
      <w:r w:rsidRPr="000621BD">
        <w:rPr>
          <w:szCs w:val="22"/>
          <w:lang w:val="lt-LT"/>
        </w:rPr>
        <w:tab/>
        <w:t xml:space="preserve">Kaip laikyti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6.</w:t>
      </w:r>
      <w:r w:rsidRPr="000621BD">
        <w:rPr>
          <w:szCs w:val="22"/>
          <w:lang w:val="lt-LT"/>
        </w:rPr>
        <w:tab/>
        <w:t>Pakuotės turinys ir kita informacija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1.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kapsulėse yra veikliosios medžiagos </w:t>
      </w:r>
      <w:proofErr w:type="spellStart"/>
      <w:r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 xml:space="preserve"> (vitamino D3), kuris reguliuoja kalcio pasisavinimą ir apykaitą bei kalcio įterpim</w:t>
      </w:r>
      <w:r>
        <w:rPr>
          <w:szCs w:val="22"/>
          <w:lang w:val="lt-LT"/>
        </w:rPr>
        <w:t>ą</w:t>
      </w:r>
      <w:r w:rsidRPr="000621BD">
        <w:rPr>
          <w:szCs w:val="22"/>
          <w:lang w:val="lt-LT"/>
        </w:rPr>
        <w:t xml:space="preserve"> į kaulų audinį.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vartojamas apsaugai nuo vitamino D stokos ir gydymui esant jo stokai suaugusiesiems </w:t>
      </w:r>
      <w:r>
        <w:rPr>
          <w:szCs w:val="22"/>
          <w:lang w:val="lt-LT"/>
        </w:rPr>
        <w:t xml:space="preserve">ir </w:t>
      </w:r>
      <w:r w:rsidRPr="000621BD">
        <w:rPr>
          <w:szCs w:val="22"/>
          <w:lang w:val="lt-LT"/>
        </w:rPr>
        <w:t>paauglia</w:t>
      </w:r>
      <w:r>
        <w:rPr>
          <w:szCs w:val="22"/>
          <w:lang w:val="lt-LT"/>
        </w:rPr>
        <w:t>ms (</w:t>
      </w:r>
      <w:r w:rsidRPr="000621BD">
        <w:rPr>
          <w:szCs w:val="22"/>
          <w:lang w:val="lt-LT"/>
        </w:rPr>
        <w:t>12 metų ir vyresniems vaikams).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taip pat vartojamas specifiniam ligos, kai sumažėja kaulų tankis (osteoporozės) gydymui papildyti suaugusiesiems, </w:t>
      </w:r>
      <w:r>
        <w:rPr>
          <w:szCs w:val="22"/>
          <w:lang w:val="lt-LT"/>
        </w:rPr>
        <w:t xml:space="preserve">geriausia </w:t>
      </w:r>
      <w:r w:rsidRPr="000621BD">
        <w:rPr>
          <w:szCs w:val="22"/>
          <w:lang w:val="lt-LT"/>
        </w:rPr>
        <w:t>derinant su kalcio preparatais.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2.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vartoti </w:t>
      </w:r>
      <w:r>
        <w:rPr>
          <w:rFonts w:ascii="Times New Roman" w:hAnsi="Times New Roman"/>
          <w:sz w:val="22"/>
          <w:szCs w:val="22"/>
          <w:lang w:val="lt-LT"/>
        </w:rPr>
        <w:t>draudžiama jeigu</w:t>
      </w:r>
      <w:r w:rsidRPr="000621BD">
        <w:rPr>
          <w:rFonts w:ascii="Times New Roman" w:hAnsi="Times New Roman"/>
          <w:sz w:val="22"/>
          <w:szCs w:val="22"/>
          <w:lang w:val="lt-LT"/>
        </w:rPr>
        <w:t>:</w:t>
      </w:r>
    </w:p>
    <w:p w:rsidR="00791B10" w:rsidRPr="000621BD" w:rsidRDefault="00791B10" w:rsidP="00791B10">
      <w:pPr>
        <w:widowControl w:val="0"/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yra alergija </w:t>
      </w:r>
      <w:proofErr w:type="spellStart"/>
      <w:r w:rsidRPr="000621BD">
        <w:rPr>
          <w:szCs w:val="22"/>
          <w:lang w:val="lt-LT"/>
        </w:rPr>
        <w:t>kolekalciferoliui</w:t>
      </w:r>
      <w:proofErr w:type="spellEnd"/>
      <w:r w:rsidRPr="000621BD">
        <w:rPr>
          <w:szCs w:val="22"/>
          <w:lang w:val="lt-LT"/>
        </w:rPr>
        <w:t xml:space="preserve"> arba bet kuriai pagalbinei šio vaisto medžiagai (jos išvardytos 6 skyriuje);</w:t>
      </w:r>
    </w:p>
    <w:p w:rsidR="00791B10" w:rsidRPr="000621BD" w:rsidRDefault="00791B10" w:rsidP="00791B10">
      <w:pPr>
        <w:widowControl w:val="0"/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kraujyje yra pernelyg didelis </w:t>
      </w:r>
      <w:proofErr w:type="spellStart"/>
      <w:r w:rsidRPr="000621BD">
        <w:rPr>
          <w:szCs w:val="22"/>
          <w:lang w:val="lt-LT"/>
        </w:rPr>
        <w:t>didelis</w:t>
      </w:r>
      <w:proofErr w:type="spellEnd"/>
      <w:r w:rsidRPr="000621BD">
        <w:rPr>
          <w:szCs w:val="22"/>
          <w:lang w:val="lt-LT"/>
        </w:rPr>
        <w:t xml:space="preserve"> kalcio kiekis (</w:t>
      </w:r>
      <w:proofErr w:type="spellStart"/>
      <w:r w:rsidRPr="000621BD">
        <w:rPr>
          <w:szCs w:val="22"/>
          <w:lang w:val="lt-LT"/>
        </w:rPr>
        <w:t>hiperkalcemija</w:t>
      </w:r>
      <w:proofErr w:type="spellEnd"/>
      <w:r w:rsidRPr="000621BD">
        <w:rPr>
          <w:szCs w:val="22"/>
          <w:lang w:val="lt-LT"/>
        </w:rPr>
        <w:t>) arba didelis kalcio kiekis šlapime (</w:t>
      </w:r>
      <w:proofErr w:type="spellStart"/>
      <w:r w:rsidRPr="000621BD">
        <w:rPr>
          <w:szCs w:val="22"/>
          <w:lang w:val="lt-LT"/>
        </w:rPr>
        <w:t>hiperkalciurija</w:t>
      </w:r>
      <w:proofErr w:type="spellEnd"/>
      <w:r w:rsidRPr="000621BD">
        <w:rPr>
          <w:szCs w:val="22"/>
          <w:lang w:val="lt-LT"/>
        </w:rPr>
        <w:t>);</w:t>
      </w:r>
    </w:p>
    <w:p w:rsidR="00791B10" w:rsidRPr="000621BD" w:rsidRDefault="00791B10" w:rsidP="00791B10">
      <w:pPr>
        <w:widowControl w:val="0"/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sergate inkstų akmenlige ar yra polinkis inkstų akmenligei;</w:t>
      </w:r>
    </w:p>
    <w:p w:rsidR="00791B10" w:rsidRPr="000621BD" w:rsidRDefault="00791B10" w:rsidP="00791B10">
      <w:pPr>
        <w:widowControl w:val="0"/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yra sunkus inkstų funkcijos sutrikimas;</w:t>
      </w:r>
    </w:p>
    <w:p w:rsidR="00791B10" w:rsidRPr="000621BD" w:rsidRDefault="00791B10" w:rsidP="00791B10">
      <w:pPr>
        <w:widowControl w:val="0"/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yra alergija žemės riešutams arba sojai.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Jei kas nors iš aukščiau išvardytų teiginių tinka jums, prieš pradedant vartoti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pasitarkite su gydytoju arba vaistininku.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Pasitarkite su gydytoju arba vaistininku, prieš pradėdami vartoti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>, jeigu: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 xml:space="preserve">sergate </w:t>
      </w:r>
      <w:proofErr w:type="spellStart"/>
      <w:r w:rsidRPr="000621BD">
        <w:rPr>
          <w:snapToGrid/>
          <w:szCs w:val="22"/>
          <w:lang w:val="lt-LT"/>
        </w:rPr>
        <w:t>sarkoidoze</w:t>
      </w:r>
      <w:proofErr w:type="spellEnd"/>
      <w:r w:rsidRPr="000621BD">
        <w:rPr>
          <w:snapToGrid/>
          <w:szCs w:val="22"/>
          <w:lang w:val="lt-LT"/>
        </w:rPr>
        <w:t xml:space="preserve"> (tam tikra jungiamojo audinio liga, kuri pažeidžia plaučius, odą ir sąnarius);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>vartojate kit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vaist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>, kurių sudėtyje yra vitamino D;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>sergate inkstų liga.</w:t>
      </w:r>
    </w:p>
    <w:p w:rsidR="00791B10" w:rsidRPr="000621BD" w:rsidRDefault="00791B10" w:rsidP="00791B10">
      <w:pPr>
        <w:widowControl w:val="0"/>
        <w:spacing w:line="240" w:lineRule="auto"/>
        <w:rPr>
          <w:snapToGrid/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Vaikams ir paaugliams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Šis vaistas netinka vartoti jaunesniems neg</w:t>
      </w:r>
      <w:r>
        <w:rPr>
          <w:snapToGrid/>
          <w:szCs w:val="22"/>
          <w:lang w:val="lt-LT" w:eastAsia="sl-SI"/>
        </w:rPr>
        <w:t>u</w:t>
      </w:r>
      <w:r w:rsidRPr="000621BD">
        <w:rPr>
          <w:snapToGrid/>
          <w:szCs w:val="22"/>
          <w:lang w:val="lt-LT" w:eastAsia="sl-SI"/>
        </w:rPr>
        <w:t xml:space="preserve"> 12 metų vaikams.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Jeigu vartojate ar neseniai vartojote kitų vaistų</w:t>
      </w:r>
      <w:r>
        <w:rPr>
          <w:szCs w:val="22"/>
          <w:lang w:val="lt-LT"/>
        </w:rPr>
        <w:t>, ypač tokių</w:t>
      </w:r>
      <w:r w:rsidRPr="000621BD">
        <w:rPr>
          <w:szCs w:val="22"/>
          <w:lang w:val="lt-LT"/>
        </w:rPr>
        <w:t>, kurie išvardyti žemiau, arba dėl to nesate tikri, apie tai pasakykite gydytojui arba vaistininkui:</w:t>
      </w:r>
    </w:p>
    <w:p w:rsidR="00791B10" w:rsidRPr="000621BD" w:rsidRDefault="00791B10" w:rsidP="00791B10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tiazidų</w:t>
      </w:r>
      <w:proofErr w:type="spellEnd"/>
      <w:r w:rsidRPr="000621BD">
        <w:rPr>
          <w:szCs w:val="22"/>
          <w:lang w:val="lt-LT"/>
        </w:rPr>
        <w:t xml:space="preserve"> grupės diuretik</w:t>
      </w:r>
      <w:r>
        <w:rPr>
          <w:szCs w:val="22"/>
          <w:lang w:val="lt-LT"/>
        </w:rPr>
        <w:t>ų</w:t>
      </w:r>
      <w:r w:rsidRPr="000621BD">
        <w:rPr>
          <w:szCs w:val="22"/>
          <w:lang w:val="lt-LT"/>
        </w:rPr>
        <w:t xml:space="preserve"> (vartojamų padidėjusiam kraujospūdžiui gydyti); 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fenitoin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arba barbitūrat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(vartojam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epilepsijai gydyti);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gliukokortikoid</w:t>
      </w:r>
      <w:r>
        <w:rPr>
          <w:snapToGrid/>
          <w:szCs w:val="22"/>
          <w:lang w:val="lt-LT"/>
        </w:rPr>
        <w:t>ų</w:t>
      </w:r>
      <w:proofErr w:type="spellEnd"/>
      <w:r w:rsidRPr="000621BD">
        <w:rPr>
          <w:snapToGrid/>
          <w:szCs w:val="22"/>
          <w:lang w:val="lt-LT"/>
        </w:rPr>
        <w:t xml:space="preserve"> (vaist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uždegimui gydyti);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/>
        </w:rPr>
        <w:t>rusmenės vaistini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preparat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(</w:t>
      </w:r>
      <w:proofErr w:type="spellStart"/>
      <w:r w:rsidRPr="000621BD">
        <w:rPr>
          <w:snapToGrid/>
          <w:szCs w:val="22"/>
          <w:lang w:val="lt-LT"/>
        </w:rPr>
        <w:t>digoksin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>, vartojam</w:t>
      </w:r>
      <w:r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širdies sutrikimams gydyti);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kolestiramin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(vartoja</w:t>
      </w:r>
      <w:r>
        <w:rPr>
          <w:snapToGrid/>
          <w:szCs w:val="22"/>
          <w:lang w:val="lt-LT"/>
        </w:rPr>
        <w:t>mo</w:t>
      </w:r>
      <w:r w:rsidRPr="000621BD">
        <w:rPr>
          <w:snapToGrid/>
          <w:szCs w:val="22"/>
          <w:lang w:val="lt-LT"/>
        </w:rPr>
        <w:t xml:space="preserve"> cholesterolio kiekiui kraujyje mažinti);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/>
        </w:rPr>
        <w:t>vidurių laisvinam</w:t>
      </w:r>
      <w:r>
        <w:rPr>
          <w:snapToGrid/>
          <w:szCs w:val="22"/>
          <w:lang w:val="lt-LT"/>
        </w:rPr>
        <w:t>ųjų</w:t>
      </w:r>
      <w:r w:rsidRPr="000621BD">
        <w:rPr>
          <w:snapToGrid/>
          <w:szCs w:val="22"/>
          <w:lang w:val="lt-LT"/>
        </w:rPr>
        <w:t xml:space="preserve"> vaist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(pavyzdžiui, parafino aliejų);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aktinomicin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(vartojam</w:t>
      </w:r>
      <w:r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chemoterapijai);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imidazol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(vaist</w:t>
      </w:r>
      <w:r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nuo grybelių sukeltų ligų);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rifampicin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(antibiotik</w:t>
      </w:r>
      <w:r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>);</w:t>
      </w:r>
    </w:p>
    <w:p w:rsidR="00791B10" w:rsidRPr="000621BD" w:rsidRDefault="00791B10" w:rsidP="00791B10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izoniazid</w:t>
      </w:r>
      <w:r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(antibiotik</w:t>
      </w:r>
      <w:r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>).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outlineLvl w:val="0"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jc w:val="both"/>
        <w:outlineLvl w:val="3"/>
        <w:rPr>
          <w:b/>
          <w:bCs/>
          <w:szCs w:val="22"/>
          <w:lang w:val="lt-LT" w:eastAsia="x-none"/>
        </w:rPr>
      </w:pPr>
      <w:proofErr w:type="spellStart"/>
      <w:r w:rsidRPr="000621BD">
        <w:rPr>
          <w:b/>
          <w:bCs/>
          <w:szCs w:val="22"/>
          <w:lang w:val="lt-LT" w:eastAsia="x-none"/>
        </w:rPr>
        <w:t>Senebra</w:t>
      </w:r>
      <w:proofErr w:type="spellEnd"/>
      <w:r w:rsidRPr="000621BD">
        <w:rPr>
          <w:b/>
          <w:bCs/>
          <w:szCs w:val="22"/>
          <w:lang w:val="lt-LT" w:eastAsia="x-none"/>
        </w:rPr>
        <w:t xml:space="preserve"> vartojimas su maistu ir gėrimais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Kapsules reikia nuryti nepažeistas, užsigeriant vandeniu, geriausia valgan</w:t>
      </w:r>
      <w:r>
        <w:rPr>
          <w:szCs w:val="22"/>
          <w:lang w:val="lt-LT"/>
        </w:rPr>
        <w:t>t</w:t>
      </w:r>
      <w:r w:rsidRPr="000621BD">
        <w:rPr>
          <w:szCs w:val="22"/>
          <w:lang w:val="lt-LT"/>
        </w:rPr>
        <w:t>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Nėštumas ir žindymo laikotarpis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outlineLvl w:val="0"/>
        <w:rPr>
          <w:szCs w:val="22"/>
          <w:lang w:val="lt-LT"/>
        </w:rPr>
      </w:pPr>
      <w:r w:rsidRPr="000621BD">
        <w:rPr>
          <w:szCs w:val="22"/>
          <w:lang w:val="lt-LT"/>
        </w:rPr>
        <w:t>Jeigu esate nėščia, žindote kūdikį, manote, kad galbūt esate nėščia, arba planuojate pastoti, tai prieš vartodama šį vaistą, pasitarkite su gydytoju arba vaistininku.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nėštumo metu vartoti </w:t>
      </w:r>
      <w:r>
        <w:rPr>
          <w:szCs w:val="22"/>
          <w:lang w:val="lt-LT"/>
        </w:rPr>
        <w:t>nerekomenduojama.</w:t>
      </w:r>
      <w:r w:rsidRPr="000621BD" w:rsidDel="00104C93">
        <w:rPr>
          <w:szCs w:val="22"/>
          <w:lang w:val="lt-LT"/>
        </w:rPr>
        <w:t xml:space="preserve"> 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galima vartoti žindymo metu. Vitamino D3</w:t>
      </w:r>
      <w:r w:rsidRPr="000621BD">
        <w:rPr>
          <w:snapToGrid/>
          <w:szCs w:val="22"/>
          <w:lang w:val="lt-LT" w:eastAsia="sl-SI"/>
        </w:rPr>
        <w:t xml:space="preserve"> išsiskiria į moterų pieną. Į</w:t>
      </w:r>
      <w:r w:rsidRPr="000621BD">
        <w:rPr>
          <w:szCs w:val="22"/>
          <w:lang w:val="lt-LT"/>
        </w:rPr>
        <w:t xml:space="preserve"> tai reikia atsižvelgti, jei žindomam kūdikiui papildomai duodama vitamino D. 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Duomenų apie D3 vitamino poveikį vaisingumui nėra. Tačiau normalaus vitamino D kiekio koks nors žalingas poveikis vaisingumui nėra tikėtinas.  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:rsidR="00791B10" w:rsidRPr="000621BD" w:rsidRDefault="00791B10" w:rsidP="00791B10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žinomo poveikio gebėjimui vairuoti ir valdyti mechanizmus nėra.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sudėtyje yra sojų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lecitino</w:t>
      </w:r>
      <w:proofErr w:type="spellEnd"/>
    </w:p>
    <w:p w:rsidR="00791B10" w:rsidRPr="000621BD" w:rsidRDefault="00791B10" w:rsidP="00791B10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sudėtyje yra iš sojų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>, kuri</w:t>
      </w:r>
      <w:r>
        <w:rPr>
          <w:szCs w:val="22"/>
          <w:lang w:val="lt-LT"/>
        </w:rPr>
        <w:t>ame</w:t>
      </w:r>
      <w:r w:rsidRPr="000621BD">
        <w:rPr>
          <w:szCs w:val="22"/>
          <w:lang w:val="lt-LT"/>
        </w:rPr>
        <w:t xml:space="preserve"> g</w:t>
      </w:r>
      <w:r>
        <w:rPr>
          <w:szCs w:val="22"/>
          <w:lang w:val="lt-LT"/>
        </w:rPr>
        <w:t>ali būti</w:t>
      </w:r>
      <w:r w:rsidRPr="000621BD">
        <w:rPr>
          <w:szCs w:val="22"/>
          <w:lang w:val="lt-LT"/>
        </w:rPr>
        <w:t xml:space="preserve"> iš sojų aliejaus, pėdsakų. Jei esate alergiškas </w:t>
      </w:r>
      <w:r>
        <w:rPr>
          <w:szCs w:val="22"/>
          <w:lang w:val="lt-LT"/>
        </w:rPr>
        <w:t xml:space="preserve">(alergiška) </w:t>
      </w:r>
      <w:r w:rsidRPr="000621BD">
        <w:rPr>
          <w:szCs w:val="22"/>
          <w:lang w:val="lt-LT"/>
        </w:rPr>
        <w:t xml:space="preserve">žemės riešutams arba sojai, </w:t>
      </w:r>
      <w:r>
        <w:rPr>
          <w:szCs w:val="22"/>
          <w:lang w:val="lt-LT"/>
        </w:rPr>
        <w:t xml:space="preserve">Jums </w:t>
      </w:r>
      <w:r w:rsidRPr="000621BD">
        <w:rPr>
          <w:szCs w:val="22"/>
          <w:lang w:val="lt-LT"/>
        </w:rPr>
        <w:t>šio vaisto vartoti negalima.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3.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Visada vartokite šį vaistą tiksliai kaip nurodė gydytojas arba vaistininkas. Jeigu abejojate, kreipkitės į gydytoją arba vaistininką.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Kapsules reikia nuryti nesukramtytas užsigeriant vandeniu.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Geriausia šį vaistą vartoti valgymo metu; tai padeda geriau įsisavinti vitaminą D3.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i/>
          <w:snapToGrid/>
          <w:szCs w:val="22"/>
          <w:u w:val="single"/>
          <w:lang w:val="lt-LT" w:eastAsia="sl-SI"/>
        </w:rPr>
      </w:pP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Suaugusiesiems ir paaugliams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i/>
          <w:szCs w:val="22"/>
          <w:lang w:val="lt-LT"/>
        </w:rPr>
        <w:t>Vitamino D stokos profilaktika</w:t>
      </w:r>
    </w:p>
    <w:p w:rsidR="00791B10" w:rsidRPr="000621BD" w:rsidRDefault="00791B10" w:rsidP="00791B10">
      <w:pPr>
        <w:keepNext/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 xml:space="preserve">Rekomenduojama dozė yra viena kapsulė (25 000 TV) </w:t>
      </w:r>
      <w:r>
        <w:rPr>
          <w:snapToGrid/>
          <w:szCs w:val="22"/>
          <w:lang w:val="lt-LT" w:eastAsia="sl-SI"/>
        </w:rPr>
        <w:t>kartą per</w:t>
      </w:r>
      <w:r w:rsidRPr="000621BD">
        <w:rPr>
          <w:snapToGrid/>
          <w:szCs w:val="22"/>
          <w:lang w:val="lt-LT" w:eastAsia="sl-SI"/>
        </w:rPr>
        <w:t xml:space="preserve"> </w:t>
      </w:r>
      <w:r>
        <w:rPr>
          <w:snapToGrid/>
          <w:szCs w:val="22"/>
          <w:lang w:val="lt-LT" w:eastAsia="sl-SI"/>
        </w:rPr>
        <w:t>mėnesį.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left="567" w:right="-2"/>
        <w:contextualSpacing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widowControl w:val="0"/>
        <w:tabs>
          <w:tab w:val="clear" w:pos="567"/>
        </w:tabs>
        <w:spacing w:line="240" w:lineRule="auto"/>
        <w:contextualSpacing/>
        <w:rPr>
          <w:i/>
          <w:snapToGrid/>
          <w:szCs w:val="22"/>
          <w:lang w:val="lt-LT" w:eastAsia="sl-SI"/>
        </w:rPr>
      </w:pPr>
      <w:r>
        <w:rPr>
          <w:i/>
          <w:szCs w:val="22"/>
          <w:lang w:val="lt-LT"/>
        </w:rPr>
        <w:t>Pradinis v</w:t>
      </w:r>
      <w:r w:rsidRPr="000621BD">
        <w:rPr>
          <w:i/>
          <w:szCs w:val="22"/>
          <w:lang w:val="lt-LT"/>
        </w:rPr>
        <w:t>itamino D stokos gydymas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Vitamino D stokos gydymui dozė turi būti suderinta pagal vitamino D kiekį jūsų kraujyje (nustatomas 25(OH)D kiekis).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>
        <w:rPr>
          <w:snapToGrid/>
          <w:szCs w:val="22"/>
          <w:lang w:val="lt-LT" w:eastAsia="sl-SI"/>
        </w:rPr>
        <w:t>R</w:t>
      </w:r>
      <w:r w:rsidRPr="000621BD">
        <w:rPr>
          <w:snapToGrid/>
          <w:szCs w:val="22"/>
          <w:lang w:val="lt-LT" w:eastAsia="sl-SI"/>
        </w:rPr>
        <w:t>ekomenduojama dozė yra 100 000 TV (4 kapsulės po 25 000 TV</w:t>
      </w:r>
      <w:r>
        <w:rPr>
          <w:snapToGrid/>
          <w:szCs w:val="22"/>
          <w:lang w:val="lt-LT" w:eastAsia="sl-SI"/>
        </w:rPr>
        <w:t>) suvartojamos</w:t>
      </w:r>
      <w:r w:rsidRPr="000621BD">
        <w:rPr>
          <w:snapToGrid/>
          <w:szCs w:val="22"/>
          <w:lang w:val="lt-LT" w:eastAsia="sl-SI"/>
        </w:rPr>
        <w:t xml:space="preserve"> </w:t>
      </w:r>
      <w:r>
        <w:rPr>
          <w:snapToGrid/>
          <w:szCs w:val="22"/>
          <w:lang w:val="lt-LT" w:eastAsia="sl-SI"/>
        </w:rPr>
        <w:t>vienu kartu per pirmąjį mėnesį.</w:t>
      </w:r>
      <w:r w:rsidRPr="000621BD">
        <w:rPr>
          <w:snapToGrid/>
          <w:szCs w:val="22"/>
          <w:lang w:val="lt-LT" w:eastAsia="sl-SI"/>
        </w:rPr>
        <w:t xml:space="preserve"> </w:t>
      </w:r>
    </w:p>
    <w:p w:rsidR="00791B10" w:rsidRPr="0073316F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73316F">
        <w:rPr>
          <w:snapToGrid/>
          <w:szCs w:val="22"/>
          <w:lang w:val="lt-LT" w:eastAsia="sl-SI"/>
        </w:rPr>
        <w:t xml:space="preserve">Išgėrus </w:t>
      </w:r>
      <w:r>
        <w:rPr>
          <w:snapToGrid/>
          <w:szCs w:val="22"/>
          <w:lang w:val="lt-LT" w:eastAsia="sl-SI"/>
        </w:rPr>
        <w:t>vienkartinę 100 000 TV</w:t>
      </w:r>
      <w:r w:rsidRPr="0073316F">
        <w:rPr>
          <w:snapToGrid/>
          <w:szCs w:val="22"/>
          <w:lang w:val="lt-LT" w:eastAsia="sl-SI"/>
        </w:rPr>
        <w:t xml:space="preserve"> dozę, galima apsvarstyti vienos 25 000 TV palaikomosios dozės skyrimą kas mėnesį.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widowControl w:val="0"/>
        <w:tabs>
          <w:tab w:val="clear" w:pos="567"/>
        </w:tabs>
        <w:spacing w:line="240" w:lineRule="auto"/>
        <w:contextualSpacing/>
        <w:rPr>
          <w:i/>
          <w:snapToGrid/>
          <w:szCs w:val="22"/>
          <w:lang w:val="lt-LT" w:eastAsia="sl-SI"/>
        </w:rPr>
      </w:pPr>
      <w:r w:rsidRPr="000621BD">
        <w:rPr>
          <w:i/>
          <w:snapToGrid/>
          <w:szCs w:val="22"/>
          <w:lang w:val="lt-LT" w:eastAsia="sl-SI"/>
        </w:rPr>
        <w:t>Specifinio osteoporozės gydymo papildymas suaugusiesiems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Rekomenduojama dozė yra viena kapsulė (25 000 TV) kartą per mėnesį.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right="-2"/>
        <w:rPr>
          <w:b/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 w:eastAsia="sl-SI"/>
        </w:rPr>
      </w:pPr>
      <w:r w:rsidRPr="000621BD">
        <w:rPr>
          <w:b/>
          <w:bCs/>
          <w:snapToGrid/>
          <w:szCs w:val="22"/>
          <w:lang w:val="lt-LT" w:eastAsia="sl-SI"/>
        </w:rPr>
        <w:t>Vartojimas vaikams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napToGrid/>
          <w:szCs w:val="22"/>
          <w:lang w:val="lt-LT" w:eastAsia="sl-SI"/>
        </w:rPr>
      </w:pPr>
      <w:proofErr w:type="spellStart"/>
      <w:r>
        <w:rPr>
          <w:bCs/>
          <w:snapToGrid/>
          <w:szCs w:val="22"/>
          <w:lang w:val="lt-LT" w:eastAsia="sl-SI"/>
        </w:rPr>
        <w:t>Senebra</w:t>
      </w:r>
      <w:proofErr w:type="spellEnd"/>
      <w:r>
        <w:rPr>
          <w:bCs/>
          <w:snapToGrid/>
          <w:szCs w:val="22"/>
          <w:lang w:val="lt-LT" w:eastAsia="sl-SI"/>
        </w:rPr>
        <w:t xml:space="preserve"> 25 000 TV</w:t>
      </w:r>
      <w:r w:rsidRPr="000621BD">
        <w:rPr>
          <w:bCs/>
          <w:snapToGrid/>
          <w:szCs w:val="22"/>
          <w:lang w:val="lt-LT" w:eastAsia="sl-SI"/>
        </w:rPr>
        <w:t xml:space="preserve"> kapsulės neskirtos vartoti vaikams iki 12 metų. Vaikams vartoti gali būti labiau tinkamos kitos šio vaisto formos; pasitarkite su gydytoju arba vaistininku.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napToGrid/>
          <w:szCs w:val="22"/>
          <w:lang w:val="lt-LT" w:eastAsia="sl-SI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dozę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Jei atsitiktinai išgėrėte šio vaisto daugiau negu nurodyta, arba jūsų vaikas atsitiktinai išgėrė šio vaisto, siekiant įvertinti riziką ir gauti tolesnes rekomendacijas kreipkitės į gydytoją arba skubios pagalbos skyrių. Dažniausieji perdozavimo</w:t>
      </w:r>
      <w:r>
        <w:rPr>
          <w:snapToGrid/>
          <w:szCs w:val="22"/>
          <w:lang w:val="lt-LT" w:eastAsia="sl-SI"/>
        </w:rPr>
        <w:t xml:space="preserve"> </w:t>
      </w:r>
      <w:r w:rsidRPr="000621BD">
        <w:rPr>
          <w:snapToGrid/>
          <w:szCs w:val="22"/>
          <w:lang w:val="lt-LT" w:eastAsia="sl-SI"/>
        </w:rPr>
        <w:t>simptomai yra pykinimas, vėmimas, stiprus troškulys, padidėjęs paros šlapimo kiekis, vidurių užkietėjimas, skysčių netekimas, padidėjęs kalcio kiekis kraujyje (</w:t>
      </w:r>
      <w:proofErr w:type="spellStart"/>
      <w:r w:rsidRPr="000621BD">
        <w:rPr>
          <w:snapToGrid/>
          <w:szCs w:val="22"/>
          <w:lang w:val="lt-LT" w:eastAsia="sl-SI"/>
        </w:rPr>
        <w:t>hiperkalcemija</w:t>
      </w:r>
      <w:proofErr w:type="spellEnd"/>
      <w:r>
        <w:rPr>
          <w:snapToGrid/>
          <w:szCs w:val="22"/>
          <w:lang w:val="lt-LT" w:eastAsia="sl-SI"/>
        </w:rPr>
        <w:t>)</w:t>
      </w:r>
      <w:r w:rsidRPr="000621BD">
        <w:rPr>
          <w:snapToGrid/>
          <w:szCs w:val="22"/>
          <w:lang w:val="lt-LT" w:eastAsia="sl-SI"/>
        </w:rPr>
        <w:t xml:space="preserve"> ir padidėjęs kiekis ir šlapime</w:t>
      </w:r>
      <w:r>
        <w:rPr>
          <w:snapToGrid/>
          <w:szCs w:val="22"/>
          <w:lang w:val="lt-LT" w:eastAsia="sl-SI"/>
        </w:rPr>
        <w:t xml:space="preserve"> (</w:t>
      </w:r>
      <w:proofErr w:type="spellStart"/>
      <w:r>
        <w:rPr>
          <w:snapToGrid/>
          <w:szCs w:val="22"/>
          <w:lang w:val="lt-LT" w:eastAsia="sl-SI"/>
        </w:rPr>
        <w:t>hiperkalciurija</w:t>
      </w:r>
      <w:proofErr w:type="spellEnd"/>
      <w:r w:rsidRPr="000621BD">
        <w:rPr>
          <w:snapToGrid/>
          <w:szCs w:val="22"/>
          <w:lang w:val="lt-LT" w:eastAsia="sl-SI"/>
        </w:rPr>
        <w:t>), kuri</w:t>
      </w:r>
      <w:r>
        <w:rPr>
          <w:snapToGrid/>
          <w:szCs w:val="22"/>
          <w:lang w:val="lt-LT" w:eastAsia="sl-SI"/>
        </w:rPr>
        <w:t>e</w:t>
      </w:r>
      <w:r w:rsidRPr="000621BD">
        <w:rPr>
          <w:snapToGrid/>
          <w:szCs w:val="22"/>
          <w:lang w:val="lt-LT" w:eastAsia="sl-SI"/>
        </w:rPr>
        <w:t xml:space="preserve"> nustatomi laboratoriniais tyrimais. 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Negalima vartoti dvigubos dozės norint kompensuoti praleistą tabletę.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bCs/>
          <w:szCs w:val="22"/>
          <w:lang w:val="lt-LT" w:eastAsia="x-none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b/>
          <w:bCs/>
          <w:szCs w:val="22"/>
          <w:lang w:val="lt-LT" w:eastAsia="x-none"/>
        </w:rPr>
        <w:t xml:space="preserve">Nustojus vartoti </w:t>
      </w:r>
      <w:proofErr w:type="spellStart"/>
      <w:r w:rsidRPr="000621BD">
        <w:rPr>
          <w:b/>
          <w:bCs/>
          <w:szCs w:val="22"/>
          <w:lang w:val="lt-LT" w:eastAsia="x-none"/>
        </w:rPr>
        <w:t>Senebra</w:t>
      </w:r>
      <w:proofErr w:type="spellEnd"/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Jei norite nutraukti šio vaisto vartojimą, pasitarkite su gydytoju.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Jeigu kiltų daugiau klausimų dėl šio vaisto vartojimo, kreipkitės į gydytoją arba vaistininką.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Šis vaistas, kaip ir visi kiti, gali sukelti šalutinį poveikį, nors jis pasireiškia ne visiems žmonėms.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 xml:space="preserve">Nutraukite </w:t>
      </w:r>
      <w:proofErr w:type="spellStart"/>
      <w:r w:rsidRPr="000621BD">
        <w:rPr>
          <w:snapToGrid/>
          <w:szCs w:val="22"/>
          <w:lang w:val="lt-LT"/>
        </w:rPr>
        <w:t>Senebra</w:t>
      </w:r>
      <w:proofErr w:type="spellEnd"/>
      <w:r w:rsidRPr="000621BD">
        <w:rPr>
          <w:snapToGrid/>
          <w:szCs w:val="22"/>
          <w:lang w:val="lt-LT"/>
        </w:rPr>
        <w:t xml:space="preserve"> vartojimą ir nedelsiant kreipkitės į gydytoją, jei pa</w:t>
      </w:r>
      <w:r>
        <w:rPr>
          <w:snapToGrid/>
          <w:szCs w:val="22"/>
          <w:lang w:val="lt-LT"/>
        </w:rPr>
        <w:t>jusite</w:t>
      </w:r>
      <w:r w:rsidRPr="000621BD">
        <w:rPr>
          <w:snapToGrid/>
          <w:szCs w:val="22"/>
          <w:lang w:val="lt-LT"/>
        </w:rPr>
        <w:t xml:space="preserve"> tokių sunkių alerginių reakcijų požymi</w:t>
      </w:r>
      <w:r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>:</w:t>
      </w:r>
    </w:p>
    <w:p w:rsidR="00791B10" w:rsidRPr="00440260" w:rsidRDefault="00791B10" w:rsidP="00791B10">
      <w:pPr>
        <w:pStyle w:val="Sraopastraipa"/>
        <w:numPr>
          <w:ilvl w:val="0"/>
          <w:numId w:val="4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 xml:space="preserve">veido, lūpų, liežuvio arba gerklės patinimą, </w:t>
      </w:r>
    </w:p>
    <w:p w:rsidR="00791B10" w:rsidRPr="00440260" w:rsidRDefault="00791B10" w:rsidP="00791B10">
      <w:pPr>
        <w:pStyle w:val="Sraopastraipa"/>
        <w:numPr>
          <w:ilvl w:val="0"/>
          <w:numId w:val="4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 xml:space="preserve">pasunkėjusį rijimą, </w:t>
      </w:r>
    </w:p>
    <w:p w:rsidR="00791B10" w:rsidRPr="00440260" w:rsidRDefault="00791B10" w:rsidP="00791B10">
      <w:pPr>
        <w:pStyle w:val="Sraopastraipa"/>
        <w:numPr>
          <w:ilvl w:val="0"/>
          <w:numId w:val="4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>apsunkintą kvėpavimą.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/>
        </w:rPr>
      </w:pPr>
    </w:p>
    <w:p w:rsidR="00791B10" w:rsidRDefault="00791B10" w:rsidP="00791B10">
      <w:pPr>
        <w:ind w:right="-29"/>
        <w:rPr>
          <w:bCs/>
          <w:szCs w:val="22"/>
          <w:lang w:val="lt-LT"/>
        </w:rPr>
      </w:pPr>
      <w:r w:rsidRPr="000621BD">
        <w:rPr>
          <w:b/>
          <w:bCs/>
          <w:szCs w:val="22"/>
          <w:lang w:val="lt-LT"/>
        </w:rPr>
        <w:t xml:space="preserve">Nedažni šalutinio poveikio reiškiniai </w:t>
      </w:r>
      <w:r w:rsidRPr="000621BD">
        <w:rPr>
          <w:bCs/>
          <w:szCs w:val="22"/>
          <w:lang w:val="lt-LT"/>
        </w:rPr>
        <w:t xml:space="preserve">(gali pasireikšti rečiau kaip 1 iš 100 asmenų): </w:t>
      </w:r>
    </w:p>
    <w:p w:rsidR="00791B10" w:rsidRDefault="00791B10" w:rsidP="00791B10">
      <w:pPr>
        <w:pStyle w:val="Sraopastraipa"/>
        <w:numPr>
          <w:ilvl w:val="0"/>
          <w:numId w:val="4"/>
        </w:numPr>
        <w:ind w:right="-29"/>
        <w:rPr>
          <w:bCs/>
          <w:szCs w:val="22"/>
          <w:lang w:val="lt-LT"/>
        </w:rPr>
      </w:pPr>
      <w:proofErr w:type="spellStart"/>
      <w:r w:rsidRPr="00C22D64">
        <w:rPr>
          <w:bCs/>
          <w:szCs w:val="22"/>
          <w:lang w:val="lt-LT"/>
        </w:rPr>
        <w:t>hiperkalcemija</w:t>
      </w:r>
      <w:proofErr w:type="spellEnd"/>
      <w:r w:rsidRPr="00C22D64">
        <w:rPr>
          <w:bCs/>
          <w:szCs w:val="22"/>
          <w:lang w:val="lt-LT"/>
        </w:rPr>
        <w:t xml:space="preserve"> (padidėjęs kalcio kiekis kraujo serume) ir </w:t>
      </w:r>
    </w:p>
    <w:p w:rsidR="00791B10" w:rsidRPr="00C22D64" w:rsidRDefault="00791B10" w:rsidP="00791B10">
      <w:pPr>
        <w:pStyle w:val="Sraopastraipa"/>
        <w:numPr>
          <w:ilvl w:val="0"/>
          <w:numId w:val="4"/>
        </w:numPr>
        <w:ind w:right="-29"/>
        <w:rPr>
          <w:bCs/>
          <w:szCs w:val="22"/>
          <w:lang w:val="lt-LT"/>
        </w:rPr>
      </w:pPr>
      <w:proofErr w:type="spellStart"/>
      <w:r w:rsidRPr="00C22D64">
        <w:rPr>
          <w:bCs/>
          <w:szCs w:val="22"/>
          <w:lang w:val="lt-LT"/>
        </w:rPr>
        <w:t>hiperkalciurija</w:t>
      </w:r>
      <w:proofErr w:type="spellEnd"/>
      <w:r w:rsidRPr="00C22D64">
        <w:rPr>
          <w:bCs/>
          <w:szCs w:val="22"/>
          <w:lang w:val="lt-LT"/>
        </w:rPr>
        <w:t xml:space="preserve"> (padidėjęs kalcio kiekis šlapime).</w:t>
      </w:r>
    </w:p>
    <w:p w:rsidR="00791B10" w:rsidRPr="000621BD" w:rsidRDefault="00791B10" w:rsidP="00791B10">
      <w:pPr>
        <w:ind w:right="-29"/>
        <w:rPr>
          <w:b/>
          <w:bCs/>
          <w:szCs w:val="22"/>
          <w:lang w:val="lt-LT"/>
        </w:rPr>
      </w:pPr>
    </w:p>
    <w:p w:rsidR="00791B10" w:rsidRDefault="00791B10" w:rsidP="00791B10">
      <w:pPr>
        <w:ind w:right="-29"/>
        <w:rPr>
          <w:bCs/>
          <w:szCs w:val="22"/>
          <w:lang w:val="lt-LT"/>
        </w:rPr>
      </w:pPr>
      <w:r w:rsidRPr="000621BD">
        <w:rPr>
          <w:b/>
          <w:bCs/>
          <w:szCs w:val="22"/>
          <w:lang w:val="lt-LT"/>
        </w:rPr>
        <w:t xml:space="preserve">Reti šalutinio poveikio reiškiniai </w:t>
      </w:r>
      <w:r w:rsidRPr="000621BD">
        <w:rPr>
          <w:bCs/>
          <w:szCs w:val="22"/>
          <w:lang w:val="lt-LT"/>
        </w:rPr>
        <w:t xml:space="preserve">(gali pasireikšti rečiau kaip 1 iš 1 000 asmenų): </w:t>
      </w:r>
    </w:p>
    <w:p w:rsidR="00791B10" w:rsidRPr="00C22D64" w:rsidRDefault="00791B10" w:rsidP="00791B10">
      <w:pPr>
        <w:pStyle w:val="Sraopastraipa"/>
        <w:numPr>
          <w:ilvl w:val="0"/>
          <w:numId w:val="4"/>
        </w:numPr>
        <w:ind w:right="-29"/>
        <w:rPr>
          <w:b/>
          <w:bCs/>
          <w:szCs w:val="22"/>
          <w:lang w:val="lt-LT"/>
        </w:rPr>
      </w:pPr>
      <w:r w:rsidRPr="00C22D64">
        <w:rPr>
          <w:bCs/>
          <w:szCs w:val="22"/>
          <w:lang w:val="lt-LT"/>
        </w:rPr>
        <w:t>niežulys, bėrimas, pūkšlės.</w:t>
      </w:r>
    </w:p>
    <w:p w:rsidR="00791B10" w:rsidRPr="000621BD" w:rsidRDefault="00791B10" w:rsidP="00791B10">
      <w:pPr>
        <w:widowControl w:val="0"/>
        <w:spacing w:line="240" w:lineRule="auto"/>
        <w:rPr>
          <w:b/>
          <w:szCs w:val="22"/>
          <w:lang w:val="lt-LT"/>
        </w:rPr>
      </w:pPr>
    </w:p>
    <w:p w:rsidR="00791B10" w:rsidRPr="000621BD" w:rsidRDefault="00791B10" w:rsidP="00791B10">
      <w:pPr>
        <w:keepNext/>
        <w:widowControl w:val="0"/>
        <w:spacing w:line="240" w:lineRule="auto"/>
        <w:rPr>
          <w:b/>
          <w:szCs w:val="22"/>
          <w:lang w:val="lt-LT"/>
        </w:rPr>
      </w:pPr>
      <w:r w:rsidRPr="000621BD">
        <w:rPr>
          <w:b/>
          <w:szCs w:val="22"/>
          <w:lang w:val="lt-LT"/>
        </w:rPr>
        <w:t>Pranešimas apie šalutinį poveikį</w:t>
      </w:r>
    </w:p>
    <w:p w:rsidR="00791B10" w:rsidRPr="000621BD" w:rsidRDefault="00791B10" w:rsidP="00791B10">
      <w:pPr>
        <w:ind w:right="-1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0621BD">
        <w:rPr>
          <w:color w:val="0000FF"/>
          <w:szCs w:val="22"/>
          <w:u w:val="single"/>
          <w:lang w:val="lt-LT"/>
        </w:rPr>
        <w:t>https://vapris.vvkt.lt/vvkt-web/public/nrv</w:t>
      </w:r>
      <w:r w:rsidRPr="000621BD">
        <w:rPr>
          <w:szCs w:val="22"/>
          <w:lang w:val="lt-LT"/>
        </w:rPr>
        <w:t xml:space="preserve"> arba užpildant Paciento pranešimo apie įtariamą nepageidaujamą reakciją (ĮNR) formą, kuri skelbiama </w:t>
      </w:r>
      <w:r w:rsidRPr="000621BD">
        <w:rPr>
          <w:color w:val="0000FF"/>
          <w:szCs w:val="22"/>
          <w:u w:val="single"/>
          <w:lang w:val="lt-LT"/>
        </w:rPr>
        <w:t>https://www.vvkt.lt/index.php?4004286486</w:t>
      </w:r>
      <w:r w:rsidRPr="000621BD">
        <w:rPr>
          <w:szCs w:val="22"/>
          <w:lang w:val="lt-LT"/>
        </w:rPr>
        <w:t xml:space="preserve">, ir atsiunčiant elektroniniu paštu (adresu </w:t>
      </w:r>
      <w:proofErr w:type="spellStart"/>
      <w:r w:rsidRPr="000621BD">
        <w:rPr>
          <w:color w:val="0000FF"/>
          <w:szCs w:val="22"/>
          <w:u w:val="single"/>
          <w:lang w:val="lt-LT"/>
        </w:rPr>
        <w:t>NepageidaujamaR@vvkt.lt</w:t>
      </w:r>
      <w:proofErr w:type="spellEnd"/>
      <w:r w:rsidRPr="000621BD">
        <w:rPr>
          <w:szCs w:val="22"/>
          <w:lang w:val="lt-LT"/>
        </w:rPr>
        <w:t>) arba nemokamu telefonu 8 800 73 568. Pranešdami apie šalutinį poveikį galite mums padėti gauti daugiau informacijos apie šio vaisto saugumą.</w:t>
      </w:r>
    </w:p>
    <w:p w:rsidR="00791B10" w:rsidRPr="000621BD" w:rsidRDefault="00791B10" w:rsidP="00791B10">
      <w:pPr>
        <w:widowControl w:val="0"/>
        <w:ind w:right="-449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ind w:right="-449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:rsidR="00791B10" w:rsidRPr="000621BD" w:rsidRDefault="00791B10" w:rsidP="00791B10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  <w:r w:rsidRPr="000621BD">
        <w:rPr>
          <w:szCs w:val="22"/>
          <w:lang w:val="lt-LT"/>
        </w:rPr>
        <w:t>Šį vaistą laikykite vaikams nepastebimoje ir nepasiekiamoje vietoje</w:t>
      </w:r>
      <w:r w:rsidRPr="000621BD">
        <w:rPr>
          <w:color w:val="000000"/>
          <w:szCs w:val="22"/>
          <w:lang w:val="lt-LT"/>
        </w:rPr>
        <w:t>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Ant dėžutės ar lizdinės plokštelės po „EXP“ nurodytam tinkamumo laikui pasibaigus, šio vaisto vartoti negalima. Vaistas tinkamas vartoti iki paskutinės nurodyto mėnesio dienos.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  <w:r w:rsidRPr="000621BD">
        <w:rPr>
          <w:szCs w:val="22"/>
          <w:lang w:val="lt-LT"/>
        </w:rPr>
        <w:t>Laikyti ne aukštesnėje kaip 25 °C temperatūroje.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color w:val="000000"/>
          <w:szCs w:val="22"/>
          <w:lang w:val="lt-LT"/>
        </w:rPr>
        <w:t xml:space="preserve">Laikyti gamintojo </w:t>
      </w:r>
      <w:r>
        <w:rPr>
          <w:szCs w:val="22"/>
          <w:lang w:val="lt-LT"/>
        </w:rPr>
        <w:t>pakuotėje</w:t>
      </w:r>
      <w:r w:rsidRPr="000621BD">
        <w:rPr>
          <w:color w:val="000000"/>
          <w:szCs w:val="22"/>
          <w:lang w:val="lt-LT"/>
        </w:rPr>
        <w:t>, kad vaistas būtų apsaugotas nuo drėgmės.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0621BD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</w:t>
      </w:r>
      <w:r w:rsidRPr="000621BD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0621BD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:rsidR="00791B10" w:rsidRPr="000621BD" w:rsidRDefault="00791B10" w:rsidP="00791B10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sudėtis</w:t>
      </w:r>
    </w:p>
    <w:p w:rsidR="00791B10" w:rsidRPr="000621BD" w:rsidRDefault="00791B10" w:rsidP="00791B10">
      <w:pPr>
        <w:widowControl w:val="0"/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Veiklioji medžiaga yra </w:t>
      </w:r>
      <w:proofErr w:type="spellStart"/>
      <w:r w:rsidRPr="000621BD">
        <w:rPr>
          <w:szCs w:val="22"/>
          <w:lang w:val="lt-LT"/>
        </w:rPr>
        <w:t>kolekalciferolis</w:t>
      </w:r>
      <w:proofErr w:type="spellEnd"/>
      <w:r w:rsidRPr="000621BD">
        <w:rPr>
          <w:szCs w:val="22"/>
          <w:lang w:val="lt-LT"/>
        </w:rPr>
        <w:t xml:space="preserve"> (vitaminas D</w:t>
      </w:r>
      <w:r w:rsidRPr="000621BD">
        <w:rPr>
          <w:szCs w:val="22"/>
          <w:vertAlign w:val="subscript"/>
          <w:lang w:val="lt-LT"/>
        </w:rPr>
        <w:t>3</w:t>
      </w:r>
      <w:r w:rsidRPr="000621BD">
        <w:rPr>
          <w:szCs w:val="22"/>
          <w:lang w:val="lt-LT"/>
        </w:rPr>
        <w:t xml:space="preserve">). Kiekvienoje kapsulėje yra 0,625 mg </w:t>
      </w:r>
      <w:proofErr w:type="spellStart"/>
      <w:r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>, kuris atitinka 25 000 TV vitamino D</w:t>
      </w:r>
      <w:r w:rsidRPr="000621BD">
        <w:rPr>
          <w:szCs w:val="22"/>
          <w:vertAlign w:val="subscript"/>
          <w:lang w:val="lt-LT"/>
        </w:rPr>
        <w:t>3</w:t>
      </w:r>
      <w:r w:rsidRPr="000621BD">
        <w:rPr>
          <w:szCs w:val="22"/>
          <w:lang w:val="lt-LT"/>
        </w:rPr>
        <w:t>.</w:t>
      </w:r>
    </w:p>
    <w:p w:rsidR="00791B10" w:rsidRPr="000621BD" w:rsidRDefault="00791B10" w:rsidP="00791B10">
      <w:pPr>
        <w:widowControl w:val="0"/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i/>
          <w:snapToGrid/>
          <w:szCs w:val="22"/>
          <w:lang w:val="lt-LT"/>
        </w:rPr>
      </w:pPr>
      <w:r w:rsidRPr="000621BD">
        <w:rPr>
          <w:szCs w:val="22"/>
          <w:lang w:val="lt-LT"/>
        </w:rPr>
        <w:t xml:space="preserve">Pagalbinės medžiagos yra: 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0621BD">
        <w:rPr>
          <w:i/>
          <w:szCs w:val="22"/>
          <w:lang w:val="lt-LT"/>
        </w:rPr>
        <w:t xml:space="preserve">kapsulės turinys: </w:t>
      </w:r>
      <w:r w:rsidRPr="000621BD">
        <w:rPr>
          <w:szCs w:val="22"/>
          <w:lang w:val="lt-LT"/>
        </w:rPr>
        <w:t xml:space="preserve">vidutinės grandinės </w:t>
      </w:r>
      <w:proofErr w:type="spellStart"/>
      <w:r w:rsidRPr="000621BD">
        <w:rPr>
          <w:szCs w:val="22"/>
          <w:lang w:val="lt-LT"/>
        </w:rPr>
        <w:t>trigliceridai</w:t>
      </w:r>
      <w:proofErr w:type="spellEnd"/>
      <w:r w:rsidRPr="000621BD">
        <w:rPr>
          <w:szCs w:val="22"/>
          <w:lang w:val="lt-LT"/>
        </w:rPr>
        <w:t xml:space="preserve">, visų </w:t>
      </w:r>
      <w:proofErr w:type="spellStart"/>
      <w:r w:rsidRPr="000621BD">
        <w:rPr>
          <w:szCs w:val="22"/>
          <w:lang w:val="lt-LT"/>
        </w:rPr>
        <w:t>racematų</w:t>
      </w:r>
      <w:proofErr w:type="spellEnd"/>
      <w:r w:rsidRPr="000621BD">
        <w:rPr>
          <w:szCs w:val="22"/>
          <w:lang w:val="lt-LT"/>
        </w:rPr>
        <w:t xml:space="preserve"> alfa</w:t>
      </w:r>
      <w:r w:rsidRPr="000621BD">
        <w:rPr>
          <w:szCs w:val="22"/>
          <w:lang w:val="lt-LT"/>
        </w:rPr>
        <w:noBreakHyphen/>
      </w:r>
      <w:proofErr w:type="spellStart"/>
      <w:r w:rsidRPr="000621BD">
        <w:rPr>
          <w:szCs w:val="22"/>
          <w:lang w:val="lt-LT"/>
        </w:rPr>
        <w:t>tokoferolis</w:t>
      </w:r>
      <w:proofErr w:type="spellEnd"/>
      <w:r w:rsidRPr="000621BD">
        <w:rPr>
          <w:szCs w:val="22"/>
          <w:lang w:val="lt-LT"/>
        </w:rPr>
        <w:t xml:space="preserve"> E307;</w:t>
      </w:r>
    </w:p>
    <w:p w:rsidR="00791B10" w:rsidRPr="000621BD" w:rsidRDefault="00791B10" w:rsidP="00791B10">
      <w:pPr>
        <w:widowControl w:val="0"/>
        <w:tabs>
          <w:tab w:val="clear" w:pos="567"/>
          <w:tab w:val="left" w:pos="720"/>
        </w:tabs>
        <w:spacing w:line="240" w:lineRule="auto"/>
        <w:ind w:left="567"/>
        <w:rPr>
          <w:szCs w:val="22"/>
          <w:lang w:val="lt-LT"/>
        </w:rPr>
      </w:pPr>
      <w:r w:rsidRPr="000621BD">
        <w:rPr>
          <w:i/>
          <w:szCs w:val="22"/>
          <w:lang w:val="lt-LT"/>
        </w:rPr>
        <w:t xml:space="preserve">kapsulės apvalkalas: </w:t>
      </w:r>
      <w:r w:rsidRPr="000621BD">
        <w:rPr>
          <w:szCs w:val="22"/>
          <w:lang w:val="lt-LT"/>
        </w:rPr>
        <w:t xml:space="preserve">želatina E441, </w:t>
      </w:r>
      <w:proofErr w:type="spellStart"/>
      <w:r w:rsidRPr="000621BD">
        <w:rPr>
          <w:szCs w:val="22"/>
          <w:lang w:val="lt-LT"/>
        </w:rPr>
        <w:t>glicerolis</w:t>
      </w:r>
      <w:proofErr w:type="spellEnd"/>
      <w:r w:rsidRPr="000621BD">
        <w:rPr>
          <w:szCs w:val="22"/>
          <w:lang w:val="lt-LT"/>
        </w:rPr>
        <w:t xml:space="preserve"> E422, titano dioksidas E171, geltonasis geležies oksidas E172, išgrynintas vanduo. Sudėtyje taip pat yra pėdsakų: vidutinės grandinės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fosfatidilcholino</w:t>
      </w:r>
      <w:proofErr w:type="spellEnd"/>
      <w:r w:rsidRPr="000621BD">
        <w:rPr>
          <w:szCs w:val="22"/>
          <w:lang w:val="lt-LT"/>
        </w:rPr>
        <w:t xml:space="preserve"> (iš sojų pupelių), </w:t>
      </w:r>
      <w:proofErr w:type="spellStart"/>
      <w:r w:rsidRPr="000621BD">
        <w:rPr>
          <w:szCs w:val="22"/>
          <w:lang w:val="lt-LT"/>
        </w:rPr>
        <w:t>kaprilo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kaprio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etanolio, </w:t>
      </w:r>
      <w:proofErr w:type="spellStart"/>
      <w:r w:rsidRPr="000621BD">
        <w:rPr>
          <w:szCs w:val="22"/>
          <w:lang w:val="lt-LT"/>
        </w:rPr>
        <w:t>gliceridų</w:t>
      </w:r>
      <w:proofErr w:type="spellEnd"/>
      <w:r w:rsidRPr="000621BD">
        <w:rPr>
          <w:szCs w:val="22"/>
          <w:lang w:val="lt-LT"/>
        </w:rPr>
        <w:t xml:space="preserve"> (iš saulėgrąžų aliejaus), </w:t>
      </w:r>
      <w:proofErr w:type="spellStart"/>
      <w:r w:rsidRPr="000621BD">
        <w:rPr>
          <w:szCs w:val="22"/>
          <w:lang w:val="lt-LT"/>
        </w:rPr>
        <w:t>oleino</w:t>
      </w:r>
      <w:proofErr w:type="spellEnd"/>
      <w:r w:rsidRPr="000621BD">
        <w:rPr>
          <w:szCs w:val="22"/>
          <w:lang w:val="lt-LT"/>
        </w:rPr>
        <w:t xml:space="preserve"> rūgšties, </w:t>
      </w:r>
      <w:proofErr w:type="spellStart"/>
      <w:r w:rsidRPr="000621BD">
        <w:rPr>
          <w:szCs w:val="22"/>
          <w:lang w:val="lt-LT"/>
        </w:rPr>
        <w:t>askorb</w:t>
      </w:r>
      <w:r>
        <w:rPr>
          <w:szCs w:val="22"/>
          <w:lang w:val="lt-LT"/>
        </w:rPr>
        <w:t>il</w:t>
      </w:r>
      <w:r w:rsidRPr="000621BD">
        <w:rPr>
          <w:szCs w:val="22"/>
          <w:lang w:val="lt-LT"/>
        </w:rPr>
        <w:t>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>
        <w:rPr>
          <w:szCs w:val="22"/>
          <w:lang w:val="lt-LT"/>
        </w:rPr>
        <w:t>palmitato</w:t>
      </w:r>
      <w:proofErr w:type="spellEnd"/>
      <w:r w:rsidRPr="000621BD">
        <w:rPr>
          <w:szCs w:val="22"/>
          <w:lang w:val="lt-LT"/>
        </w:rPr>
        <w:t xml:space="preserve"> ir </w:t>
      </w:r>
      <w:proofErr w:type="spellStart"/>
      <w:r w:rsidRPr="000621BD">
        <w:rPr>
          <w:szCs w:val="22"/>
          <w:lang w:val="lt-LT"/>
        </w:rPr>
        <w:t>tokoferolio</w:t>
      </w:r>
      <w:proofErr w:type="spellEnd"/>
      <w:r w:rsidRPr="000621BD">
        <w:rPr>
          <w:szCs w:val="22"/>
          <w:lang w:val="lt-LT"/>
        </w:rPr>
        <w:t>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:rsidR="00791B10" w:rsidRPr="000621BD" w:rsidRDefault="00791B10" w:rsidP="00791B10">
      <w:pPr>
        <w:widowControl w:val="0"/>
        <w:rPr>
          <w:snapToGrid/>
          <w:szCs w:val="22"/>
          <w:lang w:val="lt-LT"/>
        </w:rPr>
      </w:pPr>
      <w:r w:rsidRPr="000621BD">
        <w:rPr>
          <w:szCs w:val="22"/>
          <w:lang w:val="lt-LT"/>
        </w:rPr>
        <w:t>Geltonos nepermatomos ovalios min</w:t>
      </w:r>
      <w:r>
        <w:rPr>
          <w:szCs w:val="22"/>
          <w:lang w:val="lt-LT"/>
        </w:rPr>
        <w:t>k</w:t>
      </w:r>
      <w:r w:rsidRPr="000621BD">
        <w:rPr>
          <w:szCs w:val="22"/>
          <w:lang w:val="lt-LT"/>
        </w:rPr>
        <w:t>štosios</w:t>
      </w:r>
      <w:r>
        <w:rPr>
          <w:szCs w:val="22"/>
          <w:lang w:val="lt-LT"/>
        </w:rPr>
        <w:t xml:space="preserve"> želatininės</w:t>
      </w:r>
      <w:r w:rsidRPr="000621BD">
        <w:rPr>
          <w:szCs w:val="22"/>
          <w:lang w:val="lt-LT"/>
        </w:rPr>
        <w:t xml:space="preserve"> kapsulės, kurių apytiksli</w:t>
      </w:r>
      <w:r>
        <w:rPr>
          <w:szCs w:val="22"/>
          <w:lang w:val="lt-LT"/>
        </w:rPr>
        <w:t>s</w:t>
      </w:r>
      <w:r w:rsidRPr="000621BD">
        <w:rPr>
          <w:szCs w:val="22"/>
          <w:lang w:val="lt-LT"/>
        </w:rPr>
        <w:t xml:space="preserve"> d</w:t>
      </w:r>
      <w:r>
        <w:rPr>
          <w:szCs w:val="22"/>
          <w:lang w:val="lt-LT"/>
        </w:rPr>
        <w:t xml:space="preserve">ydis </w:t>
      </w:r>
      <w:r w:rsidRPr="000621BD">
        <w:rPr>
          <w:szCs w:val="22"/>
          <w:lang w:val="lt-LT"/>
        </w:rPr>
        <w:t>9 mm x 6 mm.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tiekiamas PVC/DTPVC/Aliuminio lizdinėse </w:t>
      </w:r>
      <w:proofErr w:type="spellStart"/>
      <w:r w:rsidRPr="000621BD">
        <w:rPr>
          <w:szCs w:val="22"/>
          <w:lang w:val="lt-LT"/>
        </w:rPr>
        <w:t>plokštelėsė</w:t>
      </w:r>
      <w:proofErr w:type="spellEnd"/>
      <w:r w:rsidRPr="000621BD">
        <w:rPr>
          <w:szCs w:val="22"/>
          <w:lang w:val="lt-LT"/>
        </w:rPr>
        <w:t xml:space="preserve">: dėžutėje yra </w:t>
      </w:r>
      <w:r>
        <w:rPr>
          <w:szCs w:val="22"/>
          <w:lang w:val="lt-LT"/>
        </w:rPr>
        <w:t xml:space="preserve">po </w:t>
      </w:r>
      <w:r w:rsidRPr="000621BD">
        <w:rPr>
          <w:szCs w:val="22"/>
          <w:lang w:val="lt-LT"/>
        </w:rPr>
        <w:t>1,</w:t>
      </w:r>
      <w:r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2, 3</w:t>
      </w:r>
      <w:r>
        <w:rPr>
          <w:szCs w:val="22"/>
          <w:lang w:val="lt-LT"/>
        </w:rPr>
        <w:t xml:space="preserve">, 4, 6 ir 12 minkštųjų kapsulių arba </w:t>
      </w:r>
      <w:proofErr w:type="spellStart"/>
      <w:r>
        <w:rPr>
          <w:szCs w:val="22"/>
          <w:lang w:val="lt-LT"/>
        </w:rPr>
        <w:t>dalomosios</w:t>
      </w:r>
      <w:proofErr w:type="spellEnd"/>
      <w:r>
        <w:rPr>
          <w:szCs w:val="22"/>
          <w:lang w:val="lt-LT"/>
        </w:rPr>
        <w:t xml:space="preserve"> lizdinės plokštelės po 3 x 1</w:t>
      </w:r>
      <w:r w:rsidRPr="000621BD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4 x 1</w:t>
      </w:r>
      <w:r w:rsidRPr="000621BD">
        <w:rPr>
          <w:szCs w:val="22"/>
          <w:lang w:val="lt-LT"/>
        </w:rPr>
        <w:t xml:space="preserve">, </w:t>
      </w:r>
      <w:r>
        <w:rPr>
          <w:szCs w:val="22"/>
          <w:lang w:val="lt-LT"/>
        </w:rPr>
        <w:t>6 x 1,</w:t>
      </w:r>
      <w:r w:rsidRPr="000621BD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12 x 1 minkštųjų </w:t>
      </w:r>
      <w:r w:rsidRPr="000621BD">
        <w:rPr>
          <w:szCs w:val="22"/>
          <w:lang w:val="lt-LT"/>
        </w:rPr>
        <w:t>kapsulių.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noProof/>
          <w:szCs w:val="22"/>
          <w:lang w:val="lt-LT"/>
        </w:rPr>
        <w:t>Gali būti tiekiamos ne visų dydžių pakuotės.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91B10" w:rsidRPr="000621BD" w:rsidRDefault="00791B10" w:rsidP="00791B10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Registruotojas ir gamintojas</w:t>
      </w:r>
    </w:p>
    <w:p w:rsidR="00791B10" w:rsidRPr="000621BD" w:rsidRDefault="00791B10" w:rsidP="00791B10">
      <w:pPr>
        <w:keepNext/>
        <w:widowControl w:val="0"/>
        <w:spacing w:line="240" w:lineRule="auto"/>
        <w:jc w:val="both"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keepNext/>
        <w:widowControl w:val="0"/>
        <w:tabs>
          <w:tab w:val="clear" w:pos="567"/>
          <w:tab w:val="left" w:pos="720"/>
        </w:tabs>
        <w:spacing w:line="240" w:lineRule="auto"/>
        <w:rPr>
          <w:i/>
          <w:snapToGrid/>
          <w:szCs w:val="22"/>
          <w:lang w:val="lt-LT"/>
        </w:rPr>
      </w:pPr>
      <w:r w:rsidRPr="000621BD">
        <w:rPr>
          <w:i/>
          <w:snapToGrid/>
          <w:szCs w:val="22"/>
          <w:lang w:val="lt-LT"/>
        </w:rPr>
        <w:t>Registruotojas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Teva</w:t>
      </w:r>
      <w:proofErr w:type="spellEnd"/>
      <w:r w:rsidRPr="000621BD">
        <w:rPr>
          <w:szCs w:val="22"/>
          <w:lang w:val="lt-LT"/>
        </w:rPr>
        <w:t xml:space="preserve"> B.V.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Swensweg</w:t>
      </w:r>
      <w:proofErr w:type="spellEnd"/>
      <w:r w:rsidRPr="000621BD">
        <w:rPr>
          <w:szCs w:val="22"/>
          <w:lang w:val="lt-LT"/>
        </w:rPr>
        <w:t xml:space="preserve"> 5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2031 GA </w:t>
      </w:r>
      <w:proofErr w:type="spellStart"/>
      <w:r w:rsidRPr="000621BD">
        <w:rPr>
          <w:szCs w:val="22"/>
          <w:lang w:val="lt-LT"/>
        </w:rPr>
        <w:t>Haarlem</w:t>
      </w:r>
      <w:proofErr w:type="spellEnd"/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Nyderlandai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i/>
          <w:snapToGrid/>
          <w:szCs w:val="22"/>
          <w:lang w:val="lt-LT"/>
        </w:rPr>
      </w:pPr>
    </w:p>
    <w:p w:rsidR="00791B10" w:rsidRPr="000621BD" w:rsidRDefault="00791B10" w:rsidP="00791B10">
      <w:pPr>
        <w:shd w:val="clear" w:color="auto" w:fill="FFFFFF"/>
        <w:spacing w:line="240" w:lineRule="auto"/>
        <w:rPr>
          <w:i/>
          <w:snapToGrid/>
          <w:szCs w:val="22"/>
          <w:lang w:val="lt-LT"/>
        </w:rPr>
      </w:pPr>
      <w:r w:rsidRPr="000621BD">
        <w:rPr>
          <w:i/>
          <w:snapToGrid/>
          <w:szCs w:val="22"/>
          <w:lang w:val="lt-LT"/>
        </w:rPr>
        <w:t>Gamintojai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TEVA </w:t>
      </w:r>
      <w:proofErr w:type="spellStart"/>
      <w:r w:rsidRPr="000621BD">
        <w:rPr>
          <w:szCs w:val="22"/>
          <w:lang w:val="lt-LT"/>
        </w:rPr>
        <w:t>Gyógyszergyár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Zrt</w:t>
      </w:r>
      <w:proofErr w:type="spellEnd"/>
      <w:r w:rsidRPr="000621BD">
        <w:rPr>
          <w:szCs w:val="22"/>
          <w:lang w:val="lt-LT"/>
        </w:rPr>
        <w:t>.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Pallagi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út</w:t>
      </w:r>
      <w:proofErr w:type="spellEnd"/>
      <w:r w:rsidRPr="000621BD">
        <w:rPr>
          <w:szCs w:val="22"/>
          <w:lang w:val="lt-LT"/>
        </w:rPr>
        <w:t xml:space="preserve"> 13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4042</w:t>
      </w:r>
      <w:r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Debrecen</w:t>
      </w:r>
      <w:proofErr w:type="spellEnd"/>
      <w:r w:rsidRPr="000621BD">
        <w:rPr>
          <w:szCs w:val="22"/>
          <w:lang w:val="lt-LT"/>
        </w:rPr>
        <w:t xml:space="preserve"> 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Vengrija</w:t>
      </w:r>
    </w:p>
    <w:p w:rsidR="00791B10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arba</w:t>
      </w:r>
    </w:p>
    <w:p w:rsidR="00791B10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Merckle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GmbH</w:t>
      </w:r>
      <w:proofErr w:type="spellEnd"/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Ludwig-Merckle-Strasse</w:t>
      </w:r>
      <w:proofErr w:type="spellEnd"/>
      <w:r w:rsidRPr="000621BD">
        <w:rPr>
          <w:szCs w:val="22"/>
          <w:lang w:val="lt-LT"/>
        </w:rPr>
        <w:t xml:space="preserve"> 3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89143</w:t>
      </w:r>
      <w:r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Blaubeuren</w:t>
      </w:r>
      <w:proofErr w:type="spellEnd"/>
      <w:r w:rsidRPr="000621BD">
        <w:rPr>
          <w:szCs w:val="22"/>
          <w:lang w:val="lt-LT"/>
        </w:rPr>
        <w:t xml:space="preserve"> </w:t>
      </w:r>
    </w:p>
    <w:p w:rsidR="00791B10" w:rsidRPr="000621BD" w:rsidRDefault="00791B10" w:rsidP="00791B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Baden-Wuerttemberg</w:t>
      </w:r>
      <w:proofErr w:type="spellEnd"/>
    </w:p>
    <w:p w:rsidR="00791B10" w:rsidRPr="000621BD" w:rsidRDefault="00791B10" w:rsidP="00791B10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Vokietija</w:t>
      </w:r>
    </w:p>
    <w:p w:rsidR="00791B10" w:rsidRPr="000621BD" w:rsidRDefault="00791B10" w:rsidP="00791B10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Jeigu apie šį vaistą norite sužinoti daugiau, kreipkitės į vietinį registruotojo atstovą.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UAB Teva Baltics</w:t>
      </w:r>
    </w:p>
    <w:p w:rsidR="00791B10" w:rsidRPr="000621BD" w:rsidRDefault="00791B10" w:rsidP="00791B10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Molėtų pl. 5</w:t>
      </w:r>
    </w:p>
    <w:p w:rsidR="00791B10" w:rsidRPr="000621BD" w:rsidRDefault="00791B10" w:rsidP="00791B10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LT-08409 Vilnius</w:t>
      </w:r>
    </w:p>
    <w:p w:rsidR="00791B10" w:rsidRPr="000621BD" w:rsidRDefault="00791B10" w:rsidP="00791B10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Tel. +370 5 266 02 03</w:t>
      </w: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</w:p>
    <w:p w:rsidR="00791B10" w:rsidRDefault="00791B10" w:rsidP="00791B10">
      <w:pPr>
        <w:keepNext/>
        <w:widowControl w:val="0"/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 xml:space="preserve">Šis vaistas </w:t>
      </w:r>
      <w:r w:rsidRPr="001A72DF">
        <w:rPr>
          <w:b/>
          <w:snapToGrid/>
          <w:szCs w:val="22"/>
          <w:lang w:val="lt-LT" w:eastAsia="sl-SI"/>
        </w:rPr>
        <w:t>Europos ekonominės erdvės</w:t>
      </w:r>
      <w:r w:rsidRPr="000621BD">
        <w:rPr>
          <w:b/>
          <w:snapToGrid/>
          <w:szCs w:val="22"/>
          <w:lang w:val="lt-LT" w:eastAsia="sl-SI"/>
        </w:rPr>
        <w:t xml:space="preserve"> valstybėse narėse registruotas</w:t>
      </w:r>
      <w:r w:rsidRPr="000621BD" w:rsidDel="00DC45A6">
        <w:rPr>
          <w:b/>
          <w:snapToGrid/>
          <w:szCs w:val="22"/>
          <w:lang w:val="lt-LT" w:eastAsia="sl-SI"/>
        </w:rPr>
        <w:t xml:space="preserve"> </w:t>
      </w:r>
      <w:r w:rsidRPr="000621BD">
        <w:rPr>
          <w:b/>
          <w:snapToGrid/>
          <w:szCs w:val="22"/>
          <w:lang w:val="lt-LT" w:eastAsia="sl-SI"/>
        </w:rPr>
        <w:t>tokiais pavadinimais:</w:t>
      </w:r>
    </w:p>
    <w:p w:rsidR="00791B10" w:rsidRPr="000621BD" w:rsidRDefault="00791B10" w:rsidP="00791B10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napToGrid/>
          <w:szCs w:val="22"/>
          <w:lang w:val="lt-LT" w:eastAsia="sl-SI"/>
        </w:rPr>
      </w:pPr>
      <w:r>
        <w:rPr>
          <w:b/>
          <w:snapToGrid/>
          <w:szCs w:val="22"/>
          <w:lang w:val="lt-LT" w:eastAsia="sl-SI"/>
        </w:rPr>
        <w:t xml:space="preserve">Belgija: </w:t>
      </w:r>
      <w:r w:rsidRPr="00FA0E71">
        <w:rPr>
          <w:snapToGrid/>
          <w:szCs w:val="22"/>
          <w:lang w:val="lt-LT" w:eastAsia="sl-SI"/>
        </w:rPr>
        <w:t xml:space="preserve">Vibosun-D3 25000 IE </w:t>
      </w:r>
      <w:proofErr w:type="spellStart"/>
      <w:r w:rsidRPr="00FA0E71">
        <w:rPr>
          <w:snapToGrid/>
          <w:szCs w:val="22"/>
          <w:lang w:val="lt-LT" w:eastAsia="sl-SI"/>
        </w:rPr>
        <w:t>capsules</w:t>
      </w:r>
      <w:proofErr w:type="spellEnd"/>
      <w:r w:rsidRPr="00FA0E71">
        <w:rPr>
          <w:snapToGrid/>
          <w:szCs w:val="22"/>
          <w:lang w:val="lt-LT" w:eastAsia="sl-SI"/>
        </w:rPr>
        <w:t xml:space="preserve">, </w:t>
      </w:r>
      <w:proofErr w:type="spellStart"/>
      <w:r w:rsidRPr="00FA0E71">
        <w:rPr>
          <w:snapToGrid/>
          <w:szCs w:val="22"/>
          <w:lang w:val="lt-LT" w:eastAsia="sl-SI"/>
        </w:rPr>
        <w:t>zacht</w:t>
      </w:r>
      <w:proofErr w:type="spellEnd"/>
      <w:r>
        <w:rPr>
          <w:snapToGrid/>
          <w:szCs w:val="22"/>
          <w:lang w:val="lt-LT" w:eastAsia="sl-SI"/>
        </w:rPr>
        <w:t xml:space="preserve">, </w:t>
      </w:r>
      <w:r w:rsidRPr="00FA0E71">
        <w:rPr>
          <w:snapToGrid/>
          <w:szCs w:val="22"/>
          <w:lang w:val="lt-LT" w:eastAsia="sl-SI"/>
        </w:rPr>
        <w:t xml:space="preserve">Vibosun-D3 25000 UI </w:t>
      </w:r>
      <w:proofErr w:type="spellStart"/>
      <w:r w:rsidRPr="00FA0E71">
        <w:rPr>
          <w:snapToGrid/>
          <w:szCs w:val="22"/>
          <w:lang w:val="lt-LT" w:eastAsia="sl-SI"/>
        </w:rPr>
        <w:t>capsules</w:t>
      </w:r>
      <w:proofErr w:type="spellEnd"/>
      <w:r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molles</w:t>
      </w:r>
      <w:proofErr w:type="spellEnd"/>
      <w:r>
        <w:rPr>
          <w:snapToGrid/>
          <w:szCs w:val="22"/>
          <w:lang w:val="lt-LT" w:eastAsia="sl-SI"/>
        </w:rPr>
        <w:t xml:space="preserve">, </w:t>
      </w:r>
      <w:r w:rsidRPr="00FA0E71">
        <w:rPr>
          <w:snapToGrid/>
          <w:szCs w:val="22"/>
          <w:lang w:val="lt-LT" w:eastAsia="sl-SI"/>
        </w:rPr>
        <w:t>Vibosun-D3 25000 IE</w:t>
      </w:r>
      <w:r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Weichkapseln</w:t>
      </w:r>
      <w:proofErr w:type="spellEnd"/>
      <w:r>
        <w:rPr>
          <w:snapToGrid/>
          <w:szCs w:val="22"/>
          <w:lang w:val="lt-LT" w:eastAsia="sl-SI"/>
        </w:rPr>
        <w:t xml:space="preserve">, </w:t>
      </w:r>
      <w:r w:rsidRPr="00FA0E71">
        <w:rPr>
          <w:b/>
          <w:snapToGrid/>
          <w:szCs w:val="22"/>
          <w:lang w:val="lt-LT" w:eastAsia="sl-SI"/>
        </w:rPr>
        <w:t>Vengrija:</w:t>
      </w:r>
      <w:r>
        <w:rPr>
          <w:snapToGrid/>
          <w:szCs w:val="22"/>
          <w:lang w:val="lt-LT" w:eastAsia="sl-SI"/>
        </w:rPr>
        <w:t xml:space="preserve"> </w:t>
      </w:r>
      <w:proofErr w:type="spellStart"/>
      <w:r w:rsidRPr="00942C68">
        <w:rPr>
          <w:snapToGrid/>
          <w:szCs w:val="22"/>
          <w:lang w:val="lt-LT" w:eastAsia="sl-SI"/>
        </w:rPr>
        <w:t>Plivit</w:t>
      </w:r>
      <w:proofErr w:type="spellEnd"/>
      <w:r w:rsidRPr="00942C68">
        <w:rPr>
          <w:snapToGrid/>
          <w:szCs w:val="22"/>
          <w:lang w:val="lt-LT" w:eastAsia="sl-SI"/>
        </w:rPr>
        <w:t xml:space="preserve"> D3 25 000 IU </w:t>
      </w:r>
      <w:proofErr w:type="spellStart"/>
      <w:r w:rsidRPr="00942C68">
        <w:rPr>
          <w:snapToGrid/>
          <w:szCs w:val="22"/>
          <w:lang w:val="lt-LT" w:eastAsia="sl-SI"/>
        </w:rPr>
        <w:t>meke</w:t>
      </w:r>
      <w:proofErr w:type="spellEnd"/>
      <w:r>
        <w:rPr>
          <w:snapToGrid/>
          <w:szCs w:val="22"/>
          <w:lang w:val="lt-LT" w:eastAsia="sl-SI"/>
        </w:rPr>
        <w:t xml:space="preserve"> </w:t>
      </w:r>
      <w:r w:rsidRPr="00942C68">
        <w:rPr>
          <w:snapToGrid/>
          <w:szCs w:val="22"/>
          <w:lang w:val="lt-LT" w:eastAsia="sl-SI"/>
        </w:rPr>
        <w:t>kapsule</w:t>
      </w:r>
      <w:r>
        <w:rPr>
          <w:snapToGrid/>
          <w:szCs w:val="22"/>
          <w:lang w:val="lt-LT" w:eastAsia="sl-SI"/>
        </w:rPr>
        <w:t xml:space="preserve">; </w:t>
      </w:r>
      <w:r w:rsidRPr="00FA0E71">
        <w:rPr>
          <w:b/>
          <w:snapToGrid/>
          <w:szCs w:val="22"/>
          <w:lang w:val="lt-LT" w:eastAsia="sl-SI"/>
        </w:rPr>
        <w:t>Nyderlandai:</w:t>
      </w:r>
      <w:r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Cholecalciferol</w:t>
      </w:r>
      <w:proofErr w:type="spellEnd"/>
      <w:r w:rsidRPr="00FA0E71"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Teva</w:t>
      </w:r>
      <w:proofErr w:type="spellEnd"/>
      <w:r w:rsidRPr="00FA0E71">
        <w:rPr>
          <w:snapToGrid/>
          <w:szCs w:val="22"/>
          <w:lang w:val="lt-LT" w:eastAsia="sl-SI"/>
        </w:rPr>
        <w:t xml:space="preserve"> 25.000 IE, </w:t>
      </w:r>
      <w:proofErr w:type="spellStart"/>
      <w:r w:rsidRPr="00FA0E71">
        <w:rPr>
          <w:snapToGrid/>
          <w:szCs w:val="22"/>
          <w:lang w:val="lt-LT" w:eastAsia="sl-SI"/>
        </w:rPr>
        <w:t>zachte</w:t>
      </w:r>
      <w:proofErr w:type="spellEnd"/>
      <w:r w:rsidRPr="00FA0E71"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capsules</w:t>
      </w:r>
      <w:proofErr w:type="spellEnd"/>
      <w:r>
        <w:rPr>
          <w:snapToGrid/>
          <w:szCs w:val="22"/>
          <w:lang w:val="lt-LT" w:eastAsia="sl-SI"/>
        </w:rPr>
        <w:t xml:space="preserve">; </w:t>
      </w:r>
      <w:r w:rsidRPr="00FA0E71">
        <w:rPr>
          <w:b/>
          <w:snapToGrid/>
          <w:szCs w:val="22"/>
          <w:lang w:val="lt-LT" w:eastAsia="sl-SI"/>
        </w:rPr>
        <w:t>Lenkija:</w:t>
      </w:r>
      <w:r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Calsus</w:t>
      </w:r>
      <w:proofErr w:type="spellEnd"/>
      <w:r>
        <w:rPr>
          <w:snapToGrid/>
          <w:szCs w:val="22"/>
          <w:lang w:val="lt-LT" w:eastAsia="sl-SI"/>
        </w:rPr>
        <w:t xml:space="preserve">; </w:t>
      </w:r>
      <w:r w:rsidRPr="00FA0E71">
        <w:rPr>
          <w:b/>
          <w:snapToGrid/>
          <w:szCs w:val="22"/>
          <w:lang w:val="lt-LT" w:eastAsia="sl-SI"/>
        </w:rPr>
        <w:t>Portugalija:</w:t>
      </w:r>
      <w:r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Colecalciferol</w:t>
      </w:r>
      <w:proofErr w:type="spellEnd"/>
      <w:r w:rsidRPr="00FA0E71">
        <w:rPr>
          <w:snapToGrid/>
          <w:szCs w:val="22"/>
          <w:lang w:val="lt-LT" w:eastAsia="sl-SI"/>
        </w:rPr>
        <w:t xml:space="preserve"> </w:t>
      </w:r>
      <w:proofErr w:type="spellStart"/>
      <w:r w:rsidRPr="00FA0E71">
        <w:rPr>
          <w:snapToGrid/>
          <w:szCs w:val="22"/>
          <w:lang w:val="lt-LT" w:eastAsia="sl-SI"/>
        </w:rPr>
        <w:t>Teva</w:t>
      </w:r>
      <w:proofErr w:type="spellEnd"/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  <w:tab w:val="left" w:pos="708"/>
        </w:tabs>
        <w:spacing w:line="240" w:lineRule="auto"/>
        <w:ind w:right="-2"/>
        <w:rPr>
          <w:snapToGrid/>
          <w:szCs w:val="22"/>
          <w:highlight w:val="yellow"/>
          <w:lang w:val="lt-LT" w:eastAsia="sl-SI"/>
        </w:rPr>
      </w:pPr>
    </w:p>
    <w:p w:rsidR="00791B10" w:rsidRPr="000621BD" w:rsidRDefault="00791B10" w:rsidP="00791B10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 xml:space="preserve">Šis pakuotės lapelis paskutinį kartą peržiūrėtas </w:t>
      </w:r>
      <w:r>
        <w:rPr>
          <w:b/>
          <w:snapToGrid/>
          <w:szCs w:val="22"/>
          <w:lang w:val="lt-LT" w:eastAsia="sl-SI"/>
        </w:rPr>
        <w:t>2024-06-13.</w:t>
      </w:r>
    </w:p>
    <w:p w:rsidR="00791B10" w:rsidRPr="000621BD" w:rsidRDefault="00791B10" w:rsidP="00791B10">
      <w:pPr>
        <w:widowControl w:val="0"/>
        <w:numPr>
          <w:ilvl w:val="12"/>
          <w:numId w:val="0"/>
        </w:numPr>
        <w:spacing w:line="240" w:lineRule="auto"/>
        <w:ind w:right="-2"/>
        <w:rPr>
          <w:snapToGrid/>
          <w:szCs w:val="22"/>
          <w:lang w:val="lt-LT" w:eastAsia="sl-SI"/>
        </w:rPr>
      </w:pPr>
    </w:p>
    <w:p w:rsidR="00791B10" w:rsidRPr="000621BD" w:rsidRDefault="00791B10" w:rsidP="00791B10">
      <w:pPr>
        <w:widowControl w:val="0"/>
        <w:tabs>
          <w:tab w:val="clear" w:pos="567"/>
        </w:tabs>
        <w:spacing w:line="240" w:lineRule="auto"/>
        <w:rPr>
          <w:snapToGrid/>
          <w:szCs w:val="22"/>
          <w:u w:val="single"/>
          <w:lang w:val="lt-LT" w:eastAsia="sl-SI"/>
        </w:rPr>
      </w:pPr>
      <w:r w:rsidRPr="000621BD">
        <w:rPr>
          <w:snapToGrid/>
          <w:szCs w:val="22"/>
          <w:lang w:val="lt-LT" w:eastAsia="sl-SI"/>
        </w:rPr>
        <w:t>Išsami informacija apie šį vaistą pateikiama Valstybinės vaistų kontrolės tarnybos prie Lietuvos Respublikos sveikatos apsaugos ministerijos tinklalapyje</w:t>
      </w:r>
      <w:r w:rsidRPr="000621BD">
        <w:rPr>
          <w:i/>
          <w:snapToGrid/>
          <w:szCs w:val="22"/>
          <w:lang w:val="lt-LT" w:eastAsia="sl-SI"/>
        </w:rPr>
        <w:t xml:space="preserve"> </w:t>
      </w:r>
      <w:hyperlink r:id="rId5" w:history="1">
        <w:r w:rsidRPr="000621BD">
          <w:rPr>
            <w:rStyle w:val="Hipersaitas"/>
            <w:snapToGrid/>
            <w:szCs w:val="22"/>
            <w:lang w:val="lt-LT" w:eastAsia="sl-SI"/>
          </w:rPr>
          <w:t>http://www.vvkt.lt/</w:t>
        </w:r>
      </w:hyperlink>
      <w:r w:rsidRPr="000621BD">
        <w:rPr>
          <w:snapToGrid/>
          <w:szCs w:val="22"/>
          <w:lang w:val="lt-LT" w:eastAsia="sl-SI"/>
        </w:rPr>
        <w:t>.</w:t>
      </w:r>
    </w:p>
    <w:p w:rsidR="00BA6577" w:rsidRDefault="00BA6577">
      <w:bookmarkStart w:id="0" w:name="_GoBack"/>
      <w:bookmarkEnd w:id="0"/>
    </w:p>
    <w:sectPr w:rsidR="00BA6577" w:rsidSect="000A7B60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5832C6"/>
    <w:multiLevelType w:val="hybridMultilevel"/>
    <w:tmpl w:val="1C0EB8A6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012372"/>
    <w:multiLevelType w:val="hybridMultilevel"/>
    <w:tmpl w:val="2B28186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B515E3"/>
    <w:multiLevelType w:val="hybridMultilevel"/>
    <w:tmpl w:val="C494FE6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B10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791B10"/>
    <w:rsid w:val="00B4219F"/>
    <w:rsid w:val="00BA6577"/>
    <w:rsid w:val="00C30905"/>
    <w:rsid w:val="00D358F2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4A7A7-6DAD-4A15-8A06-0946D59E3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91B10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791B1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791B10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791B10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uiPriority w:val="99"/>
    <w:rsid w:val="00791B10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791B10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791B10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styleId="Hipersaitas">
    <w:name w:val="Hyperlink"/>
    <w:uiPriority w:val="99"/>
    <w:rsid w:val="00791B10"/>
    <w:rPr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791B10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locked/>
    <w:rsid w:val="00791B10"/>
    <w:rPr>
      <w:rFonts w:ascii="Times New Roman" w:eastAsia="SimSun" w:hAnsi="Times New Roman" w:cs="Times New Roman"/>
      <w:noProof/>
      <w:sz w:val="20"/>
      <w:szCs w:val="20"/>
      <w:lang w:val="x-none" w:eastAsia="x-none"/>
    </w:rPr>
  </w:style>
  <w:style w:type="paragraph" w:styleId="Sraopastraipa">
    <w:name w:val="List Paragraph"/>
    <w:basedOn w:val="prastasis"/>
    <w:uiPriority w:val="34"/>
    <w:qFormat/>
    <w:rsid w:val="00791B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vvkt.l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6519</Words>
  <Characters>3716</Characters>
  <Application>Microsoft Office Word</Application>
  <DocSecurity>0</DocSecurity>
  <Lines>30</Lines>
  <Paragraphs>20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15</vt:i4>
      </vt:variant>
    </vt:vector>
  </HeadingPairs>
  <TitlesOfParts>
    <vt:vector size="16" baseType="lpstr">
      <vt:lpstr/>
      <vt:lpstr>    Pakuotės lapelis: informacija vartotojui</vt:lpstr>
      <vt:lpstr>fenitoino arba barbitūratų (vartojamų epilepsijai gydyti);</vt:lpstr>
      <vt:lpstr>gliukokortikoidų (vaistų uždegimui gydyti);</vt:lpstr>
      <vt:lpstr>rusmenės vaistinių preparatų (digoksino, vartojamo širdies sutrikimams gydyti);</vt:lpstr>
      <vt:lpstr>kolestiramino (vartojamo cholesterolio kiekiui kraujyje mažinti);</vt:lpstr>
      <vt:lpstr>vidurių laisvinamųjų vaistų (pavyzdžiui, parafino aliejų);</vt:lpstr>
      <vt:lpstr>aktinomicino (vartojamo chemoterapijai);</vt:lpstr>
      <vt:lpstr>imidazolo (vaisto nuo grybelių sukeltų ligų);</vt:lpstr>
      <vt:lpstr>rifampicino (antibiotiko);</vt:lpstr>
      <vt:lpstr>izoniazido (antibiotiko).</vt:lpstr>
      <vt:lpstr/>
      <vt:lpstr>Jeigu esate nėščia, žindote kūdikį, manote, kad galbūt esate nėščia, arba planuo</vt:lpstr>
      <vt:lpstr>        4.	Galimas šalutinis poveikis</vt:lpstr>
      <vt:lpstr>        </vt:lpstr>
      <vt:lpstr>        6.	Pakuotės turinys ir kita informacija</vt:lpstr>
    </vt:vector>
  </TitlesOfParts>
  <Company/>
  <LinksUpToDate>false</LinksUpToDate>
  <CharactersWithSpaces>10215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2024-07-23T12:31:00Z</dcterms:created>
  <dcterms:modified xsi:type="dcterms:W3CDTF">2024-07-23T12:31:00Z</dcterms:modified>
</cp:coreProperties>
</file>