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F58A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56A991AA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4245FB21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11BFE8B3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0A4EC7FD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0B5AE7CA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397AF0AC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3C6FCA7B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27B79BEA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49E52192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7645B567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6B4D28AD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0A1E6338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4AD12440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54687AF9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4742867C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5E2E2FB1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2CE881AD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6EC3A4A9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6290C6ED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672C62B6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2CD3E08C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575A1B12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36CD74EE" w14:textId="77777777" w:rsidR="00CB3C73" w:rsidRPr="000621BD" w:rsidRDefault="00CB3C73" w:rsidP="00CB3C73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  <w:r w:rsidRPr="000621BD">
        <w:rPr>
          <w:b/>
          <w:snapToGrid/>
          <w:szCs w:val="22"/>
          <w:lang w:val="lt-LT" w:eastAsia="lt-LT"/>
        </w:rPr>
        <w:t>I</w:t>
      </w:r>
      <w:r w:rsidR="002D0EE5" w:rsidRPr="000621BD">
        <w:rPr>
          <w:b/>
          <w:snapToGrid/>
          <w:szCs w:val="22"/>
          <w:lang w:val="lt-LT" w:eastAsia="lt-LT"/>
        </w:rPr>
        <w:t> </w:t>
      </w:r>
      <w:r w:rsidRPr="000621BD">
        <w:rPr>
          <w:b/>
          <w:snapToGrid/>
          <w:szCs w:val="22"/>
          <w:lang w:val="lt-LT" w:eastAsia="lt-LT"/>
        </w:rPr>
        <w:t>PRIEDAS</w:t>
      </w:r>
    </w:p>
    <w:p w14:paraId="030B9DD0" w14:textId="77777777" w:rsidR="00CB3C73" w:rsidRPr="000621BD" w:rsidRDefault="00CB3C73" w:rsidP="00CB3C73">
      <w:pPr>
        <w:widowControl w:val="0"/>
        <w:spacing w:line="240" w:lineRule="auto"/>
        <w:jc w:val="center"/>
        <w:rPr>
          <w:b/>
          <w:snapToGrid/>
          <w:szCs w:val="22"/>
          <w:lang w:val="lt-LT" w:eastAsia="lt-LT"/>
        </w:rPr>
      </w:pPr>
    </w:p>
    <w:p w14:paraId="6FB1F5BF" w14:textId="77777777" w:rsidR="00CB3C73" w:rsidRPr="000621BD" w:rsidRDefault="00CB3C73" w:rsidP="002D0EE5">
      <w:pPr>
        <w:widowControl w:val="0"/>
        <w:spacing w:line="240" w:lineRule="auto"/>
        <w:jc w:val="center"/>
        <w:rPr>
          <w:b/>
          <w:snapToGrid/>
          <w:szCs w:val="22"/>
          <w:lang w:val="lt-LT" w:eastAsia="lt-LT"/>
        </w:rPr>
      </w:pPr>
      <w:r w:rsidRPr="000621BD">
        <w:rPr>
          <w:b/>
          <w:snapToGrid/>
          <w:szCs w:val="22"/>
          <w:lang w:val="lt-LT" w:eastAsia="lt-LT"/>
        </w:rPr>
        <w:t>PREPARATO CHARAKTERISTIKŲ SANTRAUKA</w:t>
      </w:r>
    </w:p>
    <w:p w14:paraId="192DA1A5" w14:textId="77777777" w:rsidR="00F34163" w:rsidRPr="000621BD" w:rsidRDefault="00CB3C73" w:rsidP="00B5414E">
      <w:pPr>
        <w:keepNext/>
        <w:widowControl w:val="0"/>
        <w:rPr>
          <w:b/>
          <w:szCs w:val="22"/>
          <w:lang w:val="lt-LT"/>
        </w:rPr>
      </w:pPr>
      <w:r w:rsidRPr="000621BD">
        <w:rPr>
          <w:snapToGrid/>
          <w:szCs w:val="22"/>
          <w:lang w:val="lt-LT" w:eastAsia="lt-LT"/>
        </w:rPr>
        <w:br w:type="page"/>
      </w:r>
      <w:r w:rsidR="00F34163" w:rsidRPr="000621BD">
        <w:rPr>
          <w:b/>
          <w:szCs w:val="22"/>
          <w:lang w:val="lt-LT"/>
        </w:rPr>
        <w:lastRenderedPageBreak/>
        <w:t>1.</w:t>
      </w:r>
      <w:r w:rsidR="00F34163" w:rsidRPr="000621BD">
        <w:rPr>
          <w:b/>
          <w:szCs w:val="22"/>
          <w:lang w:val="lt-LT"/>
        </w:rPr>
        <w:tab/>
        <w:t>VAISTINIO PREPARATO PAVADINIMAS</w:t>
      </w:r>
    </w:p>
    <w:p w14:paraId="069EE7B9" w14:textId="77777777" w:rsidR="00B31A32" w:rsidRPr="000621BD" w:rsidRDefault="00B31A32" w:rsidP="0015212C">
      <w:pPr>
        <w:widowControl w:val="0"/>
        <w:rPr>
          <w:szCs w:val="22"/>
          <w:lang w:val="lt-LT"/>
        </w:rPr>
      </w:pPr>
    </w:p>
    <w:p w14:paraId="192C6134" w14:textId="77777777" w:rsidR="00F34163" w:rsidRPr="000621BD" w:rsidRDefault="00126BD2" w:rsidP="0015212C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25 000 </w:t>
      </w:r>
      <w:r w:rsidR="00AE3E82" w:rsidRPr="000621BD">
        <w:rPr>
          <w:szCs w:val="22"/>
          <w:lang w:val="lt-LT"/>
        </w:rPr>
        <w:t>TV</w:t>
      </w:r>
      <w:r w:rsidR="00B31A32" w:rsidRPr="000621BD">
        <w:rPr>
          <w:szCs w:val="22"/>
          <w:lang w:val="lt-LT"/>
        </w:rPr>
        <w:t xml:space="preserve"> minkštosios kapsulės</w:t>
      </w:r>
    </w:p>
    <w:p w14:paraId="5699B5D2" w14:textId="77777777" w:rsidR="00F34163" w:rsidRPr="000621BD" w:rsidRDefault="00F34163" w:rsidP="0015212C">
      <w:pPr>
        <w:widowControl w:val="0"/>
        <w:rPr>
          <w:szCs w:val="22"/>
          <w:lang w:val="lt-LT"/>
        </w:rPr>
      </w:pPr>
    </w:p>
    <w:p w14:paraId="61E12063" w14:textId="77777777" w:rsidR="00504B82" w:rsidRPr="000621BD" w:rsidRDefault="00504B82" w:rsidP="0015212C">
      <w:pPr>
        <w:widowControl w:val="0"/>
        <w:rPr>
          <w:szCs w:val="22"/>
          <w:lang w:val="lt-LT"/>
        </w:rPr>
      </w:pPr>
    </w:p>
    <w:p w14:paraId="14A473C6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2.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03FA256F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2E7AD723" w14:textId="77777777" w:rsidR="008572DB" w:rsidRPr="000621BD" w:rsidRDefault="00126BD2" w:rsidP="008572DB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25 000 </w:t>
      </w:r>
      <w:r w:rsidR="008572DB" w:rsidRPr="000621BD">
        <w:rPr>
          <w:szCs w:val="22"/>
          <w:lang w:val="lt-LT"/>
        </w:rPr>
        <w:t>TV minkštosios kapsulės</w:t>
      </w:r>
    </w:p>
    <w:p w14:paraId="399C1BF4" w14:textId="77777777" w:rsidR="003C2663" w:rsidRPr="000621BD" w:rsidRDefault="00A77FFE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Kiekvienoje </w:t>
      </w:r>
      <w:r w:rsidR="008572DB" w:rsidRPr="000621BD">
        <w:rPr>
          <w:szCs w:val="22"/>
          <w:lang w:val="lt-LT"/>
        </w:rPr>
        <w:t xml:space="preserve">kapsulėje </w:t>
      </w:r>
      <w:r w:rsidR="008B20DD" w:rsidRPr="000621BD">
        <w:rPr>
          <w:szCs w:val="22"/>
          <w:lang w:val="lt-LT"/>
        </w:rPr>
        <w:t>yra</w:t>
      </w:r>
      <w:r w:rsidR="008572DB" w:rsidRPr="000621BD">
        <w:rPr>
          <w:szCs w:val="22"/>
          <w:lang w:val="lt-LT"/>
        </w:rPr>
        <w:t xml:space="preserve"> 0,625 </w:t>
      </w:r>
      <w:r w:rsidR="008B20DD" w:rsidRPr="000621BD">
        <w:rPr>
          <w:szCs w:val="22"/>
          <w:lang w:val="lt-LT"/>
        </w:rPr>
        <w:t xml:space="preserve"> </w:t>
      </w:r>
      <w:r w:rsidR="008572DB" w:rsidRPr="000621BD">
        <w:rPr>
          <w:szCs w:val="22"/>
          <w:lang w:val="lt-LT"/>
        </w:rPr>
        <w:t xml:space="preserve">mg </w:t>
      </w:r>
      <w:proofErr w:type="spellStart"/>
      <w:r w:rsidR="008572DB" w:rsidRPr="000621BD">
        <w:rPr>
          <w:szCs w:val="22"/>
          <w:lang w:val="lt-LT"/>
        </w:rPr>
        <w:t>kolekalciferolio</w:t>
      </w:r>
      <w:proofErr w:type="spellEnd"/>
      <w:r w:rsidR="008572DB" w:rsidRPr="000621BD">
        <w:rPr>
          <w:szCs w:val="22"/>
          <w:lang w:val="lt-LT"/>
        </w:rPr>
        <w:t>, atitinkančio 2</w:t>
      </w:r>
      <w:r w:rsidR="008B20DD" w:rsidRPr="000621BD">
        <w:rPr>
          <w:szCs w:val="22"/>
          <w:lang w:val="lt-LT"/>
        </w:rPr>
        <w:t>5</w:t>
      </w:r>
      <w:r w:rsidR="008572DB" w:rsidRPr="000621BD">
        <w:rPr>
          <w:szCs w:val="22"/>
          <w:lang w:val="lt-LT"/>
        </w:rPr>
        <w:t xml:space="preserve"> 0</w:t>
      </w:r>
      <w:r w:rsidR="003C2663" w:rsidRPr="000621BD">
        <w:rPr>
          <w:szCs w:val="22"/>
          <w:lang w:val="lt-LT"/>
        </w:rPr>
        <w:t>00 TV</w:t>
      </w:r>
      <w:r w:rsidR="00A13664">
        <w:rPr>
          <w:szCs w:val="22"/>
          <w:lang w:val="lt-LT"/>
        </w:rPr>
        <w:t xml:space="preserve"> </w:t>
      </w:r>
      <w:r w:rsidR="003C2663" w:rsidRPr="000621BD">
        <w:rPr>
          <w:szCs w:val="22"/>
          <w:lang w:val="lt-LT"/>
        </w:rPr>
        <w:t>vitamino</w:t>
      </w:r>
      <w:r w:rsidR="002D0EE5" w:rsidRPr="000621BD">
        <w:rPr>
          <w:szCs w:val="22"/>
          <w:lang w:val="lt-LT"/>
        </w:rPr>
        <w:t> </w:t>
      </w:r>
      <w:r w:rsidR="003C2663" w:rsidRPr="000621BD">
        <w:rPr>
          <w:szCs w:val="22"/>
          <w:lang w:val="lt-LT"/>
        </w:rPr>
        <w:t>D</w:t>
      </w:r>
      <w:r w:rsidR="003C2663" w:rsidRPr="000621BD">
        <w:rPr>
          <w:szCs w:val="22"/>
          <w:vertAlign w:val="subscript"/>
          <w:lang w:val="lt-LT"/>
        </w:rPr>
        <w:t>3</w:t>
      </w:r>
      <w:r w:rsidR="003C2663" w:rsidRPr="000621BD">
        <w:rPr>
          <w:szCs w:val="22"/>
          <w:lang w:val="lt-LT"/>
        </w:rPr>
        <w:t>.</w:t>
      </w:r>
    </w:p>
    <w:p w14:paraId="34E928FF" w14:textId="77777777" w:rsidR="00A77FFE" w:rsidRPr="000621BD" w:rsidRDefault="00A77FFE" w:rsidP="0015212C">
      <w:pPr>
        <w:widowControl w:val="0"/>
        <w:rPr>
          <w:szCs w:val="22"/>
          <w:lang w:val="lt-LT"/>
        </w:rPr>
      </w:pPr>
    </w:p>
    <w:p w14:paraId="6FD691CE" w14:textId="77777777" w:rsidR="003C2663" w:rsidRPr="000621BD" w:rsidRDefault="00F34163" w:rsidP="0015212C">
      <w:pPr>
        <w:widowControl w:val="0"/>
        <w:rPr>
          <w:szCs w:val="22"/>
          <w:lang w:val="lt-LT"/>
        </w:rPr>
      </w:pPr>
      <w:r w:rsidRPr="000621BD">
        <w:rPr>
          <w:szCs w:val="22"/>
          <w:u w:val="single"/>
          <w:lang w:val="lt-LT"/>
        </w:rPr>
        <w:t>Pagalbinė medžiaga, kurios poveikis žinomas</w:t>
      </w:r>
      <w:r w:rsidRPr="000621BD">
        <w:rPr>
          <w:szCs w:val="22"/>
          <w:lang w:val="lt-LT"/>
        </w:rPr>
        <w:t>:</w:t>
      </w:r>
    </w:p>
    <w:p w14:paraId="15A47D81" w14:textId="77777777" w:rsidR="008B20DD" w:rsidRPr="000621BD" w:rsidRDefault="00AE3E82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>Kapsulė</w:t>
      </w:r>
      <w:r w:rsidR="00BD35E3" w:rsidRPr="000621BD">
        <w:rPr>
          <w:szCs w:val="22"/>
          <w:lang w:val="lt-LT"/>
        </w:rPr>
        <w:t>je</w:t>
      </w:r>
      <w:r w:rsidRPr="000621BD">
        <w:rPr>
          <w:szCs w:val="22"/>
          <w:lang w:val="lt-LT"/>
        </w:rPr>
        <w:t xml:space="preserve"> gali </w:t>
      </w:r>
      <w:r w:rsidR="00BD35E3" w:rsidRPr="000621BD">
        <w:rPr>
          <w:szCs w:val="22"/>
          <w:lang w:val="lt-LT"/>
        </w:rPr>
        <w:t>būti</w:t>
      </w:r>
      <w:r w:rsidRPr="000621BD">
        <w:rPr>
          <w:szCs w:val="22"/>
          <w:lang w:val="lt-LT"/>
        </w:rPr>
        <w:t xml:space="preserve"> </w:t>
      </w:r>
      <w:r w:rsidR="003113A0">
        <w:rPr>
          <w:szCs w:val="22"/>
          <w:lang w:val="lt-LT"/>
        </w:rPr>
        <w:t xml:space="preserve">sojų </w:t>
      </w:r>
      <w:proofErr w:type="spellStart"/>
      <w:r w:rsidRPr="000621BD">
        <w:rPr>
          <w:szCs w:val="22"/>
          <w:lang w:val="lt-LT"/>
        </w:rPr>
        <w:t>lecitino</w:t>
      </w:r>
      <w:proofErr w:type="spellEnd"/>
      <w:r w:rsidRPr="000621BD">
        <w:rPr>
          <w:szCs w:val="22"/>
          <w:lang w:val="lt-LT"/>
        </w:rPr>
        <w:t xml:space="preserve"> pėdsakų (gali būti sojų aliejaus).</w:t>
      </w:r>
    </w:p>
    <w:p w14:paraId="626F8678" w14:textId="77777777" w:rsidR="00013C55" w:rsidRPr="000621BD" w:rsidRDefault="00013C55" w:rsidP="0015212C">
      <w:pPr>
        <w:widowControl w:val="0"/>
        <w:rPr>
          <w:szCs w:val="22"/>
          <w:lang w:val="lt-LT"/>
        </w:rPr>
      </w:pPr>
    </w:p>
    <w:p w14:paraId="6B8683CE" w14:textId="77777777" w:rsidR="00F34163" w:rsidRPr="000621BD" w:rsidRDefault="00F34163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>Visos pagalbinės med</w:t>
      </w:r>
      <w:r w:rsidR="00013C55" w:rsidRPr="000621BD">
        <w:rPr>
          <w:szCs w:val="22"/>
          <w:lang w:val="lt-LT"/>
        </w:rPr>
        <w:t>žiagos išvardytos 6.1</w:t>
      </w:r>
      <w:r w:rsidR="002D0EE5" w:rsidRPr="000621BD">
        <w:rPr>
          <w:szCs w:val="22"/>
          <w:lang w:val="lt-LT"/>
        </w:rPr>
        <w:t> </w:t>
      </w:r>
      <w:r w:rsidR="00013C55" w:rsidRPr="000621BD">
        <w:rPr>
          <w:szCs w:val="22"/>
          <w:lang w:val="lt-LT"/>
        </w:rPr>
        <w:t>skyriuje.</w:t>
      </w:r>
    </w:p>
    <w:p w14:paraId="227B6A5A" w14:textId="77777777" w:rsidR="00F34163" w:rsidRPr="000621BD" w:rsidRDefault="00F34163" w:rsidP="0015212C">
      <w:pPr>
        <w:widowControl w:val="0"/>
        <w:rPr>
          <w:szCs w:val="22"/>
          <w:lang w:val="lt-LT"/>
        </w:rPr>
      </w:pPr>
    </w:p>
    <w:p w14:paraId="73ABC38D" w14:textId="77777777" w:rsidR="00F34163" w:rsidRPr="000621BD" w:rsidRDefault="00F34163" w:rsidP="0015212C">
      <w:pPr>
        <w:widowControl w:val="0"/>
        <w:rPr>
          <w:szCs w:val="22"/>
          <w:lang w:val="lt-LT"/>
        </w:rPr>
      </w:pPr>
    </w:p>
    <w:p w14:paraId="1F79F5A8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3.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24D1E435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232C853F" w14:textId="77777777" w:rsidR="004574D7" w:rsidRPr="000621BD" w:rsidRDefault="00AE3E82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>Minkštoji kapsulė</w:t>
      </w:r>
      <w:r w:rsidR="00142666" w:rsidRPr="000621BD">
        <w:rPr>
          <w:szCs w:val="22"/>
          <w:lang w:val="lt-LT"/>
        </w:rPr>
        <w:t>.</w:t>
      </w:r>
    </w:p>
    <w:p w14:paraId="7E007A01" w14:textId="77777777" w:rsidR="00142666" w:rsidRPr="000621BD" w:rsidRDefault="00142666" w:rsidP="0015212C">
      <w:pPr>
        <w:widowControl w:val="0"/>
        <w:rPr>
          <w:szCs w:val="22"/>
          <w:lang w:val="lt-LT"/>
        </w:rPr>
      </w:pPr>
    </w:p>
    <w:p w14:paraId="73557A70" w14:textId="77777777" w:rsidR="00142666" w:rsidRPr="000621BD" w:rsidRDefault="00AE3E82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Geltonos nepermatomos ovalios </w:t>
      </w:r>
      <w:proofErr w:type="spellStart"/>
      <w:r w:rsidRPr="000621BD">
        <w:rPr>
          <w:szCs w:val="22"/>
          <w:lang w:val="lt-LT"/>
        </w:rPr>
        <w:t>minštosio</w:t>
      </w:r>
      <w:r w:rsidR="00B24AAC" w:rsidRPr="000621BD">
        <w:rPr>
          <w:szCs w:val="22"/>
          <w:lang w:val="lt-LT"/>
        </w:rPr>
        <w:t>s</w:t>
      </w:r>
      <w:proofErr w:type="spellEnd"/>
      <w:r w:rsidR="0091015C">
        <w:rPr>
          <w:szCs w:val="22"/>
          <w:lang w:val="lt-LT"/>
        </w:rPr>
        <w:t xml:space="preserve"> želatininės</w:t>
      </w:r>
      <w:r w:rsidRPr="000621BD">
        <w:rPr>
          <w:szCs w:val="22"/>
          <w:lang w:val="lt-LT"/>
        </w:rPr>
        <w:t xml:space="preserve"> kapsulės, kurių </w:t>
      </w:r>
      <w:r w:rsidR="000621BD" w:rsidRPr="000621BD">
        <w:rPr>
          <w:szCs w:val="22"/>
          <w:lang w:val="lt-LT"/>
        </w:rPr>
        <w:t>apytiksli</w:t>
      </w:r>
      <w:r w:rsidR="000621BD">
        <w:rPr>
          <w:szCs w:val="22"/>
          <w:lang w:val="lt-LT"/>
        </w:rPr>
        <w:t>s</w:t>
      </w:r>
      <w:r w:rsidR="000621BD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dydis yra 9 mm x </w:t>
      </w:r>
      <w:r w:rsidR="00142666" w:rsidRPr="000621BD">
        <w:rPr>
          <w:szCs w:val="22"/>
          <w:lang w:val="lt-LT"/>
        </w:rPr>
        <w:t>6 mm.</w:t>
      </w:r>
    </w:p>
    <w:p w14:paraId="3147011E" w14:textId="77777777" w:rsidR="00F34163" w:rsidRPr="000621BD" w:rsidRDefault="00F34163" w:rsidP="0015212C">
      <w:pPr>
        <w:widowControl w:val="0"/>
        <w:rPr>
          <w:szCs w:val="22"/>
          <w:lang w:val="lt-LT"/>
        </w:rPr>
      </w:pPr>
    </w:p>
    <w:p w14:paraId="0C029B11" w14:textId="77777777" w:rsidR="00AE3E82" w:rsidRPr="000621BD" w:rsidRDefault="00AE3E82" w:rsidP="0015212C">
      <w:pPr>
        <w:widowControl w:val="0"/>
        <w:rPr>
          <w:szCs w:val="22"/>
          <w:lang w:val="lt-LT"/>
        </w:rPr>
      </w:pPr>
    </w:p>
    <w:p w14:paraId="5B03935F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33398632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40DDE81B" w14:textId="77777777" w:rsidR="00F34163" w:rsidRPr="000621BD" w:rsidRDefault="00F34163" w:rsidP="00AE3E82">
      <w:pPr>
        <w:pStyle w:val="Antrat4"/>
        <w:widowControl w:val="0"/>
        <w:numPr>
          <w:ilvl w:val="1"/>
          <w:numId w:val="27"/>
        </w:numPr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Terapinės indikacijos</w:t>
      </w:r>
    </w:p>
    <w:p w14:paraId="1C1E39A3" w14:textId="77777777" w:rsidR="00AE3E82" w:rsidRPr="000621BD" w:rsidRDefault="00AE3E82" w:rsidP="00AE3E82">
      <w:pPr>
        <w:widowControl w:val="0"/>
        <w:rPr>
          <w:szCs w:val="22"/>
          <w:lang w:val="lt-LT"/>
        </w:rPr>
      </w:pPr>
    </w:p>
    <w:p w14:paraId="4E95F649" w14:textId="621906AE" w:rsidR="00AE3E82" w:rsidRDefault="00DE640F" w:rsidP="00A03946">
      <w:pPr>
        <w:pStyle w:val="Sraopastraipa"/>
        <w:widowControl w:val="0"/>
        <w:numPr>
          <w:ilvl w:val="0"/>
          <w:numId w:val="31"/>
        </w:numPr>
        <w:ind w:left="567" w:hanging="207"/>
        <w:rPr>
          <w:szCs w:val="22"/>
          <w:lang w:val="lt-LT"/>
        </w:rPr>
      </w:pPr>
      <w:r>
        <w:rPr>
          <w:szCs w:val="22"/>
          <w:lang w:val="lt-LT"/>
        </w:rPr>
        <w:t>Pradini</w:t>
      </w:r>
      <w:r w:rsidR="00285AA5">
        <w:rPr>
          <w:szCs w:val="22"/>
          <w:lang w:val="lt-LT"/>
        </w:rPr>
        <w:t>am</w:t>
      </w:r>
      <w:r>
        <w:rPr>
          <w:szCs w:val="22"/>
          <w:lang w:val="lt-LT"/>
        </w:rPr>
        <w:t xml:space="preserve"> v</w:t>
      </w:r>
      <w:r w:rsidR="006E527C" w:rsidRPr="00DE640F">
        <w:rPr>
          <w:szCs w:val="22"/>
          <w:lang w:val="lt-LT"/>
        </w:rPr>
        <w:t>itamino</w:t>
      </w:r>
      <w:r w:rsidR="002D0EE5" w:rsidRPr="00DE640F">
        <w:rPr>
          <w:szCs w:val="22"/>
          <w:lang w:val="lt-LT"/>
        </w:rPr>
        <w:t> </w:t>
      </w:r>
      <w:r w:rsidR="006E527C" w:rsidRPr="00DE640F">
        <w:rPr>
          <w:szCs w:val="22"/>
          <w:lang w:val="lt-LT"/>
        </w:rPr>
        <w:t xml:space="preserve">D stokos </w:t>
      </w:r>
      <w:r w:rsidR="00AE3E82" w:rsidRPr="00DE640F">
        <w:rPr>
          <w:szCs w:val="22"/>
          <w:lang w:val="lt-LT"/>
        </w:rPr>
        <w:t>gydym</w:t>
      </w:r>
      <w:r w:rsidR="00285AA5">
        <w:rPr>
          <w:szCs w:val="22"/>
          <w:lang w:val="lt-LT"/>
        </w:rPr>
        <w:t>ui</w:t>
      </w:r>
      <w:r w:rsidR="00AE3E82" w:rsidRPr="00DE640F">
        <w:rPr>
          <w:szCs w:val="22"/>
          <w:lang w:val="lt-LT"/>
        </w:rPr>
        <w:t xml:space="preserve"> (kai koncentracija serume yra </w:t>
      </w:r>
      <w:r w:rsidR="00E146C8" w:rsidRPr="00DE640F">
        <w:rPr>
          <w:szCs w:val="22"/>
          <w:lang w:val="lt-LT"/>
        </w:rPr>
        <w:t>&lt;25 </w:t>
      </w:r>
      <w:proofErr w:type="spellStart"/>
      <w:r w:rsidR="00E146C8" w:rsidRPr="00DE640F">
        <w:rPr>
          <w:szCs w:val="22"/>
          <w:lang w:val="lt-LT"/>
        </w:rPr>
        <w:t>n</w:t>
      </w:r>
      <w:r w:rsidR="00AE3E82" w:rsidRPr="00DE640F">
        <w:rPr>
          <w:szCs w:val="22"/>
          <w:lang w:val="lt-LT"/>
        </w:rPr>
        <w:t>mol</w:t>
      </w:r>
      <w:proofErr w:type="spellEnd"/>
      <w:r w:rsidR="00AE3E82" w:rsidRPr="00DE640F">
        <w:rPr>
          <w:szCs w:val="22"/>
          <w:lang w:val="lt-LT"/>
        </w:rPr>
        <w:t>/l</w:t>
      </w:r>
      <w:r w:rsidR="00E146C8" w:rsidRPr="00DE640F">
        <w:rPr>
          <w:szCs w:val="22"/>
          <w:lang w:val="lt-LT"/>
        </w:rPr>
        <w:t xml:space="preserve"> [&lt;10 </w:t>
      </w:r>
      <w:proofErr w:type="spellStart"/>
      <w:r w:rsidR="00E146C8" w:rsidRPr="00DE640F">
        <w:rPr>
          <w:szCs w:val="22"/>
          <w:lang w:val="lt-LT"/>
        </w:rPr>
        <w:t>ng</w:t>
      </w:r>
      <w:proofErr w:type="spellEnd"/>
      <w:r w:rsidR="00E146C8" w:rsidRPr="00DE640F">
        <w:rPr>
          <w:szCs w:val="22"/>
          <w:lang w:val="lt-LT"/>
        </w:rPr>
        <w:t>/ml]</w:t>
      </w:r>
      <w:r w:rsidR="00AE3E82" w:rsidRPr="00DE640F">
        <w:rPr>
          <w:szCs w:val="22"/>
          <w:lang w:val="lt-LT"/>
        </w:rPr>
        <w:t xml:space="preserve">) </w:t>
      </w:r>
      <w:r>
        <w:rPr>
          <w:szCs w:val="22"/>
          <w:lang w:val="lt-LT"/>
        </w:rPr>
        <w:t>suaugusiesiems</w:t>
      </w:r>
      <w:r w:rsidRPr="00DE640F">
        <w:rPr>
          <w:szCs w:val="22"/>
          <w:lang w:val="lt-LT"/>
        </w:rPr>
        <w:t xml:space="preserve"> </w:t>
      </w:r>
      <w:r w:rsidR="00AE3E82" w:rsidRPr="00DE640F">
        <w:rPr>
          <w:szCs w:val="22"/>
          <w:lang w:val="lt-LT"/>
        </w:rPr>
        <w:t xml:space="preserve">ir </w:t>
      </w:r>
      <w:r>
        <w:rPr>
          <w:szCs w:val="22"/>
          <w:lang w:val="lt-LT"/>
        </w:rPr>
        <w:t>paaugliams.</w:t>
      </w:r>
    </w:p>
    <w:p w14:paraId="4BDA76AF" w14:textId="75223AD1" w:rsidR="00DE640F" w:rsidRPr="00DE640F" w:rsidRDefault="00DE640F" w:rsidP="00440260">
      <w:pPr>
        <w:pStyle w:val="Sraopastraipa"/>
        <w:widowControl w:val="0"/>
        <w:numPr>
          <w:ilvl w:val="0"/>
          <w:numId w:val="31"/>
        </w:numPr>
        <w:ind w:left="567" w:hanging="207"/>
        <w:rPr>
          <w:szCs w:val="22"/>
          <w:lang w:val="lt-LT"/>
        </w:rPr>
      </w:pPr>
      <w:r w:rsidRPr="00DE640F">
        <w:rPr>
          <w:szCs w:val="22"/>
          <w:lang w:val="lt-LT"/>
        </w:rPr>
        <w:t>Vitamino D stokos profilaktika</w:t>
      </w:r>
      <w:r w:rsidR="00285AA5">
        <w:rPr>
          <w:szCs w:val="22"/>
          <w:lang w:val="lt-LT"/>
        </w:rPr>
        <w:t>i</w:t>
      </w:r>
      <w:r>
        <w:rPr>
          <w:szCs w:val="22"/>
          <w:lang w:val="lt-LT"/>
        </w:rPr>
        <w:t xml:space="preserve"> suaugusiesiems ir paaugliams, kuriems nustatyta</w:t>
      </w:r>
      <w:r w:rsidRPr="00DE640F">
        <w:rPr>
          <w:szCs w:val="22"/>
          <w:lang w:val="lt-LT"/>
        </w:rPr>
        <w:t xml:space="preserve"> vitamino D stokos pasireiškimo</w:t>
      </w:r>
      <w:r>
        <w:rPr>
          <w:szCs w:val="22"/>
          <w:lang w:val="lt-LT"/>
        </w:rPr>
        <w:t xml:space="preserve"> rizika.</w:t>
      </w:r>
    </w:p>
    <w:p w14:paraId="6DF1F048" w14:textId="3D375C90" w:rsidR="00F34163" w:rsidRPr="00DE640F" w:rsidRDefault="006E527C" w:rsidP="00440260">
      <w:pPr>
        <w:pStyle w:val="Sraopastraipa"/>
        <w:widowControl w:val="0"/>
        <w:numPr>
          <w:ilvl w:val="0"/>
          <w:numId w:val="31"/>
        </w:numPr>
        <w:ind w:left="567" w:hanging="207"/>
        <w:rPr>
          <w:szCs w:val="22"/>
          <w:lang w:val="lt-LT"/>
        </w:rPr>
      </w:pPr>
      <w:r w:rsidRPr="00DE640F">
        <w:rPr>
          <w:szCs w:val="22"/>
          <w:lang w:val="lt-LT"/>
        </w:rPr>
        <w:t>Specifinio osteoporozės gydymo papildym</w:t>
      </w:r>
      <w:r w:rsidR="00285AA5">
        <w:rPr>
          <w:szCs w:val="22"/>
          <w:lang w:val="lt-LT"/>
        </w:rPr>
        <w:t>ui</w:t>
      </w:r>
      <w:r w:rsidRPr="00DE640F">
        <w:rPr>
          <w:szCs w:val="22"/>
          <w:lang w:val="lt-LT"/>
        </w:rPr>
        <w:t xml:space="preserve"> </w:t>
      </w:r>
      <w:r w:rsidR="00FE7A18" w:rsidRPr="00DE640F">
        <w:rPr>
          <w:szCs w:val="22"/>
          <w:lang w:val="lt-LT"/>
        </w:rPr>
        <w:t>suaugusiesiems</w:t>
      </w:r>
      <w:r w:rsidRPr="00DE640F">
        <w:rPr>
          <w:szCs w:val="22"/>
          <w:lang w:val="lt-LT"/>
        </w:rPr>
        <w:t>, kuriems yra vitamino</w:t>
      </w:r>
      <w:r w:rsidR="002D0EE5" w:rsidRPr="00DE640F">
        <w:rPr>
          <w:szCs w:val="22"/>
          <w:lang w:val="lt-LT"/>
        </w:rPr>
        <w:t> </w:t>
      </w:r>
      <w:r w:rsidRPr="00DE640F">
        <w:rPr>
          <w:szCs w:val="22"/>
          <w:lang w:val="lt-LT"/>
        </w:rPr>
        <w:t>D stoka ar didelė vitamino</w:t>
      </w:r>
      <w:r w:rsidR="002D0EE5" w:rsidRPr="00DE640F">
        <w:rPr>
          <w:szCs w:val="22"/>
          <w:lang w:val="lt-LT"/>
        </w:rPr>
        <w:t> </w:t>
      </w:r>
      <w:r w:rsidRPr="00DE640F">
        <w:rPr>
          <w:szCs w:val="22"/>
          <w:lang w:val="lt-LT"/>
        </w:rPr>
        <w:t xml:space="preserve">D stokos </w:t>
      </w:r>
      <w:r w:rsidR="002D0EE5" w:rsidRPr="00DE640F">
        <w:rPr>
          <w:szCs w:val="22"/>
          <w:lang w:val="lt-LT"/>
        </w:rPr>
        <w:t>p</w:t>
      </w:r>
      <w:r w:rsidRPr="00DE640F">
        <w:rPr>
          <w:szCs w:val="22"/>
          <w:lang w:val="lt-LT"/>
        </w:rPr>
        <w:t>asir</w:t>
      </w:r>
      <w:r w:rsidR="002D0EE5" w:rsidRPr="00DE640F">
        <w:rPr>
          <w:szCs w:val="22"/>
          <w:lang w:val="lt-LT"/>
        </w:rPr>
        <w:t>eišk</w:t>
      </w:r>
      <w:r w:rsidRPr="00DE640F">
        <w:rPr>
          <w:szCs w:val="22"/>
          <w:lang w:val="lt-LT"/>
        </w:rPr>
        <w:t>imo rizika</w:t>
      </w:r>
      <w:r w:rsidR="00E146C8" w:rsidRPr="00DE640F">
        <w:rPr>
          <w:szCs w:val="22"/>
          <w:lang w:val="lt-LT"/>
        </w:rPr>
        <w:t xml:space="preserve">, geriausia </w:t>
      </w:r>
      <w:r w:rsidR="00D526A9" w:rsidRPr="00DE640F">
        <w:rPr>
          <w:szCs w:val="22"/>
          <w:lang w:val="lt-LT"/>
        </w:rPr>
        <w:t xml:space="preserve">derinant </w:t>
      </w:r>
      <w:r w:rsidR="00E146C8" w:rsidRPr="00DE640F">
        <w:rPr>
          <w:szCs w:val="22"/>
          <w:lang w:val="lt-LT"/>
        </w:rPr>
        <w:t>su kalciu.</w:t>
      </w:r>
    </w:p>
    <w:p w14:paraId="759BF842" w14:textId="77777777" w:rsidR="006E527C" w:rsidRDefault="006E527C" w:rsidP="00DE640F">
      <w:pPr>
        <w:pStyle w:val="Sraopastraipa"/>
        <w:widowControl w:val="0"/>
        <w:rPr>
          <w:szCs w:val="22"/>
          <w:lang w:val="lt-LT"/>
        </w:rPr>
      </w:pPr>
    </w:p>
    <w:p w14:paraId="0FFD1A3F" w14:textId="77777777" w:rsidR="00DE640F" w:rsidRPr="000621BD" w:rsidRDefault="00DE640F" w:rsidP="00440260">
      <w:pPr>
        <w:pStyle w:val="Sraopastraipa"/>
        <w:widowControl w:val="0"/>
        <w:rPr>
          <w:szCs w:val="22"/>
          <w:lang w:val="lt-LT"/>
        </w:rPr>
      </w:pPr>
    </w:p>
    <w:p w14:paraId="7B8FF0C9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4.2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5C15561D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3995838E" w14:textId="77777777" w:rsidR="00F34163" w:rsidRPr="000621BD" w:rsidRDefault="00F34163" w:rsidP="00B5414E">
      <w:pPr>
        <w:keepNext/>
        <w:widowControl w:val="0"/>
        <w:rPr>
          <w:szCs w:val="22"/>
          <w:u w:val="single"/>
          <w:lang w:val="lt-LT"/>
        </w:rPr>
      </w:pPr>
      <w:r w:rsidRPr="000621BD">
        <w:rPr>
          <w:szCs w:val="22"/>
          <w:u w:val="single"/>
          <w:lang w:val="lt-LT"/>
        </w:rPr>
        <w:t>Dozavimas</w:t>
      </w:r>
    </w:p>
    <w:p w14:paraId="37E4C371" w14:textId="77777777" w:rsidR="00E146C8" w:rsidRPr="000621BD" w:rsidRDefault="00E146C8" w:rsidP="00B5414E">
      <w:pPr>
        <w:keepNext/>
        <w:keepLines/>
        <w:widowControl w:val="0"/>
        <w:rPr>
          <w:i/>
          <w:szCs w:val="22"/>
          <w:u w:val="single"/>
          <w:lang w:val="lt-LT"/>
        </w:rPr>
      </w:pPr>
    </w:p>
    <w:p w14:paraId="5E2A8C42" w14:textId="77777777" w:rsidR="00E146C8" w:rsidRPr="000621BD" w:rsidRDefault="00E146C8" w:rsidP="00B5414E">
      <w:pPr>
        <w:keepNext/>
        <w:keepLines/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>Individualią dozę turi nustatyti gydytojas atsižvelgiant į būtino vitamino D papildymo poreikį.</w:t>
      </w:r>
    </w:p>
    <w:p w14:paraId="2153A163" w14:textId="77777777" w:rsidR="00E146C8" w:rsidRPr="000621BD" w:rsidRDefault="00E146C8" w:rsidP="00B5414E">
      <w:pPr>
        <w:keepNext/>
        <w:keepLines/>
        <w:widowControl w:val="0"/>
        <w:rPr>
          <w:i/>
          <w:szCs w:val="22"/>
          <w:u w:val="single"/>
          <w:lang w:val="lt-LT"/>
        </w:rPr>
      </w:pPr>
    </w:p>
    <w:p w14:paraId="20630B8A" w14:textId="4A746E3A" w:rsidR="00690703" w:rsidRPr="000621BD" w:rsidRDefault="00690703" w:rsidP="00B5414E">
      <w:pPr>
        <w:keepNext/>
        <w:keepLines/>
        <w:widowControl w:val="0"/>
        <w:rPr>
          <w:i/>
          <w:szCs w:val="22"/>
          <w:lang w:val="lt-LT"/>
        </w:rPr>
      </w:pPr>
      <w:r w:rsidRPr="000621BD">
        <w:rPr>
          <w:i/>
          <w:szCs w:val="22"/>
          <w:lang w:val="lt-LT"/>
        </w:rPr>
        <w:t>Vitamino</w:t>
      </w:r>
      <w:r w:rsidR="002D0EE5" w:rsidRPr="000621BD">
        <w:rPr>
          <w:i/>
          <w:szCs w:val="22"/>
          <w:lang w:val="lt-LT"/>
        </w:rPr>
        <w:t> </w:t>
      </w:r>
      <w:r w:rsidRPr="000621BD">
        <w:rPr>
          <w:i/>
          <w:szCs w:val="22"/>
          <w:lang w:val="lt-LT"/>
        </w:rPr>
        <w:t xml:space="preserve">D stokos profilaktika </w:t>
      </w:r>
      <w:r w:rsidR="00DE640F">
        <w:rPr>
          <w:i/>
          <w:szCs w:val="22"/>
          <w:lang w:val="lt-LT"/>
        </w:rPr>
        <w:t>suaugusiesiems ir paaugliams, kuriems</w:t>
      </w:r>
      <w:r w:rsidR="00DE640F" w:rsidRPr="00DE640F">
        <w:rPr>
          <w:szCs w:val="22"/>
          <w:lang w:val="lt-LT"/>
        </w:rPr>
        <w:t xml:space="preserve"> </w:t>
      </w:r>
      <w:r w:rsidR="00DE640F" w:rsidRPr="00440260">
        <w:rPr>
          <w:i/>
          <w:szCs w:val="22"/>
          <w:lang w:val="lt-LT"/>
        </w:rPr>
        <w:t>nustatyta vitamino D stokos pasireiškimo rizika</w:t>
      </w:r>
    </w:p>
    <w:p w14:paraId="12BE65EE" w14:textId="7999FCC6" w:rsidR="00E146C8" w:rsidRPr="000621BD" w:rsidRDefault="00DE640F" w:rsidP="00B5414E">
      <w:pPr>
        <w:keepNext/>
        <w:keepLines/>
        <w:widowControl w:val="0"/>
        <w:rPr>
          <w:szCs w:val="22"/>
          <w:lang w:val="lt-LT"/>
        </w:rPr>
      </w:pPr>
      <w:r>
        <w:rPr>
          <w:szCs w:val="22"/>
          <w:lang w:val="lt-LT"/>
        </w:rPr>
        <w:t xml:space="preserve">Viena kapsulė </w:t>
      </w:r>
      <w:r w:rsidR="00E146C8" w:rsidRPr="000621BD">
        <w:rPr>
          <w:szCs w:val="22"/>
          <w:lang w:val="lt-LT"/>
        </w:rPr>
        <w:t>25</w:t>
      </w:r>
      <w:r w:rsidR="00A31AA4" w:rsidRPr="000621BD">
        <w:rPr>
          <w:szCs w:val="22"/>
          <w:lang w:val="lt-LT"/>
        </w:rPr>
        <w:t xml:space="preserve"> </w:t>
      </w:r>
      <w:r w:rsidR="00E146C8" w:rsidRPr="000621BD">
        <w:rPr>
          <w:szCs w:val="22"/>
          <w:lang w:val="lt-LT"/>
        </w:rPr>
        <w:t>000 TV/mėnesį.</w:t>
      </w:r>
    </w:p>
    <w:p w14:paraId="2D59292A" w14:textId="77777777" w:rsidR="00E146C8" w:rsidRPr="000621BD" w:rsidRDefault="00E146C8" w:rsidP="00B5414E">
      <w:pPr>
        <w:keepNext/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508CF198" w14:textId="23832CBF" w:rsidR="00E146C8" w:rsidRPr="00440260" w:rsidRDefault="00DE640F" w:rsidP="00E146C8">
      <w:pPr>
        <w:keepNext/>
        <w:widowControl w:val="0"/>
        <w:rPr>
          <w:i/>
          <w:szCs w:val="22"/>
          <w:lang w:val="lt-LT"/>
        </w:rPr>
      </w:pPr>
      <w:r>
        <w:rPr>
          <w:i/>
          <w:szCs w:val="22"/>
          <w:lang w:val="lt-LT"/>
        </w:rPr>
        <w:t>Pradinis kliniškai reikšmingo v</w:t>
      </w:r>
      <w:r w:rsidR="00E146C8" w:rsidRPr="000621BD">
        <w:rPr>
          <w:i/>
          <w:szCs w:val="22"/>
          <w:lang w:val="lt-LT"/>
        </w:rPr>
        <w:t xml:space="preserve">itamino D stokos gydymas </w:t>
      </w:r>
      <w:r w:rsidR="0097107C" w:rsidRPr="00440260">
        <w:rPr>
          <w:i/>
          <w:szCs w:val="22"/>
          <w:lang w:val="lt-LT"/>
        </w:rPr>
        <w:t>(kai koncentracija serume yra &lt;25 </w:t>
      </w:r>
      <w:proofErr w:type="spellStart"/>
      <w:r w:rsidR="0097107C" w:rsidRPr="00440260">
        <w:rPr>
          <w:i/>
          <w:szCs w:val="22"/>
          <w:lang w:val="lt-LT"/>
        </w:rPr>
        <w:t>nmol</w:t>
      </w:r>
      <w:proofErr w:type="spellEnd"/>
      <w:r w:rsidR="0097107C" w:rsidRPr="00440260">
        <w:rPr>
          <w:i/>
          <w:szCs w:val="22"/>
          <w:lang w:val="lt-LT"/>
        </w:rPr>
        <w:t>/l [&lt;10 </w:t>
      </w:r>
      <w:proofErr w:type="spellStart"/>
      <w:r w:rsidR="0097107C" w:rsidRPr="00440260">
        <w:rPr>
          <w:i/>
          <w:szCs w:val="22"/>
          <w:lang w:val="lt-LT"/>
        </w:rPr>
        <w:t>ng</w:t>
      </w:r>
      <w:proofErr w:type="spellEnd"/>
      <w:r w:rsidR="0097107C" w:rsidRPr="00440260">
        <w:rPr>
          <w:i/>
          <w:szCs w:val="22"/>
          <w:lang w:val="lt-LT"/>
        </w:rPr>
        <w:t>/ml]) suaugusiesiems ir paaugliams</w:t>
      </w:r>
    </w:p>
    <w:p w14:paraId="292EABDB" w14:textId="78AEC529" w:rsidR="0097107C" w:rsidRPr="00440260" w:rsidRDefault="0097107C" w:rsidP="0097107C">
      <w:pPr>
        <w:shd w:val="clear" w:color="auto" w:fill="F8F9FA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szCs w:val="22"/>
          <w:lang w:val="lt-LT"/>
        </w:rPr>
      </w:pPr>
      <w:r>
        <w:rPr>
          <w:szCs w:val="22"/>
          <w:lang w:val="lt-LT"/>
        </w:rPr>
        <w:t>Suminė</w:t>
      </w:r>
      <w:r w:rsidRPr="00440260">
        <w:rPr>
          <w:szCs w:val="22"/>
          <w:lang w:val="lt-LT"/>
        </w:rPr>
        <w:t xml:space="preserve"> 100 000 TV doz</w:t>
      </w:r>
      <w:r w:rsidRPr="00440260">
        <w:rPr>
          <w:rFonts w:hint="eastAsia"/>
          <w:szCs w:val="22"/>
          <w:lang w:val="lt-LT"/>
        </w:rPr>
        <w:t>ė</w:t>
      </w:r>
      <w:r w:rsidRPr="00440260">
        <w:rPr>
          <w:szCs w:val="22"/>
          <w:lang w:val="lt-LT"/>
        </w:rPr>
        <w:t xml:space="preserve"> i</w:t>
      </w:r>
      <w:r w:rsidRPr="00440260">
        <w:rPr>
          <w:rFonts w:hint="eastAsia"/>
          <w:szCs w:val="22"/>
          <w:lang w:val="lt-LT"/>
        </w:rPr>
        <w:t>š</w:t>
      </w:r>
      <w:r w:rsidRPr="00440260">
        <w:rPr>
          <w:szCs w:val="22"/>
          <w:lang w:val="lt-LT"/>
        </w:rPr>
        <w:t xml:space="preserve"> karto per pirm</w:t>
      </w:r>
      <w:r w:rsidRPr="00440260">
        <w:rPr>
          <w:rFonts w:hint="eastAsia"/>
          <w:szCs w:val="22"/>
          <w:lang w:val="lt-LT"/>
        </w:rPr>
        <w:t>ą</w:t>
      </w:r>
      <w:r w:rsidRPr="00440260">
        <w:rPr>
          <w:szCs w:val="22"/>
          <w:lang w:val="lt-LT"/>
        </w:rPr>
        <w:t>j</w:t>
      </w:r>
      <w:r w:rsidRPr="00440260">
        <w:rPr>
          <w:rFonts w:hint="eastAsia"/>
          <w:szCs w:val="22"/>
          <w:lang w:val="lt-LT"/>
        </w:rPr>
        <w:t>į</w:t>
      </w:r>
      <w:r w:rsidRPr="00440260">
        <w:rPr>
          <w:szCs w:val="22"/>
          <w:lang w:val="lt-LT"/>
        </w:rPr>
        <w:t xml:space="preserve"> m</w:t>
      </w:r>
      <w:r w:rsidRPr="00440260">
        <w:rPr>
          <w:rFonts w:hint="eastAsia"/>
          <w:szCs w:val="22"/>
          <w:lang w:val="lt-LT"/>
        </w:rPr>
        <w:t>ė</w:t>
      </w:r>
      <w:r w:rsidRPr="00440260">
        <w:rPr>
          <w:szCs w:val="22"/>
          <w:lang w:val="lt-LT"/>
        </w:rPr>
        <w:t>nes</w:t>
      </w:r>
      <w:r w:rsidRPr="00440260">
        <w:rPr>
          <w:rFonts w:hint="eastAsia"/>
          <w:szCs w:val="22"/>
          <w:lang w:val="lt-LT"/>
        </w:rPr>
        <w:t>į</w:t>
      </w:r>
      <w:r w:rsidRPr="00440260">
        <w:rPr>
          <w:szCs w:val="22"/>
          <w:lang w:val="lt-LT"/>
        </w:rPr>
        <w:t xml:space="preserve"> (4 x 25 000 TV).</w:t>
      </w:r>
    </w:p>
    <w:p w14:paraId="5EBBAD41" w14:textId="77777777" w:rsidR="009F2B92" w:rsidRPr="000621BD" w:rsidRDefault="009F2B92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846318F" w14:textId="3FBAA613" w:rsidR="0097107C" w:rsidRPr="0097107C" w:rsidRDefault="0097107C" w:rsidP="0097107C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97107C">
        <w:rPr>
          <w:snapToGrid/>
          <w:szCs w:val="22"/>
          <w:lang w:val="lt-LT"/>
        </w:rPr>
        <w:t>Po mėnesio, atsižvelgiant į pageidaujamą 25-hidroksicholekalciferolio (25(OH)</w:t>
      </w:r>
      <w:r w:rsidRPr="0097107C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D</w:t>
      </w:r>
      <w:r w:rsidRPr="0097107C">
        <w:rPr>
          <w:snapToGrid/>
          <w:szCs w:val="22"/>
          <w:lang w:val="lt-LT"/>
        </w:rPr>
        <w:t xml:space="preserve">) koncentraciją serume, ligos sunkumą ir paciento </w:t>
      </w:r>
      <w:r>
        <w:rPr>
          <w:snapToGrid/>
          <w:szCs w:val="22"/>
          <w:lang w:val="lt-LT"/>
        </w:rPr>
        <w:t>atsaką</w:t>
      </w:r>
      <w:r w:rsidRPr="0097107C">
        <w:rPr>
          <w:snapToGrid/>
          <w:szCs w:val="22"/>
          <w:lang w:val="lt-LT"/>
        </w:rPr>
        <w:t xml:space="preserve"> į gydymą, reik</w:t>
      </w:r>
      <w:r w:rsidR="008935C3">
        <w:rPr>
          <w:snapToGrid/>
          <w:szCs w:val="22"/>
          <w:lang w:val="lt-LT"/>
        </w:rPr>
        <w:t>ia</w:t>
      </w:r>
      <w:r w:rsidRPr="0097107C">
        <w:rPr>
          <w:snapToGrid/>
          <w:szCs w:val="22"/>
          <w:lang w:val="lt-LT"/>
        </w:rPr>
        <w:t xml:space="preserve"> apsvarstyti galimybę skirti mažesnę palaikomąją dozę.</w:t>
      </w:r>
    </w:p>
    <w:p w14:paraId="52B68272" w14:textId="77777777" w:rsidR="00E146C8" w:rsidRPr="000621BD" w:rsidRDefault="00E146C8" w:rsidP="00B5414E">
      <w:pPr>
        <w:keepNext/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1548E22F" w14:textId="77777777" w:rsidR="009F2B92" w:rsidRPr="000621BD" w:rsidRDefault="009F2B92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819D69B" w14:textId="34F9A40A" w:rsidR="009F2B92" w:rsidRPr="000621BD" w:rsidRDefault="003F57D8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lastRenderedPageBreak/>
        <w:t>Taip pat</w:t>
      </w:r>
      <w:r w:rsidRPr="000621BD">
        <w:rPr>
          <w:snapToGrid/>
          <w:szCs w:val="22"/>
          <w:lang w:val="lt-LT"/>
        </w:rPr>
        <w:t xml:space="preserve"> </w:t>
      </w:r>
      <w:r w:rsidR="0003154F" w:rsidRPr="000621BD">
        <w:rPr>
          <w:snapToGrid/>
          <w:szCs w:val="22"/>
          <w:lang w:val="lt-LT"/>
        </w:rPr>
        <w:t xml:space="preserve">galima vadovautis nacionalinėmis vitamino D stokos </w:t>
      </w:r>
      <w:r w:rsidR="0097107C">
        <w:rPr>
          <w:snapToGrid/>
          <w:szCs w:val="22"/>
          <w:lang w:val="lt-LT"/>
        </w:rPr>
        <w:t xml:space="preserve">prevencijos ir </w:t>
      </w:r>
      <w:r w:rsidR="0003154F" w:rsidRPr="000621BD">
        <w:rPr>
          <w:snapToGrid/>
          <w:szCs w:val="22"/>
          <w:lang w:val="lt-LT"/>
        </w:rPr>
        <w:t>gydymo rekomendacijomis.</w:t>
      </w:r>
    </w:p>
    <w:p w14:paraId="024AAE43" w14:textId="77777777" w:rsidR="000621BD" w:rsidRDefault="000621BD" w:rsidP="0003154F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060BEB6D" w14:textId="77777777" w:rsidR="0003154F" w:rsidRPr="000621BD" w:rsidRDefault="0003154F" w:rsidP="0003154F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0621BD">
        <w:rPr>
          <w:i/>
          <w:snapToGrid/>
          <w:szCs w:val="22"/>
          <w:lang w:val="lt-LT"/>
        </w:rPr>
        <w:t>Osteoporozės specifinio gydymo papildymas pacientams, kuriems nustatyta vitamino D stoka arba esant vitamino D stokos rizikai</w:t>
      </w:r>
      <w:r w:rsidR="00880E21">
        <w:rPr>
          <w:i/>
          <w:snapToGrid/>
          <w:szCs w:val="22"/>
          <w:lang w:val="lt-LT"/>
        </w:rPr>
        <w:t>:</w:t>
      </w:r>
    </w:p>
    <w:p w14:paraId="12537916" w14:textId="77777777" w:rsidR="00690703" w:rsidRPr="000621BD" w:rsidRDefault="0003154F" w:rsidP="0015212C">
      <w:pPr>
        <w:widowControl w:val="0"/>
        <w:spacing w:line="240" w:lineRule="auto"/>
        <w:rPr>
          <w:iCs/>
          <w:snapToGrid/>
          <w:szCs w:val="22"/>
          <w:lang w:val="lt-LT"/>
        </w:rPr>
      </w:pPr>
      <w:r w:rsidRPr="000621BD">
        <w:rPr>
          <w:iCs/>
          <w:snapToGrid/>
          <w:szCs w:val="22"/>
          <w:lang w:val="lt-LT"/>
        </w:rPr>
        <w:t>25000 TV per mėnesį.</w:t>
      </w:r>
    </w:p>
    <w:p w14:paraId="27590C36" w14:textId="77777777" w:rsidR="0003154F" w:rsidRPr="000621BD" w:rsidRDefault="0003154F" w:rsidP="0015212C">
      <w:pPr>
        <w:widowControl w:val="0"/>
        <w:spacing w:line="240" w:lineRule="auto"/>
        <w:rPr>
          <w:iCs/>
          <w:snapToGrid/>
          <w:szCs w:val="22"/>
          <w:lang w:val="lt-LT"/>
        </w:rPr>
      </w:pPr>
    </w:p>
    <w:p w14:paraId="1E364C4C" w14:textId="77777777" w:rsidR="0003154F" w:rsidRPr="000621BD" w:rsidRDefault="0003154F" w:rsidP="0003154F">
      <w:pPr>
        <w:keepNext/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 w:eastAsia="sl-SI"/>
        </w:rPr>
      </w:pPr>
      <w:r w:rsidRPr="000621BD">
        <w:rPr>
          <w:i/>
          <w:snapToGrid/>
          <w:szCs w:val="22"/>
          <w:lang w:val="lt-LT" w:eastAsia="sl-SI"/>
        </w:rPr>
        <w:t>Pacientams, kurių kepenų funkcija sutrikusi</w:t>
      </w:r>
    </w:p>
    <w:p w14:paraId="2419C52F" w14:textId="77777777" w:rsidR="0003154F" w:rsidRPr="000621BD" w:rsidRDefault="0003154F" w:rsidP="00C478C5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Dozės koreguoti nereikia.</w:t>
      </w:r>
      <w:r w:rsidR="00E565ED">
        <w:rPr>
          <w:i/>
          <w:snapToGrid/>
          <w:szCs w:val="22"/>
          <w:lang w:val="lt-LT" w:eastAsia="sl-SI"/>
        </w:rPr>
        <w:br/>
      </w:r>
    </w:p>
    <w:p w14:paraId="0BAE556F" w14:textId="77777777" w:rsidR="00690703" w:rsidRPr="000621BD" w:rsidRDefault="00FA73B2" w:rsidP="00B5414E">
      <w:pPr>
        <w:keepNext/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 w:eastAsia="sl-SI"/>
        </w:rPr>
      </w:pPr>
      <w:r w:rsidRPr="000621BD">
        <w:rPr>
          <w:i/>
          <w:snapToGrid/>
          <w:szCs w:val="22"/>
          <w:lang w:val="lt-LT" w:eastAsia="sl-SI"/>
        </w:rPr>
        <w:t>Pacientams, kurių inkstų funkcija sutrikusi</w:t>
      </w:r>
    </w:p>
    <w:p w14:paraId="3A104BBE" w14:textId="77777777" w:rsidR="00690703" w:rsidRPr="000621BD" w:rsidRDefault="008D6F32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zCs w:val="22"/>
          <w:lang w:val="lt-LT"/>
        </w:rPr>
        <w:t xml:space="preserve">Pacientams, kuriems yra sunkus inkstų funkcijos sutrikimas, </w:t>
      </w:r>
      <w:proofErr w:type="spellStart"/>
      <w:r w:rsidR="0003154F" w:rsidRPr="000621BD">
        <w:rPr>
          <w:szCs w:val="22"/>
          <w:lang w:val="lt-LT"/>
        </w:rPr>
        <w:t>kolekalciferolio</w:t>
      </w:r>
      <w:proofErr w:type="spellEnd"/>
      <w:r w:rsidRPr="000621BD">
        <w:rPr>
          <w:szCs w:val="22"/>
          <w:lang w:val="lt-LT"/>
        </w:rPr>
        <w:t xml:space="preserve"> vartoti negalima</w:t>
      </w:r>
      <w:r w:rsidR="00690703" w:rsidRPr="000621BD">
        <w:rPr>
          <w:snapToGrid/>
          <w:szCs w:val="22"/>
          <w:lang w:val="lt-LT" w:eastAsia="sl-SI"/>
        </w:rPr>
        <w:t>.</w:t>
      </w:r>
    </w:p>
    <w:p w14:paraId="1E369400" w14:textId="77777777" w:rsidR="008867D7" w:rsidRPr="000621BD" w:rsidRDefault="008867D7" w:rsidP="008867D7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ED8893C" w14:textId="77777777" w:rsidR="008867D7" w:rsidRPr="000621BD" w:rsidRDefault="008867D7" w:rsidP="008867D7">
      <w:pPr>
        <w:keepNext/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 w:eastAsia="sl-SI"/>
        </w:rPr>
      </w:pPr>
      <w:r w:rsidRPr="000621BD">
        <w:rPr>
          <w:i/>
          <w:snapToGrid/>
          <w:szCs w:val="22"/>
          <w:lang w:val="lt-LT" w:eastAsia="sl-SI"/>
        </w:rPr>
        <w:t>Vaikų populiacija</w:t>
      </w:r>
    </w:p>
    <w:p w14:paraId="44159658" w14:textId="77777777" w:rsidR="00B24AAC" w:rsidRPr="000621BD" w:rsidRDefault="00B24AAC" w:rsidP="008867D7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nerekomenduojama vaikams iki 12 </w:t>
      </w:r>
      <w:r w:rsidRPr="000621BD">
        <w:rPr>
          <w:snapToGrid/>
          <w:szCs w:val="22"/>
          <w:lang w:val="lt-LT" w:eastAsia="sl-SI"/>
        </w:rPr>
        <w:t> metų.</w:t>
      </w:r>
    </w:p>
    <w:p w14:paraId="0B3575C1" w14:textId="77777777" w:rsidR="00690703" w:rsidRPr="000621BD" w:rsidRDefault="00690703" w:rsidP="0015212C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1CF3210B" w14:textId="77777777" w:rsidR="00690703" w:rsidRPr="000621BD" w:rsidRDefault="00690703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sl-SI"/>
        </w:rPr>
      </w:pPr>
      <w:r w:rsidRPr="000621BD">
        <w:rPr>
          <w:snapToGrid/>
          <w:szCs w:val="22"/>
          <w:u w:val="single"/>
          <w:lang w:val="lt-LT" w:eastAsia="sl-SI"/>
        </w:rPr>
        <w:t>Vartojimo metodas</w:t>
      </w:r>
    </w:p>
    <w:p w14:paraId="364751C1" w14:textId="77777777" w:rsidR="00375FFC" w:rsidRPr="000621BD" w:rsidRDefault="00B24AAC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Kapsul</w:t>
      </w:r>
      <w:r w:rsidR="00375FFC" w:rsidRPr="000621BD">
        <w:rPr>
          <w:snapToGrid/>
          <w:szCs w:val="22"/>
          <w:lang w:val="lt-LT" w:eastAsia="sl-SI"/>
        </w:rPr>
        <w:t xml:space="preserve">es reikia nuryti </w:t>
      </w:r>
      <w:r w:rsidR="003113A0">
        <w:rPr>
          <w:snapToGrid/>
          <w:szCs w:val="22"/>
          <w:lang w:val="lt-LT" w:eastAsia="sl-SI"/>
        </w:rPr>
        <w:t xml:space="preserve">visas, </w:t>
      </w:r>
      <w:r w:rsidR="00375FFC" w:rsidRPr="000621BD">
        <w:rPr>
          <w:snapToGrid/>
          <w:szCs w:val="22"/>
          <w:lang w:val="lt-LT" w:eastAsia="sl-SI"/>
        </w:rPr>
        <w:t>užgeriant vandeniu.</w:t>
      </w:r>
    </w:p>
    <w:p w14:paraId="691819C6" w14:textId="77777777" w:rsidR="00690703" w:rsidRPr="000621BD" w:rsidRDefault="00B24AAC" w:rsidP="00B24AA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zCs w:val="22"/>
          <w:lang w:val="lt-LT"/>
        </w:rPr>
        <w:t xml:space="preserve">Pacientams reikia nurodyti, kad </w:t>
      </w:r>
      <w:r w:rsidR="003113A0">
        <w:rPr>
          <w:szCs w:val="22"/>
          <w:lang w:val="lt-LT"/>
        </w:rPr>
        <w:t xml:space="preserve">geriausia </w:t>
      </w: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vartoti valgant.</w:t>
      </w:r>
    </w:p>
    <w:p w14:paraId="5CA1B7C4" w14:textId="77777777" w:rsidR="00690703" w:rsidRPr="000621BD" w:rsidRDefault="00690703" w:rsidP="0015212C">
      <w:pPr>
        <w:widowControl w:val="0"/>
        <w:rPr>
          <w:snapToGrid/>
          <w:szCs w:val="22"/>
          <w:lang w:val="lt-LT" w:eastAsia="sl-SI"/>
        </w:rPr>
      </w:pPr>
    </w:p>
    <w:p w14:paraId="4313B730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4.3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6667963C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2EFB67EB" w14:textId="77777777" w:rsidR="002F0DA6" w:rsidRPr="000621BD" w:rsidRDefault="00F34163" w:rsidP="000621BD">
      <w:pPr>
        <w:widowControl w:val="0"/>
        <w:numPr>
          <w:ilvl w:val="0"/>
          <w:numId w:val="30"/>
        </w:numPr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Padidėjęs jautrumas veikliajai arba bet kuriai 6.1</w:t>
      </w:r>
      <w:r w:rsidR="00ED5626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skyriuje nurodytai pagalbinei medžiagai</w:t>
      </w:r>
      <w:r w:rsidR="002F0DA6" w:rsidRPr="000621BD">
        <w:rPr>
          <w:szCs w:val="22"/>
          <w:lang w:val="lt-LT"/>
        </w:rPr>
        <w:t>.</w:t>
      </w:r>
    </w:p>
    <w:p w14:paraId="7DCE8054" w14:textId="77777777" w:rsidR="00DE0193" w:rsidRPr="000621BD" w:rsidRDefault="00DE0193" w:rsidP="000621BD">
      <w:pPr>
        <w:widowControl w:val="0"/>
        <w:numPr>
          <w:ilvl w:val="0"/>
          <w:numId w:val="30"/>
        </w:numPr>
        <w:ind w:left="567" w:hanging="567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Hiperkalcemija</w:t>
      </w:r>
      <w:proofErr w:type="spellEnd"/>
      <w:r w:rsidRPr="000621BD">
        <w:rPr>
          <w:szCs w:val="22"/>
          <w:lang w:val="lt-LT"/>
        </w:rPr>
        <w:t xml:space="preserve"> ir</w:t>
      </w:r>
      <w:r w:rsid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(arba) </w:t>
      </w:r>
      <w:proofErr w:type="spellStart"/>
      <w:r w:rsidRPr="000621BD">
        <w:rPr>
          <w:szCs w:val="22"/>
          <w:lang w:val="lt-LT"/>
        </w:rPr>
        <w:t>hiperkalciurija</w:t>
      </w:r>
      <w:proofErr w:type="spellEnd"/>
      <w:r w:rsidRPr="000621BD">
        <w:rPr>
          <w:szCs w:val="22"/>
          <w:lang w:val="lt-LT"/>
        </w:rPr>
        <w:t>.</w:t>
      </w:r>
    </w:p>
    <w:p w14:paraId="761E0E2C" w14:textId="77777777" w:rsidR="00B24AAC" w:rsidRPr="000621BD" w:rsidRDefault="00B24AAC" w:rsidP="000621BD">
      <w:pPr>
        <w:widowControl w:val="0"/>
        <w:numPr>
          <w:ilvl w:val="0"/>
          <w:numId w:val="30"/>
        </w:numPr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Inkstų akmenligė.</w:t>
      </w:r>
    </w:p>
    <w:p w14:paraId="7A12B155" w14:textId="77777777" w:rsidR="00B24AAC" w:rsidRPr="000621BD" w:rsidRDefault="00B24AAC" w:rsidP="000621BD">
      <w:pPr>
        <w:widowControl w:val="0"/>
        <w:numPr>
          <w:ilvl w:val="0"/>
          <w:numId w:val="30"/>
        </w:numPr>
        <w:ind w:left="567" w:hanging="567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Nefrokalcinozė</w:t>
      </w:r>
      <w:proofErr w:type="spellEnd"/>
      <w:r w:rsidRPr="000621BD">
        <w:rPr>
          <w:szCs w:val="22"/>
          <w:lang w:val="lt-LT"/>
        </w:rPr>
        <w:t>.</w:t>
      </w:r>
    </w:p>
    <w:p w14:paraId="3A29F3C1" w14:textId="77777777" w:rsidR="00DE0193" w:rsidRPr="000621BD" w:rsidRDefault="004707D8" w:rsidP="000621BD">
      <w:pPr>
        <w:widowControl w:val="0"/>
        <w:numPr>
          <w:ilvl w:val="0"/>
          <w:numId w:val="30"/>
        </w:numPr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Sunkus inkstų funkcijos sutrikimas.</w:t>
      </w:r>
    </w:p>
    <w:p w14:paraId="7678FFE9" w14:textId="77777777" w:rsidR="006A677D" w:rsidRPr="000621BD" w:rsidRDefault="006A677D" w:rsidP="0015212C">
      <w:pPr>
        <w:widowControl w:val="0"/>
        <w:rPr>
          <w:szCs w:val="22"/>
          <w:lang w:val="lt-LT"/>
        </w:rPr>
      </w:pPr>
    </w:p>
    <w:p w14:paraId="1AFE94D1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4.4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339FE37A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17E69916" w14:textId="77777777" w:rsidR="00B24AAC" w:rsidRPr="00FA0E71" w:rsidRDefault="00B24AAC" w:rsidP="00B24AAC">
      <w:pPr>
        <w:widowControl w:val="0"/>
        <w:rPr>
          <w:szCs w:val="22"/>
          <w:u w:val="single"/>
          <w:lang w:val="lt-LT"/>
        </w:rPr>
      </w:pPr>
      <w:proofErr w:type="spellStart"/>
      <w:r w:rsidRPr="00FA0E71">
        <w:rPr>
          <w:szCs w:val="22"/>
          <w:u w:val="single"/>
          <w:lang w:val="lt-LT"/>
        </w:rPr>
        <w:t>Sarkoidozė</w:t>
      </w:r>
      <w:proofErr w:type="spellEnd"/>
    </w:p>
    <w:p w14:paraId="048BABB3" w14:textId="77777777" w:rsidR="00B24AAC" w:rsidRPr="000621BD" w:rsidRDefault="00B24AAC" w:rsidP="00B24AA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Šio vaistinio preparato būtina atsargiai </w:t>
      </w:r>
      <w:r w:rsidR="002573EA">
        <w:rPr>
          <w:szCs w:val="22"/>
          <w:lang w:val="lt-LT"/>
        </w:rPr>
        <w:t>skirti</w:t>
      </w:r>
      <w:r w:rsidR="002573EA"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sarkoidoze</w:t>
      </w:r>
      <w:proofErr w:type="spellEnd"/>
      <w:r w:rsidRPr="000621BD">
        <w:rPr>
          <w:szCs w:val="22"/>
          <w:lang w:val="lt-LT"/>
        </w:rPr>
        <w:t xml:space="preserve"> sergantiems pacientams dėl padidėju</w:t>
      </w:r>
      <w:r w:rsidR="000621BD">
        <w:rPr>
          <w:szCs w:val="22"/>
          <w:lang w:val="lt-LT"/>
        </w:rPr>
        <w:t>s</w:t>
      </w:r>
      <w:r w:rsidRPr="000621BD">
        <w:rPr>
          <w:szCs w:val="22"/>
          <w:lang w:val="lt-LT"/>
        </w:rPr>
        <w:t xml:space="preserve">ios vitamino D </w:t>
      </w:r>
      <w:proofErr w:type="spellStart"/>
      <w:r w:rsidRPr="000621BD">
        <w:rPr>
          <w:szCs w:val="22"/>
          <w:lang w:val="lt-LT"/>
        </w:rPr>
        <w:t>biotransformacijos</w:t>
      </w:r>
      <w:proofErr w:type="spellEnd"/>
      <w:r w:rsidRPr="000621BD">
        <w:rPr>
          <w:szCs w:val="22"/>
          <w:lang w:val="lt-LT"/>
        </w:rPr>
        <w:t xml:space="preserve"> į aktyvius metabolitus rizikos. Rekomenduojama stebėti kalcio koncentraciją pacientų kraujo serume ir šlapime.</w:t>
      </w:r>
    </w:p>
    <w:p w14:paraId="7D46A92C" w14:textId="77777777" w:rsidR="00B24AAC" w:rsidRPr="000621BD" w:rsidRDefault="00B24AAC" w:rsidP="00B24AAC">
      <w:pPr>
        <w:widowControl w:val="0"/>
        <w:rPr>
          <w:szCs w:val="22"/>
          <w:lang w:val="lt-LT"/>
        </w:rPr>
      </w:pPr>
    </w:p>
    <w:p w14:paraId="1AD4F133" w14:textId="77777777" w:rsidR="00B24AAC" w:rsidRPr="00FA0E71" w:rsidRDefault="00B24AAC" w:rsidP="00B24AAC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u w:val="single"/>
          <w:lang w:val="lt-LT"/>
        </w:rPr>
      </w:pPr>
      <w:r w:rsidRPr="00FA0E71">
        <w:rPr>
          <w:iCs/>
          <w:snapToGrid/>
          <w:szCs w:val="22"/>
          <w:u w:val="single"/>
          <w:lang w:val="lt-LT"/>
        </w:rPr>
        <w:t>Kalcio koncentracijos stebėjimas</w:t>
      </w:r>
    </w:p>
    <w:p w14:paraId="763600E0" w14:textId="77777777" w:rsidR="00B24AAC" w:rsidRPr="000621BD" w:rsidRDefault="00B24AAC" w:rsidP="00B24AAC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0621BD">
        <w:rPr>
          <w:iCs/>
          <w:snapToGrid/>
          <w:szCs w:val="22"/>
          <w:lang w:val="lt-LT"/>
        </w:rPr>
        <w:t xml:space="preserve">Ilgalaikio gydymo </w:t>
      </w:r>
      <w:proofErr w:type="spellStart"/>
      <w:r w:rsidR="00DD2D55" w:rsidRPr="000621BD">
        <w:rPr>
          <w:iCs/>
          <w:snapToGrid/>
          <w:szCs w:val="22"/>
          <w:lang w:val="lt-LT"/>
        </w:rPr>
        <w:t>kolekalciferoliu</w:t>
      </w:r>
      <w:proofErr w:type="spellEnd"/>
      <w:r w:rsidR="00DD2D55" w:rsidRPr="000621BD">
        <w:rPr>
          <w:iCs/>
          <w:snapToGrid/>
          <w:szCs w:val="22"/>
          <w:lang w:val="lt-LT"/>
        </w:rPr>
        <w:t xml:space="preserve"> </w:t>
      </w:r>
      <w:r w:rsidRPr="000621BD">
        <w:rPr>
          <w:iCs/>
          <w:snapToGrid/>
          <w:szCs w:val="22"/>
          <w:lang w:val="lt-LT"/>
        </w:rPr>
        <w:t xml:space="preserve">metu </w:t>
      </w:r>
      <w:r w:rsidR="00DD2D55" w:rsidRPr="000621BD">
        <w:rPr>
          <w:szCs w:val="22"/>
          <w:lang w:val="lt-LT"/>
        </w:rPr>
        <w:t xml:space="preserve">reikia reguliariai tikrinti kalcio kiekį kraujo serume ir šlapime bei </w:t>
      </w:r>
      <w:r w:rsidR="002573EA">
        <w:rPr>
          <w:szCs w:val="22"/>
          <w:lang w:val="lt-LT"/>
        </w:rPr>
        <w:t xml:space="preserve">sekti </w:t>
      </w:r>
      <w:r w:rsidR="00DD2D55" w:rsidRPr="000621BD">
        <w:rPr>
          <w:szCs w:val="22"/>
          <w:lang w:val="lt-LT"/>
        </w:rPr>
        <w:t>inkstų funkciją nustatant kreatinino kiekį kraujo serume</w:t>
      </w:r>
      <w:r w:rsidRPr="000621BD">
        <w:rPr>
          <w:iCs/>
          <w:snapToGrid/>
          <w:szCs w:val="22"/>
          <w:lang w:val="lt-LT"/>
        </w:rPr>
        <w:t>. Tai ypač svarbu, jei pacientas yra senyvas ir tuo pačiu metu vartoja širdį veikiančių glikozidų ar diuretikų</w:t>
      </w:r>
      <w:r w:rsidR="000621BD">
        <w:rPr>
          <w:iCs/>
          <w:snapToGrid/>
          <w:szCs w:val="22"/>
          <w:lang w:val="lt-LT"/>
        </w:rPr>
        <w:t>,</w:t>
      </w:r>
      <w:r w:rsidR="00DD2D55" w:rsidRPr="000621BD">
        <w:rPr>
          <w:iCs/>
          <w:snapToGrid/>
          <w:szCs w:val="22"/>
          <w:lang w:val="lt-LT"/>
        </w:rPr>
        <w:t xml:space="preserve"> ir jei pacientas turį polinkį </w:t>
      </w:r>
      <w:r w:rsidR="00EC79AB" w:rsidRPr="000621BD">
        <w:rPr>
          <w:iCs/>
          <w:snapToGrid/>
          <w:szCs w:val="22"/>
          <w:lang w:val="lt-LT"/>
        </w:rPr>
        <w:t xml:space="preserve">inkstų </w:t>
      </w:r>
      <w:r w:rsidR="00DD2D55" w:rsidRPr="000621BD">
        <w:rPr>
          <w:iCs/>
          <w:snapToGrid/>
          <w:szCs w:val="22"/>
          <w:lang w:val="lt-LT"/>
        </w:rPr>
        <w:t>akmen</w:t>
      </w:r>
      <w:r w:rsidR="00EC79AB" w:rsidRPr="000621BD">
        <w:rPr>
          <w:iCs/>
          <w:snapToGrid/>
          <w:szCs w:val="22"/>
          <w:lang w:val="lt-LT"/>
        </w:rPr>
        <w:t>ligei</w:t>
      </w:r>
      <w:r w:rsidRPr="000621BD">
        <w:rPr>
          <w:iCs/>
          <w:snapToGrid/>
          <w:szCs w:val="22"/>
          <w:lang w:val="lt-LT"/>
        </w:rPr>
        <w:t xml:space="preserve">. Jei pasireiškia </w:t>
      </w:r>
      <w:proofErr w:type="spellStart"/>
      <w:r w:rsidRPr="000621BD">
        <w:rPr>
          <w:iCs/>
          <w:snapToGrid/>
          <w:szCs w:val="22"/>
          <w:lang w:val="lt-LT"/>
        </w:rPr>
        <w:t>hiperkalc</w:t>
      </w:r>
      <w:r w:rsidR="00DD2D55" w:rsidRPr="000621BD">
        <w:rPr>
          <w:iCs/>
          <w:snapToGrid/>
          <w:szCs w:val="22"/>
          <w:lang w:val="lt-LT"/>
        </w:rPr>
        <w:t>iurija</w:t>
      </w:r>
      <w:proofErr w:type="spellEnd"/>
      <w:r w:rsidR="00DD2D55" w:rsidRPr="000621BD">
        <w:rPr>
          <w:iCs/>
          <w:snapToGrid/>
          <w:szCs w:val="22"/>
          <w:lang w:val="lt-LT"/>
        </w:rPr>
        <w:t xml:space="preserve"> (viršija</w:t>
      </w:r>
      <w:r w:rsidR="002573EA">
        <w:rPr>
          <w:iCs/>
          <w:snapToGrid/>
          <w:szCs w:val="22"/>
          <w:lang w:val="lt-LT"/>
        </w:rPr>
        <w:t>nti</w:t>
      </w:r>
      <w:r w:rsidR="00DD2D55" w:rsidRPr="000621BD">
        <w:rPr>
          <w:iCs/>
          <w:snapToGrid/>
          <w:szCs w:val="22"/>
          <w:lang w:val="lt-LT"/>
        </w:rPr>
        <w:t xml:space="preserve"> 300 mg [7,5 </w:t>
      </w:r>
      <w:proofErr w:type="spellStart"/>
      <w:r w:rsidR="00DD2D55" w:rsidRPr="000621BD">
        <w:rPr>
          <w:iCs/>
          <w:snapToGrid/>
          <w:szCs w:val="22"/>
          <w:lang w:val="lt-LT"/>
        </w:rPr>
        <w:t>mmol</w:t>
      </w:r>
      <w:proofErr w:type="spellEnd"/>
      <w:r w:rsidR="00DD2D55" w:rsidRPr="000621BD">
        <w:rPr>
          <w:iCs/>
          <w:snapToGrid/>
          <w:szCs w:val="22"/>
          <w:lang w:val="lt-LT"/>
        </w:rPr>
        <w:t>]/24 val</w:t>
      </w:r>
      <w:r w:rsidR="002573EA">
        <w:rPr>
          <w:iCs/>
          <w:snapToGrid/>
          <w:szCs w:val="22"/>
          <w:lang w:val="lt-LT"/>
        </w:rPr>
        <w:t>.</w:t>
      </w:r>
      <w:r w:rsidR="00DD2D55" w:rsidRPr="000621BD">
        <w:rPr>
          <w:iCs/>
          <w:snapToGrid/>
          <w:szCs w:val="22"/>
          <w:lang w:val="lt-LT"/>
        </w:rPr>
        <w:t>)</w:t>
      </w:r>
      <w:r w:rsidRPr="000621BD">
        <w:rPr>
          <w:iCs/>
          <w:snapToGrid/>
          <w:szCs w:val="22"/>
          <w:lang w:val="lt-LT"/>
        </w:rPr>
        <w:t>, reikia nutraukti gydymą.</w:t>
      </w:r>
      <w:r w:rsidR="000621BD">
        <w:rPr>
          <w:iCs/>
          <w:snapToGrid/>
          <w:szCs w:val="22"/>
          <w:lang w:val="lt-LT"/>
        </w:rPr>
        <w:t xml:space="preserve"> E</w:t>
      </w:r>
      <w:r w:rsidR="00DD2D55" w:rsidRPr="000621BD">
        <w:rPr>
          <w:iCs/>
          <w:snapToGrid/>
          <w:szCs w:val="22"/>
          <w:lang w:val="lt-LT"/>
        </w:rPr>
        <w:t>sant sutrikusios inkstų funkcijos požymių, dozę reikia sumažinti ar gydymą nutraukti.</w:t>
      </w:r>
    </w:p>
    <w:p w14:paraId="10CC78EE" w14:textId="77777777" w:rsidR="00DD2D55" w:rsidRPr="000621BD" w:rsidRDefault="00DD2D55" w:rsidP="00B24AAC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0F47F724" w14:textId="77777777" w:rsidR="00B24AAC" w:rsidRPr="00FA0E71" w:rsidRDefault="00DD2D55" w:rsidP="00B24AAC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u w:val="single"/>
          <w:lang w:val="lt-LT"/>
        </w:rPr>
      </w:pPr>
      <w:r w:rsidRPr="00FA0E71">
        <w:rPr>
          <w:iCs/>
          <w:snapToGrid/>
          <w:szCs w:val="22"/>
          <w:u w:val="single"/>
          <w:lang w:val="lt-LT"/>
        </w:rPr>
        <w:t>Inkstų funkcijos sutriki</w:t>
      </w:r>
      <w:r w:rsidR="00E47D93" w:rsidRPr="00FA0E71">
        <w:rPr>
          <w:iCs/>
          <w:snapToGrid/>
          <w:szCs w:val="22"/>
          <w:u w:val="single"/>
          <w:lang w:val="lt-LT"/>
        </w:rPr>
        <w:t>m</w:t>
      </w:r>
      <w:r w:rsidRPr="00FA0E71">
        <w:rPr>
          <w:iCs/>
          <w:snapToGrid/>
          <w:szCs w:val="22"/>
          <w:u w:val="single"/>
          <w:lang w:val="lt-LT"/>
        </w:rPr>
        <w:t>as</w:t>
      </w:r>
    </w:p>
    <w:p w14:paraId="56E0C7CA" w14:textId="77777777" w:rsidR="00E47D93" w:rsidRPr="000621BD" w:rsidRDefault="00E47D93" w:rsidP="00E47D93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Kole</w:t>
      </w:r>
      <w:r w:rsidR="002573EA">
        <w:rPr>
          <w:szCs w:val="22"/>
          <w:lang w:val="lt-LT"/>
        </w:rPr>
        <w:t>k</w:t>
      </w:r>
      <w:r w:rsidRPr="000621BD">
        <w:rPr>
          <w:szCs w:val="22"/>
          <w:lang w:val="lt-LT"/>
        </w:rPr>
        <w:t>alciferol</w:t>
      </w:r>
      <w:r w:rsidR="002573EA">
        <w:rPr>
          <w:szCs w:val="22"/>
          <w:lang w:val="lt-LT"/>
        </w:rPr>
        <w:t>io</w:t>
      </w:r>
      <w:proofErr w:type="spellEnd"/>
      <w:r w:rsidRPr="000621BD">
        <w:rPr>
          <w:szCs w:val="22"/>
          <w:lang w:val="lt-LT"/>
        </w:rPr>
        <w:t xml:space="preserve"> būtina atsargiai vartoti pacientams, kuriems </w:t>
      </w:r>
      <w:r w:rsidR="000621BD">
        <w:rPr>
          <w:szCs w:val="22"/>
          <w:lang w:val="lt-LT"/>
        </w:rPr>
        <w:t>yra sutrikusi inkstų funkcija bei</w:t>
      </w:r>
      <w:r w:rsidRPr="000621BD">
        <w:rPr>
          <w:szCs w:val="22"/>
          <w:lang w:val="lt-LT"/>
        </w:rPr>
        <w:t xml:space="preserve"> turi būti kontroliuojamas poveikis kalcio ir fosfatų kiekiui. Reikia atsižvelgti į minkštųjų audinių </w:t>
      </w:r>
      <w:proofErr w:type="spellStart"/>
      <w:r w:rsidRPr="000621BD">
        <w:rPr>
          <w:szCs w:val="22"/>
          <w:lang w:val="lt-LT"/>
        </w:rPr>
        <w:t>kalcifikacijos</w:t>
      </w:r>
      <w:proofErr w:type="spellEnd"/>
      <w:r w:rsidRPr="000621BD">
        <w:rPr>
          <w:szCs w:val="22"/>
          <w:lang w:val="lt-LT"/>
        </w:rPr>
        <w:t xml:space="preserve"> riziką. Esant sunkiam inkstų nepakankamumui, pacientų organizme </w:t>
      </w:r>
      <w:proofErr w:type="spellStart"/>
      <w:r w:rsidR="00D526A9">
        <w:rPr>
          <w:szCs w:val="22"/>
          <w:lang w:val="lt-LT"/>
        </w:rPr>
        <w:t>kole</w:t>
      </w:r>
      <w:r w:rsidRPr="000621BD">
        <w:rPr>
          <w:szCs w:val="22"/>
          <w:lang w:val="lt-LT"/>
        </w:rPr>
        <w:t>kalciferolio</w:t>
      </w:r>
      <w:proofErr w:type="spellEnd"/>
      <w:r w:rsidRPr="000621BD">
        <w:rPr>
          <w:szCs w:val="22"/>
          <w:lang w:val="lt-LT"/>
        </w:rPr>
        <w:t xml:space="preserve"> pavidalu esantis vitaminas D normaliai </w:t>
      </w:r>
      <w:proofErr w:type="spellStart"/>
      <w:r w:rsidRPr="000621BD">
        <w:rPr>
          <w:szCs w:val="22"/>
          <w:lang w:val="lt-LT"/>
        </w:rPr>
        <w:t>nemetabolizuojamas</w:t>
      </w:r>
      <w:proofErr w:type="spellEnd"/>
      <w:r w:rsidR="000621BD">
        <w:rPr>
          <w:szCs w:val="22"/>
          <w:lang w:val="lt-LT"/>
        </w:rPr>
        <w:t>,</w:t>
      </w:r>
      <w:r w:rsidRPr="000621BD">
        <w:rPr>
          <w:szCs w:val="22"/>
          <w:lang w:val="lt-LT"/>
        </w:rPr>
        <w:t xml:space="preserve"> todėl turi būti vartojamos kitos vitamino D formos.</w:t>
      </w:r>
    </w:p>
    <w:p w14:paraId="085D7491" w14:textId="77777777" w:rsidR="00E47D93" w:rsidRPr="000621BD" w:rsidRDefault="00E47D93" w:rsidP="00E47D93">
      <w:pPr>
        <w:widowControl w:val="0"/>
        <w:rPr>
          <w:szCs w:val="22"/>
          <w:lang w:val="lt-LT"/>
        </w:rPr>
      </w:pPr>
    </w:p>
    <w:p w14:paraId="044D8C89" w14:textId="77777777" w:rsidR="00E47D93" w:rsidRPr="00FA0E71" w:rsidRDefault="00E47D93" w:rsidP="00E47D93">
      <w:pPr>
        <w:widowControl w:val="0"/>
        <w:rPr>
          <w:szCs w:val="22"/>
          <w:u w:val="single"/>
          <w:lang w:val="lt-LT"/>
        </w:rPr>
      </w:pPr>
      <w:r w:rsidRPr="00FA0E71">
        <w:rPr>
          <w:szCs w:val="22"/>
          <w:u w:val="single"/>
          <w:lang w:val="lt-LT"/>
        </w:rPr>
        <w:t xml:space="preserve">Kiti vitamino D </w:t>
      </w:r>
      <w:r w:rsidR="002573EA">
        <w:rPr>
          <w:szCs w:val="22"/>
          <w:u w:val="single"/>
          <w:lang w:val="lt-LT"/>
        </w:rPr>
        <w:t>šaltiniai</w:t>
      </w:r>
    </w:p>
    <w:p w14:paraId="2E151D8A" w14:textId="77777777" w:rsidR="00E47D93" w:rsidRPr="000621BD" w:rsidRDefault="00E47D93" w:rsidP="00E47D93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>Skiriant vartoti kit</w:t>
      </w:r>
      <w:r w:rsidR="002C1ED8">
        <w:rPr>
          <w:szCs w:val="22"/>
          <w:lang w:val="lt-LT"/>
        </w:rPr>
        <w:t>ų</w:t>
      </w:r>
      <w:r w:rsidRPr="000621BD">
        <w:rPr>
          <w:szCs w:val="22"/>
          <w:lang w:val="lt-LT"/>
        </w:rPr>
        <w:t xml:space="preserve"> vaistini</w:t>
      </w:r>
      <w:r w:rsidR="002C1ED8">
        <w:rPr>
          <w:szCs w:val="22"/>
          <w:lang w:val="lt-LT"/>
        </w:rPr>
        <w:t>ų</w:t>
      </w:r>
      <w:r w:rsidRPr="000621BD">
        <w:rPr>
          <w:szCs w:val="22"/>
          <w:lang w:val="lt-LT"/>
        </w:rPr>
        <w:t xml:space="preserve"> preparat</w:t>
      </w:r>
      <w:r w:rsidR="002C1ED8">
        <w:rPr>
          <w:szCs w:val="22"/>
          <w:lang w:val="lt-LT"/>
        </w:rPr>
        <w:t>ų</w:t>
      </w:r>
      <w:r w:rsidRPr="000621BD">
        <w:rPr>
          <w:szCs w:val="22"/>
          <w:lang w:val="lt-LT"/>
        </w:rPr>
        <w:t xml:space="preserve">, kurių sudėtyje yra vitamino D, reikia atsižvelgti </w:t>
      </w:r>
      <w:r w:rsidR="00EC79AB" w:rsidRPr="000621BD">
        <w:rPr>
          <w:szCs w:val="22"/>
          <w:lang w:val="lt-LT"/>
        </w:rPr>
        <w:t xml:space="preserve">į </w:t>
      </w: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sudėtyje </w:t>
      </w:r>
      <w:r w:rsidR="00EC79AB" w:rsidRPr="000621BD">
        <w:rPr>
          <w:szCs w:val="22"/>
          <w:lang w:val="lt-LT"/>
        </w:rPr>
        <w:t>esantį v</w:t>
      </w:r>
      <w:r w:rsidRPr="000621BD">
        <w:rPr>
          <w:szCs w:val="22"/>
          <w:lang w:val="lt-LT"/>
        </w:rPr>
        <w:t>itamino D kiekį. Papildomas vitamino D dozes galima vartoti tik atidžiai kontroliuo</w:t>
      </w:r>
      <w:r w:rsidR="00EC79AB" w:rsidRPr="000621BD">
        <w:rPr>
          <w:szCs w:val="22"/>
          <w:lang w:val="lt-LT"/>
        </w:rPr>
        <w:t xml:space="preserve">jant gydytojui. </w:t>
      </w:r>
      <w:r w:rsidRPr="000621BD">
        <w:rPr>
          <w:szCs w:val="22"/>
          <w:lang w:val="lt-LT"/>
        </w:rPr>
        <w:t>Tokiais atvejais reikia dažnai tikrinti kalcio kiekį kraujyje ir kalcio kiekį šlapime.</w:t>
      </w:r>
    </w:p>
    <w:p w14:paraId="7B1B12B1" w14:textId="77777777" w:rsidR="00E47D93" w:rsidRPr="000621BD" w:rsidRDefault="00E47D93" w:rsidP="0015212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sl-SI"/>
        </w:rPr>
      </w:pPr>
    </w:p>
    <w:p w14:paraId="58A90F27" w14:textId="77777777" w:rsidR="00597A65" w:rsidRPr="00FA0E71" w:rsidRDefault="00EC79AB" w:rsidP="0015212C">
      <w:pPr>
        <w:widowControl w:val="0"/>
        <w:rPr>
          <w:szCs w:val="22"/>
          <w:u w:val="single"/>
          <w:lang w:val="lt-LT"/>
        </w:rPr>
      </w:pPr>
      <w:r w:rsidRPr="00FA0E71">
        <w:rPr>
          <w:szCs w:val="22"/>
          <w:u w:val="single"/>
          <w:lang w:val="lt-LT"/>
        </w:rPr>
        <w:t xml:space="preserve">Iš sojos išgaunamas </w:t>
      </w:r>
      <w:proofErr w:type="spellStart"/>
      <w:r w:rsidRPr="00FA0E71">
        <w:rPr>
          <w:szCs w:val="22"/>
          <w:u w:val="single"/>
          <w:lang w:val="lt-LT"/>
        </w:rPr>
        <w:t>lecitinas</w:t>
      </w:r>
      <w:proofErr w:type="spellEnd"/>
    </w:p>
    <w:p w14:paraId="68B738F0" w14:textId="77777777" w:rsidR="00EC79AB" w:rsidRPr="000621BD" w:rsidRDefault="00EC79AB" w:rsidP="00EC79AB">
      <w:pPr>
        <w:widowControl w:val="0"/>
        <w:rPr>
          <w:snapToGrid/>
          <w:szCs w:val="22"/>
          <w:lang w:val="lt-LT"/>
        </w:rPr>
      </w:pPr>
      <w:r w:rsidRPr="000621BD">
        <w:rPr>
          <w:szCs w:val="22"/>
          <w:lang w:val="lt-LT"/>
        </w:rPr>
        <w:lastRenderedPageBreak/>
        <w:t xml:space="preserve">Šiame vaistiniame preparate yra sojos </w:t>
      </w:r>
      <w:proofErr w:type="spellStart"/>
      <w:r w:rsidRPr="000621BD">
        <w:rPr>
          <w:szCs w:val="22"/>
          <w:lang w:val="lt-LT"/>
        </w:rPr>
        <w:t>lecitino</w:t>
      </w:r>
      <w:proofErr w:type="spellEnd"/>
      <w:r w:rsidRPr="000621BD">
        <w:rPr>
          <w:szCs w:val="22"/>
          <w:lang w:val="lt-LT"/>
        </w:rPr>
        <w:t xml:space="preserve"> pėdsakų, kuri</w:t>
      </w:r>
      <w:r w:rsidR="0031691B">
        <w:rPr>
          <w:szCs w:val="22"/>
          <w:lang w:val="lt-LT"/>
        </w:rPr>
        <w:t>u</w:t>
      </w:r>
      <w:r w:rsidRPr="000621BD">
        <w:rPr>
          <w:szCs w:val="22"/>
          <w:lang w:val="lt-LT"/>
        </w:rPr>
        <w:t>o</w:t>
      </w:r>
      <w:r w:rsidR="0031691B">
        <w:rPr>
          <w:szCs w:val="22"/>
          <w:lang w:val="lt-LT"/>
        </w:rPr>
        <w:t>se</w:t>
      </w:r>
      <w:r w:rsidRPr="000621BD">
        <w:rPr>
          <w:szCs w:val="22"/>
          <w:lang w:val="lt-LT"/>
        </w:rPr>
        <w:t xml:space="preserve"> gali būti sojų alie</w:t>
      </w:r>
      <w:r w:rsidR="0031691B">
        <w:rPr>
          <w:szCs w:val="22"/>
          <w:lang w:val="lt-LT"/>
        </w:rPr>
        <w:t>jaus</w:t>
      </w:r>
      <w:r w:rsidRPr="000621BD">
        <w:rPr>
          <w:szCs w:val="22"/>
          <w:lang w:val="lt-LT"/>
        </w:rPr>
        <w:t>. Negalima vartoti esant alergijai žemės riešutams ar sojai.</w:t>
      </w:r>
    </w:p>
    <w:p w14:paraId="58102CFF" w14:textId="77777777" w:rsidR="00EC79AB" w:rsidRPr="000621BD" w:rsidRDefault="00EC79AB" w:rsidP="00EC79AB">
      <w:pPr>
        <w:widowControl w:val="0"/>
        <w:rPr>
          <w:szCs w:val="22"/>
          <w:lang w:val="lt-LT" w:eastAsia="sl-SI"/>
        </w:rPr>
      </w:pPr>
    </w:p>
    <w:p w14:paraId="7F9B1C5B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4.5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7C9BDA92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021D1BA3" w14:textId="77777777" w:rsidR="00EC79AB" w:rsidRPr="00FA0E71" w:rsidRDefault="00300F9B" w:rsidP="00EC79AB">
      <w:pPr>
        <w:widowControl w:val="0"/>
        <w:rPr>
          <w:i/>
          <w:szCs w:val="22"/>
          <w:u w:val="single"/>
          <w:lang w:val="lt-LT"/>
        </w:rPr>
      </w:pPr>
      <w:r w:rsidRPr="00FA0E71">
        <w:rPr>
          <w:i/>
          <w:szCs w:val="22"/>
          <w:u w:val="single"/>
          <w:lang w:val="lt-LT"/>
        </w:rPr>
        <w:t>Rusmenė (</w:t>
      </w:r>
      <w:proofErr w:type="spellStart"/>
      <w:r w:rsidRPr="00FA0E71">
        <w:rPr>
          <w:i/>
          <w:szCs w:val="22"/>
          <w:u w:val="single"/>
          <w:lang w:val="lt-LT"/>
        </w:rPr>
        <w:t>d</w:t>
      </w:r>
      <w:r w:rsidR="00EC79AB" w:rsidRPr="00FA0E71">
        <w:rPr>
          <w:i/>
          <w:szCs w:val="22"/>
          <w:u w:val="single"/>
          <w:lang w:val="lt-LT"/>
        </w:rPr>
        <w:t>igitalis</w:t>
      </w:r>
      <w:proofErr w:type="spellEnd"/>
      <w:r w:rsidRPr="00FA0E71">
        <w:rPr>
          <w:i/>
          <w:szCs w:val="22"/>
          <w:u w:val="single"/>
          <w:lang w:val="lt-LT"/>
        </w:rPr>
        <w:t>)</w:t>
      </w:r>
    </w:p>
    <w:p w14:paraId="31B9F4C9" w14:textId="77777777" w:rsidR="00300F9B" w:rsidRPr="000621BD" w:rsidRDefault="00300F9B" w:rsidP="00EC79AB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>Pernelyg didelis v</w:t>
      </w:r>
      <w:r w:rsidR="00EC79AB" w:rsidRPr="000621BD">
        <w:rPr>
          <w:szCs w:val="22"/>
          <w:lang w:val="lt-LT"/>
        </w:rPr>
        <w:t xml:space="preserve">itamino D </w:t>
      </w:r>
      <w:r w:rsidRPr="000621BD">
        <w:rPr>
          <w:szCs w:val="22"/>
          <w:lang w:val="lt-LT"/>
        </w:rPr>
        <w:t xml:space="preserve">dozavimas gali sukelti </w:t>
      </w:r>
      <w:proofErr w:type="spellStart"/>
      <w:r w:rsidRPr="000621BD">
        <w:rPr>
          <w:szCs w:val="22"/>
          <w:lang w:val="lt-LT"/>
        </w:rPr>
        <w:t>hiperkalcemiją</w:t>
      </w:r>
      <w:proofErr w:type="spellEnd"/>
      <w:r w:rsidRPr="000621BD">
        <w:rPr>
          <w:szCs w:val="22"/>
          <w:lang w:val="lt-LT"/>
        </w:rPr>
        <w:t xml:space="preserve">, kuri dėl suminio </w:t>
      </w:r>
      <w:proofErr w:type="spellStart"/>
      <w:r w:rsidRPr="000621BD">
        <w:rPr>
          <w:szCs w:val="22"/>
          <w:lang w:val="lt-LT"/>
        </w:rPr>
        <w:t>inotropinio</w:t>
      </w:r>
      <w:proofErr w:type="spellEnd"/>
      <w:r w:rsidRPr="000621BD">
        <w:rPr>
          <w:szCs w:val="22"/>
          <w:lang w:val="lt-LT"/>
        </w:rPr>
        <w:t xml:space="preserve"> poveikio gali sustiprinti rusmenės toksinį poveikį ir sukelti sunkias aritmijas</w:t>
      </w:r>
      <w:r w:rsidR="00EC79AB" w:rsidRPr="000621BD">
        <w:rPr>
          <w:szCs w:val="22"/>
          <w:lang w:val="lt-LT"/>
        </w:rPr>
        <w:t xml:space="preserve">. </w:t>
      </w:r>
      <w:r w:rsidRPr="000621BD">
        <w:rPr>
          <w:szCs w:val="22"/>
          <w:lang w:val="lt-LT"/>
        </w:rPr>
        <w:t>Reikia atidžiai</w:t>
      </w:r>
      <w:r w:rsidR="00EC79AB" w:rsidRPr="000621BD">
        <w:rPr>
          <w:szCs w:val="22"/>
          <w:lang w:val="lt-LT"/>
        </w:rPr>
        <w:t xml:space="preserve"> stebėti </w:t>
      </w:r>
      <w:r w:rsidRPr="000621BD">
        <w:rPr>
          <w:szCs w:val="22"/>
          <w:lang w:val="lt-LT"/>
        </w:rPr>
        <w:t xml:space="preserve">paciento </w:t>
      </w:r>
      <w:r w:rsidR="00EC79AB" w:rsidRPr="000621BD">
        <w:rPr>
          <w:szCs w:val="22"/>
          <w:lang w:val="lt-LT"/>
        </w:rPr>
        <w:t>elektrokardiogramos (EKG) rodiklius ir kalcio koncentraciją kraujo serume</w:t>
      </w:r>
      <w:r w:rsidRPr="000621BD">
        <w:rPr>
          <w:szCs w:val="22"/>
          <w:lang w:val="lt-LT"/>
        </w:rPr>
        <w:t>.</w:t>
      </w:r>
    </w:p>
    <w:p w14:paraId="45F0A22E" w14:textId="77777777" w:rsidR="00300F9B" w:rsidRPr="000621BD" w:rsidRDefault="00300F9B" w:rsidP="00300F9B">
      <w:pPr>
        <w:rPr>
          <w:szCs w:val="22"/>
          <w:lang w:val="lt-LT"/>
        </w:rPr>
      </w:pPr>
    </w:p>
    <w:p w14:paraId="3B8AA36A" w14:textId="77777777" w:rsidR="00300F9B" w:rsidRPr="00FA0E71" w:rsidRDefault="00300F9B" w:rsidP="00300F9B">
      <w:pPr>
        <w:rPr>
          <w:i/>
          <w:snapToGrid/>
          <w:szCs w:val="22"/>
          <w:lang w:val="lt-LT"/>
        </w:rPr>
      </w:pPr>
      <w:r w:rsidRPr="00FA0E71">
        <w:rPr>
          <w:i/>
          <w:szCs w:val="22"/>
          <w:lang w:val="lt-LT"/>
        </w:rPr>
        <w:t>Vaistiniai preparatai sustiprinantys vitamino D poveikį</w:t>
      </w:r>
    </w:p>
    <w:p w14:paraId="50ABF824" w14:textId="77777777" w:rsidR="00300F9B" w:rsidRPr="000621BD" w:rsidRDefault="00300F9B" w:rsidP="0015212C">
      <w:pPr>
        <w:widowControl w:val="0"/>
        <w:rPr>
          <w:i/>
          <w:szCs w:val="22"/>
          <w:lang w:val="lt-LT"/>
        </w:rPr>
      </w:pPr>
    </w:p>
    <w:p w14:paraId="705B66B9" w14:textId="77777777" w:rsidR="00300F9B" w:rsidRPr="00FA0E71" w:rsidRDefault="000621BD" w:rsidP="0015212C">
      <w:pPr>
        <w:widowControl w:val="0"/>
        <w:rPr>
          <w:i/>
          <w:szCs w:val="22"/>
          <w:u w:val="single"/>
          <w:lang w:val="lt-LT"/>
        </w:rPr>
      </w:pPr>
      <w:proofErr w:type="spellStart"/>
      <w:r w:rsidRPr="00FA0E71">
        <w:rPr>
          <w:i/>
          <w:szCs w:val="22"/>
          <w:u w:val="single"/>
          <w:lang w:val="lt-LT"/>
        </w:rPr>
        <w:t>Tiazidų</w:t>
      </w:r>
      <w:proofErr w:type="spellEnd"/>
      <w:r w:rsidRPr="00FA0E71">
        <w:rPr>
          <w:i/>
          <w:szCs w:val="22"/>
          <w:u w:val="single"/>
          <w:lang w:val="lt-LT"/>
        </w:rPr>
        <w:t xml:space="preserve"> grupės</w:t>
      </w:r>
      <w:r w:rsidR="00300F9B" w:rsidRPr="00FA0E71">
        <w:rPr>
          <w:i/>
          <w:szCs w:val="22"/>
          <w:u w:val="single"/>
          <w:lang w:val="lt-LT"/>
        </w:rPr>
        <w:t xml:space="preserve"> diuretikai</w:t>
      </w:r>
    </w:p>
    <w:p w14:paraId="7D80CBC0" w14:textId="77777777" w:rsidR="00300F9B" w:rsidRPr="000621BD" w:rsidRDefault="00300F9B" w:rsidP="00300F9B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Tiazidų</w:t>
      </w:r>
      <w:proofErr w:type="spellEnd"/>
      <w:r w:rsidRPr="000621BD">
        <w:rPr>
          <w:szCs w:val="22"/>
          <w:lang w:val="lt-LT"/>
        </w:rPr>
        <w:t xml:space="preserve"> grupės diuretikai mažina kalcio išsiskyrimą per inkstus. Dėl padidėjusios </w:t>
      </w:r>
      <w:proofErr w:type="spellStart"/>
      <w:r w:rsidRPr="000621BD">
        <w:rPr>
          <w:szCs w:val="22"/>
          <w:lang w:val="lt-LT"/>
        </w:rPr>
        <w:t>hiperkalcemijos</w:t>
      </w:r>
      <w:proofErr w:type="spellEnd"/>
      <w:r w:rsidRPr="000621BD">
        <w:rPr>
          <w:szCs w:val="22"/>
          <w:lang w:val="lt-LT"/>
        </w:rPr>
        <w:t xml:space="preserve"> rizikos</w:t>
      </w:r>
      <w:r w:rsidR="00E711CD" w:rsidRPr="000621BD">
        <w:rPr>
          <w:szCs w:val="22"/>
          <w:lang w:val="lt-LT"/>
        </w:rPr>
        <w:t xml:space="preserve">, kartu vartojant </w:t>
      </w:r>
      <w:proofErr w:type="spellStart"/>
      <w:r w:rsidR="00E711CD" w:rsidRPr="000621BD">
        <w:rPr>
          <w:szCs w:val="22"/>
          <w:lang w:val="lt-LT"/>
        </w:rPr>
        <w:t>tiazidų</w:t>
      </w:r>
      <w:proofErr w:type="spellEnd"/>
      <w:r w:rsidR="00E711CD" w:rsidRPr="000621BD">
        <w:rPr>
          <w:szCs w:val="22"/>
          <w:lang w:val="lt-LT"/>
        </w:rPr>
        <w:t xml:space="preserve"> grupės diuretik</w:t>
      </w:r>
      <w:r w:rsidR="002C1ED8">
        <w:rPr>
          <w:szCs w:val="22"/>
          <w:lang w:val="lt-LT"/>
        </w:rPr>
        <w:t>ų</w:t>
      </w:r>
      <w:r w:rsidR="00E711CD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reikia </w:t>
      </w:r>
      <w:r w:rsidR="00E711CD" w:rsidRPr="000621BD">
        <w:rPr>
          <w:szCs w:val="22"/>
          <w:lang w:val="lt-LT"/>
        </w:rPr>
        <w:t>reguliariai kontroliuoti kalcio kiekį kraujo serume.</w:t>
      </w:r>
    </w:p>
    <w:p w14:paraId="51159164" w14:textId="77777777" w:rsidR="00300F9B" w:rsidRPr="000621BD" w:rsidRDefault="00300F9B" w:rsidP="0015212C">
      <w:pPr>
        <w:widowControl w:val="0"/>
        <w:rPr>
          <w:i/>
          <w:szCs w:val="22"/>
          <w:lang w:val="lt-LT"/>
        </w:rPr>
      </w:pPr>
    </w:p>
    <w:p w14:paraId="437780EB" w14:textId="77777777" w:rsidR="00E711CD" w:rsidRPr="00FA0E71" w:rsidRDefault="00E711CD" w:rsidP="00E711CD">
      <w:pPr>
        <w:rPr>
          <w:i/>
          <w:szCs w:val="22"/>
          <w:lang w:val="lt-LT"/>
        </w:rPr>
      </w:pPr>
      <w:r w:rsidRPr="00FA0E71">
        <w:rPr>
          <w:i/>
          <w:szCs w:val="22"/>
          <w:lang w:val="lt-LT"/>
        </w:rPr>
        <w:t xml:space="preserve">Vaistiniai preparatai </w:t>
      </w:r>
      <w:proofErr w:type="spellStart"/>
      <w:r w:rsidRPr="00FA0E71">
        <w:rPr>
          <w:i/>
          <w:szCs w:val="22"/>
          <w:lang w:val="lt-LT"/>
        </w:rPr>
        <w:t>susilpninantys</w:t>
      </w:r>
      <w:proofErr w:type="spellEnd"/>
      <w:r w:rsidRPr="00FA0E71">
        <w:rPr>
          <w:i/>
          <w:szCs w:val="22"/>
          <w:lang w:val="lt-LT"/>
        </w:rPr>
        <w:t xml:space="preserve"> vitamino D poveikį</w:t>
      </w:r>
    </w:p>
    <w:p w14:paraId="5A999E2C" w14:textId="77777777" w:rsidR="00E711CD" w:rsidRPr="000621BD" w:rsidRDefault="00E711CD" w:rsidP="00E711CD">
      <w:pPr>
        <w:rPr>
          <w:i/>
          <w:snapToGrid/>
          <w:szCs w:val="22"/>
          <w:u w:val="single"/>
          <w:lang w:val="lt-LT"/>
        </w:rPr>
      </w:pPr>
    </w:p>
    <w:p w14:paraId="5255DFEA" w14:textId="77777777" w:rsidR="00E711CD" w:rsidRPr="00FA0E71" w:rsidRDefault="00E711CD" w:rsidP="0015212C">
      <w:pPr>
        <w:widowControl w:val="0"/>
        <w:rPr>
          <w:i/>
          <w:szCs w:val="22"/>
          <w:u w:val="single"/>
          <w:lang w:val="lt-LT"/>
        </w:rPr>
      </w:pPr>
      <w:proofErr w:type="spellStart"/>
      <w:r w:rsidRPr="00FA0E71">
        <w:rPr>
          <w:i/>
          <w:szCs w:val="22"/>
          <w:u w:val="single"/>
          <w:lang w:val="lt-LT"/>
        </w:rPr>
        <w:t>Fenitoinas</w:t>
      </w:r>
      <w:proofErr w:type="spellEnd"/>
      <w:r w:rsidRPr="00FA0E71">
        <w:rPr>
          <w:i/>
          <w:szCs w:val="22"/>
          <w:u w:val="single"/>
          <w:lang w:val="lt-LT"/>
        </w:rPr>
        <w:t xml:space="preserve"> arba barbitūratai</w:t>
      </w:r>
    </w:p>
    <w:p w14:paraId="437BFD5B" w14:textId="77777777" w:rsidR="00E711CD" w:rsidRPr="000621BD" w:rsidRDefault="00C96446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Jei kartu vartojama </w:t>
      </w:r>
      <w:proofErr w:type="spellStart"/>
      <w:r w:rsidRPr="000621BD">
        <w:rPr>
          <w:szCs w:val="22"/>
          <w:lang w:val="lt-LT"/>
        </w:rPr>
        <w:t>fenitoino</w:t>
      </w:r>
      <w:proofErr w:type="spellEnd"/>
      <w:r w:rsidRPr="000621BD">
        <w:rPr>
          <w:szCs w:val="22"/>
          <w:lang w:val="lt-LT"/>
        </w:rPr>
        <w:t xml:space="preserve"> ar barbitūratų, gali sumažėti vitamino</w:t>
      </w:r>
      <w:r w:rsidR="00ED5626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 xml:space="preserve">D </w:t>
      </w:r>
      <w:r w:rsidR="00E711CD" w:rsidRPr="000621BD">
        <w:rPr>
          <w:szCs w:val="22"/>
          <w:lang w:val="lt-LT"/>
        </w:rPr>
        <w:t>poveikis, nes padidėja jo metabolizmas.</w:t>
      </w:r>
    </w:p>
    <w:p w14:paraId="06B374BD" w14:textId="77777777" w:rsidR="00C96446" w:rsidRPr="000621BD" w:rsidRDefault="00C96446" w:rsidP="0015212C">
      <w:pPr>
        <w:widowControl w:val="0"/>
        <w:rPr>
          <w:szCs w:val="22"/>
          <w:lang w:val="lt-LT"/>
        </w:rPr>
      </w:pPr>
    </w:p>
    <w:p w14:paraId="2D92209F" w14:textId="77777777" w:rsidR="00E711CD" w:rsidRPr="00FA0E71" w:rsidRDefault="00E711CD" w:rsidP="0015212C">
      <w:pPr>
        <w:widowControl w:val="0"/>
        <w:rPr>
          <w:i/>
          <w:szCs w:val="22"/>
          <w:u w:val="single"/>
          <w:lang w:val="lt-LT"/>
        </w:rPr>
      </w:pPr>
      <w:proofErr w:type="spellStart"/>
      <w:r w:rsidRPr="00FA0E71">
        <w:rPr>
          <w:i/>
          <w:szCs w:val="22"/>
          <w:u w:val="single"/>
          <w:lang w:val="lt-LT"/>
        </w:rPr>
        <w:t>Gliukokortikoidai</w:t>
      </w:r>
      <w:proofErr w:type="spellEnd"/>
    </w:p>
    <w:p w14:paraId="59FA42CF" w14:textId="77777777" w:rsidR="00C75691" w:rsidRPr="000621BD" w:rsidRDefault="00C75691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Kartu vartojami </w:t>
      </w:r>
      <w:proofErr w:type="spellStart"/>
      <w:r w:rsidRPr="000621BD">
        <w:rPr>
          <w:szCs w:val="22"/>
          <w:lang w:val="lt-LT"/>
        </w:rPr>
        <w:t>gliukokortikoidai</w:t>
      </w:r>
      <w:proofErr w:type="spellEnd"/>
      <w:r w:rsidRPr="000621BD">
        <w:rPr>
          <w:szCs w:val="22"/>
          <w:lang w:val="lt-LT"/>
        </w:rPr>
        <w:t xml:space="preserve"> gali </w:t>
      </w:r>
      <w:r w:rsidR="00E711CD" w:rsidRPr="000621BD">
        <w:rPr>
          <w:szCs w:val="22"/>
          <w:lang w:val="lt-LT"/>
        </w:rPr>
        <w:t xml:space="preserve">sustiprinti </w:t>
      </w:r>
      <w:r w:rsidRPr="000621BD">
        <w:rPr>
          <w:szCs w:val="22"/>
          <w:lang w:val="lt-LT"/>
        </w:rPr>
        <w:t>vitamino</w:t>
      </w:r>
      <w:r w:rsidR="00ED5626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 xml:space="preserve">D </w:t>
      </w:r>
      <w:r w:rsidR="000621BD">
        <w:rPr>
          <w:szCs w:val="22"/>
          <w:lang w:val="lt-LT"/>
        </w:rPr>
        <w:t>metabolizmą</w:t>
      </w:r>
      <w:r w:rsidR="00E711CD" w:rsidRPr="000621BD">
        <w:rPr>
          <w:szCs w:val="22"/>
          <w:lang w:val="lt-LT"/>
        </w:rPr>
        <w:t xml:space="preserve"> ir eliminaciją. </w:t>
      </w:r>
      <w:r w:rsidR="001A4C09" w:rsidRPr="000621BD">
        <w:rPr>
          <w:szCs w:val="22"/>
          <w:lang w:val="lt-LT"/>
        </w:rPr>
        <w:t xml:space="preserve">Vartojant kartu gali reikėti padidinti </w:t>
      </w:r>
      <w:proofErr w:type="spellStart"/>
      <w:r w:rsidR="001A4C09" w:rsidRPr="000621BD">
        <w:rPr>
          <w:szCs w:val="22"/>
          <w:lang w:val="lt-LT"/>
        </w:rPr>
        <w:t>kolekalciferolio</w:t>
      </w:r>
      <w:proofErr w:type="spellEnd"/>
      <w:r w:rsidR="001A4C09" w:rsidRPr="000621BD">
        <w:rPr>
          <w:szCs w:val="22"/>
          <w:lang w:val="lt-LT"/>
        </w:rPr>
        <w:t xml:space="preserve"> dozę.</w:t>
      </w:r>
    </w:p>
    <w:p w14:paraId="70E1F13D" w14:textId="77777777" w:rsidR="001A4C09" w:rsidRPr="000621BD" w:rsidRDefault="001A4C09" w:rsidP="0015212C">
      <w:pPr>
        <w:widowControl w:val="0"/>
        <w:rPr>
          <w:szCs w:val="22"/>
          <w:lang w:val="lt-LT"/>
        </w:rPr>
      </w:pPr>
    </w:p>
    <w:p w14:paraId="26F09C89" w14:textId="77777777" w:rsidR="00C96446" w:rsidRPr="00FA0E71" w:rsidRDefault="001A4C09" w:rsidP="0015212C">
      <w:pPr>
        <w:widowControl w:val="0"/>
        <w:rPr>
          <w:i/>
          <w:szCs w:val="22"/>
          <w:u w:val="single"/>
          <w:lang w:val="lt-LT"/>
        </w:rPr>
      </w:pPr>
      <w:r w:rsidRPr="00FA0E71">
        <w:rPr>
          <w:i/>
          <w:szCs w:val="22"/>
          <w:u w:val="single"/>
          <w:lang w:val="lt-LT"/>
        </w:rPr>
        <w:t>Jonų mainų dervos ir viduri</w:t>
      </w:r>
      <w:r w:rsidR="000621BD" w:rsidRPr="00FA0E71">
        <w:rPr>
          <w:i/>
          <w:szCs w:val="22"/>
          <w:u w:val="single"/>
          <w:lang w:val="lt-LT"/>
        </w:rPr>
        <w:t>us laisvinamieji vaistiniai prep</w:t>
      </w:r>
      <w:r w:rsidRPr="00FA0E71">
        <w:rPr>
          <w:i/>
          <w:szCs w:val="22"/>
          <w:u w:val="single"/>
          <w:lang w:val="lt-LT"/>
        </w:rPr>
        <w:t>aratai</w:t>
      </w:r>
    </w:p>
    <w:p w14:paraId="77B1F27B" w14:textId="77777777" w:rsidR="001A4C09" w:rsidRPr="000621BD" w:rsidRDefault="001A4C09" w:rsidP="001A4C09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Kartu vartojant tokių jonų mainų dervų kaip </w:t>
      </w:r>
      <w:proofErr w:type="spellStart"/>
      <w:r w:rsidRPr="000621BD">
        <w:rPr>
          <w:szCs w:val="22"/>
          <w:lang w:val="lt-LT"/>
        </w:rPr>
        <w:t>kolestiraminas</w:t>
      </w:r>
      <w:proofErr w:type="spellEnd"/>
      <w:r w:rsidRPr="000621BD">
        <w:rPr>
          <w:szCs w:val="22"/>
          <w:lang w:val="lt-LT"/>
        </w:rPr>
        <w:t xml:space="preserve"> ar vidurių laisvinamųjų vaistinių preparatų pvz., parafino a</w:t>
      </w:r>
      <w:r w:rsidR="000621BD">
        <w:rPr>
          <w:szCs w:val="22"/>
          <w:lang w:val="lt-LT"/>
        </w:rPr>
        <w:t xml:space="preserve">liejaus, gali sumažėti vitamino </w:t>
      </w:r>
      <w:r w:rsidRPr="000621BD">
        <w:rPr>
          <w:szCs w:val="22"/>
          <w:lang w:val="lt-LT"/>
        </w:rPr>
        <w:t>D absorbcija žarnyne.</w:t>
      </w:r>
    </w:p>
    <w:p w14:paraId="00B05A2A" w14:textId="77777777" w:rsidR="00C96446" w:rsidRPr="000621BD" w:rsidRDefault="00C96446" w:rsidP="0015212C">
      <w:pPr>
        <w:widowControl w:val="0"/>
        <w:rPr>
          <w:szCs w:val="22"/>
          <w:lang w:val="lt-LT"/>
        </w:rPr>
      </w:pPr>
    </w:p>
    <w:p w14:paraId="087FABF1" w14:textId="77777777" w:rsidR="001A4C09" w:rsidRPr="00FA0E71" w:rsidRDefault="000621BD" w:rsidP="001A4C09">
      <w:pPr>
        <w:widowControl w:val="0"/>
        <w:rPr>
          <w:i/>
          <w:szCs w:val="22"/>
          <w:u w:val="single"/>
          <w:lang w:val="lt-LT"/>
        </w:rPr>
      </w:pPr>
      <w:proofErr w:type="spellStart"/>
      <w:r w:rsidRPr="00FA0E71">
        <w:rPr>
          <w:i/>
          <w:szCs w:val="22"/>
          <w:u w:val="single"/>
          <w:lang w:val="lt-LT"/>
        </w:rPr>
        <w:t>Aktinomicinas</w:t>
      </w:r>
      <w:proofErr w:type="spellEnd"/>
      <w:r w:rsidRPr="00FA0E71">
        <w:rPr>
          <w:i/>
          <w:szCs w:val="22"/>
          <w:u w:val="single"/>
          <w:lang w:val="lt-LT"/>
        </w:rPr>
        <w:t xml:space="preserve"> ir </w:t>
      </w:r>
      <w:proofErr w:type="spellStart"/>
      <w:r w:rsidRPr="00FA0E71">
        <w:rPr>
          <w:i/>
          <w:szCs w:val="22"/>
          <w:u w:val="single"/>
          <w:lang w:val="lt-LT"/>
        </w:rPr>
        <w:t>im</w:t>
      </w:r>
      <w:r w:rsidR="001A4C09" w:rsidRPr="00FA0E71">
        <w:rPr>
          <w:i/>
          <w:szCs w:val="22"/>
          <w:u w:val="single"/>
          <w:lang w:val="lt-LT"/>
        </w:rPr>
        <w:t>idazol</w:t>
      </w:r>
      <w:r w:rsidR="008B1A81">
        <w:rPr>
          <w:i/>
          <w:szCs w:val="22"/>
          <w:u w:val="single"/>
          <w:lang w:val="lt-LT"/>
        </w:rPr>
        <w:t>o</w:t>
      </w:r>
      <w:proofErr w:type="spellEnd"/>
      <w:r w:rsidR="008B1A81">
        <w:rPr>
          <w:i/>
          <w:szCs w:val="22"/>
          <w:u w:val="single"/>
          <w:lang w:val="lt-LT"/>
        </w:rPr>
        <w:t xml:space="preserve"> dariniai</w:t>
      </w:r>
    </w:p>
    <w:p w14:paraId="24F3F640" w14:textId="77777777" w:rsidR="005C2B03" w:rsidRPr="000621BD" w:rsidRDefault="005C2B03" w:rsidP="001A4C09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Citotoksiniai</w:t>
      </w:r>
      <w:proofErr w:type="spellEnd"/>
      <w:r w:rsidRPr="000621BD">
        <w:rPr>
          <w:szCs w:val="22"/>
          <w:lang w:val="lt-LT"/>
        </w:rPr>
        <w:t xml:space="preserve"> preparatai </w:t>
      </w:r>
      <w:proofErr w:type="spellStart"/>
      <w:r w:rsidRPr="000621BD">
        <w:rPr>
          <w:szCs w:val="22"/>
          <w:lang w:val="lt-LT"/>
        </w:rPr>
        <w:t>aktinomicinas</w:t>
      </w:r>
      <w:proofErr w:type="spellEnd"/>
      <w:r w:rsidRPr="000621BD">
        <w:rPr>
          <w:szCs w:val="22"/>
          <w:lang w:val="lt-LT"/>
        </w:rPr>
        <w:t xml:space="preserve"> ir </w:t>
      </w:r>
      <w:proofErr w:type="spellStart"/>
      <w:r w:rsidRPr="000621BD">
        <w:rPr>
          <w:szCs w:val="22"/>
          <w:lang w:val="lt-LT"/>
        </w:rPr>
        <w:t>imidazolo</w:t>
      </w:r>
      <w:proofErr w:type="spellEnd"/>
      <w:r w:rsidRPr="000621BD">
        <w:rPr>
          <w:szCs w:val="22"/>
          <w:lang w:val="lt-LT"/>
        </w:rPr>
        <w:t xml:space="preserve"> grupės priešgrybeliniai vaistiniai preparatai gali mažinti vitamin</w:t>
      </w:r>
      <w:r w:rsidR="000621BD">
        <w:rPr>
          <w:szCs w:val="22"/>
          <w:lang w:val="lt-LT"/>
        </w:rPr>
        <w:t>o D aktyvumą slopinant inkstuo</w:t>
      </w:r>
      <w:r w:rsidRPr="000621BD">
        <w:rPr>
          <w:szCs w:val="22"/>
          <w:lang w:val="lt-LT"/>
        </w:rPr>
        <w:t>se esantį fermentą 25</w:t>
      </w:r>
      <w:r w:rsidR="008B1A81">
        <w:rPr>
          <w:szCs w:val="22"/>
          <w:lang w:val="lt-LT"/>
        </w:rPr>
        <w:noBreakHyphen/>
      </w:r>
      <w:r w:rsidRPr="000621BD">
        <w:rPr>
          <w:szCs w:val="22"/>
          <w:lang w:val="lt-LT"/>
        </w:rPr>
        <w:t>hidroksivitamin</w:t>
      </w:r>
      <w:r w:rsidR="008B1A81">
        <w:rPr>
          <w:szCs w:val="22"/>
          <w:lang w:val="lt-LT"/>
        </w:rPr>
        <w:t>o</w:t>
      </w:r>
      <w:r w:rsidRPr="000621BD">
        <w:rPr>
          <w:szCs w:val="22"/>
          <w:lang w:val="lt-LT"/>
        </w:rPr>
        <w:t xml:space="preserve"> D</w:t>
      </w:r>
      <w:r w:rsidR="008B1A81">
        <w:rPr>
          <w:szCs w:val="22"/>
          <w:lang w:val="lt-LT"/>
        </w:rPr>
        <w:noBreakHyphen/>
      </w:r>
      <w:proofErr w:type="spellStart"/>
      <w:r w:rsidRPr="000621BD">
        <w:rPr>
          <w:szCs w:val="22"/>
          <w:lang w:val="lt-LT"/>
        </w:rPr>
        <w:t>hidroksilazę</w:t>
      </w:r>
      <w:proofErr w:type="spellEnd"/>
      <w:r w:rsidRPr="000621BD">
        <w:rPr>
          <w:szCs w:val="22"/>
          <w:lang w:val="lt-LT"/>
        </w:rPr>
        <w:t xml:space="preserve"> ir tokiu būdu trikdyti 25</w:t>
      </w:r>
      <w:r w:rsidR="008B1A81">
        <w:rPr>
          <w:szCs w:val="22"/>
          <w:lang w:val="lt-LT"/>
        </w:rPr>
        <w:noBreakHyphen/>
      </w:r>
      <w:r w:rsidRPr="000621BD">
        <w:rPr>
          <w:szCs w:val="22"/>
          <w:lang w:val="lt-LT"/>
        </w:rPr>
        <w:t>hidroksivitamino D virtimą 1,25</w:t>
      </w:r>
      <w:r w:rsidR="008B1A81">
        <w:rPr>
          <w:szCs w:val="22"/>
          <w:lang w:val="lt-LT"/>
        </w:rPr>
        <w:noBreakHyphen/>
      </w:r>
      <w:r w:rsidRPr="000621BD">
        <w:rPr>
          <w:szCs w:val="22"/>
          <w:lang w:val="lt-LT"/>
        </w:rPr>
        <w:t xml:space="preserve">dihidroksivitaminu D. </w:t>
      </w:r>
    </w:p>
    <w:p w14:paraId="3E3AAEFC" w14:textId="77777777" w:rsidR="005C2B03" w:rsidRPr="000621BD" w:rsidRDefault="005C2B03" w:rsidP="001A4C09">
      <w:pPr>
        <w:widowControl w:val="0"/>
        <w:rPr>
          <w:szCs w:val="22"/>
          <w:lang w:val="lt-LT"/>
        </w:rPr>
      </w:pPr>
    </w:p>
    <w:p w14:paraId="6C57BE71" w14:textId="77777777" w:rsidR="005C2B03" w:rsidRPr="00FA0E71" w:rsidRDefault="005C2B03" w:rsidP="001A4C09">
      <w:pPr>
        <w:widowControl w:val="0"/>
        <w:rPr>
          <w:i/>
          <w:szCs w:val="22"/>
          <w:u w:val="single"/>
          <w:lang w:val="lt-LT"/>
        </w:rPr>
      </w:pPr>
      <w:proofErr w:type="spellStart"/>
      <w:r w:rsidRPr="00FA0E71">
        <w:rPr>
          <w:i/>
          <w:szCs w:val="22"/>
          <w:u w:val="single"/>
          <w:lang w:val="lt-LT"/>
        </w:rPr>
        <w:t>Rifampicinas</w:t>
      </w:r>
      <w:proofErr w:type="spellEnd"/>
    </w:p>
    <w:p w14:paraId="7D31E2BE" w14:textId="77777777" w:rsidR="005C2B03" w:rsidRPr="000621BD" w:rsidRDefault="001A4C09" w:rsidP="001A4C09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Rifampicinas</w:t>
      </w:r>
      <w:proofErr w:type="spellEnd"/>
      <w:r w:rsidRPr="000621BD">
        <w:rPr>
          <w:szCs w:val="22"/>
          <w:lang w:val="lt-LT"/>
        </w:rPr>
        <w:t xml:space="preserve"> </w:t>
      </w:r>
      <w:r w:rsidR="005C2B03" w:rsidRPr="000621BD">
        <w:rPr>
          <w:szCs w:val="22"/>
          <w:lang w:val="lt-LT"/>
        </w:rPr>
        <w:t xml:space="preserve">aktyvindamas kepenų fermentus </w:t>
      </w:r>
      <w:r w:rsidRPr="000621BD">
        <w:rPr>
          <w:szCs w:val="22"/>
          <w:lang w:val="lt-LT"/>
        </w:rPr>
        <w:t xml:space="preserve">gali </w:t>
      </w:r>
      <w:r w:rsidR="005C2B03" w:rsidRPr="000621BD">
        <w:rPr>
          <w:szCs w:val="22"/>
          <w:lang w:val="lt-LT"/>
        </w:rPr>
        <w:t xml:space="preserve">susilpninti </w:t>
      </w:r>
      <w:proofErr w:type="spellStart"/>
      <w:r w:rsidR="005C2B03" w:rsidRPr="000621BD">
        <w:rPr>
          <w:szCs w:val="22"/>
          <w:lang w:val="lt-LT"/>
        </w:rPr>
        <w:t>kolekalciferolio</w:t>
      </w:r>
      <w:proofErr w:type="spellEnd"/>
      <w:r w:rsidR="005C2B03" w:rsidRPr="000621BD">
        <w:rPr>
          <w:szCs w:val="22"/>
          <w:lang w:val="lt-LT"/>
        </w:rPr>
        <w:t xml:space="preserve"> veiksmingumą.</w:t>
      </w:r>
    </w:p>
    <w:p w14:paraId="7DD4903A" w14:textId="77777777" w:rsidR="00C96446" w:rsidRPr="000621BD" w:rsidRDefault="00C96446" w:rsidP="0015212C">
      <w:pPr>
        <w:widowControl w:val="0"/>
        <w:rPr>
          <w:szCs w:val="22"/>
          <w:lang w:val="lt-LT"/>
        </w:rPr>
      </w:pPr>
    </w:p>
    <w:p w14:paraId="5EADEEFD" w14:textId="77777777" w:rsidR="00C96446" w:rsidRPr="00FA0E71" w:rsidRDefault="005C2B03" w:rsidP="0015212C">
      <w:pPr>
        <w:widowControl w:val="0"/>
        <w:rPr>
          <w:i/>
          <w:szCs w:val="22"/>
          <w:u w:val="single"/>
          <w:lang w:val="lt-LT"/>
        </w:rPr>
      </w:pPr>
      <w:proofErr w:type="spellStart"/>
      <w:r w:rsidRPr="00FA0E71">
        <w:rPr>
          <w:i/>
          <w:szCs w:val="22"/>
          <w:u w:val="single"/>
          <w:lang w:val="lt-LT"/>
        </w:rPr>
        <w:t>Izoniazidas</w:t>
      </w:r>
      <w:proofErr w:type="spellEnd"/>
    </w:p>
    <w:p w14:paraId="51B64BBB" w14:textId="77777777" w:rsidR="005C2B03" w:rsidRPr="000621BD" w:rsidRDefault="005C2B03" w:rsidP="005C2B03">
      <w:pPr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Izoniazidas</w:t>
      </w:r>
      <w:proofErr w:type="spellEnd"/>
      <w:r w:rsidRPr="000621BD">
        <w:rPr>
          <w:szCs w:val="22"/>
          <w:lang w:val="lt-LT"/>
        </w:rPr>
        <w:t xml:space="preserve"> gali sumažinti </w:t>
      </w:r>
      <w:proofErr w:type="spellStart"/>
      <w:r w:rsidRPr="000621BD">
        <w:rPr>
          <w:szCs w:val="22"/>
          <w:lang w:val="lt-LT"/>
        </w:rPr>
        <w:t>kolekalciferolio</w:t>
      </w:r>
      <w:proofErr w:type="spellEnd"/>
      <w:r w:rsidRPr="000621BD">
        <w:rPr>
          <w:szCs w:val="22"/>
          <w:lang w:val="lt-LT"/>
        </w:rPr>
        <w:t xml:space="preserve"> veiksmingumą dėl </w:t>
      </w:r>
      <w:proofErr w:type="spellStart"/>
      <w:r w:rsidRPr="000621BD">
        <w:rPr>
          <w:szCs w:val="22"/>
          <w:lang w:val="lt-LT"/>
        </w:rPr>
        <w:t>kolekalciferolio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metabolinės</w:t>
      </w:r>
      <w:proofErr w:type="spellEnd"/>
      <w:r w:rsidRPr="000621BD">
        <w:rPr>
          <w:szCs w:val="22"/>
          <w:lang w:val="lt-LT"/>
        </w:rPr>
        <w:t xml:space="preserve"> aktyvacijos slopinimo.</w:t>
      </w:r>
    </w:p>
    <w:p w14:paraId="59842D62" w14:textId="77777777" w:rsidR="005C2B03" w:rsidRPr="000621BD" w:rsidRDefault="005C2B03" w:rsidP="0015212C">
      <w:pPr>
        <w:widowControl w:val="0"/>
        <w:rPr>
          <w:szCs w:val="22"/>
          <w:lang w:val="lt-LT"/>
        </w:rPr>
      </w:pPr>
    </w:p>
    <w:p w14:paraId="3ECDEA62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4.6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7CA58D03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761F9D01" w14:textId="77777777" w:rsidR="008E429D" w:rsidRPr="000621BD" w:rsidRDefault="008E429D" w:rsidP="00B5414E">
      <w:pPr>
        <w:keepNext/>
        <w:widowControl w:val="0"/>
        <w:rPr>
          <w:color w:val="0D0D0D"/>
          <w:szCs w:val="22"/>
          <w:u w:val="single"/>
          <w:lang w:val="lt-LT"/>
        </w:rPr>
      </w:pPr>
      <w:r w:rsidRPr="000621BD">
        <w:rPr>
          <w:color w:val="0D0D0D"/>
          <w:szCs w:val="22"/>
          <w:u w:val="single"/>
          <w:lang w:val="lt-LT"/>
        </w:rPr>
        <w:t>Nėštumas</w:t>
      </w:r>
    </w:p>
    <w:p w14:paraId="35D72560" w14:textId="77777777" w:rsidR="007E2203" w:rsidRPr="000621BD" w:rsidRDefault="00D036CC" w:rsidP="0015212C">
      <w:pPr>
        <w:widowControl w:val="0"/>
        <w:rPr>
          <w:color w:val="0D0D0D"/>
          <w:szCs w:val="22"/>
          <w:lang w:val="lt-LT"/>
        </w:rPr>
      </w:pPr>
      <w:r w:rsidRPr="000621BD">
        <w:rPr>
          <w:color w:val="0D0D0D"/>
          <w:szCs w:val="22"/>
          <w:lang w:val="lt-LT"/>
        </w:rPr>
        <w:t xml:space="preserve">Duomenų apie </w:t>
      </w:r>
      <w:proofErr w:type="spellStart"/>
      <w:r w:rsidRPr="000621BD">
        <w:rPr>
          <w:color w:val="0D0D0D"/>
          <w:szCs w:val="22"/>
          <w:lang w:val="lt-LT"/>
        </w:rPr>
        <w:t>kolekalciferolio</w:t>
      </w:r>
      <w:proofErr w:type="spellEnd"/>
      <w:r w:rsidRPr="000621BD">
        <w:rPr>
          <w:color w:val="0D0D0D"/>
          <w:szCs w:val="22"/>
          <w:lang w:val="lt-LT"/>
        </w:rPr>
        <w:t xml:space="preserve"> vartojimą nėštumo metu </w:t>
      </w:r>
      <w:r w:rsidR="005C2B03" w:rsidRPr="000621BD">
        <w:rPr>
          <w:color w:val="0D0D0D"/>
          <w:szCs w:val="22"/>
          <w:lang w:val="lt-LT"/>
        </w:rPr>
        <w:t xml:space="preserve">nėra arba jų </w:t>
      </w:r>
      <w:r w:rsidR="007E2203" w:rsidRPr="000621BD">
        <w:rPr>
          <w:color w:val="0D0D0D"/>
          <w:szCs w:val="22"/>
          <w:lang w:val="lt-LT"/>
        </w:rPr>
        <w:t>ne</w:t>
      </w:r>
      <w:r w:rsidR="00DC0964" w:rsidRPr="000621BD">
        <w:rPr>
          <w:color w:val="0D0D0D"/>
          <w:szCs w:val="22"/>
          <w:lang w:val="lt-LT"/>
        </w:rPr>
        <w:t>p</w:t>
      </w:r>
      <w:r w:rsidR="007E2203" w:rsidRPr="000621BD">
        <w:rPr>
          <w:color w:val="0D0D0D"/>
          <w:szCs w:val="22"/>
          <w:lang w:val="lt-LT"/>
        </w:rPr>
        <w:t>a</w:t>
      </w:r>
      <w:r w:rsidR="00DC0964" w:rsidRPr="000621BD">
        <w:rPr>
          <w:color w:val="0D0D0D"/>
          <w:szCs w:val="22"/>
          <w:lang w:val="lt-LT"/>
        </w:rPr>
        <w:t>kanka</w:t>
      </w:r>
      <w:r w:rsidR="007E2203" w:rsidRPr="000621BD">
        <w:rPr>
          <w:color w:val="0D0D0D"/>
          <w:szCs w:val="22"/>
          <w:lang w:val="lt-LT"/>
        </w:rPr>
        <w:t>.</w:t>
      </w:r>
      <w:r w:rsidR="005C2B03" w:rsidRPr="000621BD">
        <w:rPr>
          <w:color w:val="0D0D0D"/>
          <w:szCs w:val="22"/>
          <w:lang w:val="lt-LT"/>
        </w:rPr>
        <w:t xml:space="preserve"> Tyrimais su gyvūnais nustatyta</w:t>
      </w:r>
      <w:r w:rsidR="004C3AED" w:rsidRPr="000621BD">
        <w:rPr>
          <w:color w:val="0D0D0D"/>
          <w:szCs w:val="22"/>
          <w:lang w:val="lt-LT"/>
        </w:rPr>
        <w:t xml:space="preserve">s didelių dozių toksinis poveikis </w:t>
      </w:r>
      <w:r w:rsidR="005B3315" w:rsidRPr="000621BD">
        <w:rPr>
          <w:color w:val="0D0D0D"/>
          <w:szCs w:val="22"/>
          <w:lang w:val="lt-LT"/>
        </w:rPr>
        <w:t>reprodukcijai</w:t>
      </w:r>
      <w:r w:rsidR="004C3AED" w:rsidRPr="000621BD">
        <w:rPr>
          <w:color w:val="0D0D0D"/>
          <w:szCs w:val="22"/>
          <w:lang w:val="lt-LT"/>
        </w:rPr>
        <w:t>. Vitamino D stoka žalinga mot</w:t>
      </w:r>
      <w:r w:rsidR="005B3315" w:rsidRPr="000621BD">
        <w:rPr>
          <w:color w:val="0D0D0D"/>
          <w:szCs w:val="22"/>
          <w:lang w:val="lt-LT"/>
        </w:rPr>
        <w:t>i</w:t>
      </w:r>
      <w:r w:rsidR="004C3AED" w:rsidRPr="000621BD">
        <w:rPr>
          <w:color w:val="0D0D0D"/>
          <w:szCs w:val="22"/>
          <w:lang w:val="lt-LT"/>
        </w:rPr>
        <w:t xml:space="preserve">nai ir vaikui. Tyrimais su gyvūnais nustatyta, kad didelės vitamino D dozės pasižymi </w:t>
      </w:r>
      <w:proofErr w:type="spellStart"/>
      <w:r w:rsidR="004C3AED" w:rsidRPr="000621BD">
        <w:rPr>
          <w:color w:val="0D0D0D"/>
          <w:szCs w:val="22"/>
          <w:lang w:val="lt-LT"/>
        </w:rPr>
        <w:t>teratogeniniu</w:t>
      </w:r>
      <w:proofErr w:type="spellEnd"/>
      <w:r w:rsidR="004C3AED" w:rsidRPr="000621BD">
        <w:rPr>
          <w:color w:val="0D0D0D"/>
          <w:szCs w:val="22"/>
          <w:lang w:val="lt-LT"/>
        </w:rPr>
        <w:t xml:space="preserve"> poveikiu (žr. 5.3 skyrių).</w:t>
      </w:r>
    </w:p>
    <w:p w14:paraId="19C1B103" w14:textId="77777777" w:rsidR="004C3AED" w:rsidRPr="000621BD" w:rsidRDefault="004C3AED" w:rsidP="004C3AED">
      <w:pPr>
        <w:widowControl w:val="0"/>
        <w:rPr>
          <w:color w:val="0D0D0D"/>
          <w:szCs w:val="22"/>
          <w:lang w:val="lt-LT"/>
        </w:rPr>
      </w:pPr>
    </w:p>
    <w:p w14:paraId="36B09176" w14:textId="77777777" w:rsidR="004C3AED" w:rsidRPr="000621BD" w:rsidRDefault="004C3AED" w:rsidP="004C3AED">
      <w:pPr>
        <w:widowControl w:val="0"/>
        <w:rPr>
          <w:color w:val="0D0D0D"/>
          <w:szCs w:val="22"/>
          <w:lang w:val="lt-LT"/>
        </w:rPr>
      </w:pPr>
      <w:r w:rsidRPr="000621BD">
        <w:rPr>
          <w:color w:val="0D0D0D"/>
          <w:szCs w:val="22"/>
          <w:lang w:val="lt-LT"/>
        </w:rPr>
        <w:t xml:space="preserve">Nėštumo laikotarpiu reikia vengti perdozavimo, kadangi ilgalaikė </w:t>
      </w:r>
      <w:proofErr w:type="spellStart"/>
      <w:r w:rsidRPr="000621BD">
        <w:rPr>
          <w:color w:val="0D0D0D"/>
          <w:szCs w:val="22"/>
          <w:lang w:val="lt-LT"/>
        </w:rPr>
        <w:t>hiperkalcemija</w:t>
      </w:r>
      <w:proofErr w:type="spellEnd"/>
      <w:r w:rsidRPr="000621BD">
        <w:rPr>
          <w:color w:val="0D0D0D"/>
          <w:szCs w:val="22"/>
          <w:lang w:val="lt-LT"/>
        </w:rPr>
        <w:t xml:space="preserve"> gali </w:t>
      </w:r>
      <w:r w:rsidR="009838DF">
        <w:rPr>
          <w:color w:val="0D0D0D"/>
          <w:szCs w:val="22"/>
          <w:lang w:val="lt-LT"/>
        </w:rPr>
        <w:t>lemti</w:t>
      </w:r>
      <w:r w:rsidRPr="000621BD">
        <w:rPr>
          <w:color w:val="0D0D0D"/>
          <w:szCs w:val="22"/>
          <w:lang w:val="lt-LT"/>
        </w:rPr>
        <w:t xml:space="preserve"> vaiko fizin</w:t>
      </w:r>
      <w:r w:rsidR="009838DF">
        <w:rPr>
          <w:color w:val="0D0D0D"/>
          <w:szCs w:val="22"/>
          <w:lang w:val="lt-LT"/>
        </w:rPr>
        <w:t>į</w:t>
      </w:r>
      <w:r w:rsidRPr="000621BD">
        <w:rPr>
          <w:color w:val="0D0D0D"/>
          <w:szCs w:val="22"/>
          <w:lang w:val="lt-LT"/>
        </w:rPr>
        <w:t xml:space="preserve"> ir </w:t>
      </w:r>
      <w:r w:rsidR="009838DF">
        <w:rPr>
          <w:color w:val="0D0D0D"/>
          <w:szCs w:val="22"/>
          <w:lang w:val="lt-LT"/>
        </w:rPr>
        <w:t>protinį</w:t>
      </w:r>
      <w:r w:rsidR="009838DF" w:rsidRPr="000621BD">
        <w:rPr>
          <w:color w:val="0D0D0D"/>
          <w:szCs w:val="22"/>
          <w:lang w:val="lt-LT"/>
        </w:rPr>
        <w:t xml:space="preserve"> </w:t>
      </w:r>
      <w:r w:rsidR="009838DF">
        <w:rPr>
          <w:color w:val="0D0D0D"/>
          <w:szCs w:val="22"/>
          <w:lang w:val="lt-LT"/>
        </w:rPr>
        <w:t>atsilikimą</w:t>
      </w:r>
      <w:r w:rsidR="009838DF" w:rsidRPr="000621BD">
        <w:rPr>
          <w:color w:val="0D0D0D"/>
          <w:szCs w:val="22"/>
          <w:lang w:val="lt-LT"/>
        </w:rPr>
        <w:t xml:space="preserve"> </w:t>
      </w:r>
      <w:r w:rsidRPr="000621BD">
        <w:rPr>
          <w:color w:val="0D0D0D"/>
          <w:szCs w:val="22"/>
          <w:lang w:val="lt-LT"/>
        </w:rPr>
        <w:t xml:space="preserve">ir sukelti </w:t>
      </w:r>
      <w:proofErr w:type="spellStart"/>
      <w:r w:rsidRPr="000621BD">
        <w:rPr>
          <w:color w:val="0D0D0D"/>
          <w:szCs w:val="22"/>
          <w:lang w:val="lt-LT"/>
        </w:rPr>
        <w:t>viršvožtuvinę</w:t>
      </w:r>
      <w:proofErr w:type="spellEnd"/>
      <w:r w:rsidRPr="000621BD">
        <w:rPr>
          <w:color w:val="0D0D0D"/>
          <w:szCs w:val="22"/>
          <w:lang w:val="lt-LT"/>
        </w:rPr>
        <w:t xml:space="preserve"> aortos stenozę bei </w:t>
      </w:r>
      <w:proofErr w:type="spellStart"/>
      <w:r w:rsidRPr="000621BD">
        <w:rPr>
          <w:color w:val="0D0D0D"/>
          <w:szCs w:val="22"/>
          <w:lang w:val="lt-LT"/>
        </w:rPr>
        <w:t>retinopatiją</w:t>
      </w:r>
      <w:proofErr w:type="spellEnd"/>
      <w:r w:rsidRPr="000621BD">
        <w:rPr>
          <w:szCs w:val="22"/>
          <w:lang w:val="lt-LT"/>
        </w:rPr>
        <w:t>.</w:t>
      </w:r>
    </w:p>
    <w:p w14:paraId="2EC93FBF" w14:textId="77777777" w:rsidR="004C3AED" w:rsidRPr="000621BD" w:rsidRDefault="004C3AED" w:rsidP="004C3AED">
      <w:pPr>
        <w:widowControl w:val="0"/>
        <w:rPr>
          <w:color w:val="0D0D0D"/>
          <w:szCs w:val="22"/>
          <w:lang w:val="lt-LT"/>
        </w:rPr>
      </w:pPr>
    </w:p>
    <w:p w14:paraId="799F6118" w14:textId="7BD01CA8" w:rsidR="00EB55CD" w:rsidRPr="000621BD" w:rsidRDefault="004C3AED" w:rsidP="00EB55CD">
      <w:pPr>
        <w:widowControl w:val="0"/>
        <w:rPr>
          <w:color w:val="0D0D0D"/>
          <w:szCs w:val="22"/>
          <w:lang w:val="lt-LT"/>
        </w:rPr>
      </w:pPr>
      <w:r w:rsidRPr="000621BD">
        <w:rPr>
          <w:color w:val="0D0D0D"/>
          <w:szCs w:val="22"/>
          <w:lang w:val="lt-LT"/>
        </w:rPr>
        <w:t>Esant vitamino D trūkumui, rekomenduo</w:t>
      </w:r>
      <w:r w:rsidR="00BD35E3" w:rsidRPr="000621BD">
        <w:rPr>
          <w:color w:val="0D0D0D"/>
          <w:szCs w:val="22"/>
          <w:lang w:val="lt-LT"/>
        </w:rPr>
        <w:t>j</w:t>
      </w:r>
      <w:r w:rsidRPr="000621BD">
        <w:rPr>
          <w:color w:val="0D0D0D"/>
          <w:szCs w:val="22"/>
          <w:lang w:val="lt-LT"/>
        </w:rPr>
        <w:t>ama dozė priklauso nuo nacionalinių gairių, tačiau didžiausia rekomenduojama dozė nėštumo metu yra 4 000 TV vitamino D</w:t>
      </w:r>
      <w:r w:rsidRPr="000621BD">
        <w:rPr>
          <w:color w:val="0D0D0D"/>
          <w:szCs w:val="22"/>
          <w:vertAlign w:val="subscript"/>
          <w:lang w:val="lt-LT"/>
        </w:rPr>
        <w:t xml:space="preserve">3 </w:t>
      </w:r>
      <w:r w:rsidRPr="000621BD">
        <w:rPr>
          <w:color w:val="0D0D0D"/>
          <w:szCs w:val="22"/>
          <w:lang w:val="lt-LT"/>
        </w:rPr>
        <w:t xml:space="preserve">per parą. Nėštumo laikotarpiu </w:t>
      </w:r>
      <w:proofErr w:type="spellStart"/>
      <w:r w:rsidR="0097107C">
        <w:rPr>
          <w:color w:val="0D0D0D"/>
          <w:szCs w:val="22"/>
          <w:lang w:val="lt-LT"/>
        </w:rPr>
        <w:lastRenderedPageBreak/>
        <w:t>Senebra</w:t>
      </w:r>
      <w:proofErr w:type="spellEnd"/>
      <w:r w:rsidR="0097107C">
        <w:rPr>
          <w:color w:val="0D0D0D"/>
          <w:szCs w:val="22"/>
          <w:lang w:val="lt-LT"/>
        </w:rPr>
        <w:t xml:space="preserve"> </w:t>
      </w:r>
      <w:r w:rsidR="00EB55CD" w:rsidRPr="000621BD">
        <w:rPr>
          <w:color w:val="0D0D0D"/>
          <w:szCs w:val="22"/>
          <w:lang w:val="lt-LT"/>
        </w:rPr>
        <w:t>vartoti</w:t>
      </w:r>
      <w:r w:rsidR="00BD35E3" w:rsidRPr="000621BD">
        <w:rPr>
          <w:color w:val="0D0D0D"/>
          <w:szCs w:val="22"/>
          <w:lang w:val="lt-LT"/>
        </w:rPr>
        <w:t xml:space="preserve"> nerekomenduojama</w:t>
      </w:r>
      <w:r w:rsidR="00EB55CD" w:rsidRPr="000621BD">
        <w:rPr>
          <w:color w:val="0D0D0D"/>
          <w:szCs w:val="22"/>
          <w:lang w:val="lt-LT"/>
        </w:rPr>
        <w:t>.</w:t>
      </w:r>
    </w:p>
    <w:p w14:paraId="725CC655" w14:textId="77777777" w:rsidR="00EB55CD" w:rsidRPr="000621BD" w:rsidRDefault="00EB55CD" w:rsidP="00EB55CD">
      <w:pPr>
        <w:widowControl w:val="0"/>
        <w:rPr>
          <w:color w:val="0D0D0D"/>
          <w:szCs w:val="22"/>
          <w:lang w:val="lt-LT"/>
        </w:rPr>
      </w:pPr>
    </w:p>
    <w:p w14:paraId="6C31AB61" w14:textId="77777777" w:rsidR="008E429D" w:rsidRPr="000621BD" w:rsidRDefault="00AF02A4" w:rsidP="00EB55CD">
      <w:pPr>
        <w:widowControl w:val="0"/>
        <w:rPr>
          <w:color w:val="0D0D0D"/>
          <w:szCs w:val="22"/>
          <w:lang w:val="lt-LT"/>
        </w:rPr>
      </w:pPr>
      <w:r w:rsidRPr="000621BD">
        <w:rPr>
          <w:color w:val="0D0D0D"/>
          <w:szCs w:val="22"/>
          <w:u w:val="single"/>
          <w:lang w:val="lt-LT"/>
        </w:rPr>
        <w:t>Žindymas</w:t>
      </w:r>
    </w:p>
    <w:p w14:paraId="488895DC" w14:textId="77777777" w:rsidR="00EB55CD" w:rsidRPr="000621BD" w:rsidRDefault="00D036CC" w:rsidP="00EB55CD">
      <w:pPr>
        <w:widowControl w:val="0"/>
        <w:rPr>
          <w:color w:val="0D0D0D"/>
          <w:szCs w:val="22"/>
          <w:lang w:val="lt-LT"/>
        </w:rPr>
      </w:pPr>
      <w:r w:rsidRPr="000621BD">
        <w:rPr>
          <w:color w:val="0D0D0D"/>
          <w:szCs w:val="22"/>
          <w:lang w:val="lt-LT"/>
        </w:rPr>
        <w:t>Vitaminas</w:t>
      </w:r>
      <w:r w:rsidR="0050213A" w:rsidRPr="000621BD">
        <w:rPr>
          <w:color w:val="0D0D0D"/>
          <w:szCs w:val="22"/>
          <w:lang w:val="lt-LT"/>
        </w:rPr>
        <w:t> </w:t>
      </w:r>
      <w:r w:rsidRPr="000621BD">
        <w:rPr>
          <w:color w:val="0D0D0D"/>
          <w:szCs w:val="22"/>
          <w:lang w:val="lt-LT"/>
        </w:rPr>
        <w:t>D</w:t>
      </w:r>
      <w:r w:rsidR="004C3AED" w:rsidRPr="000621BD">
        <w:rPr>
          <w:color w:val="0D0D0D"/>
          <w:szCs w:val="22"/>
          <w:vertAlign w:val="subscript"/>
          <w:lang w:val="lt-LT"/>
        </w:rPr>
        <w:t>3</w:t>
      </w:r>
      <w:r w:rsidRPr="000621BD">
        <w:rPr>
          <w:color w:val="0D0D0D"/>
          <w:szCs w:val="22"/>
          <w:lang w:val="lt-LT"/>
        </w:rPr>
        <w:t xml:space="preserve"> ir jo metabolitai </w:t>
      </w:r>
      <w:r w:rsidR="00DC0964" w:rsidRPr="000621BD">
        <w:rPr>
          <w:color w:val="0D0D0D"/>
          <w:szCs w:val="22"/>
          <w:lang w:val="lt-LT"/>
        </w:rPr>
        <w:t>išsiskiri</w:t>
      </w:r>
      <w:r w:rsidRPr="000621BD">
        <w:rPr>
          <w:color w:val="0D0D0D"/>
          <w:szCs w:val="22"/>
          <w:lang w:val="lt-LT"/>
        </w:rPr>
        <w:t xml:space="preserve">a į </w:t>
      </w:r>
      <w:r w:rsidR="00AA236C" w:rsidRPr="000621BD">
        <w:rPr>
          <w:color w:val="0D0D0D"/>
          <w:szCs w:val="22"/>
          <w:lang w:val="lt-LT"/>
        </w:rPr>
        <w:t>moterų</w:t>
      </w:r>
      <w:r w:rsidRPr="000621BD">
        <w:rPr>
          <w:color w:val="0D0D0D"/>
          <w:szCs w:val="22"/>
          <w:lang w:val="lt-LT"/>
        </w:rPr>
        <w:t xml:space="preserve"> pieną. </w:t>
      </w:r>
      <w:r w:rsidR="004C3AED" w:rsidRPr="000621BD">
        <w:rPr>
          <w:color w:val="0D0D0D"/>
          <w:szCs w:val="22"/>
          <w:lang w:val="lt-LT"/>
        </w:rPr>
        <w:t xml:space="preserve">Kūdikiams nepageidaujamo poveikio nestebėta. Esant vitamino D stokai, žindymo laikotarpiu </w:t>
      </w:r>
      <w:proofErr w:type="spellStart"/>
      <w:r w:rsidR="004C3AED" w:rsidRPr="000621BD">
        <w:rPr>
          <w:color w:val="0D0D0D"/>
          <w:szCs w:val="22"/>
          <w:lang w:val="lt-LT"/>
        </w:rPr>
        <w:t>Senebra</w:t>
      </w:r>
      <w:proofErr w:type="spellEnd"/>
      <w:r w:rsidR="004C3AED" w:rsidRPr="000621BD">
        <w:rPr>
          <w:color w:val="0D0D0D"/>
          <w:szCs w:val="22"/>
          <w:lang w:val="lt-LT"/>
        </w:rPr>
        <w:t xml:space="preserve"> gali būti vartojamas rekomenduojamomis dozėmis. Į</w:t>
      </w:r>
      <w:r w:rsidR="00EB55CD" w:rsidRPr="000621BD">
        <w:rPr>
          <w:color w:val="0D0D0D"/>
          <w:szCs w:val="22"/>
          <w:lang w:val="lt-LT"/>
        </w:rPr>
        <w:t xml:space="preserve"> </w:t>
      </w:r>
      <w:r w:rsidR="004C3AED" w:rsidRPr="000621BD">
        <w:rPr>
          <w:color w:val="0D0D0D"/>
          <w:szCs w:val="22"/>
          <w:lang w:val="lt-LT"/>
        </w:rPr>
        <w:t>tai reikia atsižvelgti skiriant vitamino D vaikui papildomai.</w:t>
      </w:r>
    </w:p>
    <w:p w14:paraId="3AE9E8DF" w14:textId="77777777" w:rsidR="00EB55CD" w:rsidRPr="000621BD" w:rsidRDefault="00EB55CD" w:rsidP="00EB55CD">
      <w:pPr>
        <w:widowControl w:val="0"/>
        <w:rPr>
          <w:color w:val="0D0D0D"/>
          <w:szCs w:val="22"/>
          <w:lang w:val="lt-LT"/>
        </w:rPr>
      </w:pPr>
    </w:p>
    <w:p w14:paraId="3A978595" w14:textId="77777777" w:rsidR="008E429D" w:rsidRPr="000621BD" w:rsidRDefault="00AF02A4" w:rsidP="00EB55CD">
      <w:pPr>
        <w:widowControl w:val="0"/>
        <w:rPr>
          <w:color w:val="0D0D0D"/>
          <w:szCs w:val="22"/>
          <w:lang w:val="lt-LT"/>
        </w:rPr>
      </w:pPr>
      <w:r w:rsidRPr="000621BD">
        <w:rPr>
          <w:color w:val="0D0D0D"/>
          <w:szCs w:val="22"/>
          <w:u w:val="single"/>
          <w:lang w:val="lt-LT"/>
        </w:rPr>
        <w:t>Vaisingumas</w:t>
      </w:r>
    </w:p>
    <w:p w14:paraId="61EC8569" w14:textId="77777777" w:rsidR="00EB55CD" w:rsidRPr="000621BD" w:rsidRDefault="00EB55CD" w:rsidP="00EB55CD">
      <w:pPr>
        <w:widowControl w:val="0"/>
        <w:rPr>
          <w:color w:val="0D0D0D"/>
          <w:szCs w:val="22"/>
          <w:lang w:val="lt-LT"/>
        </w:rPr>
      </w:pPr>
      <w:r w:rsidRPr="000621BD">
        <w:rPr>
          <w:color w:val="0D0D0D"/>
          <w:szCs w:val="22"/>
          <w:lang w:val="lt-LT"/>
        </w:rPr>
        <w:t xml:space="preserve">Duomenų apie </w:t>
      </w:r>
      <w:proofErr w:type="spellStart"/>
      <w:r w:rsidRPr="000621BD">
        <w:rPr>
          <w:color w:val="0D0D0D"/>
          <w:szCs w:val="22"/>
          <w:lang w:val="lt-LT"/>
        </w:rPr>
        <w:t>kolekalciferolio</w:t>
      </w:r>
      <w:proofErr w:type="spellEnd"/>
      <w:r w:rsidRPr="000621BD">
        <w:rPr>
          <w:color w:val="0D0D0D"/>
          <w:szCs w:val="22"/>
          <w:lang w:val="lt-LT"/>
        </w:rPr>
        <w:t xml:space="preserve"> poveikį vaisingumui nėra.</w:t>
      </w:r>
      <w:r w:rsidR="008D2AA4" w:rsidRPr="000621BD">
        <w:rPr>
          <w:color w:val="0D0D0D"/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Tačiau manoma, kad normalus endogeninis vitamino D kiekis jokio neigiamo poveikio vaisingumui neturės.</w:t>
      </w:r>
    </w:p>
    <w:p w14:paraId="49C6F6A5" w14:textId="77777777" w:rsidR="008D2AA4" w:rsidRPr="000621BD" w:rsidRDefault="008D2AA4" w:rsidP="0015212C">
      <w:pPr>
        <w:widowControl w:val="0"/>
        <w:rPr>
          <w:color w:val="0D0D0D"/>
          <w:szCs w:val="22"/>
          <w:lang w:val="lt-LT"/>
        </w:rPr>
      </w:pPr>
    </w:p>
    <w:p w14:paraId="70F0E830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4.7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650867E1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0E86190E" w14:textId="77777777" w:rsidR="00EB55CD" w:rsidRPr="000621BD" w:rsidRDefault="00EB55CD" w:rsidP="00EB55CD">
      <w:pPr>
        <w:rPr>
          <w:i/>
          <w:szCs w:val="22"/>
          <w:lang w:val="lt-LT"/>
        </w:rPr>
      </w:pPr>
      <w:bookmarkStart w:id="0" w:name="_Hlk61285675"/>
      <w:r w:rsidRPr="000621BD">
        <w:rPr>
          <w:szCs w:val="22"/>
          <w:lang w:val="lt-LT"/>
        </w:rPr>
        <w:t xml:space="preserve">Duomenų apie </w:t>
      </w:r>
      <w:proofErr w:type="spellStart"/>
      <w:r w:rsidRPr="000621BD">
        <w:rPr>
          <w:szCs w:val="22"/>
          <w:lang w:val="lt-LT"/>
        </w:rPr>
        <w:t>kole</w:t>
      </w:r>
      <w:r w:rsidR="00864A34">
        <w:rPr>
          <w:szCs w:val="22"/>
          <w:lang w:val="lt-LT"/>
        </w:rPr>
        <w:t>k</w:t>
      </w:r>
      <w:r w:rsidRPr="000621BD">
        <w:rPr>
          <w:szCs w:val="22"/>
          <w:lang w:val="lt-LT"/>
        </w:rPr>
        <w:t>alciferolio</w:t>
      </w:r>
      <w:proofErr w:type="spellEnd"/>
      <w:r w:rsidRPr="000621BD">
        <w:rPr>
          <w:szCs w:val="22"/>
          <w:lang w:val="lt-LT"/>
        </w:rPr>
        <w:t xml:space="preserve"> poveikį </w:t>
      </w:r>
      <w:r w:rsidRPr="000621BD">
        <w:rPr>
          <w:noProof/>
          <w:szCs w:val="22"/>
          <w:lang w:val="lt-LT"/>
        </w:rPr>
        <w:t xml:space="preserve">gebėjimo vairuoti ir valdyti mechanizmus nėra. Toks poveikis mažai tikėtinas. </w:t>
      </w:r>
      <w:bookmarkEnd w:id="0"/>
    </w:p>
    <w:p w14:paraId="497BDA4B" w14:textId="77777777" w:rsidR="00A97FAC" w:rsidRPr="000621BD" w:rsidRDefault="00A97FAC" w:rsidP="0015212C">
      <w:pPr>
        <w:widowControl w:val="0"/>
        <w:rPr>
          <w:szCs w:val="22"/>
          <w:lang w:val="lt-LT"/>
        </w:rPr>
      </w:pPr>
    </w:p>
    <w:p w14:paraId="2F724F88" w14:textId="77777777" w:rsidR="00F34163" w:rsidRPr="000621BD" w:rsidRDefault="00F34163" w:rsidP="00B5414E">
      <w:pPr>
        <w:keepNext/>
        <w:widowControl w:val="0"/>
        <w:numPr>
          <w:ilvl w:val="1"/>
          <w:numId w:val="26"/>
        </w:numPr>
        <w:spacing w:line="240" w:lineRule="auto"/>
        <w:outlineLvl w:val="0"/>
        <w:rPr>
          <w:szCs w:val="22"/>
          <w:lang w:val="lt-LT"/>
        </w:rPr>
      </w:pPr>
      <w:r w:rsidRPr="000621BD">
        <w:rPr>
          <w:b/>
          <w:szCs w:val="22"/>
          <w:lang w:val="lt-LT"/>
        </w:rPr>
        <w:t>Nepageidaujamas poveikis</w:t>
      </w:r>
    </w:p>
    <w:p w14:paraId="4F61D78B" w14:textId="77777777" w:rsidR="00EB55CD" w:rsidRPr="000621BD" w:rsidRDefault="00EB55CD" w:rsidP="00B5414E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</w:p>
    <w:p w14:paraId="7796BFBE" w14:textId="77777777" w:rsidR="00F34163" w:rsidRPr="000621BD" w:rsidRDefault="0050213A" w:rsidP="00B5414E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  <w:r w:rsidRPr="000621BD">
        <w:rPr>
          <w:szCs w:val="22"/>
          <w:lang w:val="lt-LT"/>
        </w:rPr>
        <w:t>Nepageidaujamo poveikio d</w:t>
      </w:r>
      <w:r w:rsidR="00F34163" w:rsidRPr="000621BD">
        <w:rPr>
          <w:szCs w:val="22"/>
          <w:lang w:val="lt-LT"/>
        </w:rPr>
        <w:t>ažnis apibūdinamas taip:</w:t>
      </w:r>
      <w:r w:rsidRPr="000621BD">
        <w:rPr>
          <w:szCs w:val="22"/>
          <w:lang w:val="lt-LT"/>
        </w:rPr>
        <w:t xml:space="preserve"> </w:t>
      </w:r>
      <w:r w:rsidR="00F34163" w:rsidRPr="000621BD">
        <w:rPr>
          <w:szCs w:val="22"/>
          <w:lang w:val="lt-LT"/>
        </w:rPr>
        <w:t>labai dažnas (≥ 1/10)</w:t>
      </w:r>
      <w:r w:rsidRPr="000621BD">
        <w:rPr>
          <w:szCs w:val="22"/>
          <w:lang w:val="lt-LT"/>
        </w:rPr>
        <w:t xml:space="preserve">, </w:t>
      </w:r>
      <w:r w:rsidR="00F34163" w:rsidRPr="000621BD">
        <w:rPr>
          <w:szCs w:val="22"/>
          <w:lang w:val="lt-LT"/>
        </w:rPr>
        <w:t>dažnas (nuo ≥ 1/100 iki &lt; 1/10)</w:t>
      </w:r>
      <w:r w:rsidRPr="000621BD">
        <w:rPr>
          <w:szCs w:val="22"/>
          <w:lang w:val="lt-LT"/>
        </w:rPr>
        <w:t xml:space="preserve">, </w:t>
      </w:r>
      <w:r w:rsidR="00F34163" w:rsidRPr="000621BD">
        <w:rPr>
          <w:szCs w:val="22"/>
          <w:lang w:val="lt-LT"/>
        </w:rPr>
        <w:t>nedažnas (nuo ≥ 1/1000 iki &lt; 1/100)</w:t>
      </w:r>
      <w:r w:rsidRPr="000621BD">
        <w:rPr>
          <w:szCs w:val="22"/>
          <w:lang w:val="lt-LT"/>
        </w:rPr>
        <w:t xml:space="preserve">, </w:t>
      </w:r>
      <w:r w:rsidR="00F34163" w:rsidRPr="000621BD">
        <w:rPr>
          <w:szCs w:val="22"/>
          <w:lang w:val="lt-LT"/>
        </w:rPr>
        <w:t>retas (nuo ≥ 1/10</w:t>
      </w:r>
      <w:r w:rsidRPr="000621BD">
        <w:rPr>
          <w:szCs w:val="22"/>
          <w:lang w:val="lt-LT"/>
        </w:rPr>
        <w:t> </w:t>
      </w:r>
      <w:r w:rsidR="00F34163" w:rsidRPr="000621BD">
        <w:rPr>
          <w:szCs w:val="22"/>
          <w:lang w:val="lt-LT"/>
        </w:rPr>
        <w:t>000 iki &lt; 1/1000)</w:t>
      </w:r>
      <w:r w:rsidRPr="000621BD">
        <w:rPr>
          <w:szCs w:val="22"/>
          <w:lang w:val="lt-LT"/>
        </w:rPr>
        <w:t xml:space="preserve">, </w:t>
      </w:r>
      <w:r w:rsidR="00F34163" w:rsidRPr="000621BD">
        <w:rPr>
          <w:szCs w:val="22"/>
          <w:lang w:val="lt-LT"/>
        </w:rPr>
        <w:t>labai retas (&lt; 1/10</w:t>
      </w:r>
      <w:r w:rsidRPr="000621BD">
        <w:rPr>
          <w:szCs w:val="22"/>
          <w:lang w:val="lt-LT"/>
        </w:rPr>
        <w:t> </w:t>
      </w:r>
      <w:r w:rsidR="00F34163" w:rsidRPr="000621BD">
        <w:rPr>
          <w:szCs w:val="22"/>
          <w:lang w:val="lt-LT"/>
        </w:rPr>
        <w:t>000)</w:t>
      </w:r>
      <w:r w:rsidRPr="000621BD">
        <w:rPr>
          <w:szCs w:val="22"/>
          <w:lang w:val="lt-LT"/>
        </w:rPr>
        <w:t xml:space="preserve"> ir </w:t>
      </w:r>
      <w:r w:rsidR="00F34163" w:rsidRPr="000621BD">
        <w:rPr>
          <w:szCs w:val="22"/>
          <w:lang w:val="lt-LT"/>
        </w:rPr>
        <w:t>nežinomas (negali būti apskaič</w:t>
      </w:r>
      <w:r w:rsidR="00847C82" w:rsidRPr="000621BD">
        <w:rPr>
          <w:szCs w:val="22"/>
          <w:lang w:val="lt-LT"/>
        </w:rPr>
        <w:t>iuotas pagal turimus duomenis).</w:t>
      </w:r>
    </w:p>
    <w:p w14:paraId="6D46CA77" w14:textId="77777777" w:rsidR="00715FD3" w:rsidRPr="000621BD" w:rsidRDefault="00715FD3" w:rsidP="0015212C">
      <w:pPr>
        <w:widowControl w:val="0"/>
        <w:autoSpaceDE w:val="0"/>
        <w:autoSpaceDN w:val="0"/>
        <w:adjustRightInd w:val="0"/>
        <w:jc w:val="both"/>
        <w:rPr>
          <w:szCs w:val="22"/>
          <w:lang w:val="lt-LT"/>
        </w:rPr>
      </w:pPr>
    </w:p>
    <w:p w14:paraId="4FD22D8B" w14:textId="77777777" w:rsidR="00AA7C4F" w:rsidRPr="000621BD" w:rsidRDefault="00EB55CD" w:rsidP="0015212C">
      <w:pPr>
        <w:widowControl w:val="0"/>
        <w:autoSpaceDE w:val="0"/>
        <w:autoSpaceDN w:val="0"/>
        <w:adjustRightInd w:val="0"/>
        <w:jc w:val="both"/>
        <w:rPr>
          <w:i/>
          <w:szCs w:val="22"/>
          <w:lang w:val="lt-LT"/>
        </w:rPr>
      </w:pPr>
      <w:r w:rsidRPr="000621BD">
        <w:rPr>
          <w:i/>
          <w:szCs w:val="22"/>
          <w:lang w:val="lt-LT"/>
        </w:rPr>
        <w:t>Imuninės sistemos sutrikimai</w:t>
      </w:r>
    </w:p>
    <w:p w14:paraId="4D2A0024" w14:textId="77777777" w:rsidR="00EB55CD" w:rsidRPr="000621BD" w:rsidRDefault="00EB55CD" w:rsidP="0010362B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0621BD">
        <w:rPr>
          <w:szCs w:val="22"/>
          <w:lang w:val="lt-LT"/>
        </w:rPr>
        <w:t>Dažnis nežin</w:t>
      </w:r>
      <w:r w:rsidR="00864A34">
        <w:rPr>
          <w:szCs w:val="22"/>
          <w:lang w:val="lt-LT"/>
        </w:rPr>
        <w:t>o</w:t>
      </w:r>
      <w:r w:rsidRPr="000621BD">
        <w:rPr>
          <w:szCs w:val="22"/>
          <w:lang w:val="lt-LT"/>
        </w:rPr>
        <w:t>mas</w:t>
      </w:r>
      <w:r w:rsidR="00864A34">
        <w:rPr>
          <w:szCs w:val="22"/>
          <w:lang w:val="lt-LT"/>
        </w:rPr>
        <w:t xml:space="preserve"> (negali būti apskaičiuo</w:t>
      </w:r>
      <w:r w:rsidR="00621978">
        <w:rPr>
          <w:szCs w:val="22"/>
          <w:lang w:val="lt-LT"/>
        </w:rPr>
        <w:t>t</w:t>
      </w:r>
      <w:r w:rsidR="00864A34">
        <w:rPr>
          <w:szCs w:val="22"/>
          <w:lang w:val="lt-LT"/>
        </w:rPr>
        <w:t>as pagal turimus duomenis)</w:t>
      </w:r>
      <w:r w:rsidRPr="000621BD">
        <w:rPr>
          <w:szCs w:val="22"/>
          <w:lang w:val="lt-LT"/>
        </w:rPr>
        <w:t xml:space="preserve">: </w:t>
      </w:r>
      <w:r w:rsidR="0010362B" w:rsidRPr="000621BD">
        <w:rPr>
          <w:szCs w:val="22"/>
          <w:lang w:val="lt-LT"/>
        </w:rPr>
        <w:t xml:space="preserve">tokios </w:t>
      </w:r>
      <w:r w:rsidRPr="000621BD">
        <w:rPr>
          <w:szCs w:val="22"/>
          <w:lang w:val="lt-LT"/>
        </w:rPr>
        <w:t xml:space="preserve">padidėjusio jautrumo reakcijos, kaip </w:t>
      </w:r>
      <w:proofErr w:type="spellStart"/>
      <w:r w:rsidRPr="000621BD">
        <w:rPr>
          <w:szCs w:val="22"/>
          <w:lang w:val="lt-LT"/>
        </w:rPr>
        <w:t>angioneurozinė</w:t>
      </w:r>
      <w:proofErr w:type="spellEnd"/>
      <w:r w:rsidRPr="000621BD">
        <w:rPr>
          <w:szCs w:val="22"/>
          <w:lang w:val="lt-LT"/>
        </w:rPr>
        <w:t xml:space="preserve"> edema arba gerklų edema.</w:t>
      </w:r>
    </w:p>
    <w:p w14:paraId="5F544C54" w14:textId="77777777" w:rsidR="00EB55CD" w:rsidRPr="000621BD" w:rsidRDefault="00EB55CD" w:rsidP="0015212C">
      <w:pPr>
        <w:widowControl w:val="0"/>
        <w:autoSpaceDE w:val="0"/>
        <w:autoSpaceDN w:val="0"/>
        <w:adjustRightInd w:val="0"/>
        <w:jc w:val="both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 </w:t>
      </w:r>
    </w:p>
    <w:p w14:paraId="400117E5" w14:textId="77777777" w:rsidR="00E64B50" w:rsidRPr="000621BD" w:rsidRDefault="00E64B50" w:rsidP="00B5414E">
      <w:pPr>
        <w:keepNext/>
        <w:widowControl w:val="0"/>
        <w:spacing w:line="240" w:lineRule="auto"/>
        <w:contextualSpacing/>
        <w:outlineLvl w:val="0"/>
        <w:rPr>
          <w:i/>
          <w:szCs w:val="22"/>
          <w:lang w:val="lt-LT"/>
        </w:rPr>
      </w:pPr>
      <w:r w:rsidRPr="000621BD">
        <w:rPr>
          <w:i/>
          <w:szCs w:val="22"/>
          <w:lang w:val="lt-LT"/>
        </w:rPr>
        <w:t>Metabolizmo ir mitybos sutrikimai</w:t>
      </w:r>
    </w:p>
    <w:p w14:paraId="04FE7CD1" w14:textId="77777777" w:rsidR="00E64B50" w:rsidRPr="000621BD" w:rsidRDefault="00864A34" w:rsidP="0015212C">
      <w:pPr>
        <w:widowControl w:val="0"/>
        <w:spacing w:line="240" w:lineRule="auto"/>
        <w:contextualSpacing/>
        <w:outlineLvl w:val="0"/>
        <w:rPr>
          <w:szCs w:val="22"/>
          <w:lang w:val="lt-LT"/>
        </w:rPr>
      </w:pPr>
      <w:r>
        <w:rPr>
          <w:szCs w:val="22"/>
          <w:lang w:val="lt-LT"/>
        </w:rPr>
        <w:t>Nedažnas</w:t>
      </w:r>
      <w:r w:rsidR="00E64B50" w:rsidRPr="000621BD">
        <w:rPr>
          <w:szCs w:val="22"/>
          <w:lang w:val="lt-LT"/>
        </w:rPr>
        <w:t xml:space="preserve">: </w:t>
      </w:r>
      <w:proofErr w:type="spellStart"/>
      <w:r w:rsidR="00E64B50" w:rsidRPr="000621BD">
        <w:rPr>
          <w:szCs w:val="22"/>
          <w:lang w:val="lt-LT"/>
        </w:rPr>
        <w:t>hiperkalcemija</w:t>
      </w:r>
      <w:proofErr w:type="spellEnd"/>
      <w:r w:rsidR="00AA7C4F" w:rsidRPr="000621BD">
        <w:rPr>
          <w:szCs w:val="22"/>
          <w:lang w:val="lt-LT"/>
        </w:rPr>
        <w:t>,</w:t>
      </w:r>
      <w:r w:rsidR="00E64B50" w:rsidRPr="000621BD">
        <w:rPr>
          <w:szCs w:val="22"/>
          <w:lang w:val="lt-LT"/>
        </w:rPr>
        <w:t xml:space="preserve"> </w:t>
      </w:r>
      <w:proofErr w:type="spellStart"/>
      <w:r w:rsidR="00E64B50" w:rsidRPr="000621BD">
        <w:rPr>
          <w:szCs w:val="22"/>
          <w:lang w:val="lt-LT"/>
        </w:rPr>
        <w:t>hiperkalciurija</w:t>
      </w:r>
      <w:proofErr w:type="spellEnd"/>
      <w:r w:rsidR="00E64B50" w:rsidRPr="000621BD">
        <w:rPr>
          <w:szCs w:val="22"/>
          <w:lang w:val="lt-LT"/>
        </w:rPr>
        <w:t>.</w:t>
      </w:r>
    </w:p>
    <w:p w14:paraId="3207227D" w14:textId="77777777" w:rsidR="00E64B50" w:rsidRPr="000621BD" w:rsidRDefault="00E64B50" w:rsidP="0015212C">
      <w:pPr>
        <w:widowControl w:val="0"/>
        <w:spacing w:line="240" w:lineRule="auto"/>
        <w:contextualSpacing/>
        <w:outlineLvl w:val="0"/>
        <w:rPr>
          <w:szCs w:val="22"/>
          <w:lang w:val="lt-LT"/>
        </w:rPr>
      </w:pPr>
    </w:p>
    <w:p w14:paraId="56C2D09A" w14:textId="77777777" w:rsidR="00E64B50" w:rsidRPr="000621BD" w:rsidRDefault="00E64B50" w:rsidP="00B5414E">
      <w:pPr>
        <w:keepNext/>
        <w:widowControl w:val="0"/>
        <w:spacing w:line="240" w:lineRule="auto"/>
        <w:contextualSpacing/>
        <w:outlineLvl w:val="0"/>
        <w:rPr>
          <w:i/>
          <w:szCs w:val="22"/>
          <w:lang w:val="lt-LT"/>
        </w:rPr>
      </w:pPr>
      <w:r w:rsidRPr="000621BD">
        <w:rPr>
          <w:i/>
          <w:szCs w:val="22"/>
          <w:lang w:val="lt-LT"/>
        </w:rPr>
        <w:t>Odos ir poodinio audinio sutrikimai</w:t>
      </w:r>
    </w:p>
    <w:p w14:paraId="0AC990D2" w14:textId="77777777" w:rsidR="00E64B50" w:rsidRPr="000621BD" w:rsidRDefault="00EB55CD" w:rsidP="0015212C">
      <w:pPr>
        <w:widowControl w:val="0"/>
        <w:spacing w:line="240" w:lineRule="auto"/>
        <w:contextualSpacing/>
        <w:outlineLvl w:val="0"/>
        <w:rPr>
          <w:szCs w:val="22"/>
          <w:lang w:val="lt-LT"/>
        </w:rPr>
      </w:pPr>
      <w:r w:rsidRPr="000621BD">
        <w:rPr>
          <w:szCs w:val="22"/>
          <w:lang w:val="lt-LT"/>
        </w:rPr>
        <w:t>Retas:</w:t>
      </w:r>
      <w:r w:rsidR="007D67B0" w:rsidRPr="000621BD">
        <w:rPr>
          <w:szCs w:val="22"/>
          <w:lang w:val="lt-LT"/>
        </w:rPr>
        <w:t xml:space="preserve"> niežėjimas, išbėrimas</w:t>
      </w:r>
      <w:r w:rsidR="0010362B" w:rsidRPr="000621BD">
        <w:rPr>
          <w:szCs w:val="22"/>
          <w:lang w:val="lt-LT"/>
        </w:rPr>
        <w:t xml:space="preserve"> ir</w:t>
      </w:r>
      <w:r w:rsidR="00E64B50" w:rsidRPr="000621BD">
        <w:rPr>
          <w:szCs w:val="22"/>
          <w:lang w:val="lt-LT"/>
        </w:rPr>
        <w:t xml:space="preserve"> dilgėlinė.</w:t>
      </w:r>
    </w:p>
    <w:p w14:paraId="71C578D7" w14:textId="77777777" w:rsidR="00847C82" w:rsidRPr="000621BD" w:rsidRDefault="00847C82" w:rsidP="0015212C">
      <w:pPr>
        <w:widowControl w:val="0"/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</w:p>
    <w:p w14:paraId="3FB9C4EB" w14:textId="77777777" w:rsidR="00EB55CD" w:rsidRPr="000621BD" w:rsidRDefault="00EB55CD" w:rsidP="00EB55CD">
      <w:pPr>
        <w:rPr>
          <w:szCs w:val="22"/>
          <w:u w:val="single"/>
          <w:lang w:val="lt-LT"/>
        </w:rPr>
      </w:pPr>
      <w:r w:rsidRPr="000621BD">
        <w:rPr>
          <w:szCs w:val="22"/>
          <w:u w:val="single"/>
          <w:lang w:val="lt-LT"/>
        </w:rPr>
        <w:t>Pranešimas apie įtariamas nepageidaujamas reakcijas</w:t>
      </w:r>
    </w:p>
    <w:p w14:paraId="54C44C1A" w14:textId="2DE7E957" w:rsidR="00EB55CD" w:rsidRPr="000621BD" w:rsidRDefault="00EB55CD" w:rsidP="00EB55CD">
      <w:pPr>
        <w:rPr>
          <w:szCs w:val="22"/>
          <w:lang w:val="lt-LT"/>
        </w:rPr>
      </w:pPr>
      <w:r w:rsidRPr="000621BD">
        <w:rPr>
          <w:noProof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0621BD">
        <w:rPr>
          <w:szCs w:val="22"/>
          <w:lang w:val="lt-LT"/>
        </w:rPr>
        <w:t xml:space="preserve"> </w:t>
      </w:r>
      <w:r w:rsidR="004D1BC8" w:rsidRPr="00B36732">
        <w:rPr>
          <w:lang w:val="lt-LT"/>
        </w:rPr>
        <w:t>Sveikatos priežiūros ar farmacijos specialistai turi pranešti apie bet kokias įtariamas nepageidaujamas reakcijas, užpildę</w:t>
      </w:r>
      <w:r w:rsidR="004D1BC8" w:rsidRPr="00B36732">
        <w:rPr>
          <w:szCs w:val="22"/>
          <w:lang w:val="lt-LT" w:eastAsia="lt-LT"/>
        </w:rPr>
        <w:t xml:space="preserve"> ir pateikę</w:t>
      </w:r>
      <w:r w:rsidR="004D1BC8" w:rsidRPr="00B36732">
        <w:rPr>
          <w:lang w:val="lt-LT"/>
        </w:rPr>
        <w:t xml:space="preserve"> pranešimo formą </w:t>
      </w:r>
      <w:r w:rsidR="004D1BC8" w:rsidRPr="00B36732">
        <w:rPr>
          <w:szCs w:val="22"/>
          <w:lang w:val="lt-LT" w:eastAsia="lt-LT"/>
        </w:rPr>
        <w:t xml:space="preserve">Valstybinės vaistų kontrolės tarnybos prie Lietuvos Respublikos sveikatos apsaugos ministerijos tinklalapyje </w:t>
      </w:r>
      <w:r w:rsidR="004D1BC8" w:rsidRPr="00B36732">
        <w:rPr>
          <w:color w:val="0000EE"/>
          <w:szCs w:val="22"/>
          <w:u w:val="single"/>
          <w:lang w:val="lt-LT" w:eastAsia="lt-LT"/>
        </w:rPr>
        <w:t>https://vvkt.lrv.lt/lt/</w:t>
      </w:r>
      <w:r w:rsidR="004D1BC8" w:rsidRPr="00B36732">
        <w:rPr>
          <w:szCs w:val="22"/>
          <w:lang w:val="lt-LT" w:eastAsia="lt-LT"/>
        </w:rPr>
        <w:t xml:space="preserve"> nurodytais būdais.</w:t>
      </w:r>
    </w:p>
    <w:p w14:paraId="09A86E65" w14:textId="77777777" w:rsidR="00EB55CD" w:rsidRPr="000621BD" w:rsidRDefault="00EB55CD" w:rsidP="00EB55CD">
      <w:pPr>
        <w:ind w:left="567" w:hanging="567"/>
        <w:rPr>
          <w:b/>
          <w:szCs w:val="22"/>
          <w:lang w:val="lt-LT"/>
        </w:rPr>
      </w:pPr>
    </w:p>
    <w:p w14:paraId="1D9FD037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4.9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17039850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7FF6EFBA" w14:textId="77777777" w:rsidR="008A34FF" w:rsidRPr="000621BD" w:rsidRDefault="008A34FF" w:rsidP="008A34FF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lt-LT"/>
        </w:rPr>
      </w:pPr>
      <w:r w:rsidRPr="000621BD">
        <w:rPr>
          <w:noProof/>
          <w:szCs w:val="22"/>
          <w:lang w:val="lt-LT"/>
        </w:rPr>
        <w:t xml:space="preserve">Perdozavus gali pasireikšti </w:t>
      </w:r>
      <w:r w:rsidR="00224F67">
        <w:rPr>
          <w:noProof/>
          <w:szCs w:val="22"/>
          <w:lang w:val="lt-LT"/>
        </w:rPr>
        <w:t xml:space="preserve">vitamino D </w:t>
      </w:r>
      <w:r w:rsidRPr="000621BD">
        <w:rPr>
          <w:noProof/>
          <w:szCs w:val="22"/>
          <w:lang w:val="lt-LT"/>
        </w:rPr>
        <w:t>hipervitaminozė. Vitamino D perteklius sukelia neįprastai didelį kalcio kiekį kraujyje, kuris ilgainiui gali labai pažeisti minkštuosius audinius ir inkstus. Viršutinė vitamino D</w:t>
      </w:r>
      <w:r w:rsidRPr="000621BD">
        <w:rPr>
          <w:noProof/>
          <w:szCs w:val="22"/>
          <w:vertAlign w:val="subscript"/>
          <w:lang w:val="lt-LT"/>
        </w:rPr>
        <w:t>3</w:t>
      </w:r>
      <w:r w:rsidRPr="000621BD">
        <w:rPr>
          <w:noProof/>
          <w:szCs w:val="22"/>
          <w:lang w:val="lt-LT"/>
        </w:rPr>
        <w:t xml:space="preserve"> (kolekalciferolio) suvartojimo riba yra 4</w:t>
      </w:r>
      <w:r w:rsidR="00A31AA4" w:rsidRPr="000621BD">
        <w:rPr>
          <w:noProof/>
          <w:szCs w:val="22"/>
          <w:lang w:val="lt-LT"/>
        </w:rPr>
        <w:t xml:space="preserve"> </w:t>
      </w:r>
      <w:r w:rsidRPr="000621BD">
        <w:rPr>
          <w:noProof/>
          <w:szCs w:val="22"/>
          <w:lang w:val="lt-LT"/>
        </w:rPr>
        <w:t>000 TV (100 μg) per parą. Vitamin</w:t>
      </w:r>
      <w:r w:rsidR="00621978">
        <w:rPr>
          <w:noProof/>
          <w:szCs w:val="22"/>
          <w:lang w:val="lt-LT"/>
        </w:rPr>
        <w:t>as</w:t>
      </w:r>
      <w:r w:rsidRPr="000621BD">
        <w:rPr>
          <w:noProof/>
          <w:szCs w:val="22"/>
          <w:lang w:val="lt-LT"/>
        </w:rPr>
        <w:t xml:space="preserve"> D</w:t>
      </w:r>
      <w:r w:rsidRPr="000621BD">
        <w:rPr>
          <w:noProof/>
          <w:szCs w:val="22"/>
          <w:vertAlign w:val="subscript"/>
          <w:lang w:val="lt-LT"/>
        </w:rPr>
        <w:t>3</w:t>
      </w:r>
      <w:r w:rsidRPr="000621BD">
        <w:rPr>
          <w:noProof/>
          <w:szCs w:val="22"/>
          <w:lang w:val="lt-LT"/>
        </w:rPr>
        <w:t xml:space="preserve"> </w:t>
      </w:r>
      <w:r w:rsidR="00621978" w:rsidRPr="000621BD">
        <w:rPr>
          <w:noProof/>
          <w:szCs w:val="22"/>
          <w:lang w:val="lt-LT"/>
        </w:rPr>
        <w:t>ne</w:t>
      </w:r>
      <w:r w:rsidR="00621978">
        <w:rPr>
          <w:noProof/>
          <w:szCs w:val="22"/>
          <w:lang w:val="lt-LT"/>
        </w:rPr>
        <w:t>turi būti</w:t>
      </w:r>
      <w:r w:rsidR="00621978" w:rsidRPr="000621BD">
        <w:rPr>
          <w:noProof/>
          <w:szCs w:val="22"/>
          <w:lang w:val="lt-LT"/>
        </w:rPr>
        <w:t xml:space="preserve"> </w:t>
      </w:r>
      <w:r w:rsidR="00621978">
        <w:rPr>
          <w:noProof/>
          <w:szCs w:val="22"/>
          <w:lang w:val="lt-LT"/>
        </w:rPr>
        <w:t>su</w:t>
      </w:r>
      <w:r w:rsidR="00224F67">
        <w:rPr>
          <w:noProof/>
          <w:szCs w:val="22"/>
          <w:lang w:val="lt-LT"/>
        </w:rPr>
        <w:t>painiot</w:t>
      </w:r>
      <w:r w:rsidR="00621978">
        <w:rPr>
          <w:noProof/>
          <w:szCs w:val="22"/>
          <w:lang w:val="lt-LT"/>
        </w:rPr>
        <w:t>as</w:t>
      </w:r>
      <w:r w:rsidR="00224F67" w:rsidRPr="000621BD">
        <w:rPr>
          <w:noProof/>
          <w:szCs w:val="22"/>
          <w:lang w:val="lt-LT"/>
        </w:rPr>
        <w:t xml:space="preserve"> </w:t>
      </w:r>
      <w:r w:rsidRPr="000621BD">
        <w:rPr>
          <w:noProof/>
          <w:szCs w:val="22"/>
          <w:lang w:val="lt-LT"/>
        </w:rPr>
        <w:t>su jo aktyviais metabolitais.</w:t>
      </w:r>
    </w:p>
    <w:p w14:paraId="3F57BB64" w14:textId="77777777" w:rsidR="008A34FF" w:rsidRPr="000621BD" w:rsidRDefault="008A34FF" w:rsidP="008A34FF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lt-LT"/>
        </w:rPr>
      </w:pPr>
    </w:p>
    <w:p w14:paraId="23BCB8E2" w14:textId="77777777" w:rsidR="00660D97" w:rsidRPr="000621BD" w:rsidRDefault="008A34FF" w:rsidP="008A34FF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lt-LT"/>
        </w:rPr>
      </w:pPr>
      <w:r w:rsidRPr="000621BD">
        <w:rPr>
          <w:noProof/>
          <w:szCs w:val="22"/>
          <w:lang w:val="lt-LT"/>
        </w:rPr>
        <w:t xml:space="preserve">Hipervitaminozė pasireiškia tokiais simptomais kaip apetito praradimas, </w:t>
      </w:r>
      <w:r w:rsidR="00660D97" w:rsidRPr="000621BD">
        <w:rPr>
          <w:noProof/>
          <w:szCs w:val="22"/>
          <w:lang w:val="lt-LT"/>
        </w:rPr>
        <w:t xml:space="preserve">troškulys, pykinimas, vidurių užkietėjimas, </w:t>
      </w:r>
      <w:r w:rsidR="00224F67">
        <w:rPr>
          <w:noProof/>
          <w:szCs w:val="22"/>
          <w:lang w:val="lt-LT"/>
        </w:rPr>
        <w:t xml:space="preserve">pilvo skausmas, </w:t>
      </w:r>
      <w:r w:rsidR="00660D97" w:rsidRPr="000621BD">
        <w:rPr>
          <w:noProof/>
          <w:szCs w:val="22"/>
          <w:lang w:val="lt-LT"/>
        </w:rPr>
        <w:t>raumenų silpnums, nuovargis, psichikos sutrikimai, polidipsija, poliurija, kaulų skausmas, nefrokalcinozė, sunkiais atvejais</w:t>
      </w:r>
      <w:r w:rsidR="00154B8A" w:rsidRPr="00154B8A">
        <w:rPr>
          <w:noProof/>
          <w:szCs w:val="22"/>
          <w:lang w:val="lt-LT"/>
        </w:rPr>
        <w:t xml:space="preserve"> </w:t>
      </w:r>
      <w:r w:rsidR="00154B8A" w:rsidRPr="000621BD">
        <w:rPr>
          <w:noProof/>
          <w:szCs w:val="22"/>
          <w:lang w:val="lt-LT"/>
        </w:rPr>
        <w:t>inkstų akmenligė</w:t>
      </w:r>
      <w:r w:rsidR="00660D97" w:rsidRPr="000621BD">
        <w:rPr>
          <w:noProof/>
          <w:szCs w:val="22"/>
          <w:lang w:val="lt-LT"/>
        </w:rPr>
        <w:t>, širdies ritmo sutrikimai. Ekstremali hiperkalcemija gali sukelti komą ir mirtį.</w:t>
      </w:r>
    </w:p>
    <w:p w14:paraId="1A0D6981" w14:textId="77777777" w:rsidR="008A34FF" w:rsidRPr="000621BD" w:rsidRDefault="008A34FF" w:rsidP="008A34FF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lt-LT"/>
        </w:rPr>
      </w:pPr>
      <w:r w:rsidRPr="000621BD">
        <w:rPr>
          <w:noProof/>
          <w:szCs w:val="22"/>
          <w:lang w:val="lt-LT"/>
        </w:rPr>
        <w:t xml:space="preserve">Nuolatinė hiperkalcemija gali </w:t>
      </w:r>
      <w:r w:rsidR="00660D97" w:rsidRPr="000621BD">
        <w:rPr>
          <w:noProof/>
          <w:szCs w:val="22"/>
          <w:lang w:val="lt-LT"/>
        </w:rPr>
        <w:t xml:space="preserve">sukelti negrįžtamą inkstų pažeidimą ir </w:t>
      </w:r>
      <w:r w:rsidRPr="000621BD">
        <w:rPr>
          <w:noProof/>
          <w:szCs w:val="22"/>
          <w:lang w:val="lt-LT"/>
        </w:rPr>
        <w:t>minkštųjų audinių kalkėjimą.</w:t>
      </w:r>
    </w:p>
    <w:p w14:paraId="0F954492" w14:textId="77777777" w:rsidR="008A34FF" w:rsidRPr="000621BD" w:rsidRDefault="008A34FF" w:rsidP="008A34FF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lt-LT"/>
        </w:rPr>
      </w:pPr>
    </w:p>
    <w:p w14:paraId="6C744C2F" w14:textId="77777777" w:rsidR="00821E12" w:rsidRPr="000621BD" w:rsidRDefault="00660D97" w:rsidP="00821E12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iCs/>
          <w:noProof/>
          <w:szCs w:val="22"/>
          <w:lang w:val="lt-LT"/>
        </w:rPr>
        <w:t>Hiperkalcemijos gydymas: g</w:t>
      </w:r>
      <w:r w:rsidR="008A34FF" w:rsidRPr="000621BD">
        <w:rPr>
          <w:noProof/>
          <w:szCs w:val="22"/>
          <w:lang w:val="lt-LT"/>
        </w:rPr>
        <w:t>ydymas vitaminu D turi būti nedelsiant nutrauktas</w:t>
      </w:r>
      <w:r w:rsidRPr="000621BD">
        <w:rPr>
          <w:noProof/>
          <w:szCs w:val="22"/>
          <w:lang w:val="lt-LT"/>
        </w:rPr>
        <w:t xml:space="preserve">. Taip pat reikia nutraukti </w:t>
      </w:r>
      <w:r w:rsidR="00821E12" w:rsidRPr="000621BD">
        <w:rPr>
          <w:noProof/>
          <w:szCs w:val="22"/>
          <w:lang w:val="lt-LT"/>
        </w:rPr>
        <w:t xml:space="preserve">tiazidų grupės diuretikų, ličio, vitamino A, širdies glikozidų vartojimą. </w:t>
      </w:r>
      <w:r w:rsidR="00DA2ACA" w:rsidRPr="000621BD">
        <w:rPr>
          <w:snapToGrid/>
          <w:szCs w:val="22"/>
          <w:lang w:val="lt-LT" w:eastAsia="sl-SI"/>
        </w:rPr>
        <w:t xml:space="preserve">Rekomenduojama paciento </w:t>
      </w:r>
      <w:proofErr w:type="spellStart"/>
      <w:r w:rsidR="00DA2ACA" w:rsidRPr="000621BD">
        <w:rPr>
          <w:snapToGrid/>
          <w:szCs w:val="22"/>
          <w:lang w:val="lt-LT" w:eastAsia="sl-SI"/>
        </w:rPr>
        <w:t>rehidratacija</w:t>
      </w:r>
      <w:proofErr w:type="spellEnd"/>
      <w:r w:rsidR="00821E12" w:rsidRPr="000621BD">
        <w:rPr>
          <w:snapToGrid/>
          <w:szCs w:val="22"/>
          <w:lang w:val="lt-LT" w:eastAsia="sl-SI"/>
        </w:rPr>
        <w:t xml:space="preserve"> ir, atsižvelgiant į sunkumą, gydymas vien kilpiniais diuretikais arba </w:t>
      </w:r>
      <w:r w:rsidR="00154B8A">
        <w:rPr>
          <w:snapToGrid/>
          <w:szCs w:val="22"/>
          <w:lang w:val="lt-LT" w:eastAsia="sl-SI"/>
        </w:rPr>
        <w:t xml:space="preserve">juos </w:t>
      </w:r>
      <w:r w:rsidR="00154B8A">
        <w:rPr>
          <w:snapToGrid/>
          <w:szCs w:val="22"/>
          <w:lang w:val="lt-LT" w:eastAsia="sl-SI"/>
        </w:rPr>
        <w:lastRenderedPageBreak/>
        <w:t>derinant su</w:t>
      </w:r>
      <w:r w:rsidR="00821E12" w:rsidRPr="000621BD">
        <w:rPr>
          <w:snapToGrid/>
          <w:szCs w:val="22"/>
          <w:lang w:val="lt-LT" w:eastAsia="sl-SI"/>
        </w:rPr>
        <w:t xml:space="preserve"> </w:t>
      </w:r>
      <w:proofErr w:type="spellStart"/>
      <w:r w:rsidR="00821E12" w:rsidRPr="000621BD">
        <w:rPr>
          <w:snapToGrid/>
          <w:szCs w:val="22"/>
          <w:lang w:val="lt-LT" w:eastAsia="sl-SI"/>
        </w:rPr>
        <w:t>bisfosfonatais</w:t>
      </w:r>
      <w:proofErr w:type="spellEnd"/>
      <w:r w:rsidR="00821E12" w:rsidRPr="000621BD">
        <w:rPr>
          <w:snapToGrid/>
          <w:szCs w:val="22"/>
          <w:lang w:val="lt-LT" w:eastAsia="sl-SI"/>
        </w:rPr>
        <w:t xml:space="preserve">, </w:t>
      </w:r>
      <w:proofErr w:type="spellStart"/>
      <w:r w:rsidR="00821E12" w:rsidRPr="000621BD">
        <w:rPr>
          <w:snapToGrid/>
          <w:szCs w:val="22"/>
          <w:lang w:val="lt-LT" w:eastAsia="sl-SI"/>
        </w:rPr>
        <w:t>kalcitoninu</w:t>
      </w:r>
      <w:proofErr w:type="spellEnd"/>
      <w:r w:rsidR="00821E12" w:rsidRPr="000621BD">
        <w:rPr>
          <w:snapToGrid/>
          <w:szCs w:val="22"/>
          <w:lang w:val="lt-LT" w:eastAsia="sl-SI"/>
        </w:rPr>
        <w:t xml:space="preserve">, </w:t>
      </w:r>
      <w:r w:rsidR="00224F67">
        <w:rPr>
          <w:snapToGrid/>
          <w:szCs w:val="22"/>
          <w:lang w:val="lt-LT" w:eastAsia="sl-SI"/>
        </w:rPr>
        <w:t>kortikosteroidais</w:t>
      </w:r>
      <w:r w:rsidR="00821E12" w:rsidRPr="000621BD">
        <w:rPr>
          <w:snapToGrid/>
          <w:szCs w:val="22"/>
          <w:lang w:val="lt-LT" w:eastAsia="sl-SI"/>
        </w:rPr>
        <w:t>. Reikia kontroliuoti elektrolitų kiekį kraujyje, inkstų funkciją ir diurezę</w:t>
      </w:r>
      <w:r w:rsidR="00FD48B1" w:rsidRPr="000621BD">
        <w:rPr>
          <w:snapToGrid/>
          <w:szCs w:val="22"/>
          <w:lang w:val="lt-LT" w:eastAsia="sl-SI"/>
        </w:rPr>
        <w:t>.</w:t>
      </w:r>
      <w:r w:rsidR="00821E12" w:rsidRPr="000621BD">
        <w:rPr>
          <w:snapToGrid/>
          <w:szCs w:val="22"/>
          <w:lang w:val="lt-LT" w:eastAsia="sl-SI"/>
        </w:rPr>
        <w:t xml:space="preserve"> Sunkia</w:t>
      </w:r>
      <w:r w:rsidR="00BD35E3" w:rsidRPr="000621BD">
        <w:rPr>
          <w:snapToGrid/>
          <w:szCs w:val="22"/>
          <w:lang w:val="lt-LT" w:eastAsia="sl-SI"/>
        </w:rPr>
        <w:t>is atvejais atlikti EKG ir matu</w:t>
      </w:r>
      <w:r w:rsidR="00821E12" w:rsidRPr="000621BD">
        <w:rPr>
          <w:snapToGrid/>
          <w:szCs w:val="22"/>
          <w:lang w:val="lt-LT" w:eastAsia="sl-SI"/>
        </w:rPr>
        <w:t>oti cen</w:t>
      </w:r>
      <w:r w:rsidR="00BD35E3" w:rsidRPr="000621BD">
        <w:rPr>
          <w:snapToGrid/>
          <w:szCs w:val="22"/>
          <w:lang w:val="lt-LT" w:eastAsia="sl-SI"/>
        </w:rPr>
        <w:t>t</w:t>
      </w:r>
      <w:r w:rsidR="00821E12" w:rsidRPr="000621BD">
        <w:rPr>
          <w:snapToGrid/>
          <w:szCs w:val="22"/>
          <w:lang w:val="lt-LT" w:eastAsia="sl-SI"/>
        </w:rPr>
        <w:t>rinį veninį spaudimą.</w:t>
      </w:r>
      <w:r w:rsidR="00FD48B1" w:rsidRPr="000621BD">
        <w:rPr>
          <w:snapToGrid/>
          <w:szCs w:val="22"/>
          <w:lang w:val="lt-LT" w:eastAsia="sl-SI"/>
        </w:rPr>
        <w:t xml:space="preserve"> </w:t>
      </w:r>
    </w:p>
    <w:p w14:paraId="449B9B4A" w14:textId="77777777" w:rsidR="00821E12" w:rsidRPr="000621BD" w:rsidRDefault="00821E12" w:rsidP="00821E12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sl-SI"/>
        </w:rPr>
      </w:pPr>
    </w:p>
    <w:p w14:paraId="20A1353C" w14:textId="77777777" w:rsidR="00F34163" w:rsidRPr="000621BD" w:rsidRDefault="00F34163" w:rsidP="0015212C">
      <w:pPr>
        <w:widowControl w:val="0"/>
        <w:rPr>
          <w:szCs w:val="22"/>
          <w:lang w:val="lt-LT"/>
        </w:rPr>
      </w:pPr>
    </w:p>
    <w:p w14:paraId="6383FFFC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5.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5A00416F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56DB25D3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5.1</w:t>
      </w:r>
      <w:r w:rsidRPr="000621BD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3046FC13" w14:textId="77777777" w:rsidR="00F34163" w:rsidRPr="000621BD" w:rsidRDefault="00F34163" w:rsidP="00B5414E">
      <w:pPr>
        <w:keepNext/>
        <w:widowControl w:val="0"/>
        <w:rPr>
          <w:szCs w:val="22"/>
          <w:lang w:val="lt-LT"/>
        </w:rPr>
      </w:pPr>
    </w:p>
    <w:p w14:paraId="2E413860" w14:textId="77777777" w:rsidR="00691780" w:rsidRPr="000621BD" w:rsidRDefault="00BA7DC4" w:rsidP="0015212C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Farmakoterapinė</w:t>
      </w:r>
      <w:proofErr w:type="spellEnd"/>
      <w:r w:rsidRPr="000621BD">
        <w:rPr>
          <w:szCs w:val="22"/>
          <w:lang w:val="lt-LT"/>
        </w:rPr>
        <w:t xml:space="preserve"> grupė –</w:t>
      </w:r>
      <w:r w:rsidR="0068290F" w:rsidRPr="000621BD">
        <w:rPr>
          <w:szCs w:val="22"/>
          <w:lang w:val="lt-LT"/>
        </w:rPr>
        <w:t>vitaminas</w:t>
      </w:r>
      <w:r w:rsidR="00263C77" w:rsidRPr="000621BD">
        <w:rPr>
          <w:szCs w:val="22"/>
          <w:lang w:val="lt-LT"/>
        </w:rPr>
        <w:t> </w:t>
      </w:r>
      <w:r w:rsidR="00AE4FC0" w:rsidRPr="000621BD">
        <w:rPr>
          <w:szCs w:val="22"/>
          <w:lang w:val="lt-LT"/>
        </w:rPr>
        <w:t>D ir analogai</w:t>
      </w:r>
      <w:r w:rsidRPr="000621BD">
        <w:rPr>
          <w:szCs w:val="22"/>
          <w:lang w:val="lt-LT"/>
        </w:rPr>
        <w:t xml:space="preserve">, </w:t>
      </w:r>
      <w:proofErr w:type="spellStart"/>
      <w:r w:rsidR="00D526A9">
        <w:rPr>
          <w:szCs w:val="22"/>
          <w:lang w:val="lt-LT"/>
        </w:rPr>
        <w:t>k</w:t>
      </w:r>
      <w:r w:rsidR="00BE1A7C">
        <w:rPr>
          <w:szCs w:val="22"/>
          <w:lang w:val="lt-LT"/>
        </w:rPr>
        <w:t>olekalciferolis</w:t>
      </w:r>
      <w:proofErr w:type="spellEnd"/>
      <w:r w:rsidR="00BE1A7C">
        <w:rPr>
          <w:szCs w:val="22"/>
          <w:lang w:val="lt-LT"/>
        </w:rPr>
        <w:br/>
      </w:r>
      <w:r w:rsidRPr="000621BD">
        <w:rPr>
          <w:szCs w:val="22"/>
          <w:lang w:val="lt-LT"/>
        </w:rPr>
        <w:t>ATC</w:t>
      </w:r>
      <w:r w:rsidR="00263C77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kodas – A11CC05</w:t>
      </w:r>
      <w:r w:rsidR="00691780" w:rsidRPr="000621BD">
        <w:rPr>
          <w:szCs w:val="22"/>
          <w:lang w:val="lt-LT"/>
        </w:rPr>
        <w:t>.</w:t>
      </w:r>
    </w:p>
    <w:p w14:paraId="171C7BB1" w14:textId="77777777" w:rsidR="00691780" w:rsidRPr="000621BD" w:rsidRDefault="00691780" w:rsidP="0015212C">
      <w:pPr>
        <w:widowControl w:val="0"/>
        <w:rPr>
          <w:szCs w:val="22"/>
          <w:lang w:val="lt-LT"/>
        </w:rPr>
      </w:pPr>
    </w:p>
    <w:p w14:paraId="3AC1ED59" w14:textId="77777777" w:rsidR="00821E12" w:rsidRPr="000621BD" w:rsidRDefault="00821E12" w:rsidP="0015212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 xml:space="preserve">Vitaminas D didina kalcio absorbciją žarnyne, kalcio reabsorbciją inkstuose ir kaulų formavimąsi, mažina </w:t>
      </w:r>
      <w:proofErr w:type="spellStart"/>
      <w:r w:rsidR="00BE1A7C">
        <w:rPr>
          <w:snapToGrid/>
          <w:szCs w:val="22"/>
          <w:lang w:val="lt-LT" w:eastAsia="sl-SI"/>
        </w:rPr>
        <w:t>parathormono</w:t>
      </w:r>
      <w:proofErr w:type="spellEnd"/>
      <w:r w:rsidR="00BE1A7C">
        <w:rPr>
          <w:snapToGrid/>
          <w:szCs w:val="22"/>
          <w:lang w:val="lt-LT" w:eastAsia="sl-SI"/>
        </w:rPr>
        <w:t xml:space="preserve"> (PTH)</w:t>
      </w:r>
      <w:r w:rsidRPr="000621BD">
        <w:rPr>
          <w:snapToGrid/>
          <w:szCs w:val="22"/>
          <w:lang w:val="lt-LT" w:eastAsia="sl-SI"/>
        </w:rPr>
        <w:t xml:space="preserve"> kiekį. </w:t>
      </w:r>
      <w:r w:rsidR="00AA14D8" w:rsidRPr="000621BD">
        <w:rPr>
          <w:snapToGrid/>
          <w:szCs w:val="22"/>
          <w:lang w:val="lt-LT" w:eastAsia="sl-SI"/>
        </w:rPr>
        <w:t xml:space="preserve">Vitamino D receptoriai aptinkami ne tik skelete, bet ir daugelyje </w:t>
      </w:r>
      <w:r w:rsidR="00154B8A">
        <w:rPr>
          <w:snapToGrid/>
          <w:szCs w:val="22"/>
          <w:lang w:val="lt-LT" w:eastAsia="sl-SI"/>
        </w:rPr>
        <w:t xml:space="preserve">kitų </w:t>
      </w:r>
      <w:r w:rsidR="00AA14D8" w:rsidRPr="000621BD">
        <w:rPr>
          <w:snapToGrid/>
          <w:szCs w:val="22"/>
          <w:lang w:val="lt-LT" w:eastAsia="sl-SI"/>
        </w:rPr>
        <w:t xml:space="preserve">audinių, todėl </w:t>
      </w:r>
      <w:r w:rsidR="00BD35E3" w:rsidRPr="000621BD">
        <w:rPr>
          <w:snapToGrid/>
          <w:szCs w:val="22"/>
          <w:lang w:val="lt-LT" w:eastAsia="sl-SI"/>
        </w:rPr>
        <w:t xml:space="preserve">šis </w:t>
      </w:r>
      <w:r w:rsidR="00AA14D8" w:rsidRPr="000621BD">
        <w:rPr>
          <w:snapToGrid/>
          <w:szCs w:val="22"/>
          <w:lang w:val="lt-LT" w:eastAsia="sl-SI"/>
        </w:rPr>
        <w:t xml:space="preserve">vitaminas </w:t>
      </w:r>
      <w:r w:rsidR="00154B8A">
        <w:rPr>
          <w:snapToGrid/>
          <w:szCs w:val="22"/>
          <w:lang w:val="lt-LT" w:eastAsia="sl-SI"/>
        </w:rPr>
        <w:t>sukelia įvairų poveikį</w:t>
      </w:r>
      <w:r w:rsidR="00AA14D8" w:rsidRPr="000621BD">
        <w:rPr>
          <w:snapToGrid/>
          <w:szCs w:val="22"/>
          <w:lang w:val="lt-LT" w:eastAsia="sl-SI"/>
        </w:rPr>
        <w:t xml:space="preserve"> daugel</w:t>
      </w:r>
      <w:r w:rsidR="00154B8A">
        <w:rPr>
          <w:snapToGrid/>
          <w:szCs w:val="22"/>
          <w:lang w:val="lt-LT" w:eastAsia="sl-SI"/>
        </w:rPr>
        <w:t>iui</w:t>
      </w:r>
      <w:r w:rsidR="00AA14D8" w:rsidRPr="000621BD">
        <w:rPr>
          <w:snapToGrid/>
          <w:szCs w:val="22"/>
          <w:lang w:val="lt-LT" w:eastAsia="sl-SI"/>
        </w:rPr>
        <w:t xml:space="preserve"> fiziologinių procesų. </w:t>
      </w:r>
      <w:r w:rsidR="00AA14D8" w:rsidRPr="00621978">
        <w:rPr>
          <w:snapToGrid/>
          <w:szCs w:val="22"/>
          <w:lang w:val="lt-LT" w:eastAsia="sl-SI"/>
        </w:rPr>
        <w:t xml:space="preserve">Tyrimų duomenys apie jo ląstelinį biologinį poveikį nurodo </w:t>
      </w:r>
      <w:proofErr w:type="spellStart"/>
      <w:r w:rsidR="00AA14D8" w:rsidRPr="00621978">
        <w:rPr>
          <w:snapToGrid/>
          <w:szCs w:val="22"/>
          <w:lang w:val="lt-LT" w:eastAsia="sl-SI"/>
        </w:rPr>
        <w:t>autokrininį</w:t>
      </w:r>
      <w:proofErr w:type="spellEnd"/>
      <w:r w:rsidR="00AA14D8" w:rsidRPr="00621978">
        <w:rPr>
          <w:snapToGrid/>
          <w:szCs w:val="22"/>
          <w:lang w:val="lt-LT" w:eastAsia="sl-SI"/>
        </w:rPr>
        <w:t xml:space="preserve"> ir </w:t>
      </w:r>
      <w:proofErr w:type="spellStart"/>
      <w:r w:rsidR="00AA14D8" w:rsidRPr="00621978">
        <w:rPr>
          <w:snapToGrid/>
          <w:szCs w:val="22"/>
          <w:lang w:val="lt-LT" w:eastAsia="sl-SI"/>
        </w:rPr>
        <w:t>parakrininį</w:t>
      </w:r>
      <w:proofErr w:type="spellEnd"/>
      <w:r w:rsidR="00AA14D8" w:rsidRPr="00621978">
        <w:rPr>
          <w:snapToGrid/>
          <w:szCs w:val="22"/>
          <w:lang w:val="lt-LT" w:eastAsia="sl-SI"/>
        </w:rPr>
        <w:t xml:space="preserve"> poveikį </w:t>
      </w:r>
      <w:proofErr w:type="spellStart"/>
      <w:r w:rsidR="00AA14D8" w:rsidRPr="00621978">
        <w:rPr>
          <w:snapToGrid/>
          <w:szCs w:val="22"/>
          <w:lang w:val="lt-LT" w:eastAsia="sl-SI"/>
        </w:rPr>
        <w:t>kraujodaros</w:t>
      </w:r>
      <w:proofErr w:type="spellEnd"/>
      <w:r w:rsidR="00AA14D8" w:rsidRPr="00621978">
        <w:rPr>
          <w:snapToGrid/>
          <w:szCs w:val="22"/>
          <w:lang w:val="lt-LT" w:eastAsia="sl-SI"/>
        </w:rPr>
        <w:t xml:space="preserve"> ir imuninių ląstelių, odos, skeleto ir lygiųjų raumenų ląstel</w:t>
      </w:r>
      <w:r w:rsidR="00BE1A7C" w:rsidRPr="00621978">
        <w:rPr>
          <w:snapToGrid/>
          <w:szCs w:val="22"/>
          <w:lang w:val="lt-LT" w:eastAsia="sl-SI"/>
        </w:rPr>
        <w:t>ių</w:t>
      </w:r>
      <w:r w:rsidR="00AA14D8" w:rsidRPr="00621978">
        <w:rPr>
          <w:snapToGrid/>
          <w:szCs w:val="22"/>
          <w:lang w:val="lt-LT" w:eastAsia="sl-SI"/>
        </w:rPr>
        <w:t>, smegenų, kepen</w:t>
      </w:r>
      <w:r w:rsidR="00BE1A7C" w:rsidRPr="00621978">
        <w:rPr>
          <w:snapToGrid/>
          <w:szCs w:val="22"/>
          <w:lang w:val="lt-LT" w:eastAsia="sl-SI"/>
        </w:rPr>
        <w:t>ų</w:t>
      </w:r>
      <w:r w:rsidR="00AA14D8" w:rsidRPr="00621978">
        <w:rPr>
          <w:snapToGrid/>
          <w:szCs w:val="22"/>
          <w:lang w:val="lt-LT" w:eastAsia="sl-SI"/>
        </w:rPr>
        <w:t xml:space="preserve"> ir tam tikr</w:t>
      </w:r>
      <w:r w:rsidR="00BE1A7C" w:rsidRPr="00621978">
        <w:rPr>
          <w:snapToGrid/>
          <w:szCs w:val="22"/>
          <w:lang w:val="lt-LT" w:eastAsia="sl-SI"/>
        </w:rPr>
        <w:t>ų</w:t>
      </w:r>
      <w:r w:rsidR="00AA14D8" w:rsidRPr="00621978">
        <w:rPr>
          <w:snapToGrid/>
          <w:szCs w:val="22"/>
          <w:lang w:val="lt-LT" w:eastAsia="sl-SI"/>
        </w:rPr>
        <w:t xml:space="preserve"> endokrinin</w:t>
      </w:r>
      <w:r w:rsidR="001C4153" w:rsidRPr="00621978">
        <w:rPr>
          <w:snapToGrid/>
          <w:szCs w:val="22"/>
          <w:lang w:val="lt-LT" w:eastAsia="sl-SI"/>
        </w:rPr>
        <w:t>ių</w:t>
      </w:r>
      <w:r w:rsidR="00AA14D8" w:rsidRPr="00621978">
        <w:rPr>
          <w:snapToGrid/>
          <w:szCs w:val="22"/>
          <w:lang w:val="lt-LT" w:eastAsia="sl-SI"/>
        </w:rPr>
        <w:t xml:space="preserve"> organ</w:t>
      </w:r>
      <w:r w:rsidR="001C4153" w:rsidRPr="00621978">
        <w:rPr>
          <w:snapToGrid/>
          <w:szCs w:val="22"/>
          <w:lang w:val="lt-LT" w:eastAsia="sl-SI"/>
        </w:rPr>
        <w:t>ų ląstelių</w:t>
      </w:r>
      <w:r w:rsidR="00BE1A7C" w:rsidRPr="00621978">
        <w:rPr>
          <w:snapToGrid/>
          <w:szCs w:val="22"/>
          <w:lang w:val="lt-LT" w:eastAsia="sl-SI"/>
        </w:rPr>
        <w:t xml:space="preserve"> augimo ir diferenciacijos kontrolei</w:t>
      </w:r>
      <w:r w:rsidR="00AA14D8" w:rsidRPr="00621978">
        <w:rPr>
          <w:snapToGrid/>
          <w:szCs w:val="22"/>
          <w:lang w:val="lt-LT" w:eastAsia="sl-SI"/>
        </w:rPr>
        <w:t>.</w:t>
      </w:r>
    </w:p>
    <w:p w14:paraId="3CBB4414" w14:textId="77777777" w:rsidR="00821E12" w:rsidRPr="000621BD" w:rsidRDefault="00821E12" w:rsidP="0015212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sl-SI"/>
        </w:rPr>
      </w:pPr>
    </w:p>
    <w:p w14:paraId="772F7773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5.2</w:t>
      </w:r>
      <w:r w:rsidRPr="000621BD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73065BDA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5FEBBBF" w14:textId="77777777" w:rsidR="0009767E" w:rsidRPr="000621BD" w:rsidRDefault="0009767E" w:rsidP="00B5414E">
      <w:pPr>
        <w:keepNext/>
        <w:widowControl w:val="0"/>
        <w:ind w:right="-142"/>
        <w:rPr>
          <w:szCs w:val="22"/>
          <w:u w:val="single"/>
          <w:lang w:val="lt-LT"/>
        </w:rPr>
      </w:pPr>
      <w:r w:rsidRPr="000621BD">
        <w:rPr>
          <w:szCs w:val="22"/>
          <w:u w:val="single"/>
          <w:lang w:val="lt-LT"/>
        </w:rPr>
        <w:t>Absorbcija</w:t>
      </w:r>
    </w:p>
    <w:p w14:paraId="28756A7A" w14:textId="77777777" w:rsidR="002413E8" w:rsidRPr="000621BD" w:rsidRDefault="00AA14D8" w:rsidP="0015212C">
      <w:pPr>
        <w:widowControl w:val="0"/>
        <w:ind w:right="-142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Vitaminas D lengvai </w:t>
      </w:r>
      <w:r w:rsidR="002413E8" w:rsidRPr="000621BD">
        <w:rPr>
          <w:szCs w:val="22"/>
          <w:lang w:val="lt-LT"/>
        </w:rPr>
        <w:t xml:space="preserve">absorbuojamas plonosiose žarnose. </w:t>
      </w:r>
    </w:p>
    <w:p w14:paraId="3B8286DD" w14:textId="77777777" w:rsidR="00AA14D8" w:rsidRPr="000621BD" w:rsidRDefault="00AA14D8" w:rsidP="00B5414E">
      <w:pPr>
        <w:keepNext/>
        <w:widowControl w:val="0"/>
        <w:ind w:right="-142"/>
        <w:rPr>
          <w:szCs w:val="22"/>
          <w:u w:val="single"/>
          <w:lang w:val="lt-LT"/>
        </w:rPr>
      </w:pPr>
    </w:p>
    <w:p w14:paraId="197C9D23" w14:textId="77777777" w:rsidR="002413E8" w:rsidRPr="000621BD" w:rsidRDefault="0009767E" w:rsidP="00B5414E">
      <w:pPr>
        <w:keepNext/>
        <w:widowControl w:val="0"/>
        <w:ind w:right="-142"/>
        <w:rPr>
          <w:szCs w:val="22"/>
          <w:u w:val="single"/>
          <w:lang w:val="lt-LT"/>
        </w:rPr>
      </w:pPr>
      <w:r w:rsidRPr="000621BD">
        <w:rPr>
          <w:szCs w:val="22"/>
          <w:u w:val="single"/>
          <w:lang w:val="lt-LT"/>
        </w:rPr>
        <w:t>Pasiskirstymas</w:t>
      </w:r>
      <w:r w:rsidR="00AA14D8" w:rsidRPr="000621BD">
        <w:rPr>
          <w:szCs w:val="22"/>
          <w:u w:val="single"/>
          <w:lang w:val="lt-LT"/>
        </w:rPr>
        <w:t xml:space="preserve"> ir </w:t>
      </w:r>
      <w:proofErr w:type="spellStart"/>
      <w:r w:rsidR="00AA14D8" w:rsidRPr="000621BD">
        <w:rPr>
          <w:szCs w:val="22"/>
          <w:u w:val="single"/>
          <w:lang w:val="lt-LT"/>
        </w:rPr>
        <w:t>biotransformacija</w:t>
      </w:r>
      <w:proofErr w:type="spellEnd"/>
    </w:p>
    <w:p w14:paraId="5CA4FAD1" w14:textId="77777777" w:rsidR="00D55479" w:rsidRPr="000621BD" w:rsidRDefault="00D55479" w:rsidP="00D55479">
      <w:pPr>
        <w:widowControl w:val="0"/>
        <w:ind w:right="-142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Kolekalciferolis</w:t>
      </w:r>
      <w:proofErr w:type="spellEnd"/>
      <w:r w:rsidRPr="000621BD">
        <w:rPr>
          <w:szCs w:val="22"/>
          <w:lang w:val="lt-LT"/>
        </w:rPr>
        <w:t xml:space="preserve"> ir jo metabolitai kraujo apytakoje cirkuliuoja susijungę su specifiniu baltymu </w:t>
      </w:r>
      <w:proofErr w:type="spellStart"/>
      <w:r w:rsidRPr="000621BD">
        <w:rPr>
          <w:szCs w:val="22"/>
          <w:lang w:val="lt-LT"/>
        </w:rPr>
        <w:t>globulinu</w:t>
      </w:r>
      <w:proofErr w:type="spellEnd"/>
      <w:r w:rsidRPr="000621BD">
        <w:rPr>
          <w:szCs w:val="22"/>
          <w:lang w:val="lt-LT"/>
        </w:rPr>
        <w:t xml:space="preserve">. Kepenyse </w:t>
      </w:r>
      <w:proofErr w:type="spellStart"/>
      <w:r w:rsidRPr="000621BD">
        <w:rPr>
          <w:szCs w:val="22"/>
          <w:lang w:val="lt-LT"/>
        </w:rPr>
        <w:t>hidroksilinimo</w:t>
      </w:r>
      <w:proofErr w:type="spellEnd"/>
      <w:r w:rsidRPr="000621BD">
        <w:rPr>
          <w:szCs w:val="22"/>
          <w:lang w:val="lt-LT"/>
        </w:rPr>
        <w:t xml:space="preserve"> būdu </w:t>
      </w:r>
      <w:proofErr w:type="spellStart"/>
      <w:r w:rsidRPr="000621BD">
        <w:rPr>
          <w:szCs w:val="22"/>
          <w:lang w:val="lt-LT"/>
        </w:rPr>
        <w:t>kolekalciferolis</w:t>
      </w:r>
      <w:proofErr w:type="spellEnd"/>
      <w:r w:rsidRPr="000621BD">
        <w:rPr>
          <w:szCs w:val="22"/>
          <w:lang w:val="lt-LT"/>
        </w:rPr>
        <w:t xml:space="preserve"> virsta 25</w:t>
      </w:r>
      <w:r w:rsidR="001C4153">
        <w:rPr>
          <w:szCs w:val="22"/>
          <w:lang w:val="lt-LT"/>
        </w:rPr>
        <w:noBreakHyphen/>
      </w:r>
      <w:r w:rsidRPr="000621BD">
        <w:rPr>
          <w:szCs w:val="22"/>
          <w:lang w:val="lt-LT"/>
        </w:rPr>
        <w:t>hidroksikalciferoliu. Vėliau inkstuose jis virsta 1,25</w:t>
      </w:r>
      <w:r w:rsidR="001C4153">
        <w:rPr>
          <w:szCs w:val="22"/>
          <w:lang w:val="lt-LT"/>
        </w:rPr>
        <w:noBreakHyphen/>
      </w:r>
      <w:r w:rsidR="0097109E">
        <w:rPr>
          <w:szCs w:val="22"/>
          <w:lang w:val="lt-LT"/>
        </w:rPr>
        <w:t>di</w:t>
      </w:r>
      <w:r w:rsidRPr="000621BD">
        <w:rPr>
          <w:szCs w:val="22"/>
          <w:lang w:val="lt-LT"/>
        </w:rPr>
        <w:t>hidroksikalciferoliu. 1,25</w:t>
      </w:r>
      <w:r w:rsidR="001C4153">
        <w:rPr>
          <w:szCs w:val="22"/>
          <w:lang w:val="lt-LT"/>
        </w:rPr>
        <w:noBreakHyphen/>
      </w:r>
      <w:r w:rsidR="0097109E">
        <w:rPr>
          <w:szCs w:val="22"/>
          <w:lang w:val="lt-LT"/>
        </w:rPr>
        <w:t>di</w:t>
      </w:r>
      <w:r w:rsidRPr="000621BD">
        <w:rPr>
          <w:szCs w:val="22"/>
          <w:lang w:val="lt-LT"/>
        </w:rPr>
        <w:t>hidroksikalciferolis yra veiklusis metabolitas, kuris atsako už kalcio absorbcij</w:t>
      </w:r>
      <w:r w:rsidR="001C4153">
        <w:rPr>
          <w:szCs w:val="22"/>
          <w:lang w:val="lt-LT"/>
        </w:rPr>
        <w:t>os skatinimą</w:t>
      </w:r>
      <w:r w:rsidRPr="000621BD">
        <w:rPr>
          <w:szCs w:val="22"/>
          <w:lang w:val="lt-LT"/>
        </w:rPr>
        <w:t xml:space="preserve">. </w:t>
      </w:r>
      <w:proofErr w:type="spellStart"/>
      <w:r w:rsidRPr="000621BD">
        <w:rPr>
          <w:szCs w:val="22"/>
          <w:lang w:val="lt-LT"/>
        </w:rPr>
        <w:t>Nemetabolizuotas</w:t>
      </w:r>
      <w:proofErr w:type="spellEnd"/>
      <w:r w:rsidRPr="000621BD">
        <w:rPr>
          <w:szCs w:val="22"/>
          <w:lang w:val="lt-LT"/>
        </w:rPr>
        <w:t xml:space="preserve"> vitaminas D kaupiasi riebaliniame audinyje ir raumenyse.</w:t>
      </w:r>
    </w:p>
    <w:p w14:paraId="4036F91F" w14:textId="4D76A662" w:rsidR="00D55479" w:rsidRPr="000621BD" w:rsidRDefault="00D55479" w:rsidP="00D55479">
      <w:pPr>
        <w:widowControl w:val="0"/>
        <w:ind w:right="-142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Pavartojus per burną vienkartinę 100 000 TV </w:t>
      </w:r>
      <w:proofErr w:type="spellStart"/>
      <w:r w:rsidR="00BD35E3" w:rsidRPr="000621BD">
        <w:rPr>
          <w:szCs w:val="22"/>
          <w:lang w:val="lt-LT"/>
        </w:rPr>
        <w:t>kole</w:t>
      </w:r>
      <w:r w:rsidRPr="000621BD">
        <w:rPr>
          <w:szCs w:val="22"/>
          <w:lang w:val="lt-LT"/>
        </w:rPr>
        <w:t>kalciferolio</w:t>
      </w:r>
      <w:proofErr w:type="spellEnd"/>
      <w:r w:rsidRPr="000621BD">
        <w:rPr>
          <w:szCs w:val="22"/>
          <w:lang w:val="lt-LT"/>
        </w:rPr>
        <w:t xml:space="preserve"> dozę, </w:t>
      </w:r>
      <w:r w:rsidR="001C4153" w:rsidRPr="000621BD">
        <w:rPr>
          <w:szCs w:val="22"/>
          <w:lang w:val="lt-LT"/>
        </w:rPr>
        <w:t xml:space="preserve">didžiausia </w:t>
      </w:r>
      <w:r w:rsidRPr="000621BD">
        <w:rPr>
          <w:szCs w:val="22"/>
          <w:lang w:val="lt-LT"/>
        </w:rPr>
        <w:t xml:space="preserve">pirminės sankaupos formos koncentracija kraujo serume pasiekiama po </w:t>
      </w:r>
      <w:r w:rsidR="001C4153">
        <w:rPr>
          <w:szCs w:val="22"/>
          <w:lang w:val="lt-LT"/>
        </w:rPr>
        <w:t xml:space="preserve">maždaug </w:t>
      </w:r>
      <w:r w:rsidRPr="000621BD">
        <w:rPr>
          <w:szCs w:val="22"/>
          <w:lang w:val="lt-LT"/>
        </w:rPr>
        <w:t xml:space="preserve">7 </w:t>
      </w:r>
      <w:r w:rsidR="001C4153">
        <w:rPr>
          <w:szCs w:val="22"/>
          <w:lang w:val="lt-LT"/>
        </w:rPr>
        <w:t>parų</w:t>
      </w:r>
      <w:r w:rsidRPr="000621BD">
        <w:rPr>
          <w:szCs w:val="22"/>
          <w:lang w:val="lt-LT"/>
        </w:rPr>
        <w:t>. 25(OH)D</w:t>
      </w:r>
      <w:r w:rsidRPr="000621BD">
        <w:rPr>
          <w:szCs w:val="22"/>
          <w:vertAlign w:val="subscript"/>
          <w:lang w:val="lt-LT"/>
        </w:rPr>
        <w:t>3</w:t>
      </w:r>
      <w:r w:rsidRPr="000621BD">
        <w:rPr>
          <w:szCs w:val="22"/>
          <w:lang w:val="lt-LT"/>
        </w:rPr>
        <w:t xml:space="preserve"> vėliau lėtai eliminuojamas apie 50 dienų </w:t>
      </w:r>
      <w:r w:rsidR="00851859">
        <w:rPr>
          <w:szCs w:val="22"/>
          <w:lang w:val="lt-LT"/>
        </w:rPr>
        <w:t xml:space="preserve">trukmės </w:t>
      </w:r>
      <w:r w:rsidRPr="000621BD">
        <w:rPr>
          <w:szCs w:val="22"/>
          <w:lang w:val="lt-LT"/>
        </w:rPr>
        <w:t xml:space="preserve">menamu pusinės eliminacijos laiku. </w:t>
      </w:r>
    </w:p>
    <w:p w14:paraId="17FFE1E5" w14:textId="77777777" w:rsidR="00D55479" w:rsidRPr="000621BD" w:rsidRDefault="00D55479" w:rsidP="00D55479">
      <w:pPr>
        <w:widowControl w:val="0"/>
        <w:ind w:right="-142"/>
        <w:rPr>
          <w:szCs w:val="22"/>
          <w:lang w:val="lt-LT"/>
        </w:rPr>
      </w:pPr>
    </w:p>
    <w:p w14:paraId="4E89DA8B" w14:textId="77777777" w:rsidR="00BF6D64" w:rsidRPr="000621BD" w:rsidRDefault="00BF6D64" w:rsidP="0015212C">
      <w:pPr>
        <w:widowControl w:val="0"/>
        <w:ind w:right="-142"/>
        <w:rPr>
          <w:szCs w:val="22"/>
          <w:u w:val="single"/>
          <w:lang w:val="lt-LT"/>
        </w:rPr>
      </w:pPr>
      <w:r w:rsidRPr="000621BD">
        <w:rPr>
          <w:szCs w:val="22"/>
          <w:u w:val="single"/>
          <w:lang w:val="lt-LT"/>
        </w:rPr>
        <w:t>Eliminacija</w:t>
      </w:r>
    </w:p>
    <w:p w14:paraId="1991E3DC" w14:textId="72CD5CB1" w:rsidR="00F34163" w:rsidRPr="000621BD" w:rsidRDefault="00BF6D64" w:rsidP="00BF6D64">
      <w:pPr>
        <w:widowControl w:val="0"/>
        <w:ind w:right="-142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Vitaminas </w:t>
      </w:r>
      <w:r w:rsidR="00C0676C" w:rsidRPr="000621BD">
        <w:rPr>
          <w:szCs w:val="22"/>
          <w:lang w:val="lt-LT"/>
        </w:rPr>
        <w:t>D</w:t>
      </w:r>
      <w:r w:rsidR="00C332E5">
        <w:rPr>
          <w:szCs w:val="22"/>
          <w:lang w:val="lt-LT"/>
        </w:rPr>
        <w:t xml:space="preserve"> ir jo metabolitai</w:t>
      </w:r>
      <w:r w:rsidR="00263C77" w:rsidRPr="000621BD">
        <w:rPr>
          <w:szCs w:val="22"/>
          <w:lang w:val="lt-LT"/>
        </w:rPr>
        <w:t xml:space="preserve"> </w:t>
      </w:r>
      <w:r w:rsidR="00326980" w:rsidRPr="000621BD">
        <w:rPr>
          <w:szCs w:val="22"/>
          <w:lang w:val="lt-LT"/>
        </w:rPr>
        <w:t>daugiausia</w:t>
      </w:r>
      <w:r w:rsidR="00263C77" w:rsidRPr="000621BD">
        <w:rPr>
          <w:szCs w:val="22"/>
          <w:lang w:val="lt-LT"/>
        </w:rPr>
        <w:t>i</w:t>
      </w:r>
      <w:r w:rsidR="00326980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išskiriama</w:t>
      </w:r>
      <w:r w:rsidR="00326980" w:rsidRPr="000621BD">
        <w:rPr>
          <w:szCs w:val="22"/>
          <w:lang w:val="lt-LT"/>
        </w:rPr>
        <w:t xml:space="preserve"> su tulžimi ir išmatomis, o su šlapimu išskiriamas tik nedidelis kiekis. </w:t>
      </w:r>
    </w:p>
    <w:p w14:paraId="0CDF2ED7" w14:textId="77777777" w:rsidR="00BF6D64" w:rsidRPr="000621BD" w:rsidRDefault="00BF6D64" w:rsidP="00BF6D64">
      <w:pPr>
        <w:widowControl w:val="0"/>
        <w:ind w:right="-142"/>
        <w:rPr>
          <w:b/>
          <w:bCs/>
          <w:szCs w:val="22"/>
          <w:lang w:val="lt-LT"/>
        </w:rPr>
      </w:pPr>
    </w:p>
    <w:p w14:paraId="69149F42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5.3</w:t>
      </w:r>
      <w:r w:rsidRPr="000621BD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Ikiklinikinių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saugumo tyrimų duomenys</w:t>
      </w:r>
    </w:p>
    <w:p w14:paraId="572E86CF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EF69941" w14:textId="77777777" w:rsidR="00C61C3C" w:rsidRPr="000621BD" w:rsidRDefault="00BF6D64" w:rsidP="00BF6D64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Tyrimais su eksperimentiniais gyvūnais nustatytas </w:t>
      </w:r>
      <w:proofErr w:type="spellStart"/>
      <w:r w:rsidRPr="000621BD">
        <w:rPr>
          <w:szCs w:val="22"/>
          <w:lang w:val="lt-LT"/>
        </w:rPr>
        <w:t>teratogeninis</w:t>
      </w:r>
      <w:proofErr w:type="spellEnd"/>
      <w:r w:rsidR="007532E0" w:rsidRPr="000621BD">
        <w:rPr>
          <w:szCs w:val="22"/>
          <w:lang w:val="lt-LT"/>
        </w:rPr>
        <w:t xml:space="preserve"> poveik</w:t>
      </w:r>
      <w:r w:rsidRPr="000621BD">
        <w:rPr>
          <w:szCs w:val="22"/>
          <w:lang w:val="lt-LT"/>
        </w:rPr>
        <w:t>is</w:t>
      </w:r>
      <w:r w:rsidR="007532E0" w:rsidRPr="000621BD">
        <w:rPr>
          <w:szCs w:val="22"/>
          <w:lang w:val="lt-LT"/>
        </w:rPr>
        <w:t xml:space="preserve">, kai buvo </w:t>
      </w:r>
      <w:r w:rsidR="00BD35E3" w:rsidRPr="000621BD">
        <w:rPr>
          <w:szCs w:val="22"/>
          <w:lang w:val="lt-LT"/>
        </w:rPr>
        <w:t>duodamos</w:t>
      </w:r>
      <w:r w:rsidR="007532E0" w:rsidRPr="000621BD">
        <w:rPr>
          <w:szCs w:val="22"/>
          <w:lang w:val="lt-LT"/>
        </w:rPr>
        <w:t xml:space="preserve"> reikšmingai didesnės nei žmonėms skiriamos </w:t>
      </w:r>
      <w:r w:rsidRPr="000621BD">
        <w:rPr>
          <w:szCs w:val="22"/>
          <w:lang w:val="lt-LT"/>
        </w:rPr>
        <w:t xml:space="preserve">terapinės </w:t>
      </w:r>
      <w:r w:rsidR="007532E0" w:rsidRPr="000621BD">
        <w:rPr>
          <w:szCs w:val="22"/>
          <w:lang w:val="lt-LT"/>
        </w:rPr>
        <w:t xml:space="preserve">dozės. </w:t>
      </w:r>
      <w:r w:rsidRPr="000621BD">
        <w:rPr>
          <w:szCs w:val="22"/>
          <w:lang w:val="lt-LT"/>
        </w:rPr>
        <w:t>Daugiau papildomos informacijos apie saugumo įvertinimą</w:t>
      </w:r>
      <w:r w:rsidR="00851859">
        <w:rPr>
          <w:szCs w:val="22"/>
          <w:lang w:val="lt-LT"/>
        </w:rPr>
        <w:t>,</w:t>
      </w:r>
      <w:r w:rsidRPr="000621BD">
        <w:rPr>
          <w:szCs w:val="22"/>
          <w:lang w:val="lt-LT"/>
        </w:rPr>
        <w:t xml:space="preserve"> nei aprašyta kit</w:t>
      </w:r>
      <w:r w:rsidR="00851859">
        <w:rPr>
          <w:szCs w:val="22"/>
          <w:lang w:val="lt-LT"/>
        </w:rPr>
        <w:t>u</w:t>
      </w:r>
      <w:r w:rsidRPr="000621BD">
        <w:rPr>
          <w:szCs w:val="22"/>
          <w:lang w:val="lt-LT"/>
        </w:rPr>
        <w:t>os</w:t>
      </w:r>
      <w:r w:rsidR="00851859">
        <w:rPr>
          <w:szCs w:val="22"/>
          <w:lang w:val="lt-LT"/>
        </w:rPr>
        <w:t>e</w:t>
      </w:r>
      <w:r w:rsidRPr="000621BD">
        <w:rPr>
          <w:szCs w:val="22"/>
          <w:lang w:val="lt-LT"/>
        </w:rPr>
        <w:t xml:space="preserve"> PCS skyriuose</w:t>
      </w:r>
      <w:r w:rsidR="00851859">
        <w:rPr>
          <w:szCs w:val="22"/>
          <w:lang w:val="lt-LT"/>
        </w:rPr>
        <w:t>,</w:t>
      </w:r>
      <w:r w:rsidRPr="000621BD">
        <w:rPr>
          <w:szCs w:val="22"/>
          <w:lang w:val="lt-LT"/>
        </w:rPr>
        <w:t xml:space="preserve"> nėra (žr. 4.6 ir 4.9 skyrius).</w:t>
      </w:r>
    </w:p>
    <w:p w14:paraId="45621539" w14:textId="77777777" w:rsidR="00F34163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ED517E7" w14:textId="77777777" w:rsidR="00851859" w:rsidRPr="000621BD" w:rsidRDefault="00851859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02DDD9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6.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79059B01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7187903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6.1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30E7477A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3ADCF90" w14:textId="77777777" w:rsidR="00BF6D64" w:rsidRPr="000621BD" w:rsidRDefault="00BF6D64" w:rsidP="0015212C">
      <w:pPr>
        <w:widowControl w:val="0"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0621BD">
        <w:rPr>
          <w:i/>
          <w:szCs w:val="22"/>
          <w:lang w:val="lt-LT"/>
        </w:rPr>
        <w:t>Kapsulės turinys</w:t>
      </w:r>
    </w:p>
    <w:p w14:paraId="2E00A2A7" w14:textId="77777777" w:rsidR="00BF6D64" w:rsidRPr="000621BD" w:rsidRDefault="00BF6D64" w:rsidP="00BF6D64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Vidutinės grandinės trigliceridai</w:t>
      </w:r>
    </w:p>
    <w:p w14:paraId="696CA440" w14:textId="77777777" w:rsidR="00BF6D64" w:rsidRPr="000621BD" w:rsidRDefault="00BF6D64" w:rsidP="00BF6D64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Visų </w:t>
      </w:r>
      <w:proofErr w:type="spellStart"/>
      <w:r w:rsidRPr="000621BD">
        <w:rPr>
          <w:szCs w:val="22"/>
          <w:lang w:val="lt-LT"/>
        </w:rPr>
        <w:t>racematų</w:t>
      </w:r>
      <w:proofErr w:type="spellEnd"/>
      <w:r w:rsidRPr="000621BD">
        <w:rPr>
          <w:szCs w:val="22"/>
          <w:lang w:val="lt-LT"/>
        </w:rPr>
        <w:t xml:space="preserve"> alfa</w:t>
      </w:r>
      <w:r w:rsidRPr="000621BD">
        <w:rPr>
          <w:szCs w:val="22"/>
          <w:lang w:val="lt-LT"/>
        </w:rPr>
        <w:noBreakHyphen/>
      </w:r>
      <w:proofErr w:type="spellStart"/>
      <w:r w:rsidRPr="000621BD">
        <w:rPr>
          <w:szCs w:val="22"/>
          <w:lang w:val="lt-LT"/>
        </w:rPr>
        <w:t>tokoferolis</w:t>
      </w:r>
      <w:proofErr w:type="spellEnd"/>
      <w:r w:rsidRPr="000621BD">
        <w:rPr>
          <w:szCs w:val="22"/>
          <w:lang w:val="lt-LT"/>
        </w:rPr>
        <w:t xml:space="preserve"> E307</w:t>
      </w:r>
    </w:p>
    <w:p w14:paraId="07E62550" w14:textId="77777777" w:rsidR="00BF6D64" w:rsidRPr="000621BD" w:rsidRDefault="00BF6D64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 </w:t>
      </w:r>
    </w:p>
    <w:p w14:paraId="23321D6B" w14:textId="77777777" w:rsidR="00BF6D64" w:rsidRPr="000621BD" w:rsidRDefault="00BF6D64" w:rsidP="0015212C">
      <w:pPr>
        <w:widowControl w:val="0"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0621BD">
        <w:rPr>
          <w:i/>
          <w:szCs w:val="22"/>
          <w:lang w:val="lt-LT"/>
        </w:rPr>
        <w:t>Kapsulės apvalkalas</w:t>
      </w:r>
    </w:p>
    <w:p w14:paraId="549F63EB" w14:textId="77777777" w:rsidR="00BF6D64" w:rsidRPr="000621BD" w:rsidRDefault="00BF6D64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Želatina E441</w:t>
      </w:r>
    </w:p>
    <w:p w14:paraId="01C9043E" w14:textId="77777777" w:rsidR="00C2033D" w:rsidRPr="000621BD" w:rsidRDefault="00C2033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Glicerolis</w:t>
      </w:r>
      <w:proofErr w:type="spellEnd"/>
      <w:r w:rsidRPr="000621BD">
        <w:rPr>
          <w:szCs w:val="22"/>
          <w:lang w:val="lt-LT"/>
        </w:rPr>
        <w:t xml:space="preserve"> E422</w:t>
      </w:r>
    </w:p>
    <w:p w14:paraId="17B47825" w14:textId="77777777" w:rsidR="004A524B" w:rsidRPr="000621BD" w:rsidRDefault="00C2033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Titano dioksidas E171</w:t>
      </w:r>
    </w:p>
    <w:p w14:paraId="0171F113" w14:textId="77777777" w:rsidR="00C2033D" w:rsidRPr="000621BD" w:rsidRDefault="00C2033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Geltonasis geležies oksidas E172</w:t>
      </w:r>
    </w:p>
    <w:p w14:paraId="0B3A10EA" w14:textId="77777777" w:rsidR="00C2033D" w:rsidRPr="000621BD" w:rsidRDefault="00C2033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lastRenderedPageBreak/>
        <w:t>Išgrynintas vanduo</w:t>
      </w:r>
    </w:p>
    <w:p w14:paraId="4DA79E86" w14:textId="77777777" w:rsidR="00C2033D" w:rsidRPr="000621BD" w:rsidRDefault="00C2033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Pėdsakai</w:t>
      </w:r>
      <w:r w:rsidR="00A31AA4" w:rsidRPr="000621BD">
        <w:rPr>
          <w:szCs w:val="22"/>
          <w:lang w:val="lt-LT"/>
        </w:rPr>
        <w:t>:</w:t>
      </w:r>
      <w:r w:rsidRPr="000621BD">
        <w:rPr>
          <w:szCs w:val="22"/>
          <w:lang w:val="lt-LT"/>
        </w:rPr>
        <w:t xml:space="preserve"> vidutinės grandinės trigliceridų, </w:t>
      </w:r>
      <w:proofErr w:type="spellStart"/>
      <w:r w:rsidRPr="000621BD">
        <w:rPr>
          <w:szCs w:val="22"/>
          <w:lang w:val="lt-LT"/>
        </w:rPr>
        <w:t>lecitino</w:t>
      </w:r>
      <w:proofErr w:type="spellEnd"/>
      <w:r w:rsidRPr="000621BD">
        <w:rPr>
          <w:szCs w:val="22"/>
          <w:lang w:val="lt-LT"/>
        </w:rPr>
        <w:t>/</w:t>
      </w:r>
      <w:proofErr w:type="spellStart"/>
      <w:r w:rsidRPr="000621BD">
        <w:rPr>
          <w:szCs w:val="22"/>
          <w:lang w:val="lt-LT"/>
        </w:rPr>
        <w:t>fosfatidilcholino</w:t>
      </w:r>
      <w:proofErr w:type="spellEnd"/>
      <w:r w:rsidRPr="000621BD">
        <w:rPr>
          <w:szCs w:val="22"/>
          <w:lang w:val="lt-LT"/>
        </w:rPr>
        <w:t xml:space="preserve"> (iš sojų pupelių), </w:t>
      </w:r>
      <w:proofErr w:type="spellStart"/>
      <w:r w:rsidRPr="000621BD">
        <w:rPr>
          <w:szCs w:val="22"/>
          <w:lang w:val="lt-LT"/>
        </w:rPr>
        <w:t>kaprilo</w:t>
      </w:r>
      <w:proofErr w:type="spellEnd"/>
      <w:r w:rsidRPr="000621BD">
        <w:rPr>
          <w:szCs w:val="22"/>
          <w:lang w:val="lt-LT"/>
        </w:rPr>
        <w:t>/</w:t>
      </w:r>
      <w:proofErr w:type="spellStart"/>
      <w:r w:rsidRPr="000621BD">
        <w:rPr>
          <w:szCs w:val="22"/>
          <w:lang w:val="lt-LT"/>
        </w:rPr>
        <w:t>kaprio</w:t>
      </w:r>
      <w:proofErr w:type="spellEnd"/>
      <w:r w:rsidRPr="000621BD">
        <w:rPr>
          <w:szCs w:val="22"/>
          <w:lang w:val="lt-LT"/>
        </w:rPr>
        <w:t xml:space="preserve"> trigliceridų, etanolio, </w:t>
      </w:r>
      <w:proofErr w:type="spellStart"/>
      <w:r w:rsidRPr="000621BD">
        <w:rPr>
          <w:szCs w:val="22"/>
          <w:lang w:val="lt-LT"/>
        </w:rPr>
        <w:t>gliceridų</w:t>
      </w:r>
      <w:proofErr w:type="spellEnd"/>
      <w:r w:rsidRPr="000621BD">
        <w:rPr>
          <w:szCs w:val="22"/>
          <w:lang w:val="lt-LT"/>
        </w:rPr>
        <w:t xml:space="preserve"> (iš saulėgrąžų aliejaus), </w:t>
      </w:r>
      <w:proofErr w:type="spellStart"/>
      <w:r w:rsidRPr="000621BD">
        <w:rPr>
          <w:szCs w:val="22"/>
          <w:lang w:val="lt-LT"/>
        </w:rPr>
        <w:t>oleino</w:t>
      </w:r>
      <w:proofErr w:type="spellEnd"/>
      <w:r w:rsidRPr="000621BD">
        <w:rPr>
          <w:szCs w:val="22"/>
          <w:lang w:val="lt-LT"/>
        </w:rPr>
        <w:t xml:space="preserve"> rūgšties, </w:t>
      </w:r>
      <w:proofErr w:type="spellStart"/>
      <w:r w:rsidRPr="000621BD">
        <w:rPr>
          <w:szCs w:val="22"/>
          <w:lang w:val="lt-LT"/>
        </w:rPr>
        <w:t>askorb</w:t>
      </w:r>
      <w:r w:rsidR="00E86365">
        <w:rPr>
          <w:szCs w:val="22"/>
          <w:lang w:val="lt-LT"/>
        </w:rPr>
        <w:t>il</w:t>
      </w:r>
      <w:r w:rsidRPr="000621BD">
        <w:rPr>
          <w:szCs w:val="22"/>
          <w:lang w:val="lt-LT"/>
        </w:rPr>
        <w:t>o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="00E86365">
        <w:rPr>
          <w:szCs w:val="22"/>
          <w:lang w:val="lt-LT"/>
        </w:rPr>
        <w:t>palmitato</w:t>
      </w:r>
      <w:proofErr w:type="spellEnd"/>
      <w:r w:rsidR="00E86365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ir </w:t>
      </w:r>
      <w:proofErr w:type="spellStart"/>
      <w:r w:rsidRPr="000621BD">
        <w:rPr>
          <w:szCs w:val="22"/>
          <w:lang w:val="lt-LT"/>
        </w:rPr>
        <w:t>tokoferolio</w:t>
      </w:r>
      <w:proofErr w:type="spellEnd"/>
      <w:r w:rsidRPr="000621BD">
        <w:rPr>
          <w:szCs w:val="22"/>
          <w:lang w:val="lt-LT"/>
        </w:rPr>
        <w:t>.</w:t>
      </w:r>
    </w:p>
    <w:p w14:paraId="327964E4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2057B1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6.2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51D10B79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BB209A1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Duom</w:t>
      </w:r>
      <w:r w:rsidR="00D21823" w:rsidRPr="000621BD">
        <w:rPr>
          <w:szCs w:val="22"/>
          <w:lang w:val="lt-LT"/>
        </w:rPr>
        <w:t>enys nebūtini.</w:t>
      </w:r>
    </w:p>
    <w:p w14:paraId="58285C2C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64F966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6.3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7FC089BB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870B64F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2</w:t>
      </w:r>
      <w:r w:rsidR="00624EDB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metai</w:t>
      </w:r>
      <w:r w:rsidR="00D21823" w:rsidRPr="000621BD">
        <w:rPr>
          <w:szCs w:val="22"/>
          <w:lang w:val="lt-LT"/>
        </w:rPr>
        <w:t>.</w:t>
      </w:r>
    </w:p>
    <w:p w14:paraId="370EB36A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05C49F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6.4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5A54DCCE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4A7AAE6" w14:textId="77777777" w:rsidR="00D21823" w:rsidRPr="000621BD" w:rsidRDefault="00D21823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Laikyti ne aukštesnėje kaip </w:t>
      </w:r>
      <w:r w:rsidR="007329E7" w:rsidRPr="000621BD">
        <w:rPr>
          <w:szCs w:val="22"/>
          <w:lang w:val="lt-LT"/>
        </w:rPr>
        <w:t>25</w:t>
      </w:r>
      <w:r w:rsidR="00624EDB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sym w:font="Symbol" w:char="F0B0"/>
      </w:r>
      <w:r w:rsidRPr="000621BD">
        <w:rPr>
          <w:szCs w:val="22"/>
          <w:lang w:val="lt-LT"/>
        </w:rPr>
        <w:t>C temperatūroje.</w:t>
      </w:r>
    </w:p>
    <w:p w14:paraId="2F53E7C9" w14:textId="77777777" w:rsidR="00D21823" w:rsidRPr="000621BD" w:rsidRDefault="00D21823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Laikyti gamintojo </w:t>
      </w:r>
      <w:r w:rsidR="00C2033D" w:rsidRPr="000621BD">
        <w:rPr>
          <w:szCs w:val="22"/>
          <w:lang w:val="lt-LT"/>
        </w:rPr>
        <w:t>pakuotėje</w:t>
      </w:r>
      <w:r w:rsidRPr="000621BD">
        <w:rPr>
          <w:szCs w:val="22"/>
          <w:lang w:val="lt-LT"/>
        </w:rPr>
        <w:t xml:space="preserve">, kad vaistinis preparatas būtų apsaugotas nuo </w:t>
      </w:r>
      <w:r w:rsidR="00C2033D" w:rsidRPr="000621BD">
        <w:rPr>
          <w:szCs w:val="22"/>
          <w:lang w:val="lt-LT"/>
        </w:rPr>
        <w:t>drėgmė</w:t>
      </w:r>
      <w:r w:rsidRPr="000621BD">
        <w:rPr>
          <w:szCs w:val="22"/>
          <w:lang w:val="lt-LT"/>
        </w:rPr>
        <w:t>s.</w:t>
      </w:r>
    </w:p>
    <w:p w14:paraId="40EFE6A2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color w:val="0D0D0D"/>
          <w:szCs w:val="22"/>
          <w:lang w:val="lt-LT"/>
        </w:rPr>
      </w:pPr>
    </w:p>
    <w:p w14:paraId="4E6F9BCF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6.5</w:t>
      </w:r>
      <w:r w:rsidRPr="000621BD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</w:p>
    <w:p w14:paraId="2AB92E90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D3C2667" w14:textId="6ED275BA" w:rsidR="007329E7" w:rsidRPr="000621BD" w:rsidRDefault="006F281E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PVC/DTPVC</w:t>
      </w:r>
      <w:r w:rsidR="007329E7" w:rsidRPr="000621BD">
        <w:rPr>
          <w:szCs w:val="22"/>
          <w:lang w:val="lt-LT"/>
        </w:rPr>
        <w:t>/Aliuminio</w:t>
      </w:r>
      <w:r w:rsidR="00C332E5">
        <w:rPr>
          <w:szCs w:val="22"/>
          <w:lang w:val="lt-LT"/>
        </w:rPr>
        <w:t xml:space="preserve"> l</w:t>
      </w:r>
      <w:r w:rsidR="00C332E5" w:rsidRPr="000621BD">
        <w:rPr>
          <w:szCs w:val="22"/>
          <w:lang w:val="lt-LT"/>
        </w:rPr>
        <w:t>izdinės plokštelės</w:t>
      </w:r>
      <w:r w:rsidR="007329E7" w:rsidRPr="000621BD">
        <w:rPr>
          <w:szCs w:val="22"/>
          <w:lang w:val="lt-LT"/>
        </w:rPr>
        <w:t xml:space="preserve">: </w:t>
      </w:r>
      <w:r w:rsidR="00993B1C" w:rsidRPr="000621BD">
        <w:rPr>
          <w:szCs w:val="22"/>
          <w:lang w:val="lt-LT"/>
        </w:rPr>
        <w:t xml:space="preserve">dėžutėje yra </w:t>
      </w:r>
      <w:bookmarkStart w:id="1" w:name="_Hlk149830618"/>
      <w:r w:rsidR="00C332E5">
        <w:rPr>
          <w:szCs w:val="22"/>
          <w:lang w:val="lt-LT"/>
        </w:rPr>
        <w:t xml:space="preserve">po </w:t>
      </w:r>
      <w:r w:rsidRPr="000621BD">
        <w:rPr>
          <w:szCs w:val="22"/>
          <w:lang w:val="lt-LT"/>
        </w:rPr>
        <w:t>1,</w:t>
      </w:r>
      <w:r w:rsidR="00C332E5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2, 3</w:t>
      </w:r>
      <w:r w:rsidR="00C332E5">
        <w:rPr>
          <w:szCs w:val="22"/>
          <w:lang w:val="lt-LT"/>
        </w:rPr>
        <w:t>, 4, 6 ir 12 minkštųjų kapsulių</w:t>
      </w:r>
      <w:r w:rsidR="00771A42">
        <w:rPr>
          <w:szCs w:val="22"/>
          <w:lang w:val="lt-LT"/>
        </w:rPr>
        <w:t xml:space="preserve"> </w:t>
      </w:r>
      <w:r w:rsidR="00C332E5">
        <w:rPr>
          <w:szCs w:val="22"/>
          <w:lang w:val="lt-LT"/>
        </w:rPr>
        <w:t xml:space="preserve">arba </w:t>
      </w:r>
      <w:proofErr w:type="spellStart"/>
      <w:r w:rsidR="00C332E5">
        <w:rPr>
          <w:szCs w:val="22"/>
          <w:lang w:val="lt-LT"/>
        </w:rPr>
        <w:t>dalomosios</w:t>
      </w:r>
      <w:proofErr w:type="spellEnd"/>
      <w:r w:rsidR="00C332E5">
        <w:rPr>
          <w:szCs w:val="22"/>
          <w:lang w:val="lt-LT"/>
        </w:rPr>
        <w:t xml:space="preserve"> lizdinės plokštelės po </w:t>
      </w:r>
      <w:r w:rsidR="00771A42">
        <w:rPr>
          <w:szCs w:val="22"/>
          <w:lang w:val="lt-LT"/>
        </w:rPr>
        <w:t>3 x 1</w:t>
      </w:r>
      <w:r w:rsidRPr="000621BD">
        <w:rPr>
          <w:szCs w:val="22"/>
          <w:lang w:val="lt-LT"/>
        </w:rPr>
        <w:t>,</w:t>
      </w:r>
      <w:r w:rsidR="00771A42">
        <w:rPr>
          <w:szCs w:val="22"/>
          <w:lang w:val="lt-LT"/>
        </w:rPr>
        <w:t xml:space="preserve"> 4 x 1</w:t>
      </w:r>
      <w:r w:rsidRPr="000621BD">
        <w:rPr>
          <w:szCs w:val="22"/>
          <w:lang w:val="lt-LT"/>
        </w:rPr>
        <w:t xml:space="preserve">, </w:t>
      </w:r>
      <w:r w:rsidR="00771A42">
        <w:rPr>
          <w:szCs w:val="22"/>
          <w:lang w:val="lt-LT"/>
        </w:rPr>
        <w:t>6 x 1,</w:t>
      </w:r>
      <w:r w:rsidRPr="000621BD">
        <w:rPr>
          <w:szCs w:val="22"/>
          <w:lang w:val="lt-LT"/>
        </w:rPr>
        <w:t xml:space="preserve"> </w:t>
      </w:r>
      <w:bookmarkEnd w:id="1"/>
      <w:r w:rsidR="00771A42">
        <w:rPr>
          <w:szCs w:val="22"/>
          <w:lang w:val="lt-LT"/>
        </w:rPr>
        <w:t xml:space="preserve">12 x 1 </w:t>
      </w:r>
      <w:r w:rsidR="00E86365">
        <w:rPr>
          <w:szCs w:val="22"/>
          <w:lang w:val="lt-LT"/>
        </w:rPr>
        <w:t xml:space="preserve">minkštųjų </w:t>
      </w:r>
      <w:r w:rsidRPr="000621BD">
        <w:rPr>
          <w:szCs w:val="22"/>
          <w:lang w:val="lt-LT"/>
        </w:rPr>
        <w:t>kapsulių</w:t>
      </w:r>
      <w:r w:rsidR="007329E7" w:rsidRPr="000621BD">
        <w:rPr>
          <w:szCs w:val="22"/>
          <w:lang w:val="lt-LT"/>
        </w:rPr>
        <w:t>.</w:t>
      </w:r>
    </w:p>
    <w:p w14:paraId="2799F9F6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172337" w14:textId="77777777" w:rsidR="00C021E8" w:rsidRPr="000621BD" w:rsidRDefault="00C021E8" w:rsidP="0015212C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0621BD">
        <w:rPr>
          <w:snapToGrid/>
          <w:szCs w:val="22"/>
          <w:lang w:val="lt-LT" w:eastAsia="lt-LT"/>
        </w:rPr>
        <w:t>Gali būti tiekiamos ne visų dydžių pakuotės.</w:t>
      </w:r>
    </w:p>
    <w:p w14:paraId="67AECE71" w14:textId="77777777" w:rsidR="00C021E8" w:rsidRPr="000621BD" w:rsidRDefault="00C021E8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832C09C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bookmarkStart w:id="2" w:name="OLE_LINK1"/>
      <w:r w:rsidRPr="000621BD">
        <w:rPr>
          <w:rFonts w:ascii="Times New Roman" w:hAnsi="Times New Roman"/>
          <w:sz w:val="22"/>
          <w:szCs w:val="22"/>
          <w:lang w:val="lt-LT"/>
        </w:rPr>
        <w:t>6.6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 xml:space="preserve">Specialūs </w:t>
      </w:r>
      <w:r w:rsidR="00730AE5" w:rsidRPr="000621BD">
        <w:rPr>
          <w:rFonts w:ascii="Times New Roman" w:hAnsi="Times New Roman"/>
          <w:sz w:val="22"/>
          <w:szCs w:val="22"/>
          <w:lang w:val="lt-LT"/>
        </w:rPr>
        <w:t>reikalavimai atliekoms tvarkyti</w:t>
      </w:r>
    </w:p>
    <w:bookmarkEnd w:id="2"/>
    <w:p w14:paraId="0E13E84F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CC3C4B0" w14:textId="77777777" w:rsidR="006F281E" w:rsidRPr="000621BD" w:rsidRDefault="006F281E" w:rsidP="006F281E">
      <w:pPr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Nesuvartotą vaistinį preparatą ar atliekas reikia tvarkyti laikantis vietinių reikalavimų. </w:t>
      </w:r>
    </w:p>
    <w:p w14:paraId="6D5D714C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4D056E3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7A21A0F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7.</w:t>
      </w:r>
      <w:r w:rsidRPr="000621BD">
        <w:rPr>
          <w:rFonts w:ascii="Times New Roman" w:hAnsi="Times New Roman"/>
          <w:sz w:val="22"/>
          <w:szCs w:val="22"/>
          <w:lang w:val="lt-LT"/>
        </w:rPr>
        <w:tab/>
      </w:r>
      <w:r w:rsidR="00126F6D" w:rsidRPr="000621BD">
        <w:rPr>
          <w:rFonts w:ascii="Times New Roman" w:hAnsi="Times New Roman"/>
          <w:sz w:val="22"/>
          <w:szCs w:val="22"/>
          <w:lang w:val="lt-LT"/>
        </w:rPr>
        <w:t>REGISTRUOTOJAS</w:t>
      </w:r>
    </w:p>
    <w:p w14:paraId="60CE71E3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F3F365" w14:textId="77777777" w:rsidR="006F281E" w:rsidRPr="000621BD" w:rsidRDefault="006F281E" w:rsidP="006F281E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Teva B.V.</w:t>
      </w:r>
    </w:p>
    <w:p w14:paraId="2BCD530B" w14:textId="77777777" w:rsidR="006F281E" w:rsidRPr="000621BD" w:rsidRDefault="006F281E" w:rsidP="006F281E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Swensweg</w:t>
      </w:r>
      <w:proofErr w:type="spellEnd"/>
      <w:r w:rsidRPr="000621BD">
        <w:rPr>
          <w:szCs w:val="22"/>
          <w:lang w:val="lt-LT"/>
        </w:rPr>
        <w:t xml:space="preserve"> 5</w:t>
      </w:r>
    </w:p>
    <w:p w14:paraId="7EF78F74" w14:textId="77777777" w:rsidR="006F281E" w:rsidRPr="000621BD" w:rsidRDefault="006F281E" w:rsidP="006F281E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2031 GA </w:t>
      </w:r>
      <w:proofErr w:type="spellStart"/>
      <w:r w:rsidRPr="000621BD">
        <w:rPr>
          <w:szCs w:val="22"/>
          <w:lang w:val="lt-LT"/>
        </w:rPr>
        <w:t>Haarlem</w:t>
      </w:r>
      <w:proofErr w:type="spellEnd"/>
    </w:p>
    <w:p w14:paraId="7A4759C3" w14:textId="77777777" w:rsidR="006F281E" w:rsidRPr="000621BD" w:rsidRDefault="006F281E" w:rsidP="006F281E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Nyderlandai</w:t>
      </w:r>
    </w:p>
    <w:p w14:paraId="1E4B7B2A" w14:textId="77777777" w:rsidR="00F34163" w:rsidRPr="000621BD" w:rsidRDefault="00F34163" w:rsidP="006F281E">
      <w:pPr>
        <w:shd w:val="clear" w:color="auto" w:fill="FFFFFF"/>
        <w:spacing w:line="240" w:lineRule="auto"/>
        <w:rPr>
          <w:szCs w:val="22"/>
          <w:lang w:val="lt-LT"/>
        </w:rPr>
      </w:pPr>
    </w:p>
    <w:p w14:paraId="50C0AE55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ECD5F0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8.</w:t>
      </w:r>
      <w:r w:rsidRPr="000621BD">
        <w:rPr>
          <w:rFonts w:ascii="Times New Roman" w:hAnsi="Times New Roman"/>
          <w:sz w:val="22"/>
          <w:szCs w:val="22"/>
          <w:lang w:val="lt-LT"/>
        </w:rPr>
        <w:tab/>
      </w:r>
      <w:r w:rsidR="00826CB6" w:rsidRPr="000621BD">
        <w:rPr>
          <w:rFonts w:ascii="Times New Roman" w:hAnsi="Times New Roman"/>
          <w:sz w:val="22"/>
          <w:szCs w:val="22"/>
          <w:lang w:val="lt-LT"/>
        </w:rPr>
        <w:t xml:space="preserve">REGISTRACIJOS </w:t>
      </w:r>
      <w:r w:rsidRPr="000621BD">
        <w:rPr>
          <w:rFonts w:ascii="Times New Roman" w:hAnsi="Times New Roman"/>
          <w:sz w:val="22"/>
          <w:szCs w:val="22"/>
          <w:lang w:val="lt-LT"/>
        </w:rPr>
        <w:t>PAŽYMĖJIMO NUMERIS</w:t>
      </w:r>
      <w:r w:rsidR="00624EDB" w:rsidRPr="000621BD">
        <w:rPr>
          <w:rFonts w:ascii="Times New Roman" w:hAnsi="Times New Roman"/>
          <w:sz w:val="22"/>
          <w:szCs w:val="22"/>
          <w:lang w:val="lt-LT"/>
        </w:rPr>
        <w:t> </w:t>
      </w:r>
      <w:r w:rsidRPr="000621BD">
        <w:rPr>
          <w:rFonts w:ascii="Times New Roman" w:hAnsi="Times New Roman"/>
          <w:sz w:val="22"/>
          <w:szCs w:val="22"/>
          <w:lang w:val="lt-LT"/>
        </w:rPr>
        <w:t>(</w:t>
      </w:r>
      <w:r w:rsidR="00624EDB" w:rsidRPr="000621BD">
        <w:rPr>
          <w:rFonts w:ascii="Times New Roman" w:hAnsi="Times New Roman"/>
          <w:sz w:val="22"/>
          <w:szCs w:val="22"/>
          <w:lang w:val="lt-LT"/>
        </w:rPr>
        <w:noBreakHyphen/>
      </w:r>
      <w:r w:rsidRPr="000621BD">
        <w:rPr>
          <w:rFonts w:ascii="Times New Roman" w:hAnsi="Times New Roman"/>
          <w:sz w:val="22"/>
          <w:szCs w:val="22"/>
          <w:lang w:val="lt-LT"/>
        </w:rPr>
        <w:t>IAI)</w:t>
      </w:r>
    </w:p>
    <w:p w14:paraId="3AD8109C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5023" w14:paraId="47E94A40" w14:textId="77777777" w:rsidTr="00315023">
        <w:tc>
          <w:tcPr>
            <w:tcW w:w="2547" w:type="dxa"/>
          </w:tcPr>
          <w:p w14:paraId="611365E0" w14:textId="57D5A316" w:rsidR="00315023" w:rsidRDefault="00315023" w:rsidP="004625C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</w:t>
            </w:r>
            <w:r w:rsidRPr="000621BD">
              <w:rPr>
                <w:szCs w:val="22"/>
                <w:lang w:val="lt-LT"/>
              </w:rPr>
              <w:t>izdinė plokštelė</w:t>
            </w:r>
          </w:p>
        </w:tc>
        <w:tc>
          <w:tcPr>
            <w:tcW w:w="6513" w:type="dxa"/>
          </w:tcPr>
          <w:p w14:paraId="38C339C5" w14:textId="77777777" w:rsidR="00315023" w:rsidRPr="004625C8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4625C8">
              <w:rPr>
                <w:szCs w:val="22"/>
                <w:lang w:val="lt-LT"/>
              </w:rPr>
              <w:t>LT/1/22/4888/001 – N1</w:t>
            </w:r>
          </w:p>
          <w:p w14:paraId="348C15E8" w14:textId="77777777" w:rsidR="00315023" w:rsidRPr="004625C8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4625C8">
              <w:rPr>
                <w:szCs w:val="22"/>
                <w:lang w:val="lt-LT"/>
              </w:rPr>
              <w:t>LT/1/22/4888/002 – N2</w:t>
            </w:r>
          </w:p>
          <w:p w14:paraId="7D3128DD" w14:textId="77777777" w:rsidR="00315023" w:rsidRPr="004625C8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4625C8">
              <w:rPr>
                <w:szCs w:val="22"/>
                <w:lang w:val="lt-LT"/>
              </w:rPr>
              <w:t>LT/1/22/4888/003 – N3</w:t>
            </w:r>
          </w:p>
          <w:p w14:paraId="61F9A057" w14:textId="77777777" w:rsidR="00315023" w:rsidRPr="004625C8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4625C8">
              <w:rPr>
                <w:szCs w:val="22"/>
                <w:lang w:val="lt-LT"/>
              </w:rPr>
              <w:t>LT/1/22/4888/004 – N4</w:t>
            </w:r>
          </w:p>
          <w:p w14:paraId="408925C3" w14:textId="77777777" w:rsidR="00315023" w:rsidRPr="004625C8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4625C8">
              <w:rPr>
                <w:szCs w:val="22"/>
                <w:lang w:val="lt-LT"/>
              </w:rPr>
              <w:t>LT/1/22/4888/005 – N6</w:t>
            </w:r>
          </w:p>
          <w:p w14:paraId="403838D6" w14:textId="687A82DA" w:rsidR="00315023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4625C8">
              <w:rPr>
                <w:szCs w:val="22"/>
                <w:lang w:val="lt-LT"/>
              </w:rPr>
              <w:t>LT/1/22/4888/006 – N12</w:t>
            </w:r>
          </w:p>
        </w:tc>
      </w:tr>
      <w:tr w:rsidR="00315023" w14:paraId="215AC51F" w14:textId="77777777" w:rsidTr="00315023">
        <w:tc>
          <w:tcPr>
            <w:tcW w:w="2547" w:type="dxa"/>
          </w:tcPr>
          <w:p w14:paraId="23944BC5" w14:textId="06F1F9BA" w:rsidR="00315023" w:rsidRDefault="00315023" w:rsidP="004625C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proofErr w:type="spellStart"/>
            <w:r w:rsidRPr="00FB38CC">
              <w:rPr>
                <w:szCs w:val="22"/>
                <w:lang w:val="lt-LT"/>
              </w:rPr>
              <w:t>dalomoji</w:t>
            </w:r>
            <w:proofErr w:type="spellEnd"/>
            <w:r w:rsidRPr="00FB38CC">
              <w:rPr>
                <w:szCs w:val="22"/>
                <w:lang w:val="lt-LT"/>
              </w:rPr>
              <w:t xml:space="preserve"> lizdinė plokštelė</w:t>
            </w:r>
          </w:p>
        </w:tc>
        <w:tc>
          <w:tcPr>
            <w:tcW w:w="6513" w:type="dxa"/>
          </w:tcPr>
          <w:p w14:paraId="3E8CE83F" w14:textId="6E42BB05" w:rsidR="00315023" w:rsidRPr="00FB38CC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FB38CC">
              <w:rPr>
                <w:szCs w:val="22"/>
                <w:lang w:val="lt-LT"/>
              </w:rPr>
              <w:t>LT/1/22/4888/007 – N3x1</w:t>
            </w:r>
          </w:p>
          <w:p w14:paraId="3EB68790" w14:textId="33C42122" w:rsidR="00315023" w:rsidRPr="00FB38CC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FB38CC">
              <w:rPr>
                <w:szCs w:val="22"/>
                <w:lang w:val="lt-LT"/>
              </w:rPr>
              <w:t>LT/1/22/4888/008 – N4x1</w:t>
            </w:r>
          </w:p>
          <w:p w14:paraId="7B7B6E82" w14:textId="26ACECD8" w:rsidR="00315023" w:rsidRPr="00FB38CC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FB38CC">
              <w:rPr>
                <w:szCs w:val="22"/>
                <w:lang w:val="lt-LT"/>
              </w:rPr>
              <w:t>LT/1/22/4888/009 – N6x1</w:t>
            </w:r>
          </w:p>
          <w:p w14:paraId="0B2B90B2" w14:textId="1CE0A8B3" w:rsidR="00315023" w:rsidRPr="004625C8" w:rsidRDefault="00315023" w:rsidP="00315023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FB38CC">
              <w:rPr>
                <w:szCs w:val="22"/>
                <w:lang w:val="lt-LT"/>
              </w:rPr>
              <w:t>LT/1/22/4888/010 – N12x1</w:t>
            </w:r>
          </w:p>
        </w:tc>
      </w:tr>
    </w:tbl>
    <w:p w14:paraId="1FDD9926" w14:textId="77777777" w:rsidR="00315023" w:rsidRDefault="00315023" w:rsidP="004625C8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E5CDAE" w14:textId="77777777" w:rsidR="004625C8" w:rsidRPr="000621BD" w:rsidRDefault="004625C8" w:rsidP="004625C8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31077BC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9.</w:t>
      </w:r>
      <w:r w:rsidRPr="000621BD">
        <w:rPr>
          <w:rFonts w:ascii="Times New Roman" w:hAnsi="Times New Roman"/>
          <w:sz w:val="22"/>
          <w:szCs w:val="22"/>
          <w:lang w:val="lt-LT"/>
        </w:rPr>
        <w:tab/>
      </w:r>
      <w:r w:rsidR="00826CB6" w:rsidRPr="000621BD">
        <w:rPr>
          <w:rFonts w:ascii="Times New Roman" w:hAnsi="Times New Roman"/>
          <w:sz w:val="22"/>
          <w:szCs w:val="22"/>
          <w:lang w:val="lt-LT"/>
        </w:rPr>
        <w:t>REGISTRA</w:t>
      </w:r>
      <w:r w:rsidR="00B51C06" w:rsidRPr="000621BD">
        <w:rPr>
          <w:rFonts w:ascii="Times New Roman" w:hAnsi="Times New Roman"/>
          <w:sz w:val="22"/>
          <w:szCs w:val="22"/>
          <w:lang w:val="lt-LT"/>
        </w:rPr>
        <w:t>VIMO</w:t>
      </w:r>
      <w:r w:rsidR="00624EDB" w:rsidRPr="000621BD">
        <w:rPr>
          <w:rFonts w:ascii="Times New Roman" w:hAnsi="Times New Roman"/>
          <w:sz w:val="22"/>
          <w:szCs w:val="22"/>
          <w:lang w:val="lt-LT"/>
        </w:rPr>
        <w:t> </w:t>
      </w:r>
      <w:r w:rsidRPr="000621BD">
        <w:rPr>
          <w:rFonts w:ascii="Times New Roman" w:hAnsi="Times New Roman"/>
          <w:sz w:val="22"/>
          <w:szCs w:val="22"/>
          <w:lang w:val="lt-LT"/>
        </w:rPr>
        <w:t>/</w:t>
      </w:r>
      <w:r w:rsidR="00624EDB" w:rsidRPr="000621BD">
        <w:rPr>
          <w:rFonts w:ascii="Times New Roman" w:hAnsi="Times New Roman"/>
          <w:sz w:val="22"/>
          <w:szCs w:val="22"/>
          <w:lang w:val="lt-LT"/>
        </w:rPr>
        <w:t> </w:t>
      </w:r>
      <w:r w:rsidR="00CE6EC2" w:rsidRPr="000621BD">
        <w:rPr>
          <w:rFonts w:ascii="Times New Roman" w:hAnsi="Times New Roman"/>
          <w:sz w:val="22"/>
          <w:szCs w:val="22"/>
          <w:lang w:val="lt-LT"/>
        </w:rPr>
        <w:t xml:space="preserve">PERREGISTRAVIMO </w:t>
      </w:r>
      <w:r w:rsidRPr="000621BD">
        <w:rPr>
          <w:rFonts w:ascii="Times New Roman" w:hAnsi="Times New Roman"/>
          <w:sz w:val="22"/>
          <w:szCs w:val="22"/>
          <w:lang w:val="lt-LT"/>
        </w:rPr>
        <w:t>DATA</w:t>
      </w:r>
    </w:p>
    <w:p w14:paraId="19CE33E0" w14:textId="77777777" w:rsidR="00F34163" w:rsidRPr="000621BD" w:rsidRDefault="00F34163" w:rsidP="00B5414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A8E448" w14:textId="77777777" w:rsidR="006F281E" w:rsidRPr="000621BD" w:rsidRDefault="006F281E" w:rsidP="006F281E">
      <w:pPr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Registravimo data </w:t>
      </w:r>
      <w:r w:rsidR="004625C8">
        <w:rPr>
          <w:szCs w:val="22"/>
          <w:lang w:val="lt-LT"/>
        </w:rPr>
        <w:t>2022 m. sausio 28 d.</w:t>
      </w:r>
    </w:p>
    <w:p w14:paraId="51C26B45" w14:textId="4718FFBF" w:rsidR="00F34163" w:rsidRDefault="00E5531F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Paskutinio perregistravimo data</w:t>
      </w:r>
      <w:r w:rsidR="00315023">
        <w:rPr>
          <w:szCs w:val="22"/>
          <w:lang w:val="lt-LT"/>
        </w:rPr>
        <w:t xml:space="preserve"> 2026 m. kovo 30 d.</w:t>
      </w:r>
    </w:p>
    <w:p w14:paraId="684A51B4" w14:textId="77777777" w:rsidR="00F34163" w:rsidRPr="000621BD" w:rsidRDefault="00F34163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62D6566" w14:textId="77777777" w:rsidR="008D5130" w:rsidRPr="000621BD" w:rsidRDefault="008D5130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97A8F6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10.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5339B3F7" w14:textId="5310F4B6" w:rsidR="00E7342B" w:rsidRDefault="00E7342B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1039142" w14:textId="77777777" w:rsidR="00315023" w:rsidRDefault="00315023" w:rsidP="0031502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2026 m. kovo 30 d.</w:t>
      </w:r>
    </w:p>
    <w:p w14:paraId="50E83D42" w14:textId="77777777" w:rsidR="00315023" w:rsidRPr="000621BD" w:rsidRDefault="00315023" w:rsidP="0031502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500C0E" w14:textId="77777777" w:rsidR="00315023" w:rsidRPr="00FB38CC" w:rsidRDefault="00315023" w:rsidP="00264B49">
      <w:pPr>
        <w:pStyle w:val="Paprastasistekstas"/>
        <w:widowControl w:val="0"/>
        <w:tabs>
          <w:tab w:val="left" w:pos="5954"/>
          <w:tab w:val="left" w:pos="6237"/>
          <w:tab w:val="left" w:pos="6663"/>
          <w:tab w:val="left" w:pos="6946"/>
        </w:tabs>
        <w:rPr>
          <w:lang w:val="lt-LT"/>
        </w:rPr>
      </w:pPr>
    </w:p>
    <w:p w14:paraId="33A267B7" w14:textId="77777777" w:rsidR="00315023" w:rsidRPr="00315023" w:rsidRDefault="00315023" w:rsidP="0031502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lang w:val="lt-LT"/>
        </w:rPr>
      </w:pPr>
      <w:r w:rsidRPr="00315023">
        <w:rPr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315023">
        <w:rPr>
          <w:i/>
          <w:lang w:val="lt-LT"/>
        </w:rPr>
        <w:t xml:space="preserve"> </w:t>
      </w:r>
      <w:hyperlink r:id="rId8" w:history="1">
        <w:r w:rsidRPr="00315023">
          <w:rPr>
            <w:rStyle w:val="Hipersaitas"/>
            <w:szCs w:val="22"/>
            <w:lang w:val="lt-LT" w:eastAsia="lt-LT"/>
          </w:rPr>
          <w:t>https://vvkt.lrv.lt/lt/</w:t>
        </w:r>
      </w:hyperlink>
      <w:r w:rsidRPr="00315023">
        <w:rPr>
          <w:szCs w:val="22"/>
          <w:lang w:val="lt-LT" w:eastAsia="lt-LT"/>
        </w:rPr>
        <w:t>.</w:t>
      </w:r>
    </w:p>
    <w:p w14:paraId="65498A9E" w14:textId="77777777" w:rsidR="007329E7" w:rsidRPr="000621BD" w:rsidRDefault="00F34163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  <w:r w:rsidRPr="000621BD">
        <w:rPr>
          <w:szCs w:val="22"/>
          <w:lang w:val="lt-LT"/>
        </w:rPr>
        <w:br w:type="page"/>
      </w:r>
    </w:p>
    <w:p w14:paraId="5157B11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2C322D41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1BFEE54A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1CAF1716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04155A3F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4233DFA7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5B17EF6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4048CF56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4446EC8F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6FEE0D60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1A841D81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596C9AA1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3674F83E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40642FA0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5E83E371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04B9497C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5344CEF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11C3FCE6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26C9B50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2331E31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4BE0FF1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11A7994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sl-SI"/>
        </w:rPr>
      </w:pPr>
    </w:p>
    <w:p w14:paraId="65B03D44" w14:textId="77777777" w:rsidR="007329E7" w:rsidRPr="000621BD" w:rsidRDefault="007329E7" w:rsidP="00B5414E">
      <w:pPr>
        <w:keepNext/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 w:eastAsia="sl-SI"/>
        </w:rPr>
      </w:pPr>
      <w:bookmarkStart w:id="3" w:name="_Toc129243128"/>
      <w:bookmarkStart w:id="4" w:name="_Toc129243253"/>
      <w:r w:rsidRPr="000621BD">
        <w:rPr>
          <w:b/>
          <w:caps/>
          <w:snapToGrid/>
          <w:szCs w:val="22"/>
          <w:lang w:val="lt-LT" w:eastAsia="sl-SI"/>
        </w:rPr>
        <w:t>II</w:t>
      </w:r>
      <w:r w:rsidR="00EB33FA" w:rsidRPr="000621BD">
        <w:rPr>
          <w:b/>
          <w:caps/>
          <w:snapToGrid/>
          <w:szCs w:val="22"/>
          <w:lang w:val="lt-LT" w:eastAsia="sl-SI"/>
        </w:rPr>
        <w:t> </w:t>
      </w:r>
      <w:r w:rsidRPr="000621BD">
        <w:rPr>
          <w:b/>
          <w:caps/>
          <w:snapToGrid/>
          <w:szCs w:val="22"/>
          <w:lang w:val="lt-LT" w:eastAsia="sl-SI"/>
        </w:rPr>
        <w:t>PRIEDAS</w:t>
      </w:r>
      <w:bookmarkEnd w:id="3"/>
      <w:bookmarkEnd w:id="4"/>
    </w:p>
    <w:p w14:paraId="352B38F0" w14:textId="77777777" w:rsidR="007329E7" w:rsidRPr="000621BD" w:rsidRDefault="007329E7" w:rsidP="00B5414E">
      <w:pPr>
        <w:keepNext/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 w:eastAsia="sl-SI"/>
        </w:rPr>
      </w:pPr>
    </w:p>
    <w:p w14:paraId="563423DB" w14:textId="77777777" w:rsidR="007329E7" w:rsidRPr="000621BD" w:rsidRDefault="007329E7" w:rsidP="00B5414E">
      <w:pPr>
        <w:keepNext/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 w:eastAsia="sl-SI"/>
        </w:rPr>
      </w:pPr>
      <w:r w:rsidRPr="000621BD">
        <w:rPr>
          <w:b/>
          <w:caps/>
          <w:snapToGrid/>
          <w:szCs w:val="22"/>
          <w:lang w:val="lt-LT" w:eastAsia="sl-SI"/>
        </w:rPr>
        <w:t>RegistracijOS SĄLYGOS</w:t>
      </w:r>
    </w:p>
    <w:p w14:paraId="29506C24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D5163EB" w14:textId="77777777" w:rsidR="007329E7" w:rsidRPr="000621BD" w:rsidRDefault="007329E7" w:rsidP="0015212C">
      <w:pPr>
        <w:widowControl w:val="0"/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A.</w:t>
      </w:r>
      <w:r w:rsidRPr="000621BD">
        <w:rPr>
          <w:b/>
          <w:snapToGrid/>
          <w:szCs w:val="22"/>
          <w:lang w:val="lt-LT" w:eastAsia="sl-SI"/>
        </w:rPr>
        <w:tab/>
        <w:t>GAMINTOJAS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AI), ATSAKINGAS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I) UŽ SERIJŲ IŠLEIDIMĄ</w:t>
      </w:r>
    </w:p>
    <w:p w14:paraId="0672E2C0" w14:textId="77777777" w:rsidR="007329E7" w:rsidRPr="000621BD" w:rsidRDefault="007329E7" w:rsidP="0015212C">
      <w:pPr>
        <w:widowControl w:val="0"/>
        <w:tabs>
          <w:tab w:val="clear" w:pos="567"/>
          <w:tab w:val="left" w:pos="1701"/>
        </w:tabs>
        <w:spacing w:line="240" w:lineRule="auto"/>
        <w:ind w:left="567" w:right="567" w:hanging="567"/>
        <w:rPr>
          <w:snapToGrid/>
          <w:szCs w:val="22"/>
          <w:lang w:val="lt-LT" w:eastAsia="sl-SI"/>
        </w:rPr>
      </w:pPr>
    </w:p>
    <w:p w14:paraId="007191F5" w14:textId="77777777" w:rsidR="007329E7" w:rsidRPr="000621BD" w:rsidRDefault="007329E7" w:rsidP="00B5414E">
      <w:pPr>
        <w:widowControl w:val="0"/>
        <w:tabs>
          <w:tab w:val="clear" w:pos="567"/>
          <w:tab w:val="left" w:pos="1701"/>
        </w:tabs>
        <w:spacing w:line="240" w:lineRule="auto"/>
        <w:ind w:left="1701" w:right="567" w:hanging="567"/>
        <w:rPr>
          <w:snapToGrid/>
          <w:szCs w:val="22"/>
          <w:highlight w:val="yellow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B.</w:t>
      </w:r>
      <w:r w:rsidRPr="000621BD">
        <w:rPr>
          <w:b/>
          <w:snapToGrid/>
          <w:szCs w:val="22"/>
          <w:lang w:val="lt-LT" w:eastAsia="sl-SI"/>
        </w:rPr>
        <w:tab/>
        <w:t>TIEKIMO IR VARTOJIMO SĄLYGOS AR APRIBOJIMAI</w:t>
      </w:r>
    </w:p>
    <w:p w14:paraId="1FF90BF1" w14:textId="77777777" w:rsidR="007329E7" w:rsidRPr="000621BD" w:rsidRDefault="007329E7" w:rsidP="00B5414E">
      <w:pPr>
        <w:keepNext/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br w:type="page"/>
      </w:r>
      <w:r w:rsidRPr="000621BD">
        <w:rPr>
          <w:b/>
          <w:snapToGrid/>
          <w:szCs w:val="22"/>
          <w:lang w:val="lt-LT" w:eastAsia="sl-SI"/>
        </w:rPr>
        <w:lastRenderedPageBreak/>
        <w:t>A.</w:t>
      </w:r>
      <w:r w:rsidRPr="000621BD">
        <w:rPr>
          <w:b/>
          <w:snapToGrid/>
          <w:szCs w:val="22"/>
          <w:lang w:val="lt-LT" w:eastAsia="sl-SI"/>
        </w:rPr>
        <w:tab/>
        <w:t>GAMINTOJAS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AI), ATSAKINGAS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I) UŽ SERIJŲ IŠLEIDIMĄ</w:t>
      </w:r>
    </w:p>
    <w:p w14:paraId="304BEF46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highlight w:val="yellow"/>
          <w:lang w:val="lt-LT" w:eastAsia="sl-SI"/>
        </w:rPr>
      </w:pPr>
    </w:p>
    <w:p w14:paraId="6C2723C9" w14:textId="77777777" w:rsidR="007329E7" w:rsidRPr="000621BD" w:rsidRDefault="00A31AA4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sl-SI"/>
        </w:rPr>
      </w:pPr>
      <w:r w:rsidRPr="000621BD">
        <w:rPr>
          <w:snapToGrid/>
          <w:szCs w:val="22"/>
          <w:u w:val="single"/>
          <w:lang w:val="lt-LT" w:eastAsia="sl-SI"/>
        </w:rPr>
        <w:t>Gamintojų</w:t>
      </w:r>
      <w:r w:rsidR="007329E7" w:rsidRPr="000621BD">
        <w:rPr>
          <w:snapToGrid/>
          <w:szCs w:val="22"/>
          <w:u w:val="single"/>
          <w:lang w:val="lt-LT" w:eastAsia="sl-SI"/>
        </w:rPr>
        <w:t xml:space="preserve">, </w:t>
      </w:r>
      <w:proofErr w:type="spellStart"/>
      <w:r w:rsidR="007329E7" w:rsidRPr="000621BD">
        <w:rPr>
          <w:snapToGrid/>
          <w:szCs w:val="22"/>
          <w:u w:val="single"/>
          <w:lang w:val="lt-LT" w:eastAsia="sl-SI"/>
        </w:rPr>
        <w:t>atsakingoų</w:t>
      </w:r>
      <w:proofErr w:type="spellEnd"/>
      <w:r w:rsidR="007329E7" w:rsidRPr="000621BD">
        <w:rPr>
          <w:snapToGrid/>
          <w:szCs w:val="22"/>
          <w:u w:val="single"/>
          <w:lang w:val="lt-LT" w:eastAsia="sl-SI"/>
        </w:rPr>
        <w:t xml:space="preserve"> </w:t>
      </w:r>
      <w:r w:rsidRPr="000621BD">
        <w:rPr>
          <w:snapToGrid/>
          <w:szCs w:val="22"/>
          <w:u w:val="single"/>
          <w:lang w:val="lt-LT" w:eastAsia="sl-SI"/>
        </w:rPr>
        <w:t>už serijų išleidimą, pavadinimai</w:t>
      </w:r>
      <w:r w:rsidR="007329E7" w:rsidRPr="000621BD">
        <w:rPr>
          <w:snapToGrid/>
          <w:szCs w:val="22"/>
          <w:u w:val="single"/>
          <w:lang w:val="lt-LT" w:eastAsia="sl-SI"/>
        </w:rPr>
        <w:t xml:space="preserve"> ir adresai</w:t>
      </w:r>
    </w:p>
    <w:p w14:paraId="3494C5ED" w14:textId="77777777" w:rsidR="00A31AA4" w:rsidRPr="000621BD" w:rsidRDefault="00A31AA4" w:rsidP="00A31AA4">
      <w:pPr>
        <w:shd w:val="clear" w:color="auto" w:fill="FFFFFF"/>
        <w:spacing w:line="240" w:lineRule="auto"/>
        <w:rPr>
          <w:color w:val="1F497D"/>
          <w:szCs w:val="22"/>
          <w:lang w:val="lt-LT"/>
        </w:rPr>
      </w:pPr>
    </w:p>
    <w:p w14:paraId="4A79E68B" w14:textId="77777777" w:rsidR="00A31AA4" w:rsidRPr="000621BD" w:rsidRDefault="00A31AA4" w:rsidP="00A31AA4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TEVA </w:t>
      </w:r>
      <w:proofErr w:type="spellStart"/>
      <w:r w:rsidRPr="000621BD">
        <w:rPr>
          <w:szCs w:val="22"/>
          <w:lang w:val="lt-LT"/>
        </w:rPr>
        <w:t>Gyógyszergyár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Zrt</w:t>
      </w:r>
      <w:proofErr w:type="spellEnd"/>
      <w:r w:rsidRPr="000621BD">
        <w:rPr>
          <w:szCs w:val="22"/>
          <w:lang w:val="lt-LT"/>
        </w:rPr>
        <w:t>.</w:t>
      </w:r>
    </w:p>
    <w:p w14:paraId="418E4D58" w14:textId="77777777" w:rsidR="00A31AA4" w:rsidRPr="000621BD" w:rsidRDefault="00A31AA4" w:rsidP="00A31AA4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Pallagi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út</w:t>
      </w:r>
      <w:proofErr w:type="spellEnd"/>
      <w:r w:rsidRPr="000621BD">
        <w:rPr>
          <w:szCs w:val="22"/>
          <w:lang w:val="lt-LT"/>
        </w:rPr>
        <w:t xml:space="preserve"> 13</w:t>
      </w:r>
    </w:p>
    <w:p w14:paraId="0B3A0390" w14:textId="77777777" w:rsidR="00A31AA4" w:rsidRPr="000621BD" w:rsidRDefault="00F76C0F" w:rsidP="00A31AA4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4042</w:t>
      </w:r>
      <w:r>
        <w:rPr>
          <w:szCs w:val="22"/>
          <w:lang w:val="lt-LT"/>
        </w:rPr>
        <w:t xml:space="preserve"> </w:t>
      </w:r>
      <w:r w:rsidR="00A31AA4" w:rsidRPr="000621BD">
        <w:rPr>
          <w:szCs w:val="22"/>
          <w:lang w:val="lt-LT"/>
        </w:rPr>
        <w:t xml:space="preserve">Debrecen </w:t>
      </w:r>
    </w:p>
    <w:p w14:paraId="4BA74F94" w14:textId="77777777" w:rsidR="00A31AA4" w:rsidRPr="000621BD" w:rsidRDefault="00A31AA4" w:rsidP="00A31AA4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Vengrija</w:t>
      </w:r>
    </w:p>
    <w:p w14:paraId="6CA4B74E" w14:textId="77777777" w:rsidR="00A31AA4" w:rsidRPr="000621BD" w:rsidRDefault="00A31AA4" w:rsidP="00A31AA4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 </w:t>
      </w:r>
    </w:p>
    <w:p w14:paraId="061923AD" w14:textId="77777777" w:rsidR="00A31AA4" w:rsidRPr="000621BD" w:rsidRDefault="00A31AA4" w:rsidP="00A31AA4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Merckle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GmbH</w:t>
      </w:r>
      <w:proofErr w:type="spellEnd"/>
    </w:p>
    <w:p w14:paraId="0D7A4C8A" w14:textId="77777777" w:rsidR="00A31AA4" w:rsidRPr="000621BD" w:rsidRDefault="00A31AA4" w:rsidP="00A31AA4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Ludwig-Merckle-Strasse</w:t>
      </w:r>
      <w:proofErr w:type="spellEnd"/>
      <w:r w:rsidRPr="000621BD">
        <w:rPr>
          <w:szCs w:val="22"/>
          <w:lang w:val="lt-LT"/>
        </w:rPr>
        <w:t xml:space="preserve"> 3</w:t>
      </w:r>
    </w:p>
    <w:p w14:paraId="27D6EF73" w14:textId="77777777" w:rsidR="00A31AA4" w:rsidRPr="000621BD" w:rsidRDefault="00F76C0F" w:rsidP="00A31AA4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89143</w:t>
      </w:r>
      <w:r>
        <w:rPr>
          <w:szCs w:val="22"/>
          <w:lang w:val="lt-LT"/>
        </w:rPr>
        <w:t xml:space="preserve"> </w:t>
      </w:r>
      <w:proofErr w:type="spellStart"/>
      <w:r w:rsidR="00A31AA4" w:rsidRPr="000621BD">
        <w:rPr>
          <w:szCs w:val="22"/>
          <w:lang w:val="lt-LT"/>
        </w:rPr>
        <w:t>Blaubeuren</w:t>
      </w:r>
      <w:proofErr w:type="spellEnd"/>
      <w:r w:rsidR="00A31AA4" w:rsidRPr="000621BD">
        <w:rPr>
          <w:szCs w:val="22"/>
          <w:lang w:val="lt-LT"/>
        </w:rPr>
        <w:t xml:space="preserve"> </w:t>
      </w:r>
    </w:p>
    <w:p w14:paraId="7BACD3C8" w14:textId="77777777" w:rsidR="00A31AA4" w:rsidRPr="000621BD" w:rsidRDefault="00A31AA4" w:rsidP="00A31AA4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Baden-Wuerttemberg</w:t>
      </w:r>
      <w:proofErr w:type="spellEnd"/>
    </w:p>
    <w:p w14:paraId="3045AB06" w14:textId="77777777" w:rsidR="007329E7" w:rsidRPr="000621BD" w:rsidRDefault="00A31AA4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Vokietija</w:t>
      </w:r>
    </w:p>
    <w:p w14:paraId="7BBED952" w14:textId="77777777" w:rsidR="00A31AA4" w:rsidRPr="000621BD" w:rsidRDefault="00A31AA4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A41E51" w14:textId="77777777" w:rsidR="00A31AA4" w:rsidRPr="000621BD" w:rsidRDefault="00A31AA4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highlight w:val="yellow"/>
          <w:lang w:val="lt-LT" w:eastAsia="sl-SI"/>
        </w:rPr>
      </w:pPr>
    </w:p>
    <w:p w14:paraId="2A2BE943" w14:textId="77777777" w:rsidR="007329E7" w:rsidRPr="000621BD" w:rsidRDefault="007329E7" w:rsidP="00B5414E">
      <w:pPr>
        <w:keepNext/>
        <w:widowControl w:val="0"/>
        <w:spacing w:line="240" w:lineRule="auto"/>
        <w:ind w:left="567" w:hanging="567"/>
        <w:outlineLvl w:val="1"/>
        <w:rPr>
          <w:b/>
          <w:snapToGrid/>
          <w:kern w:val="28"/>
          <w:szCs w:val="22"/>
          <w:lang w:val="lt-LT" w:eastAsia="sl-SI"/>
        </w:rPr>
      </w:pPr>
      <w:bookmarkStart w:id="5" w:name="_Toc129243129"/>
      <w:bookmarkStart w:id="6" w:name="_Toc129243254"/>
      <w:bookmarkStart w:id="7" w:name="_Toc129243130"/>
      <w:bookmarkStart w:id="8" w:name="_Toc129243255"/>
      <w:r w:rsidRPr="000621BD">
        <w:rPr>
          <w:b/>
          <w:snapToGrid/>
          <w:szCs w:val="22"/>
          <w:lang w:val="lt-LT" w:eastAsia="sl-SI"/>
        </w:rPr>
        <w:t>B.</w:t>
      </w:r>
      <w:r w:rsidRPr="000621BD">
        <w:rPr>
          <w:b/>
          <w:snapToGrid/>
          <w:szCs w:val="22"/>
          <w:lang w:val="lt-LT" w:eastAsia="sl-SI"/>
        </w:rPr>
        <w:tab/>
        <w:t>TIEKIMO IR VARTOJIMO SĄLYGOS AR APRIBOJIMAI</w:t>
      </w:r>
      <w:bookmarkEnd w:id="5"/>
      <w:bookmarkEnd w:id="6"/>
      <w:bookmarkEnd w:id="7"/>
      <w:bookmarkEnd w:id="8"/>
    </w:p>
    <w:p w14:paraId="71A06F07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2D04885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Receptinis vaistinis preparatas.</w:t>
      </w:r>
    </w:p>
    <w:p w14:paraId="7B7ADC3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br w:type="page"/>
      </w:r>
    </w:p>
    <w:p w14:paraId="335F629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D569D5C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EDFD67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5C32AF5A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F7DE4A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BBA26D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F712B8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3A07618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DDF67A3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E97A7C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B0CC67A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42704D8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7F1BA1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F7D0CA7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B5B25A7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2C06058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493CE05E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F784C2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50ED52E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5150B1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3577934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DD17F6E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9127A00" w14:textId="77777777" w:rsidR="007329E7" w:rsidRPr="000621BD" w:rsidRDefault="007329E7" w:rsidP="00B5414E">
      <w:pPr>
        <w:keepNext/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 w:eastAsia="sl-SI"/>
        </w:rPr>
      </w:pPr>
      <w:bookmarkStart w:id="9" w:name="_Toc129243134"/>
      <w:bookmarkStart w:id="10" w:name="_Toc129243259"/>
      <w:r w:rsidRPr="000621BD">
        <w:rPr>
          <w:b/>
          <w:caps/>
          <w:snapToGrid/>
          <w:szCs w:val="22"/>
          <w:lang w:val="lt-LT" w:eastAsia="sl-SI"/>
        </w:rPr>
        <w:t>III</w:t>
      </w:r>
      <w:r w:rsidR="00EB33FA" w:rsidRPr="000621BD">
        <w:rPr>
          <w:b/>
          <w:caps/>
          <w:snapToGrid/>
          <w:szCs w:val="22"/>
          <w:lang w:val="lt-LT" w:eastAsia="sl-SI"/>
        </w:rPr>
        <w:t> </w:t>
      </w:r>
      <w:r w:rsidRPr="000621BD">
        <w:rPr>
          <w:b/>
          <w:caps/>
          <w:snapToGrid/>
          <w:szCs w:val="22"/>
          <w:lang w:val="lt-LT" w:eastAsia="sl-SI"/>
        </w:rPr>
        <w:t>PRIEDAS</w:t>
      </w:r>
      <w:bookmarkEnd w:id="9"/>
      <w:bookmarkEnd w:id="10"/>
    </w:p>
    <w:p w14:paraId="44DF2013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EDE5D15" w14:textId="77777777" w:rsidR="007329E7" w:rsidRPr="000621BD" w:rsidRDefault="007329E7" w:rsidP="0015212C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 w:eastAsia="sl-SI"/>
        </w:rPr>
      </w:pPr>
      <w:bookmarkStart w:id="11" w:name="_Toc129243135"/>
      <w:bookmarkStart w:id="12" w:name="_Toc129243260"/>
      <w:r w:rsidRPr="000621BD">
        <w:rPr>
          <w:b/>
          <w:caps/>
          <w:snapToGrid/>
          <w:szCs w:val="22"/>
          <w:lang w:val="lt-LT" w:eastAsia="sl-SI"/>
        </w:rPr>
        <w:t>ŽENKLINIMAS IR PAKUOTĖS LAPELIS</w:t>
      </w:r>
      <w:bookmarkEnd w:id="11"/>
      <w:bookmarkEnd w:id="12"/>
    </w:p>
    <w:p w14:paraId="73A5C2D8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br w:type="page"/>
      </w:r>
    </w:p>
    <w:p w14:paraId="3930DEF7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22E6855F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0097469C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467C91E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33F5625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67C9B336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3FED0D23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041DCE7C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06872B90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0A9EF5DA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0F4A6B10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34FA0780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76FE864C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1D7318C8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638A7E35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53189104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70803784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01DEC6D5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5A7E80DD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422293ED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4391BC5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48F26BB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napToGrid/>
          <w:szCs w:val="22"/>
          <w:lang w:val="lt-LT" w:eastAsia="sl-SI"/>
        </w:rPr>
      </w:pPr>
    </w:p>
    <w:p w14:paraId="171BCBE3" w14:textId="77777777" w:rsidR="007329E7" w:rsidRPr="000621BD" w:rsidRDefault="007329E7" w:rsidP="0015212C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 w:eastAsia="sl-SI"/>
        </w:rPr>
      </w:pPr>
      <w:r w:rsidRPr="000621BD">
        <w:rPr>
          <w:b/>
          <w:caps/>
          <w:snapToGrid/>
          <w:szCs w:val="22"/>
          <w:lang w:val="lt-LT" w:eastAsia="sl-SI"/>
        </w:rPr>
        <w:t>A. ŽENKLINIMAS</w:t>
      </w:r>
    </w:p>
    <w:p w14:paraId="20698CF9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br w:type="page"/>
      </w:r>
      <w:r w:rsidRPr="000621BD">
        <w:rPr>
          <w:b/>
          <w:snapToGrid/>
          <w:szCs w:val="22"/>
          <w:lang w:val="lt-LT" w:eastAsia="sl-SI"/>
        </w:rPr>
        <w:lastRenderedPageBreak/>
        <w:t>INFORMACIJA ANT IŠORINĖS PAKUOTĖS</w:t>
      </w:r>
    </w:p>
    <w:p w14:paraId="0C51E734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</w:p>
    <w:p w14:paraId="3D1F78F4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KARTONO DĖŽUTĖ</w:t>
      </w:r>
    </w:p>
    <w:p w14:paraId="7B6FF1EB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0A0B6F1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096E4B1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1.</w:t>
      </w:r>
      <w:r w:rsidRPr="000621BD">
        <w:rPr>
          <w:b/>
          <w:snapToGrid/>
          <w:szCs w:val="22"/>
          <w:lang w:val="lt-LT" w:eastAsia="sl-SI"/>
        </w:rPr>
        <w:tab/>
        <w:t>VAISTINIO PREPARATO PAVADINIMAS</w:t>
      </w:r>
    </w:p>
    <w:p w14:paraId="37D00310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42124F76" w14:textId="77777777" w:rsidR="00BD35E3" w:rsidRPr="000621BD" w:rsidRDefault="00BD35E3" w:rsidP="00BD35E3">
      <w:pPr>
        <w:widowControl w:val="0"/>
        <w:rPr>
          <w:snapToGrid/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25 000 TV minkštosios kapsulės</w:t>
      </w:r>
    </w:p>
    <w:p w14:paraId="537F2E38" w14:textId="77777777" w:rsidR="007329E7" w:rsidRPr="000621BD" w:rsidRDefault="007329E7" w:rsidP="0015212C">
      <w:pPr>
        <w:widowControl w:val="0"/>
        <w:rPr>
          <w:b/>
          <w:szCs w:val="22"/>
          <w:lang w:val="lt-LT"/>
        </w:rPr>
      </w:pPr>
    </w:p>
    <w:p w14:paraId="511CF7B4" w14:textId="77777777" w:rsidR="007329E7" w:rsidRPr="000621BD" w:rsidRDefault="007329E7" w:rsidP="0015212C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kolekalciferolis</w:t>
      </w:r>
      <w:proofErr w:type="spellEnd"/>
    </w:p>
    <w:p w14:paraId="5F579AAB" w14:textId="77777777" w:rsidR="007329E7" w:rsidRPr="000621BD" w:rsidRDefault="007329E7" w:rsidP="0015212C">
      <w:pPr>
        <w:widowControl w:val="0"/>
        <w:rPr>
          <w:szCs w:val="22"/>
          <w:lang w:val="lt-LT"/>
        </w:rPr>
      </w:pPr>
    </w:p>
    <w:p w14:paraId="3ED569A3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C42720D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2.</w:t>
      </w:r>
      <w:r w:rsidRPr="000621BD">
        <w:rPr>
          <w:b/>
          <w:snapToGrid/>
          <w:szCs w:val="22"/>
          <w:lang w:val="lt-LT" w:eastAsia="sl-SI"/>
        </w:rPr>
        <w:tab/>
        <w:t>VEIKLIOJI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IOS) MEDŽIAGA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OS) IR JOS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Ų) KIEKIS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IAI)</w:t>
      </w:r>
    </w:p>
    <w:p w14:paraId="3C1E1C6A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A34D11E" w14:textId="77777777" w:rsidR="00BD35E3" w:rsidRPr="000621BD" w:rsidRDefault="00BD35E3" w:rsidP="00BD35E3">
      <w:pPr>
        <w:widowControl w:val="0"/>
        <w:rPr>
          <w:snapToGrid/>
          <w:szCs w:val="22"/>
          <w:lang w:val="lt-LT"/>
        </w:rPr>
      </w:pPr>
      <w:r w:rsidRPr="000621BD">
        <w:rPr>
          <w:szCs w:val="22"/>
          <w:lang w:val="lt-LT"/>
        </w:rPr>
        <w:t xml:space="preserve">Kiekvienoje kapsulėje yra 0,625  mg </w:t>
      </w:r>
      <w:proofErr w:type="spellStart"/>
      <w:r w:rsidRPr="000621BD">
        <w:rPr>
          <w:szCs w:val="22"/>
          <w:lang w:val="lt-LT"/>
        </w:rPr>
        <w:t>kolekalciferolio</w:t>
      </w:r>
      <w:proofErr w:type="spellEnd"/>
      <w:r w:rsidRPr="000621BD">
        <w:rPr>
          <w:szCs w:val="22"/>
          <w:lang w:val="lt-LT"/>
        </w:rPr>
        <w:t>, atitinkančio 25 000 TV vitamino D</w:t>
      </w:r>
      <w:r w:rsidRPr="000621BD">
        <w:rPr>
          <w:szCs w:val="22"/>
          <w:vertAlign w:val="subscript"/>
          <w:lang w:val="lt-LT"/>
        </w:rPr>
        <w:t>3</w:t>
      </w:r>
      <w:r w:rsidRPr="000621BD">
        <w:rPr>
          <w:szCs w:val="22"/>
          <w:lang w:val="lt-LT"/>
        </w:rPr>
        <w:t>.</w:t>
      </w:r>
    </w:p>
    <w:p w14:paraId="07475819" w14:textId="77777777" w:rsidR="007329E7" w:rsidRPr="000621BD" w:rsidRDefault="007329E7" w:rsidP="0015212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sl-SI"/>
        </w:rPr>
      </w:pPr>
    </w:p>
    <w:p w14:paraId="570B75A5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DAD2E7A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3.</w:t>
      </w:r>
      <w:r w:rsidRPr="000621BD">
        <w:rPr>
          <w:b/>
          <w:snapToGrid/>
          <w:szCs w:val="22"/>
          <w:lang w:val="lt-LT" w:eastAsia="sl-SI"/>
        </w:rPr>
        <w:tab/>
        <w:t>PAGALBINIŲ MEDŽIAGŲ SĄRAŠAS</w:t>
      </w:r>
    </w:p>
    <w:p w14:paraId="27DD01F9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4A1667A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 xml:space="preserve">Sudėtyje yra </w:t>
      </w:r>
      <w:proofErr w:type="spellStart"/>
      <w:r w:rsidR="00BD35E3" w:rsidRPr="000621BD">
        <w:rPr>
          <w:snapToGrid/>
          <w:szCs w:val="22"/>
          <w:lang w:val="lt-LT" w:eastAsia="sl-SI"/>
        </w:rPr>
        <w:t>lecitino</w:t>
      </w:r>
      <w:proofErr w:type="spellEnd"/>
      <w:r w:rsidR="00BD35E3" w:rsidRPr="000621BD">
        <w:rPr>
          <w:snapToGrid/>
          <w:szCs w:val="22"/>
          <w:lang w:val="lt-LT" w:eastAsia="sl-SI"/>
        </w:rPr>
        <w:t xml:space="preserve"> (iš sojų).</w:t>
      </w:r>
    </w:p>
    <w:p w14:paraId="1EE538EE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 xml:space="preserve">Daugiau informacijos </w:t>
      </w:r>
      <w:r w:rsidR="00D35667" w:rsidRPr="000621BD">
        <w:rPr>
          <w:snapToGrid/>
          <w:szCs w:val="22"/>
          <w:lang w:val="lt-LT" w:eastAsia="sl-SI"/>
        </w:rPr>
        <w:t xml:space="preserve">pateikta </w:t>
      </w:r>
      <w:r w:rsidRPr="000621BD">
        <w:rPr>
          <w:snapToGrid/>
          <w:szCs w:val="22"/>
          <w:lang w:val="lt-LT" w:eastAsia="sl-SI"/>
        </w:rPr>
        <w:t>pakuotės lapelyje.</w:t>
      </w:r>
    </w:p>
    <w:p w14:paraId="5AC5B76F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E1B0745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DF2DC21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4.</w:t>
      </w:r>
      <w:r w:rsidRPr="000621BD">
        <w:rPr>
          <w:b/>
          <w:snapToGrid/>
          <w:szCs w:val="22"/>
          <w:lang w:val="lt-LT" w:eastAsia="sl-SI"/>
        </w:rPr>
        <w:tab/>
        <w:t>FARMACINĖ FORMA IR KIEKIS PAKUOTĖJE</w:t>
      </w:r>
    </w:p>
    <w:p w14:paraId="08F38D6C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2851AE4" w14:textId="77777777" w:rsidR="007329E7" w:rsidRPr="000621BD" w:rsidRDefault="00BD35E3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FA0E71">
        <w:rPr>
          <w:snapToGrid/>
          <w:szCs w:val="22"/>
          <w:highlight w:val="lightGray"/>
          <w:lang w:val="lt-LT" w:eastAsia="sl-SI"/>
        </w:rPr>
        <w:t>Minkštoji kapsulė.</w:t>
      </w:r>
    </w:p>
    <w:p w14:paraId="47654836" w14:textId="77777777" w:rsidR="00BD35E3" w:rsidRPr="000621BD" w:rsidRDefault="00BD35E3" w:rsidP="00BD35E3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3901FFB" w14:textId="77777777" w:rsidR="00BD35E3" w:rsidRPr="000621BD" w:rsidRDefault="00BD35E3" w:rsidP="00BD35E3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1 minkštoji kapsulė</w:t>
      </w:r>
    </w:p>
    <w:p w14:paraId="1B279AEE" w14:textId="77777777" w:rsidR="00BD35E3" w:rsidRPr="00FA0E71" w:rsidRDefault="00BD35E3" w:rsidP="00BD35E3">
      <w:pPr>
        <w:widowControl w:val="0"/>
        <w:tabs>
          <w:tab w:val="clear" w:pos="567"/>
          <w:tab w:val="left" w:pos="720"/>
        </w:tabs>
        <w:spacing w:line="240" w:lineRule="auto"/>
        <w:rPr>
          <w:snapToGrid/>
          <w:szCs w:val="22"/>
          <w:highlight w:val="lightGray"/>
          <w:lang w:val="lt-LT"/>
        </w:rPr>
      </w:pPr>
      <w:r w:rsidRPr="00FA0E71">
        <w:rPr>
          <w:szCs w:val="22"/>
          <w:highlight w:val="lightGray"/>
          <w:lang w:val="lt-LT"/>
        </w:rPr>
        <w:t>2 minkštosios kapsulės</w:t>
      </w:r>
    </w:p>
    <w:p w14:paraId="596F5F85" w14:textId="77777777" w:rsidR="00BD35E3" w:rsidRDefault="00BD35E3" w:rsidP="00BD35E3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highlight w:val="lightGray"/>
          <w:lang w:val="lt-LT"/>
        </w:rPr>
      </w:pPr>
      <w:r w:rsidRPr="00FA0E71">
        <w:rPr>
          <w:szCs w:val="22"/>
          <w:highlight w:val="lightGray"/>
          <w:lang w:val="lt-LT"/>
        </w:rPr>
        <w:t>3 minkštosios kapsulės</w:t>
      </w:r>
    </w:p>
    <w:p w14:paraId="20B060F6" w14:textId="77777777" w:rsidR="00771A42" w:rsidRPr="00FA0E71" w:rsidRDefault="00771A42" w:rsidP="00BD35E3">
      <w:pPr>
        <w:widowControl w:val="0"/>
        <w:tabs>
          <w:tab w:val="clear" w:pos="567"/>
          <w:tab w:val="left" w:pos="720"/>
        </w:tabs>
        <w:spacing w:line="240" w:lineRule="auto"/>
        <w:rPr>
          <w:snapToGrid/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3 x 1 </w:t>
      </w:r>
      <w:r w:rsidRPr="00FA0E71">
        <w:rPr>
          <w:szCs w:val="22"/>
          <w:highlight w:val="lightGray"/>
          <w:lang w:val="lt-LT"/>
        </w:rPr>
        <w:t>minkštosios kapsulės</w:t>
      </w:r>
    </w:p>
    <w:p w14:paraId="29848992" w14:textId="77777777" w:rsidR="00680596" w:rsidRDefault="00BD35E3" w:rsidP="00680596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highlight w:val="lightGray"/>
          <w:lang w:val="lt-LT"/>
        </w:rPr>
      </w:pPr>
      <w:r w:rsidRPr="00FA0E71">
        <w:rPr>
          <w:szCs w:val="22"/>
          <w:highlight w:val="lightGray"/>
          <w:lang w:val="lt-LT"/>
        </w:rPr>
        <w:t>4</w:t>
      </w:r>
      <w:r w:rsidR="00680596" w:rsidRPr="00FA0E71">
        <w:rPr>
          <w:szCs w:val="22"/>
          <w:highlight w:val="lightGray"/>
          <w:lang w:val="lt-LT"/>
        </w:rPr>
        <w:t xml:space="preserve"> minkštosios kapsulės</w:t>
      </w:r>
    </w:p>
    <w:p w14:paraId="5C9E7576" w14:textId="77777777" w:rsidR="00771A42" w:rsidRPr="00FA0E71" w:rsidRDefault="00771A42" w:rsidP="00680596">
      <w:pPr>
        <w:widowControl w:val="0"/>
        <w:tabs>
          <w:tab w:val="clear" w:pos="567"/>
          <w:tab w:val="left" w:pos="720"/>
        </w:tabs>
        <w:spacing w:line="240" w:lineRule="auto"/>
        <w:rPr>
          <w:snapToGrid/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4 x 1 </w:t>
      </w:r>
      <w:r w:rsidRPr="00FA0E71">
        <w:rPr>
          <w:szCs w:val="22"/>
          <w:highlight w:val="lightGray"/>
          <w:lang w:val="lt-LT"/>
        </w:rPr>
        <w:t>minkštosios kapsulės</w:t>
      </w:r>
    </w:p>
    <w:p w14:paraId="460D1E63" w14:textId="77777777" w:rsidR="00680596" w:rsidRDefault="00BD35E3" w:rsidP="00680596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highlight w:val="lightGray"/>
          <w:lang w:val="lt-LT"/>
        </w:rPr>
      </w:pPr>
      <w:r w:rsidRPr="00FA0E71">
        <w:rPr>
          <w:szCs w:val="22"/>
          <w:highlight w:val="lightGray"/>
          <w:lang w:val="lt-LT"/>
        </w:rPr>
        <w:t xml:space="preserve">6 </w:t>
      </w:r>
      <w:r w:rsidR="00680596" w:rsidRPr="00FA0E71">
        <w:rPr>
          <w:szCs w:val="22"/>
          <w:highlight w:val="lightGray"/>
          <w:lang w:val="lt-LT"/>
        </w:rPr>
        <w:t>minkštosios kapsulės</w:t>
      </w:r>
    </w:p>
    <w:p w14:paraId="005392BC" w14:textId="09967302" w:rsidR="00771A42" w:rsidRPr="00FA0E71" w:rsidRDefault="00771A42" w:rsidP="00771A42">
      <w:pPr>
        <w:widowControl w:val="0"/>
        <w:tabs>
          <w:tab w:val="clear" w:pos="567"/>
          <w:tab w:val="left" w:pos="720"/>
        </w:tabs>
        <w:spacing w:line="240" w:lineRule="auto"/>
        <w:rPr>
          <w:snapToGrid/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6 x 1 </w:t>
      </w:r>
      <w:r w:rsidRPr="00FA0E71">
        <w:rPr>
          <w:szCs w:val="22"/>
          <w:highlight w:val="lightGray"/>
          <w:lang w:val="lt-LT"/>
        </w:rPr>
        <w:t>minkštosios kapsulės</w:t>
      </w:r>
    </w:p>
    <w:p w14:paraId="6E794C19" w14:textId="77777777" w:rsidR="00BD35E3" w:rsidRDefault="00BD35E3" w:rsidP="00BD35E3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FA0E71">
        <w:rPr>
          <w:szCs w:val="22"/>
          <w:highlight w:val="lightGray"/>
          <w:lang w:val="lt-LT"/>
        </w:rPr>
        <w:t xml:space="preserve">12 </w:t>
      </w:r>
      <w:r w:rsidR="00680596" w:rsidRPr="00FA0E71">
        <w:rPr>
          <w:szCs w:val="22"/>
          <w:highlight w:val="lightGray"/>
          <w:lang w:val="lt-LT"/>
        </w:rPr>
        <w:t xml:space="preserve">minkštųjų </w:t>
      </w:r>
      <w:r w:rsidRPr="00FA0E71">
        <w:rPr>
          <w:szCs w:val="22"/>
          <w:highlight w:val="lightGray"/>
          <w:lang w:val="lt-LT"/>
        </w:rPr>
        <w:t>kapsulių</w:t>
      </w:r>
    </w:p>
    <w:p w14:paraId="3E694EB2" w14:textId="77777777" w:rsidR="00771A42" w:rsidRPr="00264B49" w:rsidRDefault="00771A42" w:rsidP="00771A42">
      <w:pPr>
        <w:widowControl w:val="0"/>
        <w:tabs>
          <w:tab w:val="clear" w:pos="567"/>
          <w:tab w:val="left" w:pos="720"/>
        </w:tabs>
        <w:spacing w:line="240" w:lineRule="auto"/>
        <w:rPr>
          <w:highlight w:val="lightGray"/>
          <w:lang w:val="lt-LT"/>
        </w:rPr>
      </w:pPr>
      <w:r>
        <w:rPr>
          <w:szCs w:val="22"/>
          <w:highlight w:val="lightGray"/>
          <w:lang w:val="lt-LT"/>
        </w:rPr>
        <w:t>12 x 1 minkštųjų kapsulių</w:t>
      </w:r>
    </w:p>
    <w:p w14:paraId="4936806E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4AE9D3DA" w14:textId="77777777" w:rsidR="000E67CB" w:rsidRPr="000621BD" w:rsidRDefault="000E67CB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7712E83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5.</w:t>
      </w:r>
      <w:r w:rsidRPr="000621BD">
        <w:rPr>
          <w:b/>
          <w:snapToGrid/>
          <w:szCs w:val="22"/>
          <w:lang w:val="lt-LT" w:eastAsia="sl-SI"/>
        </w:rPr>
        <w:tab/>
        <w:t>VARTOJIMO METODAS IR BŪDAS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AI)</w:t>
      </w:r>
    </w:p>
    <w:p w14:paraId="1C1202AD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9FD6B54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Prieš vartojimą perskaitykite pakuotės lapelį.</w:t>
      </w:r>
    </w:p>
    <w:p w14:paraId="0A0B767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Vartoti per burną.</w:t>
      </w:r>
    </w:p>
    <w:p w14:paraId="74CCA44B" w14:textId="77777777" w:rsidR="00F3409E" w:rsidRPr="000621BD" w:rsidRDefault="00F3409E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9C7D51E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247D41D" w14:textId="77777777" w:rsidR="007329E7" w:rsidRPr="000621BD" w:rsidRDefault="007329E7" w:rsidP="00B5414E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ind w:left="539" w:hanging="539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6.</w:t>
      </w:r>
      <w:r w:rsidRPr="000621BD">
        <w:rPr>
          <w:b/>
          <w:snapToGrid/>
          <w:szCs w:val="22"/>
          <w:lang w:val="lt-LT" w:eastAsia="sl-SI"/>
        </w:rPr>
        <w:tab/>
        <w:t>SPECIALUS ĮSPĖJIMAS, KAD VAISTINĮ PREPARATĄ BŪTINA LAIKYTI VAIKAMS NEPASTEBIMOJE IR NEPASIEKIAMOJE VIETOJE</w:t>
      </w:r>
    </w:p>
    <w:p w14:paraId="08A12BD0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A1A84C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Laikyti vaikams nepastebimoje ir nepasiekiamoje vietoje.</w:t>
      </w:r>
    </w:p>
    <w:p w14:paraId="5664CBAA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3E61EE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5E3BB40B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7.</w:t>
      </w:r>
      <w:r w:rsidRPr="000621BD">
        <w:rPr>
          <w:b/>
          <w:snapToGrid/>
          <w:szCs w:val="22"/>
          <w:lang w:val="lt-LT" w:eastAsia="sl-SI"/>
        </w:rPr>
        <w:tab/>
        <w:t>KITAS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I) SPECIALUS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ŪS) ĮSPĖJIMAS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AI) (JEI REIKIA)</w:t>
      </w:r>
    </w:p>
    <w:p w14:paraId="3376F23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5374195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3DBD8E7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lastRenderedPageBreak/>
        <w:t>8.</w:t>
      </w:r>
      <w:r w:rsidRPr="000621BD">
        <w:rPr>
          <w:b/>
          <w:snapToGrid/>
          <w:szCs w:val="22"/>
          <w:lang w:val="lt-LT" w:eastAsia="sl-SI"/>
        </w:rPr>
        <w:tab/>
        <w:t>TINKAMUMO LAIKAS</w:t>
      </w:r>
    </w:p>
    <w:p w14:paraId="041D05CA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873D120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440260">
        <w:rPr>
          <w:snapToGrid/>
          <w:szCs w:val="22"/>
          <w:highlight w:val="lightGray"/>
          <w:lang w:val="lt-LT" w:eastAsia="sl-SI"/>
        </w:rPr>
        <w:t>EXP</w:t>
      </w:r>
      <w:r w:rsidR="00EB33FA" w:rsidRPr="000621BD">
        <w:rPr>
          <w:snapToGrid/>
          <w:szCs w:val="22"/>
          <w:lang w:val="lt-LT" w:eastAsia="sl-SI"/>
        </w:rPr>
        <w:t> </w:t>
      </w:r>
      <w:r w:rsidR="006D06E9" w:rsidRPr="000621BD">
        <w:rPr>
          <w:szCs w:val="22"/>
          <w:lang w:val="lt-LT"/>
        </w:rPr>
        <w:t>&lt;mm/MMMM&gt;</w:t>
      </w:r>
    </w:p>
    <w:p w14:paraId="3E2AA20D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497960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46627091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9.</w:t>
      </w:r>
      <w:r w:rsidRPr="000621BD">
        <w:rPr>
          <w:b/>
          <w:snapToGrid/>
          <w:szCs w:val="22"/>
          <w:lang w:val="lt-LT" w:eastAsia="sl-SI"/>
        </w:rPr>
        <w:tab/>
        <w:t>SPECIALIOS LAIKYMO SĄLYGOS</w:t>
      </w:r>
    </w:p>
    <w:p w14:paraId="49853A19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712BF9B" w14:textId="77777777" w:rsidR="007329E7" w:rsidRPr="000621BD" w:rsidRDefault="007329E7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>Laikyti ne aukštesnėje kaip 25</w:t>
      </w:r>
      <w:r w:rsidR="00EB33FA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sym w:font="Symbol" w:char="F0B0"/>
      </w:r>
      <w:r w:rsidRPr="000621BD">
        <w:rPr>
          <w:szCs w:val="22"/>
          <w:lang w:val="lt-LT"/>
        </w:rPr>
        <w:t>C temperatūroje.</w:t>
      </w:r>
    </w:p>
    <w:p w14:paraId="454D4DB6" w14:textId="77777777" w:rsidR="007329E7" w:rsidRPr="000621BD" w:rsidRDefault="007329E7" w:rsidP="0015212C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Laikyti gamintojo </w:t>
      </w:r>
      <w:r w:rsidR="00E86365">
        <w:rPr>
          <w:szCs w:val="22"/>
          <w:lang w:val="lt-LT"/>
        </w:rPr>
        <w:t>pakuotėje</w:t>
      </w:r>
      <w:r w:rsidRPr="000621BD">
        <w:rPr>
          <w:szCs w:val="22"/>
          <w:lang w:val="lt-LT"/>
        </w:rPr>
        <w:t xml:space="preserve">, kad vaistas būtų apsaugotas nuo </w:t>
      </w:r>
      <w:r w:rsidR="00680596" w:rsidRPr="000621BD">
        <w:rPr>
          <w:szCs w:val="22"/>
          <w:lang w:val="lt-LT"/>
        </w:rPr>
        <w:t>drėgmės</w:t>
      </w:r>
      <w:r w:rsidRPr="000621BD">
        <w:rPr>
          <w:szCs w:val="22"/>
          <w:lang w:val="lt-LT"/>
        </w:rPr>
        <w:t>.</w:t>
      </w:r>
    </w:p>
    <w:p w14:paraId="41AB25FE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5DDD6A2C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23EFF37" w14:textId="77777777" w:rsidR="007329E7" w:rsidRPr="000621BD" w:rsidRDefault="007329E7" w:rsidP="00B5414E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ind w:left="539" w:hanging="539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10.</w:t>
      </w:r>
      <w:r w:rsidRPr="000621BD">
        <w:rPr>
          <w:b/>
          <w:snapToGrid/>
          <w:szCs w:val="22"/>
          <w:lang w:val="lt-LT" w:eastAsia="sl-SI"/>
        </w:rPr>
        <w:tab/>
        <w:t>SPECIALIOS ATSARGUMO PRIEMONĖS DĖL NESUVARTOTO VAISTINIO PREPARATO AR JO ATLIEKŲ TVARKYMO (JEI REIKIA)</w:t>
      </w:r>
    </w:p>
    <w:p w14:paraId="15D1A3A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680A3ED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01D758B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11.</w:t>
      </w:r>
      <w:r w:rsidRPr="000621BD">
        <w:rPr>
          <w:b/>
          <w:snapToGrid/>
          <w:szCs w:val="22"/>
          <w:lang w:val="lt-LT" w:eastAsia="sl-SI"/>
        </w:rPr>
        <w:tab/>
        <w:t>REGISTRUOTOJO PAVADINIMAS IR ADRESAS</w:t>
      </w:r>
    </w:p>
    <w:p w14:paraId="7533230B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45D45D20" w14:textId="77777777" w:rsidR="00680596" w:rsidRPr="000621BD" w:rsidRDefault="00680596" w:rsidP="00680596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Teva B.V.</w:t>
      </w:r>
    </w:p>
    <w:p w14:paraId="7F055F7A" w14:textId="77777777" w:rsidR="00680596" w:rsidRPr="000621BD" w:rsidRDefault="00680596" w:rsidP="00680596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Swensweg</w:t>
      </w:r>
      <w:proofErr w:type="spellEnd"/>
      <w:r w:rsidRPr="000621BD">
        <w:rPr>
          <w:szCs w:val="22"/>
          <w:lang w:val="lt-LT"/>
        </w:rPr>
        <w:t xml:space="preserve"> 5</w:t>
      </w:r>
    </w:p>
    <w:p w14:paraId="0C2CB6C5" w14:textId="77777777" w:rsidR="00680596" w:rsidRPr="000621BD" w:rsidRDefault="00680596" w:rsidP="00680596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2031 GA </w:t>
      </w:r>
      <w:proofErr w:type="spellStart"/>
      <w:r w:rsidRPr="000621BD">
        <w:rPr>
          <w:szCs w:val="22"/>
          <w:lang w:val="lt-LT"/>
        </w:rPr>
        <w:t>Haarlem</w:t>
      </w:r>
      <w:proofErr w:type="spellEnd"/>
    </w:p>
    <w:p w14:paraId="2A6C6954" w14:textId="77777777" w:rsidR="00680596" w:rsidRPr="000621BD" w:rsidRDefault="00680596" w:rsidP="00680596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Nyderlandai</w:t>
      </w:r>
    </w:p>
    <w:p w14:paraId="1C11731D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479F0D5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518F84A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12.</w:t>
      </w:r>
      <w:r w:rsidRPr="000621BD">
        <w:rPr>
          <w:b/>
          <w:snapToGrid/>
          <w:szCs w:val="22"/>
          <w:lang w:val="lt-LT" w:eastAsia="sl-SI"/>
        </w:rPr>
        <w:tab/>
        <w:t>REGISTRACIJOS PAŽYMĖJIMO NUMERIS</w:t>
      </w:r>
      <w:r w:rsidR="00EB33FA" w:rsidRPr="000621BD">
        <w:rPr>
          <w:b/>
          <w:snapToGrid/>
          <w:szCs w:val="22"/>
          <w:lang w:val="lt-LT" w:eastAsia="sl-SI"/>
        </w:rPr>
        <w:t> </w:t>
      </w:r>
      <w:r w:rsidRPr="000621BD">
        <w:rPr>
          <w:b/>
          <w:snapToGrid/>
          <w:szCs w:val="22"/>
          <w:lang w:val="lt-LT" w:eastAsia="sl-SI"/>
        </w:rPr>
        <w:t>(</w:t>
      </w:r>
      <w:r w:rsidR="00EB33FA" w:rsidRPr="000621BD">
        <w:rPr>
          <w:b/>
          <w:snapToGrid/>
          <w:szCs w:val="22"/>
          <w:lang w:val="lt-LT" w:eastAsia="sl-SI"/>
        </w:rPr>
        <w:noBreakHyphen/>
      </w:r>
      <w:r w:rsidRPr="000621BD">
        <w:rPr>
          <w:b/>
          <w:snapToGrid/>
          <w:szCs w:val="22"/>
          <w:lang w:val="lt-LT" w:eastAsia="sl-SI"/>
        </w:rPr>
        <w:t>IAI)</w:t>
      </w:r>
    </w:p>
    <w:p w14:paraId="19FA11B7" w14:textId="77777777" w:rsidR="00E7342B" w:rsidRDefault="00E7342B" w:rsidP="00E7342B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986635D" w14:textId="77777777" w:rsidR="004625C8" w:rsidRPr="004625C8" w:rsidRDefault="004625C8" w:rsidP="004625C8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D9D9D9" w:themeFill="background1" w:themeFillShade="D9"/>
          <w:lang w:val="lt-LT" w:eastAsia="sl-SI"/>
        </w:rPr>
      </w:pPr>
      <w:r w:rsidRPr="004625C8">
        <w:rPr>
          <w:snapToGrid/>
          <w:szCs w:val="22"/>
          <w:lang w:val="lt-LT" w:eastAsia="sl-SI"/>
        </w:rPr>
        <w:t xml:space="preserve">LT/1/22/4888/001 </w:t>
      </w:r>
      <w:r w:rsidRPr="004625C8">
        <w:rPr>
          <w:snapToGrid/>
          <w:szCs w:val="22"/>
          <w:shd w:val="clear" w:color="auto" w:fill="D9D9D9" w:themeFill="background1" w:themeFillShade="D9"/>
          <w:lang w:val="lt-LT" w:eastAsia="sl-SI"/>
        </w:rPr>
        <w:t>– N1</w:t>
      </w:r>
    </w:p>
    <w:p w14:paraId="239E9E02" w14:textId="77777777" w:rsidR="004625C8" w:rsidRPr="004625C8" w:rsidRDefault="004625C8" w:rsidP="004625C8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D9D9D9" w:themeFill="background1" w:themeFillShade="D9"/>
          <w:lang w:val="lt-LT" w:eastAsia="sl-SI"/>
        </w:rPr>
      </w:pPr>
      <w:r w:rsidRPr="004625C8">
        <w:rPr>
          <w:snapToGrid/>
          <w:szCs w:val="22"/>
          <w:shd w:val="clear" w:color="auto" w:fill="D9D9D9" w:themeFill="background1" w:themeFillShade="D9"/>
          <w:lang w:val="lt-LT" w:eastAsia="sl-SI"/>
        </w:rPr>
        <w:t>LT/1/22/4888/002 – N2</w:t>
      </w:r>
    </w:p>
    <w:p w14:paraId="1720878C" w14:textId="77777777" w:rsidR="004625C8" w:rsidRPr="004625C8" w:rsidRDefault="004625C8" w:rsidP="004625C8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D9D9D9" w:themeFill="background1" w:themeFillShade="D9"/>
          <w:lang w:val="lt-LT" w:eastAsia="sl-SI"/>
        </w:rPr>
      </w:pPr>
      <w:r w:rsidRPr="004625C8">
        <w:rPr>
          <w:snapToGrid/>
          <w:szCs w:val="22"/>
          <w:shd w:val="clear" w:color="auto" w:fill="D9D9D9" w:themeFill="background1" w:themeFillShade="D9"/>
          <w:lang w:val="lt-LT" w:eastAsia="sl-SI"/>
        </w:rPr>
        <w:t>LT/1/22/4888/003 – N3</w:t>
      </w:r>
    </w:p>
    <w:p w14:paraId="0F663056" w14:textId="77777777" w:rsidR="00315023" w:rsidRDefault="00315023" w:rsidP="004625C8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64B49">
        <w:rPr>
          <w:snapToGrid/>
          <w:szCs w:val="22"/>
          <w:highlight w:val="lightGray"/>
          <w:lang w:val="lt-LT" w:eastAsia="sl-SI"/>
        </w:rPr>
        <w:t>LT/1/22/4888/007 –</w:t>
      </w:r>
      <w:r>
        <w:rPr>
          <w:snapToGrid/>
          <w:szCs w:val="22"/>
          <w:highlight w:val="lightGray"/>
          <w:lang w:val="lt-LT" w:eastAsia="sl-SI"/>
        </w:rPr>
        <w:t xml:space="preserve"> </w:t>
      </w:r>
      <w:r w:rsidRPr="00264B49">
        <w:rPr>
          <w:snapToGrid/>
          <w:szCs w:val="22"/>
          <w:highlight w:val="lightGray"/>
          <w:lang w:val="lt-LT" w:eastAsia="sl-SI"/>
        </w:rPr>
        <w:t>N3x1</w:t>
      </w:r>
    </w:p>
    <w:p w14:paraId="55FCD103" w14:textId="3CC93E42" w:rsidR="004625C8" w:rsidRPr="004625C8" w:rsidRDefault="004625C8" w:rsidP="004625C8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D9D9D9" w:themeFill="background1" w:themeFillShade="D9"/>
          <w:lang w:val="lt-LT" w:eastAsia="sl-SI"/>
        </w:rPr>
      </w:pPr>
      <w:r w:rsidRPr="004625C8">
        <w:rPr>
          <w:snapToGrid/>
          <w:szCs w:val="22"/>
          <w:shd w:val="clear" w:color="auto" w:fill="D9D9D9" w:themeFill="background1" w:themeFillShade="D9"/>
          <w:lang w:val="lt-LT" w:eastAsia="sl-SI"/>
        </w:rPr>
        <w:t>LT/1/22/4888/004 – N4</w:t>
      </w:r>
    </w:p>
    <w:p w14:paraId="2931DD82" w14:textId="77777777" w:rsidR="00315023" w:rsidRPr="00264B49" w:rsidRDefault="00315023" w:rsidP="00315023">
      <w:pPr>
        <w:widowControl w:val="0"/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 w:eastAsia="sl-SI"/>
        </w:rPr>
      </w:pPr>
      <w:r w:rsidRPr="00264B49">
        <w:rPr>
          <w:snapToGrid/>
          <w:szCs w:val="22"/>
          <w:highlight w:val="lightGray"/>
          <w:lang w:val="lt-LT" w:eastAsia="sl-SI"/>
        </w:rPr>
        <w:t>LT/1/22/4888/008 – N4x1</w:t>
      </w:r>
    </w:p>
    <w:p w14:paraId="5EEB410C" w14:textId="77777777" w:rsidR="004625C8" w:rsidRPr="004625C8" w:rsidRDefault="004625C8" w:rsidP="004625C8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D9D9D9" w:themeFill="background1" w:themeFillShade="D9"/>
          <w:lang w:val="lt-LT" w:eastAsia="sl-SI"/>
        </w:rPr>
      </w:pPr>
      <w:r w:rsidRPr="004625C8">
        <w:rPr>
          <w:snapToGrid/>
          <w:szCs w:val="22"/>
          <w:shd w:val="clear" w:color="auto" w:fill="D9D9D9" w:themeFill="background1" w:themeFillShade="D9"/>
          <w:lang w:val="lt-LT" w:eastAsia="sl-SI"/>
        </w:rPr>
        <w:t>LT/1/22/4888/005 – N6</w:t>
      </w:r>
    </w:p>
    <w:p w14:paraId="2D881405" w14:textId="77777777" w:rsidR="00315023" w:rsidRDefault="00315023" w:rsidP="00BB1634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64B49">
        <w:rPr>
          <w:snapToGrid/>
          <w:szCs w:val="22"/>
          <w:highlight w:val="lightGray"/>
          <w:lang w:val="lt-LT" w:eastAsia="sl-SI"/>
        </w:rPr>
        <w:t>LT/1/22/4888/009 – N6x1</w:t>
      </w:r>
    </w:p>
    <w:p w14:paraId="6CB571F4" w14:textId="3CC6B12E" w:rsidR="00BB1634" w:rsidRPr="00BB1634" w:rsidRDefault="004625C8" w:rsidP="00BB1634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4625C8">
        <w:rPr>
          <w:snapToGrid/>
          <w:szCs w:val="22"/>
          <w:shd w:val="clear" w:color="auto" w:fill="D9D9D9" w:themeFill="background1" w:themeFillShade="D9"/>
          <w:lang w:val="lt-LT" w:eastAsia="sl-SI"/>
        </w:rPr>
        <w:t>LT/1/22/4888/006 – N12</w:t>
      </w:r>
      <w:r w:rsidRPr="004625C8">
        <w:rPr>
          <w:snapToGrid/>
          <w:szCs w:val="22"/>
          <w:lang w:val="lt-LT" w:eastAsia="sl-SI"/>
        </w:rPr>
        <w:cr/>
      </w:r>
      <w:r w:rsidR="00BB1634" w:rsidRPr="00264B49">
        <w:rPr>
          <w:snapToGrid/>
          <w:szCs w:val="22"/>
          <w:highlight w:val="lightGray"/>
          <w:lang w:val="lt-LT" w:eastAsia="sl-SI"/>
        </w:rPr>
        <w:t>LT/1/22/4888/010 – N12x1</w:t>
      </w:r>
    </w:p>
    <w:p w14:paraId="022B44DA" w14:textId="77777777" w:rsidR="00E86365" w:rsidRPr="000621BD" w:rsidRDefault="00E86365" w:rsidP="004625C8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50FD0A5A" w14:textId="77777777" w:rsidR="00E7342B" w:rsidRPr="000621BD" w:rsidRDefault="00E7342B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6831084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13.</w:t>
      </w:r>
      <w:r w:rsidRPr="000621BD">
        <w:rPr>
          <w:b/>
          <w:snapToGrid/>
          <w:szCs w:val="22"/>
          <w:lang w:val="lt-LT" w:eastAsia="sl-SI"/>
        </w:rPr>
        <w:tab/>
        <w:t>SERIJOS NUMERIS</w:t>
      </w:r>
    </w:p>
    <w:p w14:paraId="3D1D5F10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AD4AAC0" w14:textId="77777777" w:rsidR="007329E7" w:rsidRPr="000621BD" w:rsidRDefault="006D06E9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440260">
        <w:rPr>
          <w:snapToGrid/>
          <w:szCs w:val="22"/>
          <w:highlight w:val="lightGray"/>
          <w:lang w:val="lt-LT" w:eastAsia="sl-SI"/>
        </w:rPr>
        <w:t>Lot</w:t>
      </w:r>
    </w:p>
    <w:p w14:paraId="3BA75B98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E71B9E0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BF4902F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14.</w:t>
      </w:r>
      <w:r w:rsidRPr="000621BD">
        <w:rPr>
          <w:b/>
          <w:snapToGrid/>
          <w:szCs w:val="22"/>
          <w:lang w:val="lt-LT" w:eastAsia="sl-SI"/>
        </w:rPr>
        <w:tab/>
        <w:t>PARDAVIMO (IŠDAVIMO) TVARKA</w:t>
      </w:r>
    </w:p>
    <w:p w14:paraId="404C0B54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405B6E75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Receptinis vaistas</w:t>
      </w:r>
    </w:p>
    <w:p w14:paraId="0EA9494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F6D33A3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B62BDF1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15.</w:t>
      </w:r>
      <w:r w:rsidRPr="000621BD">
        <w:rPr>
          <w:b/>
          <w:snapToGrid/>
          <w:szCs w:val="22"/>
          <w:lang w:val="lt-LT" w:eastAsia="sl-SI"/>
        </w:rPr>
        <w:tab/>
        <w:t>VARTOJIMO INSTRUKCIJA</w:t>
      </w:r>
    </w:p>
    <w:p w14:paraId="461DBC90" w14:textId="77777777" w:rsidR="00680596" w:rsidRPr="000621BD" w:rsidRDefault="00680596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DD7BD72" w14:textId="77777777" w:rsidR="00680596" w:rsidRPr="000621BD" w:rsidRDefault="00680596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highlight w:val="lightGray"/>
          <w:lang w:val="lt-LT" w:eastAsia="sl-SI"/>
        </w:rPr>
        <w:t xml:space="preserve">Ant dėžutės šono pacientas gali įrašyti kiekvienos pakuotės kapsulės vartojimo dieną/ mėnesį/metus. Tinkamas tarpų skaičius gali būti naudojamas atsižvelgiant į pakuotėje esančių kapsulių skaičių. Tik 2 - 12 </w:t>
      </w:r>
      <w:r w:rsidR="00FE0D9D" w:rsidRPr="000621BD">
        <w:rPr>
          <w:snapToGrid/>
          <w:szCs w:val="22"/>
          <w:highlight w:val="lightGray"/>
          <w:lang w:val="lt-LT" w:eastAsia="sl-SI"/>
        </w:rPr>
        <w:t>dydžių pakuotėms.</w:t>
      </w:r>
    </w:p>
    <w:p w14:paraId="588BB626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0621BD">
        <w:rPr>
          <w:noProof/>
          <w:szCs w:val="22"/>
          <w:lang w:val="lt-LT"/>
        </w:rPr>
        <w:t>1: …/…/…</w:t>
      </w:r>
    </w:p>
    <w:p w14:paraId="02D7B3D7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0621BD">
        <w:rPr>
          <w:noProof/>
          <w:szCs w:val="22"/>
          <w:lang w:val="lt-LT"/>
        </w:rPr>
        <w:t>2: …/…/…</w:t>
      </w:r>
    </w:p>
    <w:p w14:paraId="281ADF07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0621BD">
        <w:rPr>
          <w:noProof/>
          <w:szCs w:val="22"/>
          <w:highlight w:val="lightGray"/>
          <w:lang w:val="lt-LT"/>
        </w:rPr>
        <w:t>3: …/…/…</w:t>
      </w:r>
    </w:p>
    <w:p w14:paraId="29EAD18F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0621BD">
        <w:rPr>
          <w:noProof/>
          <w:szCs w:val="22"/>
          <w:highlight w:val="lightGray"/>
          <w:lang w:val="lt-LT"/>
        </w:rPr>
        <w:lastRenderedPageBreak/>
        <w:t>4: …/…/…</w:t>
      </w:r>
    </w:p>
    <w:p w14:paraId="30762667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0621BD">
        <w:rPr>
          <w:noProof/>
          <w:szCs w:val="22"/>
          <w:highlight w:val="lightGray"/>
          <w:lang w:val="lt-LT"/>
        </w:rPr>
        <w:t>5: …/…/…</w:t>
      </w:r>
    </w:p>
    <w:p w14:paraId="3FAC13E3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0621BD">
        <w:rPr>
          <w:noProof/>
          <w:szCs w:val="22"/>
          <w:highlight w:val="lightGray"/>
          <w:lang w:val="lt-LT"/>
        </w:rPr>
        <w:t>6: …/…/…</w:t>
      </w:r>
    </w:p>
    <w:p w14:paraId="4783B678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0621BD">
        <w:rPr>
          <w:noProof/>
          <w:szCs w:val="22"/>
          <w:highlight w:val="lightGray"/>
          <w:lang w:val="lt-LT"/>
        </w:rPr>
        <w:t>7: …/…/…</w:t>
      </w:r>
    </w:p>
    <w:p w14:paraId="22FBEC9E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0621BD">
        <w:rPr>
          <w:noProof/>
          <w:szCs w:val="22"/>
          <w:highlight w:val="lightGray"/>
          <w:lang w:val="lt-LT"/>
        </w:rPr>
        <w:t>8: …/…/…</w:t>
      </w:r>
    </w:p>
    <w:p w14:paraId="35B126C4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0621BD">
        <w:rPr>
          <w:noProof/>
          <w:szCs w:val="22"/>
          <w:highlight w:val="lightGray"/>
          <w:lang w:val="lt-LT"/>
        </w:rPr>
        <w:t>9: …/…/…</w:t>
      </w:r>
    </w:p>
    <w:p w14:paraId="6828FDF9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0621BD">
        <w:rPr>
          <w:noProof/>
          <w:szCs w:val="22"/>
          <w:highlight w:val="lightGray"/>
          <w:lang w:val="lt-LT"/>
        </w:rPr>
        <w:t>10: …/…/…</w:t>
      </w:r>
    </w:p>
    <w:p w14:paraId="07A43252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0621BD">
        <w:rPr>
          <w:noProof/>
          <w:szCs w:val="22"/>
          <w:highlight w:val="lightGray"/>
          <w:lang w:val="lt-LT"/>
        </w:rPr>
        <w:t>11: …/…/…</w:t>
      </w:r>
    </w:p>
    <w:p w14:paraId="412B26BE" w14:textId="77777777" w:rsidR="00FE0D9D" w:rsidRPr="000621BD" w:rsidRDefault="00FE0D9D" w:rsidP="00FE0D9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0621BD">
        <w:rPr>
          <w:noProof/>
          <w:szCs w:val="22"/>
          <w:highlight w:val="lightGray"/>
          <w:lang w:val="lt-LT"/>
        </w:rPr>
        <w:t>12: …/…/…</w:t>
      </w:r>
    </w:p>
    <w:p w14:paraId="2F7A0E48" w14:textId="77777777" w:rsidR="00FE0D9D" w:rsidRPr="000621BD" w:rsidRDefault="00FE0D9D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882B007" w14:textId="77777777" w:rsidR="00680596" w:rsidRPr="000621BD" w:rsidRDefault="00680596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48A7EE82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16.</w:t>
      </w:r>
      <w:r w:rsidRPr="000621BD">
        <w:rPr>
          <w:b/>
          <w:snapToGrid/>
          <w:szCs w:val="22"/>
          <w:lang w:val="lt-LT" w:eastAsia="sl-SI"/>
        </w:rPr>
        <w:tab/>
        <w:t>INFORMACIJA BRAILIO RAŠTU</w:t>
      </w:r>
    </w:p>
    <w:p w14:paraId="6D75D5B4" w14:textId="77777777" w:rsidR="00FE0D9D" w:rsidRPr="000621BD" w:rsidRDefault="00FE0D9D" w:rsidP="00FE0D9D">
      <w:pPr>
        <w:widowControl w:val="0"/>
        <w:rPr>
          <w:snapToGrid/>
          <w:szCs w:val="22"/>
          <w:lang w:val="lt-LT" w:eastAsia="sl-SI"/>
        </w:rPr>
      </w:pPr>
    </w:p>
    <w:p w14:paraId="5C944A7B" w14:textId="77777777" w:rsidR="00FE0D9D" w:rsidRPr="000621BD" w:rsidRDefault="00FE0D9D" w:rsidP="00FE0D9D">
      <w:pPr>
        <w:widowControl w:val="0"/>
        <w:rPr>
          <w:snapToGrid/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25 000 TV minkštosios kapsulės</w:t>
      </w:r>
    </w:p>
    <w:p w14:paraId="3FFA46B2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F76F7B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20A64FA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080" w:hanging="1080"/>
        <w:outlineLvl w:val="0"/>
        <w:rPr>
          <w:i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17.</w:t>
      </w:r>
      <w:r w:rsidRPr="000621BD">
        <w:rPr>
          <w:b/>
          <w:snapToGrid/>
          <w:szCs w:val="22"/>
          <w:lang w:val="lt-LT" w:eastAsia="sl-SI"/>
        </w:rPr>
        <w:tab/>
        <w:t>UNIKALUS IDENTIFIKATORIUS</w:t>
      </w:r>
      <w:r w:rsidR="00EB33FA" w:rsidRPr="000621BD">
        <w:rPr>
          <w:b/>
          <w:snapToGrid/>
          <w:szCs w:val="22"/>
          <w:lang w:val="lt-LT" w:eastAsia="sl-SI"/>
        </w:rPr>
        <w:t xml:space="preserve"> </w:t>
      </w:r>
      <w:r w:rsidRPr="000621BD">
        <w:rPr>
          <w:b/>
          <w:snapToGrid/>
          <w:szCs w:val="22"/>
          <w:lang w:val="lt-LT" w:eastAsia="sl-SI"/>
        </w:rPr>
        <w:t>– 2D BRŪKŠNINIS KODAS</w:t>
      </w:r>
    </w:p>
    <w:p w14:paraId="33D08C89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62AC22B5" w14:textId="77777777" w:rsidR="007329E7" w:rsidRPr="000621BD" w:rsidRDefault="007329E7" w:rsidP="0015212C">
      <w:pPr>
        <w:widowControl w:val="0"/>
        <w:spacing w:line="240" w:lineRule="auto"/>
        <w:ind w:right="-1"/>
        <w:rPr>
          <w:snapToGrid/>
          <w:szCs w:val="22"/>
          <w:highlight w:val="lightGray"/>
          <w:lang w:val="lt-LT" w:eastAsia="sl-SI"/>
        </w:rPr>
      </w:pPr>
      <w:r w:rsidRPr="00FA0E71">
        <w:rPr>
          <w:snapToGrid/>
          <w:szCs w:val="22"/>
          <w:lang w:val="lt-LT" w:eastAsia="sl-SI"/>
        </w:rPr>
        <w:t>2D brūkšninis kodas su nurodytu unikaliu identifikatoriumi.</w:t>
      </w:r>
    </w:p>
    <w:p w14:paraId="00BC69C7" w14:textId="77777777" w:rsidR="00FE0D9D" w:rsidRPr="000621BD" w:rsidRDefault="00FE0D9D" w:rsidP="0015212C">
      <w:pPr>
        <w:widowControl w:val="0"/>
        <w:tabs>
          <w:tab w:val="clear" w:pos="567"/>
        </w:tabs>
        <w:spacing w:line="240" w:lineRule="auto"/>
        <w:ind w:right="-1"/>
        <w:rPr>
          <w:snapToGrid/>
          <w:szCs w:val="22"/>
          <w:lang w:val="lt-LT" w:eastAsia="sl-SI"/>
        </w:rPr>
      </w:pPr>
    </w:p>
    <w:p w14:paraId="5732999C" w14:textId="77777777" w:rsidR="00FE0D9D" w:rsidRPr="000621BD" w:rsidRDefault="00FE0D9D" w:rsidP="0015212C">
      <w:pPr>
        <w:widowControl w:val="0"/>
        <w:tabs>
          <w:tab w:val="clear" w:pos="567"/>
        </w:tabs>
        <w:spacing w:line="240" w:lineRule="auto"/>
        <w:ind w:right="-1"/>
        <w:rPr>
          <w:snapToGrid/>
          <w:szCs w:val="22"/>
          <w:lang w:val="lt-LT" w:eastAsia="sl-SI"/>
        </w:rPr>
      </w:pPr>
    </w:p>
    <w:p w14:paraId="4B3BD6DB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080" w:hanging="1080"/>
        <w:outlineLvl w:val="0"/>
        <w:rPr>
          <w:i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18.</w:t>
      </w:r>
      <w:r w:rsidRPr="000621BD">
        <w:rPr>
          <w:b/>
          <w:snapToGrid/>
          <w:szCs w:val="22"/>
          <w:lang w:val="lt-LT" w:eastAsia="sl-SI"/>
        </w:rPr>
        <w:tab/>
        <w:t>UNIKALUS IDENTIFIKATORIUS</w:t>
      </w:r>
      <w:r w:rsidR="00EB33FA" w:rsidRPr="000621BD">
        <w:rPr>
          <w:b/>
          <w:snapToGrid/>
          <w:szCs w:val="22"/>
          <w:lang w:val="lt-LT" w:eastAsia="sl-SI"/>
        </w:rPr>
        <w:t xml:space="preserve"> </w:t>
      </w:r>
      <w:r w:rsidRPr="000621BD">
        <w:rPr>
          <w:b/>
          <w:snapToGrid/>
          <w:szCs w:val="22"/>
          <w:lang w:val="lt-LT" w:eastAsia="sl-SI"/>
        </w:rPr>
        <w:t>– ŽMONĖMS SUPRANTAMI DUOMENYS</w:t>
      </w:r>
    </w:p>
    <w:p w14:paraId="51AE650D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A67873B" w14:textId="77777777" w:rsidR="007329E7" w:rsidRPr="000621BD" w:rsidRDefault="007329E7" w:rsidP="0015212C">
      <w:pPr>
        <w:widowControl w:val="0"/>
        <w:spacing w:line="240" w:lineRule="auto"/>
        <w:ind w:right="-1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PC:</w:t>
      </w:r>
    </w:p>
    <w:p w14:paraId="60BB9E4D" w14:textId="77777777" w:rsidR="007329E7" w:rsidRPr="000621BD" w:rsidRDefault="007329E7" w:rsidP="0015212C">
      <w:pPr>
        <w:widowControl w:val="0"/>
        <w:spacing w:line="240" w:lineRule="auto"/>
        <w:ind w:right="-1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SN:</w:t>
      </w:r>
    </w:p>
    <w:p w14:paraId="18B4CED6" w14:textId="77777777" w:rsidR="00FE0D9D" w:rsidRPr="000621BD" w:rsidRDefault="007329E7" w:rsidP="00FE0D9D">
      <w:pPr>
        <w:widowControl w:val="0"/>
        <w:tabs>
          <w:tab w:val="clear" w:pos="567"/>
        </w:tabs>
        <w:spacing w:line="240" w:lineRule="auto"/>
        <w:ind w:right="-1"/>
        <w:rPr>
          <w:snapToGrid/>
          <w:szCs w:val="22"/>
          <w:highlight w:val="lightGray"/>
          <w:lang w:val="lt-LT" w:eastAsia="sl-SI"/>
        </w:rPr>
      </w:pPr>
      <w:r w:rsidRPr="000621BD">
        <w:rPr>
          <w:snapToGrid/>
          <w:szCs w:val="22"/>
          <w:lang w:val="lt-LT" w:eastAsia="sl-SI"/>
        </w:rPr>
        <w:t>NN:</w:t>
      </w:r>
      <w:r w:rsidR="00FE0D9D" w:rsidRPr="000621BD">
        <w:rPr>
          <w:snapToGrid/>
          <w:szCs w:val="22"/>
          <w:highlight w:val="lightGray"/>
          <w:lang w:val="lt-LT" w:eastAsia="sl-SI"/>
        </w:rPr>
        <w:t xml:space="preserve"> </w:t>
      </w:r>
    </w:p>
    <w:p w14:paraId="6B6F9991" w14:textId="77777777" w:rsidR="00FE0D9D" w:rsidRPr="000621BD" w:rsidRDefault="00FE0D9D" w:rsidP="00FE0D9D">
      <w:pPr>
        <w:widowControl w:val="0"/>
        <w:tabs>
          <w:tab w:val="clear" w:pos="567"/>
        </w:tabs>
        <w:spacing w:line="240" w:lineRule="auto"/>
        <w:ind w:right="-1"/>
        <w:rPr>
          <w:snapToGrid/>
          <w:szCs w:val="22"/>
          <w:highlight w:val="lightGray"/>
          <w:lang w:val="lt-LT" w:eastAsia="sl-SI"/>
        </w:rPr>
      </w:pPr>
    </w:p>
    <w:p w14:paraId="336347DD" w14:textId="77777777" w:rsidR="007329E7" w:rsidRPr="000621BD" w:rsidRDefault="007329E7" w:rsidP="0015212C">
      <w:pPr>
        <w:widowControl w:val="0"/>
        <w:spacing w:line="240" w:lineRule="auto"/>
        <w:ind w:right="-1"/>
        <w:rPr>
          <w:snapToGrid/>
          <w:szCs w:val="22"/>
          <w:lang w:val="lt-LT" w:eastAsia="sl-SI"/>
        </w:rPr>
      </w:pPr>
    </w:p>
    <w:p w14:paraId="02C8AA41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br w:type="page"/>
      </w:r>
      <w:r w:rsidRPr="000621BD">
        <w:rPr>
          <w:b/>
          <w:snapToGrid/>
          <w:szCs w:val="22"/>
          <w:lang w:val="lt-LT" w:eastAsia="sl-SI"/>
        </w:rPr>
        <w:lastRenderedPageBreak/>
        <w:t xml:space="preserve">MINIMALI </w:t>
      </w:r>
      <w:r w:rsidRPr="000621BD">
        <w:rPr>
          <w:b/>
          <w:caps/>
          <w:snapToGrid/>
          <w:szCs w:val="22"/>
          <w:lang w:val="lt-LT" w:eastAsia="sl-SI"/>
        </w:rPr>
        <w:t xml:space="preserve">informacija ant </w:t>
      </w:r>
      <w:r w:rsidRPr="000621BD">
        <w:rPr>
          <w:b/>
          <w:snapToGrid/>
          <w:szCs w:val="22"/>
          <w:lang w:val="lt-LT" w:eastAsia="sl-SI"/>
        </w:rPr>
        <w:t>LIZDINIŲ PLOKŠTELIŲ ARBA DVISLUOKSNIŲ JUOSTELIŲ</w:t>
      </w:r>
    </w:p>
    <w:p w14:paraId="67381F3B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</w:p>
    <w:p w14:paraId="6F130D4C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LIZDINĖ PLOKŠTELĖ</w:t>
      </w:r>
    </w:p>
    <w:p w14:paraId="48F21EE9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B98A5B1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A1930FE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1.</w:t>
      </w:r>
      <w:r w:rsidRPr="000621BD">
        <w:rPr>
          <w:b/>
          <w:snapToGrid/>
          <w:szCs w:val="22"/>
          <w:lang w:val="lt-LT" w:eastAsia="sl-SI"/>
        </w:rPr>
        <w:tab/>
        <w:t>VAISTINIO PREPARATO PAVADINIMAS</w:t>
      </w:r>
    </w:p>
    <w:p w14:paraId="33797B3B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5679631E" w14:textId="77777777" w:rsidR="00735D03" w:rsidRPr="000621BD" w:rsidRDefault="00735D03" w:rsidP="00735D03">
      <w:pPr>
        <w:widowControl w:val="0"/>
        <w:rPr>
          <w:snapToGrid/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25 000 TV minkštosios kapsulės</w:t>
      </w:r>
    </w:p>
    <w:p w14:paraId="09DC6A31" w14:textId="77777777" w:rsidR="00735D03" w:rsidRPr="000621BD" w:rsidRDefault="00735D03" w:rsidP="0015212C">
      <w:pPr>
        <w:widowControl w:val="0"/>
        <w:rPr>
          <w:szCs w:val="22"/>
          <w:lang w:val="lt-LT"/>
        </w:rPr>
      </w:pPr>
    </w:p>
    <w:p w14:paraId="67E289AE" w14:textId="77777777" w:rsidR="00F3409E" w:rsidRPr="000621BD" w:rsidRDefault="00F3409E" w:rsidP="0015212C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kolekalciferolis</w:t>
      </w:r>
      <w:proofErr w:type="spellEnd"/>
    </w:p>
    <w:p w14:paraId="78C8B4AB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46C809DE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32F6C55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2.</w:t>
      </w:r>
      <w:r w:rsidRPr="000621BD">
        <w:rPr>
          <w:b/>
          <w:snapToGrid/>
          <w:szCs w:val="22"/>
          <w:lang w:val="lt-LT" w:eastAsia="sl-SI"/>
        </w:rPr>
        <w:tab/>
        <w:t>REGISTRUOTOJO PAVADINIMAS</w:t>
      </w:r>
    </w:p>
    <w:p w14:paraId="4D5BB4D2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5234C21E" w14:textId="77777777" w:rsidR="00230CB2" w:rsidRPr="000621BD" w:rsidRDefault="00230CB2" w:rsidP="00230CB2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Teva B.V.</w:t>
      </w:r>
    </w:p>
    <w:p w14:paraId="4D07E3F8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42C19096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6D4AF20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3.</w:t>
      </w:r>
      <w:r w:rsidRPr="000621BD">
        <w:rPr>
          <w:b/>
          <w:snapToGrid/>
          <w:szCs w:val="22"/>
          <w:lang w:val="lt-LT" w:eastAsia="sl-SI"/>
        </w:rPr>
        <w:tab/>
        <w:t>TINKAMUMO LAIKAS</w:t>
      </w:r>
    </w:p>
    <w:p w14:paraId="784F0FED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0C22E4DF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440260">
        <w:rPr>
          <w:snapToGrid/>
          <w:szCs w:val="22"/>
          <w:highlight w:val="lightGray"/>
          <w:lang w:val="lt-LT" w:eastAsia="sl-SI"/>
        </w:rPr>
        <w:t>EXP</w:t>
      </w:r>
      <w:r w:rsidR="00EB33FA" w:rsidRPr="00440260">
        <w:rPr>
          <w:snapToGrid/>
          <w:szCs w:val="22"/>
          <w:highlight w:val="lightGray"/>
          <w:lang w:val="lt-LT" w:eastAsia="sl-SI"/>
        </w:rPr>
        <w:t> </w:t>
      </w:r>
      <w:r w:rsidR="006D06E9" w:rsidRPr="00440260">
        <w:rPr>
          <w:szCs w:val="22"/>
          <w:highlight w:val="lightGray"/>
          <w:lang w:val="lt-LT"/>
        </w:rPr>
        <w:t>&lt;mm/MMMM&gt;</w:t>
      </w:r>
    </w:p>
    <w:p w14:paraId="31B2F68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9A8B019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778901E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4.</w:t>
      </w:r>
      <w:r w:rsidRPr="000621BD">
        <w:rPr>
          <w:b/>
          <w:snapToGrid/>
          <w:szCs w:val="22"/>
          <w:lang w:val="lt-LT" w:eastAsia="sl-SI"/>
        </w:rPr>
        <w:tab/>
        <w:t>SERIJOS NUMERIS</w:t>
      </w:r>
    </w:p>
    <w:p w14:paraId="073D8AFF" w14:textId="77777777" w:rsidR="007329E7" w:rsidRPr="000621BD" w:rsidRDefault="007329E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5F09FFAC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440260">
        <w:rPr>
          <w:snapToGrid/>
          <w:szCs w:val="22"/>
          <w:highlight w:val="lightGray"/>
          <w:lang w:val="lt-LT" w:eastAsia="sl-SI"/>
        </w:rPr>
        <w:t>Lot</w:t>
      </w:r>
    </w:p>
    <w:p w14:paraId="1DA25BAD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8A3CECA" w14:textId="77777777" w:rsidR="007329E7" w:rsidRPr="000621BD" w:rsidRDefault="007329E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3F411E82" w14:textId="77777777" w:rsidR="007329E7" w:rsidRPr="000621BD" w:rsidRDefault="007329E7" w:rsidP="00B5414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5.</w:t>
      </w:r>
      <w:r w:rsidRPr="000621BD">
        <w:rPr>
          <w:b/>
          <w:snapToGrid/>
          <w:szCs w:val="22"/>
          <w:lang w:val="lt-LT" w:eastAsia="sl-SI"/>
        </w:rPr>
        <w:tab/>
        <w:t>KITA</w:t>
      </w:r>
    </w:p>
    <w:p w14:paraId="403C3645" w14:textId="77777777" w:rsidR="00F34163" w:rsidRPr="000621BD" w:rsidRDefault="007329E7" w:rsidP="0015212C">
      <w:pPr>
        <w:widowControl w:val="0"/>
        <w:rPr>
          <w:szCs w:val="22"/>
          <w:lang w:val="lt-LT"/>
        </w:rPr>
      </w:pPr>
      <w:r w:rsidRPr="000621BD">
        <w:rPr>
          <w:b/>
          <w:szCs w:val="22"/>
          <w:lang w:val="lt-LT"/>
        </w:rPr>
        <w:br w:type="page"/>
      </w:r>
    </w:p>
    <w:p w14:paraId="60FAD51F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11CF0139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4D6E9DF4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27AE86F6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6D7C65BA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58579305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32B009CC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2674AEED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65678F70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50F6B79E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23EF12E0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25B3D320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7EB72B7E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540C7BCE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7DF67190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726F9872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3E38466C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0FF28490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65D44E4B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1CCC861D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6D41CB77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102798A2" w14:textId="77777777" w:rsidR="00F34163" w:rsidRPr="000621BD" w:rsidRDefault="00F34163" w:rsidP="0015212C">
      <w:pPr>
        <w:widowControl w:val="0"/>
        <w:outlineLvl w:val="0"/>
        <w:rPr>
          <w:szCs w:val="22"/>
          <w:lang w:val="lt-LT"/>
        </w:rPr>
      </w:pPr>
    </w:p>
    <w:p w14:paraId="5A1730D4" w14:textId="77777777" w:rsidR="00F34163" w:rsidRPr="000621BD" w:rsidRDefault="00F34163" w:rsidP="0015212C">
      <w:pPr>
        <w:widowControl w:val="0"/>
        <w:jc w:val="center"/>
        <w:outlineLvl w:val="0"/>
        <w:rPr>
          <w:b/>
          <w:szCs w:val="22"/>
          <w:lang w:val="lt-LT"/>
        </w:rPr>
      </w:pPr>
      <w:r w:rsidRPr="000621BD">
        <w:rPr>
          <w:b/>
          <w:szCs w:val="22"/>
          <w:lang w:val="lt-LT"/>
        </w:rPr>
        <w:t>B. PAKUOTĖS LAPELIS</w:t>
      </w:r>
    </w:p>
    <w:p w14:paraId="46B914C6" w14:textId="77777777" w:rsidR="00F34163" w:rsidRPr="000621BD" w:rsidRDefault="00F34163" w:rsidP="00B5414E">
      <w:pPr>
        <w:pStyle w:val="Antrat2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0621BD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0621BD">
        <w:rPr>
          <w:rFonts w:ascii="Times New Roman" w:hAnsi="Times New Roman"/>
          <w:i w:val="0"/>
          <w:sz w:val="22"/>
          <w:szCs w:val="22"/>
          <w:lang w:val="lt-LT"/>
        </w:rPr>
        <w:lastRenderedPageBreak/>
        <w:t>Pakuotės lapelis:</w:t>
      </w:r>
      <w:r w:rsidRPr="000621BD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0621BD"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 w:rsidR="00BE5808">
        <w:rPr>
          <w:rFonts w:ascii="Times New Roman" w:hAnsi="Times New Roman"/>
          <w:i w:val="0"/>
          <w:sz w:val="22"/>
          <w:szCs w:val="22"/>
          <w:lang w:val="lt-LT"/>
        </w:rPr>
        <w:t>vartotojui</w:t>
      </w:r>
    </w:p>
    <w:p w14:paraId="455ECF04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6138932F" w14:textId="77777777" w:rsidR="001C4610" w:rsidRPr="000621BD" w:rsidRDefault="001C4610" w:rsidP="001C4610">
      <w:pPr>
        <w:widowControl w:val="0"/>
        <w:jc w:val="center"/>
        <w:rPr>
          <w:b/>
          <w:snapToGrid/>
          <w:szCs w:val="22"/>
          <w:lang w:val="lt-LT"/>
        </w:rPr>
      </w:pPr>
      <w:proofErr w:type="spellStart"/>
      <w:r w:rsidRPr="000621BD">
        <w:rPr>
          <w:b/>
          <w:szCs w:val="22"/>
          <w:lang w:val="lt-LT"/>
        </w:rPr>
        <w:t>Senebra</w:t>
      </w:r>
      <w:proofErr w:type="spellEnd"/>
      <w:r w:rsidRPr="000621BD">
        <w:rPr>
          <w:b/>
          <w:szCs w:val="22"/>
          <w:lang w:val="lt-LT"/>
        </w:rPr>
        <w:t xml:space="preserve"> 25 000 TV minkštosios kapsulės</w:t>
      </w:r>
    </w:p>
    <w:p w14:paraId="52735DE5" w14:textId="77777777" w:rsidR="00C1177E" w:rsidRPr="000621BD" w:rsidRDefault="006643C9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kolekalciferolis</w:t>
      </w:r>
      <w:proofErr w:type="spellEnd"/>
    </w:p>
    <w:p w14:paraId="2EE602A5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9002F5C" w14:textId="77777777" w:rsidR="00C1177E" w:rsidRPr="000621BD" w:rsidRDefault="00C1177E" w:rsidP="00B5414E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2725B7D6" w14:textId="77777777" w:rsidR="00C1177E" w:rsidRPr="000621BD" w:rsidRDefault="00C1177E" w:rsidP="0015212C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Neišmeskite šio lapelio, nes vėl gali prireikti jį perskaityti.</w:t>
      </w:r>
    </w:p>
    <w:p w14:paraId="6D0A574B" w14:textId="77777777" w:rsidR="00C1177E" w:rsidRPr="000621BD" w:rsidRDefault="00C1177E" w:rsidP="0015212C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Jeigu kiltų daugiau klausimų, kreipkitės į gydytoją</w:t>
      </w:r>
      <w:r w:rsidR="006643C9" w:rsidRPr="000621BD">
        <w:rPr>
          <w:szCs w:val="22"/>
          <w:lang w:val="lt-LT"/>
        </w:rPr>
        <w:t>,</w:t>
      </w:r>
      <w:r w:rsidRPr="000621BD">
        <w:rPr>
          <w:szCs w:val="22"/>
          <w:lang w:val="lt-LT"/>
        </w:rPr>
        <w:t xml:space="preserve"> vaistininką</w:t>
      </w:r>
      <w:r w:rsidR="006643C9" w:rsidRPr="000621BD">
        <w:rPr>
          <w:szCs w:val="22"/>
          <w:lang w:val="lt-LT"/>
        </w:rPr>
        <w:t xml:space="preserve"> arba slaugytoją</w:t>
      </w:r>
      <w:r w:rsidRPr="000621BD">
        <w:rPr>
          <w:szCs w:val="22"/>
          <w:lang w:val="lt-LT"/>
        </w:rPr>
        <w:t>.</w:t>
      </w:r>
    </w:p>
    <w:p w14:paraId="40C3CE2F" w14:textId="77777777" w:rsidR="00C1177E" w:rsidRPr="000621BD" w:rsidRDefault="00C1177E" w:rsidP="0015212C">
      <w:pPr>
        <w:widowControl w:val="0"/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-</w:t>
      </w:r>
      <w:r w:rsidRPr="000621BD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32C9B751" w14:textId="77777777" w:rsidR="00F34163" w:rsidRPr="000621BD" w:rsidRDefault="00C1177E" w:rsidP="0015212C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-</w:t>
      </w:r>
      <w:r w:rsidRPr="000621BD">
        <w:rPr>
          <w:szCs w:val="22"/>
          <w:lang w:val="lt-LT"/>
        </w:rPr>
        <w:tab/>
        <w:t xml:space="preserve">Jeigu pasireiškė šalutinis poveikis (net jeigu jis šiame lapelyje nenurodytas), kreipkitės į </w:t>
      </w:r>
      <w:r w:rsidR="006643C9" w:rsidRPr="000621BD">
        <w:rPr>
          <w:szCs w:val="22"/>
          <w:lang w:val="lt-LT"/>
        </w:rPr>
        <w:t>gydytoją, vaistininką arba slaugytoją</w:t>
      </w:r>
      <w:r w:rsidRPr="000621BD">
        <w:rPr>
          <w:szCs w:val="22"/>
          <w:lang w:val="lt-LT"/>
        </w:rPr>
        <w:t>. Žr.</w:t>
      </w:r>
      <w:r w:rsidR="00FC6691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4</w:t>
      </w:r>
      <w:r w:rsidR="00FC6691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skyrių.</w:t>
      </w:r>
    </w:p>
    <w:p w14:paraId="7F8A7AE2" w14:textId="77777777" w:rsidR="00C1177E" w:rsidRPr="000621BD" w:rsidRDefault="00C1177E" w:rsidP="0015212C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E9935D8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56B3A883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548BF8" w14:textId="77777777" w:rsidR="00F34163" w:rsidRPr="000621BD" w:rsidRDefault="00F34163" w:rsidP="001C4610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>1.</w:t>
      </w:r>
      <w:r w:rsidRPr="000621BD">
        <w:rPr>
          <w:szCs w:val="22"/>
          <w:lang w:val="lt-LT"/>
        </w:rPr>
        <w:tab/>
        <w:t xml:space="preserve">Kas yra </w:t>
      </w:r>
      <w:proofErr w:type="spellStart"/>
      <w:r w:rsidR="001C4610" w:rsidRPr="000621BD">
        <w:rPr>
          <w:szCs w:val="22"/>
          <w:lang w:val="lt-LT"/>
        </w:rPr>
        <w:t>Senebra</w:t>
      </w:r>
      <w:proofErr w:type="spellEnd"/>
      <w:r w:rsidR="001C4610" w:rsidRPr="000621BD">
        <w:rPr>
          <w:szCs w:val="22"/>
          <w:lang w:val="lt-LT"/>
        </w:rPr>
        <w:t xml:space="preserve"> 25 000 TV </w:t>
      </w:r>
      <w:r w:rsidRPr="000621BD">
        <w:rPr>
          <w:szCs w:val="22"/>
          <w:lang w:val="lt-LT"/>
        </w:rPr>
        <w:t>ir kam jis vartojamas</w:t>
      </w:r>
    </w:p>
    <w:p w14:paraId="578A95E3" w14:textId="77777777" w:rsidR="00F34163" w:rsidRPr="000621BD" w:rsidRDefault="00F34163" w:rsidP="001C4610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2.</w:t>
      </w:r>
      <w:r w:rsidRPr="000621BD">
        <w:rPr>
          <w:szCs w:val="22"/>
          <w:lang w:val="lt-LT"/>
        </w:rPr>
        <w:tab/>
        <w:t xml:space="preserve">Kas žinotina prieš vartojant </w:t>
      </w:r>
      <w:proofErr w:type="spellStart"/>
      <w:r w:rsidR="001C4610" w:rsidRPr="000621BD">
        <w:rPr>
          <w:szCs w:val="22"/>
          <w:lang w:val="lt-LT"/>
        </w:rPr>
        <w:t>Senebra</w:t>
      </w:r>
      <w:proofErr w:type="spellEnd"/>
      <w:r w:rsidR="001C4610" w:rsidRPr="000621BD">
        <w:rPr>
          <w:szCs w:val="22"/>
          <w:lang w:val="lt-LT"/>
        </w:rPr>
        <w:t xml:space="preserve"> 25 000 TV</w:t>
      </w:r>
    </w:p>
    <w:p w14:paraId="7AA51BC6" w14:textId="77777777" w:rsidR="00F34163" w:rsidRPr="000621BD" w:rsidRDefault="00F34163" w:rsidP="001C4610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3.</w:t>
      </w:r>
      <w:r w:rsidRPr="000621BD">
        <w:rPr>
          <w:szCs w:val="22"/>
          <w:lang w:val="lt-LT"/>
        </w:rPr>
        <w:tab/>
        <w:t xml:space="preserve">Kaip vartoti </w:t>
      </w:r>
      <w:proofErr w:type="spellStart"/>
      <w:r w:rsidR="001C4610" w:rsidRPr="000621BD">
        <w:rPr>
          <w:szCs w:val="22"/>
          <w:lang w:val="lt-LT"/>
        </w:rPr>
        <w:t>Senebra</w:t>
      </w:r>
      <w:proofErr w:type="spellEnd"/>
      <w:r w:rsidR="001C4610" w:rsidRPr="000621BD">
        <w:rPr>
          <w:szCs w:val="22"/>
          <w:lang w:val="lt-LT"/>
        </w:rPr>
        <w:t xml:space="preserve"> 25 000 TV</w:t>
      </w:r>
    </w:p>
    <w:p w14:paraId="2B2773DE" w14:textId="77777777" w:rsidR="00F34163" w:rsidRPr="000621BD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4.</w:t>
      </w:r>
      <w:r w:rsidRPr="000621BD">
        <w:rPr>
          <w:szCs w:val="22"/>
          <w:lang w:val="lt-LT"/>
        </w:rPr>
        <w:tab/>
        <w:t>Galimas šalutinis poveikis</w:t>
      </w:r>
    </w:p>
    <w:p w14:paraId="2394C5B8" w14:textId="77777777" w:rsidR="00F34163" w:rsidRPr="000621BD" w:rsidRDefault="00F34163" w:rsidP="001C4610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5.</w:t>
      </w:r>
      <w:r w:rsidRPr="000621BD">
        <w:rPr>
          <w:szCs w:val="22"/>
          <w:lang w:val="lt-LT"/>
        </w:rPr>
        <w:tab/>
        <w:t xml:space="preserve">Kaip laikyti </w:t>
      </w:r>
      <w:proofErr w:type="spellStart"/>
      <w:r w:rsidR="001C4610" w:rsidRPr="000621BD">
        <w:rPr>
          <w:szCs w:val="22"/>
          <w:lang w:val="lt-LT"/>
        </w:rPr>
        <w:t>Senebra</w:t>
      </w:r>
      <w:proofErr w:type="spellEnd"/>
      <w:r w:rsidR="001C4610" w:rsidRPr="000621BD">
        <w:rPr>
          <w:szCs w:val="22"/>
          <w:lang w:val="lt-LT"/>
        </w:rPr>
        <w:t xml:space="preserve"> 25 000 TV</w:t>
      </w:r>
    </w:p>
    <w:p w14:paraId="1D71F4EB" w14:textId="77777777" w:rsidR="00F34163" w:rsidRPr="000621BD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6.</w:t>
      </w:r>
      <w:r w:rsidRPr="000621BD">
        <w:rPr>
          <w:szCs w:val="22"/>
          <w:lang w:val="lt-LT"/>
        </w:rPr>
        <w:tab/>
        <w:t>Pakuotės turinys ir kita informacija</w:t>
      </w:r>
    </w:p>
    <w:p w14:paraId="37CDA361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7018911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0F4404B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1.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621BD">
        <w:rPr>
          <w:rFonts w:ascii="Times New Roman" w:hAnsi="Times New Roman"/>
          <w:sz w:val="22"/>
          <w:szCs w:val="22"/>
          <w:lang w:val="lt-LT"/>
        </w:rPr>
        <w:t>ir kam jis vartojamas</w:t>
      </w:r>
    </w:p>
    <w:p w14:paraId="75536565" w14:textId="77777777" w:rsidR="003A4FCB" w:rsidRPr="000621BD" w:rsidRDefault="003A4FCB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65BFF7" w14:textId="77777777" w:rsidR="004F27CB" w:rsidRPr="000621BD" w:rsidRDefault="00A26C2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kapsulėse</w:t>
      </w:r>
      <w:r w:rsidR="004F27CB" w:rsidRPr="000621BD">
        <w:rPr>
          <w:szCs w:val="22"/>
          <w:lang w:val="lt-LT"/>
        </w:rPr>
        <w:t xml:space="preserve"> yra veikliosios m</w:t>
      </w:r>
      <w:r w:rsidR="0098064C" w:rsidRPr="000621BD">
        <w:rPr>
          <w:szCs w:val="22"/>
          <w:lang w:val="lt-LT"/>
        </w:rPr>
        <w:t xml:space="preserve">edžiagos </w:t>
      </w:r>
      <w:proofErr w:type="spellStart"/>
      <w:r w:rsidR="0098064C" w:rsidRPr="000621BD">
        <w:rPr>
          <w:szCs w:val="22"/>
          <w:lang w:val="lt-LT"/>
        </w:rPr>
        <w:t>kolekalciferolio</w:t>
      </w:r>
      <w:proofErr w:type="spellEnd"/>
      <w:r w:rsidRPr="000621BD">
        <w:rPr>
          <w:szCs w:val="22"/>
          <w:lang w:val="lt-LT"/>
        </w:rPr>
        <w:t xml:space="preserve"> (vitamino D3), kuris reguliuoja </w:t>
      </w:r>
      <w:r w:rsidR="004F27CB" w:rsidRPr="000621BD">
        <w:rPr>
          <w:szCs w:val="22"/>
          <w:lang w:val="lt-LT"/>
        </w:rPr>
        <w:t>kalcio pasisavinim</w:t>
      </w:r>
      <w:r w:rsidRPr="000621BD">
        <w:rPr>
          <w:szCs w:val="22"/>
          <w:lang w:val="lt-LT"/>
        </w:rPr>
        <w:t>ą</w:t>
      </w:r>
      <w:r w:rsidR="004F27CB" w:rsidRPr="000621BD">
        <w:rPr>
          <w:szCs w:val="22"/>
          <w:lang w:val="lt-LT"/>
        </w:rPr>
        <w:t xml:space="preserve"> ir apykait</w:t>
      </w:r>
      <w:r w:rsidRPr="000621BD">
        <w:rPr>
          <w:szCs w:val="22"/>
          <w:lang w:val="lt-LT"/>
        </w:rPr>
        <w:t>ą</w:t>
      </w:r>
      <w:r w:rsidR="004F27CB" w:rsidRPr="000621BD">
        <w:rPr>
          <w:szCs w:val="22"/>
          <w:lang w:val="lt-LT"/>
        </w:rPr>
        <w:t xml:space="preserve"> bei </w:t>
      </w:r>
      <w:r w:rsidRPr="000621BD">
        <w:rPr>
          <w:szCs w:val="22"/>
          <w:lang w:val="lt-LT"/>
        </w:rPr>
        <w:t>kalcio įterpim</w:t>
      </w:r>
      <w:r w:rsidR="004C209F">
        <w:rPr>
          <w:szCs w:val="22"/>
          <w:lang w:val="lt-LT"/>
        </w:rPr>
        <w:t>ą</w:t>
      </w:r>
      <w:r w:rsidRPr="000621BD">
        <w:rPr>
          <w:szCs w:val="22"/>
          <w:lang w:val="lt-LT"/>
        </w:rPr>
        <w:t xml:space="preserve"> į kaulų audinį</w:t>
      </w:r>
      <w:r w:rsidR="004F27CB" w:rsidRPr="000621BD">
        <w:rPr>
          <w:szCs w:val="22"/>
          <w:lang w:val="lt-LT"/>
        </w:rPr>
        <w:t>.</w:t>
      </w:r>
    </w:p>
    <w:p w14:paraId="29822C57" w14:textId="2A4BE041" w:rsidR="00F83AFC" w:rsidRPr="000621BD" w:rsidRDefault="00A26C2B" w:rsidP="00A26C2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vartojamas apsaugai nuo </w:t>
      </w:r>
      <w:r w:rsidR="00276FA8" w:rsidRPr="000621BD">
        <w:rPr>
          <w:szCs w:val="22"/>
          <w:lang w:val="lt-LT"/>
        </w:rPr>
        <w:t>v</w:t>
      </w:r>
      <w:r w:rsidR="00F83AFC" w:rsidRPr="000621BD">
        <w:rPr>
          <w:szCs w:val="22"/>
          <w:lang w:val="lt-LT"/>
        </w:rPr>
        <w:t>itamino</w:t>
      </w:r>
      <w:r w:rsidR="00FC6691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 xml:space="preserve">D stokos ir gydymui esant jo stokai </w:t>
      </w:r>
      <w:r w:rsidR="004C209F" w:rsidRPr="000621BD">
        <w:rPr>
          <w:szCs w:val="22"/>
          <w:lang w:val="lt-LT"/>
        </w:rPr>
        <w:t xml:space="preserve">suaugusiesiems </w:t>
      </w:r>
      <w:r w:rsidR="004C209F">
        <w:rPr>
          <w:szCs w:val="22"/>
          <w:lang w:val="lt-LT"/>
        </w:rPr>
        <w:t xml:space="preserve">ir </w:t>
      </w:r>
      <w:r w:rsidR="00F83AFC" w:rsidRPr="000621BD">
        <w:rPr>
          <w:szCs w:val="22"/>
          <w:lang w:val="lt-LT"/>
        </w:rPr>
        <w:t>paauglia</w:t>
      </w:r>
      <w:r w:rsidR="004C209F">
        <w:rPr>
          <w:szCs w:val="22"/>
          <w:lang w:val="lt-LT"/>
        </w:rPr>
        <w:t>ms (</w:t>
      </w:r>
      <w:r w:rsidRPr="000621BD">
        <w:rPr>
          <w:szCs w:val="22"/>
          <w:lang w:val="lt-LT"/>
        </w:rPr>
        <w:t>12 metų ir vyresniems vaikams).</w:t>
      </w:r>
    </w:p>
    <w:p w14:paraId="01EBD5A2" w14:textId="77777777" w:rsidR="00F83AFC" w:rsidRPr="000621BD" w:rsidRDefault="00A26C2B" w:rsidP="00A26C2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taip pat vartojamas </w:t>
      </w:r>
      <w:r w:rsidR="00F83AFC" w:rsidRPr="000621BD">
        <w:rPr>
          <w:szCs w:val="22"/>
          <w:lang w:val="lt-LT"/>
        </w:rPr>
        <w:t xml:space="preserve">specifiniam </w:t>
      </w:r>
      <w:r w:rsidR="00034141" w:rsidRPr="000621BD">
        <w:rPr>
          <w:szCs w:val="22"/>
          <w:lang w:val="lt-LT"/>
        </w:rPr>
        <w:t xml:space="preserve">ligos, kai sumažėja kaulų tankis </w:t>
      </w:r>
      <w:r w:rsidRPr="000621BD">
        <w:rPr>
          <w:szCs w:val="22"/>
          <w:lang w:val="lt-LT"/>
        </w:rPr>
        <w:t>(osteoporozės</w:t>
      </w:r>
      <w:r w:rsidR="00C30C7A" w:rsidRPr="000621BD">
        <w:rPr>
          <w:szCs w:val="22"/>
          <w:lang w:val="lt-LT"/>
        </w:rPr>
        <w:t>)</w:t>
      </w:r>
      <w:r w:rsidR="008D00CB" w:rsidRPr="000621BD">
        <w:rPr>
          <w:szCs w:val="22"/>
          <w:lang w:val="lt-LT"/>
        </w:rPr>
        <w:t xml:space="preserve"> </w:t>
      </w:r>
      <w:r w:rsidR="00F83AFC" w:rsidRPr="000621BD">
        <w:rPr>
          <w:szCs w:val="22"/>
          <w:lang w:val="lt-LT"/>
        </w:rPr>
        <w:t>gydymui papildy</w:t>
      </w:r>
      <w:r w:rsidR="00C30C7A" w:rsidRPr="000621BD">
        <w:rPr>
          <w:szCs w:val="22"/>
          <w:lang w:val="lt-LT"/>
        </w:rPr>
        <w:t>ti</w:t>
      </w:r>
      <w:r w:rsidR="00F83AFC" w:rsidRPr="000621BD">
        <w:rPr>
          <w:szCs w:val="22"/>
          <w:lang w:val="lt-LT"/>
        </w:rPr>
        <w:t xml:space="preserve"> suaugusiesiems, </w:t>
      </w:r>
      <w:r w:rsidR="00EA0A0C">
        <w:rPr>
          <w:szCs w:val="22"/>
          <w:lang w:val="lt-LT"/>
        </w:rPr>
        <w:t xml:space="preserve">geriausia </w:t>
      </w:r>
      <w:r w:rsidR="008D00CB" w:rsidRPr="000621BD">
        <w:rPr>
          <w:szCs w:val="22"/>
          <w:lang w:val="lt-LT"/>
        </w:rPr>
        <w:t>derinant su kalcio preparatais</w:t>
      </w:r>
      <w:r w:rsidR="00F83AFC" w:rsidRPr="000621BD">
        <w:rPr>
          <w:szCs w:val="22"/>
          <w:lang w:val="lt-LT"/>
        </w:rPr>
        <w:t>.</w:t>
      </w:r>
    </w:p>
    <w:p w14:paraId="4F6F5B07" w14:textId="77777777" w:rsidR="004F27CB" w:rsidRPr="000621BD" w:rsidRDefault="004F27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E03F7B4" w14:textId="77777777" w:rsidR="00271A7C" w:rsidRPr="000621BD" w:rsidRDefault="00271A7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942B544" w14:textId="77777777" w:rsidR="00F34163" w:rsidRPr="000621BD" w:rsidRDefault="00F34163" w:rsidP="001C4610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2.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0F30DBBB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06A494F" w14:textId="4D2C89EE" w:rsidR="00F34163" w:rsidRPr="000621BD" w:rsidRDefault="001C4610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 xml:space="preserve">vartoti </w:t>
      </w:r>
      <w:r w:rsidR="00EA0A0C">
        <w:rPr>
          <w:rFonts w:ascii="Times New Roman" w:hAnsi="Times New Roman"/>
          <w:sz w:val="22"/>
          <w:szCs w:val="22"/>
          <w:lang w:val="lt-LT"/>
        </w:rPr>
        <w:t>draudžiama</w:t>
      </w:r>
      <w:r w:rsidR="003D53FB">
        <w:rPr>
          <w:rFonts w:ascii="Times New Roman" w:hAnsi="Times New Roman"/>
          <w:sz w:val="22"/>
          <w:szCs w:val="22"/>
          <w:lang w:val="lt-LT"/>
        </w:rPr>
        <w:t xml:space="preserve"> jeigu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>:</w:t>
      </w:r>
    </w:p>
    <w:p w14:paraId="688B3443" w14:textId="3BE6E518" w:rsidR="00F34163" w:rsidRPr="000621BD" w:rsidRDefault="00F34163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yra alergija </w:t>
      </w:r>
      <w:proofErr w:type="spellStart"/>
      <w:r w:rsidR="008D00CB" w:rsidRPr="000621BD">
        <w:rPr>
          <w:szCs w:val="22"/>
          <w:lang w:val="lt-LT"/>
        </w:rPr>
        <w:t>kolekalciferoliui</w:t>
      </w:r>
      <w:proofErr w:type="spellEnd"/>
      <w:r w:rsidRPr="000621BD">
        <w:rPr>
          <w:szCs w:val="22"/>
          <w:lang w:val="lt-LT"/>
        </w:rPr>
        <w:t xml:space="preserve"> arba bet kuriai pagalbinei šio vaisto medžiagai (jos išvardytos 6</w:t>
      </w:r>
      <w:r w:rsidR="00FC6691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skyriuje)</w:t>
      </w:r>
      <w:r w:rsidR="00E942E4" w:rsidRPr="000621BD">
        <w:rPr>
          <w:szCs w:val="22"/>
          <w:lang w:val="lt-LT"/>
        </w:rPr>
        <w:t>;</w:t>
      </w:r>
    </w:p>
    <w:p w14:paraId="3F60E301" w14:textId="23EFAE80" w:rsidR="008D00CB" w:rsidRPr="000621BD" w:rsidRDefault="008D00CB" w:rsidP="008D00CB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kraujyje yra pernelyg didelis </w:t>
      </w:r>
      <w:proofErr w:type="spellStart"/>
      <w:r w:rsidRPr="000621BD">
        <w:rPr>
          <w:szCs w:val="22"/>
          <w:lang w:val="lt-LT"/>
        </w:rPr>
        <w:t>didelis</w:t>
      </w:r>
      <w:proofErr w:type="spellEnd"/>
      <w:r w:rsidRPr="000621BD">
        <w:rPr>
          <w:szCs w:val="22"/>
          <w:lang w:val="lt-LT"/>
        </w:rPr>
        <w:t xml:space="preserve"> kalcio kiekis (</w:t>
      </w:r>
      <w:proofErr w:type="spellStart"/>
      <w:r w:rsidRPr="000621BD">
        <w:rPr>
          <w:szCs w:val="22"/>
          <w:lang w:val="lt-LT"/>
        </w:rPr>
        <w:t>hiperkalcemija</w:t>
      </w:r>
      <w:proofErr w:type="spellEnd"/>
      <w:r w:rsidRPr="000621BD">
        <w:rPr>
          <w:szCs w:val="22"/>
          <w:lang w:val="lt-LT"/>
        </w:rPr>
        <w:t xml:space="preserve">) arba didelis kalcio kiekis </w:t>
      </w:r>
      <w:r w:rsidR="004C209F" w:rsidRPr="000621BD">
        <w:rPr>
          <w:szCs w:val="22"/>
          <w:lang w:val="lt-LT"/>
        </w:rPr>
        <w:t xml:space="preserve">šlapime </w:t>
      </w:r>
      <w:r w:rsidRPr="000621BD">
        <w:rPr>
          <w:szCs w:val="22"/>
          <w:lang w:val="lt-LT"/>
        </w:rPr>
        <w:t>(</w:t>
      </w:r>
      <w:proofErr w:type="spellStart"/>
      <w:r w:rsidRPr="000621BD">
        <w:rPr>
          <w:szCs w:val="22"/>
          <w:lang w:val="lt-LT"/>
        </w:rPr>
        <w:t>hiperkalciurija</w:t>
      </w:r>
      <w:proofErr w:type="spellEnd"/>
      <w:r w:rsidRPr="000621BD">
        <w:rPr>
          <w:szCs w:val="22"/>
          <w:lang w:val="lt-LT"/>
        </w:rPr>
        <w:t>);</w:t>
      </w:r>
    </w:p>
    <w:p w14:paraId="02F17017" w14:textId="3D0623BD" w:rsidR="00E942E4" w:rsidRPr="000621BD" w:rsidRDefault="00E942E4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sergate inkstų akmenlige</w:t>
      </w:r>
      <w:r w:rsidR="00DA490A" w:rsidRPr="000621BD">
        <w:rPr>
          <w:szCs w:val="22"/>
          <w:lang w:val="lt-LT"/>
        </w:rPr>
        <w:t xml:space="preserve"> ar </w:t>
      </w:r>
      <w:r w:rsidR="008D00CB" w:rsidRPr="000621BD">
        <w:rPr>
          <w:szCs w:val="22"/>
          <w:lang w:val="lt-LT"/>
        </w:rPr>
        <w:t xml:space="preserve">yra polinkis </w:t>
      </w:r>
      <w:r w:rsidR="00DA490A" w:rsidRPr="000621BD">
        <w:rPr>
          <w:szCs w:val="22"/>
          <w:lang w:val="lt-LT"/>
        </w:rPr>
        <w:t>inkst</w:t>
      </w:r>
      <w:r w:rsidR="008D00CB" w:rsidRPr="000621BD">
        <w:rPr>
          <w:szCs w:val="22"/>
          <w:lang w:val="lt-LT"/>
        </w:rPr>
        <w:t>ų akmenligei</w:t>
      </w:r>
      <w:r w:rsidRPr="000621BD">
        <w:rPr>
          <w:szCs w:val="22"/>
          <w:lang w:val="lt-LT"/>
        </w:rPr>
        <w:t>;</w:t>
      </w:r>
    </w:p>
    <w:p w14:paraId="0365C3DA" w14:textId="2F95EF30" w:rsidR="008D00CB" w:rsidRPr="000621BD" w:rsidRDefault="00E942E4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yra sunkus inkstų funkcijos sutrikimas</w:t>
      </w:r>
      <w:r w:rsidR="008D00CB" w:rsidRPr="000621BD">
        <w:rPr>
          <w:szCs w:val="22"/>
          <w:lang w:val="lt-LT"/>
        </w:rPr>
        <w:t>;</w:t>
      </w:r>
    </w:p>
    <w:p w14:paraId="72173D17" w14:textId="2605E300" w:rsidR="00E942E4" w:rsidRPr="000621BD" w:rsidRDefault="008D00CB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yra alergija žemės riešutams arba sojai</w:t>
      </w:r>
      <w:r w:rsidR="00DA490A" w:rsidRPr="000621BD">
        <w:rPr>
          <w:szCs w:val="22"/>
          <w:lang w:val="lt-LT"/>
        </w:rPr>
        <w:t>.</w:t>
      </w:r>
    </w:p>
    <w:p w14:paraId="008F835A" w14:textId="77777777" w:rsidR="00E942E4" w:rsidRPr="000621BD" w:rsidRDefault="00E942E4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AEBC89" w14:textId="77777777" w:rsidR="008D00CB" w:rsidRPr="000621BD" w:rsidRDefault="008D00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Jei kas nors iš aukščiau išvardytų teiginių tinka jums, prieš pradedant vartoti </w:t>
      </w: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pasitarkite su gydytoju arba vaistininku.</w:t>
      </w:r>
    </w:p>
    <w:p w14:paraId="76838705" w14:textId="77777777" w:rsidR="008D00CB" w:rsidRPr="000621BD" w:rsidRDefault="008D00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EDFB973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57DA3EED" w14:textId="77777777" w:rsidR="003E0730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>Pasitarkite su gydytoju arba</w:t>
      </w:r>
      <w:r w:rsidR="00D7467C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vaistininku, prieš pradėdami vartoti </w:t>
      </w:r>
      <w:proofErr w:type="spellStart"/>
      <w:r w:rsidR="008D00CB" w:rsidRPr="000621BD">
        <w:rPr>
          <w:szCs w:val="22"/>
          <w:lang w:val="lt-LT"/>
        </w:rPr>
        <w:t>Senebra</w:t>
      </w:r>
      <w:proofErr w:type="spellEnd"/>
      <w:r w:rsidR="008D00CB" w:rsidRPr="000621BD">
        <w:rPr>
          <w:szCs w:val="22"/>
          <w:lang w:val="lt-LT"/>
        </w:rPr>
        <w:t>, jeigu:</w:t>
      </w:r>
    </w:p>
    <w:p w14:paraId="6AACF53E" w14:textId="77777777" w:rsidR="008D00CB" w:rsidRPr="000621BD" w:rsidRDefault="004D6647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621BD">
        <w:rPr>
          <w:snapToGrid/>
          <w:szCs w:val="22"/>
          <w:lang w:val="lt-LT"/>
        </w:rPr>
        <w:t xml:space="preserve">sergate </w:t>
      </w:r>
      <w:proofErr w:type="spellStart"/>
      <w:r w:rsidR="008D00CB" w:rsidRPr="000621BD">
        <w:rPr>
          <w:snapToGrid/>
          <w:szCs w:val="22"/>
          <w:lang w:val="lt-LT"/>
        </w:rPr>
        <w:t>sarkoidoze</w:t>
      </w:r>
      <w:proofErr w:type="spellEnd"/>
      <w:r w:rsidR="008D00CB" w:rsidRPr="000621BD">
        <w:rPr>
          <w:snapToGrid/>
          <w:szCs w:val="22"/>
          <w:lang w:val="lt-LT"/>
        </w:rPr>
        <w:t xml:space="preserve"> (tam tikra jungiamojo audinio liga, kuri pažeidžia plaučius, odą ir sąnarius);</w:t>
      </w:r>
    </w:p>
    <w:p w14:paraId="084941FD" w14:textId="77777777" w:rsidR="008D00CB" w:rsidRPr="000621BD" w:rsidRDefault="008D00CB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621BD">
        <w:rPr>
          <w:snapToGrid/>
          <w:szCs w:val="22"/>
          <w:lang w:val="lt-LT"/>
        </w:rPr>
        <w:t>vartojate kit</w:t>
      </w:r>
      <w:r w:rsidR="00EA0A0C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 xml:space="preserve"> vaist</w:t>
      </w:r>
      <w:r w:rsidR="00EA0A0C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>, kurių sudėtyje yra vitamino D;</w:t>
      </w:r>
    </w:p>
    <w:p w14:paraId="7D75410D" w14:textId="77777777" w:rsidR="003E0730" w:rsidRPr="000621BD" w:rsidRDefault="008D00CB" w:rsidP="008D00CB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621BD">
        <w:rPr>
          <w:snapToGrid/>
          <w:szCs w:val="22"/>
          <w:lang w:val="lt-LT"/>
        </w:rPr>
        <w:t>sergate inkstų liga.</w:t>
      </w:r>
    </w:p>
    <w:p w14:paraId="164D8E21" w14:textId="77777777" w:rsidR="003E0730" w:rsidRPr="000621BD" w:rsidRDefault="003E0730" w:rsidP="0015212C">
      <w:pPr>
        <w:widowControl w:val="0"/>
        <w:spacing w:line="240" w:lineRule="auto"/>
        <w:rPr>
          <w:snapToGrid/>
          <w:szCs w:val="22"/>
          <w:lang w:val="lt-LT"/>
        </w:rPr>
      </w:pPr>
    </w:p>
    <w:p w14:paraId="38524BF3" w14:textId="77777777" w:rsidR="00F34163" w:rsidRPr="000621BD" w:rsidRDefault="003E0730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Vaikams</w:t>
      </w:r>
      <w:r w:rsidR="008D00CB" w:rsidRPr="000621BD">
        <w:rPr>
          <w:rFonts w:ascii="Times New Roman" w:hAnsi="Times New Roman"/>
          <w:sz w:val="22"/>
          <w:szCs w:val="22"/>
          <w:lang w:val="lt-LT"/>
        </w:rPr>
        <w:t xml:space="preserve"> ir paaugliams</w:t>
      </w:r>
    </w:p>
    <w:p w14:paraId="48387973" w14:textId="4AE23351" w:rsidR="003E0730" w:rsidRPr="000621BD" w:rsidRDefault="00AA236C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Šis</w:t>
      </w:r>
      <w:r w:rsidR="003E0730" w:rsidRPr="000621BD">
        <w:rPr>
          <w:snapToGrid/>
          <w:szCs w:val="22"/>
          <w:lang w:val="lt-LT" w:eastAsia="sl-SI"/>
        </w:rPr>
        <w:t xml:space="preserve"> vaist</w:t>
      </w:r>
      <w:r w:rsidRPr="000621BD">
        <w:rPr>
          <w:snapToGrid/>
          <w:szCs w:val="22"/>
          <w:lang w:val="lt-LT" w:eastAsia="sl-SI"/>
        </w:rPr>
        <w:t>as netinka vartoti jaunesniems neg</w:t>
      </w:r>
      <w:r w:rsidR="003D53FB">
        <w:rPr>
          <w:snapToGrid/>
          <w:szCs w:val="22"/>
          <w:lang w:val="lt-LT" w:eastAsia="sl-SI"/>
        </w:rPr>
        <w:t>u</w:t>
      </w:r>
      <w:r w:rsidRPr="000621BD">
        <w:rPr>
          <w:snapToGrid/>
          <w:szCs w:val="22"/>
          <w:lang w:val="lt-LT" w:eastAsia="sl-SI"/>
        </w:rPr>
        <w:t xml:space="preserve"> 12 metų vaikams.</w:t>
      </w:r>
    </w:p>
    <w:p w14:paraId="39981841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1AE74989" w14:textId="77777777" w:rsidR="001C4610" w:rsidRPr="000621BD" w:rsidRDefault="00F34163" w:rsidP="001C4610">
      <w:pPr>
        <w:pStyle w:val="Antrat4"/>
        <w:widowControl w:val="0"/>
        <w:rPr>
          <w:rFonts w:ascii="Times New Roman" w:hAnsi="Times New Roman"/>
          <w:snapToGrid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lastRenderedPageBreak/>
        <w:t xml:space="preserve">Kiti vaistai ir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35FCD108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</w:p>
    <w:p w14:paraId="3EEBE597" w14:textId="77777777" w:rsidR="008B0090" w:rsidRPr="000621BD" w:rsidRDefault="00404F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Jeigu vartojate ar neseniai vartojote kitų vaistų</w:t>
      </w:r>
      <w:r w:rsidR="004C209F">
        <w:rPr>
          <w:szCs w:val="22"/>
          <w:lang w:val="lt-LT"/>
        </w:rPr>
        <w:t>, ypač tokių</w:t>
      </w:r>
      <w:r w:rsidR="00AA236C" w:rsidRPr="000621BD">
        <w:rPr>
          <w:szCs w:val="22"/>
          <w:lang w:val="lt-LT"/>
        </w:rPr>
        <w:t>, kurie išvardyti žemiau,</w:t>
      </w:r>
      <w:r w:rsidRPr="000621BD">
        <w:rPr>
          <w:szCs w:val="22"/>
          <w:lang w:val="lt-LT"/>
        </w:rPr>
        <w:t xml:space="preserve"> arba dėl to nesate tikri, apie tai pasakyk</w:t>
      </w:r>
      <w:r w:rsidR="00AA236C" w:rsidRPr="000621BD">
        <w:rPr>
          <w:szCs w:val="22"/>
          <w:lang w:val="lt-LT"/>
        </w:rPr>
        <w:t>ite gydytojui arba vaistininkui:</w:t>
      </w:r>
    </w:p>
    <w:p w14:paraId="7AD3A8D8" w14:textId="77777777" w:rsidR="008B0090" w:rsidRPr="000621BD" w:rsidRDefault="00AA236C" w:rsidP="00AA236C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tiazidų</w:t>
      </w:r>
      <w:proofErr w:type="spellEnd"/>
      <w:r w:rsidRPr="000621BD">
        <w:rPr>
          <w:szCs w:val="22"/>
          <w:lang w:val="lt-LT"/>
        </w:rPr>
        <w:t xml:space="preserve"> grupės diuretik</w:t>
      </w:r>
      <w:r w:rsidR="00CC5C25">
        <w:rPr>
          <w:szCs w:val="22"/>
          <w:lang w:val="lt-LT"/>
        </w:rPr>
        <w:t>ų</w:t>
      </w:r>
      <w:r w:rsidRPr="000621BD">
        <w:rPr>
          <w:szCs w:val="22"/>
          <w:lang w:val="lt-LT"/>
        </w:rPr>
        <w:t xml:space="preserve"> (vartojamų padidėjusiam kraujospūdžiui gydyti); </w:t>
      </w:r>
    </w:p>
    <w:p w14:paraId="25016241" w14:textId="77777777" w:rsidR="008B0090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f</w:t>
      </w:r>
      <w:r w:rsidR="006252AF" w:rsidRPr="000621BD">
        <w:rPr>
          <w:snapToGrid/>
          <w:szCs w:val="22"/>
          <w:lang w:val="lt-LT"/>
        </w:rPr>
        <w:t>enitoin</w:t>
      </w:r>
      <w:r w:rsidR="00CC5C25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arba barbitūrat</w:t>
      </w:r>
      <w:r w:rsidR="00CC5C25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 xml:space="preserve"> </w:t>
      </w:r>
      <w:r w:rsidR="008B0090" w:rsidRPr="000621BD">
        <w:rPr>
          <w:snapToGrid/>
          <w:szCs w:val="22"/>
          <w:lang w:val="lt-LT"/>
        </w:rPr>
        <w:t>(</w:t>
      </w:r>
      <w:r w:rsidR="006252AF" w:rsidRPr="000621BD">
        <w:rPr>
          <w:snapToGrid/>
          <w:szCs w:val="22"/>
          <w:lang w:val="lt-LT"/>
        </w:rPr>
        <w:t>vartojam</w:t>
      </w:r>
      <w:r w:rsidR="00F14DCE">
        <w:rPr>
          <w:snapToGrid/>
          <w:szCs w:val="22"/>
          <w:lang w:val="lt-LT"/>
        </w:rPr>
        <w:t>ų</w:t>
      </w:r>
      <w:r w:rsidR="006252AF" w:rsidRPr="000621BD">
        <w:rPr>
          <w:snapToGrid/>
          <w:szCs w:val="22"/>
          <w:lang w:val="lt-LT"/>
        </w:rPr>
        <w:t xml:space="preserve"> epilepsijai gydyti)</w:t>
      </w:r>
      <w:r w:rsidRPr="000621BD">
        <w:rPr>
          <w:snapToGrid/>
          <w:szCs w:val="22"/>
          <w:lang w:val="lt-LT"/>
        </w:rPr>
        <w:t>;</w:t>
      </w:r>
    </w:p>
    <w:p w14:paraId="41230DC9" w14:textId="77777777" w:rsidR="008B0090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g</w:t>
      </w:r>
      <w:r w:rsidR="006252AF" w:rsidRPr="000621BD">
        <w:rPr>
          <w:snapToGrid/>
          <w:szCs w:val="22"/>
          <w:lang w:val="lt-LT"/>
        </w:rPr>
        <w:t>liukokortikoid</w:t>
      </w:r>
      <w:r w:rsidR="00F14DCE">
        <w:rPr>
          <w:snapToGrid/>
          <w:szCs w:val="22"/>
          <w:lang w:val="lt-LT"/>
        </w:rPr>
        <w:t>ų</w:t>
      </w:r>
      <w:proofErr w:type="spellEnd"/>
      <w:r w:rsidR="008B0090" w:rsidRPr="000621BD">
        <w:rPr>
          <w:snapToGrid/>
          <w:szCs w:val="22"/>
          <w:lang w:val="lt-LT"/>
        </w:rPr>
        <w:t xml:space="preserve"> (</w:t>
      </w:r>
      <w:r w:rsidRPr="000621BD">
        <w:rPr>
          <w:snapToGrid/>
          <w:szCs w:val="22"/>
          <w:lang w:val="lt-LT"/>
        </w:rPr>
        <w:t>vaist</w:t>
      </w:r>
      <w:r w:rsidR="00F14DCE">
        <w:rPr>
          <w:snapToGrid/>
          <w:szCs w:val="22"/>
          <w:lang w:val="lt-LT"/>
        </w:rPr>
        <w:t>ų</w:t>
      </w:r>
      <w:r w:rsidR="006252AF" w:rsidRPr="000621BD">
        <w:rPr>
          <w:snapToGrid/>
          <w:szCs w:val="22"/>
          <w:lang w:val="lt-LT"/>
        </w:rPr>
        <w:t xml:space="preserve"> uždegim</w:t>
      </w:r>
      <w:r w:rsidRPr="000621BD">
        <w:rPr>
          <w:snapToGrid/>
          <w:szCs w:val="22"/>
          <w:lang w:val="lt-LT"/>
        </w:rPr>
        <w:t>ui gydyti);</w:t>
      </w:r>
    </w:p>
    <w:p w14:paraId="78D4BE5E" w14:textId="77777777" w:rsidR="00AA236C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/>
        </w:rPr>
        <w:t>rusmenės vaistini</w:t>
      </w:r>
      <w:r w:rsidR="00F14DCE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 xml:space="preserve"> preparat</w:t>
      </w:r>
      <w:r w:rsidR="00F14DCE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 xml:space="preserve"> (</w:t>
      </w:r>
      <w:proofErr w:type="spellStart"/>
      <w:r w:rsidRPr="000621BD">
        <w:rPr>
          <w:snapToGrid/>
          <w:szCs w:val="22"/>
          <w:lang w:val="lt-LT"/>
        </w:rPr>
        <w:t>digoksin</w:t>
      </w:r>
      <w:r w:rsidR="00F14DCE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>, vartojam</w:t>
      </w:r>
      <w:r w:rsidR="00F14DCE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 xml:space="preserve"> širdies sutrikimams gydyti);</w:t>
      </w:r>
    </w:p>
    <w:p w14:paraId="14982100" w14:textId="77777777" w:rsidR="008B0090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kolestiramin</w:t>
      </w:r>
      <w:r w:rsidR="00F14DCE">
        <w:rPr>
          <w:snapToGrid/>
          <w:szCs w:val="22"/>
          <w:lang w:val="lt-LT"/>
        </w:rPr>
        <w:t>o</w:t>
      </w:r>
      <w:proofErr w:type="spellEnd"/>
      <w:r w:rsidR="008B0090" w:rsidRPr="000621BD">
        <w:rPr>
          <w:snapToGrid/>
          <w:szCs w:val="22"/>
          <w:lang w:val="lt-LT"/>
        </w:rPr>
        <w:t xml:space="preserve"> (</w:t>
      </w:r>
      <w:r w:rsidRPr="000621BD">
        <w:rPr>
          <w:snapToGrid/>
          <w:szCs w:val="22"/>
          <w:lang w:val="lt-LT"/>
        </w:rPr>
        <w:t>vartoja</w:t>
      </w:r>
      <w:r w:rsidR="00EA0A0C">
        <w:rPr>
          <w:snapToGrid/>
          <w:szCs w:val="22"/>
          <w:lang w:val="lt-LT"/>
        </w:rPr>
        <w:t>m</w:t>
      </w:r>
      <w:r w:rsidR="00F14DCE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 xml:space="preserve"> cholesterolio </w:t>
      </w:r>
      <w:r w:rsidR="006252AF" w:rsidRPr="000621BD">
        <w:rPr>
          <w:snapToGrid/>
          <w:szCs w:val="22"/>
          <w:lang w:val="lt-LT"/>
        </w:rPr>
        <w:t>kiekiui kraujyje mažinti)</w:t>
      </w:r>
      <w:r w:rsidRPr="000621BD">
        <w:rPr>
          <w:snapToGrid/>
          <w:szCs w:val="22"/>
          <w:lang w:val="lt-LT"/>
        </w:rPr>
        <w:t>;</w:t>
      </w:r>
    </w:p>
    <w:p w14:paraId="2B36B26D" w14:textId="77777777" w:rsidR="006252AF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/>
        </w:rPr>
        <w:t>v</w:t>
      </w:r>
      <w:r w:rsidR="006252AF" w:rsidRPr="000621BD">
        <w:rPr>
          <w:snapToGrid/>
          <w:szCs w:val="22"/>
          <w:lang w:val="lt-LT"/>
        </w:rPr>
        <w:t xml:space="preserve">idurių </w:t>
      </w:r>
      <w:r w:rsidR="00ED3397" w:rsidRPr="000621BD">
        <w:rPr>
          <w:snapToGrid/>
          <w:szCs w:val="22"/>
          <w:lang w:val="lt-LT"/>
        </w:rPr>
        <w:t>l</w:t>
      </w:r>
      <w:r w:rsidR="006252AF" w:rsidRPr="000621BD">
        <w:rPr>
          <w:snapToGrid/>
          <w:szCs w:val="22"/>
          <w:lang w:val="lt-LT"/>
        </w:rPr>
        <w:t>aisvinam</w:t>
      </w:r>
      <w:r w:rsidR="00F14DCE">
        <w:rPr>
          <w:snapToGrid/>
          <w:szCs w:val="22"/>
          <w:lang w:val="lt-LT"/>
        </w:rPr>
        <w:t>ųjų</w:t>
      </w:r>
      <w:r w:rsidRPr="000621BD">
        <w:rPr>
          <w:snapToGrid/>
          <w:szCs w:val="22"/>
          <w:lang w:val="lt-LT"/>
        </w:rPr>
        <w:t xml:space="preserve"> vaist</w:t>
      </w:r>
      <w:r w:rsidR="00F14DCE">
        <w:rPr>
          <w:snapToGrid/>
          <w:szCs w:val="22"/>
          <w:lang w:val="lt-LT"/>
        </w:rPr>
        <w:t>ų</w:t>
      </w:r>
      <w:r w:rsidR="008B0090" w:rsidRPr="000621BD">
        <w:rPr>
          <w:snapToGrid/>
          <w:szCs w:val="22"/>
          <w:lang w:val="lt-LT"/>
        </w:rPr>
        <w:t xml:space="preserve"> (</w:t>
      </w:r>
      <w:r w:rsidR="006252AF" w:rsidRPr="000621BD">
        <w:rPr>
          <w:snapToGrid/>
          <w:szCs w:val="22"/>
          <w:lang w:val="lt-LT"/>
        </w:rPr>
        <w:t>pavyzdžiui, parafino aliej</w:t>
      </w:r>
      <w:r w:rsidRPr="000621BD">
        <w:rPr>
          <w:snapToGrid/>
          <w:szCs w:val="22"/>
          <w:lang w:val="lt-LT"/>
        </w:rPr>
        <w:t>ų);</w:t>
      </w:r>
    </w:p>
    <w:p w14:paraId="6C67C6A1" w14:textId="77777777" w:rsidR="00AA236C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aktinomicin</w:t>
      </w:r>
      <w:r w:rsidR="00F14DCE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(vartojam</w:t>
      </w:r>
      <w:r w:rsidR="00F14DCE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 xml:space="preserve"> chemoterapijai);</w:t>
      </w:r>
    </w:p>
    <w:p w14:paraId="643BEFD1" w14:textId="77777777" w:rsidR="00AA236C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imidazol</w:t>
      </w:r>
      <w:r w:rsidR="00F14DCE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(vaist</w:t>
      </w:r>
      <w:r w:rsidR="001205B7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 xml:space="preserve"> nuo grybelių sukeltų ligų);</w:t>
      </w:r>
    </w:p>
    <w:p w14:paraId="6A6C2354" w14:textId="77777777" w:rsidR="00914F63" w:rsidRPr="000621BD" w:rsidRDefault="00AA236C" w:rsidP="00AA236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rifampicin</w:t>
      </w:r>
      <w:r w:rsidR="001205B7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(</w:t>
      </w:r>
      <w:r w:rsidR="00914F63" w:rsidRPr="000621BD">
        <w:rPr>
          <w:snapToGrid/>
          <w:szCs w:val="22"/>
          <w:lang w:val="lt-LT"/>
        </w:rPr>
        <w:t>antibiotik</w:t>
      </w:r>
      <w:r w:rsidR="001205B7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>)</w:t>
      </w:r>
      <w:r w:rsidR="00914F63" w:rsidRPr="000621BD">
        <w:rPr>
          <w:snapToGrid/>
          <w:szCs w:val="22"/>
          <w:lang w:val="lt-LT"/>
        </w:rPr>
        <w:t>;</w:t>
      </w:r>
    </w:p>
    <w:p w14:paraId="519437C3" w14:textId="77777777" w:rsidR="00AA236C" w:rsidRPr="000621BD" w:rsidRDefault="00914F63" w:rsidP="00AA236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izoniazid</w:t>
      </w:r>
      <w:r w:rsidR="001205B7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(antibiotik</w:t>
      </w:r>
      <w:r w:rsidR="001205B7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>)</w:t>
      </w:r>
      <w:r w:rsidR="00AA236C" w:rsidRPr="000621BD">
        <w:rPr>
          <w:snapToGrid/>
          <w:szCs w:val="22"/>
          <w:lang w:val="lt-LT"/>
        </w:rPr>
        <w:t>.</w:t>
      </w:r>
    </w:p>
    <w:p w14:paraId="3E2C2369" w14:textId="77777777" w:rsidR="008B0090" w:rsidRPr="000621BD" w:rsidRDefault="008B0090" w:rsidP="0015212C">
      <w:pPr>
        <w:widowControl w:val="0"/>
        <w:tabs>
          <w:tab w:val="clear" w:pos="567"/>
        </w:tabs>
        <w:spacing w:line="240" w:lineRule="auto"/>
        <w:ind w:right="-2"/>
        <w:outlineLvl w:val="0"/>
        <w:rPr>
          <w:snapToGrid/>
          <w:szCs w:val="22"/>
          <w:lang w:val="lt-LT" w:eastAsia="sl-SI"/>
        </w:rPr>
      </w:pPr>
    </w:p>
    <w:p w14:paraId="3E573861" w14:textId="77777777" w:rsidR="00914F63" w:rsidRPr="000621BD" w:rsidRDefault="00914F63" w:rsidP="00914F63">
      <w:pPr>
        <w:keepNext/>
        <w:jc w:val="both"/>
        <w:outlineLvl w:val="3"/>
        <w:rPr>
          <w:b/>
          <w:bCs/>
          <w:szCs w:val="22"/>
          <w:lang w:val="lt-LT" w:eastAsia="x-none"/>
        </w:rPr>
      </w:pPr>
      <w:proofErr w:type="spellStart"/>
      <w:r w:rsidRPr="000621BD">
        <w:rPr>
          <w:b/>
          <w:bCs/>
          <w:szCs w:val="22"/>
          <w:lang w:val="lt-LT" w:eastAsia="x-none"/>
        </w:rPr>
        <w:t>Senebra</w:t>
      </w:r>
      <w:proofErr w:type="spellEnd"/>
      <w:r w:rsidRPr="000621BD">
        <w:rPr>
          <w:b/>
          <w:bCs/>
          <w:szCs w:val="22"/>
          <w:lang w:val="lt-LT" w:eastAsia="x-none"/>
        </w:rPr>
        <w:t xml:space="preserve"> vartojimas su maistu ir gėrimais</w:t>
      </w:r>
    </w:p>
    <w:p w14:paraId="331AB4C9" w14:textId="77777777" w:rsidR="00F34163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>Kapsules reikia nuryti nepažeistas, užsigeriant vandeniu, geriausia valgan</w:t>
      </w:r>
      <w:r w:rsidR="004C209F">
        <w:rPr>
          <w:szCs w:val="22"/>
          <w:lang w:val="lt-LT"/>
        </w:rPr>
        <w:t>t</w:t>
      </w:r>
      <w:r w:rsidRPr="000621BD">
        <w:rPr>
          <w:szCs w:val="22"/>
          <w:lang w:val="lt-LT"/>
        </w:rPr>
        <w:t>.</w:t>
      </w:r>
    </w:p>
    <w:p w14:paraId="22964ACE" w14:textId="77777777" w:rsidR="00914F63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AC074C2" w14:textId="77777777" w:rsidR="00F34163" w:rsidRPr="000621BD" w:rsidRDefault="00E942E4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 xml:space="preserve">Nėštumas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>ir</w:t>
      </w:r>
      <w:r w:rsidRPr="000621BD">
        <w:rPr>
          <w:rFonts w:ascii="Times New Roman" w:hAnsi="Times New Roman"/>
          <w:sz w:val="22"/>
          <w:szCs w:val="22"/>
          <w:lang w:val="lt-LT"/>
        </w:rPr>
        <w:t xml:space="preserve"> žindymo laikotarpis</w:t>
      </w:r>
    </w:p>
    <w:p w14:paraId="444C31F5" w14:textId="77777777" w:rsidR="00E942E4" w:rsidRPr="000621BD" w:rsidRDefault="00E942E4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0621BD">
        <w:rPr>
          <w:szCs w:val="22"/>
          <w:lang w:val="lt-LT"/>
        </w:rPr>
        <w:t>Jeigu esate nėščia, žindote kūdikį, manote, kad galbūt esate nėščia</w:t>
      </w:r>
      <w:r w:rsidR="00276FA8" w:rsidRPr="000621BD">
        <w:rPr>
          <w:szCs w:val="22"/>
          <w:lang w:val="lt-LT"/>
        </w:rPr>
        <w:t>,</w:t>
      </w:r>
      <w:r w:rsidRPr="000621BD">
        <w:rPr>
          <w:szCs w:val="22"/>
          <w:lang w:val="lt-LT"/>
        </w:rPr>
        <w:t xml:space="preserve"> arba planuojate pastoti, tai prieš vartodama šį vaistą, pasitarkite su gydytoju arba vaistininku.</w:t>
      </w:r>
    </w:p>
    <w:p w14:paraId="3A256B08" w14:textId="77777777" w:rsidR="009310C1" w:rsidRPr="000621BD" w:rsidRDefault="009310C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004803A" w14:textId="7FFDCDE9" w:rsidR="00914F63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nėštumo metu vartoti </w:t>
      </w:r>
      <w:r w:rsidR="00104C93">
        <w:rPr>
          <w:szCs w:val="22"/>
          <w:lang w:val="lt-LT"/>
        </w:rPr>
        <w:t>nerekomenduojama.</w:t>
      </w:r>
      <w:r w:rsidR="00104C93" w:rsidRPr="000621BD" w:rsidDel="00104C93">
        <w:rPr>
          <w:szCs w:val="22"/>
          <w:lang w:val="lt-LT"/>
        </w:rPr>
        <w:t xml:space="preserve"> </w:t>
      </w:r>
    </w:p>
    <w:p w14:paraId="67B7F481" w14:textId="77777777" w:rsidR="00914F63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galima vartoti žindymo metu. Vitamino D3</w:t>
      </w:r>
      <w:r w:rsidR="00F85015" w:rsidRPr="000621BD">
        <w:rPr>
          <w:snapToGrid/>
          <w:szCs w:val="22"/>
          <w:lang w:val="lt-LT" w:eastAsia="sl-SI"/>
        </w:rPr>
        <w:t xml:space="preserve"> </w:t>
      </w:r>
      <w:r w:rsidRPr="000621BD">
        <w:rPr>
          <w:snapToGrid/>
          <w:szCs w:val="22"/>
          <w:lang w:val="lt-LT" w:eastAsia="sl-SI"/>
        </w:rPr>
        <w:t>išsiskiria į moterų pieną. Į</w:t>
      </w:r>
      <w:r w:rsidR="00CF3FED" w:rsidRPr="000621BD">
        <w:rPr>
          <w:szCs w:val="22"/>
          <w:lang w:val="lt-LT"/>
        </w:rPr>
        <w:t xml:space="preserve"> tai reikia atsižvelgti, jei </w:t>
      </w:r>
      <w:r w:rsidRPr="000621BD">
        <w:rPr>
          <w:szCs w:val="22"/>
          <w:lang w:val="lt-LT"/>
        </w:rPr>
        <w:t>žindomam kūdikiui p</w:t>
      </w:r>
      <w:r w:rsidR="00CF3FED" w:rsidRPr="000621BD">
        <w:rPr>
          <w:szCs w:val="22"/>
          <w:lang w:val="lt-LT"/>
        </w:rPr>
        <w:t xml:space="preserve">apildomai </w:t>
      </w:r>
      <w:r w:rsidRPr="000621BD">
        <w:rPr>
          <w:szCs w:val="22"/>
          <w:lang w:val="lt-LT"/>
        </w:rPr>
        <w:t xml:space="preserve">duodama </w:t>
      </w:r>
      <w:r w:rsidR="005126C6" w:rsidRPr="000621BD">
        <w:rPr>
          <w:szCs w:val="22"/>
          <w:lang w:val="lt-LT"/>
        </w:rPr>
        <w:t>vitamin</w:t>
      </w:r>
      <w:r w:rsidR="00CF3FED" w:rsidRPr="000621BD">
        <w:rPr>
          <w:szCs w:val="22"/>
          <w:lang w:val="lt-LT"/>
        </w:rPr>
        <w:t>o</w:t>
      </w:r>
      <w:r w:rsidR="00604B5C" w:rsidRPr="000621BD">
        <w:rPr>
          <w:szCs w:val="22"/>
          <w:lang w:val="lt-LT"/>
        </w:rPr>
        <w:t> </w:t>
      </w:r>
      <w:r w:rsidR="005126C6" w:rsidRPr="000621BD">
        <w:rPr>
          <w:szCs w:val="22"/>
          <w:lang w:val="lt-LT"/>
        </w:rPr>
        <w:t xml:space="preserve">D. </w:t>
      </w:r>
    </w:p>
    <w:p w14:paraId="172BE4FD" w14:textId="77777777" w:rsidR="0061659B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Duomenų apie D3 vitamino poveikį vaisingumui nėra. Tačiau normalaus vitamino D kiekio kok</w:t>
      </w:r>
      <w:r w:rsidR="006D1F72" w:rsidRPr="000621BD">
        <w:rPr>
          <w:szCs w:val="22"/>
          <w:lang w:val="lt-LT"/>
        </w:rPr>
        <w:t>s</w:t>
      </w:r>
      <w:r w:rsidRPr="000621BD">
        <w:rPr>
          <w:szCs w:val="22"/>
          <w:lang w:val="lt-LT"/>
        </w:rPr>
        <w:t xml:space="preserve"> nors žaling</w:t>
      </w:r>
      <w:r w:rsidR="006D1F72" w:rsidRPr="000621BD">
        <w:rPr>
          <w:szCs w:val="22"/>
          <w:lang w:val="lt-LT"/>
        </w:rPr>
        <w:t>as</w:t>
      </w:r>
      <w:r w:rsidRPr="000621BD">
        <w:rPr>
          <w:szCs w:val="22"/>
          <w:lang w:val="lt-LT"/>
        </w:rPr>
        <w:t xml:space="preserve"> poveiki</w:t>
      </w:r>
      <w:r w:rsidR="006D1F72" w:rsidRPr="000621BD">
        <w:rPr>
          <w:szCs w:val="22"/>
          <w:lang w:val="lt-LT"/>
        </w:rPr>
        <w:t xml:space="preserve">s vaisingumui nėra tikėtinas. </w:t>
      </w:r>
      <w:r w:rsidRPr="000621BD">
        <w:rPr>
          <w:szCs w:val="22"/>
          <w:lang w:val="lt-LT"/>
        </w:rPr>
        <w:t xml:space="preserve"> </w:t>
      </w:r>
    </w:p>
    <w:p w14:paraId="09FC7583" w14:textId="77777777" w:rsidR="005126C6" w:rsidRPr="000621BD" w:rsidRDefault="005126C6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34CD86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45BD6A97" w14:textId="77777777" w:rsidR="0061659B" w:rsidRPr="000621BD" w:rsidRDefault="006D1F72" w:rsidP="0015212C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="0061659B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žinomo poveikio gebėjimui</w:t>
      </w:r>
      <w:r w:rsidR="0061659B" w:rsidRPr="000621BD">
        <w:rPr>
          <w:szCs w:val="22"/>
          <w:lang w:val="lt-LT"/>
        </w:rPr>
        <w:t xml:space="preserve"> va</w:t>
      </w:r>
      <w:r w:rsidRPr="000621BD">
        <w:rPr>
          <w:szCs w:val="22"/>
          <w:lang w:val="lt-LT"/>
        </w:rPr>
        <w:t>iruoti ir valdyti mechanizmus nėra</w:t>
      </w:r>
      <w:r w:rsidR="0061659B" w:rsidRPr="000621BD">
        <w:rPr>
          <w:szCs w:val="22"/>
          <w:lang w:val="lt-LT"/>
        </w:rPr>
        <w:t>.</w:t>
      </w:r>
    </w:p>
    <w:p w14:paraId="0EAF05B0" w14:textId="77777777" w:rsidR="00CB1B02" w:rsidRPr="000621BD" w:rsidRDefault="00CB1B0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79FAD1" w14:textId="77777777" w:rsidR="00A10E3B" w:rsidRPr="000621BD" w:rsidRDefault="001C4610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 xml:space="preserve">sudėtyje yra </w:t>
      </w:r>
      <w:r w:rsidR="0061659B" w:rsidRPr="000621BD">
        <w:rPr>
          <w:rFonts w:ascii="Times New Roman" w:hAnsi="Times New Roman"/>
          <w:sz w:val="22"/>
          <w:szCs w:val="22"/>
          <w:lang w:val="lt-LT"/>
        </w:rPr>
        <w:t>s</w:t>
      </w:r>
      <w:r w:rsidR="006D1F72" w:rsidRPr="000621BD">
        <w:rPr>
          <w:rFonts w:ascii="Times New Roman" w:hAnsi="Times New Roman"/>
          <w:sz w:val="22"/>
          <w:szCs w:val="22"/>
          <w:lang w:val="lt-LT"/>
        </w:rPr>
        <w:t xml:space="preserve">ojų </w:t>
      </w:r>
      <w:proofErr w:type="spellStart"/>
      <w:r w:rsidR="006D1F72" w:rsidRPr="000621BD">
        <w:rPr>
          <w:rFonts w:ascii="Times New Roman" w:hAnsi="Times New Roman"/>
          <w:sz w:val="22"/>
          <w:szCs w:val="22"/>
          <w:lang w:val="lt-LT"/>
        </w:rPr>
        <w:t>lecitino</w:t>
      </w:r>
      <w:proofErr w:type="spellEnd"/>
    </w:p>
    <w:p w14:paraId="41980183" w14:textId="77777777" w:rsidR="00A10E3B" w:rsidRPr="000621BD" w:rsidRDefault="006D1F72" w:rsidP="006D1F72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sudėtyje yra iš sojų </w:t>
      </w:r>
      <w:proofErr w:type="spellStart"/>
      <w:r w:rsidRPr="000621BD">
        <w:rPr>
          <w:szCs w:val="22"/>
          <w:lang w:val="lt-LT"/>
        </w:rPr>
        <w:t>lecitino</w:t>
      </w:r>
      <w:proofErr w:type="spellEnd"/>
      <w:r w:rsidRPr="000621BD">
        <w:rPr>
          <w:szCs w:val="22"/>
          <w:lang w:val="lt-LT"/>
        </w:rPr>
        <w:t>, kuri</w:t>
      </w:r>
      <w:r w:rsidR="00BE5808">
        <w:rPr>
          <w:szCs w:val="22"/>
          <w:lang w:val="lt-LT"/>
        </w:rPr>
        <w:t>ame</w:t>
      </w:r>
      <w:r w:rsidRPr="000621BD">
        <w:rPr>
          <w:szCs w:val="22"/>
          <w:lang w:val="lt-LT"/>
        </w:rPr>
        <w:t xml:space="preserve"> </w:t>
      </w:r>
      <w:r w:rsidR="00BE5808" w:rsidRPr="000621BD">
        <w:rPr>
          <w:szCs w:val="22"/>
          <w:lang w:val="lt-LT"/>
        </w:rPr>
        <w:t>g</w:t>
      </w:r>
      <w:r w:rsidR="00BE5808">
        <w:rPr>
          <w:szCs w:val="22"/>
          <w:lang w:val="lt-LT"/>
        </w:rPr>
        <w:t>ali būti</w:t>
      </w:r>
      <w:r w:rsidR="00BE5808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iš sojų aliejaus, pėdsakų. </w:t>
      </w:r>
      <w:r w:rsidR="0061659B" w:rsidRPr="000621BD">
        <w:rPr>
          <w:szCs w:val="22"/>
          <w:lang w:val="lt-LT"/>
        </w:rPr>
        <w:t>Jei</w:t>
      </w:r>
      <w:r w:rsidRPr="000621BD">
        <w:rPr>
          <w:szCs w:val="22"/>
          <w:lang w:val="lt-LT"/>
        </w:rPr>
        <w:t xml:space="preserve"> esate alergiškas </w:t>
      </w:r>
      <w:r w:rsidR="00BE5808">
        <w:rPr>
          <w:szCs w:val="22"/>
          <w:lang w:val="lt-LT"/>
        </w:rPr>
        <w:t xml:space="preserve">(alergiška) </w:t>
      </w:r>
      <w:r w:rsidRPr="000621BD">
        <w:rPr>
          <w:szCs w:val="22"/>
          <w:lang w:val="lt-LT"/>
        </w:rPr>
        <w:t xml:space="preserve">žemės riešutams arba sojai, </w:t>
      </w:r>
      <w:r w:rsidR="00BE5808">
        <w:rPr>
          <w:szCs w:val="22"/>
          <w:lang w:val="lt-LT"/>
        </w:rPr>
        <w:t xml:space="preserve">Jums </w:t>
      </w:r>
      <w:r w:rsidRPr="000621BD">
        <w:rPr>
          <w:szCs w:val="22"/>
          <w:lang w:val="lt-LT"/>
        </w:rPr>
        <w:t>šio vaisto vartoti negalima</w:t>
      </w:r>
      <w:r w:rsidR="0061659B" w:rsidRPr="000621BD">
        <w:rPr>
          <w:szCs w:val="22"/>
          <w:lang w:val="lt-LT"/>
        </w:rPr>
        <w:t>.</w:t>
      </w:r>
    </w:p>
    <w:p w14:paraId="7F7ED37B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F840E2B" w14:textId="77777777" w:rsidR="0061659B" w:rsidRPr="000621BD" w:rsidRDefault="0061659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206475" w14:textId="77777777" w:rsidR="001C4610" w:rsidRPr="000621BD" w:rsidRDefault="00F34163" w:rsidP="001C4610">
      <w:pPr>
        <w:pStyle w:val="Antrat4"/>
        <w:widowControl w:val="0"/>
        <w:rPr>
          <w:rFonts w:ascii="Times New Roman" w:hAnsi="Times New Roman"/>
          <w:snapToGrid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3.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1DBAB85E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F3FBC27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>Visada vartokite šį vaistą tiksliai kaip nurodė gydytojas</w:t>
      </w:r>
      <w:r w:rsidR="009757D6" w:rsidRPr="000621BD">
        <w:rPr>
          <w:szCs w:val="22"/>
          <w:lang w:val="lt-LT"/>
        </w:rPr>
        <w:t xml:space="preserve"> arba vaistininkas</w:t>
      </w:r>
      <w:r w:rsidRPr="000621BD">
        <w:rPr>
          <w:szCs w:val="22"/>
          <w:lang w:val="lt-LT"/>
        </w:rPr>
        <w:t xml:space="preserve">. </w:t>
      </w:r>
      <w:r w:rsidR="000F42B9" w:rsidRPr="000621BD">
        <w:rPr>
          <w:szCs w:val="22"/>
          <w:lang w:val="lt-LT"/>
        </w:rPr>
        <w:t xml:space="preserve">Jeigu abejojate, kreipkitės į </w:t>
      </w:r>
      <w:r w:rsidRPr="000621BD">
        <w:rPr>
          <w:szCs w:val="22"/>
          <w:lang w:val="lt-LT"/>
        </w:rPr>
        <w:t>gydytoją</w:t>
      </w:r>
      <w:r w:rsidR="000F42B9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arba</w:t>
      </w:r>
      <w:r w:rsidR="000F42B9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vaistininką</w:t>
      </w:r>
      <w:r w:rsidR="000F42B9" w:rsidRPr="000621BD">
        <w:rPr>
          <w:szCs w:val="22"/>
          <w:lang w:val="lt-LT"/>
        </w:rPr>
        <w:t>.</w:t>
      </w:r>
    </w:p>
    <w:p w14:paraId="6B21DB03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CDC00CC" w14:textId="77777777" w:rsidR="009757D6" w:rsidRPr="000621BD" w:rsidRDefault="006D1F7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Kapsules reikia nuryti nesukramtytas užsigeriant vandeniu.</w:t>
      </w:r>
    </w:p>
    <w:p w14:paraId="6F174B94" w14:textId="77777777" w:rsidR="009757D6" w:rsidRPr="000621BD" w:rsidRDefault="006D1F7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Geriausia šį vaistą vartoti valgymo metu; tai padeda geriau įsisavinti vitaminą D3.</w:t>
      </w:r>
    </w:p>
    <w:p w14:paraId="6BBB52D1" w14:textId="77777777" w:rsidR="006D1F72" w:rsidRPr="000621BD" w:rsidRDefault="006D1F72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napToGrid/>
          <w:szCs w:val="22"/>
          <w:u w:val="single"/>
          <w:lang w:val="lt-LT" w:eastAsia="sl-SI"/>
        </w:rPr>
      </w:pPr>
    </w:p>
    <w:p w14:paraId="0C65050E" w14:textId="77777777" w:rsidR="009757D6" w:rsidRPr="000621BD" w:rsidRDefault="002A19AB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Suaug</w:t>
      </w:r>
      <w:r w:rsidR="00604B5C" w:rsidRPr="000621BD">
        <w:rPr>
          <w:b/>
          <w:snapToGrid/>
          <w:szCs w:val="22"/>
          <w:lang w:val="lt-LT" w:eastAsia="sl-SI"/>
        </w:rPr>
        <w:t>usiesiems</w:t>
      </w:r>
      <w:r w:rsidR="006D1F72" w:rsidRPr="000621BD">
        <w:rPr>
          <w:b/>
          <w:snapToGrid/>
          <w:szCs w:val="22"/>
          <w:lang w:val="lt-LT" w:eastAsia="sl-SI"/>
        </w:rPr>
        <w:t xml:space="preserve"> ir paaugliams</w:t>
      </w:r>
    </w:p>
    <w:p w14:paraId="1A7F9792" w14:textId="77777777" w:rsidR="006D1F72" w:rsidRPr="000621BD" w:rsidRDefault="006D1F72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</w:p>
    <w:p w14:paraId="2BE67955" w14:textId="77777777" w:rsidR="006D1F72" w:rsidRPr="000621BD" w:rsidRDefault="00320F60" w:rsidP="006D1F72">
      <w:pPr>
        <w:keepNext/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0621BD">
        <w:rPr>
          <w:i/>
          <w:szCs w:val="22"/>
          <w:lang w:val="lt-LT"/>
        </w:rPr>
        <w:t>Vitamino</w:t>
      </w:r>
      <w:r w:rsidR="00604B5C" w:rsidRPr="000621BD">
        <w:rPr>
          <w:i/>
          <w:szCs w:val="22"/>
          <w:lang w:val="lt-LT"/>
        </w:rPr>
        <w:t> </w:t>
      </w:r>
      <w:r w:rsidRPr="000621BD">
        <w:rPr>
          <w:i/>
          <w:szCs w:val="22"/>
          <w:lang w:val="lt-LT"/>
        </w:rPr>
        <w:t>D stokos profilaktika</w:t>
      </w:r>
    </w:p>
    <w:p w14:paraId="43C97BAF" w14:textId="70DBC73C" w:rsidR="009757D6" w:rsidRPr="000621BD" w:rsidRDefault="006D1F72" w:rsidP="006D1F72">
      <w:pPr>
        <w:keepNext/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Rekomenduojama dozė yra viena kapsulė</w:t>
      </w:r>
      <w:r w:rsidR="009757D6" w:rsidRPr="000621BD">
        <w:rPr>
          <w:snapToGrid/>
          <w:szCs w:val="22"/>
          <w:lang w:val="lt-LT" w:eastAsia="sl-SI"/>
        </w:rPr>
        <w:t xml:space="preserve"> (</w:t>
      </w:r>
      <w:r w:rsidRPr="000621BD">
        <w:rPr>
          <w:snapToGrid/>
          <w:szCs w:val="22"/>
          <w:lang w:val="lt-LT" w:eastAsia="sl-SI"/>
        </w:rPr>
        <w:t>25 000</w:t>
      </w:r>
      <w:r w:rsidR="009757D6" w:rsidRPr="000621BD">
        <w:rPr>
          <w:snapToGrid/>
          <w:szCs w:val="22"/>
          <w:lang w:val="lt-LT" w:eastAsia="sl-SI"/>
        </w:rPr>
        <w:t> </w:t>
      </w:r>
      <w:r w:rsidR="00320F60" w:rsidRPr="000621BD">
        <w:rPr>
          <w:snapToGrid/>
          <w:szCs w:val="22"/>
          <w:lang w:val="lt-LT" w:eastAsia="sl-SI"/>
        </w:rPr>
        <w:t>TV</w:t>
      </w:r>
      <w:r w:rsidR="00DD0C06" w:rsidRPr="000621BD">
        <w:rPr>
          <w:snapToGrid/>
          <w:szCs w:val="22"/>
          <w:lang w:val="lt-LT" w:eastAsia="sl-SI"/>
        </w:rPr>
        <w:t xml:space="preserve">) </w:t>
      </w:r>
      <w:r w:rsidR="00C22D64">
        <w:rPr>
          <w:snapToGrid/>
          <w:szCs w:val="22"/>
          <w:lang w:val="lt-LT" w:eastAsia="sl-SI"/>
        </w:rPr>
        <w:t>kartą per</w:t>
      </w:r>
      <w:r w:rsidR="00DD0C06" w:rsidRPr="000621BD">
        <w:rPr>
          <w:snapToGrid/>
          <w:szCs w:val="22"/>
          <w:lang w:val="lt-LT" w:eastAsia="sl-SI"/>
        </w:rPr>
        <w:t xml:space="preserve"> </w:t>
      </w:r>
      <w:r w:rsidR="003D53FB">
        <w:rPr>
          <w:snapToGrid/>
          <w:szCs w:val="22"/>
          <w:lang w:val="lt-LT" w:eastAsia="sl-SI"/>
        </w:rPr>
        <w:t>mėnesį.</w:t>
      </w:r>
    </w:p>
    <w:p w14:paraId="239ABF32" w14:textId="77777777" w:rsidR="009757D6" w:rsidRPr="000621BD" w:rsidRDefault="009757D6" w:rsidP="0015212C">
      <w:pPr>
        <w:widowControl w:val="0"/>
        <w:tabs>
          <w:tab w:val="clear" w:pos="567"/>
        </w:tabs>
        <w:spacing w:line="240" w:lineRule="auto"/>
        <w:ind w:left="567" w:right="-2"/>
        <w:contextualSpacing/>
        <w:rPr>
          <w:snapToGrid/>
          <w:szCs w:val="22"/>
          <w:lang w:val="lt-LT" w:eastAsia="sl-SI"/>
        </w:rPr>
      </w:pPr>
    </w:p>
    <w:p w14:paraId="02A593BF" w14:textId="097841F2" w:rsidR="009757D6" w:rsidRPr="000621BD" w:rsidRDefault="003D53FB" w:rsidP="00DD0C06">
      <w:pPr>
        <w:keepNext/>
        <w:widowControl w:val="0"/>
        <w:tabs>
          <w:tab w:val="clear" w:pos="567"/>
        </w:tabs>
        <w:spacing w:line="240" w:lineRule="auto"/>
        <w:contextualSpacing/>
        <w:rPr>
          <w:i/>
          <w:snapToGrid/>
          <w:szCs w:val="22"/>
          <w:lang w:val="lt-LT" w:eastAsia="sl-SI"/>
        </w:rPr>
      </w:pPr>
      <w:r>
        <w:rPr>
          <w:i/>
          <w:szCs w:val="22"/>
          <w:lang w:val="lt-LT"/>
        </w:rPr>
        <w:t>Pradinis v</w:t>
      </w:r>
      <w:r w:rsidR="002A3EF4" w:rsidRPr="000621BD">
        <w:rPr>
          <w:i/>
          <w:szCs w:val="22"/>
          <w:lang w:val="lt-LT"/>
        </w:rPr>
        <w:t>itamino</w:t>
      </w:r>
      <w:r w:rsidR="00604B5C" w:rsidRPr="000621BD">
        <w:rPr>
          <w:i/>
          <w:szCs w:val="22"/>
          <w:lang w:val="lt-LT"/>
        </w:rPr>
        <w:t> </w:t>
      </w:r>
      <w:r w:rsidR="002A3EF4" w:rsidRPr="000621BD">
        <w:rPr>
          <w:i/>
          <w:szCs w:val="22"/>
          <w:lang w:val="lt-LT"/>
        </w:rPr>
        <w:t>D stokos gydymas</w:t>
      </w:r>
    </w:p>
    <w:p w14:paraId="2521AACE" w14:textId="77777777" w:rsidR="00DD0C06" w:rsidRPr="000621BD" w:rsidRDefault="00DD0C06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Vitamino D stokos gydymui dozė turi būti suderinta pagal vitamino D kiekį jūsų kraujyje (nustatomas 25(OH)D kiekis).</w:t>
      </w:r>
    </w:p>
    <w:p w14:paraId="17A25EF5" w14:textId="4FF6B13D" w:rsidR="00DD0C06" w:rsidRPr="000621BD" w:rsidRDefault="0073316F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>
        <w:rPr>
          <w:snapToGrid/>
          <w:szCs w:val="22"/>
          <w:lang w:val="lt-LT" w:eastAsia="sl-SI"/>
        </w:rPr>
        <w:t>R</w:t>
      </w:r>
      <w:r w:rsidR="00DD0C06" w:rsidRPr="000621BD">
        <w:rPr>
          <w:snapToGrid/>
          <w:szCs w:val="22"/>
          <w:lang w:val="lt-LT" w:eastAsia="sl-SI"/>
        </w:rPr>
        <w:t>ekomenduojama dozė yra 100 000 TV (4 kapsulės po 25 000 TV</w:t>
      </w:r>
      <w:r>
        <w:rPr>
          <w:snapToGrid/>
          <w:szCs w:val="22"/>
          <w:lang w:val="lt-LT" w:eastAsia="sl-SI"/>
        </w:rPr>
        <w:t>)</w:t>
      </w:r>
      <w:r w:rsidR="001205B7">
        <w:rPr>
          <w:snapToGrid/>
          <w:szCs w:val="22"/>
          <w:lang w:val="lt-LT" w:eastAsia="sl-SI"/>
        </w:rPr>
        <w:t xml:space="preserve"> suvartojamos</w:t>
      </w:r>
      <w:r w:rsidR="00DD0C06" w:rsidRPr="000621BD">
        <w:rPr>
          <w:snapToGrid/>
          <w:szCs w:val="22"/>
          <w:lang w:val="lt-LT" w:eastAsia="sl-SI"/>
        </w:rPr>
        <w:t xml:space="preserve"> </w:t>
      </w:r>
      <w:r>
        <w:rPr>
          <w:snapToGrid/>
          <w:szCs w:val="22"/>
          <w:lang w:val="lt-LT" w:eastAsia="sl-SI"/>
        </w:rPr>
        <w:t>vienu kartu per pirmąjį mėnesį.</w:t>
      </w:r>
      <w:r w:rsidR="00DD0C06" w:rsidRPr="000621BD">
        <w:rPr>
          <w:snapToGrid/>
          <w:szCs w:val="22"/>
          <w:lang w:val="lt-LT" w:eastAsia="sl-SI"/>
        </w:rPr>
        <w:t xml:space="preserve"> </w:t>
      </w:r>
    </w:p>
    <w:p w14:paraId="158D2E89" w14:textId="2D1F1C0E" w:rsidR="0073316F" w:rsidRPr="0073316F" w:rsidRDefault="0073316F" w:rsidP="0073316F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73316F">
        <w:rPr>
          <w:snapToGrid/>
          <w:szCs w:val="22"/>
          <w:lang w:val="lt-LT" w:eastAsia="sl-SI"/>
        </w:rPr>
        <w:t xml:space="preserve">Išgėrus </w:t>
      </w:r>
      <w:r w:rsidR="007A209D">
        <w:rPr>
          <w:snapToGrid/>
          <w:szCs w:val="22"/>
          <w:lang w:val="lt-LT" w:eastAsia="sl-SI"/>
        </w:rPr>
        <w:t>vienkartinę 100 000 TV</w:t>
      </w:r>
      <w:r w:rsidRPr="0073316F">
        <w:rPr>
          <w:snapToGrid/>
          <w:szCs w:val="22"/>
          <w:lang w:val="lt-LT" w:eastAsia="sl-SI"/>
        </w:rPr>
        <w:t xml:space="preserve"> dozę, galima apsvarstyti vienos 25 000 TV palaikomosios dozės skyrimą kas mėnesį.</w:t>
      </w:r>
    </w:p>
    <w:p w14:paraId="4B21975F" w14:textId="1D84097F" w:rsidR="00DD0C06" w:rsidRPr="000621BD" w:rsidRDefault="00DD0C06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</w:p>
    <w:p w14:paraId="62B90475" w14:textId="77777777" w:rsidR="00DD0C06" w:rsidRPr="000621BD" w:rsidRDefault="00DD0C06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</w:p>
    <w:p w14:paraId="6EECDA63" w14:textId="77777777" w:rsidR="009757D6" w:rsidRPr="000621BD" w:rsidRDefault="00DE489E" w:rsidP="00DD0C06">
      <w:pPr>
        <w:keepNext/>
        <w:widowControl w:val="0"/>
        <w:tabs>
          <w:tab w:val="clear" w:pos="567"/>
        </w:tabs>
        <w:spacing w:line="240" w:lineRule="auto"/>
        <w:contextualSpacing/>
        <w:rPr>
          <w:i/>
          <w:snapToGrid/>
          <w:szCs w:val="22"/>
          <w:lang w:val="lt-LT" w:eastAsia="sl-SI"/>
        </w:rPr>
      </w:pPr>
      <w:r w:rsidRPr="000621BD">
        <w:rPr>
          <w:i/>
          <w:snapToGrid/>
          <w:szCs w:val="22"/>
          <w:lang w:val="lt-LT" w:eastAsia="sl-SI"/>
        </w:rPr>
        <w:t>Specifinio osteoporozės gy</w:t>
      </w:r>
      <w:r w:rsidR="00DD0C06" w:rsidRPr="000621BD">
        <w:rPr>
          <w:i/>
          <w:snapToGrid/>
          <w:szCs w:val="22"/>
          <w:lang w:val="lt-LT" w:eastAsia="sl-SI"/>
        </w:rPr>
        <w:t>dymo papildymas suaugusiesiems</w:t>
      </w:r>
    </w:p>
    <w:p w14:paraId="0F82F8A9" w14:textId="77777777" w:rsidR="00F7561F" w:rsidRPr="000621BD" w:rsidRDefault="00DD0C06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Rekomenduojama dozė yra viena kapsulė (25 000</w:t>
      </w:r>
      <w:r w:rsidR="009757D6" w:rsidRPr="000621BD">
        <w:rPr>
          <w:snapToGrid/>
          <w:szCs w:val="22"/>
          <w:lang w:val="lt-LT" w:eastAsia="sl-SI"/>
        </w:rPr>
        <w:t> </w:t>
      </w:r>
      <w:r w:rsidR="00DE489E" w:rsidRPr="000621BD">
        <w:rPr>
          <w:snapToGrid/>
          <w:szCs w:val="22"/>
          <w:lang w:val="lt-LT" w:eastAsia="sl-SI"/>
        </w:rPr>
        <w:t>TV</w:t>
      </w:r>
      <w:r w:rsidRPr="000621BD">
        <w:rPr>
          <w:snapToGrid/>
          <w:szCs w:val="22"/>
          <w:lang w:val="lt-LT" w:eastAsia="sl-SI"/>
        </w:rPr>
        <w:t>) kartą per mėnesį</w:t>
      </w:r>
      <w:r w:rsidR="00F7561F" w:rsidRPr="000621BD">
        <w:rPr>
          <w:snapToGrid/>
          <w:szCs w:val="22"/>
          <w:lang w:val="lt-LT" w:eastAsia="sl-SI"/>
        </w:rPr>
        <w:t>.</w:t>
      </w:r>
    </w:p>
    <w:p w14:paraId="2E8A2611" w14:textId="77777777" w:rsidR="000A021A" w:rsidRPr="000621BD" w:rsidRDefault="000A021A" w:rsidP="000A021A">
      <w:pPr>
        <w:widowControl w:val="0"/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sl-SI"/>
        </w:rPr>
      </w:pPr>
    </w:p>
    <w:p w14:paraId="04E31646" w14:textId="77777777" w:rsidR="002D7E1C" w:rsidRPr="000621BD" w:rsidRDefault="002D7E1C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sl-SI"/>
        </w:rPr>
      </w:pPr>
      <w:r w:rsidRPr="000621BD">
        <w:rPr>
          <w:b/>
          <w:bCs/>
          <w:snapToGrid/>
          <w:szCs w:val="22"/>
          <w:lang w:val="lt-LT" w:eastAsia="sl-SI"/>
        </w:rPr>
        <w:t>Vartojimas vaikams</w:t>
      </w:r>
    </w:p>
    <w:p w14:paraId="16DA2278" w14:textId="77777777" w:rsidR="002D7E1C" w:rsidRPr="000621BD" w:rsidRDefault="00912DE0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 w:eastAsia="sl-SI"/>
        </w:rPr>
      </w:pPr>
      <w:proofErr w:type="spellStart"/>
      <w:r>
        <w:rPr>
          <w:bCs/>
          <w:snapToGrid/>
          <w:szCs w:val="22"/>
          <w:lang w:val="lt-LT" w:eastAsia="sl-SI"/>
        </w:rPr>
        <w:t>Senebra</w:t>
      </w:r>
      <w:proofErr w:type="spellEnd"/>
      <w:r>
        <w:rPr>
          <w:bCs/>
          <w:snapToGrid/>
          <w:szCs w:val="22"/>
          <w:lang w:val="lt-LT" w:eastAsia="sl-SI"/>
        </w:rPr>
        <w:t xml:space="preserve"> 25 000 TV</w:t>
      </w:r>
      <w:r w:rsidR="002D7E1C" w:rsidRPr="000621BD">
        <w:rPr>
          <w:bCs/>
          <w:snapToGrid/>
          <w:szCs w:val="22"/>
          <w:lang w:val="lt-LT" w:eastAsia="sl-SI"/>
        </w:rPr>
        <w:t xml:space="preserve"> kapsulės neskirtos vartoti vaikams iki 12 metų. Vaikams vartoti gali būti labiau tinkamos kitos šio vaisto formos; pasitarkite su gydytoju arba vaistininku.</w:t>
      </w:r>
    </w:p>
    <w:p w14:paraId="4969216C" w14:textId="77777777" w:rsidR="002D7E1C" w:rsidRPr="000621BD" w:rsidRDefault="002D7E1C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 w:eastAsia="sl-SI"/>
        </w:rPr>
      </w:pPr>
    </w:p>
    <w:p w14:paraId="6133FF2E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1A4FFF" w:rsidRPr="000621BD">
        <w:rPr>
          <w:rFonts w:ascii="Times New Roman" w:hAnsi="Times New Roman"/>
          <w:sz w:val="22"/>
          <w:szCs w:val="22"/>
          <w:lang w:val="lt-LT"/>
        </w:rPr>
        <w:t>dozę</w:t>
      </w:r>
    </w:p>
    <w:p w14:paraId="22D16479" w14:textId="77777777" w:rsidR="00D949C2" w:rsidRPr="000621BD" w:rsidRDefault="00617DE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 xml:space="preserve">Jei atsitiktinai išgėrėte </w:t>
      </w:r>
      <w:r w:rsidR="002D7E1C" w:rsidRPr="000621BD">
        <w:rPr>
          <w:snapToGrid/>
          <w:szCs w:val="22"/>
          <w:lang w:val="lt-LT" w:eastAsia="sl-SI"/>
        </w:rPr>
        <w:t xml:space="preserve">šio vaisto daugiau negu nurodyta, arba jūsų vaikas atsitiktinai išgėrė šio vaisto, </w:t>
      </w:r>
      <w:r w:rsidR="00912DE0" w:rsidRPr="000621BD">
        <w:rPr>
          <w:snapToGrid/>
          <w:szCs w:val="22"/>
          <w:lang w:val="lt-LT" w:eastAsia="sl-SI"/>
        </w:rPr>
        <w:t xml:space="preserve">siekiant įvertinti riziką ir gauti tolesnes rekomendacijas </w:t>
      </w:r>
      <w:r w:rsidR="002D7E1C" w:rsidRPr="000621BD">
        <w:rPr>
          <w:snapToGrid/>
          <w:szCs w:val="22"/>
          <w:lang w:val="lt-LT" w:eastAsia="sl-SI"/>
        </w:rPr>
        <w:t>kreipkitės į gydytoją arba skubios pagalbos skyrių. Dažniausieji perdozavimo</w:t>
      </w:r>
      <w:r w:rsidR="001205B7">
        <w:rPr>
          <w:snapToGrid/>
          <w:szCs w:val="22"/>
          <w:lang w:val="lt-LT" w:eastAsia="sl-SI"/>
        </w:rPr>
        <w:t xml:space="preserve"> </w:t>
      </w:r>
      <w:r w:rsidR="002D7E1C" w:rsidRPr="000621BD">
        <w:rPr>
          <w:snapToGrid/>
          <w:szCs w:val="22"/>
          <w:lang w:val="lt-LT" w:eastAsia="sl-SI"/>
        </w:rPr>
        <w:t xml:space="preserve">simptomai yra pykinimas, </w:t>
      </w:r>
      <w:r w:rsidRPr="000621BD">
        <w:rPr>
          <w:snapToGrid/>
          <w:szCs w:val="22"/>
          <w:lang w:val="lt-LT" w:eastAsia="sl-SI"/>
        </w:rPr>
        <w:t xml:space="preserve">vėmimas, </w:t>
      </w:r>
      <w:r w:rsidR="002D7E1C" w:rsidRPr="000621BD">
        <w:rPr>
          <w:snapToGrid/>
          <w:szCs w:val="22"/>
          <w:lang w:val="lt-LT" w:eastAsia="sl-SI"/>
        </w:rPr>
        <w:t xml:space="preserve">stiprus troškulys, </w:t>
      </w:r>
      <w:r w:rsidR="00D949C2" w:rsidRPr="000621BD">
        <w:rPr>
          <w:snapToGrid/>
          <w:szCs w:val="22"/>
          <w:lang w:val="lt-LT" w:eastAsia="sl-SI"/>
        </w:rPr>
        <w:t>padidėjęs paros šlapimo kiekis, v</w:t>
      </w:r>
      <w:r w:rsidRPr="000621BD">
        <w:rPr>
          <w:snapToGrid/>
          <w:szCs w:val="22"/>
          <w:lang w:val="lt-LT" w:eastAsia="sl-SI"/>
        </w:rPr>
        <w:t xml:space="preserve">idurių užkietėjimas, </w:t>
      </w:r>
      <w:r w:rsidR="00D949C2" w:rsidRPr="000621BD">
        <w:rPr>
          <w:snapToGrid/>
          <w:szCs w:val="22"/>
          <w:lang w:val="lt-LT" w:eastAsia="sl-SI"/>
        </w:rPr>
        <w:t>skysčių netekimas, pad</w:t>
      </w:r>
      <w:r w:rsidRPr="000621BD">
        <w:rPr>
          <w:snapToGrid/>
          <w:szCs w:val="22"/>
          <w:lang w:val="lt-LT" w:eastAsia="sl-SI"/>
        </w:rPr>
        <w:t>idė</w:t>
      </w:r>
      <w:r w:rsidR="00D949C2" w:rsidRPr="000621BD">
        <w:rPr>
          <w:snapToGrid/>
          <w:szCs w:val="22"/>
          <w:lang w:val="lt-LT" w:eastAsia="sl-SI"/>
        </w:rPr>
        <w:t>jęs</w:t>
      </w:r>
      <w:r w:rsidRPr="000621BD">
        <w:rPr>
          <w:snapToGrid/>
          <w:szCs w:val="22"/>
          <w:lang w:val="lt-LT" w:eastAsia="sl-SI"/>
        </w:rPr>
        <w:t xml:space="preserve"> kalcio kiekis kraujyje</w:t>
      </w:r>
      <w:r w:rsidR="00D949C2" w:rsidRPr="000621BD">
        <w:rPr>
          <w:snapToGrid/>
          <w:szCs w:val="22"/>
          <w:lang w:val="lt-LT" w:eastAsia="sl-SI"/>
        </w:rPr>
        <w:t xml:space="preserve"> (</w:t>
      </w:r>
      <w:proofErr w:type="spellStart"/>
      <w:r w:rsidR="00D949C2" w:rsidRPr="000621BD">
        <w:rPr>
          <w:snapToGrid/>
          <w:szCs w:val="22"/>
          <w:lang w:val="lt-LT" w:eastAsia="sl-SI"/>
        </w:rPr>
        <w:t>hiperkalcemija</w:t>
      </w:r>
      <w:proofErr w:type="spellEnd"/>
      <w:r w:rsidR="00912DE0">
        <w:rPr>
          <w:snapToGrid/>
          <w:szCs w:val="22"/>
          <w:lang w:val="lt-LT" w:eastAsia="sl-SI"/>
        </w:rPr>
        <w:t>)</w:t>
      </w:r>
      <w:r w:rsidR="00D949C2" w:rsidRPr="000621BD">
        <w:rPr>
          <w:snapToGrid/>
          <w:szCs w:val="22"/>
          <w:lang w:val="lt-LT" w:eastAsia="sl-SI"/>
        </w:rPr>
        <w:t xml:space="preserve"> ir padidėjęs kiekis </w:t>
      </w:r>
      <w:r w:rsidRPr="000621BD">
        <w:rPr>
          <w:snapToGrid/>
          <w:szCs w:val="22"/>
          <w:lang w:val="lt-LT" w:eastAsia="sl-SI"/>
        </w:rPr>
        <w:t>ir šlapime</w:t>
      </w:r>
      <w:r w:rsidR="00912DE0">
        <w:rPr>
          <w:snapToGrid/>
          <w:szCs w:val="22"/>
          <w:lang w:val="lt-LT" w:eastAsia="sl-SI"/>
        </w:rPr>
        <w:t xml:space="preserve"> (</w:t>
      </w:r>
      <w:proofErr w:type="spellStart"/>
      <w:r w:rsidR="00912DE0">
        <w:rPr>
          <w:snapToGrid/>
          <w:szCs w:val="22"/>
          <w:lang w:val="lt-LT" w:eastAsia="sl-SI"/>
        </w:rPr>
        <w:t>hiperkalciurija</w:t>
      </w:r>
      <w:proofErr w:type="spellEnd"/>
      <w:r w:rsidR="00D949C2" w:rsidRPr="000621BD">
        <w:rPr>
          <w:snapToGrid/>
          <w:szCs w:val="22"/>
          <w:lang w:val="lt-LT" w:eastAsia="sl-SI"/>
        </w:rPr>
        <w:t>), kuri</w:t>
      </w:r>
      <w:r w:rsidR="001205B7">
        <w:rPr>
          <w:snapToGrid/>
          <w:szCs w:val="22"/>
          <w:lang w:val="lt-LT" w:eastAsia="sl-SI"/>
        </w:rPr>
        <w:t>e</w:t>
      </w:r>
      <w:r w:rsidR="00D949C2" w:rsidRPr="000621BD">
        <w:rPr>
          <w:snapToGrid/>
          <w:szCs w:val="22"/>
          <w:lang w:val="lt-LT" w:eastAsia="sl-SI"/>
        </w:rPr>
        <w:t xml:space="preserve"> nustatomi laboratoriniais tyrimais</w:t>
      </w:r>
      <w:r w:rsidRPr="000621BD">
        <w:rPr>
          <w:snapToGrid/>
          <w:szCs w:val="22"/>
          <w:lang w:val="lt-LT" w:eastAsia="sl-SI"/>
        </w:rPr>
        <w:t xml:space="preserve">. </w:t>
      </w:r>
    </w:p>
    <w:p w14:paraId="56084ADA" w14:textId="77777777" w:rsidR="001A4FFF" w:rsidRPr="000621BD" w:rsidRDefault="001A4FFF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72C5F52" w14:textId="77777777" w:rsidR="001C4610" w:rsidRPr="000621BD" w:rsidRDefault="00617DE1" w:rsidP="001C4610">
      <w:pPr>
        <w:pStyle w:val="Antrat4"/>
        <w:widowControl w:val="0"/>
        <w:rPr>
          <w:rFonts w:ascii="Times New Roman" w:hAnsi="Times New Roman"/>
          <w:snapToGrid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1C518344" w14:textId="77777777" w:rsidR="00617DE1" w:rsidRPr="000621BD" w:rsidRDefault="00617DE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>Negalima vartoti dvigubos</w:t>
      </w:r>
      <w:r w:rsidR="00604B5C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dozės norint kompensuoti praleistą tabletę.</w:t>
      </w:r>
    </w:p>
    <w:p w14:paraId="7E257D33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szCs w:val="22"/>
          <w:lang w:val="lt-LT" w:eastAsia="x-none"/>
        </w:rPr>
      </w:pPr>
    </w:p>
    <w:p w14:paraId="7F4101E3" w14:textId="77777777" w:rsidR="00617DE1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0621BD">
        <w:rPr>
          <w:b/>
          <w:bCs/>
          <w:szCs w:val="22"/>
          <w:lang w:val="lt-LT" w:eastAsia="x-none"/>
        </w:rPr>
        <w:t xml:space="preserve">Nustojus vartoti </w:t>
      </w:r>
      <w:proofErr w:type="spellStart"/>
      <w:r w:rsidRPr="000621BD">
        <w:rPr>
          <w:b/>
          <w:bCs/>
          <w:szCs w:val="22"/>
          <w:lang w:val="lt-LT" w:eastAsia="x-none"/>
        </w:rPr>
        <w:t>Senebra</w:t>
      </w:r>
      <w:proofErr w:type="spellEnd"/>
    </w:p>
    <w:p w14:paraId="7BF2651C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0621BD">
        <w:rPr>
          <w:szCs w:val="22"/>
          <w:lang w:val="lt-LT"/>
        </w:rPr>
        <w:t>Jei norite nutraukti šio vaisto vartojimą, pasitarkite su gydytoju.</w:t>
      </w:r>
    </w:p>
    <w:p w14:paraId="1D1DE8EC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1F7D620E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0621BD">
        <w:rPr>
          <w:szCs w:val="22"/>
          <w:lang w:val="lt-LT"/>
        </w:rPr>
        <w:t>Jeigu kiltų daugiau klausimų dėl šio vaisto vartojimo, kreipkitė</w:t>
      </w:r>
      <w:r w:rsidR="004462F1" w:rsidRPr="000621BD">
        <w:rPr>
          <w:szCs w:val="22"/>
          <w:lang w:val="lt-LT"/>
        </w:rPr>
        <w:t xml:space="preserve">s į </w:t>
      </w:r>
      <w:r w:rsidRPr="000621BD">
        <w:rPr>
          <w:szCs w:val="22"/>
          <w:lang w:val="lt-LT"/>
        </w:rPr>
        <w:t>gydytoją</w:t>
      </w:r>
      <w:r w:rsidR="004462F1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arba</w:t>
      </w:r>
      <w:r w:rsidR="004462F1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vaistininką</w:t>
      </w:r>
      <w:r w:rsidR="004462F1" w:rsidRPr="000621BD">
        <w:rPr>
          <w:szCs w:val="22"/>
          <w:lang w:val="lt-LT"/>
        </w:rPr>
        <w:t>.</w:t>
      </w:r>
    </w:p>
    <w:p w14:paraId="28276F08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BDB4560" w14:textId="77777777" w:rsidR="00447DE7" w:rsidRPr="000621BD" w:rsidRDefault="00447DE7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012194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4722354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9C20B08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0621BD">
        <w:rPr>
          <w:szCs w:val="22"/>
          <w:lang w:val="lt-LT"/>
        </w:rPr>
        <w:t>Šis vaistas, kaip ir visi kiti, gali sukelti šalutinį poveikį, nors jis pasireiškia ne visiems žmonėms.</w:t>
      </w:r>
    </w:p>
    <w:p w14:paraId="342E109E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664047A6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  <w:r w:rsidRPr="000621BD">
        <w:rPr>
          <w:snapToGrid/>
          <w:szCs w:val="22"/>
          <w:lang w:val="lt-LT"/>
        </w:rPr>
        <w:t xml:space="preserve">Nutraukite </w:t>
      </w:r>
      <w:proofErr w:type="spellStart"/>
      <w:r w:rsidRPr="000621BD">
        <w:rPr>
          <w:snapToGrid/>
          <w:szCs w:val="22"/>
          <w:lang w:val="lt-LT"/>
        </w:rPr>
        <w:t>Senebra</w:t>
      </w:r>
      <w:proofErr w:type="spellEnd"/>
      <w:r w:rsidRPr="000621BD">
        <w:rPr>
          <w:snapToGrid/>
          <w:szCs w:val="22"/>
          <w:lang w:val="lt-LT"/>
        </w:rPr>
        <w:t xml:space="preserve"> vartojimą ir nedelsiant kreipkitės į gydytoją, jei pa</w:t>
      </w:r>
      <w:r w:rsidR="00DD1538">
        <w:rPr>
          <w:snapToGrid/>
          <w:szCs w:val="22"/>
          <w:lang w:val="lt-LT"/>
        </w:rPr>
        <w:t>jusite</w:t>
      </w:r>
      <w:r w:rsidRPr="000621BD">
        <w:rPr>
          <w:snapToGrid/>
          <w:szCs w:val="22"/>
          <w:lang w:val="lt-LT"/>
        </w:rPr>
        <w:t xml:space="preserve"> tokių sunkių alerginių reakcijų požymi</w:t>
      </w:r>
      <w:r w:rsidR="00EA0A0C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>:</w:t>
      </w:r>
    </w:p>
    <w:p w14:paraId="4B09ABBB" w14:textId="77777777" w:rsidR="00DC3B21" w:rsidRPr="00440260" w:rsidRDefault="00DC3B21" w:rsidP="00440260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r w:rsidRPr="00440260">
        <w:rPr>
          <w:bCs/>
          <w:szCs w:val="22"/>
          <w:lang w:val="lt-LT"/>
        </w:rPr>
        <w:t xml:space="preserve">veido, lūpų, liežuvio arba gerklės patinimą, </w:t>
      </w:r>
    </w:p>
    <w:p w14:paraId="4D0E0B83" w14:textId="77777777" w:rsidR="00DC3B21" w:rsidRPr="00440260" w:rsidRDefault="00DC3B21" w:rsidP="00440260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r w:rsidRPr="00440260">
        <w:rPr>
          <w:bCs/>
          <w:szCs w:val="22"/>
          <w:lang w:val="lt-LT"/>
        </w:rPr>
        <w:t xml:space="preserve">pasunkėjusį rijimą, </w:t>
      </w:r>
    </w:p>
    <w:p w14:paraId="2EDC6D9E" w14:textId="77777777" w:rsidR="00DC3B21" w:rsidRPr="00440260" w:rsidRDefault="00DC3B21" w:rsidP="00440260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r w:rsidRPr="00440260">
        <w:rPr>
          <w:bCs/>
          <w:szCs w:val="22"/>
          <w:lang w:val="lt-LT"/>
        </w:rPr>
        <w:t>apsunkintą kvėpavimą.</w:t>
      </w:r>
    </w:p>
    <w:p w14:paraId="596615BF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</w:p>
    <w:p w14:paraId="49E793B6" w14:textId="77777777" w:rsidR="00C22D64" w:rsidRDefault="00DC3B21" w:rsidP="00DC3B21">
      <w:pPr>
        <w:ind w:right="-29"/>
        <w:rPr>
          <w:bCs/>
          <w:szCs w:val="22"/>
          <w:lang w:val="lt-LT"/>
        </w:rPr>
      </w:pPr>
      <w:r w:rsidRPr="000621BD">
        <w:rPr>
          <w:b/>
          <w:bCs/>
          <w:szCs w:val="22"/>
          <w:lang w:val="lt-LT"/>
        </w:rPr>
        <w:t xml:space="preserve">Nedažni šalutinio poveikio reiškiniai </w:t>
      </w:r>
      <w:r w:rsidRPr="000621BD">
        <w:rPr>
          <w:bCs/>
          <w:szCs w:val="22"/>
          <w:lang w:val="lt-LT"/>
        </w:rPr>
        <w:t xml:space="preserve">(gali pasireikšti rečiau kaip 1 iš 100 asmenų): </w:t>
      </w:r>
    </w:p>
    <w:p w14:paraId="47C958DC" w14:textId="77777777" w:rsidR="00C22D64" w:rsidRDefault="00DC3B21" w:rsidP="00C22D64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proofErr w:type="spellStart"/>
      <w:r w:rsidRPr="00C22D64">
        <w:rPr>
          <w:bCs/>
          <w:szCs w:val="22"/>
          <w:lang w:val="lt-LT"/>
        </w:rPr>
        <w:t>hiperkalcemija</w:t>
      </w:r>
      <w:proofErr w:type="spellEnd"/>
      <w:r w:rsidRPr="00C22D64">
        <w:rPr>
          <w:bCs/>
          <w:szCs w:val="22"/>
          <w:lang w:val="lt-LT"/>
        </w:rPr>
        <w:t xml:space="preserve"> (padidėjęs kalcio kiekis kraujo serume) ir </w:t>
      </w:r>
    </w:p>
    <w:p w14:paraId="3C5D27F0" w14:textId="51F53A45" w:rsidR="00DC3B21" w:rsidRPr="00C22D64" w:rsidRDefault="00DC3B21" w:rsidP="00440260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proofErr w:type="spellStart"/>
      <w:r w:rsidRPr="00C22D64">
        <w:rPr>
          <w:bCs/>
          <w:szCs w:val="22"/>
          <w:lang w:val="lt-LT"/>
        </w:rPr>
        <w:t>hiperkalciurija</w:t>
      </w:r>
      <w:proofErr w:type="spellEnd"/>
      <w:r w:rsidRPr="00C22D64">
        <w:rPr>
          <w:bCs/>
          <w:szCs w:val="22"/>
          <w:lang w:val="lt-LT"/>
        </w:rPr>
        <w:t xml:space="preserve"> (padidėjęs kalcio kiekis šlapime).</w:t>
      </w:r>
    </w:p>
    <w:p w14:paraId="5CD1FD13" w14:textId="77777777" w:rsidR="00DC3B21" w:rsidRPr="000621BD" w:rsidRDefault="00DC3B21" w:rsidP="00DC3B21">
      <w:pPr>
        <w:ind w:right="-29"/>
        <w:rPr>
          <w:b/>
          <w:bCs/>
          <w:szCs w:val="22"/>
          <w:lang w:val="lt-LT"/>
        </w:rPr>
      </w:pPr>
    </w:p>
    <w:p w14:paraId="49610347" w14:textId="77777777" w:rsidR="00C22D64" w:rsidRDefault="00DC3B21" w:rsidP="00DC3B21">
      <w:pPr>
        <w:ind w:right="-29"/>
        <w:rPr>
          <w:bCs/>
          <w:szCs w:val="22"/>
          <w:lang w:val="lt-LT"/>
        </w:rPr>
      </w:pPr>
      <w:r w:rsidRPr="000621BD">
        <w:rPr>
          <w:b/>
          <w:bCs/>
          <w:szCs w:val="22"/>
          <w:lang w:val="lt-LT"/>
        </w:rPr>
        <w:t xml:space="preserve">Reti šalutinio poveikio reiškiniai </w:t>
      </w:r>
      <w:r w:rsidRPr="000621BD">
        <w:rPr>
          <w:bCs/>
          <w:szCs w:val="22"/>
          <w:lang w:val="lt-LT"/>
        </w:rPr>
        <w:t xml:space="preserve">(gali pasireikšti rečiau kaip 1 iš 1 000 asmenų): </w:t>
      </w:r>
    </w:p>
    <w:p w14:paraId="7EE6A867" w14:textId="1872F444" w:rsidR="00DC3B21" w:rsidRPr="00C22D64" w:rsidRDefault="00DC3B21" w:rsidP="00440260">
      <w:pPr>
        <w:pStyle w:val="Sraopastraipa"/>
        <w:numPr>
          <w:ilvl w:val="0"/>
          <w:numId w:val="23"/>
        </w:numPr>
        <w:ind w:right="-29"/>
        <w:rPr>
          <w:b/>
          <w:bCs/>
          <w:szCs w:val="22"/>
          <w:lang w:val="lt-LT"/>
        </w:rPr>
      </w:pPr>
      <w:r w:rsidRPr="00C22D64">
        <w:rPr>
          <w:bCs/>
          <w:szCs w:val="22"/>
          <w:lang w:val="lt-LT"/>
        </w:rPr>
        <w:t>niežulys, bėrimas, pūkšlės.</w:t>
      </w:r>
    </w:p>
    <w:p w14:paraId="71D763D6" w14:textId="77777777" w:rsidR="00F34163" w:rsidRPr="000621BD" w:rsidRDefault="00F34163" w:rsidP="0015212C">
      <w:pPr>
        <w:widowControl w:val="0"/>
        <w:spacing w:line="240" w:lineRule="auto"/>
        <w:rPr>
          <w:b/>
          <w:szCs w:val="22"/>
          <w:lang w:val="lt-LT"/>
        </w:rPr>
      </w:pPr>
    </w:p>
    <w:p w14:paraId="6F1E02A6" w14:textId="77777777" w:rsidR="00F34163" w:rsidRPr="000621BD" w:rsidRDefault="00F34163" w:rsidP="00B5414E">
      <w:pPr>
        <w:keepNext/>
        <w:widowControl w:val="0"/>
        <w:spacing w:line="240" w:lineRule="auto"/>
        <w:rPr>
          <w:b/>
          <w:szCs w:val="22"/>
          <w:lang w:val="lt-LT"/>
        </w:rPr>
      </w:pPr>
      <w:r w:rsidRPr="000621BD">
        <w:rPr>
          <w:b/>
          <w:szCs w:val="22"/>
          <w:lang w:val="lt-LT"/>
        </w:rPr>
        <w:t>Pranešimas apie šalutinį poveikį</w:t>
      </w:r>
    </w:p>
    <w:p w14:paraId="6D588886" w14:textId="63EE906C" w:rsidR="00DC3B21" w:rsidRPr="000621BD" w:rsidRDefault="00DC3B21" w:rsidP="00DC3B21">
      <w:pPr>
        <w:ind w:right="-1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="004D1BC8" w:rsidRPr="004D1BC8">
        <w:rPr>
          <w:snapToGrid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4D1BC8" w:rsidRPr="00B36732">
        <w:rPr>
          <w:color w:val="0000EE"/>
          <w:u w:val="single"/>
          <w:lang w:val="lt-LT"/>
        </w:rPr>
        <w:t>https://vvkt.</w:t>
      </w:r>
      <w:r w:rsidR="004D1BC8" w:rsidRPr="004D1BC8">
        <w:rPr>
          <w:snapToGrid/>
          <w:color w:val="0000EE"/>
          <w:szCs w:val="22"/>
          <w:u w:val="single"/>
          <w:lang w:val="lt-LT" w:eastAsia="lt-LT"/>
        </w:rPr>
        <w:t>lrv.</w:t>
      </w:r>
      <w:r w:rsidR="004D1BC8" w:rsidRPr="00B36732">
        <w:rPr>
          <w:color w:val="0000EE"/>
          <w:u w:val="single"/>
          <w:lang w:val="lt-LT"/>
        </w:rPr>
        <w:t>lt/</w:t>
      </w:r>
      <w:r w:rsidR="004D1BC8" w:rsidRPr="004D1BC8">
        <w:rPr>
          <w:snapToGrid/>
          <w:color w:val="0000EE"/>
          <w:szCs w:val="22"/>
          <w:u w:val="single"/>
          <w:lang w:val="lt-LT" w:eastAsia="lt-LT"/>
        </w:rPr>
        <w:t>lt/</w:t>
      </w:r>
      <w:r w:rsidR="004D1BC8" w:rsidRPr="004D1BC8">
        <w:rPr>
          <w:snapToGrid/>
          <w:szCs w:val="22"/>
          <w:lang w:val="lt-LT" w:eastAsia="lt-LT"/>
        </w:rPr>
        <w:t xml:space="preserve"> nurodytais būdais arba paskambinti nemokamu telefonu </w:t>
      </w:r>
      <w:r w:rsidR="004D1BC8">
        <w:rPr>
          <w:snapToGrid/>
          <w:szCs w:val="22"/>
          <w:lang w:val="lt-LT" w:eastAsia="lt-LT"/>
        </w:rPr>
        <w:t>+370</w:t>
      </w:r>
      <w:r w:rsidR="004D1BC8" w:rsidRPr="004D1BC8">
        <w:rPr>
          <w:snapToGrid/>
          <w:szCs w:val="22"/>
          <w:lang w:val="lt-LT" w:eastAsia="lt-LT"/>
        </w:rPr>
        <w:t xml:space="preserve"> 800 73 568. Pranešdami apie šalutinį poveikį galite mums padėti gauti daugiau informacijos apie šio vaisto saugumą.</w:t>
      </w:r>
    </w:p>
    <w:p w14:paraId="787A5E02" w14:textId="77777777" w:rsidR="00AA148B" w:rsidRPr="000621BD" w:rsidRDefault="00AA148B" w:rsidP="0015212C">
      <w:pPr>
        <w:widowControl w:val="0"/>
        <w:ind w:right="-449"/>
        <w:rPr>
          <w:szCs w:val="22"/>
          <w:lang w:val="lt-LT"/>
        </w:rPr>
      </w:pPr>
    </w:p>
    <w:p w14:paraId="09757122" w14:textId="77777777" w:rsidR="00447DE7" w:rsidRPr="000621BD" w:rsidRDefault="00447DE7" w:rsidP="0015212C">
      <w:pPr>
        <w:widowControl w:val="0"/>
        <w:ind w:right="-449"/>
        <w:rPr>
          <w:szCs w:val="22"/>
          <w:lang w:val="lt-LT"/>
        </w:rPr>
      </w:pPr>
    </w:p>
    <w:p w14:paraId="7981E94F" w14:textId="77777777" w:rsidR="001C4610" w:rsidRPr="000621BD" w:rsidRDefault="00F34163" w:rsidP="001C4610">
      <w:pPr>
        <w:pStyle w:val="Antrat4"/>
        <w:widowControl w:val="0"/>
        <w:rPr>
          <w:rFonts w:ascii="Times New Roman" w:hAnsi="Times New Roman"/>
          <w:snapToGrid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5.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07E0723D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488B4F6C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0621BD">
        <w:rPr>
          <w:szCs w:val="22"/>
          <w:lang w:val="lt-LT"/>
        </w:rPr>
        <w:t>Šį vaistą laikykite vaikams nepastebimoje ir nepasiekiamoje vietoje</w:t>
      </w:r>
      <w:r w:rsidRPr="000621BD">
        <w:rPr>
          <w:color w:val="000000"/>
          <w:szCs w:val="22"/>
          <w:lang w:val="lt-LT"/>
        </w:rPr>
        <w:t>.</w:t>
      </w:r>
    </w:p>
    <w:p w14:paraId="2372C418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04D988BE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Ant </w:t>
      </w:r>
      <w:r w:rsidR="00E87A6A" w:rsidRPr="000621BD">
        <w:rPr>
          <w:szCs w:val="22"/>
          <w:lang w:val="lt-LT"/>
        </w:rPr>
        <w:t>dėžutės ar lizdinės plokštelės</w:t>
      </w:r>
      <w:r w:rsidRPr="000621BD">
        <w:rPr>
          <w:szCs w:val="22"/>
          <w:lang w:val="lt-LT"/>
        </w:rPr>
        <w:t xml:space="preserve"> po „EXP“ nurodytam tinkamumo laikui pasibaigus, šio vaisto vartoti negalima. Vaistas tinkamas vartoti iki paskutinės nurodyto mėnesio dienos.</w:t>
      </w:r>
    </w:p>
    <w:p w14:paraId="285F8118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2E845AA" w14:textId="77777777" w:rsidR="0060271E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0621BD">
        <w:rPr>
          <w:szCs w:val="22"/>
          <w:lang w:val="lt-LT"/>
        </w:rPr>
        <w:lastRenderedPageBreak/>
        <w:t xml:space="preserve">Laikyti ne aukštesnėje kaip </w:t>
      </w:r>
      <w:r w:rsidR="00F515E5" w:rsidRPr="000621BD">
        <w:rPr>
          <w:szCs w:val="22"/>
          <w:lang w:val="lt-LT"/>
        </w:rPr>
        <w:t>25</w:t>
      </w:r>
      <w:r w:rsidR="00FC4222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°C temperatūroje.</w:t>
      </w:r>
    </w:p>
    <w:p w14:paraId="53C583B1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color w:val="000000"/>
          <w:szCs w:val="22"/>
          <w:lang w:val="lt-LT"/>
        </w:rPr>
        <w:t xml:space="preserve">Laikyti gamintojo </w:t>
      </w:r>
      <w:r w:rsidR="00BE5808">
        <w:rPr>
          <w:szCs w:val="22"/>
          <w:lang w:val="lt-LT"/>
        </w:rPr>
        <w:t>pakuotėje</w:t>
      </w:r>
      <w:r w:rsidRPr="000621BD">
        <w:rPr>
          <w:color w:val="000000"/>
          <w:szCs w:val="22"/>
          <w:lang w:val="lt-LT"/>
        </w:rPr>
        <w:t>, k</w:t>
      </w:r>
      <w:r w:rsidR="00DC3B21" w:rsidRPr="000621BD">
        <w:rPr>
          <w:color w:val="000000"/>
          <w:szCs w:val="22"/>
          <w:lang w:val="lt-LT"/>
        </w:rPr>
        <w:t>ad vaistas būtų apsaugotas nuo drėgmė</w:t>
      </w:r>
      <w:r w:rsidRPr="000621BD">
        <w:rPr>
          <w:color w:val="000000"/>
          <w:szCs w:val="22"/>
          <w:lang w:val="lt-LT"/>
        </w:rPr>
        <w:t>s.</w:t>
      </w:r>
    </w:p>
    <w:p w14:paraId="5B59FDBB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667E65F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lt-LT"/>
        </w:rPr>
      </w:pPr>
      <w:r w:rsidRPr="000621BD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AFD9284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CEAC125" w14:textId="77777777" w:rsidR="00447DE7" w:rsidRPr="000621BD" w:rsidRDefault="00447DE7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009790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6.</w:t>
      </w:r>
      <w:r w:rsidRPr="000621BD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0621BD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02C3312E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42583A" w14:textId="77777777" w:rsidR="00F34163" w:rsidRPr="000621BD" w:rsidRDefault="001C4610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>sudėtis</w:t>
      </w:r>
    </w:p>
    <w:p w14:paraId="2D3F6A7D" w14:textId="77777777" w:rsidR="00F34163" w:rsidRPr="000621BD" w:rsidRDefault="00F34163" w:rsidP="00FC7854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Veiklioji medžiaga yra</w:t>
      </w:r>
      <w:r w:rsidR="00F96C8D" w:rsidRPr="000621BD">
        <w:rPr>
          <w:szCs w:val="22"/>
          <w:lang w:val="lt-LT"/>
        </w:rPr>
        <w:t xml:space="preserve"> </w:t>
      </w:r>
      <w:proofErr w:type="spellStart"/>
      <w:r w:rsidR="00F96C8D" w:rsidRPr="000621BD">
        <w:rPr>
          <w:szCs w:val="22"/>
          <w:lang w:val="lt-LT"/>
        </w:rPr>
        <w:t>kolekalciferolis</w:t>
      </w:r>
      <w:proofErr w:type="spellEnd"/>
      <w:r w:rsidR="00F96C8D" w:rsidRPr="000621BD">
        <w:rPr>
          <w:szCs w:val="22"/>
          <w:lang w:val="lt-LT"/>
        </w:rPr>
        <w:t xml:space="preserve"> (vitaminas</w:t>
      </w:r>
      <w:r w:rsidR="00FC4222" w:rsidRPr="000621BD">
        <w:rPr>
          <w:szCs w:val="22"/>
          <w:lang w:val="lt-LT"/>
        </w:rPr>
        <w:t> </w:t>
      </w:r>
      <w:r w:rsidR="00F96C8D" w:rsidRPr="000621BD">
        <w:rPr>
          <w:szCs w:val="22"/>
          <w:lang w:val="lt-LT"/>
        </w:rPr>
        <w:t>D</w:t>
      </w:r>
      <w:r w:rsidR="00F96C8D" w:rsidRPr="000621BD">
        <w:rPr>
          <w:szCs w:val="22"/>
          <w:vertAlign w:val="subscript"/>
          <w:lang w:val="lt-LT"/>
        </w:rPr>
        <w:t>3</w:t>
      </w:r>
      <w:r w:rsidR="00F96C8D" w:rsidRPr="000621BD">
        <w:rPr>
          <w:szCs w:val="22"/>
          <w:lang w:val="lt-LT"/>
        </w:rPr>
        <w:t>).</w:t>
      </w:r>
      <w:r w:rsidR="00DC3B21" w:rsidRPr="000621BD">
        <w:rPr>
          <w:szCs w:val="22"/>
          <w:lang w:val="lt-LT"/>
        </w:rPr>
        <w:t xml:space="preserve"> </w:t>
      </w:r>
      <w:r w:rsidR="00F96C8D" w:rsidRPr="000621BD">
        <w:rPr>
          <w:szCs w:val="22"/>
          <w:lang w:val="lt-LT"/>
        </w:rPr>
        <w:t>Kiekvienoje</w:t>
      </w:r>
      <w:r w:rsidR="00DC3B21" w:rsidRPr="000621BD">
        <w:rPr>
          <w:szCs w:val="22"/>
          <w:lang w:val="lt-LT"/>
        </w:rPr>
        <w:t xml:space="preserve"> kapsulėje </w:t>
      </w:r>
      <w:r w:rsidR="009D4BE5" w:rsidRPr="000621BD">
        <w:rPr>
          <w:szCs w:val="22"/>
          <w:lang w:val="lt-LT"/>
        </w:rPr>
        <w:t xml:space="preserve">yra </w:t>
      </w:r>
      <w:r w:rsidR="00DC3B21" w:rsidRPr="000621BD">
        <w:rPr>
          <w:szCs w:val="22"/>
          <w:lang w:val="lt-LT"/>
        </w:rPr>
        <w:t xml:space="preserve">0,625 mg </w:t>
      </w:r>
      <w:proofErr w:type="spellStart"/>
      <w:r w:rsidR="00DC3B21" w:rsidRPr="000621BD">
        <w:rPr>
          <w:szCs w:val="22"/>
          <w:lang w:val="lt-LT"/>
        </w:rPr>
        <w:t>kolekalciferolio</w:t>
      </w:r>
      <w:proofErr w:type="spellEnd"/>
      <w:r w:rsidR="00DC3B21" w:rsidRPr="000621BD">
        <w:rPr>
          <w:szCs w:val="22"/>
          <w:lang w:val="lt-LT"/>
        </w:rPr>
        <w:t xml:space="preserve">, kuris atitinka 25 000 TV </w:t>
      </w:r>
      <w:r w:rsidR="00F96C8D" w:rsidRPr="000621BD">
        <w:rPr>
          <w:szCs w:val="22"/>
          <w:lang w:val="lt-LT"/>
        </w:rPr>
        <w:t>vitamino</w:t>
      </w:r>
      <w:r w:rsidR="00FC4222" w:rsidRPr="000621BD">
        <w:rPr>
          <w:szCs w:val="22"/>
          <w:lang w:val="lt-LT"/>
        </w:rPr>
        <w:t> </w:t>
      </w:r>
      <w:r w:rsidR="00F96C8D" w:rsidRPr="000621BD">
        <w:rPr>
          <w:szCs w:val="22"/>
          <w:lang w:val="lt-LT"/>
        </w:rPr>
        <w:t>D</w:t>
      </w:r>
      <w:r w:rsidR="00F96C8D" w:rsidRPr="000621BD">
        <w:rPr>
          <w:szCs w:val="22"/>
          <w:vertAlign w:val="subscript"/>
          <w:lang w:val="lt-LT"/>
        </w:rPr>
        <w:t>3</w:t>
      </w:r>
      <w:r w:rsidR="00F96C8D" w:rsidRPr="000621BD">
        <w:rPr>
          <w:szCs w:val="22"/>
          <w:lang w:val="lt-LT"/>
        </w:rPr>
        <w:t>.</w:t>
      </w:r>
    </w:p>
    <w:p w14:paraId="74E4F77A" w14:textId="77777777" w:rsidR="00E8183A" w:rsidRPr="000621BD" w:rsidRDefault="00F34163" w:rsidP="001B765C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i/>
          <w:snapToGrid/>
          <w:szCs w:val="22"/>
          <w:lang w:val="lt-LT"/>
        </w:rPr>
      </w:pPr>
      <w:r w:rsidRPr="000621BD">
        <w:rPr>
          <w:szCs w:val="22"/>
          <w:lang w:val="lt-LT"/>
        </w:rPr>
        <w:t>Pagalbinė</w:t>
      </w:r>
      <w:r w:rsidR="00A2169A" w:rsidRPr="000621BD">
        <w:rPr>
          <w:szCs w:val="22"/>
          <w:lang w:val="lt-LT"/>
        </w:rPr>
        <w:t>s</w:t>
      </w:r>
      <w:r w:rsidRPr="000621BD">
        <w:rPr>
          <w:szCs w:val="22"/>
          <w:lang w:val="lt-LT"/>
        </w:rPr>
        <w:t xml:space="preserve"> medžiag</w:t>
      </w:r>
      <w:r w:rsidR="00A2169A" w:rsidRPr="000621BD">
        <w:rPr>
          <w:szCs w:val="22"/>
          <w:lang w:val="lt-LT"/>
        </w:rPr>
        <w:t xml:space="preserve">os </w:t>
      </w:r>
      <w:r w:rsidRPr="000621BD">
        <w:rPr>
          <w:szCs w:val="22"/>
          <w:lang w:val="lt-LT"/>
        </w:rPr>
        <w:t>yra</w:t>
      </w:r>
      <w:r w:rsidR="00DC3B21" w:rsidRPr="000621BD">
        <w:rPr>
          <w:szCs w:val="22"/>
          <w:lang w:val="lt-LT"/>
        </w:rPr>
        <w:t>:</w:t>
      </w:r>
      <w:r w:rsidR="00E8183A" w:rsidRPr="000621BD">
        <w:rPr>
          <w:szCs w:val="22"/>
          <w:lang w:val="lt-LT"/>
        </w:rPr>
        <w:t xml:space="preserve"> </w:t>
      </w:r>
    </w:p>
    <w:p w14:paraId="0EF6FAC2" w14:textId="77777777" w:rsidR="00E8183A" w:rsidRPr="000621BD" w:rsidRDefault="00E8183A" w:rsidP="001B765C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 w:rsidRPr="000621BD">
        <w:rPr>
          <w:i/>
          <w:szCs w:val="22"/>
          <w:lang w:val="lt-LT"/>
        </w:rPr>
        <w:t xml:space="preserve">kapsulės turinys: </w:t>
      </w:r>
      <w:r w:rsidRPr="000621BD">
        <w:rPr>
          <w:szCs w:val="22"/>
          <w:lang w:val="lt-LT"/>
        </w:rPr>
        <w:t xml:space="preserve">vidutinės grandinės trigliceridai, visų </w:t>
      </w:r>
      <w:proofErr w:type="spellStart"/>
      <w:r w:rsidRPr="000621BD">
        <w:rPr>
          <w:szCs w:val="22"/>
          <w:lang w:val="lt-LT"/>
        </w:rPr>
        <w:t>racematų</w:t>
      </w:r>
      <w:proofErr w:type="spellEnd"/>
      <w:r w:rsidRPr="000621BD">
        <w:rPr>
          <w:szCs w:val="22"/>
          <w:lang w:val="lt-LT"/>
        </w:rPr>
        <w:t xml:space="preserve"> alfa</w:t>
      </w:r>
      <w:r w:rsidRPr="000621BD">
        <w:rPr>
          <w:szCs w:val="22"/>
          <w:lang w:val="lt-LT"/>
        </w:rPr>
        <w:noBreakHyphen/>
      </w:r>
      <w:proofErr w:type="spellStart"/>
      <w:r w:rsidRPr="000621BD">
        <w:rPr>
          <w:szCs w:val="22"/>
          <w:lang w:val="lt-LT"/>
        </w:rPr>
        <w:t>tokoferolis</w:t>
      </w:r>
      <w:proofErr w:type="spellEnd"/>
      <w:r w:rsidRPr="000621BD">
        <w:rPr>
          <w:szCs w:val="22"/>
          <w:lang w:val="lt-LT"/>
        </w:rPr>
        <w:t xml:space="preserve"> E307;</w:t>
      </w:r>
    </w:p>
    <w:p w14:paraId="33FEACA2" w14:textId="77777777" w:rsidR="00E8183A" w:rsidRPr="000621BD" w:rsidRDefault="00E8183A" w:rsidP="001B765C">
      <w:pPr>
        <w:widowControl w:val="0"/>
        <w:tabs>
          <w:tab w:val="clear" w:pos="567"/>
          <w:tab w:val="left" w:pos="720"/>
        </w:tabs>
        <w:spacing w:line="240" w:lineRule="auto"/>
        <w:ind w:left="567"/>
        <w:rPr>
          <w:szCs w:val="22"/>
          <w:lang w:val="lt-LT"/>
        </w:rPr>
      </w:pPr>
      <w:r w:rsidRPr="000621BD">
        <w:rPr>
          <w:i/>
          <w:szCs w:val="22"/>
          <w:lang w:val="lt-LT"/>
        </w:rPr>
        <w:t xml:space="preserve">kapsulės apvalkalas: </w:t>
      </w:r>
      <w:r w:rsidRPr="000621BD">
        <w:rPr>
          <w:szCs w:val="22"/>
          <w:lang w:val="lt-LT"/>
        </w:rPr>
        <w:t xml:space="preserve">želatina E441, </w:t>
      </w:r>
      <w:proofErr w:type="spellStart"/>
      <w:r w:rsidRPr="000621BD">
        <w:rPr>
          <w:szCs w:val="22"/>
          <w:lang w:val="lt-LT"/>
        </w:rPr>
        <w:t>glicerolis</w:t>
      </w:r>
      <w:proofErr w:type="spellEnd"/>
      <w:r w:rsidRPr="000621BD">
        <w:rPr>
          <w:szCs w:val="22"/>
          <w:lang w:val="lt-LT"/>
        </w:rPr>
        <w:t xml:space="preserve"> E422, titano dioksidas E171, geltonasis geležies oksidas E172, išgrynintas vanduo. Sudėtyje taip pat yra pėdsakų: vidutinės grandinės trigliceridų, </w:t>
      </w:r>
      <w:proofErr w:type="spellStart"/>
      <w:r w:rsidRPr="000621BD">
        <w:rPr>
          <w:szCs w:val="22"/>
          <w:lang w:val="lt-LT"/>
        </w:rPr>
        <w:t>lecitino</w:t>
      </w:r>
      <w:proofErr w:type="spellEnd"/>
      <w:r w:rsidRPr="000621BD">
        <w:rPr>
          <w:szCs w:val="22"/>
          <w:lang w:val="lt-LT"/>
        </w:rPr>
        <w:t>/</w:t>
      </w:r>
      <w:proofErr w:type="spellStart"/>
      <w:r w:rsidRPr="000621BD">
        <w:rPr>
          <w:szCs w:val="22"/>
          <w:lang w:val="lt-LT"/>
        </w:rPr>
        <w:t>fosfatidilcholino</w:t>
      </w:r>
      <w:proofErr w:type="spellEnd"/>
      <w:r w:rsidRPr="000621BD">
        <w:rPr>
          <w:szCs w:val="22"/>
          <w:lang w:val="lt-LT"/>
        </w:rPr>
        <w:t xml:space="preserve"> (iš sojų pupelių), </w:t>
      </w:r>
      <w:proofErr w:type="spellStart"/>
      <w:r w:rsidRPr="000621BD">
        <w:rPr>
          <w:szCs w:val="22"/>
          <w:lang w:val="lt-LT"/>
        </w:rPr>
        <w:t>kaprilo</w:t>
      </w:r>
      <w:proofErr w:type="spellEnd"/>
      <w:r w:rsidRPr="000621BD">
        <w:rPr>
          <w:szCs w:val="22"/>
          <w:lang w:val="lt-LT"/>
        </w:rPr>
        <w:t>/</w:t>
      </w:r>
      <w:proofErr w:type="spellStart"/>
      <w:r w:rsidRPr="000621BD">
        <w:rPr>
          <w:szCs w:val="22"/>
          <w:lang w:val="lt-LT"/>
        </w:rPr>
        <w:t>kaprio</w:t>
      </w:r>
      <w:proofErr w:type="spellEnd"/>
      <w:r w:rsidRPr="000621BD">
        <w:rPr>
          <w:szCs w:val="22"/>
          <w:lang w:val="lt-LT"/>
        </w:rPr>
        <w:t xml:space="preserve"> trigliceridų, etanolio, </w:t>
      </w:r>
      <w:proofErr w:type="spellStart"/>
      <w:r w:rsidRPr="000621BD">
        <w:rPr>
          <w:szCs w:val="22"/>
          <w:lang w:val="lt-LT"/>
        </w:rPr>
        <w:t>gliceridų</w:t>
      </w:r>
      <w:proofErr w:type="spellEnd"/>
      <w:r w:rsidRPr="000621BD">
        <w:rPr>
          <w:szCs w:val="22"/>
          <w:lang w:val="lt-LT"/>
        </w:rPr>
        <w:t xml:space="preserve"> (iš saulėgrąžų aliejaus), </w:t>
      </w:r>
      <w:proofErr w:type="spellStart"/>
      <w:r w:rsidRPr="000621BD">
        <w:rPr>
          <w:szCs w:val="22"/>
          <w:lang w:val="lt-LT"/>
        </w:rPr>
        <w:t>oleino</w:t>
      </w:r>
      <w:proofErr w:type="spellEnd"/>
      <w:r w:rsidRPr="000621BD">
        <w:rPr>
          <w:szCs w:val="22"/>
          <w:lang w:val="lt-LT"/>
        </w:rPr>
        <w:t xml:space="preserve"> rūgšties, </w:t>
      </w:r>
      <w:proofErr w:type="spellStart"/>
      <w:r w:rsidRPr="000621BD">
        <w:rPr>
          <w:szCs w:val="22"/>
          <w:lang w:val="lt-LT"/>
        </w:rPr>
        <w:t>askorb</w:t>
      </w:r>
      <w:r w:rsidR="001A72DF">
        <w:rPr>
          <w:szCs w:val="22"/>
          <w:lang w:val="lt-LT"/>
        </w:rPr>
        <w:t>il</w:t>
      </w:r>
      <w:r w:rsidRPr="000621BD">
        <w:rPr>
          <w:szCs w:val="22"/>
          <w:lang w:val="lt-LT"/>
        </w:rPr>
        <w:t>o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="001A72DF">
        <w:rPr>
          <w:szCs w:val="22"/>
          <w:lang w:val="lt-LT"/>
        </w:rPr>
        <w:t>palmitato</w:t>
      </w:r>
      <w:proofErr w:type="spellEnd"/>
      <w:r w:rsidR="001A72DF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ir </w:t>
      </w:r>
      <w:proofErr w:type="spellStart"/>
      <w:r w:rsidRPr="000621BD">
        <w:rPr>
          <w:szCs w:val="22"/>
          <w:lang w:val="lt-LT"/>
        </w:rPr>
        <w:t>tokoferolio</w:t>
      </w:r>
      <w:proofErr w:type="spellEnd"/>
      <w:r w:rsidRPr="000621BD">
        <w:rPr>
          <w:szCs w:val="22"/>
          <w:lang w:val="lt-LT"/>
        </w:rPr>
        <w:t>.</w:t>
      </w:r>
    </w:p>
    <w:p w14:paraId="4C31999E" w14:textId="77777777" w:rsidR="005E4CF4" w:rsidRPr="000621BD" w:rsidRDefault="005E4CF4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5DF2947" w14:textId="77777777" w:rsidR="00F34163" w:rsidRPr="000621BD" w:rsidRDefault="005C1204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>išvaizda ir kiekis pakuotėje</w:t>
      </w:r>
    </w:p>
    <w:p w14:paraId="7D3F4B53" w14:textId="77777777" w:rsidR="00E8183A" w:rsidRPr="000621BD" w:rsidRDefault="00E8183A" w:rsidP="00E8183A">
      <w:pPr>
        <w:widowControl w:val="0"/>
        <w:rPr>
          <w:snapToGrid/>
          <w:szCs w:val="22"/>
          <w:lang w:val="lt-LT"/>
        </w:rPr>
      </w:pPr>
      <w:r w:rsidRPr="000621BD">
        <w:rPr>
          <w:szCs w:val="22"/>
          <w:lang w:val="lt-LT"/>
        </w:rPr>
        <w:t>Geltonos nepermatomos ovalios min</w:t>
      </w:r>
      <w:r w:rsidR="00DD1538">
        <w:rPr>
          <w:szCs w:val="22"/>
          <w:lang w:val="lt-LT"/>
        </w:rPr>
        <w:t>k</w:t>
      </w:r>
      <w:r w:rsidRPr="000621BD">
        <w:rPr>
          <w:szCs w:val="22"/>
          <w:lang w:val="lt-LT"/>
        </w:rPr>
        <w:t>štosios</w:t>
      </w:r>
      <w:r w:rsidR="00230CB2">
        <w:rPr>
          <w:szCs w:val="22"/>
          <w:lang w:val="lt-LT"/>
        </w:rPr>
        <w:t xml:space="preserve"> želatininės</w:t>
      </w:r>
      <w:r w:rsidRPr="000621BD">
        <w:rPr>
          <w:szCs w:val="22"/>
          <w:lang w:val="lt-LT"/>
        </w:rPr>
        <w:t xml:space="preserve"> kapsulės, kurių </w:t>
      </w:r>
      <w:r w:rsidR="00DD1538" w:rsidRPr="000621BD">
        <w:rPr>
          <w:szCs w:val="22"/>
          <w:lang w:val="lt-LT"/>
        </w:rPr>
        <w:t>apytiksli</w:t>
      </w:r>
      <w:r w:rsidR="00DD1538">
        <w:rPr>
          <w:szCs w:val="22"/>
          <w:lang w:val="lt-LT"/>
        </w:rPr>
        <w:t>s</w:t>
      </w:r>
      <w:r w:rsidR="00DD1538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d</w:t>
      </w:r>
      <w:r w:rsidR="00DD1538">
        <w:rPr>
          <w:szCs w:val="22"/>
          <w:lang w:val="lt-LT"/>
        </w:rPr>
        <w:t xml:space="preserve">ydis </w:t>
      </w:r>
      <w:r w:rsidRPr="000621BD">
        <w:rPr>
          <w:szCs w:val="22"/>
          <w:lang w:val="lt-LT"/>
        </w:rPr>
        <w:t>9 mm x 6 mm.</w:t>
      </w:r>
    </w:p>
    <w:p w14:paraId="0039BABF" w14:textId="77777777" w:rsidR="008D52BD" w:rsidRPr="000621BD" w:rsidRDefault="008D52B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BDF426" w14:textId="17917F8A" w:rsidR="001B765C" w:rsidRPr="000621BD" w:rsidRDefault="001B765C" w:rsidP="001B765C">
      <w:pPr>
        <w:widowControl w:val="0"/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tiekiamas </w:t>
      </w:r>
      <w:r w:rsidR="00C22D64" w:rsidRPr="000621BD">
        <w:rPr>
          <w:szCs w:val="22"/>
          <w:lang w:val="lt-LT"/>
        </w:rPr>
        <w:t xml:space="preserve">PVC/DTPVC/Aliuminio </w:t>
      </w:r>
      <w:r w:rsidRPr="000621BD">
        <w:rPr>
          <w:szCs w:val="22"/>
          <w:lang w:val="lt-LT"/>
        </w:rPr>
        <w:t xml:space="preserve">lizdinėse </w:t>
      </w:r>
      <w:proofErr w:type="spellStart"/>
      <w:r w:rsidRPr="000621BD">
        <w:rPr>
          <w:szCs w:val="22"/>
          <w:lang w:val="lt-LT"/>
        </w:rPr>
        <w:t>plokštelėsė</w:t>
      </w:r>
      <w:proofErr w:type="spellEnd"/>
      <w:r w:rsidRPr="000621BD">
        <w:rPr>
          <w:szCs w:val="22"/>
          <w:lang w:val="lt-LT"/>
        </w:rPr>
        <w:t xml:space="preserve">: dėžutėje yra </w:t>
      </w:r>
      <w:r w:rsidR="00C22D64">
        <w:rPr>
          <w:szCs w:val="22"/>
          <w:lang w:val="lt-LT"/>
        </w:rPr>
        <w:t xml:space="preserve">po </w:t>
      </w:r>
      <w:r w:rsidR="00C22D64" w:rsidRPr="000621BD">
        <w:rPr>
          <w:szCs w:val="22"/>
          <w:lang w:val="lt-LT"/>
        </w:rPr>
        <w:t>1,</w:t>
      </w:r>
      <w:r w:rsidR="00C22D64">
        <w:rPr>
          <w:szCs w:val="22"/>
          <w:lang w:val="lt-LT"/>
        </w:rPr>
        <w:t xml:space="preserve"> </w:t>
      </w:r>
      <w:r w:rsidR="00C22D64" w:rsidRPr="000621BD">
        <w:rPr>
          <w:szCs w:val="22"/>
          <w:lang w:val="lt-LT"/>
        </w:rPr>
        <w:t>2, 3</w:t>
      </w:r>
      <w:r w:rsidR="00C22D64">
        <w:rPr>
          <w:szCs w:val="22"/>
          <w:lang w:val="lt-LT"/>
        </w:rPr>
        <w:t xml:space="preserve">, 4, 6 ir 12 minkštųjų kapsulių arba </w:t>
      </w:r>
      <w:proofErr w:type="spellStart"/>
      <w:r w:rsidR="00C22D64">
        <w:rPr>
          <w:szCs w:val="22"/>
          <w:lang w:val="lt-LT"/>
        </w:rPr>
        <w:t>dalomosios</w:t>
      </w:r>
      <w:proofErr w:type="spellEnd"/>
      <w:r w:rsidR="00C22D64">
        <w:rPr>
          <w:szCs w:val="22"/>
          <w:lang w:val="lt-LT"/>
        </w:rPr>
        <w:t xml:space="preserve"> lizdinės plokštelės po 3 x 1</w:t>
      </w:r>
      <w:r w:rsidR="00C22D64" w:rsidRPr="000621BD">
        <w:rPr>
          <w:szCs w:val="22"/>
          <w:lang w:val="lt-LT"/>
        </w:rPr>
        <w:t>,</w:t>
      </w:r>
      <w:r w:rsidR="00C22D64">
        <w:rPr>
          <w:szCs w:val="22"/>
          <w:lang w:val="lt-LT"/>
        </w:rPr>
        <w:t xml:space="preserve"> 4 x 1</w:t>
      </w:r>
      <w:r w:rsidR="00C22D64" w:rsidRPr="000621BD">
        <w:rPr>
          <w:szCs w:val="22"/>
          <w:lang w:val="lt-LT"/>
        </w:rPr>
        <w:t xml:space="preserve">, </w:t>
      </w:r>
      <w:r w:rsidR="00C22D64">
        <w:rPr>
          <w:szCs w:val="22"/>
          <w:lang w:val="lt-LT"/>
        </w:rPr>
        <w:t>6 x 1,</w:t>
      </w:r>
      <w:r w:rsidR="00C22D64" w:rsidRPr="000621BD">
        <w:rPr>
          <w:szCs w:val="22"/>
          <w:lang w:val="lt-LT"/>
        </w:rPr>
        <w:t xml:space="preserve"> </w:t>
      </w:r>
      <w:r w:rsidR="00771A42">
        <w:rPr>
          <w:szCs w:val="22"/>
          <w:lang w:val="lt-LT"/>
        </w:rPr>
        <w:t xml:space="preserve">12 x 1 </w:t>
      </w:r>
      <w:r w:rsidR="001A72DF">
        <w:rPr>
          <w:szCs w:val="22"/>
          <w:lang w:val="lt-LT"/>
        </w:rPr>
        <w:t xml:space="preserve">minkštųjų </w:t>
      </w:r>
      <w:r w:rsidRPr="000621BD">
        <w:rPr>
          <w:szCs w:val="22"/>
          <w:lang w:val="lt-LT"/>
        </w:rPr>
        <w:t>kapsulių.</w:t>
      </w:r>
    </w:p>
    <w:p w14:paraId="2F4C2994" w14:textId="77777777" w:rsidR="001B765C" w:rsidRPr="000621BD" w:rsidRDefault="001B765C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7E3D77A" w14:textId="77777777" w:rsidR="00FA6F0D" w:rsidRPr="000621BD" w:rsidRDefault="00FA6F0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noProof/>
          <w:szCs w:val="22"/>
          <w:lang w:val="lt-LT"/>
        </w:rPr>
        <w:t>Gali būti tie</w:t>
      </w:r>
      <w:r w:rsidR="00DA2722" w:rsidRPr="000621BD">
        <w:rPr>
          <w:noProof/>
          <w:szCs w:val="22"/>
          <w:lang w:val="lt-LT"/>
        </w:rPr>
        <w:t>kiamos ne visų dydžių pakuotės.</w:t>
      </w:r>
    </w:p>
    <w:p w14:paraId="1ACE2C74" w14:textId="77777777" w:rsidR="00FA6F0D" w:rsidRPr="000621BD" w:rsidRDefault="00FA6F0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28C1C67" w14:textId="77777777" w:rsidR="00FA6F0D" w:rsidRPr="000621BD" w:rsidRDefault="00FA6F0D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Registruotojas ir gamintojas</w:t>
      </w:r>
    </w:p>
    <w:p w14:paraId="042A9974" w14:textId="77777777" w:rsidR="00FC4222" w:rsidRPr="000621BD" w:rsidRDefault="00FC4222" w:rsidP="00B5414E">
      <w:pPr>
        <w:keepNext/>
        <w:widowControl w:val="0"/>
        <w:spacing w:line="240" w:lineRule="auto"/>
        <w:jc w:val="both"/>
        <w:rPr>
          <w:snapToGrid/>
          <w:szCs w:val="22"/>
          <w:lang w:val="lt-LT" w:eastAsia="sl-SI"/>
        </w:rPr>
      </w:pPr>
    </w:p>
    <w:p w14:paraId="714D9855" w14:textId="77777777" w:rsidR="001C4610" w:rsidRPr="000621BD" w:rsidRDefault="001C4610" w:rsidP="001C4610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i/>
          <w:snapToGrid/>
          <w:szCs w:val="22"/>
          <w:lang w:val="lt-LT"/>
        </w:rPr>
      </w:pPr>
      <w:r w:rsidRPr="000621BD">
        <w:rPr>
          <w:i/>
          <w:snapToGrid/>
          <w:szCs w:val="22"/>
          <w:lang w:val="lt-LT"/>
        </w:rPr>
        <w:t>Registruotojas</w:t>
      </w:r>
    </w:p>
    <w:p w14:paraId="48D9E0A0" w14:textId="77777777" w:rsidR="001C4610" w:rsidRPr="000621BD" w:rsidRDefault="001C4610" w:rsidP="001C4610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Teva B.V.</w:t>
      </w:r>
    </w:p>
    <w:p w14:paraId="698B3BC1" w14:textId="77777777" w:rsidR="001C4610" w:rsidRPr="000621BD" w:rsidRDefault="001C4610" w:rsidP="001C4610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Swensweg</w:t>
      </w:r>
      <w:proofErr w:type="spellEnd"/>
      <w:r w:rsidRPr="000621BD">
        <w:rPr>
          <w:szCs w:val="22"/>
          <w:lang w:val="lt-LT"/>
        </w:rPr>
        <w:t xml:space="preserve"> 5</w:t>
      </w:r>
    </w:p>
    <w:p w14:paraId="1D804EF4" w14:textId="77777777" w:rsidR="001C4610" w:rsidRPr="000621BD" w:rsidRDefault="001C4610" w:rsidP="001C4610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2031 GA </w:t>
      </w:r>
      <w:proofErr w:type="spellStart"/>
      <w:r w:rsidRPr="000621BD">
        <w:rPr>
          <w:szCs w:val="22"/>
          <w:lang w:val="lt-LT"/>
        </w:rPr>
        <w:t>Haarlem</w:t>
      </w:r>
      <w:proofErr w:type="spellEnd"/>
    </w:p>
    <w:p w14:paraId="5E61B96F" w14:textId="77777777" w:rsidR="001C4610" w:rsidRPr="000621BD" w:rsidRDefault="001C4610" w:rsidP="001C4610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Nyderlandai</w:t>
      </w:r>
    </w:p>
    <w:p w14:paraId="6613CC83" w14:textId="77777777" w:rsidR="00E8183A" w:rsidRPr="000621BD" w:rsidRDefault="00E8183A" w:rsidP="00E8183A">
      <w:pPr>
        <w:shd w:val="clear" w:color="auto" w:fill="FFFFFF"/>
        <w:spacing w:line="240" w:lineRule="auto"/>
        <w:rPr>
          <w:i/>
          <w:snapToGrid/>
          <w:szCs w:val="22"/>
          <w:lang w:val="lt-LT"/>
        </w:rPr>
      </w:pPr>
    </w:p>
    <w:p w14:paraId="20999ABA" w14:textId="77777777" w:rsidR="00E8183A" w:rsidRPr="000621BD" w:rsidRDefault="00E8183A" w:rsidP="00E8183A">
      <w:pPr>
        <w:shd w:val="clear" w:color="auto" w:fill="FFFFFF"/>
        <w:spacing w:line="240" w:lineRule="auto"/>
        <w:rPr>
          <w:i/>
          <w:snapToGrid/>
          <w:szCs w:val="22"/>
          <w:lang w:val="lt-LT"/>
        </w:rPr>
      </w:pPr>
      <w:r w:rsidRPr="000621BD">
        <w:rPr>
          <w:i/>
          <w:snapToGrid/>
          <w:szCs w:val="22"/>
          <w:lang w:val="lt-LT"/>
        </w:rPr>
        <w:t>Gamintojai</w:t>
      </w:r>
    </w:p>
    <w:p w14:paraId="3FD1A2F1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TEVA </w:t>
      </w:r>
      <w:proofErr w:type="spellStart"/>
      <w:r w:rsidRPr="000621BD">
        <w:rPr>
          <w:szCs w:val="22"/>
          <w:lang w:val="lt-LT"/>
        </w:rPr>
        <w:t>Gyógyszergyár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Zrt</w:t>
      </w:r>
      <w:proofErr w:type="spellEnd"/>
      <w:r w:rsidRPr="000621BD">
        <w:rPr>
          <w:szCs w:val="22"/>
          <w:lang w:val="lt-LT"/>
        </w:rPr>
        <w:t>.</w:t>
      </w:r>
    </w:p>
    <w:p w14:paraId="6864DB6E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Pallagi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út</w:t>
      </w:r>
      <w:proofErr w:type="spellEnd"/>
      <w:r w:rsidRPr="000621BD">
        <w:rPr>
          <w:szCs w:val="22"/>
          <w:lang w:val="lt-LT"/>
        </w:rPr>
        <w:t xml:space="preserve"> 13</w:t>
      </w:r>
    </w:p>
    <w:p w14:paraId="0042E9AD" w14:textId="77777777" w:rsidR="00E8183A" w:rsidRPr="000621BD" w:rsidRDefault="001A72DF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4042</w:t>
      </w:r>
      <w:r>
        <w:rPr>
          <w:szCs w:val="22"/>
          <w:lang w:val="lt-LT"/>
        </w:rPr>
        <w:t xml:space="preserve"> </w:t>
      </w:r>
      <w:r w:rsidR="00E8183A" w:rsidRPr="000621BD">
        <w:rPr>
          <w:szCs w:val="22"/>
          <w:lang w:val="lt-LT"/>
        </w:rPr>
        <w:t xml:space="preserve">Debrecen </w:t>
      </w:r>
    </w:p>
    <w:p w14:paraId="220B35BE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Vengrija</w:t>
      </w:r>
    </w:p>
    <w:p w14:paraId="23196DBA" w14:textId="77777777" w:rsidR="00DD1538" w:rsidRDefault="00DD1538" w:rsidP="00E8183A">
      <w:pPr>
        <w:shd w:val="clear" w:color="auto" w:fill="FFFFFF"/>
        <w:spacing w:line="240" w:lineRule="auto"/>
        <w:rPr>
          <w:szCs w:val="22"/>
          <w:lang w:val="lt-LT"/>
        </w:rPr>
      </w:pPr>
    </w:p>
    <w:p w14:paraId="2193472C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arba</w:t>
      </w:r>
    </w:p>
    <w:p w14:paraId="2A1E2B38" w14:textId="77777777" w:rsidR="00DD1538" w:rsidRDefault="00DD1538" w:rsidP="00E8183A">
      <w:pPr>
        <w:shd w:val="clear" w:color="auto" w:fill="FFFFFF"/>
        <w:spacing w:line="240" w:lineRule="auto"/>
        <w:rPr>
          <w:szCs w:val="22"/>
          <w:lang w:val="lt-LT"/>
        </w:rPr>
      </w:pPr>
    </w:p>
    <w:p w14:paraId="626CBAB7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Merckle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GmbH</w:t>
      </w:r>
      <w:proofErr w:type="spellEnd"/>
    </w:p>
    <w:p w14:paraId="0043E13D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Ludwig-Merckle-Strasse</w:t>
      </w:r>
      <w:proofErr w:type="spellEnd"/>
      <w:r w:rsidRPr="000621BD">
        <w:rPr>
          <w:szCs w:val="22"/>
          <w:lang w:val="lt-LT"/>
        </w:rPr>
        <w:t xml:space="preserve"> 3</w:t>
      </w:r>
    </w:p>
    <w:p w14:paraId="4724A412" w14:textId="77777777" w:rsidR="00E8183A" w:rsidRPr="000621BD" w:rsidRDefault="001A72DF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89143</w:t>
      </w:r>
      <w:r>
        <w:rPr>
          <w:szCs w:val="22"/>
          <w:lang w:val="lt-LT"/>
        </w:rPr>
        <w:t xml:space="preserve"> </w:t>
      </w:r>
      <w:proofErr w:type="spellStart"/>
      <w:r w:rsidR="00E8183A" w:rsidRPr="000621BD">
        <w:rPr>
          <w:szCs w:val="22"/>
          <w:lang w:val="lt-LT"/>
        </w:rPr>
        <w:t>Blaubeuren</w:t>
      </w:r>
      <w:proofErr w:type="spellEnd"/>
      <w:r w:rsidR="00E8183A" w:rsidRPr="000621BD">
        <w:rPr>
          <w:szCs w:val="22"/>
          <w:lang w:val="lt-LT"/>
        </w:rPr>
        <w:t xml:space="preserve"> </w:t>
      </w:r>
    </w:p>
    <w:p w14:paraId="63B7283F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Baden-Wuerttemberg</w:t>
      </w:r>
      <w:proofErr w:type="spellEnd"/>
    </w:p>
    <w:p w14:paraId="048FDBB9" w14:textId="77777777" w:rsidR="00E8183A" w:rsidRPr="000621BD" w:rsidRDefault="00E8183A" w:rsidP="00E8183A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Vokietija</w:t>
      </w:r>
    </w:p>
    <w:p w14:paraId="1DECEBBA" w14:textId="77777777" w:rsidR="00E8183A" w:rsidRPr="000621BD" w:rsidRDefault="00E8183A" w:rsidP="00E8183A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51BF5CB" w14:textId="77777777" w:rsidR="00FA6F0D" w:rsidRPr="000621BD" w:rsidRDefault="00FA6F0D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Jeigu apie šį vaistą norite sužinoti daugiau, kreipkitės į vietinį registruotojo atstovą.</w:t>
      </w:r>
    </w:p>
    <w:p w14:paraId="3CB14191" w14:textId="77777777" w:rsidR="00FC4222" w:rsidRPr="000621BD" w:rsidRDefault="00FC4222" w:rsidP="00FC42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72D22D3" w14:textId="77777777" w:rsidR="001B765C" w:rsidRPr="000621BD" w:rsidRDefault="001B765C" w:rsidP="001B765C">
      <w:pPr>
        <w:pStyle w:val="BTEMEASMCA"/>
        <w:rPr>
          <w:sz w:val="22"/>
          <w:szCs w:val="22"/>
          <w:lang w:val="lt-LT"/>
        </w:rPr>
      </w:pPr>
      <w:r w:rsidRPr="000621BD">
        <w:rPr>
          <w:sz w:val="22"/>
          <w:szCs w:val="22"/>
          <w:lang w:val="lt-LT"/>
        </w:rPr>
        <w:t>UAB Teva Baltics</w:t>
      </w:r>
    </w:p>
    <w:p w14:paraId="199DFFFA" w14:textId="77777777" w:rsidR="001B765C" w:rsidRPr="000621BD" w:rsidRDefault="001B765C" w:rsidP="001B765C">
      <w:pPr>
        <w:pStyle w:val="BTEMEASMCA"/>
        <w:rPr>
          <w:sz w:val="22"/>
          <w:szCs w:val="22"/>
          <w:lang w:val="lt-LT"/>
        </w:rPr>
      </w:pPr>
      <w:r w:rsidRPr="000621BD">
        <w:rPr>
          <w:sz w:val="22"/>
          <w:szCs w:val="22"/>
          <w:lang w:val="lt-LT"/>
        </w:rPr>
        <w:t>Molėtų pl. 5</w:t>
      </w:r>
    </w:p>
    <w:p w14:paraId="5D71CF18" w14:textId="77777777" w:rsidR="001B765C" w:rsidRPr="000621BD" w:rsidRDefault="001B765C" w:rsidP="001B765C">
      <w:pPr>
        <w:pStyle w:val="BTEMEASMCA"/>
        <w:rPr>
          <w:sz w:val="22"/>
          <w:szCs w:val="22"/>
          <w:lang w:val="lt-LT"/>
        </w:rPr>
      </w:pPr>
      <w:r w:rsidRPr="000621BD">
        <w:rPr>
          <w:sz w:val="22"/>
          <w:szCs w:val="22"/>
          <w:lang w:val="lt-LT"/>
        </w:rPr>
        <w:t>LT-08409 Vilnius</w:t>
      </w:r>
    </w:p>
    <w:p w14:paraId="7222AB2D" w14:textId="77777777" w:rsidR="001B765C" w:rsidRPr="000621BD" w:rsidRDefault="001B765C" w:rsidP="001B765C">
      <w:pPr>
        <w:pStyle w:val="BTEMEASMCA"/>
        <w:rPr>
          <w:sz w:val="22"/>
          <w:szCs w:val="22"/>
          <w:lang w:val="lt-LT"/>
        </w:rPr>
      </w:pPr>
      <w:r w:rsidRPr="000621BD">
        <w:rPr>
          <w:sz w:val="22"/>
          <w:szCs w:val="22"/>
          <w:lang w:val="lt-LT"/>
        </w:rPr>
        <w:t>Tel. +370 5 266 02 03</w:t>
      </w:r>
    </w:p>
    <w:p w14:paraId="370DC6EC" w14:textId="77777777" w:rsidR="00FA6F0D" w:rsidRPr="000621BD" w:rsidRDefault="00FA6F0D" w:rsidP="00FC42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6952307" w14:textId="77777777" w:rsidR="00FA6F0D" w:rsidRPr="000621BD" w:rsidRDefault="00FA6F0D" w:rsidP="0015212C">
      <w:pPr>
        <w:widowControl w:val="0"/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</w:p>
    <w:p w14:paraId="426D8E79" w14:textId="77777777" w:rsidR="00FA6F0D" w:rsidRDefault="00FA6F0D" w:rsidP="00B5414E">
      <w:pPr>
        <w:keepNext/>
        <w:widowControl w:val="0"/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 xml:space="preserve">Šis vaistas </w:t>
      </w:r>
      <w:r w:rsidR="001A72DF" w:rsidRPr="001A72DF">
        <w:rPr>
          <w:b/>
          <w:snapToGrid/>
          <w:szCs w:val="22"/>
          <w:lang w:val="lt-LT" w:eastAsia="sl-SI"/>
        </w:rPr>
        <w:t>Europos ekonominės erdvės</w:t>
      </w:r>
      <w:r w:rsidRPr="000621BD">
        <w:rPr>
          <w:b/>
          <w:snapToGrid/>
          <w:szCs w:val="22"/>
          <w:lang w:val="lt-LT" w:eastAsia="sl-SI"/>
        </w:rPr>
        <w:t xml:space="preserve"> valstybėse narėse registruotas</w:t>
      </w:r>
      <w:r w:rsidRPr="000621BD" w:rsidDel="00DC45A6">
        <w:rPr>
          <w:b/>
          <w:snapToGrid/>
          <w:szCs w:val="22"/>
          <w:lang w:val="lt-LT" w:eastAsia="sl-SI"/>
        </w:rPr>
        <w:t xml:space="preserve"> </w:t>
      </w:r>
      <w:r w:rsidRPr="000621BD">
        <w:rPr>
          <w:b/>
          <w:snapToGrid/>
          <w:szCs w:val="22"/>
          <w:lang w:val="lt-LT" w:eastAsia="sl-SI"/>
        </w:rPr>
        <w:t>tokiais pavadinimais</w:t>
      </w:r>
      <w:r w:rsidR="00FC4222" w:rsidRPr="000621BD">
        <w:rPr>
          <w:b/>
          <w:snapToGrid/>
          <w:szCs w:val="22"/>
          <w:lang w:val="lt-LT" w:eastAsia="sl-SI"/>
        </w:rPr>
        <w:t>:</w:t>
      </w:r>
    </w:p>
    <w:p w14:paraId="7FFF8401" w14:textId="77777777" w:rsidR="00235E5C" w:rsidRPr="000621BD" w:rsidRDefault="00230CB2" w:rsidP="00FA0E7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 w:eastAsia="sl-SI"/>
        </w:rPr>
      </w:pPr>
      <w:r>
        <w:rPr>
          <w:b/>
          <w:snapToGrid/>
          <w:szCs w:val="22"/>
          <w:lang w:val="lt-LT" w:eastAsia="sl-SI"/>
        </w:rPr>
        <w:t xml:space="preserve">Belgija: </w:t>
      </w:r>
      <w:r w:rsidR="00942C68" w:rsidRPr="00FA0E71">
        <w:rPr>
          <w:snapToGrid/>
          <w:szCs w:val="22"/>
          <w:lang w:val="lt-LT" w:eastAsia="sl-SI"/>
        </w:rPr>
        <w:t xml:space="preserve">Vibosun-D3 25000 IE </w:t>
      </w:r>
      <w:proofErr w:type="spellStart"/>
      <w:r w:rsidR="00942C68" w:rsidRPr="00FA0E71">
        <w:rPr>
          <w:snapToGrid/>
          <w:szCs w:val="22"/>
          <w:lang w:val="lt-LT" w:eastAsia="sl-SI"/>
        </w:rPr>
        <w:t>capsules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, </w:t>
      </w:r>
      <w:proofErr w:type="spellStart"/>
      <w:r w:rsidR="00942C68" w:rsidRPr="00FA0E71">
        <w:rPr>
          <w:snapToGrid/>
          <w:szCs w:val="22"/>
          <w:lang w:val="lt-LT" w:eastAsia="sl-SI"/>
        </w:rPr>
        <w:t>zacht</w:t>
      </w:r>
      <w:proofErr w:type="spellEnd"/>
      <w:r w:rsidR="00942C68">
        <w:rPr>
          <w:snapToGrid/>
          <w:szCs w:val="22"/>
          <w:lang w:val="lt-LT" w:eastAsia="sl-SI"/>
        </w:rPr>
        <w:t xml:space="preserve">, </w:t>
      </w:r>
      <w:r w:rsidR="00942C68" w:rsidRPr="00FA0E71">
        <w:rPr>
          <w:snapToGrid/>
          <w:szCs w:val="22"/>
          <w:lang w:val="lt-LT" w:eastAsia="sl-SI"/>
        </w:rPr>
        <w:t xml:space="preserve">Vibosun-D3 25000 UI </w:t>
      </w:r>
      <w:proofErr w:type="spellStart"/>
      <w:r w:rsidR="00942C68" w:rsidRPr="00FA0E71">
        <w:rPr>
          <w:snapToGrid/>
          <w:szCs w:val="22"/>
          <w:lang w:val="lt-LT" w:eastAsia="sl-SI"/>
        </w:rPr>
        <w:t>capsules</w:t>
      </w:r>
      <w:proofErr w:type="spellEnd"/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molles</w:t>
      </w:r>
      <w:proofErr w:type="spellEnd"/>
      <w:r w:rsidR="00942C68">
        <w:rPr>
          <w:snapToGrid/>
          <w:szCs w:val="22"/>
          <w:lang w:val="lt-LT" w:eastAsia="sl-SI"/>
        </w:rPr>
        <w:t xml:space="preserve">, </w:t>
      </w:r>
      <w:r w:rsidR="00942C68" w:rsidRPr="00FA0E71">
        <w:rPr>
          <w:snapToGrid/>
          <w:szCs w:val="22"/>
          <w:lang w:val="lt-LT" w:eastAsia="sl-SI"/>
        </w:rPr>
        <w:t>Vibosun-D3 25000 IE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Weichkapseln</w:t>
      </w:r>
      <w:proofErr w:type="spellEnd"/>
      <w:r w:rsidR="00942C68">
        <w:rPr>
          <w:snapToGrid/>
          <w:szCs w:val="22"/>
          <w:lang w:val="lt-LT" w:eastAsia="sl-SI"/>
        </w:rPr>
        <w:t xml:space="preserve">, </w:t>
      </w:r>
      <w:r w:rsidR="00942C68" w:rsidRPr="00FA0E71">
        <w:rPr>
          <w:b/>
          <w:snapToGrid/>
          <w:szCs w:val="22"/>
          <w:lang w:val="lt-LT" w:eastAsia="sl-SI"/>
        </w:rPr>
        <w:t>Vengrija: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942C68">
        <w:rPr>
          <w:snapToGrid/>
          <w:szCs w:val="22"/>
          <w:lang w:val="lt-LT" w:eastAsia="sl-SI"/>
        </w:rPr>
        <w:t>Plivit</w:t>
      </w:r>
      <w:proofErr w:type="spellEnd"/>
      <w:r w:rsidR="00942C68" w:rsidRPr="00942C68">
        <w:rPr>
          <w:snapToGrid/>
          <w:szCs w:val="22"/>
          <w:lang w:val="lt-LT" w:eastAsia="sl-SI"/>
        </w:rPr>
        <w:t xml:space="preserve"> D3 25 000 IU </w:t>
      </w:r>
      <w:proofErr w:type="spellStart"/>
      <w:r w:rsidR="00942C68" w:rsidRPr="00942C68">
        <w:rPr>
          <w:snapToGrid/>
          <w:szCs w:val="22"/>
          <w:lang w:val="lt-LT" w:eastAsia="sl-SI"/>
        </w:rPr>
        <w:t>meke</w:t>
      </w:r>
      <w:proofErr w:type="spellEnd"/>
      <w:r w:rsidR="00942C68">
        <w:rPr>
          <w:snapToGrid/>
          <w:szCs w:val="22"/>
          <w:lang w:val="lt-LT" w:eastAsia="sl-SI"/>
        </w:rPr>
        <w:t xml:space="preserve"> </w:t>
      </w:r>
      <w:r w:rsidR="00942C68" w:rsidRPr="00942C68">
        <w:rPr>
          <w:snapToGrid/>
          <w:szCs w:val="22"/>
          <w:lang w:val="lt-LT" w:eastAsia="sl-SI"/>
        </w:rPr>
        <w:t>kapsule</w:t>
      </w:r>
      <w:r w:rsidR="00942C68">
        <w:rPr>
          <w:snapToGrid/>
          <w:szCs w:val="22"/>
          <w:lang w:val="lt-LT" w:eastAsia="sl-SI"/>
        </w:rPr>
        <w:t xml:space="preserve">; </w:t>
      </w:r>
      <w:r w:rsidR="00942C68" w:rsidRPr="00FA0E71">
        <w:rPr>
          <w:b/>
          <w:snapToGrid/>
          <w:szCs w:val="22"/>
          <w:lang w:val="lt-LT" w:eastAsia="sl-SI"/>
        </w:rPr>
        <w:t>Nyderlandai: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Cholecalciferol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Teva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 25.000 IE, </w:t>
      </w:r>
      <w:proofErr w:type="spellStart"/>
      <w:r w:rsidR="00942C68" w:rsidRPr="00FA0E71">
        <w:rPr>
          <w:snapToGrid/>
          <w:szCs w:val="22"/>
          <w:lang w:val="lt-LT" w:eastAsia="sl-SI"/>
        </w:rPr>
        <w:t>zachte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capsules</w:t>
      </w:r>
      <w:proofErr w:type="spellEnd"/>
      <w:r w:rsidR="00942C68">
        <w:rPr>
          <w:snapToGrid/>
          <w:szCs w:val="22"/>
          <w:lang w:val="lt-LT" w:eastAsia="sl-SI"/>
        </w:rPr>
        <w:t xml:space="preserve">; </w:t>
      </w:r>
      <w:r w:rsidR="00942C68" w:rsidRPr="00FA0E71">
        <w:rPr>
          <w:b/>
          <w:snapToGrid/>
          <w:szCs w:val="22"/>
          <w:lang w:val="lt-LT" w:eastAsia="sl-SI"/>
        </w:rPr>
        <w:t>Lenkija: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Calsus</w:t>
      </w:r>
      <w:proofErr w:type="spellEnd"/>
      <w:r w:rsidR="00942C68">
        <w:rPr>
          <w:snapToGrid/>
          <w:szCs w:val="22"/>
          <w:lang w:val="lt-LT" w:eastAsia="sl-SI"/>
        </w:rPr>
        <w:t xml:space="preserve">; </w:t>
      </w:r>
      <w:r w:rsidR="00942C68" w:rsidRPr="00FA0E71">
        <w:rPr>
          <w:b/>
          <w:snapToGrid/>
          <w:szCs w:val="22"/>
          <w:lang w:val="lt-LT" w:eastAsia="sl-SI"/>
        </w:rPr>
        <w:t>Portugalija: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Colecalciferol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Teva</w:t>
      </w:r>
      <w:proofErr w:type="spellEnd"/>
    </w:p>
    <w:p w14:paraId="08782895" w14:textId="77777777" w:rsidR="00FA6F0D" w:rsidRPr="000621BD" w:rsidRDefault="00FA6F0D" w:rsidP="0015212C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napToGrid/>
          <w:szCs w:val="22"/>
          <w:highlight w:val="yellow"/>
          <w:lang w:val="lt-LT" w:eastAsia="sl-SI"/>
        </w:rPr>
      </w:pPr>
    </w:p>
    <w:p w14:paraId="04B98651" w14:textId="325F6F42" w:rsidR="00FA6F0D" w:rsidRPr="000621BD" w:rsidRDefault="00FA6F0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Šis pakuotės lapelis paskutinį kartą peržiūrėtas</w:t>
      </w:r>
      <w:r w:rsidR="00E7342B" w:rsidRPr="000621BD">
        <w:rPr>
          <w:b/>
          <w:snapToGrid/>
          <w:szCs w:val="22"/>
          <w:lang w:val="lt-LT" w:eastAsia="sl-SI"/>
        </w:rPr>
        <w:t xml:space="preserve"> </w:t>
      </w:r>
      <w:r w:rsidR="00315023">
        <w:rPr>
          <w:b/>
          <w:snapToGrid/>
          <w:szCs w:val="22"/>
          <w:lang w:val="lt-LT" w:eastAsia="sl-SI"/>
        </w:rPr>
        <w:t>2026-03-30.</w:t>
      </w:r>
    </w:p>
    <w:p w14:paraId="5C628F04" w14:textId="77777777" w:rsidR="00FA6F0D" w:rsidRPr="000621BD" w:rsidRDefault="00FA6F0D" w:rsidP="0015212C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sl-SI"/>
        </w:rPr>
      </w:pPr>
    </w:p>
    <w:p w14:paraId="4C157221" w14:textId="2F395C80" w:rsidR="00FA6F0D" w:rsidRPr="000621BD" w:rsidRDefault="00FA6F0D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sl-SI"/>
        </w:rPr>
      </w:pPr>
      <w:r w:rsidRPr="000621BD">
        <w:rPr>
          <w:snapToGrid/>
          <w:szCs w:val="22"/>
          <w:lang w:val="lt-LT" w:eastAsia="sl-SI"/>
        </w:rPr>
        <w:t>Išsami informacija apie šį vaistą pateikiama Valstybinės vaistų kontrolės tarnybos prie Lietuvos Respublikos sveikatos apsaugos ministerijos tinklalapyje</w:t>
      </w:r>
      <w:r w:rsidRPr="000621BD">
        <w:rPr>
          <w:i/>
          <w:snapToGrid/>
          <w:szCs w:val="22"/>
          <w:lang w:val="lt-LT" w:eastAsia="sl-SI"/>
        </w:rPr>
        <w:t xml:space="preserve"> </w:t>
      </w:r>
      <w:r w:rsidR="004D1BC8" w:rsidRPr="00B36732">
        <w:rPr>
          <w:color w:val="0000EE"/>
          <w:szCs w:val="22"/>
          <w:u w:val="single"/>
          <w:lang w:val="lt-LT" w:eastAsia="lt-LT"/>
        </w:rPr>
        <w:t>https://vvkt.lrv.lt/lt/</w:t>
      </w:r>
      <w:r w:rsidR="004D1BC8" w:rsidRPr="00B36732">
        <w:rPr>
          <w:szCs w:val="22"/>
          <w:lang w:val="lt-LT" w:eastAsia="lt-LT"/>
        </w:rPr>
        <w:t>.</w:t>
      </w:r>
    </w:p>
    <w:p w14:paraId="6DC8487B" w14:textId="77777777" w:rsidR="00690703" w:rsidRPr="000621BD" w:rsidRDefault="00690703" w:rsidP="00B5414E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sectPr w:rsidR="00690703" w:rsidRPr="000621BD" w:rsidSect="00B5414E">
      <w:head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9267" w14:textId="77777777" w:rsidR="006F38BC" w:rsidRDefault="006F38BC" w:rsidP="00AF0B8A">
      <w:pPr>
        <w:spacing w:line="240" w:lineRule="auto"/>
      </w:pPr>
      <w:r>
        <w:separator/>
      </w:r>
    </w:p>
  </w:endnote>
  <w:endnote w:type="continuationSeparator" w:id="0">
    <w:p w14:paraId="461CE8F3" w14:textId="77777777" w:rsidR="006F38BC" w:rsidRDefault="006F38BC" w:rsidP="00AF0B8A">
      <w:pPr>
        <w:spacing w:line="240" w:lineRule="auto"/>
      </w:pPr>
      <w:r>
        <w:continuationSeparator/>
      </w:r>
    </w:p>
  </w:endnote>
  <w:endnote w:type="continuationNotice" w:id="1">
    <w:p w14:paraId="4A259442" w14:textId="77777777" w:rsidR="006F38BC" w:rsidRDefault="006F38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D0E7" w14:textId="77777777" w:rsidR="006F38BC" w:rsidRDefault="006F38BC" w:rsidP="00AF0B8A">
      <w:pPr>
        <w:spacing w:line="240" w:lineRule="auto"/>
      </w:pPr>
      <w:r>
        <w:separator/>
      </w:r>
    </w:p>
  </w:footnote>
  <w:footnote w:type="continuationSeparator" w:id="0">
    <w:p w14:paraId="75D15A66" w14:textId="77777777" w:rsidR="006F38BC" w:rsidRDefault="006F38BC" w:rsidP="00AF0B8A">
      <w:pPr>
        <w:spacing w:line="240" w:lineRule="auto"/>
      </w:pPr>
      <w:r>
        <w:continuationSeparator/>
      </w:r>
    </w:p>
  </w:footnote>
  <w:footnote w:type="continuationNotice" w:id="1">
    <w:p w14:paraId="5A30B0E6" w14:textId="77777777" w:rsidR="006F38BC" w:rsidRDefault="006F38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E682" w14:textId="227AC900" w:rsidR="00F70711" w:rsidRPr="00B36732" w:rsidRDefault="00F70711" w:rsidP="00B36732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06BC0"/>
    <w:multiLevelType w:val="hybridMultilevel"/>
    <w:tmpl w:val="E35259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E7244"/>
    <w:multiLevelType w:val="hybridMultilevel"/>
    <w:tmpl w:val="F1528F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32C6"/>
    <w:multiLevelType w:val="hybridMultilevel"/>
    <w:tmpl w:val="1C0EB8A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54EC"/>
    <w:multiLevelType w:val="hybridMultilevel"/>
    <w:tmpl w:val="4476E8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22512"/>
    <w:multiLevelType w:val="hybridMultilevel"/>
    <w:tmpl w:val="C7A82FF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4562FD"/>
    <w:multiLevelType w:val="multilevel"/>
    <w:tmpl w:val="AB963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3314C39"/>
    <w:multiLevelType w:val="hybridMultilevel"/>
    <w:tmpl w:val="472A9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F6331"/>
    <w:multiLevelType w:val="hybridMultilevel"/>
    <w:tmpl w:val="4B3A827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05CC2"/>
    <w:multiLevelType w:val="hybridMultilevel"/>
    <w:tmpl w:val="8FC2790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A7955"/>
    <w:multiLevelType w:val="hybridMultilevel"/>
    <w:tmpl w:val="1AE66D1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B57B1"/>
    <w:multiLevelType w:val="multilevel"/>
    <w:tmpl w:val="DD524D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10EF1"/>
    <w:multiLevelType w:val="hybridMultilevel"/>
    <w:tmpl w:val="C4487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61FC6"/>
    <w:multiLevelType w:val="hybridMultilevel"/>
    <w:tmpl w:val="45FC24D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2372"/>
    <w:multiLevelType w:val="hybridMultilevel"/>
    <w:tmpl w:val="2B2818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67BF1"/>
    <w:multiLevelType w:val="hybridMultilevel"/>
    <w:tmpl w:val="EA789B08"/>
    <w:lvl w:ilvl="0" w:tplc="09B01B6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E3A42"/>
    <w:multiLevelType w:val="hybridMultilevel"/>
    <w:tmpl w:val="0CEAD046"/>
    <w:lvl w:ilvl="0" w:tplc="836AFCE8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D5705"/>
    <w:multiLevelType w:val="hybridMultilevel"/>
    <w:tmpl w:val="39E20C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F4D7E"/>
    <w:multiLevelType w:val="hybridMultilevel"/>
    <w:tmpl w:val="2726650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D23DF"/>
    <w:multiLevelType w:val="hybridMultilevel"/>
    <w:tmpl w:val="D17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86EE3"/>
    <w:multiLevelType w:val="hybridMultilevel"/>
    <w:tmpl w:val="86781C6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915B3"/>
    <w:multiLevelType w:val="hybridMultilevel"/>
    <w:tmpl w:val="74F458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84665"/>
    <w:multiLevelType w:val="hybridMultilevel"/>
    <w:tmpl w:val="171E1E4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D14D2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26D5B"/>
    <w:multiLevelType w:val="hybridMultilevel"/>
    <w:tmpl w:val="37E006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61678"/>
    <w:multiLevelType w:val="hybridMultilevel"/>
    <w:tmpl w:val="5DB8E9C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61908"/>
    <w:multiLevelType w:val="hybridMultilevel"/>
    <w:tmpl w:val="F3209C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9868800">
    <w:abstractNumId w:val="4"/>
  </w:num>
  <w:num w:numId="2" w16cid:durableId="1670255077">
    <w:abstractNumId w:val="27"/>
  </w:num>
  <w:num w:numId="3" w16cid:durableId="156490091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35430594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9346303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504858196">
    <w:abstractNumId w:val="25"/>
  </w:num>
  <w:num w:numId="7" w16cid:durableId="1572814677">
    <w:abstractNumId w:val="1"/>
  </w:num>
  <w:num w:numId="8" w16cid:durableId="2034257812">
    <w:abstractNumId w:val="17"/>
  </w:num>
  <w:num w:numId="9" w16cid:durableId="1245216290">
    <w:abstractNumId w:val="18"/>
  </w:num>
  <w:num w:numId="10" w16cid:durableId="1658604848">
    <w:abstractNumId w:val="5"/>
  </w:num>
  <w:num w:numId="11" w16cid:durableId="901673172">
    <w:abstractNumId w:val="15"/>
  </w:num>
  <w:num w:numId="12" w16cid:durableId="624963532">
    <w:abstractNumId w:val="16"/>
  </w:num>
  <w:num w:numId="13" w16cid:durableId="1430808334">
    <w:abstractNumId w:val="28"/>
  </w:num>
  <w:num w:numId="14" w16cid:durableId="1702587135">
    <w:abstractNumId w:val="6"/>
  </w:num>
  <w:num w:numId="15" w16cid:durableId="772824645">
    <w:abstractNumId w:val="8"/>
  </w:num>
  <w:num w:numId="16" w16cid:durableId="836650486">
    <w:abstractNumId w:val="22"/>
  </w:num>
  <w:num w:numId="17" w16cid:durableId="1386104301">
    <w:abstractNumId w:val="20"/>
  </w:num>
  <w:num w:numId="18" w16cid:durableId="1398356479">
    <w:abstractNumId w:val="24"/>
  </w:num>
  <w:num w:numId="19" w16cid:durableId="100301635">
    <w:abstractNumId w:val="11"/>
  </w:num>
  <w:num w:numId="20" w16cid:durableId="2051950390">
    <w:abstractNumId w:val="9"/>
  </w:num>
  <w:num w:numId="21" w16cid:durableId="1675303037">
    <w:abstractNumId w:val="10"/>
  </w:num>
  <w:num w:numId="22" w16cid:durableId="1713578049">
    <w:abstractNumId w:val="2"/>
  </w:num>
  <w:num w:numId="23" w16cid:durableId="2081636862">
    <w:abstractNumId w:val="23"/>
  </w:num>
  <w:num w:numId="24" w16cid:durableId="2047026929">
    <w:abstractNumId w:val="19"/>
  </w:num>
  <w:num w:numId="25" w16cid:durableId="1546719569">
    <w:abstractNumId w:val="21"/>
  </w:num>
  <w:num w:numId="26" w16cid:durableId="2019648452">
    <w:abstractNumId w:val="7"/>
  </w:num>
  <w:num w:numId="27" w16cid:durableId="1521507796">
    <w:abstractNumId w:val="12"/>
  </w:num>
  <w:num w:numId="28" w16cid:durableId="485825464">
    <w:abstractNumId w:val="3"/>
  </w:num>
  <w:num w:numId="29" w16cid:durableId="1111630392">
    <w:abstractNumId w:val="26"/>
  </w:num>
  <w:num w:numId="30" w16cid:durableId="1551964709">
    <w:abstractNumId w:val="14"/>
  </w:num>
  <w:num w:numId="31" w16cid:durableId="1450986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12FD2"/>
    <w:rsid w:val="00013A3E"/>
    <w:rsid w:val="00013C55"/>
    <w:rsid w:val="00025105"/>
    <w:rsid w:val="0003154F"/>
    <w:rsid w:val="00034141"/>
    <w:rsid w:val="00045672"/>
    <w:rsid w:val="000621BD"/>
    <w:rsid w:val="000635CD"/>
    <w:rsid w:val="00070305"/>
    <w:rsid w:val="000737B4"/>
    <w:rsid w:val="00077FB2"/>
    <w:rsid w:val="000800E7"/>
    <w:rsid w:val="00082583"/>
    <w:rsid w:val="00084649"/>
    <w:rsid w:val="00086001"/>
    <w:rsid w:val="0009579E"/>
    <w:rsid w:val="00096E95"/>
    <w:rsid w:val="0009767E"/>
    <w:rsid w:val="000A021A"/>
    <w:rsid w:val="000A1B81"/>
    <w:rsid w:val="000A58F3"/>
    <w:rsid w:val="000A79DC"/>
    <w:rsid w:val="000C2087"/>
    <w:rsid w:val="000C6374"/>
    <w:rsid w:val="000D6C3A"/>
    <w:rsid w:val="000E2D3E"/>
    <w:rsid w:val="000E4F2B"/>
    <w:rsid w:val="000E67CB"/>
    <w:rsid w:val="000F42B9"/>
    <w:rsid w:val="000F54BB"/>
    <w:rsid w:val="0010362B"/>
    <w:rsid w:val="00104C93"/>
    <w:rsid w:val="00112FF6"/>
    <w:rsid w:val="001205B7"/>
    <w:rsid w:val="00120F0F"/>
    <w:rsid w:val="00122006"/>
    <w:rsid w:val="00122BCF"/>
    <w:rsid w:val="00126BD2"/>
    <w:rsid w:val="00126F6D"/>
    <w:rsid w:val="00134297"/>
    <w:rsid w:val="00135FFE"/>
    <w:rsid w:val="0013779F"/>
    <w:rsid w:val="0014049C"/>
    <w:rsid w:val="00142666"/>
    <w:rsid w:val="00142C5F"/>
    <w:rsid w:val="001453F6"/>
    <w:rsid w:val="001475A4"/>
    <w:rsid w:val="0015007B"/>
    <w:rsid w:val="0015212C"/>
    <w:rsid w:val="00154AA9"/>
    <w:rsid w:val="00154B8A"/>
    <w:rsid w:val="00165E6F"/>
    <w:rsid w:val="001701C9"/>
    <w:rsid w:val="00175502"/>
    <w:rsid w:val="0018169A"/>
    <w:rsid w:val="001935F4"/>
    <w:rsid w:val="00193A9E"/>
    <w:rsid w:val="00194460"/>
    <w:rsid w:val="001A3DF1"/>
    <w:rsid w:val="001A4353"/>
    <w:rsid w:val="001A4C00"/>
    <w:rsid w:val="001A4C09"/>
    <w:rsid w:val="001A4FFF"/>
    <w:rsid w:val="001A6BF1"/>
    <w:rsid w:val="001A72DF"/>
    <w:rsid w:val="001B765C"/>
    <w:rsid w:val="001C1EC0"/>
    <w:rsid w:val="001C4153"/>
    <w:rsid w:val="001C4610"/>
    <w:rsid w:val="001E04F7"/>
    <w:rsid w:val="001E166F"/>
    <w:rsid w:val="001E3571"/>
    <w:rsid w:val="001E4F47"/>
    <w:rsid w:val="001F10B8"/>
    <w:rsid w:val="001F1B77"/>
    <w:rsid w:val="001F6252"/>
    <w:rsid w:val="001F6C09"/>
    <w:rsid w:val="00204EF2"/>
    <w:rsid w:val="00222722"/>
    <w:rsid w:val="00224F67"/>
    <w:rsid w:val="00230CB2"/>
    <w:rsid w:val="0023190C"/>
    <w:rsid w:val="00235E5C"/>
    <w:rsid w:val="002413E8"/>
    <w:rsid w:val="00246BA9"/>
    <w:rsid w:val="0024784B"/>
    <w:rsid w:val="00254D29"/>
    <w:rsid w:val="002568B3"/>
    <w:rsid w:val="002573EA"/>
    <w:rsid w:val="00262627"/>
    <w:rsid w:val="00263C20"/>
    <w:rsid w:val="00263C77"/>
    <w:rsid w:val="00264B49"/>
    <w:rsid w:val="002674AE"/>
    <w:rsid w:val="00270B15"/>
    <w:rsid w:val="00271A7C"/>
    <w:rsid w:val="00276036"/>
    <w:rsid w:val="00276FA8"/>
    <w:rsid w:val="0028443B"/>
    <w:rsid w:val="00285AA5"/>
    <w:rsid w:val="0029191C"/>
    <w:rsid w:val="002A19AB"/>
    <w:rsid w:val="002A3100"/>
    <w:rsid w:val="002A3EF4"/>
    <w:rsid w:val="002C1ED8"/>
    <w:rsid w:val="002C444B"/>
    <w:rsid w:val="002D0EE5"/>
    <w:rsid w:val="002D3FBE"/>
    <w:rsid w:val="002D5543"/>
    <w:rsid w:val="002D7E1C"/>
    <w:rsid w:val="002E483D"/>
    <w:rsid w:val="002E5ADC"/>
    <w:rsid w:val="002E6E09"/>
    <w:rsid w:val="002F0DA6"/>
    <w:rsid w:val="002F2BE3"/>
    <w:rsid w:val="002F7B21"/>
    <w:rsid w:val="00300F9B"/>
    <w:rsid w:val="003057B8"/>
    <w:rsid w:val="00306CA5"/>
    <w:rsid w:val="003113A0"/>
    <w:rsid w:val="00315023"/>
    <w:rsid w:val="0031691B"/>
    <w:rsid w:val="00320F60"/>
    <w:rsid w:val="00321C1F"/>
    <w:rsid w:val="00324D4D"/>
    <w:rsid w:val="00326980"/>
    <w:rsid w:val="00327366"/>
    <w:rsid w:val="00331196"/>
    <w:rsid w:val="0033506A"/>
    <w:rsid w:val="00340F2F"/>
    <w:rsid w:val="00350D5D"/>
    <w:rsid w:val="00351228"/>
    <w:rsid w:val="00351CC5"/>
    <w:rsid w:val="00352087"/>
    <w:rsid w:val="00353197"/>
    <w:rsid w:val="00355525"/>
    <w:rsid w:val="003624EC"/>
    <w:rsid w:val="0036377A"/>
    <w:rsid w:val="00363A20"/>
    <w:rsid w:val="00364D59"/>
    <w:rsid w:val="00366F32"/>
    <w:rsid w:val="00375FFC"/>
    <w:rsid w:val="003760E0"/>
    <w:rsid w:val="00382FE7"/>
    <w:rsid w:val="003861CF"/>
    <w:rsid w:val="003A2A80"/>
    <w:rsid w:val="003A4FCB"/>
    <w:rsid w:val="003B3E61"/>
    <w:rsid w:val="003C0F43"/>
    <w:rsid w:val="003C2663"/>
    <w:rsid w:val="003C2F88"/>
    <w:rsid w:val="003C4E77"/>
    <w:rsid w:val="003D15FA"/>
    <w:rsid w:val="003D410F"/>
    <w:rsid w:val="003D53FB"/>
    <w:rsid w:val="003E0730"/>
    <w:rsid w:val="003E6D93"/>
    <w:rsid w:val="003F18A9"/>
    <w:rsid w:val="003F57D8"/>
    <w:rsid w:val="003F7912"/>
    <w:rsid w:val="00404FCB"/>
    <w:rsid w:val="00422B52"/>
    <w:rsid w:val="00422BF6"/>
    <w:rsid w:val="004313D4"/>
    <w:rsid w:val="00440260"/>
    <w:rsid w:val="00444711"/>
    <w:rsid w:val="00445B0C"/>
    <w:rsid w:val="004462F1"/>
    <w:rsid w:val="00447DE7"/>
    <w:rsid w:val="00450CAE"/>
    <w:rsid w:val="00454A12"/>
    <w:rsid w:val="00455FBD"/>
    <w:rsid w:val="004574D7"/>
    <w:rsid w:val="00460430"/>
    <w:rsid w:val="00461F31"/>
    <w:rsid w:val="004625C8"/>
    <w:rsid w:val="004640EB"/>
    <w:rsid w:val="00465B7B"/>
    <w:rsid w:val="0046679E"/>
    <w:rsid w:val="004707D8"/>
    <w:rsid w:val="004738C6"/>
    <w:rsid w:val="00473A66"/>
    <w:rsid w:val="00481EB8"/>
    <w:rsid w:val="00494A63"/>
    <w:rsid w:val="00496E25"/>
    <w:rsid w:val="004971F6"/>
    <w:rsid w:val="0049761E"/>
    <w:rsid w:val="004A524B"/>
    <w:rsid w:val="004B64C4"/>
    <w:rsid w:val="004C01E0"/>
    <w:rsid w:val="004C209F"/>
    <w:rsid w:val="004C3AED"/>
    <w:rsid w:val="004C444A"/>
    <w:rsid w:val="004D143D"/>
    <w:rsid w:val="004D1BC8"/>
    <w:rsid w:val="004D6647"/>
    <w:rsid w:val="004E2D5A"/>
    <w:rsid w:val="004F27CB"/>
    <w:rsid w:val="004F31D3"/>
    <w:rsid w:val="0050213A"/>
    <w:rsid w:val="00503D27"/>
    <w:rsid w:val="00504B82"/>
    <w:rsid w:val="005126C6"/>
    <w:rsid w:val="00523F3C"/>
    <w:rsid w:val="005315EF"/>
    <w:rsid w:val="005354A9"/>
    <w:rsid w:val="005355B4"/>
    <w:rsid w:val="00540301"/>
    <w:rsid w:val="00544085"/>
    <w:rsid w:val="00560D37"/>
    <w:rsid w:val="00566AB7"/>
    <w:rsid w:val="005775D5"/>
    <w:rsid w:val="005829CF"/>
    <w:rsid w:val="00584B9B"/>
    <w:rsid w:val="00585EF2"/>
    <w:rsid w:val="00587FE0"/>
    <w:rsid w:val="00591E61"/>
    <w:rsid w:val="00597A65"/>
    <w:rsid w:val="00597B83"/>
    <w:rsid w:val="005A05D1"/>
    <w:rsid w:val="005A4871"/>
    <w:rsid w:val="005A52A1"/>
    <w:rsid w:val="005B22BA"/>
    <w:rsid w:val="005B3315"/>
    <w:rsid w:val="005C1204"/>
    <w:rsid w:val="005C2B03"/>
    <w:rsid w:val="005D00C0"/>
    <w:rsid w:val="005D0870"/>
    <w:rsid w:val="005D36C4"/>
    <w:rsid w:val="005E0949"/>
    <w:rsid w:val="005E431D"/>
    <w:rsid w:val="005E4CF4"/>
    <w:rsid w:val="005F3162"/>
    <w:rsid w:val="005F5F66"/>
    <w:rsid w:val="00600ABA"/>
    <w:rsid w:val="0060271E"/>
    <w:rsid w:val="00604B5C"/>
    <w:rsid w:val="00612EAC"/>
    <w:rsid w:val="00614407"/>
    <w:rsid w:val="0061659B"/>
    <w:rsid w:val="006172CC"/>
    <w:rsid w:val="00617DE1"/>
    <w:rsid w:val="00621978"/>
    <w:rsid w:val="00624EDB"/>
    <w:rsid w:val="006252AF"/>
    <w:rsid w:val="0063452B"/>
    <w:rsid w:val="00652B0F"/>
    <w:rsid w:val="006608B4"/>
    <w:rsid w:val="00660D97"/>
    <w:rsid w:val="006616C5"/>
    <w:rsid w:val="006643C9"/>
    <w:rsid w:val="00665C46"/>
    <w:rsid w:val="006724DD"/>
    <w:rsid w:val="00677BC9"/>
    <w:rsid w:val="006803DB"/>
    <w:rsid w:val="00680596"/>
    <w:rsid w:val="0068290F"/>
    <w:rsid w:val="00682F2C"/>
    <w:rsid w:val="00690703"/>
    <w:rsid w:val="00691780"/>
    <w:rsid w:val="0069721D"/>
    <w:rsid w:val="006A22DB"/>
    <w:rsid w:val="006A677D"/>
    <w:rsid w:val="006B01B7"/>
    <w:rsid w:val="006B566E"/>
    <w:rsid w:val="006B606B"/>
    <w:rsid w:val="006B7FD2"/>
    <w:rsid w:val="006C2DA1"/>
    <w:rsid w:val="006C34C1"/>
    <w:rsid w:val="006C37B0"/>
    <w:rsid w:val="006C621E"/>
    <w:rsid w:val="006D06E9"/>
    <w:rsid w:val="006D1F72"/>
    <w:rsid w:val="006D6586"/>
    <w:rsid w:val="006E527C"/>
    <w:rsid w:val="006F281E"/>
    <w:rsid w:val="006F38BC"/>
    <w:rsid w:val="00702EB9"/>
    <w:rsid w:val="0070306C"/>
    <w:rsid w:val="007046D8"/>
    <w:rsid w:val="00707742"/>
    <w:rsid w:val="00715FD3"/>
    <w:rsid w:val="00720BD1"/>
    <w:rsid w:val="007211E2"/>
    <w:rsid w:val="00730AE5"/>
    <w:rsid w:val="007329E7"/>
    <w:rsid w:val="0073316F"/>
    <w:rsid w:val="00735D03"/>
    <w:rsid w:val="00735FF9"/>
    <w:rsid w:val="007455D0"/>
    <w:rsid w:val="00750A59"/>
    <w:rsid w:val="007532E0"/>
    <w:rsid w:val="00771A42"/>
    <w:rsid w:val="00775291"/>
    <w:rsid w:val="00780862"/>
    <w:rsid w:val="0078113A"/>
    <w:rsid w:val="00793CD9"/>
    <w:rsid w:val="0079604B"/>
    <w:rsid w:val="007A130A"/>
    <w:rsid w:val="007A1969"/>
    <w:rsid w:val="007A209D"/>
    <w:rsid w:val="007A4F36"/>
    <w:rsid w:val="007C0BE1"/>
    <w:rsid w:val="007C3809"/>
    <w:rsid w:val="007C45F3"/>
    <w:rsid w:val="007D0B50"/>
    <w:rsid w:val="007D2D93"/>
    <w:rsid w:val="007D464A"/>
    <w:rsid w:val="007D666C"/>
    <w:rsid w:val="007D67B0"/>
    <w:rsid w:val="007E2203"/>
    <w:rsid w:val="007E3B42"/>
    <w:rsid w:val="007F3CB2"/>
    <w:rsid w:val="0080684F"/>
    <w:rsid w:val="00812A2D"/>
    <w:rsid w:val="00813D04"/>
    <w:rsid w:val="00821E12"/>
    <w:rsid w:val="00826CB6"/>
    <w:rsid w:val="008327FC"/>
    <w:rsid w:val="00842BFB"/>
    <w:rsid w:val="00847C82"/>
    <w:rsid w:val="00851859"/>
    <w:rsid w:val="008572DB"/>
    <w:rsid w:val="00864A34"/>
    <w:rsid w:val="008670E6"/>
    <w:rsid w:val="00871B22"/>
    <w:rsid w:val="008735EE"/>
    <w:rsid w:val="00873B85"/>
    <w:rsid w:val="00877B0C"/>
    <w:rsid w:val="00880E21"/>
    <w:rsid w:val="008837EB"/>
    <w:rsid w:val="008847D7"/>
    <w:rsid w:val="008867D7"/>
    <w:rsid w:val="00890463"/>
    <w:rsid w:val="008935C3"/>
    <w:rsid w:val="00894A45"/>
    <w:rsid w:val="00896855"/>
    <w:rsid w:val="008A2F85"/>
    <w:rsid w:val="008A34FF"/>
    <w:rsid w:val="008A5FDF"/>
    <w:rsid w:val="008B0090"/>
    <w:rsid w:val="008B0C30"/>
    <w:rsid w:val="008B0EBF"/>
    <w:rsid w:val="008B17B1"/>
    <w:rsid w:val="008B1A81"/>
    <w:rsid w:val="008B20DD"/>
    <w:rsid w:val="008B4A27"/>
    <w:rsid w:val="008D00CB"/>
    <w:rsid w:val="008D1A86"/>
    <w:rsid w:val="008D2AA4"/>
    <w:rsid w:val="008D50F3"/>
    <w:rsid w:val="008D5130"/>
    <w:rsid w:val="008D52BD"/>
    <w:rsid w:val="008D65B8"/>
    <w:rsid w:val="008D6F32"/>
    <w:rsid w:val="008E429D"/>
    <w:rsid w:val="008F7D71"/>
    <w:rsid w:val="00900953"/>
    <w:rsid w:val="00903F98"/>
    <w:rsid w:val="0091015C"/>
    <w:rsid w:val="00912DE0"/>
    <w:rsid w:val="00913FB0"/>
    <w:rsid w:val="00914F63"/>
    <w:rsid w:val="00916793"/>
    <w:rsid w:val="0092149E"/>
    <w:rsid w:val="00922D3A"/>
    <w:rsid w:val="009255CE"/>
    <w:rsid w:val="00930784"/>
    <w:rsid w:val="009310C1"/>
    <w:rsid w:val="0093448F"/>
    <w:rsid w:val="00936175"/>
    <w:rsid w:val="009378EF"/>
    <w:rsid w:val="00942C68"/>
    <w:rsid w:val="00943A29"/>
    <w:rsid w:val="00952210"/>
    <w:rsid w:val="00961FE9"/>
    <w:rsid w:val="00967A08"/>
    <w:rsid w:val="0097107C"/>
    <w:rsid w:val="0097109E"/>
    <w:rsid w:val="00972FD3"/>
    <w:rsid w:val="009741BF"/>
    <w:rsid w:val="009757D6"/>
    <w:rsid w:val="0098064C"/>
    <w:rsid w:val="0098136B"/>
    <w:rsid w:val="009838DF"/>
    <w:rsid w:val="00986D29"/>
    <w:rsid w:val="00993B1C"/>
    <w:rsid w:val="009951A5"/>
    <w:rsid w:val="00997F7B"/>
    <w:rsid w:val="009A25B4"/>
    <w:rsid w:val="009B0513"/>
    <w:rsid w:val="009B0A8C"/>
    <w:rsid w:val="009B484F"/>
    <w:rsid w:val="009D1079"/>
    <w:rsid w:val="009D264A"/>
    <w:rsid w:val="009D29EE"/>
    <w:rsid w:val="009D4A6B"/>
    <w:rsid w:val="009D4BE5"/>
    <w:rsid w:val="009D73B1"/>
    <w:rsid w:val="009D7682"/>
    <w:rsid w:val="009F2B92"/>
    <w:rsid w:val="009F504E"/>
    <w:rsid w:val="00A03946"/>
    <w:rsid w:val="00A04D99"/>
    <w:rsid w:val="00A05071"/>
    <w:rsid w:val="00A1045C"/>
    <w:rsid w:val="00A10E3B"/>
    <w:rsid w:val="00A12474"/>
    <w:rsid w:val="00A13664"/>
    <w:rsid w:val="00A2169A"/>
    <w:rsid w:val="00A21B02"/>
    <w:rsid w:val="00A22568"/>
    <w:rsid w:val="00A24814"/>
    <w:rsid w:val="00A26965"/>
    <w:rsid w:val="00A26C2B"/>
    <w:rsid w:val="00A30576"/>
    <w:rsid w:val="00A31AA4"/>
    <w:rsid w:val="00A46AAE"/>
    <w:rsid w:val="00A500A7"/>
    <w:rsid w:val="00A51291"/>
    <w:rsid w:val="00A52A60"/>
    <w:rsid w:val="00A55443"/>
    <w:rsid w:val="00A554A8"/>
    <w:rsid w:val="00A6042E"/>
    <w:rsid w:val="00A64840"/>
    <w:rsid w:val="00A76206"/>
    <w:rsid w:val="00A77FFE"/>
    <w:rsid w:val="00A878C6"/>
    <w:rsid w:val="00A93BED"/>
    <w:rsid w:val="00A97FAC"/>
    <w:rsid w:val="00AA148B"/>
    <w:rsid w:val="00AA14D8"/>
    <w:rsid w:val="00AA236C"/>
    <w:rsid w:val="00AA2C9E"/>
    <w:rsid w:val="00AA31B8"/>
    <w:rsid w:val="00AA3C34"/>
    <w:rsid w:val="00AA487E"/>
    <w:rsid w:val="00AA7077"/>
    <w:rsid w:val="00AA7C4F"/>
    <w:rsid w:val="00AC342A"/>
    <w:rsid w:val="00AC6F25"/>
    <w:rsid w:val="00AD7CB8"/>
    <w:rsid w:val="00AE1F5B"/>
    <w:rsid w:val="00AE3E82"/>
    <w:rsid w:val="00AE4FC0"/>
    <w:rsid w:val="00AE7DEC"/>
    <w:rsid w:val="00AF02A4"/>
    <w:rsid w:val="00AF0B8A"/>
    <w:rsid w:val="00AF37FE"/>
    <w:rsid w:val="00AF4339"/>
    <w:rsid w:val="00B0188E"/>
    <w:rsid w:val="00B161F5"/>
    <w:rsid w:val="00B16413"/>
    <w:rsid w:val="00B24AAC"/>
    <w:rsid w:val="00B302F1"/>
    <w:rsid w:val="00B31A32"/>
    <w:rsid w:val="00B33943"/>
    <w:rsid w:val="00B36732"/>
    <w:rsid w:val="00B420F0"/>
    <w:rsid w:val="00B454B7"/>
    <w:rsid w:val="00B51C06"/>
    <w:rsid w:val="00B52FE3"/>
    <w:rsid w:val="00B537AC"/>
    <w:rsid w:val="00B5414E"/>
    <w:rsid w:val="00B63339"/>
    <w:rsid w:val="00B658B3"/>
    <w:rsid w:val="00B74BAA"/>
    <w:rsid w:val="00B7631C"/>
    <w:rsid w:val="00B77464"/>
    <w:rsid w:val="00B82E00"/>
    <w:rsid w:val="00B84480"/>
    <w:rsid w:val="00B84BB6"/>
    <w:rsid w:val="00B95EA9"/>
    <w:rsid w:val="00B97D1C"/>
    <w:rsid w:val="00BA2607"/>
    <w:rsid w:val="00BA4A05"/>
    <w:rsid w:val="00BA7DC4"/>
    <w:rsid w:val="00BB067B"/>
    <w:rsid w:val="00BB1634"/>
    <w:rsid w:val="00BC0278"/>
    <w:rsid w:val="00BC5F03"/>
    <w:rsid w:val="00BD35E3"/>
    <w:rsid w:val="00BD4657"/>
    <w:rsid w:val="00BE1A7C"/>
    <w:rsid w:val="00BE3061"/>
    <w:rsid w:val="00BE5808"/>
    <w:rsid w:val="00BE712A"/>
    <w:rsid w:val="00BF6D64"/>
    <w:rsid w:val="00C021E8"/>
    <w:rsid w:val="00C0466B"/>
    <w:rsid w:val="00C0676C"/>
    <w:rsid w:val="00C06BDD"/>
    <w:rsid w:val="00C1177E"/>
    <w:rsid w:val="00C1342C"/>
    <w:rsid w:val="00C2033D"/>
    <w:rsid w:val="00C22D64"/>
    <w:rsid w:val="00C30218"/>
    <w:rsid w:val="00C302E4"/>
    <w:rsid w:val="00C30C7A"/>
    <w:rsid w:val="00C32E06"/>
    <w:rsid w:val="00C332E5"/>
    <w:rsid w:val="00C36CC1"/>
    <w:rsid w:val="00C45DF2"/>
    <w:rsid w:val="00C46A3B"/>
    <w:rsid w:val="00C478C5"/>
    <w:rsid w:val="00C52FC4"/>
    <w:rsid w:val="00C61C3C"/>
    <w:rsid w:val="00C75691"/>
    <w:rsid w:val="00C8059F"/>
    <w:rsid w:val="00C82B9E"/>
    <w:rsid w:val="00C8680A"/>
    <w:rsid w:val="00C93F9A"/>
    <w:rsid w:val="00C96446"/>
    <w:rsid w:val="00CA29C5"/>
    <w:rsid w:val="00CA431D"/>
    <w:rsid w:val="00CA63CA"/>
    <w:rsid w:val="00CB18BB"/>
    <w:rsid w:val="00CB1B02"/>
    <w:rsid w:val="00CB1B6C"/>
    <w:rsid w:val="00CB3C73"/>
    <w:rsid w:val="00CC5C25"/>
    <w:rsid w:val="00CD2B7C"/>
    <w:rsid w:val="00CD4CC5"/>
    <w:rsid w:val="00CE046D"/>
    <w:rsid w:val="00CE6EC2"/>
    <w:rsid w:val="00CF056D"/>
    <w:rsid w:val="00CF3052"/>
    <w:rsid w:val="00CF395F"/>
    <w:rsid w:val="00CF3FED"/>
    <w:rsid w:val="00CF5112"/>
    <w:rsid w:val="00CF7C90"/>
    <w:rsid w:val="00D01597"/>
    <w:rsid w:val="00D02253"/>
    <w:rsid w:val="00D036CC"/>
    <w:rsid w:val="00D0607F"/>
    <w:rsid w:val="00D0624D"/>
    <w:rsid w:val="00D15ECA"/>
    <w:rsid w:val="00D17AE1"/>
    <w:rsid w:val="00D21823"/>
    <w:rsid w:val="00D240AA"/>
    <w:rsid w:val="00D35667"/>
    <w:rsid w:val="00D3678C"/>
    <w:rsid w:val="00D374E2"/>
    <w:rsid w:val="00D526A9"/>
    <w:rsid w:val="00D55479"/>
    <w:rsid w:val="00D55CFA"/>
    <w:rsid w:val="00D56506"/>
    <w:rsid w:val="00D67CC6"/>
    <w:rsid w:val="00D7467C"/>
    <w:rsid w:val="00D81D7E"/>
    <w:rsid w:val="00D949C2"/>
    <w:rsid w:val="00D96732"/>
    <w:rsid w:val="00DA2722"/>
    <w:rsid w:val="00DA2ACA"/>
    <w:rsid w:val="00DA490A"/>
    <w:rsid w:val="00DC0964"/>
    <w:rsid w:val="00DC3B21"/>
    <w:rsid w:val="00DC4A75"/>
    <w:rsid w:val="00DD0C06"/>
    <w:rsid w:val="00DD1538"/>
    <w:rsid w:val="00DD2D55"/>
    <w:rsid w:val="00DE0193"/>
    <w:rsid w:val="00DE489E"/>
    <w:rsid w:val="00DE6179"/>
    <w:rsid w:val="00DE640F"/>
    <w:rsid w:val="00DF453B"/>
    <w:rsid w:val="00E02CF6"/>
    <w:rsid w:val="00E07840"/>
    <w:rsid w:val="00E07A91"/>
    <w:rsid w:val="00E13578"/>
    <w:rsid w:val="00E146C8"/>
    <w:rsid w:val="00E2116A"/>
    <w:rsid w:val="00E259CF"/>
    <w:rsid w:val="00E2727C"/>
    <w:rsid w:val="00E27A94"/>
    <w:rsid w:val="00E3633B"/>
    <w:rsid w:val="00E412DA"/>
    <w:rsid w:val="00E45B1C"/>
    <w:rsid w:val="00E47D93"/>
    <w:rsid w:val="00E5531F"/>
    <w:rsid w:val="00E565ED"/>
    <w:rsid w:val="00E56AAB"/>
    <w:rsid w:val="00E60DFE"/>
    <w:rsid w:val="00E64B50"/>
    <w:rsid w:val="00E64F8D"/>
    <w:rsid w:val="00E7064A"/>
    <w:rsid w:val="00E711CD"/>
    <w:rsid w:val="00E7342B"/>
    <w:rsid w:val="00E8113E"/>
    <w:rsid w:val="00E8183A"/>
    <w:rsid w:val="00E83F23"/>
    <w:rsid w:val="00E83F91"/>
    <w:rsid w:val="00E86365"/>
    <w:rsid w:val="00E87A6A"/>
    <w:rsid w:val="00E942E4"/>
    <w:rsid w:val="00EA0A0C"/>
    <w:rsid w:val="00EA5DF2"/>
    <w:rsid w:val="00EB33FA"/>
    <w:rsid w:val="00EB55CD"/>
    <w:rsid w:val="00EB5673"/>
    <w:rsid w:val="00EC46F9"/>
    <w:rsid w:val="00EC59CC"/>
    <w:rsid w:val="00EC79AB"/>
    <w:rsid w:val="00ED3397"/>
    <w:rsid w:val="00ED5626"/>
    <w:rsid w:val="00EE0E3A"/>
    <w:rsid w:val="00EE2909"/>
    <w:rsid w:val="00EF4412"/>
    <w:rsid w:val="00EF473A"/>
    <w:rsid w:val="00EF64B8"/>
    <w:rsid w:val="00F023D1"/>
    <w:rsid w:val="00F02E72"/>
    <w:rsid w:val="00F05CF2"/>
    <w:rsid w:val="00F067D6"/>
    <w:rsid w:val="00F11A89"/>
    <w:rsid w:val="00F14DCE"/>
    <w:rsid w:val="00F24383"/>
    <w:rsid w:val="00F330A4"/>
    <w:rsid w:val="00F3409E"/>
    <w:rsid w:val="00F34163"/>
    <w:rsid w:val="00F42D8D"/>
    <w:rsid w:val="00F4698B"/>
    <w:rsid w:val="00F515E5"/>
    <w:rsid w:val="00F52089"/>
    <w:rsid w:val="00F527E6"/>
    <w:rsid w:val="00F643A4"/>
    <w:rsid w:val="00F65C3C"/>
    <w:rsid w:val="00F70711"/>
    <w:rsid w:val="00F73156"/>
    <w:rsid w:val="00F7561F"/>
    <w:rsid w:val="00F76C0F"/>
    <w:rsid w:val="00F76CE2"/>
    <w:rsid w:val="00F8009B"/>
    <w:rsid w:val="00F83AFC"/>
    <w:rsid w:val="00F83B82"/>
    <w:rsid w:val="00F84D40"/>
    <w:rsid w:val="00F85015"/>
    <w:rsid w:val="00F90E77"/>
    <w:rsid w:val="00F9136E"/>
    <w:rsid w:val="00F9522C"/>
    <w:rsid w:val="00F96C8D"/>
    <w:rsid w:val="00FA0E71"/>
    <w:rsid w:val="00FA6F0D"/>
    <w:rsid w:val="00FA73B2"/>
    <w:rsid w:val="00FB38CC"/>
    <w:rsid w:val="00FB4C4C"/>
    <w:rsid w:val="00FB4FE3"/>
    <w:rsid w:val="00FC4222"/>
    <w:rsid w:val="00FC6691"/>
    <w:rsid w:val="00FC6720"/>
    <w:rsid w:val="00FC72E2"/>
    <w:rsid w:val="00FC7854"/>
    <w:rsid w:val="00FD3B3E"/>
    <w:rsid w:val="00FD48B1"/>
    <w:rsid w:val="00FE0BDF"/>
    <w:rsid w:val="00FE0D9D"/>
    <w:rsid w:val="00FE3FD1"/>
    <w:rsid w:val="00FE7A18"/>
    <w:rsid w:val="00FF24E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3728"/>
  <w15:docId w15:val="{059E45AF-3E9D-479F-8EE5-D59C6E99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183A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E73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71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B248-9610-4AC4-AE0B-3986669A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17494</Words>
  <Characters>9972</Characters>
  <Application>Microsoft Office Word</Application>
  <DocSecurity>0</DocSecurity>
  <Lines>83</Lines>
  <Paragraphs>54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27412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2</cp:revision>
  <dcterms:created xsi:type="dcterms:W3CDTF">2026-03-30T10:02:00Z</dcterms:created>
  <dcterms:modified xsi:type="dcterms:W3CDTF">2026-03-30T10:02:00Z</dcterms:modified>
</cp:coreProperties>
</file>