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B9E3" w14:textId="77777777" w:rsidR="00BF1124" w:rsidRPr="006F6DC8" w:rsidRDefault="00BF1124" w:rsidP="004C1FC6">
      <w:pPr>
        <w:tabs>
          <w:tab w:val="left" w:pos="567"/>
        </w:tabs>
        <w:spacing w:after="0"/>
        <w:rPr>
          <w:noProof/>
          <w:szCs w:val="22"/>
          <w:lang w:val="en-US"/>
        </w:rPr>
      </w:pPr>
    </w:p>
    <w:p w14:paraId="1225316E" w14:textId="77777777" w:rsidR="00BF1124" w:rsidRPr="006F6DC8" w:rsidRDefault="00BF1124" w:rsidP="004C1FC6">
      <w:pPr>
        <w:tabs>
          <w:tab w:val="left" w:pos="567"/>
        </w:tabs>
        <w:spacing w:after="0"/>
        <w:rPr>
          <w:noProof/>
          <w:szCs w:val="22"/>
          <w:lang w:val="en-US"/>
        </w:rPr>
      </w:pPr>
    </w:p>
    <w:p w14:paraId="37E600A2" w14:textId="77777777" w:rsidR="00BF1124" w:rsidRPr="006F6DC8" w:rsidRDefault="00BF1124" w:rsidP="004C1FC6">
      <w:pPr>
        <w:tabs>
          <w:tab w:val="left" w:pos="567"/>
        </w:tabs>
        <w:spacing w:after="0"/>
        <w:rPr>
          <w:noProof/>
          <w:szCs w:val="22"/>
          <w:lang w:val="en-US"/>
        </w:rPr>
      </w:pPr>
    </w:p>
    <w:p w14:paraId="0DB31F1F" w14:textId="77777777" w:rsidR="00BF1124" w:rsidRPr="006F6DC8" w:rsidRDefault="00BF1124" w:rsidP="004C1FC6">
      <w:pPr>
        <w:tabs>
          <w:tab w:val="left" w:pos="567"/>
        </w:tabs>
        <w:spacing w:after="0"/>
        <w:rPr>
          <w:noProof/>
          <w:szCs w:val="22"/>
          <w:lang w:val="en-US"/>
        </w:rPr>
      </w:pPr>
    </w:p>
    <w:p w14:paraId="2BBD9AB1" w14:textId="77777777" w:rsidR="00BF1124" w:rsidRPr="006F6DC8" w:rsidRDefault="00BF1124" w:rsidP="004C1FC6">
      <w:pPr>
        <w:tabs>
          <w:tab w:val="left" w:pos="567"/>
        </w:tabs>
        <w:spacing w:after="0"/>
        <w:rPr>
          <w:noProof/>
          <w:szCs w:val="22"/>
          <w:lang w:val="en-US"/>
        </w:rPr>
      </w:pPr>
    </w:p>
    <w:p w14:paraId="23E43525" w14:textId="77777777" w:rsidR="00BF1124" w:rsidRPr="006F6DC8" w:rsidRDefault="00BF1124" w:rsidP="004C1FC6">
      <w:pPr>
        <w:widowControl w:val="0"/>
        <w:tabs>
          <w:tab w:val="left" w:pos="567"/>
        </w:tabs>
        <w:spacing w:after="0"/>
        <w:rPr>
          <w:bCs/>
          <w:iCs/>
          <w:noProof/>
          <w:szCs w:val="22"/>
        </w:rPr>
      </w:pPr>
    </w:p>
    <w:p w14:paraId="04D792CE" w14:textId="77777777" w:rsidR="00BF1124" w:rsidRPr="006F6DC8" w:rsidRDefault="00BF1124" w:rsidP="004C1FC6">
      <w:pPr>
        <w:widowControl w:val="0"/>
        <w:tabs>
          <w:tab w:val="left" w:pos="567"/>
        </w:tabs>
        <w:spacing w:after="0"/>
        <w:rPr>
          <w:bCs/>
          <w:iCs/>
          <w:noProof/>
          <w:szCs w:val="22"/>
        </w:rPr>
      </w:pPr>
    </w:p>
    <w:p w14:paraId="5D278B74" w14:textId="77777777" w:rsidR="00BF1124" w:rsidRPr="006F6DC8" w:rsidRDefault="00BF1124" w:rsidP="004C1FC6">
      <w:pPr>
        <w:widowControl w:val="0"/>
        <w:tabs>
          <w:tab w:val="left" w:pos="567"/>
        </w:tabs>
        <w:spacing w:after="0"/>
        <w:rPr>
          <w:bCs/>
          <w:iCs/>
          <w:noProof/>
          <w:szCs w:val="22"/>
        </w:rPr>
      </w:pPr>
    </w:p>
    <w:p w14:paraId="511DB7D5" w14:textId="77777777" w:rsidR="00BF1124" w:rsidRPr="006F6DC8" w:rsidRDefault="00BF1124" w:rsidP="004C1FC6">
      <w:pPr>
        <w:widowControl w:val="0"/>
        <w:tabs>
          <w:tab w:val="left" w:pos="567"/>
        </w:tabs>
        <w:spacing w:after="0"/>
        <w:rPr>
          <w:bCs/>
          <w:iCs/>
          <w:noProof/>
          <w:szCs w:val="22"/>
        </w:rPr>
      </w:pPr>
    </w:p>
    <w:p w14:paraId="7C224649" w14:textId="77777777" w:rsidR="00BF1124" w:rsidRPr="006F6DC8" w:rsidRDefault="00BF1124" w:rsidP="004C1FC6">
      <w:pPr>
        <w:widowControl w:val="0"/>
        <w:tabs>
          <w:tab w:val="left" w:pos="567"/>
        </w:tabs>
        <w:spacing w:after="0"/>
        <w:rPr>
          <w:bCs/>
          <w:iCs/>
          <w:noProof/>
          <w:szCs w:val="22"/>
        </w:rPr>
      </w:pPr>
    </w:p>
    <w:p w14:paraId="49EF4B8A" w14:textId="77777777" w:rsidR="00BF1124" w:rsidRPr="006F6DC8" w:rsidRDefault="00BF1124" w:rsidP="004C1FC6">
      <w:pPr>
        <w:widowControl w:val="0"/>
        <w:tabs>
          <w:tab w:val="left" w:pos="567"/>
        </w:tabs>
        <w:spacing w:after="0"/>
        <w:rPr>
          <w:bCs/>
          <w:iCs/>
          <w:noProof/>
          <w:szCs w:val="22"/>
        </w:rPr>
      </w:pPr>
    </w:p>
    <w:p w14:paraId="7C31D20F" w14:textId="77777777" w:rsidR="00BF1124" w:rsidRPr="006F6DC8" w:rsidRDefault="00BF1124" w:rsidP="004C1FC6">
      <w:pPr>
        <w:widowControl w:val="0"/>
        <w:tabs>
          <w:tab w:val="left" w:pos="567"/>
        </w:tabs>
        <w:spacing w:after="0"/>
        <w:rPr>
          <w:bCs/>
          <w:iCs/>
          <w:noProof/>
          <w:szCs w:val="22"/>
        </w:rPr>
      </w:pPr>
    </w:p>
    <w:p w14:paraId="1E547CFE" w14:textId="77777777" w:rsidR="00BF1124" w:rsidRPr="006F6DC8" w:rsidRDefault="00BF1124" w:rsidP="004C1FC6">
      <w:pPr>
        <w:widowControl w:val="0"/>
        <w:tabs>
          <w:tab w:val="left" w:pos="567"/>
        </w:tabs>
        <w:spacing w:after="0"/>
        <w:rPr>
          <w:bCs/>
          <w:iCs/>
          <w:noProof/>
          <w:szCs w:val="22"/>
        </w:rPr>
      </w:pPr>
    </w:p>
    <w:p w14:paraId="2A4BD359" w14:textId="77777777" w:rsidR="00BF1124" w:rsidRPr="006F6DC8" w:rsidRDefault="00BF1124" w:rsidP="004C1FC6">
      <w:pPr>
        <w:widowControl w:val="0"/>
        <w:tabs>
          <w:tab w:val="left" w:pos="567"/>
        </w:tabs>
        <w:spacing w:after="0"/>
        <w:rPr>
          <w:bCs/>
          <w:iCs/>
          <w:noProof/>
          <w:szCs w:val="22"/>
        </w:rPr>
      </w:pPr>
    </w:p>
    <w:p w14:paraId="2DFC90CE" w14:textId="77777777" w:rsidR="00895C67" w:rsidRPr="006F6DC8" w:rsidRDefault="00895C67" w:rsidP="004C1FC6">
      <w:pPr>
        <w:widowControl w:val="0"/>
        <w:tabs>
          <w:tab w:val="left" w:pos="567"/>
        </w:tabs>
        <w:spacing w:after="0"/>
        <w:jc w:val="center"/>
        <w:rPr>
          <w:b/>
          <w:szCs w:val="22"/>
        </w:rPr>
      </w:pPr>
    </w:p>
    <w:p w14:paraId="4D4C0A8C" w14:textId="77777777" w:rsidR="00895C67" w:rsidRPr="006F6DC8" w:rsidRDefault="00895C67" w:rsidP="004C1FC6">
      <w:pPr>
        <w:widowControl w:val="0"/>
        <w:tabs>
          <w:tab w:val="left" w:pos="567"/>
        </w:tabs>
        <w:spacing w:after="0"/>
        <w:jc w:val="center"/>
        <w:rPr>
          <w:b/>
          <w:szCs w:val="22"/>
        </w:rPr>
      </w:pPr>
    </w:p>
    <w:p w14:paraId="793D8348" w14:textId="77777777" w:rsidR="00895C67" w:rsidRPr="006F6DC8" w:rsidRDefault="00895C67" w:rsidP="004C1FC6">
      <w:pPr>
        <w:widowControl w:val="0"/>
        <w:tabs>
          <w:tab w:val="left" w:pos="567"/>
        </w:tabs>
        <w:spacing w:after="0"/>
        <w:jc w:val="center"/>
        <w:rPr>
          <w:b/>
          <w:szCs w:val="22"/>
        </w:rPr>
      </w:pPr>
    </w:p>
    <w:p w14:paraId="47E26CF9" w14:textId="77777777" w:rsidR="00895C67" w:rsidRPr="006F6DC8" w:rsidRDefault="00895C67" w:rsidP="004C1FC6">
      <w:pPr>
        <w:widowControl w:val="0"/>
        <w:tabs>
          <w:tab w:val="left" w:pos="567"/>
        </w:tabs>
        <w:spacing w:after="0"/>
        <w:jc w:val="center"/>
        <w:rPr>
          <w:b/>
          <w:szCs w:val="22"/>
        </w:rPr>
      </w:pPr>
    </w:p>
    <w:p w14:paraId="547B6432" w14:textId="77777777" w:rsidR="00895C67" w:rsidRPr="006F6DC8" w:rsidRDefault="00895C67" w:rsidP="004C1FC6">
      <w:pPr>
        <w:widowControl w:val="0"/>
        <w:tabs>
          <w:tab w:val="left" w:pos="567"/>
        </w:tabs>
        <w:spacing w:after="0"/>
        <w:jc w:val="center"/>
        <w:rPr>
          <w:b/>
          <w:szCs w:val="22"/>
        </w:rPr>
      </w:pPr>
    </w:p>
    <w:p w14:paraId="1CBFC6E8" w14:textId="77777777" w:rsidR="00895C67" w:rsidRPr="006F6DC8" w:rsidRDefault="00895C67" w:rsidP="004C1FC6">
      <w:pPr>
        <w:widowControl w:val="0"/>
        <w:tabs>
          <w:tab w:val="left" w:pos="567"/>
        </w:tabs>
        <w:spacing w:after="0"/>
        <w:jc w:val="center"/>
        <w:rPr>
          <w:b/>
          <w:szCs w:val="22"/>
        </w:rPr>
      </w:pPr>
    </w:p>
    <w:p w14:paraId="043E659C" w14:textId="77777777" w:rsidR="00895C67" w:rsidRPr="006F6DC8" w:rsidRDefault="00895C67" w:rsidP="004C1FC6">
      <w:pPr>
        <w:widowControl w:val="0"/>
        <w:tabs>
          <w:tab w:val="left" w:pos="567"/>
        </w:tabs>
        <w:spacing w:after="0"/>
        <w:jc w:val="center"/>
        <w:rPr>
          <w:b/>
          <w:szCs w:val="22"/>
        </w:rPr>
      </w:pPr>
    </w:p>
    <w:p w14:paraId="68CCD568" w14:textId="77777777" w:rsidR="00895C67" w:rsidRPr="006F6DC8" w:rsidRDefault="00895C67" w:rsidP="004C1FC6">
      <w:pPr>
        <w:widowControl w:val="0"/>
        <w:tabs>
          <w:tab w:val="left" w:pos="567"/>
        </w:tabs>
        <w:spacing w:after="0"/>
        <w:jc w:val="center"/>
        <w:rPr>
          <w:b/>
          <w:szCs w:val="22"/>
        </w:rPr>
      </w:pPr>
    </w:p>
    <w:p w14:paraId="1523D86A" w14:textId="77777777" w:rsidR="00895C67" w:rsidRPr="006F6DC8" w:rsidRDefault="00895C67" w:rsidP="004C1FC6">
      <w:pPr>
        <w:widowControl w:val="0"/>
        <w:tabs>
          <w:tab w:val="left" w:pos="567"/>
        </w:tabs>
        <w:spacing w:after="0"/>
        <w:jc w:val="center"/>
        <w:rPr>
          <w:b/>
          <w:szCs w:val="22"/>
        </w:rPr>
      </w:pPr>
    </w:p>
    <w:p w14:paraId="3C73E036" w14:textId="77777777" w:rsidR="00B034C5" w:rsidRPr="006F6DC8" w:rsidRDefault="00B034C5" w:rsidP="004C1FC6">
      <w:pPr>
        <w:pStyle w:val="Default"/>
        <w:tabs>
          <w:tab w:val="left" w:pos="567"/>
        </w:tabs>
      </w:pPr>
    </w:p>
    <w:p w14:paraId="08662F32" w14:textId="51E84D65" w:rsidR="00D11539" w:rsidRDefault="00B034C5" w:rsidP="004C1FC6">
      <w:pPr>
        <w:widowControl w:val="0"/>
        <w:tabs>
          <w:tab w:val="left" w:pos="567"/>
        </w:tabs>
        <w:spacing w:after="0"/>
        <w:jc w:val="center"/>
        <w:rPr>
          <w:b/>
          <w:bCs/>
          <w:szCs w:val="22"/>
        </w:rPr>
      </w:pPr>
      <w:r w:rsidRPr="006F6DC8">
        <w:t xml:space="preserve"> </w:t>
      </w:r>
      <w:r w:rsidRPr="006F6DC8">
        <w:rPr>
          <w:b/>
          <w:bCs/>
          <w:szCs w:val="22"/>
        </w:rPr>
        <w:t>I PRIEDAS</w:t>
      </w:r>
    </w:p>
    <w:p w14:paraId="57EDFD8A" w14:textId="77777777" w:rsidR="007D52CF" w:rsidRDefault="007D52CF" w:rsidP="004C1FC6">
      <w:pPr>
        <w:widowControl w:val="0"/>
        <w:tabs>
          <w:tab w:val="left" w:pos="567"/>
        </w:tabs>
        <w:spacing w:after="0"/>
        <w:jc w:val="center"/>
        <w:rPr>
          <w:b/>
          <w:szCs w:val="22"/>
        </w:rPr>
      </w:pPr>
    </w:p>
    <w:p w14:paraId="39F7C437" w14:textId="66488D6B" w:rsidR="00BF1124" w:rsidRPr="006F6DC8" w:rsidRDefault="00BF1124" w:rsidP="004C1FC6">
      <w:pPr>
        <w:widowControl w:val="0"/>
        <w:tabs>
          <w:tab w:val="left" w:pos="567"/>
        </w:tabs>
        <w:spacing w:after="0"/>
        <w:jc w:val="center"/>
        <w:rPr>
          <w:bCs/>
          <w:iCs/>
          <w:noProof/>
          <w:szCs w:val="22"/>
        </w:rPr>
      </w:pPr>
      <w:r w:rsidRPr="006F6DC8">
        <w:rPr>
          <w:b/>
        </w:rPr>
        <w:t>PREPARATO CHARAKTERISTIKŲ SANTRAUKA</w:t>
      </w:r>
    </w:p>
    <w:p w14:paraId="36E9DAA1" w14:textId="3B755BCE" w:rsidR="00836966" w:rsidRPr="00BA4AF3" w:rsidRDefault="00BF1124" w:rsidP="00BA4AF3">
      <w:pPr>
        <w:pStyle w:val="Pavadinimas"/>
        <w:tabs>
          <w:tab w:val="left" w:pos="567"/>
        </w:tabs>
        <w:spacing w:before="0" w:after="0"/>
        <w:rPr>
          <w:rFonts w:cs="Times New Roman"/>
          <w:szCs w:val="22"/>
        </w:rPr>
      </w:pPr>
      <w:r w:rsidRPr="00040527">
        <w:rPr>
          <w:rFonts w:cs="Times New Roman"/>
        </w:rPr>
        <w:br w:type="page"/>
      </w:r>
    </w:p>
    <w:p w14:paraId="3EF78C29" w14:textId="2CD1AF29" w:rsidR="009E0FD0" w:rsidRPr="006F6DC8" w:rsidRDefault="00CA1F15" w:rsidP="004C1FC6">
      <w:pPr>
        <w:pStyle w:val="Antrat1"/>
        <w:tabs>
          <w:tab w:val="left" w:pos="567"/>
        </w:tabs>
        <w:spacing w:before="0" w:after="0"/>
        <w:rPr>
          <w:rFonts w:ascii="Times New Roman" w:hAnsi="Times New Roman"/>
          <w:szCs w:val="22"/>
        </w:rPr>
      </w:pPr>
      <w:r w:rsidRPr="006F6DC8">
        <w:rPr>
          <w:rFonts w:ascii="Times New Roman" w:hAnsi="Times New Roman"/>
        </w:rPr>
        <w:lastRenderedPageBreak/>
        <w:t>VAISTINIO PREPARATO PAVADINIMAS</w:t>
      </w:r>
    </w:p>
    <w:p w14:paraId="5FA253A2" w14:textId="77777777" w:rsidR="00836966" w:rsidRPr="006F6DC8" w:rsidRDefault="00836966" w:rsidP="004C1FC6">
      <w:pPr>
        <w:tabs>
          <w:tab w:val="left" w:pos="567"/>
        </w:tabs>
        <w:spacing w:after="0"/>
        <w:rPr>
          <w:noProof/>
          <w:szCs w:val="22"/>
        </w:rPr>
      </w:pPr>
    </w:p>
    <w:p w14:paraId="30E21733" w14:textId="1B031958" w:rsidR="00286CA0" w:rsidRPr="006F6DC8" w:rsidRDefault="009377E7" w:rsidP="004C1FC6">
      <w:pPr>
        <w:tabs>
          <w:tab w:val="left" w:pos="567"/>
        </w:tabs>
        <w:spacing w:after="0"/>
        <w:rPr>
          <w:noProof/>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1B23EB">
        <w:t xml:space="preserve"> 24</w:t>
      </w:r>
      <w:r w:rsidR="007D52CF">
        <w:t> </w:t>
      </w:r>
      <w:r w:rsidR="001B23EB">
        <w:t>mg/ml infuzinis tirpalas</w:t>
      </w:r>
    </w:p>
    <w:p w14:paraId="76C5D0E7" w14:textId="7FBA37E4" w:rsidR="00CA6084" w:rsidRPr="006F6DC8" w:rsidRDefault="00CA6084" w:rsidP="004C1FC6">
      <w:pPr>
        <w:tabs>
          <w:tab w:val="left" w:pos="567"/>
        </w:tabs>
        <w:spacing w:after="0"/>
        <w:rPr>
          <w:iCs/>
          <w:noProof/>
          <w:szCs w:val="22"/>
        </w:rPr>
      </w:pPr>
    </w:p>
    <w:p w14:paraId="25FF1865" w14:textId="77777777" w:rsidR="00836966" w:rsidRPr="006F6DC8" w:rsidRDefault="00836966" w:rsidP="004C1FC6">
      <w:pPr>
        <w:tabs>
          <w:tab w:val="left" w:pos="567"/>
        </w:tabs>
        <w:spacing w:after="0"/>
        <w:rPr>
          <w:iCs/>
          <w:noProof/>
          <w:szCs w:val="22"/>
        </w:rPr>
      </w:pPr>
    </w:p>
    <w:p w14:paraId="68AA5968" w14:textId="77777777" w:rsidR="009E0FD0" w:rsidRPr="006F6DC8" w:rsidRDefault="00CA1F15" w:rsidP="004C1FC6">
      <w:pPr>
        <w:pStyle w:val="Antrat1"/>
        <w:tabs>
          <w:tab w:val="left" w:pos="567"/>
        </w:tabs>
        <w:spacing w:before="0" w:after="0"/>
        <w:rPr>
          <w:rFonts w:ascii="Times New Roman" w:hAnsi="Times New Roman"/>
          <w:szCs w:val="22"/>
        </w:rPr>
      </w:pPr>
      <w:r w:rsidRPr="006F6DC8">
        <w:rPr>
          <w:rFonts w:ascii="Times New Roman" w:hAnsi="Times New Roman"/>
        </w:rPr>
        <w:t>KOKYBINĖ IR KIEKYBINĖ SUDĖTIS</w:t>
      </w:r>
    </w:p>
    <w:p w14:paraId="567CD332" w14:textId="77777777" w:rsidR="00836966" w:rsidRPr="006F6DC8" w:rsidRDefault="00836966" w:rsidP="004C1FC6">
      <w:pPr>
        <w:tabs>
          <w:tab w:val="left" w:pos="567"/>
        </w:tabs>
        <w:spacing w:after="0"/>
        <w:rPr>
          <w:szCs w:val="22"/>
        </w:rPr>
      </w:pPr>
    </w:p>
    <w:p w14:paraId="78EC5C0F" w14:textId="52EEE717" w:rsidR="00F90286" w:rsidRPr="006F6DC8" w:rsidRDefault="00F90286" w:rsidP="004C1FC6">
      <w:pPr>
        <w:tabs>
          <w:tab w:val="left" w:pos="567"/>
        </w:tabs>
        <w:spacing w:after="0"/>
        <w:rPr>
          <w:szCs w:val="22"/>
        </w:rPr>
      </w:pPr>
      <w:r w:rsidRPr="006F6DC8">
        <w:t>Kiekviename infuzinio tirpalo mililitre yra 24</w:t>
      </w:r>
      <w:r w:rsidR="000A6924" w:rsidRPr="006F6DC8">
        <w:t> </w:t>
      </w:r>
      <w:r w:rsidRPr="006F6DC8">
        <w:t xml:space="preserve">mg </w:t>
      </w:r>
      <w:proofErr w:type="spellStart"/>
      <w:r w:rsidRPr="006F6DC8">
        <w:t>foskarneto</w:t>
      </w:r>
      <w:proofErr w:type="spellEnd"/>
      <w:r w:rsidRPr="006F6DC8">
        <w:t xml:space="preserve"> natrio </w:t>
      </w:r>
      <w:r w:rsidR="00C83B49">
        <w:t xml:space="preserve">druskos </w:t>
      </w:r>
      <w:proofErr w:type="spellStart"/>
      <w:r w:rsidRPr="006F6DC8">
        <w:t>heksahidrato</w:t>
      </w:r>
      <w:proofErr w:type="spellEnd"/>
      <w:r w:rsidRPr="006F6DC8">
        <w:t>.</w:t>
      </w:r>
    </w:p>
    <w:p w14:paraId="1E0C85DF" w14:textId="43C97732" w:rsidR="003E5578" w:rsidRPr="006F6DC8" w:rsidRDefault="003E5578" w:rsidP="004C1FC6">
      <w:pPr>
        <w:tabs>
          <w:tab w:val="left" w:pos="567"/>
        </w:tabs>
        <w:spacing w:after="0"/>
        <w:rPr>
          <w:szCs w:val="22"/>
        </w:rPr>
      </w:pPr>
      <w:r w:rsidRPr="006F6DC8">
        <w:t>Kiekviename 250</w:t>
      </w:r>
      <w:r w:rsidR="000A6924" w:rsidRPr="006F6DC8">
        <w:t> </w:t>
      </w:r>
      <w:r w:rsidRPr="006F6DC8">
        <w:t>ml buteliuke yra 6000</w:t>
      </w:r>
      <w:r w:rsidR="000A6924" w:rsidRPr="006F6DC8">
        <w:t> </w:t>
      </w:r>
      <w:r w:rsidRPr="006F6DC8">
        <w:t xml:space="preserve">mg </w:t>
      </w:r>
      <w:proofErr w:type="spellStart"/>
      <w:r w:rsidRPr="006F6DC8">
        <w:t>foskarneto</w:t>
      </w:r>
      <w:proofErr w:type="spellEnd"/>
      <w:r w:rsidRPr="006F6DC8">
        <w:t xml:space="preserve"> natrio </w:t>
      </w:r>
      <w:r w:rsidR="00C83B49">
        <w:t xml:space="preserve">druskos </w:t>
      </w:r>
      <w:proofErr w:type="spellStart"/>
      <w:r w:rsidRPr="006F6DC8">
        <w:t>heksahidrato</w:t>
      </w:r>
      <w:proofErr w:type="spellEnd"/>
      <w:r w:rsidRPr="006F6DC8">
        <w:t xml:space="preserve"> </w:t>
      </w:r>
    </w:p>
    <w:p w14:paraId="729D22CB" w14:textId="77777777" w:rsidR="00836966" w:rsidRPr="006F6DC8" w:rsidRDefault="00836966" w:rsidP="004C1FC6">
      <w:pPr>
        <w:tabs>
          <w:tab w:val="left" w:pos="567"/>
        </w:tabs>
        <w:spacing w:after="0"/>
        <w:rPr>
          <w:szCs w:val="22"/>
        </w:rPr>
      </w:pPr>
    </w:p>
    <w:p w14:paraId="1AE1767E" w14:textId="492D65D4" w:rsidR="00674D1A" w:rsidRPr="006F6DC8" w:rsidRDefault="009C2C95" w:rsidP="004C1FC6">
      <w:pPr>
        <w:tabs>
          <w:tab w:val="left" w:pos="567"/>
        </w:tabs>
        <w:spacing w:after="0"/>
        <w:rPr>
          <w:szCs w:val="22"/>
        </w:rPr>
      </w:pPr>
      <w:r w:rsidRPr="004C1FC6">
        <w:rPr>
          <w:u w:val="single"/>
        </w:rPr>
        <w:t>Pagalbinė medžiaga, kurios poveikis žinomas</w:t>
      </w:r>
      <w:r w:rsidRPr="006F6DC8">
        <w:t>: k</w:t>
      </w:r>
      <w:r w:rsidR="00674D1A" w:rsidRPr="006F6DC8">
        <w:t>iekviename 250</w:t>
      </w:r>
      <w:r w:rsidR="000A6924" w:rsidRPr="006F6DC8">
        <w:t> </w:t>
      </w:r>
      <w:r w:rsidR="00674D1A" w:rsidRPr="006F6DC8">
        <w:t>ml buteliuke yra 1375</w:t>
      </w:r>
      <w:r w:rsidR="000A6924" w:rsidRPr="006F6DC8">
        <w:t> </w:t>
      </w:r>
      <w:r w:rsidR="00674D1A" w:rsidRPr="006F6DC8">
        <w:t>mg (60</w:t>
      </w:r>
      <w:r w:rsidR="000A6924" w:rsidRPr="006F6DC8">
        <w:t> </w:t>
      </w:r>
      <w:proofErr w:type="spellStart"/>
      <w:r w:rsidR="00674D1A" w:rsidRPr="006F6DC8">
        <w:t>mmol</w:t>
      </w:r>
      <w:proofErr w:type="spellEnd"/>
      <w:r w:rsidR="00674D1A" w:rsidRPr="006F6DC8">
        <w:t xml:space="preserve">) natrio, kuris yra veikliosios medžiagos sudedamoji dalis. </w:t>
      </w:r>
    </w:p>
    <w:p w14:paraId="03C0B77A" w14:textId="77777777" w:rsidR="00836966" w:rsidRPr="006F6DC8" w:rsidRDefault="00836966" w:rsidP="004C1FC6">
      <w:pPr>
        <w:tabs>
          <w:tab w:val="left" w:pos="567"/>
        </w:tabs>
        <w:spacing w:after="0"/>
        <w:rPr>
          <w:szCs w:val="22"/>
        </w:rPr>
      </w:pPr>
    </w:p>
    <w:p w14:paraId="6F5E583C" w14:textId="6B296BF4" w:rsidR="00286CA0" w:rsidRPr="006F6DC8" w:rsidRDefault="008833E3" w:rsidP="004C1FC6">
      <w:pPr>
        <w:tabs>
          <w:tab w:val="left" w:pos="567"/>
        </w:tabs>
        <w:spacing w:after="0"/>
        <w:rPr>
          <w:noProof/>
          <w:szCs w:val="22"/>
        </w:rPr>
      </w:pPr>
      <w:r w:rsidRPr="006F6DC8">
        <w:t>Visos pagalbinės medžiagos išvardytos 6.1 skyriuje.</w:t>
      </w:r>
    </w:p>
    <w:p w14:paraId="31756541" w14:textId="48A47033" w:rsidR="00836966" w:rsidRDefault="00836966" w:rsidP="004C1FC6">
      <w:pPr>
        <w:tabs>
          <w:tab w:val="left" w:pos="567"/>
        </w:tabs>
        <w:spacing w:after="0"/>
        <w:rPr>
          <w:noProof/>
          <w:szCs w:val="22"/>
        </w:rPr>
      </w:pPr>
    </w:p>
    <w:p w14:paraId="67711DCE" w14:textId="77777777" w:rsidR="005D08E0" w:rsidRPr="006F6DC8" w:rsidRDefault="005D08E0" w:rsidP="004C1FC6">
      <w:pPr>
        <w:tabs>
          <w:tab w:val="left" w:pos="567"/>
        </w:tabs>
        <w:spacing w:after="0"/>
        <w:rPr>
          <w:noProof/>
          <w:szCs w:val="22"/>
        </w:rPr>
      </w:pPr>
    </w:p>
    <w:p w14:paraId="0EF31C40" w14:textId="77777777" w:rsidR="009E0FD0" w:rsidRPr="006F6DC8" w:rsidRDefault="009E0FD0" w:rsidP="004C1FC6">
      <w:pPr>
        <w:pStyle w:val="Antrat1"/>
        <w:tabs>
          <w:tab w:val="left" w:pos="567"/>
        </w:tabs>
        <w:spacing w:before="0" w:after="0"/>
        <w:rPr>
          <w:rFonts w:ascii="Times New Roman" w:hAnsi="Times New Roman"/>
          <w:szCs w:val="22"/>
        </w:rPr>
      </w:pPr>
      <w:r w:rsidRPr="006F6DC8">
        <w:rPr>
          <w:rFonts w:ascii="Times New Roman" w:hAnsi="Times New Roman"/>
        </w:rPr>
        <w:t>FARMACINĖ FORMA</w:t>
      </w:r>
    </w:p>
    <w:p w14:paraId="4E2543CB" w14:textId="77777777" w:rsidR="00836966" w:rsidRPr="006F6DC8" w:rsidRDefault="00836966" w:rsidP="004C1FC6">
      <w:pPr>
        <w:tabs>
          <w:tab w:val="left" w:pos="0"/>
          <w:tab w:val="left" w:pos="567"/>
        </w:tabs>
        <w:spacing w:after="0"/>
        <w:jc w:val="left"/>
        <w:rPr>
          <w:szCs w:val="22"/>
          <w:lang w:val="en-IN" w:eastAsia="en-IN"/>
        </w:rPr>
      </w:pPr>
    </w:p>
    <w:p w14:paraId="480791EB" w14:textId="134B6318" w:rsidR="001A0B06" w:rsidRPr="006F6DC8" w:rsidRDefault="00236979" w:rsidP="004C1FC6">
      <w:pPr>
        <w:tabs>
          <w:tab w:val="left" w:pos="0"/>
          <w:tab w:val="left" w:pos="567"/>
        </w:tabs>
        <w:spacing w:after="0"/>
        <w:rPr>
          <w:szCs w:val="22"/>
        </w:rPr>
      </w:pPr>
      <w:r w:rsidRPr="006F6DC8">
        <w:t>Infuzinis tirpalas</w:t>
      </w:r>
    </w:p>
    <w:p w14:paraId="1F8F70E2" w14:textId="045948D7" w:rsidR="001A6C8B" w:rsidRPr="006F6DC8" w:rsidRDefault="00E01380" w:rsidP="004C1FC6">
      <w:pPr>
        <w:tabs>
          <w:tab w:val="left" w:pos="0"/>
          <w:tab w:val="left" w:pos="567"/>
        </w:tabs>
        <w:spacing w:after="0"/>
        <w:rPr>
          <w:szCs w:val="22"/>
        </w:rPr>
      </w:pPr>
      <w:r w:rsidRPr="006F6DC8">
        <w:t xml:space="preserve">Skaidrus ir bespalvis tirpalas, praktiškai be dalelių </w:t>
      </w:r>
    </w:p>
    <w:p w14:paraId="1A050C57" w14:textId="7D6ACE22" w:rsidR="0032680F" w:rsidRPr="006F6DC8" w:rsidRDefault="00CD3D5E" w:rsidP="004C1FC6">
      <w:pPr>
        <w:tabs>
          <w:tab w:val="left" w:pos="0"/>
          <w:tab w:val="left" w:pos="567"/>
        </w:tabs>
        <w:spacing w:after="0"/>
        <w:rPr>
          <w:szCs w:val="22"/>
        </w:rPr>
      </w:pPr>
      <w:r w:rsidRPr="006F6DC8">
        <w:t>pH: Nuo 7,2 iki 7,6</w:t>
      </w:r>
    </w:p>
    <w:p w14:paraId="4EB719AE" w14:textId="644C00A1" w:rsidR="0032680F" w:rsidRPr="006F6DC8" w:rsidRDefault="0032680F" w:rsidP="004C1FC6">
      <w:pPr>
        <w:tabs>
          <w:tab w:val="left" w:pos="0"/>
          <w:tab w:val="left" w:pos="567"/>
        </w:tabs>
        <w:spacing w:after="0"/>
        <w:rPr>
          <w:szCs w:val="22"/>
        </w:rPr>
      </w:pPr>
      <w:proofErr w:type="spellStart"/>
      <w:r w:rsidRPr="006F6DC8">
        <w:t>Osmoliališkumas</w:t>
      </w:r>
      <w:proofErr w:type="spellEnd"/>
      <w:r w:rsidRPr="006F6DC8">
        <w:t>: Nuo 240</w:t>
      </w:r>
      <w:r w:rsidR="00A3759E" w:rsidRPr="006F6DC8">
        <w:t> </w:t>
      </w:r>
      <w:proofErr w:type="spellStart"/>
      <w:r w:rsidRPr="006F6DC8">
        <w:t>mOsmol</w:t>
      </w:r>
      <w:proofErr w:type="spellEnd"/>
      <w:r w:rsidRPr="006F6DC8">
        <w:t>/ kg iki 300</w:t>
      </w:r>
      <w:r w:rsidR="00A3759E" w:rsidRPr="006F6DC8">
        <w:t> </w:t>
      </w:r>
      <w:proofErr w:type="spellStart"/>
      <w:r w:rsidRPr="006F6DC8">
        <w:t>mOsmol</w:t>
      </w:r>
      <w:proofErr w:type="spellEnd"/>
      <w:r w:rsidRPr="006F6DC8">
        <w:t>/ kg</w:t>
      </w:r>
    </w:p>
    <w:p w14:paraId="215AD47F" w14:textId="06A6A5CE" w:rsidR="00E01380" w:rsidRPr="006F6DC8" w:rsidRDefault="00E01380" w:rsidP="004C1FC6">
      <w:pPr>
        <w:tabs>
          <w:tab w:val="left" w:pos="0"/>
          <w:tab w:val="left" w:pos="567"/>
        </w:tabs>
        <w:spacing w:after="0"/>
        <w:jc w:val="left"/>
        <w:rPr>
          <w:szCs w:val="22"/>
        </w:rPr>
      </w:pPr>
    </w:p>
    <w:p w14:paraId="42338842" w14:textId="77777777" w:rsidR="00836966" w:rsidRPr="006F6DC8" w:rsidRDefault="00836966" w:rsidP="004C1FC6">
      <w:pPr>
        <w:tabs>
          <w:tab w:val="left" w:pos="0"/>
          <w:tab w:val="left" w:pos="567"/>
        </w:tabs>
        <w:spacing w:after="0"/>
        <w:jc w:val="left"/>
        <w:rPr>
          <w:szCs w:val="22"/>
        </w:rPr>
      </w:pPr>
    </w:p>
    <w:p w14:paraId="5CEA5954" w14:textId="2CC6D35C" w:rsidR="009E0FD0" w:rsidRPr="006F6DC8" w:rsidRDefault="007B2EF2" w:rsidP="004C1FC6">
      <w:pPr>
        <w:pStyle w:val="Antrat1"/>
        <w:tabs>
          <w:tab w:val="left" w:pos="567"/>
        </w:tabs>
        <w:spacing w:before="0" w:after="0"/>
        <w:rPr>
          <w:rFonts w:ascii="Times New Roman" w:hAnsi="Times New Roman"/>
        </w:rPr>
      </w:pPr>
      <w:r>
        <w:rPr>
          <w:rFonts w:ascii="Times New Roman" w:hAnsi="Times New Roman"/>
        </w:rPr>
        <w:t>klinikinė informacija</w:t>
      </w:r>
    </w:p>
    <w:p w14:paraId="5DBEBB75" w14:textId="77777777" w:rsidR="00EC4F5E" w:rsidRPr="006F6DC8" w:rsidRDefault="00EC4F5E" w:rsidP="004C1FC6">
      <w:pPr>
        <w:pStyle w:val="prastojitrauka"/>
        <w:tabs>
          <w:tab w:val="left" w:pos="567"/>
        </w:tabs>
      </w:pPr>
    </w:p>
    <w:p w14:paraId="2571D371" w14:textId="77777777" w:rsidR="009E0FD0" w:rsidRPr="006F6DC8" w:rsidRDefault="009E0FD0" w:rsidP="004C1FC6">
      <w:pPr>
        <w:pStyle w:val="Antrat2"/>
        <w:tabs>
          <w:tab w:val="left" w:pos="567"/>
        </w:tabs>
        <w:spacing w:before="0" w:after="0"/>
        <w:rPr>
          <w:szCs w:val="22"/>
        </w:rPr>
      </w:pPr>
      <w:r w:rsidRPr="006F6DC8">
        <w:t>Terapinės indikacijos</w:t>
      </w:r>
    </w:p>
    <w:p w14:paraId="4F100378" w14:textId="77777777" w:rsidR="00836966" w:rsidRPr="006F6DC8" w:rsidRDefault="00836966" w:rsidP="004C1FC6">
      <w:pPr>
        <w:tabs>
          <w:tab w:val="left" w:pos="567"/>
        </w:tabs>
        <w:spacing w:after="0"/>
        <w:rPr>
          <w:noProof/>
          <w:szCs w:val="22"/>
          <w:lang w:val="en-US"/>
        </w:rPr>
      </w:pPr>
    </w:p>
    <w:p w14:paraId="183A3A80" w14:textId="6C33C1E6" w:rsidR="002F1AB1" w:rsidRPr="006F6DC8" w:rsidRDefault="009377E7" w:rsidP="00BA4AF3">
      <w:pPr>
        <w:tabs>
          <w:tab w:val="left" w:pos="567"/>
        </w:tabs>
        <w:spacing w:after="0"/>
        <w:jc w:val="left"/>
        <w:rPr>
          <w:noProof/>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2F1AB1" w:rsidRPr="006F6DC8">
        <w:t xml:space="preserve">galima skirti tik pacientams, sergantiems įgytu imunodeficito sindromu (AIDS). </w:t>
      </w:r>
    </w:p>
    <w:p w14:paraId="76C53720" w14:textId="18A2731E" w:rsidR="00DA7E3F" w:rsidRPr="006F6DC8" w:rsidRDefault="00DA7E3F" w:rsidP="00BA4AF3">
      <w:pPr>
        <w:tabs>
          <w:tab w:val="left" w:pos="567"/>
        </w:tabs>
        <w:jc w:val="left"/>
      </w:pPr>
      <w:r w:rsidRPr="006F6DC8">
        <w:t xml:space="preserve">- Gyvybei ar akims pavojinga liga, kurią sukelia </w:t>
      </w:r>
      <w:proofErr w:type="spellStart"/>
      <w:r w:rsidRPr="006F6DC8">
        <w:t>citomegalo</w:t>
      </w:r>
      <w:proofErr w:type="spellEnd"/>
      <w:r w:rsidR="007C093D">
        <w:t xml:space="preserve"> </w:t>
      </w:r>
      <w:r w:rsidRPr="006F6DC8">
        <w:t xml:space="preserve">virusas (CMV).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r w:rsidRPr="006F6DC8">
        <w:t>galima</w:t>
      </w:r>
      <w:proofErr w:type="spellEnd"/>
      <w:r w:rsidRPr="006F6DC8">
        <w:t xml:space="preserve"> </w:t>
      </w:r>
      <w:r w:rsidR="000E3BC6" w:rsidRPr="006F6DC8">
        <w:t xml:space="preserve">skirti </w:t>
      </w:r>
      <w:r w:rsidRPr="006F6DC8">
        <w:t xml:space="preserve">tik nustačius </w:t>
      </w:r>
      <w:proofErr w:type="spellStart"/>
      <w:r w:rsidRPr="006F6DC8">
        <w:t>citomegalo</w:t>
      </w:r>
      <w:proofErr w:type="spellEnd"/>
      <w:r w:rsidR="007C093D">
        <w:t xml:space="preserve"> </w:t>
      </w:r>
      <w:r w:rsidRPr="006F6DC8">
        <w:t>virusą.</w:t>
      </w:r>
    </w:p>
    <w:p w14:paraId="16AC0B74" w14:textId="2B27025E" w:rsidR="00DA7E3F" w:rsidRPr="006F6DC8" w:rsidRDefault="00DA7E3F" w:rsidP="00BA4AF3">
      <w:pPr>
        <w:tabs>
          <w:tab w:val="left" w:pos="567"/>
        </w:tabs>
        <w:spacing w:after="0"/>
        <w:jc w:val="left"/>
        <w:rPr>
          <w:noProof/>
          <w:szCs w:val="22"/>
        </w:rPr>
      </w:pPr>
      <w:r w:rsidRPr="006F6DC8">
        <w:t xml:space="preserve">- Ūminėms </w:t>
      </w:r>
      <w:proofErr w:type="spellStart"/>
      <w:r w:rsidRPr="006F6DC8">
        <w:t>mukokutaninėms</w:t>
      </w:r>
      <w:proofErr w:type="spellEnd"/>
      <w:r w:rsidRPr="006F6DC8">
        <w:t xml:space="preserve"> infekcijoms, kurias sukelia </w:t>
      </w:r>
      <w:proofErr w:type="spellStart"/>
      <w:r w:rsidRPr="006F6DC8">
        <w:t>aciklovirui</w:t>
      </w:r>
      <w:proofErr w:type="spellEnd"/>
      <w:r w:rsidRPr="006F6DC8">
        <w:t xml:space="preserve"> atsparūs pūslelinės virusai (HSV), gydyti.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1D0FC2">
        <w:t xml:space="preserve"> </w:t>
      </w:r>
      <w:r w:rsidR="000E3BC6" w:rsidRPr="006F6DC8">
        <w:t xml:space="preserve">galima </w:t>
      </w:r>
      <w:r w:rsidR="000E3BC6">
        <w:t>skirti</w:t>
      </w:r>
      <w:r w:rsidRPr="006F6DC8">
        <w:t xml:space="preserve">, jei nėra </w:t>
      </w:r>
      <w:r w:rsidR="007C093D">
        <w:t xml:space="preserve">kitų </w:t>
      </w:r>
      <w:r w:rsidRPr="006F6DC8">
        <w:t xml:space="preserve">mediciniškai priimtinų gydymo </w:t>
      </w:r>
      <w:r w:rsidR="007C093D">
        <w:t>metodų</w:t>
      </w:r>
      <w:r w:rsidRPr="006F6DC8">
        <w:t>. Dėl veikliosios medžiagos rizikos pobūdžio būtina laikytis griežtų indikacijų.</w:t>
      </w:r>
    </w:p>
    <w:p w14:paraId="735CBC29" w14:textId="7CE74D5B" w:rsidR="003E5C3E" w:rsidRPr="006F6DC8" w:rsidRDefault="003E5C3E" w:rsidP="00BA4AF3">
      <w:pPr>
        <w:tabs>
          <w:tab w:val="left" w:pos="567"/>
        </w:tabs>
        <w:jc w:val="left"/>
        <w:rPr>
          <w:bCs/>
        </w:rPr>
      </w:pPr>
      <w:r w:rsidRPr="006F6DC8">
        <w:t xml:space="preserve">Ligai atsinaujinus reikia patikrinti atsparumą </w:t>
      </w:r>
      <w:proofErr w:type="spellStart"/>
      <w:r w:rsidRPr="006F6DC8">
        <w:t>aciklovirui</w:t>
      </w:r>
      <w:proofErr w:type="spellEnd"/>
      <w:r w:rsidRPr="006F6DC8">
        <w:t>.</w:t>
      </w:r>
    </w:p>
    <w:p w14:paraId="28B30678" w14:textId="204FB997" w:rsidR="000A7950" w:rsidRDefault="003E5C3E" w:rsidP="00BA4AF3">
      <w:pPr>
        <w:tabs>
          <w:tab w:val="left" w:pos="567"/>
        </w:tabs>
        <w:spacing w:after="0"/>
        <w:jc w:val="left"/>
      </w:pPr>
      <w:r w:rsidRPr="006F6DC8">
        <w:t xml:space="preserve">Reikia </w:t>
      </w:r>
      <w:r w:rsidR="00D22679">
        <w:t>atsižvelgti į</w:t>
      </w:r>
      <w:r w:rsidR="00D22679" w:rsidRPr="006F6DC8">
        <w:t xml:space="preserve"> </w:t>
      </w:r>
      <w:r w:rsidRPr="006F6DC8">
        <w:t>visuotinai pripažint</w:t>
      </w:r>
      <w:r w:rsidR="00D22679">
        <w:t>as</w:t>
      </w:r>
      <w:r w:rsidRPr="006F6DC8">
        <w:t xml:space="preserve"> tinkamo vaist</w:t>
      </w:r>
      <w:r w:rsidR="00261E0B">
        <w:t>ini</w:t>
      </w:r>
      <w:r w:rsidRPr="006F6DC8">
        <w:t>ų</w:t>
      </w:r>
      <w:r w:rsidR="00D22679">
        <w:t xml:space="preserve"> preparatų</w:t>
      </w:r>
      <w:r w:rsidR="006D3402">
        <w:t>, skirtų</w:t>
      </w:r>
      <w:r w:rsidRPr="006F6DC8">
        <w:t xml:space="preserve"> ŽIV infekuotiems pacientams gydyti nuo </w:t>
      </w:r>
      <w:proofErr w:type="spellStart"/>
      <w:r w:rsidRPr="006F6DC8">
        <w:t>citomegalo</w:t>
      </w:r>
      <w:proofErr w:type="spellEnd"/>
      <w:r w:rsidR="007C093D">
        <w:t xml:space="preserve"> </w:t>
      </w:r>
      <w:r w:rsidRPr="006F6DC8">
        <w:t xml:space="preserve">viruso ar </w:t>
      </w:r>
      <w:proofErr w:type="spellStart"/>
      <w:r w:rsidRPr="004C1FC6">
        <w:rPr>
          <w:i/>
        </w:rPr>
        <w:t>herpes</w:t>
      </w:r>
      <w:proofErr w:type="spellEnd"/>
      <w:r w:rsidRPr="004C1FC6">
        <w:rPr>
          <w:i/>
        </w:rPr>
        <w:t xml:space="preserve"> </w:t>
      </w:r>
      <w:proofErr w:type="spellStart"/>
      <w:r w:rsidRPr="004C1FC6">
        <w:rPr>
          <w:i/>
        </w:rPr>
        <w:t>simplex</w:t>
      </w:r>
      <w:proofErr w:type="spellEnd"/>
      <w:r w:rsidRPr="006F6DC8">
        <w:t xml:space="preserve"> infekcijos</w:t>
      </w:r>
      <w:r w:rsidR="006D3402">
        <w:t>, vartojimo</w:t>
      </w:r>
      <w:r w:rsidRPr="006F6DC8">
        <w:t xml:space="preserve"> </w:t>
      </w:r>
      <w:r w:rsidR="006D3402">
        <w:t>rekomendacij</w:t>
      </w:r>
      <w:r w:rsidR="00D22679">
        <w:t>as</w:t>
      </w:r>
      <w:r w:rsidRPr="006F6DC8">
        <w:t>.</w:t>
      </w:r>
    </w:p>
    <w:p w14:paraId="2D8FA1D6" w14:textId="77777777" w:rsidR="00BA4AF3" w:rsidRPr="006F6DC8" w:rsidRDefault="00BA4AF3" w:rsidP="00BA4AF3">
      <w:pPr>
        <w:tabs>
          <w:tab w:val="left" w:pos="567"/>
        </w:tabs>
        <w:spacing w:after="0"/>
        <w:jc w:val="left"/>
        <w:rPr>
          <w:i/>
          <w:noProof/>
          <w:szCs w:val="22"/>
        </w:rPr>
      </w:pPr>
    </w:p>
    <w:p w14:paraId="682F707D" w14:textId="77777777" w:rsidR="009E0FD0" w:rsidRPr="006F6DC8" w:rsidRDefault="009E0FD0" w:rsidP="004C1FC6">
      <w:pPr>
        <w:pStyle w:val="Antrat2"/>
        <w:tabs>
          <w:tab w:val="left" w:pos="567"/>
        </w:tabs>
        <w:spacing w:before="0" w:after="0"/>
        <w:rPr>
          <w:szCs w:val="22"/>
        </w:rPr>
      </w:pPr>
      <w:r w:rsidRPr="006F6DC8">
        <w:t>Dozavimas ir vartojimo metodas</w:t>
      </w:r>
    </w:p>
    <w:p w14:paraId="2C28E8ED" w14:textId="77777777" w:rsidR="00836966" w:rsidRPr="006F6DC8" w:rsidRDefault="00836966" w:rsidP="004C1FC6">
      <w:pPr>
        <w:tabs>
          <w:tab w:val="left" w:pos="567"/>
        </w:tabs>
        <w:spacing w:after="0"/>
        <w:jc w:val="left"/>
        <w:rPr>
          <w:i/>
          <w:szCs w:val="22"/>
          <w:lang w:val="en-US"/>
        </w:rPr>
      </w:pPr>
    </w:p>
    <w:p w14:paraId="1C293315" w14:textId="74CDCD99" w:rsidR="00DD5DEB" w:rsidRPr="006F6DC8" w:rsidRDefault="00DD5DEB" w:rsidP="004C1FC6">
      <w:pPr>
        <w:tabs>
          <w:tab w:val="left" w:pos="567"/>
        </w:tabs>
        <w:spacing w:after="0"/>
        <w:jc w:val="left"/>
        <w:rPr>
          <w:szCs w:val="22"/>
        </w:rPr>
      </w:pPr>
      <w:r w:rsidRPr="006F6DC8">
        <w:t>Vartoti į veną.</w:t>
      </w:r>
    </w:p>
    <w:p w14:paraId="1655534E" w14:textId="77777777" w:rsidR="00DD5DEB" w:rsidRPr="006F6DC8" w:rsidRDefault="00DD5DEB" w:rsidP="004C1FC6">
      <w:pPr>
        <w:tabs>
          <w:tab w:val="left" w:pos="567"/>
        </w:tabs>
        <w:spacing w:after="0"/>
        <w:jc w:val="left"/>
        <w:rPr>
          <w:i/>
          <w:szCs w:val="22"/>
          <w:lang w:val="en-US"/>
        </w:rPr>
      </w:pPr>
    </w:p>
    <w:p w14:paraId="372D974E" w14:textId="77777777" w:rsidR="005E0114" w:rsidRPr="006F6DC8" w:rsidRDefault="005E0114" w:rsidP="004C1FC6">
      <w:pPr>
        <w:tabs>
          <w:tab w:val="left" w:pos="567"/>
        </w:tabs>
        <w:spacing w:after="0"/>
        <w:rPr>
          <w:b/>
          <w:iCs/>
          <w:szCs w:val="22"/>
          <w:lang w:val="en-US"/>
        </w:rPr>
      </w:pPr>
    </w:p>
    <w:p w14:paraId="1F95FB00" w14:textId="18D03CC1" w:rsidR="00170894" w:rsidRPr="006F6DC8" w:rsidRDefault="00170894" w:rsidP="004C1FC6">
      <w:pPr>
        <w:tabs>
          <w:tab w:val="left" w:pos="567"/>
        </w:tabs>
        <w:spacing w:after="0"/>
        <w:rPr>
          <w:b/>
          <w:iCs/>
          <w:szCs w:val="22"/>
          <w:u w:val="single"/>
        </w:rPr>
      </w:pPr>
      <w:r w:rsidRPr="006F6DC8">
        <w:rPr>
          <w:b/>
          <w:u w:val="single"/>
        </w:rPr>
        <w:t>CMV infekcija</w:t>
      </w:r>
    </w:p>
    <w:p w14:paraId="0182002A" w14:textId="77777777" w:rsidR="009D2D95" w:rsidRDefault="009D2D95" w:rsidP="004C1FC6">
      <w:pPr>
        <w:tabs>
          <w:tab w:val="left" w:pos="567"/>
        </w:tabs>
        <w:spacing w:after="0"/>
        <w:rPr>
          <w:i/>
        </w:rPr>
      </w:pPr>
    </w:p>
    <w:p w14:paraId="558C0C3D" w14:textId="77777777" w:rsidR="00CC4C25" w:rsidRPr="006D7AD9" w:rsidRDefault="00CC4C25" w:rsidP="00CC4C25">
      <w:pPr>
        <w:tabs>
          <w:tab w:val="left" w:pos="567"/>
        </w:tabs>
        <w:spacing w:after="0"/>
        <w:jc w:val="left"/>
        <w:rPr>
          <w:szCs w:val="22"/>
          <w:u w:val="single"/>
        </w:rPr>
      </w:pPr>
      <w:r w:rsidRPr="006D7AD9">
        <w:rPr>
          <w:u w:val="single"/>
        </w:rPr>
        <w:t>Dozavimas</w:t>
      </w:r>
    </w:p>
    <w:p w14:paraId="7AC7942A" w14:textId="77777777" w:rsidR="00CC4C25" w:rsidRDefault="00CC4C25" w:rsidP="004C1FC6">
      <w:pPr>
        <w:tabs>
          <w:tab w:val="left" w:pos="567"/>
        </w:tabs>
        <w:spacing w:after="0"/>
        <w:rPr>
          <w:i/>
        </w:rPr>
      </w:pPr>
    </w:p>
    <w:p w14:paraId="7ADF72B5" w14:textId="6C400A65" w:rsidR="008C1E21" w:rsidRPr="006F6DC8" w:rsidRDefault="008C1E21" w:rsidP="004C1FC6">
      <w:pPr>
        <w:tabs>
          <w:tab w:val="left" w:pos="567"/>
        </w:tabs>
        <w:spacing w:after="0"/>
        <w:rPr>
          <w:i/>
          <w:szCs w:val="22"/>
        </w:rPr>
      </w:pPr>
      <w:r w:rsidRPr="006F6DC8">
        <w:rPr>
          <w:i/>
        </w:rPr>
        <w:t>Suaugusiesiems</w:t>
      </w:r>
    </w:p>
    <w:p w14:paraId="339AB9FC" w14:textId="77777777" w:rsidR="00B43789" w:rsidRDefault="00B43789" w:rsidP="004C1FC6">
      <w:pPr>
        <w:tabs>
          <w:tab w:val="left" w:pos="567"/>
        </w:tabs>
        <w:spacing w:after="0"/>
        <w:rPr>
          <w:u w:val="single"/>
        </w:rPr>
      </w:pPr>
    </w:p>
    <w:p w14:paraId="208CAF65" w14:textId="0F48B9E4" w:rsidR="00170894" w:rsidRPr="006F6DC8" w:rsidRDefault="00170894" w:rsidP="004C1FC6">
      <w:pPr>
        <w:tabs>
          <w:tab w:val="left" w:pos="567"/>
        </w:tabs>
        <w:spacing w:after="0"/>
        <w:rPr>
          <w:szCs w:val="22"/>
          <w:u w:val="single"/>
        </w:rPr>
      </w:pPr>
      <w:r w:rsidRPr="006F6DC8">
        <w:rPr>
          <w:u w:val="single"/>
        </w:rPr>
        <w:t>Indukcinė terapija</w:t>
      </w:r>
    </w:p>
    <w:p w14:paraId="09D67001" w14:textId="1D2BDC21" w:rsidR="00170894" w:rsidRPr="006F6DC8" w:rsidRDefault="00170894" w:rsidP="00625586">
      <w:pPr>
        <w:spacing w:after="0"/>
        <w:jc w:val="left"/>
      </w:pPr>
      <w:r w:rsidRPr="006F6DC8">
        <w:t xml:space="preserve">Gydant CMV infekciją, </w:t>
      </w: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heksahidratą</w:t>
      </w:r>
      <w:proofErr w:type="spellEnd"/>
      <w:r w:rsidRPr="006F6DC8">
        <w:t xml:space="preserve"> galima vartoti po 60</w:t>
      </w:r>
      <w:r w:rsidR="006D3402">
        <w:t> </w:t>
      </w:r>
      <w:r w:rsidRPr="006F6DC8">
        <w:t>mg/kg kūno svorio 3</w:t>
      </w:r>
      <w:r w:rsidR="00A65C8A">
        <w:t> </w:t>
      </w:r>
      <w:r w:rsidRPr="006F6DC8">
        <w:t>kartus per parą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2,5</w:t>
      </w:r>
      <w:r w:rsidR="006D3402">
        <w:t> </w:t>
      </w:r>
      <w:r w:rsidRPr="006F6DC8">
        <w:t xml:space="preserve">ml/kg kūno svorio tris kartus per parą) kas </w:t>
      </w:r>
      <w:r w:rsidR="00A65C8A" w:rsidRPr="006F6DC8">
        <w:t>8</w:t>
      </w:r>
      <w:r w:rsidR="00A65C8A">
        <w:t> </w:t>
      </w:r>
      <w:r w:rsidRPr="006F6DC8">
        <w:t xml:space="preserve">valandas arba </w:t>
      </w:r>
      <w:r w:rsidR="00A65C8A">
        <w:t>2 </w:t>
      </w:r>
      <w:r w:rsidRPr="006F6DC8">
        <w:t>kartus per parą po 90</w:t>
      </w:r>
      <w:r w:rsidR="006D3402">
        <w:t> </w:t>
      </w:r>
      <w:r w:rsidRPr="006F6DC8">
        <w:t xml:space="preserve">mg/kg kūno svorio </w:t>
      </w:r>
      <w:r w:rsidR="006D7731">
        <w:t>(</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Tillomed</w:t>
      </w:r>
      <w:r w:rsidRPr="006F6DC8">
        <w:t>3,75</w:t>
      </w:r>
      <w:r w:rsidR="009D2D95">
        <w:t> </w:t>
      </w:r>
      <w:r w:rsidRPr="006F6DC8">
        <w:t xml:space="preserve">ml/kg kūno svorio du kartus per parą) kas </w:t>
      </w:r>
      <w:r w:rsidR="00A65C8A" w:rsidRPr="006F6DC8">
        <w:t>12</w:t>
      </w:r>
      <w:r w:rsidR="00A65C8A">
        <w:t> </w:t>
      </w:r>
      <w:r w:rsidRPr="006F6DC8">
        <w:t>valandų.</w:t>
      </w:r>
    </w:p>
    <w:p w14:paraId="02938CB1" w14:textId="77777777" w:rsidR="00170894" w:rsidRPr="006F6DC8" w:rsidRDefault="00170894" w:rsidP="00625586">
      <w:pPr>
        <w:tabs>
          <w:tab w:val="left" w:pos="567"/>
        </w:tabs>
        <w:spacing w:after="0"/>
        <w:jc w:val="left"/>
      </w:pPr>
    </w:p>
    <w:p w14:paraId="4B4443D7" w14:textId="07F35188" w:rsidR="00581426" w:rsidRPr="006F6DC8" w:rsidRDefault="00170894" w:rsidP="00625586">
      <w:pPr>
        <w:tabs>
          <w:tab w:val="left" w:pos="567"/>
        </w:tabs>
        <w:spacing w:after="0"/>
        <w:jc w:val="left"/>
        <w:rPr>
          <w:szCs w:val="22"/>
        </w:rPr>
      </w:pPr>
      <w:proofErr w:type="spellStart"/>
      <w:r w:rsidRPr="006F6DC8">
        <w:lastRenderedPageBreak/>
        <w:t>Foskarneto</w:t>
      </w:r>
      <w:proofErr w:type="spellEnd"/>
      <w:r w:rsidRPr="006F6DC8">
        <w:t xml:space="preserve"> natrio </w:t>
      </w:r>
      <w:r w:rsidR="00C83B49">
        <w:t xml:space="preserve">druskos </w:t>
      </w:r>
      <w:proofErr w:type="spellStart"/>
      <w:r w:rsidRPr="006F6DC8">
        <w:t>heksahidrato</w:t>
      </w:r>
      <w:proofErr w:type="spellEnd"/>
      <w:r w:rsidRPr="006F6DC8">
        <w:t xml:space="preserve"> 60</w:t>
      </w:r>
      <w:r w:rsidR="009D2D95">
        <w:t> </w:t>
      </w:r>
      <w:r w:rsidRPr="006F6DC8">
        <w:t xml:space="preserve">mg/kg kūno svorio infuzijos trukmė turi būti ne trumpesnė kaip </w:t>
      </w:r>
      <w:r w:rsidR="00A65C8A" w:rsidRPr="006F6DC8">
        <w:t>1</w:t>
      </w:r>
      <w:r w:rsidR="00A65C8A">
        <w:t> </w:t>
      </w:r>
      <w:r w:rsidRPr="006F6DC8">
        <w:t xml:space="preserve">valanda, o </w:t>
      </w: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heksahidrato</w:t>
      </w:r>
      <w:proofErr w:type="spellEnd"/>
      <w:r w:rsidRPr="006F6DC8">
        <w:t xml:space="preserve"> 90</w:t>
      </w:r>
      <w:r w:rsidR="00D06E35">
        <w:t> </w:t>
      </w:r>
      <w:r w:rsidRPr="006F6DC8">
        <w:t>mg/kg kūno svorio infuzijos trukmė - ne trumpesnė kaip 2 valandos (žr. „Vartojimo metodas“).</w:t>
      </w:r>
    </w:p>
    <w:p w14:paraId="2E3E12B5" w14:textId="77777777" w:rsidR="00852229" w:rsidRPr="006F6DC8" w:rsidRDefault="00852229" w:rsidP="00625586">
      <w:pPr>
        <w:tabs>
          <w:tab w:val="left" w:pos="567"/>
        </w:tabs>
        <w:spacing w:after="0"/>
        <w:jc w:val="left"/>
        <w:rPr>
          <w:szCs w:val="22"/>
        </w:rPr>
      </w:pPr>
    </w:p>
    <w:p w14:paraId="41543243" w14:textId="1958D91F" w:rsidR="0043377D" w:rsidRPr="006F6DC8" w:rsidRDefault="0043377D" w:rsidP="00625586">
      <w:pPr>
        <w:tabs>
          <w:tab w:val="left" w:pos="567"/>
        </w:tabs>
        <w:spacing w:after="0"/>
        <w:jc w:val="left"/>
        <w:rPr>
          <w:bCs/>
          <w:szCs w:val="22"/>
          <w:u w:val="single"/>
        </w:rPr>
      </w:pPr>
      <w:r w:rsidRPr="006F6DC8">
        <w:rPr>
          <w:u w:val="single"/>
        </w:rPr>
        <w:t>Palaikomasis gydymas</w:t>
      </w:r>
    </w:p>
    <w:p w14:paraId="51596CD3" w14:textId="36A8B2CF" w:rsidR="00553458" w:rsidRPr="006F6DC8" w:rsidRDefault="0094711F" w:rsidP="00625586">
      <w:pPr>
        <w:spacing w:after="0"/>
        <w:jc w:val="left"/>
      </w:pPr>
      <w:r w:rsidRPr="006F6DC8">
        <w:t xml:space="preserve">Siekiant išvengti CMV infekcijos pasikartojimo, vieną kartą per parą </w:t>
      </w:r>
      <w:r w:rsidR="006B270F">
        <w:t>2</w:t>
      </w:r>
      <w:r w:rsidR="006B270F" w:rsidRPr="006F6DC8">
        <w:t xml:space="preserve"> </w:t>
      </w:r>
      <w:r w:rsidR="00D06E35">
        <w:t>valandas skiriama 90–120 </w:t>
      </w:r>
      <w:r w:rsidRPr="006F6DC8">
        <w:t>mg/kg kūno svorio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3,75</w:t>
      </w:r>
      <w:r w:rsidR="006D7731">
        <w:t xml:space="preserve"> </w:t>
      </w:r>
      <w:r w:rsidRPr="006F6DC8">
        <w:t>–</w:t>
      </w:r>
      <w:r w:rsidR="006D7731">
        <w:t xml:space="preserve"> </w:t>
      </w:r>
      <w:r w:rsidR="00D06E35">
        <w:t>5 </w:t>
      </w:r>
      <w:r w:rsidRPr="006F6DC8">
        <w:t xml:space="preserve">ml/kg kūno svorio) </w:t>
      </w:r>
      <w:proofErr w:type="spellStart"/>
      <w:r w:rsidRPr="006F6DC8">
        <w:t>foskarneto</w:t>
      </w:r>
      <w:proofErr w:type="spellEnd"/>
      <w:r w:rsidRPr="006F6DC8">
        <w:t xml:space="preserve"> natrio </w:t>
      </w:r>
      <w:r w:rsidR="00C83B49">
        <w:t xml:space="preserve">druskos </w:t>
      </w:r>
      <w:proofErr w:type="spellStart"/>
      <w:r w:rsidRPr="006F6DC8">
        <w:t>heksahidrato</w:t>
      </w:r>
      <w:proofErr w:type="spellEnd"/>
      <w:r w:rsidRPr="006F6DC8">
        <w:t xml:space="preserve"> infuzija. </w:t>
      </w:r>
    </w:p>
    <w:p w14:paraId="0EA9B930" w14:textId="77777777" w:rsidR="00553458" w:rsidRPr="006F6DC8" w:rsidRDefault="00553458" w:rsidP="00625586">
      <w:pPr>
        <w:tabs>
          <w:tab w:val="left" w:pos="567"/>
        </w:tabs>
        <w:spacing w:after="0"/>
        <w:jc w:val="left"/>
      </w:pPr>
    </w:p>
    <w:p w14:paraId="0A1643DB" w14:textId="00E07A5B" w:rsidR="00553458" w:rsidRPr="006F6DC8" w:rsidRDefault="00553458" w:rsidP="00625586">
      <w:pPr>
        <w:tabs>
          <w:tab w:val="left" w:pos="567"/>
        </w:tabs>
        <w:spacing w:after="0"/>
        <w:jc w:val="left"/>
      </w:pPr>
      <w:r w:rsidRPr="006F6DC8">
        <w:t xml:space="preserve">Gydymą reikia pradėti </w:t>
      </w: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heksahidrato</w:t>
      </w:r>
      <w:proofErr w:type="spellEnd"/>
      <w:r w:rsidR="00897430">
        <w:t xml:space="preserve"> </w:t>
      </w:r>
      <w:r w:rsidR="00897430" w:rsidRPr="00B23480">
        <w:t>90</w:t>
      </w:r>
      <w:r w:rsidR="00897430">
        <w:t> mg</w:t>
      </w:r>
      <w:r w:rsidRPr="006F6DC8">
        <w:t xml:space="preserve">/kg kūno svorio doze, kurią galima titruoti iki </w:t>
      </w:r>
      <w:r w:rsidR="00897430" w:rsidRPr="00B23480">
        <w:t>120 mg</w:t>
      </w:r>
      <w:r w:rsidRPr="006F6DC8">
        <w:t xml:space="preserve">/kg kūno svorio, jei tinklainės uždegimas progresuoja ir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yra gerai toleruojamas.</w:t>
      </w:r>
    </w:p>
    <w:p w14:paraId="7B0AAC35" w14:textId="637D612B" w:rsidR="00E61B46" w:rsidRPr="006F6DC8" w:rsidRDefault="00E61B46" w:rsidP="00625586">
      <w:pPr>
        <w:tabs>
          <w:tab w:val="left" w:pos="567"/>
        </w:tabs>
        <w:spacing w:after="0"/>
        <w:jc w:val="left"/>
      </w:pPr>
    </w:p>
    <w:p w14:paraId="5C058875" w14:textId="48213AAC" w:rsidR="00E61B46" w:rsidRPr="006F6DC8" w:rsidRDefault="00E61B46" w:rsidP="00625586">
      <w:pPr>
        <w:tabs>
          <w:tab w:val="left" w:pos="567"/>
        </w:tabs>
        <w:spacing w:after="0"/>
        <w:jc w:val="left"/>
        <w:rPr>
          <w:bCs/>
          <w:szCs w:val="22"/>
        </w:rPr>
      </w:pPr>
      <w:r w:rsidRPr="006F6DC8">
        <w:t xml:space="preserve">Pacientus, kuriems palaikomojo gydymo metu progresuoja tinklainės uždegimas, galima pakartotinai gydyti indukciniu režimu. Stabilizavus paciento būklę, galima pradėti palaikomąjį gydymą </w:t>
      </w:r>
      <w:proofErr w:type="spellStart"/>
      <w:r w:rsidRPr="006F6DC8">
        <w:t>foskarneto</w:t>
      </w:r>
      <w:proofErr w:type="spellEnd"/>
      <w:r w:rsidRPr="006F6DC8">
        <w:t xml:space="preserve"> natrio </w:t>
      </w:r>
      <w:r w:rsidR="00C83B49">
        <w:t xml:space="preserve">druskos </w:t>
      </w:r>
      <w:proofErr w:type="spellStart"/>
      <w:r w:rsidRPr="006F6DC8">
        <w:t>heksahidratu</w:t>
      </w:r>
      <w:proofErr w:type="spellEnd"/>
      <w:r w:rsidRPr="006F6DC8">
        <w:t>.</w:t>
      </w:r>
    </w:p>
    <w:p w14:paraId="45CF4D41" w14:textId="069993A1" w:rsidR="00893E37" w:rsidRPr="006F6DC8" w:rsidRDefault="00893E37" w:rsidP="004C1FC6">
      <w:pPr>
        <w:tabs>
          <w:tab w:val="left" w:pos="567"/>
        </w:tabs>
        <w:spacing w:after="0"/>
        <w:rPr>
          <w:bCs/>
          <w:szCs w:val="22"/>
        </w:rPr>
      </w:pPr>
    </w:p>
    <w:p w14:paraId="734CFB0F" w14:textId="25100A51" w:rsidR="009D2D95" w:rsidRDefault="00893E37" w:rsidP="004C1FC6">
      <w:pPr>
        <w:tabs>
          <w:tab w:val="left" w:pos="567"/>
        </w:tabs>
        <w:spacing w:after="0"/>
        <w:rPr>
          <w:b/>
          <w:u w:val="single"/>
        </w:rPr>
      </w:pPr>
      <w:r w:rsidRPr="006F6DC8">
        <w:rPr>
          <w:b/>
          <w:u w:val="single"/>
        </w:rPr>
        <w:t>Speciali populiacija</w:t>
      </w:r>
    </w:p>
    <w:p w14:paraId="73687A3F" w14:textId="77777777" w:rsidR="00B43789" w:rsidRPr="006F6DC8" w:rsidRDefault="00B43789" w:rsidP="004C1FC6">
      <w:pPr>
        <w:tabs>
          <w:tab w:val="left" w:pos="567"/>
        </w:tabs>
        <w:spacing w:after="0"/>
        <w:rPr>
          <w:b/>
          <w:u w:val="single"/>
        </w:rPr>
      </w:pPr>
    </w:p>
    <w:p w14:paraId="03E68825" w14:textId="534A3D4E" w:rsidR="00E61B46" w:rsidRDefault="00893E37" w:rsidP="00625586">
      <w:pPr>
        <w:tabs>
          <w:tab w:val="left" w:pos="567"/>
        </w:tabs>
        <w:spacing w:after="0"/>
        <w:jc w:val="left"/>
        <w:rPr>
          <w:i/>
        </w:rPr>
      </w:pPr>
      <w:r w:rsidRPr="006F6DC8">
        <w:rPr>
          <w:i/>
        </w:rPr>
        <w:t>Vaikų populiacija</w:t>
      </w:r>
    </w:p>
    <w:p w14:paraId="4FEEF904" w14:textId="02122DEF" w:rsidR="00893E37" w:rsidRPr="006F6DC8" w:rsidRDefault="006C729A" w:rsidP="00625586">
      <w:pPr>
        <w:tabs>
          <w:tab w:val="left" w:pos="567"/>
        </w:tabs>
        <w:spacing w:after="0"/>
        <w:jc w:val="left"/>
      </w:pP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heksahidrato</w:t>
      </w:r>
      <w:proofErr w:type="spellEnd"/>
      <w:r w:rsidRPr="006F6DC8">
        <w:t xml:space="preserve"> saugumas ir veiksmingumas vaikams ir jaunesniems kaip 18 metų paaugliams neištirti. Daugiau informacijos žr. 4.4 ir 5.3 skyriuose.</w:t>
      </w:r>
    </w:p>
    <w:p w14:paraId="693C6D01" w14:textId="4E2EAB56" w:rsidR="006C729A" w:rsidRPr="006F6DC8" w:rsidRDefault="006C729A" w:rsidP="00625586">
      <w:pPr>
        <w:tabs>
          <w:tab w:val="left" w:pos="567"/>
        </w:tabs>
        <w:spacing w:after="0"/>
        <w:jc w:val="left"/>
      </w:pPr>
    </w:p>
    <w:p w14:paraId="49E87C1C" w14:textId="7042B369" w:rsidR="006C729A" w:rsidRPr="006F6DC8" w:rsidRDefault="006C729A" w:rsidP="00625586">
      <w:pPr>
        <w:tabs>
          <w:tab w:val="left" w:pos="567"/>
        </w:tabs>
        <w:jc w:val="left"/>
        <w:rPr>
          <w:i/>
          <w:iCs/>
        </w:rPr>
      </w:pPr>
      <w:r w:rsidRPr="006F6DC8">
        <w:rPr>
          <w:i/>
        </w:rPr>
        <w:t>Senyvi</w:t>
      </w:r>
      <w:r w:rsidR="009D2D95">
        <w:rPr>
          <w:i/>
        </w:rPr>
        <w:t>ems</w:t>
      </w:r>
      <w:r w:rsidRPr="006F6DC8">
        <w:rPr>
          <w:i/>
        </w:rPr>
        <w:t xml:space="preserve"> </w:t>
      </w:r>
      <w:r w:rsidR="009D2D95" w:rsidRPr="006F6DC8">
        <w:rPr>
          <w:i/>
        </w:rPr>
        <w:t>pacient</w:t>
      </w:r>
      <w:r w:rsidR="009D2D95">
        <w:rPr>
          <w:i/>
        </w:rPr>
        <w:t>ams</w:t>
      </w:r>
    </w:p>
    <w:p w14:paraId="76EE0E44" w14:textId="52223295" w:rsidR="006C729A" w:rsidRPr="006F6DC8" w:rsidRDefault="006C729A" w:rsidP="00625586">
      <w:pPr>
        <w:tabs>
          <w:tab w:val="left" w:pos="567"/>
        </w:tabs>
        <w:jc w:val="left"/>
      </w:pPr>
      <w:r w:rsidRPr="006F6DC8">
        <w:t xml:space="preserve">Kadangi </w:t>
      </w: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heksahidratas</w:t>
      </w:r>
      <w:proofErr w:type="spellEnd"/>
      <w:r w:rsidRPr="006F6DC8">
        <w:t xml:space="preserve"> išskiriamas per inkstus, reikia atkreipti dėmesį, kad senyvų pacientų inkstų funkcija gali būti sutrikusi, nepaisant normalios kreatinino koncentracijos serume. Inkstų funkcija vertinama pagal kreatinino klirenso apskaičiavimą. Vartojant </w:t>
      </w:r>
      <w:proofErr w:type="spellStart"/>
      <w:r w:rsidRPr="006F6DC8">
        <w:t>foskarneto</w:t>
      </w:r>
      <w:proofErr w:type="spellEnd"/>
      <w:r w:rsidRPr="006F6DC8">
        <w:t xml:space="preserve"> natrio </w:t>
      </w:r>
      <w:r w:rsidR="00C83B49">
        <w:t xml:space="preserve">druskos </w:t>
      </w:r>
      <w:proofErr w:type="spellStart"/>
      <w:r w:rsidRPr="006F6DC8">
        <w:t>heksahidratą</w:t>
      </w:r>
      <w:proofErr w:type="spellEnd"/>
      <w:r w:rsidRPr="006F6DC8">
        <w:t xml:space="preserve"> senyviems pacientams, galioja toks pat dozės koregavimas, koks aprašytas 1 ir 2 lentelių poskyryje „Dozavimas pacientams, kurių inkstų funkcija sutrikusi“.</w:t>
      </w:r>
    </w:p>
    <w:p w14:paraId="77FAD871" w14:textId="273767AC" w:rsidR="006C729A" w:rsidRPr="006F6DC8" w:rsidRDefault="00897430" w:rsidP="00625586">
      <w:pPr>
        <w:tabs>
          <w:tab w:val="left" w:pos="567"/>
        </w:tabs>
        <w:jc w:val="left"/>
        <w:rPr>
          <w:i/>
          <w:iCs/>
        </w:rPr>
      </w:pPr>
      <w:r w:rsidRPr="006F6DC8">
        <w:rPr>
          <w:i/>
        </w:rPr>
        <w:t>Pacienta</w:t>
      </w:r>
      <w:r>
        <w:rPr>
          <w:i/>
        </w:rPr>
        <w:t>ms</w:t>
      </w:r>
      <w:r w:rsidR="006C729A" w:rsidRPr="006F6DC8">
        <w:rPr>
          <w:i/>
        </w:rPr>
        <w:t>, kurių inkstų funkcija sutrikusi</w:t>
      </w:r>
    </w:p>
    <w:p w14:paraId="4404D84B" w14:textId="37BDFAA9" w:rsidR="000D2743" w:rsidRPr="006F6DC8" w:rsidRDefault="006C729A" w:rsidP="00625586">
      <w:pPr>
        <w:tabs>
          <w:tab w:val="left" w:pos="567"/>
        </w:tabs>
        <w:spacing w:after="0"/>
        <w:jc w:val="left"/>
      </w:pPr>
      <w:r w:rsidRPr="006F6DC8">
        <w:t>Sutrikus inkstų funkcijai, dozę reikia koreguoti pagal kreatinino klirensą (žr. lentelę. 1 + 2). Inkstų funkcija turi būti vertinama prieš pradedant gydymą ir reguliariai gydymo eigoje, pagal tai atitinkamai apskaičiuojama dozė (žr. 4.4 skyrių).</w:t>
      </w:r>
    </w:p>
    <w:p w14:paraId="2B23BDC9" w14:textId="15348730" w:rsidR="000D2743" w:rsidRPr="006F6DC8" w:rsidRDefault="000D2743" w:rsidP="00625586">
      <w:pPr>
        <w:tabs>
          <w:tab w:val="left" w:pos="567"/>
        </w:tabs>
        <w:spacing w:after="0"/>
        <w:jc w:val="left"/>
      </w:pPr>
    </w:p>
    <w:p w14:paraId="2E81953B" w14:textId="77777777" w:rsidR="006A58E5" w:rsidRPr="006F6DC8" w:rsidRDefault="006A58E5" w:rsidP="00625586">
      <w:pPr>
        <w:tabs>
          <w:tab w:val="left" w:pos="567"/>
        </w:tabs>
        <w:jc w:val="left"/>
        <w:rPr>
          <w:bCs/>
        </w:rPr>
      </w:pPr>
      <w:r w:rsidRPr="006F6DC8">
        <w:t>Kreatinino klirensą galima apskaičiuoti pagal kreatinino koncentraciją serume taip:</w:t>
      </w:r>
    </w:p>
    <w:p w14:paraId="0020C598" w14:textId="42495389" w:rsidR="006A58E5" w:rsidRPr="006F6DC8" w:rsidRDefault="006A58E5" w:rsidP="00625586">
      <w:pPr>
        <w:pStyle w:val="Pagrindinistekstas"/>
        <w:tabs>
          <w:tab w:val="left" w:pos="567"/>
          <w:tab w:val="left" w:pos="4821"/>
        </w:tabs>
        <w:spacing w:before="1"/>
        <w:ind w:right="822"/>
        <w:jc w:val="left"/>
        <w:rPr>
          <w:szCs w:val="22"/>
        </w:rPr>
      </w:pPr>
      <w:r w:rsidRPr="006F6DC8">
        <w:t xml:space="preserve">Vyrai: </w:t>
      </w:r>
      <w:proofErr w:type="spellStart"/>
      <w:r w:rsidRPr="006F6DC8">
        <w:t>Cl</w:t>
      </w:r>
      <w:r w:rsidRPr="006F6DC8">
        <w:rPr>
          <w:vertAlign w:val="subscript"/>
        </w:rPr>
        <w:t>creat</w:t>
      </w:r>
      <w:proofErr w:type="spellEnd"/>
      <w:r w:rsidRPr="006F6DC8">
        <w:t xml:space="preserve"> [ml/min/kg] = </w:t>
      </w:r>
      <w:r w:rsidRPr="006F6DC8">
        <w:rPr>
          <w:u w:val="single"/>
        </w:rPr>
        <w:t>140 - amžius [metai]</w:t>
      </w:r>
    </w:p>
    <w:p w14:paraId="04490973" w14:textId="77777777" w:rsidR="006A58E5" w:rsidRPr="006F6DC8" w:rsidRDefault="006A58E5" w:rsidP="00625586">
      <w:pPr>
        <w:tabs>
          <w:tab w:val="left" w:pos="567"/>
        </w:tabs>
        <w:ind w:left="2880"/>
        <w:jc w:val="left"/>
        <w:rPr>
          <w:szCs w:val="22"/>
        </w:rPr>
      </w:pPr>
      <w:r w:rsidRPr="006F6DC8">
        <w:t>72 x Kreatinino koncentracija serume (mg/dl)</w:t>
      </w:r>
    </w:p>
    <w:p w14:paraId="00FC4139" w14:textId="03E88CD7" w:rsidR="006A58E5" w:rsidRPr="006F6DC8" w:rsidRDefault="006A58E5" w:rsidP="00625586">
      <w:pPr>
        <w:tabs>
          <w:tab w:val="left" w:pos="567"/>
        </w:tabs>
        <w:jc w:val="left"/>
      </w:pPr>
      <w:r w:rsidRPr="006F6DC8">
        <w:t xml:space="preserve">Moterys: </w:t>
      </w:r>
      <w:proofErr w:type="spellStart"/>
      <w:r w:rsidRPr="006F6DC8">
        <w:t>Cl</w:t>
      </w:r>
      <w:r w:rsidRPr="006F6DC8">
        <w:rPr>
          <w:vertAlign w:val="subscript"/>
        </w:rPr>
        <w:t>creat</w:t>
      </w:r>
      <w:proofErr w:type="spellEnd"/>
      <w:r w:rsidRPr="006F6DC8">
        <w:t xml:space="preserve"> [ml/min/kg] = 0,85 x </w:t>
      </w:r>
      <w:proofErr w:type="spellStart"/>
      <w:r w:rsidRPr="006F6DC8">
        <w:t>Cl</w:t>
      </w:r>
      <w:r w:rsidRPr="006F6DC8">
        <w:rPr>
          <w:vertAlign w:val="subscript"/>
        </w:rPr>
        <w:t>creat</w:t>
      </w:r>
      <w:r w:rsidRPr="006F6DC8">
        <w:t>vyrų</w:t>
      </w:r>
      <w:proofErr w:type="spellEnd"/>
    </w:p>
    <w:p w14:paraId="5C4AF9A6" w14:textId="3F829183" w:rsidR="00B13F7F" w:rsidRPr="004C1FC6" w:rsidRDefault="009603B7" w:rsidP="00625586">
      <w:pPr>
        <w:tabs>
          <w:tab w:val="left" w:pos="567"/>
        </w:tabs>
        <w:jc w:val="left"/>
        <w:rPr>
          <w:i/>
        </w:rPr>
      </w:pPr>
      <w:r w:rsidRPr="004C1FC6">
        <w:rPr>
          <w:b/>
          <w:i/>
        </w:rPr>
        <w:t>1 lentelė</w:t>
      </w:r>
      <w:r>
        <w:rPr>
          <w:i/>
        </w:rPr>
        <w:t>:</w:t>
      </w:r>
      <w:r w:rsidR="005C1B2A" w:rsidRPr="004C1FC6">
        <w:rPr>
          <w:i/>
        </w:rPr>
        <w:t xml:space="preserve"> Dozavimo schema pradiniam CMV infekcijos gydymui</w:t>
      </w:r>
      <w:r>
        <w:rPr>
          <w:i/>
        </w:rPr>
        <w:t>,</w:t>
      </w:r>
      <w:r w:rsidR="005C1B2A" w:rsidRPr="004C1FC6">
        <w:rPr>
          <w:i/>
        </w:rPr>
        <w:t xml:space="preserve"> esant sutrikusiai inkstų funkcijai.</w:t>
      </w:r>
    </w:p>
    <w:p w14:paraId="56DF13A7" w14:textId="0F151E04" w:rsidR="00B13F7F" w:rsidRPr="006F6DC8" w:rsidRDefault="00B13F7F" w:rsidP="004C1FC6">
      <w:pPr>
        <w:tabs>
          <w:tab w:val="left" w:pos="567"/>
        </w:tabs>
        <w:spacing w:after="0"/>
        <w:jc w:val="left"/>
      </w:pPr>
    </w:p>
    <w:tbl>
      <w:tblPr>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
        <w:gridCol w:w="1675"/>
        <w:gridCol w:w="1564"/>
        <w:gridCol w:w="317"/>
        <w:gridCol w:w="1526"/>
        <w:gridCol w:w="1842"/>
        <w:gridCol w:w="1559"/>
      </w:tblGrid>
      <w:tr w:rsidR="005C1B2A" w:rsidRPr="006F6DC8" w14:paraId="778809DF" w14:textId="77777777" w:rsidTr="0078586E">
        <w:trPr>
          <w:trHeight w:val="242"/>
        </w:trPr>
        <w:tc>
          <w:tcPr>
            <w:tcW w:w="1980" w:type="dxa"/>
            <w:gridSpan w:val="2"/>
          </w:tcPr>
          <w:p w14:paraId="23592915" w14:textId="77777777" w:rsidR="005C1B2A" w:rsidRPr="006F6DC8" w:rsidRDefault="005C1B2A" w:rsidP="004C1FC6">
            <w:pPr>
              <w:pStyle w:val="TableParagraph"/>
              <w:tabs>
                <w:tab w:val="left" w:pos="567"/>
              </w:tabs>
            </w:pPr>
          </w:p>
        </w:tc>
        <w:tc>
          <w:tcPr>
            <w:tcW w:w="6808" w:type="dxa"/>
            <w:gridSpan w:val="5"/>
          </w:tcPr>
          <w:p w14:paraId="2E89CCF1" w14:textId="0D3A9638" w:rsidR="005C1B2A" w:rsidRPr="006F6DC8" w:rsidRDefault="005C1B2A" w:rsidP="004C1FC6">
            <w:pPr>
              <w:pStyle w:val="TableParagraph"/>
              <w:tabs>
                <w:tab w:val="left" w:pos="567"/>
              </w:tabs>
              <w:ind w:left="72"/>
            </w:pPr>
            <w:proofErr w:type="spellStart"/>
            <w:r w:rsidRPr="006F6DC8">
              <w:t>Foskarneto</w:t>
            </w:r>
            <w:proofErr w:type="spellEnd"/>
            <w:r w:rsidRPr="006F6DC8">
              <w:t xml:space="preserve"> natrio </w:t>
            </w:r>
            <w:r w:rsidR="00C83B49">
              <w:t xml:space="preserve">druskos </w:t>
            </w:r>
            <w:proofErr w:type="spellStart"/>
            <w:r w:rsidRPr="006F6DC8">
              <w:t>heksahidrato</w:t>
            </w:r>
            <w:proofErr w:type="spellEnd"/>
            <w:r w:rsidRPr="006F6DC8">
              <w:t xml:space="preserve"> dozavimas *</w:t>
            </w:r>
          </w:p>
        </w:tc>
      </w:tr>
      <w:tr w:rsidR="00B13F7F" w:rsidRPr="006F6DC8" w14:paraId="331EE8DF" w14:textId="77777777" w:rsidTr="00B13F7F">
        <w:trPr>
          <w:trHeight w:val="724"/>
        </w:trPr>
        <w:tc>
          <w:tcPr>
            <w:tcW w:w="1980" w:type="dxa"/>
            <w:gridSpan w:val="2"/>
          </w:tcPr>
          <w:p w14:paraId="38EFA56D" w14:textId="01C6C824" w:rsidR="00B13F7F" w:rsidRPr="006F6DC8" w:rsidRDefault="00B13F7F" w:rsidP="004C1FC6">
            <w:pPr>
              <w:pStyle w:val="TableParagraph"/>
              <w:tabs>
                <w:tab w:val="left" w:pos="567"/>
              </w:tabs>
              <w:ind w:left="142" w:right="137" w:firstLine="1"/>
              <w:jc w:val="center"/>
            </w:pPr>
            <w:r w:rsidRPr="006F6DC8">
              <w:t>Kreatinino klirensas</w:t>
            </w:r>
          </w:p>
          <w:p w14:paraId="5CAA1259" w14:textId="382D479C" w:rsidR="00B13F7F" w:rsidRPr="006F6DC8" w:rsidRDefault="00B13F7F" w:rsidP="004C1FC6">
            <w:pPr>
              <w:pStyle w:val="TableParagraph"/>
              <w:tabs>
                <w:tab w:val="left" w:pos="567"/>
              </w:tabs>
              <w:ind w:left="142" w:right="137" w:firstLine="1"/>
              <w:jc w:val="center"/>
            </w:pPr>
            <w:r w:rsidRPr="006F6DC8">
              <w:t>(ml/min/kg kūno svorio)</w:t>
            </w:r>
          </w:p>
        </w:tc>
        <w:tc>
          <w:tcPr>
            <w:tcW w:w="1564" w:type="dxa"/>
          </w:tcPr>
          <w:p w14:paraId="038ED2AD" w14:textId="3C210270" w:rsidR="00B13F7F" w:rsidRPr="006F6DC8" w:rsidRDefault="00B13F7F" w:rsidP="004C1FC6">
            <w:pPr>
              <w:pStyle w:val="TableParagraph"/>
              <w:tabs>
                <w:tab w:val="left" w:pos="567"/>
              </w:tabs>
              <w:ind w:left="142" w:right="137" w:firstLine="1"/>
              <w:jc w:val="center"/>
            </w:pPr>
            <w:r w:rsidRPr="006F6DC8">
              <w:t>90</w:t>
            </w:r>
            <w:r w:rsidR="00342D92">
              <w:t> </w:t>
            </w:r>
            <w:r w:rsidRPr="006F6DC8">
              <w:t>mg/kg kūno svorio (infuzijos trukmė:</w:t>
            </w:r>
          </w:p>
          <w:p w14:paraId="1934F15F" w14:textId="39BD96C1" w:rsidR="00B13F7F" w:rsidRPr="006F6DC8" w:rsidRDefault="00730F17" w:rsidP="00730F17">
            <w:pPr>
              <w:pStyle w:val="TableParagraph"/>
              <w:spacing w:line="229" w:lineRule="exact"/>
              <w:ind w:left="142" w:right="137" w:firstLine="1"/>
              <w:jc w:val="center"/>
            </w:pPr>
            <w:r>
              <w:t>ne trumpesnė kaip</w:t>
            </w:r>
            <w:r w:rsidR="00B13F7F" w:rsidRPr="006F6DC8">
              <w:t xml:space="preserve"> 2</w:t>
            </w:r>
            <w:r w:rsidR="00CC4C25">
              <w:t> </w:t>
            </w:r>
            <w:r w:rsidR="00B13F7F" w:rsidRPr="006F6DC8">
              <w:t>val.)</w:t>
            </w:r>
          </w:p>
        </w:tc>
        <w:tc>
          <w:tcPr>
            <w:tcW w:w="1843" w:type="dxa"/>
            <w:gridSpan w:val="2"/>
          </w:tcPr>
          <w:p w14:paraId="2227B0C4" w14:textId="052E2198" w:rsidR="00B13F7F" w:rsidRPr="006F6DC8" w:rsidRDefault="00B13F7F" w:rsidP="004C1FC6">
            <w:pPr>
              <w:pStyle w:val="TableParagraph"/>
              <w:tabs>
                <w:tab w:val="left" w:pos="567"/>
              </w:tabs>
              <w:ind w:left="142" w:right="137" w:firstLine="1"/>
              <w:jc w:val="center"/>
            </w:pPr>
            <w:r w:rsidRPr="006F6DC8">
              <w:t>Intervalais</w:t>
            </w:r>
            <w:r w:rsidRPr="006F6DC8">
              <w:br/>
            </w:r>
            <w:r w:rsidR="009603B7">
              <w:t>kas</w:t>
            </w:r>
            <w:r w:rsidRPr="006F6DC8">
              <w:t>:</w:t>
            </w:r>
          </w:p>
        </w:tc>
        <w:tc>
          <w:tcPr>
            <w:tcW w:w="1842" w:type="dxa"/>
          </w:tcPr>
          <w:p w14:paraId="67B51A47" w14:textId="2A9F0598" w:rsidR="00B13F7F" w:rsidRPr="006F6DC8" w:rsidRDefault="00B13F7F" w:rsidP="004C1FC6">
            <w:pPr>
              <w:pStyle w:val="TableParagraph"/>
              <w:tabs>
                <w:tab w:val="left" w:pos="567"/>
              </w:tabs>
              <w:ind w:left="142" w:right="137" w:firstLine="1"/>
              <w:jc w:val="center"/>
            </w:pPr>
            <w:r w:rsidRPr="006F6DC8">
              <w:t>60</w:t>
            </w:r>
            <w:r w:rsidR="00342D92">
              <w:t> </w:t>
            </w:r>
            <w:r w:rsidRPr="006F6DC8">
              <w:t>mg/kg kūno svorio (infuzijos trukmė:</w:t>
            </w:r>
          </w:p>
          <w:p w14:paraId="29BE1626" w14:textId="588C8577" w:rsidR="00B13F7F" w:rsidRPr="006F6DC8" w:rsidRDefault="00730F17" w:rsidP="00730F17">
            <w:pPr>
              <w:pStyle w:val="TableParagraph"/>
              <w:spacing w:line="229" w:lineRule="exact"/>
              <w:ind w:left="142" w:right="137" w:firstLine="1"/>
              <w:jc w:val="center"/>
            </w:pPr>
            <w:r>
              <w:t xml:space="preserve">ne trumpesnė kaip </w:t>
            </w:r>
            <w:r w:rsidR="00B13F7F" w:rsidRPr="006F6DC8">
              <w:t>1</w:t>
            </w:r>
            <w:r>
              <w:t> </w:t>
            </w:r>
            <w:r w:rsidR="00B13F7F" w:rsidRPr="006F6DC8">
              <w:t>val.)</w:t>
            </w:r>
          </w:p>
        </w:tc>
        <w:tc>
          <w:tcPr>
            <w:tcW w:w="1559" w:type="dxa"/>
          </w:tcPr>
          <w:p w14:paraId="7C64690C" w14:textId="21E91666" w:rsidR="00B13F7F" w:rsidRPr="006F6DC8" w:rsidRDefault="00B13F7F" w:rsidP="004C1FC6">
            <w:pPr>
              <w:pStyle w:val="TableParagraph"/>
              <w:tabs>
                <w:tab w:val="left" w:pos="567"/>
              </w:tabs>
              <w:ind w:left="142" w:right="137" w:firstLine="1"/>
              <w:jc w:val="center"/>
            </w:pPr>
            <w:r w:rsidRPr="006F6DC8">
              <w:t xml:space="preserve">Intervalais </w:t>
            </w:r>
            <w:r w:rsidR="009603B7">
              <w:t>kas</w:t>
            </w:r>
            <w:r w:rsidRPr="006F6DC8">
              <w:t>:</w:t>
            </w:r>
          </w:p>
        </w:tc>
      </w:tr>
      <w:tr w:rsidR="005C1B2A" w:rsidRPr="006F6DC8" w14:paraId="67FFD34A" w14:textId="77777777" w:rsidTr="00B13F7F">
        <w:trPr>
          <w:trHeight w:val="239"/>
        </w:trPr>
        <w:tc>
          <w:tcPr>
            <w:tcW w:w="1980" w:type="dxa"/>
            <w:gridSpan w:val="2"/>
          </w:tcPr>
          <w:p w14:paraId="43D88210" w14:textId="77777777" w:rsidR="005C1B2A" w:rsidRPr="006F6DC8" w:rsidRDefault="005C1B2A" w:rsidP="004C1FC6">
            <w:pPr>
              <w:pStyle w:val="TableParagraph"/>
              <w:tabs>
                <w:tab w:val="left" w:pos="567"/>
              </w:tabs>
            </w:pPr>
            <w:r w:rsidRPr="006F6DC8">
              <w:t>&gt; 1,4</w:t>
            </w:r>
          </w:p>
        </w:tc>
        <w:tc>
          <w:tcPr>
            <w:tcW w:w="1564" w:type="dxa"/>
          </w:tcPr>
          <w:p w14:paraId="64026B7D" w14:textId="77777777" w:rsidR="005C1B2A" w:rsidRPr="006F6DC8" w:rsidRDefault="005C1B2A" w:rsidP="004C1FC6">
            <w:pPr>
              <w:pStyle w:val="TableParagraph"/>
              <w:tabs>
                <w:tab w:val="left" w:pos="567"/>
              </w:tabs>
              <w:ind w:left="72"/>
            </w:pPr>
            <w:r w:rsidRPr="006F6DC8">
              <w:t>90</w:t>
            </w:r>
          </w:p>
        </w:tc>
        <w:tc>
          <w:tcPr>
            <w:tcW w:w="317" w:type="dxa"/>
            <w:tcBorders>
              <w:right w:val="nil"/>
            </w:tcBorders>
          </w:tcPr>
          <w:p w14:paraId="4BE285C8" w14:textId="77777777" w:rsidR="005C1B2A" w:rsidRPr="006F6DC8" w:rsidRDefault="005C1B2A" w:rsidP="004C1FC6">
            <w:pPr>
              <w:pStyle w:val="TableParagraph"/>
              <w:tabs>
                <w:tab w:val="left" w:pos="567"/>
              </w:tabs>
              <w:ind w:right="23"/>
              <w:jc w:val="right"/>
            </w:pPr>
            <w:r w:rsidRPr="006F6DC8">
              <w:t>12</w:t>
            </w:r>
          </w:p>
        </w:tc>
        <w:tc>
          <w:tcPr>
            <w:tcW w:w="1526" w:type="dxa"/>
            <w:tcBorders>
              <w:left w:val="nil"/>
            </w:tcBorders>
          </w:tcPr>
          <w:p w14:paraId="4C332EA9" w14:textId="778292F0" w:rsidR="005C1B2A" w:rsidRPr="006F6DC8" w:rsidRDefault="00730F17" w:rsidP="00730F17">
            <w:pPr>
              <w:pStyle w:val="TableParagraph"/>
              <w:spacing w:line="220" w:lineRule="exact"/>
              <w:ind w:left="36"/>
            </w:pPr>
            <w:r>
              <w:t>valandų</w:t>
            </w:r>
          </w:p>
        </w:tc>
        <w:tc>
          <w:tcPr>
            <w:tcW w:w="1842" w:type="dxa"/>
          </w:tcPr>
          <w:p w14:paraId="6291DD8A" w14:textId="77777777" w:rsidR="005C1B2A" w:rsidRPr="006F6DC8" w:rsidRDefault="005C1B2A" w:rsidP="004C1FC6">
            <w:pPr>
              <w:pStyle w:val="TableParagraph"/>
              <w:tabs>
                <w:tab w:val="left" w:pos="567"/>
              </w:tabs>
              <w:ind w:left="70"/>
            </w:pPr>
            <w:r w:rsidRPr="006F6DC8">
              <w:t>60</w:t>
            </w:r>
          </w:p>
        </w:tc>
        <w:tc>
          <w:tcPr>
            <w:tcW w:w="1559" w:type="dxa"/>
          </w:tcPr>
          <w:p w14:paraId="10ECD04D" w14:textId="19549147" w:rsidR="005C1B2A" w:rsidRPr="006F6DC8" w:rsidRDefault="005C1B2A" w:rsidP="004C1FC6">
            <w:pPr>
              <w:pStyle w:val="TableParagraph"/>
              <w:tabs>
                <w:tab w:val="left" w:pos="567"/>
              </w:tabs>
              <w:ind w:left="71"/>
            </w:pPr>
            <w:r w:rsidRPr="006F6DC8">
              <w:t xml:space="preserve">8 </w:t>
            </w:r>
            <w:r w:rsidR="00D06E35">
              <w:t>v</w:t>
            </w:r>
            <w:r w:rsidRPr="006F6DC8">
              <w:t>alandos</w:t>
            </w:r>
          </w:p>
        </w:tc>
      </w:tr>
      <w:tr w:rsidR="005C1B2A" w:rsidRPr="006F6DC8" w14:paraId="4A783F23" w14:textId="77777777" w:rsidTr="00B13F7F">
        <w:trPr>
          <w:trHeight w:val="244"/>
        </w:trPr>
        <w:tc>
          <w:tcPr>
            <w:tcW w:w="1980" w:type="dxa"/>
            <w:gridSpan w:val="2"/>
          </w:tcPr>
          <w:p w14:paraId="5C59BC5C" w14:textId="77777777" w:rsidR="005C1B2A" w:rsidRPr="006F6DC8" w:rsidRDefault="005C1B2A" w:rsidP="004C1FC6">
            <w:pPr>
              <w:pStyle w:val="TableParagraph"/>
              <w:tabs>
                <w:tab w:val="left" w:pos="567"/>
              </w:tabs>
              <w:ind w:left="71"/>
            </w:pPr>
            <w:r w:rsidRPr="006F6DC8">
              <w:t>1,4 ≥ - &gt; 1</w:t>
            </w:r>
          </w:p>
        </w:tc>
        <w:tc>
          <w:tcPr>
            <w:tcW w:w="1564" w:type="dxa"/>
          </w:tcPr>
          <w:p w14:paraId="799C06A3" w14:textId="77777777" w:rsidR="005C1B2A" w:rsidRPr="006F6DC8" w:rsidRDefault="005C1B2A" w:rsidP="004C1FC6">
            <w:pPr>
              <w:pStyle w:val="TableParagraph"/>
              <w:tabs>
                <w:tab w:val="left" w:pos="567"/>
              </w:tabs>
              <w:ind w:left="72"/>
            </w:pPr>
            <w:r w:rsidRPr="006F6DC8">
              <w:t>70</w:t>
            </w:r>
          </w:p>
        </w:tc>
        <w:tc>
          <w:tcPr>
            <w:tcW w:w="317" w:type="dxa"/>
            <w:tcBorders>
              <w:right w:val="nil"/>
            </w:tcBorders>
          </w:tcPr>
          <w:p w14:paraId="71B786A9" w14:textId="77777777" w:rsidR="005C1B2A" w:rsidRPr="006F6DC8" w:rsidRDefault="005C1B2A" w:rsidP="004C1FC6">
            <w:pPr>
              <w:pStyle w:val="TableParagraph"/>
              <w:tabs>
                <w:tab w:val="left" w:pos="567"/>
              </w:tabs>
              <w:ind w:right="23"/>
              <w:jc w:val="right"/>
            </w:pPr>
            <w:r w:rsidRPr="006F6DC8">
              <w:t>12</w:t>
            </w:r>
          </w:p>
        </w:tc>
        <w:tc>
          <w:tcPr>
            <w:tcW w:w="1526" w:type="dxa"/>
            <w:tcBorders>
              <w:left w:val="nil"/>
            </w:tcBorders>
          </w:tcPr>
          <w:p w14:paraId="28B5ED85" w14:textId="4038286D" w:rsidR="005C1B2A" w:rsidRPr="006F6DC8" w:rsidRDefault="00730F17" w:rsidP="004C1FC6">
            <w:pPr>
              <w:pStyle w:val="TableParagraph"/>
              <w:tabs>
                <w:tab w:val="left" w:pos="567"/>
              </w:tabs>
              <w:ind w:left="36"/>
            </w:pPr>
            <w:r>
              <w:t>v</w:t>
            </w:r>
            <w:r w:rsidR="009603B7" w:rsidRPr="006F6DC8">
              <w:t>aland</w:t>
            </w:r>
            <w:r w:rsidR="009603B7">
              <w:t>ų</w:t>
            </w:r>
          </w:p>
        </w:tc>
        <w:tc>
          <w:tcPr>
            <w:tcW w:w="1842" w:type="dxa"/>
          </w:tcPr>
          <w:p w14:paraId="6665BEFC" w14:textId="77777777" w:rsidR="005C1B2A" w:rsidRPr="006F6DC8" w:rsidRDefault="005C1B2A" w:rsidP="004C1FC6">
            <w:pPr>
              <w:pStyle w:val="TableParagraph"/>
              <w:tabs>
                <w:tab w:val="left" w:pos="567"/>
              </w:tabs>
              <w:ind w:left="70"/>
            </w:pPr>
            <w:r w:rsidRPr="006F6DC8">
              <w:t>45</w:t>
            </w:r>
          </w:p>
        </w:tc>
        <w:tc>
          <w:tcPr>
            <w:tcW w:w="1559" w:type="dxa"/>
          </w:tcPr>
          <w:p w14:paraId="685CC82C" w14:textId="766E1A59" w:rsidR="005C1B2A" w:rsidRPr="006F6DC8" w:rsidRDefault="005C1B2A" w:rsidP="004C1FC6">
            <w:pPr>
              <w:pStyle w:val="TableParagraph"/>
              <w:tabs>
                <w:tab w:val="left" w:pos="567"/>
              </w:tabs>
              <w:ind w:left="71"/>
            </w:pPr>
            <w:r w:rsidRPr="006F6DC8">
              <w:t xml:space="preserve">8 </w:t>
            </w:r>
            <w:r w:rsidR="00D06E35">
              <w:t>v</w:t>
            </w:r>
            <w:r w:rsidRPr="006F6DC8">
              <w:t>alandos</w:t>
            </w:r>
          </w:p>
        </w:tc>
      </w:tr>
      <w:tr w:rsidR="005C1B2A" w:rsidRPr="006F6DC8" w14:paraId="78571776" w14:textId="77777777" w:rsidTr="00B13F7F">
        <w:trPr>
          <w:trHeight w:val="244"/>
        </w:trPr>
        <w:tc>
          <w:tcPr>
            <w:tcW w:w="305" w:type="dxa"/>
            <w:tcBorders>
              <w:right w:val="nil"/>
            </w:tcBorders>
          </w:tcPr>
          <w:p w14:paraId="021B04ED" w14:textId="77777777" w:rsidR="005C1B2A" w:rsidRPr="006F6DC8" w:rsidRDefault="005C1B2A" w:rsidP="004C1FC6">
            <w:pPr>
              <w:pStyle w:val="TableParagraph"/>
              <w:tabs>
                <w:tab w:val="left" w:pos="567"/>
              </w:tabs>
              <w:ind w:left="71"/>
            </w:pPr>
            <w:r w:rsidRPr="006F6DC8">
              <w:t>1</w:t>
            </w:r>
          </w:p>
        </w:tc>
        <w:tc>
          <w:tcPr>
            <w:tcW w:w="1675" w:type="dxa"/>
            <w:tcBorders>
              <w:left w:val="nil"/>
            </w:tcBorders>
          </w:tcPr>
          <w:p w14:paraId="61989817" w14:textId="77777777" w:rsidR="005C1B2A" w:rsidRPr="006F6DC8" w:rsidRDefault="005C1B2A" w:rsidP="004C1FC6">
            <w:pPr>
              <w:pStyle w:val="TableParagraph"/>
              <w:tabs>
                <w:tab w:val="left" w:pos="567"/>
              </w:tabs>
              <w:ind w:left="129"/>
            </w:pPr>
            <w:r w:rsidRPr="006F6DC8">
              <w:t>≥ - &gt; 0,8</w:t>
            </w:r>
          </w:p>
        </w:tc>
        <w:tc>
          <w:tcPr>
            <w:tcW w:w="1564" w:type="dxa"/>
          </w:tcPr>
          <w:p w14:paraId="360F99B4" w14:textId="77777777" w:rsidR="005C1B2A" w:rsidRPr="006F6DC8" w:rsidRDefault="005C1B2A" w:rsidP="004C1FC6">
            <w:pPr>
              <w:pStyle w:val="TableParagraph"/>
              <w:tabs>
                <w:tab w:val="left" w:pos="567"/>
              </w:tabs>
              <w:ind w:left="72"/>
            </w:pPr>
            <w:r w:rsidRPr="006F6DC8">
              <w:t>50</w:t>
            </w:r>
          </w:p>
        </w:tc>
        <w:tc>
          <w:tcPr>
            <w:tcW w:w="317" w:type="dxa"/>
            <w:tcBorders>
              <w:right w:val="nil"/>
            </w:tcBorders>
          </w:tcPr>
          <w:p w14:paraId="0F8855BA" w14:textId="77777777" w:rsidR="005C1B2A" w:rsidRPr="006F6DC8" w:rsidRDefault="005C1B2A" w:rsidP="004C1FC6">
            <w:pPr>
              <w:pStyle w:val="TableParagraph"/>
              <w:tabs>
                <w:tab w:val="left" w:pos="567"/>
              </w:tabs>
              <w:ind w:right="23"/>
              <w:jc w:val="right"/>
            </w:pPr>
            <w:r w:rsidRPr="006F6DC8">
              <w:t>12</w:t>
            </w:r>
          </w:p>
        </w:tc>
        <w:tc>
          <w:tcPr>
            <w:tcW w:w="1526" w:type="dxa"/>
            <w:tcBorders>
              <w:left w:val="nil"/>
            </w:tcBorders>
          </w:tcPr>
          <w:p w14:paraId="7C4D710C" w14:textId="4573A860" w:rsidR="005C1B2A" w:rsidRPr="006F6DC8" w:rsidRDefault="00730F17" w:rsidP="004C1FC6">
            <w:pPr>
              <w:pStyle w:val="TableParagraph"/>
              <w:tabs>
                <w:tab w:val="left" w:pos="567"/>
              </w:tabs>
              <w:ind w:left="36"/>
            </w:pPr>
            <w:r>
              <w:t>v</w:t>
            </w:r>
            <w:r w:rsidR="009603B7" w:rsidRPr="006F6DC8">
              <w:t>aland</w:t>
            </w:r>
            <w:r w:rsidR="009603B7">
              <w:t>ų</w:t>
            </w:r>
          </w:p>
        </w:tc>
        <w:tc>
          <w:tcPr>
            <w:tcW w:w="1842" w:type="dxa"/>
          </w:tcPr>
          <w:p w14:paraId="41F6C734" w14:textId="77777777" w:rsidR="005C1B2A" w:rsidRPr="006F6DC8" w:rsidRDefault="005C1B2A" w:rsidP="004C1FC6">
            <w:pPr>
              <w:pStyle w:val="TableParagraph"/>
              <w:tabs>
                <w:tab w:val="left" w:pos="567"/>
              </w:tabs>
              <w:ind w:left="70"/>
            </w:pPr>
            <w:r w:rsidRPr="006F6DC8">
              <w:t>35</w:t>
            </w:r>
          </w:p>
        </w:tc>
        <w:tc>
          <w:tcPr>
            <w:tcW w:w="1559" w:type="dxa"/>
          </w:tcPr>
          <w:p w14:paraId="3344FAD2" w14:textId="32C76BD2" w:rsidR="005C1B2A" w:rsidRPr="006F6DC8" w:rsidRDefault="005C1B2A" w:rsidP="004C1FC6">
            <w:pPr>
              <w:pStyle w:val="TableParagraph"/>
              <w:tabs>
                <w:tab w:val="left" w:pos="567"/>
              </w:tabs>
              <w:ind w:left="71"/>
            </w:pPr>
            <w:r w:rsidRPr="006F6DC8">
              <w:t xml:space="preserve">8 </w:t>
            </w:r>
            <w:r w:rsidR="00D06E35">
              <w:t>v</w:t>
            </w:r>
            <w:r w:rsidRPr="006F6DC8">
              <w:t>alandos</w:t>
            </w:r>
          </w:p>
        </w:tc>
      </w:tr>
      <w:tr w:rsidR="005C1B2A" w:rsidRPr="006F6DC8" w14:paraId="31C96E17" w14:textId="77777777" w:rsidTr="00B13F7F">
        <w:trPr>
          <w:trHeight w:val="242"/>
        </w:trPr>
        <w:tc>
          <w:tcPr>
            <w:tcW w:w="1980" w:type="dxa"/>
            <w:gridSpan w:val="2"/>
          </w:tcPr>
          <w:p w14:paraId="402C0D84" w14:textId="77777777" w:rsidR="005C1B2A" w:rsidRPr="006F6DC8" w:rsidRDefault="005C1B2A" w:rsidP="004C1FC6">
            <w:pPr>
              <w:pStyle w:val="TableParagraph"/>
              <w:tabs>
                <w:tab w:val="left" w:pos="567"/>
              </w:tabs>
              <w:ind w:left="71"/>
            </w:pPr>
            <w:r w:rsidRPr="006F6DC8">
              <w:t>0,8 ≥ - &gt; 0,6</w:t>
            </w:r>
          </w:p>
        </w:tc>
        <w:tc>
          <w:tcPr>
            <w:tcW w:w="1564" w:type="dxa"/>
          </w:tcPr>
          <w:p w14:paraId="750F6055" w14:textId="77777777" w:rsidR="005C1B2A" w:rsidRPr="006F6DC8" w:rsidRDefault="005C1B2A" w:rsidP="004C1FC6">
            <w:pPr>
              <w:pStyle w:val="TableParagraph"/>
              <w:tabs>
                <w:tab w:val="left" w:pos="567"/>
              </w:tabs>
              <w:ind w:left="72"/>
            </w:pPr>
            <w:r w:rsidRPr="006F6DC8">
              <w:t>80</w:t>
            </w:r>
          </w:p>
        </w:tc>
        <w:tc>
          <w:tcPr>
            <w:tcW w:w="317" w:type="dxa"/>
            <w:tcBorders>
              <w:right w:val="nil"/>
            </w:tcBorders>
          </w:tcPr>
          <w:p w14:paraId="69EFA5D8" w14:textId="77777777" w:rsidR="005C1B2A" w:rsidRPr="006F6DC8" w:rsidRDefault="005C1B2A" w:rsidP="004C1FC6">
            <w:pPr>
              <w:pStyle w:val="TableParagraph"/>
              <w:tabs>
                <w:tab w:val="left" w:pos="567"/>
              </w:tabs>
              <w:ind w:right="23"/>
              <w:jc w:val="right"/>
            </w:pPr>
            <w:r w:rsidRPr="006F6DC8">
              <w:t>24</w:t>
            </w:r>
          </w:p>
        </w:tc>
        <w:tc>
          <w:tcPr>
            <w:tcW w:w="1526" w:type="dxa"/>
            <w:tcBorders>
              <w:left w:val="nil"/>
            </w:tcBorders>
          </w:tcPr>
          <w:p w14:paraId="29BA512C" w14:textId="010F4F5C" w:rsidR="005C1B2A" w:rsidRPr="006F6DC8" w:rsidRDefault="00730F17" w:rsidP="004C1FC6">
            <w:pPr>
              <w:pStyle w:val="TableParagraph"/>
              <w:tabs>
                <w:tab w:val="left" w:pos="567"/>
              </w:tabs>
              <w:ind w:left="36"/>
            </w:pPr>
            <w:r>
              <w:t>v</w:t>
            </w:r>
            <w:r w:rsidR="005C1B2A" w:rsidRPr="006F6DC8">
              <w:t>alandos</w:t>
            </w:r>
          </w:p>
        </w:tc>
        <w:tc>
          <w:tcPr>
            <w:tcW w:w="1842" w:type="dxa"/>
          </w:tcPr>
          <w:p w14:paraId="6BC8C891" w14:textId="77777777" w:rsidR="005C1B2A" w:rsidRPr="006F6DC8" w:rsidRDefault="005C1B2A" w:rsidP="004C1FC6">
            <w:pPr>
              <w:pStyle w:val="TableParagraph"/>
              <w:tabs>
                <w:tab w:val="left" w:pos="567"/>
              </w:tabs>
              <w:ind w:left="70"/>
            </w:pPr>
            <w:r w:rsidRPr="006F6DC8">
              <w:t>40</w:t>
            </w:r>
          </w:p>
        </w:tc>
        <w:tc>
          <w:tcPr>
            <w:tcW w:w="1559" w:type="dxa"/>
          </w:tcPr>
          <w:p w14:paraId="10C35CBD" w14:textId="73245808" w:rsidR="005C1B2A" w:rsidRPr="006F6DC8" w:rsidRDefault="005C1B2A" w:rsidP="004C1FC6">
            <w:pPr>
              <w:pStyle w:val="TableParagraph"/>
              <w:tabs>
                <w:tab w:val="left" w:pos="567"/>
              </w:tabs>
              <w:ind w:left="71"/>
            </w:pPr>
            <w:r w:rsidRPr="006F6DC8">
              <w:t xml:space="preserve">12 </w:t>
            </w:r>
            <w:r w:rsidR="00730F17">
              <w:t>v</w:t>
            </w:r>
            <w:r w:rsidR="009603B7" w:rsidRPr="006F6DC8">
              <w:t>aland</w:t>
            </w:r>
            <w:r w:rsidR="009603B7">
              <w:t>ų</w:t>
            </w:r>
          </w:p>
        </w:tc>
      </w:tr>
      <w:tr w:rsidR="005C1B2A" w:rsidRPr="006F6DC8" w14:paraId="70E0DD6D" w14:textId="77777777" w:rsidTr="00B13F7F">
        <w:trPr>
          <w:trHeight w:val="244"/>
        </w:trPr>
        <w:tc>
          <w:tcPr>
            <w:tcW w:w="1980" w:type="dxa"/>
            <w:gridSpan w:val="2"/>
          </w:tcPr>
          <w:p w14:paraId="17914160" w14:textId="77777777" w:rsidR="005C1B2A" w:rsidRPr="006F6DC8" w:rsidRDefault="005C1B2A" w:rsidP="004C1FC6">
            <w:pPr>
              <w:pStyle w:val="TableParagraph"/>
              <w:tabs>
                <w:tab w:val="left" w:pos="567"/>
              </w:tabs>
              <w:ind w:left="71"/>
            </w:pPr>
            <w:r w:rsidRPr="006F6DC8">
              <w:t>0,6 ≥ - &gt; 0,5</w:t>
            </w:r>
          </w:p>
        </w:tc>
        <w:tc>
          <w:tcPr>
            <w:tcW w:w="1564" w:type="dxa"/>
          </w:tcPr>
          <w:p w14:paraId="3A85AB42" w14:textId="77777777" w:rsidR="005C1B2A" w:rsidRPr="006F6DC8" w:rsidRDefault="005C1B2A" w:rsidP="004C1FC6">
            <w:pPr>
              <w:pStyle w:val="TableParagraph"/>
              <w:tabs>
                <w:tab w:val="left" w:pos="567"/>
              </w:tabs>
              <w:ind w:left="72"/>
            </w:pPr>
            <w:r w:rsidRPr="006F6DC8">
              <w:t>60</w:t>
            </w:r>
          </w:p>
        </w:tc>
        <w:tc>
          <w:tcPr>
            <w:tcW w:w="317" w:type="dxa"/>
            <w:tcBorders>
              <w:right w:val="nil"/>
            </w:tcBorders>
          </w:tcPr>
          <w:p w14:paraId="3507E356" w14:textId="77777777" w:rsidR="005C1B2A" w:rsidRPr="006F6DC8" w:rsidRDefault="005C1B2A" w:rsidP="004C1FC6">
            <w:pPr>
              <w:pStyle w:val="TableParagraph"/>
              <w:tabs>
                <w:tab w:val="left" w:pos="567"/>
              </w:tabs>
              <w:ind w:right="23"/>
              <w:jc w:val="right"/>
            </w:pPr>
            <w:r w:rsidRPr="006F6DC8">
              <w:t>24</w:t>
            </w:r>
          </w:p>
        </w:tc>
        <w:tc>
          <w:tcPr>
            <w:tcW w:w="1526" w:type="dxa"/>
            <w:tcBorders>
              <w:left w:val="nil"/>
            </w:tcBorders>
          </w:tcPr>
          <w:p w14:paraId="0AA9245A" w14:textId="608A9058" w:rsidR="005C1B2A" w:rsidRPr="006F6DC8" w:rsidRDefault="00D06E35" w:rsidP="004C1FC6">
            <w:pPr>
              <w:pStyle w:val="TableParagraph"/>
              <w:tabs>
                <w:tab w:val="left" w:pos="567"/>
              </w:tabs>
              <w:ind w:left="36"/>
            </w:pPr>
            <w:r>
              <w:t>v</w:t>
            </w:r>
            <w:r w:rsidR="005C1B2A" w:rsidRPr="006F6DC8">
              <w:t>alandos</w:t>
            </w:r>
          </w:p>
        </w:tc>
        <w:tc>
          <w:tcPr>
            <w:tcW w:w="1842" w:type="dxa"/>
          </w:tcPr>
          <w:p w14:paraId="15E43676" w14:textId="77777777" w:rsidR="005C1B2A" w:rsidRPr="006F6DC8" w:rsidRDefault="005C1B2A" w:rsidP="004C1FC6">
            <w:pPr>
              <w:pStyle w:val="TableParagraph"/>
              <w:tabs>
                <w:tab w:val="left" w:pos="567"/>
              </w:tabs>
              <w:ind w:left="70"/>
            </w:pPr>
            <w:r w:rsidRPr="006F6DC8">
              <w:t>30</w:t>
            </w:r>
          </w:p>
        </w:tc>
        <w:tc>
          <w:tcPr>
            <w:tcW w:w="1559" w:type="dxa"/>
          </w:tcPr>
          <w:p w14:paraId="6F0A1552" w14:textId="6BC04BC9" w:rsidR="005C1B2A" w:rsidRPr="006F6DC8" w:rsidRDefault="005C1B2A" w:rsidP="004C1FC6">
            <w:pPr>
              <w:pStyle w:val="TableParagraph"/>
              <w:tabs>
                <w:tab w:val="left" w:pos="567"/>
              </w:tabs>
              <w:ind w:left="71"/>
            </w:pPr>
            <w:r w:rsidRPr="006F6DC8">
              <w:t xml:space="preserve">12 </w:t>
            </w:r>
            <w:r w:rsidR="00730F17">
              <w:t>v</w:t>
            </w:r>
            <w:r w:rsidR="009603B7" w:rsidRPr="006F6DC8">
              <w:t>aland</w:t>
            </w:r>
            <w:r w:rsidR="009603B7">
              <w:t>ų</w:t>
            </w:r>
          </w:p>
        </w:tc>
      </w:tr>
      <w:tr w:rsidR="005C1B2A" w:rsidRPr="006F6DC8" w14:paraId="65032DBE" w14:textId="77777777" w:rsidTr="00B13F7F">
        <w:trPr>
          <w:trHeight w:val="242"/>
        </w:trPr>
        <w:tc>
          <w:tcPr>
            <w:tcW w:w="1980" w:type="dxa"/>
            <w:gridSpan w:val="2"/>
          </w:tcPr>
          <w:p w14:paraId="7D9B9B80" w14:textId="77777777" w:rsidR="005C1B2A" w:rsidRPr="006F6DC8" w:rsidRDefault="005C1B2A" w:rsidP="004C1FC6">
            <w:pPr>
              <w:pStyle w:val="TableParagraph"/>
              <w:tabs>
                <w:tab w:val="left" w:pos="567"/>
              </w:tabs>
              <w:ind w:left="71"/>
            </w:pPr>
            <w:r w:rsidRPr="006F6DC8">
              <w:t>0,5 ≥ - &gt; 0,4</w:t>
            </w:r>
          </w:p>
        </w:tc>
        <w:tc>
          <w:tcPr>
            <w:tcW w:w="1564" w:type="dxa"/>
          </w:tcPr>
          <w:p w14:paraId="55A975E9" w14:textId="77777777" w:rsidR="005C1B2A" w:rsidRPr="006F6DC8" w:rsidRDefault="005C1B2A" w:rsidP="004C1FC6">
            <w:pPr>
              <w:pStyle w:val="TableParagraph"/>
              <w:tabs>
                <w:tab w:val="left" w:pos="567"/>
              </w:tabs>
              <w:ind w:left="72"/>
            </w:pPr>
            <w:r w:rsidRPr="006F6DC8">
              <w:t>50</w:t>
            </w:r>
          </w:p>
        </w:tc>
        <w:tc>
          <w:tcPr>
            <w:tcW w:w="317" w:type="dxa"/>
            <w:tcBorders>
              <w:right w:val="nil"/>
            </w:tcBorders>
          </w:tcPr>
          <w:p w14:paraId="611D4196" w14:textId="77777777" w:rsidR="005C1B2A" w:rsidRPr="006F6DC8" w:rsidRDefault="005C1B2A" w:rsidP="004C1FC6">
            <w:pPr>
              <w:pStyle w:val="TableParagraph"/>
              <w:tabs>
                <w:tab w:val="left" w:pos="567"/>
              </w:tabs>
              <w:ind w:right="23"/>
              <w:jc w:val="right"/>
            </w:pPr>
            <w:r w:rsidRPr="006F6DC8">
              <w:t>24</w:t>
            </w:r>
          </w:p>
        </w:tc>
        <w:tc>
          <w:tcPr>
            <w:tcW w:w="1526" w:type="dxa"/>
            <w:tcBorders>
              <w:left w:val="nil"/>
            </w:tcBorders>
          </w:tcPr>
          <w:p w14:paraId="3A69FE72" w14:textId="79C7A229" w:rsidR="005C1B2A" w:rsidRPr="006F6DC8" w:rsidRDefault="00D06E35" w:rsidP="004C1FC6">
            <w:pPr>
              <w:pStyle w:val="TableParagraph"/>
              <w:tabs>
                <w:tab w:val="left" w:pos="567"/>
              </w:tabs>
              <w:ind w:left="36"/>
            </w:pPr>
            <w:r>
              <w:t>v</w:t>
            </w:r>
            <w:r w:rsidR="005C1B2A" w:rsidRPr="006F6DC8">
              <w:t>alandos</w:t>
            </w:r>
          </w:p>
        </w:tc>
        <w:tc>
          <w:tcPr>
            <w:tcW w:w="1842" w:type="dxa"/>
          </w:tcPr>
          <w:p w14:paraId="0F5324EC" w14:textId="77777777" w:rsidR="005C1B2A" w:rsidRPr="006F6DC8" w:rsidRDefault="005C1B2A" w:rsidP="004C1FC6">
            <w:pPr>
              <w:pStyle w:val="TableParagraph"/>
              <w:tabs>
                <w:tab w:val="left" w:pos="567"/>
              </w:tabs>
              <w:ind w:left="70"/>
            </w:pPr>
            <w:r w:rsidRPr="006F6DC8">
              <w:t>25</w:t>
            </w:r>
          </w:p>
        </w:tc>
        <w:tc>
          <w:tcPr>
            <w:tcW w:w="1559" w:type="dxa"/>
          </w:tcPr>
          <w:p w14:paraId="03BC2C7B" w14:textId="619D5D1D" w:rsidR="005C1B2A" w:rsidRPr="006F6DC8" w:rsidRDefault="005C1B2A" w:rsidP="004C1FC6">
            <w:pPr>
              <w:pStyle w:val="TableParagraph"/>
              <w:tabs>
                <w:tab w:val="left" w:pos="567"/>
              </w:tabs>
              <w:ind w:left="71"/>
            </w:pPr>
            <w:r w:rsidRPr="006F6DC8">
              <w:t xml:space="preserve">12 </w:t>
            </w:r>
            <w:r w:rsidR="00730F17">
              <w:t>v</w:t>
            </w:r>
            <w:r w:rsidR="009603B7" w:rsidRPr="006F6DC8">
              <w:t>aland</w:t>
            </w:r>
            <w:r w:rsidR="009603B7">
              <w:t>ų</w:t>
            </w:r>
          </w:p>
        </w:tc>
      </w:tr>
      <w:tr w:rsidR="005C1B2A" w:rsidRPr="006F6DC8" w14:paraId="34990494" w14:textId="77777777" w:rsidTr="0078586E">
        <w:trPr>
          <w:trHeight w:val="241"/>
        </w:trPr>
        <w:tc>
          <w:tcPr>
            <w:tcW w:w="1980" w:type="dxa"/>
            <w:gridSpan w:val="2"/>
          </w:tcPr>
          <w:p w14:paraId="45FEC1AB" w14:textId="77777777" w:rsidR="005C1B2A" w:rsidRPr="006F6DC8" w:rsidRDefault="005C1B2A" w:rsidP="004C1FC6">
            <w:pPr>
              <w:pStyle w:val="TableParagraph"/>
              <w:tabs>
                <w:tab w:val="left" w:pos="567"/>
              </w:tabs>
            </w:pPr>
            <w:r w:rsidRPr="006F6DC8">
              <w:lastRenderedPageBreak/>
              <w:t>&lt; 0,4</w:t>
            </w:r>
          </w:p>
        </w:tc>
        <w:tc>
          <w:tcPr>
            <w:tcW w:w="6808" w:type="dxa"/>
            <w:gridSpan w:val="5"/>
          </w:tcPr>
          <w:p w14:paraId="59588952" w14:textId="77777777" w:rsidR="005C1B2A" w:rsidRPr="006F6DC8" w:rsidRDefault="005C1B2A" w:rsidP="004C1FC6">
            <w:pPr>
              <w:pStyle w:val="TableParagraph"/>
              <w:tabs>
                <w:tab w:val="left" w:pos="567"/>
              </w:tabs>
              <w:ind w:left="72"/>
            </w:pPr>
            <w:r w:rsidRPr="006F6DC8">
              <w:t>Nėra gydymo rekomendacijų</w:t>
            </w:r>
          </w:p>
        </w:tc>
      </w:tr>
    </w:tbl>
    <w:p w14:paraId="1B32F4A3" w14:textId="66FF67C5" w:rsidR="000D2743" w:rsidRPr="006F6DC8" w:rsidRDefault="000D2743" w:rsidP="004C1FC6">
      <w:pPr>
        <w:tabs>
          <w:tab w:val="left" w:pos="567"/>
        </w:tabs>
        <w:spacing w:after="0"/>
      </w:pPr>
    </w:p>
    <w:p w14:paraId="6F3CE501" w14:textId="77777777" w:rsidR="00B13F7F" w:rsidRPr="006F6DC8" w:rsidRDefault="00B13F7F" w:rsidP="004C1FC6">
      <w:pPr>
        <w:tabs>
          <w:tab w:val="left" w:pos="567"/>
        </w:tabs>
        <w:spacing w:after="0"/>
      </w:pPr>
    </w:p>
    <w:p w14:paraId="7751FE5C" w14:textId="331182A5" w:rsidR="005C1B2A" w:rsidRPr="004C1FC6" w:rsidRDefault="009603B7" w:rsidP="004C1FC6">
      <w:pPr>
        <w:tabs>
          <w:tab w:val="left" w:pos="567"/>
        </w:tabs>
        <w:rPr>
          <w:i/>
        </w:rPr>
      </w:pPr>
      <w:r w:rsidRPr="004C1FC6">
        <w:rPr>
          <w:b/>
          <w:i/>
        </w:rPr>
        <w:t>2 lentelė</w:t>
      </w:r>
      <w:r>
        <w:rPr>
          <w:i/>
        </w:rPr>
        <w:t xml:space="preserve">: </w:t>
      </w:r>
      <w:r w:rsidR="005C1B2A" w:rsidRPr="004C1FC6">
        <w:rPr>
          <w:i/>
        </w:rPr>
        <w:t xml:space="preserve"> Dozavimo schema palaikomajam CMV infekcijos gydymui</w:t>
      </w:r>
      <w:r>
        <w:rPr>
          <w:i/>
        </w:rPr>
        <w:t>,</w:t>
      </w:r>
      <w:r w:rsidR="005C1B2A" w:rsidRPr="004C1FC6">
        <w:rPr>
          <w:i/>
        </w:rPr>
        <w:t xml:space="preserve"> esant sutrikusiai inkstų funkcijai</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
        <w:gridCol w:w="1396"/>
        <w:gridCol w:w="1843"/>
        <w:gridCol w:w="317"/>
        <w:gridCol w:w="1667"/>
        <w:gridCol w:w="1701"/>
        <w:gridCol w:w="317"/>
        <w:gridCol w:w="1243"/>
      </w:tblGrid>
      <w:tr w:rsidR="00BD4DEB" w:rsidRPr="006F6DC8" w14:paraId="601584E8" w14:textId="77777777" w:rsidTr="000C1ABD">
        <w:trPr>
          <w:trHeight w:val="242"/>
        </w:trPr>
        <w:tc>
          <w:tcPr>
            <w:tcW w:w="1701" w:type="dxa"/>
            <w:gridSpan w:val="2"/>
          </w:tcPr>
          <w:p w14:paraId="52BA1FB4" w14:textId="77777777" w:rsidR="00BD4DEB" w:rsidRPr="006F6DC8" w:rsidRDefault="00BD4DEB" w:rsidP="004C1FC6">
            <w:pPr>
              <w:pStyle w:val="TableParagraph"/>
              <w:tabs>
                <w:tab w:val="left" w:pos="567"/>
              </w:tabs>
            </w:pPr>
          </w:p>
        </w:tc>
        <w:tc>
          <w:tcPr>
            <w:tcW w:w="7088" w:type="dxa"/>
            <w:gridSpan w:val="6"/>
          </w:tcPr>
          <w:p w14:paraId="495F1781" w14:textId="1517036B" w:rsidR="00BD4DEB" w:rsidRPr="006F6DC8" w:rsidRDefault="00BD4DEB" w:rsidP="004C1FC6">
            <w:pPr>
              <w:pStyle w:val="TableParagraph"/>
              <w:tabs>
                <w:tab w:val="left" w:pos="567"/>
              </w:tabs>
              <w:ind w:left="72"/>
            </w:pP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heksahidrato</w:t>
            </w:r>
            <w:proofErr w:type="spellEnd"/>
            <w:r w:rsidRPr="006F6DC8">
              <w:t xml:space="preserve"> dozavimas *</w:t>
            </w:r>
          </w:p>
        </w:tc>
      </w:tr>
      <w:tr w:rsidR="00B13F7F" w:rsidRPr="006F6DC8" w14:paraId="72A26C29" w14:textId="77777777" w:rsidTr="00AF75CC">
        <w:trPr>
          <w:trHeight w:val="721"/>
        </w:trPr>
        <w:tc>
          <w:tcPr>
            <w:tcW w:w="1701" w:type="dxa"/>
            <w:gridSpan w:val="2"/>
          </w:tcPr>
          <w:p w14:paraId="34989857" w14:textId="7F44D627" w:rsidR="00B13F7F" w:rsidRPr="006F6DC8" w:rsidRDefault="00B13F7F" w:rsidP="004C1FC6">
            <w:pPr>
              <w:pStyle w:val="TableParagraph"/>
              <w:tabs>
                <w:tab w:val="left" w:pos="567"/>
              </w:tabs>
              <w:ind w:left="142" w:right="135" w:firstLine="4"/>
              <w:jc w:val="center"/>
            </w:pPr>
            <w:r w:rsidRPr="006F6DC8">
              <w:t>Kreatinino</w:t>
            </w:r>
          </w:p>
          <w:p w14:paraId="5D191633" w14:textId="41CDB08F" w:rsidR="00B13F7F" w:rsidRPr="006F6DC8" w:rsidRDefault="00B13F7F" w:rsidP="004C1FC6">
            <w:pPr>
              <w:pStyle w:val="TableParagraph"/>
              <w:tabs>
                <w:tab w:val="left" w:pos="567"/>
              </w:tabs>
              <w:spacing w:before="9"/>
              <w:ind w:left="142" w:right="135" w:firstLine="4"/>
              <w:jc w:val="center"/>
            </w:pPr>
            <w:r w:rsidRPr="006F6DC8">
              <w:t>Klirensas (ml/min/kg kūno svorio)</w:t>
            </w:r>
          </w:p>
        </w:tc>
        <w:tc>
          <w:tcPr>
            <w:tcW w:w="1843" w:type="dxa"/>
          </w:tcPr>
          <w:p w14:paraId="26757F24" w14:textId="0AFB35C5" w:rsidR="00B13F7F" w:rsidRPr="006F6DC8" w:rsidRDefault="00B13F7F" w:rsidP="004C1FC6">
            <w:pPr>
              <w:pStyle w:val="TableParagraph"/>
              <w:tabs>
                <w:tab w:val="left" w:pos="567"/>
              </w:tabs>
              <w:ind w:left="142" w:right="135" w:firstLine="4"/>
              <w:jc w:val="center"/>
            </w:pPr>
            <w:r w:rsidRPr="006F6DC8">
              <w:t>90</w:t>
            </w:r>
            <w:r w:rsidR="00CC4C25">
              <w:t> </w:t>
            </w:r>
            <w:r w:rsidRPr="006F6DC8">
              <w:t>mg/kg kūno svorio</w:t>
            </w:r>
          </w:p>
          <w:p w14:paraId="049B4F0A" w14:textId="041DCCC5" w:rsidR="00B13F7F" w:rsidRPr="006F6DC8" w:rsidRDefault="00B13F7F" w:rsidP="004C1FC6">
            <w:pPr>
              <w:pStyle w:val="TableParagraph"/>
              <w:tabs>
                <w:tab w:val="left" w:pos="567"/>
              </w:tabs>
              <w:ind w:left="142" w:right="135" w:firstLine="4"/>
              <w:jc w:val="center"/>
            </w:pPr>
            <w:r w:rsidRPr="006F6DC8">
              <w:t>(Infuzijos trukmė:</w:t>
            </w:r>
          </w:p>
          <w:p w14:paraId="5533E6A2" w14:textId="462869A6" w:rsidR="00B13F7F" w:rsidRPr="006F6DC8" w:rsidRDefault="00730F17" w:rsidP="00267743">
            <w:pPr>
              <w:pStyle w:val="TableParagraph"/>
              <w:spacing w:before="9" w:line="240" w:lineRule="exact"/>
              <w:ind w:left="142" w:right="135" w:firstLine="4"/>
              <w:jc w:val="center"/>
            </w:pPr>
            <w:r>
              <w:t>ne trumpesnė kai</w:t>
            </w:r>
            <w:r w:rsidR="00267743">
              <w:t>p</w:t>
            </w:r>
            <w:r w:rsidR="00B13F7F" w:rsidRPr="006F6DC8">
              <w:t xml:space="preserve"> </w:t>
            </w:r>
            <w:r w:rsidR="00267743" w:rsidRPr="006F6DC8">
              <w:t>2</w:t>
            </w:r>
            <w:r w:rsidR="00267743">
              <w:t> </w:t>
            </w:r>
            <w:r w:rsidR="00B13F7F" w:rsidRPr="006F6DC8">
              <w:t>val.)</w:t>
            </w:r>
          </w:p>
        </w:tc>
        <w:tc>
          <w:tcPr>
            <w:tcW w:w="1984" w:type="dxa"/>
            <w:gridSpan w:val="2"/>
          </w:tcPr>
          <w:p w14:paraId="4B47CA18" w14:textId="1769E48B" w:rsidR="00B13F7F" w:rsidRPr="006F6DC8" w:rsidRDefault="00B13F7F" w:rsidP="004C1FC6">
            <w:pPr>
              <w:tabs>
                <w:tab w:val="left" w:pos="567"/>
              </w:tabs>
              <w:ind w:left="142" w:right="135" w:firstLine="4"/>
              <w:jc w:val="center"/>
              <w:rPr>
                <w:szCs w:val="22"/>
              </w:rPr>
            </w:pPr>
            <w:r w:rsidRPr="006F6DC8">
              <w:t>Intervalais</w:t>
            </w:r>
            <w:r w:rsidRPr="006F6DC8">
              <w:br/>
            </w:r>
            <w:r w:rsidR="009603B7">
              <w:t>kas</w:t>
            </w:r>
            <w:r w:rsidRPr="006F6DC8">
              <w:t>:</w:t>
            </w:r>
          </w:p>
        </w:tc>
        <w:tc>
          <w:tcPr>
            <w:tcW w:w="1701" w:type="dxa"/>
          </w:tcPr>
          <w:p w14:paraId="1C20CB92" w14:textId="547156CD" w:rsidR="00B13F7F" w:rsidRPr="006F6DC8" w:rsidRDefault="00B13F7F" w:rsidP="004C1FC6">
            <w:pPr>
              <w:pStyle w:val="TableParagraph"/>
              <w:tabs>
                <w:tab w:val="left" w:pos="567"/>
              </w:tabs>
              <w:ind w:left="142" w:right="135" w:firstLine="4"/>
              <w:jc w:val="center"/>
            </w:pPr>
            <w:r w:rsidRPr="006F6DC8">
              <w:t>120</w:t>
            </w:r>
            <w:r w:rsidR="00CC4C25">
              <w:t> </w:t>
            </w:r>
            <w:r w:rsidRPr="006F6DC8">
              <w:t>mg/kg kūno svorio</w:t>
            </w:r>
          </w:p>
          <w:p w14:paraId="312E5324" w14:textId="0D2CC701" w:rsidR="00B13F7F" w:rsidRPr="006F6DC8" w:rsidRDefault="00B13F7F" w:rsidP="004C1FC6">
            <w:pPr>
              <w:pStyle w:val="TableParagraph"/>
              <w:tabs>
                <w:tab w:val="left" w:pos="567"/>
              </w:tabs>
              <w:ind w:left="142" w:right="135" w:firstLine="4"/>
              <w:jc w:val="center"/>
            </w:pPr>
            <w:r w:rsidRPr="006F6DC8">
              <w:t>(Infuzijos trukmė:</w:t>
            </w:r>
          </w:p>
          <w:p w14:paraId="59386145" w14:textId="16890DED" w:rsidR="00B13F7F" w:rsidRPr="006F6DC8" w:rsidRDefault="00267743" w:rsidP="00267743">
            <w:pPr>
              <w:pStyle w:val="TableParagraph"/>
              <w:spacing w:before="9" w:line="240" w:lineRule="exact"/>
              <w:ind w:left="142" w:right="135" w:firstLine="4"/>
              <w:jc w:val="center"/>
            </w:pPr>
            <w:r>
              <w:t>ne trumpesnė kaip</w:t>
            </w:r>
            <w:r w:rsidR="00B13F7F" w:rsidRPr="006F6DC8">
              <w:t xml:space="preserve"> 2</w:t>
            </w:r>
            <w:r w:rsidR="00CC4C25">
              <w:t> </w:t>
            </w:r>
            <w:r w:rsidR="00B13F7F" w:rsidRPr="006F6DC8">
              <w:t>val.)</w:t>
            </w:r>
          </w:p>
        </w:tc>
        <w:tc>
          <w:tcPr>
            <w:tcW w:w="1560" w:type="dxa"/>
            <w:gridSpan w:val="2"/>
          </w:tcPr>
          <w:p w14:paraId="62F8820F" w14:textId="22E7F17A" w:rsidR="00B13F7F" w:rsidRPr="006F6DC8" w:rsidRDefault="00B13F7F" w:rsidP="004C1FC6">
            <w:pPr>
              <w:pStyle w:val="TableParagraph"/>
              <w:tabs>
                <w:tab w:val="left" w:pos="567"/>
              </w:tabs>
              <w:ind w:left="142" w:right="135" w:firstLine="4"/>
              <w:jc w:val="center"/>
            </w:pPr>
            <w:r w:rsidRPr="006F6DC8">
              <w:t xml:space="preserve">Intervalais </w:t>
            </w:r>
            <w:r w:rsidR="009603B7">
              <w:t>kas</w:t>
            </w:r>
            <w:r w:rsidRPr="006F6DC8">
              <w:t>:</w:t>
            </w:r>
          </w:p>
        </w:tc>
      </w:tr>
      <w:tr w:rsidR="00BD4DEB" w:rsidRPr="006F6DC8" w14:paraId="75C51B26" w14:textId="77777777" w:rsidTr="000C1ABD">
        <w:trPr>
          <w:trHeight w:val="242"/>
        </w:trPr>
        <w:tc>
          <w:tcPr>
            <w:tcW w:w="1701" w:type="dxa"/>
            <w:gridSpan w:val="2"/>
          </w:tcPr>
          <w:p w14:paraId="5C1C649E" w14:textId="77777777" w:rsidR="00BD4DEB" w:rsidRPr="006F6DC8" w:rsidRDefault="00BD4DEB" w:rsidP="004C1FC6">
            <w:pPr>
              <w:pStyle w:val="TableParagraph"/>
              <w:tabs>
                <w:tab w:val="left" w:pos="567"/>
              </w:tabs>
            </w:pPr>
            <w:r w:rsidRPr="006F6DC8">
              <w:t>&gt; 1,4</w:t>
            </w:r>
          </w:p>
        </w:tc>
        <w:tc>
          <w:tcPr>
            <w:tcW w:w="1843" w:type="dxa"/>
          </w:tcPr>
          <w:p w14:paraId="484CE7D3" w14:textId="77777777" w:rsidR="00BD4DEB" w:rsidRPr="006F6DC8" w:rsidRDefault="00BD4DEB" w:rsidP="004C1FC6">
            <w:pPr>
              <w:pStyle w:val="TableParagraph"/>
              <w:tabs>
                <w:tab w:val="left" w:pos="567"/>
              </w:tabs>
              <w:ind w:left="72"/>
            </w:pPr>
            <w:r w:rsidRPr="006F6DC8">
              <w:t>90</w:t>
            </w:r>
          </w:p>
        </w:tc>
        <w:tc>
          <w:tcPr>
            <w:tcW w:w="317" w:type="dxa"/>
            <w:tcBorders>
              <w:right w:val="nil"/>
            </w:tcBorders>
          </w:tcPr>
          <w:p w14:paraId="49666F1B" w14:textId="77777777" w:rsidR="00BD4DEB" w:rsidRPr="006F6DC8" w:rsidRDefault="00BD4DEB" w:rsidP="004C1FC6">
            <w:pPr>
              <w:pStyle w:val="TableParagraph"/>
              <w:tabs>
                <w:tab w:val="left" w:pos="567"/>
              </w:tabs>
              <w:ind w:right="23"/>
              <w:jc w:val="right"/>
            </w:pPr>
            <w:r w:rsidRPr="006F6DC8">
              <w:t>24</w:t>
            </w:r>
          </w:p>
        </w:tc>
        <w:tc>
          <w:tcPr>
            <w:tcW w:w="1667" w:type="dxa"/>
            <w:tcBorders>
              <w:left w:val="nil"/>
            </w:tcBorders>
          </w:tcPr>
          <w:p w14:paraId="79C13666" w14:textId="14F84B92" w:rsidR="00BD4DEB" w:rsidRPr="006F6DC8" w:rsidRDefault="00D06E35" w:rsidP="004C1FC6">
            <w:pPr>
              <w:pStyle w:val="TableParagraph"/>
              <w:tabs>
                <w:tab w:val="left" w:pos="567"/>
              </w:tabs>
              <w:ind w:left="36"/>
            </w:pPr>
            <w:r>
              <w:t>v</w:t>
            </w:r>
            <w:r w:rsidR="00BD4DEB" w:rsidRPr="006F6DC8">
              <w:t>alandos</w:t>
            </w:r>
          </w:p>
        </w:tc>
        <w:tc>
          <w:tcPr>
            <w:tcW w:w="1701" w:type="dxa"/>
          </w:tcPr>
          <w:p w14:paraId="0450CDDC" w14:textId="77777777" w:rsidR="00BD4DEB" w:rsidRPr="006F6DC8" w:rsidRDefault="00BD4DEB" w:rsidP="004C1FC6">
            <w:pPr>
              <w:pStyle w:val="TableParagraph"/>
              <w:tabs>
                <w:tab w:val="left" w:pos="567"/>
              </w:tabs>
              <w:ind w:left="70"/>
            </w:pPr>
            <w:r w:rsidRPr="006F6DC8">
              <w:t>120</w:t>
            </w:r>
          </w:p>
        </w:tc>
        <w:tc>
          <w:tcPr>
            <w:tcW w:w="317" w:type="dxa"/>
            <w:tcBorders>
              <w:right w:val="nil"/>
            </w:tcBorders>
          </w:tcPr>
          <w:p w14:paraId="2AF62C7E" w14:textId="77777777" w:rsidR="00BD4DEB" w:rsidRPr="006F6DC8" w:rsidRDefault="00BD4DEB" w:rsidP="004C1FC6">
            <w:pPr>
              <w:pStyle w:val="TableParagraph"/>
              <w:tabs>
                <w:tab w:val="left" w:pos="567"/>
              </w:tabs>
              <w:ind w:right="21"/>
              <w:jc w:val="right"/>
            </w:pPr>
            <w:r w:rsidRPr="006F6DC8">
              <w:t>24</w:t>
            </w:r>
          </w:p>
        </w:tc>
        <w:tc>
          <w:tcPr>
            <w:tcW w:w="1243" w:type="dxa"/>
            <w:tcBorders>
              <w:left w:val="nil"/>
            </w:tcBorders>
          </w:tcPr>
          <w:p w14:paraId="4115A0C2" w14:textId="65C609C9" w:rsidR="00BD4DEB" w:rsidRPr="006F6DC8" w:rsidRDefault="00D06E35" w:rsidP="004C1FC6">
            <w:pPr>
              <w:pStyle w:val="TableParagraph"/>
              <w:tabs>
                <w:tab w:val="left" w:pos="567"/>
              </w:tabs>
              <w:ind w:left="38"/>
            </w:pPr>
            <w:r>
              <w:t>v</w:t>
            </w:r>
            <w:r w:rsidR="00BD4DEB" w:rsidRPr="006F6DC8">
              <w:t>alandos</w:t>
            </w:r>
          </w:p>
        </w:tc>
      </w:tr>
      <w:tr w:rsidR="00BD4DEB" w:rsidRPr="006F6DC8" w14:paraId="305E9756" w14:textId="77777777" w:rsidTr="000C1ABD">
        <w:trPr>
          <w:trHeight w:val="244"/>
        </w:trPr>
        <w:tc>
          <w:tcPr>
            <w:tcW w:w="1701" w:type="dxa"/>
            <w:gridSpan w:val="2"/>
          </w:tcPr>
          <w:p w14:paraId="25AF777E" w14:textId="77777777" w:rsidR="00BD4DEB" w:rsidRPr="006F6DC8" w:rsidRDefault="00BD4DEB" w:rsidP="004C1FC6">
            <w:pPr>
              <w:pStyle w:val="TableParagraph"/>
              <w:tabs>
                <w:tab w:val="left" w:pos="567"/>
              </w:tabs>
              <w:ind w:left="71"/>
            </w:pPr>
            <w:r w:rsidRPr="006F6DC8">
              <w:t>1,4 ≥ - &gt; 1</w:t>
            </w:r>
          </w:p>
        </w:tc>
        <w:tc>
          <w:tcPr>
            <w:tcW w:w="1843" w:type="dxa"/>
          </w:tcPr>
          <w:p w14:paraId="5787EBD2" w14:textId="77777777" w:rsidR="00BD4DEB" w:rsidRPr="006F6DC8" w:rsidRDefault="00BD4DEB" w:rsidP="004C1FC6">
            <w:pPr>
              <w:pStyle w:val="TableParagraph"/>
              <w:tabs>
                <w:tab w:val="left" w:pos="567"/>
              </w:tabs>
              <w:ind w:left="72"/>
            </w:pPr>
            <w:r w:rsidRPr="006F6DC8">
              <w:t>70</w:t>
            </w:r>
          </w:p>
        </w:tc>
        <w:tc>
          <w:tcPr>
            <w:tcW w:w="317" w:type="dxa"/>
            <w:tcBorders>
              <w:right w:val="nil"/>
            </w:tcBorders>
          </w:tcPr>
          <w:p w14:paraId="146EC955" w14:textId="77777777" w:rsidR="00BD4DEB" w:rsidRPr="006F6DC8" w:rsidRDefault="00BD4DEB" w:rsidP="004C1FC6">
            <w:pPr>
              <w:pStyle w:val="TableParagraph"/>
              <w:tabs>
                <w:tab w:val="left" w:pos="567"/>
              </w:tabs>
              <w:ind w:right="23"/>
              <w:jc w:val="right"/>
            </w:pPr>
            <w:r w:rsidRPr="006F6DC8">
              <w:t>24</w:t>
            </w:r>
          </w:p>
        </w:tc>
        <w:tc>
          <w:tcPr>
            <w:tcW w:w="1667" w:type="dxa"/>
            <w:tcBorders>
              <w:left w:val="nil"/>
            </w:tcBorders>
          </w:tcPr>
          <w:p w14:paraId="792E86E2" w14:textId="5F72C7CB" w:rsidR="00BD4DEB" w:rsidRPr="006F6DC8" w:rsidRDefault="00D06E35" w:rsidP="004C1FC6">
            <w:pPr>
              <w:pStyle w:val="TableParagraph"/>
              <w:tabs>
                <w:tab w:val="left" w:pos="567"/>
              </w:tabs>
              <w:ind w:left="36"/>
            </w:pPr>
            <w:r>
              <w:t>v</w:t>
            </w:r>
            <w:r w:rsidR="00BD4DEB" w:rsidRPr="006F6DC8">
              <w:t>alandos</w:t>
            </w:r>
          </w:p>
        </w:tc>
        <w:tc>
          <w:tcPr>
            <w:tcW w:w="1701" w:type="dxa"/>
          </w:tcPr>
          <w:p w14:paraId="08F99779" w14:textId="77777777" w:rsidR="00BD4DEB" w:rsidRPr="006F6DC8" w:rsidRDefault="00BD4DEB" w:rsidP="004C1FC6">
            <w:pPr>
              <w:pStyle w:val="TableParagraph"/>
              <w:tabs>
                <w:tab w:val="left" w:pos="567"/>
              </w:tabs>
              <w:ind w:left="70"/>
            </w:pPr>
            <w:r w:rsidRPr="006F6DC8">
              <w:t>90</w:t>
            </w:r>
          </w:p>
        </w:tc>
        <w:tc>
          <w:tcPr>
            <w:tcW w:w="317" w:type="dxa"/>
            <w:tcBorders>
              <w:right w:val="nil"/>
            </w:tcBorders>
          </w:tcPr>
          <w:p w14:paraId="6A34AABC" w14:textId="77777777" w:rsidR="00BD4DEB" w:rsidRPr="006F6DC8" w:rsidRDefault="00BD4DEB" w:rsidP="004C1FC6">
            <w:pPr>
              <w:pStyle w:val="TableParagraph"/>
              <w:tabs>
                <w:tab w:val="left" w:pos="567"/>
              </w:tabs>
              <w:ind w:right="21"/>
              <w:jc w:val="right"/>
            </w:pPr>
            <w:r w:rsidRPr="006F6DC8">
              <w:t>24</w:t>
            </w:r>
          </w:p>
        </w:tc>
        <w:tc>
          <w:tcPr>
            <w:tcW w:w="1243" w:type="dxa"/>
            <w:tcBorders>
              <w:left w:val="nil"/>
            </w:tcBorders>
          </w:tcPr>
          <w:p w14:paraId="0186EDD4" w14:textId="120A1E59" w:rsidR="00BD4DEB" w:rsidRPr="006F6DC8" w:rsidRDefault="00D06E35" w:rsidP="004C1FC6">
            <w:pPr>
              <w:pStyle w:val="TableParagraph"/>
              <w:tabs>
                <w:tab w:val="left" w:pos="567"/>
              </w:tabs>
              <w:ind w:left="38"/>
            </w:pPr>
            <w:r>
              <w:t>v</w:t>
            </w:r>
            <w:r w:rsidR="00BD4DEB" w:rsidRPr="006F6DC8">
              <w:t>alandos</w:t>
            </w:r>
          </w:p>
        </w:tc>
      </w:tr>
      <w:tr w:rsidR="00BD4DEB" w:rsidRPr="006F6DC8" w14:paraId="52A4C34B" w14:textId="77777777" w:rsidTr="000C1ABD">
        <w:trPr>
          <w:trHeight w:val="242"/>
        </w:trPr>
        <w:tc>
          <w:tcPr>
            <w:tcW w:w="305" w:type="dxa"/>
            <w:tcBorders>
              <w:right w:val="nil"/>
            </w:tcBorders>
          </w:tcPr>
          <w:p w14:paraId="37E0965C" w14:textId="77777777" w:rsidR="00BD4DEB" w:rsidRPr="006F6DC8" w:rsidRDefault="00BD4DEB" w:rsidP="004C1FC6">
            <w:pPr>
              <w:pStyle w:val="TableParagraph"/>
              <w:tabs>
                <w:tab w:val="left" w:pos="567"/>
              </w:tabs>
              <w:ind w:left="71"/>
            </w:pPr>
            <w:r w:rsidRPr="006F6DC8">
              <w:t>1</w:t>
            </w:r>
          </w:p>
        </w:tc>
        <w:tc>
          <w:tcPr>
            <w:tcW w:w="1396" w:type="dxa"/>
            <w:tcBorders>
              <w:left w:val="nil"/>
            </w:tcBorders>
          </w:tcPr>
          <w:p w14:paraId="3DF51DC7" w14:textId="77777777" w:rsidR="00BD4DEB" w:rsidRPr="006F6DC8" w:rsidRDefault="00BD4DEB" w:rsidP="004C1FC6">
            <w:pPr>
              <w:pStyle w:val="TableParagraph"/>
              <w:tabs>
                <w:tab w:val="left" w:pos="567"/>
              </w:tabs>
              <w:ind w:left="129"/>
            </w:pPr>
            <w:r w:rsidRPr="006F6DC8">
              <w:t>≥ - &gt; 0,8</w:t>
            </w:r>
          </w:p>
        </w:tc>
        <w:tc>
          <w:tcPr>
            <w:tcW w:w="1843" w:type="dxa"/>
          </w:tcPr>
          <w:p w14:paraId="7F842F0F" w14:textId="77777777" w:rsidR="00BD4DEB" w:rsidRPr="006F6DC8" w:rsidRDefault="00BD4DEB" w:rsidP="004C1FC6">
            <w:pPr>
              <w:pStyle w:val="TableParagraph"/>
              <w:tabs>
                <w:tab w:val="left" w:pos="567"/>
              </w:tabs>
              <w:ind w:left="72"/>
            </w:pPr>
            <w:r w:rsidRPr="006F6DC8">
              <w:t>50</w:t>
            </w:r>
          </w:p>
        </w:tc>
        <w:tc>
          <w:tcPr>
            <w:tcW w:w="317" w:type="dxa"/>
            <w:tcBorders>
              <w:right w:val="nil"/>
            </w:tcBorders>
          </w:tcPr>
          <w:p w14:paraId="0D0E5581" w14:textId="77777777" w:rsidR="00BD4DEB" w:rsidRPr="006F6DC8" w:rsidRDefault="00BD4DEB" w:rsidP="004C1FC6">
            <w:pPr>
              <w:pStyle w:val="TableParagraph"/>
              <w:tabs>
                <w:tab w:val="left" w:pos="567"/>
              </w:tabs>
              <w:ind w:right="23"/>
              <w:jc w:val="right"/>
            </w:pPr>
            <w:r w:rsidRPr="006F6DC8">
              <w:t>24</w:t>
            </w:r>
          </w:p>
        </w:tc>
        <w:tc>
          <w:tcPr>
            <w:tcW w:w="1667" w:type="dxa"/>
            <w:tcBorders>
              <w:left w:val="nil"/>
            </w:tcBorders>
          </w:tcPr>
          <w:p w14:paraId="79F2DD7F" w14:textId="2927E0EE" w:rsidR="00BD4DEB" w:rsidRPr="006F6DC8" w:rsidRDefault="00D06E35" w:rsidP="004C1FC6">
            <w:pPr>
              <w:pStyle w:val="TableParagraph"/>
              <w:tabs>
                <w:tab w:val="left" w:pos="567"/>
              </w:tabs>
              <w:ind w:left="36"/>
            </w:pPr>
            <w:r>
              <w:t>v</w:t>
            </w:r>
            <w:r w:rsidR="00BD4DEB" w:rsidRPr="006F6DC8">
              <w:t>alandos</w:t>
            </w:r>
          </w:p>
        </w:tc>
        <w:tc>
          <w:tcPr>
            <w:tcW w:w="1701" w:type="dxa"/>
          </w:tcPr>
          <w:p w14:paraId="752854B5" w14:textId="77777777" w:rsidR="00BD4DEB" w:rsidRPr="006F6DC8" w:rsidRDefault="00BD4DEB" w:rsidP="004C1FC6">
            <w:pPr>
              <w:pStyle w:val="TableParagraph"/>
              <w:tabs>
                <w:tab w:val="left" w:pos="567"/>
              </w:tabs>
              <w:ind w:left="70"/>
            </w:pPr>
            <w:r w:rsidRPr="006F6DC8">
              <w:t>65</w:t>
            </w:r>
          </w:p>
        </w:tc>
        <w:tc>
          <w:tcPr>
            <w:tcW w:w="317" w:type="dxa"/>
            <w:tcBorders>
              <w:right w:val="nil"/>
            </w:tcBorders>
          </w:tcPr>
          <w:p w14:paraId="2746A276" w14:textId="77777777" w:rsidR="00BD4DEB" w:rsidRPr="006F6DC8" w:rsidRDefault="00BD4DEB" w:rsidP="004C1FC6">
            <w:pPr>
              <w:pStyle w:val="TableParagraph"/>
              <w:tabs>
                <w:tab w:val="left" w:pos="567"/>
              </w:tabs>
              <w:ind w:right="21"/>
              <w:jc w:val="right"/>
            </w:pPr>
            <w:r w:rsidRPr="006F6DC8">
              <w:t>24</w:t>
            </w:r>
          </w:p>
        </w:tc>
        <w:tc>
          <w:tcPr>
            <w:tcW w:w="1243" w:type="dxa"/>
            <w:tcBorders>
              <w:left w:val="nil"/>
            </w:tcBorders>
          </w:tcPr>
          <w:p w14:paraId="5BD34256" w14:textId="2AE8FE62" w:rsidR="00BD4DEB" w:rsidRPr="006F6DC8" w:rsidRDefault="00D06E35" w:rsidP="004C1FC6">
            <w:pPr>
              <w:pStyle w:val="TableParagraph"/>
              <w:tabs>
                <w:tab w:val="left" w:pos="567"/>
              </w:tabs>
              <w:ind w:left="38"/>
            </w:pPr>
            <w:r>
              <w:t>v</w:t>
            </w:r>
            <w:r w:rsidR="00BD4DEB" w:rsidRPr="006F6DC8">
              <w:t>alandos</w:t>
            </w:r>
          </w:p>
        </w:tc>
      </w:tr>
      <w:tr w:rsidR="00BD4DEB" w:rsidRPr="006F6DC8" w14:paraId="04D55B92" w14:textId="77777777" w:rsidTr="000C1ABD">
        <w:trPr>
          <w:trHeight w:val="244"/>
        </w:trPr>
        <w:tc>
          <w:tcPr>
            <w:tcW w:w="1701" w:type="dxa"/>
            <w:gridSpan w:val="2"/>
          </w:tcPr>
          <w:p w14:paraId="15E4FD39" w14:textId="77777777" w:rsidR="00BD4DEB" w:rsidRPr="006F6DC8" w:rsidRDefault="00BD4DEB" w:rsidP="004C1FC6">
            <w:pPr>
              <w:pStyle w:val="TableParagraph"/>
              <w:tabs>
                <w:tab w:val="left" w:pos="567"/>
              </w:tabs>
              <w:ind w:left="71"/>
            </w:pPr>
            <w:r w:rsidRPr="006F6DC8">
              <w:t>0,8 ≥ - &gt; 0,6</w:t>
            </w:r>
          </w:p>
        </w:tc>
        <w:tc>
          <w:tcPr>
            <w:tcW w:w="1843" w:type="dxa"/>
          </w:tcPr>
          <w:p w14:paraId="0CD3398B" w14:textId="77777777" w:rsidR="00BD4DEB" w:rsidRPr="006F6DC8" w:rsidRDefault="00BD4DEB" w:rsidP="004C1FC6">
            <w:pPr>
              <w:pStyle w:val="TableParagraph"/>
              <w:tabs>
                <w:tab w:val="left" w:pos="567"/>
              </w:tabs>
              <w:ind w:left="72"/>
            </w:pPr>
            <w:r w:rsidRPr="006F6DC8">
              <w:t>80</w:t>
            </w:r>
          </w:p>
        </w:tc>
        <w:tc>
          <w:tcPr>
            <w:tcW w:w="317" w:type="dxa"/>
            <w:tcBorders>
              <w:right w:val="nil"/>
            </w:tcBorders>
          </w:tcPr>
          <w:p w14:paraId="1E534810" w14:textId="77777777" w:rsidR="00BD4DEB" w:rsidRPr="006F6DC8" w:rsidRDefault="00BD4DEB" w:rsidP="004C1FC6">
            <w:pPr>
              <w:pStyle w:val="TableParagraph"/>
              <w:tabs>
                <w:tab w:val="left" w:pos="567"/>
              </w:tabs>
              <w:ind w:right="23"/>
              <w:jc w:val="right"/>
            </w:pPr>
            <w:r w:rsidRPr="006F6DC8">
              <w:t>48</w:t>
            </w:r>
          </w:p>
        </w:tc>
        <w:tc>
          <w:tcPr>
            <w:tcW w:w="1667" w:type="dxa"/>
            <w:tcBorders>
              <w:left w:val="nil"/>
            </w:tcBorders>
          </w:tcPr>
          <w:p w14:paraId="7C005AFC" w14:textId="41F3DAC4" w:rsidR="00BD4DEB" w:rsidRPr="006F6DC8" w:rsidRDefault="00D06E35" w:rsidP="004C1FC6">
            <w:pPr>
              <w:pStyle w:val="TableParagraph"/>
              <w:tabs>
                <w:tab w:val="left" w:pos="567"/>
              </w:tabs>
              <w:ind w:left="36"/>
            </w:pPr>
            <w:r>
              <w:t>v</w:t>
            </w:r>
            <w:r w:rsidR="00BD4DEB" w:rsidRPr="006F6DC8">
              <w:t>alandos</w:t>
            </w:r>
          </w:p>
        </w:tc>
        <w:tc>
          <w:tcPr>
            <w:tcW w:w="1701" w:type="dxa"/>
          </w:tcPr>
          <w:p w14:paraId="34AF7932" w14:textId="77777777" w:rsidR="00BD4DEB" w:rsidRPr="006F6DC8" w:rsidRDefault="00BD4DEB" w:rsidP="004C1FC6">
            <w:pPr>
              <w:pStyle w:val="TableParagraph"/>
              <w:tabs>
                <w:tab w:val="left" w:pos="567"/>
              </w:tabs>
              <w:ind w:left="70"/>
            </w:pPr>
            <w:r w:rsidRPr="006F6DC8">
              <w:t>105</w:t>
            </w:r>
          </w:p>
        </w:tc>
        <w:tc>
          <w:tcPr>
            <w:tcW w:w="317" w:type="dxa"/>
            <w:tcBorders>
              <w:right w:val="nil"/>
            </w:tcBorders>
          </w:tcPr>
          <w:p w14:paraId="4AC9528C" w14:textId="77777777" w:rsidR="00BD4DEB" w:rsidRPr="006F6DC8" w:rsidRDefault="00BD4DEB" w:rsidP="004C1FC6">
            <w:pPr>
              <w:pStyle w:val="TableParagraph"/>
              <w:tabs>
                <w:tab w:val="left" w:pos="567"/>
              </w:tabs>
              <w:ind w:right="21"/>
              <w:jc w:val="right"/>
            </w:pPr>
            <w:r w:rsidRPr="006F6DC8">
              <w:t>48</w:t>
            </w:r>
          </w:p>
        </w:tc>
        <w:tc>
          <w:tcPr>
            <w:tcW w:w="1243" w:type="dxa"/>
            <w:tcBorders>
              <w:left w:val="nil"/>
            </w:tcBorders>
          </w:tcPr>
          <w:p w14:paraId="2870A777" w14:textId="20002D76" w:rsidR="00BD4DEB" w:rsidRPr="006F6DC8" w:rsidRDefault="00D06E35" w:rsidP="004C1FC6">
            <w:pPr>
              <w:pStyle w:val="TableParagraph"/>
              <w:tabs>
                <w:tab w:val="left" w:pos="567"/>
              </w:tabs>
              <w:ind w:left="38"/>
            </w:pPr>
            <w:r>
              <w:t>v</w:t>
            </w:r>
            <w:r w:rsidR="00BD4DEB" w:rsidRPr="006F6DC8">
              <w:t>alandos</w:t>
            </w:r>
          </w:p>
        </w:tc>
      </w:tr>
      <w:tr w:rsidR="00BD4DEB" w:rsidRPr="006F6DC8" w14:paraId="650D9DA5" w14:textId="77777777" w:rsidTr="000C1ABD">
        <w:trPr>
          <w:trHeight w:val="241"/>
        </w:trPr>
        <w:tc>
          <w:tcPr>
            <w:tcW w:w="1701" w:type="dxa"/>
            <w:gridSpan w:val="2"/>
          </w:tcPr>
          <w:p w14:paraId="0826B3A1" w14:textId="77777777" w:rsidR="00BD4DEB" w:rsidRPr="006F6DC8" w:rsidRDefault="00BD4DEB" w:rsidP="004C1FC6">
            <w:pPr>
              <w:pStyle w:val="TableParagraph"/>
              <w:tabs>
                <w:tab w:val="left" w:pos="567"/>
              </w:tabs>
              <w:ind w:left="71"/>
            </w:pPr>
            <w:r w:rsidRPr="006F6DC8">
              <w:t>0,6 ≥ - &gt; 0,5</w:t>
            </w:r>
          </w:p>
        </w:tc>
        <w:tc>
          <w:tcPr>
            <w:tcW w:w="1843" w:type="dxa"/>
          </w:tcPr>
          <w:p w14:paraId="4FC5D4D2" w14:textId="77777777" w:rsidR="00BD4DEB" w:rsidRPr="006F6DC8" w:rsidRDefault="00BD4DEB" w:rsidP="004C1FC6">
            <w:pPr>
              <w:pStyle w:val="TableParagraph"/>
              <w:tabs>
                <w:tab w:val="left" w:pos="567"/>
              </w:tabs>
              <w:ind w:left="72"/>
            </w:pPr>
            <w:r w:rsidRPr="006F6DC8">
              <w:t>60</w:t>
            </w:r>
          </w:p>
        </w:tc>
        <w:tc>
          <w:tcPr>
            <w:tcW w:w="317" w:type="dxa"/>
            <w:tcBorders>
              <w:right w:val="nil"/>
            </w:tcBorders>
          </w:tcPr>
          <w:p w14:paraId="73825201" w14:textId="77777777" w:rsidR="00BD4DEB" w:rsidRPr="006F6DC8" w:rsidRDefault="00BD4DEB" w:rsidP="004C1FC6">
            <w:pPr>
              <w:pStyle w:val="TableParagraph"/>
              <w:tabs>
                <w:tab w:val="left" w:pos="567"/>
              </w:tabs>
              <w:ind w:right="23"/>
              <w:jc w:val="right"/>
            </w:pPr>
            <w:r w:rsidRPr="006F6DC8">
              <w:t>48</w:t>
            </w:r>
          </w:p>
        </w:tc>
        <w:tc>
          <w:tcPr>
            <w:tcW w:w="1667" w:type="dxa"/>
            <w:tcBorders>
              <w:left w:val="nil"/>
            </w:tcBorders>
          </w:tcPr>
          <w:p w14:paraId="6990E8C5" w14:textId="2FF41817" w:rsidR="00BD4DEB" w:rsidRPr="006F6DC8" w:rsidRDefault="00D06E35" w:rsidP="004C1FC6">
            <w:pPr>
              <w:pStyle w:val="TableParagraph"/>
              <w:tabs>
                <w:tab w:val="left" w:pos="567"/>
              </w:tabs>
              <w:ind w:left="36"/>
            </w:pPr>
            <w:r>
              <w:t>v</w:t>
            </w:r>
            <w:r w:rsidR="00BD4DEB" w:rsidRPr="006F6DC8">
              <w:t>alandos</w:t>
            </w:r>
          </w:p>
        </w:tc>
        <w:tc>
          <w:tcPr>
            <w:tcW w:w="1701" w:type="dxa"/>
          </w:tcPr>
          <w:p w14:paraId="773EC9DF" w14:textId="77777777" w:rsidR="00BD4DEB" w:rsidRPr="006F6DC8" w:rsidRDefault="00BD4DEB" w:rsidP="004C1FC6">
            <w:pPr>
              <w:pStyle w:val="TableParagraph"/>
              <w:tabs>
                <w:tab w:val="left" w:pos="567"/>
              </w:tabs>
              <w:ind w:left="70"/>
            </w:pPr>
            <w:r w:rsidRPr="006F6DC8">
              <w:t>80</w:t>
            </w:r>
          </w:p>
        </w:tc>
        <w:tc>
          <w:tcPr>
            <w:tcW w:w="317" w:type="dxa"/>
            <w:tcBorders>
              <w:right w:val="nil"/>
            </w:tcBorders>
          </w:tcPr>
          <w:p w14:paraId="3ED356F7" w14:textId="77777777" w:rsidR="00BD4DEB" w:rsidRPr="006F6DC8" w:rsidRDefault="00BD4DEB" w:rsidP="004C1FC6">
            <w:pPr>
              <w:pStyle w:val="TableParagraph"/>
              <w:tabs>
                <w:tab w:val="left" w:pos="567"/>
              </w:tabs>
              <w:ind w:right="21"/>
              <w:jc w:val="right"/>
            </w:pPr>
            <w:r w:rsidRPr="006F6DC8">
              <w:t>48</w:t>
            </w:r>
          </w:p>
        </w:tc>
        <w:tc>
          <w:tcPr>
            <w:tcW w:w="1243" w:type="dxa"/>
            <w:tcBorders>
              <w:left w:val="nil"/>
            </w:tcBorders>
          </w:tcPr>
          <w:p w14:paraId="4CBC0B62" w14:textId="7CB2434D" w:rsidR="00BD4DEB" w:rsidRPr="006F6DC8" w:rsidRDefault="00D06E35" w:rsidP="004C1FC6">
            <w:pPr>
              <w:pStyle w:val="TableParagraph"/>
              <w:tabs>
                <w:tab w:val="left" w:pos="567"/>
              </w:tabs>
              <w:ind w:left="38"/>
            </w:pPr>
            <w:r>
              <w:t>v</w:t>
            </w:r>
            <w:r w:rsidR="00BD4DEB" w:rsidRPr="006F6DC8">
              <w:t>alandos</w:t>
            </w:r>
          </w:p>
        </w:tc>
      </w:tr>
      <w:tr w:rsidR="00BD4DEB" w:rsidRPr="006F6DC8" w14:paraId="73A7F446" w14:textId="77777777" w:rsidTr="000C1ABD">
        <w:trPr>
          <w:trHeight w:val="244"/>
        </w:trPr>
        <w:tc>
          <w:tcPr>
            <w:tcW w:w="1701" w:type="dxa"/>
            <w:gridSpan w:val="2"/>
          </w:tcPr>
          <w:p w14:paraId="5665A41F" w14:textId="77777777" w:rsidR="00BD4DEB" w:rsidRPr="006F6DC8" w:rsidRDefault="00BD4DEB" w:rsidP="004C1FC6">
            <w:pPr>
              <w:pStyle w:val="TableParagraph"/>
              <w:tabs>
                <w:tab w:val="left" w:pos="567"/>
              </w:tabs>
              <w:ind w:left="71"/>
            </w:pPr>
            <w:r w:rsidRPr="006F6DC8">
              <w:t>0,5 ≥ - &gt; 0,4</w:t>
            </w:r>
          </w:p>
        </w:tc>
        <w:tc>
          <w:tcPr>
            <w:tcW w:w="1843" w:type="dxa"/>
          </w:tcPr>
          <w:p w14:paraId="145629A8" w14:textId="77777777" w:rsidR="00BD4DEB" w:rsidRPr="006F6DC8" w:rsidRDefault="00BD4DEB" w:rsidP="004C1FC6">
            <w:pPr>
              <w:pStyle w:val="TableParagraph"/>
              <w:tabs>
                <w:tab w:val="left" w:pos="567"/>
              </w:tabs>
              <w:ind w:left="72"/>
            </w:pPr>
            <w:r w:rsidRPr="006F6DC8">
              <w:t>50</w:t>
            </w:r>
          </w:p>
        </w:tc>
        <w:tc>
          <w:tcPr>
            <w:tcW w:w="317" w:type="dxa"/>
            <w:tcBorders>
              <w:right w:val="nil"/>
            </w:tcBorders>
          </w:tcPr>
          <w:p w14:paraId="4888D731" w14:textId="77777777" w:rsidR="00BD4DEB" w:rsidRPr="006F6DC8" w:rsidRDefault="00BD4DEB" w:rsidP="004C1FC6">
            <w:pPr>
              <w:pStyle w:val="TableParagraph"/>
              <w:tabs>
                <w:tab w:val="left" w:pos="567"/>
              </w:tabs>
              <w:ind w:right="23"/>
              <w:jc w:val="right"/>
            </w:pPr>
            <w:r w:rsidRPr="006F6DC8">
              <w:t>48</w:t>
            </w:r>
          </w:p>
        </w:tc>
        <w:tc>
          <w:tcPr>
            <w:tcW w:w="1667" w:type="dxa"/>
            <w:tcBorders>
              <w:left w:val="nil"/>
            </w:tcBorders>
          </w:tcPr>
          <w:p w14:paraId="44B43F61" w14:textId="16F287FA" w:rsidR="00BD4DEB" w:rsidRPr="006F6DC8" w:rsidRDefault="00D06E35" w:rsidP="004C1FC6">
            <w:pPr>
              <w:pStyle w:val="TableParagraph"/>
              <w:tabs>
                <w:tab w:val="left" w:pos="567"/>
              </w:tabs>
              <w:ind w:left="36"/>
            </w:pPr>
            <w:r>
              <w:t>v</w:t>
            </w:r>
            <w:r w:rsidR="00BD4DEB" w:rsidRPr="006F6DC8">
              <w:t>alandos</w:t>
            </w:r>
          </w:p>
        </w:tc>
        <w:tc>
          <w:tcPr>
            <w:tcW w:w="1701" w:type="dxa"/>
          </w:tcPr>
          <w:p w14:paraId="51F03824" w14:textId="77777777" w:rsidR="00BD4DEB" w:rsidRPr="006F6DC8" w:rsidRDefault="00BD4DEB" w:rsidP="004C1FC6">
            <w:pPr>
              <w:pStyle w:val="TableParagraph"/>
              <w:tabs>
                <w:tab w:val="left" w:pos="567"/>
              </w:tabs>
              <w:ind w:left="70"/>
            </w:pPr>
            <w:r w:rsidRPr="006F6DC8">
              <w:t>65</w:t>
            </w:r>
          </w:p>
        </w:tc>
        <w:tc>
          <w:tcPr>
            <w:tcW w:w="317" w:type="dxa"/>
            <w:tcBorders>
              <w:right w:val="nil"/>
            </w:tcBorders>
          </w:tcPr>
          <w:p w14:paraId="07A696FF" w14:textId="77777777" w:rsidR="00BD4DEB" w:rsidRPr="006F6DC8" w:rsidRDefault="00BD4DEB" w:rsidP="004C1FC6">
            <w:pPr>
              <w:pStyle w:val="TableParagraph"/>
              <w:tabs>
                <w:tab w:val="left" w:pos="567"/>
              </w:tabs>
              <w:ind w:right="21"/>
              <w:jc w:val="right"/>
            </w:pPr>
            <w:r w:rsidRPr="006F6DC8">
              <w:t>48</w:t>
            </w:r>
          </w:p>
        </w:tc>
        <w:tc>
          <w:tcPr>
            <w:tcW w:w="1243" w:type="dxa"/>
            <w:tcBorders>
              <w:left w:val="nil"/>
            </w:tcBorders>
          </w:tcPr>
          <w:p w14:paraId="1CFB66EB" w14:textId="2B2D04AD" w:rsidR="00BD4DEB" w:rsidRPr="006F6DC8" w:rsidRDefault="00D06E35" w:rsidP="004C1FC6">
            <w:pPr>
              <w:pStyle w:val="TableParagraph"/>
              <w:tabs>
                <w:tab w:val="left" w:pos="567"/>
              </w:tabs>
              <w:ind w:left="38"/>
            </w:pPr>
            <w:r>
              <w:t>v</w:t>
            </w:r>
            <w:r w:rsidR="00BD4DEB" w:rsidRPr="006F6DC8">
              <w:t>alandos</w:t>
            </w:r>
          </w:p>
        </w:tc>
      </w:tr>
      <w:tr w:rsidR="00BD4DEB" w:rsidRPr="006F6DC8" w14:paraId="508D6357" w14:textId="77777777" w:rsidTr="000C1ABD">
        <w:trPr>
          <w:trHeight w:val="342"/>
        </w:trPr>
        <w:tc>
          <w:tcPr>
            <w:tcW w:w="1701" w:type="dxa"/>
            <w:gridSpan w:val="2"/>
          </w:tcPr>
          <w:p w14:paraId="0D531665" w14:textId="77777777" w:rsidR="00BD4DEB" w:rsidRPr="006F6DC8" w:rsidRDefault="00BD4DEB" w:rsidP="004C1FC6">
            <w:pPr>
              <w:pStyle w:val="TableParagraph"/>
              <w:tabs>
                <w:tab w:val="left" w:pos="567"/>
              </w:tabs>
            </w:pPr>
            <w:r w:rsidRPr="006F6DC8">
              <w:t>&lt; 0,4</w:t>
            </w:r>
          </w:p>
        </w:tc>
        <w:tc>
          <w:tcPr>
            <w:tcW w:w="7088" w:type="dxa"/>
            <w:gridSpan w:val="6"/>
          </w:tcPr>
          <w:p w14:paraId="478EE8FF" w14:textId="77777777" w:rsidR="00BD4DEB" w:rsidRPr="006F6DC8" w:rsidRDefault="00BD4DEB" w:rsidP="004C1FC6">
            <w:pPr>
              <w:pStyle w:val="TableParagraph"/>
              <w:tabs>
                <w:tab w:val="left" w:pos="567"/>
              </w:tabs>
              <w:ind w:left="72"/>
            </w:pPr>
            <w:r w:rsidRPr="006F6DC8">
              <w:t>Nėra gydymo rekomendacijų</w:t>
            </w:r>
          </w:p>
        </w:tc>
      </w:tr>
    </w:tbl>
    <w:p w14:paraId="63025F9D" w14:textId="5DCEC4B6" w:rsidR="00BD4DEB" w:rsidRPr="006F6DC8" w:rsidRDefault="00BD4DEB" w:rsidP="00625586">
      <w:pPr>
        <w:tabs>
          <w:tab w:val="left" w:pos="567"/>
        </w:tabs>
        <w:spacing w:after="0"/>
        <w:jc w:val="left"/>
      </w:pPr>
      <w:r w:rsidRPr="006F6DC8">
        <w:t xml:space="preserve">* Pastaba: Duomenys paremti vienkartinės </w:t>
      </w:r>
      <w:proofErr w:type="spellStart"/>
      <w:r w:rsidRPr="006F6DC8">
        <w:t>foskarneto</w:t>
      </w:r>
      <w:proofErr w:type="spellEnd"/>
      <w:r w:rsidRPr="006F6DC8">
        <w:t xml:space="preserve"> natrio </w:t>
      </w:r>
      <w:r w:rsidR="00C83B49">
        <w:t xml:space="preserve">druskos </w:t>
      </w:r>
      <w:proofErr w:type="spellStart"/>
      <w:r w:rsidRPr="006F6DC8">
        <w:t>heksahidrato</w:t>
      </w:r>
      <w:proofErr w:type="spellEnd"/>
      <w:r w:rsidRPr="006F6DC8">
        <w:t xml:space="preserve"> dozės farmakokinetikos tyrimais, kuriuose dalyvavo įvairaus laipsnio inkstų funkcijos sutrikimu sergantys pacientai.</w:t>
      </w:r>
    </w:p>
    <w:p w14:paraId="7FCE8116" w14:textId="3E1812D9" w:rsidR="00BD4DEB" w:rsidRPr="006F6DC8" w:rsidRDefault="006C60E7" w:rsidP="00625586">
      <w:pPr>
        <w:tabs>
          <w:tab w:val="left" w:pos="567"/>
        </w:tabs>
        <w:spacing w:after="0"/>
        <w:jc w:val="left"/>
      </w:pP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r w:rsidR="00275A9D" w:rsidRPr="006F6DC8">
        <w:t>nerekomenduojama</w:t>
      </w:r>
      <w:proofErr w:type="spellEnd"/>
      <w:r w:rsidR="00275A9D" w:rsidRPr="006F6DC8">
        <w:t xml:space="preserve"> </w:t>
      </w:r>
      <w:proofErr w:type="spellStart"/>
      <w:r w:rsidR="00275A9D" w:rsidRPr="006F6DC8">
        <w:t>dializuojamiems</w:t>
      </w:r>
      <w:proofErr w:type="spellEnd"/>
      <w:r w:rsidR="00275A9D" w:rsidRPr="006F6DC8">
        <w:t xml:space="preserve"> pacientams, nes nėra dozavimo </w:t>
      </w:r>
      <w:r w:rsidR="00CC4C25">
        <w:t>rekomendacijų</w:t>
      </w:r>
      <w:r w:rsidR="00275A9D" w:rsidRPr="006F6DC8">
        <w:t>.</w:t>
      </w:r>
    </w:p>
    <w:p w14:paraId="63A5CCB7" w14:textId="6775F1D3" w:rsidR="00795F6C" w:rsidRPr="006F6DC8" w:rsidRDefault="00B43789" w:rsidP="00625586">
      <w:pPr>
        <w:tabs>
          <w:tab w:val="left" w:pos="567"/>
        </w:tabs>
        <w:spacing w:after="0"/>
        <w:jc w:val="left"/>
        <w:rPr>
          <w:i/>
          <w:iCs/>
        </w:rPr>
      </w:pPr>
      <w:r w:rsidRPr="006F6DC8">
        <w:rPr>
          <w:i/>
        </w:rPr>
        <w:t>Pacienta</w:t>
      </w:r>
      <w:r>
        <w:rPr>
          <w:i/>
        </w:rPr>
        <w:t>ms</w:t>
      </w:r>
      <w:r w:rsidR="00795F6C" w:rsidRPr="006F6DC8">
        <w:rPr>
          <w:i/>
        </w:rPr>
        <w:t>, kurių kepenų funkcija sutrikusi</w:t>
      </w:r>
    </w:p>
    <w:p w14:paraId="06FC6217" w14:textId="2D4FE23F" w:rsidR="000D2743" w:rsidRPr="006F6DC8" w:rsidRDefault="00795F6C" w:rsidP="00625586">
      <w:pPr>
        <w:tabs>
          <w:tab w:val="left" w:pos="567"/>
        </w:tabs>
        <w:spacing w:after="0"/>
        <w:jc w:val="left"/>
      </w:pPr>
      <w:r w:rsidRPr="006F6DC8">
        <w:t>Pacientams, kurių kepenų funkcija sutrikusi, dozės koreguoti nereikia.</w:t>
      </w:r>
    </w:p>
    <w:p w14:paraId="64463AED" w14:textId="791924CE" w:rsidR="00ED3015" w:rsidRPr="006F6DC8" w:rsidRDefault="00ED3015" w:rsidP="004C1FC6">
      <w:pPr>
        <w:tabs>
          <w:tab w:val="left" w:pos="567"/>
        </w:tabs>
        <w:spacing w:after="0"/>
      </w:pPr>
    </w:p>
    <w:p w14:paraId="055D86A7" w14:textId="0A1B38D2" w:rsidR="00ED3015" w:rsidRPr="006F6DC8" w:rsidRDefault="00ED3015" w:rsidP="004C1FC6">
      <w:pPr>
        <w:tabs>
          <w:tab w:val="left" w:pos="567"/>
        </w:tabs>
        <w:spacing w:after="0"/>
        <w:rPr>
          <w:u w:val="single"/>
        </w:rPr>
      </w:pPr>
      <w:r w:rsidRPr="006F6DC8">
        <w:rPr>
          <w:u w:val="single"/>
        </w:rPr>
        <w:t>Gydymo trukmė</w:t>
      </w:r>
    </w:p>
    <w:p w14:paraId="5046A1D4" w14:textId="77777777" w:rsidR="00CC4C25" w:rsidRDefault="00CC4C25" w:rsidP="004C1FC6">
      <w:pPr>
        <w:tabs>
          <w:tab w:val="left" w:pos="567"/>
        </w:tabs>
      </w:pPr>
    </w:p>
    <w:p w14:paraId="4462D3A6" w14:textId="5E234CAF" w:rsidR="00ED3015" w:rsidRPr="006F6DC8" w:rsidRDefault="00ED3015" w:rsidP="00625586">
      <w:pPr>
        <w:tabs>
          <w:tab w:val="left" w:pos="567"/>
        </w:tabs>
        <w:spacing w:after="0"/>
        <w:jc w:val="left"/>
        <w:rPr>
          <w:bCs/>
          <w:iCs/>
        </w:rPr>
      </w:pPr>
      <w:r w:rsidRPr="006F6DC8">
        <w:t>CMV infekcijos indukcinio gydymo trukmė priklauso nuo klinikinio atsako ir paprastai yra 2–3 savaitės.</w:t>
      </w:r>
    </w:p>
    <w:p w14:paraId="3F16DE68" w14:textId="04779243" w:rsidR="00942DFF" w:rsidRPr="006F6DC8" w:rsidRDefault="00942DFF" w:rsidP="00625586">
      <w:pPr>
        <w:tabs>
          <w:tab w:val="left" w:pos="567"/>
        </w:tabs>
        <w:spacing w:after="0"/>
        <w:jc w:val="left"/>
        <w:rPr>
          <w:bCs/>
          <w:iCs/>
        </w:rPr>
      </w:pPr>
      <w:r w:rsidRPr="006F6DC8">
        <w:t>Siekiant išvengti recidyvų, toliau pereinama prie palaikomojo gydymo. Šis gydymas yra ilgesnės trukmės, mažiausiai 6 mėnesių ar net trunkantis visą gyvenimą.</w:t>
      </w:r>
    </w:p>
    <w:p w14:paraId="209D0F5B" w14:textId="3E76DAFA" w:rsidR="00ED3015" w:rsidRPr="006F6DC8" w:rsidRDefault="007A02AA" w:rsidP="00625586">
      <w:pPr>
        <w:tabs>
          <w:tab w:val="left" w:pos="567"/>
        </w:tabs>
        <w:spacing w:after="0"/>
        <w:jc w:val="left"/>
        <w:rPr>
          <w:bCs/>
          <w:iCs/>
        </w:rPr>
      </w:pPr>
      <w:r w:rsidRPr="006F6DC8">
        <w:t xml:space="preserve">Sprendimas, ar reikia nutraukti palaikomąjį gydymą, turi būti pagrįstas visuotinai priimtomis dabartinėmis gydymo </w:t>
      </w:r>
      <w:r w:rsidR="00CB363F">
        <w:t>rekomendacijomis</w:t>
      </w:r>
      <w:r w:rsidRPr="006F6DC8">
        <w:t>.</w:t>
      </w:r>
    </w:p>
    <w:p w14:paraId="6C93444B" w14:textId="77777777" w:rsidR="00C05D15" w:rsidRPr="006F6DC8" w:rsidRDefault="00C05D15" w:rsidP="004C1FC6">
      <w:pPr>
        <w:tabs>
          <w:tab w:val="left" w:pos="567"/>
        </w:tabs>
        <w:spacing w:after="0"/>
      </w:pPr>
    </w:p>
    <w:p w14:paraId="39A29994" w14:textId="70BB70C0" w:rsidR="00187F6F" w:rsidRDefault="00187F6F" w:rsidP="004C1FC6">
      <w:pPr>
        <w:tabs>
          <w:tab w:val="left" w:pos="567"/>
        </w:tabs>
        <w:spacing w:after="0"/>
        <w:rPr>
          <w:b/>
          <w:u w:val="single"/>
        </w:rPr>
      </w:pPr>
      <w:proofErr w:type="spellStart"/>
      <w:r w:rsidRPr="006F6DC8">
        <w:rPr>
          <w:b/>
          <w:i/>
          <w:u w:val="single"/>
        </w:rPr>
        <w:t>Herpes</w:t>
      </w:r>
      <w:proofErr w:type="spellEnd"/>
      <w:r w:rsidRPr="006F6DC8">
        <w:rPr>
          <w:b/>
          <w:i/>
          <w:u w:val="single"/>
        </w:rPr>
        <w:t xml:space="preserve"> </w:t>
      </w:r>
      <w:r w:rsidRPr="006F6DC8">
        <w:rPr>
          <w:b/>
          <w:u w:val="single"/>
        </w:rPr>
        <w:t>infekcija</w:t>
      </w:r>
    </w:p>
    <w:p w14:paraId="29D55F01" w14:textId="77777777" w:rsidR="00CC4C25" w:rsidRPr="006F6DC8" w:rsidRDefault="00CC4C25" w:rsidP="004C1FC6">
      <w:pPr>
        <w:tabs>
          <w:tab w:val="left" w:pos="567"/>
        </w:tabs>
        <w:spacing w:after="0"/>
        <w:rPr>
          <w:b/>
          <w:u w:val="single"/>
        </w:rPr>
      </w:pPr>
    </w:p>
    <w:p w14:paraId="63722795" w14:textId="7C3D3085" w:rsidR="00C05D15" w:rsidRPr="006F6DC8" w:rsidRDefault="00C05D15" w:rsidP="004C1FC6">
      <w:pPr>
        <w:tabs>
          <w:tab w:val="left" w:pos="567"/>
        </w:tabs>
        <w:spacing w:after="0"/>
        <w:rPr>
          <w:u w:val="single"/>
        </w:rPr>
      </w:pPr>
      <w:r w:rsidRPr="006F6DC8">
        <w:rPr>
          <w:u w:val="single"/>
        </w:rPr>
        <w:t>Dozavimas</w:t>
      </w:r>
    </w:p>
    <w:p w14:paraId="79AA6407" w14:textId="77777777" w:rsidR="00CC4C25" w:rsidRDefault="00CC4C25" w:rsidP="004C1FC6">
      <w:pPr>
        <w:tabs>
          <w:tab w:val="left" w:pos="567"/>
        </w:tabs>
        <w:spacing w:after="0"/>
        <w:rPr>
          <w:i/>
        </w:rPr>
      </w:pPr>
    </w:p>
    <w:p w14:paraId="2206A34E" w14:textId="7DC40148" w:rsidR="00187F6F" w:rsidRPr="006F6DC8" w:rsidRDefault="00187F6F" w:rsidP="00625586">
      <w:pPr>
        <w:tabs>
          <w:tab w:val="left" w:pos="567"/>
        </w:tabs>
        <w:spacing w:after="0"/>
        <w:jc w:val="left"/>
        <w:rPr>
          <w:i/>
        </w:rPr>
      </w:pPr>
      <w:r w:rsidRPr="006F6DC8">
        <w:rPr>
          <w:i/>
        </w:rPr>
        <w:t>Suaugusiesiems:</w:t>
      </w:r>
    </w:p>
    <w:p w14:paraId="5FF7B8AA" w14:textId="3EC2AFA7" w:rsidR="00187F6F" w:rsidRPr="006F6DC8" w:rsidRDefault="00187F6F" w:rsidP="00625586">
      <w:pPr>
        <w:tabs>
          <w:tab w:val="left" w:pos="567"/>
        </w:tabs>
        <w:spacing w:after="0"/>
        <w:jc w:val="left"/>
      </w:pPr>
      <w:proofErr w:type="spellStart"/>
      <w:r w:rsidRPr="006F6DC8">
        <w:t>Aciklovirui</w:t>
      </w:r>
      <w:proofErr w:type="spellEnd"/>
      <w:r w:rsidRPr="006F6DC8">
        <w:t xml:space="preserve"> atspari </w:t>
      </w:r>
      <w:proofErr w:type="spellStart"/>
      <w:r w:rsidR="00953761" w:rsidRPr="004C1FC6">
        <w:rPr>
          <w:i/>
        </w:rPr>
        <w:t>Herpes</w:t>
      </w:r>
      <w:proofErr w:type="spellEnd"/>
      <w:r w:rsidR="00953761" w:rsidRPr="006F6DC8">
        <w:t xml:space="preserve"> </w:t>
      </w:r>
      <w:r w:rsidRPr="006F6DC8">
        <w:t xml:space="preserve">infekcija gydoma </w:t>
      </w: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heksahidratu</w:t>
      </w:r>
      <w:proofErr w:type="spellEnd"/>
      <w:r w:rsidRPr="006F6DC8">
        <w:t xml:space="preserve"> 40 mg/kg kūno svorio (= 3 kartus po 1,7</w:t>
      </w:r>
      <w:r w:rsidR="005E52FE">
        <w:t> </w:t>
      </w:r>
      <w:r w:rsidRPr="006F6DC8">
        <w:t>ml</w:t>
      </w:r>
      <w:r w:rsidR="005B5092" w:rsidRPr="006F6DC8">
        <w:t xml:space="preserve">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Pr="006F6DC8">
        <w:t>/kg kūno svorio), skiriant 3 kartus per parą kas 8 valandas.</w:t>
      </w:r>
    </w:p>
    <w:p w14:paraId="70E8FEA6" w14:textId="0731271B" w:rsidR="00187F6F" w:rsidRPr="006F6DC8" w:rsidRDefault="00187F6F" w:rsidP="00625586">
      <w:pPr>
        <w:tabs>
          <w:tab w:val="left" w:pos="567"/>
        </w:tabs>
        <w:spacing w:after="0"/>
        <w:jc w:val="left"/>
        <w:rPr>
          <w:b/>
          <w:u w:val="single"/>
        </w:rPr>
      </w:pPr>
      <w:r w:rsidRPr="006F6DC8">
        <w:t>Infuzijos trukmė turi būti ne trumpesnė kaip 1 valanda (žr. „Vartojimo būdas")</w:t>
      </w:r>
    </w:p>
    <w:p w14:paraId="6755042B" w14:textId="3D652DD9" w:rsidR="00BD4DEB" w:rsidRPr="006F6DC8" w:rsidRDefault="00BD4DEB" w:rsidP="00625586">
      <w:pPr>
        <w:tabs>
          <w:tab w:val="left" w:pos="567"/>
        </w:tabs>
        <w:spacing w:after="0"/>
        <w:jc w:val="left"/>
      </w:pPr>
    </w:p>
    <w:p w14:paraId="6D9CA576" w14:textId="1552322E" w:rsidR="00D232DB" w:rsidRPr="006F6DC8" w:rsidRDefault="00D232DB" w:rsidP="00625586">
      <w:pPr>
        <w:tabs>
          <w:tab w:val="left" w:pos="567"/>
        </w:tabs>
        <w:spacing w:after="0"/>
        <w:jc w:val="left"/>
        <w:rPr>
          <w:b/>
          <w:u w:val="single"/>
        </w:rPr>
      </w:pPr>
      <w:r w:rsidRPr="006F6DC8">
        <w:rPr>
          <w:b/>
          <w:u w:val="single"/>
        </w:rPr>
        <w:t>Speciali populiacija</w:t>
      </w:r>
    </w:p>
    <w:p w14:paraId="51DDD588" w14:textId="77777777" w:rsidR="00B43789" w:rsidRDefault="00B43789" w:rsidP="00625586">
      <w:pPr>
        <w:tabs>
          <w:tab w:val="left" w:pos="567"/>
        </w:tabs>
        <w:spacing w:after="0"/>
        <w:jc w:val="left"/>
        <w:rPr>
          <w:i/>
          <w:iCs/>
        </w:rPr>
      </w:pPr>
    </w:p>
    <w:p w14:paraId="580FD813" w14:textId="489B1E0C" w:rsidR="005C1B2A" w:rsidRPr="006F6DC8" w:rsidRDefault="00D232DB" w:rsidP="00625586">
      <w:pPr>
        <w:tabs>
          <w:tab w:val="left" w:pos="567"/>
        </w:tabs>
        <w:spacing w:after="0"/>
        <w:jc w:val="left"/>
      </w:pPr>
      <w:r w:rsidRPr="006F6DC8">
        <w:rPr>
          <w:i/>
          <w:iCs/>
        </w:rPr>
        <w:t>Vaikų</w:t>
      </w:r>
      <w:r w:rsidRPr="006F6DC8">
        <w:t xml:space="preserve"> </w:t>
      </w:r>
      <w:r w:rsidRPr="006F6DC8">
        <w:rPr>
          <w:i/>
        </w:rPr>
        <w:t>populiacija</w:t>
      </w:r>
    </w:p>
    <w:p w14:paraId="5B545488" w14:textId="579C9E7A" w:rsidR="00D21DC9" w:rsidRPr="006F6DC8" w:rsidRDefault="002545EE" w:rsidP="00625586">
      <w:pPr>
        <w:tabs>
          <w:tab w:val="left" w:pos="567"/>
        </w:tabs>
        <w:spacing w:after="0"/>
        <w:jc w:val="left"/>
      </w:pP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heksahidrato</w:t>
      </w:r>
      <w:proofErr w:type="spellEnd"/>
      <w:r w:rsidRPr="006F6DC8">
        <w:t xml:space="preserve"> saugumas ir veiksmingumas vaikams ir jaunesniems kaip 18 metų paaugliams neištirti. Daugiau informacijos žr. 4.4 ir 5.3 skyriuose.</w:t>
      </w:r>
    </w:p>
    <w:p w14:paraId="0BFBB955" w14:textId="77777777" w:rsidR="00D21DC9" w:rsidRPr="006F6DC8" w:rsidRDefault="00D21DC9" w:rsidP="00625586">
      <w:pPr>
        <w:tabs>
          <w:tab w:val="left" w:pos="567"/>
        </w:tabs>
        <w:spacing w:after="0"/>
        <w:jc w:val="left"/>
      </w:pPr>
    </w:p>
    <w:p w14:paraId="4620FAF7" w14:textId="320662B6" w:rsidR="00D21DC9" w:rsidRPr="006F6DC8" w:rsidRDefault="00D21DC9" w:rsidP="00625586">
      <w:pPr>
        <w:tabs>
          <w:tab w:val="left" w:pos="567"/>
        </w:tabs>
        <w:spacing w:after="0"/>
        <w:jc w:val="left"/>
        <w:rPr>
          <w:bCs/>
          <w:i/>
          <w:szCs w:val="22"/>
        </w:rPr>
      </w:pPr>
      <w:r w:rsidRPr="006F6DC8">
        <w:rPr>
          <w:i/>
        </w:rPr>
        <w:t>Senyvi</w:t>
      </w:r>
      <w:r w:rsidR="00B43789">
        <w:rPr>
          <w:i/>
        </w:rPr>
        <w:t>ems</w:t>
      </w:r>
      <w:r w:rsidRPr="006F6DC8">
        <w:rPr>
          <w:i/>
        </w:rPr>
        <w:t xml:space="preserve"> </w:t>
      </w:r>
      <w:r w:rsidR="00B43789" w:rsidRPr="006F6DC8">
        <w:rPr>
          <w:i/>
        </w:rPr>
        <w:t>pacienta</w:t>
      </w:r>
      <w:r w:rsidR="00B43789">
        <w:rPr>
          <w:i/>
        </w:rPr>
        <w:t>ms</w:t>
      </w:r>
    </w:p>
    <w:p w14:paraId="45AAEA9C" w14:textId="10B656EA" w:rsidR="00651CE6" w:rsidRPr="006F6DC8" w:rsidRDefault="00D21DC9" w:rsidP="00625586">
      <w:pPr>
        <w:tabs>
          <w:tab w:val="left" w:pos="567"/>
        </w:tabs>
        <w:spacing w:after="0"/>
        <w:jc w:val="left"/>
        <w:rPr>
          <w:bCs/>
          <w:iCs/>
        </w:rPr>
      </w:pPr>
      <w:r w:rsidRPr="006F6DC8">
        <w:t xml:space="preserve">Kadangi </w:t>
      </w:r>
      <w:proofErr w:type="spellStart"/>
      <w:r w:rsidRPr="006F6DC8">
        <w:t>foskarneto</w:t>
      </w:r>
      <w:proofErr w:type="spellEnd"/>
      <w:r w:rsidRPr="006F6DC8">
        <w:t xml:space="preserve"> natrio</w:t>
      </w:r>
      <w:r w:rsidR="00C83B49">
        <w:t xml:space="preserve"> druskos</w:t>
      </w:r>
      <w:r w:rsidRPr="006F6DC8">
        <w:t xml:space="preserve"> </w:t>
      </w:r>
      <w:proofErr w:type="spellStart"/>
      <w:r w:rsidRPr="006F6DC8">
        <w:t>heksahidratas</w:t>
      </w:r>
      <w:proofErr w:type="spellEnd"/>
      <w:r w:rsidRPr="006F6DC8">
        <w:t xml:space="preserve"> išskiriamas per inkstus, reikia atkreipti dėmesį, kad senyvų pacientų inkstų funkcija gali būti sutrikusi, nepaisant normalios kreatinino koncentracijos serume. Inkstų funkcija vertinama apskaičiuojant kreatinino klirensą. Tokie patys dozės titravimai </w:t>
      </w:r>
      <w:r w:rsidRPr="006F6DC8">
        <w:lastRenderedPageBreak/>
        <w:t xml:space="preserve">taikomi </w:t>
      </w:r>
      <w:proofErr w:type="spellStart"/>
      <w:r w:rsidRPr="006F6DC8">
        <w:t>foskarneto</w:t>
      </w:r>
      <w:proofErr w:type="spellEnd"/>
      <w:r w:rsidRPr="006F6DC8">
        <w:t xml:space="preserve"> natrio druskos</w:t>
      </w:r>
      <w:r w:rsidR="00EC45AE">
        <w:t xml:space="preserve"> </w:t>
      </w:r>
      <w:proofErr w:type="spellStart"/>
      <w:r w:rsidR="00EC45AE">
        <w:t>heksahidrato</w:t>
      </w:r>
      <w:proofErr w:type="spellEnd"/>
      <w:r w:rsidRPr="006F6DC8">
        <w:t xml:space="preserve"> vartojimui senyviems pacientams, kaip tai aprašyta 3 lentelės poskyryje „Pacientai, kurių inkstų funkcija sutrikusi“</w:t>
      </w:r>
    </w:p>
    <w:p w14:paraId="3B5458ED" w14:textId="2DE44B60" w:rsidR="0093296C" w:rsidRPr="006F6DC8" w:rsidRDefault="0093296C" w:rsidP="00625586">
      <w:pPr>
        <w:tabs>
          <w:tab w:val="left" w:pos="567"/>
        </w:tabs>
        <w:spacing w:after="0"/>
        <w:jc w:val="left"/>
        <w:rPr>
          <w:bCs/>
          <w:iCs/>
        </w:rPr>
      </w:pPr>
    </w:p>
    <w:p w14:paraId="05BB689D" w14:textId="345A8D34" w:rsidR="0093296C" w:rsidRPr="006F6DC8" w:rsidRDefault="00B43789" w:rsidP="00625586">
      <w:pPr>
        <w:tabs>
          <w:tab w:val="left" w:pos="567"/>
        </w:tabs>
        <w:spacing w:after="0"/>
        <w:jc w:val="left"/>
        <w:rPr>
          <w:bCs/>
          <w:i/>
          <w:iCs/>
        </w:rPr>
      </w:pPr>
      <w:r w:rsidRPr="006F6DC8">
        <w:rPr>
          <w:i/>
        </w:rPr>
        <w:t>Pacienta</w:t>
      </w:r>
      <w:r>
        <w:rPr>
          <w:i/>
        </w:rPr>
        <w:t>ms</w:t>
      </w:r>
      <w:r w:rsidR="0093296C" w:rsidRPr="006F6DC8">
        <w:rPr>
          <w:i/>
        </w:rPr>
        <w:t>, kurių inkstų funkcija sutrikusi</w:t>
      </w:r>
    </w:p>
    <w:p w14:paraId="2A2C5C19" w14:textId="7ADAEFA9" w:rsidR="0093296C" w:rsidRPr="006F6DC8" w:rsidRDefault="0093296C" w:rsidP="00625586">
      <w:pPr>
        <w:tabs>
          <w:tab w:val="left" w:pos="567"/>
        </w:tabs>
        <w:spacing w:after="0"/>
        <w:jc w:val="left"/>
        <w:rPr>
          <w:bCs/>
          <w:iCs/>
        </w:rPr>
      </w:pPr>
      <w:r w:rsidRPr="006F6DC8">
        <w:t>Jei inkstų funkcija sutrikusi, reikia koreguoti kreatinino klirenso dozę (žr. 3 lentelę; kreatinino klirenso formulės apskaičiavimą žr. skyriuje apie CMV infekciją). Inkstų funkcija turi būti vertinama prieš pradedant gydymą ir reguliariai gydymo eigoje, pagal tai atitinkamai apskaičiuojama dozė.</w:t>
      </w:r>
    </w:p>
    <w:p w14:paraId="3C29277F" w14:textId="77777777" w:rsidR="008B4F57" w:rsidRPr="006F6DC8" w:rsidRDefault="008B4F57" w:rsidP="004C1FC6">
      <w:pPr>
        <w:tabs>
          <w:tab w:val="left" w:pos="567"/>
        </w:tabs>
        <w:spacing w:after="0"/>
        <w:rPr>
          <w:bCs/>
          <w:iCs/>
        </w:rPr>
      </w:pPr>
    </w:p>
    <w:p w14:paraId="48F73312" w14:textId="10E7DE8F" w:rsidR="00651CE6" w:rsidRPr="006F6DC8" w:rsidRDefault="00651CE6" w:rsidP="004C1FC6">
      <w:pPr>
        <w:tabs>
          <w:tab w:val="left" w:pos="567"/>
        </w:tabs>
        <w:rPr>
          <w:i/>
          <w:color w:val="000000"/>
        </w:rPr>
      </w:pPr>
      <w:r w:rsidRPr="004C1FC6">
        <w:rPr>
          <w:b/>
          <w:i/>
        </w:rPr>
        <w:t>3 lentelė</w:t>
      </w:r>
      <w:r w:rsidRPr="006F6DC8">
        <w:rPr>
          <w:i/>
        </w:rPr>
        <w:t xml:space="preserve">: </w:t>
      </w:r>
      <w:r w:rsidRPr="006F6DC8">
        <w:rPr>
          <w:i/>
          <w:color w:val="000000"/>
        </w:rPr>
        <w:t xml:space="preserve">Dozavimo schema </w:t>
      </w:r>
      <w:proofErr w:type="spellStart"/>
      <w:r w:rsidR="00B43789">
        <w:rPr>
          <w:i/>
          <w:color w:val="000000"/>
        </w:rPr>
        <w:t>Herpes</w:t>
      </w:r>
      <w:proofErr w:type="spellEnd"/>
      <w:r w:rsidR="00B43789">
        <w:rPr>
          <w:i/>
          <w:color w:val="000000"/>
        </w:rPr>
        <w:t xml:space="preserve"> infekcijos</w:t>
      </w:r>
      <w:r w:rsidRPr="006F6DC8">
        <w:rPr>
          <w:i/>
          <w:color w:val="000000"/>
        </w:rPr>
        <w:t xml:space="preserve"> gydymui</w:t>
      </w:r>
      <w:r w:rsidR="009603B7">
        <w:rPr>
          <w:i/>
          <w:color w:val="000000"/>
        </w:rPr>
        <w:t>,</w:t>
      </w:r>
      <w:r w:rsidRPr="006F6DC8">
        <w:rPr>
          <w:i/>
          <w:color w:val="000000"/>
        </w:rPr>
        <w:t xml:space="preserve"> sergant inkstų funkcijos sutrikimu</w:t>
      </w: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984"/>
        <w:gridCol w:w="2409"/>
      </w:tblGrid>
      <w:tr w:rsidR="00A95E28" w:rsidRPr="006F6DC8" w14:paraId="47A3F4D1" w14:textId="77777777" w:rsidTr="000C1ABD">
        <w:trPr>
          <w:trHeight w:val="239"/>
        </w:trPr>
        <w:tc>
          <w:tcPr>
            <w:tcW w:w="1546" w:type="dxa"/>
          </w:tcPr>
          <w:p w14:paraId="77540879" w14:textId="77777777" w:rsidR="00A95E28" w:rsidRPr="006F6DC8" w:rsidRDefault="00A95E28" w:rsidP="004C1FC6">
            <w:pPr>
              <w:pStyle w:val="TableParagraph"/>
              <w:tabs>
                <w:tab w:val="left" w:pos="567"/>
              </w:tabs>
              <w:rPr>
                <w:sz w:val="20"/>
                <w:szCs w:val="20"/>
              </w:rPr>
            </w:pPr>
          </w:p>
        </w:tc>
        <w:tc>
          <w:tcPr>
            <w:tcW w:w="4393" w:type="dxa"/>
            <w:gridSpan w:val="2"/>
          </w:tcPr>
          <w:p w14:paraId="6DD60C54" w14:textId="15D80B8E" w:rsidR="00A95E28" w:rsidRPr="006F6DC8" w:rsidRDefault="00A95E28" w:rsidP="004C1FC6">
            <w:pPr>
              <w:pStyle w:val="TableParagraph"/>
              <w:tabs>
                <w:tab w:val="left" w:pos="567"/>
              </w:tabs>
              <w:ind w:left="72"/>
              <w:rPr>
                <w:sz w:val="20"/>
                <w:szCs w:val="20"/>
              </w:rPr>
            </w:pPr>
            <w:proofErr w:type="spellStart"/>
            <w:r w:rsidRPr="006F6DC8">
              <w:rPr>
                <w:sz w:val="20"/>
                <w:szCs w:val="20"/>
              </w:rPr>
              <w:t>Foskarneto</w:t>
            </w:r>
            <w:proofErr w:type="spellEnd"/>
            <w:r w:rsidRPr="006F6DC8">
              <w:rPr>
                <w:sz w:val="20"/>
                <w:szCs w:val="20"/>
              </w:rPr>
              <w:t xml:space="preserve"> natrio </w:t>
            </w:r>
            <w:r w:rsidR="00C83B49">
              <w:rPr>
                <w:sz w:val="20"/>
                <w:szCs w:val="20"/>
              </w:rPr>
              <w:t xml:space="preserve">druskos </w:t>
            </w:r>
            <w:proofErr w:type="spellStart"/>
            <w:r w:rsidRPr="006F6DC8">
              <w:rPr>
                <w:sz w:val="20"/>
                <w:szCs w:val="20"/>
              </w:rPr>
              <w:t>heksahidrato</w:t>
            </w:r>
            <w:proofErr w:type="spellEnd"/>
            <w:r w:rsidRPr="006F6DC8">
              <w:rPr>
                <w:sz w:val="20"/>
                <w:szCs w:val="20"/>
              </w:rPr>
              <w:t xml:space="preserve"> dozavimas *</w:t>
            </w:r>
          </w:p>
        </w:tc>
      </w:tr>
      <w:tr w:rsidR="00A95E28" w:rsidRPr="006F6DC8" w14:paraId="5EE723D9" w14:textId="77777777" w:rsidTr="000C1ABD">
        <w:trPr>
          <w:trHeight w:val="966"/>
        </w:trPr>
        <w:tc>
          <w:tcPr>
            <w:tcW w:w="1546" w:type="dxa"/>
          </w:tcPr>
          <w:p w14:paraId="77F3CAF7" w14:textId="77777777" w:rsidR="00A95E28" w:rsidRPr="006F6DC8" w:rsidRDefault="00A95E28" w:rsidP="004C1FC6">
            <w:pPr>
              <w:pStyle w:val="TableParagraph"/>
              <w:tabs>
                <w:tab w:val="left" w:pos="567"/>
              </w:tabs>
              <w:spacing w:before="1"/>
              <w:ind w:left="168" w:right="87"/>
              <w:jc w:val="center"/>
              <w:rPr>
                <w:sz w:val="20"/>
                <w:szCs w:val="20"/>
              </w:rPr>
            </w:pPr>
            <w:r w:rsidRPr="006F6DC8">
              <w:rPr>
                <w:sz w:val="20"/>
                <w:szCs w:val="20"/>
              </w:rPr>
              <w:t>Kreatinino klirensas</w:t>
            </w:r>
          </w:p>
          <w:p w14:paraId="5EBE6C26" w14:textId="2A51BF2F" w:rsidR="00A95E28" w:rsidRPr="006F6DC8" w:rsidRDefault="00A95E28" w:rsidP="004C1FC6">
            <w:pPr>
              <w:pStyle w:val="TableParagraph"/>
              <w:tabs>
                <w:tab w:val="left" w:pos="567"/>
              </w:tabs>
              <w:spacing w:before="6"/>
              <w:ind w:left="168" w:right="87"/>
              <w:jc w:val="center"/>
              <w:rPr>
                <w:sz w:val="20"/>
                <w:szCs w:val="20"/>
              </w:rPr>
            </w:pPr>
            <w:r w:rsidRPr="006F6DC8">
              <w:rPr>
                <w:sz w:val="20"/>
                <w:szCs w:val="20"/>
              </w:rPr>
              <w:t>(ml/min/kg kūno svorio)</w:t>
            </w:r>
          </w:p>
        </w:tc>
        <w:tc>
          <w:tcPr>
            <w:tcW w:w="1984" w:type="dxa"/>
          </w:tcPr>
          <w:p w14:paraId="43BF1D31" w14:textId="1D9FD26D" w:rsidR="00A95E28" w:rsidRPr="006F6DC8" w:rsidRDefault="00A95E28" w:rsidP="004C1FC6">
            <w:pPr>
              <w:pStyle w:val="TableParagraph"/>
              <w:tabs>
                <w:tab w:val="left" w:pos="567"/>
              </w:tabs>
              <w:ind w:left="168" w:right="87"/>
              <w:jc w:val="center"/>
              <w:rPr>
                <w:sz w:val="20"/>
                <w:szCs w:val="20"/>
              </w:rPr>
            </w:pPr>
            <w:r w:rsidRPr="006F6DC8">
              <w:rPr>
                <w:sz w:val="20"/>
                <w:szCs w:val="20"/>
              </w:rPr>
              <w:t>40 mg/kg kūno svorio (infuzijos trukmė:</w:t>
            </w:r>
            <w:r w:rsidR="00B13F7F" w:rsidRPr="006F6DC8">
              <w:rPr>
                <w:sz w:val="20"/>
                <w:szCs w:val="20"/>
              </w:rPr>
              <w:t xml:space="preserve"> </w:t>
            </w:r>
            <w:r w:rsidR="00267743">
              <w:rPr>
                <w:sz w:val="20"/>
                <w:szCs w:val="20"/>
              </w:rPr>
              <w:t>ne trumpesnė kaip</w:t>
            </w:r>
            <w:r w:rsidRPr="006F6DC8">
              <w:rPr>
                <w:sz w:val="20"/>
                <w:szCs w:val="20"/>
              </w:rPr>
              <w:t xml:space="preserve"> 1</w:t>
            </w:r>
            <w:r w:rsidR="00267743">
              <w:rPr>
                <w:sz w:val="20"/>
                <w:szCs w:val="20"/>
              </w:rPr>
              <w:t> </w:t>
            </w:r>
            <w:r w:rsidRPr="006F6DC8">
              <w:rPr>
                <w:sz w:val="20"/>
                <w:szCs w:val="20"/>
              </w:rPr>
              <w:t>val.)</w:t>
            </w:r>
          </w:p>
        </w:tc>
        <w:tc>
          <w:tcPr>
            <w:tcW w:w="2409" w:type="dxa"/>
          </w:tcPr>
          <w:p w14:paraId="15CFC5E2" w14:textId="17586F40" w:rsidR="00A95E28" w:rsidRPr="006F6DC8" w:rsidRDefault="00A95E28" w:rsidP="004C1FC6">
            <w:pPr>
              <w:pStyle w:val="TableParagraph"/>
              <w:tabs>
                <w:tab w:val="left" w:pos="567"/>
              </w:tabs>
              <w:spacing w:before="1"/>
              <w:ind w:left="168" w:right="87"/>
              <w:rPr>
                <w:sz w:val="20"/>
                <w:szCs w:val="20"/>
              </w:rPr>
            </w:pPr>
            <w:r w:rsidRPr="006F6DC8">
              <w:rPr>
                <w:sz w:val="20"/>
                <w:szCs w:val="20"/>
              </w:rPr>
              <w:t xml:space="preserve">Intervalais </w:t>
            </w:r>
            <w:r w:rsidR="009603B7">
              <w:rPr>
                <w:sz w:val="20"/>
                <w:szCs w:val="20"/>
              </w:rPr>
              <w:t>kas</w:t>
            </w:r>
            <w:r w:rsidRPr="006F6DC8">
              <w:rPr>
                <w:sz w:val="20"/>
                <w:szCs w:val="20"/>
              </w:rPr>
              <w:t>:</w:t>
            </w:r>
          </w:p>
        </w:tc>
      </w:tr>
      <w:tr w:rsidR="00A95E28" w:rsidRPr="006F6DC8" w14:paraId="071F62CE" w14:textId="77777777" w:rsidTr="000C1ABD">
        <w:trPr>
          <w:trHeight w:val="234"/>
        </w:trPr>
        <w:tc>
          <w:tcPr>
            <w:tcW w:w="1546" w:type="dxa"/>
          </w:tcPr>
          <w:p w14:paraId="6457373D" w14:textId="77777777" w:rsidR="00A95E28" w:rsidRPr="006F6DC8" w:rsidRDefault="00A95E28" w:rsidP="004C1FC6">
            <w:pPr>
              <w:pStyle w:val="TableParagraph"/>
              <w:tabs>
                <w:tab w:val="left" w:pos="567"/>
              </w:tabs>
              <w:ind w:right="162"/>
              <w:jc w:val="center"/>
              <w:rPr>
                <w:sz w:val="20"/>
                <w:szCs w:val="20"/>
              </w:rPr>
            </w:pPr>
            <w:r w:rsidRPr="006F6DC8">
              <w:rPr>
                <w:sz w:val="20"/>
                <w:szCs w:val="20"/>
              </w:rPr>
              <w:t>&gt; 1,4</w:t>
            </w:r>
          </w:p>
        </w:tc>
        <w:tc>
          <w:tcPr>
            <w:tcW w:w="1984" w:type="dxa"/>
          </w:tcPr>
          <w:p w14:paraId="00EEFF39" w14:textId="77777777" w:rsidR="00A95E28" w:rsidRPr="006F6DC8" w:rsidRDefault="00A95E28" w:rsidP="004C1FC6">
            <w:pPr>
              <w:pStyle w:val="TableParagraph"/>
              <w:tabs>
                <w:tab w:val="left" w:pos="567"/>
              </w:tabs>
              <w:ind w:left="72"/>
              <w:rPr>
                <w:sz w:val="20"/>
                <w:szCs w:val="20"/>
              </w:rPr>
            </w:pPr>
            <w:r w:rsidRPr="006F6DC8">
              <w:rPr>
                <w:sz w:val="20"/>
                <w:szCs w:val="20"/>
              </w:rPr>
              <w:t>40</w:t>
            </w:r>
          </w:p>
        </w:tc>
        <w:tc>
          <w:tcPr>
            <w:tcW w:w="2409" w:type="dxa"/>
          </w:tcPr>
          <w:p w14:paraId="6BC1DBEF" w14:textId="36B0A0F3" w:rsidR="00A95E28" w:rsidRPr="006F6DC8" w:rsidRDefault="00A95E28" w:rsidP="004C1FC6">
            <w:pPr>
              <w:pStyle w:val="TableParagraph"/>
              <w:tabs>
                <w:tab w:val="left" w:pos="567"/>
              </w:tabs>
              <w:ind w:left="70"/>
              <w:rPr>
                <w:sz w:val="20"/>
                <w:szCs w:val="20"/>
              </w:rPr>
            </w:pPr>
            <w:r w:rsidRPr="006F6DC8">
              <w:rPr>
                <w:sz w:val="20"/>
                <w:szCs w:val="20"/>
              </w:rPr>
              <w:t xml:space="preserve">8 </w:t>
            </w:r>
            <w:r w:rsidR="00267743">
              <w:rPr>
                <w:sz w:val="20"/>
                <w:szCs w:val="20"/>
              </w:rPr>
              <w:t>v</w:t>
            </w:r>
            <w:r w:rsidRPr="006F6DC8">
              <w:rPr>
                <w:sz w:val="20"/>
                <w:szCs w:val="20"/>
              </w:rPr>
              <w:t>alandos</w:t>
            </w:r>
          </w:p>
        </w:tc>
      </w:tr>
      <w:tr w:rsidR="00A95E28" w:rsidRPr="006F6DC8" w14:paraId="2E1BE54B" w14:textId="77777777" w:rsidTr="000C1ABD">
        <w:trPr>
          <w:trHeight w:val="242"/>
        </w:trPr>
        <w:tc>
          <w:tcPr>
            <w:tcW w:w="1546" w:type="dxa"/>
          </w:tcPr>
          <w:p w14:paraId="5A1E24F8" w14:textId="77777777" w:rsidR="00A95E28" w:rsidRPr="006F6DC8" w:rsidRDefault="00A95E28" w:rsidP="004C1FC6">
            <w:pPr>
              <w:pStyle w:val="TableParagraph"/>
              <w:tabs>
                <w:tab w:val="left" w:pos="567"/>
              </w:tabs>
              <w:ind w:left="71"/>
              <w:rPr>
                <w:sz w:val="20"/>
                <w:szCs w:val="20"/>
              </w:rPr>
            </w:pPr>
            <w:r w:rsidRPr="006F6DC8">
              <w:rPr>
                <w:sz w:val="20"/>
                <w:szCs w:val="20"/>
              </w:rPr>
              <w:t>1,4 ≥ - &gt; 1</w:t>
            </w:r>
          </w:p>
        </w:tc>
        <w:tc>
          <w:tcPr>
            <w:tcW w:w="1984" w:type="dxa"/>
          </w:tcPr>
          <w:p w14:paraId="517D1768" w14:textId="77777777" w:rsidR="00A95E28" w:rsidRPr="006F6DC8" w:rsidRDefault="00A95E28" w:rsidP="004C1FC6">
            <w:pPr>
              <w:pStyle w:val="TableParagraph"/>
              <w:tabs>
                <w:tab w:val="left" w:pos="567"/>
              </w:tabs>
              <w:spacing w:before="1"/>
              <w:ind w:left="72"/>
              <w:rPr>
                <w:sz w:val="20"/>
                <w:szCs w:val="20"/>
              </w:rPr>
            </w:pPr>
            <w:r w:rsidRPr="006F6DC8">
              <w:rPr>
                <w:sz w:val="20"/>
                <w:szCs w:val="20"/>
              </w:rPr>
              <w:t>30</w:t>
            </w:r>
          </w:p>
        </w:tc>
        <w:tc>
          <w:tcPr>
            <w:tcW w:w="2409" w:type="dxa"/>
          </w:tcPr>
          <w:p w14:paraId="46F7DE67" w14:textId="311B54AF" w:rsidR="00A95E28" w:rsidRPr="006F6DC8" w:rsidRDefault="00A95E28" w:rsidP="004C1FC6">
            <w:pPr>
              <w:pStyle w:val="TableParagraph"/>
              <w:tabs>
                <w:tab w:val="left" w:pos="567"/>
              </w:tabs>
              <w:spacing w:before="1"/>
              <w:ind w:left="70"/>
              <w:rPr>
                <w:sz w:val="20"/>
                <w:szCs w:val="20"/>
              </w:rPr>
            </w:pPr>
            <w:r w:rsidRPr="006F6DC8">
              <w:rPr>
                <w:sz w:val="20"/>
                <w:szCs w:val="20"/>
              </w:rPr>
              <w:t xml:space="preserve">8 </w:t>
            </w:r>
            <w:r w:rsidR="00267743">
              <w:rPr>
                <w:sz w:val="20"/>
                <w:szCs w:val="20"/>
              </w:rPr>
              <w:t>v</w:t>
            </w:r>
            <w:r w:rsidRPr="006F6DC8">
              <w:rPr>
                <w:sz w:val="20"/>
                <w:szCs w:val="20"/>
              </w:rPr>
              <w:t>alandos</w:t>
            </w:r>
          </w:p>
        </w:tc>
      </w:tr>
      <w:tr w:rsidR="00A95E28" w:rsidRPr="006F6DC8" w14:paraId="4A164D81" w14:textId="77777777" w:rsidTr="000C1ABD">
        <w:trPr>
          <w:trHeight w:val="244"/>
        </w:trPr>
        <w:tc>
          <w:tcPr>
            <w:tcW w:w="1546" w:type="dxa"/>
          </w:tcPr>
          <w:p w14:paraId="7F3839D8" w14:textId="3A5B7CD4" w:rsidR="00A95E28" w:rsidRPr="006F6DC8" w:rsidRDefault="00A95E28" w:rsidP="004C1FC6">
            <w:pPr>
              <w:pStyle w:val="TableParagraph"/>
              <w:tabs>
                <w:tab w:val="left" w:pos="429"/>
                <w:tab w:val="left" w:pos="567"/>
              </w:tabs>
              <w:ind w:left="71"/>
              <w:rPr>
                <w:sz w:val="20"/>
                <w:szCs w:val="20"/>
              </w:rPr>
            </w:pPr>
            <w:r w:rsidRPr="006F6DC8">
              <w:rPr>
                <w:sz w:val="20"/>
                <w:szCs w:val="20"/>
              </w:rPr>
              <w:t>1 ≥ - &gt; 0,8</w:t>
            </w:r>
          </w:p>
        </w:tc>
        <w:tc>
          <w:tcPr>
            <w:tcW w:w="1984" w:type="dxa"/>
          </w:tcPr>
          <w:p w14:paraId="2B101E3D" w14:textId="77777777" w:rsidR="00A95E28" w:rsidRPr="006F6DC8" w:rsidRDefault="00A95E28" w:rsidP="004C1FC6">
            <w:pPr>
              <w:pStyle w:val="TableParagraph"/>
              <w:tabs>
                <w:tab w:val="left" w:pos="567"/>
              </w:tabs>
              <w:spacing w:before="1"/>
              <w:ind w:left="72"/>
              <w:rPr>
                <w:sz w:val="20"/>
                <w:szCs w:val="20"/>
              </w:rPr>
            </w:pPr>
            <w:r w:rsidRPr="006F6DC8">
              <w:rPr>
                <w:sz w:val="20"/>
                <w:szCs w:val="20"/>
              </w:rPr>
              <w:t>20</w:t>
            </w:r>
          </w:p>
        </w:tc>
        <w:tc>
          <w:tcPr>
            <w:tcW w:w="2409" w:type="dxa"/>
          </w:tcPr>
          <w:p w14:paraId="2464CCEC" w14:textId="008C7F37" w:rsidR="00A95E28" w:rsidRPr="006F6DC8" w:rsidRDefault="00A95E28" w:rsidP="004C1FC6">
            <w:pPr>
              <w:pStyle w:val="TableParagraph"/>
              <w:tabs>
                <w:tab w:val="left" w:pos="567"/>
              </w:tabs>
              <w:spacing w:before="1"/>
              <w:ind w:left="70"/>
              <w:rPr>
                <w:sz w:val="20"/>
                <w:szCs w:val="20"/>
              </w:rPr>
            </w:pPr>
            <w:r w:rsidRPr="006F6DC8">
              <w:rPr>
                <w:sz w:val="20"/>
                <w:szCs w:val="20"/>
              </w:rPr>
              <w:t xml:space="preserve">8 </w:t>
            </w:r>
            <w:r w:rsidR="00267743">
              <w:rPr>
                <w:sz w:val="20"/>
                <w:szCs w:val="20"/>
              </w:rPr>
              <w:t>v</w:t>
            </w:r>
            <w:r w:rsidRPr="006F6DC8">
              <w:rPr>
                <w:sz w:val="20"/>
                <w:szCs w:val="20"/>
              </w:rPr>
              <w:t>alandos</w:t>
            </w:r>
          </w:p>
        </w:tc>
      </w:tr>
      <w:tr w:rsidR="00A95E28" w:rsidRPr="006F6DC8" w14:paraId="032A89D3" w14:textId="77777777" w:rsidTr="000C1ABD">
        <w:trPr>
          <w:trHeight w:val="241"/>
        </w:trPr>
        <w:tc>
          <w:tcPr>
            <w:tcW w:w="1546" w:type="dxa"/>
          </w:tcPr>
          <w:p w14:paraId="54A82A8C" w14:textId="77777777" w:rsidR="00A95E28" w:rsidRPr="006F6DC8" w:rsidRDefault="00A95E28" w:rsidP="004C1FC6">
            <w:pPr>
              <w:pStyle w:val="TableParagraph"/>
              <w:tabs>
                <w:tab w:val="left" w:pos="567"/>
              </w:tabs>
              <w:ind w:left="71"/>
              <w:rPr>
                <w:sz w:val="20"/>
                <w:szCs w:val="20"/>
              </w:rPr>
            </w:pPr>
            <w:r w:rsidRPr="006F6DC8">
              <w:rPr>
                <w:sz w:val="20"/>
                <w:szCs w:val="20"/>
              </w:rPr>
              <w:t>0,8 ≥ - &gt; 0,6</w:t>
            </w:r>
          </w:p>
        </w:tc>
        <w:tc>
          <w:tcPr>
            <w:tcW w:w="1984" w:type="dxa"/>
          </w:tcPr>
          <w:p w14:paraId="52753126" w14:textId="77777777" w:rsidR="00A95E28" w:rsidRPr="006F6DC8" w:rsidRDefault="00A95E28" w:rsidP="004C1FC6">
            <w:pPr>
              <w:pStyle w:val="TableParagraph"/>
              <w:tabs>
                <w:tab w:val="left" w:pos="567"/>
              </w:tabs>
              <w:spacing w:before="1"/>
              <w:ind w:left="72"/>
              <w:rPr>
                <w:sz w:val="20"/>
                <w:szCs w:val="20"/>
              </w:rPr>
            </w:pPr>
            <w:r w:rsidRPr="006F6DC8">
              <w:rPr>
                <w:sz w:val="20"/>
                <w:szCs w:val="20"/>
              </w:rPr>
              <w:t>25</w:t>
            </w:r>
          </w:p>
        </w:tc>
        <w:tc>
          <w:tcPr>
            <w:tcW w:w="2409" w:type="dxa"/>
          </w:tcPr>
          <w:p w14:paraId="74EB550B" w14:textId="773F166A" w:rsidR="00A95E28" w:rsidRPr="006F6DC8" w:rsidRDefault="00A95E28" w:rsidP="004C1FC6">
            <w:pPr>
              <w:pStyle w:val="TableParagraph"/>
              <w:tabs>
                <w:tab w:val="left" w:pos="567"/>
              </w:tabs>
              <w:spacing w:before="1"/>
              <w:ind w:left="70"/>
              <w:rPr>
                <w:sz w:val="20"/>
                <w:szCs w:val="20"/>
              </w:rPr>
            </w:pPr>
            <w:r w:rsidRPr="006F6DC8">
              <w:rPr>
                <w:sz w:val="20"/>
                <w:szCs w:val="20"/>
              </w:rPr>
              <w:t xml:space="preserve">12 </w:t>
            </w:r>
            <w:r w:rsidR="00267743">
              <w:rPr>
                <w:sz w:val="20"/>
                <w:szCs w:val="20"/>
              </w:rPr>
              <w:t>v</w:t>
            </w:r>
            <w:r w:rsidR="009603B7" w:rsidRPr="006F6DC8">
              <w:rPr>
                <w:sz w:val="20"/>
                <w:szCs w:val="20"/>
              </w:rPr>
              <w:t>aland</w:t>
            </w:r>
            <w:r w:rsidR="009603B7">
              <w:rPr>
                <w:sz w:val="20"/>
                <w:szCs w:val="20"/>
              </w:rPr>
              <w:t>ų</w:t>
            </w:r>
          </w:p>
        </w:tc>
      </w:tr>
      <w:tr w:rsidR="00A95E28" w:rsidRPr="006F6DC8" w14:paraId="0C5ABEF5" w14:textId="77777777" w:rsidTr="000C1ABD">
        <w:trPr>
          <w:trHeight w:val="244"/>
        </w:trPr>
        <w:tc>
          <w:tcPr>
            <w:tcW w:w="1546" w:type="dxa"/>
          </w:tcPr>
          <w:p w14:paraId="11F61CD3" w14:textId="77777777" w:rsidR="00A95E28" w:rsidRPr="006F6DC8" w:rsidRDefault="00A95E28" w:rsidP="004C1FC6">
            <w:pPr>
              <w:pStyle w:val="TableParagraph"/>
              <w:tabs>
                <w:tab w:val="left" w:pos="567"/>
              </w:tabs>
              <w:ind w:left="71"/>
              <w:rPr>
                <w:sz w:val="20"/>
                <w:szCs w:val="20"/>
              </w:rPr>
            </w:pPr>
            <w:r w:rsidRPr="006F6DC8">
              <w:rPr>
                <w:sz w:val="20"/>
                <w:szCs w:val="20"/>
              </w:rPr>
              <w:t>0,6 ≥ - &gt; 0,5</w:t>
            </w:r>
          </w:p>
        </w:tc>
        <w:tc>
          <w:tcPr>
            <w:tcW w:w="1984" w:type="dxa"/>
          </w:tcPr>
          <w:p w14:paraId="29BC94D6" w14:textId="77777777" w:rsidR="00A95E28" w:rsidRPr="006F6DC8" w:rsidRDefault="00A95E28" w:rsidP="004C1FC6">
            <w:pPr>
              <w:pStyle w:val="TableParagraph"/>
              <w:tabs>
                <w:tab w:val="left" w:pos="567"/>
              </w:tabs>
              <w:spacing w:before="1"/>
              <w:ind w:left="72"/>
              <w:rPr>
                <w:sz w:val="20"/>
                <w:szCs w:val="20"/>
              </w:rPr>
            </w:pPr>
            <w:r w:rsidRPr="006F6DC8">
              <w:rPr>
                <w:sz w:val="20"/>
                <w:szCs w:val="20"/>
              </w:rPr>
              <w:t>20</w:t>
            </w:r>
          </w:p>
        </w:tc>
        <w:tc>
          <w:tcPr>
            <w:tcW w:w="2409" w:type="dxa"/>
          </w:tcPr>
          <w:p w14:paraId="42A6997A" w14:textId="5B111250" w:rsidR="00A95E28" w:rsidRPr="006F6DC8" w:rsidRDefault="00A95E28" w:rsidP="004C1FC6">
            <w:pPr>
              <w:pStyle w:val="TableParagraph"/>
              <w:tabs>
                <w:tab w:val="left" w:pos="567"/>
              </w:tabs>
              <w:spacing w:before="1"/>
              <w:ind w:left="70"/>
              <w:rPr>
                <w:sz w:val="20"/>
                <w:szCs w:val="20"/>
              </w:rPr>
            </w:pPr>
            <w:r w:rsidRPr="006F6DC8">
              <w:rPr>
                <w:sz w:val="20"/>
                <w:szCs w:val="20"/>
              </w:rPr>
              <w:t xml:space="preserve">12 </w:t>
            </w:r>
            <w:proofErr w:type="spellStart"/>
            <w:r w:rsidR="00267743">
              <w:rPr>
                <w:sz w:val="20"/>
                <w:szCs w:val="20"/>
              </w:rPr>
              <w:t>v</w:t>
            </w:r>
            <w:r w:rsidR="009603B7" w:rsidRPr="006F6DC8">
              <w:rPr>
                <w:sz w:val="20"/>
                <w:szCs w:val="20"/>
              </w:rPr>
              <w:t>aland</w:t>
            </w:r>
            <w:r w:rsidR="009603B7">
              <w:rPr>
                <w:sz w:val="20"/>
                <w:szCs w:val="20"/>
              </w:rPr>
              <w:t>ų</w:t>
            </w:r>
            <w:r w:rsidR="009603B7" w:rsidRPr="006F6DC8">
              <w:rPr>
                <w:sz w:val="20"/>
                <w:szCs w:val="20"/>
              </w:rPr>
              <w:t>s</w:t>
            </w:r>
            <w:proofErr w:type="spellEnd"/>
          </w:p>
        </w:tc>
      </w:tr>
      <w:tr w:rsidR="00A95E28" w:rsidRPr="006F6DC8" w14:paraId="390CD48C" w14:textId="77777777" w:rsidTr="000C1ABD">
        <w:trPr>
          <w:trHeight w:val="244"/>
        </w:trPr>
        <w:tc>
          <w:tcPr>
            <w:tcW w:w="1546" w:type="dxa"/>
          </w:tcPr>
          <w:p w14:paraId="105C641F" w14:textId="77777777" w:rsidR="00A95E28" w:rsidRPr="006F6DC8" w:rsidRDefault="00A95E28" w:rsidP="004C1FC6">
            <w:pPr>
              <w:pStyle w:val="TableParagraph"/>
              <w:tabs>
                <w:tab w:val="left" w:pos="567"/>
              </w:tabs>
              <w:ind w:left="71"/>
              <w:rPr>
                <w:sz w:val="20"/>
                <w:szCs w:val="20"/>
              </w:rPr>
            </w:pPr>
            <w:r w:rsidRPr="006F6DC8">
              <w:rPr>
                <w:sz w:val="20"/>
                <w:szCs w:val="20"/>
              </w:rPr>
              <w:t>0,5 ≥ - &gt; 0,4</w:t>
            </w:r>
          </w:p>
        </w:tc>
        <w:tc>
          <w:tcPr>
            <w:tcW w:w="1984" w:type="dxa"/>
          </w:tcPr>
          <w:p w14:paraId="4379A5B2" w14:textId="77777777" w:rsidR="00A95E28" w:rsidRPr="006F6DC8" w:rsidRDefault="00A95E28" w:rsidP="004C1FC6">
            <w:pPr>
              <w:pStyle w:val="TableParagraph"/>
              <w:tabs>
                <w:tab w:val="left" w:pos="567"/>
              </w:tabs>
              <w:spacing w:before="1"/>
              <w:ind w:left="72"/>
              <w:rPr>
                <w:sz w:val="20"/>
                <w:szCs w:val="20"/>
              </w:rPr>
            </w:pPr>
            <w:r w:rsidRPr="006F6DC8">
              <w:rPr>
                <w:sz w:val="20"/>
                <w:szCs w:val="20"/>
              </w:rPr>
              <w:t>15</w:t>
            </w:r>
          </w:p>
        </w:tc>
        <w:tc>
          <w:tcPr>
            <w:tcW w:w="2409" w:type="dxa"/>
          </w:tcPr>
          <w:p w14:paraId="2CD66C7D" w14:textId="2B2335AB" w:rsidR="00A95E28" w:rsidRPr="006F6DC8" w:rsidRDefault="00A95E28" w:rsidP="004C1FC6">
            <w:pPr>
              <w:pStyle w:val="TableParagraph"/>
              <w:tabs>
                <w:tab w:val="left" w:pos="567"/>
              </w:tabs>
              <w:spacing w:before="1"/>
              <w:ind w:left="70"/>
              <w:rPr>
                <w:sz w:val="20"/>
                <w:szCs w:val="20"/>
              </w:rPr>
            </w:pPr>
            <w:r w:rsidRPr="006F6DC8">
              <w:rPr>
                <w:sz w:val="20"/>
                <w:szCs w:val="20"/>
              </w:rPr>
              <w:t xml:space="preserve">12 </w:t>
            </w:r>
            <w:r w:rsidR="00267743">
              <w:rPr>
                <w:sz w:val="20"/>
                <w:szCs w:val="20"/>
              </w:rPr>
              <w:t>v</w:t>
            </w:r>
            <w:r w:rsidR="009603B7" w:rsidRPr="006F6DC8">
              <w:rPr>
                <w:sz w:val="20"/>
                <w:szCs w:val="20"/>
              </w:rPr>
              <w:t>aland</w:t>
            </w:r>
            <w:r w:rsidR="009603B7">
              <w:rPr>
                <w:sz w:val="20"/>
                <w:szCs w:val="20"/>
              </w:rPr>
              <w:t>ų</w:t>
            </w:r>
          </w:p>
        </w:tc>
      </w:tr>
      <w:tr w:rsidR="00A95E28" w:rsidRPr="006F6DC8" w14:paraId="7FC51AC5" w14:textId="77777777" w:rsidTr="000C1ABD">
        <w:trPr>
          <w:trHeight w:val="239"/>
        </w:trPr>
        <w:tc>
          <w:tcPr>
            <w:tcW w:w="1546" w:type="dxa"/>
          </w:tcPr>
          <w:p w14:paraId="3C42D03B" w14:textId="77777777" w:rsidR="00A95E28" w:rsidRPr="006F6DC8" w:rsidRDefault="00A95E28" w:rsidP="004C1FC6">
            <w:pPr>
              <w:pStyle w:val="TableParagraph"/>
              <w:tabs>
                <w:tab w:val="left" w:pos="567"/>
              </w:tabs>
              <w:ind w:right="162"/>
              <w:jc w:val="center"/>
              <w:rPr>
                <w:sz w:val="20"/>
                <w:szCs w:val="20"/>
              </w:rPr>
            </w:pPr>
            <w:r w:rsidRPr="006F6DC8">
              <w:rPr>
                <w:sz w:val="20"/>
                <w:szCs w:val="20"/>
              </w:rPr>
              <w:t>&lt; 0,4</w:t>
            </w:r>
          </w:p>
        </w:tc>
        <w:tc>
          <w:tcPr>
            <w:tcW w:w="4393" w:type="dxa"/>
            <w:gridSpan w:val="2"/>
          </w:tcPr>
          <w:p w14:paraId="6A3B4B50" w14:textId="77777777" w:rsidR="00A95E28" w:rsidRPr="006F6DC8" w:rsidRDefault="00A95E28" w:rsidP="004C1FC6">
            <w:pPr>
              <w:pStyle w:val="TableParagraph"/>
              <w:tabs>
                <w:tab w:val="left" w:pos="567"/>
              </w:tabs>
              <w:ind w:left="72"/>
              <w:rPr>
                <w:sz w:val="20"/>
                <w:szCs w:val="20"/>
              </w:rPr>
            </w:pPr>
            <w:r w:rsidRPr="006F6DC8">
              <w:rPr>
                <w:sz w:val="20"/>
                <w:szCs w:val="20"/>
              </w:rPr>
              <w:t xml:space="preserve">Nėra gydymo rekomendacijų </w:t>
            </w:r>
          </w:p>
        </w:tc>
      </w:tr>
    </w:tbl>
    <w:p w14:paraId="1C9081CE" w14:textId="77777777" w:rsidR="008061FC" w:rsidRPr="006F6DC8" w:rsidRDefault="008061FC" w:rsidP="004C1FC6">
      <w:pPr>
        <w:tabs>
          <w:tab w:val="left" w:pos="567"/>
        </w:tabs>
      </w:pPr>
    </w:p>
    <w:p w14:paraId="7BE3B1F5" w14:textId="2D5B846E" w:rsidR="00A95E28" w:rsidRPr="006F6DC8" w:rsidRDefault="00A95E28" w:rsidP="00625586">
      <w:pPr>
        <w:tabs>
          <w:tab w:val="left" w:pos="567"/>
        </w:tabs>
        <w:spacing w:after="0"/>
        <w:jc w:val="left"/>
      </w:pPr>
      <w:r w:rsidRPr="006F6DC8">
        <w:t xml:space="preserve">* Pastaba: Duomenys paremti vienkartinės </w:t>
      </w:r>
      <w:proofErr w:type="spellStart"/>
      <w:r w:rsidRPr="006F6DC8">
        <w:t>foskarneto</w:t>
      </w:r>
      <w:proofErr w:type="spellEnd"/>
      <w:r w:rsidRPr="006F6DC8">
        <w:t xml:space="preserve"> natrio</w:t>
      </w:r>
      <w:r w:rsidR="00EC45AE">
        <w:t xml:space="preserve"> druskos</w:t>
      </w:r>
      <w:r w:rsidRPr="006F6DC8">
        <w:t xml:space="preserve"> </w:t>
      </w:r>
      <w:proofErr w:type="spellStart"/>
      <w:r w:rsidRPr="006F6DC8">
        <w:t>heksahidrato</w:t>
      </w:r>
      <w:proofErr w:type="spellEnd"/>
      <w:r w:rsidRPr="006F6DC8">
        <w:t xml:space="preserve"> dozės farmakokinetikos tyrimais, kuriuose dalyvavo įvairaus laipsnio inkstų funkcijos sutrikimu sergantys pacientai.</w:t>
      </w:r>
    </w:p>
    <w:p w14:paraId="1F12C6A0" w14:textId="60A90F32" w:rsidR="0093296C" w:rsidRPr="006F6DC8" w:rsidRDefault="0093296C" w:rsidP="00625586">
      <w:pPr>
        <w:tabs>
          <w:tab w:val="left" w:pos="567"/>
        </w:tabs>
        <w:spacing w:after="0"/>
        <w:jc w:val="left"/>
        <w:rPr>
          <w:bCs/>
          <w:iCs/>
        </w:rPr>
      </w:pPr>
      <w:proofErr w:type="spellStart"/>
      <w:r w:rsidRPr="006F6DC8">
        <w:t>Foskarneto</w:t>
      </w:r>
      <w:proofErr w:type="spellEnd"/>
      <w:r w:rsidRPr="006F6DC8">
        <w:t xml:space="preserve"> natrio</w:t>
      </w:r>
      <w:r w:rsidR="00EC45AE">
        <w:t xml:space="preserve"> druskos</w:t>
      </w:r>
      <w:r w:rsidRPr="006F6DC8">
        <w:t xml:space="preserve"> </w:t>
      </w:r>
      <w:proofErr w:type="spellStart"/>
      <w:r w:rsidRPr="006F6DC8">
        <w:t>heksahidrato</w:t>
      </w:r>
      <w:proofErr w:type="spellEnd"/>
      <w:r w:rsidRPr="006F6DC8">
        <w:t xml:space="preserve"> nerekomenduojama vartoti </w:t>
      </w:r>
      <w:proofErr w:type="spellStart"/>
      <w:r w:rsidRPr="006F6DC8">
        <w:t>dializuojamiems</w:t>
      </w:r>
      <w:proofErr w:type="spellEnd"/>
      <w:r w:rsidRPr="006F6DC8">
        <w:t xml:space="preserve"> pacientams, nes dozavimo nurodymų nėra.</w:t>
      </w:r>
    </w:p>
    <w:p w14:paraId="2E5ABAB3" w14:textId="00CEBC63" w:rsidR="0093296C" w:rsidRPr="006F6DC8" w:rsidRDefault="00B43789" w:rsidP="00625586">
      <w:pPr>
        <w:tabs>
          <w:tab w:val="left" w:pos="567"/>
        </w:tabs>
        <w:spacing w:after="0"/>
        <w:jc w:val="left"/>
        <w:rPr>
          <w:bCs/>
          <w:i/>
          <w:iCs/>
        </w:rPr>
      </w:pPr>
      <w:r w:rsidRPr="006F6DC8">
        <w:rPr>
          <w:i/>
        </w:rPr>
        <w:t>Pacienta</w:t>
      </w:r>
      <w:r>
        <w:rPr>
          <w:i/>
        </w:rPr>
        <w:t>ms</w:t>
      </w:r>
      <w:r w:rsidR="0093296C" w:rsidRPr="006F6DC8">
        <w:rPr>
          <w:i/>
        </w:rPr>
        <w:t xml:space="preserve">, kurių kepenų funkcija sutrikusi </w:t>
      </w:r>
    </w:p>
    <w:p w14:paraId="69B91EF2" w14:textId="77777777" w:rsidR="0093296C" w:rsidRPr="006F6DC8" w:rsidRDefault="0093296C" w:rsidP="00625586">
      <w:pPr>
        <w:tabs>
          <w:tab w:val="left" w:pos="567"/>
        </w:tabs>
        <w:spacing w:after="0"/>
        <w:jc w:val="left"/>
        <w:rPr>
          <w:bCs/>
          <w:iCs/>
        </w:rPr>
      </w:pPr>
      <w:r w:rsidRPr="006F6DC8">
        <w:t>Pacientams, kurių kepenų funkcija sutrikusi, dozės koreguoti nereikia</w:t>
      </w:r>
    </w:p>
    <w:p w14:paraId="619289DA" w14:textId="5994E06E" w:rsidR="00E61B46" w:rsidRPr="006F6DC8" w:rsidRDefault="00E61B46" w:rsidP="00625586">
      <w:pPr>
        <w:tabs>
          <w:tab w:val="left" w:pos="567"/>
        </w:tabs>
        <w:spacing w:after="0"/>
        <w:jc w:val="left"/>
        <w:rPr>
          <w:bCs/>
          <w:szCs w:val="22"/>
        </w:rPr>
      </w:pPr>
    </w:p>
    <w:p w14:paraId="0F18C40D" w14:textId="4FA37E63" w:rsidR="00A16AAB" w:rsidRPr="006F6DC8" w:rsidRDefault="0009623B" w:rsidP="00625586">
      <w:pPr>
        <w:tabs>
          <w:tab w:val="left" w:pos="567"/>
        </w:tabs>
        <w:spacing w:after="0"/>
        <w:jc w:val="left"/>
        <w:rPr>
          <w:bCs/>
          <w:szCs w:val="22"/>
          <w:u w:val="single"/>
        </w:rPr>
      </w:pPr>
      <w:r w:rsidRPr="006F6DC8">
        <w:rPr>
          <w:u w:val="single"/>
        </w:rPr>
        <w:t>Gydymo trukmė</w:t>
      </w:r>
    </w:p>
    <w:p w14:paraId="6A2A29C1" w14:textId="161DDE96" w:rsidR="007F1F0A" w:rsidRPr="006F6DC8" w:rsidRDefault="007F1F0A" w:rsidP="00625586">
      <w:pPr>
        <w:tabs>
          <w:tab w:val="left" w:pos="567"/>
        </w:tabs>
        <w:spacing w:after="0"/>
        <w:jc w:val="left"/>
        <w:rPr>
          <w:bCs/>
          <w:iCs/>
        </w:rPr>
      </w:pPr>
      <w:proofErr w:type="spellStart"/>
      <w:r w:rsidRPr="006F6DC8">
        <w:t>Aciklovirui</w:t>
      </w:r>
      <w:proofErr w:type="spellEnd"/>
      <w:r w:rsidRPr="006F6DC8">
        <w:t xml:space="preserve"> atsparios </w:t>
      </w:r>
      <w:proofErr w:type="spellStart"/>
      <w:r w:rsidR="00953761" w:rsidRPr="004C1FC6">
        <w:rPr>
          <w:i/>
        </w:rPr>
        <w:t>Herpes</w:t>
      </w:r>
      <w:proofErr w:type="spellEnd"/>
      <w:r w:rsidR="00953761" w:rsidRPr="006F6DC8">
        <w:t xml:space="preserve"> </w:t>
      </w:r>
      <w:r w:rsidRPr="006F6DC8">
        <w:t xml:space="preserve">infekcijos gydymas turi būti tęsiamas tol, kol pasiekiama visiška pažeidimų remisija (visiška </w:t>
      </w:r>
      <w:proofErr w:type="spellStart"/>
      <w:r w:rsidRPr="006F6DC8">
        <w:t>reepitelizacija</w:t>
      </w:r>
      <w:proofErr w:type="spellEnd"/>
      <w:r w:rsidRPr="006F6DC8">
        <w:t>). Tam paprastai reikia 2–3 savaičių gydymo. Jei po 1 savaitės gydymo poveikio nėra, būtina kritiškai vertinti tolimesnį gydymo naudos ir rizikos santykį.</w:t>
      </w:r>
    </w:p>
    <w:p w14:paraId="0D0348F5" w14:textId="5F84D9B0" w:rsidR="00A16AAB" w:rsidRPr="006F6DC8" w:rsidRDefault="007F1F0A" w:rsidP="00625586">
      <w:pPr>
        <w:tabs>
          <w:tab w:val="left" w:pos="567"/>
        </w:tabs>
        <w:spacing w:after="0"/>
        <w:jc w:val="left"/>
        <w:rPr>
          <w:bCs/>
          <w:szCs w:val="22"/>
        </w:rPr>
      </w:pPr>
      <w:proofErr w:type="spellStart"/>
      <w:r w:rsidRPr="006F6DC8">
        <w:t>Aciklovirui</w:t>
      </w:r>
      <w:proofErr w:type="spellEnd"/>
      <w:r w:rsidRPr="006F6DC8">
        <w:t xml:space="preserve"> atsparios pūslelinės infekcijos atkryčio profilaktika </w:t>
      </w:r>
      <w:proofErr w:type="spellStart"/>
      <w:r w:rsidRPr="006F6DC8">
        <w:t>foskarneto</w:t>
      </w:r>
      <w:proofErr w:type="spellEnd"/>
      <w:r w:rsidRPr="006F6DC8">
        <w:t xml:space="preserve"> natrio </w:t>
      </w:r>
      <w:r w:rsidR="00EC45AE">
        <w:t xml:space="preserve">druskos </w:t>
      </w:r>
      <w:proofErr w:type="spellStart"/>
      <w:r w:rsidRPr="006F6DC8">
        <w:t>heksahidratu</w:t>
      </w:r>
      <w:proofErr w:type="spellEnd"/>
      <w:r w:rsidRPr="006F6DC8">
        <w:t xml:space="preserve"> tinkamai neištirta. Atsiradus recidyvui, būtina peržiūrėti atsparumą.</w:t>
      </w:r>
    </w:p>
    <w:p w14:paraId="45083504" w14:textId="4B411DAB" w:rsidR="00940FFD" w:rsidRPr="006F6DC8" w:rsidRDefault="00940FFD" w:rsidP="00625586">
      <w:pPr>
        <w:tabs>
          <w:tab w:val="left" w:pos="567"/>
        </w:tabs>
        <w:spacing w:after="0"/>
        <w:jc w:val="left"/>
        <w:rPr>
          <w:bCs/>
          <w:szCs w:val="22"/>
        </w:rPr>
      </w:pPr>
    </w:p>
    <w:p w14:paraId="357C2584" w14:textId="364567B3" w:rsidR="0009623B" w:rsidRDefault="00940FFD" w:rsidP="00625586">
      <w:pPr>
        <w:tabs>
          <w:tab w:val="left" w:pos="567"/>
        </w:tabs>
        <w:spacing w:after="0"/>
        <w:jc w:val="left"/>
        <w:rPr>
          <w:u w:val="single"/>
        </w:rPr>
      </w:pPr>
      <w:r w:rsidRPr="006F6DC8">
        <w:rPr>
          <w:u w:val="single"/>
        </w:rPr>
        <w:t>Vartojimo metodas</w:t>
      </w:r>
    </w:p>
    <w:p w14:paraId="7FB14C71" w14:textId="77777777" w:rsidR="009603B7" w:rsidRPr="006F6DC8" w:rsidRDefault="009603B7" w:rsidP="00625586">
      <w:pPr>
        <w:tabs>
          <w:tab w:val="left" w:pos="567"/>
        </w:tabs>
        <w:spacing w:after="0"/>
        <w:jc w:val="left"/>
        <w:rPr>
          <w:szCs w:val="22"/>
          <w:u w:val="single"/>
        </w:rPr>
      </w:pPr>
    </w:p>
    <w:p w14:paraId="422A538F" w14:textId="4DD97528" w:rsidR="009B1AC3" w:rsidRPr="006F6DC8" w:rsidRDefault="009377E7" w:rsidP="00625586">
      <w:pPr>
        <w:tabs>
          <w:tab w:val="left" w:pos="567"/>
        </w:tabs>
        <w:spacing w:after="0"/>
        <w:jc w:val="left"/>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9B1AC3" w:rsidRPr="006F6DC8">
        <w:rPr>
          <w:b/>
        </w:rPr>
        <w:t>negalima</w:t>
      </w:r>
      <w:r w:rsidR="009B1AC3" w:rsidRPr="006F6DC8">
        <w:t xml:space="preserve"> švirkšti į veną kaip trumpalaikę injekciją.</w:t>
      </w:r>
    </w:p>
    <w:p w14:paraId="2DF2BE50" w14:textId="74B57C14" w:rsidR="009B1AC3" w:rsidRPr="006F6DC8" w:rsidRDefault="009B1AC3" w:rsidP="00625586">
      <w:pPr>
        <w:tabs>
          <w:tab w:val="left" w:pos="567"/>
        </w:tabs>
        <w:spacing w:after="0"/>
        <w:jc w:val="left"/>
      </w:pPr>
      <w:proofErr w:type="spellStart"/>
      <w:r w:rsidRPr="006F6DC8">
        <w:t>Infuzuojant</w:t>
      </w:r>
      <w:proofErr w:type="spellEnd"/>
      <w:r w:rsidRPr="006F6DC8">
        <w:t xml:space="preserve"> į centrines venas, infuzinio tirpalo praskiesti nereikia. Infuzinį tirpalą, leidžiamą į periferinę veną, prieš vartojimą reikia atskiesti (skiedimo instrukcija pateikta 6.6 skyriuje).</w:t>
      </w:r>
    </w:p>
    <w:p w14:paraId="71660BEA" w14:textId="70CB7BDF" w:rsidR="00D360C7" w:rsidRPr="006F6DC8" w:rsidRDefault="00D360C7" w:rsidP="00625586">
      <w:pPr>
        <w:tabs>
          <w:tab w:val="left" w:pos="567"/>
        </w:tabs>
        <w:spacing w:after="0"/>
        <w:jc w:val="left"/>
      </w:pPr>
      <w:r w:rsidRPr="006F6DC8">
        <w:t>Daugiau informacijos apie paruošto vartoti tirpalo ruošimą ir laikymą žr. 6.2 ir 6.4 skyriuose.</w:t>
      </w:r>
    </w:p>
    <w:p w14:paraId="2CC50828" w14:textId="77777777" w:rsidR="009B1AC3" w:rsidRDefault="009B1AC3" w:rsidP="00625586">
      <w:pPr>
        <w:tabs>
          <w:tab w:val="left" w:pos="567"/>
        </w:tabs>
        <w:spacing w:after="0"/>
        <w:jc w:val="left"/>
        <w:rPr>
          <w:u w:val="single"/>
        </w:rPr>
      </w:pPr>
      <w:r w:rsidRPr="006F6DC8">
        <w:rPr>
          <w:u w:val="single"/>
        </w:rPr>
        <w:t>Hidratacija</w:t>
      </w:r>
    </w:p>
    <w:p w14:paraId="0BFC771E" w14:textId="77777777" w:rsidR="00953761" w:rsidRPr="006F6DC8" w:rsidRDefault="00953761" w:rsidP="00625586">
      <w:pPr>
        <w:tabs>
          <w:tab w:val="left" w:pos="567"/>
        </w:tabs>
        <w:spacing w:after="0"/>
        <w:jc w:val="left"/>
        <w:rPr>
          <w:bCs/>
          <w:szCs w:val="22"/>
          <w:u w:val="single"/>
        </w:rPr>
      </w:pPr>
    </w:p>
    <w:p w14:paraId="3985A8AB" w14:textId="2869D92C" w:rsidR="0009623B" w:rsidRPr="006F6DC8" w:rsidRDefault="009B1AC3" w:rsidP="00625586">
      <w:pPr>
        <w:spacing w:after="0"/>
        <w:jc w:val="left"/>
        <w:rPr>
          <w:szCs w:val="22"/>
        </w:rPr>
      </w:pPr>
      <w:proofErr w:type="spellStart"/>
      <w:r w:rsidRPr="006F6DC8">
        <w:t>Foskarneto</w:t>
      </w:r>
      <w:proofErr w:type="spellEnd"/>
      <w:r w:rsidRPr="006F6DC8">
        <w:t xml:space="preserve"> natrio </w:t>
      </w:r>
      <w:r w:rsidR="00EC45AE">
        <w:t xml:space="preserve">druskos </w:t>
      </w:r>
      <w:proofErr w:type="spellStart"/>
      <w:r w:rsidRPr="006F6DC8">
        <w:t>heksahidrato</w:t>
      </w:r>
      <w:proofErr w:type="spellEnd"/>
      <w:r w:rsidRPr="006F6DC8">
        <w:t xml:space="preserve"> toksinį poveikį inkstams galima sumažinti, jei vartojama pakankamai skysčių. Prieš pirmą kartą lašinant </w:t>
      </w:r>
      <w:r w:rsidR="005B5092" w:rsidRPr="006F6DC8">
        <w:t>"</w:t>
      </w:r>
      <w:proofErr w:type="spellStart"/>
      <w:r w:rsidR="006C60E7">
        <w:t>Foscarnet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005B5092" w:rsidRPr="006F6DC8">
        <w:t>”</w:t>
      </w:r>
      <w:r w:rsidRPr="006F6DC8">
        <w:t>, reikia sukelti tinkamą diurezę sulašinant 0,5</w:t>
      </w:r>
      <w:r w:rsidR="00953761">
        <w:t xml:space="preserve"> </w:t>
      </w:r>
      <w:r w:rsidRPr="006F6DC8">
        <w:t>–</w:t>
      </w:r>
      <w:r w:rsidR="00953761">
        <w:t xml:space="preserve"> </w:t>
      </w:r>
      <w:r w:rsidRPr="006F6DC8">
        <w:t>1,0</w:t>
      </w:r>
      <w:r w:rsidR="00953761">
        <w:t> </w:t>
      </w:r>
      <w:r w:rsidRPr="006F6DC8">
        <w:t>litro 0,9</w:t>
      </w:r>
      <w:r w:rsidR="00953761">
        <w:t> </w:t>
      </w:r>
      <w:r w:rsidRPr="006F6DC8">
        <w:t xml:space="preserve">% natrio chlorido tirpalo. Vėliau kiekvienos infuzijos metu reikia </w:t>
      </w:r>
      <w:r w:rsidR="00112229">
        <w:t>sulašinti</w:t>
      </w:r>
      <w:r w:rsidR="00112229" w:rsidRPr="006F6DC8">
        <w:t xml:space="preserve"> </w:t>
      </w:r>
      <w:r w:rsidRPr="006F6DC8">
        <w:t>0,5</w:t>
      </w:r>
      <w:r w:rsidR="00953761">
        <w:t xml:space="preserve"> </w:t>
      </w:r>
      <w:r w:rsidRPr="006F6DC8">
        <w:t>–</w:t>
      </w:r>
      <w:r w:rsidR="00953761">
        <w:t xml:space="preserve"> </w:t>
      </w:r>
      <w:r w:rsidRPr="006F6DC8">
        <w:t>1,0</w:t>
      </w:r>
      <w:r w:rsidR="00953761">
        <w:t> </w:t>
      </w:r>
      <w:r w:rsidRPr="006F6DC8">
        <w:t>litro 0,9</w:t>
      </w:r>
      <w:r w:rsidR="00112229">
        <w:t> </w:t>
      </w:r>
      <w:r w:rsidRPr="006F6DC8">
        <w:t xml:space="preserve">% natrio chlorido tirpalo. Pacientams, kurie laikosi reikalavimų, tinkamas skysčių vartojimas taip pat gali būti užtikrinamas per burną. Kliniškai akivaizdus skysčių trūkumas turi būti kompensuojamas prieš pradedant gydymą </w:t>
      </w:r>
      <w:proofErr w:type="spellStart"/>
      <w:r w:rsidR="006C60E7">
        <w:t>Foscarnet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Pr="006F6DC8">
        <w:t>.</w:t>
      </w:r>
    </w:p>
    <w:p w14:paraId="09A5EC89" w14:textId="1B3C7015" w:rsidR="00B13F7F" w:rsidRPr="006F6DC8" w:rsidRDefault="00B13F7F" w:rsidP="003F0A2E">
      <w:pPr>
        <w:tabs>
          <w:tab w:val="left" w:pos="567"/>
        </w:tabs>
        <w:spacing w:after="0"/>
        <w:rPr>
          <w:bCs/>
          <w:iCs/>
          <w:szCs w:val="22"/>
        </w:rPr>
      </w:pPr>
    </w:p>
    <w:p w14:paraId="3DED92A6" w14:textId="77777777" w:rsidR="009E0FD0" w:rsidRPr="00672404" w:rsidRDefault="00CA1F15" w:rsidP="003F0A2E">
      <w:pPr>
        <w:pStyle w:val="Antrat2"/>
        <w:tabs>
          <w:tab w:val="left" w:pos="567"/>
        </w:tabs>
        <w:spacing w:before="0" w:after="0"/>
        <w:rPr>
          <w:szCs w:val="22"/>
        </w:rPr>
      </w:pPr>
      <w:r w:rsidRPr="00E54E27">
        <w:t>Kontraindikacijos</w:t>
      </w:r>
    </w:p>
    <w:p w14:paraId="58652D39" w14:textId="77777777" w:rsidR="00836966" w:rsidRPr="006F6DC8" w:rsidRDefault="00836966" w:rsidP="003F0A2E">
      <w:pPr>
        <w:pStyle w:val="Betarp"/>
        <w:tabs>
          <w:tab w:val="left" w:pos="567"/>
        </w:tabs>
        <w:rPr>
          <w:rFonts w:ascii="Times New Roman" w:eastAsia="Arial Unicode MS" w:hAnsi="Times New Roman" w:cs="Times New Roman"/>
        </w:rPr>
      </w:pPr>
    </w:p>
    <w:p w14:paraId="4564BD2C" w14:textId="534A2526" w:rsidR="00836966" w:rsidRPr="006F6DC8" w:rsidRDefault="00230640" w:rsidP="003F0A2E">
      <w:pPr>
        <w:pStyle w:val="Betarp"/>
        <w:tabs>
          <w:tab w:val="left" w:pos="567"/>
        </w:tabs>
        <w:rPr>
          <w:rFonts w:ascii="Times New Roman" w:eastAsia="Arial Unicode MS" w:hAnsi="Times New Roman" w:cs="Times New Roman"/>
        </w:rPr>
      </w:pPr>
      <w:r w:rsidRPr="00D11539">
        <w:rPr>
          <w:rFonts w:ascii="Times New Roman" w:hAnsi="Times New Roman" w:cs="Times New Roman"/>
        </w:rPr>
        <w:t xml:space="preserve">Padidėjęs jautrumas veikliajai arba bet kuriai 6.1 skyriuje nurodytai pagalbinei </w:t>
      </w:r>
      <w:r w:rsidRPr="00040527">
        <w:rPr>
          <w:rFonts w:ascii="Times New Roman" w:hAnsi="Times New Roman" w:cs="Times New Roman"/>
        </w:rPr>
        <w:t>medžiagai.</w:t>
      </w:r>
    </w:p>
    <w:p w14:paraId="357E017A" w14:textId="77777777" w:rsidR="00836966" w:rsidRPr="006F6DC8" w:rsidRDefault="00836966" w:rsidP="003F0A2E">
      <w:pPr>
        <w:pStyle w:val="Betarp"/>
        <w:tabs>
          <w:tab w:val="left" w:pos="567"/>
        </w:tabs>
        <w:rPr>
          <w:rFonts w:ascii="Times New Roman" w:eastAsia="Arial Unicode MS" w:hAnsi="Times New Roman" w:cs="Times New Roman"/>
        </w:rPr>
      </w:pPr>
    </w:p>
    <w:p w14:paraId="68F87741" w14:textId="77777777" w:rsidR="004A531C" w:rsidRPr="006F6DC8" w:rsidRDefault="004A531C" w:rsidP="003F0A2E">
      <w:pPr>
        <w:pStyle w:val="Betarp"/>
        <w:tabs>
          <w:tab w:val="left" w:pos="567"/>
        </w:tabs>
        <w:rPr>
          <w:rFonts w:ascii="Times New Roman" w:eastAsia="Arial Unicode MS" w:hAnsi="Times New Roman" w:cs="Times New Roman"/>
        </w:rPr>
      </w:pPr>
    </w:p>
    <w:p w14:paraId="7B076D1B" w14:textId="77777777" w:rsidR="009E0FD0" w:rsidRPr="006F6DC8" w:rsidRDefault="009E0FD0" w:rsidP="003F0A2E">
      <w:pPr>
        <w:pStyle w:val="Antrat2"/>
        <w:tabs>
          <w:tab w:val="left" w:pos="567"/>
        </w:tabs>
        <w:spacing w:before="0" w:after="0"/>
        <w:rPr>
          <w:szCs w:val="22"/>
        </w:rPr>
      </w:pPr>
      <w:r w:rsidRPr="006F6DC8">
        <w:t>Specialūs įspėjimai ir atsargumo priemonės</w:t>
      </w:r>
    </w:p>
    <w:p w14:paraId="4D3A2094" w14:textId="77777777" w:rsidR="00836966" w:rsidRPr="006F6DC8" w:rsidRDefault="00836966" w:rsidP="003F0A2E">
      <w:pPr>
        <w:tabs>
          <w:tab w:val="left" w:pos="567"/>
        </w:tabs>
        <w:spacing w:after="0"/>
        <w:rPr>
          <w:szCs w:val="22"/>
          <w:lang w:val="en-US"/>
        </w:rPr>
      </w:pPr>
    </w:p>
    <w:p w14:paraId="5E5F5106" w14:textId="339A1DC1" w:rsidR="00462555" w:rsidRPr="006F6DC8" w:rsidRDefault="00462555" w:rsidP="00625586">
      <w:pPr>
        <w:tabs>
          <w:tab w:val="left" w:pos="567"/>
        </w:tabs>
        <w:spacing w:after="0"/>
        <w:jc w:val="left"/>
        <w:rPr>
          <w:szCs w:val="22"/>
        </w:rPr>
      </w:pPr>
      <w:r w:rsidRPr="006F6DC8">
        <w:t xml:space="preserve">Pacientams, kurių inkstų funkcija </w:t>
      </w:r>
      <w:r w:rsidR="007F3AE1">
        <w:t>sutrikusi</w:t>
      </w:r>
      <w:r w:rsidRPr="006F6DC8">
        <w:t xml:space="preserve">,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reikia vartoti atsargiai. Kadangi inkstų funkcija gali sutrikti bet kuriuo gydymo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metu, kreatinino koncentraciją serume reikia tirti kas antrą dieną indukcinio gydymo metu ir kartą per savaitę palaikomojo gydymo metu bei atitinkamai koreguoti dozę atsižvelgiant į inkstų funkciją. Visiems pacientams reikia užtikrinti tinkamą hidrataciją (žr. 4.2 skyrių). Inkstų liga sergančių arba papildomą </w:t>
      </w:r>
      <w:proofErr w:type="spellStart"/>
      <w:r w:rsidRPr="006F6DC8">
        <w:t>nefrotoksinį</w:t>
      </w:r>
      <w:proofErr w:type="spellEnd"/>
      <w:r w:rsidRPr="006F6DC8">
        <w:t xml:space="preserve"> poveikį turintį gydymą gaunančių pacientų inkstų funkcija turi būti atidžiai sekama (žr. 4.5 skyrių).</w:t>
      </w:r>
    </w:p>
    <w:p w14:paraId="1989102F" w14:textId="77777777" w:rsidR="00836966" w:rsidRPr="006F6DC8" w:rsidRDefault="00836966" w:rsidP="00625586">
      <w:pPr>
        <w:tabs>
          <w:tab w:val="left" w:pos="567"/>
        </w:tabs>
        <w:spacing w:after="0"/>
        <w:jc w:val="left"/>
        <w:rPr>
          <w:szCs w:val="22"/>
        </w:rPr>
      </w:pPr>
    </w:p>
    <w:p w14:paraId="6A0402EA" w14:textId="53C5D3C1" w:rsidR="000803DE" w:rsidRPr="006F6DC8" w:rsidRDefault="0016670B" w:rsidP="00625586">
      <w:pPr>
        <w:tabs>
          <w:tab w:val="left" w:pos="567"/>
        </w:tabs>
        <w:spacing w:after="0"/>
        <w:jc w:val="left"/>
        <w:rPr>
          <w:szCs w:val="22"/>
        </w:rPr>
      </w:pPr>
      <w:r w:rsidRPr="006F6DC8">
        <w:t xml:space="preserve">Dėl </w:t>
      </w:r>
      <w:proofErr w:type="spellStart"/>
      <w:r w:rsidRPr="006F6DC8">
        <w:t>foskarneto</w:t>
      </w:r>
      <w:proofErr w:type="spellEnd"/>
      <w:r w:rsidRPr="006F6DC8">
        <w:t xml:space="preserve"> natrio</w:t>
      </w:r>
      <w:r w:rsidR="00EC45AE">
        <w:t xml:space="preserve"> druskos</w:t>
      </w:r>
      <w:r w:rsidRPr="006F6DC8">
        <w:t xml:space="preserve"> </w:t>
      </w:r>
      <w:proofErr w:type="spellStart"/>
      <w:r w:rsidRPr="006F6DC8">
        <w:t>heksahidrato</w:t>
      </w:r>
      <w:proofErr w:type="spellEnd"/>
      <w:r w:rsidRPr="006F6DC8">
        <w:t xml:space="preserve"> polinkio </w:t>
      </w:r>
      <w:proofErr w:type="spellStart"/>
      <w:r w:rsidRPr="006F6DC8">
        <w:t>chelatiniams</w:t>
      </w:r>
      <w:proofErr w:type="spellEnd"/>
      <w:r w:rsidRPr="006F6DC8">
        <w:t xml:space="preserve"> </w:t>
      </w:r>
      <w:proofErr w:type="spellStart"/>
      <w:r w:rsidRPr="006F6DC8">
        <w:t>dvivalenčiams</w:t>
      </w:r>
      <w:proofErr w:type="spellEnd"/>
      <w:r w:rsidRPr="006F6DC8">
        <w:t xml:space="preserve"> metalo jonams, pvz., kalciui,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vartojimas gali būti susijęs su ūmiu jonizuoto kalcio </w:t>
      </w:r>
      <w:r w:rsidR="00114FFB">
        <w:t xml:space="preserve">koncentracijos </w:t>
      </w:r>
      <w:r w:rsidRPr="006F6DC8">
        <w:t xml:space="preserve">serume sumažėjimu, proporcingu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infuzijos greičiui, kuris gali neatsispindėti bendroje kalcio koncentracijoje serume. Elektrolitų, ypač kalcio ir magnio, </w:t>
      </w:r>
      <w:r w:rsidR="007F3AE1">
        <w:t>koncentracija</w:t>
      </w:r>
      <w:r w:rsidR="007F3AE1" w:rsidRPr="006F6DC8">
        <w:t xml:space="preserve"> </w:t>
      </w:r>
      <w:r w:rsidRPr="006F6DC8">
        <w:t xml:space="preserve">turi būti įvertinta prieš gydymą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ir gydymo metu</w:t>
      </w:r>
      <w:r w:rsidR="007F3AE1">
        <w:t>,</w:t>
      </w:r>
      <w:r w:rsidRPr="006F6DC8">
        <w:t xml:space="preserve"> bei turi būti koreguojamas jų trūkumas. </w:t>
      </w:r>
    </w:p>
    <w:p w14:paraId="7BE03613" w14:textId="77777777" w:rsidR="00E66852" w:rsidRPr="006F6DC8" w:rsidRDefault="00E66852" w:rsidP="00625586">
      <w:pPr>
        <w:tabs>
          <w:tab w:val="left" w:pos="567"/>
        </w:tabs>
        <w:spacing w:after="0"/>
        <w:jc w:val="left"/>
        <w:rPr>
          <w:szCs w:val="22"/>
        </w:rPr>
      </w:pPr>
    </w:p>
    <w:p w14:paraId="27E3D4EF" w14:textId="08E71CD5" w:rsidR="003A14C1" w:rsidRPr="006F6DC8" w:rsidRDefault="00DA06F5" w:rsidP="00625586">
      <w:pPr>
        <w:tabs>
          <w:tab w:val="left" w:pos="567"/>
        </w:tabs>
        <w:spacing w:after="0"/>
        <w:jc w:val="left"/>
        <w:rPr>
          <w:bCs/>
          <w:szCs w:val="22"/>
        </w:rPr>
      </w:pPr>
      <w:proofErr w:type="spellStart"/>
      <w:r w:rsidRPr="006F6DC8">
        <w:t>Foskarneto</w:t>
      </w:r>
      <w:proofErr w:type="spellEnd"/>
      <w:r w:rsidRPr="006F6DC8">
        <w:t xml:space="preserve"> natrio </w:t>
      </w:r>
      <w:r w:rsidR="00CB5D63">
        <w:t>druska</w:t>
      </w:r>
      <w:r w:rsidR="00EC45AE">
        <w:t xml:space="preserve"> </w:t>
      </w:r>
      <w:proofErr w:type="spellStart"/>
      <w:r w:rsidRPr="006F6DC8">
        <w:t>heksahidratas</w:t>
      </w:r>
      <w:proofErr w:type="spellEnd"/>
      <w:r w:rsidRPr="006F6DC8">
        <w:t xml:space="preserve"> siejamas su QT intervalo pailgėjimo atvejais ir rečiau su </w:t>
      </w:r>
      <w:proofErr w:type="spellStart"/>
      <w:r w:rsidRPr="006F6DC8">
        <w:t>torsade</w:t>
      </w:r>
      <w:proofErr w:type="spellEnd"/>
      <w:r w:rsidRPr="006F6DC8">
        <w:t xml:space="preserve"> de </w:t>
      </w:r>
      <w:proofErr w:type="spellStart"/>
      <w:r w:rsidR="00814B76">
        <w:t>p</w:t>
      </w:r>
      <w:r w:rsidRPr="006F6DC8">
        <w:t>ointes</w:t>
      </w:r>
      <w:proofErr w:type="spellEnd"/>
      <w:r w:rsidRPr="006F6DC8">
        <w:t xml:space="preserve"> </w:t>
      </w:r>
      <w:r w:rsidR="007F3AE1">
        <w:t xml:space="preserve">aritmija </w:t>
      </w:r>
      <w:r w:rsidRPr="006F6DC8">
        <w:t xml:space="preserve">(žr. 4.8 skyrių). Pacientus, kurių širdies laidumo intervalai, ypač </w:t>
      </w:r>
      <w:proofErr w:type="spellStart"/>
      <w:r w:rsidRPr="006F6DC8">
        <w:t>QTc</w:t>
      </w:r>
      <w:proofErr w:type="spellEnd"/>
      <w:r w:rsidRPr="006F6DC8">
        <w:t xml:space="preserve"> intervalas, yra pailgėję, kurių elektrolitų pusiausvyra labai sutrikusi (</w:t>
      </w:r>
      <w:proofErr w:type="spellStart"/>
      <w:r w:rsidRPr="006F6DC8">
        <w:t>hipokalemija</w:t>
      </w:r>
      <w:proofErr w:type="spellEnd"/>
      <w:r w:rsidRPr="006F6DC8">
        <w:t xml:space="preserve">, </w:t>
      </w:r>
      <w:proofErr w:type="spellStart"/>
      <w:r w:rsidRPr="006F6DC8">
        <w:t>hipomagnezemija</w:t>
      </w:r>
      <w:proofErr w:type="spellEnd"/>
      <w:r w:rsidRPr="006F6DC8">
        <w:t xml:space="preserve">), kurie serga bradikardija, taip pat pacientus, kurie serga širdies ligomis, pvz., </w:t>
      </w:r>
      <w:proofErr w:type="spellStart"/>
      <w:r w:rsidRPr="006F6DC8">
        <w:t>staziniu</w:t>
      </w:r>
      <w:proofErr w:type="spellEnd"/>
      <w:r w:rsidRPr="006F6DC8">
        <w:t xml:space="preserve"> širdies nepakankamumu, arba kurie vartoja QT intervalą pailginančius </w:t>
      </w:r>
      <w:r w:rsidR="00814B76" w:rsidRPr="006F6DC8">
        <w:t>vaist</w:t>
      </w:r>
      <w:r w:rsidR="00814B76">
        <w:t>inius preparatus</w:t>
      </w:r>
      <w:r w:rsidRPr="006F6DC8">
        <w:t xml:space="preserve">, reikia atidžiai stebėti dėl padidėjusios </w:t>
      </w:r>
      <w:proofErr w:type="spellStart"/>
      <w:r w:rsidRPr="006F6DC8">
        <w:t>skilvelinės</w:t>
      </w:r>
      <w:proofErr w:type="spellEnd"/>
      <w:r w:rsidRPr="006F6DC8">
        <w:t xml:space="preserve"> aritmijos rizikos. Pacientams reikia patarti nedelsiant pranešti apie bet kokius širdies veiklos sutrikimo simptomus. </w:t>
      </w:r>
    </w:p>
    <w:p w14:paraId="793D5B6E" w14:textId="77777777" w:rsidR="00836966" w:rsidRPr="006F6DC8" w:rsidRDefault="00836966" w:rsidP="00625586">
      <w:pPr>
        <w:tabs>
          <w:tab w:val="left" w:pos="567"/>
        </w:tabs>
        <w:spacing w:after="0"/>
        <w:jc w:val="left"/>
        <w:rPr>
          <w:bCs/>
          <w:szCs w:val="22"/>
        </w:rPr>
      </w:pPr>
    </w:p>
    <w:p w14:paraId="2E821A5A" w14:textId="2549C9A8" w:rsidR="00DA06F5" w:rsidRPr="006F6DC8" w:rsidRDefault="001D3EC2" w:rsidP="00625586">
      <w:pPr>
        <w:tabs>
          <w:tab w:val="left" w:pos="567"/>
        </w:tabs>
        <w:spacing w:after="0"/>
        <w:jc w:val="left"/>
        <w:rPr>
          <w:bCs/>
          <w:szCs w:val="22"/>
        </w:rPr>
      </w:pPr>
      <w:proofErr w:type="spellStart"/>
      <w:r w:rsidRPr="006F6DC8">
        <w:t>Foskarneto</w:t>
      </w:r>
      <w:proofErr w:type="spellEnd"/>
      <w:r w:rsidRPr="006F6DC8">
        <w:t xml:space="preserve"> natrio </w:t>
      </w:r>
      <w:r w:rsidR="00CB5D63">
        <w:t>druska</w:t>
      </w:r>
      <w:r w:rsidR="00EC45AE">
        <w:t xml:space="preserve"> </w:t>
      </w:r>
      <w:proofErr w:type="spellStart"/>
      <w:r w:rsidRPr="006F6DC8">
        <w:t>heksahidratas</w:t>
      </w:r>
      <w:proofErr w:type="spellEnd"/>
      <w:r w:rsidRPr="006F6DC8">
        <w:t xml:space="preserve"> kaupiasi dantyse, kauluose ir kremzlėse. Tyrimų su gyvūnais duomenys rodo, kad </w:t>
      </w:r>
      <w:r w:rsidR="00814B76">
        <w:t>kaupimasis</w:t>
      </w:r>
      <w:r w:rsidR="00814B76" w:rsidRPr="006F6DC8">
        <w:t xml:space="preserve"> </w:t>
      </w:r>
      <w:r w:rsidRPr="006F6DC8">
        <w:t xml:space="preserve">jaunesnių gyvūnų organizme yra didesnis. </w:t>
      </w:r>
      <w:proofErr w:type="spellStart"/>
      <w:r w:rsidRPr="006F6DC8">
        <w:t>Foskarneto</w:t>
      </w:r>
      <w:proofErr w:type="spellEnd"/>
      <w:r w:rsidRPr="006F6DC8">
        <w:t xml:space="preserve"> natrio </w:t>
      </w:r>
      <w:r w:rsidR="00EC45AE">
        <w:t xml:space="preserve">druskos </w:t>
      </w:r>
      <w:proofErr w:type="spellStart"/>
      <w:r w:rsidRPr="006F6DC8">
        <w:t>heksahidrato</w:t>
      </w:r>
      <w:proofErr w:type="spellEnd"/>
      <w:r w:rsidRPr="006F6DC8">
        <w:t xml:space="preserve"> saugumas ir jo poveikis vaikų skeleto vystymuisi netirtas. Žr. 5.3 skyrių.</w:t>
      </w:r>
    </w:p>
    <w:p w14:paraId="36956721" w14:textId="77777777" w:rsidR="00836966" w:rsidRPr="006F6DC8" w:rsidRDefault="00836966" w:rsidP="00625586">
      <w:pPr>
        <w:tabs>
          <w:tab w:val="left" w:pos="567"/>
        </w:tabs>
        <w:spacing w:after="0"/>
        <w:jc w:val="left"/>
        <w:rPr>
          <w:bCs/>
          <w:szCs w:val="22"/>
        </w:rPr>
      </w:pPr>
    </w:p>
    <w:p w14:paraId="5362F1E2" w14:textId="49D0ED60" w:rsidR="003A14C1" w:rsidRPr="006F6DC8" w:rsidRDefault="00835269" w:rsidP="00625586">
      <w:pPr>
        <w:tabs>
          <w:tab w:val="left" w:pos="567"/>
        </w:tabs>
        <w:spacing w:after="0"/>
        <w:jc w:val="left"/>
        <w:rPr>
          <w:bCs/>
          <w:szCs w:val="22"/>
        </w:rPr>
      </w:pPr>
      <w:r w:rsidRPr="006F6DC8">
        <w:t xml:space="preserve">Su gydymu </w:t>
      </w:r>
      <w:proofErr w:type="spellStart"/>
      <w:r w:rsidRPr="006F6DC8">
        <w:t>foskarneto</w:t>
      </w:r>
      <w:proofErr w:type="spellEnd"/>
      <w:r w:rsidRPr="006F6DC8">
        <w:t xml:space="preserve"> natrio </w:t>
      </w:r>
      <w:r w:rsidR="00EC45AE">
        <w:t xml:space="preserve">druskos </w:t>
      </w:r>
      <w:proofErr w:type="spellStart"/>
      <w:r w:rsidRPr="006F6DC8">
        <w:t>heksahidratu</w:t>
      </w:r>
      <w:proofErr w:type="spellEnd"/>
      <w:r w:rsidRPr="006F6DC8">
        <w:t xml:space="preserve"> siejami traukuliai, susiję su plazmos mineralų ir elektrolitų pokyčiais. Gauta pranešimų apie </w:t>
      </w:r>
      <w:proofErr w:type="spellStart"/>
      <w:r w:rsidRPr="006F6DC8">
        <w:t>epilepsinės</w:t>
      </w:r>
      <w:proofErr w:type="spellEnd"/>
      <w:r w:rsidRPr="006F6DC8">
        <w:t xml:space="preserve"> būklės atvejus. Todėl pacientus reikia atidžiai stebėti dėl šių pokyčių ir galimų pasekmių. Gali reikėti papildomai skirti mineralinių medžiagų ir elektrolitų.</w:t>
      </w:r>
    </w:p>
    <w:p w14:paraId="0FB028DA" w14:textId="741BE013" w:rsidR="00B63994" w:rsidRPr="006F6DC8" w:rsidRDefault="00B63994" w:rsidP="00625586">
      <w:pPr>
        <w:tabs>
          <w:tab w:val="left" w:pos="567"/>
        </w:tabs>
        <w:spacing w:after="0"/>
        <w:jc w:val="left"/>
        <w:rPr>
          <w:bCs/>
          <w:szCs w:val="22"/>
        </w:rPr>
      </w:pPr>
    </w:p>
    <w:p w14:paraId="27293FB2" w14:textId="4E7321B4" w:rsidR="00B63994" w:rsidRPr="006F6DC8" w:rsidRDefault="00B63994" w:rsidP="00625586">
      <w:pPr>
        <w:tabs>
          <w:tab w:val="left" w:pos="567"/>
        </w:tabs>
        <w:spacing w:after="0"/>
        <w:jc w:val="left"/>
        <w:rPr>
          <w:szCs w:val="22"/>
        </w:rPr>
      </w:pPr>
      <w:proofErr w:type="spellStart"/>
      <w:r w:rsidRPr="006F6DC8">
        <w:t>Foscarnet</w:t>
      </w:r>
      <w:r w:rsidR="003F0A2E">
        <w:t>o</w:t>
      </w:r>
      <w:proofErr w:type="spellEnd"/>
      <w:r w:rsidR="003F0A2E">
        <w:t xml:space="preserve"> natrio druskos </w:t>
      </w:r>
      <w:proofErr w:type="spellStart"/>
      <w:r w:rsidR="003F0A2E">
        <w:t>heksahidrato</w:t>
      </w:r>
      <w:proofErr w:type="spellEnd"/>
      <w:r w:rsidR="003F0A2E">
        <w:t xml:space="preserve"> </w:t>
      </w:r>
      <w:r w:rsidRPr="006F6DC8">
        <w:t>reikia vengti vartoti, kai netoleruojamas fiziologinis tirpalas (pvz., kardiomiopatijos atveju)</w:t>
      </w:r>
    </w:p>
    <w:p w14:paraId="12B73BE0" w14:textId="77777777" w:rsidR="00836966" w:rsidRPr="006F6DC8" w:rsidRDefault="00836966" w:rsidP="00625586">
      <w:pPr>
        <w:tabs>
          <w:tab w:val="left" w:pos="567"/>
        </w:tabs>
        <w:spacing w:after="0"/>
        <w:jc w:val="left"/>
        <w:rPr>
          <w:bCs/>
          <w:szCs w:val="22"/>
        </w:rPr>
      </w:pPr>
    </w:p>
    <w:p w14:paraId="129610BC" w14:textId="3F0C7651" w:rsidR="003A14C1" w:rsidRPr="006F6DC8" w:rsidRDefault="00BD1C45" w:rsidP="00625586">
      <w:pPr>
        <w:tabs>
          <w:tab w:val="left" w:pos="567"/>
        </w:tabs>
        <w:spacing w:after="0"/>
        <w:jc w:val="left"/>
        <w:rPr>
          <w:bCs/>
          <w:szCs w:val="22"/>
        </w:rPr>
      </w:pPr>
      <w:r w:rsidRPr="006F6DC8">
        <w:t xml:space="preserve">Didelė </w:t>
      </w:r>
      <w:proofErr w:type="spellStart"/>
      <w:r w:rsidRPr="006F6DC8">
        <w:t>foskarneto</w:t>
      </w:r>
      <w:proofErr w:type="spellEnd"/>
      <w:r w:rsidRPr="006F6DC8">
        <w:t xml:space="preserve"> natrio </w:t>
      </w:r>
      <w:r w:rsidR="00EC45AE">
        <w:t xml:space="preserve">druskos </w:t>
      </w:r>
      <w:proofErr w:type="spellStart"/>
      <w:r w:rsidRPr="006F6DC8">
        <w:t>heksahidrato</w:t>
      </w:r>
      <w:proofErr w:type="spellEnd"/>
      <w:r w:rsidRPr="006F6DC8">
        <w:t xml:space="preserve"> koncentracija išsiskiria su šlapimu ir gali būti susijusi su reikšmingu lytinių organų dirginimu ir (arba) išopėjimu. Siekiant išvengti sudirginimo ir išopėjimo, rekomenduojama atidžiai laikytis asmens higienos reikalavimų ir nuvalyti lyties organų sritį po šlapinimosi.</w:t>
      </w:r>
    </w:p>
    <w:p w14:paraId="5997004D" w14:textId="77777777" w:rsidR="00836966" w:rsidRPr="006F6DC8" w:rsidRDefault="00836966" w:rsidP="00625586">
      <w:pPr>
        <w:tabs>
          <w:tab w:val="left" w:pos="567"/>
        </w:tabs>
        <w:spacing w:after="0"/>
        <w:jc w:val="left"/>
        <w:rPr>
          <w:bCs/>
          <w:szCs w:val="22"/>
        </w:rPr>
      </w:pPr>
    </w:p>
    <w:p w14:paraId="63372A6D" w14:textId="765C8832" w:rsidR="00287C98" w:rsidRPr="006F6DC8" w:rsidRDefault="00392600" w:rsidP="00625586">
      <w:pPr>
        <w:tabs>
          <w:tab w:val="left" w:pos="567"/>
        </w:tabs>
        <w:spacing w:after="0"/>
        <w:jc w:val="left"/>
        <w:rPr>
          <w:bCs/>
          <w:szCs w:val="22"/>
        </w:rPr>
      </w:pPr>
      <w:r w:rsidRPr="006F6DC8">
        <w:t xml:space="preserve">Jei pacientui pasireiškia galūnių </w:t>
      </w:r>
      <w:proofErr w:type="spellStart"/>
      <w:r w:rsidRPr="006F6DC8">
        <w:t>parestezija</w:t>
      </w:r>
      <w:proofErr w:type="spellEnd"/>
      <w:r w:rsidRPr="006F6DC8">
        <w:t xml:space="preserve"> ar pykinimas, rekomenduojama sumažinti infuzijos greitį.</w:t>
      </w:r>
    </w:p>
    <w:p w14:paraId="66DB369E" w14:textId="77777777" w:rsidR="00836966" w:rsidRPr="006F6DC8" w:rsidRDefault="00836966" w:rsidP="00625586">
      <w:pPr>
        <w:tabs>
          <w:tab w:val="left" w:pos="567"/>
        </w:tabs>
        <w:spacing w:after="0"/>
        <w:jc w:val="left"/>
        <w:rPr>
          <w:bCs/>
          <w:szCs w:val="22"/>
        </w:rPr>
      </w:pPr>
    </w:p>
    <w:p w14:paraId="4516ECE7" w14:textId="1E25456B" w:rsidR="00287C98" w:rsidRPr="00D06E35" w:rsidRDefault="00F34CC4" w:rsidP="00625586">
      <w:pPr>
        <w:tabs>
          <w:tab w:val="left" w:pos="567"/>
        </w:tabs>
        <w:spacing w:after="0"/>
        <w:jc w:val="left"/>
        <w:rPr>
          <w:bCs/>
          <w:szCs w:val="22"/>
        </w:rPr>
      </w:pPr>
      <w:r w:rsidRPr="00D06E35">
        <w:rPr>
          <w:szCs w:val="22"/>
        </w:rPr>
        <w:t xml:space="preserve">Esant indikacijoms skirti diuretikų, rekomenduojama skirti </w:t>
      </w:r>
      <w:proofErr w:type="spellStart"/>
      <w:r w:rsidRPr="00D06E35">
        <w:rPr>
          <w:szCs w:val="22"/>
        </w:rPr>
        <w:t>tiazidų</w:t>
      </w:r>
      <w:proofErr w:type="spellEnd"/>
      <w:r w:rsidR="0058425F" w:rsidRPr="00D06E35">
        <w:rPr>
          <w:szCs w:val="22"/>
        </w:rPr>
        <w:t xml:space="preserve"> grupės diuretikų</w:t>
      </w:r>
      <w:r w:rsidRPr="00D06E35">
        <w:rPr>
          <w:szCs w:val="22"/>
        </w:rPr>
        <w:t>.</w:t>
      </w:r>
    </w:p>
    <w:p w14:paraId="36D60D25" w14:textId="6D2B7902" w:rsidR="00836966" w:rsidRPr="00D06E35" w:rsidRDefault="00287C98" w:rsidP="00625586">
      <w:pPr>
        <w:pStyle w:val="Komentarotekstas"/>
        <w:jc w:val="left"/>
        <w:rPr>
          <w:sz w:val="22"/>
          <w:szCs w:val="22"/>
        </w:rPr>
      </w:pPr>
      <w:r w:rsidRPr="00D06E35">
        <w:rPr>
          <w:sz w:val="22"/>
          <w:szCs w:val="22"/>
        </w:rPr>
        <w:t xml:space="preserve">Atsparumo išsivystymas: Jeigu </w:t>
      </w:r>
      <w:proofErr w:type="spellStart"/>
      <w:r w:rsidR="009377E7">
        <w:rPr>
          <w:sz w:val="22"/>
          <w:szCs w:val="22"/>
        </w:rPr>
        <w:t>F</w:t>
      </w:r>
      <w:r w:rsidR="001B23EB">
        <w:rPr>
          <w:sz w:val="22"/>
          <w:szCs w:val="22"/>
        </w:rPr>
        <w:t>oscarnet</w:t>
      </w:r>
      <w:proofErr w:type="spellEnd"/>
      <w:r w:rsidR="001B23EB">
        <w:rPr>
          <w:sz w:val="22"/>
          <w:szCs w:val="22"/>
        </w:rPr>
        <w:t xml:space="preserve"> </w:t>
      </w:r>
      <w:proofErr w:type="spellStart"/>
      <w:r w:rsidR="001B23EB">
        <w:rPr>
          <w:sz w:val="22"/>
          <w:szCs w:val="22"/>
        </w:rPr>
        <w:t>sodium</w:t>
      </w:r>
      <w:proofErr w:type="spellEnd"/>
      <w:r w:rsidR="001B23EB">
        <w:rPr>
          <w:sz w:val="22"/>
          <w:szCs w:val="22"/>
        </w:rPr>
        <w:t xml:space="preserve"> </w:t>
      </w:r>
      <w:proofErr w:type="spellStart"/>
      <w:r w:rsidR="001B23EB">
        <w:rPr>
          <w:sz w:val="22"/>
          <w:szCs w:val="22"/>
        </w:rPr>
        <w:t>hexahydrate</w:t>
      </w:r>
      <w:proofErr w:type="spellEnd"/>
      <w:r w:rsidR="001B23EB">
        <w:rPr>
          <w:sz w:val="22"/>
          <w:szCs w:val="22"/>
        </w:rPr>
        <w:t xml:space="preserve"> </w:t>
      </w:r>
      <w:proofErr w:type="spellStart"/>
      <w:r w:rsidR="001B23EB">
        <w:rPr>
          <w:sz w:val="22"/>
          <w:szCs w:val="22"/>
        </w:rPr>
        <w:t>Tillomed</w:t>
      </w:r>
      <w:proofErr w:type="spellEnd"/>
      <w:r w:rsidR="006C60E7">
        <w:rPr>
          <w:sz w:val="22"/>
          <w:szCs w:val="22"/>
        </w:rPr>
        <w:t xml:space="preserve"> </w:t>
      </w:r>
      <w:r w:rsidRPr="00D06E35">
        <w:rPr>
          <w:sz w:val="22"/>
          <w:szCs w:val="22"/>
        </w:rPr>
        <w:t>skyrimas nesukelia gydomojo poveikio arba pablogina būklę</w:t>
      </w:r>
      <w:r w:rsidR="0058425F" w:rsidRPr="00D06E35">
        <w:rPr>
          <w:sz w:val="22"/>
          <w:szCs w:val="22"/>
        </w:rPr>
        <w:t xml:space="preserve"> po pirminio gydymo atsako</w:t>
      </w:r>
      <w:r w:rsidRPr="00D06E35">
        <w:rPr>
          <w:sz w:val="22"/>
          <w:szCs w:val="22"/>
        </w:rPr>
        <w:t xml:space="preserve">, tai gali būti dėl sumažėjusio virusų jautrumo </w:t>
      </w:r>
      <w:proofErr w:type="spellStart"/>
      <w:r w:rsidRPr="00D06E35">
        <w:rPr>
          <w:sz w:val="22"/>
          <w:szCs w:val="22"/>
        </w:rPr>
        <w:t>foskarneto</w:t>
      </w:r>
      <w:proofErr w:type="spellEnd"/>
      <w:r w:rsidRPr="00D06E35">
        <w:rPr>
          <w:sz w:val="22"/>
          <w:szCs w:val="22"/>
        </w:rPr>
        <w:t xml:space="preserve"> natrio </w:t>
      </w:r>
      <w:r w:rsidR="00EC45AE" w:rsidRPr="00D06E35">
        <w:rPr>
          <w:sz w:val="22"/>
          <w:szCs w:val="22"/>
        </w:rPr>
        <w:t xml:space="preserve">druskos </w:t>
      </w:r>
      <w:proofErr w:type="spellStart"/>
      <w:r w:rsidRPr="00D06E35">
        <w:rPr>
          <w:sz w:val="22"/>
          <w:szCs w:val="22"/>
        </w:rPr>
        <w:t>heksahidratui</w:t>
      </w:r>
      <w:proofErr w:type="spellEnd"/>
      <w:r w:rsidRPr="00D06E35">
        <w:rPr>
          <w:sz w:val="22"/>
          <w:szCs w:val="22"/>
        </w:rPr>
        <w:t>. Tokiu atveju reikia apsvarstyti gydymo</w:t>
      </w:r>
      <w:r w:rsidR="005B5092" w:rsidRPr="00D06E35">
        <w:rPr>
          <w:sz w:val="22"/>
          <w:szCs w:val="22"/>
        </w:rPr>
        <w:t xml:space="preserve"> </w:t>
      </w:r>
      <w:proofErr w:type="spellStart"/>
      <w:r w:rsidR="009377E7">
        <w:rPr>
          <w:sz w:val="22"/>
          <w:szCs w:val="22"/>
        </w:rPr>
        <w:t>F</w:t>
      </w:r>
      <w:r w:rsidR="001B23EB">
        <w:rPr>
          <w:sz w:val="22"/>
          <w:szCs w:val="22"/>
        </w:rPr>
        <w:t>oscarnet</w:t>
      </w:r>
      <w:proofErr w:type="spellEnd"/>
      <w:r w:rsidR="001B23EB">
        <w:rPr>
          <w:sz w:val="22"/>
          <w:szCs w:val="22"/>
        </w:rPr>
        <w:t xml:space="preserve"> </w:t>
      </w:r>
      <w:proofErr w:type="spellStart"/>
      <w:r w:rsidR="001B23EB">
        <w:rPr>
          <w:sz w:val="22"/>
          <w:szCs w:val="22"/>
        </w:rPr>
        <w:t>sodium</w:t>
      </w:r>
      <w:proofErr w:type="spellEnd"/>
      <w:r w:rsidR="001B23EB">
        <w:rPr>
          <w:sz w:val="22"/>
          <w:szCs w:val="22"/>
        </w:rPr>
        <w:t xml:space="preserve"> </w:t>
      </w:r>
      <w:proofErr w:type="spellStart"/>
      <w:r w:rsidR="001B23EB">
        <w:rPr>
          <w:sz w:val="22"/>
          <w:szCs w:val="22"/>
        </w:rPr>
        <w:t>hexahydrate</w:t>
      </w:r>
      <w:proofErr w:type="spellEnd"/>
      <w:r w:rsidR="001B23EB">
        <w:rPr>
          <w:sz w:val="22"/>
          <w:szCs w:val="22"/>
        </w:rPr>
        <w:t xml:space="preserve"> </w:t>
      </w:r>
      <w:proofErr w:type="spellStart"/>
      <w:r w:rsidR="001B23EB">
        <w:rPr>
          <w:sz w:val="22"/>
          <w:szCs w:val="22"/>
        </w:rPr>
        <w:t>Tillomed</w:t>
      </w:r>
      <w:proofErr w:type="spellEnd"/>
      <w:r w:rsidR="006C60E7">
        <w:rPr>
          <w:sz w:val="22"/>
          <w:szCs w:val="22"/>
        </w:rPr>
        <w:t xml:space="preserve"> </w:t>
      </w:r>
      <w:r w:rsidRPr="00D06E35">
        <w:rPr>
          <w:sz w:val="22"/>
          <w:szCs w:val="22"/>
        </w:rPr>
        <w:t xml:space="preserve">nutraukimą ir galimybę pakeisti </w:t>
      </w:r>
      <w:r w:rsidR="0058425F" w:rsidRPr="00D06E35">
        <w:rPr>
          <w:sz w:val="22"/>
          <w:szCs w:val="22"/>
        </w:rPr>
        <w:t xml:space="preserve">gydymą </w:t>
      </w:r>
      <w:r w:rsidRPr="00D06E35">
        <w:rPr>
          <w:sz w:val="22"/>
          <w:szCs w:val="22"/>
        </w:rPr>
        <w:t>kitu tinkamu vaistiniu preparatu.</w:t>
      </w:r>
    </w:p>
    <w:p w14:paraId="6C732B28" w14:textId="401E8A22" w:rsidR="00A648DB" w:rsidRPr="006F6DC8" w:rsidRDefault="00A648DB" w:rsidP="00625586">
      <w:pPr>
        <w:tabs>
          <w:tab w:val="left" w:pos="567"/>
        </w:tabs>
        <w:spacing w:after="0"/>
        <w:jc w:val="left"/>
        <w:rPr>
          <w:szCs w:val="22"/>
        </w:rPr>
      </w:pPr>
    </w:p>
    <w:p w14:paraId="5E40F7EC" w14:textId="1BD16AA2" w:rsidR="00DB58EF" w:rsidRPr="006F6DC8" w:rsidRDefault="00DB58EF" w:rsidP="00625586">
      <w:pPr>
        <w:spacing w:after="0"/>
        <w:jc w:val="left"/>
        <w:rPr>
          <w:iCs/>
          <w:szCs w:val="22"/>
        </w:rPr>
      </w:pPr>
      <w:r w:rsidRPr="006F6DC8">
        <w:t>Šio vaistinio preparato 250</w:t>
      </w:r>
      <w:r w:rsidR="00247A30" w:rsidRPr="006F6DC8">
        <w:t> </w:t>
      </w:r>
      <w:r w:rsidRPr="006F6DC8">
        <w:t>ml buteliuke yra 1375</w:t>
      </w:r>
      <w:r w:rsidR="00247A30" w:rsidRPr="006F6DC8">
        <w:t> </w:t>
      </w:r>
      <w:r w:rsidRPr="006F6DC8">
        <w:t>mg natrio, tai atitinka 69</w:t>
      </w:r>
      <w:r w:rsidR="00247A30" w:rsidRPr="006F6DC8">
        <w:t> </w:t>
      </w:r>
      <w:r w:rsidRPr="006F6DC8">
        <w:t xml:space="preserve">% </w:t>
      </w:r>
      <w:r w:rsidR="003A0C27" w:rsidRPr="006F6DC8">
        <w:t xml:space="preserve">didžiausios </w:t>
      </w:r>
      <w:r w:rsidRPr="006F6DC8">
        <w:t xml:space="preserve">PSO rekomenduojamos </w:t>
      </w:r>
      <w:r w:rsidR="003A0C27" w:rsidRPr="006F6DC8">
        <w:t>paros normos suaugusie</w:t>
      </w:r>
      <w:r w:rsidR="006F1396">
        <w:t>sie</w:t>
      </w:r>
      <w:r w:rsidR="003A0C27" w:rsidRPr="006F6DC8">
        <w:t xml:space="preserve">ms, kuri yra </w:t>
      </w:r>
      <w:r w:rsidRPr="006F6DC8">
        <w:t>2</w:t>
      </w:r>
      <w:r w:rsidR="00247A30" w:rsidRPr="006F6DC8">
        <w:t> </w:t>
      </w:r>
      <w:r w:rsidRPr="006F6DC8">
        <w:t>g</w:t>
      </w:r>
      <w:r w:rsidR="006F1396">
        <w:t>.</w:t>
      </w:r>
      <w:r w:rsidRPr="006F6DC8">
        <w:t xml:space="preserve"> natrio</w:t>
      </w:r>
      <w:r w:rsidR="00A65C8A">
        <w:t>.</w:t>
      </w:r>
    </w:p>
    <w:p w14:paraId="752B394A" w14:textId="77777777" w:rsidR="00836966" w:rsidRPr="006F6DC8" w:rsidRDefault="00836966" w:rsidP="00625586">
      <w:pPr>
        <w:tabs>
          <w:tab w:val="left" w:pos="567"/>
        </w:tabs>
        <w:spacing w:after="0"/>
        <w:jc w:val="left"/>
        <w:rPr>
          <w:iCs/>
          <w:szCs w:val="22"/>
        </w:rPr>
      </w:pPr>
    </w:p>
    <w:p w14:paraId="7D740A66" w14:textId="10FB81C5" w:rsidR="00DB58EF" w:rsidRPr="006F6DC8" w:rsidRDefault="00DB58EF" w:rsidP="00625586">
      <w:pPr>
        <w:tabs>
          <w:tab w:val="left" w:pos="567"/>
        </w:tabs>
        <w:spacing w:after="0"/>
        <w:jc w:val="left"/>
        <w:rPr>
          <w:iCs/>
          <w:szCs w:val="22"/>
        </w:rPr>
      </w:pPr>
      <w:r w:rsidRPr="006F6DC8">
        <w:lastRenderedPageBreak/>
        <w:t xml:space="preserve">Didžiausia šio </w:t>
      </w:r>
      <w:r w:rsidR="00545B5C" w:rsidRPr="006F6DC8">
        <w:t xml:space="preserve">vaistinio </w:t>
      </w:r>
      <w:r w:rsidRPr="006F6DC8">
        <w:t>preparato paros dozė palaikomojo gydymo metu (t. y. 120</w:t>
      </w:r>
      <w:r w:rsidR="00545B5C" w:rsidRPr="006F6DC8">
        <w:t> </w:t>
      </w:r>
      <w:r w:rsidRPr="006F6DC8">
        <w:t>mg/kg per parą) ir neskiedžiant 70</w:t>
      </w:r>
      <w:r w:rsidR="00545B5C" w:rsidRPr="006F6DC8">
        <w:t> </w:t>
      </w:r>
      <w:r w:rsidRPr="006F6DC8">
        <w:t>kg sveriančiam pacientui atitinka 96</w:t>
      </w:r>
      <w:r w:rsidR="00545B5C" w:rsidRPr="006F6DC8">
        <w:t> </w:t>
      </w:r>
      <w:r w:rsidRPr="006F6DC8">
        <w:t xml:space="preserve">% </w:t>
      </w:r>
      <w:r w:rsidR="00545B5C" w:rsidRPr="006F6DC8">
        <w:t xml:space="preserve">didžiausios </w:t>
      </w:r>
      <w:r w:rsidRPr="006F6DC8">
        <w:t>PSO rekomenduojamos</w:t>
      </w:r>
      <w:r w:rsidR="00545B5C" w:rsidRPr="006F6DC8">
        <w:t xml:space="preserve"> paros normos suaugusie</w:t>
      </w:r>
      <w:r w:rsidR="00A65C8A">
        <w:t>sie</w:t>
      </w:r>
      <w:r w:rsidR="00545B5C" w:rsidRPr="006F6DC8">
        <w:t>ms, kuri yra 2 g natrio</w:t>
      </w:r>
      <w:r w:rsidRPr="006F6DC8">
        <w:t>.</w:t>
      </w:r>
    </w:p>
    <w:p w14:paraId="0D8F176B" w14:textId="77777777" w:rsidR="00836966" w:rsidRPr="006F6DC8" w:rsidRDefault="00836966" w:rsidP="00625586">
      <w:pPr>
        <w:tabs>
          <w:tab w:val="left" w:pos="567"/>
        </w:tabs>
        <w:spacing w:after="0"/>
        <w:jc w:val="left"/>
        <w:rPr>
          <w:iCs/>
          <w:szCs w:val="22"/>
        </w:rPr>
      </w:pPr>
    </w:p>
    <w:p w14:paraId="67BFD9F2" w14:textId="44FB1B73" w:rsidR="00DB58EF" w:rsidRPr="006F6DC8" w:rsidRDefault="00DB58EF" w:rsidP="00625586">
      <w:pPr>
        <w:tabs>
          <w:tab w:val="left" w:pos="567"/>
        </w:tabs>
        <w:spacing w:after="0"/>
        <w:jc w:val="left"/>
        <w:rPr>
          <w:iCs/>
          <w:szCs w:val="22"/>
        </w:rPr>
      </w:pPr>
      <w:r w:rsidRPr="006F6DC8">
        <w:t xml:space="preserve">Didžiausia šio </w:t>
      </w:r>
      <w:r w:rsidR="00E14675" w:rsidRPr="006F6DC8">
        <w:t xml:space="preserve">vaistinio </w:t>
      </w:r>
      <w:r w:rsidRPr="006F6DC8">
        <w:t>preparato paros dozė palaikomojo gydymo metu (t. y. 120</w:t>
      </w:r>
      <w:r w:rsidR="00E14675" w:rsidRPr="006F6DC8">
        <w:t> </w:t>
      </w:r>
      <w:r w:rsidRPr="006F6DC8">
        <w:t>mg/kg per parą) ir atskiedus su natrio chlorido 9</w:t>
      </w:r>
      <w:r w:rsidR="00E14675" w:rsidRPr="006F6DC8">
        <w:t> </w:t>
      </w:r>
      <w:r w:rsidRPr="006F6DC8">
        <w:t>mg/ml (0,9</w:t>
      </w:r>
      <w:r w:rsidR="00E14675" w:rsidRPr="006F6DC8">
        <w:t> </w:t>
      </w:r>
      <w:r w:rsidRPr="006F6DC8">
        <w:t>%) tirpalu iki 12</w:t>
      </w:r>
      <w:r w:rsidR="00E14675" w:rsidRPr="006F6DC8">
        <w:t> </w:t>
      </w:r>
      <w:r w:rsidRPr="006F6DC8">
        <w:t>mg/ml koncentracijos 70</w:t>
      </w:r>
      <w:r w:rsidR="00E14675" w:rsidRPr="006F6DC8">
        <w:t> </w:t>
      </w:r>
      <w:r w:rsidRPr="006F6DC8">
        <w:t>kg sveriančiam pacientui atitinka 158</w:t>
      </w:r>
      <w:r w:rsidR="00E14675" w:rsidRPr="006F6DC8">
        <w:t> </w:t>
      </w:r>
      <w:r w:rsidRPr="006F6DC8">
        <w:t xml:space="preserve">% </w:t>
      </w:r>
      <w:r w:rsidR="00E14675" w:rsidRPr="006F6DC8">
        <w:t xml:space="preserve">didžiausios </w:t>
      </w:r>
      <w:r w:rsidRPr="006F6DC8">
        <w:t xml:space="preserve">PSO rekomenduojamos </w:t>
      </w:r>
      <w:r w:rsidR="00E14675" w:rsidRPr="006F6DC8">
        <w:t xml:space="preserve"> paros normos suaugusie</w:t>
      </w:r>
      <w:r w:rsidR="00A65C8A">
        <w:t>sie</w:t>
      </w:r>
      <w:r w:rsidR="00E14675" w:rsidRPr="006F6DC8">
        <w:t>ms, kuri yra 2 g natrio.</w:t>
      </w:r>
    </w:p>
    <w:p w14:paraId="2C47B1AD" w14:textId="77777777" w:rsidR="00836966" w:rsidRPr="006F6DC8" w:rsidRDefault="00836966" w:rsidP="00625586">
      <w:pPr>
        <w:tabs>
          <w:tab w:val="left" w:pos="567"/>
        </w:tabs>
        <w:spacing w:after="0"/>
        <w:jc w:val="left"/>
        <w:rPr>
          <w:iCs/>
          <w:szCs w:val="22"/>
        </w:rPr>
      </w:pPr>
    </w:p>
    <w:p w14:paraId="7672B8F5" w14:textId="37CE31F8" w:rsidR="004D727A" w:rsidRPr="006F6DC8" w:rsidRDefault="005D3A5E" w:rsidP="00625586">
      <w:pPr>
        <w:tabs>
          <w:tab w:val="left" w:pos="567"/>
        </w:tabs>
        <w:spacing w:after="0"/>
        <w:jc w:val="left"/>
        <w:rPr>
          <w:iCs/>
          <w:szCs w:val="22"/>
        </w:rPr>
      </w:pPr>
      <w:r w:rsidRPr="006F6DC8">
        <w:t xml:space="preserve">Laikoma, kad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natrio yra daug. Į tai ypač reikėtų atsižvelgti tiems, kurie laikosi mažai druskos turinčios dietos.</w:t>
      </w:r>
    </w:p>
    <w:p w14:paraId="148135DC" w14:textId="33775DAC" w:rsidR="00F80468" w:rsidRPr="006F6DC8" w:rsidRDefault="00F80468" w:rsidP="004C1FC6">
      <w:pPr>
        <w:tabs>
          <w:tab w:val="left" w:pos="567"/>
        </w:tabs>
        <w:spacing w:after="0"/>
        <w:rPr>
          <w:szCs w:val="22"/>
        </w:rPr>
      </w:pPr>
    </w:p>
    <w:p w14:paraId="6312041C" w14:textId="73984C4A" w:rsidR="009E0FD0" w:rsidRPr="006F6DC8" w:rsidRDefault="009E0FD0" w:rsidP="004C1FC6">
      <w:pPr>
        <w:pStyle w:val="Antrat2"/>
        <w:tabs>
          <w:tab w:val="left" w:pos="567"/>
        </w:tabs>
        <w:spacing w:before="0" w:after="0"/>
        <w:rPr>
          <w:szCs w:val="22"/>
        </w:rPr>
      </w:pPr>
      <w:r w:rsidRPr="006F6DC8">
        <w:t xml:space="preserve">Sąveika su kitais vaistiniais preparatais ir </w:t>
      </w:r>
      <w:r w:rsidR="00672404">
        <w:t>kitokia sąveika</w:t>
      </w:r>
    </w:p>
    <w:p w14:paraId="1CF5F3F1" w14:textId="77777777" w:rsidR="00836966" w:rsidRPr="006F6DC8" w:rsidRDefault="00836966" w:rsidP="004C1FC6">
      <w:pPr>
        <w:tabs>
          <w:tab w:val="left" w:pos="567"/>
        </w:tabs>
        <w:spacing w:after="0"/>
        <w:rPr>
          <w:szCs w:val="22"/>
          <w:lang w:val="pt-BR"/>
        </w:rPr>
      </w:pPr>
    </w:p>
    <w:p w14:paraId="7CC17234" w14:textId="6BD910F3" w:rsidR="00836966" w:rsidRPr="006F6DC8" w:rsidRDefault="0090627F" w:rsidP="00625586">
      <w:pPr>
        <w:tabs>
          <w:tab w:val="left" w:pos="567"/>
        </w:tabs>
        <w:spacing w:after="0"/>
        <w:jc w:val="left"/>
        <w:rPr>
          <w:szCs w:val="22"/>
        </w:rPr>
      </w:pPr>
      <w:r w:rsidRPr="006F6DC8">
        <w:t xml:space="preserve">Kadangi </w:t>
      </w:r>
      <w:proofErr w:type="spellStart"/>
      <w:r w:rsidRPr="006F6DC8">
        <w:t>foskarneto</w:t>
      </w:r>
      <w:proofErr w:type="spellEnd"/>
      <w:r w:rsidRPr="006F6DC8">
        <w:t xml:space="preserve"> natrio</w:t>
      </w:r>
      <w:r w:rsidR="00C83B49">
        <w:t xml:space="preserve"> druska</w:t>
      </w:r>
      <w:r w:rsidRPr="006F6DC8">
        <w:t xml:space="preserve"> </w:t>
      </w:r>
      <w:proofErr w:type="spellStart"/>
      <w:r w:rsidRPr="006F6DC8">
        <w:t>heksahidratas</w:t>
      </w:r>
      <w:proofErr w:type="spellEnd"/>
      <w:r w:rsidRPr="006F6DC8">
        <w:t xml:space="preserve"> gali sutrikdyti inkstų funkciją, gali pasireikšti papildomas toksinis poveikis, kai jis vartojamas kartu su kitais </w:t>
      </w:r>
      <w:proofErr w:type="spellStart"/>
      <w:r w:rsidRPr="006F6DC8">
        <w:t>nefrotoksiniais</w:t>
      </w:r>
      <w:proofErr w:type="spellEnd"/>
      <w:r w:rsidRPr="006F6DC8">
        <w:t xml:space="preserve"> </w:t>
      </w:r>
      <w:r w:rsidR="00EC45AE" w:rsidRPr="006F6DC8">
        <w:t>vaist</w:t>
      </w:r>
      <w:r w:rsidR="00EC45AE">
        <w:t>iniais preparatais</w:t>
      </w:r>
      <w:r w:rsidRPr="006F6DC8">
        <w:t xml:space="preserve">, pvz., </w:t>
      </w:r>
      <w:proofErr w:type="spellStart"/>
      <w:r w:rsidRPr="006F6DC8">
        <w:t>aminoglikozidais</w:t>
      </w:r>
      <w:proofErr w:type="spellEnd"/>
      <w:r w:rsidRPr="006F6DC8">
        <w:t xml:space="preserve">, </w:t>
      </w:r>
      <w:proofErr w:type="spellStart"/>
      <w:r w:rsidRPr="006F6DC8">
        <w:t>amfotericinu</w:t>
      </w:r>
      <w:proofErr w:type="spellEnd"/>
      <w:r w:rsidRPr="006F6DC8">
        <w:t xml:space="preserve"> B, </w:t>
      </w:r>
      <w:proofErr w:type="spellStart"/>
      <w:r w:rsidRPr="006F6DC8">
        <w:t>ciklosporinu</w:t>
      </w:r>
      <w:proofErr w:type="spellEnd"/>
      <w:r w:rsidRPr="006F6DC8">
        <w:t xml:space="preserve"> A, </w:t>
      </w:r>
      <w:proofErr w:type="spellStart"/>
      <w:r w:rsidRPr="006F6DC8">
        <w:t>acikloviru</w:t>
      </w:r>
      <w:proofErr w:type="spellEnd"/>
      <w:r w:rsidRPr="006F6DC8">
        <w:t xml:space="preserve">, </w:t>
      </w:r>
      <w:proofErr w:type="spellStart"/>
      <w:r w:rsidRPr="006F6DC8">
        <w:t>metotreksatu</w:t>
      </w:r>
      <w:proofErr w:type="spellEnd"/>
      <w:r w:rsidRPr="006F6DC8">
        <w:t xml:space="preserve"> ir </w:t>
      </w:r>
      <w:proofErr w:type="spellStart"/>
      <w:r w:rsidRPr="006F6DC8">
        <w:t>takrolimuzu</w:t>
      </w:r>
      <w:proofErr w:type="spellEnd"/>
      <w:r w:rsidRPr="006F6DC8">
        <w:t xml:space="preserve">. Be to, kadangi </w:t>
      </w:r>
      <w:proofErr w:type="spellStart"/>
      <w:r w:rsidRPr="006F6DC8">
        <w:t>foskarneto</w:t>
      </w:r>
      <w:proofErr w:type="spellEnd"/>
      <w:r w:rsidRPr="006F6DC8">
        <w:t xml:space="preserve"> natrio </w:t>
      </w:r>
      <w:r w:rsidR="00EC45AE">
        <w:t xml:space="preserve">druska </w:t>
      </w:r>
      <w:proofErr w:type="spellStart"/>
      <w:r w:rsidRPr="006F6DC8">
        <w:t>heksahidratas</w:t>
      </w:r>
      <w:proofErr w:type="spellEnd"/>
      <w:r w:rsidRPr="006F6DC8">
        <w:t xml:space="preserve"> gali sumažinti jonizuoto kalcio koncentraciją serume, rekomenduojama būti ypač atsargiems, kai jis vartojamas kartu su kitomis veikliosiomis medžiagomis, kurios, kaip žinoma, turi įtakos kalcio koncentracijai serume, pvz., </w:t>
      </w:r>
      <w:proofErr w:type="spellStart"/>
      <w:r w:rsidR="00D134C7">
        <w:t>p</w:t>
      </w:r>
      <w:r w:rsidRPr="006F6DC8">
        <w:t>entamidinu</w:t>
      </w:r>
      <w:proofErr w:type="spellEnd"/>
      <w:r w:rsidR="00EC45AE">
        <w:t xml:space="preserve"> leidžiamu į veną</w:t>
      </w:r>
      <w:r w:rsidRPr="006F6DC8">
        <w:t xml:space="preserve">. Inkstų funkcijos sutrikimas ir simptominė </w:t>
      </w:r>
      <w:proofErr w:type="spellStart"/>
      <w:r w:rsidRPr="006F6DC8">
        <w:t>hipokalcemija</w:t>
      </w:r>
      <w:proofErr w:type="spellEnd"/>
      <w:r w:rsidRPr="006F6DC8">
        <w:t xml:space="preserve"> (</w:t>
      </w:r>
      <w:proofErr w:type="spellStart"/>
      <w:r w:rsidRPr="006F6DC8">
        <w:t>Trousseau</w:t>
      </w:r>
      <w:proofErr w:type="spellEnd"/>
      <w:r w:rsidRPr="006F6DC8">
        <w:t xml:space="preserve"> ir </w:t>
      </w:r>
      <w:proofErr w:type="spellStart"/>
      <w:r w:rsidRPr="006F6DC8">
        <w:t>Chvostek</w:t>
      </w:r>
      <w:proofErr w:type="spellEnd"/>
      <w:r w:rsidRPr="006F6DC8">
        <w:t xml:space="preserve"> požymiai) buvo pastebėti kartu vartojant </w:t>
      </w:r>
      <w:proofErr w:type="spellStart"/>
      <w:r w:rsidRPr="006F6DC8">
        <w:t>foskarneto</w:t>
      </w:r>
      <w:proofErr w:type="spellEnd"/>
      <w:r w:rsidRPr="006F6DC8">
        <w:t xml:space="preserve"> natrio </w:t>
      </w:r>
      <w:r w:rsidR="00EC45AE">
        <w:t xml:space="preserve">druskos </w:t>
      </w:r>
      <w:proofErr w:type="spellStart"/>
      <w:r w:rsidRPr="006F6DC8">
        <w:t>heksahidratą</w:t>
      </w:r>
      <w:proofErr w:type="spellEnd"/>
      <w:r w:rsidRPr="006F6DC8">
        <w:t xml:space="preserve"> ir  </w:t>
      </w:r>
      <w:proofErr w:type="spellStart"/>
      <w:r w:rsidR="00D134C7">
        <w:t>p</w:t>
      </w:r>
      <w:r w:rsidRPr="006F6DC8">
        <w:t>entamidiną</w:t>
      </w:r>
      <w:proofErr w:type="spellEnd"/>
      <w:r w:rsidR="00EC45AE">
        <w:t xml:space="preserve"> į veną</w:t>
      </w:r>
      <w:r w:rsidRPr="006F6DC8">
        <w:t xml:space="preserve">. Vartojant </w:t>
      </w:r>
      <w:proofErr w:type="spellStart"/>
      <w:r w:rsidRPr="006F6DC8">
        <w:t>foskarneto</w:t>
      </w:r>
      <w:proofErr w:type="spellEnd"/>
      <w:r w:rsidRPr="006F6DC8">
        <w:t xml:space="preserve"> natrio </w:t>
      </w:r>
      <w:r w:rsidR="003732FB">
        <w:t xml:space="preserve">druskos </w:t>
      </w:r>
      <w:proofErr w:type="spellStart"/>
      <w:r w:rsidRPr="006F6DC8">
        <w:t>heksahidratą</w:t>
      </w:r>
      <w:proofErr w:type="spellEnd"/>
      <w:r w:rsidRPr="006F6DC8">
        <w:t xml:space="preserve"> kartu su ritonaviru ir (arba) </w:t>
      </w:r>
      <w:proofErr w:type="spellStart"/>
      <w:r w:rsidRPr="006F6DC8">
        <w:t>sakvinaviru</w:t>
      </w:r>
      <w:proofErr w:type="spellEnd"/>
      <w:r w:rsidRPr="006F6DC8">
        <w:t>, pastebėta inkstų funkcijos sutrikimų.</w:t>
      </w:r>
    </w:p>
    <w:p w14:paraId="270E0299" w14:textId="77777777" w:rsidR="003D7087" w:rsidRPr="006F6DC8" w:rsidRDefault="003D7087" w:rsidP="00625586">
      <w:pPr>
        <w:tabs>
          <w:tab w:val="left" w:pos="567"/>
        </w:tabs>
        <w:spacing w:after="0"/>
        <w:jc w:val="left"/>
        <w:rPr>
          <w:szCs w:val="22"/>
        </w:rPr>
      </w:pPr>
    </w:p>
    <w:p w14:paraId="5A7F0EE2" w14:textId="7C5FD4D3" w:rsidR="00836966" w:rsidRPr="006F6DC8" w:rsidRDefault="003D7087" w:rsidP="00625586">
      <w:pPr>
        <w:tabs>
          <w:tab w:val="left" w:pos="567"/>
        </w:tabs>
        <w:spacing w:after="0"/>
        <w:jc w:val="left"/>
        <w:rPr>
          <w:szCs w:val="22"/>
        </w:rPr>
      </w:pPr>
      <w:r w:rsidRPr="006F6DC8">
        <w:t xml:space="preserve">Dėl galimos padidėjusios QT intervalo pailgėjimo ir </w:t>
      </w:r>
      <w:proofErr w:type="spellStart"/>
      <w:r w:rsidRPr="006F6DC8">
        <w:t>torsade</w:t>
      </w:r>
      <w:proofErr w:type="spellEnd"/>
      <w:r w:rsidRPr="006F6DC8">
        <w:t xml:space="preserve"> de </w:t>
      </w:r>
      <w:proofErr w:type="spellStart"/>
      <w:r w:rsidRPr="006F6DC8">
        <w:t>pointes</w:t>
      </w:r>
      <w:proofErr w:type="spellEnd"/>
      <w:r w:rsidRPr="006F6DC8">
        <w:t xml:space="preserve"> rizikos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reikia vengti vartoti kartu su QT intervalą ilginančiais vaistiniais preparatais, ypač IA klasės (pvz., </w:t>
      </w:r>
      <w:proofErr w:type="spellStart"/>
      <w:r w:rsidRPr="006F6DC8">
        <w:t>chinidinu</w:t>
      </w:r>
      <w:proofErr w:type="spellEnd"/>
      <w:r w:rsidRPr="006F6DC8">
        <w:t xml:space="preserve">) ir III klasės (pvz., </w:t>
      </w:r>
      <w:proofErr w:type="spellStart"/>
      <w:r w:rsidR="00CB5D63" w:rsidRPr="006F6DC8">
        <w:t>am</w:t>
      </w:r>
      <w:r w:rsidR="00CB5D63">
        <w:t>j</w:t>
      </w:r>
      <w:r w:rsidR="00CB5D63" w:rsidRPr="006F6DC8">
        <w:t>odaronu</w:t>
      </w:r>
      <w:proofErr w:type="spellEnd"/>
      <w:r w:rsidRPr="006F6DC8">
        <w:t xml:space="preserve">, </w:t>
      </w:r>
      <w:proofErr w:type="spellStart"/>
      <w:r w:rsidRPr="006F6DC8">
        <w:t>sotaloliu</w:t>
      </w:r>
      <w:proofErr w:type="spellEnd"/>
      <w:r w:rsidRPr="006F6DC8">
        <w:t xml:space="preserve">) </w:t>
      </w:r>
      <w:proofErr w:type="spellStart"/>
      <w:r w:rsidRPr="006F6DC8">
        <w:t>antiaritminiais</w:t>
      </w:r>
      <w:proofErr w:type="spellEnd"/>
      <w:r w:rsidRPr="006F6DC8">
        <w:t xml:space="preserve"> </w:t>
      </w:r>
      <w:r w:rsidR="003732FB">
        <w:t xml:space="preserve">vaistiniais </w:t>
      </w:r>
      <w:r w:rsidRPr="006F6DC8">
        <w:t xml:space="preserve">preparatais ar </w:t>
      </w:r>
      <w:proofErr w:type="spellStart"/>
      <w:r w:rsidRPr="006F6DC8">
        <w:t>neuroleptikais</w:t>
      </w:r>
      <w:proofErr w:type="spellEnd"/>
      <w:r w:rsidRPr="006F6DC8">
        <w:t xml:space="preserve">. Vartojant </w:t>
      </w:r>
      <w:r w:rsidR="003732FB">
        <w:t xml:space="preserve">šiuos vaistinius preparatus </w:t>
      </w:r>
      <w:r w:rsidRPr="006F6DC8">
        <w:t>kartu, reikia atidžiai stebėti širdies veiklą.</w:t>
      </w:r>
    </w:p>
    <w:p w14:paraId="5E77255A" w14:textId="77777777" w:rsidR="003D7087" w:rsidRPr="006F6DC8" w:rsidRDefault="003D7087" w:rsidP="00625586">
      <w:pPr>
        <w:tabs>
          <w:tab w:val="left" w:pos="567"/>
        </w:tabs>
        <w:spacing w:after="0"/>
        <w:jc w:val="left"/>
        <w:rPr>
          <w:szCs w:val="22"/>
        </w:rPr>
      </w:pPr>
    </w:p>
    <w:p w14:paraId="0651CCA7" w14:textId="576AC9AB" w:rsidR="00966671" w:rsidRPr="006F6DC8" w:rsidRDefault="0090627F" w:rsidP="00625586">
      <w:pPr>
        <w:tabs>
          <w:tab w:val="left" w:pos="567"/>
        </w:tabs>
        <w:spacing w:after="0"/>
        <w:jc w:val="left"/>
        <w:rPr>
          <w:szCs w:val="22"/>
        </w:rPr>
      </w:pPr>
      <w:proofErr w:type="spellStart"/>
      <w:r w:rsidRPr="006F6DC8">
        <w:t>Farmakokinetinės</w:t>
      </w:r>
      <w:proofErr w:type="spellEnd"/>
      <w:r w:rsidRPr="006F6DC8">
        <w:t xml:space="preserve"> sąveikos su </w:t>
      </w:r>
      <w:proofErr w:type="spellStart"/>
      <w:r w:rsidRPr="006F6DC8">
        <w:t>zidovudinu</w:t>
      </w:r>
      <w:proofErr w:type="spellEnd"/>
      <w:r w:rsidRPr="006F6DC8">
        <w:t xml:space="preserve"> (AZT), </w:t>
      </w:r>
      <w:proofErr w:type="spellStart"/>
      <w:r w:rsidRPr="006F6DC8">
        <w:t>gancikloviru</w:t>
      </w:r>
      <w:proofErr w:type="spellEnd"/>
      <w:r w:rsidRPr="006F6DC8">
        <w:t xml:space="preserve">, </w:t>
      </w:r>
      <w:proofErr w:type="spellStart"/>
      <w:r w:rsidRPr="006F6DC8">
        <w:t>didanozinu</w:t>
      </w:r>
      <w:proofErr w:type="spellEnd"/>
      <w:r w:rsidRPr="006F6DC8">
        <w:t xml:space="preserve"> (</w:t>
      </w:r>
      <w:proofErr w:type="spellStart"/>
      <w:r w:rsidRPr="006F6DC8">
        <w:t>ddI</w:t>
      </w:r>
      <w:proofErr w:type="spellEnd"/>
      <w:r w:rsidRPr="006F6DC8">
        <w:t xml:space="preserve">), </w:t>
      </w:r>
      <w:proofErr w:type="spellStart"/>
      <w:r w:rsidRPr="006F6DC8">
        <w:t>zalcitabinu</w:t>
      </w:r>
      <w:proofErr w:type="spellEnd"/>
      <w:r w:rsidRPr="006F6DC8">
        <w:t xml:space="preserve"> (</w:t>
      </w:r>
      <w:proofErr w:type="spellStart"/>
      <w:r w:rsidRPr="006F6DC8">
        <w:t>ddC</w:t>
      </w:r>
      <w:proofErr w:type="spellEnd"/>
      <w:r w:rsidRPr="006F6DC8">
        <w:t xml:space="preserve">) ar </w:t>
      </w:r>
      <w:proofErr w:type="spellStart"/>
      <w:r w:rsidRPr="006F6DC8">
        <w:t>probenecidu</w:t>
      </w:r>
      <w:proofErr w:type="spellEnd"/>
      <w:r w:rsidRPr="006F6DC8">
        <w:t xml:space="preserve"> nėra.</w:t>
      </w:r>
    </w:p>
    <w:p w14:paraId="36C78F98" w14:textId="77777777" w:rsidR="00836966" w:rsidRPr="006F6DC8" w:rsidRDefault="00836966" w:rsidP="00625586">
      <w:pPr>
        <w:tabs>
          <w:tab w:val="left" w:pos="567"/>
        </w:tabs>
        <w:spacing w:after="0"/>
        <w:jc w:val="left"/>
        <w:rPr>
          <w:szCs w:val="22"/>
        </w:rPr>
      </w:pPr>
    </w:p>
    <w:p w14:paraId="11EEE8FB" w14:textId="20DC9855" w:rsidR="00966671" w:rsidRPr="006F6DC8" w:rsidRDefault="00966671" w:rsidP="00625586">
      <w:pPr>
        <w:tabs>
          <w:tab w:val="left" w:pos="567"/>
        </w:tabs>
        <w:spacing w:after="0"/>
        <w:jc w:val="left"/>
        <w:rPr>
          <w:szCs w:val="22"/>
        </w:rPr>
      </w:pPr>
      <w:r w:rsidRPr="006F6DC8">
        <w:t>Farmacinės sąveikos (infuzijų nesuderinamumas) aprašytos 6.2 skyriuje.</w:t>
      </w:r>
    </w:p>
    <w:p w14:paraId="4682B373" w14:textId="2B73F9A1" w:rsidR="00836966" w:rsidRPr="006F6DC8" w:rsidRDefault="00836966" w:rsidP="004C1FC6">
      <w:pPr>
        <w:tabs>
          <w:tab w:val="left" w:pos="567"/>
        </w:tabs>
        <w:spacing w:after="0"/>
        <w:rPr>
          <w:szCs w:val="22"/>
        </w:rPr>
      </w:pPr>
    </w:p>
    <w:p w14:paraId="01E4EE54" w14:textId="1D05A485" w:rsidR="00923C69" w:rsidRPr="006F6DC8" w:rsidRDefault="00596263" w:rsidP="004C1FC6">
      <w:pPr>
        <w:pStyle w:val="Antrat2"/>
        <w:tabs>
          <w:tab w:val="left" w:pos="567"/>
        </w:tabs>
        <w:spacing w:before="0" w:after="0"/>
        <w:rPr>
          <w:color w:val="000000"/>
          <w:szCs w:val="22"/>
        </w:rPr>
      </w:pPr>
      <w:r w:rsidRPr="006F6DC8">
        <w:t xml:space="preserve">Vaisingumas, </w:t>
      </w:r>
      <w:r w:rsidR="00672404">
        <w:t>nėštumo ir žindymo laikotarpis</w:t>
      </w:r>
    </w:p>
    <w:p w14:paraId="5642F08F" w14:textId="77777777" w:rsidR="00836966" w:rsidRPr="006F6DC8" w:rsidRDefault="00836966" w:rsidP="004C1FC6">
      <w:pPr>
        <w:tabs>
          <w:tab w:val="left" w:pos="567"/>
        </w:tabs>
        <w:spacing w:after="0"/>
        <w:rPr>
          <w:i/>
          <w:noProof/>
          <w:szCs w:val="22"/>
        </w:rPr>
      </w:pPr>
    </w:p>
    <w:p w14:paraId="1D341008" w14:textId="77777777" w:rsidR="0057424C" w:rsidRPr="004C1FC6" w:rsidRDefault="0057424C" w:rsidP="004C1FC6">
      <w:pPr>
        <w:tabs>
          <w:tab w:val="left" w:pos="567"/>
        </w:tabs>
        <w:spacing w:after="0"/>
        <w:rPr>
          <w:szCs w:val="22"/>
          <w:u w:val="single"/>
        </w:rPr>
      </w:pPr>
      <w:r w:rsidRPr="004C1FC6">
        <w:rPr>
          <w:u w:val="single"/>
        </w:rPr>
        <w:t xml:space="preserve">Vaisingumas </w:t>
      </w:r>
    </w:p>
    <w:p w14:paraId="7157CD4F" w14:textId="5EE94E83" w:rsidR="0057424C" w:rsidRPr="006F6DC8" w:rsidRDefault="0057424C" w:rsidP="00625586">
      <w:pPr>
        <w:tabs>
          <w:tab w:val="left" w:pos="567"/>
        </w:tabs>
        <w:spacing w:after="0"/>
        <w:jc w:val="left"/>
        <w:rPr>
          <w:bCs/>
          <w:szCs w:val="22"/>
        </w:rPr>
      </w:pPr>
      <w:r w:rsidRPr="006F6DC8">
        <w:t xml:space="preserve">Duomenų apie </w:t>
      </w:r>
      <w:proofErr w:type="spellStart"/>
      <w:r w:rsidRPr="006F6DC8">
        <w:t>foskarneto</w:t>
      </w:r>
      <w:proofErr w:type="spellEnd"/>
      <w:r w:rsidRPr="006F6DC8">
        <w:t xml:space="preserve"> natrio </w:t>
      </w:r>
      <w:r w:rsidR="00CB5D63">
        <w:t xml:space="preserve">druskos </w:t>
      </w:r>
      <w:proofErr w:type="spellStart"/>
      <w:r w:rsidRPr="006F6DC8">
        <w:t>heksahidrato</w:t>
      </w:r>
      <w:proofErr w:type="spellEnd"/>
      <w:r w:rsidRPr="006F6DC8">
        <w:t xml:space="preserve"> poveikį vaisingumui nėra.</w:t>
      </w:r>
    </w:p>
    <w:p w14:paraId="506C37B3" w14:textId="77777777" w:rsidR="0057424C" w:rsidRPr="006F6DC8" w:rsidRDefault="0057424C" w:rsidP="00625586">
      <w:pPr>
        <w:tabs>
          <w:tab w:val="left" w:pos="567"/>
        </w:tabs>
        <w:spacing w:after="0"/>
        <w:jc w:val="left"/>
        <w:rPr>
          <w:rFonts w:eastAsia="Arial Unicode MS"/>
          <w:b/>
          <w:szCs w:val="22"/>
        </w:rPr>
      </w:pPr>
      <w:r w:rsidRPr="006F6DC8">
        <w:t>Tyrimų su gyvūnais metu poveikio vaisingumui nepastebėta (žr. 5.3 skyrių).</w:t>
      </w:r>
    </w:p>
    <w:p w14:paraId="1A7BDF59" w14:textId="77777777" w:rsidR="0057424C" w:rsidRPr="006F6DC8" w:rsidRDefault="0057424C" w:rsidP="00625586">
      <w:pPr>
        <w:tabs>
          <w:tab w:val="left" w:pos="567"/>
        </w:tabs>
        <w:spacing w:after="0"/>
        <w:jc w:val="left"/>
        <w:rPr>
          <w:i/>
          <w:noProof/>
          <w:szCs w:val="22"/>
        </w:rPr>
      </w:pPr>
    </w:p>
    <w:p w14:paraId="49E36C10" w14:textId="205E9C89" w:rsidR="008D317C" w:rsidRPr="004C1FC6" w:rsidRDefault="00672404" w:rsidP="00625586">
      <w:pPr>
        <w:tabs>
          <w:tab w:val="left" w:pos="567"/>
        </w:tabs>
        <w:spacing w:after="0"/>
        <w:jc w:val="left"/>
        <w:rPr>
          <w:noProof/>
          <w:szCs w:val="22"/>
          <w:u w:val="single"/>
        </w:rPr>
      </w:pPr>
      <w:r w:rsidRPr="004C1FC6">
        <w:rPr>
          <w:u w:val="single"/>
        </w:rPr>
        <w:t>Vaisingos moterys/vyrų ir moterų kontracepcija</w:t>
      </w:r>
    </w:p>
    <w:p w14:paraId="4FD9A28C" w14:textId="02E255A2" w:rsidR="0023651B" w:rsidRPr="006F6DC8" w:rsidRDefault="008D317C" w:rsidP="00625586">
      <w:pPr>
        <w:tabs>
          <w:tab w:val="left" w:pos="567"/>
        </w:tabs>
        <w:spacing w:after="0"/>
        <w:jc w:val="left"/>
        <w:rPr>
          <w:bCs/>
          <w:noProof/>
          <w:szCs w:val="22"/>
        </w:rPr>
      </w:pPr>
      <w:r w:rsidRPr="006F6DC8">
        <w:t>Vaisingos moterys ir seksualiai aktyvūs vyrai turi naudoti veiksmingą kontracepcijos metodą gydymo metu ir iki 6 mėnesių po jo.</w:t>
      </w:r>
    </w:p>
    <w:p w14:paraId="2206AA2F" w14:textId="06DF7F95" w:rsidR="00193173" w:rsidRPr="006F6DC8" w:rsidRDefault="00193173" w:rsidP="00625586">
      <w:pPr>
        <w:tabs>
          <w:tab w:val="left" w:pos="567"/>
        </w:tabs>
        <w:spacing w:after="0"/>
        <w:jc w:val="left"/>
        <w:rPr>
          <w:bCs/>
          <w:noProof/>
          <w:szCs w:val="22"/>
        </w:rPr>
      </w:pPr>
    </w:p>
    <w:p w14:paraId="4697B667" w14:textId="14317F0A" w:rsidR="00E63BE8" w:rsidRPr="004C1FC6" w:rsidRDefault="00ED7058" w:rsidP="00625586">
      <w:pPr>
        <w:tabs>
          <w:tab w:val="left" w:pos="567"/>
        </w:tabs>
        <w:spacing w:after="0"/>
        <w:jc w:val="left"/>
        <w:rPr>
          <w:noProof/>
          <w:szCs w:val="22"/>
          <w:u w:val="single"/>
        </w:rPr>
      </w:pPr>
      <w:r w:rsidRPr="004C1FC6">
        <w:rPr>
          <w:u w:val="single"/>
        </w:rPr>
        <w:t>Nėštumas</w:t>
      </w:r>
    </w:p>
    <w:p w14:paraId="6FFBBC2A" w14:textId="5752C94B" w:rsidR="00705AFC" w:rsidRPr="006F6DC8" w:rsidRDefault="002A4917" w:rsidP="00625586">
      <w:pPr>
        <w:tabs>
          <w:tab w:val="left" w:pos="567"/>
        </w:tabs>
        <w:spacing w:after="0"/>
        <w:jc w:val="left"/>
        <w:rPr>
          <w:bCs/>
          <w:szCs w:val="22"/>
        </w:rPr>
      </w:pPr>
      <w:r w:rsidRPr="006F6DC8">
        <w:t xml:space="preserve">Duomenų apie </w:t>
      </w:r>
      <w:proofErr w:type="spellStart"/>
      <w:r w:rsidRPr="006F6DC8">
        <w:t>foskarneto</w:t>
      </w:r>
      <w:proofErr w:type="spellEnd"/>
      <w:r w:rsidRPr="006F6DC8">
        <w:t xml:space="preserve"> natrio</w:t>
      </w:r>
      <w:r w:rsidR="00CB5D63">
        <w:t xml:space="preserve"> druskos</w:t>
      </w:r>
      <w:r w:rsidRPr="006F6DC8">
        <w:t xml:space="preserve"> </w:t>
      </w:r>
      <w:proofErr w:type="spellStart"/>
      <w:r w:rsidRPr="006F6DC8">
        <w:t>heksahidrato</w:t>
      </w:r>
      <w:proofErr w:type="spellEnd"/>
      <w:r w:rsidRPr="006F6DC8">
        <w:t xml:space="preserve"> vartojimą nėštumo metu nėra arba jų nepakanka.</w:t>
      </w:r>
    </w:p>
    <w:p w14:paraId="276E7FC9" w14:textId="07CF0214" w:rsidR="00705AFC" w:rsidRPr="006F6DC8" w:rsidRDefault="002A4917" w:rsidP="00625586">
      <w:pPr>
        <w:tabs>
          <w:tab w:val="left" w:pos="567"/>
        </w:tabs>
        <w:spacing w:after="0"/>
        <w:jc w:val="left"/>
        <w:rPr>
          <w:bCs/>
          <w:szCs w:val="22"/>
        </w:rPr>
      </w:pPr>
      <w:r w:rsidRPr="006F6DC8">
        <w:t xml:space="preserve">Nepakanka tyrimų su gyvūnais, kad būtų galima nustatyti toksinį poveikį </w:t>
      </w:r>
      <w:r w:rsidR="00A01CC3">
        <w:t>reprodukcijai</w:t>
      </w:r>
      <w:r w:rsidR="00A01CC3" w:rsidRPr="006F6DC8">
        <w:t xml:space="preserve"> </w:t>
      </w:r>
      <w:r w:rsidRPr="006F6DC8">
        <w:t>(žr. 5.3 skyrių).</w:t>
      </w:r>
    </w:p>
    <w:p w14:paraId="51F58811" w14:textId="0374ABC6" w:rsidR="0023651B" w:rsidRPr="006F6DC8" w:rsidRDefault="009377E7" w:rsidP="00625586">
      <w:pPr>
        <w:tabs>
          <w:tab w:val="left" w:pos="567"/>
        </w:tabs>
        <w:spacing w:after="0"/>
        <w:jc w:val="left"/>
        <w:rPr>
          <w:bCs/>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067F67" w:rsidRPr="006F6DC8">
        <w:t>nerekomenduojama vartoti nėštumo metu.</w:t>
      </w:r>
    </w:p>
    <w:p w14:paraId="5D7A4CBA" w14:textId="77777777" w:rsidR="009C3E29" w:rsidRPr="006F6DC8" w:rsidRDefault="009C3E29" w:rsidP="00625586">
      <w:pPr>
        <w:tabs>
          <w:tab w:val="left" w:pos="567"/>
        </w:tabs>
        <w:spacing w:after="0"/>
        <w:jc w:val="left"/>
        <w:rPr>
          <w:bCs/>
          <w:szCs w:val="22"/>
        </w:rPr>
      </w:pPr>
    </w:p>
    <w:p w14:paraId="0C29F59A" w14:textId="3FFBEBE3" w:rsidR="00596263" w:rsidRPr="004C1FC6" w:rsidRDefault="00E175AD" w:rsidP="00625586">
      <w:pPr>
        <w:tabs>
          <w:tab w:val="left" w:pos="567"/>
        </w:tabs>
        <w:spacing w:after="0"/>
        <w:jc w:val="left"/>
        <w:rPr>
          <w:szCs w:val="22"/>
          <w:u w:val="single"/>
        </w:rPr>
      </w:pPr>
      <w:r w:rsidRPr="004C1FC6">
        <w:rPr>
          <w:u w:val="single"/>
        </w:rPr>
        <w:t>Žindymas</w:t>
      </w:r>
    </w:p>
    <w:p w14:paraId="70853CE0" w14:textId="55DC8A54" w:rsidR="00637D8F" w:rsidRPr="006F6DC8" w:rsidRDefault="00067F67" w:rsidP="00625586">
      <w:pPr>
        <w:tabs>
          <w:tab w:val="left" w:pos="567"/>
        </w:tabs>
        <w:spacing w:after="0"/>
        <w:jc w:val="left"/>
        <w:rPr>
          <w:bCs/>
          <w:szCs w:val="22"/>
        </w:rPr>
      </w:pPr>
      <w:r w:rsidRPr="006F6DC8">
        <w:t xml:space="preserve">Informacijos apie </w:t>
      </w:r>
      <w:proofErr w:type="spellStart"/>
      <w:r w:rsidRPr="006F6DC8">
        <w:t>foskarneto</w:t>
      </w:r>
      <w:proofErr w:type="spellEnd"/>
      <w:r w:rsidRPr="006F6DC8">
        <w:t xml:space="preserve"> natrio </w:t>
      </w:r>
      <w:r w:rsidR="008844CC">
        <w:t xml:space="preserve">druskos </w:t>
      </w:r>
      <w:proofErr w:type="spellStart"/>
      <w:r w:rsidRPr="006F6DC8">
        <w:t>heksahidrato</w:t>
      </w:r>
      <w:proofErr w:type="spellEnd"/>
      <w:r w:rsidRPr="006F6DC8">
        <w:t xml:space="preserve"> išsiskyrimą į motinos pieną nepakanka. </w:t>
      </w:r>
    </w:p>
    <w:p w14:paraId="6A18C44C" w14:textId="3CF571E0" w:rsidR="00CC267F" w:rsidRPr="006F6DC8" w:rsidRDefault="00224A45" w:rsidP="00625586">
      <w:pPr>
        <w:tabs>
          <w:tab w:val="left" w:pos="567"/>
        </w:tabs>
        <w:spacing w:after="0"/>
        <w:jc w:val="left"/>
        <w:rPr>
          <w:bCs/>
          <w:szCs w:val="22"/>
        </w:rPr>
      </w:pPr>
      <w:r w:rsidRPr="006F6DC8">
        <w:t>Turimi farmakodinamikos/</w:t>
      </w:r>
      <w:proofErr w:type="spellStart"/>
      <w:r w:rsidRPr="006F6DC8">
        <w:t>toksikologinių</w:t>
      </w:r>
      <w:proofErr w:type="spellEnd"/>
      <w:r w:rsidRPr="006F6DC8">
        <w:t xml:space="preserve"> tyrimų su gyvūnais duomenys rodo, kad </w:t>
      </w:r>
      <w:proofErr w:type="spellStart"/>
      <w:r w:rsidRPr="006F6DC8">
        <w:t>foskarneto</w:t>
      </w:r>
      <w:proofErr w:type="spellEnd"/>
      <w:r w:rsidRPr="006F6DC8">
        <w:t xml:space="preserve"> natrio </w:t>
      </w:r>
      <w:r w:rsidR="008844CC">
        <w:t xml:space="preserve">druskos </w:t>
      </w:r>
      <w:proofErr w:type="spellStart"/>
      <w:r w:rsidRPr="006F6DC8">
        <w:t>heksahidratas</w:t>
      </w:r>
      <w:proofErr w:type="spellEnd"/>
      <w:r w:rsidRPr="006F6DC8">
        <w:t xml:space="preserve"> išsiskiria į pieną (daugiau informacijos žr. 5.3 skyriuje).</w:t>
      </w:r>
    </w:p>
    <w:p w14:paraId="642A94DF" w14:textId="77777777" w:rsidR="00CC267F" w:rsidRPr="006F6DC8" w:rsidRDefault="00CC267F" w:rsidP="00625586">
      <w:pPr>
        <w:tabs>
          <w:tab w:val="left" w:pos="567"/>
        </w:tabs>
        <w:spacing w:after="0"/>
        <w:jc w:val="left"/>
        <w:rPr>
          <w:bCs/>
          <w:szCs w:val="22"/>
        </w:rPr>
      </w:pPr>
    </w:p>
    <w:p w14:paraId="6FCC0D73" w14:textId="61137683" w:rsidR="004430D8" w:rsidRPr="006F6DC8" w:rsidRDefault="004430D8" w:rsidP="00625586">
      <w:pPr>
        <w:tabs>
          <w:tab w:val="left" w:pos="567"/>
        </w:tabs>
        <w:spacing w:after="0"/>
        <w:jc w:val="left"/>
        <w:rPr>
          <w:bCs/>
          <w:szCs w:val="22"/>
        </w:rPr>
      </w:pPr>
      <w:r w:rsidRPr="006F6DC8">
        <w:t>Rizikos naujagimiams/kūdikiams atmesti negalima.</w:t>
      </w:r>
    </w:p>
    <w:p w14:paraId="42B67441" w14:textId="77777777" w:rsidR="00836966" w:rsidRPr="006F6DC8" w:rsidRDefault="00836966" w:rsidP="00625586">
      <w:pPr>
        <w:tabs>
          <w:tab w:val="left" w:pos="567"/>
        </w:tabs>
        <w:spacing w:after="0"/>
        <w:jc w:val="left"/>
        <w:rPr>
          <w:bCs/>
          <w:szCs w:val="22"/>
        </w:rPr>
      </w:pPr>
    </w:p>
    <w:p w14:paraId="0987C251" w14:textId="2DEE8DFE" w:rsidR="004430D8" w:rsidRPr="006F6DC8" w:rsidRDefault="009377E7" w:rsidP="00625586">
      <w:pPr>
        <w:tabs>
          <w:tab w:val="left" w:pos="567"/>
        </w:tabs>
        <w:spacing w:after="0"/>
        <w:jc w:val="left"/>
        <w:rPr>
          <w:bCs/>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D3432A" w:rsidRPr="006F6DC8">
        <w:t>žindymo laikotarpiu vartoti negalima.</w:t>
      </w:r>
    </w:p>
    <w:p w14:paraId="6EDEA18C" w14:textId="77777777" w:rsidR="00836966" w:rsidRPr="00B23480" w:rsidRDefault="00836966" w:rsidP="00625586">
      <w:pPr>
        <w:tabs>
          <w:tab w:val="left" w:pos="567"/>
        </w:tabs>
        <w:spacing w:after="0"/>
        <w:jc w:val="left"/>
        <w:rPr>
          <w:bCs/>
          <w:szCs w:val="22"/>
        </w:rPr>
      </w:pPr>
    </w:p>
    <w:p w14:paraId="1EE09CFF" w14:textId="1A9AE69B" w:rsidR="00100275" w:rsidRPr="006F6DC8" w:rsidRDefault="004430D8" w:rsidP="00625586">
      <w:pPr>
        <w:tabs>
          <w:tab w:val="left" w:pos="567"/>
        </w:tabs>
        <w:spacing w:after="0"/>
        <w:jc w:val="left"/>
        <w:rPr>
          <w:color w:val="000000"/>
          <w:szCs w:val="22"/>
        </w:rPr>
      </w:pPr>
      <w:r w:rsidRPr="006F6DC8">
        <w:t xml:space="preserve">Atsižvelgiant į žindymo naudą kūdikiui ir gydymo naudą motinai, reikia nuspręsti, ar nutraukti žindymą, ar nutraukti/susilaikyti nuo gydymo </w:t>
      </w:r>
      <w:proofErr w:type="spellStart"/>
      <w:r w:rsidR="006C60E7">
        <w:t>Foscarnet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Pr="006F6DC8">
        <w:t>.</w:t>
      </w:r>
    </w:p>
    <w:p w14:paraId="5155F32D" w14:textId="002BCD6A" w:rsidR="008061FC" w:rsidRPr="006F6DC8" w:rsidRDefault="008061FC" w:rsidP="004C1FC6">
      <w:pPr>
        <w:tabs>
          <w:tab w:val="left" w:pos="567"/>
        </w:tabs>
        <w:spacing w:after="0"/>
        <w:rPr>
          <w:rFonts w:eastAsia="Arial Unicode MS"/>
          <w:szCs w:val="22"/>
        </w:rPr>
      </w:pPr>
    </w:p>
    <w:p w14:paraId="66DDF560" w14:textId="77777777" w:rsidR="009E0FD0" w:rsidRPr="006F6DC8" w:rsidRDefault="009E0FD0" w:rsidP="004C1FC6">
      <w:pPr>
        <w:pStyle w:val="Antrat2"/>
        <w:tabs>
          <w:tab w:val="left" w:pos="567"/>
        </w:tabs>
        <w:spacing w:before="0" w:after="0"/>
        <w:rPr>
          <w:szCs w:val="22"/>
        </w:rPr>
      </w:pPr>
      <w:r w:rsidRPr="006F6DC8">
        <w:t>Poveikis gebėjimui vairuoti ir valdyti mechanizmus</w:t>
      </w:r>
    </w:p>
    <w:p w14:paraId="342806EA" w14:textId="77777777" w:rsidR="00836966" w:rsidRPr="006F6DC8" w:rsidRDefault="00836966" w:rsidP="004C1FC6">
      <w:pPr>
        <w:tabs>
          <w:tab w:val="left" w:pos="567"/>
        </w:tabs>
        <w:spacing w:after="0"/>
        <w:rPr>
          <w:noProof/>
          <w:szCs w:val="22"/>
        </w:rPr>
      </w:pPr>
    </w:p>
    <w:p w14:paraId="557236DF" w14:textId="1138F5B1" w:rsidR="003715AF" w:rsidRPr="006F6DC8" w:rsidRDefault="00067A01" w:rsidP="00625586">
      <w:pPr>
        <w:tabs>
          <w:tab w:val="left" w:pos="567"/>
        </w:tabs>
        <w:spacing w:after="0"/>
        <w:jc w:val="left"/>
        <w:rPr>
          <w:noProof/>
          <w:szCs w:val="22"/>
        </w:rPr>
      </w:pPr>
      <w:proofErr w:type="spellStart"/>
      <w:r w:rsidRPr="006F6DC8">
        <w:t>Foskarneto</w:t>
      </w:r>
      <w:proofErr w:type="spellEnd"/>
      <w:r w:rsidRPr="006F6DC8">
        <w:t xml:space="preserve"> natrio </w:t>
      </w:r>
      <w:r w:rsidR="008844CC">
        <w:t xml:space="preserve">druska </w:t>
      </w:r>
      <w:proofErr w:type="spellStart"/>
      <w:r w:rsidRPr="006F6DC8">
        <w:t>heksahidratas</w:t>
      </w:r>
      <w:proofErr w:type="spellEnd"/>
      <w:r w:rsidRPr="006F6DC8">
        <w:t xml:space="preserve"> gebėjimą vairuoti ir valdyti mechanizmus veikia silpnai. Dėl pačios ligos ir galimo nepageidaujamo </w:t>
      </w:r>
      <w:proofErr w:type="spellStart"/>
      <w:r w:rsidRPr="006F6DC8">
        <w:t>foskarneto</w:t>
      </w:r>
      <w:proofErr w:type="spellEnd"/>
      <w:r w:rsidR="003F0A2E">
        <w:t xml:space="preserve"> natrio druskos </w:t>
      </w:r>
      <w:proofErr w:type="spellStart"/>
      <w:r w:rsidR="003F0A2E">
        <w:t>heksahidrato</w:t>
      </w:r>
      <w:proofErr w:type="spellEnd"/>
      <w:r w:rsidRPr="006F6DC8">
        <w:t xml:space="preserve"> poveikio (pvz., </w:t>
      </w:r>
      <w:r w:rsidR="008844CC">
        <w:t>svaigulio</w:t>
      </w:r>
      <w:r w:rsidRPr="006F6DC8">
        <w:t xml:space="preserve"> ir traukulių, žr.4.8 skyrių) gebėjimas vairuoti ir valdyti mechanizmus gali pablogėti. Gydytojui rekomenduojama aptarti šį klausimą su pacientu ir, atsižvelgiant į ligos būklę ir vaisto toleravimą, pateikti rekomendaciją kiekvienu konkrečiu atveju.</w:t>
      </w:r>
    </w:p>
    <w:p w14:paraId="269F6B87" w14:textId="78A48847" w:rsidR="00836966" w:rsidRPr="006F6DC8" w:rsidRDefault="00836966" w:rsidP="004C1FC6">
      <w:pPr>
        <w:tabs>
          <w:tab w:val="left" w:pos="567"/>
        </w:tabs>
        <w:spacing w:after="0"/>
        <w:rPr>
          <w:noProof/>
          <w:szCs w:val="22"/>
        </w:rPr>
      </w:pPr>
    </w:p>
    <w:p w14:paraId="706E155C" w14:textId="2BD24F6D" w:rsidR="009E0FD0" w:rsidRPr="006F6DC8" w:rsidRDefault="00672404" w:rsidP="004C1FC6">
      <w:pPr>
        <w:pStyle w:val="Antrat2"/>
        <w:tabs>
          <w:tab w:val="left" w:pos="567"/>
        </w:tabs>
        <w:spacing w:before="0" w:after="0"/>
        <w:rPr>
          <w:szCs w:val="22"/>
        </w:rPr>
      </w:pPr>
      <w:r>
        <w:t>Nepageidaujamas poveikis</w:t>
      </w:r>
    </w:p>
    <w:p w14:paraId="0E46E80D" w14:textId="77777777" w:rsidR="00836966" w:rsidRPr="006F6DC8" w:rsidRDefault="00836966" w:rsidP="004C1FC6">
      <w:pPr>
        <w:pStyle w:val="Dokumentoinaostekstas"/>
        <w:jc w:val="both"/>
        <w:rPr>
          <w:rFonts w:cs="Times New Roman"/>
          <w:szCs w:val="22"/>
          <w:lang w:val="en-US" w:bidi="ar-SA"/>
        </w:rPr>
      </w:pPr>
    </w:p>
    <w:p w14:paraId="678131F8" w14:textId="33CA128E" w:rsidR="00CC7EAB" w:rsidRPr="006F6DC8" w:rsidRDefault="009363AC" w:rsidP="00625586">
      <w:pPr>
        <w:pStyle w:val="Dokumentoinaostekstas"/>
        <w:rPr>
          <w:rFonts w:cs="Times New Roman"/>
          <w:szCs w:val="22"/>
        </w:rPr>
      </w:pPr>
      <w:r w:rsidRPr="00D11539">
        <w:rPr>
          <w:rFonts w:cs="Times New Roman"/>
        </w:rPr>
        <w:t xml:space="preserve">Daugumos </w:t>
      </w:r>
      <w:proofErr w:type="spellStart"/>
      <w:r w:rsidR="009377E7">
        <w:rPr>
          <w:rFonts w:cs="Times New Roman"/>
        </w:rPr>
        <w:t>F</w:t>
      </w:r>
      <w:r w:rsidR="001B23EB">
        <w:rPr>
          <w:rFonts w:cs="Times New Roman"/>
        </w:rPr>
        <w:t>oscarnet</w:t>
      </w:r>
      <w:proofErr w:type="spellEnd"/>
      <w:r w:rsidR="001B23EB">
        <w:rPr>
          <w:rFonts w:cs="Times New Roman"/>
        </w:rPr>
        <w:t xml:space="preserve"> </w:t>
      </w:r>
      <w:proofErr w:type="spellStart"/>
      <w:r w:rsidR="001B23EB">
        <w:rPr>
          <w:rFonts w:cs="Times New Roman"/>
        </w:rPr>
        <w:t>sodium</w:t>
      </w:r>
      <w:proofErr w:type="spellEnd"/>
      <w:r w:rsidR="001B23EB">
        <w:rPr>
          <w:rFonts w:cs="Times New Roman"/>
        </w:rPr>
        <w:t xml:space="preserve"> </w:t>
      </w:r>
      <w:proofErr w:type="spellStart"/>
      <w:r w:rsidR="001B23EB">
        <w:rPr>
          <w:rFonts w:cs="Times New Roman"/>
        </w:rPr>
        <w:t>hexahydrate</w:t>
      </w:r>
      <w:proofErr w:type="spellEnd"/>
      <w:r w:rsidR="001B23EB">
        <w:rPr>
          <w:rFonts w:cs="Times New Roman"/>
        </w:rPr>
        <w:t xml:space="preserve"> </w:t>
      </w:r>
      <w:proofErr w:type="spellStart"/>
      <w:r w:rsidR="001B23EB">
        <w:rPr>
          <w:rFonts w:cs="Times New Roman"/>
        </w:rPr>
        <w:t>Tillomed</w:t>
      </w:r>
      <w:proofErr w:type="spellEnd"/>
      <w:r w:rsidR="006C60E7">
        <w:rPr>
          <w:rFonts w:cs="Times New Roman"/>
        </w:rPr>
        <w:t xml:space="preserve"> </w:t>
      </w:r>
      <w:r w:rsidRPr="00040527">
        <w:rPr>
          <w:rFonts w:cs="Times New Roman"/>
        </w:rPr>
        <w:t xml:space="preserve">gydomų pacientų yra labai nusilpusi imuninė sistema, ir jie serga sunkiomis virusinėmis infekcijomis. Paciento </w:t>
      </w:r>
      <w:r w:rsidRPr="007B2EF2">
        <w:rPr>
          <w:rFonts w:cs="Times New Roman"/>
        </w:rPr>
        <w:t>fizinė būklė, pagrindinės ligos sunkumas, kitos infekcijos ir kartu taikomas gydymas prisideda prie nepageidaujamų reiškinių, pastebėtų vartojant</w:t>
      </w:r>
      <w:r w:rsidR="005B5092" w:rsidRPr="009D2D95">
        <w:rPr>
          <w:rFonts w:cs="Times New Roman"/>
        </w:rPr>
        <w:t xml:space="preserve"> </w:t>
      </w:r>
      <w:proofErr w:type="spellStart"/>
      <w:r w:rsidR="006C60E7">
        <w:rPr>
          <w:rFonts w:cs="Times New Roman"/>
        </w:rPr>
        <w:t>Foscarnet</w:t>
      </w:r>
      <w:proofErr w:type="spellEnd"/>
      <w:r w:rsidR="006C60E7">
        <w:rPr>
          <w:rFonts w:cs="Times New Roman"/>
        </w:rPr>
        <w:t xml:space="preserve"> </w:t>
      </w:r>
      <w:proofErr w:type="spellStart"/>
      <w:r w:rsidR="006C60E7">
        <w:rPr>
          <w:rFonts w:cs="Times New Roman"/>
        </w:rPr>
        <w:t>sodium</w:t>
      </w:r>
      <w:proofErr w:type="spellEnd"/>
      <w:r w:rsidR="006C60E7">
        <w:rPr>
          <w:rFonts w:cs="Times New Roman"/>
        </w:rPr>
        <w:t xml:space="preserve"> </w:t>
      </w:r>
      <w:proofErr w:type="spellStart"/>
      <w:r w:rsidR="006C60E7">
        <w:rPr>
          <w:rFonts w:cs="Times New Roman"/>
        </w:rPr>
        <w:t>hexahydrate</w:t>
      </w:r>
      <w:proofErr w:type="spellEnd"/>
      <w:r w:rsidR="006C60E7">
        <w:rPr>
          <w:rFonts w:cs="Times New Roman"/>
        </w:rPr>
        <w:t xml:space="preserve"> </w:t>
      </w:r>
      <w:proofErr w:type="spellStart"/>
      <w:r w:rsidR="006C60E7">
        <w:rPr>
          <w:rFonts w:cs="Times New Roman"/>
        </w:rPr>
        <w:t>Tillomed</w:t>
      </w:r>
      <w:proofErr w:type="spellEnd"/>
      <w:r w:rsidRPr="00CC4C25">
        <w:rPr>
          <w:rFonts w:cs="Times New Roman"/>
        </w:rPr>
        <w:t>.</w:t>
      </w:r>
    </w:p>
    <w:p w14:paraId="4A6DCA65" w14:textId="77777777" w:rsidR="008F3BCD" w:rsidRPr="006F6DC8" w:rsidRDefault="008F3BCD" w:rsidP="00625586">
      <w:pPr>
        <w:pStyle w:val="knZulassung02"/>
        <w:tabs>
          <w:tab w:val="left" w:pos="567"/>
        </w:tabs>
        <w:spacing w:line="240" w:lineRule="auto"/>
        <w:jc w:val="left"/>
        <w:rPr>
          <w:rFonts w:ascii="Times New Roman" w:hAnsi="Times New Roman"/>
          <w:sz w:val="22"/>
          <w:szCs w:val="22"/>
        </w:rPr>
      </w:pPr>
    </w:p>
    <w:p w14:paraId="795852AF" w14:textId="5B58ED37" w:rsidR="00073514" w:rsidRPr="006F6DC8" w:rsidRDefault="008932B2" w:rsidP="00625586">
      <w:pPr>
        <w:pStyle w:val="Dokumentoinaostekstas"/>
        <w:rPr>
          <w:rFonts w:cs="Times New Roman"/>
          <w:szCs w:val="22"/>
        </w:rPr>
      </w:pPr>
      <w:r w:rsidRPr="00D11539">
        <w:rPr>
          <w:rFonts w:cs="Times New Roman"/>
        </w:rPr>
        <w:t>Nepageidaujam</w:t>
      </w:r>
      <w:r>
        <w:rPr>
          <w:rFonts w:cs="Times New Roman"/>
        </w:rPr>
        <w:t>o</w:t>
      </w:r>
      <w:r w:rsidRPr="00D11539">
        <w:rPr>
          <w:rFonts w:cs="Times New Roman"/>
        </w:rPr>
        <w:t xml:space="preserve"> poveiki</w:t>
      </w:r>
      <w:r>
        <w:rPr>
          <w:rFonts w:cs="Times New Roman"/>
        </w:rPr>
        <w:t>o reiškiniai</w:t>
      </w:r>
      <w:r w:rsidR="00FF2088" w:rsidRPr="00D11539">
        <w:rPr>
          <w:rFonts w:cs="Times New Roman"/>
        </w:rPr>
        <w:t xml:space="preserve">, pastebėti vartojant </w:t>
      </w:r>
      <w:proofErr w:type="spellStart"/>
      <w:r w:rsidR="00FF2088" w:rsidRPr="00D11539">
        <w:rPr>
          <w:rFonts w:cs="Times New Roman"/>
        </w:rPr>
        <w:t>foskarneto</w:t>
      </w:r>
      <w:proofErr w:type="spellEnd"/>
      <w:r w:rsidR="00FF2088" w:rsidRPr="00D11539">
        <w:rPr>
          <w:rFonts w:cs="Times New Roman"/>
        </w:rPr>
        <w:t xml:space="preserve"> natrio </w:t>
      </w:r>
      <w:r w:rsidR="0087709E">
        <w:rPr>
          <w:rFonts w:cs="Times New Roman"/>
        </w:rPr>
        <w:t xml:space="preserve">druskos </w:t>
      </w:r>
      <w:proofErr w:type="spellStart"/>
      <w:r w:rsidR="00FF2088" w:rsidRPr="00D11539">
        <w:rPr>
          <w:rFonts w:cs="Times New Roman"/>
        </w:rPr>
        <w:t>heksahidratą</w:t>
      </w:r>
      <w:proofErr w:type="spellEnd"/>
      <w:r w:rsidR="00FF2088" w:rsidRPr="00D11539">
        <w:rPr>
          <w:rFonts w:cs="Times New Roman"/>
        </w:rPr>
        <w:t xml:space="preserve"> klinikinių tyrimų metu ir </w:t>
      </w:r>
      <w:r w:rsidR="003732FB" w:rsidRPr="00D11539">
        <w:rPr>
          <w:rFonts w:cs="Times New Roman"/>
        </w:rPr>
        <w:t>vaist</w:t>
      </w:r>
      <w:r w:rsidR="003732FB">
        <w:rPr>
          <w:rFonts w:cs="Times New Roman"/>
        </w:rPr>
        <w:t>iniam preparatui</w:t>
      </w:r>
      <w:r w:rsidR="003732FB" w:rsidRPr="00D11539">
        <w:rPr>
          <w:rFonts w:cs="Times New Roman"/>
        </w:rPr>
        <w:t xml:space="preserve"> </w:t>
      </w:r>
      <w:r w:rsidR="00FF2088" w:rsidRPr="00D11539">
        <w:rPr>
          <w:rFonts w:cs="Times New Roman"/>
        </w:rPr>
        <w:t xml:space="preserve">patekus į rinką, nurodyti toliau esančioje lentelėje. Jie išvardyti pagal </w:t>
      </w:r>
      <w:r w:rsidR="0087709E">
        <w:rPr>
          <w:rFonts w:cs="Times New Roman"/>
        </w:rPr>
        <w:t>organų sistemų klases</w:t>
      </w:r>
      <w:r w:rsidR="00FF2088" w:rsidRPr="004C1FC6">
        <w:rPr>
          <w:rFonts w:cs="Times New Roman"/>
        </w:rPr>
        <w:t xml:space="preserve"> (</w:t>
      </w:r>
      <w:r w:rsidR="0087709E">
        <w:rPr>
          <w:rFonts w:cs="Times New Roman"/>
        </w:rPr>
        <w:t>OSK</w:t>
      </w:r>
      <w:r w:rsidR="00FF2088" w:rsidRPr="004C1FC6">
        <w:rPr>
          <w:rFonts w:cs="Times New Roman"/>
        </w:rPr>
        <w:t>) ir pagal pasireiškimo dažnį, naudojant tokį susitarimą: labai dažni (≥1/10), dažni (nuo ≥1/100 iki &lt;1/10), nedažni (nuo ≥1/1</w:t>
      </w:r>
      <w:r w:rsidR="0087709E">
        <w:rPr>
          <w:rFonts w:cs="Times New Roman"/>
        </w:rPr>
        <w:t> </w:t>
      </w:r>
      <w:r w:rsidR="00FF2088" w:rsidRPr="004C1FC6">
        <w:rPr>
          <w:rFonts w:cs="Times New Roman"/>
        </w:rPr>
        <w:t>000 iki &lt;1/100), reti (nuo ≥1/10</w:t>
      </w:r>
      <w:r w:rsidR="0087709E">
        <w:rPr>
          <w:rFonts w:cs="Times New Roman"/>
        </w:rPr>
        <w:t> </w:t>
      </w:r>
      <w:r w:rsidR="00FF2088" w:rsidRPr="004C1FC6">
        <w:rPr>
          <w:rFonts w:cs="Times New Roman"/>
        </w:rPr>
        <w:t>000 iki &lt;1/1</w:t>
      </w:r>
      <w:r w:rsidR="0087709E">
        <w:rPr>
          <w:rFonts w:cs="Times New Roman"/>
        </w:rPr>
        <w:t> </w:t>
      </w:r>
      <w:r w:rsidR="00FF2088" w:rsidRPr="004C1FC6">
        <w:rPr>
          <w:rFonts w:cs="Times New Roman"/>
        </w:rPr>
        <w:t>000), labai reti (&lt;1/10</w:t>
      </w:r>
      <w:r w:rsidR="0087709E">
        <w:rPr>
          <w:rFonts w:cs="Times New Roman"/>
        </w:rPr>
        <w:t> </w:t>
      </w:r>
      <w:r w:rsidR="00FF2088" w:rsidRPr="004C1FC6">
        <w:rPr>
          <w:rFonts w:cs="Times New Roman"/>
        </w:rPr>
        <w:t xml:space="preserve">000), dažnis nežinomas (negali būti </w:t>
      </w:r>
      <w:r w:rsidR="0087709E">
        <w:rPr>
          <w:rFonts w:cs="Times New Roman"/>
        </w:rPr>
        <w:t>apskaičiuotas</w:t>
      </w:r>
      <w:r w:rsidR="0087709E" w:rsidRPr="004C1FC6">
        <w:rPr>
          <w:rFonts w:cs="Times New Roman"/>
        </w:rPr>
        <w:t xml:space="preserve"> </w:t>
      </w:r>
      <w:r w:rsidR="00FF2088" w:rsidRPr="004C1FC6">
        <w:rPr>
          <w:rFonts w:cs="Times New Roman"/>
        </w:rPr>
        <w:t xml:space="preserve">pagal turimus duomenis). </w:t>
      </w:r>
    </w:p>
    <w:p w14:paraId="743895A9" w14:textId="77777777" w:rsidR="00073514" w:rsidRPr="006F6DC8" w:rsidRDefault="00073514" w:rsidP="00625586">
      <w:pPr>
        <w:pStyle w:val="Dokumentoinaostekstas"/>
        <w:rPr>
          <w:rFonts w:cs="Times New Roman"/>
          <w:szCs w:val="22"/>
          <w:lang w:bidi="ar-SA"/>
        </w:rPr>
      </w:pPr>
    </w:p>
    <w:p w14:paraId="00206713" w14:textId="0D2A833F" w:rsidR="00655664" w:rsidRPr="006F6DC8" w:rsidRDefault="00F55C2C" w:rsidP="00625586">
      <w:pPr>
        <w:pStyle w:val="Dokumentoinaostekstas"/>
        <w:rPr>
          <w:rFonts w:cs="Times New Roman"/>
          <w:szCs w:val="22"/>
        </w:rPr>
      </w:pPr>
      <w:r w:rsidRPr="00D11539">
        <w:rPr>
          <w:rFonts w:cs="Times New Roman"/>
        </w:rPr>
        <w:t xml:space="preserve">Atkreipkite dėmesį, jog šiuose klinikiniuose tyrimuose hidratacija ir dėmesys elektrolitų </w:t>
      </w:r>
      <w:r w:rsidR="008932B2" w:rsidRPr="00D11539">
        <w:rPr>
          <w:rFonts w:cs="Times New Roman"/>
        </w:rPr>
        <w:t>pusiausvyr</w:t>
      </w:r>
      <w:r w:rsidR="008932B2">
        <w:rPr>
          <w:rFonts w:cs="Times New Roman"/>
        </w:rPr>
        <w:t>ai</w:t>
      </w:r>
      <w:r w:rsidR="008932B2" w:rsidRPr="00D11539">
        <w:rPr>
          <w:rFonts w:cs="Times New Roman"/>
        </w:rPr>
        <w:t xml:space="preserve"> </w:t>
      </w:r>
      <w:r w:rsidRPr="00D11539">
        <w:rPr>
          <w:rFonts w:cs="Times New Roman"/>
        </w:rPr>
        <w:t xml:space="preserve">nebuvo nuosekliai </w:t>
      </w:r>
      <w:r w:rsidR="008932B2" w:rsidRPr="00D11539">
        <w:rPr>
          <w:rFonts w:cs="Times New Roman"/>
        </w:rPr>
        <w:t>pat</w:t>
      </w:r>
      <w:r w:rsidR="008932B2">
        <w:rPr>
          <w:rFonts w:cs="Times New Roman"/>
        </w:rPr>
        <w:t>ei</w:t>
      </w:r>
      <w:r w:rsidR="008932B2" w:rsidRPr="00D11539">
        <w:rPr>
          <w:rFonts w:cs="Times New Roman"/>
        </w:rPr>
        <w:t>kti</w:t>
      </w:r>
      <w:r w:rsidRPr="00D11539">
        <w:rPr>
          <w:rFonts w:cs="Times New Roman"/>
        </w:rPr>
        <w:t xml:space="preserve">; kai kurių nepageidaujamų </w:t>
      </w:r>
      <w:r w:rsidR="008932B2">
        <w:rPr>
          <w:rFonts w:cs="Times New Roman"/>
        </w:rPr>
        <w:t>reakcijų</w:t>
      </w:r>
      <w:r w:rsidR="008932B2" w:rsidRPr="00D11539">
        <w:rPr>
          <w:rFonts w:cs="Times New Roman"/>
        </w:rPr>
        <w:t xml:space="preserve"> </w:t>
      </w:r>
      <w:r w:rsidRPr="00D11539">
        <w:rPr>
          <w:rFonts w:cs="Times New Roman"/>
        </w:rPr>
        <w:t xml:space="preserve">dažnis bus mažesnis nei laikantis dabartinių </w:t>
      </w:r>
      <w:r w:rsidRPr="004C1FC6">
        <w:rPr>
          <w:rFonts w:cs="Times New Roman"/>
        </w:rPr>
        <w:t>rekomendacijų (4.2 ir 4.4 skyrius).</w:t>
      </w:r>
    </w:p>
    <w:p w14:paraId="359F9C79" w14:textId="2C7CCFC8" w:rsidR="00FF2088" w:rsidRPr="006F6DC8" w:rsidRDefault="00FF2088" w:rsidP="004C1FC6">
      <w:pPr>
        <w:pStyle w:val="Antrat"/>
        <w:tabs>
          <w:tab w:val="left" w:pos="567"/>
        </w:tabs>
        <w:spacing w:after="0"/>
        <w:jc w:val="both"/>
        <w:rPr>
          <w:sz w:val="22"/>
          <w:szCs w:val="22"/>
        </w:rPr>
      </w:pPr>
    </w:p>
    <w:p w14:paraId="36E22880" w14:textId="2F6DC94A" w:rsidR="008F3BCD" w:rsidRPr="006F6DC8" w:rsidRDefault="003801B9" w:rsidP="0087709E">
      <w:pPr>
        <w:pStyle w:val="Antrat"/>
        <w:jc w:val="both"/>
        <w:rPr>
          <w:b/>
          <w:i w:val="0"/>
          <w:sz w:val="22"/>
        </w:rPr>
      </w:pPr>
      <w:r w:rsidRPr="004C1FC6">
        <w:rPr>
          <w:b/>
          <w:sz w:val="22"/>
        </w:rPr>
        <w:t xml:space="preserve">4 lentelė: </w:t>
      </w:r>
      <w:r w:rsidR="008844CC" w:rsidRPr="004C1FC6">
        <w:rPr>
          <w:sz w:val="22"/>
        </w:rPr>
        <w:t>Nepageidaujam</w:t>
      </w:r>
      <w:r w:rsidR="008844CC">
        <w:rPr>
          <w:sz w:val="22"/>
        </w:rPr>
        <w:t>o poveikio</w:t>
      </w:r>
      <w:r w:rsidR="008844CC" w:rsidRPr="004C1FC6">
        <w:rPr>
          <w:sz w:val="22"/>
        </w:rPr>
        <w:t xml:space="preserve"> </w:t>
      </w:r>
      <w:proofErr w:type="spellStart"/>
      <w:r w:rsidRPr="004C1FC6">
        <w:rPr>
          <w:sz w:val="22"/>
        </w:rPr>
        <w:t>reiškiniųdažnis</w:t>
      </w:r>
      <w:proofErr w:type="spellEnd"/>
      <w:r w:rsidRPr="004C1FC6">
        <w:rPr>
          <w:sz w:val="22"/>
        </w:rPr>
        <w:t>.</w:t>
      </w:r>
    </w:p>
    <w:tbl>
      <w:tblPr>
        <w:tblW w:w="8356"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259"/>
        <w:gridCol w:w="1842"/>
        <w:gridCol w:w="4255"/>
      </w:tblGrid>
      <w:tr w:rsidR="00785755" w:rsidRPr="006F6DC8" w14:paraId="7C54BFF5" w14:textId="77777777" w:rsidTr="00B13F7F">
        <w:trPr>
          <w:trHeight w:val="144"/>
        </w:trPr>
        <w:tc>
          <w:tcPr>
            <w:tcW w:w="1352" w:type="pct"/>
            <w:tcBorders>
              <w:top w:val="outset" w:sz="6" w:space="0" w:color="auto"/>
              <w:left w:val="outset" w:sz="6" w:space="0" w:color="auto"/>
              <w:bottom w:val="outset" w:sz="6" w:space="0" w:color="auto"/>
              <w:right w:val="outset" w:sz="6" w:space="0" w:color="auto"/>
            </w:tcBorders>
            <w:shd w:val="clear" w:color="auto" w:fill="FFFFFF"/>
            <w:hideMark/>
          </w:tcPr>
          <w:p w14:paraId="78F380EC" w14:textId="77777777" w:rsidR="00785755" w:rsidRPr="006F6DC8" w:rsidRDefault="00785755" w:rsidP="00707FAD">
            <w:pPr>
              <w:tabs>
                <w:tab w:val="left" w:pos="567"/>
              </w:tabs>
              <w:spacing w:after="0"/>
              <w:jc w:val="left"/>
              <w:rPr>
                <w:color w:val="000000"/>
                <w:szCs w:val="22"/>
              </w:rPr>
            </w:pPr>
            <w:proofErr w:type="spellStart"/>
            <w:r w:rsidRPr="006F6DC8">
              <w:rPr>
                <w:b/>
                <w:color w:val="000000"/>
              </w:rPr>
              <w:t>MedDRA</w:t>
            </w:r>
            <w:proofErr w:type="spellEnd"/>
            <w:r w:rsidRPr="006F6DC8">
              <w:rPr>
                <w:b/>
                <w:color w:val="000000"/>
              </w:rPr>
              <w:t xml:space="preserve"> organų sistemų klasė</w:t>
            </w:r>
          </w:p>
        </w:t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30A5D47F" w14:textId="77777777" w:rsidR="00785755" w:rsidRPr="006F6DC8" w:rsidRDefault="00785755" w:rsidP="00707FAD">
            <w:pPr>
              <w:tabs>
                <w:tab w:val="left" w:pos="567"/>
              </w:tabs>
              <w:spacing w:after="0"/>
              <w:jc w:val="left"/>
              <w:rPr>
                <w:color w:val="000000"/>
                <w:szCs w:val="22"/>
              </w:rPr>
            </w:pPr>
            <w:r w:rsidRPr="006F6DC8">
              <w:rPr>
                <w:b/>
                <w:color w:val="000000"/>
              </w:rPr>
              <w:t>Dažnis</w:t>
            </w:r>
          </w:p>
        </w:tc>
        <w:tc>
          <w:tcPr>
            <w:tcW w:w="2546" w:type="pct"/>
            <w:tcBorders>
              <w:top w:val="outset" w:sz="6" w:space="0" w:color="auto"/>
              <w:left w:val="outset" w:sz="6" w:space="0" w:color="auto"/>
              <w:bottom w:val="outset" w:sz="6" w:space="0" w:color="auto"/>
              <w:right w:val="outset" w:sz="6" w:space="0" w:color="auto"/>
            </w:tcBorders>
            <w:shd w:val="clear" w:color="auto" w:fill="FFFFFF"/>
            <w:hideMark/>
          </w:tcPr>
          <w:p w14:paraId="64D5E23A" w14:textId="21CFE6E3" w:rsidR="00785755" w:rsidRPr="006F6DC8" w:rsidRDefault="008844CC" w:rsidP="00707FAD">
            <w:pPr>
              <w:tabs>
                <w:tab w:val="left" w:pos="567"/>
              </w:tabs>
              <w:spacing w:after="0"/>
              <w:jc w:val="left"/>
              <w:rPr>
                <w:color w:val="000000"/>
                <w:szCs w:val="22"/>
              </w:rPr>
            </w:pPr>
            <w:r w:rsidRPr="006F6DC8">
              <w:rPr>
                <w:b/>
                <w:color w:val="000000"/>
              </w:rPr>
              <w:t>Nepageidaujam</w:t>
            </w:r>
            <w:r>
              <w:rPr>
                <w:b/>
                <w:color w:val="000000"/>
              </w:rPr>
              <w:t>o poveikio</w:t>
            </w:r>
            <w:r w:rsidRPr="006F6DC8">
              <w:rPr>
                <w:b/>
                <w:color w:val="000000"/>
              </w:rPr>
              <w:t xml:space="preserve"> </w:t>
            </w:r>
            <w:r w:rsidR="00785755" w:rsidRPr="006F6DC8">
              <w:rPr>
                <w:b/>
                <w:color w:val="000000"/>
              </w:rPr>
              <w:t>reiškinys</w:t>
            </w:r>
          </w:p>
        </w:tc>
      </w:tr>
      <w:tr w:rsidR="0064191A" w:rsidRPr="006F6DC8" w14:paraId="5F278AA2"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78A87583" w14:textId="5C3F3932" w:rsidR="0064191A" w:rsidRPr="006F6DC8" w:rsidRDefault="0064191A" w:rsidP="00707FAD">
            <w:pPr>
              <w:tabs>
                <w:tab w:val="left" w:pos="567"/>
              </w:tabs>
              <w:spacing w:after="0"/>
              <w:ind w:right="113"/>
              <w:jc w:val="left"/>
              <w:rPr>
                <w:b/>
                <w:bCs/>
                <w:color w:val="000000"/>
                <w:szCs w:val="22"/>
              </w:rPr>
            </w:pPr>
            <w:r w:rsidRPr="006F6DC8">
              <w:t>Kraujo ir limfinės sistemos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1B1141A" w14:textId="6D05D004" w:rsidR="0064191A" w:rsidRPr="006F6DC8" w:rsidRDefault="0064191A" w:rsidP="004C1FC6">
            <w:pPr>
              <w:tabs>
                <w:tab w:val="left" w:pos="567"/>
              </w:tabs>
              <w:spacing w:after="0"/>
              <w:jc w:val="left"/>
              <w:rPr>
                <w:bCs/>
                <w:color w:val="000000"/>
                <w:szCs w:val="22"/>
              </w:rPr>
            </w:pPr>
            <w:r w:rsidRPr="006F6DC8">
              <w:rPr>
                <w:color w:val="000000"/>
              </w:rPr>
              <w:t>Labai 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315D30D8" w14:textId="3C1185F5" w:rsidR="0064191A" w:rsidRPr="006F6DC8" w:rsidRDefault="003D5EBC" w:rsidP="00707FAD">
            <w:pPr>
              <w:tabs>
                <w:tab w:val="left" w:pos="567"/>
              </w:tabs>
              <w:spacing w:after="0"/>
              <w:ind w:right="118"/>
              <w:jc w:val="left"/>
              <w:rPr>
                <w:bCs/>
                <w:color w:val="000000"/>
                <w:szCs w:val="22"/>
              </w:rPr>
            </w:pPr>
            <w:proofErr w:type="spellStart"/>
            <w:r w:rsidRPr="006F6DC8">
              <w:rPr>
                <w:color w:val="000000"/>
              </w:rPr>
              <w:t>Granulocitopenija</w:t>
            </w:r>
            <w:proofErr w:type="spellEnd"/>
            <w:r w:rsidRPr="006F6DC8">
              <w:rPr>
                <w:color w:val="000000"/>
              </w:rPr>
              <w:t>, anemija</w:t>
            </w:r>
          </w:p>
        </w:tc>
      </w:tr>
      <w:tr w:rsidR="0064191A" w:rsidRPr="006F6DC8" w14:paraId="58E46B01" w14:textId="77777777" w:rsidTr="00B13F7F">
        <w:trPr>
          <w:trHeight w:val="144"/>
        </w:trPr>
        <w:tc>
          <w:tcPr>
            <w:tcW w:w="1352" w:type="pct"/>
            <w:vMerge/>
            <w:tcBorders>
              <w:left w:val="outset" w:sz="6" w:space="0" w:color="auto"/>
              <w:right w:val="outset" w:sz="6" w:space="0" w:color="auto"/>
            </w:tcBorders>
            <w:shd w:val="clear" w:color="auto" w:fill="FFFFFF"/>
          </w:tcPr>
          <w:p w14:paraId="02A34381" w14:textId="77777777" w:rsidR="0064191A" w:rsidRPr="006F6DC8" w:rsidRDefault="0064191A" w:rsidP="00707FAD">
            <w:pPr>
              <w:tabs>
                <w:tab w:val="left" w:pos="567"/>
              </w:tabs>
              <w:spacing w:after="0"/>
              <w:ind w:right="113"/>
              <w:jc w:val="left"/>
              <w:rPr>
                <w:szCs w:val="22"/>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4C616F39" w14:textId="6F458918" w:rsidR="0064191A" w:rsidRPr="006F6DC8" w:rsidRDefault="0064191A"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50F4C2DD" w14:textId="095D99E5" w:rsidR="0064191A" w:rsidRPr="006F6DC8" w:rsidRDefault="0064191A" w:rsidP="00707FAD">
            <w:pPr>
              <w:tabs>
                <w:tab w:val="left" w:pos="567"/>
              </w:tabs>
              <w:spacing w:after="0"/>
              <w:ind w:right="118"/>
              <w:jc w:val="left"/>
              <w:rPr>
                <w:bCs/>
                <w:color w:val="000000"/>
                <w:szCs w:val="22"/>
              </w:rPr>
            </w:pPr>
            <w:proofErr w:type="spellStart"/>
            <w:r w:rsidRPr="006F6DC8">
              <w:rPr>
                <w:color w:val="000000"/>
              </w:rPr>
              <w:t>Leukopenija</w:t>
            </w:r>
            <w:proofErr w:type="spellEnd"/>
            <w:r w:rsidRPr="006F6DC8">
              <w:rPr>
                <w:color w:val="000000"/>
              </w:rPr>
              <w:t xml:space="preserve">, </w:t>
            </w:r>
            <w:proofErr w:type="spellStart"/>
            <w:r w:rsidRPr="006F6DC8">
              <w:rPr>
                <w:color w:val="000000"/>
              </w:rPr>
              <w:t>trombocitopenija</w:t>
            </w:r>
            <w:proofErr w:type="spellEnd"/>
            <w:r w:rsidRPr="006F6DC8">
              <w:rPr>
                <w:color w:val="000000"/>
              </w:rPr>
              <w:t xml:space="preserve">, </w:t>
            </w:r>
            <w:proofErr w:type="spellStart"/>
            <w:r w:rsidRPr="006F6DC8">
              <w:rPr>
                <w:color w:val="000000"/>
              </w:rPr>
              <w:t>neutropenija</w:t>
            </w:r>
            <w:proofErr w:type="spellEnd"/>
          </w:p>
        </w:tc>
      </w:tr>
      <w:tr w:rsidR="0064191A" w:rsidRPr="006F6DC8" w14:paraId="15298F65"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608971A1" w14:textId="77777777" w:rsidR="0064191A" w:rsidRPr="006F6DC8" w:rsidRDefault="0064191A" w:rsidP="00707FAD">
            <w:pPr>
              <w:tabs>
                <w:tab w:val="left" w:pos="567"/>
              </w:tabs>
              <w:spacing w:after="0"/>
              <w:ind w:right="113"/>
              <w:jc w:val="left"/>
              <w:rPr>
                <w:szCs w:val="22"/>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13D92886" w14:textId="28EAA16D" w:rsidR="0064191A" w:rsidRPr="006F6DC8" w:rsidRDefault="0064191A" w:rsidP="004C1FC6">
            <w:pPr>
              <w:tabs>
                <w:tab w:val="left" w:pos="567"/>
              </w:tabs>
              <w:spacing w:after="0"/>
              <w:jc w:val="left"/>
              <w:rPr>
                <w:bCs/>
                <w:color w:val="000000"/>
                <w:szCs w:val="22"/>
              </w:rPr>
            </w:pPr>
            <w:r w:rsidRPr="006F6DC8">
              <w:rPr>
                <w:color w:val="000000"/>
              </w:rPr>
              <w:t>Nedažni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0CF459E6" w14:textId="3328E2B1" w:rsidR="0064191A" w:rsidRPr="006F6DC8" w:rsidRDefault="0064191A" w:rsidP="00707FAD">
            <w:pPr>
              <w:tabs>
                <w:tab w:val="left" w:pos="567"/>
              </w:tabs>
              <w:spacing w:after="0"/>
              <w:ind w:right="118"/>
              <w:jc w:val="left"/>
              <w:rPr>
                <w:bCs/>
                <w:color w:val="000000"/>
                <w:szCs w:val="22"/>
              </w:rPr>
            </w:pPr>
            <w:proofErr w:type="spellStart"/>
            <w:r w:rsidRPr="006F6DC8">
              <w:rPr>
                <w:color w:val="000000"/>
              </w:rPr>
              <w:t>Pancitopenija</w:t>
            </w:r>
            <w:proofErr w:type="spellEnd"/>
          </w:p>
        </w:tc>
      </w:tr>
      <w:tr w:rsidR="0064191A" w:rsidRPr="006F6DC8" w14:paraId="79171E34"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7B106EC4" w14:textId="072CFF55" w:rsidR="0064191A" w:rsidRPr="006F6DC8" w:rsidRDefault="0064191A" w:rsidP="00707FAD">
            <w:pPr>
              <w:tabs>
                <w:tab w:val="left" w:pos="567"/>
              </w:tabs>
              <w:spacing w:after="0"/>
              <w:ind w:right="113"/>
              <w:jc w:val="left"/>
              <w:rPr>
                <w:szCs w:val="22"/>
              </w:rPr>
            </w:pPr>
            <w:r w:rsidRPr="006F6DC8">
              <w:t>Imuninės sistemos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40764885" w14:textId="07437BFD" w:rsidR="0064191A" w:rsidRPr="006F6DC8" w:rsidRDefault="0064191A" w:rsidP="004C1FC6">
            <w:pPr>
              <w:tabs>
                <w:tab w:val="left" w:pos="567"/>
              </w:tabs>
              <w:spacing w:after="0"/>
              <w:jc w:val="left"/>
              <w:rPr>
                <w:bCs/>
                <w:color w:val="000000"/>
                <w:szCs w:val="22"/>
              </w:rPr>
            </w:pPr>
            <w:r w:rsidRPr="006F6DC8">
              <w:rPr>
                <w:color w:val="000000"/>
              </w:rPr>
              <w:t xml:space="preserve">Dažni </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14C8DEC6" w14:textId="57B22CB1" w:rsidR="0064191A" w:rsidRPr="006F6DC8" w:rsidRDefault="0064191A" w:rsidP="00707FAD">
            <w:pPr>
              <w:tabs>
                <w:tab w:val="left" w:pos="567"/>
              </w:tabs>
              <w:spacing w:after="0"/>
              <w:ind w:right="118"/>
              <w:jc w:val="left"/>
              <w:rPr>
                <w:bCs/>
                <w:color w:val="000000"/>
                <w:szCs w:val="22"/>
              </w:rPr>
            </w:pPr>
            <w:r w:rsidRPr="006F6DC8">
              <w:rPr>
                <w:color w:val="000000"/>
              </w:rPr>
              <w:t>Sepsis</w:t>
            </w:r>
          </w:p>
        </w:tc>
      </w:tr>
      <w:tr w:rsidR="0064191A" w:rsidRPr="006F6DC8" w14:paraId="02D83CA5"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696D99B4" w14:textId="77777777" w:rsidR="0064191A" w:rsidRPr="006F6DC8" w:rsidRDefault="0064191A" w:rsidP="00707FAD">
            <w:pPr>
              <w:tabs>
                <w:tab w:val="left" w:pos="567"/>
              </w:tabs>
              <w:spacing w:after="0"/>
              <w:ind w:right="113"/>
              <w:jc w:val="left"/>
              <w:rPr>
                <w:szCs w:val="22"/>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2CAE7186" w14:textId="11DB33DB" w:rsidR="0064191A" w:rsidRPr="006F6DC8" w:rsidRDefault="0064191A"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3B45E112" w14:textId="319DDECE" w:rsidR="0064191A" w:rsidRPr="006F6DC8" w:rsidRDefault="0064191A" w:rsidP="00707FAD">
            <w:pPr>
              <w:tabs>
                <w:tab w:val="left" w:pos="567"/>
              </w:tabs>
              <w:spacing w:after="0"/>
              <w:ind w:right="118"/>
              <w:jc w:val="left"/>
              <w:rPr>
                <w:bCs/>
                <w:color w:val="000000"/>
                <w:szCs w:val="22"/>
              </w:rPr>
            </w:pPr>
            <w:r w:rsidRPr="006F6DC8">
              <w:rPr>
                <w:color w:val="000000"/>
              </w:rPr>
              <w:t xml:space="preserve">Padidėjęs jautrumas (įskaitant anafilaksines reakcijas), </w:t>
            </w:r>
            <w:proofErr w:type="spellStart"/>
            <w:r w:rsidRPr="006F6DC8">
              <w:rPr>
                <w:color w:val="000000"/>
              </w:rPr>
              <w:t>anafilaktoidinės</w:t>
            </w:r>
            <w:proofErr w:type="spellEnd"/>
            <w:r w:rsidRPr="006F6DC8">
              <w:rPr>
                <w:color w:val="000000"/>
              </w:rPr>
              <w:t xml:space="preserve"> reakcijos</w:t>
            </w:r>
          </w:p>
        </w:tc>
      </w:tr>
      <w:tr w:rsidR="00E876E3" w:rsidRPr="006F6DC8" w14:paraId="15EC7E24" w14:textId="77777777" w:rsidTr="00B13F7F">
        <w:trPr>
          <w:trHeight w:val="144"/>
        </w:trPr>
        <w:tc>
          <w:tcPr>
            <w:tcW w:w="1352" w:type="pct"/>
            <w:tcBorders>
              <w:top w:val="outset" w:sz="6" w:space="0" w:color="auto"/>
              <w:left w:val="outset" w:sz="6" w:space="0" w:color="auto"/>
              <w:bottom w:val="outset" w:sz="6" w:space="0" w:color="auto"/>
              <w:right w:val="outset" w:sz="6" w:space="0" w:color="auto"/>
            </w:tcBorders>
            <w:shd w:val="clear" w:color="auto" w:fill="FFFFFF"/>
          </w:tcPr>
          <w:p w14:paraId="378C3AA7" w14:textId="288B3D15" w:rsidR="00E876E3" w:rsidRPr="006F6DC8" w:rsidRDefault="0064191A" w:rsidP="00707FAD">
            <w:pPr>
              <w:tabs>
                <w:tab w:val="left" w:pos="567"/>
              </w:tabs>
              <w:spacing w:after="0"/>
              <w:ind w:right="113"/>
              <w:jc w:val="left"/>
              <w:rPr>
                <w:bCs/>
                <w:color w:val="000000"/>
                <w:szCs w:val="22"/>
              </w:rPr>
            </w:pPr>
            <w:r w:rsidRPr="006F6DC8">
              <w:rPr>
                <w:color w:val="000000"/>
              </w:rPr>
              <w:t>Endokrininiai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19B2DE81" w14:textId="0C810926" w:rsidR="00E876E3" w:rsidRPr="006F6DC8" w:rsidRDefault="0064191A"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7E0EB96D" w14:textId="58B95735" w:rsidR="00E876E3" w:rsidRPr="006F6DC8" w:rsidRDefault="0064191A" w:rsidP="00707FAD">
            <w:pPr>
              <w:tabs>
                <w:tab w:val="left" w:pos="567"/>
              </w:tabs>
              <w:spacing w:after="0"/>
              <w:ind w:right="118"/>
              <w:jc w:val="left"/>
              <w:rPr>
                <w:bCs/>
                <w:color w:val="000000"/>
                <w:szCs w:val="22"/>
              </w:rPr>
            </w:pPr>
            <w:r w:rsidRPr="006F6DC8">
              <w:rPr>
                <w:color w:val="000000"/>
              </w:rPr>
              <w:t>Necukrinis diabetas</w:t>
            </w:r>
          </w:p>
        </w:tc>
      </w:tr>
      <w:tr w:rsidR="0064191A" w:rsidRPr="006F6DC8" w14:paraId="202660C6"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2871BD14" w14:textId="1D8E3843" w:rsidR="0064191A" w:rsidRPr="006F6DC8" w:rsidRDefault="0064191A" w:rsidP="00707FAD">
            <w:pPr>
              <w:tabs>
                <w:tab w:val="left" w:pos="567"/>
              </w:tabs>
              <w:spacing w:after="0"/>
              <w:ind w:right="113"/>
              <w:jc w:val="left"/>
              <w:rPr>
                <w:bCs/>
                <w:color w:val="000000"/>
                <w:szCs w:val="22"/>
              </w:rPr>
            </w:pPr>
            <w:r w:rsidRPr="006F6DC8">
              <w:rPr>
                <w:color w:val="000000"/>
              </w:rPr>
              <w:t>Metabolizmo ir mitybos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2E6F7A17" w14:textId="6C0B7467" w:rsidR="0064191A" w:rsidRPr="006F6DC8" w:rsidRDefault="0064191A" w:rsidP="004C1FC6">
            <w:pPr>
              <w:tabs>
                <w:tab w:val="left" w:pos="567"/>
              </w:tabs>
              <w:spacing w:after="0"/>
              <w:jc w:val="left"/>
              <w:rPr>
                <w:bCs/>
                <w:color w:val="000000"/>
                <w:szCs w:val="22"/>
              </w:rPr>
            </w:pPr>
            <w:r w:rsidRPr="006F6DC8">
              <w:rPr>
                <w:color w:val="000000"/>
              </w:rPr>
              <w:t>Labai 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05AB8552" w14:textId="78B994AA" w:rsidR="0064191A" w:rsidRPr="006F6DC8" w:rsidRDefault="0064191A" w:rsidP="00707FAD">
            <w:pPr>
              <w:tabs>
                <w:tab w:val="left" w:pos="567"/>
              </w:tabs>
              <w:spacing w:after="0"/>
              <w:ind w:right="118"/>
              <w:jc w:val="left"/>
              <w:rPr>
                <w:bCs/>
                <w:color w:val="000000"/>
                <w:szCs w:val="22"/>
              </w:rPr>
            </w:pPr>
            <w:r w:rsidRPr="006F6DC8">
              <w:rPr>
                <w:color w:val="000000"/>
              </w:rPr>
              <w:t xml:space="preserve">Apetito sumažėjimas, </w:t>
            </w:r>
            <w:proofErr w:type="spellStart"/>
            <w:r w:rsidRPr="006F6DC8">
              <w:rPr>
                <w:color w:val="000000"/>
              </w:rPr>
              <w:t>hipokalemija</w:t>
            </w:r>
            <w:proofErr w:type="spellEnd"/>
            <w:r w:rsidRPr="006F6DC8">
              <w:rPr>
                <w:color w:val="000000"/>
              </w:rPr>
              <w:t xml:space="preserve">, </w:t>
            </w:r>
            <w:proofErr w:type="spellStart"/>
            <w:r w:rsidRPr="006F6DC8">
              <w:rPr>
                <w:color w:val="000000"/>
              </w:rPr>
              <w:t>hipomagnezemija</w:t>
            </w:r>
            <w:proofErr w:type="spellEnd"/>
            <w:r w:rsidRPr="006F6DC8">
              <w:rPr>
                <w:color w:val="000000"/>
              </w:rPr>
              <w:t xml:space="preserve">, </w:t>
            </w:r>
            <w:proofErr w:type="spellStart"/>
            <w:r w:rsidRPr="006F6DC8">
              <w:rPr>
                <w:color w:val="000000"/>
              </w:rPr>
              <w:t>hipokalcemija</w:t>
            </w:r>
            <w:proofErr w:type="spellEnd"/>
          </w:p>
        </w:tc>
      </w:tr>
      <w:tr w:rsidR="0064191A" w:rsidRPr="006F6DC8" w14:paraId="77A07802" w14:textId="77777777" w:rsidTr="00B13F7F">
        <w:trPr>
          <w:trHeight w:val="144"/>
        </w:trPr>
        <w:tc>
          <w:tcPr>
            <w:tcW w:w="1352" w:type="pct"/>
            <w:vMerge/>
            <w:tcBorders>
              <w:left w:val="outset" w:sz="6" w:space="0" w:color="auto"/>
              <w:right w:val="outset" w:sz="6" w:space="0" w:color="auto"/>
            </w:tcBorders>
            <w:shd w:val="clear" w:color="auto" w:fill="FFFFFF"/>
          </w:tcPr>
          <w:p w14:paraId="2FE7D2AB" w14:textId="77777777" w:rsidR="0064191A" w:rsidRPr="006F6DC8" w:rsidRDefault="0064191A" w:rsidP="00707FAD">
            <w:pPr>
              <w:tabs>
                <w:tab w:val="left" w:pos="567"/>
              </w:tabs>
              <w:spacing w:after="0"/>
              <w:ind w:right="113"/>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6B89B6FF" w14:textId="3BDA0744" w:rsidR="0064191A" w:rsidRPr="006F6DC8" w:rsidRDefault="0064191A"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1D3E3C6A" w14:textId="121729C8" w:rsidR="0064191A" w:rsidRPr="006F6DC8" w:rsidRDefault="0064191A" w:rsidP="00707FAD">
            <w:pPr>
              <w:tabs>
                <w:tab w:val="left" w:pos="567"/>
              </w:tabs>
              <w:spacing w:after="0"/>
              <w:ind w:right="118"/>
              <w:jc w:val="left"/>
              <w:rPr>
                <w:bCs/>
                <w:color w:val="000000"/>
                <w:szCs w:val="22"/>
              </w:rPr>
            </w:pPr>
            <w:proofErr w:type="spellStart"/>
            <w:r w:rsidRPr="006F6DC8">
              <w:t>Hiperfosfatemija</w:t>
            </w:r>
            <w:proofErr w:type="spellEnd"/>
            <w:r w:rsidRPr="006F6DC8">
              <w:t xml:space="preserve">, </w:t>
            </w:r>
            <w:proofErr w:type="spellStart"/>
            <w:r w:rsidRPr="006F6DC8">
              <w:t>hiponatremija</w:t>
            </w:r>
            <w:proofErr w:type="spellEnd"/>
            <w:r w:rsidRPr="006F6DC8">
              <w:t xml:space="preserve">, </w:t>
            </w:r>
            <w:proofErr w:type="spellStart"/>
            <w:r w:rsidRPr="006F6DC8">
              <w:t>hipofosfatemija</w:t>
            </w:r>
            <w:proofErr w:type="spellEnd"/>
            <w:r w:rsidRPr="006F6DC8">
              <w:t xml:space="preserve">, padidėjęs šarminės fosfatazės </w:t>
            </w:r>
            <w:r w:rsidR="00C64465">
              <w:t>aktyvumas</w:t>
            </w:r>
            <w:r w:rsidR="00C64465" w:rsidRPr="006F6DC8">
              <w:t xml:space="preserve"> </w:t>
            </w:r>
            <w:r w:rsidRPr="006F6DC8">
              <w:t xml:space="preserve">kraujyje, padidėjęs </w:t>
            </w:r>
            <w:proofErr w:type="spellStart"/>
            <w:r w:rsidRPr="006F6DC8">
              <w:t>laktatdehidrogenazės</w:t>
            </w:r>
            <w:proofErr w:type="spellEnd"/>
            <w:r w:rsidRPr="006F6DC8">
              <w:t xml:space="preserve"> </w:t>
            </w:r>
            <w:r w:rsidR="00C64465">
              <w:t>aktyvumas</w:t>
            </w:r>
            <w:r w:rsidR="00C64465" w:rsidRPr="006F6DC8">
              <w:t xml:space="preserve"> </w:t>
            </w:r>
            <w:r w:rsidRPr="006F6DC8">
              <w:t xml:space="preserve">kraujyje, </w:t>
            </w:r>
            <w:proofErr w:type="spellStart"/>
            <w:r w:rsidRPr="006F6DC8">
              <w:t>hiperkalcemija</w:t>
            </w:r>
            <w:proofErr w:type="spellEnd"/>
            <w:r w:rsidRPr="006F6DC8">
              <w:t>, dehidratacija</w:t>
            </w:r>
          </w:p>
        </w:tc>
      </w:tr>
      <w:tr w:rsidR="0064191A" w:rsidRPr="006F6DC8" w14:paraId="49541114" w14:textId="77777777" w:rsidTr="00B13F7F">
        <w:trPr>
          <w:trHeight w:val="144"/>
        </w:trPr>
        <w:tc>
          <w:tcPr>
            <w:tcW w:w="1352" w:type="pct"/>
            <w:vMerge/>
            <w:tcBorders>
              <w:left w:val="outset" w:sz="6" w:space="0" w:color="auto"/>
              <w:right w:val="outset" w:sz="6" w:space="0" w:color="auto"/>
            </w:tcBorders>
            <w:shd w:val="clear" w:color="auto" w:fill="FFFFFF"/>
          </w:tcPr>
          <w:p w14:paraId="4293D7F4" w14:textId="77777777" w:rsidR="0064191A" w:rsidRPr="006F6DC8" w:rsidRDefault="0064191A" w:rsidP="00707FAD">
            <w:pPr>
              <w:tabs>
                <w:tab w:val="left" w:pos="567"/>
              </w:tabs>
              <w:spacing w:after="0"/>
              <w:ind w:right="113"/>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3CD0712D" w14:textId="6B8A929E" w:rsidR="0064191A" w:rsidRPr="006F6DC8" w:rsidRDefault="0064191A" w:rsidP="004C1FC6">
            <w:pPr>
              <w:tabs>
                <w:tab w:val="left" w:pos="567"/>
              </w:tabs>
              <w:spacing w:after="0"/>
              <w:jc w:val="left"/>
              <w:rPr>
                <w:bCs/>
                <w:color w:val="000000"/>
                <w:szCs w:val="22"/>
              </w:rPr>
            </w:pPr>
            <w:r w:rsidRPr="006F6DC8">
              <w:rPr>
                <w:color w:val="000000"/>
              </w:rPr>
              <w:t>Nedažni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23929468" w14:textId="72FF6B50" w:rsidR="0064191A" w:rsidRPr="006F6DC8" w:rsidRDefault="00164589" w:rsidP="00707FAD">
            <w:pPr>
              <w:tabs>
                <w:tab w:val="left" w:pos="567"/>
              </w:tabs>
              <w:spacing w:after="0"/>
              <w:ind w:right="118"/>
              <w:jc w:val="left"/>
              <w:rPr>
                <w:szCs w:val="22"/>
              </w:rPr>
            </w:pPr>
            <w:proofErr w:type="spellStart"/>
            <w:r w:rsidRPr="006F6DC8">
              <w:t>Acidozė</w:t>
            </w:r>
            <w:proofErr w:type="spellEnd"/>
          </w:p>
        </w:tc>
      </w:tr>
      <w:tr w:rsidR="0064191A" w:rsidRPr="006F6DC8" w14:paraId="77CF88E2"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37D3F036" w14:textId="77777777" w:rsidR="0064191A" w:rsidRPr="006F6DC8" w:rsidRDefault="0064191A"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58B31504" w14:textId="3AA8C204" w:rsidR="0064191A" w:rsidRPr="006F6DC8" w:rsidRDefault="0064191A"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693A2CA4" w14:textId="4BC4DD77" w:rsidR="0064191A" w:rsidRPr="006F6DC8" w:rsidRDefault="00164589" w:rsidP="00707FAD">
            <w:pPr>
              <w:tabs>
                <w:tab w:val="left" w:pos="567"/>
              </w:tabs>
              <w:spacing w:after="0"/>
              <w:ind w:right="118"/>
              <w:jc w:val="left"/>
              <w:rPr>
                <w:szCs w:val="22"/>
              </w:rPr>
            </w:pPr>
            <w:proofErr w:type="spellStart"/>
            <w:r w:rsidRPr="006F6DC8">
              <w:t>Hipernatremija</w:t>
            </w:r>
            <w:proofErr w:type="spellEnd"/>
          </w:p>
        </w:tc>
      </w:tr>
      <w:tr w:rsidR="00C23A18" w:rsidRPr="006F6DC8" w14:paraId="025226DF" w14:textId="77777777" w:rsidTr="00B13F7F">
        <w:trPr>
          <w:trHeight w:val="144"/>
        </w:trPr>
        <w:tc>
          <w:tcPr>
            <w:tcW w:w="1352" w:type="pct"/>
            <w:tcBorders>
              <w:top w:val="outset" w:sz="6" w:space="0" w:color="auto"/>
              <w:left w:val="outset" w:sz="6" w:space="0" w:color="auto"/>
              <w:right w:val="outset" w:sz="6" w:space="0" w:color="auto"/>
            </w:tcBorders>
            <w:shd w:val="clear" w:color="auto" w:fill="FFFFFF"/>
          </w:tcPr>
          <w:p w14:paraId="794157F9" w14:textId="4C97BDC3" w:rsidR="00C23A18" w:rsidRPr="006F6DC8" w:rsidRDefault="00B36E0A" w:rsidP="00707FAD">
            <w:pPr>
              <w:tabs>
                <w:tab w:val="left" w:pos="567"/>
              </w:tabs>
              <w:spacing w:after="0"/>
              <w:ind w:right="113"/>
              <w:jc w:val="left"/>
              <w:rPr>
                <w:bCs/>
                <w:color w:val="000000"/>
                <w:szCs w:val="22"/>
              </w:rPr>
            </w:pPr>
            <w:r w:rsidRPr="006F6DC8">
              <w:rPr>
                <w:color w:val="000000"/>
              </w:rPr>
              <w:t xml:space="preserve">Psichikos sutrikimai </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5AD8DCF9" w14:textId="602F56F7" w:rsidR="00C23A18" w:rsidRPr="006F6DC8" w:rsidRDefault="00B36E0A"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4CA21D7D" w14:textId="1D0B59B4" w:rsidR="00C23A18" w:rsidRPr="006F6DC8" w:rsidRDefault="00B36E0A" w:rsidP="00707FAD">
            <w:pPr>
              <w:tabs>
                <w:tab w:val="left" w:pos="567"/>
              </w:tabs>
              <w:spacing w:after="0"/>
              <w:ind w:right="118"/>
              <w:jc w:val="left"/>
              <w:rPr>
                <w:bCs/>
                <w:color w:val="000000"/>
                <w:szCs w:val="22"/>
              </w:rPr>
            </w:pPr>
            <w:r w:rsidRPr="006F6DC8">
              <w:t>Agresija, nerimas, sujaudinimas, sumišimo būsena, depresija, nervingumas</w:t>
            </w:r>
          </w:p>
        </w:tc>
      </w:tr>
      <w:tr w:rsidR="00B36E0A" w:rsidRPr="006F6DC8" w14:paraId="1C014827"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069ED116" w14:textId="65FFA69E" w:rsidR="00B36E0A" w:rsidRPr="006F6DC8" w:rsidRDefault="00B36E0A" w:rsidP="00707FAD">
            <w:pPr>
              <w:tabs>
                <w:tab w:val="left" w:pos="567"/>
              </w:tabs>
              <w:spacing w:after="0"/>
              <w:ind w:right="113"/>
              <w:jc w:val="left"/>
              <w:rPr>
                <w:bCs/>
                <w:color w:val="000000"/>
                <w:szCs w:val="22"/>
              </w:rPr>
            </w:pPr>
            <w:r w:rsidRPr="006F6DC8">
              <w:rPr>
                <w:color w:val="000000"/>
              </w:rPr>
              <w:t>Nervų sistemos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15C7E0C8" w14:textId="0A0DF4AB" w:rsidR="00B36E0A" w:rsidRPr="006F6DC8" w:rsidRDefault="00B36E0A" w:rsidP="004C1FC6">
            <w:pPr>
              <w:tabs>
                <w:tab w:val="left" w:pos="567"/>
              </w:tabs>
              <w:spacing w:after="0"/>
              <w:jc w:val="left"/>
              <w:rPr>
                <w:bCs/>
                <w:color w:val="000000"/>
                <w:szCs w:val="22"/>
              </w:rPr>
            </w:pPr>
            <w:r w:rsidRPr="006F6DC8">
              <w:rPr>
                <w:color w:val="000000"/>
              </w:rPr>
              <w:t>Labai 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30071D71" w14:textId="1DAA8811" w:rsidR="00B36E0A" w:rsidRPr="006F6DC8" w:rsidRDefault="00C64465" w:rsidP="00707FAD">
            <w:pPr>
              <w:tabs>
                <w:tab w:val="left" w:pos="567"/>
              </w:tabs>
              <w:spacing w:after="0"/>
              <w:ind w:right="118"/>
              <w:jc w:val="left"/>
              <w:rPr>
                <w:bCs/>
                <w:color w:val="000000"/>
                <w:szCs w:val="22"/>
              </w:rPr>
            </w:pPr>
            <w:r>
              <w:t>Svaigulys</w:t>
            </w:r>
            <w:r w:rsidR="00B36E0A" w:rsidRPr="006F6DC8">
              <w:t xml:space="preserve">, galvos skausmas, </w:t>
            </w:r>
            <w:proofErr w:type="spellStart"/>
            <w:r w:rsidR="00B36E0A" w:rsidRPr="006F6DC8">
              <w:t>parestezija</w:t>
            </w:r>
            <w:proofErr w:type="spellEnd"/>
          </w:p>
        </w:tc>
      </w:tr>
      <w:tr w:rsidR="00B36E0A" w:rsidRPr="006F6DC8" w14:paraId="37474943" w14:textId="77777777" w:rsidTr="00B13F7F">
        <w:trPr>
          <w:trHeight w:val="873"/>
        </w:trPr>
        <w:tc>
          <w:tcPr>
            <w:tcW w:w="1352" w:type="pct"/>
            <w:vMerge/>
            <w:tcBorders>
              <w:left w:val="outset" w:sz="6" w:space="0" w:color="auto"/>
              <w:right w:val="outset" w:sz="6" w:space="0" w:color="auto"/>
            </w:tcBorders>
            <w:shd w:val="clear" w:color="auto" w:fill="FFFFFF"/>
          </w:tcPr>
          <w:p w14:paraId="5916282F" w14:textId="77777777" w:rsidR="00B36E0A" w:rsidRPr="006F6DC8" w:rsidRDefault="00B36E0A"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4210760E" w14:textId="25E436ED" w:rsidR="00B36E0A" w:rsidRPr="006F6DC8" w:rsidRDefault="00B36E0A"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0C8DCEE8" w14:textId="670235E9" w:rsidR="00B36E0A" w:rsidRPr="006F6DC8" w:rsidRDefault="00B36E0A" w:rsidP="00707FAD">
            <w:pPr>
              <w:tabs>
                <w:tab w:val="left" w:pos="567"/>
              </w:tabs>
              <w:spacing w:after="0"/>
              <w:ind w:right="118"/>
              <w:jc w:val="left"/>
              <w:rPr>
                <w:bCs/>
                <w:color w:val="000000"/>
                <w:szCs w:val="22"/>
              </w:rPr>
            </w:pPr>
            <w:r w:rsidRPr="006F6DC8">
              <w:t xml:space="preserve">sutrikusi koordinacija, traukuliai, </w:t>
            </w:r>
            <w:proofErr w:type="spellStart"/>
            <w:r w:rsidRPr="006F6DC8">
              <w:t>hipestezija</w:t>
            </w:r>
            <w:proofErr w:type="spellEnd"/>
            <w:r w:rsidRPr="006F6DC8">
              <w:t xml:space="preserve">, nevalingi raumenų susitraukimai, periferinė neuropatija, </w:t>
            </w:r>
            <w:r w:rsidR="00C64465">
              <w:t>tremoras</w:t>
            </w:r>
            <w:r w:rsidR="00267743">
              <w:t xml:space="preserve"> (drebėjimas)</w:t>
            </w:r>
          </w:p>
        </w:tc>
      </w:tr>
      <w:tr w:rsidR="004D5581" w:rsidRPr="006F6DC8" w14:paraId="334B4580" w14:textId="77777777" w:rsidTr="00B13F7F">
        <w:trPr>
          <w:trHeight w:val="468"/>
        </w:trPr>
        <w:tc>
          <w:tcPr>
            <w:tcW w:w="1352" w:type="pct"/>
            <w:tcBorders>
              <w:left w:val="outset" w:sz="6" w:space="0" w:color="auto"/>
              <w:right w:val="outset" w:sz="6" w:space="0" w:color="auto"/>
            </w:tcBorders>
            <w:shd w:val="clear" w:color="auto" w:fill="FFFFFF"/>
          </w:tcPr>
          <w:p w14:paraId="1DBDACE3" w14:textId="77777777" w:rsidR="004D5581" w:rsidRPr="006F6DC8" w:rsidRDefault="004D5581" w:rsidP="00707FAD">
            <w:pPr>
              <w:tabs>
                <w:tab w:val="left" w:pos="567"/>
              </w:tabs>
              <w:spacing w:after="0"/>
              <w:ind w:right="113"/>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109E4E65" w14:textId="720B892D" w:rsidR="004D5581" w:rsidRPr="006F6DC8" w:rsidRDefault="004D5581"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24322893" w14:textId="7C0BF448" w:rsidR="004D5581" w:rsidRPr="006F6DC8" w:rsidRDefault="004D5581" w:rsidP="00707FAD">
            <w:pPr>
              <w:tabs>
                <w:tab w:val="left" w:pos="567"/>
              </w:tabs>
              <w:spacing w:after="0"/>
              <w:ind w:right="118"/>
              <w:jc w:val="left"/>
              <w:rPr>
                <w:szCs w:val="22"/>
              </w:rPr>
            </w:pPr>
            <w:proofErr w:type="spellStart"/>
            <w:r w:rsidRPr="006F6DC8">
              <w:t>Encefalopatija</w:t>
            </w:r>
            <w:proofErr w:type="spellEnd"/>
          </w:p>
        </w:tc>
      </w:tr>
      <w:tr w:rsidR="00B36E0A" w:rsidRPr="006F6DC8" w14:paraId="36E7DFB1"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1D418A94" w14:textId="43DDCA76" w:rsidR="00B36E0A" w:rsidRPr="006F6DC8" w:rsidRDefault="00B36E0A" w:rsidP="00707FAD">
            <w:pPr>
              <w:tabs>
                <w:tab w:val="left" w:pos="567"/>
              </w:tabs>
              <w:spacing w:after="0"/>
              <w:ind w:right="113"/>
              <w:jc w:val="left"/>
              <w:rPr>
                <w:bCs/>
                <w:color w:val="000000"/>
                <w:szCs w:val="22"/>
              </w:rPr>
            </w:pPr>
            <w:r w:rsidRPr="006F6DC8">
              <w:rPr>
                <w:color w:val="000000"/>
              </w:rPr>
              <w:t>Širdies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66E2209" w14:textId="07C3BDD5" w:rsidR="00B36E0A" w:rsidRPr="006F6DC8" w:rsidRDefault="00B36E0A"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7A1C9E0A" w14:textId="379E5A8D" w:rsidR="00B36E0A" w:rsidRPr="006F6DC8" w:rsidRDefault="00B36E0A" w:rsidP="00707FAD">
            <w:pPr>
              <w:tabs>
                <w:tab w:val="left" w:pos="567"/>
              </w:tabs>
              <w:spacing w:after="0"/>
              <w:ind w:right="118"/>
              <w:jc w:val="left"/>
              <w:rPr>
                <w:szCs w:val="22"/>
              </w:rPr>
            </w:pPr>
            <w:proofErr w:type="spellStart"/>
            <w:r w:rsidRPr="006F6DC8">
              <w:t>Palpitacijos</w:t>
            </w:r>
            <w:proofErr w:type="spellEnd"/>
            <w:r w:rsidRPr="006F6DC8">
              <w:t>, tachikardija</w:t>
            </w:r>
          </w:p>
        </w:tc>
      </w:tr>
      <w:tr w:rsidR="00B36E0A" w:rsidRPr="006F6DC8" w14:paraId="55A2DBF7"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767DB505" w14:textId="77777777" w:rsidR="00B36E0A" w:rsidRPr="006F6DC8" w:rsidRDefault="00B36E0A"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4F9689A3" w14:textId="2B827630" w:rsidR="00B36E0A" w:rsidRPr="006F6DC8" w:rsidRDefault="00B36E0A"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5D2AFFC4" w14:textId="07717E33" w:rsidR="00B36E0A" w:rsidRPr="006F6DC8" w:rsidRDefault="00164589" w:rsidP="00707FAD">
            <w:pPr>
              <w:tabs>
                <w:tab w:val="left" w:pos="567"/>
              </w:tabs>
              <w:spacing w:after="0"/>
              <w:ind w:right="118"/>
              <w:jc w:val="left"/>
              <w:rPr>
                <w:szCs w:val="22"/>
              </w:rPr>
            </w:pPr>
            <w:r w:rsidRPr="006F6DC8">
              <w:t xml:space="preserve">QT intervalo pailgėjimas elektrokardiogramoje, </w:t>
            </w:r>
            <w:proofErr w:type="spellStart"/>
            <w:r w:rsidRPr="006F6DC8">
              <w:t>skilvelinė</w:t>
            </w:r>
            <w:proofErr w:type="spellEnd"/>
            <w:r w:rsidRPr="006F6DC8">
              <w:t xml:space="preserve"> aritmija, </w:t>
            </w:r>
            <w:proofErr w:type="spellStart"/>
            <w:r w:rsidRPr="004C1FC6">
              <w:rPr>
                <w:i/>
              </w:rPr>
              <w:t>torsade</w:t>
            </w:r>
            <w:proofErr w:type="spellEnd"/>
            <w:r w:rsidRPr="004C1FC6">
              <w:rPr>
                <w:i/>
              </w:rPr>
              <w:t xml:space="preserve"> de </w:t>
            </w:r>
            <w:proofErr w:type="spellStart"/>
            <w:r w:rsidRPr="004C1FC6">
              <w:rPr>
                <w:i/>
              </w:rPr>
              <w:t>pointes</w:t>
            </w:r>
            <w:proofErr w:type="spellEnd"/>
          </w:p>
        </w:tc>
      </w:tr>
      <w:tr w:rsidR="006F7F7E" w:rsidRPr="006F6DC8" w14:paraId="76FA2B3C" w14:textId="77777777" w:rsidTr="00B13F7F">
        <w:trPr>
          <w:trHeight w:val="144"/>
        </w:trPr>
        <w:tc>
          <w:tcPr>
            <w:tcW w:w="1352" w:type="pct"/>
            <w:tcBorders>
              <w:top w:val="outset" w:sz="6" w:space="0" w:color="auto"/>
              <w:left w:val="outset" w:sz="6" w:space="0" w:color="auto"/>
              <w:bottom w:val="outset" w:sz="6" w:space="0" w:color="auto"/>
              <w:right w:val="outset" w:sz="6" w:space="0" w:color="auto"/>
            </w:tcBorders>
            <w:shd w:val="clear" w:color="auto" w:fill="FFFFFF"/>
          </w:tcPr>
          <w:p w14:paraId="0F5C2BE6" w14:textId="59BEBBB6" w:rsidR="006F7F7E" w:rsidRPr="006F6DC8" w:rsidRDefault="003E2D18" w:rsidP="00707FAD">
            <w:pPr>
              <w:tabs>
                <w:tab w:val="left" w:pos="567"/>
              </w:tabs>
              <w:spacing w:after="0"/>
              <w:ind w:right="113"/>
              <w:jc w:val="left"/>
              <w:rPr>
                <w:bCs/>
                <w:color w:val="000000"/>
                <w:szCs w:val="22"/>
              </w:rPr>
            </w:pPr>
            <w:r w:rsidRPr="006F6DC8">
              <w:rPr>
                <w:color w:val="000000"/>
              </w:rPr>
              <w:t>Kraujagyslių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5E0CD232" w14:textId="32DE0AB4" w:rsidR="006F7F7E" w:rsidRPr="006F6DC8" w:rsidRDefault="00DE0F2F"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2CE8B87C" w14:textId="1B9AD5D5" w:rsidR="006F7F7E" w:rsidRPr="006F6DC8" w:rsidRDefault="003E2D18" w:rsidP="00707FAD">
            <w:pPr>
              <w:tabs>
                <w:tab w:val="left" w:pos="567"/>
              </w:tabs>
              <w:spacing w:after="0"/>
              <w:ind w:right="118"/>
              <w:jc w:val="left"/>
              <w:rPr>
                <w:szCs w:val="22"/>
              </w:rPr>
            </w:pPr>
            <w:r w:rsidRPr="006F6DC8">
              <w:t xml:space="preserve">Hipertenzija, </w:t>
            </w:r>
            <w:proofErr w:type="spellStart"/>
            <w:r w:rsidRPr="006F6DC8">
              <w:t>hipotenzija</w:t>
            </w:r>
            <w:proofErr w:type="spellEnd"/>
            <w:r w:rsidRPr="006F6DC8">
              <w:t xml:space="preserve">, </w:t>
            </w:r>
            <w:proofErr w:type="spellStart"/>
            <w:r w:rsidRPr="006F6DC8">
              <w:t>tromboflebitas</w:t>
            </w:r>
            <w:r w:rsidRPr="006F6DC8">
              <w:rPr>
                <w:vertAlign w:val="superscript"/>
              </w:rPr>
              <w:t>a</w:t>
            </w:r>
            <w:proofErr w:type="spellEnd"/>
          </w:p>
        </w:tc>
      </w:tr>
      <w:tr w:rsidR="00CB11B8" w:rsidRPr="006F6DC8" w14:paraId="0929E030"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2E436340" w14:textId="0F1C18E1" w:rsidR="00CB11B8" w:rsidRPr="006F6DC8" w:rsidRDefault="00CB11B8" w:rsidP="00707FAD">
            <w:pPr>
              <w:tabs>
                <w:tab w:val="left" w:pos="567"/>
              </w:tabs>
              <w:spacing w:after="0"/>
              <w:ind w:right="113"/>
              <w:jc w:val="left"/>
              <w:rPr>
                <w:bCs/>
                <w:color w:val="000000"/>
                <w:szCs w:val="22"/>
              </w:rPr>
            </w:pPr>
            <w:r w:rsidRPr="006F6DC8">
              <w:rPr>
                <w:color w:val="000000"/>
              </w:rPr>
              <w:t>Virškinimo trakto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6A436949" w14:textId="16233A86" w:rsidR="00CB11B8" w:rsidRPr="006F6DC8" w:rsidRDefault="00CB11B8" w:rsidP="004C1FC6">
            <w:pPr>
              <w:tabs>
                <w:tab w:val="left" w:pos="567"/>
              </w:tabs>
              <w:spacing w:after="0"/>
              <w:jc w:val="left"/>
              <w:rPr>
                <w:bCs/>
                <w:color w:val="000000"/>
                <w:szCs w:val="22"/>
              </w:rPr>
            </w:pPr>
            <w:r w:rsidRPr="006F6DC8">
              <w:rPr>
                <w:color w:val="000000"/>
              </w:rPr>
              <w:t>Labai 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372B09F5" w14:textId="1A1EA3FD" w:rsidR="00CB11B8" w:rsidRPr="006F6DC8" w:rsidRDefault="00CB11B8" w:rsidP="00707FAD">
            <w:pPr>
              <w:tabs>
                <w:tab w:val="left" w:pos="567"/>
              </w:tabs>
              <w:spacing w:after="0"/>
              <w:ind w:right="118"/>
              <w:jc w:val="left"/>
              <w:rPr>
                <w:szCs w:val="22"/>
              </w:rPr>
            </w:pPr>
            <w:r w:rsidRPr="006F6DC8">
              <w:t>Viduriavimas, pykinimas, vėmimas</w:t>
            </w:r>
          </w:p>
        </w:tc>
      </w:tr>
      <w:tr w:rsidR="00CB11B8" w:rsidRPr="006F6DC8" w14:paraId="02B9302A" w14:textId="77777777" w:rsidTr="00B13F7F">
        <w:trPr>
          <w:trHeight w:val="144"/>
        </w:trPr>
        <w:tc>
          <w:tcPr>
            <w:tcW w:w="1352" w:type="pct"/>
            <w:vMerge/>
            <w:tcBorders>
              <w:left w:val="outset" w:sz="6" w:space="0" w:color="auto"/>
              <w:right w:val="outset" w:sz="6" w:space="0" w:color="auto"/>
            </w:tcBorders>
            <w:shd w:val="clear" w:color="auto" w:fill="FFFFFF"/>
          </w:tcPr>
          <w:p w14:paraId="037CFB2A" w14:textId="77777777" w:rsidR="00CB11B8" w:rsidRPr="006F6DC8" w:rsidRDefault="00CB11B8" w:rsidP="004C1FC6">
            <w:pPr>
              <w:tabs>
                <w:tab w:val="left" w:pos="567"/>
              </w:tabs>
              <w:spacing w:after="0"/>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6CBC1CDF" w14:textId="35926750"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07AC9412" w14:textId="4FEC7936" w:rsidR="00CB11B8" w:rsidRPr="006F6DC8" w:rsidRDefault="00CB11B8" w:rsidP="00707FAD">
            <w:pPr>
              <w:tabs>
                <w:tab w:val="left" w:pos="567"/>
              </w:tabs>
              <w:spacing w:after="0"/>
              <w:ind w:right="118"/>
              <w:jc w:val="left"/>
              <w:rPr>
                <w:szCs w:val="22"/>
              </w:rPr>
            </w:pPr>
            <w:r w:rsidRPr="006F6DC8">
              <w:t>Pilvo skausmas, vidurių užkietėjimas, dispepsija, pankreatitas, kraujavimas iš virškinimo trakto</w:t>
            </w:r>
          </w:p>
        </w:tc>
      </w:tr>
      <w:tr w:rsidR="00CB11B8" w:rsidRPr="006F6DC8" w14:paraId="63C88821"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2625E929" w14:textId="77777777" w:rsidR="00CB11B8" w:rsidRPr="006F6DC8" w:rsidRDefault="00CB11B8" w:rsidP="004C1FC6">
            <w:pPr>
              <w:tabs>
                <w:tab w:val="left" w:pos="567"/>
              </w:tabs>
              <w:spacing w:after="0"/>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176E901B" w14:textId="222137F8" w:rsidR="00CB11B8" w:rsidRPr="006F6DC8" w:rsidRDefault="00CB11B8"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079B16DB" w14:textId="2973FECD" w:rsidR="00CB11B8" w:rsidRPr="006F6DC8" w:rsidRDefault="00AE71FC" w:rsidP="00707FAD">
            <w:pPr>
              <w:tabs>
                <w:tab w:val="left" w:pos="567"/>
              </w:tabs>
              <w:spacing w:after="0"/>
              <w:ind w:right="118"/>
              <w:jc w:val="left"/>
              <w:rPr>
                <w:szCs w:val="22"/>
              </w:rPr>
            </w:pPr>
            <w:r w:rsidRPr="006F6DC8">
              <w:t>Stemplės opa</w:t>
            </w:r>
          </w:p>
        </w:tc>
      </w:tr>
      <w:tr w:rsidR="00CB11B8" w:rsidRPr="006F6DC8" w14:paraId="02730EDA" w14:textId="77777777" w:rsidTr="00B13F7F">
        <w:trPr>
          <w:trHeight w:val="144"/>
        </w:trPr>
        <w:tc>
          <w:tcPr>
            <w:tcW w:w="1352" w:type="pct"/>
            <w:tcBorders>
              <w:top w:val="outset" w:sz="6" w:space="0" w:color="auto"/>
              <w:left w:val="outset" w:sz="6" w:space="0" w:color="auto"/>
              <w:bottom w:val="outset" w:sz="6" w:space="0" w:color="auto"/>
              <w:right w:val="outset" w:sz="6" w:space="0" w:color="auto"/>
            </w:tcBorders>
            <w:shd w:val="clear" w:color="auto" w:fill="FFFFFF"/>
          </w:tcPr>
          <w:p w14:paraId="53812D3F" w14:textId="386B104C" w:rsidR="00CB11B8" w:rsidRPr="006F6DC8" w:rsidRDefault="00CB11B8" w:rsidP="00707FAD">
            <w:pPr>
              <w:tabs>
                <w:tab w:val="left" w:pos="567"/>
              </w:tabs>
              <w:spacing w:after="0"/>
              <w:ind w:right="113"/>
              <w:jc w:val="left"/>
              <w:rPr>
                <w:bCs/>
                <w:color w:val="000000"/>
                <w:szCs w:val="22"/>
              </w:rPr>
            </w:pPr>
            <w:r w:rsidRPr="006F6DC8">
              <w:rPr>
                <w:color w:val="000000"/>
              </w:rPr>
              <w:t>Kepenų, tulžies pūslės ir latakų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1DB19C3C" w14:textId="4F663FA3"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41C3752D" w14:textId="33AB818B" w:rsidR="00CB11B8" w:rsidRPr="006F6DC8" w:rsidRDefault="00EE385D" w:rsidP="00707FAD">
            <w:pPr>
              <w:tabs>
                <w:tab w:val="left" w:pos="567"/>
              </w:tabs>
              <w:spacing w:after="0"/>
              <w:ind w:right="118"/>
              <w:jc w:val="left"/>
              <w:rPr>
                <w:szCs w:val="22"/>
              </w:rPr>
            </w:pPr>
            <w:r w:rsidRPr="006F6DC8">
              <w:t>pakitusi kepenų funkcija</w:t>
            </w:r>
          </w:p>
        </w:tc>
      </w:tr>
      <w:tr w:rsidR="00CB11B8" w:rsidRPr="006F6DC8" w14:paraId="4EA7AA60"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265D9019" w14:textId="4CFF5859" w:rsidR="00CB11B8" w:rsidRPr="006F6DC8" w:rsidRDefault="00CB11B8" w:rsidP="00707FAD">
            <w:pPr>
              <w:tabs>
                <w:tab w:val="left" w:pos="567"/>
              </w:tabs>
              <w:spacing w:after="0"/>
              <w:ind w:right="113"/>
              <w:jc w:val="left"/>
              <w:rPr>
                <w:bCs/>
                <w:color w:val="000000"/>
                <w:szCs w:val="22"/>
              </w:rPr>
            </w:pPr>
            <w:r w:rsidRPr="006F6DC8">
              <w:rPr>
                <w:color w:val="000000"/>
              </w:rPr>
              <w:t>Odos ir poodinio audinio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6E6DD86F" w14:textId="01D4F3D8" w:rsidR="00CB11B8" w:rsidRPr="006F6DC8" w:rsidRDefault="00CB11B8" w:rsidP="004C1FC6">
            <w:pPr>
              <w:tabs>
                <w:tab w:val="left" w:pos="567"/>
              </w:tabs>
              <w:spacing w:after="0"/>
              <w:jc w:val="left"/>
              <w:rPr>
                <w:bCs/>
                <w:color w:val="000000"/>
                <w:szCs w:val="22"/>
              </w:rPr>
            </w:pPr>
            <w:r w:rsidRPr="006F6DC8">
              <w:rPr>
                <w:color w:val="000000"/>
              </w:rPr>
              <w:t xml:space="preserve">Labai dažni </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071513DD" w14:textId="0D6B23B6" w:rsidR="00CB11B8" w:rsidRPr="006F6DC8" w:rsidRDefault="006009FA" w:rsidP="00707FAD">
            <w:pPr>
              <w:tabs>
                <w:tab w:val="left" w:pos="567"/>
              </w:tabs>
              <w:spacing w:after="0"/>
              <w:ind w:right="118"/>
              <w:jc w:val="left"/>
              <w:rPr>
                <w:szCs w:val="22"/>
              </w:rPr>
            </w:pPr>
            <w:r>
              <w:t>Išb</w:t>
            </w:r>
            <w:r w:rsidRPr="006F6DC8">
              <w:t>ėrimas</w:t>
            </w:r>
          </w:p>
        </w:tc>
      </w:tr>
      <w:tr w:rsidR="00CB11B8" w:rsidRPr="006F6DC8" w14:paraId="4ED5A730" w14:textId="77777777" w:rsidTr="00B13F7F">
        <w:trPr>
          <w:trHeight w:val="144"/>
        </w:trPr>
        <w:tc>
          <w:tcPr>
            <w:tcW w:w="1352" w:type="pct"/>
            <w:vMerge/>
            <w:tcBorders>
              <w:left w:val="outset" w:sz="6" w:space="0" w:color="auto"/>
              <w:right w:val="outset" w:sz="6" w:space="0" w:color="auto"/>
            </w:tcBorders>
            <w:shd w:val="clear" w:color="auto" w:fill="FFFFFF"/>
          </w:tcPr>
          <w:p w14:paraId="42EC1BDA" w14:textId="77777777" w:rsidR="00CB11B8" w:rsidRPr="006F6DC8" w:rsidRDefault="00CB11B8"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6F556A7" w14:textId="5E77711B"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3D0A4A6A" w14:textId="27102355" w:rsidR="00CB11B8" w:rsidRPr="006F6DC8" w:rsidRDefault="006009FA" w:rsidP="00707FAD">
            <w:pPr>
              <w:tabs>
                <w:tab w:val="left" w:pos="567"/>
              </w:tabs>
              <w:spacing w:after="0"/>
              <w:ind w:right="118"/>
              <w:jc w:val="left"/>
              <w:rPr>
                <w:szCs w:val="22"/>
              </w:rPr>
            </w:pPr>
            <w:r>
              <w:t>Niežėjimas</w:t>
            </w:r>
          </w:p>
        </w:tc>
      </w:tr>
      <w:tr w:rsidR="00CB11B8" w:rsidRPr="006F6DC8" w14:paraId="38471CDB" w14:textId="77777777" w:rsidTr="00B13F7F">
        <w:trPr>
          <w:trHeight w:val="144"/>
        </w:trPr>
        <w:tc>
          <w:tcPr>
            <w:tcW w:w="1352" w:type="pct"/>
            <w:vMerge/>
            <w:tcBorders>
              <w:left w:val="outset" w:sz="6" w:space="0" w:color="auto"/>
              <w:right w:val="outset" w:sz="6" w:space="0" w:color="auto"/>
            </w:tcBorders>
            <w:shd w:val="clear" w:color="auto" w:fill="FFFFFF"/>
          </w:tcPr>
          <w:p w14:paraId="027E452C" w14:textId="77777777" w:rsidR="00CB11B8" w:rsidRPr="006F6DC8" w:rsidRDefault="00CB11B8"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41305C3C" w14:textId="3C70D8F7" w:rsidR="00CB11B8" w:rsidRPr="006F6DC8" w:rsidRDefault="00CB11B8" w:rsidP="004C1FC6">
            <w:pPr>
              <w:tabs>
                <w:tab w:val="left" w:pos="567"/>
              </w:tabs>
              <w:spacing w:after="0"/>
              <w:jc w:val="left"/>
              <w:rPr>
                <w:bCs/>
                <w:color w:val="000000"/>
                <w:szCs w:val="22"/>
              </w:rPr>
            </w:pPr>
            <w:r w:rsidRPr="006F6DC8">
              <w:rPr>
                <w:color w:val="000000"/>
              </w:rPr>
              <w:t>Nedažni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774F4CED" w14:textId="51EB2EA7" w:rsidR="00CB11B8" w:rsidRPr="006F6DC8" w:rsidRDefault="00CB11B8" w:rsidP="00707FAD">
            <w:pPr>
              <w:tabs>
                <w:tab w:val="left" w:pos="567"/>
              </w:tabs>
              <w:spacing w:after="0"/>
              <w:ind w:right="118"/>
              <w:jc w:val="left"/>
              <w:rPr>
                <w:szCs w:val="22"/>
              </w:rPr>
            </w:pPr>
            <w:r w:rsidRPr="006F6DC8">
              <w:t xml:space="preserve">Dilgėlinė, </w:t>
            </w:r>
            <w:proofErr w:type="spellStart"/>
            <w:r w:rsidRPr="006F6DC8">
              <w:t>angioneurozinė</w:t>
            </w:r>
            <w:proofErr w:type="spellEnd"/>
            <w:r w:rsidRPr="006F6DC8">
              <w:t xml:space="preserve"> edema</w:t>
            </w:r>
          </w:p>
        </w:tc>
      </w:tr>
      <w:tr w:rsidR="00CB11B8" w:rsidRPr="006F6DC8" w14:paraId="11872788"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641E1C90" w14:textId="77777777" w:rsidR="00CB11B8" w:rsidRPr="006F6DC8" w:rsidRDefault="00CB11B8"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23AA1B7" w14:textId="2507F7CA" w:rsidR="00CB11B8" w:rsidRPr="006F6DC8" w:rsidRDefault="00CB11B8"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4E5AEEC7" w14:textId="4E0D4EDA" w:rsidR="00CB11B8" w:rsidRPr="006F6DC8" w:rsidRDefault="00CB11B8" w:rsidP="00707FAD">
            <w:pPr>
              <w:tabs>
                <w:tab w:val="left" w:pos="567"/>
              </w:tabs>
              <w:spacing w:after="0"/>
              <w:ind w:right="118"/>
              <w:jc w:val="left"/>
              <w:rPr>
                <w:szCs w:val="22"/>
              </w:rPr>
            </w:pPr>
            <w:r w:rsidRPr="006F6DC8">
              <w:t xml:space="preserve">Daugiaformė </w:t>
            </w:r>
            <w:r w:rsidR="006009FA">
              <w:t>raudonė</w:t>
            </w:r>
            <w:r w:rsidRPr="006F6DC8">
              <w:t xml:space="preserve">, toksinė epidermio </w:t>
            </w:r>
            <w:proofErr w:type="spellStart"/>
            <w:r w:rsidRPr="006F6DC8">
              <w:t>nekrolizė</w:t>
            </w:r>
            <w:proofErr w:type="spellEnd"/>
            <w:r w:rsidRPr="006F6DC8">
              <w:t xml:space="preserve">, </w:t>
            </w:r>
            <w:proofErr w:type="spellStart"/>
            <w:r w:rsidR="008A416A">
              <w:t>Stivenso</w:t>
            </w:r>
            <w:proofErr w:type="spellEnd"/>
            <w:r w:rsidR="008A416A">
              <w:t>-Džonsono (</w:t>
            </w:r>
            <w:proofErr w:type="spellStart"/>
            <w:r w:rsidR="008A416A" w:rsidRPr="004C1FC6">
              <w:rPr>
                <w:i/>
              </w:rPr>
              <w:t>Stevens-</w:t>
            </w:r>
            <w:r w:rsidRPr="004C1FC6">
              <w:rPr>
                <w:i/>
              </w:rPr>
              <w:t>Johnson</w:t>
            </w:r>
            <w:proofErr w:type="spellEnd"/>
            <w:r w:rsidR="008A416A">
              <w:t>)</w:t>
            </w:r>
            <w:r w:rsidRPr="006F6DC8">
              <w:t xml:space="preserve"> </w:t>
            </w:r>
            <w:proofErr w:type="spellStart"/>
            <w:r w:rsidRPr="006F6DC8">
              <w:t>sindromas</w:t>
            </w:r>
            <w:r w:rsidRPr="006F6DC8">
              <w:rPr>
                <w:vertAlign w:val="superscript"/>
              </w:rPr>
              <w:t>b</w:t>
            </w:r>
            <w:proofErr w:type="spellEnd"/>
          </w:p>
        </w:tc>
      </w:tr>
      <w:tr w:rsidR="00CB11B8" w:rsidRPr="006F6DC8" w14:paraId="71183C56"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35C95E15" w14:textId="7D5AAF5B" w:rsidR="00CB11B8" w:rsidRPr="006F6DC8" w:rsidRDefault="00CB11B8" w:rsidP="00707FAD">
            <w:pPr>
              <w:tabs>
                <w:tab w:val="left" w:pos="567"/>
              </w:tabs>
              <w:spacing w:after="0"/>
              <w:ind w:right="113"/>
              <w:jc w:val="left"/>
              <w:rPr>
                <w:bCs/>
                <w:color w:val="000000"/>
                <w:szCs w:val="22"/>
              </w:rPr>
            </w:pPr>
            <w:r w:rsidRPr="006F6DC8">
              <w:rPr>
                <w:color w:val="000000"/>
              </w:rPr>
              <w:t>Skeleto, raumenų ir jungiamojo audinio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092B1D14" w14:textId="153C1317"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56074CC0" w14:textId="77E02149" w:rsidR="00CB11B8" w:rsidRPr="006F6DC8" w:rsidRDefault="00CB11B8" w:rsidP="00707FAD">
            <w:pPr>
              <w:tabs>
                <w:tab w:val="left" w:pos="567"/>
              </w:tabs>
              <w:spacing w:after="0"/>
              <w:ind w:right="118"/>
              <w:jc w:val="left"/>
              <w:rPr>
                <w:szCs w:val="22"/>
              </w:rPr>
            </w:pPr>
            <w:r w:rsidRPr="006F6DC8">
              <w:t>Raumenų skausmas</w:t>
            </w:r>
          </w:p>
        </w:tc>
      </w:tr>
      <w:tr w:rsidR="00CB11B8" w:rsidRPr="006F6DC8" w14:paraId="0F231D8B"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3E7B4229" w14:textId="77777777" w:rsidR="00CB11B8" w:rsidRPr="006F6DC8" w:rsidRDefault="00CB11B8"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19A5ED0C" w14:textId="6A1B2CD8" w:rsidR="00CB11B8" w:rsidRPr="006F6DC8" w:rsidRDefault="00CB11B8"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33F8D213" w14:textId="7B861348" w:rsidR="00CB11B8" w:rsidRPr="006F6DC8" w:rsidRDefault="00CB11B8" w:rsidP="00707FAD">
            <w:pPr>
              <w:tabs>
                <w:tab w:val="left" w:pos="567"/>
              </w:tabs>
              <w:spacing w:after="0"/>
              <w:ind w:right="118"/>
              <w:jc w:val="left"/>
              <w:rPr>
                <w:szCs w:val="22"/>
              </w:rPr>
            </w:pPr>
            <w:r w:rsidRPr="006F6DC8">
              <w:t xml:space="preserve">Raumenų silpnumas, </w:t>
            </w:r>
            <w:proofErr w:type="spellStart"/>
            <w:r w:rsidRPr="006F6DC8">
              <w:t>miopatija</w:t>
            </w:r>
            <w:proofErr w:type="spellEnd"/>
            <w:r w:rsidRPr="006F6DC8">
              <w:t xml:space="preserve">, </w:t>
            </w:r>
            <w:proofErr w:type="spellStart"/>
            <w:r w:rsidRPr="006F6DC8">
              <w:t>miozitas</w:t>
            </w:r>
            <w:proofErr w:type="spellEnd"/>
            <w:r w:rsidRPr="006F6DC8">
              <w:t xml:space="preserve">, </w:t>
            </w:r>
            <w:proofErr w:type="spellStart"/>
            <w:r w:rsidRPr="006F6DC8">
              <w:t>rabdomiolizė</w:t>
            </w:r>
            <w:proofErr w:type="spellEnd"/>
          </w:p>
        </w:tc>
      </w:tr>
      <w:tr w:rsidR="00CB11B8" w:rsidRPr="006F6DC8" w14:paraId="3FB3C6D7"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4EBAAC85" w14:textId="18890AA4" w:rsidR="00CB11B8" w:rsidRPr="006F6DC8" w:rsidRDefault="00CB11B8" w:rsidP="00707FAD">
            <w:pPr>
              <w:tabs>
                <w:tab w:val="left" w:pos="567"/>
              </w:tabs>
              <w:spacing w:after="0"/>
              <w:ind w:right="113"/>
              <w:jc w:val="left"/>
              <w:rPr>
                <w:bCs/>
                <w:color w:val="000000"/>
                <w:szCs w:val="22"/>
              </w:rPr>
            </w:pPr>
            <w:r w:rsidRPr="006F6DC8">
              <w:rPr>
                <w:color w:val="000000"/>
              </w:rPr>
              <w:t>Inkstų ir šlapimo takų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6A793FA8" w14:textId="7CCD7E9D"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488C0BF6" w14:textId="23C0D54C" w:rsidR="00CB11B8" w:rsidRPr="006F6DC8" w:rsidRDefault="00CB11B8" w:rsidP="00707FAD">
            <w:pPr>
              <w:tabs>
                <w:tab w:val="left" w:pos="567"/>
              </w:tabs>
              <w:spacing w:after="0"/>
              <w:ind w:right="118"/>
              <w:jc w:val="left"/>
              <w:rPr>
                <w:szCs w:val="22"/>
              </w:rPr>
            </w:pPr>
            <w:r w:rsidRPr="006F6DC8">
              <w:t xml:space="preserve">inkstų funkcijos sutrikimas, ūminis inkstų nepakankamumas, </w:t>
            </w:r>
            <w:proofErr w:type="spellStart"/>
            <w:r w:rsidRPr="006F6DC8">
              <w:t>dizurija</w:t>
            </w:r>
            <w:proofErr w:type="spellEnd"/>
            <w:r w:rsidRPr="006F6DC8">
              <w:t xml:space="preserve">, </w:t>
            </w:r>
            <w:proofErr w:type="spellStart"/>
            <w:r w:rsidRPr="006F6DC8">
              <w:t>poliurija</w:t>
            </w:r>
            <w:proofErr w:type="spellEnd"/>
            <w:r w:rsidRPr="006F6DC8">
              <w:t xml:space="preserve">, </w:t>
            </w:r>
            <w:proofErr w:type="spellStart"/>
            <w:r w:rsidRPr="006F6DC8">
              <w:t>proteinurija</w:t>
            </w:r>
            <w:proofErr w:type="spellEnd"/>
            <w:r w:rsidRPr="006F6DC8">
              <w:t xml:space="preserve"> </w:t>
            </w:r>
          </w:p>
        </w:tc>
      </w:tr>
      <w:tr w:rsidR="00CB11B8" w:rsidRPr="006F6DC8" w14:paraId="46CD13EE" w14:textId="77777777" w:rsidTr="00B13F7F">
        <w:trPr>
          <w:trHeight w:val="144"/>
        </w:trPr>
        <w:tc>
          <w:tcPr>
            <w:tcW w:w="1352" w:type="pct"/>
            <w:vMerge/>
            <w:tcBorders>
              <w:left w:val="outset" w:sz="6" w:space="0" w:color="auto"/>
              <w:right w:val="outset" w:sz="6" w:space="0" w:color="auto"/>
            </w:tcBorders>
            <w:shd w:val="clear" w:color="auto" w:fill="FFFFFF"/>
          </w:tcPr>
          <w:p w14:paraId="7B54A021" w14:textId="77777777" w:rsidR="00CB11B8" w:rsidRPr="006F6DC8" w:rsidRDefault="00CB11B8" w:rsidP="00707FAD">
            <w:pPr>
              <w:tabs>
                <w:tab w:val="left" w:pos="567"/>
              </w:tabs>
              <w:spacing w:after="0"/>
              <w:ind w:right="113"/>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8900214" w14:textId="1154696A" w:rsidR="00CB11B8" w:rsidRPr="006F6DC8" w:rsidRDefault="00CB11B8" w:rsidP="004C1FC6">
            <w:pPr>
              <w:tabs>
                <w:tab w:val="left" w:pos="567"/>
              </w:tabs>
              <w:spacing w:after="0"/>
              <w:jc w:val="left"/>
              <w:rPr>
                <w:bCs/>
                <w:color w:val="000000"/>
                <w:szCs w:val="22"/>
              </w:rPr>
            </w:pPr>
            <w:r w:rsidRPr="006F6DC8">
              <w:rPr>
                <w:color w:val="000000"/>
              </w:rPr>
              <w:t>Nedažni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47ACAF47" w14:textId="6202BCBC" w:rsidR="00CB11B8" w:rsidRPr="006F6DC8" w:rsidRDefault="0049338C" w:rsidP="00707FAD">
            <w:pPr>
              <w:tabs>
                <w:tab w:val="left" w:pos="567"/>
              </w:tabs>
              <w:spacing w:after="0"/>
              <w:ind w:right="118"/>
              <w:jc w:val="left"/>
              <w:rPr>
                <w:szCs w:val="22"/>
              </w:rPr>
            </w:pPr>
            <w:r w:rsidRPr="006F6DC8">
              <w:t xml:space="preserve">Inkstų kanalėlių liga, </w:t>
            </w:r>
            <w:proofErr w:type="spellStart"/>
            <w:r w:rsidRPr="006F6DC8">
              <w:t>glomerulonefritas</w:t>
            </w:r>
            <w:proofErr w:type="spellEnd"/>
            <w:r w:rsidRPr="006F6DC8">
              <w:t xml:space="preserve">, </w:t>
            </w:r>
            <w:proofErr w:type="spellStart"/>
            <w:r w:rsidRPr="006F6DC8">
              <w:t>nefrozinis</w:t>
            </w:r>
            <w:proofErr w:type="spellEnd"/>
            <w:r w:rsidRPr="006F6DC8">
              <w:t xml:space="preserve"> sindromas</w:t>
            </w:r>
          </w:p>
        </w:tc>
      </w:tr>
      <w:tr w:rsidR="00CB11B8" w:rsidRPr="006F6DC8" w14:paraId="6A82D9CC"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457C8EB1" w14:textId="77777777" w:rsidR="00CB11B8" w:rsidRPr="006F6DC8" w:rsidRDefault="00CB11B8" w:rsidP="00707FAD">
            <w:pPr>
              <w:tabs>
                <w:tab w:val="left" w:pos="567"/>
              </w:tabs>
              <w:spacing w:after="0"/>
              <w:ind w:right="113"/>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567AFF48" w14:textId="1D087D27" w:rsidR="00CB11B8" w:rsidRPr="006F6DC8" w:rsidRDefault="00CB11B8"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47A044F9" w14:textId="0362D02B" w:rsidR="00CB11B8" w:rsidRPr="006F6DC8" w:rsidRDefault="00032B8A" w:rsidP="00707FAD">
            <w:pPr>
              <w:tabs>
                <w:tab w:val="left" w:pos="567"/>
              </w:tabs>
              <w:spacing w:after="0"/>
              <w:ind w:right="118"/>
              <w:jc w:val="left"/>
              <w:rPr>
                <w:szCs w:val="22"/>
              </w:rPr>
            </w:pPr>
            <w:r w:rsidRPr="006F6DC8">
              <w:t xml:space="preserve">Inkstų skausmas, inkstų kanalėlių </w:t>
            </w:r>
            <w:proofErr w:type="spellStart"/>
            <w:r w:rsidRPr="006F6DC8">
              <w:t>acidozė</w:t>
            </w:r>
            <w:proofErr w:type="spellEnd"/>
            <w:r w:rsidRPr="006F6DC8">
              <w:t xml:space="preserve">, inkstų kanalėlių nekrozė, ūminė inkstų kanalėlių nekrozė, kristalinė </w:t>
            </w:r>
            <w:proofErr w:type="spellStart"/>
            <w:r w:rsidRPr="006F6DC8">
              <w:t>nefropatija</w:t>
            </w:r>
            <w:proofErr w:type="spellEnd"/>
            <w:r w:rsidRPr="006F6DC8">
              <w:t xml:space="preserve">, </w:t>
            </w:r>
            <w:proofErr w:type="spellStart"/>
            <w:r w:rsidRPr="006F6DC8">
              <w:t>hematurija</w:t>
            </w:r>
            <w:proofErr w:type="spellEnd"/>
          </w:p>
        </w:tc>
      </w:tr>
      <w:tr w:rsidR="00CB11B8" w:rsidRPr="006F6DC8" w14:paraId="69BD91AF" w14:textId="77777777" w:rsidTr="00B13F7F">
        <w:trPr>
          <w:trHeight w:val="144"/>
        </w:trPr>
        <w:tc>
          <w:tcPr>
            <w:tcW w:w="1352" w:type="pct"/>
            <w:tcBorders>
              <w:top w:val="outset" w:sz="6" w:space="0" w:color="auto"/>
              <w:left w:val="outset" w:sz="6" w:space="0" w:color="auto"/>
              <w:bottom w:val="outset" w:sz="6" w:space="0" w:color="auto"/>
              <w:right w:val="outset" w:sz="6" w:space="0" w:color="auto"/>
            </w:tcBorders>
            <w:shd w:val="clear" w:color="auto" w:fill="FFFFFF"/>
          </w:tcPr>
          <w:p w14:paraId="7183746D" w14:textId="7C2F3F1F" w:rsidR="00CB11B8" w:rsidRPr="006F6DC8" w:rsidRDefault="00CB11B8" w:rsidP="00707FAD">
            <w:pPr>
              <w:tabs>
                <w:tab w:val="left" w:pos="567"/>
              </w:tabs>
              <w:spacing w:after="0"/>
              <w:ind w:right="113"/>
              <w:jc w:val="left"/>
              <w:rPr>
                <w:bCs/>
                <w:color w:val="000000"/>
                <w:szCs w:val="22"/>
              </w:rPr>
            </w:pPr>
            <w:r w:rsidRPr="006F6DC8">
              <w:rPr>
                <w:color w:val="000000"/>
              </w:rPr>
              <w:t>Lytinės sistemos ir krūties sutrikimai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5B165D07" w14:textId="1EDAB55C"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03FBB0E2" w14:textId="642A0FE6" w:rsidR="00CB11B8" w:rsidRPr="006F6DC8" w:rsidRDefault="00CB11B8" w:rsidP="00707FAD">
            <w:pPr>
              <w:tabs>
                <w:tab w:val="left" w:pos="567"/>
              </w:tabs>
              <w:spacing w:after="0"/>
              <w:ind w:right="118"/>
              <w:jc w:val="left"/>
              <w:rPr>
                <w:szCs w:val="22"/>
              </w:rPr>
            </w:pPr>
            <w:r w:rsidRPr="006F6DC8">
              <w:t xml:space="preserve">Nemalonus pojūtis lyties organuose ir </w:t>
            </w:r>
            <w:proofErr w:type="spellStart"/>
            <w:r w:rsidRPr="006F6DC8">
              <w:t>išopėjimas</w:t>
            </w:r>
            <w:r w:rsidRPr="006F6DC8">
              <w:rPr>
                <w:vertAlign w:val="superscript"/>
              </w:rPr>
              <w:t>c</w:t>
            </w:r>
            <w:proofErr w:type="spellEnd"/>
          </w:p>
        </w:tc>
      </w:tr>
      <w:tr w:rsidR="00CB11B8" w:rsidRPr="006F6DC8" w14:paraId="31B84814"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5E4D0E4D" w14:textId="794201E0" w:rsidR="00CB11B8" w:rsidRPr="006F6DC8" w:rsidRDefault="00CB11B8" w:rsidP="00707FAD">
            <w:pPr>
              <w:tabs>
                <w:tab w:val="left" w:pos="567"/>
              </w:tabs>
              <w:spacing w:after="0"/>
              <w:ind w:right="113"/>
              <w:jc w:val="left"/>
              <w:rPr>
                <w:bCs/>
                <w:color w:val="000000"/>
                <w:szCs w:val="22"/>
              </w:rPr>
            </w:pPr>
            <w:r w:rsidRPr="006F6DC8">
              <w:rPr>
                <w:color w:val="000000"/>
              </w:rPr>
              <w:t xml:space="preserve">Bendrieji sutrikimai ir </w:t>
            </w:r>
            <w:r w:rsidR="00C64465">
              <w:rPr>
                <w:color w:val="000000"/>
              </w:rPr>
              <w:t>vartojimo</w:t>
            </w:r>
            <w:r w:rsidR="00C64465" w:rsidRPr="006F6DC8">
              <w:rPr>
                <w:color w:val="000000"/>
              </w:rPr>
              <w:t xml:space="preserve"> </w:t>
            </w:r>
            <w:r w:rsidRPr="006F6DC8">
              <w:rPr>
                <w:color w:val="000000"/>
              </w:rPr>
              <w:t>vietos pažeidimai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4D2A95FC" w14:textId="023E2B99" w:rsidR="00CB11B8" w:rsidRPr="006F6DC8" w:rsidRDefault="00CB11B8" w:rsidP="004C1FC6">
            <w:pPr>
              <w:tabs>
                <w:tab w:val="left" w:pos="567"/>
              </w:tabs>
              <w:spacing w:after="0"/>
              <w:jc w:val="left"/>
              <w:rPr>
                <w:bCs/>
                <w:color w:val="000000"/>
                <w:szCs w:val="22"/>
              </w:rPr>
            </w:pPr>
            <w:r w:rsidRPr="006F6DC8">
              <w:rPr>
                <w:color w:val="000000"/>
              </w:rPr>
              <w:t>Labai 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75C8C19B" w14:textId="3CB0DC39" w:rsidR="00CB11B8" w:rsidRPr="006F6DC8" w:rsidRDefault="00CB11B8" w:rsidP="00707FAD">
            <w:pPr>
              <w:tabs>
                <w:tab w:val="left" w:pos="567"/>
              </w:tabs>
              <w:spacing w:after="0"/>
              <w:ind w:right="118"/>
              <w:jc w:val="left"/>
              <w:rPr>
                <w:szCs w:val="22"/>
              </w:rPr>
            </w:pPr>
            <w:proofErr w:type="spellStart"/>
            <w:r w:rsidRPr="006F6DC8">
              <w:t>Astenija</w:t>
            </w:r>
            <w:proofErr w:type="spellEnd"/>
            <w:r w:rsidRPr="006F6DC8">
              <w:t xml:space="preserve">, </w:t>
            </w:r>
            <w:proofErr w:type="spellStart"/>
            <w:r w:rsidRPr="006F6DC8">
              <w:t>šaltkrėtis</w:t>
            </w:r>
            <w:proofErr w:type="spellEnd"/>
            <w:r w:rsidRPr="006F6DC8">
              <w:t>, nuovargis, karščiavimas</w:t>
            </w:r>
          </w:p>
        </w:tc>
      </w:tr>
      <w:tr w:rsidR="00CB11B8" w:rsidRPr="006F6DC8" w14:paraId="66DE94F0" w14:textId="77777777" w:rsidTr="00B13F7F">
        <w:trPr>
          <w:trHeight w:val="144"/>
        </w:trPr>
        <w:tc>
          <w:tcPr>
            <w:tcW w:w="1352" w:type="pct"/>
            <w:vMerge/>
            <w:tcBorders>
              <w:left w:val="outset" w:sz="6" w:space="0" w:color="auto"/>
              <w:right w:val="outset" w:sz="6" w:space="0" w:color="auto"/>
            </w:tcBorders>
            <w:shd w:val="clear" w:color="auto" w:fill="FFFFFF"/>
          </w:tcPr>
          <w:p w14:paraId="5D27D725" w14:textId="77777777" w:rsidR="00CB11B8" w:rsidRPr="006F6DC8" w:rsidRDefault="00CB11B8" w:rsidP="00707FAD">
            <w:pPr>
              <w:tabs>
                <w:tab w:val="left" w:pos="567"/>
              </w:tabs>
              <w:spacing w:after="0"/>
              <w:ind w:right="113"/>
              <w:jc w:val="left"/>
              <w:rPr>
                <w:bCs/>
                <w:color w:val="000000"/>
                <w:szCs w:val="22"/>
                <w:lang w:val="en-US"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5C7588D2" w14:textId="62966687"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240ECD16" w14:textId="67FD3F3C" w:rsidR="00CB11B8" w:rsidRPr="006F6DC8" w:rsidRDefault="00EE385D" w:rsidP="00707FAD">
            <w:pPr>
              <w:tabs>
                <w:tab w:val="left" w:pos="567"/>
              </w:tabs>
              <w:spacing w:after="0"/>
              <w:ind w:right="118"/>
              <w:jc w:val="left"/>
              <w:rPr>
                <w:szCs w:val="22"/>
              </w:rPr>
            </w:pPr>
            <w:r w:rsidRPr="006F6DC8">
              <w:t xml:space="preserve">Negalavimas, edema, krūtinės </w:t>
            </w:r>
            <w:proofErr w:type="spellStart"/>
            <w:r w:rsidRPr="006F6DC8">
              <w:t>skausmas</w:t>
            </w:r>
            <w:r w:rsidRPr="006F6DC8">
              <w:rPr>
                <w:vertAlign w:val="superscript"/>
              </w:rPr>
              <w:t>d</w:t>
            </w:r>
            <w:proofErr w:type="spellEnd"/>
            <w:r w:rsidRPr="006F6DC8">
              <w:t>, skausmas injekcijos vietoje, uždegimas injekcijos vietoje</w:t>
            </w:r>
          </w:p>
        </w:tc>
      </w:tr>
      <w:tr w:rsidR="00CB11B8" w:rsidRPr="006F6DC8" w14:paraId="01F851ED"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1F3CD8CB" w14:textId="77777777" w:rsidR="00CB11B8" w:rsidRPr="006F6DC8" w:rsidRDefault="00CB11B8" w:rsidP="00707FAD">
            <w:pPr>
              <w:tabs>
                <w:tab w:val="left" w:pos="567"/>
              </w:tabs>
              <w:spacing w:after="0"/>
              <w:ind w:right="113"/>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C55ACF3" w14:textId="3B388900" w:rsidR="00CB11B8" w:rsidRPr="006F6DC8" w:rsidRDefault="00CB11B8" w:rsidP="004C1FC6">
            <w:pPr>
              <w:tabs>
                <w:tab w:val="left" w:pos="567"/>
              </w:tabs>
              <w:spacing w:after="0"/>
              <w:jc w:val="left"/>
              <w:rPr>
                <w:bCs/>
                <w:color w:val="000000"/>
                <w:szCs w:val="22"/>
              </w:rPr>
            </w:pPr>
            <w:r w:rsidRPr="006F6DC8">
              <w:rPr>
                <w:color w:val="000000"/>
              </w:rPr>
              <w:t>Dažnis nežinomas</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7DD8D1DF" w14:textId="1198B186" w:rsidR="00CB11B8" w:rsidRPr="006F6DC8" w:rsidRDefault="007671FB" w:rsidP="00707FAD">
            <w:pPr>
              <w:tabs>
                <w:tab w:val="left" w:pos="567"/>
              </w:tabs>
              <w:spacing w:after="0"/>
              <w:ind w:right="118"/>
              <w:jc w:val="left"/>
              <w:rPr>
                <w:szCs w:val="22"/>
              </w:rPr>
            </w:pPr>
            <w:proofErr w:type="spellStart"/>
            <w:r w:rsidRPr="006F6DC8">
              <w:t>Ekstravazacija</w:t>
            </w:r>
            <w:proofErr w:type="spellEnd"/>
          </w:p>
        </w:tc>
      </w:tr>
      <w:tr w:rsidR="00CB11B8" w:rsidRPr="006F6DC8" w14:paraId="1AE854FA" w14:textId="77777777" w:rsidTr="00B13F7F">
        <w:trPr>
          <w:trHeight w:val="144"/>
        </w:trPr>
        <w:tc>
          <w:tcPr>
            <w:tcW w:w="1352" w:type="pct"/>
            <w:vMerge w:val="restart"/>
            <w:tcBorders>
              <w:top w:val="outset" w:sz="6" w:space="0" w:color="auto"/>
              <w:left w:val="outset" w:sz="6" w:space="0" w:color="auto"/>
              <w:right w:val="outset" w:sz="6" w:space="0" w:color="auto"/>
            </w:tcBorders>
            <w:shd w:val="clear" w:color="auto" w:fill="FFFFFF"/>
          </w:tcPr>
          <w:p w14:paraId="14683CF1" w14:textId="6A13DC2F" w:rsidR="00CB11B8" w:rsidRPr="006F6DC8" w:rsidRDefault="00CB11B8" w:rsidP="00707FAD">
            <w:pPr>
              <w:tabs>
                <w:tab w:val="left" w:pos="567"/>
              </w:tabs>
              <w:spacing w:after="0"/>
              <w:ind w:right="113"/>
              <w:jc w:val="left"/>
              <w:rPr>
                <w:bCs/>
                <w:color w:val="000000"/>
                <w:szCs w:val="22"/>
              </w:rPr>
            </w:pPr>
            <w:r w:rsidRPr="006F6DC8">
              <w:rPr>
                <w:color w:val="000000"/>
              </w:rPr>
              <w:t>Tyrimai</w:t>
            </w: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DF6B812" w14:textId="26CFFCD8" w:rsidR="00CB11B8" w:rsidRPr="006F6DC8" w:rsidRDefault="00CB11B8" w:rsidP="004C1FC6">
            <w:pPr>
              <w:tabs>
                <w:tab w:val="left" w:pos="567"/>
              </w:tabs>
              <w:spacing w:after="0"/>
              <w:jc w:val="left"/>
              <w:rPr>
                <w:bCs/>
                <w:color w:val="000000"/>
                <w:szCs w:val="22"/>
              </w:rPr>
            </w:pPr>
            <w:r w:rsidRPr="006F6DC8">
              <w:rPr>
                <w:color w:val="000000"/>
              </w:rPr>
              <w:t>Labai 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7D009886" w14:textId="0FAE1D59" w:rsidR="00CB11B8" w:rsidRPr="006F6DC8" w:rsidRDefault="008A416A" w:rsidP="00707FAD">
            <w:pPr>
              <w:tabs>
                <w:tab w:val="left" w:pos="567"/>
              </w:tabs>
              <w:spacing w:after="0"/>
              <w:ind w:right="118"/>
              <w:jc w:val="left"/>
              <w:rPr>
                <w:szCs w:val="22"/>
              </w:rPr>
            </w:pPr>
            <w:r w:rsidRPr="006F6DC8">
              <w:t>Padidėj</w:t>
            </w:r>
            <w:r>
              <w:t>usi</w:t>
            </w:r>
            <w:r w:rsidRPr="006F6DC8">
              <w:t xml:space="preserve"> </w:t>
            </w:r>
            <w:r w:rsidR="00A650A5" w:rsidRPr="006F6DC8">
              <w:t xml:space="preserve">kreatinino </w:t>
            </w:r>
            <w:r>
              <w:t xml:space="preserve">koncentracija </w:t>
            </w:r>
            <w:r w:rsidR="00A650A5" w:rsidRPr="006F6DC8">
              <w:t xml:space="preserve">kraujyje, sumažėjęs hemoglobino kiekis </w:t>
            </w:r>
          </w:p>
        </w:tc>
      </w:tr>
      <w:tr w:rsidR="00CB11B8" w:rsidRPr="006F6DC8" w14:paraId="1F457345" w14:textId="77777777" w:rsidTr="00B13F7F">
        <w:trPr>
          <w:trHeight w:val="144"/>
        </w:trPr>
        <w:tc>
          <w:tcPr>
            <w:tcW w:w="1352" w:type="pct"/>
            <w:vMerge/>
            <w:tcBorders>
              <w:left w:val="outset" w:sz="6" w:space="0" w:color="auto"/>
              <w:right w:val="outset" w:sz="6" w:space="0" w:color="auto"/>
            </w:tcBorders>
            <w:shd w:val="clear" w:color="auto" w:fill="FFFFFF"/>
          </w:tcPr>
          <w:p w14:paraId="6D6E199C" w14:textId="77777777" w:rsidR="00CB11B8" w:rsidRPr="006F6DC8" w:rsidRDefault="00CB11B8" w:rsidP="004C1FC6">
            <w:pPr>
              <w:tabs>
                <w:tab w:val="left" w:pos="567"/>
              </w:tabs>
              <w:spacing w:after="0"/>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33D9670A" w14:textId="16CB4F8D" w:rsidR="00CB11B8" w:rsidRPr="006F6DC8" w:rsidRDefault="00CB11B8" w:rsidP="004C1FC6">
            <w:pPr>
              <w:tabs>
                <w:tab w:val="left" w:pos="567"/>
              </w:tabs>
              <w:spacing w:after="0"/>
              <w:jc w:val="left"/>
              <w:rPr>
                <w:bCs/>
                <w:color w:val="000000"/>
                <w:szCs w:val="22"/>
              </w:rPr>
            </w:pPr>
            <w:r w:rsidRPr="006F6DC8">
              <w:rPr>
                <w:color w:val="000000"/>
              </w:rPr>
              <w:t>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3652BDBB" w14:textId="37557AA6" w:rsidR="00CB11B8" w:rsidRPr="006F6DC8" w:rsidRDefault="00A650A5" w:rsidP="00707FAD">
            <w:pPr>
              <w:spacing w:after="0"/>
              <w:ind w:right="118"/>
              <w:jc w:val="left"/>
              <w:rPr>
                <w:szCs w:val="22"/>
              </w:rPr>
            </w:pPr>
            <w:r w:rsidRPr="006F6DC8">
              <w:t xml:space="preserve">Sumažėjęs inkstų kreatinino klirensas, nenormali elektrokardiograma, padidėjusi </w:t>
            </w:r>
            <w:proofErr w:type="spellStart"/>
            <w:r w:rsidRPr="006F6DC8">
              <w:t>gamaglutamiltransferazės</w:t>
            </w:r>
            <w:proofErr w:type="spellEnd"/>
            <w:r w:rsidRPr="006F6DC8">
              <w:t>, alaninaminotransferazės, aspartataminotransferazės, lipazės koncentracija</w:t>
            </w:r>
          </w:p>
        </w:tc>
      </w:tr>
      <w:tr w:rsidR="00CB11B8" w:rsidRPr="006F6DC8" w14:paraId="0552AF7F" w14:textId="77777777" w:rsidTr="00B13F7F">
        <w:trPr>
          <w:trHeight w:val="144"/>
        </w:trPr>
        <w:tc>
          <w:tcPr>
            <w:tcW w:w="1352" w:type="pct"/>
            <w:vMerge/>
            <w:tcBorders>
              <w:left w:val="outset" w:sz="6" w:space="0" w:color="auto"/>
              <w:bottom w:val="outset" w:sz="6" w:space="0" w:color="auto"/>
              <w:right w:val="outset" w:sz="6" w:space="0" w:color="auto"/>
            </w:tcBorders>
            <w:shd w:val="clear" w:color="auto" w:fill="FFFFFF"/>
          </w:tcPr>
          <w:p w14:paraId="79062351" w14:textId="77777777" w:rsidR="00CB11B8" w:rsidRPr="006F6DC8" w:rsidRDefault="00CB11B8" w:rsidP="004C1FC6">
            <w:pPr>
              <w:tabs>
                <w:tab w:val="left" w:pos="567"/>
              </w:tabs>
              <w:spacing w:after="0"/>
              <w:jc w:val="left"/>
              <w:rPr>
                <w:bCs/>
                <w:color w:val="000000"/>
                <w:szCs w:val="22"/>
                <w:lang w:eastAsia="en-US"/>
              </w:rPr>
            </w:pPr>
          </w:p>
        </w:tc>
        <w:tc>
          <w:tcPr>
            <w:tcW w:w="1102" w:type="pct"/>
            <w:tcBorders>
              <w:top w:val="outset" w:sz="6" w:space="0" w:color="auto"/>
              <w:left w:val="outset" w:sz="6" w:space="0" w:color="auto"/>
              <w:bottom w:val="outset" w:sz="6" w:space="0" w:color="auto"/>
              <w:right w:val="outset" w:sz="6" w:space="0" w:color="auto"/>
            </w:tcBorders>
            <w:shd w:val="clear" w:color="auto" w:fill="FFFFFF"/>
          </w:tcPr>
          <w:p w14:paraId="7B85CD83" w14:textId="47EBD798" w:rsidR="00CB11B8" w:rsidRPr="006F6DC8" w:rsidRDefault="00CB11B8" w:rsidP="004C1FC6">
            <w:pPr>
              <w:tabs>
                <w:tab w:val="left" w:pos="567"/>
              </w:tabs>
              <w:spacing w:after="0"/>
              <w:jc w:val="left"/>
              <w:rPr>
                <w:bCs/>
                <w:color w:val="000000"/>
                <w:szCs w:val="22"/>
              </w:rPr>
            </w:pPr>
            <w:r w:rsidRPr="006F6DC8">
              <w:rPr>
                <w:color w:val="000000"/>
              </w:rPr>
              <w:t>Nedažni</w:t>
            </w:r>
          </w:p>
        </w:tc>
        <w:tc>
          <w:tcPr>
            <w:tcW w:w="2546" w:type="pct"/>
            <w:tcBorders>
              <w:top w:val="outset" w:sz="6" w:space="0" w:color="auto"/>
              <w:left w:val="outset" w:sz="6" w:space="0" w:color="auto"/>
              <w:bottom w:val="outset" w:sz="6" w:space="0" w:color="auto"/>
              <w:right w:val="outset" w:sz="6" w:space="0" w:color="auto"/>
            </w:tcBorders>
            <w:shd w:val="clear" w:color="auto" w:fill="FFFFFF"/>
          </w:tcPr>
          <w:p w14:paraId="572A1ACB" w14:textId="48B66D71" w:rsidR="00CB11B8" w:rsidRPr="006F6DC8" w:rsidRDefault="00922E67" w:rsidP="00707FAD">
            <w:pPr>
              <w:tabs>
                <w:tab w:val="left" w:pos="567"/>
              </w:tabs>
              <w:spacing w:after="0"/>
              <w:ind w:right="118"/>
              <w:jc w:val="left"/>
              <w:rPr>
                <w:szCs w:val="22"/>
              </w:rPr>
            </w:pPr>
            <w:r w:rsidRPr="006F6DC8">
              <w:t xml:space="preserve">padidėjusi </w:t>
            </w:r>
            <w:proofErr w:type="spellStart"/>
            <w:r w:rsidRPr="006F6DC8">
              <w:t>amilazės</w:t>
            </w:r>
            <w:proofErr w:type="spellEnd"/>
            <w:r w:rsidRPr="006F6DC8">
              <w:t xml:space="preserve">, </w:t>
            </w:r>
            <w:proofErr w:type="spellStart"/>
            <w:r w:rsidRPr="006F6DC8">
              <w:t>kreatinfosfokinazės</w:t>
            </w:r>
            <w:proofErr w:type="spellEnd"/>
            <w:r w:rsidRPr="006F6DC8">
              <w:t xml:space="preserve"> koncentracija kraujyje </w:t>
            </w:r>
          </w:p>
        </w:tc>
      </w:tr>
    </w:tbl>
    <w:p w14:paraId="20DBDD1B" w14:textId="157AA7E8" w:rsidR="00D9003F" w:rsidRPr="006F6DC8" w:rsidRDefault="00D9003F" w:rsidP="00625586">
      <w:pPr>
        <w:tabs>
          <w:tab w:val="left" w:pos="567"/>
        </w:tabs>
        <w:autoSpaceDE w:val="0"/>
        <w:autoSpaceDN w:val="0"/>
        <w:adjustRightInd w:val="0"/>
        <w:spacing w:after="0"/>
        <w:jc w:val="left"/>
        <w:rPr>
          <w:szCs w:val="22"/>
        </w:rPr>
      </w:pPr>
      <w:proofErr w:type="spellStart"/>
      <w:r w:rsidRPr="006F6DC8">
        <w:rPr>
          <w:vertAlign w:val="superscript"/>
        </w:rPr>
        <w:t>a</w:t>
      </w:r>
      <w:r w:rsidRPr="006F6DC8">
        <w:t>Po</w:t>
      </w:r>
      <w:proofErr w:type="spellEnd"/>
      <w:r w:rsidRPr="006F6DC8">
        <w:t xml:space="preserve"> neskiesto </w:t>
      </w:r>
      <w:proofErr w:type="spellStart"/>
      <w:r w:rsidRPr="006F6DC8">
        <w:t>foskarneto</w:t>
      </w:r>
      <w:proofErr w:type="spellEnd"/>
      <w:r w:rsidRPr="006F6DC8">
        <w:t xml:space="preserve"> natrio</w:t>
      </w:r>
      <w:r w:rsidR="009A0358">
        <w:t xml:space="preserve"> dru</w:t>
      </w:r>
      <w:r w:rsidR="000C7644">
        <w:t>s</w:t>
      </w:r>
      <w:r w:rsidR="009A0358">
        <w:t>kos</w:t>
      </w:r>
      <w:r w:rsidRPr="006F6DC8">
        <w:t xml:space="preserve"> </w:t>
      </w:r>
      <w:proofErr w:type="spellStart"/>
      <w:r w:rsidRPr="006F6DC8">
        <w:t>heksahidrato</w:t>
      </w:r>
      <w:proofErr w:type="spellEnd"/>
      <w:r w:rsidRPr="006F6DC8">
        <w:t xml:space="preserve"> tirpalo infuzijos stebėtas periferinių venų </w:t>
      </w:r>
      <w:proofErr w:type="spellStart"/>
      <w:r w:rsidRPr="006F6DC8">
        <w:t>tromboflebitas</w:t>
      </w:r>
      <w:proofErr w:type="spellEnd"/>
      <w:r w:rsidRPr="006F6DC8">
        <w:t>.</w:t>
      </w:r>
    </w:p>
    <w:p w14:paraId="2DBE243C" w14:textId="2D202C69" w:rsidR="00D9003F" w:rsidRPr="006F6DC8" w:rsidRDefault="00D9003F" w:rsidP="00625586">
      <w:pPr>
        <w:tabs>
          <w:tab w:val="left" w:pos="567"/>
        </w:tabs>
        <w:autoSpaceDE w:val="0"/>
        <w:autoSpaceDN w:val="0"/>
        <w:adjustRightInd w:val="0"/>
        <w:spacing w:after="0"/>
        <w:jc w:val="left"/>
        <w:rPr>
          <w:szCs w:val="22"/>
        </w:rPr>
      </w:pPr>
      <w:proofErr w:type="spellStart"/>
      <w:r w:rsidRPr="006F6DC8">
        <w:rPr>
          <w:vertAlign w:val="superscript"/>
        </w:rPr>
        <w:t>b</w:t>
      </w:r>
      <w:r w:rsidRPr="006F6DC8">
        <w:t>Gauta</w:t>
      </w:r>
      <w:proofErr w:type="spellEnd"/>
      <w:r w:rsidRPr="006F6DC8">
        <w:t xml:space="preserve"> pranešimų apie </w:t>
      </w:r>
      <w:proofErr w:type="spellStart"/>
      <w:r w:rsidR="009A0358">
        <w:t>vezikulinio</w:t>
      </w:r>
      <w:proofErr w:type="spellEnd"/>
      <w:r w:rsidR="009A0358" w:rsidRPr="006F6DC8">
        <w:t xml:space="preserve"> </w:t>
      </w:r>
      <w:r w:rsidRPr="006F6DC8">
        <w:t xml:space="preserve">išbėrimo atvejus, įskaitant daugiaformę </w:t>
      </w:r>
      <w:r w:rsidR="009A0358">
        <w:t>raudonę</w:t>
      </w:r>
      <w:r w:rsidRPr="006F6DC8">
        <w:t xml:space="preserve">, toksinę epidermio </w:t>
      </w:r>
      <w:proofErr w:type="spellStart"/>
      <w:r w:rsidRPr="006F6DC8">
        <w:t>nekrolizę</w:t>
      </w:r>
      <w:proofErr w:type="spellEnd"/>
      <w:r w:rsidRPr="006F6DC8">
        <w:t xml:space="preserve"> ir </w:t>
      </w:r>
      <w:proofErr w:type="spellStart"/>
      <w:r w:rsidRPr="006F6DC8">
        <w:t>Stivenso</w:t>
      </w:r>
      <w:proofErr w:type="spellEnd"/>
      <w:r w:rsidRPr="006F6DC8">
        <w:t xml:space="preserve">-Džonsono sindromą. Daugeliu atvejų pacientai vartojo kitus </w:t>
      </w:r>
      <w:r w:rsidR="009A0358" w:rsidRPr="006F6DC8">
        <w:t>vaist</w:t>
      </w:r>
      <w:r w:rsidR="009A0358">
        <w:t>inius preparatus</w:t>
      </w:r>
      <w:r w:rsidRPr="006F6DC8">
        <w:t xml:space="preserve">, kurie buvo susiję su toksine epidermio </w:t>
      </w:r>
      <w:proofErr w:type="spellStart"/>
      <w:r w:rsidRPr="006F6DC8">
        <w:t>nekrolize</w:t>
      </w:r>
      <w:proofErr w:type="spellEnd"/>
      <w:r w:rsidRPr="006F6DC8">
        <w:t xml:space="preserve"> arba </w:t>
      </w:r>
      <w:proofErr w:type="spellStart"/>
      <w:r w:rsidR="009A0358">
        <w:t>Stivenso</w:t>
      </w:r>
      <w:proofErr w:type="spellEnd"/>
      <w:r w:rsidR="00715566">
        <w:t>-Džonsono</w:t>
      </w:r>
      <w:r w:rsidRPr="006F6DC8">
        <w:t xml:space="preserve"> sindromu.</w:t>
      </w:r>
    </w:p>
    <w:p w14:paraId="7280D9F3" w14:textId="3C6D6EF3" w:rsidR="00D9003F" w:rsidRPr="006F6DC8" w:rsidRDefault="00D9003F" w:rsidP="00625586">
      <w:pPr>
        <w:tabs>
          <w:tab w:val="left" w:pos="567"/>
        </w:tabs>
        <w:autoSpaceDE w:val="0"/>
        <w:autoSpaceDN w:val="0"/>
        <w:adjustRightInd w:val="0"/>
        <w:spacing w:after="0"/>
        <w:jc w:val="left"/>
        <w:rPr>
          <w:szCs w:val="22"/>
        </w:rPr>
      </w:pPr>
      <w:proofErr w:type="spellStart"/>
      <w:r w:rsidRPr="006F6DC8">
        <w:rPr>
          <w:vertAlign w:val="superscript"/>
        </w:rPr>
        <w:t>c</w:t>
      </w:r>
      <w:r w:rsidRPr="006F6DC8">
        <w:t>Didelė</w:t>
      </w:r>
      <w:proofErr w:type="spellEnd"/>
      <w:r w:rsidRPr="006F6DC8">
        <w:t xml:space="preserve"> </w:t>
      </w:r>
      <w:proofErr w:type="spellStart"/>
      <w:r w:rsidRPr="006F6DC8">
        <w:t>foskarneto</w:t>
      </w:r>
      <w:proofErr w:type="spellEnd"/>
      <w:r w:rsidRPr="006F6DC8">
        <w:t xml:space="preserve"> natrio </w:t>
      </w:r>
      <w:r w:rsidR="00715566">
        <w:t xml:space="preserve">druskos </w:t>
      </w:r>
      <w:proofErr w:type="spellStart"/>
      <w:r w:rsidRPr="006F6DC8">
        <w:t>heksahidrato</w:t>
      </w:r>
      <w:proofErr w:type="spellEnd"/>
      <w:r w:rsidRPr="006F6DC8">
        <w:t xml:space="preserve"> koncentracija išsiskiria su šlapimu ir gali būti susijusi su reikšmingu lytinių organų dirginimu ir išopėjimu, ypač po ilgalaikio gydymo</w:t>
      </w:r>
      <w:r w:rsidR="00715566">
        <w:t>.</w:t>
      </w:r>
    </w:p>
    <w:p w14:paraId="54363C68" w14:textId="5924E905" w:rsidR="00D9003F" w:rsidRPr="006F6DC8" w:rsidRDefault="00D9003F" w:rsidP="00625586">
      <w:pPr>
        <w:tabs>
          <w:tab w:val="left" w:pos="567"/>
        </w:tabs>
        <w:autoSpaceDE w:val="0"/>
        <w:autoSpaceDN w:val="0"/>
        <w:adjustRightInd w:val="0"/>
        <w:spacing w:after="0"/>
        <w:jc w:val="left"/>
        <w:rPr>
          <w:szCs w:val="22"/>
        </w:rPr>
      </w:pPr>
      <w:proofErr w:type="spellStart"/>
      <w:r w:rsidRPr="006F6DC8">
        <w:rPr>
          <w:vertAlign w:val="superscript"/>
        </w:rPr>
        <w:t>d</w:t>
      </w:r>
      <w:r w:rsidRPr="006F6DC8">
        <w:t>Gauta</w:t>
      </w:r>
      <w:proofErr w:type="spellEnd"/>
      <w:r w:rsidRPr="006F6DC8">
        <w:t xml:space="preserve"> pranešimų apie trumpalaikį krūtinės skausmą, kuris yra reakcija į </w:t>
      </w:r>
      <w:proofErr w:type="spellStart"/>
      <w:r w:rsidRPr="006F6DC8">
        <w:t>foskarneto</w:t>
      </w:r>
      <w:proofErr w:type="spellEnd"/>
      <w:r w:rsidRPr="006F6DC8">
        <w:t xml:space="preserve"> natrio </w:t>
      </w:r>
      <w:r w:rsidR="00715566">
        <w:t xml:space="preserve">druskos </w:t>
      </w:r>
      <w:proofErr w:type="spellStart"/>
      <w:r w:rsidRPr="006F6DC8">
        <w:t>heksahidrato</w:t>
      </w:r>
      <w:proofErr w:type="spellEnd"/>
      <w:r w:rsidRPr="006F6DC8">
        <w:t xml:space="preserve"> infuziją.</w:t>
      </w:r>
    </w:p>
    <w:p w14:paraId="065CAF05" w14:textId="77777777" w:rsidR="008E470A" w:rsidRPr="006F6DC8" w:rsidRDefault="008E470A" w:rsidP="004C1FC6">
      <w:pPr>
        <w:tabs>
          <w:tab w:val="left" w:pos="567"/>
        </w:tabs>
        <w:autoSpaceDE w:val="0"/>
        <w:autoSpaceDN w:val="0"/>
        <w:adjustRightInd w:val="0"/>
        <w:spacing w:after="0"/>
        <w:rPr>
          <w:szCs w:val="22"/>
        </w:rPr>
      </w:pPr>
    </w:p>
    <w:p w14:paraId="437F5F38" w14:textId="77777777" w:rsidR="00B42851" w:rsidRPr="006F6DC8" w:rsidRDefault="00B42851" w:rsidP="004C1FC6">
      <w:pPr>
        <w:tabs>
          <w:tab w:val="left" w:pos="567"/>
        </w:tabs>
        <w:autoSpaceDE w:val="0"/>
        <w:autoSpaceDN w:val="0"/>
        <w:adjustRightInd w:val="0"/>
        <w:spacing w:after="0"/>
        <w:rPr>
          <w:szCs w:val="22"/>
          <w:u w:val="single"/>
        </w:rPr>
      </w:pPr>
      <w:r w:rsidRPr="006F6DC8">
        <w:rPr>
          <w:u w:val="single"/>
        </w:rPr>
        <w:t>Pranešimas apie įtariamas nepageidaujamas reakcijas</w:t>
      </w:r>
    </w:p>
    <w:p w14:paraId="6DB1644A" w14:textId="0755715A" w:rsidR="00715566" w:rsidRPr="005D554B" w:rsidRDefault="00715566" w:rsidP="00D06E35">
      <w:pPr>
        <w:tabs>
          <w:tab w:val="left" w:pos="567"/>
        </w:tabs>
        <w:autoSpaceDE w:val="0"/>
        <w:autoSpaceDN w:val="0"/>
        <w:adjustRightInd w:val="0"/>
        <w:spacing w:line="260" w:lineRule="exact"/>
        <w:jc w:val="lef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668CA927" w14:textId="77777777" w:rsidR="00DC03B9" w:rsidRPr="006F6DC8" w:rsidRDefault="00DC03B9" w:rsidP="004C1FC6">
      <w:pPr>
        <w:tabs>
          <w:tab w:val="left" w:pos="567"/>
        </w:tabs>
        <w:autoSpaceDE w:val="0"/>
        <w:autoSpaceDN w:val="0"/>
        <w:adjustRightInd w:val="0"/>
        <w:spacing w:after="0"/>
        <w:rPr>
          <w:szCs w:val="22"/>
        </w:rPr>
      </w:pPr>
    </w:p>
    <w:p w14:paraId="0199FFF5" w14:textId="77777777" w:rsidR="009E0FD0" w:rsidRPr="006F6DC8" w:rsidRDefault="00CA1F15" w:rsidP="004C1FC6">
      <w:pPr>
        <w:pStyle w:val="Antrat2"/>
        <w:tabs>
          <w:tab w:val="left" w:pos="567"/>
        </w:tabs>
        <w:spacing w:before="0" w:after="0"/>
        <w:rPr>
          <w:szCs w:val="22"/>
        </w:rPr>
      </w:pPr>
      <w:r w:rsidRPr="006F6DC8">
        <w:t>Perdozavimas</w:t>
      </w:r>
    </w:p>
    <w:p w14:paraId="7EA325D4" w14:textId="77777777" w:rsidR="00063162" w:rsidRPr="006F6DC8" w:rsidRDefault="00063162" w:rsidP="004C1FC6">
      <w:pPr>
        <w:pStyle w:val="Betarp"/>
        <w:tabs>
          <w:tab w:val="left" w:pos="567"/>
        </w:tabs>
        <w:jc w:val="both"/>
        <w:rPr>
          <w:rFonts w:ascii="Times New Roman" w:eastAsia="Arial Unicode MS" w:hAnsi="Times New Roman" w:cs="Times New Roman"/>
        </w:rPr>
      </w:pPr>
    </w:p>
    <w:p w14:paraId="681127E8" w14:textId="51AF3BF3" w:rsidR="00707EA2" w:rsidRPr="006F6DC8" w:rsidRDefault="00DB6BE1" w:rsidP="00D06E35">
      <w:pPr>
        <w:pStyle w:val="Betarp"/>
        <w:tabs>
          <w:tab w:val="left" w:pos="567"/>
        </w:tabs>
        <w:rPr>
          <w:rFonts w:ascii="Times New Roman" w:eastAsia="Times New Roman" w:hAnsi="Times New Roman" w:cs="Times New Roman"/>
        </w:rPr>
      </w:pPr>
      <w:r w:rsidRPr="00D11539">
        <w:rPr>
          <w:rFonts w:ascii="Times New Roman" w:hAnsi="Times New Roman" w:cs="Times New Roman"/>
        </w:rPr>
        <w:t xml:space="preserve">Vartojant </w:t>
      </w:r>
      <w:proofErr w:type="spellStart"/>
      <w:r w:rsidRPr="00D11539">
        <w:rPr>
          <w:rFonts w:ascii="Times New Roman" w:hAnsi="Times New Roman" w:cs="Times New Roman"/>
        </w:rPr>
        <w:t>foskarneto</w:t>
      </w:r>
      <w:proofErr w:type="spellEnd"/>
      <w:r w:rsidRPr="00D11539">
        <w:rPr>
          <w:rFonts w:ascii="Times New Roman" w:hAnsi="Times New Roman" w:cs="Times New Roman"/>
        </w:rPr>
        <w:t xml:space="preserve"> natrio </w:t>
      </w:r>
      <w:r w:rsidR="00715566">
        <w:rPr>
          <w:rFonts w:ascii="Times New Roman" w:hAnsi="Times New Roman" w:cs="Times New Roman"/>
        </w:rPr>
        <w:t xml:space="preserve">druskos </w:t>
      </w:r>
      <w:proofErr w:type="spellStart"/>
      <w:r w:rsidRPr="00D11539">
        <w:rPr>
          <w:rFonts w:ascii="Times New Roman" w:hAnsi="Times New Roman" w:cs="Times New Roman"/>
        </w:rPr>
        <w:t>heksahidratą</w:t>
      </w:r>
      <w:proofErr w:type="spellEnd"/>
      <w:r w:rsidRPr="00D11539">
        <w:rPr>
          <w:rFonts w:ascii="Times New Roman" w:hAnsi="Times New Roman" w:cs="Times New Roman"/>
        </w:rPr>
        <w:t xml:space="preserve">, buvo pranešta </w:t>
      </w:r>
      <w:r w:rsidRPr="00040527">
        <w:rPr>
          <w:rFonts w:ascii="Times New Roman" w:hAnsi="Times New Roman" w:cs="Times New Roman"/>
        </w:rPr>
        <w:t>apie perdozavimo atvejus, kai didžiausia dozė buvo maždaug 20</w:t>
      </w:r>
      <w:r w:rsidRPr="007B2EF2">
        <w:rPr>
          <w:rFonts w:ascii="Times New Roman" w:hAnsi="Times New Roman" w:cs="Times New Roman"/>
        </w:rPr>
        <w:t xml:space="preserve"> kartų didesnė už rekomenduojamą. Kai kurie atvejai buvo santykiniai perdozavimai, kadangi pacientams, kurių inkstų funkcija susilpnėjusi, naudotų veikliųjų medžiagų dozė nebuvo koreguojama nedelsiant.</w:t>
      </w:r>
    </w:p>
    <w:p w14:paraId="11765CBC" w14:textId="77777777" w:rsidR="002D6A3B" w:rsidRPr="006F6DC8" w:rsidRDefault="002D6A3B" w:rsidP="00D06E35">
      <w:pPr>
        <w:pStyle w:val="Betarp"/>
        <w:tabs>
          <w:tab w:val="left" w:pos="567"/>
        </w:tabs>
        <w:rPr>
          <w:rFonts w:ascii="Times New Roman" w:eastAsia="Arial Unicode MS" w:hAnsi="Times New Roman" w:cs="Times New Roman"/>
        </w:rPr>
      </w:pPr>
    </w:p>
    <w:p w14:paraId="47480D78" w14:textId="7D798E4F" w:rsidR="002D6A3B" w:rsidRPr="006F6DC8" w:rsidRDefault="004401A2" w:rsidP="00D06E35">
      <w:pPr>
        <w:pStyle w:val="Betarp"/>
        <w:tabs>
          <w:tab w:val="left" w:pos="567"/>
        </w:tabs>
        <w:rPr>
          <w:rFonts w:ascii="Times New Roman" w:eastAsia="Times New Roman" w:hAnsi="Times New Roman" w:cs="Times New Roman"/>
        </w:rPr>
      </w:pPr>
      <w:r w:rsidRPr="00D11539">
        <w:rPr>
          <w:rFonts w:ascii="Times New Roman" w:hAnsi="Times New Roman" w:cs="Times New Roman"/>
        </w:rPr>
        <w:t xml:space="preserve">Yra atvejų, kai perdozavus nepasireiškė jokių klinikinių pasekmių. </w:t>
      </w:r>
    </w:p>
    <w:p w14:paraId="305667F7" w14:textId="7DDF37DC" w:rsidR="00DB6BE1" w:rsidRPr="006F6DC8" w:rsidRDefault="00DB6BE1" w:rsidP="00D06E35">
      <w:pPr>
        <w:pStyle w:val="Betarp"/>
        <w:tabs>
          <w:tab w:val="left" w:pos="567"/>
        </w:tabs>
        <w:rPr>
          <w:rFonts w:ascii="Times New Roman" w:eastAsia="Arial Unicode MS" w:hAnsi="Times New Roman" w:cs="Times New Roman"/>
        </w:rPr>
      </w:pPr>
    </w:p>
    <w:p w14:paraId="776EE30D" w14:textId="6B59CC09" w:rsidR="00DB6BE1" w:rsidRPr="006F6DC8" w:rsidRDefault="00DB6BE1" w:rsidP="00D06E35">
      <w:pPr>
        <w:pStyle w:val="Betarp"/>
        <w:tabs>
          <w:tab w:val="left" w:pos="567"/>
        </w:tabs>
        <w:rPr>
          <w:rFonts w:ascii="Times New Roman" w:eastAsia="Arial Unicode MS" w:hAnsi="Times New Roman" w:cs="Times New Roman"/>
        </w:rPr>
      </w:pPr>
      <w:r w:rsidRPr="00D11539">
        <w:rPr>
          <w:rFonts w:ascii="Times New Roman" w:hAnsi="Times New Roman" w:cs="Times New Roman"/>
        </w:rPr>
        <w:t xml:space="preserve">Su </w:t>
      </w:r>
      <w:proofErr w:type="spellStart"/>
      <w:r w:rsidRPr="00D11539">
        <w:rPr>
          <w:rFonts w:ascii="Times New Roman" w:hAnsi="Times New Roman" w:cs="Times New Roman"/>
        </w:rPr>
        <w:t>foskarneto</w:t>
      </w:r>
      <w:proofErr w:type="spellEnd"/>
      <w:r w:rsidRPr="00D11539">
        <w:rPr>
          <w:rFonts w:ascii="Times New Roman" w:hAnsi="Times New Roman" w:cs="Times New Roman"/>
        </w:rPr>
        <w:t xml:space="preserve"> natrio </w:t>
      </w:r>
      <w:r w:rsidR="00715566">
        <w:rPr>
          <w:rFonts w:ascii="Times New Roman" w:hAnsi="Times New Roman" w:cs="Times New Roman"/>
        </w:rPr>
        <w:t xml:space="preserve">druskos </w:t>
      </w:r>
      <w:proofErr w:type="spellStart"/>
      <w:r w:rsidRPr="00D11539">
        <w:rPr>
          <w:rFonts w:ascii="Times New Roman" w:hAnsi="Times New Roman" w:cs="Times New Roman"/>
        </w:rPr>
        <w:t>heksahidrato</w:t>
      </w:r>
      <w:proofErr w:type="spellEnd"/>
      <w:r w:rsidRPr="00D11539">
        <w:rPr>
          <w:rFonts w:ascii="Times New Roman" w:hAnsi="Times New Roman" w:cs="Times New Roman"/>
        </w:rPr>
        <w:t xml:space="preserve"> perdozavimu susiję simptomai atitinka žinomą veikliosios medžiagos nepageidaujamų reiškinių pobūdį (žr. 4.8 skyrių).</w:t>
      </w:r>
    </w:p>
    <w:p w14:paraId="4FC85A5D" w14:textId="77777777" w:rsidR="00DB6BE1" w:rsidRPr="006F6DC8" w:rsidRDefault="00DB6BE1" w:rsidP="00D06E35">
      <w:pPr>
        <w:pStyle w:val="Betarp"/>
        <w:tabs>
          <w:tab w:val="left" w:pos="567"/>
        </w:tabs>
        <w:rPr>
          <w:rFonts w:ascii="Times New Roman" w:eastAsia="Arial Unicode MS" w:hAnsi="Times New Roman" w:cs="Times New Roman"/>
        </w:rPr>
      </w:pPr>
    </w:p>
    <w:p w14:paraId="67E942C5" w14:textId="0AEC365D" w:rsidR="00932D47" w:rsidRPr="006F6DC8" w:rsidRDefault="002D6A3B" w:rsidP="00D06E35">
      <w:pPr>
        <w:pStyle w:val="Betarp"/>
        <w:tabs>
          <w:tab w:val="left" w:pos="567"/>
        </w:tabs>
        <w:rPr>
          <w:rFonts w:ascii="Times New Roman" w:eastAsia="Arial Unicode MS" w:hAnsi="Times New Roman" w:cs="Times New Roman"/>
        </w:rPr>
      </w:pPr>
      <w:r w:rsidRPr="00D11539">
        <w:rPr>
          <w:rFonts w:ascii="Times New Roman" w:hAnsi="Times New Roman" w:cs="Times New Roman"/>
        </w:rPr>
        <w:t xml:space="preserve">Hemodializė padidina </w:t>
      </w:r>
      <w:proofErr w:type="spellStart"/>
      <w:r w:rsidRPr="00D11539">
        <w:rPr>
          <w:rFonts w:ascii="Times New Roman" w:hAnsi="Times New Roman" w:cs="Times New Roman"/>
        </w:rPr>
        <w:t>foskar</w:t>
      </w:r>
      <w:r w:rsidRPr="00040527">
        <w:rPr>
          <w:rFonts w:ascii="Times New Roman" w:hAnsi="Times New Roman" w:cs="Times New Roman"/>
        </w:rPr>
        <w:t>neto</w:t>
      </w:r>
      <w:proofErr w:type="spellEnd"/>
      <w:r w:rsidRPr="00040527">
        <w:rPr>
          <w:rFonts w:ascii="Times New Roman" w:hAnsi="Times New Roman" w:cs="Times New Roman"/>
        </w:rPr>
        <w:t xml:space="preserve"> natrio </w:t>
      </w:r>
      <w:r w:rsidR="00715566">
        <w:rPr>
          <w:rFonts w:ascii="Times New Roman" w:hAnsi="Times New Roman" w:cs="Times New Roman"/>
        </w:rPr>
        <w:t xml:space="preserve">druskos </w:t>
      </w:r>
      <w:proofErr w:type="spellStart"/>
      <w:r w:rsidRPr="00040527">
        <w:rPr>
          <w:rFonts w:ascii="Times New Roman" w:hAnsi="Times New Roman" w:cs="Times New Roman"/>
        </w:rPr>
        <w:t>heksahidrato</w:t>
      </w:r>
      <w:proofErr w:type="spellEnd"/>
      <w:r w:rsidRPr="00040527">
        <w:rPr>
          <w:rFonts w:ascii="Times New Roman" w:hAnsi="Times New Roman" w:cs="Times New Roman"/>
        </w:rPr>
        <w:t xml:space="preserve"> pašalinimą ir gali būti naudinga atitinkamais atvejais.</w:t>
      </w:r>
    </w:p>
    <w:p w14:paraId="06606064" w14:textId="27B4198C" w:rsidR="00947E5E" w:rsidRPr="006F6DC8" w:rsidRDefault="00947E5E" w:rsidP="004C1FC6">
      <w:pPr>
        <w:pStyle w:val="Betarp"/>
        <w:tabs>
          <w:tab w:val="left" w:pos="567"/>
        </w:tabs>
        <w:jc w:val="both"/>
        <w:rPr>
          <w:rFonts w:ascii="Times New Roman" w:eastAsia="Arial Unicode MS" w:hAnsi="Times New Roman" w:cs="Times New Roman"/>
        </w:rPr>
      </w:pPr>
    </w:p>
    <w:p w14:paraId="4344C8F4" w14:textId="77777777" w:rsidR="001064C8" w:rsidRPr="006F6DC8" w:rsidRDefault="001064C8" w:rsidP="004C1FC6">
      <w:pPr>
        <w:pStyle w:val="Betarp"/>
        <w:tabs>
          <w:tab w:val="left" w:pos="567"/>
        </w:tabs>
        <w:jc w:val="both"/>
        <w:rPr>
          <w:rFonts w:ascii="Times New Roman" w:eastAsia="Arial Unicode MS" w:hAnsi="Times New Roman" w:cs="Times New Roman"/>
        </w:rPr>
      </w:pPr>
    </w:p>
    <w:p w14:paraId="7212F5AD" w14:textId="3A8B0488" w:rsidR="009E0FD0" w:rsidRPr="006F6DC8" w:rsidRDefault="009E0FD0" w:rsidP="004C1FC6">
      <w:pPr>
        <w:pStyle w:val="Antrat1"/>
        <w:tabs>
          <w:tab w:val="left" w:pos="567"/>
        </w:tabs>
        <w:spacing w:before="0" w:after="0"/>
        <w:rPr>
          <w:rFonts w:ascii="Times New Roman" w:hAnsi="Times New Roman"/>
        </w:rPr>
      </w:pPr>
      <w:r w:rsidRPr="006F6DC8">
        <w:rPr>
          <w:rFonts w:ascii="Times New Roman" w:hAnsi="Times New Roman"/>
        </w:rPr>
        <w:t>FARMAKOLOGINĖS SAVYBĖS</w:t>
      </w:r>
    </w:p>
    <w:p w14:paraId="0239B3AC" w14:textId="77777777" w:rsidR="00D40AB0" w:rsidRPr="006C7EB1" w:rsidRDefault="00D40AB0" w:rsidP="004C1FC6">
      <w:pPr>
        <w:pStyle w:val="prastojitrauka"/>
        <w:tabs>
          <w:tab w:val="left" w:pos="567"/>
        </w:tabs>
        <w:ind w:left="0"/>
        <w:rPr>
          <w:lang w:val="en-GB"/>
        </w:rPr>
      </w:pPr>
    </w:p>
    <w:p w14:paraId="5C67D506" w14:textId="77777777" w:rsidR="009E0FD0" w:rsidRPr="006C7EB1" w:rsidRDefault="009E0FD0" w:rsidP="00312047">
      <w:pPr>
        <w:pStyle w:val="Antrat2"/>
        <w:tabs>
          <w:tab w:val="left" w:pos="360"/>
          <w:tab w:val="left" w:pos="567"/>
        </w:tabs>
        <w:spacing w:before="0" w:after="0"/>
        <w:rPr>
          <w:szCs w:val="22"/>
        </w:rPr>
      </w:pPr>
      <w:proofErr w:type="spellStart"/>
      <w:r w:rsidRPr="006C7EB1">
        <w:t>Farmakodinaminės</w:t>
      </w:r>
      <w:proofErr w:type="spellEnd"/>
      <w:r w:rsidRPr="006C7EB1">
        <w:t xml:space="preserve"> savybės</w:t>
      </w:r>
    </w:p>
    <w:p w14:paraId="1431A220" w14:textId="77777777" w:rsidR="00063162" w:rsidRPr="006F6DC8" w:rsidRDefault="00063162" w:rsidP="00312047">
      <w:pPr>
        <w:tabs>
          <w:tab w:val="left" w:pos="567"/>
        </w:tabs>
        <w:spacing w:after="0"/>
        <w:rPr>
          <w:rFonts w:eastAsia="Arial Unicode MS"/>
          <w:szCs w:val="22"/>
        </w:rPr>
      </w:pPr>
    </w:p>
    <w:p w14:paraId="1B05C679" w14:textId="01EF71FE" w:rsidR="00572AD1" w:rsidRPr="006F6DC8" w:rsidRDefault="00572AD1" w:rsidP="00D06E35">
      <w:pPr>
        <w:tabs>
          <w:tab w:val="left" w:pos="567"/>
        </w:tabs>
        <w:spacing w:after="0"/>
        <w:jc w:val="left"/>
        <w:rPr>
          <w:rFonts w:eastAsia="Arial Unicode MS"/>
          <w:szCs w:val="22"/>
        </w:rPr>
      </w:pPr>
      <w:proofErr w:type="spellStart"/>
      <w:r w:rsidRPr="006F6DC8">
        <w:t>Farmakoterapinė</w:t>
      </w:r>
      <w:proofErr w:type="spellEnd"/>
      <w:r w:rsidRPr="006F6DC8">
        <w:t xml:space="preserve"> grupė: Sisteminio poveikio tiesioginio veikimo antivirusiniai </w:t>
      </w:r>
      <w:r w:rsidR="006C7EB1">
        <w:t xml:space="preserve">vaistiniai </w:t>
      </w:r>
      <w:r w:rsidRPr="006F6DC8">
        <w:t xml:space="preserve">preparatai, </w:t>
      </w:r>
      <w:proofErr w:type="spellStart"/>
      <w:r w:rsidRPr="006F6DC8">
        <w:t>fosfoninės</w:t>
      </w:r>
      <w:proofErr w:type="spellEnd"/>
      <w:r w:rsidRPr="006F6DC8">
        <w:t xml:space="preserve"> rūgšties </w:t>
      </w:r>
      <w:proofErr w:type="spellStart"/>
      <w:r w:rsidRPr="006F6DC8">
        <w:t>derivatai</w:t>
      </w:r>
      <w:proofErr w:type="spellEnd"/>
      <w:r w:rsidRPr="006F6DC8">
        <w:t>, ATC kodas: J05AD01.</w:t>
      </w:r>
    </w:p>
    <w:p w14:paraId="479BD005" w14:textId="77777777" w:rsidR="00572AD1" w:rsidRPr="006F6DC8" w:rsidRDefault="00572AD1" w:rsidP="00D06E35">
      <w:pPr>
        <w:pStyle w:val="Betarp"/>
        <w:tabs>
          <w:tab w:val="left" w:pos="567"/>
        </w:tabs>
        <w:rPr>
          <w:rFonts w:ascii="Times New Roman" w:eastAsia="Arial Unicode MS" w:hAnsi="Times New Roman" w:cs="Times New Roman"/>
        </w:rPr>
      </w:pPr>
    </w:p>
    <w:p w14:paraId="683F5BF3" w14:textId="18E5225C" w:rsidR="00063162" w:rsidRPr="006F6DC8" w:rsidRDefault="00194AE1" w:rsidP="00D06E35">
      <w:pPr>
        <w:tabs>
          <w:tab w:val="left" w:pos="567"/>
        </w:tabs>
        <w:spacing w:after="0"/>
        <w:jc w:val="left"/>
        <w:rPr>
          <w:bCs/>
          <w:szCs w:val="22"/>
        </w:rPr>
      </w:pPr>
      <w:proofErr w:type="spellStart"/>
      <w:r w:rsidRPr="006F6DC8">
        <w:t>Foskarneto</w:t>
      </w:r>
      <w:proofErr w:type="spellEnd"/>
      <w:r w:rsidRPr="006F6DC8">
        <w:t xml:space="preserve"> natrio </w:t>
      </w:r>
      <w:r w:rsidR="006C7EB1">
        <w:t xml:space="preserve">druska </w:t>
      </w:r>
      <w:proofErr w:type="spellStart"/>
      <w:r w:rsidRPr="006F6DC8">
        <w:t>heksahidratas</w:t>
      </w:r>
      <w:proofErr w:type="spellEnd"/>
      <w:r w:rsidRPr="006F6DC8">
        <w:t xml:space="preserve"> yra plataus spektro antivirusinis </w:t>
      </w:r>
      <w:r w:rsidR="006C7EB1" w:rsidRPr="006F6DC8">
        <w:t>vaist</w:t>
      </w:r>
      <w:r w:rsidR="006C7EB1">
        <w:t>inis preparatas</w:t>
      </w:r>
      <w:r w:rsidRPr="006F6DC8">
        <w:t xml:space="preserve">, slopinantis visus žinomus </w:t>
      </w:r>
      <w:proofErr w:type="spellStart"/>
      <w:r w:rsidR="006C7EB1" w:rsidRPr="004C1FC6">
        <w:rPr>
          <w:i/>
        </w:rPr>
        <w:t>Herpes</w:t>
      </w:r>
      <w:proofErr w:type="spellEnd"/>
      <w:r w:rsidR="006C7EB1" w:rsidRPr="004C1FC6">
        <w:rPr>
          <w:i/>
        </w:rPr>
        <w:t xml:space="preserve"> </w:t>
      </w:r>
      <w:r w:rsidRPr="006F6DC8">
        <w:t xml:space="preserve">grupės žmogaus virusus: 1 ir 2 tipo paprastosios pūslelinės virusą, 6 tipo žmogaus </w:t>
      </w:r>
      <w:proofErr w:type="spellStart"/>
      <w:r w:rsidRPr="006F6DC8">
        <w:t>herpes</w:t>
      </w:r>
      <w:proofErr w:type="spellEnd"/>
      <w:r w:rsidRPr="006F6DC8">
        <w:t xml:space="preserve"> virusą, juostinės pūslelinės virusą, </w:t>
      </w:r>
      <w:proofErr w:type="spellStart"/>
      <w:r w:rsidRPr="006F6DC8">
        <w:t>Epstein-Barr</w:t>
      </w:r>
      <w:proofErr w:type="spellEnd"/>
      <w:r w:rsidRPr="006F6DC8">
        <w:t xml:space="preserve"> virusą ir </w:t>
      </w:r>
      <w:proofErr w:type="spellStart"/>
      <w:r w:rsidRPr="006F6DC8">
        <w:t>citomegalo</w:t>
      </w:r>
      <w:proofErr w:type="spellEnd"/>
      <w:r w:rsidR="006C7EB1">
        <w:t xml:space="preserve"> </w:t>
      </w:r>
      <w:r w:rsidRPr="006F6DC8">
        <w:t>virusą (CMV)</w:t>
      </w:r>
      <w:r w:rsidR="006C7EB1">
        <w:t>,</w:t>
      </w:r>
      <w:r w:rsidRPr="006F6DC8">
        <w:t xml:space="preserve"> bei kai kuriuos </w:t>
      </w:r>
      <w:proofErr w:type="spellStart"/>
      <w:r w:rsidRPr="006F6DC8">
        <w:t>retrovirusus</w:t>
      </w:r>
      <w:proofErr w:type="spellEnd"/>
      <w:r w:rsidRPr="006F6DC8">
        <w:t xml:space="preserve">, įskaitant žmogaus imunodeficito virusą (ŽIV), tokiomis </w:t>
      </w:r>
      <w:r w:rsidRPr="006F6DC8">
        <w:lastRenderedPageBreak/>
        <w:t xml:space="preserve">koncentracijomis, kurios neturi įtakos normalių ląstelių augimui. </w:t>
      </w:r>
      <w:proofErr w:type="spellStart"/>
      <w:r w:rsidRPr="006F6DC8">
        <w:t>Foskarneto</w:t>
      </w:r>
      <w:proofErr w:type="spellEnd"/>
      <w:r w:rsidRPr="006F6DC8">
        <w:t xml:space="preserve"> natrio </w:t>
      </w:r>
      <w:r w:rsidR="006C7EB1">
        <w:t xml:space="preserve">druska </w:t>
      </w:r>
      <w:proofErr w:type="spellStart"/>
      <w:r w:rsidRPr="006F6DC8">
        <w:t>heksahidratas</w:t>
      </w:r>
      <w:proofErr w:type="spellEnd"/>
      <w:r w:rsidRPr="006F6DC8">
        <w:t xml:space="preserve"> taip pat slopina hepatito B viruso DNR polimerazę.</w:t>
      </w:r>
    </w:p>
    <w:p w14:paraId="551B4329" w14:textId="77777777" w:rsidR="00BD0EA0" w:rsidRPr="006F6DC8" w:rsidRDefault="00BD0EA0" w:rsidP="00D06E35">
      <w:pPr>
        <w:tabs>
          <w:tab w:val="left" w:pos="567"/>
        </w:tabs>
        <w:spacing w:after="0"/>
        <w:jc w:val="left"/>
        <w:rPr>
          <w:bCs/>
          <w:szCs w:val="22"/>
        </w:rPr>
      </w:pPr>
    </w:p>
    <w:p w14:paraId="3A13003C" w14:textId="294E46C2" w:rsidR="006A61FB" w:rsidRPr="006F6DC8" w:rsidRDefault="00947E5E" w:rsidP="00D06E35">
      <w:pPr>
        <w:tabs>
          <w:tab w:val="left" w:pos="567"/>
        </w:tabs>
        <w:spacing w:after="0"/>
        <w:jc w:val="left"/>
        <w:rPr>
          <w:b/>
          <w:bCs/>
          <w:szCs w:val="22"/>
        </w:rPr>
      </w:pPr>
      <w:proofErr w:type="spellStart"/>
      <w:r w:rsidRPr="006F6DC8">
        <w:t>Foskarneto</w:t>
      </w:r>
      <w:proofErr w:type="spellEnd"/>
      <w:r w:rsidRPr="006F6DC8">
        <w:t xml:space="preserve"> natrio </w:t>
      </w:r>
      <w:r w:rsidR="006C7EB1">
        <w:t xml:space="preserve">druska </w:t>
      </w:r>
      <w:proofErr w:type="spellStart"/>
      <w:r w:rsidRPr="006F6DC8">
        <w:t>heksahidratas</w:t>
      </w:r>
      <w:proofErr w:type="spellEnd"/>
      <w:r w:rsidRPr="006F6DC8">
        <w:t xml:space="preserve"> turi </w:t>
      </w:r>
      <w:proofErr w:type="spellStart"/>
      <w:r w:rsidRPr="006F6DC8">
        <w:t>virostatinį</w:t>
      </w:r>
      <w:proofErr w:type="spellEnd"/>
      <w:r w:rsidRPr="006F6DC8">
        <w:t xml:space="preserve"> poveikį </w:t>
      </w:r>
      <w:proofErr w:type="spellStart"/>
      <w:r w:rsidRPr="006F6DC8">
        <w:t>citomegalo</w:t>
      </w:r>
      <w:proofErr w:type="spellEnd"/>
      <w:r w:rsidR="006C7EB1">
        <w:t xml:space="preserve"> </w:t>
      </w:r>
      <w:r w:rsidRPr="006F6DC8">
        <w:t xml:space="preserve">virusams ir </w:t>
      </w:r>
      <w:proofErr w:type="spellStart"/>
      <w:r w:rsidRPr="006F6DC8">
        <w:t>herpes</w:t>
      </w:r>
      <w:proofErr w:type="spellEnd"/>
      <w:r w:rsidRPr="006F6DC8">
        <w:t xml:space="preserve"> virusams, t. y. slopina virusų augimą, bet negali pašalinti </w:t>
      </w:r>
      <w:proofErr w:type="spellStart"/>
      <w:r w:rsidRPr="006F6DC8">
        <w:t>citomegalo</w:t>
      </w:r>
      <w:proofErr w:type="spellEnd"/>
      <w:r w:rsidR="006C7EB1">
        <w:t xml:space="preserve"> </w:t>
      </w:r>
      <w:r w:rsidRPr="006F6DC8">
        <w:t xml:space="preserve">viruso ar </w:t>
      </w:r>
      <w:proofErr w:type="spellStart"/>
      <w:r w:rsidRPr="006F6DC8">
        <w:t>herpes</w:t>
      </w:r>
      <w:proofErr w:type="spellEnd"/>
      <w:r w:rsidRPr="006F6DC8">
        <w:t xml:space="preserve"> virusų. Rezultatai, gauti naudojant klinikinius </w:t>
      </w:r>
      <w:proofErr w:type="spellStart"/>
      <w:r w:rsidRPr="006F6DC8">
        <w:t>izoliatus</w:t>
      </w:r>
      <w:proofErr w:type="spellEnd"/>
      <w:r w:rsidRPr="006F6DC8">
        <w:t xml:space="preserve"> </w:t>
      </w:r>
      <w:proofErr w:type="spellStart"/>
      <w:r w:rsidRPr="006F6DC8">
        <w:t>in</w:t>
      </w:r>
      <w:proofErr w:type="spellEnd"/>
      <w:r w:rsidRPr="006F6DC8">
        <w:t xml:space="preserve"> </w:t>
      </w:r>
      <w:proofErr w:type="spellStart"/>
      <w:r w:rsidRPr="006F6DC8">
        <w:t>vitro</w:t>
      </w:r>
      <w:proofErr w:type="spellEnd"/>
      <w:r w:rsidRPr="006F6DC8">
        <w:t>, rodančius 50</w:t>
      </w:r>
      <w:r w:rsidR="00F44801">
        <w:t> </w:t>
      </w:r>
      <w:r w:rsidRPr="006F6DC8">
        <w:t xml:space="preserve">% grįžtamąjį </w:t>
      </w:r>
      <w:proofErr w:type="spellStart"/>
      <w:r w:rsidRPr="006F6DC8">
        <w:t>citomegaloviruso</w:t>
      </w:r>
      <w:proofErr w:type="spellEnd"/>
      <w:r w:rsidRPr="006F6DC8">
        <w:t xml:space="preserve"> replikacijos slopinimą (IC</w:t>
      </w:r>
      <w:r w:rsidRPr="006F6DC8">
        <w:rPr>
          <w:vertAlign w:val="subscript"/>
        </w:rPr>
        <w:t>50</w:t>
      </w:r>
      <w:r w:rsidRPr="006F6DC8">
        <w:t>) buvo vidutiniškai 270</w:t>
      </w:r>
      <w:r w:rsidR="00F44801">
        <w:t> </w:t>
      </w:r>
      <w:proofErr w:type="spellStart"/>
      <w:r w:rsidRPr="006F6DC8">
        <w:t>μmol</w:t>
      </w:r>
      <w:proofErr w:type="spellEnd"/>
      <w:r w:rsidRPr="006F6DC8">
        <w:t>/l. Tiriant HSV-1 ir HSV-2, IC</w:t>
      </w:r>
      <w:r w:rsidRPr="006F6DC8">
        <w:rPr>
          <w:vertAlign w:val="subscript"/>
        </w:rPr>
        <w:t>50</w:t>
      </w:r>
      <w:r w:rsidRPr="006F6DC8">
        <w:t xml:space="preserve"> reikšmės buvo nuo </w:t>
      </w:r>
      <w:r w:rsidR="00312047" w:rsidRPr="006F6DC8">
        <w:t>10</w:t>
      </w:r>
      <w:r w:rsidR="00312047">
        <w:t> </w:t>
      </w:r>
      <w:proofErr w:type="spellStart"/>
      <w:r w:rsidRPr="006F6DC8">
        <w:t>μmol</w:t>
      </w:r>
      <w:proofErr w:type="spellEnd"/>
      <w:r w:rsidRPr="006F6DC8">
        <w:t xml:space="preserve">/l iki </w:t>
      </w:r>
      <w:r w:rsidR="00312047" w:rsidRPr="006F6DC8">
        <w:t>130</w:t>
      </w:r>
      <w:r w:rsidR="00312047">
        <w:t> </w:t>
      </w:r>
      <w:proofErr w:type="spellStart"/>
      <w:r w:rsidRPr="006F6DC8">
        <w:t>μmol</w:t>
      </w:r>
      <w:proofErr w:type="spellEnd"/>
      <w:r w:rsidRPr="006F6DC8">
        <w:t>/l. IC</w:t>
      </w:r>
      <w:r w:rsidRPr="006F6DC8">
        <w:rPr>
          <w:vertAlign w:val="subscript"/>
        </w:rPr>
        <w:t>50</w:t>
      </w:r>
      <w:r w:rsidRPr="006F6DC8">
        <w:t xml:space="preserve"> normaliam žmogaus ląstelių augimui slopinti yra 1</w:t>
      </w:r>
      <w:r w:rsidR="00312047">
        <w:t> </w:t>
      </w:r>
      <w:r w:rsidRPr="006F6DC8">
        <w:t>000</w:t>
      </w:r>
      <w:r w:rsidR="00312047">
        <w:t> </w:t>
      </w:r>
      <w:proofErr w:type="spellStart"/>
      <w:r w:rsidRPr="006F6DC8">
        <w:t>μmol</w:t>
      </w:r>
      <w:proofErr w:type="spellEnd"/>
      <w:r w:rsidRPr="006F6DC8">
        <w:t xml:space="preserve">/l </w:t>
      </w:r>
      <w:proofErr w:type="spellStart"/>
      <w:r w:rsidRPr="006F6DC8">
        <w:t>foskarneto</w:t>
      </w:r>
      <w:proofErr w:type="spellEnd"/>
      <w:r w:rsidRPr="006F6DC8">
        <w:t xml:space="preserve"> natrio</w:t>
      </w:r>
      <w:r w:rsidR="00312047">
        <w:t xml:space="preserve"> druskos</w:t>
      </w:r>
      <w:r w:rsidRPr="006F6DC8">
        <w:t xml:space="preserve"> </w:t>
      </w:r>
      <w:proofErr w:type="spellStart"/>
      <w:r w:rsidRPr="006F6DC8">
        <w:t>heksahidrato</w:t>
      </w:r>
      <w:proofErr w:type="spellEnd"/>
      <w:r w:rsidRPr="006F6DC8">
        <w:t>.</w:t>
      </w:r>
    </w:p>
    <w:p w14:paraId="3C26F1ED" w14:textId="40DE2237" w:rsidR="00063162" w:rsidRPr="006F6DC8" w:rsidRDefault="00063162" w:rsidP="00312047">
      <w:pPr>
        <w:tabs>
          <w:tab w:val="left" w:pos="567"/>
        </w:tabs>
        <w:spacing w:after="0"/>
        <w:rPr>
          <w:szCs w:val="22"/>
        </w:rPr>
      </w:pPr>
    </w:p>
    <w:p w14:paraId="6C461482" w14:textId="77777777" w:rsidR="000B244B" w:rsidRPr="006F6DC8" w:rsidRDefault="000B244B" w:rsidP="00312047">
      <w:pPr>
        <w:tabs>
          <w:tab w:val="left" w:pos="567"/>
        </w:tabs>
        <w:spacing w:after="0"/>
        <w:rPr>
          <w:szCs w:val="22"/>
        </w:rPr>
      </w:pPr>
    </w:p>
    <w:p w14:paraId="5F7866D5" w14:textId="77777777" w:rsidR="009E0FD0" w:rsidRPr="006F6DC8" w:rsidRDefault="009E0FD0" w:rsidP="00312047">
      <w:pPr>
        <w:pStyle w:val="Antrat2"/>
        <w:tabs>
          <w:tab w:val="left" w:pos="567"/>
        </w:tabs>
        <w:spacing w:before="0" w:after="0"/>
        <w:rPr>
          <w:szCs w:val="22"/>
        </w:rPr>
      </w:pPr>
      <w:proofErr w:type="spellStart"/>
      <w:r w:rsidRPr="006F6DC8">
        <w:t>Farmakokinetinės</w:t>
      </w:r>
      <w:proofErr w:type="spellEnd"/>
      <w:r w:rsidRPr="006F6DC8">
        <w:t xml:space="preserve"> savybės</w:t>
      </w:r>
    </w:p>
    <w:p w14:paraId="13F93562" w14:textId="0D84CC5E" w:rsidR="00063162" w:rsidRPr="006F6DC8" w:rsidRDefault="00063162" w:rsidP="00312047">
      <w:pPr>
        <w:tabs>
          <w:tab w:val="left" w:pos="567"/>
        </w:tabs>
        <w:spacing w:after="0"/>
        <w:rPr>
          <w:bCs/>
          <w:szCs w:val="22"/>
          <w:u w:val="single"/>
          <w:lang w:val="en-US"/>
        </w:rPr>
      </w:pPr>
    </w:p>
    <w:p w14:paraId="30CA5AC4" w14:textId="7EB7B5F1" w:rsidR="00113881" w:rsidRPr="00672404" w:rsidRDefault="00113881" w:rsidP="00D06E35">
      <w:pPr>
        <w:tabs>
          <w:tab w:val="left" w:pos="567"/>
        </w:tabs>
        <w:spacing w:after="0"/>
        <w:jc w:val="left"/>
        <w:rPr>
          <w:bCs/>
          <w:szCs w:val="22"/>
          <w:u w:val="single"/>
        </w:rPr>
      </w:pPr>
      <w:r w:rsidRPr="004C1FC6">
        <w:rPr>
          <w:u w:val="single"/>
        </w:rPr>
        <w:t>Absorbcija</w:t>
      </w:r>
    </w:p>
    <w:p w14:paraId="5E08DEAD" w14:textId="70FC5A8C" w:rsidR="00113881" w:rsidRPr="006F6DC8" w:rsidRDefault="00113881" w:rsidP="00D06E35">
      <w:pPr>
        <w:tabs>
          <w:tab w:val="left" w:pos="567"/>
        </w:tabs>
        <w:spacing w:after="0"/>
        <w:jc w:val="left"/>
        <w:rPr>
          <w:bCs/>
          <w:szCs w:val="22"/>
        </w:rPr>
      </w:pPr>
      <w:r w:rsidRPr="006F6DC8">
        <w:t xml:space="preserve">Klinikinių tyrimų metu nuolat į veną </w:t>
      </w:r>
      <w:proofErr w:type="spellStart"/>
      <w:r w:rsidRPr="006F6DC8">
        <w:t>infuzuojant</w:t>
      </w:r>
      <w:proofErr w:type="spellEnd"/>
      <w:r w:rsidRPr="006F6DC8">
        <w:t xml:space="preserve"> 16</w:t>
      </w:r>
      <w:r w:rsidR="00F44801">
        <w:t> </w:t>
      </w:r>
      <w:r w:rsidRPr="006F6DC8">
        <w:t>g/24</w:t>
      </w:r>
      <w:r w:rsidR="00F44801">
        <w:t> </w:t>
      </w:r>
      <w:r w:rsidRPr="006F6DC8">
        <w:t>h (0, 13 ­ 0, 19</w:t>
      </w:r>
      <w:r w:rsidR="00F44801">
        <w:t> </w:t>
      </w:r>
      <w:r w:rsidRPr="006F6DC8">
        <w:t xml:space="preserve">mg/kg kūno svorio/min.) </w:t>
      </w:r>
      <w:proofErr w:type="spellStart"/>
      <w:r w:rsidRPr="006F6DC8">
        <w:t>foskarneto</w:t>
      </w:r>
      <w:proofErr w:type="spellEnd"/>
      <w:r w:rsidRPr="006F6DC8">
        <w:t xml:space="preserve"> natrio</w:t>
      </w:r>
      <w:r w:rsidR="00312047">
        <w:t xml:space="preserve"> druskos</w:t>
      </w:r>
      <w:r w:rsidRPr="006F6DC8">
        <w:t xml:space="preserve"> </w:t>
      </w:r>
      <w:proofErr w:type="spellStart"/>
      <w:r w:rsidRPr="006F6DC8">
        <w:t>heksahidrato</w:t>
      </w:r>
      <w:proofErr w:type="spellEnd"/>
      <w:r w:rsidRPr="006F6DC8">
        <w:t xml:space="preserve">, jo koncentracija plazmoje buvo 75 </w:t>
      </w:r>
      <w:r w:rsidR="00D96CED">
        <w:t>–</w:t>
      </w:r>
      <w:r w:rsidR="00312047" w:rsidRPr="006F6DC8">
        <w:t xml:space="preserve"> </w:t>
      </w:r>
      <w:r w:rsidRPr="006F6DC8">
        <w:t>265</w:t>
      </w:r>
      <w:r w:rsidR="00D96CED">
        <w:t> </w:t>
      </w:r>
      <w:proofErr w:type="spellStart"/>
      <w:r w:rsidRPr="006F6DC8">
        <w:t>μmol</w:t>
      </w:r>
      <w:proofErr w:type="spellEnd"/>
      <w:r w:rsidR="00D96CED">
        <w:t>/l</w:t>
      </w:r>
      <w:r w:rsidRPr="006F6DC8">
        <w:t xml:space="preserve"> (=22,5 </w:t>
      </w:r>
      <w:r w:rsidR="00CB363F">
        <w:t>-</w:t>
      </w:r>
      <w:r w:rsidRPr="006F6DC8">
        <w:t xml:space="preserve"> 79,5</w:t>
      </w:r>
      <w:r w:rsidR="00D96CED">
        <w:t> </w:t>
      </w:r>
      <w:r w:rsidRPr="006F6DC8">
        <w:t xml:space="preserve">mg/l </w:t>
      </w:r>
      <w:proofErr w:type="spellStart"/>
      <w:r w:rsidRPr="006F6DC8">
        <w:t>foskarneto</w:t>
      </w:r>
      <w:proofErr w:type="spellEnd"/>
      <w:r w:rsidRPr="006F6DC8">
        <w:t xml:space="preserve"> natrio</w:t>
      </w:r>
      <w:r w:rsidR="00CB363F">
        <w:t xml:space="preserve"> druskos</w:t>
      </w:r>
      <w:r w:rsidRPr="006F6DC8">
        <w:t xml:space="preserve"> </w:t>
      </w:r>
      <w:proofErr w:type="spellStart"/>
      <w:r w:rsidRPr="006F6DC8">
        <w:t>heksahidrato</w:t>
      </w:r>
      <w:proofErr w:type="spellEnd"/>
      <w:r w:rsidRPr="006F6DC8">
        <w:t xml:space="preserve">). Atliekant nepertraukiamą infuziją, </w:t>
      </w:r>
      <w:proofErr w:type="spellStart"/>
      <w:r w:rsidR="00CB363F">
        <w:t>pusiausvyrinė</w:t>
      </w:r>
      <w:proofErr w:type="spellEnd"/>
      <w:r w:rsidR="00CB363F">
        <w:t xml:space="preserve"> koncentracija</w:t>
      </w:r>
      <w:r w:rsidR="00CB363F" w:rsidRPr="006F6DC8">
        <w:t xml:space="preserve"> </w:t>
      </w:r>
      <w:r w:rsidRPr="006F6DC8">
        <w:t>pasiekiama maždaug po 2 dienų.</w:t>
      </w:r>
    </w:p>
    <w:p w14:paraId="15538C02" w14:textId="07FE7DA8" w:rsidR="00113881" w:rsidRPr="006F6DC8" w:rsidRDefault="00113881" w:rsidP="00D06E35">
      <w:pPr>
        <w:tabs>
          <w:tab w:val="left" w:pos="567"/>
        </w:tabs>
        <w:spacing w:after="0"/>
        <w:jc w:val="left"/>
        <w:rPr>
          <w:bCs/>
          <w:szCs w:val="22"/>
        </w:rPr>
      </w:pPr>
    </w:p>
    <w:p w14:paraId="412EF78D" w14:textId="49273F9E" w:rsidR="00113881" w:rsidRPr="004C1FC6" w:rsidRDefault="00113881" w:rsidP="00D06E35">
      <w:pPr>
        <w:tabs>
          <w:tab w:val="left" w:pos="567"/>
        </w:tabs>
        <w:spacing w:after="0"/>
        <w:jc w:val="left"/>
        <w:rPr>
          <w:bCs/>
          <w:iCs/>
          <w:szCs w:val="22"/>
          <w:u w:val="single"/>
        </w:rPr>
      </w:pPr>
      <w:r w:rsidRPr="004C1FC6">
        <w:rPr>
          <w:u w:val="single"/>
        </w:rPr>
        <w:t>Pasiskirstymas</w:t>
      </w:r>
    </w:p>
    <w:p w14:paraId="41DBB95C" w14:textId="7D86C188" w:rsidR="00113881" w:rsidRPr="006F6DC8" w:rsidRDefault="00113881" w:rsidP="00D06E35">
      <w:pPr>
        <w:tabs>
          <w:tab w:val="left" w:pos="567"/>
        </w:tabs>
        <w:spacing w:after="0"/>
        <w:jc w:val="left"/>
        <w:rPr>
          <w:bCs/>
          <w:szCs w:val="22"/>
        </w:rPr>
      </w:pPr>
      <w:r w:rsidRPr="006F6DC8">
        <w:t xml:space="preserve">Koncentracijos-laiko profilis plazmoje, naudojant kelių skyrių modelį, naudojamas apibūdinti situaciją po vienkartinės </w:t>
      </w:r>
      <w:proofErr w:type="spellStart"/>
      <w:r w:rsidRPr="006F6DC8">
        <w:t>foskarneto</w:t>
      </w:r>
      <w:proofErr w:type="spellEnd"/>
      <w:r w:rsidRPr="006F6DC8">
        <w:t xml:space="preserve"> natrio </w:t>
      </w:r>
      <w:r w:rsidR="00CB363F">
        <w:t xml:space="preserve">druskos </w:t>
      </w:r>
      <w:proofErr w:type="spellStart"/>
      <w:r w:rsidRPr="006F6DC8">
        <w:t>heksahidrato</w:t>
      </w:r>
      <w:proofErr w:type="spellEnd"/>
      <w:r w:rsidRPr="006F6DC8">
        <w:t xml:space="preserve"> injekcijos į veną žmonėms. Pasiskirstymo tūris yra 0,4–0,6</w:t>
      </w:r>
      <w:r w:rsidR="006B270F">
        <w:t> </w:t>
      </w:r>
      <w:r w:rsidRPr="006F6DC8">
        <w:t xml:space="preserve"> l/kg kūno svorio, o koncentracija, pasiekiama nugaros smegenų skystyje, yra 10–70</w:t>
      </w:r>
      <w:r w:rsidR="006B270F">
        <w:t> </w:t>
      </w:r>
      <w:r w:rsidRPr="006F6DC8">
        <w:t>% koncentracijos plazmoje. Su plazmos baltymais jungiasi mažiau kaip 20</w:t>
      </w:r>
      <w:r w:rsidR="006B270F">
        <w:t> </w:t>
      </w:r>
      <w:r w:rsidRPr="006F6DC8">
        <w:t>% vaistinio preparato.</w:t>
      </w:r>
    </w:p>
    <w:p w14:paraId="10EE4D5B" w14:textId="77777777" w:rsidR="00672404" w:rsidRDefault="00672404" w:rsidP="00D06E35">
      <w:pPr>
        <w:tabs>
          <w:tab w:val="left" w:pos="567"/>
        </w:tabs>
        <w:spacing w:after="0"/>
        <w:jc w:val="left"/>
        <w:rPr>
          <w:i/>
          <w:u w:val="single"/>
        </w:rPr>
      </w:pPr>
    </w:p>
    <w:p w14:paraId="5ACA82A0" w14:textId="29D42B41" w:rsidR="00113881" w:rsidRPr="004C1FC6" w:rsidRDefault="00113881" w:rsidP="00D06E35">
      <w:pPr>
        <w:tabs>
          <w:tab w:val="left" w:pos="567"/>
        </w:tabs>
        <w:spacing w:after="0"/>
        <w:jc w:val="left"/>
        <w:rPr>
          <w:bCs/>
          <w:iCs/>
          <w:szCs w:val="22"/>
          <w:u w:val="single"/>
        </w:rPr>
      </w:pPr>
      <w:proofErr w:type="spellStart"/>
      <w:r w:rsidRPr="004C1FC6">
        <w:rPr>
          <w:u w:val="single"/>
        </w:rPr>
        <w:t>Biotransformacija</w:t>
      </w:r>
      <w:proofErr w:type="spellEnd"/>
    </w:p>
    <w:p w14:paraId="260212D6" w14:textId="60A8CF9F" w:rsidR="00113881" w:rsidRPr="006F6DC8" w:rsidRDefault="00113881" w:rsidP="00D06E35">
      <w:pPr>
        <w:tabs>
          <w:tab w:val="left" w:pos="567"/>
        </w:tabs>
        <w:spacing w:after="0"/>
        <w:jc w:val="left"/>
        <w:rPr>
          <w:bCs/>
          <w:szCs w:val="22"/>
        </w:rPr>
      </w:pPr>
      <w:proofErr w:type="spellStart"/>
      <w:r w:rsidRPr="006F6DC8">
        <w:t>Foskarneto</w:t>
      </w:r>
      <w:proofErr w:type="spellEnd"/>
      <w:r w:rsidRPr="006F6DC8">
        <w:t xml:space="preserve"> natrio</w:t>
      </w:r>
      <w:r w:rsidR="00AB2E46">
        <w:t xml:space="preserve"> druska</w:t>
      </w:r>
      <w:r w:rsidRPr="006F6DC8">
        <w:t xml:space="preserve"> </w:t>
      </w:r>
      <w:proofErr w:type="spellStart"/>
      <w:r w:rsidRPr="006F6DC8">
        <w:t>heksahidratas</w:t>
      </w:r>
      <w:proofErr w:type="spellEnd"/>
      <w:r w:rsidRPr="006F6DC8">
        <w:t xml:space="preserve"> </w:t>
      </w:r>
      <w:proofErr w:type="spellStart"/>
      <w:r w:rsidRPr="006F6DC8">
        <w:t>nemetabolizuojamas</w:t>
      </w:r>
      <w:proofErr w:type="spellEnd"/>
      <w:r w:rsidRPr="006F6DC8">
        <w:t>.</w:t>
      </w:r>
    </w:p>
    <w:p w14:paraId="389965FF" w14:textId="081FEAF7" w:rsidR="00113881" w:rsidRPr="006F6DC8" w:rsidRDefault="00113881" w:rsidP="00D06E35">
      <w:pPr>
        <w:tabs>
          <w:tab w:val="left" w:pos="567"/>
        </w:tabs>
        <w:spacing w:after="0"/>
        <w:jc w:val="left"/>
        <w:rPr>
          <w:bCs/>
          <w:szCs w:val="22"/>
        </w:rPr>
      </w:pPr>
    </w:p>
    <w:p w14:paraId="6FEAC1B3" w14:textId="659D46B9" w:rsidR="00113881" w:rsidRPr="00672404" w:rsidRDefault="00113881" w:rsidP="00D06E35">
      <w:pPr>
        <w:tabs>
          <w:tab w:val="left" w:pos="567"/>
        </w:tabs>
        <w:spacing w:after="0"/>
        <w:jc w:val="left"/>
        <w:rPr>
          <w:bCs/>
          <w:szCs w:val="22"/>
          <w:u w:val="single"/>
        </w:rPr>
      </w:pPr>
      <w:r w:rsidRPr="004C1FC6">
        <w:rPr>
          <w:u w:val="single"/>
        </w:rPr>
        <w:t>Eliminacija</w:t>
      </w:r>
    </w:p>
    <w:p w14:paraId="1C15D69B" w14:textId="71496044" w:rsidR="00113881" w:rsidRPr="006F6DC8" w:rsidRDefault="00113881" w:rsidP="00D06E35">
      <w:pPr>
        <w:tabs>
          <w:tab w:val="left" w:pos="567"/>
        </w:tabs>
        <w:spacing w:after="0"/>
        <w:jc w:val="left"/>
        <w:rPr>
          <w:bCs/>
          <w:szCs w:val="22"/>
        </w:rPr>
      </w:pPr>
      <w:proofErr w:type="spellStart"/>
      <w:r w:rsidRPr="006F6DC8">
        <w:t>Foskarneto</w:t>
      </w:r>
      <w:proofErr w:type="spellEnd"/>
      <w:r w:rsidRPr="006F6DC8">
        <w:t xml:space="preserve"> natrio </w:t>
      </w:r>
      <w:r w:rsidR="00AB2E46">
        <w:t xml:space="preserve">druska </w:t>
      </w:r>
      <w:proofErr w:type="spellStart"/>
      <w:r w:rsidRPr="006F6DC8">
        <w:t>heksahidratas</w:t>
      </w:r>
      <w:proofErr w:type="spellEnd"/>
      <w:r w:rsidRPr="006F6DC8">
        <w:t xml:space="preserve"> išskiriamas tik per inkstus </w:t>
      </w:r>
      <w:proofErr w:type="spellStart"/>
      <w:r w:rsidRPr="006F6DC8">
        <w:t>glomerulų</w:t>
      </w:r>
      <w:proofErr w:type="spellEnd"/>
      <w:r w:rsidRPr="006F6DC8">
        <w:t xml:space="preserve"> filtracijos ir kanalėlių sekrecijos būdu. Inkstų klirensas yra 150</w:t>
      </w:r>
      <w:r w:rsidR="006B270F">
        <w:t> </w:t>
      </w:r>
      <w:r w:rsidRPr="006F6DC8">
        <w:t xml:space="preserve"> ml/min. Esant normaliai inkstų funkcijai, pusinės eliminacijos laikas yra 2–4 valandos.</w:t>
      </w:r>
    </w:p>
    <w:p w14:paraId="0CD6C56A" w14:textId="40B4BA0B" w:rsidR="00113881" w:rsidRPr="006F6DC8" w:rsidRDefault="00113881" w:rsidP="00D06E35">
      <w:pPr>
        <w:tabs>
          <w:tab w:val="left" w:pos="567"/>
        </w:tabs>
        <w:spacing w:after="0"/>
        <w:jc w:val="left"/>
        <w:rPr>
          <w:bCs/>
          <w:szCs w:val="22"/>
        </w:rPr>
      </w:pPr>
    </w:p>
    <w:p w14:paraId="26602377" w14:textId="26FF0299" w:rsidR="00113881" w:rsidRPr="006F6DC8" w:rsidRDefault="00113881" w:rsidP="00D06E35">
      <w:pPr>
        <w:tabs>
          <w:tab w:val="left" w:pos="567"/>
        </w:tabs>
        <w:spacing w:after="0"/>
        <w:jc w:val="left"/>
        <w:rPr>
          <w:bCs/>
          <w:szCs w:val="22"/>
        </w:rPr>
      </w:pPr>
      <w:r w:rsidRPr="006F6DC8">
        <w:t xml:space="preserve">Galutinis pusinės eliminacijos </w:t>
      </w:r>
      <w:r w:rsidR="00AB2E46">
        <w:t>laikas</w:t>
      </w:r>
      <w:r w:rsidR="00AB2E46" w:rsidRPr="006F6DC8">
        <w:t xml:space="preserve"> </w:t>
      </w:r>
      <w:r w:rsidRPr="006F6DC8">
        <w:t xml:space="preserve">yra 1–8 dienos, tikriausiai dėl lėto </w:t>
      </w:r>
      <w:proofErr w:type="spellStart"/>
      <w:r w:rsidRPr="006F6DC8">
        <w:t>foskarneto</w:t>
      </w:r>
      <w:proofErr w:type="spellEnd"/>
      <w:r w:rsidRPr="006F6DC8">
        <w:t xml:space="preserve"> natrio </w:t>
      </w:r>
      <w:r w:rsidR="00AB2E46">
        <w:t xml:space="preserve">druskos </w:t>
      </w:r>
      <w:proofErr w:type="spellStart"/>
      <w:r w:rsidRPr="006F6DC8">
        <w:t>heksahidrato</w:t>
      </w:r>
      <w:proofErr w:type="spellEnd"/>
      <w:r w:rsidRPr="006F6DC8">
        <w:t xml:space="preserve"> išsiskyrimo iš kaulų.</w:t>
      </w:r>
    </w:p>
    <w:p w14:paraId="513D494C" w14:textId="381F199C" w:rsidR="00113881" w:rsidRPr="006F6DC8" w:rsidRDefault="00113881" w:rsidP="00D06E35">
      <w:pPr>
        <w:tabs>
          <w:tab w:val="left" w:pos="567"/>
        </w:tabs>
        <w:spacing w:after="0"/>
        <w:jc w:val="left"/>
        <w:rPr>
          <w:bCs/>
          <w:szCs w:val="22"/>
        </w:rPr>
      </w:pPr>
    </w:p>
    <w:p w14:paraId="3731C3DF" w14:textId="557645EC" w:rsidR="00113881" w:rsidRPr="006F6DC8" w:rsidRDefault="00113881" w:rsidP="00D06E35">
      <w:pPr>
        <w:tabs>
          <w:tab w:val="left" w:pos="567"/>
        </w:tabs>
        <w:spacing w:after="0"/>
        <w:jc w:val="left"/>
        <w:rPr>
          <w:bCs/>
          <w:szCs w:val="22"/>
        </w:rPr>
      </w:pPr>
      <w:r w:rsidRPr="006F6DC8">
        <w:t xml:space="preserve">5 lentelėje parodyti </w:t>
      </w:r>
      <w:proofErr w:type="spellStart"/>
      <w:r w:rsidRPr="006F6DC8">
        <w:t>farmakokinetiniai</w:t>
      </w:r>
      <w:proofErr w:type="spellEnd"/>
      <w:r w:rsidRPr="006F6DC8">
        <w:t xml:space="preserve"> parametrai, nustatyti pradiniam AIDS sergančių pacientų CMV infekcijų gydymui, vartojant </w:t>
      </w:r>
      <w:proofErr w:type="spellStart"/>
      <w:r w:rsidRPr="006F6DC8">
        <w:t>foskarneto</w:t>
      </w:r>
      <w:proofErr w:type="spellEnd"/>
      <w:r w:rsidRPr="006F6DC8">
        <w:t xml:space="preserve"> natrio</w:t>
      </w:r>
      <w:r w:rsidR="00AB2E46">
        <w:t xml:space="preserve"> druskos</w:t>
      </w:r>
      <w:r w:rsidRPr="006F6DC8">
        <w:t xml:space="preserve"> </w:t>
      </w:r>
      <w:proofErr w:type="spellStart"/>
      <w:r w:rsidRPr="006F6DC8">
        <w:t>heksahidratą</w:t>
      </w:r>
      <w:proofErr w:type="spellEnd"/>
      <w:r w:rsidRPr="006F6DC8">
        <w:t xml:space="preserve"> du kartus per parą ir tris kartus per parą.</w:t>
      </w:r>
    </w:p>
    <w:p w14:paraId="119E7305" w14:textId="03E0B1D9" w:rsidR="00F930BD" w:rsidRPr="006F6DC8" w:rsidRDefault="00F930BD" w:rsidP="00312047">
      <w:pPr>
        <w:tabs>
          <w:tab w:val="left" w:pos="567"/>
        </w:tabs>
        <w:spacing w:after="0"/>
        <w:rPr>
          <w:b/>
          <w:szCs w:val="22"/>
        </w:rPr>
      </w:pPr>
    </w:p>
    <w:p w14:paraId="6A7BFC16" w14:textId="222319EA" w:rsidR="00113881" w:rsidRPr="00114FFB" w:rsidRDefault="00114FFB" w:rsidP="00312047">
      <w:pPr>
        <w:pStyle w:val="Pagrindinistekstas"/>
        <w:tabs>
          <w:tab w:val="left" w:pos="567"/>
        </w:tabs>
        <w:spacing w:after="0"/>
        <w:rPr>
          <w:szCs w:val="22"/>
        </w:rPr>
      </w:pPr>
      <w:r w:rsidRPr="004C1FC6">
        <w:rPr>
          <w:b/>
          <w:i/>
          <w:lang w:val="en-GB"/>
        </w:rPr>
        <w:t xml:space="preserve">5 </w:t>
      </w:r>
      <w:proofErr w:type="spellStart"/>
      <w:r w:rsidRPr="004C1FC6">
        <w:rPr>
          <w:b/>
          <w:i/>
          <w:lang w:val="en-GB"/>
        </w:rPr>
        <w:t>lentel</w:t>
      </w:r>
      <w:proofErr w:type="spellEnd"/>
      <w:r w:rsidRPr="004C1FC6">
        <w:rPr>
          <w:b/>
          <w:i/>
        </w:rPr>
        <w:t>ė</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4"/>
        <w:gridCol w:w="2341"/>
        <w:gridCol w:w="2250"/>
      </w:tblGrid>
      <w:tr w:rsidR="009975AF" w:rsidRPr="006F6DC8" w14:paraId="5AB8EA70" w14:textId="1003DAD1" w:rsidTr="00A83316">
        <w:trPr>
          <w:trHeight w:val="484"/>
        </w:trPr>
        <w:tc>
          <w:tcPr>
            <w:tcW w:w="3684" w:type="dxa"/>
          </w:tcPr>
          <w:p w14:paraId="7FDACD80" w14:textId="2ED10F28" w:rsidR="00FB6EA4" w:rsidRPr="006F6DC8" w:rsidRDefault="00FB6EA4" w:rsidP="00312047">
            <w:pPr>
              <w:pStyle w:val="TableParagraph"/>
              <w:tabs>
                <w:tab w:val="left" w:pos="567"/>
              </w:tabs>
              <w:ind w:left="69"/>
            </w:pPr>
            <w:r w:rsidRPr="006F6DC8">
              <w:t>Parametras</w:t>
            </w:r>
          </w:p>
        </w:tc>
        <w:tc>
          <w:tcPr>
            <w:tcW w:w="2341" w:type="dxa"/>
          </w:tcPr>
          <w:p w14:paraId="1DD8BEA8" w14:textId="4CEE7A95" w:rsidR="00FB6EA4" w:rsidRPr="006F6DC8" w:rsidRDefault="00FB6EA4" w:rsidP="00312047">
            <w:pPr>
              <w:pStyle w:val="TableParagraph"/>
              <w:tabs>
                <w:tab w:val="left" w:pos="567"/>
              </w:tabs>
              <w:ind w:left="69"/>
            </w:pPr>
            <w:r w:rsidRPr="006F6DC8">
              <w:t>3 kartus per parą po 60 mg/kg kūno svorio kas 8 valandas *</w:t>
            </w:r>
          </w:p>
        </w:tc>
        <w:tc>
          <w:tcPr>
            <w:tcW w:w="2250" w:type="dxa"/>
          </w:tcPr>
          <w:p w14:paraId="4FB7D6D1" w14:textId="057366B2" w:rsidR="00FB6EA4" w:rsidRPr="006F6DC8" w:rsidRDefault="00FB6EA4" w:rsidP="00312047">
            <w:pPr>
              <w:pStyle w:val="TableParagraph"/>
              <w:tabs>
                <w:tab w:val="left" w:pos="567"/>
              </w:tabs>
              <w:ind w:left="69"/>
            </w:pPr>
            <w:r w:rsidRPr="006F6DC8">
              <w:t>Du kartus per parą po 90 mg/kg kūno svorio kas 12 valandų *</w:t>
            </w:r>
          </w:p>
        </w:tc>
      </w:tr>
      <w:tr w:rsidR="009975AF" w:rsidRPr="006F6DC8" w14:paraId="4D80AD09" w14:textId="43AD2320" w:rsidTr="00A83316">
        <w:trPr>
          <w:trHeight w:val="244"/>
        </w:trPr>
        <w:tc>
          <w:tcPr>
            <w:tcW w:w="3684" w:type="dxa"/>
          </w:tcPr>
          <w:p w14:paraId="0306B4B7" w14:textId="12466DD0" w:rsidR="00FB6EA4" w:rsidRPr="006F6DC8" w:rsidRDefault="00FB6EA4" w:rsidP="004C1FC6">
            <w:pPr>
              <w:pStyle w:val="TableParagraph"/>
              <w:tabs>
                <w:tab w:val="left" w:pos="567"/>
              </w:tabs>
              <w:ind w:left="69"/>
            </w:pPr>
            <w:r w:rsidRPr="006F6DC8">
              <w:t>C-</w:t>
            </w:r>
            <w:proofErr w:type="spellStart"/>
            <w:r w:rsidRPr="006F6DC8">
              <w:rPr>
                <w:vertAlign w:val="subscript"/>
              </w:rPr>
              <w:t>max</w:t>
            </w:r>
            <w:proofErr w:type="spellEnd"/>
            <w:r w:rsidRPr="006F6DC8">
              <w:t xml:space="preserve"> pasiskirstymo pusiausvyroje (µM)</w:t>
            </w:r>
          </w:p>
        </w:tc>
        <w:tc>
          <w:tcPr>
            <w:tcW w:w="2341" w:type="dxa"/>
          </w:tcPr>
          <w:p w14:paraId="334F84C8" w14:textId="32EF6CCD" w:rsidR="00FB6EA4" w:rsidRPr="006F6DC8" w:rsidRDefault="00FB6EA4" w:rsidP="004C1FC6">
            <w:pPr>
              <w:pStyle w:val="TableParagraph"/>
              <w:tabs>
                <w:tab w:val="left" w:pos="567"/>
              </w:tabs>
              <w:jc w:val="center"/>
            </w:pPr>
            <w:r w:rsidRPr="006F6DC8">
              <w:t>589 ± 192 (24)</w:t>
            </w:r>
          </w:p>
        </w:tc>
        <w:tc>
          <w:tcPr>
            <w:tcW w:w="2250" w:type="dxa"/>
          </w:tcPr>
          <w:p w14:paraId="0CA5BE42" w14:textId="262DBCB5" w:rsidR="00FB6EA4" w:rsidRPr="006F6DC8" w:rsidRDefault="00FB6EA4" w:rsidP="004C1FC6">
            <w:pPr>
              <w:pStyle w:val="TableParagraph"/>
              <w:tabs>
                <w:tab w:val="left" w:pos="567"/>
              </w:tabs>
              <w:jc w:val="center"/>
            </w:pPr>
            <w:r w:rsidRPr="006F6DC8">
              <w:t>623 ± 132 (19)</w:t>
            </w:r>
          </w:p>
        </w:tc>
      </w:tr>
      <w:tr w:rsidR="009975AF" w:rsidRPr="006F6DC8" w14:paraId="50DD8327" w14:textId="1170C9C4" w:rsidTr="00A83316">
        <w:trPr>
          <w:trHeight w:val="244"/>
        </w:trPr>
        <w:tc>
          <w:tcPr>
            <w:tcW w:w="3684" w:type="dxa"/>
          </w:tcPr>
          <w:p w14:paraId="5C7B21E9" w14:textId="23232384" w:rsidR="00FB6EA4" w:rsidRPr="006F6DC8" w:rsidRDefault="00FB6EA4" w:rsidP="004C1FC6">
            <w:pPr>
              <w:pStyle w:val="TableParagraph"/>
              <w:tabs>
                <w:tab w:val="left" w:pos="567"/>
              </w:tabs>
              <w:ind w:left="69"/>
            </w:pPr>
            <w:r w:rsidRPr="006F6DC8">
              <w:t>C-</w:t>
            </w:r>
            <w:proofErr w:type="spellStart"/>
            <w:r w:rsidRPr="006F6DC8">
              <w:rPr>
                <w:vertAlign w:val="subscript"/>
              </w:rPr>
              <w:t>max</w:t>
            </w:r>
            <w:proofErr w:type="spellEnd"/>
            <w:r w:rsidRPr="006F6DC8">
              <w:t xml:space="preserve"> pasiskirstymo pusiausvyroje (µM)</w:t>
            </w:r>
          </w:p>
        </w:tc>
        <w:tc>
          <w:tcPr>
            <w:tcW w:w="2341" w:type="dxa"/>
          </w:tcPr>
          <w:p w14:paraId="7AD0DA35" w14:textId="16163A4D" w:rsidR="00FB6EA4" w:rsidRPr="006F6DC8" w:rsidRDefault="00FB6EA4" w:rsidP="004C1FC6">
            <w:pPr>
              <w:pStyle w:val="TableParagraph"/>
              <w:tabs>
                <w:tab w:val="left" w:pos="567"/>
              </w:tabs>
              <w:jc w:val="center"/>
            </w:pPr>
            <w:r w:rsidRPr="006F6DC8">
              <w:t>114 ± 91 (14)</w:t>
            </w:r>
          </w:p>
        </w:tc>
        <w:tc>
          <w:tcPr>
            <w:tcW w:w="2250" w:type="dxa"/>
          </w:tcPr>
          <w:p w14:paraId="3950190B" w14:textId="6DC74A0D" w:rsidR="00FB6EA4" w:rsidRPr="006F6DC8" w:rsidRDefault="00FB6EA4" w:rsidP="004C1FC6">
            <w:pPr>
              <w:pStyle w:val="TableParagraph"/>
              <w:tabs>
                <w:tab w:val="left" w:pos="567"/>
              </w:tabs>
              <w:jc w:val="center"/>
            </w:pPr>
            <w:r w:rsidRPr="006F6DC8">
              <w:t>63 ± 57 (17)</w:t>
            </w:r>
          </w:p>
        </w:tc>
      </w:tr>
      <w:tr w:rsidR="009975AF" w:rsidRPr="006F6DC8" w14:paraId="45966053" w14:textId="3D33A873" w:rsidTr="00A83316">
        <w:trPr>
          <w:trHeight w:val="241"/>
        </w:trPr>
        <w:tc>
          <w:tcPr>
            <w:tcW w:w="3684" w:type="dxa"/>
          </w:tcPr>
          <w:p w14:paraId="5CFD45EF" w14:textId="2EF90D31" w:rsidR="00FB6EA4" w:rsidRPr="006F6DC8" w:rsidRDefault="00FB6EA4" w:rsidP="004C1FC6">
            <w:pPr>
              <w:pStyle w:val="TableParagraph"/>
              <w:tabs>
                <w:tab w:val="left" w:pos="567"/>
              </w:tabs>
              <w:ind w:left="69"/>
            </w:pPr>
            <w:r w:rsidRPr="006F6DC8">
              <w:t>Pasiskirstymo tūris (l/kg)</w:t>
            </w:r>
          </w:p>
        </w:tc>
        <w:tc>
          <w:tcPr>
            <w:tcW w:w="2341" w:type="dxa"/>
          </w:tcPr>
          <w:p w14:paraId="7B70C8B3" w14:textId="75B21230" w:rsidR="00FB6EA4" w:rsidRPr="006F6DC8" w:rsidRDefault="00FB6EA4" w:rsidP="004C1FC6">
            <w:pPr>
              <w:pStyle w:val="TableParagraph"/>
              <w:tabs>
                <w:tab w:val="left" w:pos="567"/>
              </w:tabs>
              <w:jc w:val="center"/>
            </w:pPr>
            <w:r w:rsidRPr="006F6DC8">
              <w:t>0,41 ± 0,13 (12)</w:t>
            </w:r>
          </w:p>
        </w:tc>
        <w:tc>
          <w:tcPr>
            <w:tcW w:w="2250" w:type="dxa"/>
          </w:tcPr>
          <w:p w14:paraId="30D063EE" w14:textId="16CFCE8D" w:rsidR="00FB6EA4" w:rsidRPr="006F6DC8" w:rsidRDefault="00FB6EA4" w:rsidP="004C1FC6">
            <w:pPr>
              <w:pStyle w:val="TableParagraph"/>
              <w:tabs>
                <w:tab w:val="left" w:pos="567"/>
              </w:tabs>
              <w:jc w:val="center"/>
            </w:pPr>
            <w:r w:rsidRPr="006F6DC8">
              <w:t>0,52 ± 0,20 (18)</w:t>
            </w:r>
          </w:p>
        </w:tc>
      </w:tr>
      <w:tr w:rsidR="009975AF" w:rsidRPr="006F6DC8" w14:paraId="71BC16B8" w14:textId="10DF3AC8" w:rsidTr="00A83316">
        <w:trPr>
          <w:trHeight w:val="244"/>
        </w:trPr>
        <w:tc>
          <w:tcPr>
            <w:tcW w:w="3684" w:type="dxa"/>
          </w:tcPr>
          <w:p w14:paraId="34FA3934" w14:textId="755DC49F" w:rsidR="00FB6EA4" w:rsidRPr="006F6DC8" w:rsidRDefault="00FB6EA4" w:rsidP="004C1FC6">
            <w:pPr>
              <w:pStyle w:val="TableParagraph"/>
              <w:tabs>
                <w:tab w:val="left" w:pos="567"/>
              </w:tabs>
              <w:ind w:left="69"/>
            </w:pPr>
            <w:r w:rsidRPr="006F6DC8">
              <w:t>Pusinė</w:t>
            </w:r>
            <w:r w:rsidR="00AB2E46">
              <w:t>s</w:t>
            </w:r>
            <w:r w:rsidRPr="006F6DC8">
              <w:t xml:space="preserve"> </w:t>
            </w:r>
            <w:r w:rsidR="00AB2E46" w:rsidRPr="006F6DC8">
              <w:t>eliminacij</w:t>
            </w:r>
            <w:r w:rsidR="00AB2E46">
              <w:t>os</w:t>
            </w:r>
            <w:r w:rsidR="00AB2E46" w:rsidRPr="006F6DC8">
              <w:t xml:space="preserve"> </w:t>
            </w:r>
            <w:r w:rsidR="00AB2E46">
              <w:t>laikas</w:t>
            </w:r>
            <w:r w:rsidRPr="006F6DC8">
              <w:t xml:space="preserve"> (h)</w:t>
            </w:r>
          </w:p>
        </w:tc>
        <w:tc>
          <w:tcPr>
            <w:tcW w:w="2341" w:type="dxa"/>
          </w:tcPr>
          <w:p w14:paraId="7E714CB0" w14:textId="0154A5ED" w:rsidR="00FB6EA4" w:rsidRPr="006F6DC8" w:rsidRDefault="00FB6EA4" w:rsidP="004C1FC6">
            <w:pPr>
              <w:pStyle w:val="TableParagraph"/>
              <w:tabs>
                <w:tab w:val="left" w:pos="567"/>
              </w:tabs>
              <w:jc w:val="center"/>
            </w:pPr>
            <w:r w:rsidRPr="006F6DC8">
              <w:t>4,0 ± 2,0 (24)</w:t>
            </w:r>
          </w:p>
        </w:tc>
        <w:tc>
          <w:tcPr>
            <w:tcW w:w="2250" w:type="dxa"/>
          </w:tcPr>
          <w:p w14:paraId="5B98031B" w14:textId="3E2AF3FE" w:rsidR="00FB6EA4" w:rsidRPr="006F6DC8" w:rsidRDefault="00FB6EA4" w:rsidP="004C1FC6">
            <w:pPr>
              <w:pStyle w:val="TableParagraph"/>
              <w:tabs>
                <w:tab w:val="left" w:pos="567"/>
              </w:tabs>
              <w:ind w:right="745"/>
              <w:jc w:val="center"/>
            </w:pPr>
            <w:r w:rsidRPr="006F6DC8">
              <w:t>3,3 ± 1,4 (18)</w:t>
            </w:r>
          </w:p>
        </w:tc>
      </w:tr>
      <w:tr w:rsidR="009975AF" w:rsidRPr="006F6DC8" w14:paraId="7465F469" w14:textId="2D91E7D3" w:rsidTr="00A83316">
        <w:trPr>
          <w:trHeight w:val="242"/>
        </w:trPr>
        <w:tc>
          <w:tcPr>
            <w:tcW w:w="3684" w:type="dxa"/>
          </w:tcPr>
          <w:p w14:paraId="57C090F8" w14:textId="5EDEC686" w:rsidR="00FB6EA4" w:rsidRPr="006F6DC8" w:rsidRDefault="00FB6EA4" w:rsidP="004C1FC6">
            <w:pPr>
              <w:pStyle w:val="TableParagraph"/>
              <w:tabs>
                <w:tab w:val="left" w:pos="567"/>
              </w:tabs>
              <w:ind w:left="69"/>
            </w:pPr>
            <w:r w:rsidRPr="006F6DC8">
              <w:t>Bendras kūno klirensas (l/val.)</w:t>
            </w:r>
          </w:p>
        </w:tc>
        <w:tc>
          <w:tcPr>
            <w:tcW w:w="2341" w:type="dxa"/>
          </w:tcPr>
          <w:p w14:paraId="11866B50" w14:textId="4F0C3814" w:rsidR="00FB6EA4" w:rsidRPr="006F6DC8" w:rsidRDefault="00FB6EA4" w:rsidP="004C1FC6">
            <w:pPr>
              <w:pStyle w:val="TableParagraph"/>
              <w:tabs>
                <w:tab w:val="left" w:pos="567"/>
              </w:tabs>
              <w:jc w:val="center"/>
            </w:pPr>
            <w:r w:rsidRPr="006F6DC8">
              <w:t>6,2 ± 2,1 (24)</w:t>
            </w:r>
          </w:p>
        </w:tc>
        <w:tc>
          <w:tcPr>
            <w:tcW w:w="2250" w:type="dxa"/>
          </w:tcPr>
          <w:p w14:paraId="6CCFA125" w14:textId="5586C073" w:rsidR="00FB6EA4" w:rsidRPr="006F6DC8" w:rsidRDefault="00FB6EA4" w:rsidP="004C1FC6">
            <w:pPr>
              <w:pStyle w:val="TableParagraph"/>
              <w:tabs>
                <w:tab w:val="left" w:pos="567"/>
              </w:tabs>
              <w:ind w:right="745"/>
              <w:jc w:val="center"/>
            </w:pPr>
            <w:r w:rsidRPr="006F6DC8">
              <w:t>7,1 ± 2,7 (18)</w:t>
            </w:r>
          </w:p>
        </w:tc>
      </w:tr>
      <w:tr w:rsidR="009975AF" w:rsidRPr="006F6DC8" w14:paraId="082B54E0" w14:textId="60485294" w:rsidTr="00A83316">
        <w:trPr>
          <w:trHeight w:val="244"/>
        </w:trPr>
        <w:tc>
          <w:tcPr>
            <w:tcW w:w="3684" w:type="dxa"/>
          </w:tcPr>
          <w:p w14:paraId="065E569C" w14:textId="517760A5" w:rsidR="00FB6EA4" w:rsidRPr="006F6DC8" w:rsidRDefault="00FB6EA4" w:rsidP="004C1FC6">
            <w:pPr>
              <w:pStyle w:val="TableParagraph"/>
              <w:tabs>
                <w:tab w:val="left" w:pos="567"/>
              </w:tabs>
              <w:ind w:left="69"/>
            </w:pPr>
            <w:r w:rsidRPr="006F6DC8">
              <w:t>inkstų klirensas (l/val.)</w:t>
            </w:r>
          </w:p>
        </w:tc>
        <w:tc>
          <w:tcPr>
            <w:tcW w:w="2341" w:type="dxa"/>
          </w:tcPr>
          <w:p w14:paraId="6C2D58E4" w14:textId="42B01419" w:rsidR="00FB6EA4" w:rsidRPr="006F6DC8" w:rsidRDefault="00FB6EA4" w:rsidP="004C1FC6">
            <w:pPr>
              <w:pStyle w:val="TableParagraph"/>
              <w:tabs>
                <w:tab w:val="left" w:pos="567"/>
              </w:tabs>
              <w:jc w:val="center"/>
            </w:pPr>
            <w:r w:rsidRPr="006F6DC8">
              <w:t>5,6 ± 1,9 (5)</w:t>
            </w:r>
          </w:p>
        </w:tc>
        <w:tc>
          <w:tcPr>
            <w:tcW w:w="2250" w:type="dxa"/>
          </w:tcPr>
          <w:p w14:paraId="22B801D7" w14:textId="26929419" w:rsidR="00FB6EA4" w:rsidRPr="006F6DC8" w:rsidRDefault="00FB6EA4" w:rsidP="004C1FC6">
            <w:pPr>
              <w:pStyle w:val="TableParagraph"/>
              <w:tabs>
                <w:tab w:val="left" w:pos="567"/>
              </w:tabs>
              <w:jc w:val="center"/>
            </w:pPr>
            <w:r w:rsidRPr="006F6DC8">
              <w:t>6,4 ± 2,5 (13)</w:t>
            </w:r>
          </w:p>
        </w:tc>
      </w:tr>
      <w:tr w:rsidR="009975AF" w:rsidRPr="006F6DC8" w14:paraId="4A088752" w14:textId="639665D3" w:rsidTr="00A83316">
        <w:trPr>
          <w:trHeight w:val="242"/>
        </w:trPr>
        <w:tc>
          <w:tcPr>
            <w:tcW w:w="3684" w:type="dxa"/>
          </w:tcPr>
          <w:p w14:paraId="0163B898" w14:textId="5194ED41" w:rsidR="00FB6EA4" w:rsidRPr="006F6DC8" w:rsidRDefault="00FB6EA4" w:rsidP="004C1FC6">
            <w:pPr>
              <w:pStyle w:val="TableParagraph"/>
              <w:tabs>
                <w:tab w:val="left" w:pos="567"/>
              </w:tabs>
              <w:ind w:left="69"/>
            </w:pPr>
            <w:r w:rsidRPr="006F6DC8">
              <w:t>CSS /plazmos santykis</w:t>
            </w:r>
          </w:p>
        </w:tc>
        <w:tc>
          <w:tcPr>
            <w:tcW w:w="2341" w:type="dxa"/>
          </w:tcPr>
          <w:p w14:paraId="69AD60EE" w14:textId="5BD045FA" w:rsidR="00FB6EA4" w:rsidRPr="006F6DC8" w:rsidRDefault="00FB6EA4" w:rsidP="004C1FC6">
            <w:pPr>
              <w:pStyle w:val="TableParagraph"/>
              <w:tabs>
                <w:tab w:val="left" w:pos="567"/>
              </w:tabs>
              <w:jc w:val="center"/>
            </w:pPr>
            <w:r w:rsidRPr="006F6DC8">
              <w:t>0,69 ± 0,19 (9)**</w:t>
            </w:r>
          </w:p>
        </w:tc>
        <w:tc>
          <w:tcPr>
            <w:tcW w:w="2250" w:type="dxa"/>
          </w:tcPr>
          <w:p w14:paraId="3B6C6FC4" w14:textId="57AEAFAD" w:rsidR="00FB6EA4" w:rsidRPr="006F6DC8" w:rsidRDefault="00FB6EA4" w:rsidP="004C1FC6">
            <w:pPr>
              <w:pStyle w:val="TableParagraph"/>
              <w:tabs>
                <w:tab w:val="left" w:pos="567"/>
              </w:tabs>
              <w:jc w:val="center"/>
            </w:pPr>
            <w:r w:rsidRPr="006F6DC8">
              <w:t>0,66 ± 0,11 (5)***</w:t>
            </w:r>
          </w:p>
        </w:tc>
      </w:tr>
    </w:tbl>
    <w:p w14:paraId="6FA0DC28" w14:textId="00893CE4" w:rsidR="00113881" w:rsidRPr="006F6DC8" w:rsidRDefault="00113881" w:rsidP="004C1FC6">
      <w:pPr>
        <w:tabs>
          <w:tab w:val="left" w:pos="567"/>
        </w:tabs>
        <w:spacing w:after="0"/>
        <w:rPr>
          <w:bCs/>
          <w:szCs w:val="22"/>
        </w:rPr>
      </w:pPr>
      <w:r w:rsidRPr="006F6DC8">
        <w:rPr>
          <w:b/>
        </w:rPr>
        <w:t>*</w:t>
      </w:r>
      <w:r w:rsidRPr="006F6DC8">
        <w:t xml:space="preserve"> Kiekvieno parametro vidurkis ± standartinis nuokrypis (tirtų pacientų skaičius)</w:t>
      </w:r>
    </w:p>
    <w:p w14:paraId="092AD84E" w14:textId="4BF47E6D" w:rsidR="00113881" w:rsidRPr="006F6DC8" w:rsidRDefault="00113881" w:rsidP="004C1FC6">
      <w:pPr>
        <w:tabs>
          <w:tab w:val="left" w:pos="567"/>
        </w:tabs>
        <w:spacing w:after="0"/>
        <w:rPr>
          <w:bCs/>
          <w:szCs w:val="22"/>
        </w:rPr>
      </w:pPr>
      <w:r w:rsidRPr="006F6DC8">
        <w:t>** 50</w:t>
      </w:r>
      <w:r w:rsidR="005E52FE">
        <w:t> </w:t>
      </w:r>
      <w:r w:rsidRPr="006F6DC8">
        <w:t>mg/kg kūno svorio kas 8 valandas 28 dienas, mėginiai buvo paimti praėjus 3 valandoms po vienos valandos infuzijos pabaigos</w:t>
      </w:r>
    </w:p>
    <w:p w14:paraId="4BB8DFDB" w14:textId="6EF3C3C3" w:rsidR="00113881" w:rsidRPr="006F6DC8" w:rsidRDefault="00113881" w:rsidP="004C1FC6">
      <w:pPr>
        <w:tabs>
          <w:tab w:val="left" w:pos="567"/>
        </w:tabs>
        <w:spacing w:after="0"/>
        <w:rPr>
          <w:bCs/>
          <w:szCs w:val="22"/>
        </w:rPr>
      </w:pPr>
      <w:r w:rsidRPr="006F6DC8">
        <w:t>*** 90</w:t>
      </w:r>
      <w:r w:rsidR="00D06E35">
        <w:t> </w:t>
      </w:r>
      <w:r w:rsidRPr="006F6DC8">
        <w:t>mg/kg kūno svorio kas 12 valandas 28 dienas, mėginiai buvo paimti praėjus 1 valandai po dviejų valandų infuzijos pabaigos.</w:t>
      </w:r>
    </w:p>
    <w:p w14:paraId="6743AD52" w14:textId="77777777" w:rsidR="001064C8" w:rsidRPr="006F6DC8" w:rsidRDefault="001064C8" w:rsidP="004C1FC6">
      <w:pPr>
        <w:tabs>
          <w:tab w:val="left" w:pos="567"/>
        </w:tabs>
        <w:spacing w:after="0"/>
        <w:rPr>
          <w:bCs/>
          <w:szCs w:val="22"/>
        </w:rPr>
      </w:pPr>
    </w:p>
    <w:p w14:paraId="72BD21F4" w14:textId="77777777" w:rsidR="009E0FD0" w:rsidRPr="006F6DC8" w:rsidRDefault="009E0FD0" w:rsidP="004C1FC6">
      <w:pPr>
        <w:pStyle w:val="Antrat2"/>
        <w:tabs>
          <w:tab w:val="left" w:pos="567"/>
        </w:tabs>
        <w:spacing w:before="0" w:after="0"/>
        <w:rPr>
          <w:szCs w:val="22"/>
        </w:rPr>
      </w:pPr>
      <w:proofErr w:type="spellStart"/>
      <w:r w:rsidRPr="006F6DC8">
        <w:lastRenderedPageBreak/>
        <w:t>Ikiklinikinių</w:t>
      </w:r>
      <w:proofErr w:type="spellEnd"/>
      <w:r w:rsidRPr="006F6DC8">
        <w:t xml:space="preserve"> saugumo tyrimų duomenys</w:t>
      </w:r>
    </w:p>
    <w:p w14:paraId="332064A5" w14:textId="77777777" w:rsidR="00063162" w:rsidRPr="006F6DC8" w:rsidRDefault="00063162" w:rsidP="004C1FC6">
      <w:pPr>
        <w:tabs>
          <w:tab w:val="left" w:pos="567"/>
        </w:tabs>
        <w:suppressAutoHyphens/>
        <w:spacing w:after="0"/>
        <w:ind w:left="567" w:hanging="567"/>
        <w:rPr>
          <w:bCs/>
          <w:i/>
          <w:iCs/>
          <w:szCs w:val="22"/>
          <w:lang w:val="en-US"/>
        </w:rPr>
      </w:pPr>
    </w:p>
    <w:p w14:paraId="0CC9E0E1" w14:textId="12DD954F" w:rsidR="00846F1C" w:rsidRPr="004C1FC6" w:rsidRDefault="001738A3" w:rsidP="00D06E35">
      <w:pPr>
        <w:tabs>
          <w:tab w:val="left" w:pos="567"/>
        </w:tabs>
        <w:suppressAutoHyphens/>
        <w:spacing w:after="0"/>
        <w:jc w:val="left"/>
        <w:rPr>
          <w:bCs/>
          <w:iCs/>
          <w:szCs w:val="22"/>
          <w:u w:val="single"/>
        </w:rPr>
      </w:pPr>
      <w:r w:rsidRPr="004C1FC6">
        <w:rPr>
          <w:u w:val="single"/>
        </w:rPr>
        <w:t>Lėtinis toksiškumas</w:t>
      </w:r>
    </w:p>
    <w:p w14:paraId="5F99F0C4" w14:textId="572356FE" w:rsidR="001738A3" w:rsidRPr="006F6DC8" w:rsidRDefault="001738A3" w:rsidP="00D06E35">
      <w:pPr>
        <w:tabs>
          <w:tab w:val="left" w:pos="567"/>
        </w:tabs>
        <w:suppressAutoHyphens/>
        <w:spacing w:after="0"/>
        <w:ind w:hanging="27"/>
        <w:jc w:val="left"/>
        <w:rPr>
          <w:bCs/>
          <w:szCs w:val="22"/>
        </w:rPr>
      </w:pPr>
      <w:r w:rsidRPr="006F6DC8">
        <w:t>Lėtinio toksiškumo tyrimai parodė toksinį poveikį inkstams ir kaulams.</w:t>
      </w:r>
    </w:p>
    <w:p w14:paraId="55B734C1" w14:textId="01CD2EB6" w:rsidR="00063162" w:rsidRPr="006F6DC8" w:rsidRDefault="00063162" w:rsidP="00D06E35">
      <w:pPr>
        <w:tabs>
          <w:tab w:val="left" w:pos="567"/>
        </w:tabs>
        <w:suppressAutoHyphens/>
        <w:spacing w:after="0"/>
        <w:ind w:hanging="27"/>
        <w:jc w:val="left"/>
        <w:rPr>
          <w:bCs/>
          <w:szCs w:val="22"/>
        </w:rPr>
      </w:pPr>
    </w:p>
    <w:p w14:paraId="04307970" w14:textId="4F0E098E" w:rsidR="001738A3" w:rsidRPr="006F6DC8" w:rsidRDefault="001738A3" w:rsidP="00D06E35">
      <w:pPr>
        <w:tabs>
          <w:tab w:val="left" w:pos="567"/>
        </w:tabs>
        <w:suppressAutoHyphens/>
        <w:spacing w:after="0"/>
        <w:jc w:val="left"/>
        <w:rPr>
          <w:bCs/>
          <w:szCs w:val="22"/>
        </w:rPr>
      </w:pPr>
      <w:r w:rsidRPr="006F6DC8">
        <w:t xml:space="preserve">Šunims ir žiurkėms po didelių </w:t>
      </w:r>
      <w:proofErr w:type="spellStart"/>
      <w:r w:rsidRPr="006F6DC8">
        <w:t>foskarneto</w:t>
      </w:r>
      <w:proofErr w:type="spellEnd"/>
      <w:r w:rsidRPr="006F6DC8">
        <w:t xml:space="preserve"> natrio</w:t>
      </w:r>
      <w:r w:rsidR="00AB2E46">
        <w:t xml:space="preserve"> druskos</w:t>
      </w:r>
      <w:r w:rsidRPr="006F6DC8">
        <w:t xml:space="preserve"> </w:t>
      </w:r>
      <w:proofErr w:type="spellStart"/>
      <w:r w:rsidRPr="006F6DC8">
        <w:t>heksahidrato</w:t>
      </w:r>
      <w:proofErr w:type="spellEnd"/>
      <w:r w:rsidRPr="006F6DC8">
        <w:t xml:space="preserve"> dozių (15</w:t>
      </w:r>
      <w:r w:rsidR="006B270F">
        <w:t> </w:t>
      </w:r>
      <w:r w:rsidRPr="006F6DC8">
        <w:t>mg/kg kūno svorio ir 180</w:t>
      </w:r>
      <w:r w:rsidR="005E52FE">
        <w:t> </w:t>
      </w:r>
      <w:r w:rsidRPr="006F6DC8">
        <w:t xml:space="preserve">mg / kg kūno svorio) vartojimo į veną </w:t>
      </w:r>
      <w:r w:rsidR="00F44801" w:rsidRPr="006F6DC8">
        <w:t>stebėt</w:t>
      </w:r>
      <w:r w:rsidR="00F44801">
        <w:t>i</w:t>
      </w:r>
      <w:r w:rsidR="00F44801" w:rsidRPr="006F6DC8">
        <w:t xml:space="preserve"> </w:t>
      </w:r>
      <w:r w:rsidR="00AB2E46">
        <w:t xml:space="preserve">inkstų </w:t>
      </w:r>
      <w:r w:rsidRPr="006F6DC8">
        <w:t>kanalėlių atrofijos</w:t>
      </w:r>
      <w:r w:rsidR="00AB2E46">
        <w:t xml:space="preserve"> požymiai</w:t>
      </w:r>
      <w:r w:rsidRPr="006F6DC8">
        <w:t>. Inkstų pažeidimo veikimo mechanizmas kol kas nežinomas.</w:t>
      </w:r>
    </w:p>
    <w:p w14:paraId="36E869B1" w14:textId="38D23A25" w:rsidR="00063162" w:rsidRPr="006F6DC8" w:rsidRDefault="00063162" w:rsidP="00D06E35">
      <w:pPr>
        <w:tabs>
          <w:tab w:val="left" w:pos="567"/>
        </w:tabs>
        <w:suppressAutoHyphens/>
        <w:spacing w:after="0"/>
        <w:jc w:val="left"/>
        <w:rPr>
          <w:bCs/>
          <w:szCs w:val="22"/>
        </w:rPr>
      </w:pPr>
    </w:p>
    <w:p w14:paraId="3152B5E3" w14:textId="7CFA175A" w:rsidR="001738A3" w:rsidRPr="006F6DC8" w:rsidRDefault="001738A3" w:rsidP="00D06E35">
      <w:pPr>
        <w:tabs>
          <w:tab w:val="left" w:pos="567"/>
        </w:tabs>
        <w:suppressAutoHyphens/>
        <w:spacing w:after="0"/>
        <w:jc w:val="left"/>
        <w:rPr>
          <w:bCs/>
          <w:szCs w:val="22"/>
        </w:rPr>
      </w:pPr>
      <w:r w:rsidRPr="006F6DC8">
        <w:t xml:space="preserve">Osteologiniai pokyčiai apibūdinami kaip padidėjęs </w:t>
      </w:r>
      <w:proofErr w:type="spellStart"/>
      <w:r w:rsidRPr="006F6DC8">
        <w:t>osteoklastinis</w:t>
      </w:r>
      <w:proofErr w:type="spellEnd"/>
      <w:r w:rsidRPr="006F6DC8">
        <w:t xml:space="preserve"> aktyvumas ir kaulų </w:t>
      </w:r>
      <w:proofErr w:type="spellStart"/>
      <w:r w:rsidRPr="006F6DC8">
        <w:t>rezorbcija</w:t>
      </w:r>
      <w:proofErr w:type="spellEnd"/>
      <w:r w:rsidRPr="006F6DC8">
        <w:t>. Maždaug 20</w:t>
      </w:r>
      <w:r w:rsidR="00AB2E46">
        <w:t> </w:t>
      </w:r>
      <w:r w:rsidRPr="006F6DC8">
        <w:t xml:space="preserve">% suvartoto </w:t>
      </w:r>
      <w:r w:rsidR="00AB2E46" w:rsidRPr="006F6DC8">
        <w:t>vaist</w:t>
      </w:r>
      <w:r w:rsidR="00AB2E46">
        <w:t>inio preparato</w:t>
      </w:r>
      <w:r w:rsidR="00AB2E46" w:rsidRPr="006F6DC8">
        <w:t xml:space="preserve"> </w:t>
      </w:r>
      <w:r w:rsidRPr="006F6DC8">
        <w:t xml:space="preserve">absorbuojama į kaulus ir kremzles, o jaunų ir augančių gyvūnų organizme jo nusėda daugiau. Šis poveikis pastebėtas tik šunims. Vienas iš šių pokyčių paaiškinimų galėtų būti tai, kad </w:t>
      </w:r>
      <w:proofErr w:type="spellStart"/>
      <w:r w:rsidRPr="006F6DC8">
        <w:t>foskarneto</w:t>
      </w:r>
      <w:proofErr w:type="spellEnd"/>
      <w:r w:rsidRPr="006F6DC8">
        <w:t xml:space="preserve"> natrio </w:t>
      </w:r>
      <w:r w:rsidR="00CD097E">
        <w:t xml:space="preserve">druska </w:t>
      </w:r>
      <w:proofErr w:type="spellStart"/>
      <w:r w:rsidRPr="006F6DC8">
        <w:t>heksahidratas</w:t>
      </w:r>
      <w:proofErr w:type="spellEnd"/>
      <w:r w:rsidRPr="006F6DC8">
        <w:t xml:space="preserve"> yra įtraukiamas į </w:t>
      </w:r>
      <w:proofErr w:type="spellStart"/>
      <w:r w:rsidRPr="006F6DC8">
        <w:t>hidroksiapatitą</w:t>
      </w:r>
      <w:proofErr w:type="spellEnd"/>
      <w:r w:rsidRPr="006F6DC8">
        <w:t xml:space="preserve"> dėl savo struktūrinio panašumo į fosfatą.</w:t>
      </w:r>
    </w:p>
    <w:p w14:paraId="08F9EEBF" w14:textId="3F557E65" w:rsidR="00063162" w:rsidRPr="006F6DC8" w:rsidRDefault="00063162" w:rsidP="00D06E35">
      <w:pPr>
        <w:tabs>
          <w:tab w:val="left" w:pos="567"/>
        </w:tabs>
        <w:suppressAutoHyphens/>
        <w:spacing w:after="0"/>
        <w:jc w:val="left"/>
        <w:rPr>
          <w:bCs/>
          <w:szCs w:val="22"/>
        </w:rPr>
      </w:pPr>
    </w:p>
    <w:p w14:paraId="40D5D0D9" w14:textId="508A1112" w:rsidR="001738A3" w:rsidRPr="006F6DC8" w:rsidRDefault="001738A3" w:rsidP="00D06E35">
      <w:pPr>
        <w:tabs>
          <w:tab w:val="left" w:pos="567"/>
        </w:tabs>
        <w:suppressAutoHyphens/>
        <w:spacing w:after="0"/>
        <w:jc w:val="left"/>
        <w:rPr>
          <w:bCs/>
          <w:szCs w:val="22"/>
        </w:rPr>
      </w:pPr>
      <w:proofErr w:type="spellStart"/>
      <w:r w:rsidRPr="006F6DC8">
        <w:t>Autoradiografiniai</w:t>
      </w:r>
      <w:proofErr w:type="spellEnd"/>
      <w:r w:rsidRPr="006F6DC8">
        <w:t xml:space="preserve"> tyrimai parodė, kad </w:t>
      </w:r>
      <w:proofErr w:type="spellStart"/>
      <w:r w:rsidRPr="006F6DC8">
        <w:t>foskarneto</w:t>
      </w:r>
      <w:proofErr w:type="spellEnd"/>
      <w:r w:rsidRPr="006F6DC8">
        <w:t xml:space="preserve"> natrio </w:t>
      </w:r>
      <w:r w:rsidR="00CD097E">
        <w:t xml:space="preserve">druska </w:t>
      </w:r>
      <w:proofErr w:type="spellStart"/>
      <w:r w:rsidRPr="006F6DC8">
        <w:t>heksahidratas</w:t>
      </w:r>
      <w:proofErr w:type="spellEnd"/>
      <w:r w:rsidRPr="006F6DC8">
        <w:t xml:space="preserve"> turi aiškų </w:t>
      </w:r>
      <w:proofErr w:type="spellStart"/>
      <w:r w:rsidRPr="006F6DC8">
        <w:t>afinitetą</w:t>
      </w:r>
      <w:proofErr w:type="spellEnd"/>
      <w:r w:rsidRPr="006F6DC8">
        <w:t xml:space="preserve"> kaulų audiniams. Regeneracijos tyrimai parodė, kad kaulų pokyčiai yra grįžtami. Nustatyta, kad </w:t>
      </w:r>
      <w:proofErr w:type="spellStart"/>
      <w:r w:rsidRPr="006F6DC8">
        <w:t>foskarneto</w:t>
      </w:r>
      <w:proofErr w:type="spellEnd"/>
      <w:r w:rsidRPr="006F6DC8">
        <w:t xml:space="preserve"> natrio</w:t>
      </w:r>
      <w:r w:rsidR="00CD097E">
        <w:t xml:space="preserve"> druska</w:t>
      </w:r>
      <w:r w:rsidRPr="006F6DC8">
        <w:t xml:space="preserve"> </w:t>
      </w:r>
      <w:proofErr w:type="spellStart"/>
      <w:r w:rsidRPr="006F6DC8">
        <w:t>heksahidratas</w:t>
      </w:r>
      <w:proofErr w:type="spellEnd"/>
      <w:r w:rsidRPr="006F6DC8">
        <w:t xml:space="preserve"> veikia pelių ir žiurkių dantų emalio vystymąsi. Šios nuosėdos poveikiai skeleto vystymuisi netirti.</w:t>
      </w:r>
    </w:p>
    <w:p w14:paraId="3BE1B3E4" w14:textId="04D5C3CD" w:rsidR="00063162" w:rsidRPr="006F6DC8" w:rsidRDefault="00063162" w:rsidP="00D06E35">
      <w:pPr>
        <w:tabs>
          <w:tab w:val="left" w:pos="567"/>
        </w:tabs>
        <w:suppressAutoHyphens/>
        <w:spacing w:after="0"/>
        <w:jc w:val="left"/>
        <w:rPr>
          <w:bCs/>
          <w:szCs w:val="22"/>
        </w:rPr>
      </w:pPr>
    </w:p>
    <w:p w14:paraId="65B9FE2E" w14:textId="4F390969" w:rsidR="001738A3" w:rsidRPr="006F6DC8" w:rsidRDefault="001738A3" w:rsidP="00D06E35">
      <w:pPr>
        <w:tabs>
          <w:tab w:val="left" w:pos="567"/>
        </w:tabs>
        <w:suppressAutoHyphens/>
        <w:spacing w:after="0"/>
        <w:jc w:val="left"/>
        <w:rPr>
          <w:bCs/>
          <w:szCs w:val="22"/>
        </w:rPr>
      </w:pPr>
      <w:r w:rsidRPr="006F6DC8">
        <w:t xml:space="preserve">Kiti nedažni reiškiniai buvo sumažėjusi hemoglobino koncentracija ir kandžių </w:t>
      </w:r>
      <w:proofErr w:type="spellStart"/>
      <w:r w:rsidRPr="006F6DC8">
        <w:t>amelogenezės</w:t>
      </w:r>
      <w:proofErr w:type="spellEnd"/>
      <w:r w:rsidRPr="006F6DC8">
        <w:t xml:space="preserve"> sutrikimas žiurkėms (6 mėnesių tyrimas).</w:t>
      </w:r>
    </w:p>
    <w:p w14:paraId="5A2AD477" w14:textId="77777777" w:rsidR="00A83E46" w:rsidRPr="006F6DC8" w:rsidRDefault="00A83E46" w:rsidP="00D06E35">
      <w:pPr>
        <w:tabs>
          <w:tab w:val="left" w:pos="567"/>
        </w:tabs>
        <w:suppressAutoHyphens/>
        <w:spacing w:after="0"/>
        <w:jc w:val="left"/>
        <w:rPr>
          <w:bCs/>
          <w:szCs w:val="22"/>
        </w:rPr>
      </w:pPr>
    </w:p>
    <w:p w14:paraId="13498D4B" w14:textId="020FB41C" w:rsidR="001738A3" w:rsidRPr="004C1FC6" w:rsidRDefault="001738A3" w:rsidP="00D06E35">
      <w:pPr>
        <w:tabs>
          <w:tab w:val="left" w:pos="567"/>
        </w:tabs>
        <w:suppressAutoHyphens/>
        <w:spacing w:after="0"/>
        <w:ind w:left="567" w:hanging="567"/>
        <w:jc w:val="left"/>
        <w:rPr>
          <w:bCs/>
          <w:iCs/>
          <w:szCs w:val="22"/>
          <w:u w:val="single"/>
        </w:rPr>
      </w:pPr>
      <w:proofErr w:type="spellStart"/>
      <w:r w:rsidRPr="004C1FC6">
        <w:rPr>
          <w:u w:val="single"/>
        </w:rPr>
        <w:t>Kancerogeniškumas</w:t>
      </w:r>
      <w:proofErr w:type="spellEnd"/>
    </w:p>
    <w:p w14:paraId="07BE1EF0" w14:textId="4FF1D444" w:rsidR="001738A3" w:rsidRPr="006F6DC8" w:rsidRDefault="001738A3" w:rsidP="00D06E35">
      <w:pPr>
        <w:tabs>
          <w:tab w:val="left" w:pos="567"/>
        </w:tabs>
        <w:suppressAutoHyphens/>
        <w:spacing w:after="0"/>
        <w:jc w:val="left"/>
        <w:rPr>
          <w:bCs/>
          <w:szCs w:val="22"/>
        </w:rPr>
      </w:pPr>
      <w:proofErr w:type="spellStart"/>
      <w:r w:rsidRPr="006F6DC8">
        <w:t>Foskarneto</w:t>
      </w:r>
      <w:proofErr w:type="spellEnd"/>
      <w:r w:rsidRPr="006F6DC8">
        <w:t xml:space="preserve"> natrio </w:t>
      </w:r>
      <w:r w:rsidR="00CD097E">
        <w:t xml:space="preserve">druskos </w:t>
      </w:r>
      <w:proofErr w:type="spellStart"/>
      <w:r w:rsidRPr="006F6DC8">
        <w:t>heksahidrato</w:t>
      </w:r>
      <w:proofErr w:type="spellEnd"/>
      <w:r w:rsidRPr="006F6DC8">
        <w:t xml:space="preserve"> kancerogeninis poveikis tirtas pelėms ir žiurkėms </w:t>
      </w:r>
      <w:r w:rsidR="00F867C9">
        <w:t xml:space="preserve">duodant per burną </w:t>
      </w:r>
      <w:r w:rsidRPr="006F6DC8">
        <w:t>(atitinkamai 250</w:t>
      </w:r>
      <w:r w:rsidR="00F867C9">
        <w:t> </w:t>
      </w:r>
      <w:r w:rsidRPr="006F6DC8">
        <w:t>mg/kg kūno svorio ir 500</w:t>
      </w:r>
      <w:r w:rsidR="00F867C9">
        <w:t> </w:t>
      </w:r>
      <w:r w:rsidRPr="006F6DC8">
        <w:t>mg/kg kūno svorio). Kancerogeninio poveikio nei pelėms, nei žiurkėms nenustatyta.</w:t>
      </w:r>
    </w:p>
    <w:p w14:paraId="23B58281" w14:textId="299ACC38" w:rsidR="001738A3" w:rsidRPr="006F6DC8" w:rsidRDefault="001738A3" w:rsidP="00D06E35">
      <w:pPr>
        <w:tabs>
          <w:tab w:val="left" w:pos="567"/>
        </w:tabs>
        <w:suppressAutoHyphens/>
        <w:spacing w:after="0"/>
        <w:jc w:val="left"/>
        <w:rPr>
          <w:bCs/>
          <w:szCs w:val="22"/>
        </w:rPr>
      </w:pPr>
    </w:p>
    <w:p w14:paraId="055C53E0" w14:textId="44FA457C" w:rsidR="001738A3" w:rsidRPr="006F6DC8" w:rsidRDefault="001738A3" w:rsidP="00D06E35">
      <w:pPr>
        <w:tabs>
          <w:tab w:val="left" w:pos="567"/>
        </w:tabs>
        <w:suppressAutoHyphens/>
        <w:spacing w:after="0"/>
        <w:jc w:val="left"/>
        <w:rPr>
          <w:bCs/>
          <w:szCs w:val="22"/>
        </w:rPr>
      </w:pPr>
      <w:r w:rsidRPr="006F6DC8">
        <w:t xml:space="preserve">Dėl </w:t>
      </w:r>
      <w:proofErr w:type="spellStart"/>
      <w:r w:rsidRPr="006F6DC8">
        <w:t>foskarneto</w:t>
      </w:r>
      <w:proofErr w:type="spellEnd"/>
      <w:r w:rsidRPr="006F6DC8">
        <w:t xml:space="preserve"> natrio </w:t>
      </w:r>
      <w:r w:rsidR="00F867C9">
        <w:t xml:space="preserve">druskos </w:t>
      </w:r>
      <w:proofErr w:type="spellStart"/>
      <w:r w:rsidRPr="006F6DC8">
        <w:t>heksahidrato</w:t>
      </w:r>
      <w:proofErr w:type="spellEnd"/>
      <w:r w:rsidRPr="006F6DC8">
        <w:t xml:space="preserve"> DNR polimerazės slopinamųjų savybių ir susijusio </w:t>
      </w:r>
      <w:proofErr w:type="spellStart"/>
      <w:r w:rsidRPr="006F6DC8">
        <w:t>genotoksinio</w:t>
      </w:r>
      <w:proofErr w:type="spellEnd"/>
      <w:r w:rsidRPr="006F6DC8">
        <w:t xml:space="preserve"> poveikio, esant didelei koncentracijai, negalima atmesti ilgalaikės didelės </w:t>
      </w:r>
      <w:proofErr w:type="spellStart"/>
      <w:r w:rsidRPr="006F6DC8">
        <w:t>foskarneto</w:t>
      </w:r>
      <w:proofErr w:type="spellEnd"/>
      <w:r w:rsidRPr="006F6DC8">
        <w:t xml:space="preserve"> natrio</w:t>
      </w:r>
      <w:r w:rsidR="00F867C9">
        <w:t xml:space="preserve"> druskos</w:t>
      </w:r>
      <w:r w:rsidRPr="006F6DC8">
        <w:t xml:space="preserve"> </w:t>
      </w:r>
      <w:proofErr w:type="spellStart"/>
      <w:r w:rsidRPr="006F6DC8">
        <w:t>heksahidrato</w:t>
      </w:r>
      <w:proofErr w:type="spellEnd"/>
      <w:r w:rsidRPr="006F6DC8">
        <w:t xml:space="preserve"> dozės infuzijos kancerogeninio poveikio galimybės.</w:t>
      </w:r>
    </w:p>
    <w:p w14:paraId="420A7704" w14:textId="07B1066E" w:rsidR="001738A3" w:rsidRPr="006F6DC8" w:rsidRDefault="001738A3" w:rsidP="00D06E35">
      <w:pPr>
        <w:tabs>
          <w:tab w:val="left" w:pos="567"/>
        </w:tabs>
        <w:suppressAutoHyphens/>
        <w:spacing w:after="0"/>
        <w:ind w:left="567" w:hanging="567"/>
        <w:jc w:val="left"/>
        <w:rPr>
          <w:bCs/>
          <w:szCs w:val="22"/>
        </w:rPr>
      </w:pPr>
    </w:p>
    <w:p w14:paraId="2684A899" w14:textId="2D506754" w:rsidR="001738A3" w:rsidRPr="004C1FC6" w:rsidRDefault="001738A3" w:rsidP="00D06E35">
      <w:pPr>
        <w:tabs>
          <w:tab w:val="left" w:pos="567"/>
        </w:tabs>
        <w:suppressAutoHyphens/>
        <w:spacing w:after="0"/>
        <w:ind w:left="567" w:hanging="567"/>
        <w:jc w:val="left"/>
        <w:rPr>
          <w:bCs/>
          <w:iCs/>
          <w:szCs w:val="22"/>
          <w:u w:val="single"/>
        </w:rPr>
      </w:pPr>
      <w:proofErr w:type="spellStart"/>
      <w:r w:rsidRPr="004C1FC6">
        <w:rPr>
          <w:u w:val="single"/>
        </w:rPr>
        <w:t>Mutageniškumas</w:t>
      </w:r>
      <w:proofErr w:type="spellEnd"/>
    </w:p>
    <w:p w14:paraId="4CBC5512" w14:textId="6464A0ED" w:rsidR="001738A3" w:rsidRPr="006F6DC8" w:rsidRDefault="001738A3" w:rsidP="00D06E35">
      <w:pPr>
        <w:tabs>
          <w:tab w:val="left" w:pos="567"/>
        </w:tabs>
        <w:suppressAutoHyphens/>
        <w:spacing w:after="0"/>
        <w:ind w:left="567" w:hanging="567"/>
        <w:jc w:val="left"/>
        <w:rPr>
          <w:bCs/>
          <w:szCs w:val="22"/>
        </w:rPr>
      </w:pPr>
      <w:r w:rsidRPr="006F6DC8">
        <w:t xml:space="preserve">Buvo atlikti tokie </w:t>
      </w:r>
      <w:proofErr w:type="spellStart"/>
      <w:r w:rsidRPr="006F6DC8">
        <w:t>foskarneto</w:t>
      </w:r>
      <w:proofErr w:type="spellEnd"/>
      <w:r w:rsidRPr="006F6DC8">
        <w:t xml:space="preserve"> natrio </w:t>
      </w:r>
      <w:r w:rsidR="00F867C9">
        <w:t xml:space="preserve">druskos </w:t>
      </w:r>
      <w:proofErr w:type="spellStart"/>
      <w:r w:rsidRPr="006F6DC8">
        <w:t>heksahidrato</w:t>
      </w:r>
      <w:proofErr w:type="spellEnd"/>
      <w:r w:rsidRPr="006F6DC8">
        <w:t xml:space="preserve"> </w:t>
      </w:r>
      <w:proofErr w:type="spellStart"/>
      <w:r w:rsidRPr="006F6DC8">
        <w:t>mutageniškumo</w:t>
      </w:r>
      <w:proofErr w:type="spellEnd"/>
      <w:r w:rsidRPr="006F6DC8">
        <w:t xml:space="preserve"> tyrimai:</w:t>
      </w:r>
    </w:p>
    <w:p w14:paraId="73E6D6E2" w14:textId="4241B26D" w:rsidR="001738A3" w:rsidRPr="006F6DC8" w:rsidRDefault="001738A3" w:rsidP="00D06E35">
      <w:pPr>
        <w:tabs>
          <w:tab w:val="left" w:pos="567"/>
        </w:tabs>
        <w:suppressAutoHyphens/>
        <w:spacing w:after="0"/>
        <w:jc w:val="left"/>
        <w:rPr>
          <w:bCs/>
          <w:szCs w:val="22"/>
        </w:rPr>
      </w:pPr>
      <w:proofErr w:type="spellStart"/>
      <w:r w:rsidRPr="006F6DC8">
        <w:t>Ames</w:t>
      </w:r>
      <w:proofErr w:type="spellEnd"/>
      <w:r w:rsidRPr="006F6DC8">
        <w:t xml:space="preserve"> testas, pelių limfomos testas, SCE testas ir chromosomų </w:t>
      </w:r>
      <w:proofErr w:type="spellStart"/>
      <w:r w:rsidRPr="006F6DC8">
        <w:t>aberacijų</w:t>
      </w:r>
      <w:proofErr w:type="spellEnd"/>
      <w:r w:rsidRPr="006F6DC8">
        <w:t xml:space="preserve"> testas CHO ląstelėse, ląstelių transformacijos testas ir </w:t>
      </w:r>
      <w:proofErr w:type="spellStart"/>
      <w:r w:rsidRPr="006F6DC8">
        <w:t>mikrobranduolių</w:t>
      </w:r>
      <w:proofErr w:type="spellEnd"/>
      <w:r w:rsidRPr="006F6DC8">
        <w:t xml:space="preserve"> testas pelėse.</w:t>
      </w:r>
    </w:p>
    <w:p w14:paraId="294EE3DD" w14:textId="6D66E114" w:rsidR="00063162" w:rsidRPr="006F6DC8" w:rsidRDefault="00063162" w:rsidP="00D06E35">
      <w:pPr>
        <w:tabs>
          <w:tab w:val="left" w:pos="567"/>
        </w:tabs>
        <w:suppressAutoHyphens/>
        <w:spacing w:after="0"/>
        <w:jc w:val="left"/>
        <w:rPr>
          <w:bCs/>
          <w:szCs w:val="22"/>
        </w:rPr>
      </w:pPr>
    </w:p>
    <w:p w14:paraId="79CE879F" w14:textId="783A3F67" w:rsidR="001738A3" w:rsidRPr="006F6DC8" w:rsidRDefault="001738A3" w:rsidP="00D06E35">
      <w:pPr>
        <w:tabs>
          <w:tab w:val="left" w:pos="567"/>
        </w:tabs>
        <w:suppressAutoHyphens/>
        <w:spacing w:after="0"/>
        <w:jc w:val="left"/>
        <w:rPr>
          <w:bCs/>
          <w:szCs w:val="22"/>
        </w:rPr>
      </w:pPr>
      <w:proofErr w:type="spellStart"/>
      <w:r w:rsidRPr="006F6DC8">
        <w:t>Foskarneto</w:t>
      </w:r>
      <w:proofErr w:type="spellEnd"/>
      <w:r w:rsidRPr="006F6DC8">
        <w:t xml:space="preserve"> natrio </w:t>
      </w:r>
      <w:r w:rsidR="00F867C9">
        <w:t xml:space="preserve">druska </w:t>
      </w:r>
      <w:proofErr w:type="spellStart"/>
      <w:r w:rsidRPr="006F6DC8">
        <w:t>heksahidratas</w:t>
      </w:r>
      <w:proofErr w:type="spellEnd"/>
      <w:r w:rsidRPr="006F6DC8">
        <w:t xml:space="preserve"> nesukėlė </w:t>
      </w:r>
      <w:proofErr w:type="spellStart"/>
      <w:r w:rsidRPr="006F6DC8">
        <w:t>genotoksinio</w:t>
      </w:r>
      <w:proofErr w:type="spellEnd"/>
      <w:r w:rsidRPr="006F6DC8">
        <w:t xml:space="preserve"> poveikio atliekant </w:t>
      </w:r>
      <w:proofErr w:type="spellStart"/>
      <w:r w:rsidRPr="006F6DC8">
        <w:t>Ames</w:t>
      </w:r>
      <w:proofErr w:type="spellEnd"/>
      <w:r w:rsidRPr="006F6DC8">
        <w:t xml:space="preserve"> testą, pelių limfomos tyrimą ir SCE nustatymą CHO ląstelėse. Nustatyta, kad esant didelei </w:t>
      </w:r>
      <w:proofErr w:type="spellStart"/>
      <w:r w:rsidRPr="006F6DC8">
        <w:t>foskarneto</w:t>
      </w:r>
      <w:proofErr w:type="spellEnd"/>
      <w:r w:rsidRPr="006F6DC8">
        <w:t xml:space="preserve"> </w:t>
      </w:r>
      <w:r w:rsidR="00D96CED">
        <w:t xml:space="preserve">natrio druskos </w:t>
      </w:r>
      <w:proofErr w:type="spellStart"/>
      <w:r w:rsidR="00D96CED">
        <w:t>heksahidrato</w:t>
      </w:r>
      <w:proofErr w:type="spellEnd"/>
      <w:r w:rsidR="00D96CED">
        <w:t xml:space="preserve"> </w:t>
      </w:r>
      <w:r w:rsidRPr="006F6DC8">
        <w:t xml:space="preserve">koncentracijai (3,3 </w:t>
      </w:r>
      <w:proofErr w:type="spellStart"/>
      <w:r w:rsidRPr="006F6DC8">
        <w:t>mmol</w:t>
      </w:r>
      <w:proofErr w:type="spellEnd"/>
      <w:r w:rsidRPr="006F6DC8">
        <w:t xml:space="preserve">/l be </w:t>
      </w:r>
      <w:proofErr w:type="spellStart"/>
      <w:r w:rsidRPr="006F6DC8">
        <w:t>metabolinės</w:t>
      </w:r>
      <w:proofErr w:type="spellEnd"/>
      <w:r w:rsidRPr="006F6DC8">
        <w:t xml:space="preserve"> aktyvacijos ir 10 </w:t>
      </w:r>
      <w:proofErr w:type="spellStart"/>
      <w:r w:rsidRPr="006F6DC8">
        <w:t>mmol</w:t>
      </w:r>
      <w:proofErr w:type="spellEnd"/>
      <w:r w:rsidRPr="006F6DC8">
        <w:t xml:space="preserve">/l su </w:t>
      </w:r>
      <w:proofErr w:type="spellStart"/>
      <w:r w:rsidRPr="006F6DC8">
        <w:t>metaboline</w:t>
      </w:r>
      <w:proofErr w:type="spellEnd"/>
      <w:r w:rsidRPr="006F6DC8">
        <w:t xml:space="preserve"> aktyvacija), CHO ląstelėse padidėjo chromosomų </w:t>
      </w:r>
      <w:proofErr w:type="spellStart"/>
      <w:r w:rsidRPr="006F6DC8">
        <w:t>aberacijų</w:t>
      </w:r>
      <w:proofErr w:type="spellEnd"/>
      <w:r w:rsidRPr="006F6DC8">
        <w:t xml:space="preserve"> dažnis. </w:t>
      </w:r>
      <w:proofErr w:type="spellStart"/>
      <w:r w:rsidRPr="006F6DC8">
        <w:t>Foskarneto</w:t>
      </w:r>
      <w:proofErr w:type="spellEnd"/>
      <w:r w:rsidRPr="006F6DC8">
        <w:t xml:space="preserve"> natrio </w:t>
      </w:r>
      <w:r w:rsidR="00F867C9">
        <w:t xml:space="preserve">druska </w:t>
      </w:r>
      <w:proofErr w:type="spellStart"/>
      <w:r w:rsidRPr="006F6DC8">
        <w:t>heksahidratas</w:t>
      </w:r>
      <w:proofErr w:type="spellEnd"/>
      <w:r w:rsidRPr="006F6DC8">
        <w:t xml:space="preserve"> taip pat buvo aktyvus ląstelių transformacijos tyrime.</w:t>
      </w:r>
    </w:p>
    <w:p w14:paraId="50B423C4" w14:textId="77777777" w:rsidR="00A83E46" w:rsidRPr="006F6DC8" w:rsidRDefault="00A83E46" w:rsidP="00D06E35">
      <w:pPr>
        <w:tabs>
          <w:tab w:val="left" w:pos="567"/>
        </w:tabs>
        <w:suppressAutoHyphens/>
        <w:spacing w:after="0"/>
        <w:jc w:val="left"/>
        <w:rPr>
          <w:bCs/>
          <w:szCs w:val="22"/>
        </w:rPr>
      </w:pPr>
    </w:p>
    <w:p w14:paraId="42BD923D" w14:textId="7FD28786" w:rsidR="001738A3" w:rsidRPr="006F6DC8" w:rsidRDefault="001738A3" w:rsidP="00D06E35">
      <w:pPr>
        <w:tabs>
          <w:tab w:val="left" w:pos="567"/>
        </w:tabs>
        <w:suppressAutoHyphens/>
        <w:spacing w:after="0"/>
        <w:jc w:val="left"/>
        <w:rPr>
          <w:bCs/>
          <w:szCs w:val="22"/>
        </w:rPr>
      </w:pPr>
      <w:r w:rsidRPr="006F6DC8">
        <w:t xml:space="preserve">Atliekant </w:t>
      </w:r>
      <w:proofErr w:type="spellStart"/>
      <w:r w:rsidRPr="006F6DC8">
        <w:t>mikrobranduolių</w:t>
      </w:r>
      <w:proofErr w:type="spellEnd"/>
      <w:r w:rsidRPr="006F6DC8">
        <w:t xml:space="preserve"> testą 175 mg/kg </w:t>
      </w:r>
      <w:proofErr w:type="spellStart"/>
      <w:r w:rsidRPr="006F6DC8">
        <w:t>foskarneto</w:t>
      </w:r>
      <w:proofErr w:type="spellEnd"/>
      <w:r w:rsidRPr="006F6DC8">
        <w:t xml:space="preserve"> natrio </w:t>
      </w:r>
      <w:r w:rsidR="00F867C9">
        <w:t xml:space="preserve">druskos </w:t>
      </w:r>
      <w:proofErr w:type="spellStart"/>
      <w:r w:rsidRPr="006F6DC8">
        <w:t>heksahidrato</w:t>
      </w:r>
      <w:proofErr w:type="spellEnd"/>
      <w:r w:rsidRPr="006F6DC8">
        <w:t>/kg kūno svorio doz</w:t>
      </w:r>
      <w:r w:rsidR="00F867C9">
        <w:t>ę</w:t>
      </w:r>
      <w:r w:rsidRPr="006F6DC8">
        <w:t xml:space="preserve"> </w:t>
      </w:r>
      <w:r w:rsidR="00F867C9">
        <w:t>skiriant į veną</w:t>
      </w:r>
      <w:r w:rsidRPr="006F6DC8">
        <w:t xml:space="preserve">, statistiškai reikšmingo </w:t>
      </w:r>
      <w:proofErr w:type="spellStart"/>
      <w:r w:rsidRPr="006F6DC8">
        <w:t>polichromatinių</w:t>
      </w:r>
      <w:proofErr w:type="spellEnd"/>
      <w:r w:rsidRPr="006F6DC8">
        <w:t xml:space="preserve"> eritrocitų su </w:t>
      </w:r>
      <w:proofErr w:type="spellStart"/>
      <w:r w:rsidRPr="006F6DC8">
        <w:t>mikrobranduoliais</w:t>
      </w:r>
      <w:proofErr w:type="spellEnd"/>
      <w:r w:rsidRPr="006F6DC8">
        <w:t xml:space="preserve"> skaičiaus padidėjimo nenustatyta, tačiau nustatyta, </w:t>
      </w:r>
      <w:r w:rsidR="00F867C9">
        <w:t xml:space="preserve">skiriant </w:t>
      </w:r>
      <w:r w:rsidR="00F867C9" w:rsidRPr="006F6DC8">
        <w:t>didžiausi</w:t>
      </w:r>
      <w:r w:rsidR="00F867C9">
        <w:t>ą</w:t>
      </w:r>
      <w:r w:rsidR="00F867C9" w:rsidRPr="006F6DC8">
        <w:t xml:space="preserve"> toleruojam</w:t>
      </w:r>
      <w:r w:rsidR="00F867C9">
        <w:t>ą</w:t>
      </w:r>
      <w:r w:rsidR="00F867C9" w:rsidRPr="006F6DC8">
        <w:t xml:space="preserve"> doz</w:t>
      </w:r>
      <w:r w:rsidR="00F867C9">
        <w:t>ę -</w:t>
      </w:r>
      <w:r w:rsidRPr="006F6DC8">
        <w:t xml:space="preserve"> 350 mg </w:t>
      </w:r>
      <w:proofErr w:type="spellStart"/>
      <w:r w:rsidRPr="006F6DC8">
        <w:t>foskarneto</w:t>
      </w:r>
      <w:proofErr w:type="spellEnd"/>
      <w:r w:rsidRPr="006F6DC8">
        <w:t xml:space="preserve"> natrio</w:t>
      </w:r>
      <w:r w:rsidR="00F867C9">
        <w:t xml:space="preserve"> druskos</w:t>
      </w:r>
      <w:r w:rsidRPr="006F6DC8">
        <w:t xml:space="preserve"> </w:t>
      </w:r>
      <w:proofErr w:type="spellStart"/>
      <w:r w:rsidRPr="006F6DC8">
        <w:t>heksahidrato</w:t>
      </w:r>
      <w:proofErr w:type="spellEnd"/>
      <w:r w:rsidRPr="006F6DC8">
        <w:t xml:space="preserve">/kg kūno svorio </w:t>
      </w:r>
      <w:r w:rsidR="00F867C9">
        <w:t>į veną</w:t>
      </w:r>
      <w:r w:rsidRPr="006F6DC8">
        <w:t>.</w:t>
      </w:r>
    </w:p>
    <w:p w14:paraId="52C66237" w14:textId="5704B836" w:rsidR="00063162" w:rsidRPr="006F6DC8" w:rsidRDefault="00063162" w:rsidP="00D06E35">
      <w:pPr>
        <w:tabs>
          <w:tab w:val="left" w:pos="567"/>
        </w:tabs>
        <w:suppressAutoHyphens/>
        <w:spacing w:after="0"/>
        <w:jc w:val="left"/>
        <w:rPr>
          <w:bCs/>
          <w:szCs w:val="22"/>
        </w:rPr>
      </w:pPr>
    </w:p>
    <w:p w14:paraId="7FCFEBA1" w14:textId="03F0F0D6" w:rsidR="001738A3" w:rsidRPr="006F6DC8" w:rsidRDefault="001738A3" w:rsidP="00D06E35">
      <w:pPr>
        <w:tabs>
          <w:tab w:val="left" w:pos="567"/>
        </w:tabs>
        <w:suppressAutoHyphens/>
        <w:spacing w:after="0"/>
        <w:ind w:left="567" w:hanging="567"/>
        <w:jc w:val="left"/>
        <w:rPr>
          <w:bCs/>
          <w:szCs w:val="22"/>
        </w:rPr>
      </w:pPr>
      <w:r w:rsidRPr="006F6DC8">
        <w:t xml:space="preserve">Šių tyrimų rezultatai rodo </w:t>
      </w:r>
      <w:proofErr w:type="spellStart"/>
      <w:r w:rsidRPr="006F6DC8">
        <w:t>genotoksinį</w:t>
      </w:r>
      <w:proofErr w:type="spellEnd"/>
      <w:r w:rsidRPr="006F6DC8">
        <w:t xml:space="preserve"> šios medžiagos potencialą, </w:t>
      </w:r>
      <w:proofErr w:type="spellStart"/>
      <w:r w:rsidRPr="006F6DC8">
        <w:t>vartojant</w:t>
      </w:r>
      <w:r w:rsidR="00E4765C" w:rsidRPr="006F6DC8">
        <w:t>didel</w:t>
      </w:r>
      <w:r w:rsidR="00E4765C">
        <w:t>ėmis</w:t>
      </w:r>
      <w:proofErr w:type="spellEnd"/>
      <w:r w:rsidR="00E4765C" w:rsidRPr="006F6DC8">
        <w:t xml:space="preserve"> doz</w:t>
      </w:r>
      <w:r w:rsidR="00E4765C">
        <w:t>ėmis</w:t>
      </w:r>
      <w:r w:rsidRPr="006F6DC8">
        <w:t>.</w:t>
      </w:r>
    </w:p>
    <w:p w14:paraId="668F6EE8" w14:textId="24C17708" w:rsidR="001738A3" w:rsidRPr="006F6DC8" w:rsidRDefault="001738A3" w:rsidP="00D06E35">
      <w:pPr>
        <w:tabs>
          <w:tab w:val="left" w:pos="567"/>
        </w:tabs>
        <w:suppressAutoHyphens/>
        <w:spacing w:after="0"/>
        <w:ind w:left="567" w:hanging="567"/>
        <w:jc w:val="left"/>
        <w:rPr>
          <w:bCs/>
          <w:szCs w:val="22"/>
        </w:rPr>
      </w:pPr>
    </w:p>
    <w:p w14:paraId="279E9805" w14:textId="2D0029ED" w:rsidR="001738A3" w:rsidRPr="004C1FC6" w:rsidRDefault="001738A3" w:rsidP="00D06E35">
      <w:pPr>
        <w:tabs>
          <w:tab w:val="left" w:pos="567"/>
        </w:tabs>
        <w:suppressAutoHyphens/>
        <w:spacing w:after="0"/>
        <w:ind w:left="567" w:hanging="567"/>
        <w:jc w:val="left"/>
        <w:rPr>
          <w:bCs/>
          <w:iCs/>
          <w:szCs w:val="22"/>
          <w:u w:val="single"/>
        </w:rPr>
      </w:pPr>
      <w:r w:rsidRPr="004C1FC6">
        <w:rPr>
          <w:u w:val="single"/>
        </w:rPr>
        <w:t>Toksinis poveikis reprodukcijai</w:t>
      </w:r>
    </w:p>
    <w:p w14:paraId="29842884" w14:textId="2760C91F" w:rsidR="00C21C7D" w:rsidRPr="006F6DC8" w:rsidRDefault="001738A3" w:rsidP="00D06E35">
      <w:pPr>
        <w:tabs>
          <w:tab w:val="left" w:pos="567"/>
        </w:tabs>
        <w:suppressAutoHyphens/>
        <w:spacing w:after="0"/>
        <w:jc w:val="left"/>
        <w:rPr>
          <w:bCs/>
          <w:szCs w:val="22"/>
        </w:rPr>
      </w:pPr>
      <w:proofErr w:type="spellStart"/>
      <w:r w:rsidRPr="006F6DC8">
        <w:t>Teratogeniškumo</w:t>
      </w:r>
      <w:proofErr w:type="spellEnd"/>
      <w:r w:rsidRPr="006F6DC8">
        <w:t xml:space="preserve"> tyrimai su žiurkėmis ir triušiais parodė, kad skeleto </w:t>
      </w:r>
      <w:r w:rsidR="00156841">
        <w:t>formavimosi ydų</w:t>
      </w:r>
      <w:r w:rsidR="00156841" w:rsidRPr="006F6DC8">
        <w:t xml:space="preserve"> </w:t>
      </w:r>
      <w:r w:rsidRPr="006F6DC8">
        <w:t xml:space="preserve">padažnėjo pavartojus </w:t>
      </w:r>
      <w:proofErr w:type="spellStart"/>
      <w:r w:rsidRPr="006F6DC8">
        <w:t>foskarneto</w:t>
      </w:r>
      <w:proofErr w:type="spellEnd"/>
      <w:r w:rsidRPr="006F6DC8">
        <w:t xml:space="preserve"> natrio</w:t>
      </w:r>
      <w:r w:rsidR="00156841">
        <w:t xml:space="preserve"> druskos</w:t>
      </w:r>
      <w:r w:rsidRPr="006F6DC8">
        <w:t xml:space="preserve"> </w:t>
      </w:r>
      <w:proofErr w:type="spellStart"/>
      <w:r w:rsidRPr="006F6DC8">
        <w:t>heksahidrato</w:t>
      </w:r>
      <w:proofErr w:type="spellEnd"/>
      <w:r w:rsidRPr="006F6DC8">
        <w:t xml:space="preserve">. Vaisingumo tyrimas su žiurkėmis ir perinatalinis bei </w:t>
      </w:r>
      <w:proofErr w:type="spellStart"/>
      <w:r w:rsidRPr="006F6DC8">
        <w:t>postnatalinis</w:t>
      </w:r>
      <w:proofErr w:type="spellEnd"/>
      <w:r w:rsidRPr="006F6DC8">
        <w:t xml:space="preserve"> tyrimas su žiurkėmis neparodė jokio šalutinio poveikio, kurį būtų galima priskirti </w:t>
      </w:r>
      <w:proofErr w:type="spellStart"/>
      <w:r w:rsidRPr="006F6DC8">
        <w:t>foskarneto</w:t>
      </w:r>
      <w:proofErr w:type="spellEnd"/>
      <w:r w:rsidRPr="006F6DC8">
        <w:t xml:space="preserve"> natrio </w:t>
      </w:r>
      <w:r w:rsidR="00156841">
        <w:t xml:space="preserve">druskos </w:t>
      </w:r>
      <w:proofErr w:type="spellStart"/>
      <w:r w:rsidRPr="006F6DC8">
        <w:t>heksahidratui</w:t>
      </w:r>
      <w:proofErr w:type="spellEnd"/>
      <w:r w:rsidRPr="006F6DC8">
        <w:t xml:space="preserve">. Šių tyrimų metu </w:t>
      </w:r>
      <w:proofErr w:type="spellStart"/>
      <w:r w:rsidRPr="006F6DC8">
        <w:t>foskarneto</w:t>
      </w:r>
      <w:proofErr w:type="spellEnd"/>
      <w:r w:rsidRPr="006F6DC8">
        <w:t xml:space="preserve"> natrio </w:t>
      </w:r>
      <w:r w:rsidR="00156841">
        <w:t xml:space="preserve">druska </w:t>
      </w:r>
      <w:proofErr w:type="spellStart"/>
      <w:r w:rsidRPr="006F6DC8">
        <w:t>heksahidratas</w:t>
      </w:r>
      <w:proofErr w:type="spellEnd"/>
      <w:r w:rsidRPr="006F6DC8">
        <w:t xml:space="preserve"> po oda buvo skiriamas dozėmis iki 75 arba 150</w:t>
      </w:r>
      <w:r w:rsidR="00156841">
        <w:t> </w:t>
      </w:r>
      <w:r w:rsidRPr="006F6DC8">
        <w:t>mg/kg kūno svorio.</w:t>
      </w:r>
    </w:p>
    <w:p w14:paraId="27F778F6" w14:textId="182208E6" w:rsidR="00063162" w:rsidRPr="006F6DC8" w:rsidRDefault="00063162" w:rsidP="004C1FC6">
      <w:pPr>
        <w:tabs>
          <w:tab w:val="left" w:pos="567"/>
        </w:tabs>
        <w:suppressAutoHyphens/>
        <w:spacing w:after="0"/>
        <w:rPr>
          <w:bCs/>
          <w:szCs w:val="22"/>
        </w:rPr>
      </w:pPr>
    </w:p>
    <w:p w14:paraId="672FCFD1" w14:textId="61747592" w:rsidR="008616C3" w:rsidRPr="006F6DC8" w:rsidRDefault="008616C3" w:rsidP="004C1FC6">
      <w:pPr>
        <w:tabs>
          <w:tab w:val="left" w:pos="567"/>
        </w:tabs>
        <w:suppressAutoHyphens/>
        <w:spacing w:after="0"/>
        <w:rPr>
          <w:bCs/>
          <w:szCs w:val="22"/>
        </w:rPr>
      </w:pPr>
    </w:p>
    <w:p w14:paraId="5F1E549E" w14:textId="10BC0FE5" w:rsidR="009E0FD0" w:rsidRPr="006F6DC8" w:rsidRDefault="009E0FD0" w:rsidP="008C669F">
      <w:pPr>
        <w:pStyle w:val="Antrat1"/>
        <w:tabs>
          <w:tab w:val="left" w:pos="567"/>
        </w:tabs>
        <w:spacing w:before="0" w:after="0"/>
        <w:rPr>
          <w:rFonts w:ascii="Times New Roman" w:hAnsi="Times New Roman"/>
        </w:rPr>
      </w:pPr>
      <w:r w:rsidRPr="006F6DC8">
        <w:rPr>
          <w:rFonts w:ascii="Times New Roman" w:hAnsi="Times New Roman"/>
        </w:rPr>
        <w:t>FARMACINĖ INFORMACIJA</w:t>
      </w:r>
      <w:r w:rsidR="00D40AB0" w:rsidRPr="006F6DC8">
        <w:rPr>
          <w:rFonts w:ascii="Times New Roman" w:hAnsi="Times New Roman"/>
        </w:rPr>
        <w:t>\</w:t>
      </w:r>
    </w:p>
    <w:p w14:paraId="19BA72E0" w14:textId="77777777" w:rsidR="00D40AB0" w:rsidRPr="006F6DC8" w:rsidRDefault="00D40AB0" w:rsidP="004E03D1">
      <w:pPr>
        <w:pStyle w:val="prastojitrauka"/>
        <w:tabs>
          <w:tab w:val="left" w:pos="567"/>
        </w:tabs>
        <w:spacing w:after="0"/>
      </w:pPr>
    </w:p>
    <w:p w14:paraId="29A11A99" w14:textId="47108526" w:rsidR="009E0FD0" w:rsidRPr="006F6DC8" w:rsidRDefault="00A82CD7" w:rsidP="004E03D1">
      <w:pPr>
        <w:pStyle w:val="Antrat2"/>
        <w:tabs>
          <w:tab w:val="left" w:pos="567"/>
        </w:tabs>
        <w:spacing w:before="0" w:after="0"/>
        <w:rPr>
          <w:szCs w:val="22"/>
        </w:rPr>
      </w:pPr>
      <w:r w:rsidRPr="006F6DC8">
        <w:t>Pagalbinių medžiagų sąrašas</w:t>
      </w:r>
    </w:p>
    <w:p w14:paraId="74D573BE" w14:textId="77777777" w:rsidR="00063162" w:rsidRPr="006F6DC8" w:rsidRDefault="00063162" w:rsidP="008C669F">
      <w:pPr>
        <w:tabs>
          <w:tab w:val="left" w:pos="567"/>
        </w:tabs>
        <w:spacing w:after="0"/>
        <w:rPr>
          <w:szCs w:val="22"/>
          <w:lang w:val="en-US"/>
        </w:rPr>
      </w:pPr>
    </w:p>
    <w:p w14:paraId="34114256" w14:textId="5B63F697" w:rsidR="00143EED" w:rsidRPr="006F6DC8" w:rsidRDefault="00143EED">
      <w:pPr>
        <w:tabs>
          <w:tab w:val="left" w:pos="567"/>
          <w:tab w:val="left" w:pos="6687"/>
        </w:tabs>
        <w:spacing w:after="0"/>
        <w:rPr>
          <w:szCs w:val="22"/>
        </w:rPr>
      </w:pPr>
      <w:r w:rsidRPr="006F6DC8">
        <w:t>Vandenilio chlorido rūgštis, praskiesta (pH koreguoti)</w:t>
      </w:r>
    </w:p>
    <w:p w14:paraId="38817585" w14:textId="152AB057" w:rsidR="0002366F" w:rsidRPr="006F6DC8" w:rsidRDefault="00143EED">
      <w:pPr>
        <w:pStyle w:val="prastojitrauka"/>
        <w:tabs>
          <w:tab w:val="left" w:pos="567"/>
        </w:tabs>
        <w:spacing w:after="0"/>
        <w:ind w:left="0"/>
        <w:rPr>
          <w:szCs w:val="22"/>
        </w:rPr>
      </w:pPr>
      <w:r w:rsidRPr="006F6DC8">
        <w:t>Injekcinis vanduo</w:t>
      </w:r>
    </w:p>
    <w:p w14:paraId="3BC96ECA" w14:textId="77777777" w:rsidR="00063162" w:rsidRPr="006F6DC8" w:rsidRDefault="00063162" w:rsidP="004C1FC6">
      <w:pPr>
        <w:pStyle w:val="prastojitrauka"/>
        <w:tabs>
          <w:tab w:val="left" w:pos="567"/>
        </w:tabs>
        <w:spacing w:after="0"/>
        <w:ind w:left="0"/>
        <w:rPr>
          <w:szCs w:val="22"/>
        </w:rPr>
      </w:pPr>
    </w:p>
    <w:p w14:paraId="4C78345B" w14:textId="77777777" w:rsidR="009E0FD0" w:rsidRPr="006F6DC8" w:rsidRDefault="003F165E" w:rsidP="004C1FC6">
      <w:pPr>
        <w:pStyle w:val="Antrat2"/>
        <w:tabs>
          <w:tab w:val="left" w:pos="567"/>
        </w:tabs>
        <w:spacing w:before="0" w:after="0"/>
        <w:rPr>
          <w:szCs w:val="22"/>
        </w:rPr>
      </w:pPr>
      <w:r w:rsidRPr="006F6DC8">
        <w:t>Nesuderinamumas</w:t>
      </w:r>
    </w:p>
    <w:p w14:paraId="41DA17BF" w14:textId="1FD10911" w:rsidR="00EE5FAE" w:rsidRPr="006F6DC8" w:rsidRDefault="00EE5FAE" w:rsidP="004C1FC6">
      <w:pPr>
        <w:pStyle w:val="xmsonormal"/>
        <w:tabs>
          <w:tab w:val="left" w:pos="567"/>
        </w:tabs>
        <w:jc w:val="both"/>
        <w:rPr>
          <w:sz w:val="22"/>
          <w:szCs w:val="22"/>
        </w:rPr>
      </w:pPr>
    </w:p>
    <w:p w14:paraId="6FE93739" w14:textId="4C501DCE" w:rsidR="00EE5FAE" w:rsidRPr="006F6DC8" w:rsidRDefault="009377E7" w:rsidP="00D06E35">
      <w:pPr>
        <w:pStyle w:val="xmsonormal"/>
        <w:tabs>
          <w:tab w:val="left" w:pos="567"/>
        </w:tabs>
        <w:rPr>
          <w:sz w:val="22"/>
          <w:szCs w:val="22"/>
        </w:rPr>
      </w:pPr>
      <w:proofErr w:type="spellStart"/>
      <w:r>
        <w:rPr>
          <w:sz w:val="22"/>
        </w:rPr>
        <w:t>F</w:t>
      </w:r>
      <w:r w:rsidR="001B23EB">
        <w:rPr>
          <w:sz w:val="22"/>
        </w:rPr>
        <w:t>oscarnet</w:t>
      </w:r>
      <w:proofErr w:type="spellEnd"/>
      <w:r w:rsidR="001B23EB">
        <w:rPr>
          <w:sz w:val="22"/>
        </w:rPr>
        <w:t xml:space="preserve"> </w:t>
      </w:r>
      <w:proofErr w:type="spellStart"/>
      <w:r w:rsidR="001B23EB">
        <w:rPr>
          <w:sz w:val="22"/>
        </w:rPr>
        <w:t>sodium</w:t>
      </w:r>
      <w:proofErr w:type="spellEnd"/>
      <w:r w:rsidR="001B23EB">
        <w:rPr>
          <w:sz w:val="22"/>
        </w:rPr>
        <w:t xml:space="preserve"> </w:t>
      </w:r>
      <w:proofErr w:type="spellStart"/>
      <w:r w:rsidR="001B23EB">
        <w:rPr>
          <w:sz w:val="22"/>
        </w:rPr>
        <w:t>hexahydrate</w:t>
      </w:r>
      <w:proofErr w:type="spellEnd"/>
      <w:r w:rsidR="001B23EB">
        <w:rPr>
          <w:sz w:val="22"/>
        </w:rPr>
        <w:t xml:space="preserve"> </w:t>
      </w:r>
      <w:proofErr w:type="spellStart"/>
      <w:r w:rsidR="001B23EB">
        <w:rPr>
          <w:sz w:val="22"/>
        </w:rPr>
        <w:t>Tillomed</w:t>
      </w:r>
      <w:proofErr w:type="spellEnd"/>
      <w:r w:rsidR="006C60E7">
        <w:rPr>
          <w:sz w:val="22"/>
        </w:rPr>
        <w:t xml:space="preserve"> </w:t>
      </w:r>
      <w:r w:rsidR="00376B8E" w:rsidRPr="006F6DC8">
        <w:rPr>
          <w:sz w:val="22"/>
        </w:rPr>
        <w:t>yra nesuderinamas su ≥ 30</w:t>
      </w:r>
      <w:r w:rsidR="00CA374F" w:rsidRPr="006F6DC8">
        <w:rPr>
          <w:sz w:val="22"/>
        </w:rPr>
        <w:t> </w:t>
      </w:r>
      <w:r w:rsidR="00376B8E" w:rsidRPr="006F6DC8">
        <w:rPr>
          <w:sz w:val="22"/>
        </w:rPr>
        <w:t xml:space="preserve">% gliukozės tirpalu, </w:t>
      </w:r>
      <w:proofErr w:type="spellStart"/>
      <w:r w:rsidR="00376B8E" w:rsidRPr="006F6DC8">
        <w:rPr>
          <w:sz w:val="22"/>
        </w:rPr>
        <w:t>Ringerio</w:t>
      </w:r>
      <w:proofErr w:type="spellEnd"/>
      <w:r w:rsidR="00376B8E" w:rsidRPr="006F6DC8">
        <w:rPr>
          <w:sz w:val="22"/>
        </w:rPr>
        <w:t xml:space="preserve"> acetatu, </w:t>
      </w:r>
      <w:proofErr w:type="spellStart"/>
      <w:r w:rsidR="00376B8E" w:rsidRPr="006F6DC8">
        <w:rPr>
          <w:sz w:val="22"/>
        </w:rPr>
        <w:t>amfotericinu</w:t>
      </w:r>
      <w:proofErr w:type="spellEnd"/>
      <w:r w:rsidR="00376B8E" w:rsidRPr="006F6DC8">
        <w:rPr>
          <w:sz w:val="22"/>
        </w:rPr>
        <w:t xml:space="preserve"> B, </w:t>
      </w:r>
      <w:proofErr w:type="spellStart"/>
      <w:r w:rsidR="00376B8E" w:rsidRPr="006F6DC8">
        <w:rPr>
          <w:sz w:val="22"/>
        </w:rPr>
        <w:t>acikloviro</w:t>
      </w:r>
      <w:proofErr w:type="spellEnd"/>
      <w:r w:rsidR="00376B8E" w:rsidRPr="006F6DC8">
        <w:rPr>
          <w:sz w:val="22"/>
        </w:rPr>
        <w:t xml:space="preserve"> natrio druska, </w:t>
      </w:r>
      <w:proofErr w:type="spellStart"/>
      <w:r w:rsidR="00376B8E" w:rsidRPr="006F6DC8">
        <w:rPr>
          <w:sz w:val="22"/>
        </w:rPr>
        <w:t>gancikloviru</w:t>
      </w:r>
      <w:proofErr w:type="spellEnd"/>
      <w:r w:rsidR="00376B8E" w:rsidRPr="006F6DC8">
        <w:rPr>
          <w:sz w:val="22"/>
        </w:rPr>
        <w:t xml:space="preserve">, </w:t>
      </w:r>
      <w:proofErr w:type="spellStart"/>
      <w:r w:rsidR="00376B8E" w:rsidRPr="006F6DC8">
        <w:rPr>
          <w:sz w:val="22"/>
        </w:rPr>
        <w:t>pentamidino</w:t>
      </w:r>
      <w:proofErr w:type="spellEnd"/>
      <w:r w:rsidR="00376B8E" w:rsidRPr="006F6DC8">
        <w:rPr>
          <w:sz w:val="22"/>
        </w:rPr>
        <w:t xml:space="preserve"> </w:t>
      </w:r>
      <w:proofErr w:type="spellStart"/>
      <w:r w:rsidR="00376B8E" w:rsidRPr="006F6DC8">
        <w:rPr>
          <w:sz w:val="22"/>
        </w:rPr>
        <w:t>izetionatu</w:t>
      </w:r>
      <w:proofErr w:type="spellEnd"/>
      <w:r w:rsidR="00376B8E" w:rsidRPr="006F6DC8">
        <w:rPr>
          <w:sz w:val="22"/>
        </w:rPr>
        <w:t xml:space="preserve">, </w:t>
      </w:r>
      <w:proofErr w:type="spellStart"/>
      <w:r w:rsidR="00376B8E" w:rsidRPr="006F6DC8">
        <w:rPr>
          <w:sz w:val="22"/>
        </w:rPr>
        <w:t>trimetoprimo</w:t>
      </w:r>
      <w:proofErr w:type="spellEnd"/>
      <w:r w:rsidR="00376B8E" w:rsidRPr="006F6DC8">
        <w:rPr>
          <w:sz w:val="22"/>
        </w:rPr>
        <w:t xml:space="preserve"> </w:t>
      </w:r>
      <w:proofErr w:type="spellStart"/>
      <w:r w:rsidR="00376B8E" w:rsidRPr="006F6DC8">
        <w:rPr>
          <w:sz w:val="22"/>
        </w:rPr>
        <w:t>sulfametoksazolu</w:t>
      </w:r>
      <w:proofErr w:type="spellEnd"/>
      <w:r w:rsidR="00376B8E" w:rsidRPr="006F6DC8">
        <w:rPr>
          <w:sz w:val="22"/>
        </w:rPr>
        <w:t xml:space="preserve"> ir </w:t>
      </w:r>
      <w:proofErr w:type="spellStart"/>
      <w:r w:rsidR="00376B8E" w:rsidRPr="006F6DC8">
        <w:rPr>
          <w:sz w:val="22"/>
        </w:rPr>
        <w:t>vankomicino</w:t>
      </w:r>
      <w:proofErr w:type="spellEnd"/>
      <w:r w:rsidR="00376B8E" w:rsidRPr="006F6DC8">
        <w:rPr>
          <w:sz w:val="22"/>
        </w:rPr>
        <w:t xml:space="preserve"> hidrochloridu. Taip pat </w:t>
      </w:r>
      <w:proofErr w:type="spellStart"/>
      <w:r>
        <w:rPr>
          <w:sz w:val="22"/>
        </w:rPr>
        <w:t>F</w:t>
      </w:r>
      <w:r w:rsidR="001B23EB">
        <w:rPr>
          <w:sz w:val="22"/>
        </w:rPr>
        <w:t>oscarnet</w:t>
      </w:r>
      <w:proofErr w:type="spellEnd"/>
      <w:r w:rsidR="001B23EB">
        <w:rPr>
          <w:sz w:val="22"/>
        </w:rPr>
        <w:t xml:space="preserve"> </w:t>
      </w:r>
      <w:proofErr w:type="spellStart"/>
      <w:r w:rsidR="001B23EB">
        <w:rPr>
          <w:sz w:val="22"/>
        </w:rPr>
        <w:t>sodium</w:t>
      </w:r>
      <w:proofErr w:type="spellEnd"/>
      <w:r w:rsidR="001B23EB">
        <w:rPr>
          <w:sz w:val="22"/>
        </w:rPr>
        <w:t xml:space="preserve"> </w:t>
      </w:r>
      <w:proofErr w:type="spellStart"/>
      <w:r w:rsidR="001B23EB">
        <w:rPr>
          <w:sz w:val="22"/>
        </w:rPr>
        <w:t>hexahydrate</w:t>
      </w:r>
      <w:proofErr w:type="spellEnd"/>
      <w:r w:rsidR="001B23EB">
        <w:rPr>
          <w:sz w:val="22"/>
        </w:rPr>
        <w:t xml:space="preserve"> </w:t>
      </w:r>
      <w:proofErr w:type="spellStart"/>
      <w:r w:rsidR="001B23EB">
        <w:rPr>
          <w:sz w:val="22"/>
        </w:rPr>
        <w:t>Tillomed</w:t>
      </w:r>
      <w:proofErr w:type="spellEnd"/>
      <w:r w:rsidR="006C60E7">
        <w:rPr>
          <w:sz w:val="22"/>
        </w:rPr>
        <w:t xml:space="preserve"> </w:t>
      </w:r>
      <w:r w:rsidR="00376B8E" w:rsidRPr="006F6DC8">
        <w:rPr>
          <w:sz w:val="22"/>
        </w:rPr>
        <w:t xml:space="preserve">nėra suderinamas su elektrolitų tirpalais, kuriuose yra </w:t>
      </w:r>
      <w:proofErr w:type="spellStart"/>
      <w:r w:rsidR="00376B8E" w:rsidRPr="006F6DC8">
        <w:rPr>
          <w:sz w:val="22"/>
        </w:rPr>
        <w:t>dvivalenčių</w:t>
      </w:r>
      <w:proofErr w:type="spellEnd"/>
      <w:r w:rsidR="00376B8E" w:rsidRPr="006F6DC8">
        <w:rPr>
          <w:sz w:val="22"/>
        </w:rPr>
        <w:t xml:space="preserve"> katijonų, pvz., Ca</w:t>
      </w:r>
      <w:r w:rsidR="00376B8E" w:rsidRPr="006F6DC8">
        <w:rPr>
          <w:sz w:val="22"/>
          <w:vertAlign w:val="superscript"/>
        </w:rPr>
        <w:t>2+</w:t>
      </w:r>
      <w:r w:rsidR="00376B8E" w:rsidRPr="006F6DC8">
        <w:rPr>
          <w:sz w:val="22"/>
        </w:rPr>
        <w:t>, Mg</w:t>
      </w:r>
      <w:r w:rsidR="00376B8E" w:rsidRPr="006F6DC8">
        <w:rPr>
          <w:sz w:val="22"/>
          <w:vertAlign w:val="superscript"/>
        </w:rPr>
        <w:t>2+</w:t>
      </w:r>
      <w:r w:rsidR="00376B8E" w:rsidRPr="006F6DC8">
        <w:rPr>
          <w:sz w:val="22"/>
        </w:rPr>
        <w:t>, Zn</w:t>
      </w:r>
      <w:r w:rsidR="00376B8E" w:rsidRPr="006F6DC8">
        <w:rPr>
          <w:sz w:val="22"/>
          <w:vertAlign w:val="superscript"/>
        </w:rPr>
        <w:t>2+</w:t>
      </w:r>
      <w:r w:rsidR="00376B8E" w:rsidRPr="006F6DC8">
        <w:rPr>
          <w:sz w:val="22"/>
        </w:rPr>
        <w:t>. Rekomenduojama į tą patį kateterį neleisti jokių kitų medikamentų.</w:t>
      </w:r>
    </w:p>
    <w:p w14:paraId="3E45D295" w14:textId="77777777" w:rsidR="00EE5FAE" w:rsidRPr="006F6DC8" w:rsidRDefault="00EE5FAE" w:rsidP="00D06E35">
      <w:pPr>
        <w:tabs>
          <w:tab w:val="left" w:pos="567"/>
        </w:tabs>
        <w:spacing w:after="0"/>
        <w:jc w:val="left"/>
        <w:rPr>
          <w:szCs w:val="22"/>
        </w:rPr>
      </w:pPr>
    </w:p>
    <w:p w14:paraId="70A1C129" w14:textId="3894565B" w:rsidR="00246D07" w:rsidRPr="006F6DC8" w:rsidRDefault="009377E7" w:rsidP="00D06E35">
      <w:pPr>
        <w:tabs>
          <w:tab w:val="left" w:pos="567"/>
        </w:tabs>
        <w:spacing w:after="0"/>
        <w:jc w:val="left"/>
        <w:rPr>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376B8E" w:rsidRPr="006F6DC8">
        <w:t>negalima vartoti kartu su kitais vaistiniais preparatais per tą pačią infuzijos kaniulę.</w:t>
      </w:r>
    </w:p>
    <w:p w14:paraId="0CFF0740" w14:textId="77777777" w:rsidR="00EE5FAE" w:rsidRPr="006F6DC8" w:rsidRDefault="00EE5FAE" w:rsidP="00D06E35">
      <w:pPr>
        <w:tabs>
          <w:tab w:val="left" w:pos="567"/>
        </w:tabs>
        <w:spacing w:after="0"/>
        <w:jc w:val="left"/>
        <w:rPr>
          <w:szCs w:val="22"/>
        </w:rPr>
      </w:pPr>
    </w:p>
    <w:p w14:paraId="114982D8" w14:textId="116BED03" w:rsidR="0002366F" w:rsidRPr="006F6DC8" w:rsidRDefault="00246D07" w:rsidP="00D06E35">
      <w:pPr>
        <w:tabs>
          <w:tab w:val="left" w:pos="567"/>
        </w:tabs>
        <w:spacing w:after="0"/>
        <w:jc w:val="left"/>
        <w:rPr>
          <w:szCs w:val="22"/>
        </w:rPr>
      </w:pPr>
      <w:r w:rsidRPr="006F6DC8">
        <w:t>Šio vaistinio preparato negalima maišyti su kitais vaistiniais preparatais, išskyrus išvardytus 6.6 skyriuje.</w:t>
      </w:r>
    </w:p>
    <w:p w14:paraId="516AA393" w14:textId="77777777" w:rsidR="001064C8" w:rsidRPr="006F6DC8" w:rsidRDefault="001064C8" w:rsidP="004C1FC6">
      <w:pPr>
        <w:tabs>
          <w:tab w:val="left" w:pos="567"/>
        </w:tabs>
        <w:spacing w:after="0"/>
        <w:rPr>
          <w:szCs w:val="22"/>
        </w:rPr>
      </w:pPr>
    </w:p>
    <w:p w14:paraId="75407D24" w14:textId="77777777" w:rsidR="009E0FD0" w:rsidRPr="006F6DC8" w:rsidRDefault="009E0FD0" w:rsidP="004C1FC6">
      <w:pPr>
        <w:pStyle w:val="Antrat2"/>
        <w:tabs>
          <w:tab w:val="left" w:pos="567"/>
        </w:tabs>
        <w:spacing w:before="0" w:after="0"/>
        <w:rPr>
          <w:szCs w:val="22"/>
        </w:rPr>
      </w:pPr>
      <w:r w:rsidRPr="006F6DC8">
        <w:t>Tinkamumo laikas</w:t>
      </w:r>
    </w:p>
    <w:p w14:paraId="0B4BFDE2" w14:textId="77777777" w:rsidR="00063162" w:rsidRPr="006F6DC8" w:rsidRDefault="00063162" w:rsidP="004C1FC6">
      <w:pPr>
        <w:tabs>
          <w:tab w:val="left" w:pos="567"/>
          <w:tab w:val="left" w:pos="5010"/>
        </w:tabs>
        <w:spacing w:after="0"/>
        <w:rPr>
          <w:szCs w:val="22"/>
        </w:rPr>
      </w:pPr>
    </w:p>
    <w:p w14:paraId="23EE46A9" w14:textId="7AF45ACA" w:rsidR="00A86692" w:rsidRPr="006F6DC8" w:rsidRDefault="007C34C3" w:rsidP="00D06E35">
      <w:pPr>
        <w:tabs>
          <w:tab w:val="left" w:pos="567"/>
          <w:tab w:val="left" w:pos="5010"/>
        </w:tabs>
        <w:spacing w:after="0"/>
        <w:jc w:val="left"/>
        <w:rPr>
          <w:szCs w:val="22"/>
        </w:rPr>
      </w:pPr>
      <w:r w:rsidRPr="006F6DC8">
        <w:t xml:space="preserve">Neatidaryta: </w:t>
      </w:r>
    </w:p>
    <w:p w14:paraId="7FD39E74" w14:textId="6A056B74" w:rsidR="002812F0" w:rsidRDefault="00622E95" w:rsidP="00D06E35">
      <w:pPr>
        <w:tabs>
          <w:tab w:val="left" w:pos="567"/>
          <w:tab w:val="left" w:pos="5010"/>
        </w:tabs>
        <w:spacing w:after="0"/>
        <w:jc w:val="left"/>
      </w:pPr>
      <w:r>
        <w:t>3</w:t>
      </w:r>
      <w:r w:rsidR="002812F0" w:rsidRPr="006F6DC8">
        <w:t xml:space="preserve"> metai </w:t>
      </w:r>
    </w:p>
    <w:p w14:paraId="00BF6931" w14:textId="77777777" w:rsidR="00D06E35" w:rsidRPr="006F6DC8" w:rsidRDefault="00D06E35" w:rsidP="00D06E35">
      <w:pPr>
        <w:tabs>
          <w:tab w:val="left" w:pos="567"/>
          <w:tab w:val="left" w:pos="5010"/>
        </w:tabs>
        <w:spacing w:after="0"/>
        <w:jc w:val="left"/>
        <w:rPr>
          <w:szCs w:val="22"/>
        </w:rPr>
      </w:pPr>
    </w:p>
    <w:p w14:paraId="7A37778E" w14:textId="77777777" w:rsidR="00A86692" w:rsidRPr="006F6DC8" w:rsidRDefault="007C34C3" w:rsidP="00D06E35">
      <w:pPr>
        <w:tabs>
          <w:tab w:val="left" w:pos="567"/>
          <w:tab w:val="left" w:pos="5010"/>
        </w:tabs>
        <w:spacing w:after="0"/>
        <w:jc w:val="left"/>
        <w:rPr>
          <w:szCs w:val="22"/>
        </w:rPr>
      </w:pPr>
      <w:r w:rsidRPr="006F6DC8">
        <w:t xml:space="preserve">Atidarius: </w:t>
      </w:r>
    </w:p>
    <w:p w14:paraId="1481E0D3" w14:textId="30B910F4" w:rsidR="007C34C3" w:rsidRPr="006F6DC8" w:rsidRDefault="00A86692" w:rsidP="00D06E35">
      <w:pPr>
        <w:tabs>
          <w:tab w:val="left" w:pos="567"/>
          <w:tab w:val="left" w:pos="5010"/>
        </w:tabs>
        <w:spacing w:after="0"/>
        <w:jc w:val="left"/>
        <w:rPr>
          <w:szCs w:val="22"/>
        </w:rPr>
      </w:pPr>
      <w:r w:rsidRPr="006F6DC8">
        <w:t xml:space="preserve">Mikrobiologiniu požiūriu, </w:t>
      </w:r>
      <w:r w:rsidR="00CA374F" w:rsidRPr="006F6DC8">
        <w:t xml:space="preserve">vaistinį </w:t>
      </w:r>
      <w:r w:rsidRPr="006F6DC8">
        <w:t>preparatą reikia suvartoti nedelsiant, nebent atidarymo metodas užkirstų kelią mikrobiologinio užteršimo rizikai. Jei jis tuoj pat nesuvartojamas, už laikymo trukmę ir sąlygas atsako vartotojas.</w:t>
      </w:r>
    </w:p>
    <w:p w14:paraId="3F625412" w14:textId="22B532BF" w:rsidR="00DA3194" w:rsidRPr="006F6DC8" w:rsidRDefault="00DA3194" w:rsidP="00D06E35">
      <w:pPr>
        <w:tabs>
          <w:tab w:val="left" w:pos="567"/>
        </w:tabs>
        <w:spacing w:after="0"/>
        <w:jc w:val="left"/>
        <w:rPr>
          <w:szCs w:val="22"/>
        </w:rPr>
      </w:pPr>
    </w:p>
    <w:p w14:paraId="4F166BA9" w14:textId="7A161BC7" w:rsidR="002812F0" w:rsidRPr="006F6DC8" w:rsidRDefault="002812F0" w:rsidP="00D06E35">
      <w:pPr>
        <w:pStyle w:val="Default"/>
        <w:tabs>
          <w:tab w:val="left" w:pos="567"/>
        </w:tabs>
        <w:rPr>
          <w:sz w:val="22"/>
          <w:szCs w:val="22"/>
        </w:rPr>
      </w:pPr>
      <w:r w:rsidRPr="006F6DC8">
        <w:rPr>
          <w:sz w:val="22"/>
        </w:rPr>
        <w:t xml:space="preserve">Po atskiedimo: </w:t>
      </w:r>
    </w:p>
    <w:p w14:paraId="77144FF8" w14:textId="410DF9D7" w:rsidR="00041D23" w:rsidRPr="006F6DC8" w:rsidRDefault="0023429F" w:rsidP="00D06E35">
      <w:pPr>
        <w:tabs>
          <w:tab w:val="left" w:pos="567"/>
        </w:tabs>
        <w:spacing w:after="0"/>
        <w:jc w:val="left"/>
        <w:rPr>
          <w:szCs w:val="22"/>
        </w:rPr>
      </w:pPr>
      <w:r w:rsidRPr="006F6DC8">
        <w:t>Cheminis ir fizinis stabilumas išlieka 36 valandas</w:t>
      </w:r>
      <w:r w:rsidR="00864528" w:rsidRPr="006F6DC8">
        <w:t>, laikant</w:t>
      </w:r>
      <w:r w:rsidRPr="006F6DC8">
        <w:t xml:space="preserve"> 2–8 </w:t>
      </w:r>
      <w:r w:rsidRPr="004C1FC6">
        <w:rPr>
          <w:rFonts w:ascii="Cambria Math" w:hAnsi="Cambria Math" w:cs="Cambria Math"/>
        </w:rPr>
        <w:t>℃</w:t>
      </w:r>
      <w:r w:rsidRPr="006F6DC8">
        <w:t xml:space="preserve"> ir 20–25 </w:t>
      </w:r>
      <w:r w:rsidRPr="004C1FC6">
        <w:rPr>
          <w:rFonts w:ascii="Cambria Math" w:hAnsi="Cambria Math" w:cs="Cambria Math"/>
        </w:rPr>
        <w:t>℃</w:t>
      </w:r>
      <w:r w:rsidRPr="006F6DC8">
        <w:t xml:space="preserve"> temperatūroje, kai tirpalas skiedžiamas nuo 24</w:t>
      </w:r>
      <w:r w:rsidR="00CA374F" w:rsidRPr="006F6DC8">
        <w:t> </w:t>
      </w:r>
      <w:r w:rsidRPr="006F6DC8">
        <w:t>mg/ml iki 12</w:t>
      </w:r>
      <w:r w:rsidR="00CA374F" w:rsidRPr="006F6DC8">
        <w:t> </w:t>
      </w:r>
      <w:r w:rsidRPr="006F6DC8">
        <w:t xml:space="preserve">mg/ml </w:t>
      </w:r>
      <w:proofErr w:type="spellStart"/>
      <w:r w:rsidRPr="006F6DC8">
        <w:t>foskarneto</w:t>
      </w:r>
      <w:proofErr w:type="spellEnd"/>
      <w:r w:rsidRPr="006F6DC8">
        <w:t xml:space="preserve"> natrio </w:t>
      </w:r>
      <w:proofErr w:type="spellStart"/>
      <w:r w:rsidRPr="006F6DC8">
        <w:t>heksahidrato</w:t>
      </w:r>
      <w:proofErr w:type="spellEnd"/>
      <w:r w:rsidRPr="006F6DC8">
        <w:t xml:space="preserve"> PVC maišeliuose.</w:t>
      </w:r>
    </w:p>
    <w:p w14:paraId="58FF7984" w14:textId="503685E5" w:rsidR="0023429F" w:rsidRPr="006F6DC8" w:rsidRDefault="0023429F" w:rsidP="00D06E35">
      <w:pPr>
        <w:tabs>
          <w:tab w:val="left" w:pos="567"/>
        </w:tabs>
        <w:spacing w:after="0"/>
        <w:jc w:val="left"/>
        <w:rPr>
          <w:szCs w:val="22"/>
        </w:rPr>
      </w:pPr>
      <w:r w:rsidRPr="006F6DC8">
        <w:t xml:space="preserve">Mikrobiologiniu požiūriu </w:t>
      </w:r>
      <w:r w:rsidR="00CA374F" w:rsidRPr="006F6DC8">
        <w:t xml:space="preserve">vaistinį </w:t>
      </w:r>
      <w:r w:rsidRPr="006F6DC8">
        <w:t xml:space="preserve">preparatą reikia suvartoti nedelsiant. Jei jis tuoj pat nesuvartojamas, už laikymo trukmę ir sąlygas prieš vartojimą atsako </w:t>
      </w:r>
      <w:proofErr w:type="spellStart"/>
      <w:r w:rsidRPr="006F6DC8">
        <w:t>vartotojas.</w:t>
      </w:r>
      <w:r w:rsidR="006C1D6F" w:rsidRPr="006F6DC8">
        <w:t>Vaistinis</w:t>
      </w:r>
      <w:proofErr w:type="spellEnd"/>
      <w:r w:rsidR="006C1D6F" w:rsidRPr="006F6DC8">
        <w:t xml:space="preserve"> </w:t>
      </w:r>
      <w:r w:rsidRPr="006F6DC8">
        <w:t xml:space="preserve"> </w:t>
      </w:r>
      <w:r w:rsidR="006C1D6F" w:rsidRPr="006F6DC8">
        <w:t>p</w:t>
      </w:r>
      <w:r w:rsidRPr="006F6DC8">
        <w:t>reparatas neturėtų būti</w:t>
      </w:r>
      <w:r w:rsidR="006C1D6F" w:rsidRPr="006F6DC8">
        <w:t xml:space="preserve"> laikomas</w:t>
      </w:r>
      <w:r w:rsidRPr="006F6DC8">
        <w:t xml:space="preserve"> ilgiau kaip 24 valandas 2–8 </w:t>
      </w:r>
      <w:r w:rsidRPr="004C1FC6">
        <w:rPr>
          <w:rFonts w:ascii="Cambria Math" w:hAnsi="Cambria Math" w:cs="Cambria Math"/>
        </w:rPr>
        <w:t>℃</w:t>
      </w:r>
      <w:r w:rsidRPr="006F6DC8">
        <w:t xml:space="preserve"> temperatūroje, išskyrus atvejus, kai skiedžiama kontroliuojamomis ir patvirtintomis </w:t>
      </w:r>
      <w:proofErr w:type="spellStart"/>
      <w:r w:rsidRPr="006F6DC8">
        <w:t>aseptinėmis</w:t>
      </w:r>
      <w:proofErr w:type="spellEnd"/>
      <w:r w:rsidRPr="006F6DC8">
        <w:t xml:space="preserve"> sąlygomis.</w:t>
      </w:r>
    </w:p>
    <w:p w14:paraId="6A18DE98" w14:textId="77777777" w:rsidR="001064C8" w:rsidRPr="006F6DC8" w:rsidRDefault="001064C8" w:rsidP="004C1FC6">
      <w:pPr>
        <w:tabs>
          <w:tab w:val="left" w:pos="567"/>
        </w:tabs>
        <w:spacing w:after="0"/>
        <w:rPr>
          <w:szCs w:val="22"/>
        </w:rPr>
      </w:pPr>
    </w:p>
    <w:p w14:paraId="17FD90F2" w14:textId="06D655FB" w:rsidR="009E0FD0" w:rsidRPr="006F6DC8" w:rsidRDefault="009E0FD0" w:rsidP="004C1FC6">
      <w:pPr>
        <w:pStyle w:val="Antrat2"/>
        <w:tabs>
          <w:tab w:val="left" w:pos="567"/>
        </w:tabs>
        <w:spacing w:before="0" w:after="0"/>
        <w:rPr>
          <w:szCs w:val="22"/>
        </w:rPr>
      </w:pPr>
      <w:r w:rsidRPr="006F6DC8">
        <w:t>Specialios laikymo sąlygos</w:t>
      </w:r>
    </w:p>
    <w:p w14:paraId="204B4E56" w14:textId="77777777" w:rsidR="00063162" w:rsidRPr="006F6DC8" w:rsidRDefault="00063162" w:rsidP="004C1FC6">
      <w:pPr>
        <w:tabs>
          <w:tab w:val="left" w:pos="567"/>
        </w:tabs>
        <w:spacing w:after="0"/>
        <w:rPr>
          <w:szCs w:val="22"/>
          <w:lang w:val="en-US"/>
        </w:rPr>
      </w:pPr>
    </w:p>
    <w:p w14:paraId="41328D34" w14:textId="14DD1283" w:rsidR="00D86EAE" w:rsidRPr="006F6DC8" w:rsidRDefault="009074C7" w:rsidP="00D06E35">
      <w:pPr>
        <w:tabs>
          <w:tab w:val="left" w:pos="567"/>
        </w:tabs>
        <w:spacing w:after="0"/>
        <w:jc w:val="left"/>
        <w:rPr>
          <w:szCs w:val="22"/>
        </w:rPr>
      </w:pPr>
      <w:r w:rsidRPr="006F6DC8">
        <w:t>Negalima šaldyti ar užšaldyti.</w:t>
      </w:r>
    </w:p>
    <w:p w14:paraId="3651918C" w14:textId="77777777" w:rsidR="00D86EAE" w:rsidRPr="006F6DC8" w:rsidRDefault="00D86EAE" w:rsidP="00D06E35">
      <w:pPr>
        <w:tabs>
          <w:tab w:val="left" w:pos="567"/>
        </w:tabs>
        <w:spacing w:after="0"/>
        <w:jc w:val="left"/>
        <w:rPr>
          <w:szCs w:val="22"/>
          <w:lang w:val="en-US"/>
        </w:rPr>
      </w:pPr>
    </w:p>
    <w:p w14:paraId="03F974F4" w14:textId="2DC1B7D4" w:rsidR="00DA3194" w:rsidRPr="006F6DC8" w:rsidRDefault="009377E7" w:rsidP="00D06E35">
      <w:pPr>
        <w:tabs>
          <w:tab w:val="left" w:pos="567"/>
        </w:tabs>
        <w:spacing w:after="0"/>
        <w:jc w:val="left"/>
        <w:rPr>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D41E00" w:rsidRPr="006F6DC8">
        <w:t>negalima laikyti žemesnėje kaip 8</w:t>
      </w:r>
      <w:r w:rsidR="007D51A5" w:rsidRPr="006F6DC8">
        <w:t> </w:t>
      </w:r>
      <w:r w:rsidR="00D41E00" w:rsidRPr="006F6DC8">
        <w:t>°C temperatūroje, nes esant žemesnei temperatūrai gali susidaryti nuosėdų. Nuosėdos išlieka, net jei infuzinis tirpalas užšaldomas ir vėl atšildomas.</w:t>
      </w:r>
    </w:p>
    <w:p w14:paraId="2440F989" w14:textId="7BB60087" w:rsidR="00DA3194" w:rsidRPr="006F6DC8" w:rsidRDefault="009377E7" w:rsidP="00D06E35">
      <w:pPr>
        <w:tabs>
          <w:tab w:val="left" w:pos="567"/>
        </w:tabs>
        <w:spacing w:after="0"/>
        <w:jc w:val="left"/>
        <w:rPr>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4022D2" w:rsidRPr="006F6DC8">
        <w:t>galima paruošti vartojimui, jei jis atsitiktinai buvo laikomas šaldytuvo temperatūroje arba jei infuzinis tirpalas buvo laikomas žemesnėje nei užšalimo temperatūroje. Tada buteliuką reikia keletą kartų stipriai pakratyti ir laikyti kambario temperatūroje 4 valandas, kol visos nuosėdos visiškai ištirps.</w:t>
      </w:r>
    </w:p>
    <w:p w14:paraId="29F9DB4F" w14:textId="3EBA6AD5" w:rsidR="00286CA0" w:rsidRPr="006F6DC8" w:rsidRDefault="00DA3194" w:rsidP="00D06E35">
      <w:pPr>
        <w:tabs>
          <w:tab w:val="left" w:pos="567"/>
        </w:tabs>
        <w:spacing w:after="0"/>
        <w:jc w:val="left"/>
        <w:rPr>
          <w:szCs w:val="22"/>
        </w:rPr>
      </w:pPr>
      <w:r w:rsidRPr="006F6DC8">
        <w:t>Praskiesto vaistinio preparato laikymo sąlygos nurodytos 6.3 skyriuje.</w:t>
      </w:r>
    </w:p>
    <w:p w14:paraId="67CF8519" w14:textId="77777777" w:rsidR="00063162" w:rsidRPr="006F6DC8" w:rsidRDefault="00063162" w:rsidP="004C1FC6">
      <w:pPr>
        <w:tabs>
          <w:tab w:val="left" w:pos="567"/>
        </w:tabs>
        <w:spacing w:after="0"/>
        <w:rPr>
          <w:szCs w:val="22"/>
        </w:rPr>
      </w:pPr>
    </w:p>
    <w:p w14:paraId="39ADBC3C" w14:textId="63EF277F" w:rsidR="009E0FD0" w:rsidRPr="006F6DC8" w:rsidRDefault="005870C0" w:rsidP="004C1FC6">
      <w:pPr>
        <w:pStyle w:val="Antrat2"/>
        <w:tabs>
          <w:tab w:val="left" w:pos="567"/>
        </w:tabs>
        <w:spacing w:before="0" w:after="0"/>
        <w:rPr>
          <w:szCs w:val="22"/>
        </w:rPr>
      </w:pPr>
      <w:r w:rsidRPr="006F6DC8">
        <w:rPr>
          <w:b w:val="0"/>
          <w:snapToGrid w:val="0"/>
          <w:lang w:eastAsia="en-US"/>
        </w:rPr>
        <w:t xml:space="preserve"> </w:t>
      </w:r>
      <w:proofErr w:type="spellStart"/>
      <w:r w:rsidRPr="006F6DC8">
        <w:t>Talpyklės</w:t>
      </w:r>
      <w:proofErr w:type="spellEnd"/>
      <w:r w:rsidRPr="006F6DC8">
        <w:t xml:space="preserve"> pobūdis</w:t>
      </w:r>
      <w:r w:rsidR="009E0FD0" w:rsidRPr="006F6DC8">
        <w:t xml:space="preserve"> ir jos turinys</w:t>
      </w:r>
    </w:p>
    <w:p w14:paraId="5A24062E" w14:textId="77777777" w:rsidR="00063162" w:rsidRPr="006F6DC8" w:rsidRDefault="00063162" w:rsidP="004C1FC6">
      <w:pPr>
        <w:tabs>
          <w:tab w:val="left" w:pos="567"/>
        </w:tabs>
        <w:autoSpaceDE w:val="0"/>
        <w:autoSpaceDN w:val="0"/>
        <w:adjustRightInd w:val="0"/>
        <w:spacing w:after="0"/>
        <w:ind w:right="-508"/>
        <w:jc w:val="left"/>
        <w:rPr>
          <w:szCs w:val="22"/>
        </w:rPr>
      </w:pPr>
    </w:p>
    <w:p w14:paraId="1A20C179" w14:textId="68CB18BD" w:rsidR="00A56E84" w:rsidRPr="006F6DC8" w:rsidRDefault="009074C7" w:rsidP="004C1FC6">
      <w:pPr>
        <w:tabs>
          <w:tab w:val="left" w:pos="567"/>
        </w:tabs>
        <w:autoSpaceDE w:val="0"/>
        <w:autoSpaceDN w:val="0"/>
        <w:adjustRightInd w:val="0"/>
        <w:spacing w:after="0"/>
        <w:ind w:right="-508"/>
        <w:jc w:val="left"/>
        <w:rPr>
          <w:szCs w:val="22"/>
        </w:rPr>
      </w:pPr>
      <w:r w:rsidRPr="006F6DC8">
        <w:t>250</w:t>
      </w:r>
      <w:r w:rsidR="004807F3" w:rsidRPr="006F6DC8">
        <w:t> </w:t>
      </w:r>
      <w:r w:rsidRPr="006F6DC8">
        <w:t xml:space="preserve">ml infuzinio tirpalo stikliniame buteliuke, užkimštame </w:t>
      </w:r>
      <w:proofErr w:type="spellStart"/>
      <w:r w:rsidRPr="006F6DC8">
        <w:t>bromobutilo</w:t>
      </w:r>
      <w:proofErr w:type="spellEnd"/>
      <w:r w:rsidRPr="006F6DC8">
        <w:t xml:space="preserve"> gumos kamščiu ir plastikiniu nuplėšiamu dangteliu, užspausto ant aliuminio dangtelio.</w:t>
      </w:r>
      <w:r w:rsidRPr="004C1FC6">
        <w:rPr>
          <w:sz w:val="20"/>
        </w:rPr>
        <w:t xml:space="preserve"> </w:t>
      </w:r>
    </w:p>
    <w:p w14:paraId="20DAD40C" w14:textId="0F8C9B15" w:rsidR="006F742F" w:rsidRPr="006F6DC8" w:rsidRDefault="00A56E84" w:rsidP="004C1FC6">
      <w:pPr>
        <w:tabs>
          <w:tab w:val="left" w:pos="567"/>
        </w:tabs>
        <w:autoSpaceDE w:val="0"/>
        <w:autoSpaceDN w:val="0"/>
        <w:adjustRightInd w:val="0"/>
        <w:spacing w:after="0"/>
        <w:jc w:val="left"/>
        <w:rPr>
          <w:szCs w:val="22"/>
        </w:rPr>
      </w:pPr>
      <w:r w:rsidRPr="006F6DC8">
        <w:lastRenderedPageBreak/>
        <w:t>Pakuotės dydžiai: 1 buteliukas ir 10 buteliukų</w:t>
      </w:r>
    </w:p>
    <w:p w14:paraId="682C3517" w14:textId="7CE7560C" w:rsidR="00EC167C" w:rsidRPr="006F6DC8" w:rsidRDefault="00EC167C" w:rsidP="004C1FC6">
      <w:pPr>
        <w:tabs>
          <w:tab w:val="left" w:pos="567"/>
        </w:tabs>
        <w:autoSpaceDE w:val="0"/>
        <w:autoSpaceDN w:val="0"/>
        <w:adjustRightInd w:val="0"/>
        <w:spacing w:after="0"/>
        <w:jc w:val="left"/>
        <w:rPr>
          <w:szCs w:val="22"/>
        </w:rPr>
      </w:pPr>
      <w:r w:rsidRPr="006F6DC8">
        <w:t>Gali būti tiekiamos ne visų dydžių pakuotės.</w:t>
      </w:r>
    </w:p>
    <w:p w14:paraId="3935A384" w14:textId="77777777" w:rsidR="00063162" w:rsidRPr="006F6DC8" w:rsidRDefault="00063162" w:rsidP="004C1FC6">
      <w:pPr>
        <w:tabs>
          <w:tab w:val="left" w:pos="567"/>
        </w:tabs>
        <w:autoSpaceDE w:val="0"/>
        <w:autoSpaceDN w:val="0"/>
        <w:adjustRightInd w:val="0"/>
        <w:spacing w:after="0"/>
        <w:jc w:val="left"/>
        <w:rPr>
          <w:szCs w:val="22"/>
        </w:rPr>
      </w:pPr>
    </w:p>
    <w:p w14:paraId="7F55CB5A" w14:textId="56335EAB" w:rsidR="009E0FD0" w:rsidRPr="006F6DC8" w:rsidRDefault="009E0FD0" w:rsidP="004C1FC6">
      <w:pPr>
        <w:pStyle w:val="Antrat2"/>
        <w:tabs>
          <w:tab w:val="left" w:pos="567"/>
        </w:tabs>
        <w:spacing w:before="0" w:after="0"/>
        <w:rPr>
          <w:szCs w:val="22"/>
        </w:rPr>
      </w:pPr>
      <w:r w:rsidRPr="006F6DC8">
        <w:t>Specialūs reikalavimai atliekoms tvarkyti ir vaistiniam preparatui ruošti</w:t>
      </w:r>
    </w:p>
    <w:p w14:paraId="5EE2DEA9" w14:textId="77777777" w:rsidR="00063162" w:rsidRPr="006F6DC8" w:rsidRDefault="00063162" w:rsidP="004C1FC6">
      <w:pPr>
        <w:tabs>
          <w:tab w:val="left" w:pos="567"/>
        </w:tabs>
        <w:spacing w:after="0"/>
        <w:rPr>
          <w:szCs w:val="22"/>
        </w:rPr>
      </w:pPr>
    </w:p>
    <w:p w14:paraId="0B4FB7DB" w14:textId="103F23F2" w:rsidR="00851499" w:rsidRPr="006F6DC8" w:rsidRDefault="00851499" w:rsidP="00D06E35">
      <w:pPr>
        <w:tabs>
          <w:tab w:val="left" w:pos="567"/>
        </w:tabs>
        <w:spacing w:after="0"/>
        <w:jc w:val="left"/>
        <w:rPr>
          <w:szCs w:val="22"/>
        </w:rPr>
      </w:pPr>
      <w:r w:rsidRPr="006F6DC8">
        <w:t xml:space="preserve">Kiekvieną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buteliuką galima naudoti tik vienam pacientui gydyti vienos infuzijos metu.</w:t>
      </w:r>
    </w:p>
    <w:p w14:paraId="753EF2A7" w14:textId="77777777" w:rsidR="009050DA" w:rsidRPr="006F6DC8" w:rsidRDefault="009050DA" w:rsidP="00D06E35">
      <w:pPr>
        <w:tabs>
          <w:tab w:val="left" w:pos="567"/>
        </w:tabs>
        <w:autoSpaceDE w:val="0"/>
        <w:autoSpaceDN w:val="0"/>
        <w:jc w:val="left"/>
        <w:rPr>
          <w:szCs w:val="22"/>
        </w:rPr>
      </w:pPr>
    </w:p>
    <w:p w14:paraId="095A9DB2" w14:textId="61E2A77F" w:rsidR="00D86EAE" w:rsidRPr="006F6DC8" w:rsidRDefault="002B156E" w:rsidP="00D06E35">
      <w:pPr>
        <w:tabs>
          <w:tab w:val="left" w:pos="567"/>
        </w:tabs>
        <w:spacing w:after="0"/>
        <w:jc w:val="left"/>
        <w:rPr>
          <w:szCs w:val="22"/>
        </w:rPr>
      </w:pPr>
      <w:r w:rsidRPr="006F6DC8">
        <w:t xml:space="preserve">Prieš </w:t>
      </w:r>
      <w:proofErr w:type="spellStart"/>
      <w:r w:rsidRPr="006F6DC8">
        <w:t>infuzuojant</w:t>
      </w:r>
      <w:proofErr w:type="spellEnd"/>
      <w:r w:rsidR="00331BA8" w:rsidRPr="006F6DC8">
        <w:t xml:space="preserve"> į</w:t>
      </w:r>
      <w:r w:rsidR="007C2110" w:rsidRPr="006F6DC8">
        <w:t xml:space="preserve"> periferines venas</w:t>
      </w:r>
      <w:r w:rsidRPr="006F6DC8">
        <w:t>,</w:t>
      </w:r>
      <w:r w:rsidR="007C2110" w:rsidRPr="006F6DC8">
        <w:t xml:space="preserve">  tirpalą reikia praskiesti</w:t>
      </w:r>
      <w:r w:rsidR="00331BA8" w:rsidRPr="006F6DC8">
        <w:t xml:space="preserve"> nuo 24 mg/ml iki 12 mg/ml </w:t>
      </w:r>
      <w:proofErr w:type="spellStart"/>
      <w:r w:rsidR="00331BA8" w:rsidRPr="006F6DC8">
        <w:t>foskarneto</w:t>
      </w:r>
      <w:proofErr w:type="spellEnd"/>
      <w:r w:rsidR="00331BA8" w:rsidRPr="006F6DC8">
        <w:t xml:space="preserve"> natrio </w:t>
      </w:r>
      <w:r w:rsidR="004B1390">
        <w:t xml:space="preserve">druskos </w:t>
      </w:r>
      <w:proofErr w:type="spellStart"/>
      <w:r w:rsidR="00331BA8" w:rsidRPr="006F6DC8">
        <w:t>heksahidrato</w:t>
      </w:r>
      <w:proofErr w:type="spellEnd"/>
      <w:r w:rsidR="007C2110" w:rsidRPr="006F6DC8">
        <w:t xml:space="preserve"> 50</w:t>
      </w:r>
      <w:r w:rsidR="00122F49" w:rsidRPr="006F6DC8">
        <w:t> </w:t>
      </w:r>
      <w:r w:rsidR="007C2110" w:rsidRPr="006F6DC8">
        <w:t>mg/ml (5</w:t>
      </w:r>
      <w:r w:rsidR="00122F49" w:rsidRPr="006F6DC8">
        <w:t> </w:t>
      </w:r>
      <w:r w:rsidR="007C2110" w:rsidRPr="006F6DC8">
        <w:t>%) gliukozės tirpalu arba 9</w:t>
      </w:r>
      <w:r w:rsidR="00122F49" w:rsidRPr="006F6DC8">
        <w:t> </w:t>
      </w:r>
      <w:r w:rsidR="007C2110" w:rsidRPr="006F6DC8">
        <w:t>mg/ml (0,9</w:t>
      </w:r>
      <w:r w:rsidR="00122F49" w:rsidRPr="006F6DC8">
        <w:t> </w:t>
      </w:r>
      <w:r w:rsidR="007C2110" w:rsidRPr="006F6DC8">
        <w:t>%) natrio chlorido tirpalu</w:t>
      </w:r>
      <w:r w:rsidR="00331BA8" w:rsidRPr="006F6DC8">
        <w:t>.</w:t>
      </w:r>
      <w:r w:rsidR="007C2110" w:rsidRPr="006F6DC8">
        <w:t xml:space="preserve"> </w:t>
      </w:r>
    </w:p>
    <w:p w14:paraId="2FBA3241" w14:textId="77777777" w:rsidR="00D86EAE" w:rsidRPr="006F6DC8" w:rsidRDefault="00D86EAE" w:rsidP="00D06E35">
      <w:pPr>
        <w:tabs>
          <w:tab w:val="left" w:pos="567"/>
        </w:tabs>
        <w:spacing w:after="0"/>
        <w:jc w:val="left"/>
        <w:rPr>
          <w:szCs w:val="22"/>
        </w:rPr>
      </w:pPr>
    </w:p>
    <w:p w14:paraId="26F4517F" w14:textId="6152B9C7" w:rsidR="007C2110" w:rsidRPr="006F6DC8" w:rsidRDefault="00AF23D4" w:rsidP="00D06E35">
      <w:pPr>
        <w:tabs>
          <w:tab w:val="left" w:pos="567"/>
        </w:tabs>
        <w:spacing w:after="0"/>
        <w:jc w:val="left"/>
        <w:rPr>
          <w:szCs w:val="22"/>
        </w:rPr>
      </w:pPr>
      <w:r w:rsidRPr="006F6DC8">
        <w:t xml:space="preserve">Atskirai suskirstytos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dozės ligoninės vaistinėje turėtų būti </w:t>
      </w:r>
      <w:proofErr w:type="spellStart"/>
      <w:r w:rsidRPr="006F6DC8">
        <w:t>aseptiškai</w:t>
      </w:r>
      <w:proofErr w:type="spellEnd"/>
      <w:r w:rsidRPr="006F6DC8">
        <w:t xml:space="preserve"> perkeltos į plastikinius infuzijų maišelius (PVC maišelius) ir praskiestos lygiomis dalimis su 9</w:t>
      </w:r>
      <w:r w:rsidR="00704174" w:rsidRPr="006F6DC8">
        <w:t> </w:t>
      </w:r>
      <w:r w:rsidRPr="006F6DC8">
        <w:t>mg/ml (0,9</w:t>
      </w:r>
      <w:r w:rsidR="00704174" w:rsidRPr="006F6DC8">
        <w:t> </w:t>
      </w:r>
      <w:r w:rsidRPr="006F6DC8">
        <w:t>%) natrio chlorido tirpalu arba 50</w:t>
      </w:r>
      <w:r w:rsidR="00704174" w:rsidRPr="006F6DC8">
        <w:t> </w:t>
      </w:r>
      <w:r w:rsidRPr="006F6DC8">
        <w:t>mg/ml (5</w:t>
      </w:r>
      <w:r w:rsidR="00704174" w:rsidRPr="006F6DC8">
        <w:t> </w:t>
      </w:r>
      <w:r w:rsidRPr="006F6DC8">
        <w:t>%) gliukozės tirpalu.</w:t>
      </w:r>
    </w:p>
    <w:p w14:paraId="505C9B6F" w14:textId="77777777" w:rsidR="00AF23D4" w:rsidRPr="006F6DC8" w:rsidRDefault="00AF23D4" w:rsidP="00D06E35">
      <w:pPr>
        <w:tabs>
          <w:tab w:val="left" w:pos="567"/>
        </w:tabs>
        <w:spacing w:after="0"/>
        <w:jc w:val="left"/>
      </w:pPr>
    </w:p>
    <w:p w14:paraId="14A86BB0" w14:textId="0549C4BA" w:rsidR="007C2110" w:rsidRPr="006F6DC8" w:rsidRDefault="007C2110" w:rsidP="00D06E35">
      <w:pPr>
        <w:tabs>
          <w:tab w:val="left" w:pos="567"/>
        </w:tabs>
        <w:spacing w:after="0"/>
        <w:jc w:val="left"/>
        <w:rPr>
          <w:szCs w:val="22"/>
        </w:rPr>
      </w:pPr>
      <w:r w:rsidRPr="006F6DC8">
        <w:t xml:space="preserve">Atsitiktinis </w:t>
      </w:r>
      <w:proofErr w:type="spellStart"/>
      <w:r w:rsidRPr="006F6DC8">
        <w:t>foskarnet</w:t>
      </w:r>
      <w:r w:rsidR="00565F1A" w:rsidRPr="006F6DC8">
        <w:t>o</w:t>
      </w:r>
      <w:proofErr w:type="spellEnd"/>
      <w:r w:rsidRPr="006F6DC8">
        <w:t xml:space="preserve"> natrio </w:t>
      </w:r>
      <w:r w:rsidR="004B1390">
        <w:t xml:space="preserve">druskos </w:t>
      </w:r>
      <w:proofErr w:type="spellStart"/>
      <w:r w:rsidRPr="006F6DC8">
        <w:t>heksahidrato</w:t>
      </w:r>
      <w:proofErr w:type="spellEnd"/>
      <w:r w:rsidRPr="006F6DC8">
        <w:t xml:space="preserve"> kontaktas su oda ir akimis gali sukelti vietinį sudirginimą ir deginimą. Pažeistą vietą reikia nuplauti dideliu kiekiu vandens.</w:t>
      </w:r>
    </w:p>
    <w:p w14:paraId="58004358" w14:textId="77777777" w:rsidR="00532EE5" w:rsidRPr="006F6DC8" w:rsidRDefault="00532EE5" w:rsidP="00D06E35">
      <w:pPr>
        <w:pStyle w:val="prastojitrauka"/>
        <w:tabs>
          <w:tab w:val="left" w:pos="567"/>
        </w:tabs>
        <w:spacing w:after="0"/>
        <w:ind w:left="0"/>
        <w:jc w:val="left"/>
        <w:rPr>
          <w:szCs w:val="22"/>
        </w:rPr>
      </w:pPr>
    </w:p>
    <w:p w14:paraId="6CB39432" w14:textId="0029A088" w:rsidR="00063162" w:rsidRPr="006F6DC8" w:rsidRDefault="0076717A" w:rsidP="00D06E35">
      <w:pPr>
        <w:pStyle w:val="prastojitrauka"/>
        <w:tabs>
          <w:tab w:val="left" w:pos="567"/>
        </w:tabs>
        <w:spacing w:after="0"/>
        <w:ind w:left="0"/>
        <w:jc w:val="left"/>
        <w:rPr>
          <w:szCs w:val="22"/>
        </w:rPr>
      </w:pPr>
      <w:r w:rsidRPr="006F6DC8">
        <w:t>Nesuvartotą vaistinį preparatą ar atliekas reikia tvarkyti laikantis vietinių reikalavimų.</w:t>
      </w:r>
    </w:p>
    <w:p w14:paraId="467E5346" w14:textId="08C79F7B" w:rsidR="00286CA0" w:rsidRPr="006F6DC8" w:rsidRDefault="00286CA0" w:rsidP="004C1FC6">
      <w:pPr>
        <w:pStyle w:val="prastojitrauka"/>
        <w:tabs>
          <w:tab w:val="left" w:pos="567"/>
        </w:tabs>
        <w:spacing w:after="0"/>
        <w:ind w:left="0"/>
        <w:rPr>
          <w:szCs w:val="22"/>
        </w:rPr>
      </w:pPr>
    </w:p>
    <w:p w14:paraId="6D3DF318" w14:textId="77777777" w:rsidR="00063162" w:rsidRPr="006F6DC8" w:rsidRDefault="00063162" w:rsidP="004C1FC6">
      <w:pPr>
        <w:pStyle w:val="prastojitrauka"/>
        <w:tabs>
          <w:tab w:val="left" w:pos="567"/>
        </w:tabs>
        <w:spacing w:after="0"/>
        <w:ind w:left="0"/>
        <w:rPr>
          <w:szCs w:val="22"/>
        </w:rPr>
      </w:pPr>
    </w:p>
    <w:p w14:paraId="0C6A3465" w14:textId="36664421" w:rsidR="009E0FD0" w:rsidRPr="006F6DC8" w:rsidRDefault="00F2390A" w:rsidP="004C1FC6">
      <w:pPr>
        <w:pStyle w:val="Antrat1"/>
        <w:tabs>
          <w:tab w:val="left" w:pos="567"/>
        </w:tabs>
        <w:spacing w:before="0" w:after="0"/>
        <w:rPr>
          <w:rFonts w:ascii="Times New Roman" w:hAnsi="Times New Roman"/>
          <w:szCs w:val="22"/>
        </w:rPr>
      </w:pPr>
      <w:r w:rsidRPr="006F6DC8">
        <w:rPr>
          <w:rFonts w:ascii="Times New Roman" w:hAnsi="Times New Roman"/>
        </w:rPr>
        <w:t>REGISTRUOTOJAS</w:t>
      </w:r>
    </w:p>
    <w:p w14:paraId="4BBCA62E" w14:textId="77777777" w:rsidR="00063162" w:rsidRPr="006F6DC8" w:rsidRDefault="00063162" w:rsidP="004C1FC6">
      <w:pPr>
        <w:tabs>
          <w:tab w:val="left" w:pos="567"/>
        </w:tabs>
        <w:spacing w:after="0"/>
        <w:jc w:val="left"/>
        <w:rPr>
          <w:noProof/>
          <w:szCs w:val="22"/>
        </w:rPr>
      </w:pPr>
    </w:p>
    <w:p w14:paraId="0AFB4956" w14:textId="77777777" w:rsidR="00D40AB0" w:rsidRPr="006F6DC8" w:rsidRDefault="00D40AB0" w:rsidP="004C1FC6">
      <w:pPr>
        <w:tabs>
          <w:tab w:val="left" w:pos="567"/>
        </w:tabs>
        <w:spacing w:after="0"/>
        <w:jc w:val="left"/>
      </w:pPr>
      <w:proofErr w:type="spellStart"/>
      <w:r w:rsidRPr="006F6DC8">
        <w:t>Tillomed</w:t>
      </w:r>
      <w:proofErr w:type="spellEnd"/>
      <w:r w:rsidRPr="006F6DC8">
        <w:t xml:space="preserve"> Pharma </w:t>
      </w:r>
      <w:proofErr w:type="spellStart"/>
      <w:r w:rsidRPr="006F6DC8">
        <w:t>GmbH</w:t>
      </w:r>
      <w:proofErr w:type="spellEnd"/>
    </w:p>
    <w:p w14:paraId="6539162C" w14:textId="77777777" w:rsidR="00D40AB0" w:rsidRPr="006F6DC8" w:rsidRDefault="00D40AB0" w:rsidP="004C1FC6">
      <w:pPr>
        <w:tabs>
          <w:tab w:val="left" w:pos="567"/>
        </w:tabs>
        <w:spacing w:after="0"/>
        <w:jc w:val="left"/>
      </w:pPr>
      <w:proofErr w:type="spellStart"/>
      <w:r w:rsidRPr="006F6DC8">
        <w:t>Mittelstrasse</w:t>
      </w:r>
      <w:proofErr w:type="spellEnd"/>
      <w:r w:rsidRPr="006F6DC8">
        <w:t xml:space="preserve"> 5/5a</w:t>
      </w:r>
    </w:p>
    <w:p w14:paraId="5A147D16" w14:textId="77777777" w:rsidR="00D40AB0" w:rsidRPr="006F6DC8" w:rsidRDefault="00D40AB0" w:rsidP="004C1FC6">
      <w:pPr>
        <w:tabs>
          <w:tab w:val="left" w:pos="567"/>
        </w:tabs>
        <w:spacing w:after="0"/>
        <w:jc w:val="left"/>
      </w:pPr>
      <w:r w:rsidRPr="006F6DC8">
        <w:t xml:space="preserve">12529 </w:t>
      </w:r>
      <w:proofErr w:type="spellStart"/>
      <w:r w:rsidRPr="006F6DC8">
        <w:t>Schönefeld</w:t>
      </w:r>
      <w:proofErr w:type="spellEnd"/>
    </w:p>
    <w:p w14:paraId="68D8F1C0" w14:textId="14B59BEE" w:rsidR="006F742F" w:rsidRPr="006F6DC8" w:rsidRDefault="00D40AB0" w:rsidP="004C1FC6">
      <w:pPr>
        <w:tabs>
          <w:tab w:val="left" w:pos="567"/>
        </w:tabs>
        <w:spacing w:after="0"/>
        <w:jc w:val="left"/>
        <w:rPr>
          <w:noProof/>
          <w:szCs w:val="22"/>
        </w:rPr>
      </w:pPr>
      <w:r w:rsidRPr="006F6DC8">
        <w:t>Vokietija</w:t>
      </w:r>
    </w:p>
    <w:p w14:paraId="1CF4093D" w14:textId="40493148" w:rsidR="00760ECD" w:rsidRPr="006F6DC8" w:rsidRDefault="00760ECD" w:rsidP="004C1FC6">
      <w:pPr>
        <w:tabs>
          <w:tab w:val="left" w:pos="567"/>
        </w:tabs>
        <w:spacing w:after="0"/>
        <w:jc w:val="left"/>
        <w:rPr>
          <w:szCs w:val="22"/>
        </w:rPr>
      </w:pPr>
    </w:p>
    <w:p w14:paraId="52F47F61" w14:textId="77777777" w:rsidR="00063162" w:rsidRPr="006F6DC8" w:rsidRDefault="00063162" w:rsidP="004C1FC6">
      <w:pPr>
        <w:tabs>
          <w:tab w:val="left" w:pos="567"/>
        </w:tabs>
        <w:spacing w:after="0"/>
        <w:jc w:val="left"/>
        <w:rPr>
          <w:szCs w:val="22"/>
        </w:rPr>
      </w:pPr>
    </w:p>
    <w:p w14:paraId="07F4A9BB" w14:textId="0C507797" w:rsidR="009E0FD0" w:rsidRPr="006F6DC8" w:rsidRDefault="00F2390A" w:rsidP="004C1FC6">
      <w:pPr>
        <w:pStyle w:val="Antrat1"/>
        <w:tabs>
          <w:tab w:val="left" w:pos="567"/>
        </w:tabs>
        <w:spacing w:before="0" w:after="0"/>
        <w:rPr>
          <w:rFonts w:ascii="Times New Roman" w:hAnsi="Times New Roman"/>
          <w:szCs w:val="22"/>
        </w:rPr>
      </w:pPr>
      <w:r w:rsidRPr="006F6DC8">
        <w:rPr>
          <w:rFonts w:ascii="Times New Roman" w:hAnsi="Times New Roman"/>
        </w:rPr>
        <w:t xml:space="preserve">REGISTRACIJOS PAŽYMĖJIMO </w:t>
      </w:r>
      <w:r w:rsidR="009E0FD0" w:rsidRPr="006F6DC8">
        <w:rPr>
          <w:rFonts w:ascii="Times New Roman" w:hAnsi="Times New Roman"/>
        </w:rPr>
        <w:t>NUMERIS(-IAI)</w:t>
      </w:r>
    </w:p>
    <w:p w14:paraId="198F3EAD" w14:textId="77777777" w:rsidR="00063162" w:rsidRPr="006F6DC8" w:rsidRDefault="00063162" w:rsidP="004C1FC6">
      <w:pPr>
        <w:tabs>
          <w:tab w:val="left" w:pos="567"/>
        </w:tabs>
        <w:spacing w:after="0"/>
        <w:rPr>
          <w:noProof/>
          <w:szCs w:val="22"/>
        </w:rPr>
      </w:pPr>
    </w:p>
    <w:p w14:paraId="005C1965" w14:textId="1BB1F091" w:rsidR="00622E95" w:rsidRPr="00707FAD" w:rsidRDefault="00622E95" w:rsidP="004C1FC6">
      <w:pPr>
        <w:tabs>
          <w:tab w:val="left" w:pos="567"/>
        </w:tabs>
        <w:spacing w:after="0"/>
      </w:pPr>
      <w:r w:rsidRPr="00707FAD">
        <w:t xml:space="preserve">LT/1/22/5022/001 </w:t>
      </w:r>
      <w:r w:rsidR="000A4AF4" w:rsidRPr="000A4AF4">
        <w:t>– N1</w:t>
      </w:r>
    </w:p>
    <w:p w14:paraId="74DD789F" w14:textId="1466A067" w:rsidR="00286CA0" w:rsidRPr="006F6DC8" w:rsidRDefault="00622E95" w:rsidP="004C1FC6">
      <w:pPr>
        <w:tabs>
          <w:tab w:val="left" w:pos="567"/>
        </w:tabs>
        <w:spacing w:after="0"/>
        <w:rPr>
          <w:noProof/>
          <w:szCs w:val="22"/>
        </w:rPr>
      </w:pPr>
      <w:r w:rsidRPr="00707FAD">
        <w:t xml:space="preserve">LT/1/22/5022/002 </w:t>
      </w:r>
      <w:r w:rsidR="000A4AF4" w:rsidRPr="000A4AF4">
        <w:t>– N10</w:t>
      </w:r>
    </w:p>
    <w:p w14:paraId="40244BF6" w14:textId="77777777" w:rsidR="009A3B83" w:rsidRDefault="009A3B83" w:rsidP="004C1FC6">
      <w:pPr>
        <w:tabs>
          <w:tab w:val="left" w:pos="567"/>
        </w:tabs>
        <w:spacing w:after="0"/>
      </w:pPr>
    </w:p>
    <w:p w14:paraId="335CAEBB" w14:textId="77777777" w:rsidR="00063162" w:rsidRPr="006F6DC8" w:rsidRDefault="00063162" w:rsidP="004C1FC6">
      <w:pPr>
        <w:tabs>
          <w:tab w:val="left" w:pos="567"/>
        </w:tabs>
        <w:spacing w:after="0"/>
        <w:rPr>
          <w:noProof/>
          <w:szCs w:val="22"/>
        </w:rPr>
      </w:pPr>
    </w:p>
    <w:p w14:paraId="7B01F666" w14:textId="7CDE6C2F" w:rsidR="009E0FD0" w:rsidRPr="006F6DC8" w:rsidRDefault="00F2390A" w:rsidP="004C1FC6">
      <w:pPr>
        <w:pStyle w:val="Antrat1"/>
        <w:tabs>
          <w:tab w:val="left" w:pos="567"/>
        </w:tabs>
        <w:spacing w:before="0" w:after="0"/>
        <w:rPr>
          <w:rFonts w:ascii="Times New Roman" w:hAnsi="Times New Roman"/>
          <w:szCs w:val="22"/>
        </w:rPr>
      </w:pPr>
      <w:r w:rsidRPr="006F6DC8">
        <w:rPr>
          <w:rFonts w:ascii="Times New Roman" w:hAnsi="Times New Roman"/>
        </w:rPr>
        <w:t xml:space="preserve">REGISTRAVIMO / PERREGISTRAVIMO </w:t>
      </w:r>
      <w:r w:rsidR="009751EB" w:rsidRPr="006F6DC8">
        <w:rPr>
          <w:rFonts w:ascii="Times New Roman" w:hAnsi="Times New Roman"/>
        </w:rPr>
        <w:t>DATA</w:t>
      </w:r>
    </w:p>
    <w:p w14:paraId="7978B482" w14:textId="77777777" w:rsidR="00063162" w:rsidRPr="006F6DC8" w:rsidRDefault="00063162" w:rsidP="004C1FC6">
      <w:pPr>
        <w:tabs>
          <w:tab w:val="left" w:pos="567"/>
        </w:tabs>
        <w:spacing w:after="0"/>
        <w:rPr>
          <w:noProof/>
          <w:szCs w:val="22"/>
        </w:rPr>
      </w:pPr>
    </w:p>
    <w:p w14:paraId="17A72A8B" w14:textId="12C11AE9" w:rsidR="00F2390A" w:rsidRPr="006F6DC8" w:rsidRDefault="00F2390A" w:rsidP="004C1FC6">
      <w:pPr>
        <w:tabs>
          <w:tab w:val="left" w:pos="567"/>
        </w:tabs>
        <w:spacing w:after="0"/>
        <w:rPr>
          <w:noProof/>
          <w:szCs w:val="22"/>
        </w:rPr>
      </w:pPr>
      <w:r w:rsidRPr="006F6DC8">
        <w:rPr>
          <w:noProof/>
          <w:szCs w:val="22"/>
        </w:rPr>
        <w:t xml:space="preserve">Registravimo data </w:t>
      </w:r>
      <w:r w:rsidR="00622E95">
        <w:rPr>
          <w:noProof/>
          <w:szCs w:val="22"/>
        </w:rPr>
        <w:t>2022</w:t>
      </w:r>
      <w:r w:rsidR="009A3B83">
        <w:rPr>
          <w:noProof/>
          <w:szCs w:val="22"/>
        </w:rPr>
        <w:t xml:space="preserve"> </w:t>
      </w:r>
      <w:r w:rsidRPr="006F6DC8">
        <w:rPr>
          <w:noProof/>
          <w:szCs w:val="22"/>
        </w:rPr>
        <w:t xml:space="preserve">m. </w:t>
      </w:r>
      <w:r w:rsidR="009A3B83">
        <w:rPr>
          <w:noProof/>
          <w:szCs w:val="22"/>
        </w:rPr>
        <w:t xml:space="preserve">rugpjūčio </w:t>
      </w:r>
      <w:r w:rsidR="00622E95">
        <w:rPr>
          <w:noProof/>
          <w:szCs w:val="22"/>
        </w:rPr>
        <w:t>23</w:t>
      </w:r>
      <w:r w:rsidR="009A3B83">
        <w:rPr>
          <w:noProof/>
          <w:szCs w:val="22"/>
        </w:rPr>
        <w:t xml:space="preserve"> </w:t>
      </w:r>
      <w:r w:rsidRPr="006F6DC8">
        <w:rPr>
          <w:noProof/>
          <w:szCs w:val="22"/>
        </w:rPr>
        <w:t>d.</w:t>
      </w:r>
    </w:p>
    <w:p w14:paraId="6342F754" w14:textId="77777777" w:rsidR="00F2390A" w:rsidRPr="006F6DC8" w:rsidRDefault="00F2390A" w:rsidP="004C1FC6">
      <w:pPr>
        <w:tabs>
          <w:tab w:val="left" w:pos="567"/>
        </w:tabs>
        <w:spacing w:after="0"/>
        <w:rPr>
          <w:noProof/>
          <w:szCs w:val="22"/>
        </w:rPr>
      </w:pPr>
    </w:p>
    <w:p w14:paraId="11428BCC" w14:textId="77777777" w:rsidR="00063162" w:rsidRPr="006F6DC8" w:rsidRDefault="00063162" w:rsidP="004C1FC6">
      <w:pPr>
        <w:tabs>
          <w:tab w:val="left" w:pos="567"/>
        </w:tabs>
        <w:spacing w:after="0"/>
        <w:rPr>
          <w:noProof/>
          <w:szCs w:val="22"/>
        </w:rPr>
      </w:pPr>
    </w:p>
    <w:p w14:paraId="4BDB6DE9" w14:textId="3D522ADD" w:rsidR="002D5AAC" w:rsidRPr="006F6DC8" w:rsidRDefault="009E0FD0" w:rsidP="004C1FC6">
      <w:pPr>
        <w:pStyle w:val="Antrat1"/>
        <w:tabs>
          <w:tab w:val="left" w:pos="567"/>
        </w:tabs>
        <w:spacing w:before="0" w:after="0"/>
        <w:rPr>
          <w:rFonts w:ascii="Times New Roman" w:hAnsi="Times New Roman"/>
          <w:szCs w:val="22"/>
        </w:rPr>
      </w:pPr>
      <w:r w:rsidRPr="006F6DC8">
        <w:rPr>
          <w:rFonts w:ascii="Times New Roman" w:hAnsi="Times New Roman"/>
        </w:rPr>
        <w:t>TEKSTO PER</w:t>
      </w:r>
      <w:r w:rsidR="00F2390A" w:rsidRPr="006F6DC8">
        <w:rPr>
          <w:rFonts w:ascii="Times New Roman" w:hAnsi="Times New Roman"/>
        </w:rPr>
        <w:t>Ž</w:t>
      </w:r>
      <w:r w:rsidRPr="006F6DC8">
        <w:rPr>
          <w:rFonts w:ascii="Times New Roman" w:hAnsi="Times New Roman"/>
        </w:rPr>
        <w:t>IŪROS DATA</w:t>
      </w:r>
    </w:p>
    <w:p w14:paraId="4978DA58" w14:textId="77777777" w:rsidR="00063162" w:rsidRPr="006F6DC8" w:rsidRDefault="00063162" w:rsidP="004C1FC6">
      <w:pPr>
        <w:tabs>
          <w:tab w:val="left" w:pos="567"/>
        </w:tabs>
        <w:spacing w:after="0"/>
        <w:rPr>
          <w:noProof/>
          <w:szCs w:val="22"/>
        </w:rPr>
      </w:pPr>
    </w:p>
    <w:p w14:paraId="7DFEDA60" w14:textId="091DF398" w:rsidR="006843BF" w:rsidRPr="006F6DC8" w:rsidRDefault="009A3B83" w:rsidP="004C1FC6">
      <w:pPr>
        <w:tabs>
          <w:tab w:val="left" w:pos="567"/>
        </w:tabs>
        <w:spacing w:after="0"/>
        <w:rPr>
          <w:noProof/>
          <w:szCs w:val="22"/>
        </w:rPr>
      </w:pPr>
      <w:r>
        <w:rPr>
          <w:noProof/>
          <w:szCs w:val="22"/>
        </w:rPr>
        <w:t>202</w:t>
      </w:r>
      <w:r w:rsidR="00707FAD">
        <w:rPr>
          <w:noProof/>
          <w:szCs w:val="22"/>
        </w:rPr>
        <w:t>5</w:t>
      </w:r>
      <w:r>
        <w:rPr>
          <w:noProof/>
          <w:szCs w:val="22"/>
        </w:rPr>
        <w:t xml:space="preserve"> </w:t>
      </w:r>
      <w:r w:rsidR="00F2390A" w:rsidRPr="006F6DC8">
        <w:rPr>
          <w:noProof/>
          <w:szCs w:val="24"/>
        </w:rPr>
        <w:t xml:space="preserve">m. </w:t>
      </w:r>
      <w:r w:rsidR="00707FAD">
        <w:rPr>
          <w:noProof/>
          <w:szCs w:val="22"/>
        </w:rPr>
        <w:t>birželio 2</w:t>
      </w:r>
      <w:r>
        <w:rPr>
          <w:noProof/>
          <w:szCs w:val="22"/>
        </w:rPr>
        <w:t xml:space="preserve"> </w:t>
      </w:r>
      <w:r w:rsidR="00F2390A" w:rsidRPr="006F6DC8">
        <w:rPr>
          <w:noProof/>
          <w:szCs w:val="24"/>
        </w:rPr>
        <w:t>d.</w:t>
      </w:r>
    </w:p>
    <w:p w14:paraId="2AF56E8C" w14:textId="4049A251" w:rsidR="00FF2701" w:rsidRPr="006F6DC8" w:rsidRDefault="00FF2701" w:rsidP="004C1FC6">
      <w:pPr>
        <w:tabs>
          <w:tab w:val="left" w:pos="567"/>
        </w:tabs>
        <w:spacing w:after="0"/>
        <w:rPr>
          <w:noProof/>
          <w:szCs w:val="22"/>
        </w:rPr>
      </w:pPr>
    </w:p>
    <w:p w14:paraId="63E4D816" w14:textId="5D42BBF3" w:rsidR="00B85B90" w:rsidRPr="006F6DC8" w:rsidRDefault="00B85B90" w:rsidP="004C1FC6">
      <w:pPr>
        <w:tabs>
          <w:tab w:val="left" w:pos="567"/>
        </w:tabs>
        <w:spacing w:after="0"/>
        <w:rPr>
          <w:noProof/>
          <w:szCs w:val="22"/>
        </w:rPr>
      </w:pPr>
    </w:p>
    <w:p w14:paraId="2234C063" w14:textId="36E11EA9" w:rsidR="00316925" w:rsidRPr="006F6DC8" w:rsidRDefault="00316925" w:rsidP="004C1FC6">
      <w:pPr>
        <w:tabs>
          <w:tab w:val="left" w:pos="567"/>
        </w:tabs>
        <w:spacing w:after="0"/>
        <w:rPr>
          <w:noProof/>
          <w:szCs w:val="22"/>
        </w:rPr>
      </w:pPr>
      <w:r w:rsidRPr="006F6DC8">
        <w:rPr>
          <w:noProof/>
          <w:szCs w:val="22"/>
        </w:rPr>
        <w:t>Išsami informacija apie šį vaistinį preparatą pateikiama Valstybinės vaistų kontrolės tarnybos prie Lietuvos Respublikos sveikatos apsaugos ministerijos tinklalapyje</w:t>
      </w:r>
      <w:r w:rsidRPr="006F6DC8">
        <w:rPr>
          <w:i/>
          <w:noProof/>
          <w:szCs w:val="22"/>
        </w:rPr>
        <w:t xml:space="preserve"> </w:t>
      </w:r>
      <w:hyperlink r:id="rId10" w:history="1">
        <w:r w:rsidRPr="006F6DC8">
          <w:rPr>
            <w:rStyle w:val="Hipersaitas"/>
            <w:noProof/>
            <w:szCs w:val="22"/>
          </w:rPr>
          <w:t>http://www.vvkt.lt</w:t>
        </w:r>
      </w:hyperlink>
    </w:p>
    <w:p w14:paraId="6431520F" w14:textId="0842F14E" w:rsidR="00D06E35" w:rsidRDefault="00D06E35">
      <w:pPr>
        <w:spacing w:after="0"/>
        <w:jc w:val="left"/>
        <w:rPr>
          <w:noProof/>
          <w:szCs w:val="22"/>
        </w:rPr>
      </w:pPr>
      <w:r>
        <w:rPr>
          <w:noProof/>
          <w:szCs w:val="22"/>
        </w:rPr>
        <w:br w:type="page"/>
      </w:r>
    </w:p>
    <w:p w14:paraId="0B2FEA72" w14:textId="77777777" w:rsidR="00B85B90" w:rsidRPr="006F6DC8" w:rsidRDefault="00B85B90" w:rsidP="004C1FC6">
      <w:pPr>
        <w:tabs>
          <w:tab w:val="left" w:pos="567"/>
        </w:tabs>
        <w:spacing w:after="0"/>
        <w:rPr>
          <w:noProof/>
          <w:szCs w:val="22"/>
        </w:rPr>
      </w:pPr>
    </w:p>
    <w:p w14:paraId="742DAA45" w14:textId="16EA0EEE" w:rsidR="00B85B90" w:rsidRPr="006F6DC8" w:rsidRDefault="00B85B90" w:rsidP="004C1FC6">
      <w:pPr>
        <w:tabs>
          <w:tab w:val="left" w:pos="567"/>
        </w:tabs>
        <w:spacing w:after="0"/>
        <w:rPr>
          <w:noProof/>
          <w:szCs w:val="22"/>
        </w:rPr>
      </w:pPr>
    </w:p>
    <w:p w14:paraId="2C4B8FA9" w14:textId="69D32002" w:rsidR="00B85B90" w:rsidRPr="006F6DC8" w:rsidRDefault="00B85B90" w:rsidP="004C1FC6">
      <w:pPr>
        <w:tabs>
          <w:tab w:val="left" w:pos="567"/>
        </w:tabs>
        <w:spacing w:after="0"/>
        <w:rPr>
          <w:noProof/>
          <w:szCs w:val="22"/>
        </w:rPr>
      </w:pPr>
    </w:p>
    <w:p w14:paraId="637FCFDB" w14:textId="3955EA50" w:rsidR="00B85B90" w:rsidRPr="006F6DC8" w:rsidRDefault="00B85B90" w:rsidP="004C1FC6">
      <w:pPr>
        <w:tabs>
          <w:tab w:val="left" w:pos="567"/>
        </w:tabs>
        <w:spacing w:after="0"/>
        <w:rPr>
          <w:noProof/>
          <w:szCs w:val="22"/>
        </w:rPr>
      </w:pPr>
    </w:p>
    <w:p w14:paraId="300ACC2A" w14:textId="29473D94" w:rsidR="00B85B90" w:rsidRPr="006F6DC8" w:rsidRDefault="00B85B90" w:rsidP="004C1FC6">
      <w:pPr>
        <w:tabs>
          <w:tab w:val="left" w:pos="567"/>
        </w:tabs>
        <w:spacing w:after="0"/>
        <w:rPr>
          <w:noProof/>
          <w:szCs w:val="22"/>
        </w:rPr>
      </w:pPr>
    </w:p>
    <w:p w14:paraId="2D1213D5" w14:textId="298FADA5" w:rsidR="00B85B90" w:rsidRPr="006F6DC8" w:rsidRDefault="00B85B90" w:rsidP="004C1FC6">
      <w:pPr>
        <w:tabs>
          <w:tab w:val="left" w:pos="567"/>
        </w:tabs>
        <w:spacing w:after="0"/>
        <w:rPr>
          <w:noProof/>
          <w:szCs w:val="22"/>
        </w:rPr>
      </w:pPr>
    </w:p>
    <w:p w14:paraId="08054F90" w14:textId="4EC9F8C4" w:rsidR="00B85B90" w:rsidRPr="006F6DC8" w:rsidRDefault="00B85B90" w:rsidP="004C1FC6">
      <w:pPr>
        <w:tabs>
          <w:tab w:val="left" w:pos="567"/>
        </w:tabs>
        <w:spacing w:after="0"/>
        <w:rPr>
          <w:noProof/>
          <w:szCs w:val="22"/>
        </w:rPr>
      </w:pPr>
    </w:p>
    <w:p w14:paraId="1E978675" w14:textId="46C7C3D3" w:rsidR="006B270F" w:rsidRDefault="006B270F" w:rsidP="004C1FC6">
      <w:pPr>
        <w:tabs>
          <w:tab w:val="left" w:pos="567"/>
        </w:tabs>
        <w:spacing w:after="0"/>
        <w:rPr>
          <w:noProof/>
          <w:szCs w:val="22"/>
        </w:rPr>
      </w:pPr>
    </w:p>
    <w:p w14:paraId="78B05123" w14:textId="1F25A39A" w:rsidR="005E52FE" w:rsidRDefault="005E52FE" w:rsidP="004C1FC6">
      <w:pPr>
        <w:tabs>
          <w:tab w:val="left" w:pos="567"/>
        </w:tabs>
        <w:spacing w:after="0"/>
        <w:rPr>
          <w:noProof/>
          <w:szCs w:val="22"/>
        </w:rPr>
      </w:pPr>
    </w:p>
    <w:p w14:paraId="02021667" w14:textId="25221D86" w:rsidR="005E52FE" w:rsidRDefault="005E52FE" w:rsidP="004C1FC6">
      <w:pPr>
        <w:tabs>
          <w:tab w:val="left" w:pos="567"/>
        </w:tabs>
        <w:spacing w:after="0"/>
        <w:rPr>
          <w:noProof/>
          <w:szCs w:val="22"/>
        </w:rPr>
      </w:pPr>
    </w:p>
    <w:p w14:paraId="01522740" w14:textId="77777777" w:rsidR="005E52FE" w:rsidRDefault="005E52FE" w:rsidP="004C1FC6">
      <w:pPr>
        <w:tabs>
          <w:tab w:val="left" w:pos="567"/>
        </w:tabs>
        <w:spacing w:after="0"/>
        <w:rPr>
          <w:noProof/>
          <w:szCs w:val="22"/>
        </w:rPr>
      </w:pPr>
    </w:p>
    <w:p w14:paraId="4F9C6AEE" w14:textId="3EBF1C67" w:rsidR="006B270F" w:rsidRDefault="006B270F" w:rsidP="004C1FC6">
      <w:pPr>
        <w:tabs>
          <w:tab w:val="left" w:pos="567"/>
        </w:tabs>
        <w:spacing w:after="0"/>
        <w:rPr>
          <w:noProof/>
          <w:szCs w:val="22"/>
        </w:rPr>
      </w:pPr>
    </w:p>
    <w:p w14:paraId="44B1837E" w14:textId="690E5E13" w:rsidR="006B270F" w:rsidRDefault="006B270F" w:rsidP="004C1FC6">
      <w:pPr>
        <w:tabs>
          <w:tab w:val="left" w:pos="567"/>
        </w:tabs>
        <w:spacing w:after="0"/>
        <w:rPr>
          <w:noProof/>
          <w:szCs w:val="22"/>
        </w:rPr>
      </w:pPr>
    </w:p>
    <w:p w14:paraId="673BEEEB" w14:textId="01499C6B" w:rsidR="006B270F" w:rsidRDefault="006B270F" w:rsidP="004C1FC6">
      <w:pPr>
        <w:tabs>
          <w:tab w:val="left" w:pos="567"/>
        </w:tabs>
        <w:spacing w:after="0"/>
        <w:rPr>
          <w:noProof/>
          <w:szCs w:val="22"/>
        </w:rPr>
      </w:pPr>
    </w:p>
    <w:p w14:paraId="75E99CE9" w14:textId="1E358D09" w:rsidR="006B270F" w:rsidRDefault="006B270F" w:rsidP="004C1FC6">
      <w:pPr>
        <w:tabs>
          <w:tab w:val="left" w:pos="567"/>
        </w:tabs>
        <w:spacing w:after="0"/>
        <w:rPr>
          <w:noProof/>
          <w:szCs w:val="22"/>
        </w:rPr>
      </w:pPr>
    </w:p>
    <w:p w14:paraId="07704573" w14:textId="26D6F307" w:rsidR="006B270F" w:rsidRDefault="006B270F" w:rsidP="004C1FC6">
      <w:pPr>
        <w:tabs>
          <w:tab w:val="left" w:pos="567"/>
        </w:tabs>
        <w:spacing w:after="0"/>
        <w:rPr>
          <w:noProof/>
          <w:szCs w:val="22"/>
        </w:rPr>
      </w:pPr>
    </w:p>
    <w:p w14:paraId="1F361A21" w14:textId="79951B82" w:rsidR="00D655D4" w:rsidRDefault="00D655D4" w:rsidP="004C1FC6">
      <w:pPr>
        <w:tabs>
          <w:tab w:val="left" w:pos="567"/>
        </w:tabs>
        <w:spacing w:after="0"/>
        <w:rPr>
          <w:noProof/>
          <w:szCs w:val="22"/>
        </w:rPr>
      </w:pPr>
    </w:p>
    <w:p w14:paraId="684D3AEB" w14:textId="75DA2A66" w:rsidR="00D655D4" w:rsidRDefault="00D655D4" w:rsidP="004C1FC6">
      <w:pPr>
        <w:tabs>
          <w:tab w:val="left" w:pos="567"/>
        </w:tabs>
        <w:spacing w:after="0"/>
        <w:rPr>
          <w:noProof/>
          <w:szCs w:val="22"/>
        </w:rPr>
      </w:pPr>
    </w:p>
    <w:p w14:paraId="4D9993E0" w14:textId="17CAC5EE" w:rsidR="00D655D4" w:rsidRDefault="00D655D4" w:rsidP="004C1FC6">
      <w:pPr>
        <w:tabs>
          <w:tab w:val="left" w:pos="567"/>
        </w:tabs>
        <w:spacing w:after="0"/>
        <w:rPr>
          <w:noProof/>
          <w:szCs w:val="22"/>
        </w:rPr>
      </w:pPr>
    </w:p>
    <w:p w14:paraId="5917EEDC" w14:textId="06335EFE" w:rsidR="00D655D4" w:rsidRDefault="00D655D4" w:rsidP="004C1FC6">
      <w:pPr>
        <w:tabs>
          <w:tab w:val="left" w:pos="567"/>
        </w:tabs>
        <w:spacing w:after="0"/>
        <w:rPr>
          <w:noProof/>
          <w:szCs w:val="22"/>
        </w:rPr>
      </w:pPr>
    </w:p>
    <w:p w14:paraId="7BCFED6B" w14:textId="72D41615" w:rsidR="00D655D4" w:rsidRDefault="00D655D4" w:rsidP="004C1FC6">
      <w:pPr>
        <w:tabs>
          <w:tab w:val="left" w:pos="567"/>
        </w:tabs>
        <w:spacing w:after="0"/>
        <w:rPr>
          <w:noProof/>
          <w:szCs w:val="22"/>
        </w:rPr>
      </w:pPr>
    </w:p>
    <w:p w14:paraId="4D601957" w14:textId="7AB9063A" w:rsidR="00D655D4" w:rsidRDefault="00D655D4" w:rsidP="004C1FC6">
      <w:pPr>
        <w:tabs>
          <w:tab w:val="left" w:pos="567"/>
        </w:tabs>
        <w:spacing w:after="0"/>
        <w:rPr>
          <w:noProof/>
          <w:szCs w:val="22"/>
        </w:rPr>
      </w:pPr>
    </w:p>
    <w:p w14:paraId="2730E74B" w14:textId="1A25E46B" w:rsidR="00D655D4" w:rsidRDefault="00D655D4" w:rsidP="004C1FC6">
      <w:pPr>
        <w:tabs>
          <w:tab w:val="left" w:pos="567"/>
        </w:tabs>
        <w:spacing w:after="0"/>
        <w:rPr>
          <w:noProof/>
          <w:szCs w:val="22"/>
        </w:rPr>
      </w:pPr>
    </w:p>
    <w:p w14:paraId="6590F7DE" w14:textId="40501FA2" w:rsidR="006B270F" w:rsidRDefault="006B270F" w:rsidP="004E03D1">
      <w:pPr>
        <w:spacing w:after="0" w:line="260" w:lineRule="exact"/>
        <w:jc w:val="center"/>
        <w:rPr>
          <w:b/>
        </w:rPr>
      </w:pPr>
      <w:r w:rsidRPr="00D06E35">
        <w:rPr>
          <w:b/>
        </w:rPr>
        <w:t>II PRIEDAS</w:t>
      </w:r>
    </w:p>
    <w:p w14:paraId="5CDA5740" w14:textId="77777777" w:rsidR="003F3E95" w:rsidRPr="00D06E35" w:rsidRDefault="003F3E95" w:rsidP="004E03D1">
      <w:pPr>
        <w:spacing w:after="0" w:line="260" w:lineRule="exact"/>
        <w:jc w:val="center"/>
        <w:rPr>
          <w:b/>
        </w:rPr>
      </w:pPr>
    </w:p>
    <w:p w14:paraId="0581E8DA" w14:textId="3F522471" w:rsidR="006B270F" w:rsidRDefault="006B270F" w:rsidP="004E03D1">
      <w:pPr>
        <w:spacing w:after="0" w:line="260" w:lineRule="exact"/>
        <w:jc w:val="center"/>
        <w:rPr>
          <w:b/>
        </w:rPr>
      </w:pPr>
      <w:r w:rsidRPr="00D06E35">
        <w:rPr>
          <w:b/>
        </w:rPr>
        <w:t>REGISTRACIJOS SĄLYGOS</w:t>
      </w:r>
    </w:p>
    <w:p w14:paraId="4D4CD5FF" w14:textId="77777777" w:rsidR="003F3E95" w:rsidRPr="00D06E35" w:rsidRDefault="003F3E95" w:rsidP="004E03D1">
      <w:pPr>
        <w:spacing w:after="0" w:line="260" w:lineRule="exact"/>
        <w:jc w:val="center"/>
        <w:rPr>
          <w:b/>
        </w:rPr>
      </w:pPr>
    </w:p>
    <w:p w14:paraId="63CEA791" w14:textId="54EA2CC5" w:rsidR="006B270F" w:rsidRPr="004E03D1" w:rsidRDefault="006B270F" w:rsidP="004E03D1">
      <w:pPr>
        <w:pStyle w:val="Sraopastraipa"/>
        <w:numPr>
          <w:ilvl w:val="0"/>
          <w:numId w:val="32"/>
        </w:numPr>
        <w:spacing w:after="0" w:line="260" w:lineRule="exact"/>
        <w:rPr>
          <w:b/>
        </w:rPr>
      </w:pPr>
      <w:r w:rsidRPr="004E03D1">
        <w:rPr>
          <w:b/>
        </w:rPr>
        <w:t>GAMINTOJAS (-AI), ATSAKINGAS (-AI) UŽ SERIJOS IŠLEIDIMĄ</w:t>
      </w:r>
    </w:p>
    <w:p w14:paraId="671041F2" w14:textId="77777777" w:rsidR="003F3E95" w:rsidRPr="004E03D1" w:rsidRDefault="003F3E95" w:rsidP="004E03D1">
      <w:pPr>
        <w:pStyle w:val="Sraopastraipa"/>
        <w:spacing w:after="0" w:line="260" w:lineRule="exact"/>
        <w:rPr>
          <w:b/>
        </w:rPr>
      </w:pPr>
    </w:p>
    <w:p w14:paraId="09FF649C" w14:textId="26FECA6D" w:rsidR="006B270F" w:rsidRPr="004E03D1" w:rsidRDefault="006B270F" w:rsidP="004E03D1">
      <w:pPr>
        <w:pStyle w:val="Sraopastraipa"/>
        <w:numPr>
          <w:ilvl w:val="0"/>
          <w:numId w:val="32"/>
        </w:numPr>
        <w:spacing w:after="0" w:line="260" w:lineRule="exact"/>
        <w:rPr>
          <w:b/>
        </w:rPr>
      </w:pPr>
      <w:r w:rsidRPr="004E03D1">
        <w:rPr>
          <w:b/>
        </w:rPr>
        <w:t>TIEKIMO IR</w:t>
      </w:r>
      <w:r w:rsidR="003F3E95">
        <w:rPr>
          <w:b/>
        </w:rPr>
        <w:t xml:space="preserve"> VARTOJIMO</w:t>
      </w:r>
      <w:r w:rsidRPr="004E03D1">
        <w:rPr>
          <w:b/>
        </w:rPr>
        <w:t xml:space="preserve"> SĄLYGOS AR APRIBOJIMAI</w:t>
      </w:r>
    </w:p>
    <w:p w14:paraId="3F0B7548" w14:textId="77777777" w:rsidR="003F3E95" w:rsidRPr="004E03D1" w:rsidRDefault="003F3E95" w:rsidP="004E03D1">
      <w:pPr>
        <w:pStyle w:val="Sraopastraipa"/>
        <w:rPr>
          <w:b/>
        </w:rPr>
      </w:pPr>
    </w:p>
    <w:p w14:paraId="711EBCFB" w14:textId="77777777" w:rsidR="003F3E95" w:rsidRPr="004E03D1" w:rsidRDefault="003F3E95" w:rsidP="004E03D1">
      <w:pPr>
        <w:pStyle w:val="Sraopastraipa"/>
        <w:spacing w:after="0" w:line="260" w:lineRule="exact"/>
        <w:rPr>
          <w:b/>
        </w:rPr>
      </w:pPr>
    </w:p>
    <w:p w14:paraId="7247D138" w14:textId="77777777" w:rsidR="003F3E95" w:rsidRPr="004E03D1" w:rsidRDefault="003F3E95" w:rsidP="004E03D1">
      <w:pPr>
        <w:pStyle w:val="Sraopastraipa"/>
        <w:spacing w:after="0" w:line="260" w:lineRule="exact"/>
        <w:rPr>
          <w:b/>
        </w:rPr>
      </w:pPr>
    </w:p>
    <w:p w14:paraId="5C23AD8C" w14:textId="77777777" w:rsidR="006B270F" w:rsidRDefault="006B270F" w:rsidP="006B270F">
      <w:pPr>
        <w:jc w:val="center"/>
      </w:pPr>
    </w:p>
    <w:p w14:paraId="5FC5B51D" w14:textId="77777777" w:rsidR="006B270F" w:rsidRDefault="006B270F" w:rsidP="006B270F"/>
    <w:p w14:paraId="3EC210E5" w14:textId="77777777" w:rsidR="006B270F" w:rsidRDefault="006B270F" w:rsidP="006B270F">
      <w:pPr>
        <w:jc w:val="center"/>
      </w:pPr>
    </w:p>
    <w:p w14:paraId="360F0898" w14:textId="77777777" w:rsidR="006B270F" w:rsidRDefault="006B270F" w:rsidP="006B270F"/>
    <w:p w14:paraId="79C97C2B" w14:textId="77777777" w:rsidR="006B270F" w:rsidRDefault="006B270F" w:rsidP="006B270F"/>
    <w:p w14:paraId="3523179C" w14:textId="0FA56955" w:rsidR="006B270F" w:rsidRDefault="006B270F" w:rsidP="006B270F"/>
    <w:p w14:paraId="57C69641" w14:textId="787F142D" w:rsidR="006B270F" w:rsidRDefault="006B270F" w:rsidP="006B270F"/>
    <w:p w14:paraId="3E35F703" w14:textId="375200E3" w:rsidR="006B270F" w:rsidRDefault="006B270F" w:rsidP="006B270F"/>
    <w:p w14:paraId="5FF8D34A" w14:textId="67CE9B04" w:rsidR="006B270F" w:rsidRDefault="006B270F" w:rsidP="006B270F"/>
    <w:p w14:paraId="7C1DE02F" w14:textId="212E7552" w:rsidR="006B270F" w:rsidRDefault="006B270F" w:rsidP="006B270F"/>
    <w:p w14:paraId="2DA32715" w14:textId="671F19E8" w:rsidR="006B270F" w:rsidRDefault="006B270F" w:rsidP="006B270F"/>
    <w:p w14:paraId="2F31CBD9" w14:textId="4C9AE61A" w:rsidR="00D06E35" w:rsidRDefault="00D06E35">
      <w:pPr>
        <w:spacing w:after="0"/>
        <w:jc w:val="left"/>
      </w:pPr>
      <w:r>
        <w:br w:type="page"/>
      </w:r>
    </w:p>
    <w:p w14:paraId="6D7A4497" w14:textId="77777777" w:rsidR="006B270F" w:rsidRDefault="006B270F" w:rsidP="006B270F"/>
    <w:p w14:paraId="206799D0" w14:textId="2C95FEAC" w:rsidR="006B270F" w:rsidRPr="004E03D1" w:rsidRDefault="006B270F" w:rsidP="004E03D1">
      <w:pPr>
        <w:pStyle w:val="Sraopastraipa"/>
        <w:numPr>
          <w:ilvl w:val="0"/>
          <w:numId w:val="33"/>
        </w:numPr>
        <w:spacing w:after="0"/>
        <w:rPr>
          <w:b/>
        </w:rPr>
      </w:pPr>
      <w:r w:rsidRPr="004E03D1">
        <w:rPr>
          <w:b/>
        </w:rPr>
        <w:t>GAMINTOJAS (-AI), ATSAKINGAS (-AI) UŽ SERIJOS IŠLEIDIMĄ</w:t>
      </w:r>
    </w:p>
    <w:p w14:paraId="5B54BBFA" w14:textId="77777777" w:rsidR="00A511E8" w:rsidRPr="004E03D1" w:rsidRDefault="00A511E8" w:rsidP="004E03D1">
      <w:pPr>
        <w:pStyle w:val="Sraopastraipa"/>
        <w:spacing w:after="0"/>
        <w:ind w:left="1080"/>
        <w:rPr>
          <w:b/>
        </w:rPr>
      </w:pPr>
    </w:p>
    <w:p w14:paraId="41848AF7" w14:textId="5A26CF6B" w:rsidR="006B270F" w:rsidRPr="004E03D1" w:rsidRDefault="006B270F" w:rsidP="004E03D1">
      <w:pPr>
        <w:spacing w:after="0"/>
      </w:pPr>
      <w:r w:rsidRPr="004E03D1">
        <w:t>Gamintojo (-ų), atsakingo (-ų) už partijos išleidimą, pavadinimas (-ai) ir adresas (-ai).</w:t>
      </w:r>
    </w:p>
    <w:p w14:paraId="1DF015F1" w14:textId="77777777" w:rsidR="00A511E8" w:rsidRPr="004E03D1" w:rsidRDefault="00A511E8" w:rsidP="004E03D1">
      <w:pPr>
        <w:spacing w:after="0"/>
      </w:pPr>
    </w:p>
    <w:p w14:paraId="14D40DBC" w14:textId="77777777" w:rsidR="006B270F" w:rsidRPr="00B26998" w:rsidRDefault="006B270F" w:rsidP="00A511E8">
      <w:pPr>
        <w:autoSpaceDE w:val="0"/>
        <w:autoSpaceDN w:val="0"/>
        <w:adjustRightInd w:val="0"/>
        <w:spacing w:after="0"/>
        <w:rPr>
          <w:b/>
          <w:bCs/>
        </w:rPr>
      </w:pPr>
      <w:proofErr w:type="spellStart"/>
      <w:r w:rsidRPr="00B26998">
        <w:rPr>
          <w:b/>
          <w:bCs/>
        </w:rPr>
        <w:t>Siegfried</w:t>
      </w:r>
      <w:proofErr w:type="spellEnd"/>
      <w:r w:rsidRPr="00B26998">
        <w:rPr>
          <w:b/>
          <w:bCs/>
        </w:rPr>
        <w:t xml:space="preserve"> </w:t>
      </w:r>
      <w:proofErr w:type="spellStart"/>
      <w:r w:rsidRPr="00B26998">
        <w:rPr>
          <w:b/>
          <w:bCs/>
        </w:rPr>
        <w:t>Hameln</w:t>
      </w:r>
      <w:proofErr w:type="spellEnd"/>
      <w:r w:rsidRPr="00B26998">
        <w:rPr>
          <w:b/>
          <w:bCs/>
        </w:rPr>
        <w:t xml:space="preserve"> </w:t>
      </w:r>
      <w:proofErr w:type="spellStart"/>
      <w:r w:rsidRPr="00B26998">
        <w:rPr>
          <w:b/>
          <w:bCs/>
        </w:rPr>
        <w:t>GmbH</w:t>
      </w:r>
      <w:proofErr w:type="spellEnd"/>
    </w:p>
    <w:p w14:paraId="261F9D45" w14:textId="77777777" w:rsidR="006B270F" w:rsidRPr="00B26998" w:rsidRDefault="006B270F" w:rsidP="00A511E8">
      <w:pPr>
        <w:autoSpaceDE w:val="0"/>
        <w:autoSpaceDN w:val="0"/>
        <w:adjustRightInd w:val="0"/>
        <w:spacing w:after="0"/>
      </w:pPr>
      <w:r w:rsidRPr="00B26998">
        <w:t xml:space="preserve">Langes </w:t>
      </w:r>
      <w:proofErr w:type="spellStart"/>
      <w:r w:rsidRPr="00B26998">
        <w:t>Feld</w:t>
      </w:r>
      <w:proofErr w:type="spellEnd"/>
      <w:r w:rsidRPr="00B26998">
        <w:t xml:space="preserve"> 13</w:t>
      </w:r>
    </w:p>
    <w:p w14:paraId="25E12DD8" w14:textId="77777777" w:rsidR="006B270F" w:rsidRPr="00B26998" w:rsidRDefault="006B270F" w:rsidP="00A511E8">
      <w:pPr>
        <w:autoSpaceDE w:val="0"/>
        <w:autoSpaceDN w:val="0"/>
        <w:adjustRightInd w:val="0"/>
        <w:spacing w:after="0"/>
      </w:pPr>
      <w:r w:rsidRPr="00B26998">
        <w:t xml:space="preserve">31789 </w:t>
      </w:r>
      <w:proofErr w:type="spellStart"/>
      <w:r w:rsidRPr="00B26998">
        <w:t>Hamelnas</w:t>
      </w:r>
      <w:proofErr w:type="spellEnd"/>
    </w:p>
    <w:p w14:paraId="4AA87FC6" w14:textId="77777777" w:rsidR="006B270F" w:rsidRPr="00B26998" w:rsidRDefault="006B270F" w:rsidP="00A511E8">
      <w:pPr>
        <w:autoSpaceDE w:val="0"/>
        <w:autoSpaceDN w:val="0"/>
        <w:adjustRightInd w:val="0"/>
        <w:spacing w:after="0"/>
      </w:pPr>
      <w:r w:rsidRPr="00B26998">
        <w:t>Vokietija</w:t>
      </w:r>
    </w:p>
    <w:p w14:paraId="3D3AB3A2" w14:textId="77777777" w:rsidR="006B270F" w:rsidRPr="00B26998" w:rsidRDefault="006B270F" w:rsidP="00B5241D">
      <w:pPr>
        <w:autoSpaceDE w:val="0"/>
        <w:autoSpaceDN w:val="0"/>
        <w:adjustRightInd w:val="0"/>
        <w:spacing w:after="0"/>
      </w:pPr>
    </w:p>
    <w:p w14:paraId="5367B1B5" w14:textId="77777777" w:rsidR="00D76C28" w:rsidRPr="00B23480" w:rsidRDefault="00D76C28" w:rsidP="00B23480">
      <w:pPr>
        <w:autoSpaceDE w:val="0"/>
        <w:autoSpaceDN w:val="0"/>
        <w:adjustRightInd w:val="0"/>
        <w:spacing w:after="0"/>
        <w:rPr>
          <w:b/>
          <w:bCs/>
        </w:rPr>
      </w:pPr>
      <w:r w:rsidRPr="00B23480">
        <w:rPr>
          <w:b/>
          <w:bCs/>
        </w:rPr>
        <w:t xml:space="preserve">SGS Pharma </w:t>
      </w:r>
      <w:proofErr w:type="spellStart"/>
      <w:r w:rsidRPr="00B23480">
        <w:rPr>
          <w:b/>
          <w:bCs/>
        </w:rPr>
        <w:t>Magyarorszag</w:t>
      </w:r>
      <w:proofErr w:type="spellEnd"/>
      <w:r w:rsidRPr="00B23480">
        <w:rPr>
          <w:b/>
          <w:bCs/>
        </w:rPr>
        <w:t xml:space="preserve"> </w:t>
      </w:r>
      <w:proofErr w:type="spellStart"/>
      <w:r w:rsidRPr="00B23480">
        <w:rPr>
          <w:b/>
          <w:bCs/>
        </w:rPr>
        <w:t>Kft</w:t>
      </w:r>
      <w:proofErr w:type="spellEnd"/>
      <w:r w:rsidRPr="00B23480">
        <w:rPr>
          <w:b/>
          <w:bCs/>
        </w:rPr>
        <w:t>.</w:t>
      </w:r>
    </w:p>
    <w:p w14:paraId="4C193E80" w14:textId="77777777" w:rsidR="00D76C28" w:rsidRPr="00B23480" w:rsidRDefault="00D76C28" w:rsidP="00B23480">
      <w:pPr>
        <w:autoSpaceDE w:val="0"/>
        <w:autoSpaceDN w:val="0"/>
        <w:adjustRightInd w:val="0"/>
        <w:spacing w:after="0"/>
      </w:pPr>
      <w:proofErr w:type="spellStart"/>
      <w:r w:rsidRPr="00B23480">
        <w:t>Derkovits</w:t>
      </w:r>
      <w:proofErr w:type="spellEnd"/>
      <w:r w:rsidRPr="00B23480">
        <w:t xml:space="preserve"> </w:t>
      </w:r>
      <w:proofErr w:type="spellStart"/>
      <w:r w:rsidRPr="00B23480">
        <w:t>Gyula</w:t>
      </w:r>
      <w:proofErr w:type="spellEnd"/>
      <w:r w:rsidRPr="00B23480">
        <w:t xml:space="preserve"> </w:t>
      </w:r>
      <w:proofErr w:type="spellStart"/>
      <w:r w:rsidRPr="00B23480">
        <w:t>Utca</w:t>
      </w:r>
      <w:proofErr w:type="spellEnd"/>
      <w:r w:rsidRPr="00B23480">
        <w:t xml:space="preserve"> 53,  </w:t>
      </w:r>
    </w:p>
    <w:p w14:paraId="7F7F94DB" w14:textId="77777777" w:rsidR="00D76C28" w:rsidRPr="00B23480" w:rsidRDefault="00D76C28" w:rsidP="00B23480">
      <w:pPr>
        <w:autoSpaceDE w:val="0"/>
        <w:autoSpaceDN w:val="0"/>
        <w:adjustRightInd w:val="0"/>
        <w:spacing w:after="0"/>
      </w:pPr>
      <w:proofErr w:type="spellStart"/>
      <w:r w:rsidRPr="00B23480">
        <w:t>Budapest</w:t>
      </w:r>
      <w:proofErr w:type="spellEnd"/>
      <w:r w:rsidRPr="00B23480">
        <w:t xml:space="preserve"> XIX,1193, </w:t>
      </w:r>
    </w:p>
    <w:p w14:paraId="5CD0D062" w14:textId="25D06D92" w:rsidR="00D76C28" w:rsidRDefault="00D76C28" w:rsidP="004E03D1">
      <w:pPr>
        <w:spacing w:after="0"/>
      </w:pPr>
      <w:r w:rsidRPr="00D76C28">
        <w:t>Vengrija</w:t>
      </w:r>
    </w:p>
    <w:p w14:paraId="55B29446" w14:textId="77777777" w:rsidR="00EB62E1" w:rsidRDefault="00EB62E1" w:rsidP="004E03D1">
      <w:pPr>
        <w:spacing w:after="0"/>
      </w:pPr>
    </w:p>
    <w:p w14:paraId="3ABE5D2E" w14:textId="105BD33C" w:rsidR="00EB62E1" w:rsidRPr="0087723A" w:rsidRDefault="00EB62E1" w:rsidP="0087723A">
      <w:pPr>
        <w:autoSpaceDE w:val="0"/>
        <w:autoSpaceDN w:val="0"/>
        <w:adjustRightInd w:val="0"/>
        <w:spacing w:after="0"/>
        <w:rPr>
          <w:b/>
          <w:bCs/>
        </w:rPr>
      </w:pPr>
      <w:proofErr w:type="spellStart"/>
      <w:r w:rsidRPr="0087723A">
        <w:rPr>
          <w:b/>
          <w:bCs/>
        </w:rPr>
        <w:t>Tillomed</w:t>
      </w:r>
      <w:proofErr w:type="spellEnd"/>
      <w:r w:rsidRPr="0087723A">
        <w:rPr>
          <w:b/>
          <w:bCs/>
        </w:rPr>
        <w:t xml:space="preserve"> Malta </w:t>
      </w:r>
      <w:proofErr w:type="spellStart"/>
      <w:r w:rsidRPr="0087723A">
        <w:rPr>
          <w:b/>
          <w:bCs/>
        </w:rPr>
        <w:t>Limited</w:t>
      </w:r>
      <w:proofErr w:type="spellEnd"/>
    </w:p>
    <w:p w14:paraId="3409908B" w14:textId="77777777" w:rsidR="00EB62E1" w:rsidRPr="0087723A" w:rsidRDefault="00EB62E1" w:rsidP="0087723A">
      <w:pPr>
        <w:autoSpaceDE w:val="0"/>
        <w:autoSpaceDN w:val="0"/>
        <w:adjustRightInd w:val="0"/>
        <w:spacing w:after="0"/>
      </w:pPr>
      <w:r w:rsidRPr="0087723A">
        <w:t xml:space="preserve">Malta </w:t>
      </w:r>
      <w:proofErr w:type="spellStart"/>
      <w:r w:rsidRPr="0087723A">
        <w:t>Life</w:t>
      </w:r>
      <w:proofErr w:type="spellEnd"/>
      <w:r w:rsidRPr="0087723A">
        <w:t xml:space="preserve"> </w:t>
      </w:r>
      <w:proofErr w:type="spellStart"/>
      <w:r w:rsidRPr="0087723A">
        <w:t>Sciences</w:t>
      </w:r>
      <w:proofErr w:type="spellEnd"/>
      <w:r w:rsidRPr="0087723A">
        <w:t xml:space="preserve"> </w:t>
      </w:r>
      <w:proofErr w:type="spellStart"/>
      <w:r w:rsidRPr="0087723A">
        <w:t>Park</w:t>
      </w:r>
      <w:proofErr w:type="spellEnd"/>
      <w:r w:rsidRPr="0087723A">
        <w:t xml:space="preserve">, </w:t>
      </w:r>
    </w:p>
    <w:p w14:paraId="6DFAEE5F" w14:textId="77777777" w:rsidR="00EB62E1" w:rsidRPr="0087723A" w:rsidRDefault="00EB62E1" w:rsidP="0087723A">
      <w:pPr>
        <w:autoSpaceDE w:val="0"/>
        <w:autoSpaceDN w:val="0"/>
        <w:adjustRightInd w:val="0"/>
        <w:spacing w:after="0"/>
      </w:pPr>
      <w:r w:rsidRPr="0087723A">
        <w:t xml:space="preserve">LS2.01.06 </w:t>
      </w:r>
      <w:proofErr w:type="spellStart"/>
      <w:r w:rsidRPr="0087723A">
        <w:t>Industrial</w:t>
      </w:r>
      <w:proofErr w:type="spellEnd"/>
      <w:r w:rsidRPr="0087723A">
        <w:t xml:space="preserve"> </w:t>
      </w:r>
      <w:proofErr w:type="spellStart"/>
      <w:r w:rsidRPr="0087723A">
        <w:t>Estate</w:t>
      </w:r>
      <w:proofErr w:type="spellEnd"/>
      <w:r w:rsidRPr="0087723A">
        <w:t xml:space="preserve">, </w:t>
      </w:r>
    </w:p>
    <w:p w14:paraId="4E97B676" w14:textId="77777777" w:rsidR="00EB62E1" w:rsidRPr="0087723A" w:rsidRDefault="00EB62E1" w:rsidP="0087723A">
      <w:pPr>
        <w:autoSpaceDE w:val="0"/>
        <w:autoSpaceDN w:val="0"/>
        <w:adjustRightInd w:val="0"/>
        <w:spacing w:after="0"/>
      </w:pPr>
      <w:r w:rsidRPr="0087723A">
        <w:t xml:space="preserve">San </w:t>
      </w:r>
      <w:proofErr w:type="spellStart"/>
      <w:r w:rsidRPr="0087723A">
        <w:t>Gwann</w:t>
      </w:r>
      <w:proofErr w:type="spellEnd"/>
      <w:r w:rsidRPr="0087723A">
        <w:t>, SGN 3000, Malta</w:t>
      </w:r>
    </w:p>
    <w:p w14:paraId="6A78C068" w14:textId="77777777" w:rsidR="00EB62E1" w:rsidRPr="00B26998" w:rsidRDefault="00EB62E1" w:rsidP="004E03D1">
      <w:pPr>
        <w:spacing w:after="0"/>
      </w:pPr>
    </w:p>
    <w:p w14:paraId="5D6FA4B0" w14:textId="4BA36B71" w:rsidR="006B270F" w:rsidRPr="00B26998" w:rsidRDefault="006B270F" w:rsidP="004E03D1">
      <w:pPr>
        <w:spacing w:after="0"/>
      </w:pPr>
    </w:p>
    <w:p w14:paraId="575DBDC5" w14:textId="004CC397" w:rsidR="00A511E8" w:rsidRPr="00B26998" w:rsidRDefault="00A511E8" w:rsidP="004E03D1">
      <w:pPr>
        <w:spacing w:after="0"/>
        <w:rPr>
          <w:noProof/>
          <w:szCs w:val="24"/>
        </w:rPr>
      </w:pPr>
      <w:r w:rsidRPr="00B26998">
        <w:rPr>
          <w:noProof/>
          <w:szCs w:val="24"/>
        </w:rPr>
        <w:t>Su pakuote pateikiamame lapelyje nurodomas gamintojo, atsakingo už konkrečios serijos išleidimą, pavadinimas ir adresas</w:t>
      </w:r>
    </w:p>
    <w:p w14:paraId="1BF823C4" w14:textId="1980DA9E" w:rsidR="00A511E8" w:rsidRPr="00B26998" w:rsidRDefault="00A511E8" w:rsidP="004E03D1">
      <w:pPr>
        <w:spacing w:after="0"/>
        <w:rPr>
          <w:noProof/>
          <w:szCs w:val="24"/>
        </w:rPr>
      </w:pPr>
    </w:p>
    <w:p w14:paraId="7F4F9B0A" w14:textId="77777777" w:rsidR="00A511E8" w:rsidRPr="00B26998" w:rsidRDefault="00A511E8" w:rsidP="004E03D1">
      <w:pPr>
        <w:spacing w:after="0"/>
      </w:pPr>
    </w:p>
    <w:p w14:paraId="1F0DD3C6" w14:textId="71BC0BE3" w:rsidR="006B270F" w:rsidRPr="004E03D1" w:rsidRDefault="006B270F" w:rsidP="004E03D1">
      <w:pPr>
        <w:pStyle w:val="Sraopastraipa"/>
        <w:numPr>
          <w:ilvl w:val="0"/>
          <w:numId w:val="33"/>
        </w:numPr>
        <w:spacing w:after="0"/>
        <w:rPr>
          <w:b/>
        </w:rPr>
      </w:pPr>
      <w:r w:rsidRPr="004E03D1">
        <w:rPr>
          <w:b/>
        </w:rPr>
        <w:t xml:space="preserve">TIEKIMO IR </w:t>
      </w:r>
      <w:r w:rsidR="00A511E8" w:rsidRPr="00B26998">
        <w:rPr>
          <w:b/>
        </w:rPr>
        <w:t>VARTOJIMO</w:t>
      </w:r>
      <w:r w:rsidRPr="004E03D1">
        <w:rPr>
          <w:b/>
        </w:rPr>
        <w:t xml:space="preserve"> SĄLYGOS AR APRIBOJIMAI</w:t>
      </w:r>
    </w:p>
    <w:p w14:paraId="518B7220" w14:textId="77777777" w:rsidR="00A511E8" w:rsidRPr="004E03D1" w:rsidRDefault="00A511E8" w:rsidP="004E03D1">
      <w:pPr>
        <w:pStyle w:val="Sraopastraipa"/>
        <w:spacing w:after="0"/>
        <w:rPr>
          <w:b/>
        </w:rPr>
      </w:pPr>
    </w:p>
    <w:p w14:paraId="1C294D47" w14:textId="478E9739" w:rsidR="00B5241D" w:rsidRDefault="00A511E8" w:rsidP="004E03D1">
      <w:pPr>
        <w:spacing w:after="0"/>
      </w:pPr>
      <w:r w:rsidRPr="00B26998">
        <w:rPr>
          <w:noProof/>
          <w:szCs w:val="24"/>
        </w:rPr>
        <w:t>Pagal specialų receptą įsigyjamas vaistinis preparatas.</w:t>
      </w:r>
    </w:p>
    <w:p w14:paraId="4911205F" w14:textId="77777777" w:rsidR="006B270F" w:rsidRDefault="006B270F" w:rsidP="006B270F"/>
    <w:p w14:paraId="14606211" w14:textId="42ACA3F7" w:rsidR="00D06E35" w:rsidRDefault="00D06E35">
      <w:pPr>
        <w:spacing w:after="0"/>
        <w:jc w:val="left"/>
        <w:rPr>
          <w:noProof/>
          <w:szCs w:val="22"/>
        </w:rPr>
      </w:pPr>
      <w:r>
        <w:rPr>
          <w:noProof/>
          <w:szCs w:val="22"/>
        </w:rPr>
        <w:br w:type="page"/>
      </w:r>
    </w:p>
    <w:p w14:paraId="741B0BA6" w14:textId="77777777" w:rsidR="00B034C5" w:rsidRPr="006F6DC8" w:rsidRDefault="00B034C5" w:rsidP="004C1FC6">
      <w:pPr>
        <w:tabs>
          <w:tab w:val="left" w:pos="567"/>
        </w:tabs>
        <w:spacing w:after="0"/>
        <w:rPr>
          <w:noProof/>
          <w:szCs w:val="22"/>
        </w:rPr>
      </w:pPr>
    </w:p>
    <w:p w14:paraId="7C8325A2" w14:textId="4E47B86E" w:rsidR="00B034C5" w:rsidRPr="006F6DC8" w:rsidRDefault="00B034C5" w:rsidP="004C1FC6">
      <w:pPr>
        <w:tabs>
          <w:tab w:val="left" w:pos="567"/>
        </w:tabs>
        <w:spacing w:after="0"/>
        <w:rPr>
          <w:noProof/>
          <w:szCs w:val="22"/>
        </w:rPr>
      </w:pPr>
    </w:p>
    <w:p w14:paraId="307B221D" w14:textId="3C6862AB" w:rsidR="00B034C5" w:rsidRDefault="00B034C5" w:rsidP="004C1FC6">
      <w:pPr>
        <w:tabs>
          <w:tab w:val="left" w:pos="567"/>
        </w:tabs>
        <w:spacing w:after="0"/>
        <w:rPr>
          <w:noProof/>
          <w:szCs w:val="22"/>
        </w:rPr>
      </w:pPr>
    </w:p>
    <w:p w14:paraId="0B9E019B" w14:textId="47B055B9" w:rsidR="006B270F" w:rsidRDefault="006B270F" w:rsidP="004C1FC6">
      <w:pPr>
        <w:tabs>
          <w:tab w:val="left" w:pos="567"/>
        </w:tabs>
        <w:spacing w:after="0"/>
        <w:rPr>
          <w:noProof/>
          <w:szCs w:val="22"/>
        </w:rPr>
      </w:pPr>
    </w:p>
    <w:p w14:paraId="52D57FCF" w14:textId="63950DBA" w:rsidR="006B270F" w:rsidRDefault="006B270F" w:rsidP="004C1FC6">
      <w:pPr>
        <w:tabs>
          <w:tab w:val="left" w:pos="567"/>
        </w:tabs>
        <w:spacing w:after="0"/>
        <w:rPr>
          <w:noProof/>
          <w:szCs w:val="22"/>
        </w:rPr>
      </w:pPr>
    </w:p>
    <w:p w14:paraId="683C7721" w14:textId="72B30FAB" w:rsidR="006B270F" w:rsidRDefault="006B270F" w:rsidP="004C1FC6">
      <w:pPr>
        <w:tabs>
          <w:tab w:val="left" w:pos="567"/>
        </w:tabs>
        <w:spacing w:after="0"/>
        <w:rPr>
          <w:noProof/>
          <w:szCs w:val="22"/>
        </w:rPr>
      </w:pPr>
    </w:p>
    <w:p w14:paraId="5A6CF56D" w14:textId="21103C6D" w:rsidR="006B270F" w:rsidRDefault="006B270F" w:rsidP="004C1FC6">
      <w:pPr>
        <w:tabs>
          <w:tab w:val="left" w:pos="567"/>
        </w:tabs>
        <w:spacing w:after="0"/>
        <w:rPr>
          <w:noProof/>
          <w:szCs w:val="22"/>
        </w:rPr>
      </w:pPr>
    </w:p>
    <w:p w14:paraId="06EAF5AC" w14:textId="7EDF7350" w:rsidR="006B270F" w:rsidRDefault="006B270F" w:rsidP="004C1FC6">
      <w:pPr>
        <w:tabs>
          <w:tab w:val="left" w:pos="567"/>
        </w:tabs>
        <w:spacing w:after="0"/>
        <w:rPr>
          <w:noProof/>
          <w:szCs w:val="22"/>
        </w:rPr>
      </w:pPr>
    </w:p>
    <w:p w14:paraId="5D57CE3B" w14:textId="0C8F852E" w:rsidR="006B270F" w:rsidRDefault="006B270F" w:rsidP="004C1FC6">
      <w:pPr>
        <w:tabs>
          <w:tab w:val="left" w:pos="567"/>
        </w:tabs>
        <w:spacing w:after="0"/>
        <w:rPr>
          <w:noProof/>
          <w:szCs w:val="22"/>
        </w:rPr>
      </w:pPr>
    </w:p>
    <w:p w14:paraId="78F4DDB8" w14:textId="64EADBE5" w:rsidR="006B270F" w:rsidRDefault="006B270F" w:rsidP="004C1FC6">
      <w:pPr>
        <w:tabs>
          <w:tab w:val="left" w:pos="567"/>
        </w:tabs>
        <w:spacing w:after="0"/>
        <w:rPr>
          <w:noProof/>
          <w:szCs w:val="22"/>
        </w:rPr>
      </w:pPr>
    </w:p>
    <w:p w14:paraId="2102CA5E" w14:textId="031A3A64" w:rsidR="006B270F" w:rsidRDefault="006B270F" w:rsidP="004C1FC6">
      <w:pPr>
        <w:tabs>
          <w:tab w:val="left" w:pos="567"/>
        </w:tabs>
        <w:spacing w:after="0"/>
        <w:rPr>
          <w:noProof/>
          <w:szCs w:val="22"/>
        </w:rPr>
      </w:pPr>
    </w:p>
    <w:p w14:paraId="203EB152" w14:textId="202569F7" w:rsidR="006B270F" w:rsidRDefault="006B270F" w:rsidP="004C1FC6">
      <w:pPr>
        <w:tabs>
          <w:tab w:val="left" w:pos="567"/>
        </w:tabs>
        <w:spacing w:after="0"/>
        <w:rPr>
          <w:noProof/>
          <w:szCs w:val="22"/>
        </w:rPr>
      </w:pPr>
    </w:p>
    <w:p w14:paraId="565EE4AC" w14:textId="11778051" w:rsidR="006B270F" w:rsidRDefault="006B270F" w:rsidP="004C1FC6">
      <w:pPr>
        <w:tabs>
          <w:tab w:val="left" w:pos="567"/>
        </w:tabs>
        <w:spacing w:after="0"/>
        <w:rPr>
          <w:noProof/>
          <w:szCs w:val="22"/>
        </w:rPr>
      </w:pPr>
    </w:p>
    <w:p w14:paraId="30825122" w14:textId="126F578D" w:rsidR="006B270F" w:rsidRDefault="006B270F" w:rsidP="004C1FC6">
      <w:pPr>
        <w:tabs>
          <w:tab w:val="left" w:pos="567"/>
        </w:tabs>
        <w:spacing w:after="0"/>
        <w:rPr>
          <w:noProof/>
          <w:szCs w:val="22"/>
        </w:rPr>
      </w:pPr>
    </w:p>
    <w:p w14:paraId="547E79AA" w14:textId="130E4680" w:rsidR="006B270F" w:rsidRDefault="006B270F" w:rsidP="004C1FC6">
      <w:pPr>
        <w:tabs>
          <w:tab w:val="left" w:pos="567"/>
        </w:tabs>
        <w:spacing w:after="0"/>
        <w:rPr>
          <w:noProof/>
          <w:szCs w:val="22"/>
        </w:rPr>
      </w:pPr>
    </w:p>
    <w:p w14:paraId="25B36AE0" w14:textId="6F17ED10" w:rsidR="006B270F" w:rsidRDefault="006B270F" w:rsidP="004C1FC6">
      <w:pPr>
        <w:tabs>
          <w:tab w:val="left" w:pos="567"/>
        </w:tabs>
        <w:spacing w:after="0"/>
        <w:rPr>
          <w:noProof/>
          <w:szCs w:val="22"/>
        </w:rPr>
      </w:pPr>
    </w:p>
    <w:p w14:paraId="03EE68EA" w14:textId="6C3B9446" w:rsidR="006B270F" w:rsidRDefault="006B270F" w:rsidP="004C1FC6">
      <w:pPr>
        <w:tabs>
          <w:tab w:val="left" w:pos="567"/>
        </w:tabs>
        <w:spacing w:after="0"/>
        <w:rPr>
          <w:noProof/>
          <w:szCs w:val="22"/>
        </w:rPr>
      </w:pPr>
    </w:p>
    <w:p w14:paraId="44B43545" w14:textId="506C6B03" w:rsidR="006B270F" w:rsidRDefault="006B270F" w:rsidP="004C1FC6">
      <w:pPr>
        <w:tabs>
          <w:tab w:val="left" w:pos="567"/>
        </w:tabs>
        <w:spacing w:after="0"/>
        <w:rPr>
          <w:noProof/>
          <w:szCs w:val="22"/>
        </w:rPr>
      </w:pPr>
    </w:p>
    <w:p w14:paraId="6A522ED9" w14:textId="6DDC3616" w:rsidR="006B270F" w:rsidRDefault="006B270F" w:rsidP="004C1FC6">
      <w:pPr>
        <w:tabs>
          <w:tab w:val="left" w:pos="567"/>
        </w:tabs>
        <w:spacing w:after="0"/>
        <w:rPr>
          <w:noProof/>
          <w:szCs w:val="22"/>
        </w:rPr>
      </w:pPr>
    </w:p>
    <w:p w14:paraId="3413E27A" w14:textId="79E43F27" w:rsidR="006B270F" w:rsidRDefault="006B270F" w:rsidP="004C1FC6">
      <w:pPr>
        <w:tabs>
          <w:tab w:val="left" w:pos="567"/>
        </w:tabs>
        <w:spacing w:after="0"/>
        <w:rPr>
          <w:noProof/>
          <w:szCs w:val="22"/>
        </w:rPr>
      </w:pPr>
    </w:p>
    <w:p w14:paraId="4457BD65" w14:textId="750999D7" w:rsidR="006B270F" w:rsidRDefault="006B270F" w:rsidP="004C1FC6">
      <w:pPr>
        <w:tabs>
          <w:tab w:val="left" w:pos="567"/>
        </w:tabs>
        <w:spacing w:after="0"/>
        <w:rPr>
          <w:noProof/>
          <w:szCs w:val="22"/>
        </w:rPr>
      </w:pPr>
    </w:p>
    <w:p w14:paraId="0C5FB842" w14:textId="4F2C65DC" w:rsidR="006B270F" w:rsidRDefault="006B270F" w:rsidP="004C1FC6">
      <w:pPr>
        <w:tabs>
          <w:tab w:val="left" w:pos="567"/>
        </w:tabs>
        <w:spacing w:after="0"/>
        <w:rPr>
          <w:noProof/>
          <w:szCs w:val="22"/>
        </w:rPr>
      </w:pPr>
    </w:p>
    <w:p w14:paraId="754C975D" w14:textId="1657C0F3" w:rsidR="006B270F" w:rsidRDefault="006B270F" w:rsidP="004C1FC6">
      <w:pPr>
        <w:tabs>
          <w:tab w:val="left" w:pos="567"/>
        </w:tabs>
        <w:spacing w:after="0"/>
        <w:rPr>
          <w:noProof/>
          <w:szCs w:val="22"/>
        </w:rPr>
      </w:pPr>
    </w:p>
    <w:p w14:paraId="18F49E62" w14:textId="604A880E" w:rsidR="00B034C5" w:rsidRPr="006F6DC8" w:rsidRDefault="00B034C5" w:rsidP="004C1FC6">
      <w:pPr>
        <w:pStyle w:val="Default"/>
        <w:tabs>
          <w:tab w:val="left" w:pos="567"/>
        </w:tabs>
        <w:jc w:val="center"/>
        <w:rPr>
          <w:b/>
          <w:bCs/>
          <w:sz w:val="22"/>
          <w:szCs w:val="22"/>
        </w:rPr>
      </w:pPr>
      <w:r w:rsidRPr="006F6DC8">
        <w:rPr>
          <w:b/>
          <w:bCs/>
          <w:sz w:val="22"/>
          <w:szCs w:val="22"/>
        </w:rPr>
        <w:t>III PRIEDAS</w:t>
      </w:r>
    </w:p>
    <w:p w14:paraId="439C36A2" w14:textId="77777777" w:rsidR="00B034C5" w:rsidRPr="006F6DC8" w:rsidRDefault="00B034C5" w:rsidP="004C1FC6">
      <w:pPr>
        <w:pStyle w:val="Default"/>
        <w:tabs>
          <w:tab w:val="left" w:pos="567"/>
        </w:tabs>
        <w:jc w:val="center"/>
        <w:rPr>
          <w:sz w:val="22"/>
          <w:szCs w:val="22"/>
        </w:rPr>
      </w:pPr>
    </w:p>
    <w:p w14:paraId="1D500941" w14:textId="7B6CC840" w:rsidR="00B034C5" w:rsidRPr="006F6DC8" w:rsidRDefault="00B034C5" w:rsidP="004C1FC6">
      <w:pPr>
        <w:tabs>
          <w:tab w:val="left" w:pos="567"/>
        </w:tabs>
        <w:spacing w:after="0"/>
        <w:jc w:val="center"/>
        <w:rPr>
          <w:noProof/>
          <w:szCs w:val="22"/>
        </w:rPr>
      </w:pPr>
      <w:r w:rsidRPr="006F6DC8">
        <w:rPr>
          <w:b/>
          <w:bCs/>
          <w:szCs w:val="22"/>
        </w:rPr>
        <w:t>ŽENKLINIMAS IR PAKUOTĖS LAPELIS</w:t>
      </w:r>
    </w:p>
    <w:p w14:paraId="1D2DCBD8" w14:textId="308734EC" w:rsidR="00A63478" w:rsidRDefault="00A63478">
      <w:pPr>
        <w:spacing w:after="0"/>
        <w:jc w:val="left"/>
        <w:rPr>
          <w:noProof/>
          <w:szCs w:val="22"/>
        </w:rPr>
      </w:pPr>
      <w:r>
        <w:rPr>
          <w:noProof/>
          <w:szCs w:val="22"/>
        </w:rPr>
        <w:br w:type="page"/>
      </w:r>
    </w:p>
    <w:p w14:paraId="4E060D09" w14:textId="77777777" w:rsidR="00B034C5" w:rsidRPr="006F6DC8" w:rsidRDefault="00B034C5" w:rsidP="004C1FC6">
      <w:pPr>
        <w:tabs>
          <w:tab w:val="left" w:pos="567"/>
        </w:tabs>
        <w:spacing w:after="0"/>
        <w:jc w:val="center"/>
        <w:rPr>
          <w:noProof/>
          <w:szCs w:val="22"/>
        </w:rPr>
      </w:pPr>
    </w:p>
    <w:p w14:paraId="57CA0702" w14:textId="7C7BB815" w:rsidR="00B034C5" w:rsidRPr="006F6DC8" w:rsidRDefault="00B034C5" w:rsidP="004C1FC6">
      <w:pPr>
        <w:tabs>
          <w:tab w:val="left" w:pos="567"/>
        </w:tabs>
        <w:spacing w:after="0"/>
        <w:rPr>
          <w:noProof/>
          <w:szCs w:val="22"/>
        </w:rPr>
      </w:pPr>
    </w:p>
    <w:p w14:paraId="3151F990" w14:textId="30DFCD93" w:rsidR="00B034C5" w:rsidRPr="006F6DC8" w:rsidRDefault="00B034C5" w:rsidP="004C1FC6">
      <w:pPr>
        <w:tabs>
          <w:tab w:val="left" w:pos="567"/>
        </w:tabs>
        <w:spacing w:after="0"/>
        <w:rPr>
          <w:noProof/>
          <w:szCs w:val="22"/>
        </w:rPr>
      </w:pPr>
    </w:p>
    <w:p w14:paraId="14DE4617" w14:textId="2E3390FC" w:rsidR="00B034C5" w:rsidRPr="006F6DC8" w:rsidRDefault="00B034C5" w:rsidP="004C1FC6">
      <w:pPr>
        <w:tabs>
          <w:tab w:val="left" w:pos="567"/>
        </w:tabs>
        <w:spacing w:after="0"/>
        <w:rPr>
          <w:noProof/>
          <w:szCs w:val="22"/>
        </w:rPr>
      </w:pPr>
    </w:p>
    <w:p w14:paraId="0B4DE8F8" w14:textId="46EF2844" w:rsidR="00B034C5" w:rsidRPr="006F6DC8" w:rsidRDefault="00B034C5" w:rsidP="004C1FC6">
      <w:pPr>
        <w:tabs>
          <w:tab w:val="left" w:pos="567"/>
        </w:tabs>
        <w:spacing w:after="0"/>
        <w:rPr>
          <w:noProof/>
          <w:szCs w:val="22"/>
        </w:rPr>
      </w:pPr>
    </w:p>
    <w:p w14:paraId="5FE89F0E" w14:textId="7A2ABA91" w:rsidR="00B034C5" w:rsidRPr="006F6DC8" w:rsidRDefault="00B034C5" w:rsidP="004C1FC6">
      <w:pPr>
        <w:tabs>
          <w:tab w:val="left" w:pos="567"/>
        </w:tabs>
        <w:spacing w:after="0"/>
        <w:rPr>
          <w:noProof/>
          <w:szCs w:val="22"/>
        </w:rPr>
      </w:pPr>
    </w:p>
    <w:p w14:paraId="54444EC0" w14:textId="5B8E022D" w:rsidR="00B034C5" w:rsidRPr="006F6DC8" w:rsidRDefault="00B034C5" w:rsidP="004C1FC6">
      <w:pPr>
        <w:tabs>
          <w:tab w:val="left" w:pos="567"/>
        </w:tabs>
        <w:spacing w:after="0"/>
        <w:rPr>
          <w:noProof/>
          <w:szCs w:val="22"/>
        </w:rPr>
      </w:pPr>
    </w:p>
    <w:p w14:paraId="71F65DCC" w14:textId="13795911" w:rsidR="00B034C5" w:rsidRPr="006F6DC8" w:rsidRDefault="00B034C5" w:rsidP="004C1FC6">
      <w:pPr>
        <w:tabs>
          <w:tab w:val="left" w:pos="567"/>
        </w:tabs>
        <w:spacing w:after="0"/>
        <w:rPr>
          <w:noProof/>
          <w:szCs w:val="22"/>
        </w:rPr>
      </w:pPr>
    </w:p>
    <w:p w14:paraId="315AA1B1" w14:textId="7CF9C5D5" w:rsidR="00B034C5" w:rsidRPr="006F6DC8" w:rsidRDefault="00B034C5" w:rsidP="004C1FC6">
      <w:pPr>
        <w:tabs>
          <w:tab w:val="left" w:pos="567"/>
        </w:tabs>
        <w:spacing w:after="0"/>
        <w:rPr>
          <w:noProof/>
          <w:szCs w:val="22"/>
        </w:rPr>
      </w:pPr>
    </w:p>
    <w:p w14:paraId="152787F9" w14:textId="28981E38" w:rsidR="00B034C5" w:rsidRPr="006F6DC8" w:rsidRDefault="00B034C5" w:rsidP="004C1FC6">
      <w:pPr>
        <w:tabs>
          <w:tab w:val="left" w:pos="567"/>
        </w:tabs>
        <w:spacing w:after="0"/>
        <w:rPr>
          <w:noProof/>
          <w:szCs w:val="22"/>
        </w:rPr>
      </w:pPr>
    </w:p>
    <w:p w14:paraId="6ECC1E1C" w14:textId="27AC1B39" w:rsidR="00B034C5" w:rsidRPr="006F6DC8" w:rsidRDefault="00B034C5" w:rsidP="004C1FC6">
      <w:pPr>
        <w:tabs>
          <w:tab w:val="left" w:pos="567"/>
        </w:tabs>
        <w:spacing w:after="0"/>
        <w:rPr>
          <w:noProof/>
          <w:szCs w:val="22"/>
        </w:rPr>
      </w:pPr>
    </w:p>
    <w:p w14:paraId="109D27B6" w14:textId="780927F6" w:rsidR="00B034C5" w:rsidRPr="006F6DC8" w:rsidRDefault="00B034C5" w:rsidP="004C1FC6">
      <w:pPr>
        <w:tabs>
          <w:tab w:val="left" w:pos="567"/>
        </w:tabs>
        <w:spacing w:after="0"/>
        <w:rPr>
          <w:noProof/>
          <w:szCs w:val="22"/>
        </w:rPr>
      </w:pPr>
    </w:p>
    <w:p w14:paraId="124F0713" w14:textId="7CCF1D5E" w:rsidR="00B034C5" w:rsidRPr="006F6DC8" w:rsidRDefault="00B034C5" w:rsidP="004C1FC6">
      <w:pPr>
        <w:tabs>
          <w:tab w:val="left" w:pos="567"/>
        </w:tabs>
        <w:spacing w:after="0"/>
        <w:rPr>
          <w:noProof/>
          <w:szCs w:val="22"/>
        </w:rPr>
      </w:pPr>
    </w:p>
    <w:p w14:paraId="3E569706" w14:textId="1AECA091" w:rsidR="00B034C5" w:rsidRPr="006F6DC8" w:rsidRDefault="00B034C5" w:rsidP="004C1FC6">
      <w:pPr>
        <w:tabs>
          <w:tab w:val="left" w:pos="567"/>
        </w:tabs>
        <w:spacing w:after="0"/>
        <w:rPr>
          <w:noProof/>
          <w:szCs w:val="22"/>
        </w:rPr>
      </w:pPr>
    </w:p>
    <w:p w14:paraId="02D896EC" w14:textId="4A2290B5" w:rsidR="00B034C5" w:rsidRPr="006F6DC8" w:rsidRDefault="00B034C5" w:rsidP="004C1FC6">
      <w:pPr>
        <w:tabs>
          <w:tab w:val="left" w:pos="567"/>
        </w:tabs>
        <w:spacing w:after="0"/>
        <w:rPr>
          <w:noProof/>
          <w:szCs w:val="22"/>
        </w:rPr>
      </w:pPr>
    </w:p>
    <w:p w14:paraId="2B1659B5" w14:textId="137C3917" w:rsidR="00B034C5" w:rsidRPr="006F6DC8" w:rsidRDefault="00B034C5" w:rsidP="004C1FC6">
      <w:pPr>
        <w:tabs>
          <w:tab w:val="left" w:pos="567"/>
        </w:tabs>
        <w:spacing w:after="0"/>
        <w:rPr>
          <w:noProof/>
          <w:szCs w:val="22"/>
        </w:rPr>
      </w:pPr>
    </w:p>
    <w:p w14:paraId="1FA6F402" w14:textId="62EBC398" w:rsidR="00B034C5" w:rsidRPr="006F6DC8" w:rsidRDefault="00B034C5" w:rsidP="004C1FC6">
      <w:pPr>
        <w:tabs>
          <w:tab w:val="left" w:pos="567"/>
        </w:tabs>
        <w:spacing w:after="0"/>
        <w:rPr>
          <w:noProof/>
          <w:szCs w:val="22"/>
        </w:rPr>
      </w:pPr>
    </w:p>
    <w:p w14:paraId="09BB9A61" w14:textId="7D1E2DE3" w:rsidR="00B034C5" w:rsidRPr="006F6DC8" w:rsidRDefault="00B034C5" w:rsidP="004C1FC6">
      <w:pPr>
        <w:tabs>
          <w:tab w:val="left" w:pos="567"/>
        </w:tabs>
        <w:spacing w:after="0"/>
        <w:rPr>
          <w:noProof/>
          <w:szCs w:val="22"/>
        </w:rPr>
      </w:pPr>
    </w:p>
    <w:p w14:paraId="09D35594" w14:textId="0B86C8D7" w:rsidR="00B034C5" w:rsidRPr="006F6DC8" w:rsidRDefault="00B034C5" w:rsidP="004C1FC6">
      <w:pPr>
        <w:tabs>
          <w:tab w:val="left" w:pos="567"/>
        </w:tabs>
        <w:spacing w:after="0"/>
        <w:rPr>
          <w:noProof/>
          <w:szCs w:val="22"/>
        </w:rPr>
      </w:pPr>
    </w:p>
    <w:p w14:paraId="4CD38AD0" w14:textId="6A813BEE" w:rsidR="00B034C5" w:rsidRPr="006F6DC8" w:rsidRDefault="00B034C5" w:rsidP="004C1FC6">
      <w:pPr>
        <w:tabs>
          <w:tab w:val="left" w:pos="567"/>
        </w:tabs>
        <w:spacing w:after="0"/>
        <w:rPr>
          <w:noProof/>
          <w:szCs w:val="22"/>
        </w:rPr>
      </w:pPr>
    </w:p>
    <w:p w14:paraId="7AE508A7" w14:textId="3F89DDC9" w:rsidR="00B034C5" w:rsidRPr="006F6DC8" w:rsidRDefault="00B034C5" w:rsidP="004C1FC6">
      <w:pPr>
        <w:tabs>
          <w:tab w:val="left" w:pos="567"/>
        </w:tabs>
        <w:spacing w:after="0"/>
        <w:rPr>
          <w:noProof/>
          <w:szCs w:val="22"/>
        </w:rPr>
      </w:pPr>
    </w:p>
    <w:p w14:paraId="51CB115D" w14:textId="01EF6AEF" w:rsidR="00B034C5" w:rsidRPr="006F6DC8" w:rsidRDefault="00B034C5" w:rsidP="004C1FC6">
      <w:pPr>
        <w:tabs>
          <w:tab w:val="left" w:pos="567"/>
        </w:tabs>
        <w:spacing w:after="0"/>
        <w:rPr>
          <w:noProof/>
          <w:szCs w:val="22"/>
        </w:rPr>
      </w:pPr>
    </w:p>
    <w:p w14:paraId="58E60746" w14:textId="0BB1E7F8" w:rsidR="00B034C5" w:rsidRPr="006F6DC8" w:rsidRDefault="00B034C5" w:rsidP="004C1FC6">
      <w:pPr>
        <w:tabs>
          <w:tab w:val="left" w:pos="567"/>
        </w:tabs>
        <w:spacing w:after="0"/>
        <w:rPr>
          <w:noProof/>
          <w:szCs w:val="22"/>
        </w:rPr>
      </w:pPr>
    </w:p>
    <w:p w14:paraId="52AEADED" w14:textId="7DC139A6" w:rsidR="00B034C5" w:rsidRPr="006F6DC8" w:rsidRDefault="00B034C5" w:rsidP="004C1FC6">
      <w:pPr>
        <w:tabs>
          <w:tab w:val="left" w:pos="567"/>
        </w:tabs>
        <w:spacing w:after="0"/>
        <w:jc w:val="center"/>
        <w:rPr>
          <w:noProof/>
          <w:szCs w:val="22"/>
        </w:rPr>
      </w:pPr>
      <w:r w:rsidRPr="006F6DC8">
        <w:rPr>
          <w:b/>
          <w:bCs/>
          <w:szCs w:val="22"/>
        </w:rPr>
        <w:t>A. ŽENKLINIMAS</w:t>
      </w:r>
    </w:p>
    <w:p w14:paraId="0B9F72DE" w14:textId="4F055F6B" w:rsidR="00D655D4" w:rsidRDefault="00A63478" w:rsidP="004E03D1">
      <w:pPr>
        <w:spacing w:after="0"/>
        <w:jc w:val="left"/>
        <w:rPr>
          <w:noProof/>
          <w:szCs w:val="22"/>
        </w:rPr>
      </w:pPr>
      <w:r>
        <w:rPr>
          <w:noProof/>
          <w:szCs w:val="22"/>
        </w:rPr>
        <w:br w:type="page"/>
      </w:r>
    </w:p>
    <w:p w14:paraId="34C24B7F" w14:textId="31712F76" w:rsidR="008E318F" w:rsidRPr="006F6DC8" w:rsidRDefault="008E318F" w:rsidP="00421E3E">
      <w:pPr>
        <w:pBdr>
          <w:top w:val="single" w:sz="4" w:space="1" w:color="auto"/>
          <w:left w:val="single" w:sz="4" w:space="4" w:color="auto"/>
          <w:bottom w:val="single" w:sz="4" w:space="1" w:color="auto"/>
          <w:right w:val="single" w:sz="4" w:space="4" w:color="auto"/>
        </w:pBdr>
        <w:tabs>
          <w:tab w:val="left" w:pos="567"/>
        </w:tabs>
        <w:spacing w:after="0"/>
        <w:ind w:hanging="270"/>
        <w:rPr>
          <w:b/>
          <w:noProof/>
        </w:rPr>
      </w:pPr>
      <w:r w:rsidRPr="006F6DC8">
        <w:rPr>
          <w:b/>
        </w:rPr>
        <w:lastRenderedPageBreak/>
        <w:t>INFORMACIJA ANT IŠORINĖS PAKUOTĖS</w:t>
      </w:r>
    </w:p>
    <w:p w14:paraId="7D5DEB6D" w14:textId="77777777" w:rsidR="008E318F" w:rsidRPr="006F6DC8" w:rsidRDefault="008E318F" w:rsidP="00421E3E">
      <w:pPr>
        <w:pBdr>
          <w:top w:val="single" w:sz="4" w:space="1" w:color="auto"/>
          <w:left w:val="single" w:sz="4" w:space="4" w:color="auto"/>
          <w:bottom w:val="single" w:sz="4" w:space="1" w:color="auto"/>
          <w:right w:val="single" w:sz="4" w:space="4" w:color="auto"/>
        </w:pBdr>
        <w:tabs>
          <w:tab w:val="left" w:pos="567"/>
        </w:tabs>
        <w:spacing w:after="0"/>
        <w:ind w:hanging="270"/>
        <w:rPr>
          <w:b/>
        </w:rPr>
      </w:pPr>
    </w:p>
    <w:p w14:paraId="013678AA" w14:textId="5E369A35" w:rsidR="00B85B90" w:rsidRPr="006F6DC8" w:rsidRDefault="00316D39" w:rsidP="00421E3E">
      <w:pPr>
        <w:pBdr>
          <w:top w:val="single" w:sz="4" w:space="1" w:color="auto"/>
          <w:left w:val="single" w:sz="4" w:space="4" w:color="auto"/>
          <w:bottom w:val="single" w:sz="4" w:space="1" w:color="auto"/>
          <w:right w:val="single" w:sz="4" w:space="4" w:color="auto"/>
        </w:pBdr>
        <w:tabs>
          <w:tab w:val="left" w:pos="567"/>
        </w:tabs>
        <w:spacing w:after="0"/>
        <w:ind w:hanging="270"/>
        <w:rPr>
          <w:bCs/>
          <w:noProof/>
        </w:rPr>
      </w:pPr>
      <w:r w:rsidRPr="006F6DC8">
        <w:rPr>
          <w:b/>
        </w:rPr>
        <w:t>KARTONINĖ DĖŽUTĖ</w:t>
      </w:r>
    </w:p>
    <w:p w14:paraId="21BFB3ED" w14:textId="4539163B" w:rsidR="00B85B90" w:rsidRPr="006F6DC8" w:rsidRDefault="00B85B90" w:rsidP="004C1FC6">
      <w:pPr>
        <w:tabs>
          <w:tab w:val="left" w:pos="567"/>
        </w:tabs>
        <w:spacing w:after="0"/>
        <w:rPr>
          <w:noProof/>
        </w:rPr>
      </w:pPr>
    </w:p>
    <w:p w14:paraId="3A16C23B" w14:textId="77777777" w:rsidR="000B45AA" w:rsidRPr="006F6DC8" w:rsidRDefault="000B45AA" w:rsidP="004C1FC6">
      <w:pPr>
        <w:tabs>
          <w:tab w:val="left" w:pos="567"/>
        </w:tabs>
        <w:spacing w:after="0"/>
        <w:rPr>
          <w:noProof/>
        </w:rPr>
      </w:pPr>
    </w:p>
    <w:p w14:paraId="52665E58" w14:textId="6FC6C302" w:rsidR="00B85B90" w:rsidRPr="006F6DC8" w:rsidRDefault="00B85B90" w:rsidP="004C1FC6">
      <w:pPr>
        <w:pStyle w:val="Sraopastraipa"/>
        <w:numPr>
          <w:ilvl w:val="0"/>
          <w:numId w:val="29"/>
        </w:num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4C1FC6">
        <w:rPr>
          <w:b/>
        </w:rPr>
        <w:t>VAISTINIO PREPARATO PAVADINIMAS</w:t>
      </w:r>
    </w:p>
    <w:p w14:paraId="3C3E33BE" w14:textId="77777777" w:rsidR="00B85B90" w:rsidRPr="006F6DC8" w:rsidRDefault="00B85B90" w:rsidP="004C1FC6">
      <w:pPr>
        <w:tabs>
          <w:tab w:val="left" w:pos="567"/>
        </w:tabs>
        <w:spacing w:after="0"/>
        <w:rPr>
          <w:noProof/>
        </w:rPr>
      </w:pPr>
    </w:p>
    <w:p w14:paraId="3953D30B" w14:textId="663D5D2E" w:rsidR="00B85B90" w:rsidRPr="006F6DC8" w:rsidRDefault="009377E7" w:rsidP="004C1FC6">
      <w:pPr>
        <w:tabs>
          <w:tab w:val="left" w:pos="567"/>
        </w:tabs>
        <w:spacing w:after="0"/>
        <w:rPr>
          <w:noProof/>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B85B90" w:rsidRPr="006F6DC8">
        <w:t xml:space="preserve"> 24</w:t>
      </w:r>
      <w:r w:rsidR="005A1906" w:rsidRPr="006F6DC8">
        <w:t> </w:t>
      </w:r>
      <w:r w:rsidR="00B85B90" w:rsidRPr="006F6DC8">
        <w:t>mg/ml infuzinis tirpalas</w:t>
      </w:r>
    </w:p>
    <w:p w14:paraId="5FD430B9" w14:textId="3FAC2AD7" w:rsidR="00B85B90" w:rsidRPr="006F6DC8" w:rsidRDefault="00B85B90" w:rsidP="004C1FC6">
      <w:pPr>
        <w:tabs>
          <w:tab w:val="left" w:pos="567"/>
        </w:tabs>
        <w:spacing w:after="0"/>
        <w:rPr>
          <w:noProof/>
          <w:szCs w:val="22"/>
        </w:rPr>
      </w:pPr>
      <w:proofErr w:type="spellStart"/>
      <w:r w:rsidRPr="006F6DC8">
        <w:t>foskarneto</w:t>
      </w:r>
      <w:proofErr w:type="spellEnd"/>
      <w:r w:rsidRPr="006F6DC8">
        <w:t xml:space="preserve"> natrio </w:t>
      </w:r>
      <w:r w:rsidR="004B1390">
        <w:t xml:space="preserve">druska </w:t>
      </w:r>
      <w:proofErr w:type="spellStart"/>
      <w:r w:rsidRPr="006F6DC8">
        <w:t>heksahidratas</w:t>
      </w:r>
      <w:proofErr w:type="spellEnd"/>
    </w:p>
    <w:p w14:paraId="6A5E2057" w14:textId="4D4B72B7" w:rsidR="00B85B90" w:rsidRPr="006F6DC8" w:rsidRDefault="00B85B90" w:rsidP="004C1FC6">
      <w:pPr>
        <w:tabs>
          <w:tab w:val="left" w:pos="567"/>
        </w:tabs>
        <w:spacing w:after="0"/>
        <w:rPr>
          <w:noProof/>
        </w:rPr>
      </w:pPr>
    </w:p>
    <w:p w14:paraId="627CAD65" w14:textId="77777777" w:rsidR="005A1906" w:rsidRPr="006F6DC8" w:rsidRDefault="005A1906" w:rsidP="004C1FC6">
      <w:pPr>
        <w:tabs>
          <w:tab w:val="left" w:pos="567"/>
        </w:tabs>
        <w:spacing w:after="0"/>
        <w:rPr>
          <w:noProof/>
        </w:rPr>
      </w:pPr>
    </w:p>
    <w:p w14:paraId="380BA277" w14:textId="40923755" w:rsidR="00B85B90" w:rsidRPr="006F6DC8" w:rsidRDefault="00B85B90" w:rsidP="00421E3E">
      <w:pPr>
        <w:pBdr>
          <w:top w:val="single" w:sz="4" w:space="1" w:color="auto"/>
          <w:left w:val="single" w:sz="4" w:space="4" w:color="auto"/>
          <w:bottom w:val="single" w:sz="4" w:space="1" w:color="auto"/>
          <w:right w:val="single" w:sz="4" w:space="4" w:color="auto"/>
        </w:pBdr>
        <w:tabs>
          <w:tab w:val="left" w:pos="567"/>
        </w:tabs>
        <w:spacing w:after="0"/>
        <w:ind w:hanging="181"/>
        <w:outlineLvl w:val="0"/>
        <w:rPr>
          <w:b/>
          <w:noProof/>
        </w:rPr>
      </w:pPr>
      <w:r w:rsidRPr="006F6DC8">
        <w:rPr>
          <w:b/>
        </w:rPr>
        <w:t>2.</w:t>
      </w:r>
      <w:r w:rsidRPr="006F6DC8">
        <w:rPr>
          <w:b/>
        </w:rPr>
        <w:tab/>
      </w:r>
      <w:r w:rsidR="00AA5612" w:rsidRPr="006F6DC8">
        <w:rPr>
          <w:b/>
        </w:rPr>
        <w:tab/>
      </w:r>
      <w:r w:rsidRPr="006F6DC8">
        <w:rPr>
          <w:b/>
        </w:rPr>
        <w:t>VEIKLIOJI (-IOS) MEDŽIAGA</w:t>
      </w:r>
      <w:r w:rsidR="00AA5612" w:rsidRPr="006F6DC8">
        <w:rPr>
          <w:b/>
        </w:rPr>
        <w:t xml:space="preserve"> </w:t>
      </w:r>
      <w:r w:rsidRPr="006F6DC8">
        <w:rPr>
          <w:b/>
        </w:rPr>
        <w:t>(-OS) IR JOS(-Ų) KIEKIS (-IAI)</w:t>
      </w:r>
    </w:p>
    <w:p w14:paraId="3164888C" w14:textId="77777777" w:rsidR="00B85B90" w:rsidRPr="004C1FC6" w:rsidRDefault="00B85B90" w:rsidP="004C1FC6">
      <w:pPr>
        <w:tabs>
          <w:tab w:val="left" w:pos="567"/>
        </w:tabs>
        <w:autoSpaceDE w:val="0"/>
        <w:autoSpaceDN w:val="0"/>
        <w:adjustRightInd w:val="0"/>
        <w:spacing w:after="0"/>
        <w:rPr>
          <w:szCs w:val="22"/>
        </w:rPr>
      </w:pPr>
    </w:p>
    <w:p w14:paraId="78D72A1D" w14:textId="6F5F2328" w:rsidR="00B85B90" w:rsidRPr="004C1FC6" w:rsidRDefault="00B85B90" w:rsidP="004C1FC6">
      <w:pPr>
        <w:tabs>
          <w:tab w:val="left" w:pos="567"/>
        </w:tabs>
        <w:autoSpaceDE w:val="0"/>
        <w:autoSpaceDN w:val="0"/>
        <w:adjustRightInd w:val="0"/>
        <w:spacing w:after="0"/>
        <w:rPr>
          <w:szCs w:val="22"/>
        </w:rPr>
      </w:pPr>
      <w:r w:rsidRPr="004C1FC6">
        <w:t>Kiekviename 250</w:t>
      </w:r>
      <w:r w:rsidR="00AA5612" w:rsidRPr="004C1FC6">
        <w:t> </w:t>
      </w:r>
      <w:r w:rsidRPr="004C1FC6">
        <w:t>ml buteliuke yra 6000</w:t>
      </w:r>
      <w:r w:rsidR="00AA5612" w:rsidRPr="004C1FC6">
        <w:t> </w:t>
      </w:r>
      <w:r w:rsidRPr="004C1FC6">
        <w:t xml:space="preserve">mg </w:t>
      </w:r>
      <w:proofErr w:type="spellStart"/>
      <w:r w:rsidRPr="004C1FC6">
        <w:t>foskarneto</w:t>
      </w:r>
      <w:proofErr w:type="spellEnd"/>
      <w:r w:rsidRPr="004C1FC6">
        <w:t xml:space="preserve"> natrio </w:t>
      </w:r>
      <w:r w:rsidR="004B1390">
        <w:t xml:space="preserve">druskos </w:t>
      </w:r>
      <w:proofErr w:type="spellStart"/>
      <w:r w:rsidRPr="004C1FC6">
        <w:t>heksahidrato</w:t>
      </w:r>
      <w:proofErr w:type="spellEnd"/>
    </w:p>
    <w:p w14:paraId="717790C5" w14:textId="77777777" w:rsidR="00B85B90" w:rsidRPr="004C1FC6" w:rsidRDefault="00B85B90" w:rsidP="004C1FC6">
      <w:pPr>
        <w:tabs>
          <w:tab w:val="left" w:pos="567"/>
        </w:tabs>
        <w:autoSpaceDE w:val="0"/>
        <w:autoSpaceDN w:val="0"/>
        <w:adjustRightInd w:val="0"/>
        <w:spacing w:after="0"/>
        <w:rPr>
          <w:szCs w:val="22"/>
        </w:rPr>
      </w:pPr>
    </w:p>
    <w:p w14:paraId="12F9C7AF" w14:textId="2FD4B835" w:rsidR="00B85B90" w:rsidRPr="006F6DC8" w:rsidRDefault="00B85B90" w:rsidP="004C1FC6">
      <w:pPr>
        <w:tabs>
          <w:tab w:val="left" w:pos="567"/>
        </w:tabs>
        <w:autoSpaceDE w:val="0"/>
        <w:autoSpaceDN w:val="0"/>
        <w:adjustRightInd w:val="0"/>
        <w:spacing w:after="0"/>
        <w:rPr>
          <w:szCs w:val="22"/>
        </w:rPr>
      </w:pPr>
      <w:r w:rsidRPr="004C1FC6">
        <w:t>Kiekviename tirpalo mililitre yra 24</w:t>
      </w:r>
      <w:r w:rsidR="00AA5612" w:rsidRPr="004C1FC6">
        <w:t> </w:t>
      </w:r>
      <w:r w:rsidRPr="004C1FC6">
        <w:t xml:space="preserve">mg </w:t>
      </w:r>
      <w:proofErr w:type="spellStart"/>
      <w:r w:rsidRPr="004C1FC6">
        <w:t>foskarneto</w:t>
      </w:r>
      <w:proofErr w:type="spellEnd"/>
      <w:r w:rsidRPr="004C1FC6">
        <w:t xml:space="preserve"> natrio </w:t>
      </w:r>
      <w:r w:rsidR="004B1390">
        <w:t xml:space="preserve">druskos </w:t>
      </w:r>
      <w:proofErr w:type="spellStart"/>
      <w:r w:rsidRPr="004C1FC6">
        <w:t>heksahidrato</w:t>
      </w:r>
      <w:proofErr w:type="spellEnd"/>
    </w:p>
    <w:p w14:paraId="136E50A1" w14:textId="6414F081" w:rsidR="00B85B90" w:rsidRPr="006F6DC8" w:rsidRDefault="00B85B90" w:rsidP="004C1FC6">
      <w:pPr>
        <w:tabs>
          <w:tab w:val="left" w:pos="567"/>
        </w:tabs>
        <w:spacing w:after="0"/>
        <w:rPr>
          <w:noProof/>
        </w:rPr>
      </w:pPr>
    </w:p>
    <w:p w14:paraId="125B6586" w14:textId="77777777" w:rsidR="005A1906" w:rsidRPr="006F6DC8" w:rsidRDefault="005A1906" w:rsidP="004C1FC6">
      <w:pPr>
        <w:tabs>
          <w:tab w:val="left" w:pos="567"/>
        </w:tabs>
        <w:spacing w:after="0"/>
        <w:rPr>
          <w:noProof/>
        </w:rPr>
      </w:pPr>
    </w:p>
    <w:p w14:paraId="0A17F1FB" w14:textId="0EAB9AB4"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outlineLvl w:val="0"/>
        <w:rPr>
          <w:noProof/>
          <w:highlight w:val="yellow"/>
        </w:rPr>
      </w:pPr>
      <w:r w:rsidRPr="006F6DC8">
        <w:rPr>
          <w:b/>
        </w:rPr>
        <w:t>3.</w:t>
      </w:r>
      <w:r w:rsidR="00AA5612" w:rsidRPr="006F6DC8">
        <w:rPr>
          <w:b/>
        </w:rPr>
        <w:tab/>
      </w:r>
      <w:r w:rsidR="00AA5612" w:rsidRPr="006F6DC8">
        <w:rPr>
          <w:b/>
        </w:rPr>
        <w:tab/>
      </w:r>
      <w:r w:rsidRPr="006F6DC8">
        <w:rPr>
          <w:b/>
        </w:rPr>
        <w:t>PAGALBINIŲ MEDŽIAGŲ SĄRAŠAS</w:t>
      </w:r>
    </w:p>
    <w:p w14:paraId="53AAD438" w14:textId="77777777" w:rsidR="00B85B90" w:rsidRPr="006F6DC8" w:rsidRDefault="00B85B90" w:rsidP="004C1FC6">
      <w:pPr>
        <w:tabs>
          <w:tab w:val="left" w:pos="567"/>
        </w:tabs>
        <w:spacing w:after="0"/>
        <w:rPr>
          <w:noProof/>
        </w:rPr>
      </w:pPr>
    </w:p>
    <w:p w14:paraId="5B9C3E5C" w14:textId="5752854B" w:rsidR="00B85B90" w:rsidRPr="006F6DC8" w:rsidRDefault="00B85B90" w:rsidP="004C1FC6">
      <w:pPr>
        <w:tabs>
          <w:tab w:val="left" w:pos="567"/>
        </w:tabs>
        <w:spacing w:after="0"/>
        <w:rPr>
          <w:color w:val="000000"/>
        </w:rPr>
      </w:pPr>
      <w:r w:rsidRPr="006F6DC8">
        <w:rPr>
          <w:color w:val="000000"/>
        </w:rPr>
        <w:t>Taip pat yra praskiestos vandenilio chlorido rūgšties, injekcinio vandens</w:t>
      </w:r>
    </w:p>
    <w:p w14:paraId="13D07041" w14:textId="77777777" w:rsidR="005A1906" w:rsidRPr="006F6DC8" w:rsidRDefault="005A1906" w:rsidP="004C1FC6">
      <w:pPr>
        <w:tabs>
          <w:tab w:val="left" w:pos="567"/>
        </w:tabs>
        <w:spacing w:after="0"/>
        <w:rPr>
          <w:szCs w:val="22"/>
        </w:rPr>
      </w:pPr>
    </w:p>
    <w:p w14:paraId="14113D58" w14:textId="77777777" w:rsidR="00B85B90" w:rsidRPr="006F6DC8" w:rsidRDefault="00B85B90" w:rsidP="004C1FC6">
      <w:pPr>
        <w:tabs>
          <w:tab w:val="left" w:pos="567"/>
        </w:tabs>
        <w:spacing w:after="0"/>
        <w:rPr>
          <w:szCs w:val="22"/>
        </w:rPr>
      </w:pPr>
    </w:p>
    <w:p w14:paraId="746B1E59" w14:textId="5257145C"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6F6DC8">
        <w:rPr>
          <w:b/>
        </w:rPr>
        <w:t>4.</w:t>
      </w:r>
      <w:r w:rsidRPr="006F6DC8">
        <w:rPr>
          <w:b/>
        </w:rPr>
        <w:tab/>
      </w:r>
      <w:r w:rsidR="00AA5612" w:rsidRPr="006F6DC8">
        <w:rPr>
          <w:b/>
        </w:rPr>
        <w:tab/>
      </w:r>
      <w:r w:rsidR="00156D24" w:rsidRPr="006F6DC8">
        <w:rPr>
          <w:b/>
        </w:rPr>
        <w:t xml:space="preserve">FARMACINĖ </w:t>
      </w:r>
      <w:r w:rsidRPr="006F6DC8">
        <w:rPr>
          <w:b/>
        </w:rPr>
        <w:t>FORMA IR KIEKIS PAKUOTĖJE</w:t>
      </w:r>
    </w:p>
    <w:p w14:paraId="4C78442D" w14:textId="77777777" w:rsidR="00B85B90" w:rsidRPr="006F6DC8" w:rsidRDefault="00B85B90" w:rsidP="004C1FC6">
      <w:pPr>
        <w:tabs>
          <w:tab w:val="left" w:pos="567"/>
        </w:tabs>
        <w:spacing w:after="0"/>
        <w:rPr>
          <w:noProof/>
        </w:rPr>
      </w:pPr>
    </w:p>
    <w:p w14:paraId="3CDC5853" w14:textId="77777777" w:rsidR="00B85B90" w:rsidRPr="006F6DC8" w:rsidRDefault="00B85B90" w:rsidP="004C1FC6">
      <w:pPr>
        <w:tabs>
          <w:tab w:val="left" w:pos="567"/>
        </w:tabs>
        <w:spacing w:after="0"/>
        <w:rPr>
          <w:szCs w:val="22"/>
        </w:rPr>
      </w:pPr>
      <w:r w:rsidRPr="006F6DC8">
        <w:rPr>
          <w:highlight w:val="lightGray"/>
        </w:rPr>
        <w:t>Infuzinis tirpalas</w:t>
      </w:r>
    </w:p>
    <w:p w14:paraId="536AD0D9" w14:textId="439A4CB4" w:rsidR="00B85B90" w:rsidRPr="006F6DC8" w:rsidRDefault="00B85B90" w:rsidP="004C1FC6">
      <w:pPr>
        <w:tabs>
          <w:tab w:val="left" w:pos="567"/>
        </w:tabs>
        <w:spacing w:after="0"/>
        <w:rPr>
          <w:color w:val="000000"/>
          <w:szCs w:val="22"/>
        </w:rPr>
      </w:pPr>
      <w:r w:rsidRPr="006F6DC8">
        <w:rPr>
          <w:color w:val="000000"/>
        </w:rPr>
        <w:t>6000</w:t>
      </w:r>
      <w:r w:rsidR="005A1906" w:rsidRPr="006F6DC8">
        <w:rPr>
          <w:color w:val="000000"/>
        </w:rPr>
        <w:t> </w:t>
      </w:r>
      <w:r w:rsidRPr="006F6DC8">
        <w:rPr>
          <w:color w:val="000000"/>
        </w:rPr>
        <w:t>mg/250</w:t>
      </w:r>
      <w:r w:rsidR="005A1906" w:rsidRPr="006F6DC8">
        <w:rPr>
          <w:color w:val="000000"/>
        </w:rPr>
        <w:t> </w:t>
      </w:r>
      <w:r w:rsidRPr="006F6DC8">
        <w:rPr>
          <w:color w:val="000000"/>
        </w:rPr>
        <w:t>ml</w:t>
      </w:r>
    </w:p>
    <w:p w14:paraId="43DAF976" w14:textId="77777777" w:rsidR="00B85B90" w:rsidRPr="006F6DC8" w:rsidRDefault="00B85B90" w:rsidP="004C1FC6">
      <w:pPr>
        <w:tabs>
          <w:tab w:val="left" w:pos="567"/>
        </w:tabs>
        <w:spacing w:after="0"/>
        <w:rPr>
          <w:szCs w:val="22"/>
        </w:rPr>
      </w:pPr>
    </w:p>
    <w:p w14:paraId="42A0FB89" w14:textId="77777777" w:rsidR="00B85B90" w:rsidRPr="006F6DC8" w:rsidRDefault="00B85B90" w:rsidP="004C1FC6">
      <w:pPr>
        <w:tabs>
          <w:tab w:val="left" w:pos="567"/>
        </w:tabs>
        <w:spacing w:after="0"/>
        <w:rPr>
          <w:szCs w:val="22"/>
        </w:rPr>
      </w:pPr>
      <w:r w:rsidRPr="006F6DC8">
        <w:t>1 buteliukas</w:t>
      </w:r>
    </w:p>
    <w:p w14:paraId="34DE7E2D" w14:textId="77777777" w:rsidR="00B85B90" w:rsidRPr="006F6DC8" w:rsidRDefault="00B85B90" w:rsidP="004C1FC6">
      <w:pPr>
        <w:tabs>
          <w:tab w:val="left" w:pos="567"/>
        </w:tabs>
        <w:spacing w:after="0"/>
        <w:rPr>
          <w:szCs w:val="22"/>
        </w:rPr>
      </w:pPr>
      <w:r w:rsidRPr="006F6DC8">
        <w:rPr>
          <w:highlight w:val="lightGray"/>
        </w:rPr>
        <w:t xml:space="preserve">10 </w:t>
      </w:r>
      <w:r w:rsidRPr="006F6DC8">
        <w:t>buteliukų</w:t>
      </w:r>
    </w:p>
    <w:p w14:paraId="569B6228" w14:textId="117D6471" w:rsidR="00B85B90" w:rsidRPr="006F6DC8" w:rsidRDefault="00B85B90" w:rsidP="004C1FC6">
      <w:pPr>
        <w:tabs>
          <w:tab w:val="left" w:pos="567"/>
        </w:tabs>
        <w:spacing w:after="0"/>
        <w:rPr>
          <w:szCs w:val="22"/>
        </w:rPr>
      </w:pPr>
    </w:p>
    <w:p w14:paraId="1795D5E2" w14:textId="77777777" w:rsidR="005A1906" w:rsidRPr="006F6DC8" w:rsidRDefault="005A1906" w:rsidP="004C1FC6">
      <w:pPr>
        <w:tabs>
          <w:tab w:val="left" w:pos="567"/>
        </w:tabs>
        <w:spacing w:after="0"/>
        <w:rPr>
          <w:szCs w:val="22"/>
        </w:rPr>
      </w:pPr>
    </w:p>
    <w:p w14:paraId="22118242" w14:textId="7777777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outlineLvl w:val="0"/>
        <w:rPr>
          <w:noProof/>
          <w:highlight w:val="lightGray"/>
        </w:rPr>
      </w:pPr>
      <w:r w:rsidRPr="006F6DC8">
        <w:rPr>
          <w:b/>
        </w:rPr>
        <w:t>5.</w:t>
      </w:r>
      <w:r w:rsidRPr="006F6DC8">
        <w:rPr>
          <w:b/>
        </w:rPr>
        <w:tab/>
        <w:t>VARTOJIMO METODAS IR BŪDAS(- AI)</w:t>
      </w:r>
    </w:p>
    <w:p w14:paraId="14BEDCC5" w14:textId="77777777" w:rsidR="00B85B90" w:rsidRPr="006F6DC8" w:rsidRDefault="00B85B90" w:rsidP="004C1FC6">
      <w:pPr>
        <w:tabs>
          <w:tab w:val="left" w:pos="567"/>
        </w:tabs>
        <w:spacing w:after="0"/>
      </w:pPr>
    </w:p>
    <w:p w14:paraId="79282D48" w14:textId="77777777" w:rsidR="00B85B90" w:rsidRPr="006F6DC8" w:rsidRDefault="00B85B90" w:rsidP="004C1FC6">
      <w:pPr>
        <w:tabs>
          <w:tab w:val="left" w:pos="567"/>
        </w:tabs>
        <w:spacing w:after="0"/>
      </w:pPr>
      <w:r w:rsidRPr="006F6DC8">
        <w:t xml:space="preserve">Vartoti į centrinę veną. </w:t>
      </w:r>
    </w:p>
    <w:p w14:paraId="155E1A72" w14:textId="433A628E" w:rsidR="00B85B90" w:rsidRPr="006F6DC8" w:rsidRDefault="004B1390" w:rsidP="004C1FC6">
      <w:pPr>
        <w:tabs>
          <w:tab w:val="left" w:pos="567"/>
        </w:tabs>
        <w:spacing w:after="0"/>
      </w:pPr>
      <w:r>
        <w:t>V</w:t>
      </w:r>
      <w:r w:rsidR="00B85B90" w:rsidRPr="006F6DC8">
        <w:t xml:space="preserve">artojimui </w:t>
      </w:r>
      <w:r w:rsidR="00040527">
        <w:t xml:space="preserve">į </w:t>
      </w:r>
      <w:r>
        <w:t xml:space="preserve">periferinę </w:t>
      </w:r>
      <w:r w:rsidR="00040527">
        <w:t xml:space="preserve">veną </w:t>
      </w:r>
      <w:r w:rsidR="00B85B90" w:rsidRPr="006F6DC8">
        <w:t xml:space="preserve">reikia skiesti. </w:t>
      </w:r>
    </w:p>
    <w:p w14:paraId="5629417C" w14:textId="77777777" w:rsidR="00B85B90" w:rsidRPr="006F6DC8" w:rsidRDefault="00B85B90" w:rsidP="004C1FC6">
      <w:pPr>
        <w:tabs>
          <w:tab w:val="left" w:pos="567"/>
        </w:tabs>
        <w:spacing w:after="0"/>
        <w:rPr>
          <w:noProof/>
        </w:rPr>
      </w:pPr>
      <w:r w:rsidRPr="006F6DC8">
        <w:t>Tik vienkartiniam vartojimui. Prieš vartojimą perskaitykite pakuotės lapelį.</w:t>
      </w:r>
    </w:p>
    <w:p w14:paraId="07C2031F" w14:textId="4CB9271C" w:rsidR="00B85B90" w:rsidRPr="006F6DC8" w:rsidRDefault="00B85B90" w:rsidP="004C1FC6">
      <w:pPr>
        <w:tabs>
          <w:tab w:val="left" w:pos="567"/>
        </w:tabs>
        <w:spacing w:after="0"/>
        <w:rPr>
          <w:noProof/>
        </w:rPr>
      </w:pPr>
    </w:p>
    <w:p w14:paraId="761E2D6B" w14:textId="77777777" w:rsidR="005A1906" w:rsidRPr="006F6DC8" w:rsidRDefault="005A1906" w:rsidP="004C1FC6">
      <w:pPr>
        <w:tabs>
          <w:tab w:val="left" w:pos="567"/>
        </w:tabs>
        <w:spacing w:after="0"/>
        <w:rPr>
          <w:noProof/>
        </w:rPr>
      </w:pPr>
    </w:p>
    <w:p w14:paraId="38FE8445" w14:textId="30E9D612"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357" w:hanging="357"/>
        <w:outlineLvl w:val="0"/>
        <w:rPr>
          <w:noProof/>
        </w:rPr>
      </w:pPr>
      <w:r w:rsidRPr="006F6DC8">
        <w:rPr>
          <w:b/>
        </w:rPr>
        <w:t>6.</w:t>
      </w:r>
      <w:r w:rsidR="00156D24" w:rsidRPr="006F6DC8">
        <w:rPr>
          <w:b/>
        </w:rPr>
        <w:tab/>
      </w:r>
      <w:r w:rsidRPr="006F6DC8">
        <w:rPr>
          <w:b/>
        </w:rPr>
        <w:t>SPECIALUS ĮSPĖJIMAS, KAD VAISTINĮ PREPARATĄ BŪTINA LAIKYTI VAIKAMS NEPASTEBIMOJE IR NEPASIEKIAMOJE VIETOJE</w:t>
      </w:r>
    </w:p>
    <w:p w14:paraId="172513E6" w14:textId="77777777" w:rsidR="00B85B90" w:rsidRPr="006F6DC8" w:rsidRDefault="00B85B90" w:rsidP="004C1FC6">
      <w:pPr>
        <w:tabs>
          <w:tab w:val="left" w:pos="567"/>
        </w:tabs>
        <w:spacing w:after="0"/>
        <w:rPr>
          <w:noProof/>
        </w:rPr>
      </w:pPr>
    </w:p>
    <w:p w14:paraId="04792750" w14:textId="772FB0F6" w:rsidR="00B85B90" w:rsidRPr="006F6DC8" w:rsidRDefault="00B85B90" w:rsidP="004C1FC6">
      <w:pPr>
        <w:tabs>
          <w:tab w:val="left" w:pos="567"/>
        </w:tabs>
        <w:spacing w:after="0"/>
        <w:outlineLvl w:val="0"/>
      </w:pPr>
      <w:r w:rsidRPr="006F6DC8">
        <w:t>Laikyti vaikams nepastebimoje ir nepasiekiamoje vietoje</w:t>
      </w:r>
    </w:p>
    <w:p w14:paraId="7BA4CF97" w14:textId="77777777" w:rsidR="00756275" w:rsidRPr="006F6DC8" w:rsidRDefault="00756275" w:rsidP="004C1FC6">
      <w:pPr>
        <w:tabs>
          <w:tab w:val="left" w:pos="567"/>
        </w:tabs>
        <w:spacing w:after="0"/>
        <w:outlineLvl w:val="0"/>
        <w:rPr>
          <w:noProof/>
        </w:rPr>
      </w:pPr>
    </w:p>
    <w:p w14:paraId="36E5E9DA" w14:textId="77777777" w:rsidR="00B85B90" w:rsidRPr="006F6DC8" w:rsidRDefault="00B85B90" w:rsidP="004C1FC6">
      <w:pPr>
        <w:tabs>
          <w:tab w:val="left" w:pos="567"/>
        </w:tabs>
        <w:spacing w:after="0"/>
        <w:outlineLvl w:val="0"/>
        <w:rPr>
          <w:noProof/>
        </w:rPr>
      </w:pPr>
    </w:p>
    <w:p w14:paraId="2D49161B" w14:textId="7777777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outlineLvl w:val="0"/>
        <w:rPr>
          <w:noProof/>
          <w:highlight w:val="lightGray"/>
        </w:rPr>
      </w:pPr>
      <w:r w:rsidRPr="006F6DC8">
        <w:rPr>
          <w:b/>
        </w:rPr>
        <w:t>7.</w:t>
      </w:r>
      <w:r w:rsidRPr="006F6DC8">
        <w:rPr>
          <w:b/>
        </w:rPr>
        <w:tab/>
        <w:t>KITAS (-I) SPECIALUS (-ŪS) ĮSPĖJIMAS (-AI) (JEI REIKIA)</w:t>
      </w:r>
    </w:p>
    <w:p w14:paraId="67E1CF57" w14:textId="77777777" w:rsidR="00B85B90" w:rsidRPr="006F6DC8" w:rsidRDefault="00B85B90" w:rsidP="004C1FC6">
      <w:pPr>
        <w:tabs>
          <w:tab w:val="left" w:pos="567"/>
        </w:tabs>
        <w:spacing w:after="0"/>
        <w:rPr>
          <w:noProof/>
        </w:rPr>
      </w:pPr>
    </w:p>
    <w:p w14:paraId="5CDC2C06" w14:textId="77777777" w:rsidR="00B85B90" w:rsidRPr="006F6DC8" w:rsidRDefault="00B85B90" w:rsidP="004C1FC6">
      <w:pPr>
        <w:tabs>
          <w:tab w:val="left" w:pos="567"/>
        </w:tabs>
        <w:spacing w:after="0"/>
        <w:rPr>
          <w:noProof/>
        </w:rPr>
      </w:pPr>
      <w:r w:rsidRPr="006F6DC8">
        <w:t>Didelis natrio kiekis - daugiau informacijos ieškokite pakuotės lapelyje</w:t>
      </w:r>
    </w:p>
    <w:p w14:paraId="0591BFD8" w14:textId="7CBCC85E" w:rsidR="00B85B90" w:rsidRPr="006F6DC8" w:rsidRDefault="00B85B90" w:rsidP="004C1FC6">
      <w:pPr>
        <w:tabs>
          <w:tab w:val="left" w:pos="567"/>
        </w:tabs>
        <w:spacing w:after="0"/>
        <w:rPr>
          <w:noProof/>
        </w:rPr>
      </w:pPr>
    </w:p>
    <w:p w14:paraId="715FA95E" w14:textId="77777777" w:rsidR="00756275" w:rsidRPr="006F6DC8" w:rsidRDefault="00756275" w:rsidP="004C1FC6">
      <w:pPr>
        <w:tabs>
          <w:tab w:val="left" w:pos="567"/>
        </w:tabs>
        <w:spacing w:after="0"/>
        <w:rPr>
          <w:noProof/>
        </w:rPr>
      </w:pPr>
    </w:p>
    <w:p w14:paraId="437976E5" w14:textId="07BFA01A"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outlineLvl w:val="0"/>
        <w:rPr>
          <w:noProof/>
          <w:highlight w:val="lightGray"/>
        </w:rPr>
      </w:pPr>
      <w:r w:rsidRPr="006F6DC8">
        <w:rPr>
          <w:b/>
        </w:rPr>
        <w:t>8.</w:t>
      </w:r>
      <w:r w:rsidRPr="006F6DC8">
        <w:rPr>
          <w:b/>
        </w:rPr>
        <w:tab/>
      </w:r>
      <w:r w:rsidR="00756275" w:rsidRPr="006F6DC8">
        <w:rPr>
          <w:b/>
        </w:rPr>
        <w:t>TINKAMUMO LAIKAS</w:t>
      </w:r>
    </w:p>
    <w:p w14:paraId="25D2F63A" w14:textId="77777777" w:rsidR="00B85B90" w:rsidRPr="006F6DC8" w:rsidRDefault="00B85B90" w:rsidP="004C1FC6">
      <w:pPr>
        <w:tabs>
          <w:tab w:val="left" w:pos="567"/>
        </w:tabs>
        <w:spacing w:after="0"/>
        <w:rPr>
          <w:noProof/>
        </w:rPr>
      </w:pPr>
    </w:p>
    <w:p w14:paraId="293CCA0A" w14:textId="65C2603D" w:rsidR="00B85B90" w:rsidRPr="006F6DC8" w:rsidRDefault="00756275" w:rsidP="004C1FC6">
      <w:pPr>
        <w:tabs>
          <w:tab w:val="left" w:pos="567"/>
        </w:tabs>
        <w:spacing w:after="0"/>
        <w:rPr>
          <w:noProof/>
        </w:rPr>
      </w:pPr>
      <w:bookmarkStart w:id="0" w:name="_Hlk517969394"/>
      <w:r w:rsidRPr="006F6DC8">
        <w:t>Tinka iki</w:t>
      </w:r>
    </w:p>
    <w:p w14:paraId="1C1FB99A" w14:textId="77777777" w:rsidR="00B85B90" w:rsidRPr="006F6DC8" w:rsidRDefault="00B85B90" w:rsidP="004C1FC6">
      <w:pPr>
        <w:tabs>
          <w:tab w:val="left" w:pos="567"/>
        </w:tabs>
        <w:spacing w:after="0"/>
        <w:rPr>
          <w:noProof/>
          <w:sz w:val="12"/>
          <w:szCs w:val="12"/>
        </w:rPr>
      </w:pPr>
    </w:p>
    <w:bookmarkEnd w:id="0"/>
    <w:p w14:paraId="082005DE" w14:textId="5D8EA806" w:rsidR="00B85B90" w:rsidRPr="006F6DC8" w:rsidRDefault="00B85B90" w:rsidP="004C1FC6">
      <w:pPr>
        <w:tabs>
          <w:tab w:val="left" w:pos="567"/>
        </w:tabs>
        <w:spacing w:after="0"/>
        <w:rPr>
          <w:noProof/>
        </w:rPr>
      </w:pPr>
      <w:r w:rsidRPr="006F6DC8">
        <w:t xml:space="preserve">Atidarius ir praskiedus, </w:t>
      </w:r>
      <w:r w:rsidR="00756275" w:rsidRPr="006F6DC8">
        <w:t>vaistą</w:t>
      </w:r>
      <w:r w:rsidRPr="006F6DC8">
        <w:t xml:space="preserve"> reikia suvartoti nedelsiant.</w:t>
      </w:r>
    </w:p>
    <w:p w14:paraId="4F8DBC9C" w14:textId="38CA3CBB" w:rsidR="00B85B90" w:rsidRPr="006F6DC8" w:rsidRDefault="00B85B90" w:rsidP="004C1FC6">
      <w:pPr>
        <w:tabs>
          <w:tab w:val="left" w:pos="567"/>
        </w:tabs>
        <w:spacing w:after="0"/>
        <w:rPr>
          <w:noProof/>
        </w:rPr>
      </w:pPr>
    </w:p>
    <w:p w14:paraId="41889D9D" w14:textId="77777777" w:rsidR="00184DE6" w:rsidRPr="006F6DC8" w:rsidRDefault="00184DE6" w:rsidP="004C1FC6">
      <w:pPr>
        <w:tabs>
          <w:tab w:val="left" w:pos="567"/>
        </w:tabs>
        <w:spacing w:after="0"/>
        <w:rPr>
          <w:noProof/>
        </w:rPr>
      </w:pPr>
    </w:p>
    <w:p w14:paraId="0B8997E6" w14:textId="77777777" w:rsidR="00B85B90" w:rsidRPr="006F6DC8" w:rsidRDefault="00B85B90" w:rsidP="004C1FC6">
      <w:p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6F6DC8">
        <w:rPr>
          <w:b/>
        </w:rPr>
        <w:t>9.</w:t>
      </w:r>
      <w:r w:rsidRPr="006F6DC8">
        <w:rPr>
          <w:b/>
        </w:rPr>
        <w:tab/>
        <w:t>SPECIALIOS LAIKYMO SĄLYGOS</w:t>
      </w:r>
    </w:p>
    <w:p w14:paraId="38950342" w14:textId="77777777" w:rsidR="00B85B90" w:rsidRPr="006F6DC8" w:rsidRDefault="00B85B90" w:rsidP="004C1FC6">
      <w:pPr>
        <w:tabs>
          <w:tab w:val="left" w:pos="567"/>
        </w:tabs>
        <w:spacing w:after="0"/>
      </w:pPr>
    </w:p>
    <w:p w14:paraId="47AAD75D" w14:textId="3113550C" w:rsidR="00B85B90" w:rsidRPr="006F6DC8" w:rsidRDefault="00B85B90" w:rsidP="004C1FC6">
      <w:pPr>
        <w:tabs>
          <w:tab w:val="left" w:pos="567"/>
        </w:tabs>
        <w:spacing w:after="0"/>
      </w:pPr>
      <w:r w:rsidRPr="006F6DC8">
        <w:t>Negalima šaldyti ar užšaldyti.</w:t>
      </w:r>
    </w:p>
    <w:p w14:paraId="4DB26C00" w14:textId="50E61025" w:rsidR="00184DE6" w:rsidRPr="006F6DC8" w:rsidRDefault="00184DE6" w:rsidP="004C1FC6">
      <w:pPr>
        <w:tabs>
          <w:tab w:val="left" w:pos="567"/>
        </w:tabs>
        <w:spacing w:after="0"/>
      </w:pPr>
    </w:p>
    <w:p w14:paraId="2506349C" w14:textId="77777777" w:rsidR="00184DE6" w:rsidRPr="006F6DC8" w:rsidRDefault="00184DE6" w:rsidP="004C1FC6">
      <w:pPr>
        <w:tabs>
          <w:tab w:val="left" w:pos="567"/>
        </w:tabs>
        <w:spacing w:after="0"/>
      </w:pPr>
    </w:p>
    <w:p w14:paraId="0014E334" w14:textId="7C49DC73" w:rsidR="00B85B90" w:rsidRPr="006F6DC8" w:rsidRDefault="00B85B90" w:rsidP="00707FAD">
      <w:pPr>
        <w:pBdr>
          <w:top w:val="single" w:sz="4" w:space="1" w:color="auto"/>
          <w:left w:val="single" w:sz="4" w:space="4" w:color="auto"/>
          <w:bottom w:val="single" w:sz="4" w:space="1" w:color="auto"/>
          <w:right w:val="single" w:sz="4" w:space="4" w:color="auto"/>
        </w:pBdr>
        <w:spacing w:after="0"/>
        <w:ind w:left="720" w:hanging="720"/>
        <w:outlineLvl w:val="0"/>
        <w:rPr>
          <w:b/>
          <w:noProof/>
        </w:rPr>
      </w:pPr>
      <w:r w:rsidRPr="006F6DC8">
        <w:rPr>
          <w:b/>
        </w:rPr>
        <w:t>10.</w:t>
      </w:r>
      <w:r w:rsidRPr="006F6DC8">
        <w:rPr>
          <w:b/>
        </w:rPr>
        <w:tab/>
        <w:t>SPECIALIOS ATSARGUMO PRIEMONĖS DĖL NESUVARTOTO</w:t>
      </w:r>
      <w:r w:rsidR="007A5CFB">
        <w:rPr>
          <w:b/>
        </w:rPr>
        <w:t xml:space="preserve"> </w:t>
      </w:r>
      <w:r w:rsidRPr="006F6DC8">
        <w:rPr>
          <w:b/>
        </w:rPr>
        <w:t>VAISTINIO PREPARATO AR JO ATLIEKŲ TVARKYMO (JEI REIKIA)</w:t>
      </w:r>
    </w:p>
    <w:p w14:paraId="3C5D0241" w14:textId="77777777" w:rsidR="00B85B90" w:rsidRPr="006F6DC8" w:rsidRDefault="00B85B90" w:rsidP="004C1FC6">
      <w:pPr>
        <w:tabs>
          <w:tab w:val="left" w:pos="567"/>
        </w:tabs>
        <w:spacing w:after="0"/>
        <w:rPr>
          <w:noProof/>
        </w:rPr>
      </w:pPr>
    </w:p>
    <w:p w14:paraId="572C5294" w14:textId="77777777" w:rsidR="00B85B90" w:rsidRPr="006F6DC8" w:rsidRDefault="00B85B90" w:rsidP="004C1FC6">
      <w:pPr>
        <w:tabs>
          <w:tab w:val="left" w:pos="567"/>
        </w:tabs>
        <w:spacing w:after="0"/>
        <w:rPr>
          <w:noProof/>
        </w:rPr>
      </w:pPr>
    </w:p>
    <w:p w14:paraId="5A68CC82" w14:textId="44D0DA27" w:rsidR="00B85B90" w:rsidRPr="006F6DC8" w:rsidRDefault="00B85B90" w:rsidP="004C1FC6">
      <w:pPr>
        <w:pBdr>
          <w:top w:val="single" w:sz="4" w:space="1" w:color="auto"/>
          <w:left w:val="single" w:sz="4" w:space="4" w:color="auto"/>
          <w:bottom w:val="single" w:sz="4" w:space="1" w:color="auto"/>
          <w:right w:val="single" w:sz="4" w:space="4" w:color="auto"/>
        </w:pBdr>
        <w:tabs>
          <w:tab w:val="left" w:pos="567"/>
        </w:tabs>
        <w:spacing w:after="0"/>
        <w:outlineLvl w:val="0"/>
        <w:rPr>
          <w:b/>
          <w:noProof/>
        </w:rPr>
      </w:pPr>
      <w:r w:rsidRPr="006F6DC8">
        <w:rPr>
          <w:b/>
        </w:rPr>
        <w:t>11.</w:t>
      </w:r>
      <w:r w:rsidRPr="006F6DC8">
        <w:rPr>
          <w:b/>
        </w:rPr>
        <w:tab/>
      </w:r>
      <w:r w:rsidR="00184DE6" w:rsidRPr="006F6DC8">
        <w:rPr>
          <w:b/>
        </w:rPr>
        <w:t>REGISTRUOTOJO</w:t>
      </w:r>
      <w:r w:rsidRPr="006F6DC8">
        <w:rPr>
          <w:b/>
        </w:rPr>
        <w:t xml:space="preserve"> PAVADINIMAS IR ADRESAS</w:t>
      </w:r>
    </w:p>
    <w:p w14:paraId="017A81C7" w14:textId="77777777" w:rsidR="00B85B90" w:rsidRPr="006F6DC8" w:rsidRDefault="00B85B90" w:rsidP="004C1FC6">
      <w:pPr>
        <w:tabs>
          <w:tab w:val="left" w:pos="567"/>
        </w:tabs>
        <w:spacing w:after="0"/>
      </w:pPr>
    </w:p>
    <w:p w14:paraId="53D16E02" w14:textId="77777777" w:rsidR="00B85B90" w:rsidRPr="006F6DC8" w:rsidRDefault="00B85B90" w:rsidP="004C1FC6">
      <w:pPr>
        <w:tabs>
          <w:tab w:val="left" w:pos="567"/>
        </w:tabs>
        <w:spacing w:after="0"/>
      </w:pPr>
      <w:proofErr w:type="spellStart"/>
      <w:r w:rsidRPr="006F6DC8">
        <w:t>Tillomed</w:t>
      </w:r>
      <w:proofErr w:type="spellEnd"/>
      <w:r w:rsidRPr="006F6DC8">
        <w:t xml:space="preserve"> Pharma </w:t>
      </w:r>
      <w:proofErr w:type="spellStart"/>
      <w:r w:rsidRPr="006F6DC8">
        <w:t>GmbH</w:t>
      </w:r>
      <w:proofErr w:type="spellEnd"/>
    </w:p>
    <w:p w14:paraId="24761DD8" w14:textId="77777777" w:rsidR="00B85B90" w:rsidRPr="006F6DC8" w:rsidRDefault="00B85B90" w:rsidP="004C1FC6">
      <w:pPr>
        <w:tabs>
          <w:tab w:val="left" w:pos="567"/>
        </w:tabs>
        <w:spacing w:after="0"/>
      </w:pPr>
      <w:proofErr w:type="spellStart"/>
      <w:r w:rsidRPr="006F6DC8">
        <w:t>Mittelstrasse</w:t>
      </w:r>
      <w:proofErr w:type="spellEnd"/>
      <w:r w:rsidRPr="006F6DC8">
        <w:t xml:space="preserve"> 5/5a</w:t>
      </w:r>
    </w:p>
    <w:p w14:paraId="6263A19D" w14:textId="77777777" w:rsidR="00B85B90" w:rsidRPr="006F6DC8" w:rsidRDefault="00B85B90" w:rsidP="004C1FC6">
      <w:pPr>
        <w:tabs>
          <w:tab w:val="left" w:pos="567"/>
        </w:tabs>
        <w:spacing w:after="0"/>
      </w:pPr>
      <w:r w:rsidRPr="006F6DC8">
        <w:t xml:space="preserve">12529 </w:t>
      </w:r>
      <w:proofErr w:type="spellStart"/>
      <w:r w:rsidRPr="006F6DC8">
        <w:t>Schönefeld</w:t>
      </w:r>
      <w:proofErr w:type="spellEnd"/>
    </w:p>
    <w:p w14:paraId="233BDC14" w14:textId="77777777" w:rsidR="00B85B90" w:rsidRPr="006F6DC8" w:rsidRDefault="00B85B90" w:rsidP="004C1FC6">
      <w:pPr>
        <w:tabs>
          <w:tab w:val="left" w:pos="567"/>
        </w:tabs>
        <w:spacing w:after="0"/>
      </w:pPr>
      <w:r w:rsidRPr="006F6DC8">
        <w:t>Vokietija</w:t>
      </w:r>
    </w:p>
    <w:p w14:paraId="4A76AF26" w14:textId="28360230" w:rsidR="00B85B90" w:rsidRPr="006F6DC8" w:rsidRDefault="00B85B90" w:rsidP="004C1FC6">
      <w:pPr>
        <w:tabs>
          <w:tab w:val="left" w:pos="567"/>
        </w:tabs>
        <w:spacing w:after="0"/>
      </w:pPr>
    </w:p>
    <w:p w14:paraId="3AFEBE29" w14:textId="77777777" w:rsidR="00184DE6" w:rsidRPr="006F6DC8" w:rsidRDefault="00184DE6" w:rsidP="004C1FC6">
      <w:pPr>
        <w:tabs>
          <w:tab w:val="left" w:pos="567"/>
        </w:tabs>
        <w:spacing w:after="0"/>
      </w:pPr>
    </w:p>
    <w:p w14:paraId="462A345F" w14:textId="1B4DDA32" w:rsidR="00B85B90" w:rsidRPr="006F6DC8" w:rsidRDefault="00B85B90" w:rsidP="004C1FC6">
      <w:p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6F6DC8">
        <w:rPr>
          <w:b/>
        </w:rPr>
        <w:t>12.</w:t>
      </w:r>
      <w:r w:rsidRPr="006F6DC8">
        <w:rPr>
          <w:b/>
        </w:rPr>
        <w:tab/>
      </w:r>
      <w:r w:rsidR="00794A62" w:rsidRPr="006F6DC8">
        <w:rPr>
          <w:b/>
        </w:rPr>
        <w:t>REGISTRACIJOS PAŽYMĖJIMO</w:t>
      </w:r>
      <w:r w:rsidRPr="006F6DC8">
        <w:rPr>
          <w:b/>
        </w:rPr>
        <w:t xml:space="preserve"> NUMERIS</w:t>
      </w:r>
      <w:r w:rsidR="00794A62" w:rsidRPr="006F6DC8">
        <w:rPr>
          <w:b/>
        </w:rPr>
        <w:t xml:space="preserve"> </w:t>
      </w:r>
      <w:r w:rsidRPr="006F6DC8">
        <w:rPr>
          <w:b/>
        </w:rPr>
        <w:t xml:space="preserve">(-IAI) </w:t>
      </w:r>
    </w:p>
    <w:p w14:paraId="5C280C1B" w14:textId="77777777" w:rsidR="00B85B90" w:rsidRPr="006F6DC8" w:rsidRDefault="00B85B90" w:rsidP="004C1FC6">
      <w:pPr>
        <w:tabs>
          <w:tab w:val="left" w:pos="567"/>
        </w:tabs>
        <w:spacing w:after="0"/>
        <w:rPr>
          <w:noProof/>
        </w:rPr>
      </w:pPr>
    </w:p>
    <w:p w14:paraId="576297A0" w14:textId="350C8E8F" w:rsidR="00B85B90" w:rsidRPr="00707FAD" w:rsidRDefault="00794A62" w:rsidP="004C1FC6">
      <w:pPr>
        <w:tabs>
          <w:tab w:val="left" w:pos="567"/>
        </w:tabs>
        <w:spacing w:after="0"/>
        <w:rPr>
          <w:shd w:val="clear" w:color="auto" w:fill="D9D9D9" w:themeFill="background1" w:themeFillShade="D9"/>
        </w:rPr>
      </w:pPr>
      <w:r w:rsidRPr="006F6DC8">
        <w:t>LT/</w:t>
      </w:r>
      <w:r w:rsidR="009A3B83">
        <w:t xml:space="preserve">1/22/5022/001 </w:t>
      </w:r>
      <w:r w:rsidR="009A3B83" w:rsidRPr="009A3B83">
        <w:rPr>
          <w:shd w:val="clear" w:color="auto" w:fill="D9D9D9" w:themeFill="background1" w:themeFillShade="D9"/>
        </w:rPr>
        <w:t>– N1</w:t>
      </w:r>
    </w:p>
    <w:p w14:paraId="3DC5DD30" w14:textId="77777777" w:rsidR="00794A62" w:rsidRPr="009A3B83" w:rsidRDefault="009A3B83" w:rsidP="009A3B83">
      <w:pPr>
        <w:tabs>
          <w:tab w:val="left" w:pos="567"/>
        </w:tabs>
        <w:spacing w:after="0"/>
        <w:rPr>
          <w:shd w:val="clear" w:color="auto" w:fill="D9D9D9" w:themeFill="background1" w:themeFillShade="D9"/>
        </w:rPr>
      </w:pPr>
      <w:r w:rsidRPr="009A3B83">
        <w:rPr>
          <w:shd w:val="clear" w:color="auto" w:fill="D9D9D9" w:themeFill="background1" w:themeFillShade="D9"/>
        </w:rPr>
        <w:t>LT/1/22/5022/002 – N10</w:t>
      </w:r>
    </w:p>
    <w:p w14:paraId="2C1E0F60" w14:textId="21968E47" w:rsidR="00794A62" w:rsidRDefault="00794A62" w:rsidP="004C1FC6">
      <w:pPr>
        <w:tabs>
          <w:tab w:val="left" w:pos="567"/>
        </w:tabs>
        <w:spacing w:after="0"/>
        <w:rPr>
          <w:noProof/>
        </w:rPr>
      </w:pPr>
    </w:p>
    <w:p w14:paraId="27DCFBF5" w14:textId="77777777" w:rsidR="007376E9" w:rsidRPr="006F6DC8" w:rsidRDefault="007376E9" w:rsidP="004C1FC6">
      <w:pPr>
        <w:tabs>
          <w:tab w:val="left" w:pos="567"/>
        </w:tabs>
        <w:spacing w:after="0"/>
        <w:rPr>
          <w:noProof/>
        </w:rPr>
      </w:pPr>
    </w:p>
    <w:p w14:paraId="7C5FAF69" w14:textId="77777777" w:rsidR="00B85B90" w:rsidRPr="006F6DC8" w:rsidRDefault="00B85B90" w:rsidP="004C1FC6">
      <w:p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6F6DC8">
        <w:rPr>
          <w:b/>
        </w:rPr>
        <w:t>13.</w:t>
      </w:r>
      <w:r w:rsidRPr="006F6DC8">
        <w:rPr>
          <w:b/>
        </w:rPr>
        <w:tab/>
        <w:t>SERIJOS NUMERIS</w:t>
      </w:r>
    </w:p>
    <w:p w14:paraId="7DD94A9F" w14:textId="77777777" w:rsidR="00B85B90" w:rsidRPr="006F6DC8" w:rsidRDefault="00B85B90" w:rsidP="004C1FC6">
      <w:pPr>
        <w:tabs>
          <w:tab w:val="left" w:pos="567"/>
        </w:tabs>
        <w:spacing w:after="0"/>
        <w:rPr>
          <w:noProof/>
        </w:rPr>
      </w:pPr>
    </w:p>
    <w:p w14:paraId="1410C328" w14:textId="0E6D3515" w:rsidR="00B85B90" w:rsidRPr="006F6DC8" w:rsidRDefault="00794A62" w:rsidP="004C1FC6">
      <w:pPr>
        <w:tabs>
          <w:tab w:val="left" w:pos="567"/>
        </w:tabs>
        <w:spacing w:after="0"/>
      </w:pPr>
      <w:r w:rsidRPr="006F6DC8">
        <w:t>Serija</w:t>
      </w:r>
    </w:p>
    <w:p w14:paraId="1DBB6F45" w14:textId="77777777" w:rsidR="00794A62" w:rsidRPr="006F6DC8" w:rsidRDefault="00794A62" w:rsidP="004C1FC6">
      <w:pPr>
        <w:tabs>
          <w:tab w:val="left" w:pos="567"/>
        </w:tabs>
        <w:spacing w:after="0"/>
        <w:rPr>
          <w:noProof/>
        </w:rPr>
      </w:pPr>
    </w:p>
    <w:p w14:paraId="621B7FB7" w14:textId="77777777" w:rsidR="00B85B90" w:rsidRPr="006F6DC8" w:rsidRDefault="00B85B90" w:rsidP="004C1FC6">
      <w:pPr>
        <w:tabs>
          <w:tab w:val="left" w:pos="567"/>
        </w:tabs>
        <w:spacing w:after="0"/>
        <w:rPr>
          <w:noProof/>
        </w:rPr>
      </w:pPr>
    </w:p>
    <w:p w14:paraId="53FF736F" w14:textId="46F1519D" w:rsidR="00B85B90" w:rsidRPr="006F6DC8" w:rsidRDefault="00B85B90" w:rsidP="004C1FC6">
      <w:p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6F6DC8">
        <w:rPr>
          <w:b/>
        </w:rPr>
        <w:t>14.</w:t>
      </w:r>
      <w:r w:rsidRPr="006F6DC8">
        <w:rPr>
          <w:b/>
        </w:rPr>
        <w:tab/>
      </w:r>
      <w:r w:rsidR="00794A62" w:rsidRPr="006F6DC8">
        <w:rPr>
          <w:b/>
        </w:rPr>
        <w:t>PARDAVIMO (IŠDAVIMO) TVARKA</w:t>
      </w:r>
    </w:p>
    <w:p w14:paraId="09FC4F01" w14:textId="77777777" w:rsidR="00B85B90" w:rsidRPr="006F6DC8" w:rsidRDefault="00B85B90" w:rsidP="004C1FC6">
      <w:pPr>
        <w:tabs>
          <w:tab w:val="left" w:pos="567"/>
        </w:tabs>
        <w:spacing w:after="0"/>
      </w:pPr>
    </w:p>
    <w:p w14:paraId="2F6F9F7F" w14:textId="32D4D45B" w:rsidR="00B85B90" w:rsidRPr="006F6DC8" w:rsidRDefault="00B85B90" w:rsidP="004C1FC6">
      <w:pPr>
        <w:tabs>
          <w:tab w:val="left" w:pos="567"/>
        </w:tabs>
        <w:spacing w:after="0"/>
      </w:pPr>
      <w:r w:rsidRPr="006F6DC8">
        <w:t>Receptinis vaist</w:t>
      </w:r>
      <w:r w:rsidR="00794A62" w:rsidRPr="006F6DC8">
        <w:t>as</w:t>
      </w:r>
    </w:p>
    <w:p w14:paraId="550889A3" w14:textId="77777777" w:rsidR="00794A62" w:rsidRPr="006F6DC8" w:rsidRDefault="00794A62" w:rsidP="004C1FC6">
      <w:pPr>
        <w:tabs>
          <w:tab w:val="left" w:pos="567"/>
        </w:tabs>
        <w:spacing w:after="0"/>
      </w:pPr>
    </w:p>
    <w:p w14:paraId="6846A593" w14:textId="77777777" w:rsidR="00B85B90" w:rsidRPr="006F6DC8" w:rsidRDefault="00B85B90" w:rsidP="004C1FC6">
      <w:pPr>
        <w:tabs>
          <w:tab w:val="left" w:pos="567"/>
        </w:tabs>
        <w:spacing w:after="0"/>
        <w:rPr>
          <w:noProof/>
        </w:rPr>
      </w:pPr>
    </w:p>
    <w:p w14:paraId="794ADB74" w14:textId="77777777" w:rsidR="00B85B90" w:rsidRPr="006F6DC8" w:rsidRDefault="00B85B90" w:rsidP="004C1FC6">
      <w:p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6F6DC8">
        <w:rPr>
          <w:b/>
        </w:rPr>
        <w:t>15.</w:t>
      </w:r>
      <w:r w:rsidRPr="006F6DC8">
        <w:rPr>
          <w:b/>
        </w:rPr>
        <w:tab/>
        <w:t>VARTOJIMO INSTRUKCIJA</w:t>
      </w:r>
    </w:p>
    <w:p w14:paraId="47D1F64A" w14:textId="77777777" w:rsidR="00B85B90" w:rsidRPr="006F6DC8" w:rsidRDefault="00B85B90" w:rsidP="004C1FC6">
      <w:pPr>
        <w:tabs>
          <w:tab w:val="left" w:pos="567"/>
        </w:tabs>
        <w:spacing w:after="0"/>
        <w:rPr>
          <w:i/>
          <w:iCs/>
        </w:rPr>
      </w:pPr>
    </w:p>
    <w:p w14:paraId="5CE2462E" w14:textId="77777777" w:rsidR="00B85B90" w:rsidRPr="006F6DC8" w:rsidRDefault="00B85B90" w:rsidP="004C1FC6">
      <w:pPr>
        <w:tabs>
          <w:tab w:val="left" w:pos="567"/>
        </w:tabs>
        <w:spacing w:after="0"/>
        <w:rPr>
          <w:i/>
          <w:iCs/>
        </w:rPr>
      </w:pPr>
    </w:p>
    <w:p w14:paraId="6FAB2F9F" w14:textId="77777777" w:rsidR="00B85B90" w:rsidRPr="006F6DC8" w:rsidRDefault="00B85B90" w:rsidP="004C1FC6">
      <w:pPr>
        <w:pBdr>
          <w:top w:val="single" w:sz="4" w:space="1" w:color="auto"/>
          <w:left w:val="single" w:sz="4" w:space="4" w:color="auto"/>
          <w:bottom w:val="single" w:sz="4" w:space="1" w:color="auto"/>
          <w:right w:val="single" w:sz="4" w:space="4" w:color="auto"/>
        </w:pBdr>
        <w:tabs>
          <w:tab w:val="left" w:pos="567"/>
        </w:tabs>
        <w:spacing w:after="0"/>
        <w:outlineLvl w:val="0"/>
        <w:rPr>
          <w:noProof/>
        </w:rPr>
      </w:pPr>
      <w:r w:rsidRPr="006F6DC8">
        <w:rPr>
          <w:b/>
        </w:rPr>
        <w:t>16.</w:t>
      </w:r>
      <w:r w:rsidRPr="006F6DC8">
        <w:rPr>
          <w:b/>
        </w:rPr>
        <w:tab/>
        <w:t>INFORMACIJA BRAILIO RAŠTU</w:t>
      </w:r>
    </w:p>
    <w:p w14:paraId="154EC998" w14:textId="77777777" w:rsidR="00B85B90" w:rsidRPr="006F6DC8" w:rsidRDefault="00B85B90" w:rsidP="004C1FC6">
      <w:pPr>
        <w:tabs>
          <w:tab w:val="left" w:pos="567"/>
        </w:tabs>
        <w:spacing w:after="0"/>
      </w:pPr>
    </w:p>
    <w:p w14:paraId="0A98962D" w14:textId="4395089B" w:rsidR="00B85B90" w:rsidRPr="004C1FC6" w:rsidRDefault="00B85B90" w:rsidP="004C1FC6">
      <w:pPr>
        <w:tabs>
          <w:tab w:val="left" w:pos="567"/>
        </w:tabs>
        <w:spacing w:after="0"/>
      </w:pPr>
      <w:r w:rsidRPr="004C1FC6">
        <w:rPr>
          <w:highlight w:val="lightGray"/>
        </w:rPr>
        <w:t>Priimtas pagrindimas nenurodyti informacijos Brailio raštu</w:t>
      </w:r>
    </w:p>
    <w:p w14:paraId="47780CB5" w14:textId="77777777" w:rsidR="00794A62" w:rsidRPr="006F6DC8" w:rsidRDefault="00794A62" w:rsidP="004C1FC6">
      <w:pPr>
        <w:tabs>
          <w:tab w:val="left" w:pos="567"/>
        </w:tabs>
        <w:spacing w:after="0"/>
      </w:pPr>
    </w:p>
    <w:p w14:paraId="1AC5FA8A" w14:textId="77777777" w:rsidR="00B85B90" w:rsidRPr="006F6DC8" w:rsidRDefault="00B85B90" w:rsidP="004C1FC6">
      <w:pPr>
        <w:tabs>
          <w:tab w:val="left" w:pos="567"/>
        </w:tabs>
        <w:spacing w:after="0"/>
        <w:rPr>
          <w:noProof/>
          <w:szCs w:val="22"/>
          <w:shd w:val="clear" w:color="auto" w:fill="CCCCCC"/>
        </w:rPr>
      </w:pPr>
    </w:p>
    <w:p w14:paraId="382950D5" w14:textId="77777777" w:rsidR="00B85B90" w:rsidRPr="006F6DC8" w:rsidRDefault="00B85B90" w:rsidP="004C1FC6">
      <w:pPr>
        <w:pBdr>
          <w:top w:val="single" w:sz="4" w:space="1" w:color="auto"/>
          <w:left w:val="single" w:sz="4" w:space="4" w:color="auto"/>
          <w:bottom w:val="single" w:sz="4" w:space="0" w:color="auto"/>
          <w:right w:val="single" w:sz="4" w:space="4" w:color="auto"/>
        </w:pBdr>
        <w:tabs>
          <w:tab w:val="left" w:pos="567"/>
        </w:tabs>
        <w:spacing w:after="0"/>
        <w:rPr>
          <w:i/>
          <w:noProof/>
        </w:rPr>
      </w:pPr>
      <w:r w:rsidRPr="006F6DC8">
        <w:rPr>
          <w:b/>
        </w:rPr>
        <w:t>17.</w:t>
      </w:r>
      <w:r w:rsidRPr="006F6DC8">
        <w:rPr>
          <w:b/>
        </w:rPr>
        <w:tab/>
        <w:t>UNIKALUS IDENTIFIKATORIUS – 2D BRŪKŠNINIS KODAS</w:t>
      </w:r>
    </w:p>
    <w:p w14:paraId="240EC6E9" w14:textId="77777777" w:rsidR="00B85B90" w:rsidRPr="006F6DC8" w:rsidRDefault="00B85B90" w:rsidP="004C1FC6">
      <w:pPr>
        <w:tabs>
          <w:tab w:val="left" w:pos="567"/>
        </w:tabs>
        <w:spacing w:after="0"/>
        <w:rPr>
          <w:noProof/>
        </w:rPr>
      </w:pPr>
    </w:p>
    <w:p w14:paraId="65F18FB7" w14:textId="638C52E5" w:rsidR="00B85B90" w:rsidRPr="006F6DC8" w:rsidRDefault="00B85B90" w:rsidP="004C1FC6">
      <w:pPr>
        <w:tabs>
          <w:tab w:val="left" w:pos="567"/>
        </w:tabs>
        <w:spacing w:after="0"/>
      </w:pPr>
      <w:r w:rsidRPr="006F6DC8">
        <w:rPr>
          <w:highlight w:val="lightGray"/>
        </w:rPr>
        <w:t>2D brūkšninis kodas su įtrauktu unikaliu identifikatoriumi</w:t>
      </w:r>
    </w:p>
    <w:p w14:paraId="1954FE8D" w14:textId="77777777" w:rsidR="00794A62" w:rsidRPr="006F6DC8" w:rsidRDefault="00794A62" w:rsidP="004C1FC6">
      <w:pPr>
        <w:tabs>
          <w:tab w:val="left" w:pos="567"/>
        </w:tabs>
        <w:spacing w:after="0"/>
        <w:rPr>
          <w:noProof/>
        </w:rPr>
      </w:pPr>
    </w:p>
    <w:p w14:paraId="7F234CB9" w14:textId="77777777" w:rsidR="00B85B90" w:rsidRPr="006F6DC8" w:rsidRDefault="00B85B90" w:rsidP="004C1FC6">
      <w:pPr>
        <w:tabs>
          <w:tab w:val="left" w:pos="567"/>
        </w:tabs>
        <w:spacing w:after="0"/>
        <w:rPr>
          <w:noProof/>
        </w:rPr>
      </w:pPr>
    </w:p>
    <w:p w14:paraId="08434EF8" w14:textId="313800F3" w:rsidR="00B85B90" w:rsidRPr="007A5CFB" w:rsidRDefault="00B85B90" w:rsidP="004C1FC6">
      <w:pPr>
        <w:pBdr>
          <w:top w:val="single" w:sz="4" w:space="1" w:color="auto"/>
          <w:left w:val="single" w:sz="4" w:space="4" w:color="auto"/>
          <w:bottom w:val="single" w:sz="4" w:space="0" w:color="auto"/>
          <w:right w:val="single" w:sz="4" w:space="4" w:color="auto"/>
        </w:pBdr>
        <w:tabs>
          <w:tab w:val="left" w:pos="567"/>
        </w:tabs>
        <w:spacing w:after="0"/>
        <w:rPr>
          <w:b/>
        </w:rPr>
      </w:pPr>
      <w:r w:rsidRPr="006F6DC8">
        <w:rPr>
          <w:b/>
        </w:rPr>
        <w:t>18.</w:t>
      </w:r>
      <w:r w:rsidRPr="006F6DC8">
        <w:rPr>
          <w:b/>
        </w:rPr>
        <w:tab/>
        <w:t>UNIKALUS IDENTIFIKATORIUS - ŽMONĖMS SUPRANTAMI DUOMENYS</w:t>
      </w:r>
    </w:p>
    <w:p w14:paraId="19393A04" w14:textId="77777777" w:rsidR="00B85B90" w:rsidRPr="006F6DC8" w:rsidRDefault="00B85B90" w:rsidP="004C1FC6">
      <w:pPr>
        <w:tabs>
          <w:tab w:val="left" w:pos="567"/>
        </w:tabs>
        <w:spacing w:after="0"/>
        <w:rPr>
          <w:noProof/>
        </w:rPr>
      </w:pPr>
    </w:p>
    <w:p w14:paraId="43736E97" w14:textId="29E380D3" w:rsidR="00B85B90" w:rsidRPr="006F6DC8" w:rsidRDefault="001F68A7" w:rsidP="004C1FC6">
      <w:pPr>
        <w:pStyle w:val="Default"/>
        <w:tabs>
          <w:tab w:val="left" w:pos="567"/>
        </w:tabs>
        <w:rPr>
          <w:sz w:val="22"/>
          <w:szCs w:val="22"/>
        </w:rPr>
      </w:pPr>
      <w:r w:rsidRPr="006F6DC8">
        <w:rPr>
          <w:sz w:val="22"/>
        </w:rPr>
        <w:t>PC</w:t>
      </w:r>
      <w:r w:rsidR="00B85B90" w:rsidRPr="006F6DC8">
        <w:rPr>
          <w:sz w:val="22"/>
        </w:rPr>
        <w:t>: {numeris}</w:t>
      </w:r>
    </w:p>
    <w:p w14:paraId="3E66671B" w14:textId="77777777" w:rsidR="00B85B90" w:rsidRPr="006F6DC8" w:rsidRDefault="00B85B90" w:rsidP="004C1FC6">
      <w:pPr>
        <w:pStyle w:val="Default"/>
        <w:tabs>
          <w:tab w:val="left" w:pos="567"/>
        </w:tabs>
        <w:rPr>
          <w:sz w:val="22"/>
          <w:szCs w:val="22"/>
        </w:rPr>
      </w:pPr>
      <w:r w:rsidRPr="006F6DC8">
        <w:rPr>
          <w:sz w:val="22"/>
        </w:rPr>
        <w:t>SN: {numeris}</w:t>
      </w:r>
    </w:p>
    <w:p w14:paraId="798E3EE3" w14:textId="77777777" w:rsidR="00B85B90" w:rsidRPr="006F6DC8" w:rsidRDefault="00B85B90" w:rsidP="004C1FC6">
      <w:pPr>
        <w:tabs>
          <w:tab w:val="left" w:pos="567"/>
        </w:tabs>
        <w:spacing w:after="0"/>
        <w:rPr>
          <w:noProof/>
          <w:vanish/>
          <w:szCs w:val="22"/>
        </w:rPr>
      </w:pPr>
      <w:r w:rsidRPr="006F6DC8">
        <w:t xml:space="preserve">NN: {numeris} [nacionalinis kompensavimo numeris arba kitas nacionalinis vaisto identifikavimo numeris] </w:t>
      </w:r>
    </w:p>
    <w:p w14:paraId="610F80A0" w14:textId="77777777" w:rsidR="00B85B90" w:rsidRPr="006F6DC8" w:rsidRDefault="00B85B90" w:rsidP="004C1FC6">
      <w:pPr>
        <w:tabs>
          <w:tab w:val="left" w:pos="567"/>
        </w:tabs>
        <w:spacing w:after="0"/>
        <w:rPr>
          <w:color w:val="000000"/>
          <w:szCs w:val="22"/>
        </w:rPr>
      </w:pPr>
    </w:p>
    <w:p w14:paraId="17D99A5D" w14:textId="4C89446A" w:rsidR="007A5CFB" w:rsidRDefault="007A5CFB">
      <w:pPr>
        <w:spacing w:after="0"/>
        <w:jc w:val="left"/>
        <w:rPr>
          <w:noProof/>
          <w:szCs w:val="22"/>
        </w:rPr>
      </w:pPr>
      <w:r>
        <w:rPr>
          <w:noProof/>
          <w:szCs w:val="22"/>
        </w:rPr>
        <w:br w:type="page"/>
      </w:r>
    </w:p>
    <w:p w14:paraId="0EABAB50" w14:textId="6AF22591" w:rsidR="008E318F" w:rsidRPr="006F6DC8" w:rsidRDefault="008E318F" w:rsidP="00707FAD">
      <w:pPr>
        <w:pBdr>
          <w:top w:val="single" w:sz="4" w:space="1" w:color="auto"/>
          <w:left w:val="single" w:sz="4" w:space="4" w:color="auto"/>
          <w:bottom w:val="single" w:sz="4" w:space="1" w:color="auto"/>
          <w:right w:val="single" w:sz="4" w:space="4" w:color="auto"/>
        </w:pBdr>
        <w:tabs>
          <w:tab w:val="left" w:pos="567"/>
        </w:tabs>
        <w:spacing w:after="0"/>
        <w:ind w:left="288"/>
        <w:rPr>
          <w:b/>
          <w:noProof/>
        </w:rPr>
      </w:pPr>
      <w:r w:rsidRPr="006F6DC8">
        <w:rPr>
          <w:b/>
        </w:rPr>
        <w:lastRenderedPageBreak/>
        <w:t>INFORMACIJA ANT VIDINĖS PAKUOTĖS</w:t>
      </w:r>
    </w:p>
    <w:p w14:paraId="411D472D" w14:textId="77777777" w:rsidR="008E318F" w:rsidRPr="006F6DC8" w:rsidRDefault="008E318F" w:rsidP="00707FAD">
      <w:pPr>
        <w:pBdr>
          <w:top w:val="single" w:sz="4" w:space="1" w:color="auto"/>
          <w:left w:val="single" w:sz="4" w:space="4" w:color="auto"/>
          <w:bottom w:val="single" w:sz="4" w:space="1" w:color="auto"/>
          <w:right w:val="single" w:sz="4" w:space="4" w:color="auto"/>
        </w:pBdr>
        <w:tabs>
          <w:tab w:val="left" w:pos="567"/>
        </w:tabs>
        <w:spacing w:after="0"/>
        <w:ind w:left="288"/>
        <w:rPr>
          <w:b/>
        </w:rPr>
      </w:pPr>
    </w:p>
    <w:p w14:paraId="0865E5A1" w14:textId="66981FE3" w:rsidR="00B85B90" w:rsidRPr="006F6DC8" w:rsidRDefault="00866782" w:rsidP="00707FAD">
      <w:pPr>
        <w:pBdr>
          <w:top w:val="single" w:sz="4" w:space="1" w:color="auto"/>
          <w:left w:val="single" w:sz="4" w:space="4" w:color="auto"/>
          <w:bottom w:val="single" w:sz="4" w:space="1" w:color="auto"/>
          <w:right w:val="single" w:sz="4" w:space="4" w:color="auto"/>
        </w:pBdr>
        <w:tabs>
          <w:tab w:val="left" w:pos="567"/>
        </w:tabs>
        <w:spacing w:after="0"/>
        <w:ind w:left="288"/>
        <w:rPr>
          <w:bCs/>
          <w:noProof/>
        </w:rPr>
      </w:pPr>
      <w:r w:rsidRPr="006F6DC8">
        <w:rPr>
          <w:b/>
        </w:rPr>
        <w:t xml:space="preserve"> BUTELIUKAS</w:t>
      </w:r>
    </w:p>
    <w:p w14:paraId="48271214" w14:textId="77777777" w:rsidR="00B85B90" w:rsidRPr="006F6DC8" w:rsidRDefault="00B85B90" w:rsidP="004C1FC6">
      <w:pPr>
        <w:tabs>
          <w:tab w:val="left" w:pos="567"/>
        </w:tabs>
        <w:spacing w:after="0"/>
        <w:ind w:left="288"/>
        <w:outlineLvl w:val="0"/>
        <w:rPr>
          <w:b/>
          <w:noProof/>
        </w:rPr>
      </w:pPr>
    </w:p>
    <w:p w14:paraId="1DED52C6" w14:textId="77777777" w:rsidR="00B85B90" w:rsidRPr="006F6DC8" w:rsidRDefault="00B85B90" w:rsidP="004C1FC6">
      <w:pPr>
        <w:tabs>
          <w:tab w:val="left" w:pos="567"/>
        </w:tabs>
        <w:spacing w:after="0"/>
        <w:ind w:left="288"/>
        <w:outlineLvl w:val="0"/>
        <w:rPr>
          <w:b/>
          <w:noProof/>
        </w:rPr>
      </w:pPr>
    </w:p>
    <w:p w14:paraId="348D30AD" w14:textId="77777777" w:rsidR="00B85B90" w:rsidRPr="006F6DC8" w:rsidRDefault="00B85B90" w:rsidP="00707FAD">
      <w:pPr>
        <w:pStyle w:val="Sraopastraipa"/>
        <w:numPr>
          <w:ilvl w:val="0"/>
          <w:numId w:val="12"/>
        </w:numPr>
        <w:pBdr>
          <w:top w:val="single" w:sz="4" w:space="1" w:color="auto"/>
          <w:left w:val="single" w:sz="4" w:space="4" w:color="auto"/>
          <w:bottom w:val="single" w:sz="4" w:space="1" w:color="auto"/>
          <w:right w:val="single" w:sz="4" w:space="4" w:color="auto"/>
        </w:pBdr>
        <w:tabs>
          <w:tab w:val="left" w:pos="567"/>
        </w:tabs>
        <w:spacing w:after="0"/>
        <w:jc w:val="left"/>
        <w:outlineLvl w:val="0"/>
        <w:rPr>
          <w:noProof/>
        </w:rPr>
      </w:pPr>
      <w:r w:rsidRPr="006F6DC8">
        <w:rPr>
          <w:b/>
        </w:rPr>
        <w:t>VAISTINIO PREPARATO PAVADINIMAS</w:t>
      </w:r>
    </w:p>
    <w:p w14:paraId="27911FE9" w14:textId="77777777" w:rsidR="00B85B90" w:rsidRPr="006F6DC8" w:rsidRDefault="00B85B90" w:rsidP="004C1FC6">
      <w:pPr>
        <w:tabs>
          <w:tab w:val="left" w:pos="567"/>
        </w:tabs>
        <w:spacing w:after="0"/>
        <w:ind w:left="288"/>
        <w:rPr>
          <w:noProof/>
        </w:rPr>
      </w:pPr>
    </w:p>
    <w:p w14:paraId="0581F6EE" w14:textId="56BAB97F" w:rsidR="00B85B90" w:rsidRPr="006F6DC8" w:rsidRDefault="009377E7" w:rsidP="004C1FC6">
      <w:pPr>
        <w:tabs>
          <w:tab w:val="left" w:pos="567"/>
        </w:tabs>
        <w:spacing w:after="0"/>
        <w:ind w:left="288"/>
        <w:rPr>
          <w:noProof/>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1B23EB">
        <w:t xml:space="preserve"> 24</w:t>
      </w:r>
      <w:r w:rsidR="007376E9">
        <w:t> </w:t>
      </w:r>
      <w:r w:rsidR="001B23EB">
        <w:t>mg/ml infuzinis tirpalas</w:t>
      </w:r>
    </w:p>
    <w:p w14:paraId="65EAAE4C" w14:textId="7CEE206D" w:rsidR="00B85B90" w:rsidRPr="006F6DC8" w:rsidRDefault="00B85B90" w:rsidP="004C1FC6">
      <w:pPr>
        <w:tabs>
          <w:tab w:val="left" w:pos="567"/>
        </w:tabs>
        <w:spacing w:after="0"/>
        <w:ind w:left="288"/>
        <w:rPr>
          <w:noProof/>
          <w:szCs w:val="22"/>
        </w:rPr>
      </w:pPr>
      <w:proofErr w:type="spellStart"/>
      <w:r w:rsidRPr="006F6DC8">
        <w:t>foskarneto</w:t>
      </w:r>
      <w:proofErr w:type="spellEnd"/>
      <w:r w:rsidRPr="006F6DC8">
        <w:t xml:space="preserve"> natrio </w:t>
      </w:r>
      <w:r w:rsidR="004B1390">
        <w:t xml:space="preserve">druska </w:t>
      </w:r>
      <w:proofErr w:type="spellStart"/>
      <w:r w:rsidRPr="006F6DC8">
        <w:t>heksahidratas</w:t>
      </w:r>
      <w:proofErr w:type="spellEnd"/>
    </w:p>
    <w:p w14:paraId="772D8F65" w14:textId="6340F863" w:rsidR="00B85B90" w:rsidRPr="006F6DC8" w:rsidRDefault="00B85B90" w:rsidP="004C1FC6">
      <w:pPr>
        <w:tabs>
          <w:tab w:val="left" w:pos="567"/>
        </w:tabs>
        <w:spacing w:after="0"/>
        <w:ind w:left="288"/>
        <w:rPr>
          <w:noProof/>
        </w:rPr>
      </w:pPr>
    </w:p>
    <w:p w14:paraId="4E85E4E0" w14:textId="77777777" w:rsidR="00866782" w:rsidRPr="006F6DC8" w:rsidRDefault="00866782" w:rsidP="004C1FC6">
      <w:pPr>
        <w:tabs>
          <w:tab w:val="left" w:pos="567"/>
        </w:tabs>
        <w:spacing w:after="0"/>
        <w:ind w:left="288"/>
        <w:rPr>
          <w:noProof/>
        </w:rPr>
      </w:pPr>
    </w:p>
    <w:p w14:paraId="29E30436" w14:textId="7FA31D5E"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b/>
          <w:noProof/>
        </w:rPr>
      </w:pPr>
      <w:r w:rsidRPr="006F6DC8">
        <w:rPr>
          <w:b/>
        </w:rPr>
        <w:t>2.</w:t>
      </w:r>
      <w:r w:rsidRPr="006F6DC8">
        <w:rPr>
          <w:b/>
        </w:rPr>
        <w:tab/>
        <w:t>VEIKLIOJI (-IOS) MEDŽIAGA</w:t>
      </w:r>
      <w:r w:rsidR="00866782" w:rsidRPr="006F6DC8">
        <w:rPr>
          <w:b/>
        </w:rPr>
        <w:t xml:space="preserve"> </w:t>
      </w:r>
      <w:r w:rsidRPr="006F6DC8">
        <w:rPr>
          <w:b/>
        </w:rPr>
        <w:t>(-OS) IR JOS(-Ų) KIEKIS (-IAI)</w:t>
      </w:r>
    </w:p>
    <w:p w14:paraId="05256277" w14:textId="77777777" w:rsidR="00B85B90" w:rsidRPr="006F6DC8" w:rsidRDefault="00B85B90" w:rsidP="004C1FC6">
      <w:pPr>
        <w:tabs>
          <w:tab w:val="left" w:pos="567"/>
        </w:tabs>
        <w:spacing w:after="0"/>
        <w:ind w:left="288"/>
        <w:rPr>
          <w:noProof/>
        </w:rPr>
      </w:pPr>
    </w:p>
    <w:p w14:paraId="063F105A" w14:textId="3C8855DC" w:rsidR="00B85B90" w:rsidRPr="004C1FC6" w:rsidRDefault="00B85B90" w:rsidP="004C1FC6">
      <w:pPr>
        <w:tabs>
          <w:tab w:val="left" w:pos="567"/>
        </w:tabs>
        <w:autoSpaceDE w:val="0"/>
        <w:autoSpaceDN w:val="0"/>
        <w:adjustRightInd w:val="0"/>
        <w:spacing w:after="0"/>
        <w:ind w:left="288"/>
        <w:rPr>
          <w:szCs w:val="22"/>
        </w:rPr>
      </w:pPr>
      <w:r w:rsidRPr="004C1FC6">
        <w:t>Kiekviename 250</w:t>
      </w:r>
      <w:r w:rsidR="00866782" w:rsidRPr="004C1FC6">
        <w:t> </w:t>
      </w:r>
      <w:r w:rsidRPr="004C1FC6">
        <w:t>ml buteliuke yra 6000</w:t>
      </w:r>
      <w:r w:rsidR="00866782" w:rsidRPr="004C1FC6">
        <w:t> </w:t>
      </w:r>
      <w:r w:rsidRPr="004C1FC6">
        <w:t xml:space="preserve">mg </w:t>
      </w:r>
      <w:proofErr w:type="spellStart"/>
      <w:r w:rsidRPr="004C1FC6">
        <w:t>foskarneto</w:t>
      </w:r>
      <w:proofErr w:type="spellEnd"/>
      <w:r w:rsidRPr="004C1FC6">
        <w:t xml:space="preserve"> natrio </w:t>
      </w:r>
      <w:r w:rsidR="004B1390">
        <w:t xml:space="preserve">druskos </w:t>
      </w:r>
      <w:proofErr w:type="spellStart"/>
      <w:r w:rsidRPr="004C1FC6">
        <w:t>heksahidrato</w:t>
      </w:r>
      <w:proofErr w:type="spellEnd"/>
    </w:p>
    <w:p w14:paraId="3C630B1C" w14:textId="77777777" w:rsidR="00B85B90" w:rsidRPr="004C1FC6" w:rsidRDefault="00B85B90" w:rsidP="004C1FC6">
      <w:pPr>
        <w:tabs>
          <w:tab w:val="left" w:pos="567"/>
        </w:tabs>
        <w:autoSpaceDE w:val="0"/>
        <w:autoSpaceDN w:val="0"/>
        <w:adjustRightInd w:val="0"/>
        <w:spacing w:after="0"/>
        <w:ind w:left="288"/>
        <w:rPr>
          <w:szCs w:val="22"/>
        </w:rPr>
      </w:pPr>
    </w:p>
    <w:p w14:paraId="3EAE16C6" w14:textId="5552A100" w:rsidR="00B85B90" w:rsidRPr="004C1FC6" w:rsidRDefault="00B85B90" w:rsidP="004C1FC6">
      <w:pPr>
        <w:tabs>
          <w:tab w:val="left" w:pos="567"/>
        </w:tabs>
        <w:autoSpaceDE w:val="0"/>
        <w:autoSpaceDN w:val="0"/>
        <w:adjustRightInd w:val="0"/>
        <w:spacing w:after="0"/>
        <w:ind w:left="288"/>
        <w:rPr>
          <w:szCs w:val="22"/>
        </w:rPr>
      </w:pPr>
      <w:r w:rsidRPr="004C1FC6">
        <w:t>Kiekviename tirpalo mililitre yra 24</w:t>
      </w:r>
      <w:r w:rsidR="00866782" w:rsidRPr="004C1FC6">
        <w:t> </w:t>
      </w:r>
      <w:r w:rsidRPr="004C1FC6">
        <w:t xml:space="preserve">mg </w:t>
      </w:r>
      <w:proofErr w:type="spellStart"/>
      <w:r w:rsidRPr="004C1FC6">
        <w:t>foskarneto</w:t>
      </w:r>
      <w:proofErr w:type="spellEnd"/>
      <w:r w:rsidRPr="004C1FC6">
        <w:t xml:space="preserve"> natrio </w:t>
      </w:r>
      <w:r w:rsidR="004B1390">
        <w:t xml:space="preserve">druskos </w:t>
      </w:r>
      <w:proofErr w:type="spellStart"/>
      <w:r w:rsidRPr="004C1FC6">
        <w:t>heksahidrato</w:t>
      </w:r>
      <w:proofErr w:type="spellEnd"/>
    </w:p>
    <w:p w14:paraId="37AC8F75" w14:textId="7CCC0131" w:rsidR="00B85B90" w:rsidRPr="006F6DC8" w:rsidRDefault="00B85B90" w:rsidP="004C1FC6">
      <w:pPr>
        <w:tabs>
          <w:tab w:val="left" w:pos="567"/>
        </w:tabs>
        <w:autoSpaceDE w:val="0"/>
        <w:autoSpaceDN w:val="0"/>
        <w:adjustRightInd w:val="0"/>
        <w:spacing w:after="0"/>
        <w:ind w:left="288"/>
        <w:rPr>
          <w:szCs w:val="22"/>
        </w:rPr>
      </w:pPr>
    </w:p>
    <w:p w14:paraId="3956A14D" w14:textId="77777777" w:rsidR="00866782" w:rsidRPr="006F6DC8" w:rsidRDefault="00866782" w:rsidP="004C1FC6">
      <w:pPr>
        <w:tabs>
          <w:tab w:val="left" w:pos="567"/>
        </w:tabs>
        <w:autoSpaceDE w:val="0"/>
        <w:autoSpaceDN w:val="0"/>
        <w:adjustRightInd w:val="0"/>
        <w:spacing w:after="0"/>
        <w:ind w:left="288"/>
        <w:rPr>
          <w:szCs w:val="22"/>
        </w:rPr>
      </w:pPr>
    </w:p>
    <w:p w14:paraId="72085A10" w14:textId="7777777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highlight w:val="lightGray"/>
        </w:rPr>
      </w:pPr>
      <w:r w:rsidRPr="006F6DC8">
        <w:rPr>
          <w:b/>
        </w:rPr>
        <w:t>3.</w:t>
      </w:r>
      <w:r w:rsidRPr="006F6DC8">
        <w:rPr>
          <w:b/>
        </w:rPr>
        <w:tab/>
        <w:t>PAGALBINIŲ MEDŽIAGŲ SĄRAŠAS</w:t>
      </w:r>
    </w:p>
    <w:p w14:paraId="4573FA7E" w14:textId="77777777" w:rsidR="00B85B90" w:rsidRPr="006F6DC8" w:rsidRDefault="00B85B90" w:rsidP="004C1FC6">
      <w:pPr>
        <w:tabs>
          <w:tab w:val="left" w:pos="567"/>
        </w:tabs>
        <w:spacing w:after="0"/>
        <w:ind w:left="288"/>
        <w:rPr>
          <w:noProof/>
        </w:rPr>
      </w:pPr>
    </w:p>
    <w:p w14:paraId="0D5D9628" w14:textId="77777777" w:rsidR="00B85B90" w:rsidRPr="006F6DC8" w:rsidRDefault="00B85B90" w:rsidP="004C1FC6">
      <w:pPr>
        <w:tabs>
          <w:tab w:val="left" w:pos="567"/>
        </w:tabs>
        <w:spacing w:after="0"/>
        <w:ind w:left="288"/>
        <w:rPr>
          <w:szCs w:val="22"/>
        </w:rPr>
      </w:pPr>
      <w:r w:rsidRPr="006F6DC8">
        <w:rPr>
          <w:color w:val="000000"/>
        </w:rPr>
        <w:t>Taip pat yra praskiestos vandenilio chlorido rūgšties, injekcinio vandens</w:t>
      </w:r>
    </w:p>
    <w:p w14:paraId="5A5642F6" w14:textId="4B76C696" w:rsidR="00B85B90" w:rsidRPr="006F6DC8" w:rsidRDefault="00B85B90" w:rsidP="004C1FC6">
      <w:pPr>
        <w:tabs>
          <w:tab w:val="left" w:pos="567"/>
        </w:tabs>
        <w:spacing w:after="0"/>
        <w:ind w:left="288"/>
        <w:rPr>
          <w:szCs w:val="22"/>
        </w:rPr>
      </w:pPr>
    </w:p>
    <w:p w14:paraId="26AD4A80" w14:textId="77777777" w:rsidR="00866782" w:rsidRPr="006F6DC8" w:rsidRDefault="00866782" w:rsidP="004C1FC6">
      <w:pPr>
        <w:tabs>
          <w:tab w:val="left" w:pos="567"/>
        </w:tabs>
        <w:spacing w:after="0"/>
        <w:ind w:left="288"/>
        <w:rPr>
          <w:szCs w:val="22"/>
        </w:rPr>
      </w:pPr>
    </w:p>
    <w:p w14:paraId="3A53CDAE" w14:textId="5DF77329"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t>4.</w:t>
      </w:r>
      <w:r w:rsidRPr="006F6DC8">
        <w:rPr>
          <w:b/>
        </w:rPr>
        <w:tab/>
      </w:r>
      <w:r w:rsidR="00866782" w:rsidRPr="006F6DC8">
        <w:rPr>
          <w:b/>
        </w:rPr>
        <w:t>FARMACINĖ</w:t>
      </w:r>
      <w:r w:rsidRPr="006F6DC8">
        <w:rPr>
          <w:b/>
        </w:rPr>
        <w:t xml:space="preserve"> FORMA IR KIEKIS PAKUOTĖJE</w:t>
      </w:r>
    </w:p>
    <w:p w14:paraId="3C065EC8" w14:textId="77777777" w:rsidR="00B85B90" w:rsidRPr="006F6DC8" w:rsidRDefault="00B85B90" w:rsidP="004C1FC6">
      <w:pPr>
        <w:tabs>
          <w:tab w:val="left" w:pos="567"/>
        </w:tabs>
        <w:spacing w:after="0"/>
        <w:ind w:left="288"/>
        <w:rPr>
          <w:noProof/>
        </w:rPr>
      </w:pPr>
    </w:p>
    <w:p w14:paraId="5B6EFEF0" w14:textId="77777777" w:rsidR="00B85B90" w:rsidRPr="006F6DC8" w:rsidRDefault="00B85B90" w:rsidP="004C1FC6">
      <w:pPr>
        <w:tabs>
          <w:tab w:val="left" w:pos="567"/>
        </w:tabs>
        <w:spacing w:after="0"/>
        <w:ind w:left="288"/>
        <w:rPr>
          <w:szCs w:val="22"/>
        </w:rPr>
      </w:pPr>
      <w:r w:rsidRPr="006F6DC8">
        <w:rPr>
          <w:highlight w:val="lightGray"/>
        </w:rPr>
        <w:t>Infuzinis tirpalas</w:t>
      </w:r>
    </w:p>
    <w:p w14:paraId="4C3726B0" w14:textId="77777777" w:rsidR="00B85B90" w:rsidRPr="006F6DC8" w:rsidRDefault="00B85B90" w:rsidP="004C1FC6">
      <w:pPr>
        <w:tabs>
          <w:tab w:val="left" w:pos="567"/>
        </w:tabs>
        <w:spacing w:after="0"/>
        <w:ind w:left="288"/>
        <w:rPr>
          <w:szCs w:val="22"/>
        </w:rPr>
      </w:pPr>
    </w:p>
    <w:p w14:paraId="7AD3FE2F" w14:textId="0985D15B" w:rsidR="00B85B90" w:rsidRPr="006F6DC8" w:rsidRDefault="00B85B90" w:rsidP="004C1FC6">
      <w:pPr>
        <w:tabs>
          <w:tab w:val="left" w:pos="567"/>
        </w:tabs>
        <w:spacing w:after="0"/>
        <w:ind w:left="288"/>
      </w:pPr>
      <w:r w:rsidRPr="006F6DC8">
        <w:t>6000</w:t>
      </w:r>
      <w:r w:rsidR="00553463" w:rsidRPr="006F6DC8">
        <w:t> </w:t>
      </w:r>
      <w:r w:rsidRPr="006F6DC8">
        <w:t>mg / 250</w:t>
      </w:r>
      <w:r w:rsidR="00553463" w:rsidRPr="006F6DC8">
        <w:t> </w:t>
      </w:r>
      <w:r w:rsidRPr="006F6DC8">
        <w:t>ml</w:t>
      </w:r>
    </w:p>
    <w:p w14:paraId="0B6AD0E3" w14:textId="1BDC41A6" w:rsidR="00553463" w:rsidRPr="006F6DC8" w:rsidRDefault="00553463" w:rsidP="004C1FC6">
      <w:pPr>
        <w:tabs>
          <w:tab w:val="left" w:pos="567"/>
        </w:tabs>
        <w:spacing w:after="0"/>
        <w:ind w:left="288"/>
      </w:pPr>
    </w:p>
    <w:p w14:paraId="6BCF4515" w14:textId="77777777" w:rsidR="00553463" w:rsidRPr="006F6DC8" w:rsidRDefault="00553463" w:rsidP="004C1FC6">
      <w:pPr>
        <w:tabs>
          <w:tab w:val="left" w:pos="567"/>
        </w:tabs>
        <w:spacing w:after="0"/>
        <w:ind w:left="288"/>
        <w:rPr>
          <w:szCs w:val="22"/>
        </w:rPr>
      </w:pPr>
    </w:p>
    <w:p w14:paraId="31CB3F85" w14:textId="7777777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highlight w:val="lightGray"/>
        </w:rPr>
      </w:pPr>
      <w:r w:rsidRPr="006F6DC8">
        <w:rPr>
          <w:b/>
        </w:rPr>
        <w:t>5.</w:t>
      </w:r>
      <w:r w:rsidRPr="006F6DC8">
        <w:rPr>
          <w:b/>
        </w:rPr>
        <w:tab/>
        <w:t>VARTOJIMO METODAS IR BŪDAS(- AI)</w:t>
      </w:r>
    </w:p>
    <w:p w14:paraId="5D50A143" w14:textId="77777777" w:rsidR="00B85B90" w:rsidRPr="006F6DC8" w:rsidRDefault="00B85B90" w:rsidP="004C1FC6">
      <w:pPr>
        <w:tabs>
          <w:tab w:val="left" w:pos="567"/>
        </w:tabs>
        <w:spacing w:after="0"/>
        <w:ind w:left="288"/>
        <w:rPr>
          <w:i/>
          <w:noProof/>
        </w:rPr>
      </w:pPr>
    </w:p>
    <w:p w14:paraId="79478045" w14:textId="77777777" w:rsidR="00B85B90" w:rsidRPr="006F6DC8" w:rsidRDefault="00B85B90" w:rsidP="004C1FC6">
      <w:pPr>
        <w:tabs>
          <w:tab w:val="left" w:pos="567"/>
        </w:tabs>
        <w:spacing w:after="0"/>
        <w:ind w:left="288"/>
      </w:pPr>
      <w:r w:rsidRPr="006F6DC8">
        <w:t>Vartoti į centrinę veną.</w:t>
      </w:r>
    </w:p>
    <w:p w14:paraId="4710DDB6" w14:textId="6DBD5284" w:rsidR="00B85B90" w:rsidRPr="006F6DC8" w:rsidRDefault="004B1390" w:rsidP="004C1FC6">
      <w:pPr>
        <w:tabs>
          <w:tab w:val="left" w:pos="567"/>
        </w:tabs>
        <w:spacing w:after="0"/>
        <w:ind w:left="288"/>
      </w:pPr>
      <w:r>
        <w:t>Vartojimui į periferinę veną</w:t>
      </w:r>
      <w:r w:rsidR="00B85B90" w:rsidRPr="006F6DC8">
        <w:t xml:space="preserve"> reikia skiesti.</w:t>
      </w:r>
    </w:p>
    <w:p w14:paraId="6D1678B0" w14:textId="4BFB36F4" w:rsidR="00B85B90" w:rsidRPr="006F6DC8" w:rsidRDefault="00B85B90" w:rsidP="004C1FC6">
      <w:pPr>
        <w:tabs>
          <w:tab w:val="left" w:pos="567"/>
        </w:tabs>
        <w:spacing w:after="0"/>
        <w:ind w:left="288"/>
      </w:pPr>
      <w:r w:rsidRPr="006F6DC8">
        <w:t>Tik vienkartiniam vartojimui. Prieš vartojimą perskaitykite pakuotės lapelį.</w:t>
      </w:r>
    </w:p>
    <w:p w14:paraId="7F781570" w14:textId="77777777" w:rsidR="007B1431" w:rsidRPr="006F6DC8" w:rsidRDefault="007B1431" w:rsidP="004C1FC6">
      <w:pPr>
        <w:tabs>
          <w:tab w:val="left" w:pos="567"/>
        </w:tabs>
        <w:spacing w:after="0"/>
        <w:ind w:left="288"/>
        <w:rPr>
          <w:noProof/>
        </w:rPr>
      </w:pPr>
    </w:p>
    <w:p w14:paraId="1220F585" w14:textId="77777777" w:rsidR="00B85B90" w:rsidRPr="006F6DC8" w:rsidRDefault="00B85B90" w:rsidP="004C1FC6">
      <w:pPr>
        <w:tabs>
          <w:tab w:val="left" w:pos="567"/>
        </w:tabs>
        <w:spacing w:after="0"/>
        <w:ind w:left="288"/>
        <w:rPr>
          <w:noProof/>
        </w:rPr>
      </w:pPr>
    </w:p>
    <w:p w14:paraId="1577B347" w14:textId="7777777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t>6.</w:t>
      </w:r>
      <w:r w:rsidRPr="006F6DC8">
        <w:rPr>
          <w:b/>
        </w:rPr>
        <w:tab/>
        <w:t>SPECIALUS ĮSPĖJIMAS, KAD VAISTINĮ PREPARATĄ BŪTINA LAIKYTI VAIKAMS NEPASTEBIMOJE IR NEPASIEKIAMOJE VIETOJE</w:t>
      </w:r>
    </w:p>
    <w:p w14:paraId="2C257AF8" w14:textId="77777777" w:rsidR="00B85B90" w:rsidRPr="006F6DC8" w:rsidRDefault="00B85B90" w:rsidP="004C1FC6">
      <w:pPr>
        <w:tabs>
          <w:tab w:val="left" w:pos="567"/>
        </w:tabs>
        <w:spacing w:after="0"/>
        <w:ind w:left="288"/>
        <w:rPr>
          <w:noProof/>
        </w:rPr>
      </w:pPr>
    </w:p>
    <w:p w14:paraId="34EB3D35" w14:textId="3CDB71FC" w:rsidR="00B85B90" w:rsidRPr="006F6DC8" w:rsidRDefault="00B85B90" w:rsidP="004C1FC6">
      <w:pPr>
        <w:tabs>
          <w:tab w:val="left" w:pos="567"/>
        </w:tabs>
        <w:spacing w:after="0"/>
        <w:ind w:left="288"/>
        <w:outlineLvl w:val="0"/>
      </w:pPr>
      <w:r w:rsidRPr="006F6DC8">
        <w:t>Laikyti vaikams nepastebimoje ir nepasiekiamoje vietoje</w:t>
      </w:r>
    </w:p>
    <w:p w14:paraId="49B0939C" w14:textId="77777777" w:rsidR="007B1431" w:rsidRPr="006F6DC8" w:rsidRDefault="007B1431" w:rsidP="004C1FC6">
      <w:pPr>
        <w:tabs>
          <w:tab w:val="left" w:pos="567"/>
        </w:tabs>
        <w:spacing w:after="0"/>
        <w:ind w:left="288"/>
        <w:outlineLvl w:val="0"/>
        <w:rPr>
          <w:noProof/>
        </w:rPr>
      </w:pPr>
    </w:p>
    <w:p w14:paraId="3F97EE2D" w14:textId="77777777" w:rsidR="00B85B90" w:rsidRPr="006F6DC8" w:rsidRDefault="00B85B90" w:rsidP="004C1FC6">
      <w:pPr>
        <w:tabs>
          <w:tab w:val="left" w:pos="567"/>
        </w:tabs>
        <w:spacing w:after="0"/>
        <w:ind w:left="288"/>
        <w:outlineLvl w:val="0"/>
        <w:rPr>
          <w:noProof/>
        </w:rPr>
      </w:pPr>
    </w:p>
    <w:p w14:paraId="4298F89C" w14:textId="7777777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highlight w:val="lightGray"/>
        </w:rPr>
      </w:pPr>
      <w:r w:rsidRPr="006F6DC8">
        <w:rPr>
          <w:b/>
        </w:rPr>
        <w:t>7.</w:t>
      </w:r>
      <w:r w:rsidRPr="006F6DC8">
        <w:rPr>
          <w:b/>
        </w:rPr>
        <w:tab/>
        <w:t>KITAS (-I) SPECIALUS (-ŪS) ĮSPĖJIMAS (-AI) (JEI REIKIA)</w:t>
      </w:r>
    </w:p>
    <w:p w14:paraId="01863E5C" w14:textId="77777777" w:rsidR="00B85B90" w:rsidRPr="006F6DC8" w:rsidRDefault="00B85B90" w:rsidP="004C1FC6">
      <w:pPr>
        <w:tabs>
          <w:tab w:val="left" w:pos="567"/>
        </w:tabs>
        <w:spacing w:after="0"/>
        <w:ind w:left="288"/>
        <w:rPr>
          <w:noProof/>
        </w:rPr>
      </w:pPr>
    </w:p>
    <w:p w14:paraId="1613000E" w14:textId="161B90F4" w:rsidR="00B85B90" w:rsidRPr="006F6DC8" w:rsidRDefault="00B85B90" w:rsidP="004C1FC6">
      <w:pPr>
        <w:tabs>
          <w:tab w:val="left" w:pos="567"/>
        </w:tabs>
        <w:spacing w:after="0"/>
        <w:ind w:left="288"/>
      </w:pPr>
      <w:r w:rsidRPr="006F6DC8">
        <w:t>Didelis natrio kiekis - daugiau informacijos ieškokite pakuotės lapelyje</w:t>
      </w:r>
    </w:p>
    <w:p w14:paraId="3A94ACD8" w14:textId="77777777" w:rsidR="007B1431" w:rsidRPr="006F6DC8" w:rsidRDefault="007B1431" w:rsidP="004C1FC6">
      <w:pPr>
        <w:tabs>
          <w:tab w:val="left" w:pos="567"/>
        </w:tabs>
        <w:spacing w:after="0"/>
        <w:ind w:left="288"/>
        <w:rPr>
          <w:noProof/>
        </w:rPr>
      </w:pPr>
    </w:p>
    <w:p w14:paraId="71F5C824" w14:textId="77777777" w:rsidR="00B85B90" w:rsidRPr="006F6DC8" w:rsidRDefault="00B85B90" w:rsidP="004C1FC6">
      <w:pPr>
        <w:tabs>
          <w:tab w:val="left" w:pos="567"/>
        </w:tabs>
        <w:spacing w:after="0"/>
        <w:ind w:left="288"/>
        <w:rPr>
          <w:noProof/>
        </w:rPr>
      </w:pPr>
    </w:p>
    <w:p w14:paraId="7D0BF51D" w14:textId="13139694"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highlight w:val="lightGray"/>
        </w:rPr>
      </w:pPr>
      <w:r w:rsidRPr="006F6DC8">
        <w:rPr>
          <w:b/>
        </w:rPr>
        <w:t>8.</w:t>
      </w:r>
      <w:r w:rsidRPr="006F6DC8">
        <w:rPr>
          <w:b/>
        </w:rPr>
        <w:tab/>
      </w:r>
      <w:r w:rsidR="007B1431" w:rsidRPr="006F6DC8">
        <w:rPr>
          <w:b/>
        </w:rPr>
        <w:t>TINKAMUMO LAIKAS</w:t>
      </w:r>
    </w:p>
    <w:p w14:paraId="4EC74EA6" w14:textId="77777777" w:rsidR="00B85B90" w:rsidRPr="006F6DC8" w:rsidRDefault="00B85B90" w:rsidP="004C1FC6">
      <w:pPr>
        <w:tabs>
          <w:tab w:val="left" w:pos="567"/>
        </w:tabs>
        <w:spacing w:after="0"/>
        <w:ind w:left="288"/>
        <w:rPr>
          <w:noProof/>
        </w:rPr>
      </w:pPr>
    </w:p>
    <w:p w14:paraId="4F210C8C" w14:textId="66E7B3B0" w:rsidR="00B85B90" w:rsidRPr="006F6DC8" w:rsidRDefault="007B1431" w:rsidP="004C1FC6">
      <w:pPr>
        <w:tabs>
          <w:tab w:val="left" w:pos="567"/>
        </w:tabs>
        <w:spacing w:after="0"/>
        <w:ind w:left="288"/>
        <w:rPr>
          <w:noProof/>
        </w:rPr>
      </w:pPr>
      <w:r w:rsidRPr="006F6DC8">
        <w:t>Tinka iki</w:t>
      </w:r>
    </w:p>
    <w:p w14:paraId="41EB3352" w14:textId="77777777" w:rsidR="00B85B90" w:rsidRPr="006F6DC8" w:rsidRDefault="00B85B90" w:rsidP="004C1FC6">
      <w:pPr>
        <w:tabs>
          <w:tab w:val="left" w:pos="567"/>
        </w:tabs>
        <w:spacing w:after="0"/>
        <w:ind w:left="288"/>
        <w:rPr>
          <w:noProof/>
        </w:rPr>
      </w:pPr>
    </w:p>
    <w:p w14:paraId="771CB02B" w14:textId="546B23DD" w:rsidR="00B85B90" w:rsidRPr="006F6DC8" w:rsidRDefault="00B85B90" w:rsidP="004C1FC6">
      <w:pPr>
        <w:tabs>
          <w:tab w:val="left" w:pos="567"/>
        </w:tabs>
        <w:spacing w:after="0"/>
        <w:ind w:left="288"/>
        <w:rPr>
          <w:noProof/>
        </w:rPr>
      </w:pPr>
      <w:r w:rsidRPr="006F6DC8">
        <w:t xml:space="preserve">Atidarius ir praskiedus, </w:t>
      </w:r>
      <w:proofErr w:type="spellStart"/>
      <w:r w:rsidR="007376E9">
        <w:t>vaistą</w:t>
      </w:r>
      <w:r w:rsidRPr="006F6DC8">
        <w:t>reikia</w:t>
      </w:r>
      <w:proofErr w:type="spellEnd"/>
      <w:r w:rsidRPr="006F6DC8">
        <w:t xml:space="preserve"> suvartoti nedelsiant.</w:t>
      </w:r>
    </w:p>
    <w:p w14:paraId="229F6A98" w14:textId="61E554DB" w:rsidR="00B85B90" w:rsidRPr="006F6DC8" w:rsidRDefault="00B85B90" w:rsidP="004C1FC6">
      <w:pPr>
        <w:tabs>
          <w:tab w:val="left" w:pos="567"/>
        </w:tabs>
        <w:spacing w:after="0"/>
        <w:ind w:left="288"/>
        <w:rPr>
          <w:noProof/>
        </w:rPr>
      </w:pPr>
    </w:p>
    <w:p w14:paraId="35F5414E" w14:textId="77777777" w:rsidR="007B1431" w:rsidRPr="006F6DC8" w:rsidRDefault="007B1431" w:rsidP="004C1FC6">
      <w:pPr>
        <w:tabs>
          <w:tab w:val="left" w:pos="567"/>
        </w:tabs>
        <w:spacing w:after="0"/>
        <w:ind w:left="288"/>
        <w:rPr>
          <w:noProof/>
        </w:rPr>
      </w:pPr>
    </w:p>
    <w:p w14:paraId="58C8FE31" w14:textId="7777777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lastRenderedPageBreak/>
        <w:t>9.</w:t>
      </w:r>
      <w:r w:rsidRPr="006F6DC8">
        <w:rPr>
          <w:b/>
        </w:rPr>
        <w:tab/>
        <w:t>SPECIALIOS LAIKYMO SĄLYGOS</w:t>
      </w:r>
    </w:p>
    <w:p w14:paraId="31CC87C0" w14:textId="77777777" w:rsidR="00B85B90" w:rsidRPr="006F6DC8" w:rsidRDefault="00B85B90" w:rsidP="004C1FC6">
      <w:pPr>
        <w:tabs>
          <w:tab w:val="left" w:pos="567"/>
        </w:tabs>
        <w:spacing w:after="0"/>
        <w:ind w:left="288"/>
      </w:pPr>
    </w:p>
    <w:p w14:paraId="0E80A473" w14:textId="77777777" w:rsidR="00B85B90" w:rsidRPr="006F6DC8" w:rsidRDefault="00B85B90" w:rsidP="004C1FC6">
      <w:pPr>
        <w:tabs>
          <w:tab w:val="left" w:pos="567"/>
        </w:tabs>
        <w:spacing w:after="0"/>
        <w:ind w:left="288"/>
      </w:pPr>
      <w:r w:rsidRPr="006F6DC8">
        <w:t>Negalima šaldyti ar užšaldyti.</w:t>
      </w:r>
    </w:p>
    <w:p w14:paraId="78317F21" w14:textId="77777777" w:rsidR="00B85B90" w:rsidRPr="006F6DC8" w:rsidRDefault="00B85B90" w:rsidP="004C1FC6">
      <w:pPr>
        <w:tabs>
          <w:tab w:val="left" w:pos="567"/>
        </w:tabs>
        <w:spacing w:after="0"/>
        <w:ind w:left="288"/>
      </w:pPr>
    </w:p>
    <w:p w14:paraId="1DE70D67" w14:textId="77777777" w:rsidR="00B85B90" w:rsidRPr="006F6DC8" w:rsidRDefault="00B85B90" w:rsidP="00707FAD">
      <w:pPr>
        <w:tabs>
          <w:tab w:val="left" w:pos="567"/>
        </w:tabs>
        <w:spacing w:after="0"/>
        <w:ind w:left="288"/>
        <w:rPr>
          <w:noProof/>
        </w:rPr>
      </w:pPr>
    </w:p>
    <w:p w14:paraId="43F9D7FF" w14:textId="6AC36116"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b/>
          <w:noProof/>
        </w:rPr>
      </w:pPr>
      <w:r w:rsidRPr="006F6DC8">
        <w:rPr>
          <w:b/>
        </w:rPr>
        <w:t>10.</w:t>
      </w:r>
      <w:r w:rsidRPr="006F6DC8">
        <w:rPr>
          <w:b/>
        </w:rPr>
        <w:tab/>
      </w:r>
      <w:r w:rsidR="009A3B83">
        <w:rPr>
          <w:b/>
        </w:rPr>
        <w:t xml:space="preserve">  </w:t>
      </w:r>
      <w:r w:rsidRPr="006F6DC8">
        <w:rPr>
          <w:b/>
        </w:rPr>
        <w:t>SPECIALIOS ATSARGUMO PRIEMONĖS DĖL NESUVARTOTO VAISTINIO PREPARATO AR JO ATLIEKŲ TVARKYMO (JEI REIKIA)</w:t>
      </w:r>
    </w:p>
    <w:p w14:paraId="62E03896" w14:textId="77777777" w:rsidR="00B85B90" w:rsidRPr="006F6DC8" w:rsidRDefault="00B85B90" w:rsidP="004C1FC6">
      <w:pPr>
        <w:tabs>
          <w:tab w:val="left" w:pos="567"/>
        </w:tabs>
        <w:spacing w:after="0"/>
        <w:ind w:left="288"/>
        <w:rPr>
          <w:noProof/>
        </w:rPr>
      </w:pPr>
    </w:p>
    <w:p w14:paraId="4EE7C25C" w14:textId="77777777" w:rsidR="00B85B90" w:rsidRPr="006F6DC8" w:rsidRDefault="00B85B90" w:rsidP="004C1FC6">
      <w:pPr>
        <w:tabs>
          <w:tab w:val="left" w:pos="567"/>
        </w:tabs>
        <w:spacing w:after="0"/>
        <w:ind w:left="288"/>
        <w:rPr>
          <w:noProof/>
        </w:rPr>
      </w:pPr>
    </w:p>
    <w:p w14:paraId="2C182488" w14:textId="64708359"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b/>
          <w:noProof/>
        </w:rPr>
      </w:pPr>
      <w:r w:rsidRPr="006F6DC8">
        <w:rPr>
          <w:b/>
        </w:rPr>
        <w:t>11.</w:t>
      </w:r>
      <w:r w:rsidRPr="006F6DC8">
        <w:rPr>
          <w:b/>
        </w:rPr>
        <w:tab/>
      </w:r>
      <w:r w:rsidR="009A3B83">
        <w:rPr>
          <w:b/>
        </w:rPr>
        <w:t xml:space="preserve">  </w:t>
      </w:r>
      <w:r w:rsidR="007B1431" w:rsidRPr="006F6DC8">
        <w:rPr>
          <w:b/>
        </w:rPr>
        <w:t>REGISTRUOTOJO</w:t>
      </w:r>
      <w:r w:rsidRPr="006F6DC8">
        <w:rPr>
          <w:b/>
        </w:rPr>
        <w:t>PAVADINIMAS IR ADRESAS</w:t>
      </w:r>
    </w:p>
    <w:p w14:paraId="353E3878" w14:textId="77777777" w:rsidR="00B85B90" w:rsidRPr="006F6DC8" w:rsidRDefault="00B85B90" w:rsidP="004C1FC6">
      <w:pPr>
        <w:tabs>
          <w:tab w:val="left" w:pos="567"/>
        </w:tabs>
        <w:spacing w:after="0"/>
        <w:ind w:left="288"/>
        <w:rPr>
          <w:noProof/>
        </w:rPr>
      </w:pPr>
    </w:p>
    <w:p w14:paraId="2F091CE0" w14:textId="77777777" w:rsidR="00B85B90" w:rsidRPr="006F6DC8" w:rsidRDefault="00B85B90" w:rsidP="004C1FC6">
      <w:pPr>
        <w:tabs>
          <w:tab w:val="left" w:pos="567"/>
        </w:tabs>
        <w:spacing w:after="0"/>
        <w:ind w:left="288"/>
      </w:pPr>
      <w:proofErr w:type="spellStart"/>
      <w:r w:rsidRPr="006F6DC8">
        <w:t>Tillomed</w:t>
      </w:r>
      <w:proofErr w:type="spellEnd"/>
      <w:r w:rsidRPr="006F6DC8">
        <w:t xml:space="preserve"> Pharma </w:t>
      </w:r>
      <w:proofErr w:type="spellStart"/>
      <w:r w:rsidRPr="006F6DC8">
        <w:t>GmbH</w:t>
      </w:r>
      <w:proofErr w:type="spellEnd"/>
    </w:p>
    <w:p w14:paraId="0BA58995" w14:textId="77777777" w:rsidR="00B85B90" w:rsidRPr="006F6DC8" w:rsidRDefault="00B85B90" w:rsidP="004C1FC6">
      <w:pPr>
        <w:tabs>
          <w:tab w:val="left" w:pos="567"/>
        </w:tabs>
        <w:spacing w:after="0"/>
        <w:ind w:left="288"/>
      </w:pPr>
      <w:proofErr w:type="spellStart"/>
      <w:r w:rsidRPr="006F6DC8">
        <w:t>Mittelstrasse</w:t>
      </w:r>
      <w:proofErr w:type="spellEnd"/>
      <w:r w:rsidRPr="006F6DC8">
        <w:t xml:space="preserve"> 5/5a</w:t>
      </w:r>
    </w:p>
    <w:p w14:paraId="689BC230" w14:textId="77777777" w:rsidR="00B85B90" w:rsidRPr="006F6DC8" w:rsidRDefault="00B85B90" w:rsidP="004C1FC6">
      <w:pPr>
        <w:tabs>
          <w:tab w:val="left" w:pos="567"/>
        </w:tabs>
        <w:spacing w:after="0"/>
        <w:ind w:left="288"/>
      </w:pPr>
      <w:r w:rsidRPr="006F6DC8">
        <w:t xml:space="preserve">12529 </w:t>
      </w:r>
      <w:proofErr w:type="spellStart"/>
      <w:r w:rsidRPr="006F6DC8">
        <w:t>Schönefeld</w:t>
      </w:r>
      <w:proofErr w:type="spellEnd"/>
    </w:p>
    <w:p w14:paraId="3A7599F5" w14:textId="77777777" w:rsidR="00B85B90" w:rsidRPr="006F6DC8" w:rsidRDefault="00B85B90" w:rsidP="004C1FC6">
      <w:pPr>
        <w:tabs>
          <w:tab w:val="left" w:pos="567"/>
        </w:tabs>
        <w:spacing w:after="0"/>
        <w:ind w:left="288"/>
      </w:pPr>
      <w:r w:rsidRPr="006F6DC8">
        <w:t>Vokietija</w:t>
      </w:r>
    </w:p>
    <w:p w14:paraId="4CA022C5" w14:textId="7952AC24" w:rsidR="00B85B90" w:rsidRPr="006F6DC8" w:rsidRDefault="00B85B90" w:rsidP="004C1FC6">
      <w:pPr>
        <w:tabs>
          <w:tab w:val="left" w:pos="567"/>
        </w:tabs>
        <w:spacing w:after="0"/>
        <w:ind w:left="288"/>
      </w:pPr>
    </w:p>
    <w:p w14:paraId="73A2DF2E" w14:textId="77777777" w:rsidR="007B1431" w:rsidRPr="006F6DC8" w:rsidRDefault="007B1431" w:rsidP="004C1FC6">
      <w:pPr>
        <w:tabs>
          <w:tab w:val="left" w:pos="567"/>
        </w:tabs>
        <w:spacing w:after="0"/>
        <w:ind w:left="288"/>
      </w:pPr>
    </w:p>
    <w:p w14:paraId="3662C672" w14:textId="4B6BDEEC"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t>12.</w:t>
      </w:r>
      <w:r w:rsidRPr="006F6DC8">
        <w:rPr>
          <w:b/>
        </w:rPr>
        <w:tab/>
      </w:r>
      <w:r w:rsidR="009A3B83">
        <w:rPr>
          <w:b/>
        </w:rPr>
        <w:t xml:space="preserve">  </w:t>
      </w:r>
      <w:r w:rsidR="007B1431" w:rsidRPr="006F6DC8">
        <w:rPr>
          <w:b/>
        </w:rPr>
        <w:t>REGISTRACIJOS PAŽYMĖJIMO</w:t>
      </w:r>
      <w:r w:rsidRPr="006F6DC8">
        <w:rPr>
          <w:b/>
        </w:rPr>
        <w:t xml:space="preserve"> NUMERIS</w:t>
      </w:r>
      <w:r w:rsidR="007B1431" w:rsidRPr="006F6DC8">
        <w:rPr>
          <w:b/>
        </w:rPr>
        <w:t xml:space="preserve"> </w:t>
      </w:r>
      <w:r w:rsidRPr="006F6DC8">
        <w:rPr>
          <w:b/>
        </w:rPr>
        <w:t xml:space="preserve">(-IAI) </w:t>
      </w:r>
    </w:p>
    <w:p w14:paraId="0663C5F4" w14:textId="77777777" w:rsidR="00B85B90" w:rsidRPr="006F6DC8" w:rsidRDefault="00B85B90" w:rsidP="004C1FC6">
      <w:pPr>
        <w:tabs>
          <w:tab w:val="left" w:pos="567"/>
        </w:tabs>
        <w:spacing w:after="0"/>
        <w:ind w:left="288"/>
        <w:rPr>
          <w:noProof/>
        </w:rPr>
      </w:pPr>
    </w:p>
    <w:p w14:paraId="3CADE082" w14:textId="0453EBAA" w:rsidR="00B85B90" w:rsidRPr="00707FAD" w:rsidRDefault="007B1431" w:rsidP="004C1FC6">
      <w:pPr>
        <w:tabs>
          <w:tab w:val="left" w:pos="567"/>
        </w:tabs>
        <w:spacing w:after="0"/>
        <w:ind w:left="288"/>
        <w:rPr>
          <w:highlight w:val="lightGray"/>
        </w:rPr>
      </w:pPr>
      <w:r w:rsidRPr="006F6DC8">
        <w:t>LT/</w:t>
      </w:r>
      <w:r w:rsidR="009A3B83">
        <w:t xml:space="preserve">1/22/5022/001 </w:t>
      </w:r>
      <w:r w:rsidR="009A3B83" w:rsidRPr="009A3B83">
        <w:rPr>
          <w:highlight w:val="lightGray"/>
        </w:rPr>
        <w:t>– N1</w:t>
      </w:r>
    </w:p>
    <w:p w14:paraId="228489C3" w14:textId="77777777" w:rsidR="00114CA2" w:rsidRDefault="009A3B83" w:rsidP="009A3B83">
      <w:pPr>
        <w:tabs>
          <w:tab w:val="left" w:pos="567"/>
        </w:tabs>
        <w:spacing w:after="0"/>
        <w:ind w:left="288"/>
      </w:pPr>
      <w:r w:rsidRPr="009A3B83">
        <w:rPr>
          <w:highlight w:val="lightGray"/>
        </w:rPr>
        <w:t>LT/1/22/5022/002 – N10</w:t>
      </w:r>
    </w:p>
    <w:p w14:paraId="16DF652C" w14:textId="77777777" w:rsidR="00114CA2" w:rsidRPr="006F6DC8" w:rsidRDefault="00114CA2" w:rsidP="004C1FC6">
      <w:pPr>
        <w:tabs>
          <w:tab w:val="left" w:pos="567"/>
        </w:tabs>
        <w:spacing w:after="0"/>
        <w:ind w:left="288"/>
      </w:pPr>
    </w:p>
    <w:p w14:paraId="758A9DE9" w14:textId="77777777" w:rsidR="00B85B90" w:rsidRPr="006F6DC8" w:rsidRDefault="00B85B90" w:rsidP="004C1FC6">
      <w:pPr>
        <w:tabs>
          <w:tab w:val="left" w:pos="567"/>
        </w:tabs>
        <w:spacing w:after="0"/>
        <w:ind w:left="288"/>
        <w:rPr>
          <w:noProof/>
        </w:rPr>
      </w:pPr>
    </w:p>
    <w:p w14:paraId="61D8E6CF" w14:textId="51A5CFBC"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t>13.</w:t>
      </w:r>
      <w:r w:rsidRPr="006F6DC8">
        <w:rPr>
          <w:b/>
        </w:rPr>
        <w:tab/>
      </w:r>
      <w:r w:rsidR="009A3B83">
        <w:rPr>
          <w:b/>
        </w:rPr>
        <w:t xml:space="preserve"> </w:t>
      </w:r>
      <w:r w:rsidRPr="006F6DC8">
        <w:rPr>
          <w:b/>
        </w:rPr>
        <w:t>SERIJOS NUMERIS</w:t>
      </w:r>
    </w:p>
    <w:p w14:paraId="591B7415" w14:textId="77777777" w:rsidR="00B85B90" w:rsidRPr="006F6DC8" w:rsidRDefault="00B85B90" w:rsidP="004C1FC6">
      <w:pPr>
        <w:tabs>
          <w:tab w:val="left" w:pos="567"/>
        </w:tabs>
        <w:spacing w:after="0"/>
        <w:ind w:left="288"/>
        <w:rPr>
          <w:noProof/>
        </w:rPr>
      </w:pPr>
    </w:p>
    <w:p w14:paraId="0D411E27" w14:textId="39CCBC46" w:rsidR="00B85B90" w:rsidRPr="006F6DC8" w:rsidRDefault="00114CA2" w:rsidP="004C1FC6">
      <w:pPr>
        <w:tabs>
          <w:tab w:val="left" w:pos="567"/>
        </w:tabs>
        <w:spacing w:after="0"/>
        <w:ind w:left="288"/>
      </w:pPr>
      <w:r w:rsidRPr="006F6DC8">
        <w:t>Serija</w:t>
      </w:r>
    </w:p>
    <w:p w14:paraId="558032DB" w14:textId="77777777" w:rsidR="00114CA2" w:rsidRPr="006F6DC8" w:rsidRDefault="00114CA2" w:rsidP="004C1FC6">
      <w:pPr>
        <w:tabs>
          <w:tab w:val="left" w:pos="567"/>
        </w:tabs>
        <w:spacing w:after="0"/>
        <w:ind w:left="288"/>
        <w:rPr>
          <w:noProof/>
        </w:rPr>
      </w:pPr>
    </w:p>
    <w:p w14:paraId="162E6D73" w14:textId="77777777" w:rsidR="00B85B90" w:rsidRPr="006F6DC8" w:rsidRDefault="00B85B90" w:rsidP="004C1FC6">
      <w:pPr>
        <w:tabs>
          <w:tab w:val="left" w:pos="567"/>
        </w:tabs>
        <w:spacing w:after="0"/>
        <w:ind w:left="288"/>
        <w:rPr>
          <w:noProof/>
        </w:rPr>
      </w:pPr>
    </w:p>
    <w:p w14:paraId="0E299FDC" w14:textId="611F4D97"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t>14.</w:t>
      </w:r>
      <w:r w:rsidRPr="006F6DC8">
        <w:rPr>
          <w:b/>
        </w:rPr>
        <w:tab/>
      </w:r>
      <w:r w:rsidR="009A3B83">
        <w:rPr>
          <w:b/>
        </w:rPr>
        <w:t xml:space="preserve"> </w:t>
      </w:r>
      <w:r w:rsidR="00114CA2" w:rsidRPr="006F6DC8">
        <w:rPr>
          <w:b/>
        </w:rPr>
        <w:t>PARDAVIMO (IŠDAVIMO) TVARKA</w:t>
      </w:r>
    </w:p>
    <w:p w14:paraId="6DE66E8C" w14:textId="77777777" w:rsidR="00B85B90" w:rsidRPr="006F6DC8" w:rsidRDefault="00B85B90" w:rsidP="004C1FC6">
      <w:pPr>
        <w:tabs>
          <w:tab w:val="left" w:pos="567"/>
        </w:tabs>
        <w:spacing w:after="0"/>
        <w:ind w:left="288"/>
      </w:pPr>
    </w:p>
    <w:p w14:paraId="3C2BD078" w14:textId="352CE991" w:rsidR="00B85B90" w:rsidRPr="006F6DC8" w:rsidRDefault="00B85B90" w:rsidP="004C1FC6">
      <w:pPr>
        <w:tabs>
          <w:tab w:val="left" w:pos="567"/>
        </w:tabs>
        <w:spacing w:after="0"/>
        <w:ind w:left="288"/>
      </w:pPr>
      <w:r w:rsidRPr="006F6DC8">
        <w:t>Receptinis vaist</w:t>
      </w:r>
      <w:r w:rsidR="00114CA2" w:rsidRPr="006F6DC8">
        <w:t>as</w:t>
      </w:r>
    </w:p>
    <w:p w14:paraId="77E95CBD" w14:textId="752D90FB" w:rsidR="00B85B90" w:rsidRPr="006F6DC8" w:rsidRDefault="00B85B90" w:rsidP="004C1FC6">
      <w:pPr>
        <w:tabs>
          <w:tab w:val="left" w:pos="567"/>
        </w:tabs>
        <w:spacing w:after="0"/>
        <w:ind w:left="288"/>
        <w:rPr>
          <w:noProof/>
        </w:rPr>
      </w:pPr>
    </w:p>
    <w:p w14:paraId="701FF3FA" w14:textId="77777777" w:rsidR="00114CA2" w:rsidRPr="006F6DC8" w:rsidRDefault="00114CA2" w:rsidP="004C1FC6">
      <w:pPr>
        <w:tabs>
          <w:tab w:val="left" w:pos="567"/>
        </w:tabs>
        <w:spacing w:after="0"/>
        <w:ind w:left="288"/>
        <w:rPr>
          <w:noProof/>
        </w:rPr>
      </w:pPr>
    </w:p>
    <w:p w14:paraId="4E97B3FF" w14:textId="08F08216"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t>15.</w:t>
      </w:r>
      <w:r w:rsidRPr="006F6DC8">
        <w:rPr>
          <w:b/>
        </w:rPr>
        <w:tab/>
      </w:r>
      <w:r w:rsidR="009A3B83">
        <w:rPr>
          <w:b/>
        </w:rPr>
        <w:t xml:space="preserve"> </w:t>
      </w:r>
      <w:r w:rsidRPr="006F6DC8">
        <w:rPr>
          <w:b/>
        </w:rPr>
        <w:t>VARTOJIMO INSTRUKCIJA</w:t>
      </w:r>
    </w:p>
    <w:p w14:paraId="2CE128DC" w14:textId="77777777" w:rsidR="00B85B90" w:rsidRPr="006F6DC8" w:rsidRDefault="00B85B90" w:rsidP="004C1FC6">
      <w:pPr>
        <w:tabs>
          <w:tab w:val="left" w:pos="567"/>
        </w:tabs>
        <w:spacing w:after="0"/>
        <w:ind w:left="288"/>
        <w:rPr>
          <w:i/>
          <w:iCs/>
        </w:rPr>
      </w:pPr>
    </w:p>
    <w:p w14:paraId="54E956FD" w14:textId="77777777" w:rsidR="00B85B90" w:rsidRPr="006F6DC8" w:rsidRDefault="00B85B90" w:rsidP="004C1FC6">
      <w:pPr>
        <w:tabs>
          <w:tab w:val="left" w:pos="567"/>
        </w:tabs>
        <w:spacing w:after="0"/>
        <w:ind w:left="288"/>
        <w:rPr>
          <w:i/>
          <w:iCs/>
        </w:rPr>
      </w:pPr>
    </w:p>
    <w:p w14:paraId="16BB044D" w14:textId="0DBB2C82" w:rsidR="00B85B90" w:rsidRPr="006F6DC8" w:rsidRDefault="00B85B90" w:rsidP="00707FAD">
      <w:pPr>
        <w:pBdr>
          <w:top w:val="single" w:sz="4" w:space="1" w:color="auto"/>
          <w:left w:val="single" w:sz="4" w:space="4" w:color="auto"/>
          <w:bottom w:val="single" w:sz="4" w:space="1" w:color="auto"/>
          <w:right w:val="single" w:sz="4" w:space="4" w:color="auto"/>
        </w:pBdr>
        <w:tabs>
          <w:tab w:val="left" w:pos="567"/>
        </w:tabs>
        <w:spacing w:after="0"/>
        <w:ind w:left="288"/>
        <w:outlineLvl w:val="0"/>
        <w:rPr>
          <w:noProof/>
        </w:rPr>
      </w:pPr>
      <w:r w:rsidRPr="006F6DC8">
        <w:rPr>
          <w:b/>
        </w:rPr>
        <w:t>16.</w:t>
      </w:r>
      <w:r w:rsidRPr="006F6DC8">
        <w:rPr>
          <w:b/>
        </w:rPr>
        <w:tab/>
      </w:r>
      <w:r w:rsidR="009A3B83">
        <w:rPr>
          <w:b/>
        </w:rPr>
        <w:t xml:space="preserve"> </w:t>
      </w:r>
      <w:r w:rsidRPr="006F6DC8">
        <w:rPr>
          <w:b/>
        </w:rPr>
        <w:t>INFORMACIJA BRAILIO RAŠTU</w:t>
      </w:r>
    </w:p>
    <w:p w14:paraId="1FA0B007" w14:textId="77777777" w:rsidR="00B85B90" w:rsidRPr="006F6DC8" w:rsidRDefault="00B85B90" w:rsidP="004C1FC6">
      <w:pPr>
        <w:tabs>
          <w:tab w:val="left" w:pos="567"/>
        </w:tabs>
        <w:spacing w:after="0"/>
        <w:ind w:left="288"/>
      </w:pPr>
    </w:p>
    <w:p w14:paraId="728DBCE7" w14:textId="77777777" w:rsidR="00B85B90" w:rsidRPr="006F6DC8" w:rsidRDefault="00B85B90" w:rsidP="004C1FC6">
      <w:pPr>
        <w:tabs>
          <w:tab w:val="left" w:pos="567"/>
        </w:tabs>
        <w:spacing w:after="0"/>
        <w:ind w:left="288"/>
        <w:rPr>
          <w:noProof/>
          <w:szCs w:val="22"/>
          <w:shd w:val="clear" w:color="auto" w:fill="CCCCCC"/>
        </w:rPr>
      </w:pPr>
    </w:p>
    <w:p w14:paraId="4294EB3F" w14:textId="60A738A3" w:rsidR="00B85B90" w:rsidRPr="006F6DC8" w:rsidRDefault="00B85B90" w:rsidP="00707FAD">
      <w:pPr>
        <w:pBdr>
          <w:top w:val="single" w:sz="4" w:space="1" w:color="auto"/>
          <w:left w:val="single" w:sz="4" w:space="4" w:color="auto"/>
          <w:bottom w:val="single" w:sz="4" w:space="0" w:color="auto"/>
          <w:right w:val="single" w:sz="4" w:space="4" w:color="auto"/>
        </w:pBdr>
        <w:tabs>
          <w:tab w:val="left" w:pos="567"/>
        </w:tabs>
        <w:spacing w:after="0"/>
        <w:ind w:left="288"/>
        <w:rPr>
          <w:i/>
          <w:noProof/>
        </w:rPr>
      </w:pPr>
      <w:r w:rsidRPr="006F6DC8">
        <w:rPr>
          <w:b/>
        </w:rPr>
        <w:t>17.</w:t>
      </w:r>
      <w:r w:rsidRPr="006F6DC8">
        <w:rPr>
          <w:b/>
        </w:rPr>
        <w:tab/>
      </w:r>
      <w:r w:rsidR="009A3B83">
        <w:rPr>
          <w:b/>
        </w:rPr>
        <w:t xml:space="preserve"> </w:t>
      </w:r>
      <w:r w:rsidRPr="006F6DC8">
        <w:rPr>
          <w:b/>
        </w:rPr>
        <w:t>UNIKALUS IDENTIFIKATORIUS – 2D BRŪKŠNINIS KODAS</w:t>
      </w:r>
    </w:p>
    <w:p w14:paraId="66119724" w14:textId="77777777" w:rsidR="00B85B90" w:rsidRPr="006F6DC8" w:rsidRDefault="00B85B90" w:rsidP="004C1FC6">
      <w:pPr>
        <w:tabs>
          <w:tab w:val="left" w:pos="567"/>
        </w:tabs>
        <w:spacing w:after="0"/>
        <w:ind w:left="288"/>
        <w:rPr>
          <w:noProof/>
        </w:rPr>
      </w:pPr>
    </w:p>
    <w:p w14:paraId="4BE03651" w14:textId="77777777" w:rsidR="00B85B90" w:rsidRPr="006F6DC8" w:rsidRDefault="00B85B90" w:rsidP="004C1FC6">
      <w:pPr>
        <w:tabs>
          <w:tab w:val="left" w:pos="567"/>
        </w:tabs>
        <w:spacing w:after="0"/>
        <w:ind w:left="288"/>
        <w:rPr>
          <w:noProof/>
        </w:rPr>
      </w:pPr>
    </w:p>
    <w:p w14:paraId="73908D07" w14:textId="0A34B503" w:rsidR="00B85B90" w:rsidRPr="006F6DC8" w:rsidRDefault="00B85B90" w:rsidP="00707FAD">
      <w:pPr>
        <w:pBdr>
          <w:top w:val="single" w:sz="4" w:space="1" w:color="auto"/>
          <w:left w:val="single" w:sz="4" w:space="4" w:color="auto"/>
          <w:bottom w:val="single" w:sz="4" w:space="0" w:color="auto"/>
          <w:right w:val="single" w:sz="4" w:space="4" w:color="auto"/>
        </w:pBdr>
        <w:tabs>
          <w:tab w:val="left" w:pos="567"/>
        </w:tabs>
        <w:spacing w:after="0"/>
        <w:ind w:left="288"/>
        <w:rPr>
          <w:i/>
          <w:noProof/>
        </w:rPr>
      </w:pPr>
      <w:r w:rsidRPr="006F6DC8">
        <w:rPr>
          <w:b/>
        </w:rPr>
        <w:t>18.</w:t>
      </w:r>
      <w:r w:rsidRPr="006F6DC8">
        <w:rPr>
          <w:b/>
        </w:rPr>
        <w:tab/>
      </w:r>
      <w:r w:rsidR="009A3B83">
        <w:rPr>
          <w:b/>
        </w:rPr>
        <w:t xml:space="preserve"> </w:t>
      </w:r>
      <w:r w:rsidRPr="006F6DC8">
        <w:rPr>
          <w:b/>
        </w:rPr>
        <w:t>UNIKALUS IDENTIFIKATORIUS - ŽMONĖMS SUPRANTAMI DUOMENYS</w:t>
      </w:r>
    </w:p>
    <w:p w14:paraId="0B7F29F3" w14:textId="6660D5FD" w:rsidR="007A5CFB" w:rsidRDefault="007A5CFB">
      <w:pPr>
        <w:spacing w:after="0"/>
        <w:jc w:val="left"/>
        <w:rPr>
          <w:noProof/>
        </w:rPr>
      </w:pPr>
      <w:r>
        <w:rPr>
          <w:noProof/>
        </w:rPr>
        <w:br w:type="page"/>
      </w:r>
    </w:p>
    <w:p w14:paraId="2BFE4100" w14:textId="77777777" w:rsidR="00B85B90" w:rsidRPr="006F6DC8" w:rsidRDefault="00B85B90" w:rsidP="004C1FC6">
      <w:pPr>
        <w:tabs>
          <w:tab w:val="left" w:pos="567"/>
        </w:tabs>
        <w:ind w:left="288"/>
        <w:rPr>
          <w:noProof/>
        </w:rPr>
      </w:pPr>
    </w:p>
    <w:p w14:paraId="5E4F36E5" w14:textId="2879120A" w:rsidR="00B85B90" w:rsidRPr="006F6DC8" w:rsidRDefault="00B85B90" w:rsidP="004C1FC6">
      <w:pPr>
        <w:tabs>
          <w:tab w:val="left" w:pos="567"/>
        </w:tabs>
        <w:spacing w:after="0"/>
        <w:rPr>
          <w:noProof/>
          <w:szCs w:val="22"/>
        </w:rPr>
      </w:pPr>
    </w:p>
    <w:p w14:paraId="47B5DD67" w14:textId="26FB951B" w:rsidR="00B85B90" w:rsidRPr="006F6DC8" w:rsidRDefault="00B85B90" w:rsidP="004C1FC6">
      <w:pPr>
        <w:tabs>
          <w:tab w:val="left" w:pos="567"/>
        </w:tabs>
        <w:spacing w:after="0"/>
        <w:rPr>
          <w:noProof/>
          <w:szCs w:val="22"/>
        </w:rPr>
      </w:pPr>
    </w:p>
    <w:p w14:paraId="1C93FABD" w14:textId="7406D489" w:rsidR="00B85B90" w:rsidRPr="006F6DC8" w:rsidRDefault="00B85B90" w:rsidP="004C1FC6">
      <w:pPr>
        <w:tabs>
          <w:tab w:val="left" w:pos="567"/>
        </w:tabs>
        <w:spacing w:after="0"/>
        <w:rPr>
          <w:noProof/>
          <w:szCs w:val="22"/>
        </w:rPr>
      </w:pPr>
    </w:p>
    <w:p w14:paraId="45148E98" w14:textId="40AF3CC1" w:rsidR="00B85B90" w:rsidRPr="006F6DC8" w:rsidRDefault="00B85B90" w:rsidP="004C1FC6">
      <w:pPr>
        <w:tabs>
          <w:tab w:val="left" w:pos="567"/>
        </w:tabs>
        <w:spacing w:after="0"/>
        <w:rPr>
          <w:noProof/>
          <w:szCs w:val="22"/>
        </w:rPr>
      </w:pPr>
    </w:p>
    <w:p w14:paraId="1DBA824B" w14:textId="1F0DF6AE" w:rsidR="00B85B90" w:rsidRDefault="00B85B90" w:rsidP="004C1FC6">
      <w:pPr>
        <w:tabs>
          <w:tab w:val="left" w:pos="567"/>
        </w:tabs>
        <w:spacing w:after="0"/>
        <w:rPr>
          <w:noProof/>
          <w:szCs w:val="22"/>
        </w:rPr>
      </w:pPr>
    </w:p>
    <w:p w14:paraId="75BD29A1" w14:textId="1F78F0A8" w:rsidR="006B270F" w:rsidRDefault="006B270F" w:rsidP="004C1FC6">
      <w:pPr>
        <w:tabs>
          <w:tab w:val="left" w:pos="567"/>
        </w:tabs>
        <w:spacing w:after="0"/>
        <w:rPr>
          <w:noProof/>
          <w:szCs w:val="22"/>
        </w:rPr>
      </w:pPr>
    </w:p>
    <w:p w14:paraId="67AF9D3F" w14:textId="77777777" w:rsidR="003D13EE" w:rsidRPr="006F6DC8" w:rsidRDefault="003D13EE" w:rsidP="007A5CFB">
      <w:pPr>
        <w:spacing w:after="0"/>
        <w:rPr>
          <w:noProof/>
          <w:szCs w:val="22"/>
        </w:rPr>
      </w:pPr>
    </w:p>
    <w:p w14:paraId="0CA1D64F" w14:textId="3531FECD" w:rsidR="00B85B90" w:rsidRPr="006F6DC8" w:rsidRDefault="00B85B90" w:rsidP="007A5CFB">
      <w:pPr>
        <w:spacing w:after="0"/>
        <w:rPr>
          <w:noProof/>
          <w:szCs w:val="22"/>
        </w:rPr>
      </w:pPr>
    </w:p>
    <w:p w14:paraId="258ECEC8" w14:textId="6F4AAF8E" w:rsidR="00B85B90" w:rsidRDefault="00B85B90" w:rsidP="007A5CFB">
      <w:pPr>
        <w:spacing w:after="0"/>
        <w:rPr>
          <w:noProof/>
          <w:szCs w:val="22"/>
        </w:rPr>
      </w:pPr>
    </w:p>
    <w:p w14:paraId="1F3DCC2E" w14:textId="20CEC247" w:rsidR="003D13EE" w:rsidRDefault="003D13EE" w:rsidP="007A5CFB">
      <w:pPr>
        <w:spacing w:after="0"/>
        <w:rPr>
          <w:noProof/>
          <w:szCs w:val="22"/>
        </w:rPr>
      </w:pPr>
    </w:p>
    <w:p w14:paraId="36FFCECC" w14:textId="0EAD3A02" w:rsidR="003D13EE" w:rsidRDefault="003D13EE" w:rsidP="007A5CFB">
      <w:pPr>
        <w:spacing w:after="0"/>
        <w:rPr>
          <w:noProof/>
          <w:szCs w:val="22"/>
        </w:rPr>
      </w:pPr>
    </w:p>
    <w:p w14:paraId="269726A9" w14:textId="0FB2E343" w:rsidR="003D13EE" w:rsidRDefault="003D13EE" w:rsidP="007A5CFB">
      <w:pPr>
        <w:spacing w:after="0"/>
        <w:rPr>
          <w:noProof/>
          <w:szCs w:val="22"/>
        </w:rPr>
      </w:pPr>
    </w:p>
    <w:p w14:paraId="5CC527DA" w14:textId="1296BDF9" w:rsidR="003D13EE" w:rsidRDefault="003D13EE" w:rsidP="007A5CFB">
      <w:pPr>
        <w:spacing w:after="0"/>
        <w:rPr>
          <w:noProof/>
          <w:szCs w:val="22"/>
        </w:rPr>
      </w:pPr>
    </w:p>
    <w:p w14:paraId="3C02C2E3" w14:textId="50FB589A" w:rsidR="003D13EE" w:rsidRDefault="003D13EE" w:rsidP="007A5CFB">
      <w:pPr>
        <w:spacing w:after="0"/>
        <w:rPr>
          <w:noProof/>
          <w:szCs w:val="22"/>
        </w:rPr>
      </w:pPr>
    </w:p>
    <w:p w14:paraId="5582F97D" w14:textId="1CAA1FAE" w:rsidR="003D13EE" w:rsidRDefault="003D13EE" w:rsidP="007A5CFB">
      <w:pPr>
        <w:spacing w:after="0"/>
        <w:rPr>
          <w:noProof/>
          <w:szCs w:val="22"/>
        </w:rPr>
      </w:pPr>
    </w:p>
    <w:p w14:paraId="458E25EF" w14:textId="795225DA" w:rsidR="003D13EE" w:rsidRDefault="003D13EE" w:rsidP="007A5CFB">
      <w:pPr>
        <w:spacing w:after="0"/>
        <w:rPr>
          <w:noProof/>
          <w:szCs w:val="22"/>
        </w:rPr>
      </w:pPr>
    </w:p>
    <w:p w14:paraId="5F8308D7" w14:textId="40F708A1" w:rsidR="003D13EE" w:rsidRDefault="003D13EE" w:rsidP="007A5CFB">
      <w:pPr>
        <w:spacing w:after="0"/>
        <w:rPr>
          <w:noProof/>
          <w:szCs w:val="22"/>
        </w:rPr>
      </w:pPr>
    </w:p>
    <w:p w14:paraId="6012F13D" w14:textId="51BD8873" w:rsidR="003D13EE" w:rsidRDefault="003D13EE" w:rsidP="007A5CFB">
      <w:pPr>
        <w:spacing w:after="0"/>
        <w:rPr>
          <w:noProof/>
          <w:szCs w:val="22"/>
        </w:rPr>
      </w:pPr>
    </w:p>
    <w:p w14:paraId="6F289511" w14:textId="02EB9F98" w:rsidR="003D13EE" w:rsidRDefault="003D13EE" w:rsidP="007A5CFB">
      <w:pPr>
        <w:spacing w:after="0"/>
        <w:rPr>
          <w:noProof/>
          <w:szCs w:val="22"/>
        </w:rPr>
      </w:pPr>
    </w:p>
    <w:p w14:paraId="24564BC8" w14:textId="1DA60F07" w:rsidR="003D13EE" w:rsidRDefault="003D13EE" w:rsidP="007A5CFB">
      <w:pPr>
        <w:spacing w:after="0"/>
        <w:rPr>
          <w:noProof/>
          <w:szCs w:val="22"/>
        </w:rPr>
      </w:pPr>
    </w:p>
    <w:p w14:paraId="069B4215" w14:textId="0D42DE7F" w:rsidR="003D13EE" w:rsidRDefault="003D13EE" w:rsidP="007A5CFB">
      <w:pPr>
        <w:spacing w:after="0"/>
        <w:rPr>
          <w:noProof/>
          <w:szCs w:val="22"/>
        </w:rPr>
      </w:pPr>
    </w:p>
    <w:p w14:paraId="595E70D2" w14:textId="171B1B75" w:rsidR="003D13EE" w:rsidRDefault="003D13EE" w:rsidP="007A5CFB">
      <w:pPr>
        <w:spacing w:after="0"/>
        <w:rPr>
          <w:noProof/>
          <w:szCs w:val="22"/>
        </w:rPr>
      </w:pPr>
    </w:p>
    <w:p w14:paraId="68EBD70F" w14:textId="0EB70A2C" w:rsidR="00B85B90" w:rsidRPr="006F6DC8" w:rsidRDefault="00B034C5" w:rsidP="004C1FC6">
      <w:pPr>
        <w:tabs>
          <w:tab w:val="left" w:pos="567"/>
        </w:tabs>
        <w:jc w:val="center"/>
        <w:outlineLvl w:val="0"/>
        <w:rPr>
          <w:noProof/>
          <w:szCs w:val="22"/>
        </w:rPr>
      </w:pPr>
      <w:r w:rsidRPr="006F6DC8">
        <w:rPr>
          <w:b/>
        </w:rPr>
        <w:t xml:space="preserve">B. </w:t>
      </w:r>
      <w:r w:rsidR="00B85B90" w:rsidRPr="006F6DC8">
        <w:rPr>
          <w:b/>
        </w:rPr>
        <w:t>PAKUOTĖS LAPELIS</w:t>
      </w:r>
    </w:p>
    <w:p w14:paraId="3AA6400D" w14:textId="0A9312DF" w:rsidR="00B85B90" w:rsidRPr="006F6DC8" w:rsidRDefault="00B85B90" w:rsidP="00F21EB5">
      <w:pPr>
        <w:tabs>
          <w:tab w:val="left" w:pos="567"/>
        </w:tabs>
        <w:spacing w:after="0"/>
        <w:jc w:val="center"/>
        <w:rPr>
          <w:b/>
        </w:rPr>
      </w:pPr>
      <w:r w:rsidRPr="006F6DC8">
        <w:br w:type="page"/>
      </w:r>
      <w:r w:rsidRPr="006F6DC8">
        <w:rPr>
          <w:b/>
        </w:rPr>
        <w:lastRenderedPageBreak/>
        <w:t>Pakuotės lapelis: Informacija vartotojui</w:t>
      </w:r>
    </w:p>
    <w:p w14:paraId="4747A80A" w14:textId="77777777" w:rsidR="00E86223" w:rsidRPr="006F6DC8" w:rsidRDefault="00E86223" w:rsidP="00F21EB5">
      <w:pPr>
        <w:tabs>
          <w:tab w:val="left" w:pos="567"/>
        </w:tabs>
        <w:spacing w:after="0"/>
        <w:jc w:val="center"/>
        <w:rPr>
          <w:b/>
          <w:noProof/>
          <w:szCs w:val="22"/>
        </w:rPr>
      </w:pPr>
    </w:p>
    <w:p w14:paraId="16F41841" w14:textId="4BB54E5B" w:rsidR="00B85B90" w:rsidRPr="006F6DC8" w:rsidRDefault="009377E7" w:rsidP="00F21EB5">
      <w:pPr>
        <w:tabs>
          <w:tab w:val="left" w:pos="567"/>
        </w:tabs>
        <w:spacing w:after="0"/>
        <w:jc w:val="center"/>
        <w:rPr>
          <w:b/>
          <w:bCs/>
          <w:noProof/>
          <w:szCs w:val="22"/>
        </w:rPr>
      </w:pPr>
      <w:proofErr w:type="spellStart"/>
      <w:r>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1B23EB">
        <w:rPr>
          <w:b/>
        </w:rPr>
        <w:t xml:space="preserve"> 24</w:t>
      </w:r>
      <w:r w:rsidR="007D52CF">
        <w:rPr>
          <w:b/>
        </w:rPr>
        <w:t> </w:t>
      </w:r>
      <w:r w:rsidR="001B23EB">
        <w:rPr>
          <w:b/>
        </w:rPr>
        <w:t>mg/ml infuzinis tirpalas</w:t>
      </w:r>
    </w:p>
    <w:p w14:paraId="2D532DD0" w14:textId="78AFBB25" w:rsidR="00B85B90" w:rsidRPr="006F6DC8" w:rsidRDefault="00B85B90" w:rsidP="00F21EB5">
      <w:pPr>
        <w:tabs>
          <w:tab w:val="left" w:pos="567"/>
        </w:tabs>
        <w:spacing w:after="0"/>
        <w:jc w:val="center"/>
        <w:rPr>
          <w:noProof/>
          <w:szCs w:val="22"/>
        </w:rPr>
      </w:pPr>
      <w:proofErr w:type="spellStart"/>
      <w:r w:rsidRPr="006F6DC8">
        <w:t>foskarneto</w:t>
      </w:r>
      <w:proofErr w:type="spellEnd"/>
      <w:r w:rsidRPr="006F6DC8">
        <w:t xml:space="preserve"> natrio </w:t>
      </w:r>
      <w:r w:rsidR="004B1390">
        <w:t xml:space="preserve">druska </w:t>
      </w:r>
      <w:proofErr w:type="spellStart"/>
      <w:r w:rsidRPr="006F6DC8">
        <w:t>heksahidratas</w:t>
      </w:r>
      <w:proofErr w:type="spellEnd"/>
    </w:p>
    <w:p w14:paraId="6B1140E1" w14:textId="77777777" w:rsidR="00B85B90" w:rsidRPr="006F6DC8" w:rsidRDefault="00B85B90" w:rsidP="00F21EB5">
      <w:pPr>
        <w:tabs>
          <w:tab w:val="left" w:pos="567"/>
        </w:tabs>
        <w:spacing w:after="0"/>
        <w:rPr>
          <w:noProof/>
          <w:szCs w:val="22"/>
        </w:rPr>
      </w:pPr>
    </w:p>
    <w:p w14:paraId="0FF2DA0C" w14:textId="09C3ACFD" w:rsidR="00B85B90" w:rsidRPr="006F6DC8" w:rsidRDefault="005B635F" w:rsidP="00F21EB5">
      <w:pPr>
        <w:tabs>
          <w:tab w:val="left" w:pos="567"/>
        </w:tabs>
        <w:suppressAutoHyphens/>
        <w:spacing w:after="0"/>
        <w:rPr>
          <w:noProof/>
          <w:szCs w:val="22"/>
        </w:rPr>
      </w:pPr>
      <w:r>
        <w:rPr>
          <w:b/>
        </w:rPr>
        <w:t>A</w:t>
      </w:r>
      <w:r w:rsidRPr="006F6DC8">
        <w:rPr>
          <w:b/>
        </w:rPr>
        <w:t xml:space="preserve">tidžiai perskaitykite visą šį lapelį, </w:t>
      </w:r>
      <w:r>
        <w:rPr>
          <w:b/>
        </w:rPr>
        <w:t>p</w:t>
      </w:r>
      <w:r w:rsidR="00B85B90" w:rsidRPr="006F6DC8">
        <w:rPr>
          <w:b/>
        </w:rPr>
        <w:t xml:space="preserve">rieš pradėdami vartoti </w:t>
      </w:r>
      <w:r>
        <w:rPr>
          <w:b/>
        </w:rPr>
        <w:t xml:space="preserve">šį </w:t>
      </w:r>
      <w:r w:rsidR="00B85B90" w:rsidRPr="006F6DC8">
        <w:rPr>
          <w:b/>
        </w:rPr>
        <w:t>vaistą</w:t>
      </w:r>
      <w:r>
        <w:rPr>
          <w:b/>
        </w:rPr>
        <w:t>,</w:t>
      </w:r>
      <w:r w:rsidR="00B85B90" w:rsidRPr="006F6DC8">
        <w:rPr>
          <w:b/>
        </w:rPr>
        <w:t xml:space="preserve"> nes jame pateikiama Jums svarbi informacija.</w:t>
      </w:r>
    </w:p>
    <w:p w14:paraId="72A3BDD2" w14:textId="7284F27D" w:rsidR="00B85B90" w:rsidRPr="006F6DC8" w:rsidRDefault="00B85B90" w:rsidP="00F21EB5">
      <w:pPr>
        <w:numPr>
          <w:ilvl w:val="0"/>
          <w:numId w:val="13"/>
        </w:numPr>
        <w:tabs>
          <w:tab w:val="left" w:pos="567"/>
        </w:tabs>
        <w:spacing w:after="0"/>
        <w:ind w:left="567" w:right="-2" w:hanging="567"/>
        <w:rPr>
          <w:noProof/>
          <w:szCs w:val="22"/>
        </w:rPr>
      </w:pPr>
      <w:r w:rsidRPr="006F6DC8">
        <w:t>Neišmeskite šio lapelio</w:t>
      </w:r>
      <w:r w:rsidR="005B635F">
        <w:t>, nes vėl gali prireikti jį perskaityti.</w:t>
      </w:r>
      <w:r w:rsidRPr="006F6DC8">
        <w:t>.</w:t>
      </w:r>
    </w:p>
    <w:p w14:paraId="0EB61BBA" w14:textId="77777777" w:rsidR="00B85B90" w:rsidRPr="006F6DC8" w:rsidRDefault="00B85B90" w:rsidP="00F21EB5">
      <w:pPr>
        <w:numPr>
          <w:ilvl w:val="0"/>
          <w:numId w:val="13"/>
        </w:numPr>
        <w:tabs>
          <w:tab w:val="left" w:pos="567"/>
        </w:tabs>
        <w:spacing w:after="0"/>
        <w:ind w:left="567" w:right="-2" w:hanging="567"/>
        <w:rPr>
          <w:noProof/>
          <w:szCs w:val="22"/>
        </w:rPr>
      </w:pPr>
      <w:r w:rsidRPr="006F6DC8">
        <w:t xml:space="preserve">Jeigu kiltų daugiau klausimų, kreipkitės į gydytoją, </w:t>
      </w:r>
      <w:r w:rsidRPr="006F6DC8">
        <w:rPr>
          <w:sz w:val="21"/>
        </w:rPr>
        <w:t>vaistininką</w:t>
      </w:r>
      <w:r w:rsidRPr="006F6DC8">
        <w:t xml:space="preserve"> arba slaugytoją.</w:t>
      </w:r>
    </w:p>
    <w:p w14:paraId="7B525A8D" w14:textId="53BFD236" w:rsidR="00B85B90" w:rsidRPr="006F6DC8" w:rsidRDefault="00B85B90" w:rsidP="00F21EB5">
      <w:pPr>
        <w:numPr>
          <w:ilvl w:val="0"/>
          <w:numId w:val="13"/>
        </w:numPr>
        <w:tabs>
          <w:tab w:val="left" w:pos="567"/>
        </w:tabs>
        <w:spacing w:after="0"/>
        <w:ind w:left="567" w:right="-2" w:hanging="567"/>
        <w:rPr>
          <w:noProof/>
          <w:szCs w:val="22"/>
        </w:rPr>
      </w:pPr>
      <w:r w:rsidRPr="006F6DC8">
        <w:t>Jeigu pasireiškė šalutinis poveikis</w:t>
      </w:r>
      <w:r w:rsidR="005B635F">
        <w:t xml:space="preserve"> (net jeigu jis šiame lape</w:t>
      </w:r>
      <w:r w:rsidR="0019291A">
        <w:t xml:space="preserve">lyje nenurodytas), kreipkitės į gydytoją, vaistininką arba slaugytoją. Žr. </w:t>
      </w:r>
      <w:r w:rsidR="0019291A">
        <w:rPr>
          <w:lang w:val="en-GB"/>
        </w:rPr>
        <w:t>4</w:t>
      </w:r>
      <w:r w:rsidR="0019291A">
        <w:t xml:space="preserve"> skyrių. </w:t>
      </w:r>
    </w:p>
    <w:p w14:paraId="2168C4F7" w14:textId="77777777" w:rsidR="00B85B90" w:rsidRPr="006F6DC8" w:rsidRDefault="00B85B90" w:rsidP="00F21EB5">
      <w:pPr>
        <w:tabs>
          <w:tab w:val="left" w:pos="567"/>
        </w:tabs>
        <w:spacing w:after="0"/>
        <w:ind w:right="-2"/>
        <w:rPr>
          <w:noProof/>
          <w:szCs w:val="22"/>
        </w:rPr>
      </w:pPr>
    </w:p>
    <w:p w14:paraId="4B590761" w14:textId="77777777" w:rsidR="00B85B90" w:rsidRPr="006F6DC8" w:rsidRDefault="00B85B90" w:rsidP="00F21EB5">
      <w:pPr>
        <w:numPr>
          <w:ilvl w:val="12"/>
          <w:numId w:val="0"/>
        </w:numPr>
        <w:tabs>
          <w:tab w:val="left" w:pos="567"/>
        </w:tabs>
        <w:spacing w:after="0"/>
        <w:ind w:right="-2"/>
        <w:outlineLvl w:val="0"/>
        <w:rPr>
          <w:b/>
          <w:noProof/>
          <w:szCs w:val="22"/>
        </w:rPr>
      </w:pPr>
      <w:r w:rsidRPr="006F6DC8">
        <w:rPr>
          <w:b/>
        </w:rPr>
        <w:t>Kas yra šiame lapelyje?</w:t>
      </w:r>
    </w:p>
    <w:p w14:paraId="317CF14D" w14:textId="058BE15D" w:rsidR="00B85B90" w:rsidRPr="006F6DC8" w:rsidRDefault="00B85B90" w:rsidP="00F21EB5">
      <w:pPr>
        <w:pStyle w:val="Sraopastraipa"/>
        <w:numPr>
          <w:ilvl w:val="0"/>
          <w:numId w:val="14"/>
        </w:numPr>
        <w:tabs>
          <w:tab w:val="left" w:pos="567"/>
        </w:tabs>
        <w:spacing w:after="0"/>
        <w:ind w:left="284" w:right="-29" w:hanging="142"/>
        <w:rPr>
          <w:noProof/>
          <w:szCs w:val="22"/>
        </w:rPr>
      </w:pPr>
      <w:r w:rsidRPr="006F6DC8">
        <w:t xml:space="preserve">Kas yra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ir kam jis vartojamas</w:t>
      </w:r>
    </w:p>
    <w:p w14:paraId="2141E161" w14:textId="62515A44" w:rsidR="00B85B90" w:rsidRPr="006F6DC8" w:rsidRDefault="00B85B90" w:rsidP="00F21EB5">
      <w:pPr>
        <w:pStyle w:val="Sraopastraipa"/>
        <w:numPr>
          <w:ilvl w:val="0"/>
          <w:numId w:val="14"/>
        </w:numPr>
        <w:tabs>
          <w:tab w:val="left" w:pos="567"/>
        </w:tabs>
        <w:spacing w:after="0"/>
        <w:ind w:left="284" w:right="-29" w:hanging="142"/>
        <w:rPr>
          <w:noProof/>
          <w:szCs w:val="22"/>
        </w:rPr>
      </w:pPr>
      <w:r w:rsidRPr="006F6DC8">
        <w:t xml:space="preserve">Kas žinotina prieš vartojant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p>
    <w:p w14:paraId="777007DF" w14:textId="6600C65B" w:rsidR="00B85B90" w:rsidRPr="006F6DC8" w:rsidRDefault="00B85B90" w:rsidP="00F21EB5">
      <w:pPr>
        <w:pStyle w:val="Sraopastraipa"/>
        <w:numPr>
          <w:ilvl w:val="0"/>
          <w:numId w:val="14"/>
        </w:numPr>
        <w:tabs>
          <w:tab w:val="left" w:pos="567"/>
        </w:tabs>
        <w:spacing w:after="0"/>
        <w:ind w:left="284" w:right="-29" w:hanging="142"/>
        <w:rPr>
          <w:noProof/>
          <w:szCs w:val="22"/>
        </w:rPr>
      </w:pPr>
      <w:r w:rsidRPr="006F6DC8">
        <w:t xml:space="preserve">Kaip vartoti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p>
    <w:p w14:paraId="1FEAFAB6" w14:textId="77777777" w:rsidR="00B85B90" w:rsidRPr="006F6DC8" w:rsidRDefault="00B85B90" w:rsidP="00F21EB5">
      <w:pPr>
        <w:pStyle w:val="Sraopastraipa"/>
        <w:numPr>
          <w:ilvl w:val="0"/>
          <w:numId w:val="14"/>
        </w:numPr>
        <w:tabs>
          <w:tab w:val="left" w:pos="567"/>
        </w:tabs>
        <w:spacing w:after="0"/>
        <w:ind w:left="284" w:right="-29" w:hanging="142"/>
        <w:rPr>
          <w:noProof/>
          <w:szCs w:val="22"/>
        </w:rPr>
      </w:pPr>
      <w:r w:rsidRPr="006F6DC8">
        <w:t>Galimas šalutinis poveikis</w:t>
      </w:r>
    </w:p>
    <w:p w14:paraId="14A0E5F8" w14:textId="46C6813A" w:rsidR="00B85B90" w:rsidRPr="006F6DC8" w:rsidRDefault="00B85B90" w:rsidP="00F21EB5">
      <w:pPr>
        <w:pStyle w:val="Sraopastraipa"/>
        <w:numPr>
          <w:ilvl w:val="0"/>
          <w:numId w:val="14"/>
        </w:numPr>
        <w:tabs>
          <w:tab w:val="left" w:pos="567"/>
        </w:tabs>
        <w:spacing w:after="0"/>
        <w:ind w:left="284" w:right="-29" w:hanging="142"/>
        <w:rPr>
          <w:noProof/>
          <w:szCs w:val="22"/>
        </w:rPr>
      </w:pPr>
      <w:r w:rsidRPr="006F6DC8">
        <w:t xml:space="preserve">Kaip laikyti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p>
    <w:p w14:paraId="7BA32A5D" w14:textId="77777777" w:rsidR="00B85B90" w:rsidRPr="006F6DC8" w:rsidRDefault="00B85B90" w:rsidP="00F21EB5">
      <w:pPr>
        <w:pStyle w:val="Sraopastraipa"/>
        <w:numPr>
          <w:ilvl w:val="0"/>
          <w:numId w:val="14"/>
        </w:numPr>
        <w:tabs>
          <w:tab w:val="left" w:pos="567"/>
        </w:tabs>
        <w:spacing w:after="0"/>
        <w:ind w:left="284" w:right="-29" w:hanging="142"/>
        <w:rPr>
          <w:noProof/>
          <w:szCs w:val="22"/>
        </w:rPr>
      </w:pPr>
      <w:r w:rsidRPr="006F6DC8">
        <w:t>Pakuotės turinys ir kita informacija</w:t>
      </w:r>
    </w:p>
    <w:p w14:paraId="3D9D38BB" w14:textId="311F859F" w:rsidR="00B85B90" w:rsidRDefault="00B85B90" w:rsidP="00F21EB5">
      <w:pPr>
        <w:pStyle w:val="Sraopastraipa"/>
        <w:tabs>
          <w:tab w:val="left" w:pos="567"/>
        </w:tabs>
        <w:spacing w:after="0"/>
        <w:ind w:left="284" w:right="-29"/>
        <w:rPr>
          <w:noProof/>
          <w:szCs w:val="22"/>
        </w:rPr>
      </w:pPr>
    </w:p>
    <w:p w14:paraId="2155EA99" w14:textId="77777777" w:rsidR="00F21EB5" w:rsidRPr="006F6DC8" w:rsidRDefault="00F21EB5" w:rsidP="00F21EB5">
      <w:pPr>
        <w:pStyle w:val="Sraopastraipa"/>
        <w:tabs>
          <w:tab w:val="left" w:pos="567"/>
        </w:tabs>
        <w:spacing w:after="0"/>
        <w:ind w:left="284" w:right="-29"/>
        <w:rPr>
          <w:noProof/>
          <w:szCs w:val="22"/>
        </w:rPr>
      </w:pPr>
    </w:p>
    <w:p w14:paraId="37D9D18F" w14:textId="485864B0" w:rsidR="0019291A" w:rsidRPr="0019291A" w:rsidRDefault="0019291A" w:rsidP="00F21EB5">
      <w:pPr>
        <w:pStyle w:val="Sraopastraipa"/>
        <w:keepNext/>
        <w:numPr>
          <w:ilvl w:val="0"/>
          <w:numId w:val="15"/>
        </w:numPr>
        <w:tabs>
          <w:tab w:val="left" w:pos="567"/>
        </w:tabs>
        <w:spacing w:after="0"/>
        <w:outlineLvl w:val="3"/>
        <w:rPr>
          <w:b/>
          <w:bCs/>
          <w:snapToGrid w:val="0"/>
          <w:szCs w:val="28"/>
        </w:rPr>
      </w:pPr>
      <w:r>
        <w:rPr>
          <w:b/>
          <w:bCs/>
          <w:snapToGrid w:val="0"/>
          <w:szCs w:val="28"/>
        </w:rPr>
        <w:t>1.</w:t>
      </w:r>
      <w:r>
        <w:rPr>
          <w:b/>
          <w:bCs/>
          <w:snapToGrid w:val="0"/>
          <w:szCs w:val="28"/>
        </w:rPr>
        <w:tab/>
        <w:t xml:space="preserve">Kas yra </w:t>
      </w:r>
      <w:proofErr w:type="spellStart"/>
      <w:r w:rsidR="009377E7">
        <w:rPr>
          <w:b/>
          <w:bCs/>
          <w:snapToGrid w:val="0"/>
          <w:szCs w:val="28"/>
        </w:rPr>
        <w:t>F</w:t>
      </w:r>
      <w:r w:rsidR="001B23EB">
        <w:rPr>
          <w:b/>
          <w:bCs/>
          <w:snapToGrid w:val="0"/>
          <w:szCs w:val="28"/>
        </w:rPr>
        <w:t>oscarnet</w:t>
      </w:r>
      <w:proofErr w:type="spellEnd"/>
      <w:r w:rsidR="001B23EB">
        <w:rPr>
          <w:b/>
          <w:bCs/>
          <w:snapToGrid w:val="0"/>
          <w:szCs w:val="28"/>
        </w:rPr>
        <w:t xml:space="preserve"> </w:t>
      </w:r>
      <w:proofErr w:type="spellStart"/>
      <w:r w:rsidR="001B23EB">
        <w:rPr>
          <w:b/>
          <w:bCs/>
          <w:snapToGrid w:val="0"/>
          <w:szCs w:val="28"/>
        </w:rPr>
        <w:t>sodium</w:t>
      </w:r>
      <w:proofErr w:type="spellEnd"/>
      <w:r w:rsidR="001B23EB">
        <w:rPr>
          <w:b/>
          <w:bCs/>
          <w:snapToGrid w:val="0"/>
          <w:szCs w:val="28"/>
        </w:rPr>
        <w:t xml:space="preserve"> </w:t>
      </w:r>
      <w:proofErr w:type="spellStart"/>
      <w:r w:rsidR="001B23EB">
        <w:rPr>
          <w:b/>
          <w:bCs/>
          <w:snapToGrid w:val="0"/>
          <w:szCs w:val="28"/>
        </w:rPr>
        <w:t>hexahydrate</w:t>
      </w:r>
      <w:proofErr w:type="spellEnd"/>
      <w:r w:rsidR="001B23EB">
        <w:rPr>
          <w:b/>
          <w:bCs/>
          <w:snapToGrid w:val="0"/>
          <w:szCs w:val="28"/>
        </w:rPr>
        <w:t xml:space="preserve"> </w:t>
      </w:r>
      <w:proofErr w:type="spellStart"/>
      <w:r w:rsidR="001B23EB">
        <w:rPr>
          <w:b/>
          <w:bCs/>
          <w:snapToGrid w:val="0"/>
          <w:szCs w:val="28"/>
        </w:rPr>
        <w:t>Tillomed</w:t>
      </w:r>
      <w:proofErr w:type="spellEnd"/>
      <w:r w:rsidR="006C60E7">
        <w:rPr>
          <w:b/>
          <w:bCs/>
          <w:snapToGrid w:val="0"/>
          <w:szCs w:val="28"/>
        </w:rPr>
        <w:t xml:space="preserve"> </w:t>
      </w:r>
      <w:r w:rsidRPr="0019291A">
        <w:rPr>
          <w:b/>
          <w:bCs/>
          <w:snapToGrid w:val="0"/>
          <w:szCs w:val="28"/>
        </w:rPr>
        <w:t>ir kam jis vartojamas</w:t>
      </w:r>
    </w:p>
    <w:p w14:paraId="6209A40B" w14:textId="77777777" w:rsidR="0019291A" w:rsidRDefault="0019291A" w:rsidP="00F21EB5">
      <w:pPr>
        <w:pStyle w:val="Betarp"/>
        <w:tabs>
          <w:tab w:val="left" w:pos="567"/>
        </w:tabs>
        <w:jc w:val="both"/>
        <w:rPr>
          <w:rFonts w:ascii="Times New Roman" w:hAnsi="Times New Roman" w:cs="Times New Roman"/>
        </w:rPr>
      </w:pPr>
    </w:p>
    <w:p w14:paraId="45AFAF8C" w14:textId="021B8CE2" w:rsidR="00B85B90" w:rsidRPr="006F6DC8" w:rsidRDefault="009377E7" w:rsidP="00F21EB5">
      <w:pPr>
        <w:pStyle w:val="Betarp"/>
        <w:tabs>
          <w:tab w:val="left" w:pos="567"/>
        </w:tabs>
        <w:rPr>
          <w:rFonts w:ascii="Times New Roman" w:hAnsi="Times New Roman" w:cs="Times New Roman"/>
        </w:rPr>
      </w:pPr>
      <w:proofErr w:type="spellStart"/>
      <w:r>
        <w:rPr>
          <w:rFonts w:ascii="Times New Roman" w:hAnsi="Times New Roman" w:cs="Times New Roman"/>
        </w:rPr>
        <w:t>F</w:t>
      </w:r>
      <w:r w:rsidR="001B23EB">
        <w:rPr>
          <w:rFonts w:ascii="Times New Roman" w:hAnsi="Times New Roman" w:cs="Times New Roman"/>
        </w:rPr>
        <w:t>oscarnet</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sodium</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hexahydrate</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Tillomed</w:t>
      </w:r>
      <w:proofErr w:type="spellEnd"/>
      <w:r w:rsidR="006C60E7">
        <w:rPr>
          <w:rFonts w:ascii="Times New Roman" w:hAnsi="Times New Roman" w:cs="Times New Roman"/>
        </w:rPr>
        <w:t xml:space="preserve"> </w:t>
      </w:r>
      <w:r w:rsidR="00B85B90" w:rsidRPr="006F6DC8">
        <w:rPr>
          <w:rFonts w:ascii="Times New Roman" w:hAnsi="Times New Roman" w:cs="Times New Roman"/>
        </w:rPr>
        <w:t xml:space="preserve">sudėtyje yra vaisto, vadinamo </w:t>
      </w:r>
      <w:proofErr w:type="spellStart"/>
      <w:r w:rsidR="00B85B90" w:rsidRPr="006F6DC8">
        <w:rPr>
          <w:rFonts w:ascii="Times New Roman" w:hAnsi="Times New Roman" w:cs="Times New Roman"/>
        </w:rPr>
        <w:t>foskarneto</w:t>
      </w:r>
      <w:proofErr w:type="spellEnd"/>
      <w:r w:rsidR="00B85B90" w:rsidRPr="006F6DC8">
        <w:rPr>
          <w:rFonts w:ascii="Times New Roman" w:hAnsi="Times New Roman" w:cs="Times New Roman"/>
        </w:rPr>
        <w:t xml:space="preserve"> natrio </w:t>
      </w:r>
      <w:r w:rsidR="004F7784">
        <w:rPr>
          <w:rFonts w:ascii="Times New Roman" w:hAnsi="Times New Roman" w:cs="Times New Roman"/>
        </w:rPr>
        <w:t xml:space="preserve">druskos </w:t>
      </w:r>
      <w:proofErr w:type="spellStart"/>
      <w:r w:rsidR="00B85B90" w:rsidRPr="006F6DC8">
        <w:rPr>
          <w:rFonts w:ascii="Times New Roman" w:hAnsi="Times New Roman" w:cs="Times New Roman"/>
        </w:rPr>
        <w:t>heksahidratu</w:t>
      </w:r>
      <w:proofErr w:type="spellEnd"/>
      <w:r w:rsidR="00B85B90" w:rsidRPr="006F6DC8">
        <w:rPr>
          <w:rFonts w:ascii="Times New Roman" w:hAnsi="Times New Roman" w:cs="Times New Roman"/>
        </w:rPr>
        <w:t xml:space="preserve">. Jis priklauso vaistų, vadinamų antivirusiniais vaistais, grupei. Jis stabdo virusų dauginimąsi. </w:t>
      </w:r>
    </w:p>
    <w:p w14:paraId="7FEE79AD" w14:textId="77777777" w:rsidR="00B85B90" w:rsidRPr="006F6DC8" w:rsidRDefault="00B85B90" w:rsidP="00F21EB5">
      <w:pPr>
        <w:pStyle w:val="Betarp"/>
        <w:tabs>
          <w:tab w:val="left" w:pos="567"/>
        </w:tabs>
        <w:rPr>
          <w:rFonts w:ascii="Times New Roman" w:hAnsi="Times New Roman" w:cs="Times New Roman"/>
        </w:rPr>
      </w:pPr>
    </w:p>
    <w:p w14:paraId="7ABEF0A8" w14:textId="75F85E84" w:rsidR="00B85B90" w:rsidRPr="006F6DC8" w:rsidRDefault="009377E7" w:rsidP="00F21EB5">
      <w:pPr>
        <w:pStyle w:val="Betarp"/>
        <w:tabs>
          <w:tab w:val="left" w:pos="567"/>
        </w:tabs>
        <w:rPr>
          <w:rFonts w:ascii="Times New Roman" w:eastAsia="Arial Unicode MS" w:hAnsi="Times New Roman" w:cs="Times New Roman"/>
        </w:rPr>
      </w:pPr>
      <w:proofErr w:type="spellStart"/>
      <w:r>
        <w:rPr>
          <w:rFonts w:ascii="Times New Roman" w:hAnsi="Times New Roman" w:cs="Times New Roman"/>
        </w:rPr>
        <w:t>F</w:t>
      </w:r>
      <w:r w:rsidR="001B23EB">
        <w:rPr>
          <w:rFonts w:ascii="Times New Roman" w:hAnsi="Times New Roman" w:cs="Times New Roman"/>
        </w:rPr>
        <w:t>oscarnet</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sodium</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hexahydrate</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Tillomed</w:t>
      </w:r>
      <w:proofErr w:type="spellEnd"/>
      <w:r w:rsidR="006C60E7">
        <w:rPr>
          <w:rFonts w:ascii="Times New Roman" w:hAnsi="Times New Roman" w:cs="Times New Roman"/>
        </w:rPr>
        <w:t xml:space="preserve"> </w:t>
      </w:r>
      <w:r w:rsidR="00B85B90" w:rsidRPr="00D11539">
        <w:rPr>
          <w:rFonts w:ascii="Times New Roman" w:hAnsi="Times New Roman" w:cs="Times New Roman"/>
        </w:rPr>
        <w:t>gydomos šios</w:t>
      </w:r>
      <w:r w:rsidR="004F7784">
        <w:rPr>
          <w:rFonts w:ascii="Times New Roman" w:hAnsi="Times New Roman" w:cs="Times New Roman"/>
        </w:rPr>
        <w:t>,</w:t>
      </w:r>
      <w:r w:rsidR="00B85B90" w:rsidRPr="00D11539">
        <w:rPr>
          <w:rFonts w:ascii="Times New Roman" w:hAnsi="Times New Roman" w:cs="Times New Roman"/>
        </w:rPr>
        <w:t xml:space="preserve"> AIDS sergančių pacientų</w:t>
      </w:r>
      <w:r w:rsidR="004F7784">
        <w:rPr>
          <w:rFonts w:ascii="Times New Roman" w:hAnsi="Times New Roman" w:cs="Times New Roman"/>
        </w:rPr>
        <w:t>,</w:t>
      </w:r>
      <w:r w:rsidR="00B85B90" w:rsidRPr="00D11539">
        <w:rPr>
          <w:rFonts w:ascii="Times New Roman" w:hAnsi="Times New Roman" w:cs="Times New Roman"/>
        </w:rPr>
        <w:t xml:space="preserve"> infekcijos:</w:t>
      </w:r>
    </w:p>
    <w:p w14:paraId="0A236554" w14:textId="544ED26F" w:rsidR="00B85B90" w:rsidRPr="006F6DC8" w:rsidRDefault="00B85B90" w:rsidP="00F21EB5">
      <w:pPr>
        <w:pStyle w:val="Betarp"/>
        <w:numPr>
          <w:ilvl w:val="0"/>
          <w:numId w:val="16"/>
        </w:numPr>
        <w:tabs>
          <w:tab w:val="left" w:pos="567"/>
        </w:tabs>
        <w:rPr>
          <w:rFonts w:ascii="Times New Roman" w:eastAsia="Arial Unicode MS" w:hAnsi="Times New Roman" w:cs="Times New Roman"/>
        </w:rPr>
      </w:pPr>
      <w:r w:rsidRPr="00D11539">
        <w:rPr>
          <w:rFonts w:ascii="Times New Roman" w:hAnsi="Times New Roman" w:cs="Times New Roman"/>
        </w:rPr>
        <w:t xml:space="preserve">Gyvybei arba regėjimui pavojinga akių infekcija, vadinama CMV </w:t>
      </w:r>
      <w:proofErr w:type="spellStart"/>
      <w:r w:rsidRPr="00D11539">
        <w:rPr>
          <w:rFonts w:ascii="Times New Roman" w:hAnsi="Times New Roman" w:cs="Times New Roman"/>
        </w:rPr>
        <w:t>retinitu</w:t>
      </w:r>
      <w:proofErr w:type="spellEnd"/>
      <w:r w:rsidRPr="00D11539">
        <w:rPr>
          <w:rFonts w:ascii="Times New Roman" w:hAnsi="Times New Roman" w:cs="Times New Roman"/>
        </w:rPr>
        <w:t xml:space="preserve">, kurią AIDS sergantiems </w:t>
      </w:r>
      <w:r w:rsidRPr="00040527">
        <w:rPr>
          <w:rFonts w:ascii="Times New Roman" w:hAnsi="Times New Roman" w:cs="Times New Roman"/>
        </w:rPr>
        <w:t xml:space="preserve">žmonėms sukelia virusas, ir kuri sukelia regėjimo praradimą ir galiausiai aklumą. Virusas vadinamas </w:t>
      </w:r>
      <w:proofErr w:type="spellStart"/>
      <w:r w:rsidRPr="00040527">
        <w:rPr>
          <w:rFonts w:ascii="Times New Roman" w:hAnsi="Times New Roman" w:cs="Times New Roman"/>
        </w:rPr>
        <w:t>citomegalo</w:t>
      </w:r>
      <w:proofErr w:type="spellEnd"/>
      <w:r w:rsidR="004F7784">
        <w:rPr>
          <w:rFonts w:ascii="Times New Roman" w:hAnsi="Times New Roman" w:cs="Times New Roman"/>
        </w:rPr>
        <w:t xml:space="preserve"> </w:t>
      </w:r>
      <w:r w:rsidRPr="00040527">
        <w:rPr>
          <w:rFonts w:ascii="Times New Roman" w:hAnsi="Times New Roman" w:cs="Times New Roman"/>
        </w:rPr>
        <w:t xml:space="preserve">virusu (CMV), o infekcija vadinama CMV </w:t>
      </w:r>
      <w:proofErr w:type="spellStart"/>
      <w:r w:rsidRPr="00040527">
        <w:rPr>
          <w:rFonts w:ascii="Times New Roman" w:hAnsi="Times New Roman" w:cs="Times New Roman"/>
        </w:rPr>
        <w:t>retinitu</w:t>
      </w:r>
      <w:proofErr w:type="spellEnd"/>
      <w:r w:rsidRPr="00040527">
        <w:rPr>
          <w:rFonts w:ascii="Times New Roman" w:hAnsi="Times New Roman" w:cs="Times New Roman"/>
        </w:rPr>
        <w:t xml:space="preserve">. </w:t>
      </w:r>
      <w:proofErr w:type="spellStart"/>
      <w:r w:rsidR="009377E7">
        <w:rPr>
          <w:rFonts w:ascii="Times New Roman" w:hAnsi="Times New Roman" w:cs="Times New Roman"/>
        </w:rPr>
        <w:t>F</w:t>
      </w:r>
      <w:r w:rsidR="001B23EB">
        <w:rPr>
          <w:rFonts w:ascii="Times New Roman" w:hAnsi="Times New Roman" w:cs="Times New Roman"/>
        </w:rPr>
        <w:t>oscarnet</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sodium</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hexahydrate</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Tillomed</w:t>
      </w:r>
      <w:proofErr w:type="spellEnd"/>
      <w:r w:rsidR="006C60E7">
        <w:rPr>
          <w:rFonts w:ascii="Times New Roman" w:hAnsi="Times New Roman" w:cs="Times New Roman"/>
        </w:rPr>
        <w:t xml:space="preserve"> </w:t>
      </w:r>
      <w:r w:rsidRPr="00040527">
        <w:rPr>
          <w:rFonts w:ascii="Times New Roman" w:hAnsi="Times New Roman" w:cs="Times New Roman"/>
        </w:rPr>
        <w:t>sustabdo infekcijos paūmėjimą, bet negali atitaisyti jau patirtos žalos.</w:t>
      </w:r>
    </w:p>
    <w:p w14:paraId="0AF30A94" w14:textId="6EEBCD0E" w:rsidR="00B85B90" w:rsidRPr="006F6DC8" w:rsidRDefault="00B85B90" w:rsidP="00F21EB5">
      <w:pPr>
        <w:pStyle w:val="Betarp"/>
        <w:numPr>
          <w:ilvl w:val="0"/>
          <w:numId w:val="16"/>
        </w:numPr>
        <w:tabs>
          <w:tab w:val="left" w:pos="567"/>
        </w:tabs>
        <w:rPr>
          <w:rFonts w:ascii="Times New Roman" w:eastAsia="Arial Unicode MS" w:hAnsi="Times New Roman" w:cs="Times New Roman"/>
        </w:rPr>
      </w:pPr>
      <w:proofErr w:type="spellStart"/>
      <w:r w:rsidRPr="00D11539">
        <w:rPr>
          <w:rFonts w:ascii="Times New Roman" w:hAnsi="Times New Roman" w:cs="Times New Roman"/>
        </w:rPr>
        <w:t>Her</w:t>
      </w:r>
      <w:r w:rsidRPr="00040527">
        <w:rPr>
          <w:rFonts w:ascii="Times New Roman" w:hAnsi="Times New Roman" w:cs="Times New Roman"/>
        </w:rPr>
        <w:t>pes</w:t>
      </w:r>
      <w:proofErr w:type="spellEnd"/>
      <w:r w:rsidRPr="00040527">
        <w:rPr>
          <w:rFonts w:ascii="Times New Roman" w:hAnsi="Times New Roman" w:cs="Times New Roman"/>
        </w:rPr>
        <w:t xml:space="preserve"> </w:t>
      </w:r>
      <w:proofErr w:type="spellStart"/>
      <w:r w:rsidRPr="00040527">
        <w:rPr>
          <w:rFonts w:ascii="Times New Roman" w:hAnsi="Times New Roman" w:cs="Times New Roman"/>
        </w:rPr>
        <w:t>Simplex</w:t>
      </w:r>
      <w:proofErr w:type="spellEnd"/>
      <w:r w:rsidRPr="00040527">
        <w:rPr>
          <w:rFonts w:ascii="Times New Roman" w:hAnsi="Times New Roman" w:cs="Times New Roman"/>
        </w:rPr>
        <w:t xml:space="preserve"> virusas (HSV). </w:t>
      </w:r>
      <w:proofErr w:type="spellStart"/>
      <w:r w:rsidR="009377E7">
        <w:rPr>
          <w:rFonts w:ascii="Times New Roman" w:hAnsi="Times New Roman" w:cs="Times New Roman"/>
        </w:rPr>
        <w:t>F</w:t>
      </w:r>
      <w:r w:rsidR="001B23EB">
        <w:rPr>
          <w:rFonts w:ascii="Times New Roman" w:hAnsi="Times New Roman" w:cs="Times New Roman"/>
        </w:rPr>
        <w:t>oscarnet</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sodium</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hexahydrate</w:t>
      </w:r>
      <w:proofErr w:type="spellEnd"/>
      <w:r w:rsidR="001B23EB">
        <w:rPr>
          <w:rFonts w:ascii="Times New Roman" w:hAnsi="Times New Roman" w:cs="Times New Roman"/>
        </w:rPr>
        <w:t xml:space="preserve"> </w:t>
      </w:r>
      <w:proofErr w:type="spellStart"/>
      <w:r w:rsidR="001B23EB">
        <w:rPr>
          <w:rFonts w:ascii="Times New Roman" w:hAnsi="Times New Roman" w:cs="Times New Roman"/>
        </w:rPr>
        <w:t>Tillomed</w:t>
      </w:r>
      <w:proofErr w:type="spellEnd"/>
      <w:r w:rsidR="006C60E7">
        <w:rPr>
          <w:rFonts w:ascii="Times New Roman" w:hAnsi="Times New Roman" w:cs="Times New Roman"/>
        </w:rPr>
        <w:t xml:space="preserve"> </w:t>
      </w:r>
      <w:r w:rsidRPr="00040527">
        <w:rPr>
          <w:rFonts w:ascii="Times New Roman" w:hAnsi="Times New Roman" w:cs="Times New Roman"/>
        </w:rPr>
        <w:t>skiriamas HSV sergantiems žmonėms, kurių imuninė sistema nusilpusi. Jis skiriamas žmonėms,</w:t>
      </w:r>
      <w:r w:rsidR="004F7784">
        <w:rPr>
          <w:rFonts w:ascii="Times New Roman" w:hAnsi="Times New Roman" w:cs="Times New Roman"/>
        </w:rPr>
        <w:t xml:space="preserve"> sergantiems HSV ir</w:t>
      </w:r>
      <w:r w:rsidRPr="00040527">
        <w:rPr>
          <w:rFonts w:ascii="Times New Roman" w:hAnsi="Times New Roman" w:cs="Times New Roman"/>
        </w:rPr>
        <w:t xml:space="preserve"> kuriems po vaisto, vadinamo </w:t>
      </w:r>
      <w:proofErr w:type="spellStart"/>
      <w:r w:rsidRPr="00040527">
        <w:rPr>
          <w:rFonts w:ascii="Times New Roman" w:hAnsi="Times New Roman" w:cs="Times New Roman"/>
        </w:rPr>
        <w:t>acikloviru</w:t>
      </w:r>
      <w:proofErr w:type="spellEnd"/>
      <w:r w:rsidRPr="00040527">
        <w:rPr>
          <w:rFonts w:ascii="Times New Roman" w:hAnsi="Times New Roman" w:cs="Times New Roman"/>
        </w:rPr>
        <w:t xml:space="preserve">, </w:t>
      </w:r>
      <w:r w:rsidR="004F7784">
        <w:rPr>
          <w:rFonts w:ascii="Times New Roman" w:hAnsi="Times New Roman" w:cs="Times New Roman"/>
        </w:rPr>
        <w:t>vartojimo</w:t>
      </w:r>
      <w:r w:rsidR="004F7784" w:rsidRPr="00040527">
        <w:rPr>
          <w:rFonts w:ascii="Times New Roman" w:hAnsi="Times New Roman" w:cs="Times New Roman"/>
        </w:rPr>
        <w:t xml:space="preserve"> </w:t>
      </w:r>
      <w:r w:rsidR="004F7784">
        <w:rPr>
          <w:rFonts w:ascii="Times New Roman" w:hAnsi="Times New Roman" w:cs="Times New Roman"/>
        </w:rPr>
        <w:t>bendra būklė</w:t>
      </w:r>
      <w:r w:rsidR="004F7784" w:rsidRPr="00040527">
        <w:rPr>
          <w:rFonts w:ascii="Times New Roman" w:hAnsi="Times New Roman" w:cs="Times New Roman"/>
        </w:rPr>
        <w:t xml:space="preserve"> </w:t>
      </w:r>
      <w:r w:rsidRPr="00040527">
        <w:rPr>
          <w:rFonts w:ascii="Times New Roman" w:hAnsi="Times New Roman" w:cs="Times New Roman"/>
        </w:rPr>
        <w:t>nepagerėjo.</w:t>
      </w:r>
    </w:p>
    <w:p w14:paraId="28E9990C" w14:textId="7815AE25" w:rsidR="00B85B90" w:rsidRDefault="00B85B90" w:rsidP="00F21EB5">
      <w:pPr>
        <w:tabs>
          <w:tab w:val="left" w:pos="567"/>
        </w:tabs>
        <w:spacing w:after="0"/>
        <w:rPr>
          <w:noProof/>
          <w:szCs w:val="22"/>
        </w:rPr>
      </w:pPr>
    </w:p>
    <w:p w14:paraId="72C6B4FA" w14:textId="77777777" w:rsidR="00F21EB5" w:rsidRPr="006F6DC8" w:rsidRDefault="00F21EB5" w:rsidP="00F21EB5">
      <w:pPr>
        <w:tabs>
          <w:tab w:val="left" w:pos="567"/>
        </w:tabs>
        <w:spacing w:after="0"/>
        <w:rPr>
          <w:noProof/>
          <w:szCs w:val="22"/>
        </w:rPr>
      </w:pPr>
    </w:p>
    <w:p w14:paraId="556BF176" w14:textId="67267F08" w:rsidR="0019291A" w:rsidRPr="00F21EB5" w:rsidRDefault="0019291A" w:rsidP="00F21EB5">
      <w:pPr>
        <w:pStyle w:val="Sraopastraipa"/>
        <w:numPr>
          <w:ilvl w:val="0"/>
          <w:numId w:val="15"/>
        </w:numPr>
        <w:tabs>
          <w:tab w:val="left" w:pos="567"/>
        </w:tabs>
        <w:spacing w:after="0"/>
        <w:rPr>
          <w:b/>
          <w:bCs/>
          <w:snapToGrid w:val="0"/>
          <w:szCs w:val="28"/>
        </w:rPr>
      </w:pPr>
      <w:r w:rsidRPr="00F21EB5">
        <w:rPr>
          <w:b/>
          <w:bCs/>
          <w:snapToGrid w:val="0"/>
          <w:szCs w:val="28"/>
        </w:rPr>
        <w:t xml:space="preserve">Kas žinotina prieš vartojant </w:t>
      </w:r>
      <w:proofErr w:type="spellStart"/>
      <w:r w:rsidR="009377E7">
        <w:rPr>
          <w:b/>
          <w:bCs/>
          <w:snapToGrid w:val="0"/>
          <w:szCs w:val="28"/>
        </w:rPr>
        <w:t>F</w:t>
      </w:r>
      <w:r w:rsidR="006C60E7">
        <w:rPr>
          <w:b/>
          <w:bCs/>
          <w:snapToGrid w:val="0"/>
          <w:szCs w:val="28"/>
        </w:rPr>
        <w:t>oscarnet</w:t>
      </w:r>
      <w:proofErr w:type="spellEnd"/>
      <w:r w:rsidR="006C60E7">
        <w:rPr>
          <w:b/>
          <w:bCs/>
          <w:snapToGrid w:val="0"/>
          <w:szCs w:val="28"/>
        </w:rPr>
        <w:t xml:space="preserve"> </w:t>
      </w:r>
      <w:proofErr w:type="spellStart"/>
      <w:r w:rsidR="006C60E7">
        <w:rPr>
          <w:b/>
          <w:bCs/>
          <w:snapToGrid w:val="0"/>
          <w:szCs w:val="28"/>
        </w:rPr>
        <w:t>sodium</w:t>
      </w:r>
      <w:proofErr w:type="spellEnd"/>
      <w:r w:rsidR="006C60E7">
        <w:rPr>
          <w:b/>
          <w:bCs/>
          <w:snapToGrid w:val="0"/>
          <w:szCs w:val="28"/>
        </w:rPr>
        <w:t xml:space="preserve"> </w:t>
      </w:r>
      <w:proofErr w:type="spellStart"/>
      <w:r w:rsidR="006C60E7">
        <w:rPr>
          <w:b/>
          <w:bCs/>
          <w:snapToGrid w:val="0"/>
          <w:szCs w:val="28"/>
        </w:rPr>
        <w:t>hexahydrate</w:t>
      </w:r>
      <w:proofErr w:type="spellEnd"/>
      <w:r w:rsidR="006C60E7">
        <w:rPr>
          <w:b/>
          <w:bCs/>
          <w:snapToGrid w:val="0"/>
          <w:szCs w:val="28"/>
        </w:rPr>
        <w:t xml:space="preserve"> </w:t>
      </w:r>
      <w:proofErr w:type="spellStart"/>
      <w:r w:rsidR="006C60E7">
        <w:rPr>
          <w:b/>
          <w:bCs/>
          <w:snapToGrid w:val="0"/>
          <w:szCs w:val="28"/>
        </w:rPr>
        <w:t>Tillomed</w:t>
      </w:r>
      <w:proofErr w:type="spellEnd"/>
    </w:p>
    <w:p w14:paraId="177E40B9" w14:textId="77777777" w:rsidR="00F21EB5" w:rsidRPr="00F21EB5" w:rsidRDefault="00F21EB5" w:rsidP="00F21EB5">
      <w:pPr>
        <w:pStyle w:val="Sraopastraipa"/>
        <w:tabs>
          <w:tab w:val="left" w:pos="567"/>
        </w:tabs>
        <w:spacing w:after="0"/>
        <w:ind w:left="360"/>
        <w:rPr>
          <w:b/>
        </w:rPr>
      </w:pPr>
    </w:p>
    <w:p w14:paraId="7037F28C" w14:textId="4AE433F1" w:rsidR="004F7784" w:rsidRDefault="009377E7" w:rsidP="00F21EB5">
      <w:pPr>
        <w:tabs>
          <w:tab w:val="left" w:pos="567"/>
        </w:tabs>
        <w:spacing w:after="0"/>
        <w:jc w:val="left"/>
        <w:rPr>
          <w:b/>
          <w:noProof/>
        </w:rPr>
      </w:pPr>
      <w:proofErr w:type="spellStart"/>
      <w:r>
        <w:rPr>
          <w:b/>
          <w:bCs/>
          <w:snapToGrid w:val="0"/>
          <w:szCs w:val="22"/>
        </w:rPr>
        <w:t>F</w:t>
      </w:r>
      <w:r w:rsidR="001B23EB">
        <w:rPr>
          <w:b/>
          <w:bCs/>
          <w:snapToGrid w:val="0"/>
          <w:szCs w:val="22"/>
        </w:rPr>
        <w:t>oscarnet</w:t>
      </w:r>
      <w:proofErr w:type="spellEnd"/>
      <w:r w:rsidR="001B23EB">
        <w:rPr>
          <w:b/>
          <w:bCs/>
          <w:snapToGrid w:val="0"/>
          <w:szCs w:val="22"/>
        </w:rPr>
        <w:t xml:space="preserve"> </w:t>
      </w:r>
      <w:proofErr w:type="spellStart"/>
      <w:r w:rsidR="001B23EB">
        <w:rPr>
          <w:b/>
          <w:bCs/>
          <w:snapToGrid w:val="0"/>
          <w:szCs w:val="22"/>
        </w:rPr>
        <w:t>sodium</w:t>
      </w:r>
      <w:proofErr w:type="spellEnd"/>
      <w:r w:rsidR="001B23EB">
        <w:rPr>
          <w:b/>
          <w:bCs/>
          <w:snapToGrid w:val="0"/>
          <w:szCs w:val="22"/>
        </w:rPr>
        <w:t xml:space="preserve"> </w:t>
      </w:r>
      <w:proofErr w:type="spellStart"/>
      <w:r w:rsidR="001B23EB">
        <w:rPr>
          <w:b/>
          <w:bCs/>
          <w:snapToGrid w:val="0"/>
          <w:szCs w:val="22"/>
        </w:rPr>
        <w:t>hexahydrate</w:t>
      </w:r>
      <w:proofErr w:type="spellEnd"/>
      <w:r w:rsidR="001B23EB">
        <w:rPr>
          <w:b/>
          <w:bCs/>
          <w:snapToGrid w:val="0"/>
          <w:szCs w:val="22"/>
        </w:rPr>
        <w:t xml:space="preserve"> </w:t>
      </w:r>
      <w:proofErr w:type="spellStart"/>
      <w:r w:rsidR="001B23EB">
        <w:rPr>
          <w:b/>
          <w:bCs/>
          <w:snapToGrid w:val="0"/>
          <w:szCs w:val="22"/>
        </w:rPr>
        <w:t>Tillomed</w:t>
      </w:r>
      <w:proofErr w:type="spellEnd"/>
      <w:r w:rsidR="006C60E7">
        <w:rPr>
          <w:b/>
          <w:bCs/>
          <w:snapToGrid w:val="0"/>
          <w:szCs w:val="22"/>
        </w:rPr>
        <w:t xml:space="preserve"> </w:t>
      </w:r>
      <w:r w:rsidR="004F7784" w:rsidRPr="005D554B">
        <w:rPr>
          <w:b/>
          <w:bCs/>
          <w:snapToGrid w:val="0"/>
          <w:szCs w:val="22"/>
        </w:rPr>
        <w:t>vartoti draudžiama</w:t>
      </w:r>
      <w:r w:rsidR="004F7784">
        <w:rPr>
          <w:b/>
          <w:bCs/>
          <w:snapToGrid w:val="0"/>
          <w:szCs w:val="22"/>
        </w:rPr>
        <w:t>:</w:t>
      </w:r>
    </w:p>
    <w:p w14:paraId="651E66D0" w14:textId="394E7D88" w:rsidR="00B85B90" w:rsidRPr="006F6DC8" w:rsidRDefault="00B85B90" w:rsidP="00F21EB5">
      <w:pPr>
        <w:tabs>
          <w:tab w:val="left" w:pos="567"/>
        </w:tabs>
        <w:spacing w:after="0"/>
        <w:jc w:val="left"/>
        <w:rPr>
          <w:rFonts w:eastAsia="Arial Unicode MS"/>
        </w:rPr>
      </w:pPr>
      <w:r w:rsidRPr="006F6DC8">
        <w:t xml:space="preserve">- jeigu yra alergija (padidėjęs jautrumas) </w:t>
      </w:r>
      <w:proofErr w:type="spellStart"/>
      <w:r w:rsidRPr="006F6DC8">
        <w:t>foskarnetino</w:t>
      </w:r>
      <w:proofErr w:type="spellEnd"/>
      <w:r w:rsidRPr="006F6DC8">
        <w:t xml:space="preserve"> natrio</w:t>
      </w:r>
      <w:r w:rsidR="008262AF">
        <w:t xml:space="preserve"> druskos</w:t>
      </w:r>
      <w:r w:rsidRPr="006F6DC8">
        <w:t xml:space="preserve"> </w:t>
      </w:r>
      <w:proofErr w:type="spellStart"/>
      <w:r w:rsidRPr="006F6DC8">
        <w:t>heksahidratui</w:t>
      </w:r>
      <w:proofErr w:type="spellEnd"/>
      <w:r w:rsidRPr="006F6DC8">
        <w:t xml:space="preserve"> arba bet kuriai pagalbinei šio vaisto medžiagai (jos išvardytos 6 skyriuje).</w:t>
      </w:r>
    </w:p>
    <w:p w14:paraId="5A5B36B1" w14:textId="77777777" w:rsidR="00B85B90" w:rsidRPr="006F6DC8" w:rsidRDefault="00B85B90" w:rsidP="00F21EB5">
      <w:pPr>
        <w:pStyle w:val="Betarp"/>
        <w:tabs>
          <w:tab w:val="left" w:pos="567"/>
        </w:tabs>
        <w:rPr>
          <w:rFonts w:ascii="Times New Roman" w:eastAsia="Arial Unicode MS" w:hAnsi="Times New Roman" w:cs="Times New Roman"/>
        </w:rPr>
      </w:pPr>
    </w:p>
    <w:p w14:paraId="784E0B2D" w14:textId="77777777" w:rsidR="00B85B90" w:rsidRPr="006F6DC8" w:rsidRDefault="00B85B90" w:rsidP="00F21EB5">
      <w:pPr>
        <w:pStyle w:val="Betarp"/>
        <w:tabs>
          <w:tab w:val="left" w:pos="567"/>
        </w:tabs>
        <w:rPr>
          <w:rFonts w:ascii="Times New Roman" w:eastAsia="Arial Unicode MS" w:hAnsi="Times New Roman" w:cs="Times New Roman"/>
        </w:rPr>
      </w:pPr>
      <w:r w:rsidRPr="00D11539">
        <w:rPr>
          <w:rFonts w:ascii="Times New Roman" w:hAnsi="Times New Roman" w:cs="Times New Roman"/>
        </w:rPr>
        <w:t xml:space="preserve">Jeigu abejojate, prieš pradėdami vartoti </w:t>
      </w:r>
      <w:proofErr w:type="spellStart"/>
      <w:r w:rsidRPr="00D11539">
        <w:rPr>
          <w:rFonts w:ascii="Times New Roman" w:hAnsi="Times New Roman" w:cs="Times New Roman"/>
        </w:rPr>
        <w:t>foskarnetą</w:t>
      </w:r>
      <w:proofErr w:type="spellEnd"/>
      <w:r w:rsidRPr="00D11539">
        <w:rPr>
          <w:rFonts w:ascii="Times New Roman" w:hAnsi="Times New Roman" w:cs="Times New Roman"/>
        </w:rPr>
        <w:t>, pasita</w:t>
      </w:r>
      <w:r w:rsidRPr="00040527">
        <w:rPr>
          <w:rFonts w:ascii="Times New Roman" w:hAnsi="Times New Roman" w:cs="Times New Roman"/>
        </w:rPr>
        <w:t>rkite su gydytoju arba slaugytoja.</w:t>
      </w:r>
    </w:p>
    <w:p w14:paraId="650FA63F" w14:textId="77777777" w:rsidR="00B85B90" w:rsidRPr="006F6DC8" w:rsidRDefault="00B85B90" w:rsidP="00F21EB5">
      <w:pPr>
        <w:pStyle w:val="Betarp"/>
        <w:tabs>
          <w:tab w:val="left" w:pos="567"/>
        </w:tabs>
        <w:rPr>
          <w:rFonts w:ascii="Times New Roman" w:eastAsia="Arial Unicode MS" w:hAnsi="Times New Roman" w:cs="Times New Roman"/>
        </w:rPr>
      </w:pPr>
    </w:p>
    <w:p w14:paraId="2469A41E" w14:textId="77777777" w:rsidR="00B85B90" w:rsidRPr="006F6DC8" w:rsidRDefault="00B85B90" w:rsidP="00F21EB5">
      <w:pPr>
        <w:tabs>
          <w:tab w:val="left" w:pos="567"/>
        </w:tabs>
        <w:spacing w:after="0"/>
        <w:jc w:val="left"/>
        <w:rPr>
          <w:b/>
          <w:noProof/>
          <w:szCs w:val="22"/>
        </w:rPr>
      </w:pPr>
      <w:r w:rsidRPr="006F6DC8">
        <w:rPr>
          <w:b/>
        </w:rPr>
        <w:t>Įspėjimai ir atsargumo priemonės</w:t>
      </w:r>
    </w:p>
    <w:p w14:paraId="03C9D597" w14:textId="2FA97CD1" w:rsidR="00B85B90" w:rsidRPr="006F6DC8" w:rsidRDefault="00B85B90" w:rsidP="00F21EB5">
      <w:pPr>
        <w:tabs>
          <w:tab w:val="left" w:pos="567"/>
        </w:tabs>
        <w:spacing w:after="0"/>
        <w:jc w:val="left"/>
        <w:rPr>
          <w:noProof/>
          <w:szCs w:val="22"/>
        </w:rPr>
      </w:pPr>
      <w:r w:rsidRPr="006F6DC8">
        <w:t xml:space="preserve">Pasitarkite su gydytoju arba slaugytoja, prieš pradėdami vartoti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008262AF">
        <w:t>, jeigu:</w:t>
      </w:r>
    </w:p>
    <w:p w14:paraId="7113A84B" w14:textId="77777777" w:rsidR="00B85B90" w:rsidRPr="006F6DC8" w:rsidRDefault="00B85B90" w:rsidP="00F21EB5">
      <w:pPr>
        <w:pStyle w:val="Sraopastraipa"/>
        <w:numPr>
          <w:ilvl w:val="0"/>
          <w:numId w:val="17"/>
        </w:numPr>
        <w:tabs>
          <w:tab w:val="left" w:pos="567"/>
        </w:tabs>
        <w:spacing w:after="0"/>
        <w:jc w:val="left"/>
        <w:rPr>
          <w:noProof/>
          <w:szCs w:val="22"/>
        </w:rPr>
      </w:pPr>
      <w:r w:rsidRPr="006F6DC8">
        <w:t>Jūs turite problemų su inkstais.</w:t>
      </w:r>
    </w:p>
    <w:p w14:paraId="1A2C260E" w14:textId="77777777" w:rsidR="00B85B90" w:rsidRPr="006F6DC8" w:rsidRDefault="00B85B90" w:rsidP="00F21EB5">
      <w:pPr>
        <w:pStyle w:val="Sraopastraipa"/>
        <w:numPr>
          <w:ilvl w:val="0"/>
          <w:numId w:val="17"/>
        </w:numPr>
        <w:tabs>
          <w:tab w:val="left" w:pos="567"/>
        </w:tabs>
        <w:spacing w:after="0"/>
        <w:jc w:val="left"/>
        <w:rPr>
          <w:noProof/>
          <w:szCs w:val="22"/>
        </w:rPr>
      </w:pPr>
      <w:r w:rsidRPr="006F6DC8">
        <w:t>Jūs turite problemų su širdimi.</w:t>
      </w:r>
    </w:p>
    <w:p w14:paraId="2ABCB4A3" w14:textId="142636B8" w:rsidR="00B85B90" w:rsidRPr="006F6DC8" w:rsidRDefault="00B85B90" w:rsidP="00F21EB5">
      <w:pPr>
        <w:tabs>
          <w:tab w:val="left" w:pos="567"/>
        </w:tabs>
        <w:spacing w:after="0"/>
        <w:jc w:val="left"/>
        <w:rPr>
          <w:noProof/>
          <w:szCs w:val="22"/>
        </w:rPr>
      </w:pPr>
      <w:r w:rsidRPr="006F6DC8">
        <w:t xml:space="preserve">Jeigu </w:t>
      </w:r>
      <w:r w:rsidR="005302AA">
        <w:t xml:space="preserve">dėl to </w:t>
      </w:r>
      <w:r w:rsidRPr="006F6DC8">
        <w:t xml:space="preserve">abejojate, prieš pradėdami vartoti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Pr="006F6DC8">
        <w:t>, pasitarkite su gydytoju arba slaugytoja.</w:t>
      </w:r>
    </w:p>
    <w:p w14:paraId="246AAAFB" w14:textId="1C1E9485" w:rsidR="00B85B90" w:rsidRPr="006F6DC8" w:rsidRDefault="00B85B90" w:rsidP="00F21EB5">
      <w:pPr>
        <w:numPr>
          <w:ilvl w:val="12"/>
          <w:numId w:val="0"/>
        </w:numPr>
        <w:tabs>
          <w:tab w:val="left" w:pos="567"/>
        </w:tabs>
        <w:spacing w:after="0"/>
        <w:ind w:right="-2"/>
        <w:jc w:val="left"/>
        <w:rPr>
          <w:b/>
          <w:noProof/>
          <w:szCs w:val="22"/>
        </w:rPr>
      </w:pPr>
      <w:r w:rsidRPr="006F6DC8">
        <w:rPr>
          <w:b/>
        </w:rPr>
        <w:t>Vaika</w:t>
      </w:r>
      <w:r w:rsidR="00933592">
        <w:rPr>
          <w:b/>
        </w:rPr>
        <w:t>ms</w:t>
      </w:r>
      <w:r w:rsidRPr="006F6DC8">
        <w:rPr>
          <w:b/>
        </w:rPr>
        <w:t xml:space="preserve"> ir paauglia</w:t>
      </w:r>
      <w:r w:rsidR="00933592">
        <w:rPr>
          <w:b/>
        </w:rPr>
        <w:t>ms</w:t>
      </w:r>
    </w:p>
    <w:p w14:paraId="2B2E29E4" w14:textId="3EE69BAA" w:rsidR="00B85B90" w:rsidRPr="006F6DC8" w:rsidRDefault="00B85B90" w:rsidP="00F21EB5">
      <w:pPr>
        <w:numPr>
          <w:ilvl w:val="12"/>
          <w:numId w:val="0"/>
        </w:numPr>
        <w:tabs>
          <w:tab w:val="left" w:pos="567"/>
        </w:tabs>
        <w:spacing w:after="0"/>
        <w:ind w:right="-2"/>
        <w:jc w:val="left"/>
        <w:rPr>
          <w:b/>
          <w:noProof/>
          <w:szCs w:val="22"/>
        </w:rPr>
      </w:pPr>
      <w:proofErr w:type="spellStart"/>
      <w:r w:rsidRPr="006F6DC8">
        <w:t>Foskarneto</w:t>
      </w:r>
      <w:proofErr w:type="spellEnd"/>
      <w:r w:rsidRPr="006F6DC8">
        <w:t xml:space="preserve"> natrio </w:t>
      </w:r>
      <w:r w:rsidR="005302AA">
        <w:t xml:space="preserve">druskos </w:t>
      </w:r>
      <w:proofErr w:type="spellStart"/>
      <w:r w:rsidRPr="006F6DC8">
        <w:t>heksahidrato</w:t>
      </w:r>
      <w:proofErr w:type="spellEnd"/>
      <w:r w:rsidRPr="006F6DC8">
        <w:t xml:space="preserve"> saugumas ir veiksmingumas vaikams neištirti.</w:t>
      </w:r>
    </w:p>
    <w:p w14:paraId="2509C6FA" w14:textId="190DEDB0" w:rsidR="00B85B90" w:rsidRPr="006F6DC8" w:rsidRDefault="00B85B90" w:rsidP="00F21EB5">
      <w:pPr>
        <w:numPr>
          <w:ilvl w:val="12"/>
          <w:numId w:val="0"/>
        </w:numPr>
        <w:tabs>
          <w:tab w:val="left" w:pos="567"/>
        </w:tabs>
        <w:spacing w:after="0"/>
        <w:ind w:right="-2"/>
        <w:jc w:val="left"/>
        <w:rPr>
          <w:noProof/>
          <w:szCs w:val="22"/>
        </w:rPr>
      </w:pPr>
      <w:r w:rsidRPr="006F6DC8">
        <w:rPr>
          <w:b/>
        </w:rPr>
        <w:t xml:space="preserve">Kiti vaistai ir </w:t>
      </w:r>
      <w:proofErr w:type="spellStart"/>
      <w:r w:rsidR="009377E7">
        <w:rPr>
          <w:b/>
        </w:rPr>
        <w:t>F</w:t>
      </w:r>
      <w:r w:rsidR="006C60E7">
        <w:rPr>
          <w:b/>
        </w:rPr>
        <w:t>oscarnet</w:t>
      </w:r>
      <w:proofErr w:type="spellEnd"/>
      <w:r w:rsidR="006C60E7">
        <w:rPr>
          <w:b/>
        </w:rPr>
        <w:t xml:space="preserve"> </w:t>
      </w:r>
      <w:proofErr w:type="spellStart"/>
      <w:r w:rsidR="006C60E7">
        <w:rPr>
          <w:b/>
        </w:rPr>
        <w:t>sodium</w:t>
      </w:r>
      <w:proofErr w:type="spellEnd"/>
      <w:r w:rsidR="006C60E7">
        <w:rPr>
          <w:b/>
        </w:rPr>
        <w:t xml:space="preserve"> </w:t>
      </w:r>
      <w:proofErr w:type="spellStart"/>
      <w:r w:rsidR="006C60E7">
        <w:rPr>
          <w:b/>
        </w:rPr>
        <w:t>hexahydrate</w:t>
      </w:r>
      <w:proofErr w:type="spellEnd"/>
      <w:r w:rsidR="006C60E7">
        <w:rPr>
          <w:b/>
        </w:rPr>
        <w:t xml:space="preserve"> </w:t>
      </w:r>
      <w:proofErr w:type="spellStart"/>
      <w:r w:rsidR="006C60E7">
        <w:rPr>
          <w:b/>
        </w:rPr>
        <w:t>Tillomed</w:t>
      </w:r>
      <w:proofErr w:type="spellEnd"/>
    </w:p>
    <w:p w14:paraId="032332AD" w14:textId="77777777" w:rsidR="00B85B90" w:rsidRPr="006F6DC8" w:rsidRDefault="00B85B90" w:rsidP="00F21EB5">
      <w:pPr>
        <w:tabs>
          <w:tab w:val="left" w:pos="567"/>
        </w:tabs>
        <w:spacing w:after="0"/>
        <w:ind w:right="-2"/>
        <w:jc w:val="left"/>
        <w:rPr>
          <w:szCs w:val="22"/>
        </w:rPr>
      </w:pPr>
      <w:r w:rsidRPr="006F6DC8">
        <w:lastRenderedPageBreak/>
        <w:t>Jeigu vartojate arba neseniai vartojote kitų vaistų arba dėl to nesate tikri, apie tai pasakykite gydytojui arba vaistininkui.</w:t>
      </w:r>
    </w:p>
    <w:p w14:paraId="785BBFC1" w14:textId="77777777" w:rsidR="00B85B90" w:rsidRPr="006F6DC8" w:rsidRDefault="00B85B90" w:rsidP="00F21EB5">
      <w:pPr>
        <w:tabs>
          <w:tab w:val="left" w:pos="567"/>
        </w:tabs>
        <w:spacing w:after="0"/>
        <w:ind w:right="-2"/>
        <w:jc w:val="left"/>
        <w:rPr>
          <w:szCs w:val="22"/>
        </w:rPr>
      </w:pPr>
      <w:r w:rsidRPr="006F6DC8">
        <w:t xml:space="preserve"> </w:t>
      </w:r>
    </w:p>
    <w:p w14:paraId="72D8560F" w14:textId="77777777" w:rsidR="00B85B90" w:rsidRPr="006F6DC8" w:rsidRDefault="00B85B90" w:rsidP="00F21EB5">
      <w:pPr>
        <w:tabs>
          <w:tab w:val="left" w:pos="567"/>
        </w:tabs>
        <w:spacing w:after="0"/>
        <w:ind w:right="-2"/>
        <w:jc w:val="left"/>
        <w:rPr>
          <w:szCs w:val="22"/>
        </w:rPr>
      </w:pPr>
      <w:r w:rsidRPr="006F6DC8">
        <w:t xml:space="preserve">Tai apima vaistus, kuriuos galite įsigyti be recepto, ir vaistažolių preparatus.  </w:t>
      </w:r>
    </w:p>
    <w:p w14:paraId="706A7375" w14:textId="77777777" w:rsidR="00B85B90" w:rsidRPr="006F6DC8" w:rsidRDefault="00B85B90" w:rsidP="00F21EB5">
      <w:pPr>
        <w:tabs>
          <w:tab w:val="left" w:pos="567"/>
        </w:tabs>
        <w:spacing w:after="0"/>
        <w:ind w:right="-2"/>
        <w:jc w:val="left"/>
      </w:pPr>
    </w:p>
    <w:p w14:paraId="3EDC5301" w14:textId="77777777" w:rsidR="00B85B90" w:rsidRPr="006F6DC8" w:rsidRDefault="00B85B90" w:rsidP="00F21EB5">
      <w:pPr>
        <w:tabs>
          <w:tab w:val="left" w:pos="567"/>
        </w:tabs>
        <w:spacing w:after="0"/>
        <w:ind w:right="-2"/>
        <w:jc w:val="left"/>
        <w:rPr>
          <w:szCs w:val="22"/>
        </w:rPr>
      </w:pPr>
      <w:r w:rsidRPr="006F6DC8">
        <w:t>Ypač svarbu pasakyti gydytojui arba slaugytojai, jeigu jau vartojate bet kurį iš šių vaistų:</w:t>
      </w:r>
    </w:p>
    <w:p w14:paraId="25691ED0" w14:textId="65763D46" w:rsidR="00B85B90" w:rsidRPr="006F6DC8" w:rsidRDefault="00B85B90" w:rsidP="00F21EB5">
      <w:pPr>
        <w:pStyle w:val="Sraopastraipa"/>
        <w:numPr>
          <w:ilvl w:val="0"/>
          <w:numId w:val="18"/>
        </w:numPr>
        <w:tabs>
          <w:tab w:val="left" w:pos="567"/>
        </w:tabs>
        <w:spacing w:after="0"/>
        <w:ind w:right="-2"/>
        <w:jc w:val="left"/>
        <w:rPr>
          <w:szCs w:val="22"/>
        </w:rPr>
      </w:pPr>
      <w:proofErr w:type="spellStart"/>
      <w:r w:rsidRPr="006F6DC8">
        <w:t>Pentamidin</w:t>
      </w:r>
      <w:r w:rsidR="005302AA">
        <w:t>o</w:t>
      </w:r>
      <w:proofErr w:type="spellEnd"/>
      <w:r w:rsidRPr="006F6DC8">
        <w:t xml:space="preserve"> (infekcijoms gydyti)</w:t>
      </w:r>
    </w:p>
    <w:p w14:paraId="4CCFD60C" w14:textId="041986B7" w:rsidR="00B85B90" w:rsidRPr="006F6DC8" w:rsidRDefault="005302AA" w:rsidP="00F21EB5">
      <w:pPr>
        <w:pStyle w:val="Sraopastraipa"/>
        <w:numPr>
          <w:ilvl w:val="0"/>
          <w:numId w:val="18"/>
        </w:numPr>
        <w:tabs>
          <w:tab w:val="left" w:pos="567"/>
        </w:tabs>
        <w:spacing w:after="0"/>
        <w:ind w:right="-2"/>
        <w:jc w:val="left"/>
        <w:rPr>
          <w:szCs w:val="22"/>
        </w:rPr>
      </w:pPr>
      <w:proofErr w:type="spellStart"/>
      <w:r w:rsidRPr="006F6DC8">
        <w:t>Amfotericin</w:t>
      </w:r>
      <w:r>
        <w:t>o</w:t>
      </w:r>
      <w:proofErr w:type="spellEnd"/>
      <w:r w:rsidRPr="006F6DC8">
        <w:t xml:space="preserve"> </w:t>
      </w:r>
      <w:r w:rsidR="00B85B90" w:rsidRPr="006F6DC8">
        <w:t>B (grybelinėms infekcijoms gydyti)</w:t>
      </w:r>
    </w:p>
    <w:p w14:paraId="5C5364F2" w14:textId="6251DD9D" w:rsidR="00B85B90" w:rsidRPr="006F6DC8" w:rsidRDefault="005302AA" w:rsidP="00F21EB5">
      <w:pPr>
        <w:pStyle w:val="Sraopastraipa"/>
        <w:numPr>
          <w:ilvl w:val="0"/>
          <w:numId w:val="18"/>
        </w:numPr>
        <w:tabs>
          <w:tab w:val="left" w:pos="567"/>
        </w:tabs>
        <w:spacing w:after="0"/>
        <w:ind w:right="-2"/>
        <w:jc w:val="left"/>
        <w:rPr>
          <w:szCs w:val="22"/>
        </w:rPr>
      </w:pPr>
      <w:proofErr w:type="spellStart"/>
      <w:r w:rsidRPr="006F6DC8">
        <w:t>Aciklovir</w:t>
      </w:r>
      <w:r>
        <w:t>o</w:t>
      </w:r>
      <w:proofErr w:type="spellEnd"/>
      <w:r w:rsidRPr="006F6DC8">
        <w:t xml:space="preserve"> </w:t>
      </w:r>
      <w:r w:rsidR="00B85B90" w:rsidRPr="006F6DC8">
        <w:t>(virusinėms infekcijoms gydyti)</w:t>
      </w:r>
    </w:p>
    <w:p w14:paraId="065488E9" w14:textId="69709A94" w:rsidR="00B85B90" w:rsidRPr="006F6DC8" w:rsidRDefault="00B85B90" w:rsidP="00F21EB5">
      <w:pPr>
        <w:pStyle w:val="Sraopastraipa"/>
        <w:numPr>
          <w:ilvl w:val="0"/>
          <w:numId w:val="18"/>
        </w:numPr>
        <w:tabs>
          <w:tab w:val="left" w:pos="567"/>
        </w:tabs>
        <w:spacing w:after="0"/>
        <w:jc w:val="left"/>
        <w:rPr>
          <w:szCs w:val="22"/>
        </w:rPr>
      </w:pPr>
      <w:r w:rsidRPr="006F6DC8">
        <w:t>Antibiotik</w:t>
      </w:r>
      <w:r w:rsidR="005302AA">
        <w:t>ų</w:t>
      </w:r>
      <w:r w:rsidRPr="006F6DC8">
        <w:t>, vadinam</w:t>
      </w:r>
      <w:r w:rsidR="005302AA">
        <w:t>ų</w:t>
      </w:r>
      <w:r w:rsidRPr="006F6DC8">
        <w:t xml:space="preserve"> </w:t>
      </w:r>
      <w:proofErr w:type="spellStart"/>
      <w:r w:rsidRPr="006F6DC8">
        <w:t>aminoglikozidais</w:t>
      </w:r>
      <w:proofErr w:type="spellEnd"/>
      <w:r w:rsidRPr="006F6DC8">
        <w:t xml:space="preserve">, pvz., </w:t>
      </w:r>
      <w:proofErr w:type="spellStart"/>
      <w:r w:rsidRPr="006F6DC8">
        <w:t>gentamicin</w:t>
      </w:r>
      <w:r w:rsidR="005302AA">
        <w:t>o</w:t>
      </w:r>
      <w:proofErr w:type="spellEnd"/>
      <w:r w:rsidRPr="006F6DC8">
        <w:t xml:space="preserve"> ir streptomicin</w:t>
      </w:r>
      <w:r w:rsidR="005302AA">
        <w:t>o</w:t>
      </w:r>
      <w:r w:rsidRPr="006F6DC8">
        <w:t xml:space="preserve"> (infekcijoms gydyti)</w:t>
      </w:r>
    </w:p>
    <w:p w14:paraId="741502D2" w14:textId="35C2892C" w:rsidR="00B85B90" w:rsidRPr="006F6DC8" w:rsidRDefault="00B85B90" w:rsidP="00F21EB5">
      <w:pPr>
        <w:pStyle w:val="Sraopastraipa"/>
        <w:numPr>
          <w:ilvl w:val="0"/>
          <w:numId w:val="18"/>
        </w:numPr>
        <w:tabs>
          <w:tab w:val="left" w:pos="567"/>
        </w:tabs>
        <w:spacing w:after="0"/>
        <w:ind w:right="-2"/>
        <w:jc w:val="left"/>
        <w:rPr>
          <w:szCs w:val="22"/>
        </w:rPr>
      </w:pPr>
      <w:proofErr w:type="spellStart"/>
      <w:r w:rsidRPr="006F6DC8">
        <w:t>Ciklosporin</w:t>
      </w:r>
      <w:r w:rsidR="005302AA">
        <w:t>o</w:t>
      </w:r>
      <w:proofErr w:type="spellEnd"/>
      <w:r w:rsidRPr="006F6DC8">
        <w:t xml:space="preserve"> A, </w:t>
      </w:r>
      <w:proofErr w:type="spellStart"/>
      <w:r w:rsidRPr="006F6DC8">
        <w:t>metotreksat</w:t>
      </w:r>
      <w:r w:rsidR="005302AA">
        <w:t>o</w:t>
      </w:r>
      <w:proofErr w:type="spellEnd"/>
      <w:r w:rsidRPr="006F6DC8">
        <w:t xml:space="preserve"> ar </w:t>
      </w:r>
      <w:proofErr w:type="spellStart"/>
      <w:r w:rsidRPr="006F6DC8">
        <w:t>takrolimuz</w:t>
      </w:r>
      <w:r w:rsidR="005302AA">
        <w:t>o</w:t>
      </w:r>
      <w:proofErr w:type="spellEnd"/>
      <w:r w:rsidRPr="006F6DC8">
        <w:t xml:space="preserve"> (vartojamų imuninei sistemai slopinti)</w:t>
      </w:r>
    </w:p>
    <w:p w14:paraId="651A2A9F" w14:textId="01FB4CE0" w:rsidR="00B85B90" w:rsidRPr="006F6DC8" w:rsidRDefault="005302AA" w:rsidP="00F21EB5">
      <w:pPr>
        <w:pStyle w:val="Sraopastraipa"/>
        <w:numPr>
          <w:ilvl w:val="0"/>
          <w:numId w:val="18"/>
        </w:numPr>
        <w:tabs>
          <w:tab w:val="left" w:pos="567"/>
        </w:tabs>
        <w:spacing w:after="0"/>
        <w:jc w:val="left"/>
        <w:rPr>
          <w:szCs w:val="22"/>
        </w:rPr>
      </w:pPr>
      <w:r w:rsidRPr="006F6DC8">
        <w:t>Vaist</w:t>
      </w:r>
      <w:r>
        <w:t>ų</w:t>
      </w:r>
      <w:r w:rsidR="00B85B90" w:rsidRPr="006F6DC8">
        <w:t xml:space="preserve">, </w:t>
      </w:r>
      <w:r w:rsidRPr="006F6DC8">
        <w:t>vadinam</w:t>
      </w:r>
      <w:r>
        <w:t>ų</w:t>
      </w:r>
      <w:r w:rsidRPr="006F6DC8">
        <w:t xml:space="preserve"> </w:t>
      </w:r>
      <w:r w:rsidR="00B85B90" w:rsidRPr="006F6DC8">
        <w:t>proteazės inhibitoriais, pvz., ritonavir</w:t>
      </w:r>
      <w:r>
        <w:t>o</w:t>
      </w:r>
      <w:r w:rsidR="00B85B90" w:rsidRPr="006F6DC8">
        <w:t xml:space="preserve"> ir </w:t>
      </w:r>
      <w:proofErr w:type="spellStart"/>
      <w:r w:rsidR="00B85B90" w:rsidRPr="006F6DC8">
        <w:t>sakvinavir</w:t>
      </w:r>
      <w:r>
        <w:t>o</w:t>
      </w:r>
      <w:proofErr w:type="spellEnd"/>
    </w:p>
    <w:p w14:paraId="37E20B2D" w14:textId="5272F3A7" w:rsidR="00B85B90" w:rsidRPr="006F6DC8" w:rsidRDefault="00B85B90" w:rsidP="00F21EB5">
      <w:pPr>
        <w:pStyle w:val="Sraopastraipa"/>
        <w:numPr>
          <w:ilvl w:val="0"/>
          <w:numId w:val="18"/>
        </w:numPr>
        <w:tabs>
          <w:tab w:val="left" w:pos="567"/>
        </w:tabs>
        <w:spacing w:after="0"/>
        <w:jc w:val="left"/>
        <w:rPr>
          <w:szCs w:val="22"/>
        </w:rPr>
      </w:pPr>
      <w:r w:rsidRPr="006F6DC8">
        <w:t>Viduri</w:t>
      </w:r>
      <w:r w:rsidR="005302AA">
        <w:t>us</w:t>
      </w:r>
      <w:r w:rsidRPr="006F6DC8">
        <w:t xml:space="preserve"> laisvina</w:t>
      </w:r>
      <w:r w:rsidR="005302AA">
        <w:t>nčių</w:t>
      </w:r>
      <w:r w:rsidRPr="006F6DC8">
        <w:t xml:space="preserve"> vaist</w:t>
      </w:r>
      <w:r w:rsidR="005302AA">
        <w:t>ų</w:t>
      </w:r>
    </w:p>
    <w:p w14:paraId="75D38906" w14:textId="63FC60D3" w:rsidR="00B85B90" w:rsidRPr="006F6DC8" w:rsidRDefault="00B85B90" w:rsidP="00F21EB5">
      <w:pPr>
        <w:pStyle w:val="Sraopastraipa"/>
        <w:numPr>
          <w:ilvl w:val="0"/>
          <w:numId w:val="18"/>
        </w:numPr>
        <w:tabs>
          <w:tab w:val="left" w:pos="567"/>
        </w:tabs>
        <w:spacing w:after="0"/>
        <w:ind w:right="-2"/>
        <w:jc w:val="left"/>
        <w:rPr>
          <w:szCs w:val="22"/>
        </w:rPr>
      </w:pPr>
      <w:proofErr w:type="spellStart"/>
      <w:r w:rsidRPr="006F6DC8">
        <w:t>Chinidin</w:t>
      </w:r>
      <w:r w:rsidR="005302AA">
        <w:t>o</w:t>
      </w:r>
      <w:proofErr w:type="spellEnd"/>
      <w:r w:rsidRPr="006F6DC8">
        <w:t xml:space="preserve">, </w:t>
      </w:r>
      <w:proofErr w:type="spellStart"/>
      <w:r w:rsidR="005302AA" w:rsidRPr="006F6DC8">
        <w:t>am</w:t>
      </w:r>
      <w:r w:rsidR="005302AA">
        <w:t>j</w:t>
      </w:r>
      <w:r w:rsidR="005302AA" w:rsidRPr="006F6DC8">
        <w:t>odaron</w:t>
      </w:r>
      <w:r w:rsidR="005302AA">
        <w:t>o</w:t>
      </w:r>
      <w:proofErr w:type="spellEnd"/>
      <w:r w:rsidRPr="006F6DC8">
        <w:t xml:space="preserve">, </w:t>
      </w:r>
      <w:proofErr w:type="spellStart"/>
      <w:r w:rsidRPr="006F6DC8">
        <w:t>sotalol</w:t>
      </w:r>
      <w:r w:rsidR="005302AA">
        <w:t>io</w:t>
      </w:r>
      <w:proofErr w:type="spellEnd"/>
      <w:r w:rsidRPr="006F6DC8">
        <w:t xml:space="preserve"> ar bet koki</w:t>
      </w:r>
      <w:r w:rsidR="005302AA">
        <w:t>ų</w:t>
      </w:r>
      <w:r w:rsidRPr="006F6DC8">
        <w:t xml:space="preserve"> kit</w:t>
      </w:r>
      <w:r w:rsidR="005302AA">
        <w:t>ų</w:t>
      </w:r>
      <w:r w:rsidRPr="006F6DC8">
        <w:t xml:space="preserve"> vaist</w:t>
      </w:r>
      <w:r w:rsidR="005302AA">
        <w:t>ų</w:t>
      </w:r>
      <w:r w:rsidRPr="006F6DC8">
        <w:t>, kurie gali turėti įtakos širdies susitraukimų dažniui ar ritmui</w:t>
      </w:r>
    </w:p>
    <w:p w14:paraId="4F3C968D" w14:textId="0BCAA129" w:rsidR="00B85B90" w:rsidRPr="006F6DC8" w:rsidRDefault="00B85B90" w:rsidP="00F21EB5">
      <w:pPr>
        <w:pStyle w:val="Sraopastraipa"/>
        <w:numPr>
          <w:ilvl w:val="0"/>
          <w:numId w:val="18"/>
        </w:numPr>
        <w:tabs>
          <w:tab w:val="left" w:pos="567"/>
        </w:tabs>
        <w:spacing w:after="0"/>
        <w:ind w:right="-2"/>
        <w:jc w:val="left"/>
        <w:rPr>
          <w:szCs w:val="22"/>
        </w:rPr>
      </w:pPr>
      <w:proofErr w:type="spellStart"/>
      <w:r w:rsidRPr="006F6DC8">
        <w:t>Trankviliant</w:t>
      </w:r>
      <w:r w:rsidR="005302AA">
        <w:t>ų</w:t>
      </w:r>
      <w:proofErr w:type="spellEnd"/>
      <w:r w:rsidRPr="006F6DC8">
        <w:t xml:space="preserve"> (</w:t>
      </w:r>
      <w:proofErr w:type="spellStart"/>
      <w:r w:rsidRPr="006F6DC8">
        <w:t>neuroleptik</w:t>
      </w:r>
      <w:r w:rsidR="005302AA">
        <w:t>ų</w:t>
      </w:r>
      <w:proofErr w:type="spellEnd"/>
      <w:r w:rsidRPr="006F6DC8">
        <w:t>)</w:t>
      </w:r>
    </w:p>
    <w:p w14:paraId="6268844D" w14:textId="77777777" w:rsidR="00B85B90" w:rsidRPr="006F6DC8" w:rsidRDefault="00B85B90" w:rsidP="00F21EB5">
      <w:pPr>
        <w:tabs>
          <w:tab w:val="left" w:pos="567"/>
        </w:tabs>
        <w:spacing w:after="0"/>
        <w:ind w:right="-2"/>
        <w:jc w:val="left"/>
        <w:rPr>
          <w:noProof/>
          <w:szCs w:val="22"/>
        </w:rPr>
      </w:pPr>
      <w:r w:rsidRPr="006F6DC8">
        <w:t xml:space="preserve"> </w:t>
      </w:r>
    </w:p>
    <w:p w14:paraId="5EA85915" w14:textId="77777777" w:rsidR="00B85B90" w:rsidRPr="006F6DC8" w:rsidRDefault="00B85B90" w:rsidP="00F21EB5">
      <w:pPr>
        <w:tabs>
          <w:tab w:val="left" w:pos="567"/>
        </w:tabs>
        <w:spacing w:after="0"/>
        <w:jc w:val="left"/>
        <w:rPr>
          <w:b/>
          <w:noProof/>
          <w:szCs w:val="22"/>
        </w:rPr>
      </w:pPr>
      <w:r w:rsidRPr="006F6DC8">
        <w:rPr>
          <w:b/>
        </w:rPr>
        <w:t xml:space="preserve">Nėštumas, žindymo laikotarpis ir vaisingumas </w:t>
      </w:r>
    </w:p>
    <w:p w14:paraId="7B6E7608" w14:textId="77777777" w:rsidR="00B85B90" w:rsidRPr="006F6DC8" w:rsidRDefault="00B85B90" w:rsidP="00F21EB5">
      <w:pPr>
        <w:tabs>
          <w:tab w:val="left" w:pos="567"/>
        </w:tabs>
        <w:spacing w:after="0"/>
        <w:jc w:val="left"/>
        <w:rPr>
          <w:noProof/>
          <w:szCs w:val="22"/>
        </w:rPr>
      </w:pPr>
      <w:r w:rsidRPr="006F6DC8">
        <w:t xml:space="preserve">Jeigu esate nėščia, žindote kūdikį, manote, kad galbūt esate nėščia arba planuojate pastoti, prieš vartodama šį vaistą pasitarkite su gydytoju arba vaistininku. </w:t>
      </w:r>
    </w:p>
    <w:p w14:paraId="57B31754" w14:textId="46643F4C" w:rsidR="00B85B90" w:rsidRPr="006F6DC8" w:rsidRDefault="009377E7" w:rsidP="00F21EB5">
      <w:pPr>
        <w:tabs>
          <w:tab w:val="left" w:pos="567"/>
          <w:tab w:val="left" w:pos="9356"/>
        </w:tabs>
        <w:spacing w:after="0"/>
        <w:ind w:right="4"/>
        <w:jc w:val="left"/>
        <w:rPr>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B85B90" w:rsidRPr="006F6DC8">
        <w:t xml:space="preserve">nerekomenduojama vartoti nėštumo metu. </w:t>
      </w:r>
    </w:p>
    <w:p w14:paraId="0C92C643" w14:textId="0EDD0F98" w:rsidR="00B85B90" w:rsidRPr="006F6DC8" w:rsidRDefault="00B85B90" w:rsidP="00F21EB5">
      <w:pPr>
        <w:tabs>
          <w:tab w:val="left" w:pos="567"/>
          <w:tab w:val="left" w:pos="9356"/>
        </w:tabs>
        <w:spacing w:after="0"/>
        <w:ind w:right="4"/>
        <w:jc w:val="left"/>
        <w:rPr>
          <w:szCs w:val="22"/>
        </w:rPr>
      </w:pPr>
      <w:r w:rsidRPr="006F6DC8">
        <w:t xml:space="preserve">Bandyti pastoti gydymo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metu nerekomenduojama, todėl gydymo metu ir iki 6 mėnesių po jo turite naudoti veiksmingą kontracepcijos metodą.</w:t>
      </w:r>
    </w:p>
    <w:p w14:paraId="75CCBC86" w14:textId="51ABEA8C" w:rsidR="00B85B90" w:rsidRPr="006F6DC8" w:rsidRDefault="00B85B90" w:rsidP="00F21EB5">
      <w:pPr>
        <w:tabs>
          <w:tab w:val="left" w:pos="567"/>
          <w:tab w:val="left" w:pos="9356"/>
        </w:tabs>
        <w:spacing w:after="0"/>
        <w:ind w:right="4"/>
        <w:jc w:val="left"/>
        <w:rPr>
          <w:szCs w:val="22"/>
        </w:rPr>
      </w:pPr>
      <w:r w:rsidRPr="006F6DC8">
        <w:t xml:space="preserve">Gydymo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metu ir iki 6 mėnesių po jo, vyrams negalima pradėti kūdikio.</w:t>
      </w:r>
    </w:p>
    <w:p w14:paraId="4A6945C2" w14:textId="4B51DCC4" w:rsidR="00B85B90" w:rsidRPr="006F6DC8" w:rsidRDefault="00B85B90" w:rsidP="00F21EB5">
      <w:pPr>
        <w:tabs>
          <w:tab w:val="left" w:pos="567"/>
          <w:tab w:val="left" w:pos="9356"/>
        </w:tabs>
        <w:spacing w:after="0"/>
        <w:ind w:right="4"/>
        <w:jc w:val="left"/>
        <w:rPr>
          <w:szCs w:val="22"/>
        </w:rPr>
      </w:pPr>
      <w:r w:rsidRPr="006F6DC8">
        <w:t xml:space="preserve">Nevartokite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Pr="006F6DC8">
        <w:t>, jei žindote kūdikį.</w:t>
      </w:r>
    </w:p>
    <w:p w14:paraId="43A5FEAA" w14:textId="77777777" w:rsidR="00B85B90" w:rsidRPr="006F6DC8" w:rsidRDefault="00B85B90" w:rsidP="00F21EB5">
      <w:pPr>
        <w:pStyle w:val="Sraopastraipa"/>
        <w:tabs>
          <w:tab w:val="left" w:pos="567"/>
          <w:tab w:val="left" w:pos="9356"/>
        </w:tabs>
        <w:spacing w:after="0"/>
        <w:ind w:left="360" w:right="4"/>
        <w:jc w:val="left"/>
        <w:rPr>
          <w:szCs w:val="22"/>
        </w:rPr>
      </w:pPr>
    </w:p>
    <w:p w14:paraId="548FB081" w14:textId="3498792D" w:rsidR="00B85B90" w:rsidRPr="006F6DC8" w:rsidRDefault="00B85B90" w:rsidP="00F21EB5">
      <w:pPr>
        <w:tabs>
          <w:tab w:val="left" w:pos="567"/>
          <w:tab w:val="left" w:pos="9356"/>
        </w:tabs>
        <w:spacing w:after="0"/>
        <w:ind w:right="4"/>
        <w:jc w:val="left"/>
        <w:rPr>
          <w:szCs w:val="22"/>
        </w:rPr>
      </w:pPr>
      <w:r w:rsidRPr="006F6DC8">
        <w:rPr>
          <w:b/>
        </w:rPr>
        <w:t>Vairavimas ir mechanizmų valdymas</w:t>
      </w:r>
      <w:r w:rsidR="006C60E7">
        <w:rPr>
          <w:b/>
        </w:rPr>
        <w:t xml:space="preserve"> </w:t>
      </w:r>
      <w:proofErr w:type="spellStart"/>
      <w:r w:rsidR="003F0A2E">
        <w:t>Foskarneto</w:t>
      </w:r>
      <w:proofErr w:type="spellEnd"/>
      <w:r w:rsidR="003F0A2E">
        <w:t xml:space="preserve"> natrio druskos</w:t>
      </w:r>
      <w:r w:rsidRPr="006F6DC8">
        <w:t xml:space="preserve"> </w:t>
      </w:r>
      <w:proofErr w:type="spellStart"/>
      <w:r w:rsidR="003F0A2E">
        <w:t>heksahidratas</w:t>
      </w:r>
      <w:proofErr w:type="spellEnd"/>
      <w:r w:rsidR="003F0A2E">
        <w:t xml:space="preserve"> </w:t>
      </w:r>
      <w:r w:rsidRPr="006F6DC8">
        <w:t>gali sutrikdyti gebėjimą vairuoti ir valdyti įrankius bei mechanizmus. Pasitarkite su gydytoju, prieš pradėdami bet kurią iš šių veiklų.</w:t>
      </w:r>
    </w:p>
    <w:p w14:paraId="277319D5" w14:textId="77777777" w:rsidR="00B85B90" w:rsidRPr="006F6DC8" w:rsidRDefault="00B85B90" w:rsidP="00F21EB5">
      <w:pPr>
        <w:tabs>
          <w:tab w:val="left" w:pos="567"/>
          <w:tab w:val="left" w:pos="9356"/>
        </w:tabs>
        <w:spacing w:after="0"/>
        <w:ind w:right="4"/>
        <w:jc w:val="left"/>
        <w:rPr>
          <w:szCs w:val="22"/>
        </w:rPr>
      </w:pPr>
    </w:p>
    <w:p w14:paraId="05B2D979" w14:textId="1E8F383A" w:rsidR="00B85B90" w:rsidRPr="006F6DC8" w:rsidRDefault="00B85B90" w:rsidP="00F21EB5">
      <w:pPr>
        <w:tabs>
          <w:tab w:val="left" w:pos="567"/>
          <w:tab w:val="left" w:pos="9356"/>
        </w:tabs>
        <w:spacing w:after="0"/>
        <w:ind w:right="4"/>
        <w:jc w:val="left"/>
        <w:rPr>
          <w:b/>
          <w:bCs/>
          <w:szCs w:val="22"/>
        </w:rPr>
      </w:pPr>
      <w:r w:rsidRPr="006F6DC8">
        <w:rPr>
          <w:b/>
        </w:rPr>
        <w:t xml:space="preserve">Tyrimai prieš gydymą ir gydymo </w:t>
      </w:r>
      <w:proofErr w:type="spellStart"/>
      <w:r w:rsidR="009377E7">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6C60E7">
        <w:rPr>
          <w:b/>
        </w:rPr>
        <w:t xml:space="preserve"> </w:t>
      </w:r>
      <w:r w:rsidRPr="006F6DC8">
        <w:rPr>
          <w:b/>
        </w:rPr>
        <w:t>metu</w:t>
      </w:r>
    </w:p>
    <w:p w14:paraId="394DA94F" w14:textId="776CC78F" w:rsidR="00B85B90" w:rsidRPr="006F6DC8" w:rsidRDefault="00B85B90" w:rsidP="00F21EB5">
      <w:pPr>
        <w:tabs>
          <w:tab w:val="left" w:pos="567"/>
          <w:tab w:val="left" w:pos="9356"/>
        </w:tabs>
        <w:spacing w:after="0"/>
        <w:ind w:right="4"/>
        <w:jc w:val="left"/>
        <w:rPr>
          <w:szCs w:val="22"/>
        </w:rPr>
      </w:pPr>
      <w:r w:rsidRPr="006F6DC8">
        <w:t xml:space="preserve">Gydytojas gali atlikti kraujo ir šlapimo tyrimus prieš gydymą ir gydymo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metu. Tai reikalinga norint patikrinti, kaip veikia Jūsų inkstai ir koks yra mineralinių medžiagų kiekis Jūsų kraujyje.</w:t>
      </w:r>
    </w:p>
    <w:p w14:paraId="736517EF" w14:textId="77777777" w:rsidR="00B85B90" w:rsidRPr="006F6DC8" w:rsidRDefault="00B85B90" w:rsidP="00F21EB5">
      <w:pPr>
        <w:tabs>
          <w:tab w:val="left" w:pos="567"/>
          <w:tab w:val="left" w:pos="9356"/>
        </w:tabs>
        <w:spacing w:after="0"/>
        <w:ind w:right="4"/>
        <w:jc w:val="left"/>
        <w:rPr>
          <w:szCs w:val="22"/>
        </w:rPr>
      </w:pPr>
    </w:p>
    <w:p w14:paraId="08541CAC" w14:textId="2330A586" w:rsidR="00B85B90" w:rsidRPr="006F6DC8" w:rsidRDefault="009377E7" w:rsidP="00F21EB5">
      <w:pPr>
        <w:tabs>
          <w:tab w:val="left" w:pos="567"/>
        </w:tabs>
        <w:spacing w:after="0"/>
        <w:jc w:val="left"/>
        <w:rPr>
          <w:b/>
          <w:noProof/>
          <w:szCs w:val="22"/>
        </w:rPr>
      </w:pPr>
      <w:proofErr w:type="spellStart"/>
      <w:r>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6C60E7">
        <w:rPr>
          <w:b/>
        </w:rPr>
        <w:t xml:space="preserve"> </w:t>
      </w:r>
      <w:r w:rsidR="00B85B90" w:rsidRPr="006F6DC8">
        <w:rPr>
          <w:b/>
        </w:rPr>
        <w:t>sudėtyje yra natrio</w:t>
      </w:r>
    </w:p>
    <w:p w14:paraId="1DDC94E1" w14:textId="4A852ECC" w:rsidR="00B85B90" w:rsidRPr="004C1FC6" w:rsidRDefault="00B85B90" w:rsidP="00F21EB5">
      <w:pPr>
        <w:tabs>
          <w:tab w:val="left" w:pos="567"/>
        </w:tabs>
        <w:spacing w:after="0"/>
        <w:jc w:val="left"/>
      </w:pPr>
      <w:r w:rsidRPr="006F6DC8">
        <w:t>Šio vaisto kiekviename 250</w:t>
      </w:r>
      <w:r w:rsidR="00AF26A1" w:rsidRPr="006F6DC8">
        <w:t> </w:t>
      </w:r>
      <w:r w:rsidRPr="006F6DC8">
        <w:t>ml buteliuke yra 1</w:t>
      </w:r>
      <w:r w:rsidR="00E422A4">
        <w:t> </w:t>
      </w:r>
      <w:r w:rsidRPr="006F6DC8">
        <w:t>375</w:t>
      </w:r>
      <w:r w:rsidR="00AF26A1" w:rsidRPr="006F6DC8">
        <w:t> </w:t>
      </w:r>
      <w:r w:rsidRPr="006F6DC8">
        <w:t>mg natrio (valgomosios druskos sudedamo</w:t>
      </w:r>
      <w:r w:rsidR="00AF26A1" w:rsidRPr="006F6DC8">
        <w:t>sios</w:t>
      </w:r>
      <w:r w:rsidRPr="006F6DC8">
        <w:t xml:space="preserve"> dali</w:t>
      </w:r>
      <w:r w:rsidR="00AF26A1" w:rsidRPr="006F6DC8">
        <w:t>e</w:t>
      </w:r>
      <w:r w:rsidRPr="006F6DC8">
        <w:t>s). Tai atitinka 69</w:t>
      </w:r>
      <w:r w:rsidR="00AF26A1" w:rsidRPr="006F6DC8">
        <w:t> </w:t>
      </w:r>
      <w:r w:rsidRPr="006F6DC8">
        <w:t>%.</w:t>
      </w:r>
      <w:r w:rsidR="00AF26A1" w:rsidRPr="006F6DC8">
        <w:t xml:space="preserve"> didžiausios rekomenduojamos natrio paros normos suaugusiesiems.</w:t>
      </w:r>
    </w:p>
    <w:p w14:paraId="32483D87" w14:textId="72612DDC" w:rsidR="00B85B90" w:rsidRPr="006F6DC8" w:rsidRDefault="00B85B90" w:rsidP="00F21EB5">
      <w:pPr>
        <w:tabs>
          <w:tab w:val="left" w:pos="567"/>
        </w:tabs>
        <w:spacing w:after="0"/>
        <w:jc w:val="left"/>
        <w:rPr>
          <w:noProof/>
          <w:szCs w:val="22"/>
        </w:rPr>
      </w:pPr>
      <w:r w:rsidRPr="006F6DC8">
        <w:t>Pasitarkite su gydytoju arba vaistininku, jeigu Jums reikia vartoti 71</w:t>
      </w:r>
      <w:r w:rsidR="00166008" w:rsidRPr="006F6DC8">
        <w:t> </w:t>
      </w:r>
      <w:r w:rsidRPr="006F6DC8">
        <w:t>ml ar daugiau per parą ilgą laiką, ypač jeigu Jums buvo patarta laikytis dietos, kurioje yra mažai druskos (natrio).</w:t>
      </w:r>
    </w:p>
    <w:p w14:paraId="186D29F4" w14:textId="7E92AEBB" w:rsidR="00B85B90" w:rsidRDefault="00B85B90" w:rsidP="00F21EB5">
      <w:pPr>
        <w:tabs>
          <w:tab w:val="left" w:pos="567"/>
          <w:tab w:val="left" w:pos="9356"/>
        </w:tabs>
        <w:spacing w:after="0"/>
        <w:ind w:right="4"/>
        <w:jc w:val="left"/>
        <w:rPr>
          <w:noProof/>
          <w:szCs w:val="22"/>
        </w:rPr>
      </w:pPr>
    </w:p>
    <w:p w14:paraId="5C46443A" w14:textId="77777777" w:rsidR="00F21EB5" w:rsidRPr="006F6DC8" w:rsidRDefault="00F21EB5" w:rsidP="00F21EB5">
      <w:pPr>
        <w:tabs>
          <w:tab w:val="left" w:pos="567"/>
          <w:tab w:val="left" w:pos="9356"/>
        </w:tabs>
        <w:spacing w:after="0"/>
        <w:ind w:right="4"/>
        <w:jc w:val="left"/>
        <w:rPr>
          <w:noProof/>
          <w:szCs w:val="22"/>
        </w:rPr>
      </w:pPr>
    </w:p>
    <w:p w14:paraId="2ABDF668" w14:textId="1C4AC0CD" w:rsidR="00B85B90" w:rsidRPr="006F6DC8" w:rsidRDefault="00933592" w:rsidP="00F21EB5">
      <w:pPr>
        <w:pStyle w:val="prastojitrauka"/>
        <w:tabs>
          <w:tab w:val="left" w:pos="567"/>
        </w:tabs>
        <w:spacing w:after="0"/>
        <w:ind w:left="0"/>
        <w:rPr>
          <w:szCs w:val="22"/>
        </w:rPr>
      </w:pPr>
      <w:r w:rsidRPr="005D554B">
        <w:rPr>
          <w:b/>
          <w:bCs/>
          <w:snapToGrid w:val="0"/>
          <w:szCs w:val="26"/>
        </w:rPr>
        <w:t>3.</w:t>
      </w:r>
      <w:r w:rsidRPr="005D554B">
        <w:rPr>
          <w:b/>
          <w:bCs/>
          <w:snapToGrid w:val="0"/>
          <w:szCs w:val="26"/>
        </w:rPr>
        <w:tab/>
        <w:t xml:space="preserve">Kaip vartoti </w:t>
      </w:r>
      <w:proofErr w:type="spellStart"/>
      <w:r w:rsidR="009377E7">
        <w:rPr>
          <w:b/>
          <w:bCs/>
          <w:snapToGrid w:val="0"/>
          <w:szCs w:val="26"/>
        </w:rPr>
        <w:t>F</w:t>
      </w:r>
      <w:r w:rsidR="006C60E7">
        <w:rPr>
          <w:b/>
          <w:bCs/>
          <w:snapToGrid w:val="0"/>
          <w:szCs w:val="26"/>
        </w:rPr>
        <w:t>oscarnet</w:t>
      </w:r>
      <w:proofErr w:type="spellEnd"/>
      <w:r w:rsidR="006C60E7">
        <w:rPr>
          <w:b/>
          <w:bCs/>
          <w:snapToGrid w:val="0"/>
          <w:szCs w:val="26"/>
        </w:rPr>
        <w:t xml:space="preserve"> </w:t>
      </w:r>
      <w:proofErr w:type="spellStart"/>
      <w:r w:rsidR="006C60E7">
        <w:rPr>
          <w:b/>
          <w:bCs/>
          <w:snapToGrid w:val="0"/>
          <w:szCs w:val="26"/>
        </w:rPr>
        <w:t>sodium</w:t>
      </w:r>
      <w:proofErr w:type="spellEnd"/>
      <w:r w:rsidR="006C60E7">
        <w:rPr>
          <w:b/>
          <w:bCs/>
          <w:snapToGrid w:val="0"/>
          <w:szCs w:val="26"/>
        </w:rPr>
        <w:t xml:space="preserve"> </w:t>
      </w:r>
      <w:proofErr w:type="spellStart"/>
      <w:r w:rsidR="006C60E7">
        <w:rPr>
          <w:b/>
          <w:bCs/>
          <w:snapToGrid w:val="0"/>
          <w:szCs w:val="26"/>
        </w:rPr>
        <w:t>hexahydrate</w:t>
      </w:r>
      <w:proofErr w:type="spellEnd"/>
      <w:r w:rsidR="006C60E7">
        <w:rPr>
          <w:b/>
          <w:bCs/>
          <w:snapToGrid w:val="0"/>
          <w:szCs w:val="26"/>
        </w:rPr>
        <w:t xml:space="preserve"> </w:t>
      </w:r>
      <w:proofErr w:type="spellStart"/>
      <w:r w:rsidR="006C60E7">
        <w:rPr>
          <w:b/>
          <w:bCs/>
          <w:snapToGrid w:val="0"/>
          <w:szCs w:val="26"/>
        </w:rPr>
        <w:t>Tillomed</w:t>
      </w:r>
      <w:proofErr w:type="spellEnd"/>
    </w:p>
    <w:p w14:paraId="785055D7" w14:textId="77777777" w:rsidR="00933592" w:rsidRDefault="00933592" w:rsidP="00F21EB5">
      <w:pPr>
        <w:pStyle w:val="prastojitrauka"/>
        <w:tabs>
          <w:tab w:val="left" w:pos="567"/>
        </w:tabs>
        <w:spacing w:after="0"/>
        <w:ind w:left="0"/>
      </w:pPr>
    </w:p>
    <w:p w14:paraId="54A2AB14" w14:textId="77777777" w:rsidR="00B85B90" w:rsidRPr="006F6DC8" w:rsidRDefault="00B85B90" w:rsidP="00F21EB5">
      <w:pPr>
        <w:pStyle w:val="prastojitrauka"/>
        <w:tabs>
          <w:tab w:val="left" w:pos="567"/>
        </w:tabs>
        <w:spacing w:after="0"/>
        <w:ind w:left="0"/>
      </w:pPr>
      <w:r w:rsidRPr="006F6DC8">
        <w:t xml:space="preserve">Visada vartokite šį vaistą tiksliai taip, kaip nurodė gydytojas arba </w:t>
      </w:r>
      <w:r w:rsidRPr="006F6DC8">
        <w:rPr>
          <w:sz w:val="21"/>
        </w:rPr>
        <w:t>vaistininkas</w:t>
      </w:r>
      <w:r w:rsidRPr="006F6DC8">
        <w:t xml:space="preserve">. Jeigu abejojate, kreipkitės į gydytoją arba </w:t>
      </w:r>
      <w:r w:rsidRPr="006F6DC8">
        <w:rPr>
          <w:sz w:val="21"/>
        </w:rPr>
        <w:t>vaistininką</w:t>
      </w:r>
      <w:r w:rsidRPr="006F6DC8">
        <w:t>.</w:t>
      </w:r>
    </w:p>
    <w:p w14:paraId="7F89FA0D" w14:textId="77777777" w:rsidR="00B85B90" w:rsidRPr="006F6DC8" w:rsidRDefault="00B85B90" w:rsidP="00F21EB5">
      <w:pPr>
        <w:tabs>
          <w:tab w:val="left" w:pos="567"/>
        </w:tabs>
        <w:spacing w:after="0"/>
        <w:ind w:right="-2"/>
        <w:rPr>
          <w:noProof/>
          <w:szCs w:val="22"/>
        </w:rPr>
      </w:pPr>
    </w:p>
    <w:p w14:paraId="6B4AB21E" w14:textId="7AD33802" w:rsidR="00B85B90" w:rsidRPr="006F6DC8" w:rsidRDefault="009377E7" w:rsidP="00F21EB5">
      <w:pPr>
        <w:pStyle w:val="Sraopastraipa"/>
        <w:numPr>
          <w:ilvl w:val="0"/>
          <w:numId w:val="19"/>
        </w:numPr>
        <w:tabs>
          <w:tab w:val="left" w:pos="567"/>
        </w:tabs>
        <w:spacing w:after="0"/>
        <w:ind w:left="0" w:right="-2" w:firstLine="0"/>
        <w:rPr>
          <w:noProof/>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00B85B90" w:rsidRPr="006F6DC8">
        <w:t>Jums suleis gydytojas arba slaugytoja. Vaistas bus lašinamas į veną (infuzija). Jį galima suleisti į centrinės venos kateterį</w:t>
      </w:r>
      <w:r w:rsidR="00E422A4">
        <w:t xml:space="preserve"> (esantį krūtinės srityje)</w:t>
      </w:r>
      <w:r w:rsidR="00B85B90" w:rsidRPr="006F6DC8">
        <w:t>, jei tokį jau turite.</w:t>
      </w:r>
    </w:p>
    <w:p w14:paraId="2BA00A3B" w14:textId="77777777" w:rsidR="00B85B90" w:rsidRPr="006F6DC8" w:rsidRDefault="00B85B90" w:rsidP="00F21EB5">
      <w:pPr>
        <w:pStyle w:val="Sraopastraipa"/>
        <w:numPr>
          <w:ilvl w:val="0"/>
          <w:numId w:val="19"/>
        </w:numPr>
        <w:tabs>
          <w:tab w:val="left" w:pos="567"/>
        </w:tabs>
        <w:spacing w:after="0"/>
        <w:ind w:left="0" w:right="-2" w:firstLine="0"/>
        <w:rPr>
          <w:noProof/>
          <w:szCs w:val="22"/>
        </w:rPr>
      </w:pPr>
      <w:r w:rsidRPr="006F6DC8">
        <w:t>Kiekviena infuzija truks mažiausiai 1 valandą. Netrukdykite infuzijai lašėti.</w:t>
      </w:r>
    </w:p>
    <w:p w14:paraId="35B5517A" w14:textId="1418A621" w:rsidR="00B85B90" w:rsidRPr="006F6DC8" w:rsidRDefault="00B85B90" w:rsidP="00F21EB5">
      <w:pPr>
        <w:pStyle w:val="Sraopastraipa"/>
        <w:numPr>
          <w:ilvl w:val="0"/>
          <w:numId w:val="19"/>
        </w:numPr>
        <w:tabs>
          <w:tab w:val="left" w:pos="567"/>
        </w:tabs>
        <w:spacing w:after="0"/>
        <w:ind w:left="0" w:right="-2" w:firstLine="0"/>
        <w:rPr>
          <w:noProof/>
          <w:szCs w:val="22"/>
        </w:rPr>
      </w:pPr>
      <w:r w:rsidRPr="006F6DC8">
        <w:t xml:space="preserve">Jums skiriama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dozė priklauso nuo to, kaip gerai veikia Jūsų inkstai. Tai taip pat priklauso </w:t>
      </w:r>
      <w:r w:rsidR="00E422A4">
        <w:t xml:space="preserve">ir </w:t>
      </w:r>
      <w:r w:rsidRPr="006F6DC8">
        <w:t xml:space="preserve">nuo jūsų </w:t>
      </w:r>
      <w:r w:rsidR="00E422A4">
        <w:t xml:space="preserve">kūno </w:t>
      </w:r>
      <w:r w:rsidRPr="006F6DC8">
        <w:t>svorio.</w:t>
      </w:r>
    </w:p>
    <w:p w14:paraId="08037936" w14:textId="10AA0E24" w:rsidR="00B85B90" w:rsidRPr="006F6DC8" w:rsidRDefault="00B85B90" w:rsidP="00F21EB5">
      <w:pPr>
        <w:pStyle w:val="Sraopastraipa"/>
        <w:numPr>
          <w:ilvl w:val="0"/>
          <w:numId w:val="19"/>
        </w:numPr>
        <w:tabs>
          <w:tab w:val="left" w:pos="567"/>
        </w:tabs>
        <w:spacing w:after="0"/>
        <w:ind w:left="0" w:right="-2" w:firstLine="0"/>
        <w:rPr>
          <w:noProof/>
          <w:szCs w:val="22"/>
        </w:rPr>
      </w:pPr>
      <w:r w:rsidRPr="006F6DC8">
        <w:lastRenderedPageBreak/>
        <w:t xml:space="preserve">Svarbu, kad infuzijos metu būtų </w:t>
      </w:r>
      <w:r w:rsidR="00E422A4">
        <w:t>vartojama</w:t>
      </w:r>
      <w:r w:rsidR="00E422A4" w:rsidRPr="006F6DC8">
        <w:t xml:space="preserve"> </w:t>
      </w:r>
      <w:r w:rsidRPr="006F6DC8">
        <w:t xml:space="preserve">daug skysčių. Tai padės išvengti inkstų veiklos sutrikimų. Jeigu Jums reikia skysčių, gydytojas arba slaugytoja juos suleis kartu su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Pr="006F6DC8">
        <w:t>.</w:t>
      </w:r>
    </w:p>
    <w:p w14:paraId="084DAF76" w14:textId="77777777" w:rsidR="00B85B90" w:rsidRPr="006F6DC8" w:rsidRDefault="00B85B90" w:rsidP="00F21EB5">
      <w:pPr>
        <w:tabs>
          <w:tab w:val="left" w:pos="567"/>
        </w:tabs>
        <w:spacing w:after="0"/>
        <w:ind w:right="-2"/>
        <w:rPr>
          <w:noProof/>
          <w:szCs w:val="22"/>
        </w:rPr>
      </w:pPr>
    </w:p>
    <w:p w14:paraId="2751071A" w14:textId="66ED3FDC" w:rsidR="00B85B90" w:rsidRPr="006F6DC8" w:rsidRDefault="009377E7" w:rsidP="00F21EB5">
      <w:pPr>
        <w:numPr>
          <w:ilvl w:val="12"/>
          <w:numId w:val="0"/>
        </w:numPr>
        <w:tabs>
          <w:tab w:val="left" w:pos="567"/>
        </w:tabs>
        <w:spacing w:after="0"/>
        <w:ind w:right="-2"/>
        <w:rPr>
          <w:b/>
          <w:bCs/>
          <w:szCs w:val="22"/>
        </w:rPr>
      </w:pPr>
      <w:proofErr w:type="spellStart"/>
      <w:r>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6C60E7">
        <w:rPr>
          <w:b/>
        </w:rPr>
        <w:t xml:space="preserve"> </w:t>
      </w:r>
      <w:r w:rsidR="00B85B90" w:rsidRPr="006F6DC8">
        <w:rPr>
          <w:b/>
        </w:rPr>
        <w:t>naudojimas CMV infekcijai gydyti</w:t>
      </w:r>
    </w:p>
    <w:p w14:paraId="6A8A43FD" w14:textId="36B7D162" w:rsidR="00B85B90" w:rsidRDefault="00B85B90" w:rsidP="00F21EB5">
      <w:pPr>
        <w:numPr>
          <w:ilvl w:val="12"/>
          <w:numId w:val="0"/>
        </w:numPr>
        <w:tabs>
          <w:tab w:val="left" w:pos="567"/>
        </w:tabs>
        <w:spacing w:after="0"/>
        <w:ind w:right="-2"/>
      </w:pPr>
      <w:r w:rsidRPr="006F6DC8">
        <w:t xml:space="preserve">Jei Jūs vartojate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CMV </w:t>
      </w:r>
      <w:proofErr w:type="spellStart"/>
      <w:r w:rsidRPr="006F6DC8">
        <w:t>retinitui</w:t>
      </w:r>
      <w:proofErr w:type="spellEnd"/>
      <w:r w:rsidRPr="006F6DC8">
        <w:t xml:space="preserve"> gydyti, gydymą sudarys du etapai. Pirmasis etapas vadinamas indukcine terapija, o antrasis - palaikomąja terapija.</w:t>
      </w:r>
    </w:p>
    <w:p w14:paraId="3634276B" w14:textId="77777777" w:rsidR="00F21EB5" w:rsidRPr="006F6DC8" w:rsidRDefault="00F21EB5" w:rsidP="00F21EB5">
      <w:pPr>
        <w:numPr>
          <w:ilvl w:val="12"/>
          <w:numId w:val="0"/>
        </w:numPr>
        <w:tabs>
          <w:tab w:val="left" w:pos="567"/>
        </w:tabs>
        <w:spacing w:after="0"/>
        <w:ind w:right="-2"/>
        <w:rPr>
          <w:szCs w:val="22"/>
        </w:rPr>
      </w:pPr>
    </w:p>
    <w:p w14:paraId="555F2F0E" w14:textId="77777777" w:rsidR="00B85B90" w:rsidRPr="006F6DC8" w:rsidRDefault="00B85B90" w:rsidP="00F21EB5">
      <w:pPr>
        <w:numPr>
          <w:ilvl w:val="12"/>
          <w:numId w:val="0"/>
        </w:numPr>
        <w:tabs>
          <w:tab w:val="left" w:pos="567"/>
        </w:tabs>
        <w:spacing w:after="0"/>
        <w:ind w:right="-2"/>
        <w:rPr>
          <w:b/>
          <w:szCs w:val="22"/>
        </w:rPr>
      </w:pPr>
      <w:r w:rsidRPr="006F6DC8">
        <w:rPr>
          <w:b/>
        </w:rPr>
        <w:t>Indukcinė terapija</w:t>
      </w:r>
    </w:p>
    <w:p w14:paraId="3F9D0660" w14:textId="61F09522" w:rsidR="00B85B90" w:rsidRPr="006F6DC8" w:rsidRDefault="00B85B90" w:rsidP="00F21EB5">
      <w:pPr>
        <w:pStyle w:val="Sraopastraipa"/>
        <w:numPr>
          <w:ilvl w:val="0"/>
          <w:numId w:val="20"/>
        </w:numPr>
        <w:tabs>
          <w:tab w:val="left" w:pos="567"/>
        </w:tabs>
        <w:spacing w:after="0"/>
        <w:ind w:left="0" w:right="-2" w:firstLine="0"/>
        <w:rPr>
          <w:szCs w:val="22"/>
        </w:rPr>
      </w:pPr>
      <w:r w:rsidRPr="006F6DC8">
        <w:t>Indukcinio gydymo metu Jums bus skiriama infuzija kas 8</w:t>
      </w:r>
      <w:r w:rsidR="00DA1F25">
        <w:t> </w:t>
      </w:r>
      <w:r w:rsidRPr="006F6DC8">
        <w:t>valandas. Jis paprastai trunka 2</w:t>
      </w:r>
      <w:r w:rsidR="00DA1F25">
        <w:t> </w:t>
      </w:r>
      <w:r w:rsidRPr="006F6DC8">
        <w:t>ar 3</w:t>
      </w:r>
      <w:r w:rsidR="00DA1F25">
        <w:t> </w:t>
      </w:r>
      <w:r w:rsidRPr="006F6DC8">
        <w:t>savaites.</w:t>
      </w:r>
    </w:p>
    <w:p w14:paraId="060A65FF" w14:textId="44E87D1C" w:rsidR="00B85B90" w:rsidRPr="006F6DC8" w:rsidRDefault="00B85B90" w:rsidP="00F21EB5">
      <w:pPr>
        <w:pStyle w:val="Sraopastraipa"/>
        <w:numPr>
          <w:ilvl w:val="0"/>
          <w:numId w:val="20"/>
        </w:numPr>
        <w:tabs>
          <w:tab w:val="left" w:pos="567"/>
        </w:tabs>
        <w:spacing w:after="0"/>
        <w:ind w:left="0" w:right="-2" w:firstLine="0"/>
        <w:rPr>
          <w:szCs w:val="22"/>
        </w:rPr>
      </w:pPr>
      <w:r w:rsidRPr="006F6DC8">
        <w:t>Įprasta indukcinio gydymo dozė yra 60</w:t>
      </w:r>
      <w:r w:rsidR="00DA1F25">
        <w:t> </w:t>
      </w:r>
      <w:r w:rsidRPr="006F6DC8">
        <w:t xml:space="preserve">mg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kiekvienam Jūsų kūno </w:t>
      </w:r>
      <w:r w:rsidR="00DA1F25">
        <w:t>svorio</w:t>
      </w:r>
      <w:r w:rsidR="00DA1F25" w:rsidRPr="006F6DC8">
        <w:t xml:space="preserve"> </w:t>
      </w:r>
      <w:r w:rsidRPr="006F6DC8">
        <w:t>kilogramui (60</w:t>
      </w:r>
      <w:r w:rsidR="00DA1F25">
        <w:t> </w:t>
      </w:r>
      <w:r w:rsidRPr="006F6DC8">
        <w:t>mg/kg) tris kartus per parą (kas 8</w:t>
      </w:r>
      <w:r w:rsidR="00DA1F25">
        <w:t> </w:t>
      </w:r>
      <w:r w:rsidRPr="006F6DC8">
        <w:t>valandas) arba 90</w:t>
      </w:r>
      <w:r w:rsidR="00DA1F25">
        <w:t> </w:t>
      </w:r>
      <w:r w:rsidRPr="006F6DC8">
        <w:t xml:space="preserve">mg/kg kūno </w:t>
      </w:r>
      <w:r w:rsidR="00DA1F25">
        <w:t>svorio</w:t>
      </w:r>
      <w:r w:rsidR="00DA1F25" w:rsidRPr="006F6DC8">
        <w:t xml:space="preserve"> </w:t>
      </w:r>
      <w:r w:rsidRPr="006F6DC8">
        <w:t>du kartus per parą (kas 12</w:t>
      </w:r>
      <w:r w:rsidR="00DA1F25">
        <w:t> </w:t>
      </w:r>
      <w:r w:rsidRPr="006F6DC8">
        <w:t>valandų).</w:t>
      </w:r>
    </w:p>
    <w:p w14:paraId="57F7A84C" w14:textId="77777777" w:rsidR="00B85B90" w:rsidRPr="006F6DC8" w:rsidRDefault="00B85B90" w:rsidP="00F21EB5">
      <w:pPr>
        <w:pStyle w:val="Sraopastraipa"/>
        <w:numPr>
          <w:ilvl w:val="0"/>
          <w:numId w:val="20"/>
        </w:numPr>
        <w:tabs>
          <w:tab w:val="left" w:pos="567"/>
        </w:tabs>
        <w:spacing w:after="0"/>
        <w:ind w:left="0" w:right="-2" w:firstLine="0"/>
        <w:rPr>
          <w:szCs w:val="22"/>
        </w:rPr>
      </w:pPr>
      <w:r w:rsidRPr="006F6DC8">
        <w:t>Gydytojas pasakys, kada būsite pasiruošę pereiti prie palaikomojo gydymo.</w:t>
      </w:r>
    </w:p>
    <w:p w14:paraId="53006272" w14:textId="77777777" w:rsidR="00B85B90" w:rsidRPr="006F6DC8" w:rsidRDefault="00B85B90" w:rsidP="00F21EB5">
      <w:pPr>
        <w:tabs>
          <w:tab w:val="left" w:pos="567"/>
        </w:tabs>
        <w:spacing w:after="0"/>
        <w:ind w:right="-2"/>
        <w:rPr>
          <w:b/>
          <w:szCs w:val="22"/>
        </w:rPr>
      </w:pPr>
      <w:r w:rsidRPr="006F6DC8">
        <w:rPr>
          <w:b/>
        </w:rPr>
        <w:t>Palaikomasis gydymas</w:t>
      </w:r>
    </w:p>
    <w:p w14:paraId="50CD8C66" w14:textId="77777777" w:rsidR="00B85B90" w:rsidRPr="006F6DC8" w:rsidRDefault="00B85B90" w:rsidP="00F21EB5">
      <w:pPr>
        <w:pStyle w:val="Sraopastraipa"/>
        <w:numPr>
          <w:ilvl w:val="0"/>
          <w:numId w:val="20"/>
        </w:numPr>
        <w:tabs>
          <w:tab w:val="left" w:pos="567"/>
        </w:tabs>
        <w:spacing w:after="0"/>
        <w:ind w:left="0" w:right="-2" w:firstLine="0"/>
        <w:rPr>
          <w:szCs w:val="22"/>
        </w:rPr>
      </w:pPr>
      <w:r w:rsidRPr="006F6DC8">
        <w:t>Palaikomojo gydymo metu Jums bus skiriama infuzija vieną kartą per parą.</w:t>
      </w:r>
    </w:p>
    <w:p w14:paraId="78900EDA" w14:textId="26147337" w:rsidR="00B85B90" w:rsidRPr="006F6DC8" w:rsidRDefault="00B85B90" w:rsidP="00F21EB5">
      <w:pPr>
        <w:pStyle w:val="Sraopastraipa"/>
        <w:numPr>
          <w:ilvl w:val="0"/>
          <w:numId w:val="20"/>
        </w:numPr>
        <w:tabs>
          <w:tab w:val="left" w:pos="567"/>
        </w:tabs>
        <w:spacing w:after="0"/>
        <w:ind w:left="0" w:right="-2" w:firstLine="0"/>
        <w:rPr>
          <w:szCs w:val="22"/>
        </w:rPr>
      </w:pPr>
      <w:r w:rsidRPr="006F6DC8">
        <w:t>Įprasta palaikomojo gydymo dozė yra 90</w:t>
      </w:r>
      <w:r w:rsidR="00DA1F25">
        <w:t xml:space="preserve">  </w:t>
      </w:r>
      <w:r w:rsidRPr="006F6DC8">
        <w:t>120</w:t>
      </w:r>
      <w:r w:rsidR="00DA1F25">
        <w:t> </w:t>
      </w:r>
      <w:r w:rsidRPr="006F6DC8">
        <w:t>mg</w:t>
      </w:r>
      <w:r w:rsidR="00DA1F25">
        <w:t xml:space="preserve">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kiekvienam Jūsų kūno svorio kilogramui (90</w:t>
      </w:r>
      <w:r w:rsidR="00DA1F25">
        <w:t xml:space="preserve"> </w:t>
      </w:r>
      <w:r w:rsidRPr="006F6DC8">
        <w:t>–</w:t>
      </w:r>
      <w:r w:rsidR="00DA1F25">
        <w:t xml:space="preserve"> </w:t>
      </w:r>
      <w:r w:rsidRPr="006F6DC8">
        <w:t>120</w:t>
      </w:r>
      <w:r w:rsidR="00DA1F25">
        <w:t> </w:t>
      </w:r>
      <w:r w:rsidRPr="006F6DC8">
        <w:t>mg/kg).</w:t>
      </w:r>
    </w:p>
    <w:p w14:paraId="4996AD51" w14:textId="77777777" w:rsidR="00B85B90" w:rsidRPr="006F6DC8" w:rsidRDefault="00B85B90" w:rsidP="00F21EB5">
      <w:pPr>
        <w:tabs>
          <w:tab w:val="left" w:pos="567"/>
        </w:tabs>
        <w:spacing w:after="0"/>
        <w:ind w:right="-2"/>
        <w:rPr>
          <w:szCs w:val="22"/>
        </w:rPr>
      </w:pPr>
    </w:p>
    <w:p w14:paraId="3483DA76" w14:textId="7994C8DD" w:rsidR="00B85B90" w:rsidRPr="006F6DC8" w:rsidRDefault="00B85B90" w:rsidP="00F21EB5">
      <w:pPr>
        <w:tabs>
          <w:tab w:val="left" w:pos="567"/>
        </w:tabs>
        <w:spacing w:after="0"/>
        <w:ind w:right="-2"/>
        <w:rPr>
          <w:szCs w:val="22"/>
        </w:rPr>
      </w:pPr>
      <w:r w:rsidRPr="006F6DC8">
        <w:t xml:space="preserve">Gydytojas pasakys, ar Jums reikia vartoti daugiau ar mažiau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ir kaip dažnai tai reikia daryti. Tai reikalinga tam, kad gautumėte Jums tinkamą dozę.</w:t>
      </w:r>
    </w:p>
    <w:p w14:paraId="4160B922" w14:textId="09D90014" w:rsidR="00B85B90" w:rsidRDefault="00B85B90" w:rsidP="00F21EB5">
      <w:pPr>
        <w:tabs>
          <w:tab w:val="left" w:pos="567"/>
        </w:tabs>
        <w:spacing w:after="0"/>
        <w:ind w:right="-2"/>
      </w:pPr>
      <w:r w:rsidRPr="006F6DC8">
        <w:t xml:space="preserve">Kartais gydytojas gali paprašyti, kad taip pat vartotumėte vaistą, vadinamą </w:t>
      </w:r>
      <w:proofErr w:type="spellStart"/>
      <w:r w:rsidRPr="006F6DC8">
        <w:t>gancikloviru</w:t>
      </w:r>
      <w:proofErr w:type="spellEnd"/>
      <w:r w:rsidRPr="006F6DC8">
        <w:t xml:space="preserve">. Tai reikalinga tam, kad būtų įsitikinta, jog </w:t>
      </w:r>
      <w:proofErr w:type="spellStart"/>
      <w:r w:rsidRPr="006F6DC8">
        <w:t>aikomas</w:t>
      </w:r>
      <w:proofErr w:type="spellEnd"/>
      <w:r w:rsidRPr="006F6DC8">
        <w:t xml:space="preserve"> Jums tinkamas gydymas.</w:t>
      </w:r>
    </w:p>
    <w:p w14:paraId="64E4A853" w14:textId="77777777" w:rsidR="00F21EB5" w:rsidRPr="006F6DC8" w:rsidRDefault="00F21EB5" w:rsidP="00F21EB5">
      <w:pPr>
        <w:tabs>
          <w:tab w:val="left" w:pos="567"/>
        </w:tabs>
        <w:spacing w:after="0"/>
        <w:ind w:right="-2"/>
        <w:rPr>
          <w:szCs w:val="22"/>
          <w:u w:val="single"/>
        </w:rPr>
      </w:pPr>
    </w:p>
    <w:p w14:paraId="36AB2624" w14:textId="5BEAB5DA" w:rsidR="00B85B90" w:rsidRPr="006F6DC8" w:rsidRDefault="009377E7" w:rsidP="00F21EB5">
      <w:pPr>
        <w:tabs>
          <w:tab w:val="left" w:pos="567"/>
        </w:tabs>
        <w:spacing w:after="0"/>
        <w:ind w:right="-2"/>
        <w:rPr>
          <w:b/>
          <w:bCs/>
          <w:szCs w:val="22"/>
        </w:rPr>
      </w:pPr>
      <w:proofErr w:type="spellStart"/>
      <w:r>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6C60E7">
        <w:rPr>
          <w:b/>
        </w:rPr>
        <w:t xml:space="preserve"> </w:t>
      </w:r>
      <w:proofErr w:type="spellStart"/>
      <w:r w:rsidR="00B85B90" w:rsidRPr="006F6DC8">
        <w:rPr>
          <w:b/>
        </w:rPr>
        <w:t>Herpes</w:t>
      </w:r>
      <w:proofErr w:type="spellEnd"/>
      <w:r w:rsidR="00B85B90" w:rsidRPr="006F6DC8">
        <w:rPr>
          <w:b/>
        </w:rPr>
        <w:t xml:space="preserve"> </w:t>
      </w:r>
      <w:proofErr w:type="spellStart"/>
      <w:r w:rsidR="00B85B90" w:rsidRPr="006F6DC8">
        <w:rPr>
          <w:b/>
        </w:rPr>
        <w:t>Simplex</w:t>
      </w:r>
      <w:proofErr w:type="spellEnd"/>
      <w:r w:rsidR="00B85B90" w:rsidRPr="006F6DC8">
        <w:rPr>
          <w:b/>
        </w:rPr>
        <w:t xml:space="preserve"> viruso gydymui</w:t>
      </w:r>
    </w:p>
    <w:p w14:paraId="5EE31648" w14:textId="564F57DE" w:rsidR="00B85B90" w:rsidRPr="006F6DC8" w:rsidRDefault="00B85B90" w:rsidP="00F21EB5">
      <w:pPr>
        <w:pStyle w:val="Sraopastraipa"/>
        <w:numPr>
          <w:ilvl w:val="0"/>
          <w:numId w:val="21"/>
        </w:numPr>
        <w:tabs>
          <w:tab w:val="left" w:pos="567"/>
        </w:tabs>
        <w:spacing w:after="0"/>
        <w:ind w:left="0" w:right="-2" w:firstLine="0"/>
        <w:rPr>
          <w:szCs w:val="22"/>
        </w:rPr>
      </w:pPr>
      <w:r w:rsidRPr="006F6DC8">
        <w:t xml:space="preserve">Jei Jums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skiriamas </w:t>
      </w:r>
      <w:r w:rsidR="00A97190" w:rsidRPr="006F6DC8">
        <w:t>gydy</w:t>
      </w:r>
      <w:r w:rsidR="00A97190">
        <w:t>ti</w:t>
      </w:r>
      <w:r w:rsidR="00A97190" w:rsidRPr="006F6DC8">
        <w:t xml:space="preserve"> </w:t>
      </w:r>
      <w:proofErr w:type="spellStart"/>
      <w:r w:rsidRPr="006F6DC8">
        <w:t>Herpes</w:t>
      </w:r>
      <w:proofErr w:type="spellEnd"/>
      <w:r w:rsidRPr="006F6DC8">
        <w:t xml:space="preserve"> </w:t>
      </w:r>
      <w:proofErr w:type="spellStart"/>
      <w:r w:rsidRPr="006F6DC8">
        <w:t>Simplex</w:t>
      </w:r>
      <w:proofErr w:type="spellEnd"/>
      <w:r w:rsidRPr="006F6DC8">
        <w:t xml:space="preserve"> virusą, yra tik vienas etapas.</w:t>
      </w:r>
    </w:p>
    <w:p w14:paraId="48DAB4E1" w14:textId="4509AB5C" w:rsidR="00B85B90" w:rsidRPr="006F6DC8" w:rsidRDefault="00B85B90" w:rsidP="00F21EB5">
      <w:pPr>
        <w:pStyle w:val="Sraopastraipa"/>
        <w:numPr>
          <w:ilvl w:val="0"/>
          <w:numId w:val="21"/>
        </w:numPr>
        <w:tabs>
          <w:tab w:val="left" w:pos="567"/>
        </w:tabs>
        <w:spacing w:after="0"/>
        <w:ind w:left="0" w:right="-2" w:firstLine="0"/>
        <w:rPr>
          <w:szCs w:val="22"/>
        </w:rPr>
      </w:pPr>
      <w:r w:rsidRPr="006F6DC8">
        <w:t>Jums bus skiriama infuzija kas 8</w:t>
      </w:r>
      <w:r w:rsidR="00A97190">
        <w:t> </w:t>
      </w:r>
      <w:r w:rsidRPr="006F6DC8">
        <w:t>valandas.</w:t>
      </w:r>
    </w:p>
    <w:p w14:paraId="0959E4B9" w14:textId="1EC6D29C" w:rsidR="00B85B90" w:rsidRPr="006F6DC8" w:rsidRDefault="00B85B90" w:rsidP="00F21EB5">
      <w:pPr>
        <w:pStyle w:val="Sraopastraipa"/>
        <w:numPr>
          <w:ilvl w:val="0"/>
          <w:numId w:val="21"/>
        </w:numPr>
        <w:tabs>
          <w:tab w:val="left" w:pos="567"/>
        </w:tabs>
        <w:spacing w:after="0"/>
        <w:ind w:left="0" w:right="-2" w:firstLine="0"/>
        <w:rPr>
          <w:szCs w:val="22"/>
        </w:rPr>
      </w:pPr>
      <w:r w:rsidRPr="006F6DC8">
        <w:t>Jūsų žaizdos (pažeidimai) gali pradėti gyti maždaug po 1</w:t>
      </w:r>
      <w:r w:rsidR="00A97190">
        <w:t> </w:t>
      </w:r>
      <w:r w:rsidRPr="006F6DC8">
        <w:t xml:space="preserve">savaitės. Tačiau Jums gali tekti vartoti vaistą </w:t>
      </w:r>
      <w:proofErr w:type="spellStart"/>
      <w:r w:rsidR="001B23EB">
        <w:t>Foscarnet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Tillomed</w:t>
      </w:r>
      <w:r w:rsidRPr="006F6DC8">
        <w:t>2</w:t>
      </w:r>
      <w:r w:rsidR="00A97190">
        <w:t xml:space="preserve"> </w:t>
      </w:r>
      <w:r w:rsidRPr="006F6DC8">
        <w:t>–</w:t>
      </w:r>
      <w:r w:rsidR="00A97190">
        <w:t xml:space="preserve"> </w:t>
      </w:r>
      <w:r w:rsidRPr="006F6DC8">
        <w:t>3</w:t>
      </w:r>
      <w:r w:rsidR="00A97190">
        <w:t> </w:t>
      </w:r>
      <w:r w:rsidRPr="006F6DC8">
        <w:t>savaites arba tol, kol žaizdos užgis.</w:t>
      </w:r>
    </w:p>
    <w:p w14:paraId="58A83D89" w14:textId="3CEABA2A" w:rsidR="00B85B90" w:rsidRPr="006F6DC8" w:rsidRDefault="00B85B90" w:rsidP="00F21EB5">
      <w:pPr>
        <w:pStyle w:val="Sraopastraipa"/>
        <w:numPr>
          <w:ilvl w:val="0"/>
          <w:numId w:val="21"/>
        </w:numPr>
        <w:tabs>
          <w:tab w:val="left" w:pos="567"/>
        </w:tabs>
        <w:spacing w:after="0"/>
        <w:ind w:left="0" w:right="-2" w:firstLine="0"/>
        <w:rPr>
          <w:szCs w:val="22"/>
        </w:rPr>
      </w:pPr>
      <w:r w:rsidRPr="006F6DC8">
        <w:t>Įprasta gydymo dozė yra 40</w:t>
      </w:r>
      <w:r w:rsidR="00A97190">
        <w:t> </w:t>
      </w:r>
      <w:r w:rsidRPr="006F6DC8">
        <w:t>mg</w:t>
      </w:r>
      <w:r w:rsidR="006C60E7">
        <w:t xml:space="preserve">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006C60E7">
        <w:t xml:space="preserve"> </w:t>
      </w:r>
      <w:r w:rsidRPr="006F6DC8">
        <w:t>kiekvienam Jūsų kūno svorio kilogramui (40</w:t>
      </w:r>
      <w:r w:rsidR="00A97190">
        <w:t> </w:t>
      </w:r>
      <w:r w:rsidRPr="006F6DC8">
        <w:t>mg/kg).</w:t>
      </w:r>
    </w:p>
    <w:p w14:paraId="7DB70E80" w14:textId="77777777" w:rsidR="00B85B90" w:rsidRPr="006F6DC8" w:rsidRDefault="00B85B90" w:rsidP="00F21EB5">
      <w:pPr>
        <w:numPr>
          <w:ilvl w:val="12"/>
          <w:numId w:val="0"/>
        </w:numPr>
        <w:tabs>
          <w:tab w:val="left" w:pos="567"/>
        </w:tabs>
        <w:spacing w:after="0"/>
        <w:ind w:right="-2"/>
        <w:rPr>
          <w:szCs w:val="22"/>
        </w:rPr>
      </w:pPr>
    </w:p>
    <w:p w14:paraId="72B43111" w14:textId="77777777" w:rsidR="00B85B90" w:rsidRPr="006F6DC8" w:rsidRDefault="00B85B90" w:rsidP="00F21EB5">
      <w:pPr>
        <w:numPr>
          <w:ilvl w:val="12"/>
          <w:numId w:val="0"/>
        </w:numPr>
        <w:tabs>
          <w:tab w:val="left" w:pos="567"/>
        </w:tabs>
        <w:spacing w:after="0"/>
        <w:ind w:right="-2"/>
        <w:rPr>
          <w:b/>
          <w:bCs/>
          <w:szCs w:val="22"/>
        </w:rPr>
      </w:pPr>
      <w:r w:rsidRPr="006F6DC8">
        <w:rPr>
          <w:b/>
        </w:rPr>
        <w:t>Asmens higiena</w:t>
      </w:r>
    </w:p>
    <w:p w14:paraId="05CB6106" w14:textId="18C5F1F9" w:rsidR="00B85B90" w:rsidRPr="006F6DC8" w:rsidRDefault="00B85B90" w:rsidP="00F21EB5">
      <w:pPr>
        <w:numPr>
          <w:ilvl w:val="12"/>
          <w:numId w:val="0"/>
        </w:numPr>
        <w:tabs>
          <w:tab w:val="left" w:pos="567"/>
        </w:tabs>
        <w:spacing w:after="0"/>
        <w:ind w:right="-2"/>
        <w:rPr>
          <w:szCs w:val="22"/>
        </w:rPr>
      </w:pPr>
      <w:r w:rsidRPr="006F6DC8">
        <w:t xml:space="preserve">Po šlapinimosi lytinius organus reikia kruopščiai nuplauti. Tai padės užkirsti kelią opų </w:t>
      </w:r>
      <w:r w:rsidR="00A97190">
        <w:t>atsiradimui</w:t>
      </w:r>
      <w:r w:rsidRPr="006F6DC8">
        <w:t>.</w:t>
      </w:r>
    </w:p>
    <w:p w14:paraId="6655E2CB" w14:textId="77777777" w:rsidR="00B85B90" w:rsidRPr="006F6DC8" w:rsidRDefault="00B85B90" w:rsidP="00F21EB5">
      <w:pPr>
        <w:numPr>
          <w:ilvl w:val="12"/>
          <w:numId w:val="0"/>
        </w:numPr>
        <w:tabs>
          <w:tab w:val="left" w:pos="567"/>
        </w:tabs>
        <w:spacing w:after="0"/>
        <w:ind w:right="-2"/>
        <w:rPr>
          <w:szCs w:val="22"/>
        </w:rPr>
      </w:pPr>
    </w:p>
    <w:p w14:paraId="07EA67C2" w14:textId="13F4A0EC" w:rsidR="00B85B90" w:rsidRPr="006F6DC8" w:rsidRDefault="00B85B90" w:rsidP="00F21EB5">
      <w:pPr>
        <w:numPr>
          <w:ilvl w:val="12"/>
          <w:numId w:val="0"/>
        </w:numPr>
        <w:tabs>
          <w:tab w:val="left" w:pos="567"/>
        </w:tabs>
        <w:spacing w:after="0"/>
        <w:ind w:right="-2"/>
        <w:rPr>
          <w:b/>
          <w:szCs w:val="22"/>
        </w:rPr>
      </w:pPr>
      <w:r w:rsidRPr="006F6DC8">
        <w:rPr>
          <w:b/>
        </w:rPr>
        <w:t xml:space="preserve">Jei </w:t>
      </w:r>
      <w:proofErr w:type="spellStart"/>
      <w:r w:rsidR="009377E7">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6C60E7">
        <w:rPr>
          <w:b/>
        </w:rPr>
        <w:t xml:space="preserve"> </w:t>
      </w:r>
      <w:r w:rsidRPr="006F6DC8">
        <w:rPr>
          <w:b/>
        </w:rPr>
        <w:t xml:space="preserve">patektų ant odos ar </w:t>
      </w:r>
      <w:r w:rsidR="000118DC">
        <w:rPr>
          <w:b/>
        </w:rPr>
        <w:t>akių</w:t>
      </w:r>
    </w:p>
    <w:p w14:paraId="469B2111" w14:textId="2ACE3209" w:rsidR="00B85B90" w:rsidRPr="006F6DC8" w:rsidRDefault="00B85B90" w:rsidP="00F21EB5">
      <w:pPr>
        <w:numPr>
          <w:ilvl w:val="12"/>
          <w:numId w:val="0"/>
        </w:numPr>
        <w:tabs>
          <w:tab w:val="left" w:pos="567"/>
        </w:tabs>
        <w:spacing w:after="0"/>
        <w:ind w:right="-2"/>
        <w:rPr>
          <w:szCs w:val="22"/>
        </w:rPr>
      </w:pPr>
      <w:r w:rsidRPr="006F6DC8">
        <w:t xml:space="preserve">Jei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 xml:space="preserve">netyčia patektų ant odos ar </w:t>
      </w:r>
      <w:r w:rsidR="000118DC">
        <w:t>akių</w:t>
      </w:r>
      <w:r w:rsidRPr="006F6DC8">
        <w:t xml:space="preserve">, nedelsdami nuplaukite odą ar akis vandeniu. </w:t>
      </w:r>
    </w:p>
    <w:p w14:paraId="48506DBB" w14:textId="0CD4FEE2" w:rsidR="00B85B90" w:rsidRPr="006F6DC8" w:rsidRDefault="00B85B90" w:rsidP="00F21EB5">
      <w:pPr>
        <w:numPr>
          <w:ilvl w:val="12"/>
          <w:numId w:val="0"/>
        </w:numPr>
        <w:tabs>
          <w:tab w:val="left" w:pos="567"/>
        </w:tabs>
        <w:spacing w:after="0"/>
        <w:ind w:right="-2"/>
        <w:rPr>
          <w:szCs w:val="22"/>
        </w:rPr>
      </w:pPr>
      <w:r w:rsidRPr="004C1FC6">
        <w:rPr>
          <w:b/>
        </w:rPr>
        <w:t>Vartojimas vaikams ir paaugliams</w:t>
      </w:r>
    </w:p>
    <w:p w14:paraId="508E6FA1" w14:textId="03FEE1D0" w:rsidR="00B85B90" w:rsidRPr="006F6DC8" w:rsidRDefault="001B23EB" w:rsidP="00F21EB5">
      <w:pPr>
        <w:numPr>
          <w:ilvl w:val="12"/>
          <w:numId w:val="0"/>
        </w:numPr>
        <w:tabs>
          <w:tab w:val="left" w:pos="567"/>
        </w:tabs>
        <w:spacing w:after="0"/>
        <w:ind w:right="-2"/>
        <w:rPr>
          <w:szCs w:val="22"/>
        </w:rPr>
      </w:pPr>
      <w:proofErr w:type="spellStart"/>
      <w:r>
        <w:t>Foscarnet</w:t>
      </w:r>
      <w:proofErr w:type="spellEnd"/>
      <w:r>
        <w:t xml:space="preserve"> </w:t>
      </w:r>
      <w:proofErr w:type="spellStart"/>
      <w:r>
        <w:t>sodium</w:t>
      </w:r>
      <w:proofErr w:type="spellEnd"/>
      <w:r>
        <w:t xml:space="preserve"> </w:t>
      </w:r>
      <w:proofErr w:type="spellStart"/>
      <w:r>
        <w:t>hexahydrate</w:t>
      </w:r>
      <w:proofErr w:type="spellEnd"/>
      <w:r>
        <w:t xml:space="preserve"> </w:t>
      </w:r>
      <w:proofErr w:type="spellStart"/>
      <w:r>
        <w:t>Tillomed</w:t>
      </w:r>
      <w:r w:rsidR="00B85B90" w:rsidRPr="006F6DC8">
        <w:t>saugumas</w:t>
      </w:r>
      <w:proofErr w:type="spellEnd"/>
      <w:r w:rsidR="00B85B90" w:rsidRPr="006F6DC8">
        <w:t xml:space="preserve"> ir veiksmingumas vaikams ir jaunesniems kaip 18 metų paaugliams neištirti.</w:t>
      </w:r>
    </w:p>
    <w:p w14:paraId="035D6562" w14:textId="77777777" w:rsidR="00B85B90" w:rsidRPr="006F6DC8" w:rsidRDefault="00B85B90" w:rsidP="00F21EB5">
      <w:pPr>
        <w:numPr>
          <w:ilvl w:val="12"/>
          <w:numId w:val="0"/>
        </w:numPr>
        <w:tabs>
          <w:tab w:val="left" w:pos="567"/>
        </w:tabs>
        <w:spacing w:after="0"/>
        <w:ind w:right="-2"/>
        <w:rPr>
          <w:szCs w:val="22"/>
        </w:rPr>
      </w:pPr>
    </w:p>
    <w:p w14:paraId="310717AD" w14:textId="436254DE" w:rsidR="00B85B90" w:rsidRPr="006F6DC8" w:rsidRDefault="00B85B90" w:rsidP="00F21EB5">
      <w:pPr>
        <w:numPr>
          <w:ilvl w:val="12"/>
          <w:numId w:val="0"/>
        </w:numPr>
        <w:tabs>
          <w:tab w:val="left" w:pos="567"/>
        </w:tabs>
        <w:spacing w:after="0"/>
        <w:ind w:right="-2"/>
        <w:rPr>
          <w:b/>
          <w:szCs w:val="22"/>
        </w:rPr>
      </w:pPr>
      <w:r w:rsidRPr="006F6DC8">
        <w:rPr>
          <w:b/>
        </w:rPr>
        <w:t xml:space="preserve">Ką daryti pavartojus per didelę </w:t>
      </w:r>
      <w:proofErr w:type="spellStart"/>
      <w:r w:rsidR="009377E7">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6C60E7">
        <w:rPr>
          <w:b/>
        </w:rPr>
        <w:t xml:space="preserve"> </w:t>
      </w:r>
      <w:r w:rsidRPr="006F6DC8">
        <w:rPr>
          <w:b/>
        </w:rPr>
        <w:t>dozę</w:t>
      </w:r>
    </w:p>
    <w:p w14:paraId="78240EBA" w14:textId="2E5E9B12" w:rsidR="00B85B90" w:rsidRPr="006F6DC8" w:rsidRDefault="00B85B90" w:rsidP="00F21EB5">
      <w:pPr>
        <w:numPr>
          <w:ilvl w:val="12"/>
          <w:numId w:val="0"/>
        </w:numPr>
        <w:tabs>
          <w:tab w:val="left" w:pos="567"/>
        </w:tabs>
        <w:spacing w:after="0"/>
        <w:ind w:right="-2"/>
        <w:rPr>
          <w:szCs w:val="22"/>
        </w:rPr>
      </w:pPr>
      <w:r w:rsidRPr="006F6DC8">
        <w:t xml:space="preserve">Jeigu manote, kad pavartojote per daug </w:t>
      </w:r>
      <w:proofErr w:type="spellStart"/>
      <w:r w:rsidR="009377E7">
        <w:t>F</w:t>
      </w:r>
      <w:r w:rsidR="006C60E7">
        <w:t>oscarnet</w:t>
      </w:r>
      <w:proofErr w:type="spellEnd"/>
      <w:r w:rsidR="006C60E7">
        <w:t xml:space="preserve"> </w:t>
      </w:r>
      <w:proofErr w:type="spellStart"/>
      <w:r w:rsidR="006C60E7">
        <w:t>sodium</w:t>
      </w:r>
      <w:proofErr w:type="spellEnd"/>
      <w:r w:rsidR="006C60E7">
        <w:t xml:space="preserve"> </w:t>
      </w:r>
      <w:proofErr w:type="spellStart"/>
      <w:r w:rsidR="006C60E7">
        <w:t>hexahydrate</w:t>
      </w:r>
      <w:proofErr w:type="spellEnd"/>
      <w:r w:rsidR="006C60E7">
        <w:t xml:space="preserve"> </w:t>
      </w:r>
      <w:proofErr w:type="spellStart"/>
      <w:r w:rsidR="006C60E7">
        <w:t>Tillomed</w:t>
      </w:r>
      <w:proofErr w:type="spellEnd"/>
      <w:r w:rsidRPr="006F6DC8">
        <w:t>, nedelsdami kreipkitės į gydytoją.</w:t>
      </w:r>
    </w:p>
    <w:p w14:paraId="1A55EF55" w14:textId="77777777" w:rsidR="00B85B90" w:rsidRPr="006F6DC8" w:rsidRDefault="00B85B90" w:rsidP="00F21EB5">
      <w:pPr>
        <w:numPr>
          <w:ilvl w:val="12"/>
          <w:numId w:val="0"/>
        </w:numPr>
        <w:tabs>
          <w:tab w:val="left" w:pos="567"/>
        </w:tabs>
        <w:spacing w:after="0"/>
        <w:ind w:right="-2"/>
        <w:rPr>
          <w:szCs w:val="22"/>
        </w:rPr>
      </w:pPr>
    </w:p>
    <w:p w14:paraId="6DCB49CC" w14:textId="7E6FD3E2" w:rsidR="00B85B90" w:rsidRPr="006F6DC8" w:rsidRDefault="00B85B90" w:rsidP="00F21EB5">
      <w:pPr>
        <w:numPr>
          <w:ilvl w:val="12"/>
          <w:numId w:val="0"/>
        </w:numPr>
        <w:tabs>
          <w:tab w:val="left" w:pos="567"/>
        </w:tabs>
        <w:spacing w:after="0"/>
        <w:ind w:right="-2"/>
        <w:rPr>
          <w:b/>
          <w:szCs w:val="22"/>
        </w:rPr>
      </w:pPr>
      <w:r w:rsidRPr="006F6DC8">
        <w:rPr>
          <w:b/>
        </w:rPr>
        <w:t xml:space="preserve">Pamiršus pavartoti </w:t>
      </w:r>
      <w:proofErr w:type="spellStart"/>
      <w:r w:rsidR="009377E7">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p>
    <w:p w14:paraId="2ADB009C" w14:textId="232076D8" w:rsidR="00B85B90" w:rsidRPr="006F6DC8" w:rsidRDefault="00B85B90" w:rsidP="00F21EB5">
      <w:pPr>
        <w:tabs>
          <w:tab w:val="left" w:pos="567"/>
        </w:tabs>
        <w:spacing w:after="0"/>
        <w:rPr>
          <w:szCs w:val="22"/>
        </w:rPr>
      </w:pPr>
      <w:r w:rsidRPr="006F6DC8">
        <w:t xml:space="preserve">Jeigu manote, kad praleidote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6C60E7">
        <w:t xml:space="preserve"> </w:t>
      </w:r>
      <w:r w:rsidRPr="006F6DC8">
        <w:t>dozę, nedelsdami kreipkitės į gydytoją.</w:t>
      </w:r>
    </w:p>
    <w:p w14:paraId="2EB330EC" w14:textId="77777777" w:rsidR="00B85B90" w:rsidRPr="006F6DC8" w:rsidRDefault="00B85B90" w:rsidP="00F21EB5">
      <w:pPr>
        <w:tabs>
          <w:tab w:val="left" w:pos="567"/>
        </w:tabs>
        <w:spacing w:after="0"/>
        <w:rPr>
          <w:szCs w:val="22"/>
        </w:rPr>
      </w:pPr>
      <w:r w:rsidRPr="006F6DC8">
        <w:t xml:space="preserve">Jeigu kiltų daugiau klausimų dėl šio vaisto vartojimo, kreipkitės į gydytoją arba slaugytoją. </w:t>
      </w:r>
    </w:p>
    <w:p w14:paraId="7DAA4590" w14:textId="77777777" w:rsidR="00F21EB5" w:rsidRDefault="00F21EB5" w:rsidP="00F21EB5">
      <w:pPr>
        <w:keepNext/>
        <w:keepLines/>
        <w:tabs>
          <w:tab w:val="left" w:pos="567"/>
        </w:tabs>
        <w:spacing w:after="0"/>
        <w:outlineLvl w:val="2"/>
        <w:rPr>
          <w:b/>
          <w:bCs/>
          <w:snapToGrid w:val="0"/>
          <w:szCs w:val="26"/>
        </w:rPr>
      </w:pPr>
    </w:p>
    <w:p w14:paraId="71F09A37" w14:textId="77777777" w:rsidR="00F21EB5" w:rsidRDefault="00F21EB5" w:rsidP="00F21EB5">
      <w:pPr>
        <w:keepNext/>
        <w:keepLines/>
        <w:tabs>
          <w:tab w:val="left" w:pos="567"/>
        </w:tabs>
        <w:spacing w:after="0"/>
        <w:outlineLvl w:val="2"/>
        <w:rPr>
          <w:b/>
          <w:bCs/>
          <w:snapToGrid w:val="0"/>
          <w:szCs w:val="26"/>
        </w:rPr>
      </w:pPr>
    </w:p>
    <w:p w14:paraId="2A9FC05E" w14:textId="083B9C87" w:rsidR="00933592" w:rsidRPr="005D554B" w:rsidRDefault="00933592" w:rsidP="00F21EB5">
      <w:pPr>
        <w:keepNext/>
        <w:keepLines/>
        <w:tabs>
          <w:tab w:val="left" w:pos="567"/>
        </w:tabs>
        <w:spacing w:after="0"/>
        <w:outlineLvl w:val="2"/>
        <w:rPr>
          <w:b/>
          <w:bCs/>
          <w:snapToGrid w:val="0"/>
          <w:szCs w:val="26"/>
        </w:rPr>
      </w:pPr>
      <w:r w:rsidRPr="005D554B">
        <w:rPr>
          <w:b/>
          <w:bCs/>
          <w:snapToGrid w:val="0"/>
          <w:szCs w:val="26"/>
        </w:rPr>
        <w:t>4.</w:t>
      </w:r>
      <w:r w:rsidRPr="005D554B">
        <w:rPr>
          <w:b/>
          <w:bCs/>
          <w:snapToGrid w:val="0"/>
          <w:szCs w:val="26"/>
        </w:rPr>
        <w:tab/>
        <w:t>Galimas šalutinis poveikis</w:t>
      </w:r>
    </w:p>
    <w:p w14:paraId="3417512A" w14:textId="77777777" w:rsidR="00933592" w:rsidRDefault="00933592" w:rsidP="004C1FC6">
      <w:pPr>
        <w:numPr>
          <w:ilvl w:val="12"/>
          <w:numId w:val="0"/>
        </w:numPr>
        <w:tabs>
          <w:tab w:val="left" w:pos="567"/>
        </w:tabs>
        <w:spacing w:after="0"/>
        <w:ind w:right="-29"/>
      </w:pPr>
    </w:p>
    <w:p w14:paraId="664842B9" w14:textId="77777777" w:rsidR="00B85B90" w:rsidRPr="006F6DC8" w:rsidRDefault="00B85B90" w:rsidP="004C1FC6">
      <w:pPr>
        <w:numPr>
          <w:ilvl w:val="12"/>
          <w:numId w:val="0"/>
        </w:numPr>
        <w:tabs>
          <w:tab w:val="left" w:pos="567"/>
        </w:tabs>
        <w:spacing w:after="0"/>
        <w:ind w:right="-29"/>
        <w:rPr>
          <w:szCs w:val="22"/>
        </w:rPr>
      </w:pPr>
      <w:r w:rsidRPr="006F6DC8">
        <w:lastRenderedPageBreak/>
        <w:t xml:space="preserve">Šis vaistas, kaip ir visi kiti, gali sukelti šalutinį poveikį, nors jis pasireiškia ne visiems žmonėms. </w:t>
      </w:r>
    </w:p>
    <w:p w14:paraId="7D349E34" w14:textId="77777777" w:rsidR="00B85B90" w:rsidRPr="006F6DC8" w:rsidRDefault="00B85B90" w:rsidP="004C1FC6">
      <w:pPr>
        <w:tabs>
          <w:tab w:val="left" w:pos="567"/>
        </w:tabs>
        <w:spacing w:after="0"/>
        <w:ind w:right="-29"/>
        <w:rPr>
          <w:b/>
          <w:noProof/>
          <w:szCs w:val="22"/>
        </w:rPr>
      </w:pPr>
    </w:p>
    <w:p w14:paraId="66A6196A" w14:textId="0715E3B7" w:rsidR="00B85B90" w:rsidRPr="006F6DC8" w:rsidRDefault="00B85B90" w:rsidP="004C1FC6">
      <w:pPr>
        <w:tabs>
          <w:tab w:val="left" w:pos="567"/>
        </w:tabs>
        <w:spacing w:after="0"/>
        <w:ind w:right="-29"/>
        <w:rPr>
          <w:b/>
          <w:noProof/>
          <w:szCs w:val="22"/>
        </w:rPr>
      </w:pPr>
      <w:r w:rsidRPr="006F6DC8">
        <w:rPr>
          <w:b/>
        </w:rPr>
        <w:t>Kai kurie šalutini</w:t>
      </w:r>
      <w:r w:rsidR="00BD102C">
        <w:rPr>
          <w:b/>
        </w:rPr>
        <w:t>o</w:t>
      </w:r>
      <w:r w:rsidRPr="006F6DC8">
        <w:rPr>
          <w:b/>
        </w:rPr>
        <w:t xml:space="preserve"> </w:t>
      </w:r>
      <w:r w:rsidR="00BD102C">
        <w:rPr>
          <w:b/>
        </w:rPr>
        <w:t xml:space="preserve">poveikio </w:t>
      </w:r>
      <w:r w:rsidRPr="006F6DC8">
        <w:rPr>
          <w:b/>
        </w:rPr>
        <w:t>reiškiniai gali būti sunkūs ir dėl jų gali prireikti neatidėliotinos medicininės pagalbos:</w:t>
      </w:r>
    </w:p>
    <w:p w14:paraId="0D29E056" w14:textId="77777777" w:rsidR="00B85B90" w:rsidRPr="006F6DC8" w:rsidRDefault="00B85B90" w:rsidP="00F21EB5">
      <w:pPr>
        <w:pStyle w:val="Sraopastraipa"/>
        <w:numPr>
          <w:ilvl w:val="0"/>
          <w:numId w:val="22"/>
        </w:numPr>
        <w:tabs>
          <w:tab w:val="left" w:pos="567"/>
        </w:tabs>
        <w:spacing w:after="0"/>
        <w:ind w:right="-29"/>
        <w:jc w:val="left"/>
        <w:rPr>
          <w:noProof/>
          <w:szCs w:val="22"/>
        </w:rPr>
      </w:pPr>
      <w:r w:rsidRPr="006F6DC8">
        <w:t>Sunkios alerginės reakcijos, įskaitant kraujospūdžio kritimą, šoką ir odos patinimą (</w:t>
      </w:r>
      <w:proofErr w:type="spellStart"/>
      <w:r w:rsidRPr="006F6DC8">
        <w:t>angioneurozinė</w:t>
      </w:r>
      <w:proofErr w:type="spellEnd"/>
      <w:r w:rsidRPr="006F6DC8">
        <w:t xml:space="preserve"> edema). Jos vadinamos padidėjusio jautrumo, anafilaksinėmis ar </w:t>
      </w:r>
      <w:proofErr w:type="spellStart"/>
      <w:r w:rsidRPr="006F6DC8">
        <w:t>anafilaktoidinėmis</w:t>
      </w:r>
      <w:proofErr w:type="spellEnd"/>
      <w:r w:rsidRPr="006F6DC8">
        <w:t xml:space="preserve"> reakcijomis.</w:t>
      </w:r>
    </w:p>
    <w:p w14:paraId="1A8FFB24" w14:textId="6B331500" w:rsidR="00B85B90" w:rsidRPr="006F6DC8" w:rsidRDefault="00B85B90" w:rsidP="00F21EB5">
      <w:pPr>
        <w:pStyle w:val="Sraopastraipa"/>
        <w:numPr>
          <w:ilvl w:val="0"/>
          <w:numId w:val="22"/>
        </w:numPr>
        <w:tabs>
          <w:tab w:val="left" w:pos="567"/>
        </w:tabs>
        <w:spacing w:after="0"/>
        <w:ind w:right="-29"/>
        <w:jc w:val="left"/>
        <w:rPr>
          <w:noProof/>
          <w:szCs w:val="22"/>
        </w:rPr>
      </w:pPr>
      <w:r w:rsidRPr="006F6DC8">
        <w:t xml:space="preserve">Sunkus odos </w:t>
      </w:r>
      <w:r w:rsidR="00BD102C">
        <w:t>iš</w:t>
      </w:r>
      <w:r w:rsidRPr="006F6DC8">
        <w:t xml:space="preserve">bėrimas. Šių tipų </w:t>
      </w:r>
      <w:r w:rsidR="00BD102C">
        <w:t>iš</w:t>
      </w:r>
      <w:r w:rsidRPr="006F6DC8">
        <w:t xml:space="preserve">bėrimai gali būti susiję su odos, burnos, gerklės, akių ir kitų kūno vietų paraudimu, patinimu ir pūslėmis ir kartais gali baigtis mirtimi. Jie vadinami daugiaforme </w:t>
      </w:r>
      <w:r w:rsidR="00BD102C">
        <w:t>raudone (</w:t>
      </w:r>
      <w:proofErr w:type="spellStart"/>
      <w:r w:rsidRPr="006F6DC8">
        <w:t>eritema</w:t>
      </w:r>
      <w:proofErr w:type="spellEnd"/>
      <w:r w:rsidR="00BD102C">
        <w:t>)</w:t>
      </w:r>
      <w:r w:rsidRPr="006F6DC8">
        <w:t xml:space="preserve">, </w:t>
      </w:r>
      <w:proofErr w:type="spellStart"/>
      <w:r w:rsidRPr="006F6DC8">
        <w:t>Stivenso</w:t>
      </w:r>
      <w:proofErr w:type="spellEnd"/>
      <w:r w:rsidRPr="006F6DC8">
        <w:t xml:space="preserve">-Džonsono sindromu ir toksine epidermio </w:t>
      </w:r>
      <w:proofErr w:type="spellStart"/>
      <w:r w:rsidRPr="006F6DC8">
        <w:t>nekrolize</w:t>
      </w:r>
      <w:proofErr w:type="spellEnd"/>
      <w:r w:rsidRPr="006F6DC8">
        <w:t xml:space="preserve">. </w:t>
      </w:r>
    </w:p>
    <w:p w14:paraId="20A25AE3" w14:textId="77777777" w:rsidR="00B85B90" w:rsidRPr="006F6DC8" w:rsidRDefault="00B85B90" w:rsidP="004C1FC6">
      <w:pPr>
        <w:tabs>
          <w:tab w:val="left" w:pos="567"/>
        </w:tabs>
        <w:spacing w:after="0"/>
        <w:ind w:right="-29"/>
        <w:rPr>
          <w:noProof/>
          <w:szCs w:val="22"/>
        </w:rPr>
      </w:pPr>
    </w:p>
    <w:p w14:paraId="0F8582E5" w14:textId="6DCD9C46" w:rsidR="00B85B90" w:rsidRPr="006F6DC8" w:rsidRDefault="00B85B90" w:rsidP="004C1FC6">
      <w:pPr>
        <w:tabs>
          <w:tab w:val="left" w:pos="567"/>
        </w:tabs>
        <w:spacing w:after="0"/>
        <w:ind w:right="-29"/>
        <w:rPr>
          <w:b/>
          <w:bCs/>
          <w:noProof/>
          <w:szCs w:val="22"/>
        </w:rPr>
      </w:pPr>
      <w:r w:rsidRPr="006F6DC8">
        <w:rPr>
          <w:b/>
        </w:rPr>
        <w:t xml:space="preserve">Jeigu Jums pasireiškė bet kuris iš </w:t>
      </w:r>
      <w:r w:rsidR="00BD102C">
        <w:rPr>
          <w:b/>
        </w:rPr>
        <w:t>anksčiau</w:t>
      </w:r>
      <w:r w:rsidR="00BD102C" w:rsidRPr="006F6DC8">
        <w:rPr>
          <w:b/>
        </w:rPr>
        <w:t xml:space="preserve"> </w:t>
      </w:r>
      <w:r w:rsidRPr="006F6DC8">
        <w:rPr>
          <w:b/>
        </w:rPr>
        <w:t>išvardytų simptomų, nedelsdami pasakykite gydytojui arba kreipkitės į artimiausią skubios pagalbos skyrių.</w:t>
      </w:r>
    </w:p>
    <w:p w14:paraId="0FFB4929" w14:textId="77777777" w:rsidR="00B85B90" w:rsidRPr="006F6DC8" w:rsidRDefault="00B85B90" w:rsidP="004C1FC6">
      <w:pPr>
        <w:tabs>
          <w:tab w:val="left" w:pos="567"/>
        </w:tabs>
        <w:spacing w:after="0"/>
        <w:ind w:right="-29"/>
        <w:rPr>
          <w:noProof/>
          <w:szCs w:val="22"/>
        </w:rPr>
      </w:pPr>
    </w:p>
    <w:p w14:paraId="363265B0" w14:textId="03F11D7F" w:rsidR="00B85B90" w:rsidRPr="006F6DC8" w:rsidRDefault="00B85B90" w:rsidP="004C1FC6">
      <w:pPr>
        <w:tabs>
          <w:tab w:val="left" w:pos="567"/>
        </w:tabs>
        <w:spacing w:after="0"/>
        <w:ind w:right="-29"/>
        <w:rPr>
          <w:b/>
          <w:noProof/>
          <w:szCs w:val="22"/>
        </w:rPr>
      </w:pPr>
      <w:r w:rsidRPr="006F6DC8">
        <w:rPr>
          <w:b/>
        </w:rPr>
        <w:t>Kiti šalutiniai poveikiai</w:t>
      </w:r>
    </w:p>
    <w:p w14:paraId="0F7E2A5D" w14:textId="77777777" w:rsidR="00933592" w:rsidRDefault="00933592" w:rsidP="004C1FC6">
      <w:pPr>
        <w:tabs>
          <w:tab w:val="left" w:pos="567"/>
        </w:tabs>
        <w:spacing w:after="0"/>
        <w:ind w:right="-29"/>
        <w:rPr>
          <w:b/>
        </w:rPr>
      </w:pPr>
    </w:p>
    <w:p w14:paraId="4673E8D4" w14:textId="46BBB162" w:rsidR="00B85B90" w:rsidRPr="006F6DC8" w:rsidRDefault="00B85B90" w:rsidP="004C1FC6">
      <w:pPr>
        <w:tabs>
          <w:tab w:val="left" w:pos="567"/>
        </w:tabs>
        <w:spacing w:after="0"/>
        <w:ind w:right="-29"/>
        <w:rPr>
          <w:b/>
          <w:noProof/>
          <w:szCs w:val="22"/>
        </w:rPr>
      </w:pPr>
      <w:r w:rsidRPr="006F6DC8">
        <w:rPr>
          <w:b/>
        </w:rPr>
        <w:t>Labai dažni</w:t>
      </w:r>
      <w:r w:rsidR="00933592">
        <w:rPr>
          <w:b/>
        </w:rPr>
        <w:t xml:space="preserve"> šalutinio poveikio reiškiniai</w:t>
      </w:r>
      <w:r w:rsidRPr="006F6DC8">
        <w:rPr>
          <w:b/>
        </w:rPr>
        <w:t xml:space="preserve"> (gali pasireikšti </w:t>
      </w:r>
      <w:r w:rsidR="00933592">
        <w:rPr>
          <w:b/>
        </w:rPr>
        <w:t>ne rečiau</w:t>
      </w:r>
      <w:r w:rsidR="00933592" w:rsidRPr="006F6DC8">
        <w:rPr>
          <w:b/>
        </w:rPr>
        <w:t xml:space="preserve"> </w:t>
      </w:r>
      <w:r w:rsidRPr="006F6DC8">
        <w:rPr>
          <w:b/>
        </w:rPr>
        <w:t xml:space="preserve">kaip 1 iš 10 </w:t>
      </w:r>
      <w:r w:rsidR="00933592">
        <w:rPr>
          <w:b/>
        </w:rPr>
        <w:t>asmenų</w:t>
      </w:r>
      <w:r w:rsidRPr="006F6DC8">
        <w:rPr>
          <w:b/>
        </w:rPr>
        <w:t>)</w:t>
      </w:r>
      <w:r w:rsidR="00933592">
        <w:rPr>
          <w:b/>
        </w:rPr>
        <w:t>:</w:t>
      </w:r>
    </w:p>
    <w:p w14:paraId="67B7E953" w14:textId="77777777" w:rsidR="00B85B90" w:rsidRPr="006F6DC8" w:rsidRDefault="00B85B90" w:rsidP="00F21EB5">
      <w:pPr>
        <w:pStyle w:val="Sraopastraipa"/>
        <w:numPr>
          <w:ilvl w:val="0"/>
          <w:numId w:val="23"/>
        </w:numPr>
        <w:tabs>
          <w:tab w:val="left" w:pos="567"/>
        </w:tabs>
        <w:spacing w:after="0"/>
        <w:ind w:right="-29"/>
        <w:jc w:val="left"/>
        <w:rPr>
          <w:szCs w:val="22"/>
        </w:rPr>
      </w:pPr>
      <w:r w:rsidRPr="006F6DC8">
        <w:t>Apetito netekimas</w:t>
      </w:r>
    </w:p>
    <w:p w14:paraId="157F0CF7" w14:textId="77777777" w:rsidR="00B85B90" w:rsidRPr="006F6DC8" w:rsidRDefault="00B85B90" w:rsidP="00F21EB5">
      <w:pPr>
        <w:pStyle w:val="Sraopastraipa"/>
        <w:numPr>
          <w:ilvl w:val="0"/>
          <w:numId w:val="23"/>
        </w:numPr>
        <w:tabs>
          <w:tab w:val="left" w:pos="567"/>
          <w:tab w:val="left" w:pos="9356"/>
        </w:tabs>
        <w:ind w:right="4"/>
        <w:jc w:val="left"/>
        <w:rPr>
          <w:szCs w:val="22"/>
        </w:rPr>
      </w:pPr>
      <w:r w:rsidRPr="006F6DC8">
        <w:t>Viduriavimas</w:t>
      </w:r>
    </w:p>
    <w:p w14:paraId="46212437" w14:textId="73748F9D" w:rsidR="00B85B90" w:rsidRPr="006F6DC8" w:rsidRDefault="00B85B90" w:rsidP="00F21EB5">
      <w:pPr>
        <w:pStyle w:val="Sraopastraipa"/>
        <w:numPr>
          <w:ilvl w:val="0"/>
          <w:numId w:val="24"/>
        </w:numPr>
        <w:tabs>
          <w:tab w:val="left" w:pos="567"/>
          <w:tab w:val="left" w:pos="9356"/>
        </w:tabs>
        <w:ind w:right="4"/>
        <w:jc w:val="left"/>
        <w:rPr>
          <w:szCs w:val="22"/>
        </w:rPr>
      </w:pPr>
      <w:r w:rsidRPr="006F6DC8">
        <w:t>Šleikštulio</w:t>
      </w:r>
      <w:r w:rsidR="00BD102C">
        <w:t>/pykinimo</w:t>
      </w:r>
      <w:r w:rsidRPr="006F6DC8">
        <w:t xml:space="preserve"> pojūtis ar vėmimas</w:t>
      </w:r>
    </w:p>
    <w:p w14:paraId="00772C93" w14:textId="77777777" w:rsidR="00B85B90" w:rsidRPr="006F6DC8" w:rsidRDefault="00B85B90" w:rsidP="00F21EB5">
      <w:pPr>
        <w:pStyle w:val="Sraopastraipa"/>
        <w:numPr>
          <w:ilvl w:val="0"/>
          <w:numId w:val="24"/>
        </w:numPr>
        <w:tabs>
          <w:tab w:val="left" w:pos="567"/>
          <w:tab w:val="left" w:pos="9356"/>
        </w:tabs>
        <w:ind w:right="4"/>
        <w:jc w:val="left"/>
        <w:rPr>
          <w:szCs w:val="22"/>
        </w:rPr>
      </w:pPr>
      <w:r w:rsidRPr="006F6DC8">
        <w:t>Silpnumo ar nuovargio jausmas</w:t>
      </w:r>
    </w:p>
    <w:p w14:paraId="76F5A7AA" w14:textId="77777777" w:rsidR="00B85B90" w:rsidRPr="006F6DC8" w:rsidRDefault="00B85B90" w:rsidP="00F21EB5">
      <w:pPr>
        <w:pStyle w:val="Sraopastraipa"/>
        <w:numPr>
          <w:ilvl w:val="0"/>
          <w:numId w:val="23"/>
        </w:numPr>
        <w:tabs>
          <w:tab w:val="left" w:pos="567"/>
          <w:tab w:val="left" w:pos="9356"/>
        </w:tabs>
        <w:ind w:right="4"/>
        <w:jc w:val="left"/>
        <w:rPr>
          <w:szCs w:val="22"/>
        </w:rPr>
      </w:pPr>
      <w:r w:rsidRPr="006F6DC8">
        <w:t xml:space="preserve">Aukšta temperatūra arba </w:t>
      </w:r>
      <w:proofErr w:type="spellStart"/>
      <w:r w:rsidRPr="006F6DC8">
        <w:t>šaltkrėtis</w:t>
      </w:r>
      <w:proofErr w:type="spellEnd"/>
    </w:p>
    <w:p w14:paraId="492E21AA" w14:textId="77777777" w:rsidR="00B85B90" w:rsidRPr="006F6DC8" w:rsidRDefault="00B85B90" w:rsidP="00F21EB5">
      <w:pPr>
        <w:pStyle w:val="Sraopastraipa"/>
        <w:numPr>
          <w:ilvl w:val="0"/>
          <w:numId w:val="23"/>
        </w:numPr>
        <w:tabs>
          <w:tab w:val="left" w:pos="567"/>
          <w:tab w:val="left" w:pos="9356"/>
        </w:tabs>
        <w:ind w:right="4"/>
        <w:jc w:val="left"/>
        <w:rPr>
          <w:szCs w:val="22"/>
        </w:rPr>
      </w:pPr>
      <w:r w:rsidRPr="006F6DC8">
        <w:t>Galvos svaigimo pojūtis</w:t>
      </w:r>
    </w:p>
    <w:p w14:paraId="09CE5459" w14:textId="77777777" w:rsidR="00B85B90" w:rsidRPr="006F6DC8" w:rsidRDefault="00B85B90" w:rsidP="00F21EB5">
      <w:pPr>
        <w:pStyle w:val="Sraopastraipa"/>
        <w:numPr>
          <w:ilvl w:val="0"/>
          <w:numId w:val="23"/>
        </w:numPr>
        <w:tabs>
          <w:tab w:val="left" w:pos="567"/>
          <w:tab w:val="left" w:pos="9356"/>
        </w:tabs>
        <w:ind w:right="4"/>
        <w:jc w:val="left"/>
        <w:rPr>
          <w:szCs w:val="22"/>
        </w:rPr>
      </w:pPr>
      <w:r w:rsidRPr="006F6DC8">
        <w:t>Galvos skausmas</w:t>
      </w:r>
    </w:p>
    <w:p w14:paraId="4B8688CA" w14:textId="3A585687" w:rsidR="00B85B90" w:rsidRPr="006F6DC8" w:rsidRDefault="00B85B90" w:rsidP="00F21EB5">
      <w:pPr>
        <w:pStyle w:val="Sraopastraipa"/>
        <w:numPr>
          <w:ilvl w:val="0"/>
          <w:numId w:val="23"/>
        </w:numPr>
        <w:tabs>
          <w:tab w:val="left" w:pos="567"/>
          <w:tab w:val="left" w:pos="9356"/>
        </w:tabs>
        <w:ind w:right="4"/>
        <w:jc w:val="left"/>
        <w:rPr>
          <w:szCs w:val="22"/>
        </w:rPr>
      </w:pPr>
      <w:r w:rsidRPr="006F6DC8">
        <w:t>Dilgsėjimas</w:t>
      </w:r>
      <w:r w:rsidR="00884098">
        <w:t>/diegliai galūnėse, nutirpimas</w:t>
      </w:r>
    </w:p>
    <w:p w14:paraId="033A788A" w14:textId="3D27590D" w:rsidR="00B85B90" w:rsidRPr="006F6DC8" w:rsidRDefault="00B85B90" w:rsidP="00F21EB5">
      <w:pPr>
        <w:pStyle w:val="Sraopastraipa"/>
        <w:numPr>
          <w:ilvl w:val="0"/>
          <w:numId w:val="23"/>
        </w:numPr>
        <w:tabs>
          <w:tab w:val="left" w:pos="567"/>
          <w:tab w:val="left" w:pos="9356"/>
        </w:tabs>
        <w:ind w:right="4"/>
        <w:jc w:val="left"/>
        <w:rPr>
          <w:szCs w:val="22"/>
        </w:rPr>
      </w:pPr>
      <w:r w:rsidRPr="006F6DC8">
        <w:t xml:space="preserve">Odos </w:t>
      </w:r>
      <w:r w:rsidR="00884098">
        <w:t>iš</w:t>
      </w:r>
      <w:r w:rsidRPr="006F6DC8">
        <w:t>bėrimas</w:t>
      </w:r>
    </w:p>
    <w:p w14:paraId="752F00B9" w14:textId="77777777" w:rsidR="00B85B90" w:rsidRPr="006F6DC8" w:rsidRDefault="00B85B90" w:rsidP="00F21EB5">
      <w:pPr>
        <w:pStyle w:val="Sraopastraipa"/>
        <w:numPr>
          <w:ilvl w:val="0"/>
          <w:numId w:val="23"/>
        </w:numPr>
        <w:tabs>
          <w:tab w:val="left" w:pos="567"/>
          <w:tab w:val="left" w:pos="9356"/>
        </w:tabs>
        <w:ind w:right="4"/>
        <w:jc w:val="left"/>
        <w:rPr>
          <w:szCs w:val="22"/>
        </w:rPr>
      </w:pPr>
      <w:r w:rsidRPr="006F6DC8">
        <w:t>Pakitusi inkstų veikla (nustatoma kraujo tyrimais)</w:t>
      </w:r>
    </w:p>
    <w:p w14:paraId="273BBB10" w14:textId="66BB8074" w:rsidR="00B85B90" w:rsidRPr="006F6DC8" w:rsidRDefault="00B85B90" w:rsidP="00F21EB5">
      <w:pPr>
        <w:pStyle w:val="Sraopastraipa"/>
        <w:numPr>
          <w:ilvl w:val="0"/>
          <w:numId w:val="23"/>
        </w:numPr>
        <w:tabs>
          <w:tab w:val="left" w:pos="567"/>
          <w:tab w:val="left" w:pos="9356"/>
        </w:tabs>
        <w:ind w:right="4"/>
        <w:jc w:val="left"/>
        <w:rPr>
          <w:szCs w:val="22"/>
        </w:rPr>
      </w:pPr>
      <w:r w:rsidRPr="006F6DC8">
        <w:t xml:space="preserve">Sumažėjęs baltųjų kraujo kūnelių kiekis. </w:t>
      </w:r>
      <w:r w:rsidR="00884098">
        <w:t>P</w:t>
      </w:r>
      <w:r w:rsidRPr="006F6DC8">
        <w:t xml:space="preserve">ožymiai yra infekcija ir aukšta temperatūra (karščiavimas) </w:t>
      </w:r>
    </w:p>
    <w:p w14:paraId="398416FA" w14:textId="77777777" w:rsidR="00B85B90" w:rsidRPr="006F6DC8" w:rsidRDefault="00B85B90" w:rsidP="00F21EB5">
      <w:pPr>
        <w:pStyle w:val="Sraopastraipa"/>
        <w:numPr>
          <w:ilvl w:val="0"/>
          <w:numId w:val="23"/>
        </w:numPr>
        <w:tabs>
          <w:tab w:val="left" w:pos="567"/>
          <w:tab w:val="left" w:pos="9356"/>
        </w:tabs>
        <w:ind w:right="4"/>
        <w:jc w:val="left"/>
        <w:rPr>
          <w:szCs w:val="22"/>
        </w:rPr>
      </w:pPr>
      <w:r w:rsidRPr="006F6DC8">
        <w:t xml:space="preserve">Raudonųjų kraujo ląstelių kiekio pokyčiai (nustatomi kraujo tyrimais). Tai gali sukelti nuovargį ar išblyškimą </w:t>
      </w:r>
    </w:p>
    <w:p w14:paraId="1B723736" w14:textId="77777777" w:rsidR="00B85B90" w:rsidRPr="006F6DC8" w:rsidRDefault="00B85B90" w:rsidP="00F21EB5">
      <w:pPr>
        <w:pStyle w:val="Sraopastraipa"/>
        <w:numPr>
          <w:ilvl w:val="0"/>
          <w:numId w:val="23"/>
        </w:numPr>
        <w:tabs>
          <w:tab w:val="left" w:pos="567"/>
        </w:tabs>
        <w:spacing w:after="0"/>
        <w:ind w:left="357" w:hanging="357"/>
        <w:jc w:val="left"/>
        <w:rPr>
          <w:szCs w:val="22"/>
        </w:rPr>
      </w:pPr>
      <w:r w:rsidRPr="006F6DC8">
        <w:t>Druskų ir mineralų pusiausvyros sutrikimas kraujyje. Požymiai yra silpnumas, mėšlungis, troškulys, odos dilgčiojimas ar niežulys ir raumenų trūkčiojimas.</w:t>
      </w:r>
    </w:p>
    <w:p w14:paraId="07BCC38D" w14:textId="77777777" w:rsidR="00B85B90" w:rsidRPr="006F6DC8" w:rsidRDefault="00B85B90" w:rsidP="004C1FC6">
      <w:pPr>
        <w:tabs>
          <w:tab w:val="left" w:pos="567"/>
        </w:tabs>
        <w:spacing w:after="0"/>
        <w:ind w:right="-29"/>
        <w:rPr>
          <w:szCs w:val="22"/>
        </w:rPr>
      </w:pPr>
    </w:p>
    <w:p w14:paraId="6FA69CC9" w14:textId="37599DE0" w:rsidR="00B85B90" w:rsidRPr="006F6DC8" w:rsidRDefault="00B85B90" w:rsidP="00F21EB5">
      <w:pPr>
        <w:tabs>
          <w:tab w:val="left" w:pos="567"/>
        </w:tabs>
        <w:spacing w:after="0"/>
        <w:ind w:right="-29"/>
        <w:jc w:val="left"/>
        <w:rPr>
          <w:b/>
          <w:noProof/>
          <w:szCs w:val="22"/>
        </w:rPr>
      </w:pPr>
      <w:r w:rsidRPr="006F6DC8">
        <w:rPr>
          <w:b/>
        </w:rPr>
        <w:t>Dažni</w:t>
      </w:r>
      <w:r w:rsidR="00933592">
        <w:rPr>
          <w:b/>
        </w:rPr>
        <w:t xml:space="preserve"> šalutinio poveikio </w:t>
      </w:r>
      <w:proofErr w:type="spellStart"/>
      <w:r w:rsidR="00933592">
        <w:rPr>
          <w:b/>
        </w:rPr>
        <w:t>reiškinai</w:t>
      </w:r>
      <w:proofErr w:type="spellEnd"/>
      <w:r w:rsidRPr="006F6DC8">
        <w:rPr>
          <w:b/>
        </w:rPr>
        <w:t xml:space="preserve"> (gali pasireikšti </w:t>
      </w:r>
      <w:r w:rsidR="00933592">
        <w:rPr>
          <w:b/>
        </w:rPr>
        <w:t>rečiau</w:t>
      </w:r>
      <w:r w:rsidRPr="006F6DC8">
        <w:rPr>
          <w:b/>
        </w:rPr>
        <w:t xml:space="preserve"> kaip 1 iš 10 </w:t>
      </w:r>
      <w:r w:rsidR="00933592">
        <w:rPr>
          <w:b/>
        </w:rPr>
        <w:t>asmenų</w:t>
      </w:r>
      <w:r w:rsidRPr="006F6DC8">
        <w:rPr>
          <w:b/>
        </w:rPr>
        <w:t>)</w:t>
      </w:r>
      <w:r w:rsidR="00933592">
        <w:rPr>
          <w:b/>
        </w:rPr>
        <w:t>:</w:t>
      </w:r>
    </w:p>
    <w:p w14:paraId="65D9BD6F"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 xml:space="preserve">Pilvo skausmas, vidurių užkietėjimas, </w:t>
      </w:r>
      <w:proofErr w:type="spellStart"/>
      <w:r w:rsidRPr="006F6DC8">
        <w:t>nevirškinimas</w:t>
      </w:r>
      <w:proofErr w:type="spellEnd"/>
      <w:r w:rsidRPr="006F6DC8">
        <w:t xml:space="preserve"> arba kraujavimas iš virškinimo trakto</w:t>
      </w:r>
    </w:p>
    <w:p w14:paraId="6D45333F"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Kasos uždegimas (pankreatitas) arba kasos veiklos pokyčiai. Požymiai yra stiprus pilvo skausmas, taip pat gali būti pokyčių kraujo tyrimuose.</w:t>
      </w:r>
    </w:p>
    <w:p w14:paraId="12CBF59F"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 xml:space="preserve">Nerimo, nervingumo, depresijos, susijaudinimo, agresyvumo ar sumišimo pojūtis </w:t>
      </w:r>
    </w:p>
    <w:p w14:paraId="359A8072"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Sutrikusi koordinacija</w:t>
      </w:r>
    </w:p>
    <w:p w14:paraId="033E6B49"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Priepuoliai (traukuliai)</w:t>
      </w:r>
    </w:p>
    <w:p w14:paraId="0CA68925"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Susilpnėjęs odos jautrumas</w:t>
      </w:r>
    </w:p>
    <w:p w14:paraId="6BE7F7B4" w14:textId="620FBC59" w:rsidR="00B85B90" w:rsidRPr="006F6DC8" w:rsidRDefault="00B85B90" w:rsidP="00F21EB5">
      <w:pPr>
        <w:pStyle w:val="Sraopastraipa"/>
        <w:numPr>
          <w:ilvl w:val="0"/>
          <w:numId w:val="25"/>
        </w:numPr>
        <w:tabs>
          <w:tab w:val="left" w:pos="567"/>
          <w:tab w:val="left" w:pos="9356"/>
        </w:tabs>
        <w:ind w:right="4"/>
        <w:jc w:val="left"/>
        <w:rPr>
          <w:szCs w:val="22"/>
        </w:rPr>
      </w:pPr>
      <w:r w:rsidRPr="006F6DC8">
        <w:t xml:space="preserve">Odos </w:t>
      </w:r>
      <w:r w:rsidR="00884098">
        <w:t>niežulys</w:t>
      </w:r>
    </w:p>
    <w:p w14:paraId="3D16AC1E" w14:textId="77777777" w:rsidR="00B85B90" w:rsidRPr="006F6DC8" w:rsidRDefault="00B85B90" w:rsidP="00F21EB5">
      <w:pPr>
        <w:pStyle w:val="Sraopastraipa"/>
        <w:numPr>
          <w:ilvl w:val="0"/>
          <w:numId w:val="25"/>
        </w:numPr>
        <w:tabs>
          <w:tab w:val="left" w:pos="567"/>
        </w:tabs>
        <w:spacing w:after="0"/>
        <w:ind w:right="-29"/>
        <w:jc w:val="left"/>
        <w:rPr>
          <w:noProof/>
          <w:szCs w:val="22"/>
        </w:rPr>
      </w:pPr>
      <w:r w:rsidRPr="006F6DC8">
        <w:t>Bendra bloga savijauta</w:t>
      </w:r>
    </w:p>
    <w:p w14:paraId="29D5CFA5" w14:textId="77777777" w:rsidR="00B85B90" w:rsidRPr="006F6DC8" w:rsidRDefault="00B85B90" w:rsidP="00F21EB5">
      <w:pPr>
        <w:pStyle w:val="Sraopastraipa"/>
        <w:numPr>
          <w:ilvl w:val="0"/>
          <w:numId w:val="25"/>
        </w:numPr>
        <w:tabs>
          <w:tab w:val="left" w:pos="567"/>
        </w:tabs>
        <w:spacing w:after="0"/>
        <w:ind w:right="-29"/>
        <w:jc w:val="left"/>
        <w:rPr>
          <w:noProof/>
          <w:szCs w:val="22"/>
        </w:rPr>
      </w:pPr>
      <w:r w:rsidRPr="006F6DC8">
        <w:t>Pėdų ir kojų patinimas</w:t>
      </w:r>
    </w:p>
    <w:p w14:paraId="0A8BB121" w14:textId="10B99C78" w:rsidR="00B85B90" w:rsidRPr="006F6DC8" w:rsidRDefault="00B85B90" w:rsidP="00F21EB5">
      <w:pPr>
        <w:pStyle w:val="Sraopastraipa"/>
        <w:numPr>
          <w:ilvl w:val="0"/>
          <w:numId w:val="25"/>
        </w:numPr>
        <w:tabs>
          <w:tab w:val="left" w:pos="567"/>
        </w:tabs>
        <w:spacing w:after="0"/>
        <w:ind w:right="-29"/>
        <w:jc w:val="left"/>
        <w:rPr>
          <w:noProof/>
          <w:szCs w:val="22"/>
        </w:rPr>
      </w:pPr>
      <w:r w:rsidRPr="006F6DC8">
        <w:t>Širdies plakim</w:t>
      </w:r>
      <w:r w:rsidR="00884098">
        <w:t>o</w:t>
      </w:r>
      <w:r w:rsidRPr="006F6DC8">
        <w:t xml:space="preserve"> </w:t>
      </w:r>
      <w:r w:rsidR="00884098">
        <w:t xml:space="preserve">pojūtis </w:t>
      </w:r>
      <w:r w:rsidRPr="006F6DC8">
        <w:t>(</w:t>
      </w:r>
      <w:proofErr w:type="spellStart"/>
      <w:r w:rsidRPr="006F6DC8">
        <w:t>palpitacija</w:t>
      </w:r>
      <w:proofErr w:type="spellEnd"/>
      <w:r w:rsidRPr="006F6DC8">
        <w:t xml:space="preserve">) arba ritmo pokytis, pvz., </w:t>
      </w:r>
      <w:proofErr w:type="spellStart"/>
      <w:r w:rsidRPr="006F6DC8">
        <w:t>torsade</w:t>
      </w:r>
      <w:proofErr w:type="spellEnd"/>
      <w:r w:rsidRPr="006F6DC8">
        <w:t xml:space="preserve"> de </w:t>
      </w:r>
      <w:proofErr w:type="spellStart"/>
      <w:r w:rsidRPr="006F6DC8">
        <w:t>pointes</w:t>
      </w:r>
      <w:proofErr w:type="spellEnd"/>
      <w:r w:rsidRPr="006F6DC8">
        <w:t xml:space="preserve"> arba greitas širdies plakimas (tachikardija)</w:t>
      </w:r>
    </w:p>
    <w:p w14:paraId="2C16FDB4"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Padidėjęs kraujospūdis</w:t>
      </w:r>
    </w:p>
    <w:p w14:paraId="090FBD82"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 xml:space="preserve">Mažas kraujospūdis. Tai gali sukelti galvos svaigimą </w:t>
      </w:r>
    </w:p>
    <w:p w14:paraId="3BE5D2E8" w14:textId="3BB45DEB" w:rsidR="00B85B90" w:rsidRPr="006F6DC8" w:rsidRDefault="00B85B90" w:rsidP="00F21EB5">
      <w:pPr>
        <w:pStyle w:val="Sraopastraipa"/>
        <w:numPr>
          <w:ilvl w:val="0"/>
          <w:numId w:val="25"/>
        </w:numPr>
        <w:tabs>
          <w:tab w:val="left" w:pos="567"/>
          <w:tab w:val="left" w:pos="9356"/>
        </w:tabs>
        <w:ind w:right="4"/>
        <w:jc w:val="left"/>
        <w:rPr>
          <w:szCs w:val="22"/>
        </w:rPr>
      </w:pPr>
      <w:r w:rsidRPr="006F6DC8">
        <w:t>Tyrimų, rodančių, kaip gerai veikia jūsų širdis, pokyčiai (</w:t>
      </w:r>
      <w:r w:rsidR="00884098">
        <w:t>EKG</w:t>
      </w:r>
      <w:r w:rsidRPr="006F6DC8">
        <w:t xml:space="preserve">) </w:t>
      </w:r>
    </w:p>
    <w:p w14:paraId="7AD8EE56"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 xml:space="preserve">Raumenų problemos. Tai apima pokyčius kraujo tyrimuose ir raumenų skausmą, maudimą, silpnumą ar trūkčiojimą </w:t>
      </w:r>
    </w:p>
    <w:p w14:paraId="6F3C5432"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Drebulys (tremoras)</w:t>
      </w:r>
    </w:p>
    <w:p w14:paraId="78770536"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Nervų pažeidimas, dėl kurio gali pakisti jutimai arba pasireikšti raumenų silpnumas (neuropatija)</w:t>
      </w:r>
    </w:p>
    <w:p w14:paraId="090FDCFC"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Patinimas, skausmas ir paraudimas išilgai venos arba injekcijos adatos įdūrimo vietoje</w:t>
      </w:r>
    </w:p>
    <w:p w14:paraId="409D6678"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Genitalijų opos</w:t>
      </w:r>
    </w:p>
    <w:p w14:paraId="7170E8E6"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lastRenderedPageBreak/>
        <w:t xml:space="preserve">Pakitusi jūsų kepenų veikla (nustatoma kraujo tyrimais.) </w:t>
      </w:r>
    </w:p>
    <w:p w14:paraId="13A3C18F" w14:textId="5D7CBFDA" w:rsidR="00B85B90" w:rsidRPr="006F6DC8" w:rsidRDefault="00B85B90" w:rsidP="00F21EB5">
      <w:pPr>
        <w:pStyle w:val="Sraopastraipa"/>
        <w:numPr>
          <w:ilvl w:val="0"/>
          <w:numId w:val="25"/>
        </w:numPr>
        <w:tabs>
          <w:tab w:val="left" w:pos="567"/>
          <w:tab w:val="left" w:pos="9356"/>
        </w:tabs>
        <w:ind w:right="4"/>
        <w:jc w:val="left"/>
        <w:rPr>
          <w:noProof/>
        </w:rPr>
      </w:pPr>
      <w:r w:rsidRPr="006F6DC8">
        <w:t xml:space="preserve">Sumažėjęs trombocitų kiekis kraujyje. Dėl to jums gali greičiu susidaryti </w:t>
      </w:r>
      <w:proofErr w:type="spellStart"/>
      <w:r w:rsidR="007558E6">
        <w:t>kraujosrūvos</w:t>
      </w:r>
      <w:proofErr w:type="spellEnd"/>
      <w:r w:rsidR="007558E6">
        <w:t xml:space="preserve"> (</w:t>
      </w:r>
      <w:r w:rsidRPr="006F6DC8">
        <w:t>mėlynės</w:t>
      </w:r>
      <w:r w:rsidR="007558E6">
        <w:t>)</w:t>
      </w:r>
      <w:r w:rsidRPr="006F6DC8">
        <w:t xml:space="preserve">. </w:t>
      </w:r>
    </w:p>
    <w:p w14:paraId="0C45441F"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Kraujo infekcija</w:t>
      </w:r>
    </w:p>
    <w:p w14:paraId="58532371" w14:textId="1183CE4D" w:rsidR="00B85B90" w:rsidRPr="006F6DC8" w:rsidRDefault="00B85B90" w:rsidP="00F21EB5">
      <w:pPr>
        <w:pStyle w:val="Sraopastraipa"/>
        <w:numPr>
          <w:ilvl w:val="0"/>
          <w:numId w:val="25"/>
        </w:numPr>
        <w:tabs>
          <w:tab w:val="left" w:pos="567"/>
        </w:tabs>
        <w:jc w:val="left"/>
        <w:rPr>
          <w:szCs w:val="22"/>
        </w:rPr>
      </w:pPr>
      <w:r w:rsidRPr="006F6DC8">
        <w:t xml:space="preserve">Inkstų </w:t>
      </w:r>
      <w:r w:rsidR="007558E6">
        <w:t>problemos</w:t>
      </w:r>
      <w:r w:rsidRPr="006F6DC8">
        <w:t xml:space="preserve">. Tai apima inkstų skausmą (jį galite jausti apatinėje nugaros dalyje) ir inkstų nepakankamumą. Gali būti pokyčių, kurie yra matomi kraujo ar šlapimo tyrimuose </w:t>
      </w:r>
    </w:p>
    <w:p w14:paraId="08837926" w14:textId="77777777" w:rsidR="00B85B90" w:rsidRPr="006F6DC8" w:rsidRDefault="00B85B90" w:rsidP="00F21EB5">
      <w:pPr>
        <w:pStyle w:val="Sraopastraipa"/>
        <w:numPr>
          <w:ilvl w:val="0"/>
          <w:numId w:val="25"/>
        </w:numPr>
        <w:tabs>
          <w:tab w:val="left" w:pos="567"/>
        </w:tabs>
        <w:jc w:val="left"/>
        <w:rPr>
          <w:szCs w:val="22"/>
        </w:rPr>
      </w:pPr>
      <w:r w:rsidRPr="006F6DC8">
        <w:t>Šlapinimasis dažniau nei įprastai. Retais atvejais taip pat galite jausti didelį troškulį ar dehidrataciją.</w:t>
      </w:r>
    </w:p>
    <w:p w14:paraId="36CB6B24" w14:textId="77777777" w:rsidR="00B85B90" w:rsidRPr="006F6DC8" w:rsidRDefault="00B85B90" w:rsidP="00F21EB5">
      <w:pPr>
        <w:pStyle w:val="Sraopastraipa"/>
        <w:numPr>
          <w:ilvl w:val="0"/>
          <w:numId w:val="25"/>
        </w:numPr>
        <w:tabs>
          <w:tab w:val="left" w:pos="567"/>
          <w:tab w:val="left" w:pos="9356"/>
        </w:tabs>
        <w:ind w:right="4"/>
        <w:jc w:val="left"/>
        <w:rPr>
          <w:szCs w:val="22"/>
        </w:rPr>
      </w:pPr>
      <w:r w:rsidRPr="006F6DC8">
        <w:t>Krūtinės skausmas</w:t>
      </w:r>
    </w:p>
    <w:p w14:paraId="34DA10BB" w14:textId="77777777" w:rsidR="00B85B90" w:rsidRPr="006F6DC8" w:rsidRDefault="00B85B90" w:rsidP="00F21EB5">
      <w:pPr>
        <w:tabs>
          <w:tab w:val="left" w:pos="567"/>
        </w:tabs>
        <w:spacing w:after="0"/>
        <w:ind w:right="-29"/>
        <w:jc w:val="left"/>
        <w:rPr>
          <w:noProof/>
          <w:szCs w:val="22"/>
        </w:rPr>
      </w:pPr>
    </w:p>
    <w:p w14:paraId="2CC0A8CE" w14:textId="1E644750" w:rsidR="00B85B90" w:rsidRPr="006F6DC8" w:rsidRDefault="00B85B90" w:rsidP="00F21EB5">
      <w:pPr>
        <w:tabs>
          <w:tab w:val="left" w:pos="567"/>
        </w:tabs>
        <w:spacing w:after="0"/>
        <w:ind w:right="-29"/>
        <w:jc w:val="left"/>
        <w:rPr>
          <w:b/>
          <w:noProof/>
          <w:szCs w:val="22"/>
        </w:rPr>
      </w:pPr>
      <w:r w:rsidRPr="006F6DC8">
        <w:rPr>
          <w:b/>
        </w:rPr>
        <w:t>Nedažni</w:t>
      </w:r>
      <w:r w:rsidR="00933592">
        <w:rPr>
          <w:b/>
        </w:rPr>
        <w:t xml:space="preserve"> šalutinio poveikio reiškiniai</w:t>
      </w:r>
      <w:r w:rsidRPr="006F6DC8">
        <w:rPr>
          <w:b/>
        </w:rPr>
        <w:t xml:space="preserve"> (gali pasireikšti </w:t>
      </w:r>
      <w:r w:rsidR="00933592">
        <w:rPr>
          <w:b/>
        </w:rPr>
        <w:t>rečiau</w:t>
      </w:r>
      <w:r w:rsidRPr="006F6DC8">
        <w:rPr>
          <w:b/>
        </w:rPr>
        <w:t xml:space="preserve"> kaip 1 iš 100 </w:t>
      </w:r>
      <w:r w:rsidR="00933592">
        <w:rPr>
          <w:b/>
        </w:rPr>
        <w:t>asmenų</w:t>
      </w:r>
      <w:r w:rsidRPr="006F6DC8">
        <w:rPr>
          <w:b/>
        </w:rPr>
        <w:t>)</w:t>
      </w:r>
      <w:r w:rsidR="00933592">
        <w:rPr>
          <w:b/>
        </w:rPr>
        <w:t>:</w:t>
      </w:r>
    </w:p>
    <w:p w14:paraId="7618BCA0" w14:textId="2FF85AE3" w:rsidR="00B85B90" w:rsidRPr="006F6DC8" w:rsidRDefault="00B85B90" w:rsidP="00F21EB5">
      <w:pPr>
        <w:pStyle w:val="Sraopastraipa"/>
        <w:numPr>
          <w:ilvl w:val="0"/>
          <w:numId w:val="26"/>
        </w:numPr>
        <w:tabs>
          <w:tab w:val="left" w:pos="567"/>
          <w:tab w:val="left" w:pos="9356"/>
        </w:tabs>
        <w:spacing w:after="0"/>
        <w:ind w:right="-29"/>
        <w:jc w:val="left"/>
        <w:rPr>
          <w:szCs w:val="22"/>
        </w:rPr>
      </w:pPr>
      <w:r w:rsidRPr="006F6DC8">
        <w:t xml:space="preserve">Niežtintis </w:t>
      </w:r>
      <w:r w:rsidR="0025711F">
        <w:t>iš</w:t>
      </w:r>
      <w:r w:rsidRPr="006F6DC8">
        <w:t>bėrimas (dilgėlinė)</w:t>
      </w:r>
    </w:p>
    <w:p w14:paraId="2E094581" w14:textId="77777777" w:rsidR="00B85B90" w:rsidRPr="006F6DC8" w:rsidRDefault="00B85B90" w:rsidP="00F21EB5">
      <w:pPr>
        <w:pStyle w:val="Sraopastraipa"/>
        <w:numPr>
          <w:ilvl w:val="0"/>
          <w:numId w:val="26"/>
        </w:numPr>
        <w:tabs>
          <w:tab w:val="left" w:pos="567"/>
          <w:tab w:val="left" w:pos="9356"/>
        </w:tabs>
        <w:spacing w:after="0"/>
        <w:ind w:right="-29"/>
        <w:jc w:val="left"/>
        <w:rPr>
          <w:szCs w:val="22"/>
        </w:rPr>
      </w:pPr>
      <w:r w:rsidRPr="006F6DC8">
        <w:t>Per daug rūgšties kraujyje. Dėl to gali pagreitėti Jūsų kvėpavimas</w:t>
      </w:r>
    </w:p>
    <w:p w14:paraId="34BC379C" w14:textId="77777777" w:rsidR="00B85B90" w:rsidRPr="006F6DC8" w:rsidRDefault="00B85B90" w:rsidP="00F21EB5">
      <w:pPr>
        <w:pStyle w:val="Sraopastraipa"/>
        <w:numPr>
          <w:ilvl w:val="0"/>
          <w:numId w:val="26"/>
        </w:numPr>
        <w:tabs>
          <w:tab w:val="left" w:pos="567"/>
          <w:tab w:val="left" w:pos="9356"/>
        </w:tabs>
        <w:spacing w:after="0"/>
        <w:ind w:right="-29"/>
        <w:jc w:val="left"/>
        <w:rPr>
          <w:szCs w:val="22"/>
        </w:rPr>
      </w:pPr>
      <w:r w:rsidRPr="006F6DC8">
        <w:t>Visų kraujo ląstelių kiekio sumažėjimas (</w:t>
      </w:r>
      <w:proofErr w:type="spellStart"/>
      <w:r w:rsidRPr="006F6DC8">
        <w:t>pancitopenija</w:t>
      </w:r>
      <w:proofErr w:type="spellEnd"/>
      <w:r w:rsidRPr="006F6DC8">
        <w:t>)</w:t>
      </w:r>
    </w:p>
    <w:p w14:paraId="33AE3C08" w14:textId="77777777" w:rsidR="00B85B90" w:rsidRPr="006F6DC8" w:rsidRDefault="00B85B90" w:rsidP="00F21EB5">
      <w:pPr>
        <w:tabs>
          <w:tab w:val="left" w:pos="567"/>
        </w:tabs>
        <w:jc w:val="left"/>
      </w:pPr>
    </w:p>
    <w:p w14:paraId="3E41C903" w14:textId="7D31D9DA" w:rsidR="00B85B90" w:rsidRPr="006F6DC8" w:rsidRDefault="00933592" w:rsidP="00F21EB5">
      <w:pPr>
        <w:tabs>
          <w:tab w:val="left" w:pos="567"/>
        </w:tabs>
        <w:jc w:val="left"/>
        <w:rPr>
          <w:b/>
          <w:szCs w:val="22"/>
        </w:rPr>
      </w:pPr>
      <w:r>
        <w:rPr>
          <w:b/>
        </w:rPr>
        <w:t>alutinio poveikio reiškiniai</w:t>
      </w:r>
      <w:r w:rsidR="008262AF">
        <w:rPr>
          <w:b/>
        </w:rPr>
        <w:t>,</w:t>
      </w:r>
      <w:r>
        <w:rPr>
          <w:b/>
        </w:rPr>
        <w:t xml:space="preserve"> kurių d</w:t>
      </w:r>
      <w:r w:rsidR="00B85B90" w:rsidRPr="006F6DC8">
        <w:rPr>
          <w:b/>
        </w:rPr>
        <w:t xml:space="preserve">ažnis nežinomas </w:t>
      </w:r>
      <w:r w:rsidR="008262AF">
        <w:rPr>
          <w:b/>
        </w:rPr>
        <w:t>(</w:t>
      </w:r>
      <w:r w:rsidR="00B85B90" w:rsidRPr="006F6DC8">
        <w:rPr>
          <w:b/>
        </w:rPr>
        <w:t xml:space="preserve">negali būti </w:t>
      </w:r>
      <w:r w:rsidR="008262AF">
        <w:rPr>
          <w:b/>
        </w:rPr>
        <w:t>apskaičiuotas</w:t>
      </w:r>
      <w:r w:rsidR="008262AF" w:rsidRPr="006F6DC8">
        <w:rPr>
          <w:b/>
        </w:rPr>
        <w:t xml:space="preserve"> </w:t>
      </w:r>
      <w:r w:rsidR="00B85B90" w:rsidRPr="006F6DC8">
        <w:rPr>
          <w:b/>
        </w:rPr>
        <w:t>pagal turimus duomenis</w:t>
      </w:r>
      <w:r w:rsidR="008262AF">
        <w:rPr>
          <w:b/>
        </w:rPr>
        <w:t>):</w:t>
      </w:r>
    </w:p>
    <w:p w14:paraId="7CC94437" w14:textId="77777777" w:rsidR="00B85B90" w:rsidRPr="006F6DC8" w:rsidRDefault="00B85B90" w:rsidP="00F21EB5">
      <w:pPr>
        <w:pStyle w:val="Sraopastraipa"/>
        <w:numPr>
          <w:ilvl w:val="0"/>
          <w:numId w:val="26"/>
        </w:numPr>
        <w:tabs>
          <w:tab w:val="left" w:pos="567"/>
          <w:tab w:val="left" w:pos="9356"/>
        </w:tabs>
        <w:spacing w:after="0"/>
        <w:ind w:right="-29"/>
        <w:jc w:val="left"/>
        <w:rPr>
          <w:szCs w:val="22"/>
        </w:rPr>
      </w:pPr>
      <w:r w:rsidRPr="006F6DC8">
        <w:t>Neįprastas širdies plakimas</w:t>
      </w:r>
    </w:p>
    <w:p w14:paraId="504AE0CC" w14:textId="77777777" w:rsidR="00B85B90" w:rsidRPr="006F6DC8" w:rsidRDefault="00B85B90" w:rsidP="00F21EB5">
      <w:pPr>
        <w:pStyle w:val="Sraopastraipa"/>
        <w:numPr>
          <w:ilvl w:val="0"/>
          <w:numId w:val="26"/>
        </w:numPr>
        <w:tabs>
          <w:tab w:val="left" w:pos="567"/>
          <w:tab w:val="left" w:pos="9356"/>
        </w:tabs>
        <w:spacing w:after="0"/>
        <w:ind w:right="-29"/>
        <w:jc w:val="left"/>
        <w:rPr>
          <w:szCs w:val="22"/>
        </w:rPr>
      </w:pPr>
      <w:r w:rsidRPr="006F6DC8">
        <w:t>Stemplės opa (traktas, per kurį maistas keliauja iš gerklės į skrandį). Ji gali būti skausminga.</w:t>
      </w:r>
    </w:p>
    <w:p w14:paraId="639EE4D3" w14:textId="1C5B5737" w:rsidR="00B85B90" w:rsidRPr="006F6DC8" w:rsidRDefault="00B85B90" w:rsidP="00F21EB5">
      <w:pPr>
        <w:pStyle w:val="Sraopastraipa"/>
        <w:numPr>
          <w:ilvl w:val="0"/>
          <w:numId w:val="26"/>
        </w:numPr>
        <w:tabs>
          <w:tab w:val="left" w:pos="567"/>
          <w:tab w:val="left" w:pos="9356"/>
        </w:tabs>
        <w:spacing w:after="0"/>
        <w:ind w:right="-29"/>
        <w:jc w:val="left"/>
        <w:rPr>
          <w:szCs w:val="22"/>
        </w:rPr>
      </w:pPr>
      <w:r w:rsidRPr="006F6DC8">
        <w:t>Sunkūs raumenų sutrikimai, susiję su raumenų audinio irimu (</w:t>
      </w:r>
      <w:proofErr w:type="spellStart"/>
      <w:r w:rsidRPr="006F6DC8">
        <w:t>rabdomiolizė</w:t>
      </w:r>
      <w:proofErr w:type="spellEnd"/>
      <w:r w:rsidRPr="006F6DC8">
        <w:t xml:space="preserve">). </w:t>
      </w:r>
      <w:r w:rsidR="007558E6">
        <w:t>P</w:t>
      </w:r>
      <w:r w:rsidRPr="006F6DC8">
        <w:t>ožymiai yra nenormali šlapimo spalva ir stiprus raumenų silpnumas, jautrumas ar sustingimas.</w:t>
      </w:r>
    </w:p>
    <w:p w14:paraId="61BD5003" w14:textId="77777777" w:rsidR="00B85B90" w:rsidRPr="006F6DC8" w:rsidRDefault="00B85B90" w:rsidP="00F21EB5">
      <w:pPr>
        <w:pStyle w:val="Sraopastraipa"/>
        <w:numPr>
          <w:ilvl w:val="0"/>
          <w:numId w:val="26"/>
        </w:numPr>
        <w:tabs>
          <w:tab w:val="left" w:pos="567"/>
          <w:tab w:val="left" w:pos="9356"/>
        </w:tabs>
        <w:spacing w:after="0"/>
        <w:ind w:right="4"/>
        <w:jc w:val="left"/>
        <w:rPr>
          <w:szCs w:val="22"/>
        </w:rPr>
      </w:pPr>
      <w:r w:rsidRPr="006F6DC8">
        <w:t>Kraujas šlapime</w:t>
      </w:r>
    </w:p>
    <w:p w14:paraId="36B3695E" w14:textId="77777777" w:rsidR="00B85B90" w:rsidRPr="006F6DC8" w:rsidRDefault="00B85B90" w:rsidP="00F21EB5">
      <w:pPr>
        <w:tabs>
          <w:tab w:val="left" w:pos="567"/>
          <w:tab w:val="left" w:pos="9356"/>
        </w:tabs>
        <w:spacing w:after="0"/>
        <w:ind w:right="4"/>
        <w:jc w:val="left"/>
        <w:rPr>
          <w:szCs w:val="22"/>
        </w:rPr>
      </w:pPr>
      <w:r w:rsidRPr="006F6DC8">
        <w:t xml:space="preserve"> </w:t>
      </w:r>
    </w:p>
    <w:p w14:paraId="1BDE12AB" w14:textId="2AEDA51B" w:rsidR="00B85B90" w:rsidRPr="006F6DC8" w:rsidRDefault="00B85B90" w:rsidP="00F21EB5">
      <w:pPr>
        <w:tabs>
          <w:tab w:val="left" w:pos="567"/>
        </w:tabs>
        <w:jc w:val="left"/>
        <w:rPr>
          <w:b/>
          <w:noProof/>
          <w:szCs w:val="22"/>
        </w:rPr>
      </w:pPr>
      <w:r w:rsidRPr="006F6DC8">
        <w:rPr>
          <w:b/>
        </w:rPr>
        <w:t>Pranešimas apie šalutin</w:t>
      </w:r>
      <w:r w:rsidR="008262AF">
        <w:rPr>
          <w:b/>
        </w:rPr>
        <w:t>į</w:t>
      </w:r>
      <w:r w:rsidRPr="006F6DC8">
        <w:rPr>
          <w:b/>
        </w:rPr>
        <w:t xml:space="preserve"> poveik</w:t>
      </w:r>
      <w:r w:rsidR="008262AF">
        <w:rPr>
          <w:b/>
        </w:rPr>
        <w:t>į</w:t>
      </w:r>
    </w:p>
    <w:p w14:paraId="610C1C87" w14:textId="30994A05" w:rsidR="008262AF" w:rsidRPr="005D554B" w:rsidRDefault="008262AF" w:rsidP="00F21EB5">
      <w:pPr>
        <w:tabs>
          <w:tab w:val="left" w:pos="567"/>
        </w:tabs>
        <w:spacing w:line="260" w:lineRule="exact"/>
        <w:ind w:right="-1"/>
        <w:jc w:val="left"/>
        <w:rPr>
          <w:snapToGrid w:val="0"/>
        </w:rPr>
      </w:pPr>
      <w:r w:rsidRPr="005D554B">
        <w:rPr>
          <w:snapToGrid w:val="0"/>
        </w:rPr>
        <w:t>Jeigu pasireiškė šalutinis poveikis, įskaitant šiame l</w:t>
      </w:r>
      <w:r>
        <w:rPr>
          <w:snapToGrid w:val="0"/>
        </w:rPr>
        <w:t>apelyje nenurodytą, pasakykite gydytojui, vaistininkui arba slaugytojui</w:t>
      </w:r>
      <w:r w:rsidRPr="005D554B">
        <w:rPr>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w:t>
      </w:r>
      <w:r w:rsidR="00F21EB5">
        <w:rPr>
          <w:snapToGrid w:val="0"/>
        </w:rPr>
        <w:t xml:space="preserve">iją (ĮNR) formą, kuri skelbiama </w:t>
      </w:r>
      <w:hyperlink r:id="rId12" w:history="1">
        <w:r w:rsidRPr="005D554B">
          <w:rPr>
            <w:snapToGrid w:val="0"/>
            <w:color w:val="0000FF"/>
            <w:u w:val="single"/>
          </w:rPr>
          <w:t>https://www.vvkt.lt/index.php?4004286486</w:t>
        </w:r>
      </w:hyperlink>
      <w:r w:rsidRPr="005D554B">
        <w:rPr>
          <w:snapToGrid w:val="0"/>
        </w:rPr>
        <w:t xml:space="preserve">, ir atsiunčiant elektroniniu paštu (adresu </w:t>
      </w:r>
      <w:hyperlink r:id="rId13"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58C4530B" w14:textId="18B9582F" w:rsidR="00B85B90" w:rsidRDefault="00B85B90" w:rsidP="004C1FC6">
      <w:pPr>
        <w:pStyle w:val="BodytextAgency"/>
        <w:tabs>
          <w:tab w:val="left" w:pos="567"/>
        </w:tabs>
        <w:spacing w:after="0" w:line="240" w:lineRule="auto"/>
        <w:rPr>
          <w:rFonts w:ascii="Times New Roman" w:hAnsi="Times New Roman" w:cs="Times New Roman"/>
          <w:sz w:val="22"/>
          <w:szCs w:val="22"/>
        </w:rPr>
      </w:pPr>
    </w:p>
    <w:p w14:paraId="1978BAE6" w14:textId="77777777" w:rsidR="006C60E7" w:rsidRPr="006F6DC8" w:rsidRDefault="006C60E7" w:rsidP="004C1FC6">
      <w:pPr>
        <w:pStyle w:val="BodytextAgency"/>
        <w:tabs>
          <w:tab w:val="left" w:pos="567"/>
        </w:tabs>
        <w:spacing w:after="0" w:line="240" w:lineRule="auto"/>
        <w:rPr>
          <w:rFonts w:ascii="Times New Roman" w:hAnsi="Times New Roman" w:cs="Times New Roman"/>
          <w:sz w:val="22"/>
          <w:szCs w:val="22"/>
        </w:rPr>
      </w:pPr>
    </w:p>
    <w:p w14:paraId="7EB2B644" w14:textId="2F7C0C1E" w:rsidR="00B85B90" w:rsidRPr="00350FF4" w:rsidRDefault="00B85B90" w:rsidP="00350FF4">
      <w:pPr>
        <w:rPr>
          <w:b/>
        </w:rPr>
      </w:pPr>
      <w:r w:rsidRPr="00350FF4">
        <w:rPr>
          <w:b/>
        </w:rPr>
        <w:t>5.</w:t>
      </w:r>
      <w:r w:rsidRPr="00350FF4">
        <w:rPr>
          <w:b/>
        </w:rPr>
        <w:tab/>
      </w:r>
      <w:r w:rsidR="007104FA" w:rsidRPr="00350FF4">
        <w:rPr>
          <w:b/>
        </w:rPr>
        <w:t xml:space="preserve">Kaip laikyti </w:t>
      </w:r>
      <w:proofErr w:type="spellStart"/>
      <w:r w:rsidR="009377E7">
        <w:rPr>
          <w:b/>
        </w:rPr>
        <w:t>F</w:t>
      </w:r>
      <w:r w:rsidR="006C60E7" w:rsidRPr="00350FF4">
        <w:rPr>
          <w:b/>
        </w:rPr>
        <w:t>oscarnet</w:t>
      </w:r>
      <w:proofErr w:type="spellEnd"/>
      <w:r w:rsidR="006C60E7" w:rsidRPr="00350FF4">
        <w:rPr>
          <w:b/>
        </w:rPr>
        <w:t xml:space="preserve"> </w:t>
      </w:r>
      <w:proofErr w:type="spellStart"/>
      <w:r w:rsidR="006C60E7" w:rsidRPr="00350FF4">
        <w:rPr>
          <w:b/>
        </w:rPr>
        <w:t>sodium</w:t>
      </w:r>
      <w:proofErr w:type="spellEnd"/>
      <w:r w:rsidR="006C60E7" w:rsidRPr="00350FF4">
        <w:rPr>
          <w:b/>
        </w:rPr>
        <w:t xml:space="preserve"> </w:t>
      </w:r>
      <w:proofErr w:type="spellStart"/>
      <w:r w:rsidR="006C60E7" w:rsidRPr="00350FF4">
        <w:rPr>
          <w:b/>
        </w:rPr>
        <w:t>hexahydrate</w:t>
      </w:r>
      <w:proofErr w:type="spellEnd"/>
      <w:r w:rsidR="006C60E7" w:rsidRPr="00350FF4">
        <w:rPr>
          <w:b/>
        </w:rPr>
        <w:t xml:space="preserve"> </w:t>
      </w:r>
      <w:proofErr w:type="spellStart"/>
      <w:r w:rsidR="006C60E7" w:rsidRPr="00350FF4">
        <w:rPr>
          <w:b/>
        </w:rPr>
        <w:t>Tillomed</w:t>
      </w:r>
      <w:proofErr w:type="spellEnd"/>
    </w:p>
    <w:p w14:paraId="31C51D0E" w14:textId="77777777" w:rsidR="00350FF4" w:rsidRPr="00350FF4" w:rsidRDefault="00350FF4" w:rsidP="00350FF4">
      <w:pPr>
        <w:pStyle w:val="prastojitrauka"/>
        <w:spacing w:after="0"/>
      </w:pPr>
    </w:p>
    <w:p w14:paraId="290756C6" w14:textId="3F79E3BB" w:rsidR="00B85B90" w:rsidRPr="004E03D1" w:rsidRDefault="007104FA" w:rsidP="004E03D1">
      <w:pPr>
        <w:pStyle w:val="Sraopastraipa"/>
        <w:tabs>
          <w:tab w:val="left" w:pos="567"/>
        </w:tabs>
        <w:ind w:left="0" w:right="-2"/>
        <w:jc w:val="left"/>
        <w:rPr>
          <w:noProof/>
          <w:szCs w:val="22"/>
        </w:rPr>
      </w:pPr>
      <w:r w:rsidRPr="006F6DC8">
        <w:t>Šį vaistą l</w:t>
      </w:r>
      <w:r w:rsidR="00B85B90" w:rsidRPr="006F6DC8">
        <w:t>aikykite vaikams nepastebimoje ir nepasiekiamoje vietoje.</w:t>
      </w:r>
    </w:p>
    <w:p w14:paraId="42225D71" w14:textId="77777777" w:rsidR="007D52CF" w:rsidRPr="006F6DC8" w:rsidRDefault="007D52CF" w:rsidP="004E03D1">
      <w:pPr>
        <w:pStyle w:val="Sraopastraipa"/>
        <w:tabs>
          <w:tab w:val="left" w:pos="567"/>
        </w:tabs>
        <w:ind w:left="360" w:right="-2"/>
        <w:jc w:val="left"/>
        <w:rPr>
          <w:noProof/>
          <w:szCs w:val="22"/>
        </w:rPr>
      </w:pPr>
    </w:p>
    <w:p w14:paraId="1998BE60" w14:textId="3B679018" w:rsidR="00B85B90" w:rsidRPr="004E03D1" w:rsidRDefault="007D3D70" w:rsidP="004E03D1">
      <w:pPr>
        <w:pStyle w:val="Sraopastraipa"/>
        <w:tabs>
          <w:tab w:val="left" w:pos="567"/>
        </w:tabs>
        <w:ind w:left="0"/>
        <w:jc w:val="left"/>
        <w:rPr>
          <w:noProof/>
          <w:szCs w:val="22"/>
        </w:rPr>
      </w:pPr>
      <w:r w:rsidRPr="006F6DC8">
        <w:t>Ant dėžutės ir buteliuko po „Tinka iki“ nurodytam tinkamumo laikui pasibaigus, šio vaisto vartoti negalima</w:t>
      </w:r>
      <w:r w:rsidRPr="006F6DC8" w:rsidDel="007D3D70">
        <w:t xml:space="preserve"> </w:t>
      </w:r>
      <w:r w:rsidR="00B85B90" w:rsidRPr="006F6DC8">
        <w:t>Vaistas tinkamas vartoti iki paskutinės nurodyto mėnesio dienos.</w:t>
      </w:r>
    </w:p>
    <w:p w14:paraId="0F0FAC9B" w14:textId="77777777" w:rsidR="007D52CF" w:rsidRPr="006F6DC8" w:rsidRDefault="007D52CF" w:rsidP="004E03D1">
      <w:pPr>
        <w:pStyle w:val="Sraopastraipa"/>
        <w:tabs>
          <w:tab w:val="left" w:pos="567"/>
        </w:tabs>
        <w:ind w:left="360"/>
        <w:jc w:val="left"/>
        <w:rPr>
          <w:noProof/>
          <w:szCs w:val="22"/>
        </w:rPr>
      </w:pPr>
    </w:p>
    <w:p w14:paraId="13CC378D" w14:textId="1D80EADA" w:rsidR="00B85B90" w:rsidRPr="007D52CF" w:rsidRDefault="00B85B90" w:rsidP="004E03D1">
      <w:pPr>
        <w:pStyle w:val="Sraopastraipa"/>
        <w:tabs>
          <w:tab w:val="left" w:pos="567"/>
        </w:tabs>
        <w:ind w:left="0"/>
        <w:jc w:val="left"/>
        <w:rPr>
          <w:szCs w:val="22"/>
        </w:rPr>
      </w:pPr>
      <w:r w:rsidRPr="006F6DC8">
        <w:t>Negalima šaldyti ar užšaldyti.</w:t>
      </w:r>
    </w:p>
    <w:p w14:paraId="75BE6012" w14:textId="77777777" w:rsidR="007D52CF" w:rsidRPr="006F6DC8" w:rsidRDefault="007D52CF" w:rsidP="004E03D1">
      <w:pPr>
        <w:pStyle w:val="Sraopastraipa"/>
        <w:tabs>
          <w:tab w:val="left" w:pos="567"/>
        </w:tabs>
        <w:ind w:left="360"/>
        <w:jc w:val="left"/>
        <w:rPr>
          <w:szCs w:val="22"/>
        </w:rPr>
      </w:pPr>
    </w:p>
    <w:p w14:paraId="1C7BEB6D" w14:textId="44E9B7F6" w:rsidR="00B85B90" w:rsidRPr="007D52CF" w:rsidRDefault="009377E7" w:rsidP="004E03D1">
      <w:pPr>
        <w:pStyle w:val="Sraopastraipa"/>
        <w:tabs>
          <w:tab w:val="left" w:pos="567"/>
        </w:tabs>
        <w:spacing w:after="0"/>
        <w:ind w:left="0"/>
        <w:jc w:val="left"/>
        <w:rPr>
          <w:szCs w:val="22"/>
        </w:rPr>
      </w:pPr>
      <w:proofErr w:type="spellStart"/>
      <w:r>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350FF4">
        <w:t xml:space="preserve"> </w:t>
      </w:r>
      <w:r w:rsidR="00B85B90" w:rsidRPr="006F6DC8">
        <w:t>negalima laikyti žemesnėje kaip 8</w:t>
      </w:r>
      <w:r w:rsidR="00AB248F" w:rsidRPr="006F6DC8">
        <w:t> </w:t>
      </w:r>
      <w:r w:rsidR="00B85B90" w:rsidRPr="006F6DC8">
        <w:t>°C temperatūroje, nes žemesnėje temperatūroje gali susidaryti nuosėdų. Nuosėdos išlieka, net jei infuzinis tirpalas užšaldomas ir vėl atšildomas.</w:t>
      </w:r>
    </w:p>
    <w:p w14:paraId="5FCE20F2" w14:textId="77777777" w:rsidR="007D52CF" w:rsidRPr="006F6DC8" w:rsidRDefault="007D52CF" w:rsidP="004E03D1">
      <w:pPr>
        <w:pStyle w:val="Sraopastraipa"/>
        <w:tabs>
          <w:tab w:val="left" w:pos="567"/>
        </w:tabs>
        <w:spacing w:after="0"/>
        <w:ind w:left="360"/>
        <w:jc w:val="left"/>
        <w:rPr>
          <w:szCs w:val="22"/>
        </w:rPr>
      </w:pPr>
    </w:p>
    <w:p w14:paraId="590367D9" w14:textId="554322C5" w:rsidR="00B85B90" w:rsidRPr="007D52CF" w:rsidRDefault="009377E7" w:rsidP="004E03D1">
      <w:pPr>
        <w:pStyle w:val="Default"/>
        <w:tabs>
          <w:tab w:val="left" w:pos="567"/>
        </w:tabs>
        <w:rPr>
          <w:sz w:val="22"/>
          <w:szCs w:val="22"/>
        </w:rPr>
      </w:pPr>
      <w:proofErr w:type="spellStart"/>
      <w:r>
        <w:rPr>
          <w:sz w:val="22"/>
        </w:rPr>
        <w:t>F</w:t>
      </w:r>
      <w:r w:rsidR="001B23EB">
        <w:rPr>
          <w:sz w:val="22"/>
        </w:rPr>
        <w:t>oscarnet</w:t>
      </w:r>
      <w:proofErr w:type="spellEnd"/>
      <w:r w:rsidR="001B23EB">
        <w:rPr>
          <w:sz w:val="22"/>
        </w:rPr>
        <w:t xml:space="preserve"> </w:t>
      </w:r>
      <w:proofErr w:type="spellStart"/>
      <w:r w:rsidR="001B23EB">
        <w:rPr>
          <w:sz w:val="22"/>
        </w:rPr>
        <w:t>sodium</w:t>
      </w:r>
      <w:proofErr w:type="spellEnd"/>
      <w:r w:rsidR="001B23EB">
        <w:rPr>
          <w:sz w:val="22"/>
        </w:rPr>
        <w:t xml:space="preserve"> </w:t>
      </w:r>
      <w:proofErr w:type="spellStart"/>
      <w:r w:rsidR="001B23EB">
        <w:rPr>
          <w:sz w:val="22"/>
        </w:rPr>
        <w:t>hexahydrate</w:t>
      </w:r>
      <w:proofErr w:type="spellEnd"/>
      <w:r w:rsidR="001B23EB">
        <w:rPr>
          <w:sz w:val="22"/>
        </w:rPr>
        <w:t xml:space="preserve"> </w:t>
      </w:r>
      <w:proofErr w:type="spellStart"/>
      <w:r w:rsidR="001B23EB">
        <w:rPr>
          <w:sz w:val="22"/>
        </w:rPr>
        <w:t>Tillomed</w:t>
      </w:r>
      <w:proofErr w:type="spellEnd"/>
      <w:r w:rsidR="00350FF4">
        <w:rPr>
          <w:sz w:val="22"/>
        </w:rPr>
        <w:t xml:space="preserve"> </w:t>
      </w:r>
      <w:r w:rsidR="00B85B90" w:rsidRPr="006F6DC8">
        <w:rPr>
          <w:sz w:val="22"/>
        </w:rPr>
        <w:t>galima paruošti vartojimui, jei jis atsitiktinai buvo laikomas šaldytuvo temperatūroje arba jei infuzinis tirpalas buvo laikomas žemesnėje nei užšalimo temperatūroje. Tada buteliuką reikia keletą kartų stipriai pakratyti ir laikyti kambario temperatūroje 4 valandas, kol visos nuosėdos visiškai ištirps.</w:t>
      </w:r>
    </w:p>
    <w:p w14:paraId="0CAC87F4" w14:textId="77777777" w:rsidR="007D52CF" w:rsidRPr="006F6DC8" w:rsidRDefault="007D52CF" w:rsidP="004E03D1">
      <w:pPr>
        <w:pStyle w:val="Default"/>
        <w:tabs>
          <w:tab w:val="left" w:pos="567"/>
        </w:tabs>
        <w:ind w:left="360"/>
        <w:rPr>
          <w:sz w:val="22"/>
          <w:szCs w:val="22"/>
        </w:rPr>
      </w:pPr>
    </w:p>
    <w:p w14:paraId="72B3D2F6" w14:textId="77777777" w:rsidR="00B85B90" w:rsidRPr="006F6DC8" w:rsidRDefault="00B85B90" w:rsidP="00F21EB5">
      <w:pPr>
        <w:pStyle w:val="Default"/>
        <w:tabs>
          <w:tab w:val="left" w:pos="567"/>
        </w:tabs>
        <w:rPr>
          <w:sz w:val="22"/>
          <w:szCs w:val="22"/>
        </w:rPr>
      </w:pPr>
    </w:p>
    <w:p w14:paraId="77B10D1E" w14:textId="77777777" w:rsidR="00B85B90" w:rsidRPr="006F6DC8" w:rsidRDefault="00B85B90" w:rsidP="00350FF4">
      <w:pPr>
        <w:tabs>
          <w:tab w:val="left" w:pos="567"/>
          <w:tab w:val="left" w:pos="5010"/>
        </w:tabs>
        <w:jc w:val="left"/>
        <w:rPr>
          <w:szCs w:val="22"/>
        </w:rPr>
      </w:pPr>
      <w:r w:rsidRPr="006F6DC8">
        <w:rPr>
          <w:b/>
        </w:rPr>
        <w:t xml:space="preserve">Atidarius: </w:t>
      </w:r>
    </w:p>
    <w:p w14:paraId="5E512B83" w14:textId="3B4A874A" w:rsidR="00B85B90" w:rsidRPr="006F6DC8" w:rsidRDefault="00B85B90" w:rsidP="00350FF4">
      <w:pPr>
        <w:tabs>
          <w:tab w:val="left" w:pos="567"/>
          <w:tab w:val="left" w:pos="5010"/>
        </w:tabs>
        <w:jc w:val="left"/>
        <w:rPr>
          <w:szCs w:val="22"/>
        </w:rPr>
      </w:pPr>
      <w:r w:rsidRPr="006F6DC8">
        <w:lastRenderedPageBreak/>
        <w:t xml:space="preserve">Mikrobiologiniu požiūriu </w:t>
      </w:r>
      <w:r w:rsidR="00B43742" w:rsidRPr="006F6DC8">
        <w:t>vaistą</w:t>
      </w:r>
      <w:r w:rsidRPr="006F6DC8">
        <w:t xml:space="preserve"> reikia suvartoti nedelsiant, nebent atidarymo metodas užkirstų kelią mikrobiologinio užteršimo rizikai. Jei jis tuoj pat nesuvartojamas, už laikymo trukmę ir sąlygas atsako vartotojas.</w:t>
      </w:r>
    </w:p>
    <w:p w14:paraId="6AFF24EB" w14:textId="77777777" w:rsidR="00B85B90" w:rsidRPr="006F6DC8" w:rsidRDefault="00B85B90" w:rsidP="00350FF4">
      <w:pPr>
        <w:pStyle w:val="Default"/>
        <w:tabs>
          <w:tab w:val="left" w:pos="567"/>
        </w:tabs>
        <w:spacing w:after="120"/>
        <w:rPr>
          <w:b/>
          <w:sz w:val="22"/>
          <w:szCs w:val="22"/>
        </w:rPr>
      </w:pPr>
      <w:r w:rsidRPr="006F6DC8">
        <w:rPr>
          <w:b/>
          <w:sz w:val="22"/>
        </w:rPr>
        <w:t xml:space="preserve">Po atskiedimo: </w:t>
      </w:r>
    </w:p>
    <w:p w14:paraId="59382D87" w14:textId="260D2F48" w:rsidR="00B85B90" w:rsidRDefault="00B85B90" w:rsidP="00350FF4">
      <w:pPr>
        <w:tabs>
          <w:tab w:val="left" w:pos="567"/>
          <w:tab w:val="left" w:pos="5010"/>
        </w:tabs>
        <w:spacing w:after="0"/>
        <w:jc w:val="left"/>
      </w:pPr>
      <w:r w:rsidRPr="006F6DC8">
        <w:t>Cheminis ir fizinis stabilumas išlieka 36 valandas</w:t>
      </w:r>
      <w:r w:rsidR="00864528" w:rsidRPr="006F6DC8">
        <w:t>, laikant</w:t>
      </w:r>
      <w:r w:rsidRPr="006F6DC8">
        <w:t xml:space="preserve"> 2–8</w:t>
      </w:r>
      <w:r w:rsidRPr="004C1FC6">
        <w:rPr>
          <w:rFonts w:hint="eastAsia"/>
        </w:rPr>
        <w:t> </w:t>
      </w:r>
      <w:r w:rsidRPr="006F6DC8">
        <w:rPr>
          <w:rFonts w:ascii="Cambria Math" w:hAnsi="Cambria Math" w:cs="Cambria Math"/>
        </w:rPr>
        <w:t>℃</w:t>
      </w:r>
      <w:r w:rsidRPr="006F6DC8">
        <w:t xml:space="preserve"> ir 20–25</w:t>
      </w:r>
      <w:r w:rsidRPr="004C1FC6">
        <w:rPr>
          <w:rFonts w:hint="eastAsia"/>
        </w:rPr>
        <w:t> </w:t>
      </w:r>
      <w:r w:rsidRPr="006F6DC8">
        <w:rPr>
          <w:rFonts w:ascii="Cambria Math" w:hAnsi="Cambria Math" w:cs="Cambria Math"/>
        </w:rPr>
        <w:t>℃</w:t>
      </w:r>
      <w:r w:rsidRPr="004C1FC6">
        <w:t xml:space="preserve"> </w:t>
      </w:r>
      <w:r w:rsidRPr="006F6DC8">
        <w:t>temperatūroje, kai tirpalas skiedžiamas nuo 24</w:t>
      </w:r>
      <w:r w:rsidR="00864528" w:rsidRPr="006F6DC8">
        <w:t> </w:t>
      </w:r>
      <w:r w:rsidRPr="006F6DC8">
        <w:t>mg/ml iki 12</w:t>
      </w:r>
      <w:r w:rsidR="00864528" w:rsidRPr="006F6DC8">
        <w:t> </w:t>
      </w:r>
      <w:r w:rsidRPr="006F6DC8">
        <w:t xml:space="preserve">mg/ml </w:t>
      </w:r>
      <w:proofErr w:type="spellStart"/>
      <w:r w:rsidRPr="006F6DC8">
        <w:t>foskarneto</w:t>
      </w:r>
      <w:proofErr w:type="spellEnd"/>
      <w:r w:rsidRPr="006F6DC8">
        <w:t xml:space="preserve"> natrio </w:t>
      </w:r>
      <w:proofErr w:type="spellStart"/>
      <w:r w:rsidRPr="006F6DC8">
        <w:t>heksahidrato</w:t>
      </w:r>
      <w:proofErr w:type="spellEnd"/>
      <w:r w:rsidRPr="006F6DC8">
        <w:t xml:space="preserve"> PVC maišeliuose. Mikrobiologiniu požiūriu </w:t>
      </w:r>
      <w:r w:rsidR="009B674D" w:rsidRPr="006F6DC8">
        <w:t>vaistą</w:t>
      </w:r>
      <w:r w:rsidRPr="006F6DC8">
        <w:t xml:space="preserve"> reikia suvartoti nedelsiant. Jei jis tuoj pat nesuvartojamas, už laikymo trukmę ir sąlygas prieš vartojimą atsako vartotojas. </w:t>
      </w:r>
      <w:r w:rsidR="009B674D" w:rsidRPr="006F6DC8">
        <w:t>Vaistas n</w:t>
      </w:r>
      <w:r w:rsidRPr="006F6DC8">
        <w:t xml:space="preserve">eturėtų būti </w:t>
      </w:r>
      <w:r w:rsidR="009B674D" w:rsidRPr="006F6DC8">
        <w:t xml:space="preserve">laikomas </w:t>
      </w:r>
      <w:r w:rsidRPr="006F6DC8">
        <w:t>ilgiau kaip 24 valandas 2–8</w:t>
      </w:r>
      <w:r w:rsidRPr="004C1FC6">
        <w:rPr>
          <w:rFonts w:hint="eastAsia"/>
        </w:rPr>
        <w:t> </w:t>
      </w:r>
      <w:r w:rsidRPr="006F6DC8">
        <w:rPr>
          <w:rFonts w:ascii="Cambria Math" w:hAnsi="Cambria Math" w:cs="Cambria Math"/>
        </w:rPr>
        <w:t>℃</w:t>
      </w:r>
      <w:r w:rsidRPr="004C1FC6">
        <w:t xml:space="preserve"> temperat</w:t>
      </w:r>
      <w:r w:rsidRPr="004C1FC6">
        <w:rPr>
          <w:rFonts w:hint="eastAsia"/>
        </w:rPr>
        <w:t>ū</w:t>
      </w:r>
      <w:r w:rsidRPr="004C1FC6">
        <w:t>roje</w:t>
      </w:r>
      <w:r w:rsidRPr="006F6DC8">
        <w:t xml:space="preserve">, išskyrus atvejus, kai skiedžiama kontroliuojamomis ir patvirtintomis </w:t>
      </w:r>
      <w:proofErr w:type="spellStart"/>
      <w:r w:rsidRPr="006F6DC8">
        <w:t>aseptinėmis</w:t>
      </w:r>
      <w:proofErr w:type="spellEnd"/>
      <w:r w:rsidRPr="006F6DC8">
        <w:t xml:space="preserve"> sąlygomis.</w:t>
      </w:r>
    </w:p>
    <w:p w14:paraId="62DBA3A9" w14:textId="77777777" w:rsidR="00350FF4" w:rsidRPr="006F6DC8" w:rsidRDefault="00350FF4" w:rsidP="00350FF4">
      <w:pPr>
        <w:tabs>
          <w:tab w:val="left" w:pos="567"/>
          <w:tab w:val="left" w:pos="5010"/>
        </w:tabs>
        <w:spacing w:after="0"/>
        <w:jc w:val="left"/>
        <w:rPr>
          <w:szCs w:val="22"/>
        </w:rPr>
      </w:pPr>
    </w:p>
    <w:p w14:paraId="5B376C15" w14:textId="0B99C792" w:rsidR="00B85B90" w:rsidRPr="006F6DC8" w:rsidRDefault="00B85B90" w:rsidP="00350FF4">
      <w:pPr>
        <w:pStyle w:val="Sraopastraipa"/>
        <w:numPr>
          <w:ilvl w:val="0"/>
          <w:numId w:val="27"/>
        </w:numPr>
        <w:tabs>
          <w:tab w:val="left" w:pos="567"/>
        </w:tabs>
        <w:spacing w:after="0"/>
        <w:ind w:left="360"/>
        <w:jc w:val="left"/>
        <w:rPr>
          <w:noProof/>
          <w:szCs w:val="22"/>
        </w:rPr>
      </w:pPr>
      <w:r w:rsidRPr="006F6DC8">
        <w:t xml:space="preserve">Pastebėjus bet kokį </w:t>
      </w:r>
      <w:proofErr w:type="spellStart"/>
      <w:r w:rsidR="009377E7">
        <w:t>F</w:t>
      </w:r>
      <w:r w:rsidR="001B23EB">
        <w:t>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proofErr w:type="spellEnd"/>
      <w:r w:rsidR="00350FF4">
        <w:t xml:space="preserve"> </w:t>
      </w:r>
      <w:r w:rsidRPr="006F6DC8">
        <w:t xml:space="preserve">buteliuko pažeidimą, spalvos pokytį ar kitus gedimo požymius, </w:t>
      </w:r>
      <w:r w:rsidR="008674EC" w:rsidRPr="006F6DC8">
        <w:t xml:space="preserve">šio </w:t>
      </w:r>
      <w:r w:rsidRPr="006F6DC8">
        <w:t>vaisto vartoti negalima.</w:t>
      </w:r>
    </w:p>
    <w:p w14:paraId="54E712C1" w14:textId="1E10FD61" w:rsidR="0040275A" w:rsidRPr="006F6DC8" w:rsidRDefault="00B85B90" w:rsidP="00350FF4">
      <w:pPr>
        <w:pStyle w:val="Sraopastraipa"/>
        <w:numPr>
          <w:ilvl w:val="0"/>
          <w:numId w:val="27"/>
        </w:numPr>
        <w:tabs>
          <w:tab w:val="left" w:pos="567"/>
        </w:tabs>
        <w:spacing w:after="0"/>
        <w:ind w:left="360"/>
        <w:jc w:val="left"/>
        <w:rPr>
          <w:iCs/>
          <w:szCs w:val="22"/>
        </w:rPr>
      </w:pPr>
      <w:r w:rsidRPr="006F6DC8">
        <w:t xml:space="preserve">Vaistų negalima išpilti į kanalizaciją arba su buitinėmis atliekomis. Kaip išmesti nereikalingus vaistus, klauskite vaistininko. </w:t>
      </w:r>
      <w:r w:rsidR="0040275A" w:rsidRPr="006F6DC8">
        <w:t>Šios priemonės</w:t>
      </w:r>
      <w:r w:rsidRPr="006F6DC8">
        <w:t xml:space="preserve"> padės apsaugoti aplinką.</w:t>
      </w:r>
    </w:p>
    <w:p w14:paraId="60FFD77B" w14:textId="12D66328" w:rsidR="0040275A" w:rsidRPr="006F6DC8" w:rsidRDefault="0040275A" w:rsidP="004C1FC6">
      <w:pPr>
        <w:tabs>
          <w:tab w:val="left" w:pos="567"/>
        </w:tabs>
        <w:spacing w:after="0"/>
        <w:rPr>
          <w:iCs/>
          <w:szCs w:val="22"/>
        </w:rPr>
      </w:pPr>
    </w:p>
    <w:p w14:paraId="02BEA8CC" w14:textId="4F2DAE58" w:rsidR="0040275A" w:rsidRPr="006F6DC8" w:rsidRDefault="0040275A" w:rsidP="004C1FC6">
      <w:pPr>
        <w:tabs>
          <w:tab w:val="left" w:pos="567"/>
        </w:tabs>
        <w:spacing w:after="0"/>
        <w:rPr>
          <w:iCs/>
          <w:szCs w:val="22"/>
        </w:rPr>
      </w:pPr>
    </w:p>
    <w:p w14:paraId="6F7DBFF1" w14:textId="559C40AE" w:rsidR="00B85B90" w:rsidRPr="00350FF4" w:rsidRDefault="00B85B90" w:rsidP="00350FF4">
      <w:pPr>
        <w:rPr>
          <w:b/>
        </w:rPr>
      </w:pPr>
      <w:r w:rsidRPr="00350FF4">
        <w:rPr>
          <w:b/>
        </w:rPr>
        <w:t>6.</w:t>
      </w:r>
      <w:r w:rsidR="0040275A" w:rsidRPr="00350FF4">
        <w:rPr>
          <w:b/>
        </w:rPr>
        <w:tab/>
      </w:r>
      <w:r w:rsidR="00AB7814" w:rsidRPr="00350FF4">
        <w:rPr>
          <w:b/>
        </w:rPr>
        <w:t>Pakuot</w:t>
      </w:r>
      <w:r w:rsidR="00AB7814" w:rsidRPr="00350FF4">
        <w:rPr>
          <w:rFonts w:hint="eastAsia"/>
          <w:b/>
        </w:rPr>
        <w:t>ė</w:t>
      </w:r>
      <w:r w:rsidR="00AB7814" w:rsidRPr="00350FF4">
        <w:rPr>
          <w:b/>
        </w:rPr>
        <w:t xml:space="preserve">s turinys ir kita informacija </w:t>
      </w:r>
    </w:p>
    <w:p w14:paraId="2A1DAAC9" w14:textId="77777777" w:rsidR="0040275A" w:rsidRPr="004C1FC6" w:rsidRDefault="0040275A" w:rsidP="00350FF4">
      <w:pPr>
        <w:pStyle w:val="prastojitrauka"/>
        <w:spacing w:after="0"/>
      </w:pPr>
    </w:p>
    <w:p w14:paraId="46396C39" w14:textId="2589E403" w:rsidR="00B85B90" w:rsidRPr="006F6DC8" w:rsidRDefault="009377E7" w:rsidP="00F21EB5">
      <w:pPr>
        <w:numPr>
          <w:ilvl w:val="12"/>
          <w:numId w:val="0"/>
        </w:numPr>
        <w:tabs>
          <w:tab w:val="left" w:pos="567"/>
        </w:tabs>
        <w:spacing w:after="0"/>
        <w:ind w:right="-2"/>
        <w:jc w:val="left"/>
        <w:rPr>
          <w:b/>
          <w:bCs/>
          <w:noProof/>
          <w:szCs w:val="22"/>
        </w:rPr>
      </w:pPr>
      <w:proofErr w:type="spellStart"/>
      <w:r>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350FF4">
        <w:rPr>
          <w:b/>
        </w:rPr>
        <w:t xml:space="preserve"> </w:t>
      </w:r>
      <w:r w:rsidR="00B85B90" w:rsidRPr="006F6DC8">
        <w:rPr>
          <w:b/>
        </w:rPr>
        <w:t>sudėtis</w:t>
      </w:r>
    </w:p>
    <w:p w14:paraId="23F9A14C" w14:textId="2D5ED203" w:rsidR="00B85B90" w:rsidRPr="006F6DC8" w:rsidRDefault="00B85B90" w:rsidP="00F21EB5">
      <w:pPr>
        <w:pStyle w:val="prastojitrauka"/>
        <w:numPr>
          <w:ilvl w:val="0"/>
          <w:numId w:val="28"/>
        </w:numPr>
        <w:tabs>
          <w:tab w:val="left" w:pos="567"/>
        </w:tabs>
        <w:spacing w:after="0"/>
        <w:jc w:val="left"/>
        <w:rPr>
          <w:szCs w:val="22"/>
        </w:rPr>
      </w:pPr>
      <w:r w:rsidRPr="006F6DC8">
        <w:t xml:space="preserve">Veiklioji medžiaga yra </w:t>
      </w:r>
      <w:proofErr w:type="spellStart"/>
      <w:r w:rsidRPr="006F6DC8">
        <w:t>foskarneto</w:t>
      </w:r>
      <w:proofErr w:type="spellEnd"/>
      <w:r w:rsidRPr="006F6DC8">
        <w:t xml:space="preserve"> natrio</w:t>
      </w:r>
      <w:r w:rsidR="007558E6">
        <w:t xml:space="preserve"> druska</w:t>
      </w:r>
      <w:r w:rsidRPr="006F6DC8">
        <w:t xml:space="preserve"> </w:t>
      </w:r>
      <w:proofErr w:type="spellStart"/>
      <w:r w:rsidRPr="006F6DC8">
        <w:t>heksahidratas</w:t>
      </w:r>
      <w:proofErr w:type="spellEnd"/>
      <w:r w:rsidRPr="006F6DC8">
        <w:t xml:space="preserve">. </w:t>
      </w:r>
    </w:p>
    <w:p w14:paraId="3AADAB3D" w14:textId="016D15D7" w:rsidR="00B85B90" w:rsidRPr="006F6DC8" w:rsidRDefault="00B85B90" w:rsidP="00F21EB5">
      <w:pPr>
        <w:pStyle w:val="prastojitrauka"/>
        <w:numPr>
          <w:ilvl w:val="0"/>
          <w:numId w:val="28"/>
        </w:numPr>
        <w:tabs>
          <w:tab w:val="left" w:pos="567"/>
        </w:tabs>
        <w:spacing w:after="0"/>
        <w:jc w:val="left"/>
        <w:rPr>
          <w:szCs w:val="22"/>
        </w:rPr>
      </w:pPr>
      <w:r w:rsidRPr="006F6DC8">
        <w:t>Kiekviename tirpalo mililitre yra 24</w:t>
      </w:r>
      <w:r w:rsidR="0040275A" w:rsidRPr="006F6DC8">
        <w:t> </w:t>
      </w:r>
      <w:r w:rsidRPr="006F6DC8">
        <w:t xml:space="preserve">mg </w:t>
      </w:r>
      <w:proofErr w:type="spellStart"/>
      <w:r w:rsidRPr="006F6DC8">
        <w:t>foskarneto</w:t>
      </w:r>
      <w:proofErr w:type="spellEnd"/>
      <w:r w:rsidRPr="006F6DC8">
        <w:t xml:space="preserve"> natrio </w:t>
      </w:r>
      <w:r w:rsidR="007558E6">
        <w:t xml:space="preserve">druskos </w:t>
      </w:r>
      <w:proofErr w:type="spellStart"/>
      <w:r w:rsidRPr="006F6DC8">
        <w:t>heksahidrato</w:t>
      </w:r>
      <w:proofErr w:type="spellEnd"/>
      <w:r w:rsidRPr="006F6DC8">
        <w:t>. Kiekviename 250</w:t>
      </w:r>
      <w:r w:rsidR="0040275A" w:rsidRPr="006F6DC8">
        <w:t> </w:t>
      </w:r>
      <w:r w:rsidRPr="006F6DC8">
        <w:t>ml buteliuke yra 6000</w:t>
      </w:r>
      <w:r w:rsidR="0040275A" w:rsidRPr="006F6DC8">
        <w:t> </w:t>
      </w:r>
      <w:r w:rsidRPr="006F6DC8">
        <w:t xml:space="preserve">mg </w:t>
      </w:r>
      <w:proofErr w:type="spellStart"/>
      <w:r w:rsidRPr="006F6DC8">
        <w:t>foskarneto</w:t>
      </w:r>
      <w:proofErr w:type="spellEnd"/>
      <w:r w:rsidRPr="006F6DC8">
        <w:t xml:space="preserve"> natrio </w:t>
      </w:r>
      <w:r w:rsidR="007558E6">
        <w:t xml:space="preserve">druskos </w:t>
      </w:r>
      <w:proofErr w:type="spellStart"/>
      <w:r w:rsidRPr="006F6DC8">
        <w:t>heksahidrato</w:t>
      </w:r>
      <w:proofErr w:type="spellEnd"/>
      <w:r w:rsidRPr="006F6DC8">
        <w:t>.</w:t>
      </w:r>
    </w:p>
    <w:p w14:paraId="338F19B4" w14:textId="50EB9CC4" w:rsidR="00B85B90" w:rsidRPr="006F6DC8" w:rsidRDefault="00B85B90" w:rsidP="00F21EB5">
      <w:pPr>
        <w:pStyle w:val="prastojitrauka"/>
        <w:numPr>
          <w:ilvl w:val="0"/>
          <w:numId w:val="28"/>
        </w:numPr>
        <w:tabs>
          <w:tab w:val="left" w:pos="567"/>
        </w:tabs>
        <w:spacing w:after="0"/>
        <w:jc w:val="left"/>
        <w:rPr>
          <w:szCs w:val="22"/>
        </w:rPr>
      </w:pPr>
      <w:r w:rsidRPr="006F6DC8">
        <w:t xml:space="preserve">Pagalbinės medžiagos yra vandenilio chlorido rūgštis </w:t>
      </w:r>
      <w:r w:rsidR="005D2CA3" w:rsidRPr="006F6DC8">
        <w:t>(</w:t>
      </w:r>
      <w:r w:rsidRPr="006F6DC8">
        <w:t>skiediklis pH koreguoti</w:t>
      </w:r>
      <w:r w:rsidR="005D2CA3" w:rsidRPr="006F6DC8">
        <w:t>)</w:t>
      </w:r>
      <w:r w:rsidRPr="006F6DC8">
        <w:t xml:space="preserve"> ir injekcinis vanduo.</w:t>
      </w:r>
    </w:p>
    <w:p w14:paraId="13D9E05D" w14:textId="77777777" w:rsidR="00B85B90" w:rsidRPr="006F6DC8" w:rsidRDefault="00B85B90" w:rsidP="00F21EB5">
      <w:pPr>
        <w:pStyle w:val="prastojitrauka"/>
        <w:tabs>
          <w:tab w:val="left" w:pos="567"/>
        </w:tabs>
        <w:spacing w:after="0"/>
        <w:ind w:left="0"/>
        <w:jc w:val="left"/>
        <w:rPr>
          <w:szCs w:val="22"/>
        </w:rPr>
      </w:pPr>
    </w:p>
    <w:p w14:paraId="28811EB0" w14:textId="35FD14DE" w:rsidR="00B85B90" w:rsidRPr="006F6DC8" w:rsidRDefault="009377E7" w:rsidP="00F21EB5">
      <w:pPr>
        <w:numPr>
          <w:ilvl w:val="12"/>
          <w:numId w:val="0"/>
        </w:numPr>
        <w:tabs>
          <w:tab w:val="left" w:pos="567"/>
        </w:tabs>
        <w:spacing w:after="0"/>
        <w:ind w:right="-2"/>
        <w:jc w:val="left"/>
        <w:rPr>
          <w:b/>
          <w:bCs/>
          <w:noProof/>
          <w:szCs w:val="22"/>
        </w:rPr>
      </w:pPr>
      <w:proofErr w:type="spellStart"/>
      <w:r>
        <w:rPr>
          <w:b/>
        </w:rPr>
        <w:t>F</w:t>
      </w:r>
      <w:r w:rsidR="001B23EB">
        <w:rPr>
          <w:b/>
        </w:rPr>
        <w:t>oscarnet</w:t>
      </w:r>
      <w:proofErr w:type="spellEnd"/>
      <w:r w:rsidR="001B23EB">
        <w:rPr>
          <w:b/>
        </w:rPr>
        <w:t xml:space="preserve"> </w:t>
      </w:r>
      <w:proofErr w:type="spellStart"/>
      <w:r w:rsidR="001B23EB">
        <w:rPr>
          <w:b/>
        </w:rPr>
        <w:t>sodium</w:t>
      </w:r>
      <w:proofErr w:type="spellEnd"/>
      <w:r w:rsidR="001B23EB">
        <w:rPr>
          <w:b/>
        </w:rPr>
        <w:t xml:space="preserve"> </w:t>
      </w:r>
      <w:proofErr w:type="spellStart"/>
      <w:r w:rsidR="001B23EB">
        <w:rPr>
          <w:b/>
        </w:rPr>
        <w:t>hexahydrate</w:t>
      </w:r>
      <w:proofErr w:type="spellEnd"/>
      <w:r w:rsidR="001B23EB">
        <w:rPr>
          <w:b/>
        </w:rPr>
        <w:t xml:space="preserve"> </w:t>
      </w:r>
      <w:proofErr w:type="spellStart"/>
      <w:r w:rsidR="001B23EB">
        <w:rPr>
          <w:b/>
        </w:rPr>
        <w:t>Tillomed</w:t>
      </w:r>
      <w:proofErr w:type="spellEnd"/>
      <w:r w:rsidR="00350FF4">
        <w:rPr>
          <w:b/>
        </w:rPr>
        <w:t xml:space="preserve"> </w:t>
      </w:r>
      <w:r w:rsidR="000D15DB" w:rsidRPr="006F6DC8">
        <w:rPr>
          <w:b/>
        </w:rPr>
        <w:t>išvaizda</w:t>
      </w:r>
      <w:r w:rsidR="00B85B90" w:rsidRPr="006F6DC8">
        <w:rPr>
          <w:b/>
        </w:rPr>
        <w:t xml:space="preserve"> </w:t>
      </w:r>
      <w:r w:rsidR="000D15DB" w:rsidRPr="006F6DC8">
        <w:rPr>
          <w:b/>
        </w:rPr>
        <w:t xml:space="preserve">ir kiekis </w:t>
      </w:r>
      <w:r w:rsidR="00B85B90" w:rsidRPr="006F6DC8">
        <w:rPr>
          <w:b/>
        </w:rPr>
        <w:t>pakuotė</w:t>
      </w:r>
      <w:r w:rsidR="000D15DB" w:rsidRPr="006F6DC8">
        <w:rPr>
          <w:b/>
        </w:rPr>
        <w:t>je</w:t>
      </w:r>
    </w:p>
    <w:p w14:paraId="7C8303AD" w14:textId="491650F4" w:rsidR="00B85B90" w:rsidRPr="006F6DC8" w:rsidRDefault="009377E7" w:rsidP="00F21EB5">
      <w:pPr>
        <w:pStyle w:val="Default"/>
        <w:tabs>
          <w:tab w:val="left" w:pos="567"/>
        </w:tabs>
        <w:rPr>
          <w:sz w:val="22"/>
          <w:szCs w:val="22"/>
        </w:rPr>
      </w:pPr>
      <w:proofErr w:type="spellStart"/>
      <w:r>
        <w:rPr>
          <w:sz w:val="22"/>
        </w:rPr>
        <w:t>F</w:t>
      </w:r>
      <w:r w:rsidR="001B23EB">
        <w:rPr>
          <w:sz w:val="22"/>
        </w:rPr>
        <w:t>oscarnet</w:t>
      </w:r>
      <w:proofErr w:type="spellEnd"/>
      <w:r w:rsidR="001B23EB">
        <w:rPr>
          <w:sz w:val="22"/>
        </w:rPr>
        <w:t xml:space="preserve"> </w:t>
      </w:r>
      <w:proofErr w:type="spellStart"/>
      <w:r w:rsidR="001B23EB">
        <w:rPr>
          <w:sz w:val="22"/>
        </w:rPr>
        <w:t>sodium</w:t>
      </w:r>
      <w:proofErr w:type="spellEnd"/>
      <w:r w:rsidR="001B23EB">
        <w:rPr>
          <w:sz w:val="22"/>
        </w:rPr>
        <w:t xml:space="preserve"> </w:t>
      </w:r>
      <w:proofErr w:type="spellStart"/>
      <w:r w:rsidR="001B23EB">
        <w:rPr>
          <w:sz w:val="22"/>
        </w:rPr>
        <w:t>hexahydrate</w:t>
      </w:r>
      <w:proofErr w:type="spellEnd"/>
      <w:r w:rsidR="001B23EB">
        <w:rPr>
          <w:sz w:val="22"/>
        </w:rPr>
        <w:t xml:space="preserve"> </w:t>
      </w:r>
      <w:proofErr w:type="spellStart"/>
      <w:r w:rsidR="001B23EB">
        <w:rPr>
          <w:sz w:val="22"/>
        </w:rPr>
        <w:t>Tillomed</w:t>
      </w:r>
      <w:proofErr w:type="spellEnd"/>
      <w:r w:rsidR="00350FF4">
        <w:rPr>
          <w:sz w:val="22"/>
        </w:rPr>
        <w:t xml:space="preserve"> </w:t>
      </w:r>
      <w:r w:rsidR="00B85B90" w:rsidRPr="006F6DC8">
        <w:rPr>
          <w:sz w:val="22"/>
        </w:rPr>
        <w:t>tai skaidrus, bespalvis infuzinis tirpalas stikliniuose buteliuose. Kiekvienoje pakuotėje yra 1 buteliukas arba 10 buteliukų po 250</w:t>
      </w:r>
      <w:r w:rsidR="00C96D21" w:rsidRPr="006F6DC8">
        <w:rPr>
          <w:sz w:val="22"/>
        </w:rPr>
        <w:t> </w:t>
      </w:r>
      <w:r w:rsidR="00B85B90" w:rsidRPr="006F6DC8">
        <w:rPr>
          <w:sz w:val="22"/>
        </w:rPr>
        <w:t xml:space="preserve">ml. </w:t>
      </w:r>
    </w:p>
    <w:p w14:paraId="4930F776" w14:textId="77777777" w:rsidR="00B85B90" w:rsidRPr="006F6DC8" w:rsidRDefault="00B85B90" w:rsidP="00F21EB5">
      <w:pPr>
        <w:pStyle w:val="Default"/>
        <w:tabs>
          <w:tab w:val="left" w:pos="567"/>
        </w:tabs>
        <w:rPr>
          <w:sz w:val="22"/>
          <w:szCs w:val="22"/>
        </w:rPr>
      </w:pPr>
      <w:r w:rsidRPr="006F6DC8">
        <w:rPr>
          <w:sz w:val="22"/>
        </w:rPr>
        <w:t>Gali būti tiekiamos ne visų dydžių pakuotės.</w:t>
      </w:r>
    </w:p>
    <w:p w14:paraId="76924E31" w14:textId="77777777" w:rsidR="00B85B90" w:rsidRPr="006F6DC8" w:rsidRDefault="00B85B90" w:rsidP="00F21EB5">
      <w:pPr>
        <w:pStyle w:val="Default"/>
        <w:tabs>
          <w:tab w:val="left" w:pos="567"/>
        </w:tabs>
        <w:rPr>
          <w:color w:val="1A1A1A"/>
          <w:sz w:val="22"/>
          <w:szCs w:val="22"/>
        </w:rPr>
      </w:pPr>
    </w:p>
    <w:p w14:paraId="66F370D6" w14:textId="77777777" w:rsidR="00350FF4" w:rsidRDefault="00C96D21" w:rsidP="00F21EB5">
      <w:pPr>
        <w:tabs>
          <w:tab w:val="left" w:pos="567"/>
        </w:tabs>
        <w:spacing w:after="0"/>
        <w:jc w:val="left"/>
        <w:rPr>
          <w:b/>
        </w:rPr>
      </w:pPr>
      <w:r w:rsidRPr="006F6DC8">
        <w:rPr>
          <w:b/>
        </w:rPr>
        <w:t>Registruotojas ir gamintojas</w:t>
      </w:r>
    </w:p>
    <w:p w14:paraId="2310E7DE" w14:textId="77777777" w:rsidR="002F5B5F" w:rsidRDefault="002F5B5F" w:rsidP="00F21EB5">
      <w:pPr>
        <w:tabs>
          <w:tab w:val="left" w:pos="567"/>
        </w:tabs>
        <w:spacing w:after="0"/>
        <w:jc w:val="left"/>
        <w:rPr>
          <w:b/>
        </w:rPr>
      </w:pPr>
    </w:p>
    <w:p w14:paraId="5A9BF6D4" w14:textId="77777777" w:rsidR="002F5B5F" w:rsidRDefault="002F5B5F" w:rsidP="00F21EB5">
      <w:pPr>
        <w:tabs>
          <w:tab w:val="left" w:pos="567"/>
        </w:tabs>
        <w:spacing w:after="0"/>
        <w:jc w:val="left"/>
        <w:rPr>
          <w:b/>
        </w:rPr>
      </w:pPr>
      <w:r>
        <w:rPr>
          <w:b/>
        </w:rPr>
        <w:t>Registruotojas</w:t>
      </w:r>
    </w:p>
    <w:p w14:paraId="46353FD4" w14:textId="19803810" w:rsidR="00B85B90" w:rsidRPr="006F6DC8" w:rsidRDefault="00B85B90" w:rsidP="00F21EB5">
      <w:pPr>
        <w:tabs>
          <w:tab w:val="left" w:pos="567"/>
        </w:tabs>
        <w:spacing w:after="0"/>
        <w:jc w:val="left"/>
      </w:pPr>
      <w:proofErr w:type="spellStart"/>
      <w:r w:rsidRPr="006F6DC8">
        <w:t>Tillomed</w:t>
      </w:r>
      <w:proofErr w:type="spellEnd"/>
      <w:r w:rsidRPr="006F6DC8">
        <w:t xml:space="preserve"> Pharma </w:t>
      </w:r>
      <w:proofErr w:type="spellStart"/>
      <w:r w:rsidRPr="006F6DC8">
        <w:t>GmbH</w:t>
      </w:r>
      <w:proofErr w:type="spellEnd"/>
    </w:p>
    <w:p w14:paraId="03DE9245" w14:textId="77777777" w:rsidR="00B85B90" w:rsidRPr="006F6DC8" w:rsidRDefault="00B85B90" w:rsidP="00F21EB5">
      <w:pPr>
        <w:tabs>
          <w:tab w:val="left" w:pos="567"/>
        </w:tabs>
        <w:spacing w:after="0"/>
        <w:jc w:val="left"/>
      </w:pPr>
      <w:proofErr w:type="spellStart"/>
      <w:r w:rsidRPr="006F6DC8">
        <w:t>Mittelstrasse</w:t>
      </w:r>
      <w:proofErr w:type="spellEnd"/>
      <w:r w:rsidRPr="006F6DC8">
        <w:t xml:space="preserve"> 5/5a</w:t>
      </w:r>
    </w:p>
    <w:p w14:paraId="0C9E03E9" w14:textId="77777777" w:rsidR="00B85B90" w:rsidRPr="006F6DC8" w:rsidRDefault="00B85B90" w:rsidP="00F21EB5">
      <w:pPr>
        <w:tabs>
          <w:tab w:val="left" w:pos="567"/>
        </w:tabs>
        <w:spacing w:after="0"/>
        <w:jc w:val="left"/>
      </w:pPr>
      <w:r w:rsidRPr="006F6DC8">
        <w:t xml:space="preserve">12529 </w:t>
      </w:r>
      <w:proofErr w:type="spellStart"/>
      <w:r w:rsidRPr="006F6DC8">
        <w:t>Schönefeld</w:t>
      </w:r>
      <w:proofErr w:type="spellEnd"/>
    </w:p>
    <w:p w14:paraId="2508C6E1" w14:textId="77777777" w:rsidR="00B85B90" w:rsidRPr="006F6DC8" w:rsidRDefault="00B85B90" w:rsidP="00F21EB5">
      <w:pPr>
        <w:tabs>
          <w:tab w:val="left" w:pos="567"/>
        </w:tabs>
        <w:spacing w:after="0"/>
        <w:jc w:val="left"/>
        <w:rPr>
          <w:szCs w:val="22"/>
        </w:rPr>
      </w:pPr>
      <w:r w:rsidRPr="006F6DC8">
        <w:t>Vokietija</w:t>
      </w:r>
    </w:p>
    <w:p w14:paraId="5CC27948" w14:textId="77777777" w:rsidR="00B85B90" w:rsidRPr="006F6DC8" w:rsidRDefault="00B85B90" w:rsidP="00F21EB5">
      <w:pPr>
        <w:tabs>
          <w:tab w:val="left" w:pos="567"/>
        </w:tabs>
        <w:spacing w:after="0"/>
        <w:jc w:val="left"/>
        <w:rPr>
          <w:szCs w:val="22"/>
        </w:rPr>
      </w:pPr>
    </w:p>
    <w:p w14:paraId="2BB3AD4D" w14:textId="21B5065A" w:rsidR="00B85B90" w:rsidRPr="006F6DC8" w:rsidRDefault="00B85B90" w:rsidP="00F21EB5">
      <w:pPr>
        <w:numPr>
          <w:ilvl w:val="12"/>
          <w:numId w:val="0"/>
        </w:numPr>
        <w:tabs>
          <w:tab w:val="left" w:pos="567"/>
        </w:tabs>
        <w:spacing w:after="0"/>
        <w:ind w:right="-2"/>
        <w:jc w:val="left"/>
        <w:rPr>
          <w:b/>
          <w:bCs/>
          <w:noProof/>
          <w:szCs w:val="22"/>
        </w:rPr>
      </w:pPr>
      <w:r w:rsidRPr="006F6DC8">
        <w:rPr>
          <w:b/>
        </w:rPr>
        <w:t>Gamintojas</w:t>
      </w:r>
    </w:p>
    <w:p w14:paraId="581E9301" w14:textId="77777777" w:rsidR="00B85B90" w:rsidRPr="006F6DC8" w:rsidRDefault="00B85B90" w:rsidP="00F21EB5">
      <w:pPr>
        <w:pStyle w:val="Pagrindinistekstas"/>
        <w:tabs>
          <w:tab w:val="left" w:pos="567"/>
        </w:tabs>
        <w:kinsoku w:val="0"/>
        <w:overflowPunct w:val="0"/>
        <w:spacing w:after="0"/>
        <w:jc w:val="left"/>
        <w:rPr>
          <w:szCs w:val="22"/>
        </w:rPr>
      </w:pPr>
      <w:proofErr w:type="spellStart"/>
      <w:r w:rsidRPr="006F6DC8">
        <w:t>Siegfried</w:t>
      </w:r>
      <w:proofErr w:type="spellEnd"/>
      <w:r w:rsidRPr="006F6DC8">
        <w:t xml:space="preserve"> </w:t>
      </w:r>
      <w:proofErr w:type="spellStart"/>
      <w:r w:rsidRPr="006F6DC8">
        <w:t>Hameln</w:t>
      </w:r>
      <w:proofErr w:type="spellEnd"/>
      <w:r w:rsidRPr="006F6DC8">
        <w:t xml:space="preserve"> </w:t>
      </w:r>
      <w:proofErr w:type="spellStart"/>
      <w:r w:rsidRPr="006F6DC8">
        <w:t>GmbH</w:t>
      </w:r>
      <w:proofErr w:type="spellEnd"/>
    </w:p>
    <w:p w14:paraId="27FA797D" w14:textId="77777777" w:rsidR="00B85B90" w:rsidRPr="006F6DC8" w:rsidRDefault="00B85B90" w:rsidP="00F21EB5">
      <w:pPr>
        <w:tabs>
          <w:tab w:val="left" w:pos="567"/>
        </w:tabs>
        <w:autoSpaceDE w:val="0"/>
        <w:autoSpaceDN w:val="0"/>
        <w:adjustRightInd w:val="0"/>
        <w:spacing w:after="0"/>
        <w:jc w:val="left"/>
        <w:rPr>
          <w:bCs/>
          <w:szCs w:val="22"/>
        </w:rPr>
      </w:pPr>
      <w:r w:rsidRPr="006F6DC8">
        <w:t xml:space="preserve">Langes </w:t>
      </w:r>
      <w:proofErr w:type="spellStart"/>
      <w:r w:rsidRPr="006F6DC8">
        <w:t>Feld</w:t>
      </w:r>
      <w:proofErr w:type="spellEnd"/>
      <w:r w:rsidRPr="006F6DC8">
        <w:t xml:space="preserve"> 13</w:t>
      </w:r>
    </w:p>
    <w:p w14:paraId="4F136802" w14:textId="77777777" w:rsidR="00B85B90" w:rsidRPr="006F6DC8" w:rsidRDefault="00B85B90" w:rsidP="00F21EB5">
      <w:pPr>
        <w:tabs>
          <w:tab w:val="left" w:pos="567"/>
        </w:tabs>
        <w:autoSpaceDE w:val="0"/>
        <w:autoSpaceDN w:val="0"/>
        <w:adjustRightInd w:val="0"/>
        <w:spacing w:after="0"/>
        <w:jc w:val="left"/>
        <w:rPr>
          <w:bCs/>
          <w:szCs w:val="22"/>
        </w:rPr>
      </w:pPr>
      <w:r w:rsidRPr="006F6DC8">
        <w:t xml:space="preserve">31789 </w:t>
      </w:r>
      <w:proofErr w:type="spellStart"/>
      <w:r w:rsidRPr="006F6DC8">
        <w:t>Hameln</w:t>
      </w:r>
      <w:proofErr w:type="spellEnd"/>
      <w:r w:rsidRPr="006F6DC8">
        <w:t xml:space="preserve"> </w:t>
      </w:r>
    </w:p>
    <w:p w14:paraId="3689E606" w14:textId="750DFCA5" w:rsidR="00B85B90" w:rsidRDefault="00B85B90" w:rsidP="00F21EB5">
      <w:pPr>
        <w:tabs>
          <w:tab w:val="left" w:pos="567"/>
        </w:tabs>
        <w:autoSpaceDE w:val="0"/>
        <w:autoSpaceDN w:val="0"/>
        <w:adjustRightInd w:val="0"/>
        <w:spacing w:after="0"/>
        <w:jc w:val="left"/>
      </w:pPr>
      <w:r w:rsidRPr="006F6DC8">
        <w:t>Vokietija</w:t>
      </w:r>
    </w:p>
    <w:p w14:paraId="119D783F" w14:textId="77777777" w:rsidR="00D76C28" w:rsidRDefault="00D76C28" w:rsidP="00F21EB5">
      <w:pPr>
        <w:tabs>
          <w:tab w:val="left" w:pos="567"/>
        </w:tabs>
        <w:autoSpaceDE w:val="0"/>
        <w:autoSpaceDN w:val="0"/>
        <w:adjustRightInd w:val="0"/>
        <w:spacing w:after="0"/>
        <w:jc w:val="left"/>
      </w:pPr>
    </w:p>
    <w:p w14:paraId="7C29D8AC" w14:textId="70B58E4A" w:rsidR="00D76C28" w:rsidRDefault="00D76C28" w:rsidP="00F21EB5">
      <w:pPr>
        <w:tabs>
          <w:tab w:val="left" w:pos="567"/>
        </w:tabs>
        <w:autoSpaceDE w:val="0"/>
        <w:autoSpaceDN w:val="0"/>
        <w:adjustRightInd w:val="0"/>
        <w:spacing w:after="0"/>
        <w:jc w:val="left"/>
        <w:rPr>
          <w:bCs/>
          <w:szCs w:val="22"/>
        </w:rPr>
      </w:pPr>
      <w:r>
        <w:rPr>
          <w:bCs/>
          <w:szCs w:val="22"/>
        </w:rPr>
        <w:t>a</w:t>
      </w:r>
      <w:r w:rsidRPr="00D76C28">
        <w:rPr>
          <w:bCs/>
          <w:szCs w:val="22"/>
        </w:rPr>
        <w:t>rba</w:t>
      </w:r>
    </w:p>
    <w:p w14:paraId="61967F2B" w14:textId="77777777" w:rsidR="00D76C28" w:rsidRDefault="00D76C28" w:rsidP="00F21EB5">
      <w:pPr>
        <w:tabs>
          <w:tab w:val="left" w:pos="567"/>
        </w:tabs>
        <w:autoSpaceDE w:val="0"/>
        <w:autoSpaceDN w:val="0"/>
        <w:adjustRightInd w:val="0"/>
        <w:spacing w:after="0"/>
        <w:jc w:val="left"/>
        <w:rPr>
          <w:bCs/>
          <w:szCs w:val="22"/>
        </w:rPr>
      </w:pPr>
    </w:p>
    <w:p w14:paraId="3FAFC8DC" w14:textId="77777777" w:rsidR="00D76C28" w:rsidRPr="00B23480" w:rsidRDefault="00D76C28" w:rsidP="00D76C28">
      <w:pPr>
        <w:autoSpaceDE w:val="0"/>
        <w:autoSpaceDN w:val="0"/>
        <w:adjustRightInd w:val="0"/>
        <w:spacing w:after="0"/>
      </w:pPr>
      <w:r w:rsidRPr="00B23480">
        <w:t xml:space="preserve">SGS Pharma </w:t>
      </w:r>
      <w:proofErr w:type="spellStart"/>
      <w:r w:rsidRPr="00B23480">
        <w:t>Magyarorszag</w:t>
      </w:r>
      <w:proofErr w:type="spellEnd"/>
      <w:r w:rsidRPr="00B23480">
        <w:t xml:space="preserve"> </w:t>
      </w:r>
      <w:proofErr w:type="spellStart"/>
      <w:r w:rsidRPr="00B23480">
        <w:t>Kft</w:t>
      </w:r>
      <w:proofErr w:type="spellEnd"/>
      <w:r w:rsidRPr="00B23480">
        <w:t>.</w:t>
      </w:r>
    </w:p>
    <w:p w14:paraId="55B97D6E" w14:textId="77777777" w:rsidR="00D76C28" w:rsidRPr="00A5588B" w:rsidRDefault="00D76C28" w:rsidP="00D76C28">
      <w:pPr>
        <w:autoSpaceDE w:val="0"/>
        <w:autoSpaceDN w:val="0"/>
        <w:adjustRightInd w:val="0"/>
        <w:spacing w:after="0"/>
      </w:pPr>
      <w:proofErr w:type="spellStart"/>
      <w:r w:rsidRPr="00A5588B">
        <w:t>Derkovits</w:t>
      </w:r>
      <w:proofErr w:type="spellEnd"/>
      <w:r w:rsidRPr="00A5588B">
        <w:t xml:space="preserve"> </w:t>
      </w:r>
      <w:proofErr w:type="spellStart"/>
      <w:r w:rsidRPr="00A5588B">
        <w:t>Gyula</w:t>
      </w:r>
      <w:proofErr w:type="spellEnd"/>
      <w:r w:rsidRPr="00A5588B">
        <w:t xml:space="preserve"> </w:t>
      </w:r>
      <w:proofErr w:type="spellStart"/>
      <w:r w:rsidRPr="00A5588B">
        <w:t>Utca</w:t>
      </w:r>
      <w:proofErr w:type="spellEnd"/>
      <w:r w:rsidRPr="00A5588B">
        <w:t xml:space="preserve"> 53,  </w:t>
      </w:r>
    </w:p>
    <w:p w14:paraId="480DD92D" w14:textId="77777777" w:rsidR="00D76C28" w:rsidRPr="00A5588B" w:rsidRDefault="00D76C28" w:rsidP="00D76C28">
      <w:pPr>
        <w:autoSpaceDE w:val="0"/>
        <w:autoSpaceDN w:val="0"/>
        <w:adjustRightInd w:val="0"/>
        <w:spacing w:after="0"/>
      </w:pPr>
      <w:proofErr w:type="spellStart"/>
      <w:r w:rsidRPr="00A5588B">
        <w:t>Budapest</w:t>
      </w:r>
      <w:proofErr w:type="spellEnd"/>
      <w:r w:rsidRPr="00A5588B">
        <w:t xml:space="preserve"> XIX,1193, </w:t>
      </w:r>
    </w:p>
    <w:p w14:paraId="5651629F" w14:textId="77777777" w:rsidR="00D76C28" w:rsidRDefault="00D76C28" w:rsidP="00D76C28">
      <w:pPr>
        <w:spacing w:after="0"/>
      </w:pPr>
      <w:r w:rsidRPr="00D76C28">
        <w:t>Vengrija</w:t>
      </w:r>
    </w:p>
    <w:p w14:paraId="7E9D96F9" w14:textId="77777777" w:rsidR="00EB62E1" w:rsidRDefault="00EB62E1" w:rsidP="00D76C28">
      <w:pPr>
        <w:spacing w:after="0"/>
      </w:pPr>
    </w:p>
    <w:p w14:paraId="0F1CA2B7" w14:textId="77777777" w:rsidR="00EB62E1" w:rsidRDefault="00EB62E1" w:rsidP="00EB62E1">
      <w:pPr>
        <w:tabs>
          <w:tab w:val="left" w:pos="567"/>
        </w:tabs>
        <w:autoSpaceDE w:val="0"/>
        <w:autoSpaceDN w:val="0"/>
        <w:adjustRightInd w:val="0"/>
        <w:spacing w:after="0"/>
        <w:jc w:val="left"/>
        <w:rPr>
          <w:bCs/>
          <w:szCs w:val="22"/>
        </w:rPr>
      </w:pPr>
      <w:r>
        <w:rPr>
          <w:bCs/>
          <w:szCs w:val="22"/>
        </w:rPr>
        <w:t>a</w:t>
      </w:r>
      <w:r w:rsidRPr="00D76C28">
        <w:rPr>
          <w:bCs/>
          <w:szCs w:val="22"/>
        </w:rPr>
        <w:t>rba</w:t>
      </w:r>
    </w:p>
    <w:p w14:paraId="10EA8C01" w14:textId="77777777" w:rsidR="00EB62E1" w:rsidRDefault="00EB62E1" w:rsidP="00D76C28">
      <w:pPr>
        <w:spacing w:after="0"/>
      </w:pPr>
    </w:p>
    <w:p w14:paraId="5E15A296" w14:textId="77777777" w:rsidR="00EB62E1" w:rsidRPr="0087723A" w:rsidRDefault="00EB62E1" w:rsidP="0087723A">
      <w:pPr>
        <w:pStyle w:val="Pagrindinistekstas"/>
        <w:tabs>
          <w:tab w:val="left" w:pos="567"/>
        </w:tabs>
        <w:kinsoku w:val="0"/>
        <w:overflowPunct w:val="0"/>
        <w:spacing w:after="0"/>
        <w:jc w:val="left"/>
      </w:pPr>
      <w:proofErr w:type="spellStart"/>
      <w:r w:rsidRPr="0087723A">
        <w:t>Tillomed</w:t>
      </w:r>
      <w:proofErr w:type="spellEnd"/>
      <w:r w:rsidRPr="0087723A">
        <w:t xml:space="preserve"> Malta </w:t>
      </w:r>
      <w:proofErr w:type="spellStart"/>
      <w:r w:rsidRPr="0087723A">
        <w:t>Limited</w:t>
      </w:r>
      <w:proofErr w:type="spellEnd"/>
      <w:r w:rsidRPr="0087723A">
        <w:t>,</w:t>
      </w:r>
    </w:p>
    <w:p w14:paraId="7F0B2E54" w14:textId="77777777" w:rsidR="00EB62E1" w:rsidRPr="0087723A" w:rsidRDefault="00EB62E1" w:rsidP="0087723A">
      <w:pPr>
        <w:pStyle w:val="Pagrindinistekstas"/>
        <w:tabs>
          <w:tab w:val="left" w:pos="567"/>
        </w:tabs>
        <w:kinsoku w:val="0"/>
        <w:overflowPunct w:val="0"/>
        <w:spacing w:after="0"/>
        <w:jc w:val="left"/>
      </w:pPr>
      <w:r w:rsidRPr="0087723A">
        <w:lastRenderedPageBreak/>
        <w:t xml:space="preserve">Malta </w:t>
      </w:r>
      <w:proofErr w:type="spellStart"/>
      <w:r w:rsidRPr="0087723A">
        <w:t>Life</w:t>
      </w:r>
      <w:proofErr w:type="spellEnd"/>
      <w:r w:rsidRPr="0087723A">
        <w:t xml:space="preserve"> </w:t>
      </w:r>
      <w:proofErr w:type="spellStart"/>
      <w:r w:rsidRPr="0087723A">
        <w:t>Sciences</w:t>
      </w:r>
      <w:proofErr w:type="spellEnd"/>
      <w:r w:rsidRPr="0087723A">
        <w:t xml:space="preserve"> </w:t>
      </w:r>
      <w:proofErr w:type="spellStart"/>
      <w:r w:rsidRPr="0087723A">
        <w:t>Park</w:t>
      </w:r>
      <w:proofErr w:type="spellEnd"/>
      <w:r w:rsidRPr="0087723A">
        <w:t xml:space="preserve">, </w:t>
      </w:r>
    </w:p>
    <w:p w14:paraId="6AFD448C" w14:textId="77777777" w:rsidR="00EB62E1" w:rsidRPr="0087723A" w:rsidRDefault="00EB62E1" w:rsidP="0087723A">
      <w:pPr>
        <w:pStyle w:val="Pagrindinistekstas"/>
        <w:tabs>
          <w:tab w:val="left" w:pos="567"/>
        </w:tabs>
        <w:kinsoku w:val="0"/>
        <w:overflowPunct w:val="0"/>
        <w:spacing w:after="0"/>
        <w:jc w:val="left"/>
      </w:pPr>
      <w:r w:rsidRPr="0087723A">
        <w:t xml:space="preserve">LS2.01.06 </w:t>
      </w:r>
      <w:proofErr w:type="spellStart"/>
      <w:r w:rsidRPr="0087723A">
        <w:t>Industrial</w:t>
      </w:r>
      <w:proofErr w:type="spellEnd"/>
      <w:r w:rsidRPr="0087723A">
        <w:t xml:space="preserve"> </w:t>
      </w:r>
      <w:proofErr w:type="spellStart"/>
      <w:r w:rsidRPr="0087723A">
        <w:t>Estate</w:t>
      </w:r>
      <w:proofErr w:type="spellEnd"/>
      <w:r w:rsidRPr="0087723A">
        <w:t xml:space="preserve">, </w:t>
      </w:r>
    </w:p>
    <w:p w14:paraId="113BAEC4" w14:textId="77777777" w:rsidR="00EB62E1" w:rsidRPr="0087723A" w:rsidRDefault="00EB62E1" w:rsidP="0087723A">
      <w:pPr>
        <w:pStyle w:val="Pagrindinistekstas"/>
        <w:tabs>
          <w:tab w:val="left" w:pos="567"/>
        </w:tabs>
        <w:kinsoku w:val="0"/>
        <w:overflowPunct w:val="0"/>
        <w:spacing w:after="0"/>
        <w:jc w:val="left"/>
      </w:pPr>
      <w:r w:rsidRPr="0087723A">
        <w:t xml:space="preserve">San </w:t>
      </w:r>
      <w:proofErr w:type="spellStart"/>
      <w:r w:rsidRPr="0087723A">
        <w:t>Gwann</w:t>
      </w:r>
      <w:proofErr w:type="spellEnd"/>
      <w:r w:rsidRPr="0087723A">
        <w:t>, SGN 3000, Malta</w:t>
      </w:r>
    </w:p>
    <w:p w14:paraId="7CBF52C9" w14:textId="77777777" w:rsidR="00EB62E1" w:rsidRDefault="00EB62E1" w:rsidP="00D76C28">
      <w:pPr>
        <w:spacing w:after="0"/>
      </w:pPr>
    </w:p>
    <w:p w14:paraId="1B8F6AE7" w14:textId="77777777" w:rsidR="00EB62E1" w:rsidRDefault="00EB62E1" w:rsidP="00D76C28">
      <w:pPr>
        <w:spacing w:after="0"/>
      </w:pPr>
    </w:p>
    <w:p w14:paraId="3515C230" w14:textId="77777777" w:rsidR="00B85B90" w:rsidRPr="006F6DC8" w:rsidRDefault="00B85B90" w:rsidP="00F21EB5">
      <w:pPr>
        <w:tabs>
          <w:tab w:val="left" w:pos="567"/>
        </w:tabs>
        <w:jc w:val="left"/>
        <w:rPr>
          <w:b/>
          <w:noProof/>
          <w:szCs w:val="22"/>
        </w:rPr>
      </w:pPr>
      <w:r w:rsidRPr="006F6DC8">
        <w:rPr>
          <w:b/>
        </w:rPr>
        <w:t>Šis vaistas registruotas Europos ekonominės erdvės valstybėse narėse šiais pavadinimais:</w:t>
      </w:r>
    </w:p>
    <w:p w14:paraId="7804BA60" w14:textId="07B95132" w:rsidR="00350FF4" w:rsidRPr="006F6DC8" w:rsidRDefault="00350FF4" w:rsidP="00350FF4">
      <w:pPr>
        <w:tabs>
          <w:tab w:val="left" w:pos="567"/>
          <w:tab w:val="left" w:pos="1701"/>
        </w:tabs>
        <w:spacing w:after="0"/>
        <w:ind w:left="1985" w:hanging="1985"/>
        <w:rPr>
          <w:noProof/>
          <w:szCs w:val="22"/>
        </w:rPr>
      </w:pPr>
      <w:r w:rsidRPr="006F6DC8">
        <w:t>Airija</w:t>
      </w:r>
      <w:r w:rsidRPr="006F6DC8">
        <w:tab/>
        <w:t xml:space="preserve">  </w:t>
      </w:r>
      <w:r w:rsidR="009377E7">
        <w:tab/>
        <w:t xml:space="preserve">  </w:t>
      </w:r>
      <w:proofErr w:type="spellStart"/>
      <w:r w:rsidRPr="006F6DC8">
        <w:t>Foscarnet</w:t>
      </w:r>
      <w:proofErr w:type="spellEnd"/>
      <w:r w:rsidRPr="006F6DC8">
        <w:t xml:space="preserve"> </w:t>
      </w:r>
      <w:proofErr w:type="spellStart"/>
      <w:r w:rsidRPr="006F6DC8">
        <w:t>sodium</w:t>
      </w:r>
      <w:proofErr w:type="spellEnd"/>
      <w:r w:rsidRPr="006F6DC8">
        <w:t xml:space="preserve"> </w:t>
      </w:r>
      <w:proofErr w:type="spellStart"/>
      <w:r w:rsidRPr="006F6DC8">
        <w:t>hexahydrate</w:t>
      </w:r>
      <w:proofErr w:type="spellEnd"/>
      <w:r w:rsidRPr="006F6DC8">
        <w:t xml:space="preserve"> </w:t>
      </w:r>
      <w:proofErr w:type="spellStart"/>
      <w:r w:rsidRPr="006F6DC8">
        <w:t>Tillomed</w:t>
      </w:r>
      <w:proofErr w:type="spellEnd"/>
      <w:r w:rsidRPr="006F6DC8">
        <w:t xml:space="preserve"> 24 mg/ml </w:t>
      </w:r>
      <w:proofErr w:type="spellStart"/>
      <w:r w:rsidRPr="006F6DC8">
        <w:t>solution</w:t>
      </w:r>
      <w:proofErr w:type="spellEnd"/>
      <w:r w:rsidRPr="006F6DC8">
        <w:t xml:space="preserve"> for </w:t>
      </w:r>
      <w:proofErr w:type="spellStart"/>
      <w:r w:rsidRPr="006F6DC8">
        <w:t>infusion</w:t>
      </w:r>
      <w:proofErr w:type="spellEnd"/>
    </w:p>
    <w:p w14:paraId="686EF4A0" w14:textId="6B6CA6CE"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 xml:space="preserve">Austrija </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Infusionslösung</w:t>
      </w:r>
      <w:proofErr w:type="spellEnd"/>
    </w:p>
    <w:p w14:paraId="03AB92CB" w14:textId="42481D27"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Čekija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p>
    <w:p w14:paraId="682B221A" w14:textId="639345CB"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Danija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w:t>
      </w:r>
    </w:p>
    <w:p w14:paraId="59C82DAA" w14:textId="23E97AC7"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Estija</w:t>
      </w:r>
      <w:r w:rsidRPr="006F6DC8">
        <w:rPr>
          <w:sz w:val="22"/>
        </w:rPr>
        <w:tab/>
        <w:t xml:space="preserve"> </w:t>
      </w:r>
      <w:r w:rsidR="00C7429F">
        <w:rPr>
          <w:sz w:val="22"/>
        </w:rPr>
        <w:tab/>
        <w:t xml:space="preserve"> </w:t>
      </w:r>
      <w:r w:rsidRPr="006F6DC8">
        <w:rPr>
          <w:sz w:val="22"/>
        </w:rPr>
        <w:t xml:space="preserve"> </w:t>
      </w:r>
      <w:proofErr w:type="spellStart"/>
      <w:r w:rsidRPr="006F6DC8">
        <w:rPr>
          <w:sz w:val="22"/>
        </w:rPr>
        <w:t>Foscarnet</w:t>
      </w:r>
      <w:proofErr w:type="spellEnd"/>
      <w:r w:rsidRPr="006F6DC8">
        <w:rPr>
          <w:sz w:val="22"/>
        </w:rPr>
        <w:t xml:space="preserve"> </w:t>
      </w:r>
      <w:proofErr w:type="spellStart"/>
      <w:r w:rsidRPr="006F6DC8">
        <w:rPr>
          <w:sz w:val="22"/>
        </w:rPr>
        <w:t>sodium</w:t>
      </w:r>
      <w:proofErr w:type="spellEnd"/>
      <w:r w:rsidRPr="006F6DC8">
        <w:rPr>
          <w:sz w:val="22"/>
        </w:rPr>
        <w:t xml:space="preserve"> </w:t>
      </w:r>
      <w:proofErr w:type="spellStart"/>
      <w:r w:rsidRPr="006F6DC8">
        <w:rPr>
          <w:sz w:val="22"/>
        </w:rPr>
        <w:t>Tillomed</w:t>
      </w:r>
      <w:proofErr w:type="spellEnd"/>
    </w:p>
    <w:p w14:paraId="6F8CB403" w14:textId="4F17EBB3"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Graikija</w:t>
      </w:r>
      <w:r w:rsidRPr="006F6DC8">
        <w:rPr>
          <w:sz w:val="22"/>
        </w:rPr>
        <w:tab/>
        <w:t xml:space="preserve">  </w:t>
      </w:r>
      <w:proofErr w:type="spellStart"/>
      <w:r w:rsidRPr="006F6DC8">
        <w:rPr>
          <w:color w:val="000000"/>
          <w:sz w:val="22"/>
        </w:rPr>
        <w:t>Foscarnet</w:t>
      </w:r>
      <w:proofErr w:type="spellEnd"/>
      <w:r w:rsidRPr="006F6DC8">
        <w:rPr>
          <w:color w:val="000000"/>
          <w:sz w:val="22"/>
        </w:rPr>
        <w:t xml:space="preserve"> </w:t>
      </w:r>
      <w:proofErr w:type="spellStart"/>
      <w:r w:rsidRPr="006F6DC8">
        <w:rPr>
          <w:color w:val="000000"/>
          <w:sz w:val="22"/>
        </w:rPr>
        <w:t>Tillomed</w:t>
      </w:r>
      <w:proofErr w:type="spellEnd"/>
      <w:r w:rsidRPr="006F6DC8">
        <w:rPr>
          <w:color w:val="000000"/>
          <w:sz w:val="22"/>
        </w:rPr>
        <w:t xml:space="preserve"> 24 mg / ml </w:t>
      </w:r>
      <w:proofErr w:type="spellStart"/>
      <w:r w:rsidRPr="006F6DC8">
        <w:rPr>
          <w:color w:val="000000"/>
          <w:sz w:val="22"/>
        </w:rPr>
        <w:t>διάλυμ</w:t>
      </w:r>
      <w:proofErr w:type="spellEnd"/>
      <w:r w:rsidRPr="006F6DC8">
        <w:rPr>
          <w:color w:val="000000"/>
          <w:sz w:val="22"/>
        </w:rPr>
        <w:t xml:space="preserve">α </w:t>
      </w:r>
      <w:proofErr w:type="spellStart"/>
      <w:r w:rsidRPr="006F6DC8">
        <w:rPr>
          <w:color w:val="000000"/>
          <w:sz w:val="22"/>
        </w:rPr>
        <w:t>γι</w:t>
      </w:r>
      <w:proofErr w:type="spellEnd"/>
      <w:r w:rsidRPr="006F6DC8">
        <w:rPr>
          <w:color w:val="000000"/>
          <w:sz w:val="22"/>
        </w:rPr>
        <w:t xml:space="preserve">α </w:t>
      </w:r>
      <w:proofErr w:type="spellStart"/>
      <w:r w:rsidRPr="006F6DC8">
        <w:rPr>
          <w:color w:val="000000"/>
          <w:sz w:val="22"/>
        </w:rPr>
        <w:t>έγχυση</w:t>
      </w:r>
      <w:proofErr w:type="spellEnd"/>
    </w:p>
    <w:p w14:paraId="03E2CE74" w14:textId="63BA0FD6" w:rsidR="00350FF4" w:rsidRPr="006F6DC8" w:rsidRDefault="00350FF4" w:rsidP="00350FF4">
      <w:pPr>
        <w:pStyle w:val="Puslapioinaostekstas"/>
        <w:tabs>
          <w:tab w:val="left" w:pos="567"/>
          <w:tab w:val="left" w:pos="1701"/>
        </w:tabs>
        <w:ind w:left="1985" w:hanging="1985"/>
        <w:jc w:val="both"/>
        <w:rPr>
          <w:sz w:val="22"/>
        </w:rPr>
      </w:pPr>
      <w:r w:rsidRPr="006F6DC8">
        <w:rPr>
          <w:sz w:val="22"/>
        </w:rPr>
        <w:t>Ispanija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solución</w:t>
      </w:r>
      <w:proofErr w:type="spellEnd"/>
      <w:r w:rsidRPr="006F6DC8">
        <w:rPr>
          <w:sz w:val="22"/>
        </w:rPr>
        <w:t xml:space="preserve"> para </w:t>
      </w:r>
      <w:proofErr w:type="spellStart"/>
      <w:r w:rsidRPr="006F6DC8">
        <w:rPr>
          <w:sz w:val="22"/>
        </w:rPr>
        <w:t>perfusión</w:t>
      </w:r>
      <w:proofErr w:type="spellEnd"/>
      <w:r w:rsidRPr="006F6DC8">
        <w:rPr>
          <w:sz w:val="22"/>
        </w:rPr>
        <w:t xml:space="preserve"> EFG</w:t>
      </w:r>
    </w:p>
    <w:p w14:paraId="2F16F941" w14:textId="73FE6E77" w:rsidR="00350FF4" w:rsidRPr="006F6DC8" w:rsidRDefault="00350FF4" w:rsidP="00350FF4">
      <w:pPr>
        <w:tabs>
          <w:tab w:val="left" w:pos="567"/>
          <w:tab w:val="left" w:pos="1701"/>
        </w:tabs>
        <w:spacing w:after="0"/>
        <w:ind w:left="1985" w:hanging="1985"/>
        <w:rPr>
          <w:noProof/>
          <w:szCs w:val="22"/>
        </w:rPr>
      </w:pPr>
      <w:r w:rsidRPr="006F6DC8">
        <w:t>Italija</w:t>
      </w:r>
      <w:r w:rsidRPr="006F6DC8">
        <w:tab/>
        <w:t xml:space="preserve"> </w:t>
      </w:r>
      <w:r w:rsidR="00C7429F">
        <w:tab/>
        <w:t xml:space="preserve"> </w:t>
      </w:r>
      <w:r w:rsidRPr="006F6DC8">
        <w:t xml:space="preserve"> </w:t>
      </w:r>
      <w:proofErr w:type="spellStart"/>
      <w:r w:rsidRPr="006F6DC8">
        <w:rPr>
          <w:color w:val="000000"/>
        </w:rPr>
        <w:t>Foscarnet</w:t>
      </w:r>
      <w:proofErr w:type="spellEnd"/>
      <w:r w:rsidRPr="006F6DC8">
        <w:rPr>
          <w:color w:val="000000"/>
        </w:rPr>
        <w:t xml:space="preserve"> </w:t>
      </w:r>
      <w:proofErr w:type="spellStart"/>
      <w:r w:rsidRPr="006F6DC8">
        <w:rPr>
          <w:color w:val="000000"/>
        </w:rPr>
        <w:t>Tillomed</w:t>
      </w:r>
      <w:proofErr w:type="spellEnd"/>
    </w:p>
    <w:p w14:paraId="1F650689" w14:textId="02E0B063" w:rsidR="00350FF4" w:rsidRPr="006F6DC8" w:rsidRDefault="00350FF4" w:rsidP="00350FF4">
      <w:pPr>
        <w:tabs>
          <w:tab w:val="left" w:pos="567"/>
          <w:tab w:val="left" w:pos="1701"/>
        </w:tabs>
        <w:spacing w:after="0"/>
        <w:ind w:left="1985" w:hanging="1985"/>
        <w:rPr>
          <w:noProof/>
          <w:szCs w:val="22"/>
        </w:rPr>
      </w:pPr>
      <w:r w:rsidRPr="006F6DC8">
        <w:t>Latvija</w:t>
      </w:r>
      <w:r w:rsidRPr="006F6DC8">
        <w:tab/>
        <w:t xml:space="preserve">  </w:t>
      </w:r>
      <w:proofErr w:type="spellStart"/>
      <w:r w:rsidRPr="006F6DC8">
        <w:rPr>
          <w:color w:val="000000"/>
        </w:rPr>
        <w:t>Foscarnet</w:t>
      </w:r>
      <w:proofErr w:type="spellEnd"/>
      <w:r w:rsidRPr="006F6DC8">
        <w:t xml:space="preserve"> </w:t>
      </w:r>
      <w:proofErr w:type="spellStart"/>
      <w:r w:rsidRPr="006F6DC8">
        <w:t>sodium</w:t>
      </w:r>
      <w:proofErr w:type="spellEnd"/>
      <w:r w:rsidRPr="006F6DC8">
        <w:t xml:space="preserve"> </w:t>
      </w:r>
      <w:proofErr w:type="spellStart"/>
      <w:r w:rsidRPr="006F6DC8">
        <w:rPr>
          <w:color w:val="000000"/>
        </w:rPr>
        <w:t>Tillomed</w:t>
      </w:r>
      <w:proofErr w:type="spellEnd"/>
      <w:r w:rsidRPr="006F6DC8">
        <w:rPr>
          <w:color w:val="000000"/>
        </w:rPr>
        <w:t xml:space="preserve"> </w:t>
      </w:r>
    </w:p>
    <w:p w14:paraId="01B87A09" w14:textId="00DB81D6" w:rsidR="00350FF4" w:rsidRPr="006F6DC8" w:rsidRDefault="00350FF4" w:rsidP="00350FF4">
      <w:pPr>
        <w:pStyle w:val="Puslapioinaostekstas"/>
        <w:tabs>
          <w:tab w:val="left" w:pos="567"/>
          <w:tab w:val="left" w:pos="1701"/>
        </w:tabs>
        <w:ind w:left="1985" w:hanging="1985"/>
        <w:jc w:val="both"/>
        <w:rPr>
          <w:sz w:val="22"/>
        </w:rPr>
      </w:pPr>
      <w:r w:rsidRPr="006F6DC8">
        <w:rPr>
          <w:sz w:val="22"/>
        </w:rPr>
        <w:t>Lenkija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sodium</w:t>
      </w:r>
      <w:proofErr w:type="spellEnd"/>
      <w:r w:rsidRPr="006F6DC8">
        <w:rPr>
          <w:sz w:val="22"/>
        </w:rPr>
        <w:t xml:space="preserve"> </w:t>
      </w:r>
      <w:proofErr w:type="spellStart"/>
      <w:r w:rsidRPr="006F6DC8">
        <w:rPr>
          <w:sz w:val="22"/>
        </w:rPr>
        <w:t>hexahydrate</w:t>
      </w:r>
      <w:proofErr w:type="spellEnd"/>
      <w:r w:rsidRPr="006F6DC8">
        <w:rPr>
          <w:sz w:val="22"/>
        </w:rPr>
        <w:t xml:space="preserve"> </w:t>
      </w:r>
      <w:proofErr w:type="spellStart"/>
      <w:r w:rsidRPr="006F6DC8">
        <w:rPr>
          <w:sz w:val="22"/>
        </w:rPr>
        <w:t>Tillomed</w:t>
      </w:r>
      <w:proofErr w:type="spellEnd"/>
    </w:p>
    <w:p w14:paraId="6E144CCF" w14:textId="0010A73F" w:rsidR="00350FF4" w:rsidRDefault="00350FF4" w:rsidP="00350FF4">
      <w:pPr>
        <w:tabs>
          <w:tab w:val="left" w:pos="567"/>
          <w:tab w:val="left" w:pos="1701"/>
        </w:tabs>
        <w:spacing w:after="0"/>
        <w:ind w:left="1985" w:hanging="1985"/>
      </w:pPr>
      <w:r w:rsidRPr="006F6DC8">
        <w:t>Lietuva</w:t>
      </w:r>
      <w:r w:rsidRPr="006F6DC8">
        <w:tab/>
        <w:t xml:space="preserve"> </w:t>
      </w:r>
      <w:r>
        <w:t xml:space="preserve"> </w:t>
      </w:r>
      <w:proofErr w:type="spellStart"/>
      <w:r w:rsidR="009377E7">
        <w:t>F</w:t>
      </w:r>
      <w:r w:rsidRPr="00350FF4">
        <w:t>oscarnet</w:t>
      </w:r>
      <w:proofErr w:type="spellEnd"/>
      <w:r w:rsidRPr="00350FF4">
        <w:t xml:space="preserve"> </w:t>
      </w:r>
      <w:proofErr w:type="spellStart"/>
      <w:r w:rsidRPr="00350FF4">
        <w:t>sodium</w:t>
      </w:r>
      <w:proofErr w:type="spellEnd"/>
      <w:r w:rsidRPr="00350FF4">
        <w:t xml:space="preserve"> </w:t>
      </w:r>
      <w:proofErr w:type="spellStart"/>
      <w:r w:rsidRPr="00350FF4">
        <w:t>hexahydrate</w:t>
      </w:r>
      <w:proofErr w:type="spellEnd"/>
      <w:r w:rsidRPr="00350FF4">
        <w:t xml:space="preserve"> </w:t>
      </w:r>
      <w:proofErr w:type="spellStart"/>
      <w:r w:rsidRPr="00350FF4">
        <w:t>Tillomed</w:t>
      </w:r>
      <w:proofErr w:type="spellEnd"/>
      <w:r w:rsidRPr="00350FF4">
        <w:t xml:space="preserve"> 24 mg/ml infuzinis tirpalas</w:t>
      </w:r>
    </w:p>
    <w:p w14:paraId="13F059DA" w14:textId="19ECBE5A" w:rsidR="00350FF4" w:rsidRPr="006F6DC8" w:rsidRDefault="00350FF4" w:rsidP="00350FF4">
      <w:pPr>
        <w:tabs>
          <w:tab w:val="left" w:pos="567"/>
          <w:tab w:val="left" w:pos="1701"/>
        </w:tabs>
        <w:spacing w:after="0"/>
        <w:ind w:left="1985" w:hanging="1985"/>
        <w:rPr>
          <w:noProof/>
          <w:szCs w:val="22"/>
        </w:rPr>
      </w:pPr>
      <w:r w:rsidRPr="006F6DC8">
        <w:t>Nyderlandai</w:t>
      </w:r>
      <w:r w:rsidRPr="006F6DC8">
        <w:tab/>
        <w:t xml:space="preserve">  </w:t>
      </w:r>
      <w:proofErr w:type="spellStart"/>
      <w:r w:rsidRPr="006F6DC8">
        <w:rPr>
          <w:color w:val="000000"/>
        </w:rPr>
        <w:t>Foscarnet</w:t>
      </w:r>
      <w:proofErr w:type="spellEnd"/>
      <w:r w:rsidRPr="006F6DC8">
        <w:rPr>
          <w:color w:val="000000"/>
        </w:rPr>
        <w:t xml:space="preserve"> </w:t>
      </w:r>
      <w:proofErr w:type="spellStart"/>
      <w:r w:rsidRPr="006F6DC8">
        <w:rPr>
          <w:color w:val="000000"/>
        </w:rPr>
        <w:t>Tillomed</w:t>
      </w:r>
      <w:proofErr w:type="spellEnd"/>
      <w:r w:rsidRPr="006F6DC8">
        <w:rPr>
          <w:color w:val="000000"/>
        </w:rPr>
        <w:t xml:space="preserve"> 24 mg / ml </w:t>
      </w:r>
      <w:proofErr w:type="spellStart"/>
      <w:r w:rsidRPr="006F6DC8">
        <w:rPr>
          <w:color w:val="000000"/>
        </w:rPr>
        <w:t>oplossing</w:t>
      </w:r>
      <w:proofErr w:type="spellEnd"/>
      <w:r w:rsidRPr="006F6DC8">
        <w:rPr>
          <w:color w:val="000000"/>
        </w:rPr>
        <w:t xml:space="preserve"> </w:t>
      </w:r>
      <w:proofErr w:type="spellStart"/>
      <w:r w:rsidRPr="006F6DC8">
        <w:rPr>
          <w:color w:val="000000"/>
        </w:rPr>
        <w:t>voor</w:t>
      </w:r>
      <w:proofErr w:type="spellEnd"/>
      <w:r w:rsidRPr="006F6DC8">
        <w:rPr>
          <w:color w:val="000000"/>
        </w:rPr>
        <w:t xml:space="preserve"> </w:t>
      </w:r>
      <w:proofErr w:type="spellStart"/>
      <w:r w:rsidRPr="006F6DC8">
        <w:rPr>
          <w:color w:val="000000"/>
        </w:rPr>
        <w:t>infusie</w:t>
      </w:r>
      <w:proofErr w:type="spellEnd"/>
    </w:p>
    <w:p w14:paraId="06B3C642" w14:textId="2A4F3854" w:rsidR="00350FF4" w:rsidRPr="006F6DC8" w:rsidRDefault="00350FF4" w:rsidP="00350FF4">
      <w:pPr>
        <w:tabs>
          <w:tab w:val="left" w:pos="567"/>
          <w:tab w:val="left" w:pos="1701"/>
        </w:tabs>
        <w:spacing w:after="0"/>
        <w:ind w:left="1985" w:hanging="1985"/>
        <w:rPr>
          <w:noProof/>
          <w:szCs w:val="22"/>
        </w:rPr>
      </w:pPr>
      <w:r w:rsidRPr="006F6DC8">
        <w:t>Norvegija</w:t>
      </w:r>
      <w:r w:rsidRPr="006F6DC8">
        <w:tab/>
        <w:t xml:space="preserve">  </w:t>
      </w:r>
      <w:proofErr w:type="spellStart"/>
      <w:r w:rsidRPr="006F6DC8">
        <w:t>Foskarnetnatriumheksahydrat</w:t>
      </w:r>
      <w:proofErr w:type="spellEnd"/>
      <w:r w:rsidRPr="006F6DC8">
        <w:t xml:space="preserve"> </w:t>
      </w:r>
      <w:proofErr w:type="spellStart"/>
      <w:r w:rsidRPr="006F6DC8">
        <w:t>Tillomed</w:t>
      </w:r>
      <w:proofErr w:type="spellEnd"/>
    </w:p>
    <w:p w14:paraId="39C97F16" w14:textId="3C30AE18" w:rsidR="00350FF4" w:rsidRPr="006F6DC8" w:rsidRDefault="00350FF4" w:rsidP="00350FF4">
      <w:pPr>
        <w:pStyle w:val="Puslapioinaostekstas"/>
        <w:tabs>
          <w:tab w:val="left" w:pos="567"/>
          <w:tab w:val="left" w:pos="1701"/>
        </w:tabs>
        <w:ind w:left="1985" w:hanging="1985"/>
        <w:jc w:val="both"/>
        <w:rPr>
          <w:sz w:val="22"/>
        </w:rPr>
      </w:pPr>
      <w:r w:rsidRPr="006F6DC8">
        <w:rPr>
          <w:sz w:val="22"/>
        </w:rPr>
        <w:t>Portugalija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solução</w:t>
      </w:r>
      <w:proofErr w:type="spellEnd"/>
      <w:r w:rsidRPr="006F6DC8">
        <w:rPr>
          <w:sz w:val="22"/>
        </w:rPr>
        <w:t xml:space="preserve"> para </w:t>
      </w:r>
      <w:proofErr w:type="spellStart"/>
      <w:r w:rsidRPr="006F6DC8">
        <w:rPr>
          <w:sz w:val="22"/>
        </w:rPr>
        <w:t>perfusão</w:t>
      </w:r>
      <w:proofErr w:type="spellEnd"/>
    </w:p>
    <w:p w14:paraId="021D2FCF" w14:textId="32939A0F"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Prancūzija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solution</w:t>
      </w:r>
      <w:proofErr w:type="spellEnd"/>
      <w:r w:rsidRPr="006F6DC8">
        <w:rPr>
          <w:sz w:val="22"/>
        </w:rPr>
        <w:t xml:space="preserve"> </w:t>
      </w:r>
      <w:proofErr w:type="spellStart"/>
      <w:r w:rsidRPr="006F6DC8">
        <w:rPr>
          <w:sz w:val="22"/>
        </w:rPr>
        <w:t>pour</w:t>
      </w:r>
      <w:proofErr w:type="spellEnd"/>
      <w:r w:rsidRPr="006F6DC8">
        <w:rPr>
          <w:sz w:val="22"/>
        </w:rPr>
        <w:t xml:space="preserve"> </w:t>
      </w:r>
      <w:proofErr w:type="spellStart"/>
      <w:r w:rsidRPr="006F6DC8">
        <w:rPr>
          <w:sz w:val="22"/>
        </w:rPr>
        <w:t>perfusion</w:t>
      </w:r>
      <w:proofErr w:type="spellEnd"/>
    </w:p>
    <w:p w14:paraId="34BFD03F" w14:textId="638A109B" w:rsidR="00350FF4" w:rsidRPr="006F6DC8" w:rsidRDefault="00350FF4" w:rsidP="00350FF4">
      <w:pPr>
        <w:pStyle w:val="Puslapioinaostekstas"/>
        <w:tabs>
          <w:tab w:val="left" w:pos="567"/>
          <w:tab w:val="left" w:pos="1701"/>
        </w:tabs>
        <w:ind w:left="1985" w:hanging="1985"/>
        <w:jc w:val="both"/>
        <w:rPr>
          <w:sz w:val="22"/>
        </w:rPr>
      </w:pPr>
      <w:r w:rsidRPr="006F6DC8">
        <w:rPr>
          <w:sz w:val="22"/>
        </w:rPr>
        <w:t>Slovakija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infúzny</w:t>
      </w:r>
      <w:proofErr w:type="spellEnd"/>
      <w:r w:rsidRPr="006F6DC8">
        <w:rPr>
          <w:sz w:val="22"/>
        </w:rPr>
        <w:t xml:space="preserve"> </w:t>
      </w:r>
      <w:proofErr w:type="spellStart"/>
      <w:r w:rsidRPr="006F6DC8">
        <w:rPr>
          <w:sz w:val="22"/>
        </w:rPr>
        <w:t>roztok</w:t>
      </w:r>
      <w:proofErr w:type="spellEnd"/>
    </w:p>
    <w:p w14:paraId="3DA4D5A2" w14:textId="42ABFE5F"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Suomija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infuusioneste</w:t>
      </w:r>
      <w:proofErr w:type="spellEnd"/>
      <w:r w:rsidRPr="006F6DC8">
        <w:rPr>
          <w:sz w:val="22"/>
        </w:rPr>
        <w:t xml:space="preserve">, </w:t>
      </w:r>
      <w:proofErr w:type="spellStart"/>
      <w:r w:rsidRPr="006F6DC8">
        <w:rPr>
          <w:sz w:val="22"/>
        </w:rPr>
        <w:t>liuos</w:t>
      </w:r>
      <w:proofErr w:type="spellEnd"/>
    </w:p>
    <w:p w14:paraId="77A48309" w14:textId="5B4A6A36" w:rsidR="00350FF4" w:rsidRPr="006F6DC8" w:rsidRDefault="00350FF4" w:rsidP="00350FF4">
      <w:pPr>
        <w:pStyle w:val="Puslapioinaostekstas"/>
        <w:tabs>
          <w:tab w:val="left" w:pos="567"/>
          <w:tab w:val="left" w:pos="1701"/>
        </w:tabs>
        <w:ind w:left="1985" w:hanging="1985"/>
        <w:jc w:val="both"/>
        <w:rPr>
          <w:sz w:val="22"/>
        </w:rPr>
      </w:pPr>
      <w:r w:rsidRPr="006F6DC8">
        <w:rPr>
          <w:sz w:val="22"/>
        </w:rPr>
        <w:t>Švedija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mg/ml </w:t>
      </w:r>
      <w:proofErr w:type="spellStart"/>
      <w:r w:rsidRPr="006F6DC8">
        <w:rPr>
          <w:sz w:val="22"/>
        </w:rPr>
        <w:t>infuzijosvätska</w:t>
      </w:r>
      <w:proofErr w:type="spellEnd"/>
      <w:r w:rsidRPr="006F6DC8">
        <w:rPr>
          <w:sz w:val="22"/>
        </w:rPr>
        <w:t xml:space="preserve">, </w:t>
      </w:r>
      <w:proofErr w:type="spellStart"/>
      <w:r w:rsidRPr="006F6DC8">
        <w:rPr>
          <w:sz w:val="22"/>
        </w:rPr>
        <w:t>lösning</w:t>
      </w:r>
      <w:proofErr w:type="spellEnd"/>
    </w:p>
    <w:p w14:paraId="7D43F2A4" w14:textId="50D98271" w:rsidR="00350FF4" w:rsidRPr="006F6DC8" w:rsidRDefault="00350FF4" w:rsidP="00350FF4">
      <w:pPr>
        <w:pStyle w:val="Puslapioinaostekstas"/>
        <w:tabs>
          <w:tab w:val="left" w:pos="567"/>
          <w:tab w:val="left" w:pos="1701"/>
        </w:tabs>
        <w:ind w:left="1985" w:hanging="1985"/>
        <w:jc w:val="both"/>
        <w:rPr>
          <w:noProof/>
          <w:sz w:val="22"/>
          <w:szCs w:val="22"/>
        </w:rPr>
      </w:pPr>
      <w:r w:rsidRPr="006F6DC8">
        <w:rPr>
          <w:sz w:val="22"/>
        </w:rPr>
        <w:t>Vokietija</w:t>
      </w:r>
      <w:r w:rsidRPr="006F6DC8">
        <w:rPr>
          <w:sz w:val="22"/>
        </w:rPr>
        <w:tab/>
        <w:t xml:space="preserve">  </w:t>
      </w:r>
      <w:proofErr w:type="spellStart"/>
      <w:r w:rsidRPr="006F6DC8">
        <w:rPr>
          <w:sz w:val="22"/>
        </w:rPr>
        <w:t>Foscarnet</w:t>
      </w:r>
      <w:proofErr w:type="spellEnd"/>
      <w:r w:rsidRPr="006F6DC8">
        <w:rPr>
          <w:sz w:val="22"/>
        </w:rPr>
        <w:t xml:space="preserve"> </w:t>
      </w:r>
      <w:proofErr w:type="spellStart"/>
      <w:r w:rsidRPr="006F6DC8">
        <w:rPr>
          <w:sz w:val="22"/>
        </w:rPr>
        <w:t>Tillomed</w:t>
      </w:r>
      <w:proofErr w:type="spellEnd"/>
      <w:r w:rsidRPr="006F6DC8">
        <w:rPr>
          <w:sz w:val="22"/>
        </w:rPr>
        <w:t xml:space="preserve"> 24 mg / ml </w:t>
      </w:r>
      <w:proofErr w:type="spellStart"/>
      <w:r w:rsidRPr="006F6DC8">
        <w:rPr>
          <w:sz w:val="22"/>
        </w:rPr>
        <w:t>Infusionslösung</w:t>
      </w:r>
      <w:proofErr w:type="spellEnd"/>
    </w:p>
    <w:p w14:paraId="63A365EE" w14:textId="77777777" w:rsidR="00B85B90" w:rsidRPr="006F6DC8" w:rsidRDefault="00B85B90" w:rsidP="00F21EB5">
      <w:pPr>
        <w:tabs>
          <w:tab w:val="left" w:pos="567"/>
        </w:tabs>
        <w:spacing w:after="0"/>
        <w:jc w:val="left"/>
        <w:rPr>
          <w:noProof/>
          <w:szCs w:val="22"/>
          <w:lang w:val="sv-SE"/>
        </w:rPr>
      </w:pPr>
    </w:p>
    <w:p w14:paraId="0E8A4809" w14:textId="0F00832D" w:rsidR="00B85B90" w:rsidRPr="006F6DC8" w:rsidRDefault="00B85B90" w:rsidP="00F21EB5">
      <w:pPr>
        <w:tabs>
          <w:tab w:val="left" w:pos="567"/>
        </w:tabs>
        <w:spacing w:after="0"/>
        <w:jc w:val="left"/>
      </w:pPr>
      <w:r w:rsidRPr="004C1FC6">
        <w:rPr>
          <w:b/>
        </w:rPr>
        <w:t>Šis pakuotės lapelis paskutinį kartą peržiūrėtas</w:t>
      </w:r>
      <w:r w:rsidRPr="00707FAD">
        <w:rPr>
          <w:b/>
        </w:rPr>
        <w:t xml:space="preserve"> </w:t>
      </w:r>
      <w:r w:rsidR="00EB62E1">
        <w:rPr>
          <w:b/>
        </w:rPr>
        <w:t>202</w:t>
      </w:r>
      <w:r w:rsidR="006F2E68">
        <w:rPr>
          <w:b/>
        </w:rPr>
        <w:t>6</w:t>
      </w:r>
      <w:r w:rsidR="00EB62E1">
        <w:rPr>
          <w:b/>
        </w:rPr>
        <w:t>-0</w:t>
      </w:r>
      <w:r w:rsidR="006F2E68">
        <w:rPr>
          <w:b/>
        </w:rPr>
        <w:t>1</w:t>
      </w:r>
      <w:r w:rsidR="00EB62E1">
        <w:rPr>
          <w:b/>
        </w:rPr>
        <w:t>-</w:t>
      </w:r>
      <w:r w:rsidR="006F2E68">
        <w:rPr>
          <w:b/>
        </w:rPr>
        <w:t>12</w:t>
      </w:r>
      <w:r w:rsidR="001666B3">
        <w:rPr>
          <w:b/>
        </w:rPr>
        <w:t>.</w:t>
      </w:r>
    </w:p>
    <w:p w14:paraId="15AC8835" w14:textId="16F21606" w:rsidR="00FE1A45" w:rsidRPr="006F6DC8" w:rsidRDefault="00FE1A45" w:rsidP="00F21EB5">
      <w:pPr>
        <w:tabs>
          <w:tab w:val="left" w:pos="567"/>
        </w:tabs>
        <w:spacing w:after="0"/>
        <w:jc w:val="left"/>
      </w:pPr>
    </w:p>
    <w:p w14:paraId="6043A391" w14:textId="7A5CB146" w:rsidR="00FE1A45" w:rsidRPr="006F6DC8" w:rsidRDefault="00FE1A45" w:rsidP="00F21EB5">
      <w:pPr>
        <w:pBdr>
          <w:bottom w:val="single" w:sz="6" w:space="1" w:color="auto"/>
        </w:pBdr>
        <w:tabs>
          <w:tab w:val="left" w:pos="567"/>
        </w:tabs>
        <w:spacing w:after="0"/>
        <w:jc w:val="left"/>
        <w:rPr>
          <w:b/>
          <w:noProof/>
          <w:szCs w:val="22"/>
        </w:rPr>
      </w:pPr>
      <w:r w:rsidRPr="006F6DC8">
        <w:rPr>
          <w:snapToGrid w:val="0"/>
          <w:lang w:eastAsia="en-US"/>
        </w:rPr>
        <w:t xml:space="preserve">Išsami informacija apie šį </w:t>
      </w:r>
      <w:r w:rsidRPr="006F6DC8">
        <w:rPr>
          <w:snapToGrid w:val="0"/>
          <w:szCs w:val="24"/>
          <w:lang w:eastAsia="en-US"/>
        </w:rPr>
        <w:t>vaistą</w:t>
      </w:r>
      <w:r w:rsidRPr="006F6DC8">
        <w:rPr>
          <w:snapToGrid w:val="0"/>
          <w:lang w:eastAsia="en-US"/>
        </w:rPr>
        <w:t xml:space="preserve"> pateikiama Valstybinės vaistų kontrolės tarnybos prie Lietuvos Respublikos sveikatos apsaugos ministerijos tinklalapyje</w:t>
      </w:r>
      <w:r w:rsidRPr="006F6DC8">
        <w:rPr>
          <w:i/>
          <w:snapToGrid w:val="0"/>
          <w:szCs w:val="24"/>
          <w:lang w:eastAsia="en-US"/>
        </w:rPr>
        <w:t xml:space="preserve"> </w:t>
      </w:r>
      <w:hyperlink r:id="rId14" w:history="1">
        <w:r w:rsidRPr="006F6DC8">
          <w:rPr>
            <w:rFonts w:eastAsia="SimSun"/>
            <w:snapToGrid w:val="0"/>
            <w:color w:val="0000FF"/>
            <w:u w:val="single"/>
            <w:lang w:eastAsia="en-US"/>
          </w:rPr>
          <w:t>http://www.vvkt.lt/</w:t>
        </w:r>
      </w:hyperlink>
    </w:p>
    <w:p w14:paraId="68D7971E" w14:textId="08A30A2B" w:rsidR="000E7BB5" w:rsidRPr="006F6DC8" w:rsidRDefault="000E7BB5" w:rsidP="004C1FC6">
      <w:pPr>
        <w:tabs>
          <w:tab w:val="left" w:pos="567"/>
        </w:tabs>
        <w:spacing w:after="0"/>
        <w:rPr>
          <w:szCs w:val="22"/>
        </w:rPr>
      </w:pPr>
    </w:p>
    <w:p w14:paraId="3FE8A7FF" w14:textId="71C9D5B5" w:rsidR="00B85B90" w:rsidRPr="006F6DC8" w:rsidRDefault="00FE1A45" w:rsidP="004C1FC6">
      <w:pPr>
        <w:tabs>
          <w:tab w:val="left" w:pos="567"/>
        </w:tabs>
        <w:spacing w:after="0"/>
        <w:rPr>
          <w:szCs w:val="22"/>
        </w:rPr>
      </w:pPr>
      <w:r w:rsidRPr="006F6DC8">
        <w:t>Toliau</w:t>
      </w:r>
      <w:r w:rsidR="00B85B90" w:rsidRPr="006F6DC8">
        <w:t xml:space="preserve"> pateikta informacija skirta tik sveikatos priežiūros specialistams:</w:t>
      </w:r>
    </w:p>
    <w:p w14:paraId="5B81C0CB" w14:textId="77777777" w:rsidR="00B85B90" w:rsidRPr="006F6DC8" w:rsidRDefault="00B85B90" w:rsidP="004C1FC6">
      <w:pPr>
        <w:tabs>
          <w:tab w:val="left" w:pos="567"/>
        </w:tabs>
        <w:spacing w:after="0"/>
        <w:rPr>
          <w:b/>
          <w:szCs w:val="22"/>
        </w:rPr>
      </w:pPr>
      <w:r w:rsidRPr="006F6DC8">
        <w:rPr>
          <w:b/>
        </w:rPr>
        <w:t>Vartojimo ir darbo su vaistiniu preparatu instrukcija</w:t>
      </w:r>
    </w:p>
    <w:p w14:paraId="1BCE1FD0" w14:textId="77777777" w:rsidR="00B85B90" w:rsidRPr="006F6DC8" w:rsidRDefault="00B85B90" w:rsidP="004C1FC6">
      <w:pPr>
        <w:tabs>
          <w:tab w:val="left" w:pos="567"/>
        </w:tabs>
        <w:spacing w:after="0"/>
      </w:pPr>
    </w:p>
    <w:p w14:paraId="4DA72FE6" w14:textId="551460CA" w:rsidR="00B85B90" w:rsidRPr="006F6DC8" w:rsidRDefault="00B85B90" w:rsidP="004C1FC6">
      <w:pPr>
        <w:tabs>
          <w:tab w:val="left" w:pos="567"/>
        </w:tabs>
        <w:spacing w:after="0"/>
      </w:pPr>
      <w:r w:rsidRPr="006F6DC8">
        <w:t xml:space="preserve">Prieš </w:t>
      </w:r>
      <w:proofErr w:type="spellStart"/>
      <w:r w:rsidRPr="006F6DC8">
        <w:t>infuzuojant</w:t>
      </w:r>
      <w:proofErr w:type="spellEnd"/>
      <w:r w:rsidRPr="006F6DC8">
        <w:t xml:space="preserve"> į periferines venas, tirpalą reikia praskiesti nuo 24</w:t>
      </w:r>
      <w:r w:rsidR="002B156E" w:rsidRPr="006F6DC8">
        <w:t> </w:t>
      </w:r>
      <w:r w:rsidRPr="006F6DC8">
        <w:t>mg/ml iki 12</w:t>
      </w:r>
      <w:r w:rsidR="002B156E" w:rsidRPr="006F6DC8">
        <w:t> </w:t>
      </w:r>
      <w:r w:rsidRPr="006F6DC8">
        <w:t xml:space="preserve">mg/ml </w:t>
      </w:r>
      <w:proofErr w:type="spellStart"/>
      <w:r w:rsidRPr="006F6DC8">
        <w:t>foskarneto</w:t>
      </w:r>
      <w:proofErr w:type="spellEnd"/>
      <w:r w:rsidRPr="006F6DC8">
        <w:t xml:space="preserve"> natrio </w:t>
      </w:r>
      <w:proofErr w:type="spellStart"/>
      <w:r w:rsidRPr="006F6DC8">
        <w:t>heksahidrato</w:t>
      </w:r>
      <w:proofErr w:type="spellEnd"/>
      <w:r w:rsidRPr="006F6DC8">
        <w:t xml:space="preserve">. Atskirai suskirstytos </w:t>
      </w:r>
      <w:proofErr w:type="spellStart"/>
      <w:r w:rsidR="001B23EB">
        <w:t>Foscarnet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r w:rsidRPr="006F6DC8">
        <w:t>dozės</w:t>
      </w:r>
      <w:proofErr w:type="spellEnd"/>
      <w:r w:rsidRPr="006F6DC8">
        <w:t xml:space="preserve"> turėtų būti </w:t>
      </w:r>
      <w:proofErr w:type="spellStart"/>
      <w:r w:rsidRPr="006F6DC8">
        <w:t>aseptiškai</w:t>
      </w:r>
      <w:proofErr w:type="spellEnd"/>
      <w:r w:rsidRPr="006F6DC8">
        <w:t xml:space="preserve"> perkeltos į plastikinius infuzijų maišelius (PVC maišelius) ir praskiestos lygiomis dalimis su 9</w:t>
      </w:r>
      <w:r w:rsidR="002B156E" w:rsidRPr="006F6DC8">
        <w:t> </w:t>
      </w:r>
      <w:r w:rsidRPr="006F6DC8">
        <w:t>mg/ml (0,</w:t>
      </w:r>
      <w:r w:rsidR="002B156E" w:rsidRPr="006F6DC8">
        <w:t> </w:t>
      </w:r>
      <w:r w:rsidRPr="006F6DC8">
        <w:t>9%) natrio chlorido tirpalu arba 50</w:t>
      </w:r>
      <w:r w:rsidR="002B156E" w:rsidRPr="006F6DC8">
        <w:t> </w:t>
      </w:r>
      <w:r w:rsidRPr="006F6DC8">
        <w:t>mg/ml (5</w:t>
      </w:r>
      <w:r w:rsidR="002B156E" w:rsidRPr="006F6DC8">
        <w:t> </w:t>
      </w:r>
      <w:r w:rsidRPr="006F6DC8">
        <w:t>%) gliukozės tirpalu.</w:t>
      </w:r>
    </w:p>
    <w:p w14:paraId="21E57362" w14:textId="780997F8" w:rsidR="00B85B90" w:rsidRPr="006F6DC8" w:rsidRDefault="00B85B90" w:rsidP="004C1FC6">
      <w:pPr>
        <w:tabs>
          <w:tab w:val="left" w:pos="567"/>
        </w:tabs>
        <w:spacing w:after="0"/>
      </w:pPr>
      <w:r w:rsidRPr="006F6DC8">
        <w:t>Vaistinio preparato ir praskiesto tirpalo laikym</w:t>
      </w:r>
      <w:r w:rsidR="003546B1" w:rsidRPr="006F6DC8">
        <w:t>o sąlygos</w:t>
      </w:r>
      <w:r w:rsidRPr="006F6DC8">
        <w:t xml:space="preserve"> ir tinkamumo laikas: žr.5 skyrių. </w:t>
      </w:r>
    </w:p>
    <w:p w14:paraId="7A882E7F" w14:textId="5AFEFF6F" w:rsidR="00B85B90" w:rsidRPr="006F6DC8" w:rsidRDefault="00B85B90" w:rsidP="004C1FC6">
      <w:pPr>
        <w:widowControl w:val="0"/>
        <w:tabs>
          <w:tab w:val="left" w:pos="567"/>
        </w:tabs>
        <w:autoSpaceDE w:val="0"/>
        <w:autoSpaceDN w:val="0"/>
        <w:adjustRightInd w:val="0"/>
        <w:spacing w:after="0"/>
        <w:rPr>
          <w:iCs/>
          <w:szCs w:val="22"/>
        </w:rPr>
      </w:pPr>
      <w:r w:rsidRPr="006F6DC8">
        <w:t xml:space="preserve">Kiekvieną </w:t>
      </w:r>
      <w:proofErr w:type="spellStart"/>
      <w:r w:rsidR="001B23EB">
        <w:t>Foscarnet</w:t>
      </w:r>
      <w:proofErr w:type="spellEnd"/>
      <w:r w:rsidR="001B23EB">
        <w:t xml:space="preserve"> </w:t>
      </w:r>
      <w:proofErr w:type="spellStart"/>
      <w:r w:rsidR="001B23EB">
        <w:t>sodium</w:t>
      </w:r>
      <w:proofErr w:type="spellEnd"/>
      <w:r w:rsidR="001B23EB">
        <w:t xml:space="preserve"> </w:t>
      </w:r>
      <w:proofErr w:type="spellStart"/>
      <w:r w:rsidR="001B23EB">
        <w:t>hexahydrate</w:t>
      </w:r>
      <w:proofErr w:type="spellEnd"/>
      <w:r w:rsidR="001B23EB">
        <w:t xml:space="preserve"> </w:t>
      </w:r>
      <w:proofErr w:type="spellStart"/>
      <w:r w:rsidR="001B23EB">
        <w:t>Tillomed</w:t>
      </w:r>
      <w:r w:rsidRPr="006F6DC8">
        <w:t>buteliuką</w:t>
      </w:r>
      <w:proofErr w:type="spellEnd"/>
      <w:r w:rsidRPr="006F6DC8">
        <w:t xml:space="preserve"> galima naudoti tik vienam pacientui gydyti vienos infuzijos metu.</w:t>
      </w:r>
    </w:p>
    <w:p w14:paraId="556CAB4E" w14:textId="5878655E" w:rsidR="00B85B90" w:rsidRPr="006F6DC8" w:rsidRDefault="00B85B90" w:rsidP="004C1FC6">
      <w:pPr>
        <w:widowControl w:val="0"/>
        <w:tabs>
          <w:tab w:val="left" w:pos="567"/>
        </w:tabs>
        <w:autoSpaceDE w:val="0"/>
        <w:autoSpaceDN w:val="0"/>
        <w:adjustRightInd w:val="0"/>
        <w:spacing w:after="0"/>
        <w:rPr>
          <w:iCs/>
          <w:szCs w:val="22"/>
        </w:rPr>
      </w:pPr>
      <w:r w:rsidRPr="006F6DC8">
        <w:t xml:space="preserve">Atsitiktinai patekęs ant odos ir </w:t>
      </w:r>
      <w:r w:rsidR="007558E6">
        <w:t>akių</w:t>
      </w:r>
      <w:r w:rsidRPr="006F6DC8">
        <w:t xml:space="preserve"> </w:t>
      </w:r>
      <w:proofErr w:type="spellStart"/>
      <w:r w:rsidRPr="006F6DC8">
        <w:t>foskarneto</w:t>
      </w:r>
      <w:proofErr w:type="spellEnd"/>
      <w:r w:rsidRPr="006F6DC8">
        <w:t xml:space="preserve"> natrio</w:t>
      </w:r>
      <w:r w:rsidR="007558E6">
        <w:t xml:space="preserve"> druskos</w:t>
      </w:r>
      <w:r w:rsidRPr="006F6DC8">
        <w:t xml:space="preserve"> </w:t>
      </w:r>
      <w:proofErr w:type="spellStart"/>
      <w:r w:rsidRPr="006F6DC8">
        <w:t>heksahidrato</w:t>
      </w:r>
      <w:proofErr w:type="spellEnd"/>
      <w:r w:rsidRPr="006F6DC8">
        <w:t xml:space="preserve"> tirpalas gali sukelti vietinį sudirginimą ir deginimo pojūtį. Atsitiktinai patekus ant odos, paveiktą vietą reikia nuplauti vandeniu.</w:t>
      </w:r>
    </w:p>
    <w:p w14:paraId="44F4C233" w14:textId="77777777" w:rsidR="00B85B90" w:rsidRPr="006F6DC8" w:rsidRDefault="00B85B90" w:rsidP="004C1FC6">
      <w:pPr>
        <w:widowControl w:val="0"/>
        <w:tabs>
          <w:tab w:val="left" w:pos="567"/>
        </w:tabs>
        <w:autoSpaceDE w:val="0"/>
        <w:autoSpaceDN w:val="0"/>
        <w:adjustRightInd w:val="0"/>
        <w:spacing w:after="0"/>
        <w:rPr>
          <w:iCs/>
          <w:szCs w:val="22"/>
        </w:rPr>
      </w:pPr>
      <w:r w:rsidRPr="006F6DC8">
        <w:t>Nesuvartotą vaistinį preparatą ar atliekas reikia tvarkyti laikantis vietinių reikalavimų.</w:t>
      </w:r>
    </w:p>
    <w:p w14:paraId="712A2FC7" w14:textId="77777777" w:rsidR="00B85B90" w:rsidRPr="006F6DC8" w:rsidRDefault="00B85B90" w:rsidP="004C1FC6">
      <w:pPr>
        <w:tabs>
          <w:tab w:val="left" w:pos="567"/>
        </w:tabs>
        <w:spacing w:after="0"/>
        <w:rPr>
          <w:noProof/>
          <w:szCs w:val="22"/>
        </w:rPr>
      </w:pPr>
    </w:p>
    <w:sectPr w:rsidR="00B85B90" w:rsidRPr="006F6DC8" w:rsidSect="00625586">
      <w:headerReference w:type="default" r:id="rId15"/>
      <w:footerReference w:type="default" r:id="rId16"/>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3390" w14:textId="77777777" w:rsidR="00482E9D" w:rsidRDefault="00482E9D" w:rsidP="003942EC">
      <w:pPr>
        <w:spacing w:after="0"/>
      </w:pPr>
      <w:r>
        <w:separator/>
      </w:r>
    </w:p>
  </w:endnote>
  <w:endnote w:type="continuationSeparator" w:id="0">
    <w:p w14:paraId="46B569EC" w14:textId="77777777" w:rsidR="00482E9D" w:rsidRDefault="00482E9D" w:rsidP="003942EC">
      <w:pPr>
        <w:spacing w:after="0"/>
      </w:pPr>
      <w:r>
        <w:continuationSeparator/>
      </w:r>
    </w:p>
  </w:endnote>
  <w:endnote w:type="continuationNotice" w:id="1">
    <w:p w14:paraId="6D49AAA2" w14:textId="77777777" w:rsidR="00482E9D" w:rsidRDefault="00482E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D7F3" w14:textId="77777777" w:rsidR="00707FAD" w:rsidRDefault="00707F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A484" w14:textId="77777777" w:rsidR="00482E9D" w:rsidRDefault="00482E9D" w:rsidP="003942EC">
      <w:pPr>
        <w:spacing w:after="0"/>
      </w:pPr>
      <w:r>
        <w:separator/>
      </w:r>
    </w:p>
  </w:footnote>
  <w:footnote w:type="continuationSeparator" w:id="0">
    <w:p w14:paraId="61B35E8D" w14:textId="77777777" w:rsidR="00482E9D" w:rsidRDefault="00482E9D" w:rsidP="003942EC">
      <w:pPr>
        <w:spacing w:after="0"/>
      </w:pPr>
      <w:r>
        <w:continuationSeparator/>
      </w:r>
    </w:p>
  </w:footnote>
  <w:footnote w:type="continuationNotice" w:id="1">
    <w:p w14:paraId="46ECA896" w14:textId="77777777" w:rsidR="00482E9D" w:rsidRDefault="00482E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E8C2" w14:textId="77777777" w:rsidR="00707FAD" w:rsidRDefault="00707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9425DB"/>
    <w:multiLevelType w:val="hybridMultilevel"/>
    <w:tmpl w:val="1E1A27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9CE6164"/>
    <w:multiLevelType w:val="hybridMultilevel"/>
    <w:tmpl w:val="F05C8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04B27"/>
    <w:multiLevelType w:val="hybridMultilevel"/>
    <w:tmpl w:val="27D6C7D6"/>
    <w:lvl w:ilvl="0" w:tplc="DA5C83EA">
      <w:start w:val="4"/>
      <w:numFmt w:val="bullet"/>
      <w:lvlText w:val="-"/>
      <w:lvlJc w:val="left"/>
      <w:pPr>
        <w:ind w:left="453" w:hanging="360"/>
      </w:pPr>
      <w:rPr>
        <w:rFonts w:ascii="Times New Roman" w:eastAsia="Times New Roman" w:hAnsi="Times New Roman" w:cs="Times New Roman"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4" w15:restartNumberingAfterBreak="0">
    <w:nsid w:val="102E7674"/>
    <w:multiLevelType w:val="hybridMultilevel"/>
    <w:tmpl w:val="8374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39643D"/>
    <w:multiLevelType w:val="hybridMultilevel"/>
    <w:tmpl w:val="AFA01178"/>
    <w:lvl w:ilvl="0" w:tplc="9A7E7D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5E07979"/>
    <w:multiLevelType w:val="hybridMultilevel"/>
    <w:tmpl w:val="6DDE7590"/>
    <w:lvl w:ilvl="0" w:tplc="C6AAEA98">
      <w:start w:val="1"/>
      <w:numFmt w:val="upperLetter"/>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680EDA"/>
    <w:multiLevelType w:val="hybridMultilevel"/>
    <w:tmpl w:val="A69C3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92EE7"/>
    <w:multiLevelType w:val="hybridMultilevel"/>
    <w:tmpl w:val="2010921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9" w15:restartNumberingAfterBreak="0">
    <w:nsid w:val="28C418C3"/>
    <w:multiLevelType w:val="hybridMultilevel"/>
    <w:tmpl w:val="7118357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0" w15:restartNumberingAfterBreak="0">
    <w:nsid w:val="2A222040"/>
    <w:multiLevelType w:val="hybridMultilevel"/>
    <w:tmpl w:val="9FE6DCFA"/>
    <w:lvl w:ilvl="0" w:tplc="084CBAE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2644F8"/>
    <w:multiLevelType w:val="hybridMultilevel"/>
    <w:tmpl w:val="21CC1ADC"/>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1247DF8"/>
    <w:multiLevelType w:val="hybridMultilevel"/>
    <w:tmpl w:val="AD6221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977896"/>
    <w:multiLevelType w:val="multilevel"/>
    <w:tmpl w:val="66900AEC"/>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425" w:firstLine="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35A661F3"/>
    <w:multiLevelType w:val="hybridMultilevel"/>
    <w:tmpl w:val="1DDE40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5755E7"/>
    <w:multiLevelType w:val="hybridMultilevel"/>
    <w:tmpl w:val="05642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BEB6DD5"/>
    <w:multiLevelType w:val="hybridMultilevel"/>
    <w:tmpl w:val="8E389FC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7" w15:restartNumberingAfterBreak="0">
    <w:nsid w:val="40E01774"/>
    <w:multiLevelType w:val="hybridMultilevel"/>
    <w:tmpl w:val="E4321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6A5376"/>
    <w:multiLevelType w:val="hybridMultilevel"/>
    <w:tmpl w:val="C9C0552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A641595"/>
    <w:multiLevelType w:val="hybridMultilevel"/>
    <w:tmpl w:val="6C3CD70E"/>
    <w:lvl w:ilvl="0" w:tplc="74D8165A">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1" w15:restartNumberingAfterBreak="0">
    <w:nsid w:val="4ED17CDF"/>
    <w:multiLevelType w:val="hybridMultilevel"/>
    <w:tmpl w:val="B8A4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A93AED"/>
    <w:multiLevelType w:val="hybridMultilevel"/>
    <w:tmpl w:val="799E4078"/>
    <w:lvl w:ilvl="0" w:tplc="5A98CE8C">
      <w:start w:val="1"/>
      <w:numFmt w:val="decimal"/>
      <w:lvlText w:val="%1."/>
      <w:lvlJc w:val="left"/>
      <w:pPr>
        <w:ind w:left="90" w:hanging="360"/>
      </w:pPr>
      <w:rPr>
        <w:rFonts w:hint="default"/>
        <w:b/>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abstractNum w:abstractNumId="23" w15:restartNumberingAfterBreak="0">
    <w:nsid w:val="60530D86"/>
    <w:multiLevelType w:val="hybridMultilevel"/>
    <w:tmpl w:val="E8B280B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4" w15:restartNumberingAfterBreak="0">
    <w:nsid w:val="63C42D32"/>
    <w:multiLevelType w:val="hybridMultilevel"/>
    <w:tmpl w:val="1B2A58A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5" w15:restartNumberingAfterBreak="0">
    <w:nsid w:val="652041A8"/>
    <w:multiLevelType w:val="multilevel"/>
    <w:tmpl w:val="33E2B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FF2210"/>
    <w:multiLevelType w:val="multilevel"/>
    <w:tmpl w:val="B15CCB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223EC0"/>
    <w:multiLevelType w:val="hybridMultilevel"/>
    <w:tmpl w:val="F7ECA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0FE154E"/>
    <w:multiLevelType w:val="hybridMultilevel"/>
    <w:tmpl w:val="1A8A813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9" w15:restartNumberingAfterBreak="0">
    <w:nsid w:val="735556B5"/>
    <w:multiLevelType w:val="hybridMultilevel"/>
    <w:tmpl w:val="2FAEA77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74466447"/>
    <w:multiLevelType w:val="hybridMultilevel"/>
    <w:tmpl w:val="696247EA"/>
    <w:lvl w:ilvl="0" w:tplc="6FE64286">
      <w:start w:val="5"/>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C279AA"/>
    <w:multiLevelType w:val="hybridMultilevel"/>
    <w:tmpl w:val="7B00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AF701E"/>
    <w:multiLevelType w:val="hybridMultilevel"/>
    <w:tmpl w:val="53D6CB36"/>
    <w:lvl w:ilvl="0" w:tplc="EC369A78">
      <w:start w:val="1"/>
      <w:numFmt w:val="decimal"/>
      <w:lvlText w:val="%1."/>
      <w:lvlJc w:val="left"/>
      <w:pPr>
        <w:ind w:left="720" w:hanging="360"/>
      </w:pPr>
      <w:rPr>
        <w:rFonts w:ascii="Times New Roman Bold" w:hAnsi="Times New Roman Bold" w:cs="Arial" w:hint="default"/>
        <w:b/>
        <w:sz w:val="22"/>
        <w:szCs w:val="22"/>
      </w:rPr>
    </w:lvl>
    <w:lvl w:ilvl="1" w:tplc="DE88B5BC">
      <w:numFmt w:val="bullet"/>
      <w:lvlText w:val="−"/>
      <w:lvlJc w:val="left"/>
      <w:pPr>
        <w:ind w:left="1440" w:hanging="360"/>
      </w:pPr>
      <w:rPr>
        <w:rFonts w:ascii="Times New Roman" w:eastAsia="Arial Unicode MS" w:hAnsi="Times New Roman" w:cs="Times New Roman" w:hint="default"/>
      </w:rPr>
    </w:lvl>
    <w:lvl w:ilvl="2" w:tplc="350433E2">
      <w:numFmt w:val="bullet"/>
      <w:lvlText w:val="•"/>
      <w:lvlJc w:val="left"/>
      <w:pPr>
        <w:ind w:left="2340" w:hanging="360"/>
      </w:pPr>
      <w:rPr>
        <w:rFonts w:ascii="Times New Roman" w:eastAsia="Times New Roman" w:hAnsi="Times New Roman"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82180361">
    <w:abstractNumId w:val="19"/>
  </w:num>
  <w:num w:numId="2" w16cid:durableId="974871922">
    <w:abstractNumId w:val="13"/>
  </w:num>
  <w:num w:numId="3" w16cid:durableId="1858614107">
    <w:abstractNumId w:val="30"/>
  </w:num>
  <w:num w:numId="4" w16cid:durableId="2012446614">
    <w:abstractNumId w:val="21"/>
  </w:num>
  <w:num w:numId="5" w16cid:durableId="2063286007">
    <w:abstractNumId w:val="31"/>
  </w:num>
  <w:num w:numId="6" w16cid:durableId="1283345223">
    <w:abstractNumId w:val="7"/>
  </w:num>
  <w:num w:numId="7" w16cid:durableId="1709260255">
    <w:abstractNumId w:val="3"/>
  </w:num>
  <w:num w:numId="8" w16cid:durableId="618952816">
    <w:abstractNumId w:val="18"/>
  </w:num>
  <w:num w:numId="9" w16cid:durableId="1778669589">
    <w:abstractNumId w:val="12"/>
  </w:num>
  <w:num w:numId="10" w16cid:durableId="841121456">
    <w:abstractNumId w:val="17"/>
  </w:num>
  <w:num w:numId="11" w16cid:durableId="4478201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395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1253771">
    <w:abstractNumId w:val="0"/>
    <w:lvlOverride w:ilvl="0">
      <w:lvl w:ilvl="0">
        <w:numFmt w:val="bullet"/>
        <w:lvlText w:val="-"/>
        <w:legacy w:legacy="1" w:legacySpace="0" w:legacyIndent="360"/>
        <w:lvlJc w:val="left"/>
        <w:pPr>
          <w:ind w:left="360" w:hanging="360"/>
        </w:pPr>
      </w:lvl>
    </w:lvlOverride>
  </w:num>
  <w:num w:numId="14" w16cid:durableId="1968319841">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280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837403">
    <w:abstractNumId w:val="23"/>
  </w:num>
  <w:num w:numId="17" w16cid:durableId="1503279249">
    <w:abstractNumId w:val="8"/>
  </w:num>
  <w:num w:numId="18" w16cid:durableId="1170102880">
    <w:abstractNumId w:val="20"/>
  </w:num>
  <w:num w:numId="19" w16cid:durableId="1110317166">
    <w:abstractNumId w:val="29"/>
  </w:num>
  <w:num w:numId="20" w16cid:durableId="140659173">
    <w:abstractNumId w:val="24"/>
  </w:num>
  <w:num w:numId="21" w16cid:durableId="155346818">
    <w:abstractNumId w:val="28"/>
  </w:num>
  <w:num w:numId="22" w16cid:durableId="404690875">
    <w:abstractNumId w:val="16"/>
  </w:num>
  <w:num w:numId="23" w16cid:durableId="1240335095">
    <w:abstractNumId w:val="11"/>
  </w:num>
  <w:num w:numId="24" w16cid:durableId="1339111814">
    <w:abstractNumId w:val="5"/>
  </w:num>
  <w:num w:numId="25" w16cid:durableId="590940079">
    <w:abstractNumId w:val="15"/>
  </w:num>
  <w:num w:numId="26" w16cid:durableId="795680551">
    <w:abstractNumId w:val="27"/>
  </w:num>
  <w:num w:numId="27" w16cid:durableId="1359818081">
    <w:abstractNumId w:val="1"/>
  </w:num>
  <w:num w:numId="28" w16cid:durableId="1666856724">
    <w:abstractNumId w:val="9"/>
  </w:num>
  <w:num w:numId="29" w16cid:durableId="2134520854">
    <w:abstractNumId w:val="22"/>
  </w:num>
  <w:num w:numId="30" w16cid:durableId="863134515">
    <w:abstractNumId w:val="2"/>
  </w:num>
  <w:num w:numId="31" w16cid:durableId="1177886824">
    <w:abstractNumId w:val="4"/>
  </w:num>
  <w:num w:numId="32" w16cid:durableId="357119846">
    <w:abstractNumId w:val="14"/>
  </w:num>
  <w:num w:numId="33" w16cid:durableId="17278022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D9"/>
    <w:rsid w:val="00000DF9"/>
    <w:rsid w:val="000032C1"/>
    <w:rsid w:val="000047DC"/>
    <w:rsid w:val="00004DE3"/>
    <w:rsid w:val="00010C58"/>
    <w:rsid w:val="000118DC"/>
    <w:rsid w:val="000125D8"/>
    <w:rsid w:val="00013DC8"/>
    <w:rsid w:val="0001498F"/>
    <w:rsid w:val="0001759E"/>
    <w:rsid w:val="00021867"/>
    <w:rsid w:val="00022C81"/>
    <w:rsid w:val="0002366F"/>
    <w:rsid w:val="0002515F"/>
    <w:rsid w:val="0002516F"/>
    <w:rsid w:val="00027C5F"/>
    <w:rsid w:val="000311CF"/>
    <w:rsid w:val="00031B03"/>
    <w:rsid w:val="0003206E"/>
    <w:rsid w:val="00032B8A"/>
    <w:rsid w:val="000339AA"/>
    <w:rsid w:val="00034033"/>
    <w:rsid w:val="00034341"/>
    <w:rsid w:val="00035520"/>
    <w:rsid w:val="00035719"/>
    <w:rsid w:val="00040527"/>
    <w:rsid w:val="00040909"/>
    <w:rsid w:val="00041D23"/>
    <w:rsid w:val="0004203B"/>
    <w:rsid w:val="0004424B"/>
    <w:rsid w:val="000452E6"/>
    <w:rsid w:val="00045676"/>
    <w:rsid w:val="00046225"/>
    <w:rsid w:val="000467E3"/>
    <w:rsid w:val="00053F7C"/>
    <w:rsid w:val="000577B9"/>
    <w:rsid w:val="00060058"/>
    <w:rsid w:val="000608B1"/>
    <w:rsid w:val="00063162"/>
    <w:rsid w:val="00063331"/>
    <w:rsid w:val="00064E2C"/>
    <w:rsid w:val="00067574"/>
    <w:rsid w:val="00067A01"/>
    <w:rsid w:val="00067E8F"/>
    <w:rsid w:val="00067F67"/>
    <w:rsid w:val="0007080B"/>
    <w:rsid w:val="00072F16"/>
    <w:rsid w:val="00073514"/>
    <w:rsid w:val="00073535"/>
    <w:rsid w:val="000750BE"/>
    <w:rsid w:val="0007712E"/>
    <w:rsid w:val="00077BDA"/>
    <w:rsid w:val="000803DE"/>
    <w:rsid w:val="000805E2"/>
    <w:rsid w:val="00083288"/>
    <w:rsid w:val="00086B25"/>
    <w:rsid w:val="0008759B"/>
    <w:rsid w:val="000900A4"/>
    <w:rsid w:val="00093EF4"/>
    <w:rsid w:val="00095035"/>
    <w:rsid w:val="0009510B"/>
    <w:rsid w:val="00095661"/>
    <w:rsid w:val="00095C27"/>
    <w:rsid w:val="0009623B"/>
    <w:rsid w:val="000A37B6"/>
    <w:rsid w:val="000A43EC"/>
    <w:rsid w:val="000A4AF4"/>
    <w:rsid w:val="000A630B"/>
    <w:rsid w:val="000A6924"/>
    <w:rsid w:val="000A7950"/>
    <w:rsid w:val="000B0C02"/>
    <w:rsid w:val="000B0D92"/>
    <w:rsid w:val="000B1CD4"/>
    <w:rsid w:val="000B2031"/>
    <w:rsid w:val="000B244B"/>
    <w:rsid w:val="000B45AA"/>
    <w:rsid w:val="000B4900"/>
    <w:rsid w:val="000C1ABD"/>
    <w:rsid w:val="000C267E"/>
    <w:rsid w:val="000C5AE9"/>
    <w:rsid w:val="000C6B10"/>
    <w:rsid w:val="000C6FCC"/>
    <w:rsid w:val="000C7644"/>
    <w:rsid w:val="000C7F6A"/>
    <w:rsid w:val="000D0AED"/>
    <w:rsid w:val="000D15DB"/>
    <w:rsid w:val="000D2600"/>
    <w:rsid w:val="000D2743"/>
    <w:rsid w:val="000D2D0E"/>
    <w:rsid w:val="000D30FA"/>
    <w:rsid w:val="000D483C"/>
    <w:rsid w:val="000D5F1A"/>
    <w:rsid w:val="000D6E84"/>
    <w:rsid w:val="000D6F1E"/>
    <w:rsid w:val="000D74C3"/>
    <w:rsid w:val="000D75B0"/>
    <w:rsid w:val="000E0A18"/>
    <w:rsid w:val="000E3BC6"/>
    <w:rsid w:val="000E47F0"/>
    <w:rsid w:val="000E5FA5"/>
    <w:rsid w:val="000E7BB5"/>
    <w:rsid w:val="000F2255"/>
    <w:rsid w:val="000F25C2"/>
    <w:rsid w:val="000F2F08"/>
    <w:rsid w:val="000F36C4"/>
    <w:rsid w:val="000F40F6"/>
    <w:rsid w:val="000F41EE"/>
    <w:rsid w:val="000F55F0"/>
    <w:rsid w:val="000F61EA"/>
    <w:rsid w:val="000F6E3E"/>
    <w:rsid w:val="00100275"/>
    <w:rsid w:val="001034E3"/>
    <w:rsid w:val="00103939"/>
    <w:rsid w:val="001042C3"/>
    <w:rsid w:val="00105A4A"/>
    <w:rsid w:val="00105EB0"/>
    <w:rsid w:val="001064C8"/>
    <w:rsid w:val="00107A93"/>
    <w:rsid w:val="00110C31"/>
    <w:rsid w:val="00112229"/>
    <w:rsid w:val="0011292B"/>
    <w:rsid w:val="00112FBE"/>
    <w:rsid w:val="001131A7"/>
    <w:rsid w:val="00113881"/>
    <w:rsid w:val="00114026"/>
    <w:rsid w:val="00114CA2"/>
    <w:rsid w:val="00114FFB"/>
    <w:rsid w:val="0011704A"/>
    <w:rsid w:val="0011721C"/>
    <w:rsid w:val="001205D7"/>
    <w:rsid w:val="001215F8"/>
    <w:rsid w:val="0012164D"/>
    <w:rsid w:val="00122F49"/>
    <w:rsid w:val="00123132"/>
    <w:rsid w:val="00123F47"/>
    <w:rsid w:val="0012436F"/>
    <w:rsid w:val="00124A3B"/>
    <w:rsid w:val="00126123"/>
    <w:rsid w:val="00127588"/>
    <w:rsid w:val="00127768"/>
    <w:rsid w:val="00133C7E"/>
    <w:rsid w:val="00133F43"/>
    <w:rsid w:val="00136642"/>
    <w:rsid w:val="00136B86"/>
    <w:rsid w:val="00137315"/>
    <w:rsid w:val="0014044A"/>
    <w:rsid w:val="00143EED"/>
    <w:rsid w:val="001461B7"/>
    <w:rsid w:val="00152747"/>
    <w:rsid w:val="001527B7"/>
    <w:rsid w:val="00154D72"/>
    <w:rsid w:val="00155B0B"/>
    <w:rsid w:val="00155EA5"/>
    <w:rsid w:val="00156841"/>
    <w:rsid w:val="00156D24"/>
    <w:rsid w:val="001607A5"/>
    <w:rsid w:val="001607B9"/>
    <w:rsid w:val="001608CB"/>
    <w:rsid w:val="00164589"/>
    <w:rsid w:val="00164B17"/>
    <w:rsid w:val="00166008"/>
    <w:rsid w:val="001666B3"/>
    <w:rsid w:val="0016670B"/>
    <w:rsid w:val="00167A42"/>
    <w:rsid w:val="00170894"/>
    <w:rsid w:val="00173150"/>
    <w:rsid w:val="001737BC"/>
    <w:rsid w:val="001738A3"/>
    <w:rsid w:val="00175E52"/>
    <w:rsid w:val="00177D9E"/>
    <w:rsid w:val="00180D13"/>
    <w:rsid w:val="001815C3"/>
    <w:rsid w:val="00184DE6"/>
    <w:rsid w:val="001866C4"/>
    <w:rsid w:val="00186864"/>
    <w:rsid w:val="00187232"/>
    <w:rsid w:val="00187F6F"/>
    <w:rsid w:val="0019094F"/>
    <w:rsid w:val="0019291A"/>
    <w:rsid w:val="0019295E"/>
    <w:rsid w:val="00192C76"/>
    <w:rsid w:val="00193173"/>
    <w:rsid w:val="00193D3D"/>
    <w:rsid w:val="00194AE1"/>
    <w:rsid w:val="00195B9C"/>
    <w:rsid w:val="001A0A4D"/>
    <w:rsid w:val="001A0B06"/>
    <w:rsid w:val="001A194A"/>
    <w:rsid w:val="001A195B"/>
    <w:rsid w:val="001A1F97"/>
    <w:rsid w:val="001A27EB"/>
    <w:rsid w:val="001A423A"/>
    <w:rsid w:val="001A6400"/>
    <w:rsid w:val="001A6C8B"/>
    <w:rsid w:val="001A77C2"/>
    <w:rsid w:val="001A78BF"/>
    <w:rsid w:val="001B0110"/>
    <w:rsid w:val="001B129A"/>
    <w:rsid w:val="001B2309"/>
    <w:rsid w:val="001B23EB"/>
    <w:rsid w:val="001B38D3"/>
    <w:rsid w:val="001B458F"/>
    <w:rsid w:val="001B50E6"/>
    <w:rsid w:val="001B6412"/>
    <w:rsid w:val="001B698A"/>
    <w:rsid w:val="001B6B1F"/>
    <w:rsid w:val="001B6B99"/>
    <w:rsid w:val="001B75BB"/>
    <w:rsid w:val="001B7C47"/>
    <w:rsid w:val="001C0276"/>
    <w:rsid w:val="001C6FB2"/>
    <w:rsid w:val="001D0FC2"/>
    <w:rsid w:val="001D1146"/>
    <w:rsid w:val="001D3EC2"/>
    <w:rsid w:val="001D472F"/>
    <w:rsid w:val="001D5D4E"/>
    <w:rsid w:val="001D76B1"/>
    <w:rsid w:val="001E0B20"/>
    <w:rsid w:val="001E2021"/>
    <w:rsid w:val="001E265A"/>
    <w:rsid w:val="001F15C5"/>
    <w:rsid w:val="001F420E"/>
    <w:rsid w:val="001F44BC"/>
    <w:rsid w:val="001F642F"/>
    <w:rsid w:val="001F68A7"/>
    <w:rsid w:val="0020098E"/>
    <w:rsid w:val="00201E44"/>
    <w:rsid w:val="0020200E"/>
    <w:rsid w:val="002028A1"/>
    <w:rsid w:val="00203287"/>
    <w:rsid w:val="00204D20"/>
    <w:rsid w:val="00211F35"/>
    <w:rsid w:val="0021219A"/>
    <w:rsid w:val="00212751"/>
    <w:rsid w:val="00213286"/>
    <w:rsid w:val="00213A25"/>
    <w:rsid w:val="00213BBE"/>
    <w:rsid w:val="00224A45"/>
    <w:rsid w:val="002261D7"/>
    <w:rsid w:val="00227390"/>
    <w:rsid w:val="00230640"/>
    <w:rsid w:val="0023135A"/>
    <w:rsid w:val="00232BA3"/>
    <w:rsid w:val="0023429F"/>
    <w:rsid w:val="00234BB3"/>
    <w:rsid w:val="0023651B"/>
    <w:rsid w:val="00236979"/>
    <w:rsid w:val="00237072"/>
    <w:rsid w:val="00237514"/>
    <w:rsid w:val="00237720"/>
    <w:rsid w:val="00237F70"/>
    <w:rsid w:val="00240D21"/>
    <w:rsid w:val="00241047"/>
    <w:rsid w:val="002430EC"/>
    <w:rsid w:val="0024418F"/>
    <w:rsid w:val="002441F0"/>
    <w:rsid w:val="002447D5"/>
    <w:rsid w:val="00246D07"/>
    <w:rsid w:val="00247298"/>
    <w:rsid w:val="0024746B"/>
    <w:rsid w:val="00247A30"/>
    <w:rsid w:val="00250147"/>
    <w:rsid w:val="002545EE"/>
    <w:rsid w:val="00255714"/>
    <w:rsid w:val="00256ABF"/>
    <w:rsid w:val="0025711F"/>
    <w:rsid w:val="00261086"/>
    <w:rsid w:val="00261E0B"/>
    <w:rsid w:val="002623CA"/>
    <w:rsid w:val="00267743"/>
    <w:rsid w:val="002723A6"/>
    <w:rsid w:val="00275A9D"/>
    <w:rsid w:val="00276B5E"/>
    <w:rsid w:val="002812F0"/>
    <w:rsid w:val="002815E2"/>
    <w:rsid w:val="0028187E"/>
    <w:rsid w:val="002834E5"/>
    <w:rsid w:val="00286CA0"/>
    <w:rsid w:val="00286E6D"/>
    <w:rsid w:val="00287C98"/>
    <w:rsid w:val="00291C3D"/>
    <w:rsid w:val="00291F88"/>
    <w:rsid w:val="002A011D"/>
    <w:rsid w:val="002A1D2E"/>
    <w:rsid w:val="002A2716"/>
    <w:rsid w:val="002A4917"/>
    <w:rsid w:val="002A6F73"/>
    <w:rsid w:val="002B0827"/>
    <w:rsid w:val="002B093E"/>
    <w:rsid w:val="002B0DDA"/>
    <w:rsid w:val="002B135C"/>
    <w:rsid w:val="002B156E"/>
    <w:rsid w:val="002B4396"/>
    <w:rsid w:val="002C5239"/>
    <w:rsid w:val="002C76F3"/>
    <w:rsid w:val="002D32F5"/>
    <w:rsid w:val="002D5AAC"/>
    <w:rsid w:val="002D6A3B"/>
    <w:rsid w:val="002D7C21"/>
    <w:rsid w:val="002E2A49"/>
    <w:rsid w:val="002E4526"/>
    <w:rsid w:val="002E4C87"/>
    <w:rsid w:val="002E5B38"/>
    <w:rsid w:val="002E6E76"/>
    <w:rsid w:val="002F06CF"/>
    <w:rsid w:val="002F1AB1"/>
    <w:rsid w:val="002F2776"/>
    <w:rsid w:val="002F4933"/>
    <w:rsid w:val="002F4DD7"/>
    <w:rsid w:val="002F5B5F"/>
    <w:rsid w:val="002F7A0B"/>
    <w:rsid w:val="003002D4"/>
    <w:rsid w:val="003004B0"/>
    <w:rsid w:val="00301130"/>
    <w:rsid w:val="00302B4E"/>
    <w:rsid w:val="00305A41"/>
    <w:rsid w:val="00305E05"/>
    <w:rsid w:val="00305F07"/>
    <w:rsid w:val="003061AE"/>
    <w:rsid w:val="00307146"/>
    <w:rsid w:val="00312047"/>
    <w:rsid w:val="003154CF"/>
    <w:rsid w:val="003166AC"/>
    <w:rsid w:val="00316925"/>
    <w:rsid w:val="00316D39"/>
    <w:rsid w:val="00316F47"/>
    <w:rsid w:val="00317386"/>
    <w:rsid w:val="00317844"/>
    <w:rsid w:val="00320AF9"/>
    <w:rsid w:val="00321360"/>
    <w:rsid w:val="003247FA"/>
    <w:rsid w:val="0032680F"/>
    <w:rsid w:val="00327C59"/>
    <w:rsid w:val="00331B78"/>
    <w:rsid w:val="00331BA8"/>
    <w:rsid w:val="003330DC"/>
    <w:rsid w:val="00333EC6"/>
    <w:rsid w:val="003350FD"/>
    <w:rsid w:val="00340877"/>
    <w:rsid w:val="00341EEE"/>
    <w:rsid w:val="00342D92"/>
    <w:rsid w:val="00346BE7"/>
    <w:rsid w:val="0034722F"/>
    <w:rsid w:val="00347983"/>
    <w:rsid w:val="00350FF4"/>
    <w:rsid w:val="00353394"/>
    <w:rsid w:val="003546B1"/>
    <w:rsid w:val="0035487B"/>
    <w:rsid w:val="003573C3"/>
    <w:rsid w:val="00360DD6"/>
    <w:rsid w:val="00366606"/>
    <w:rsid w:val="00370708"/>
    <w:rsid w:val="003715AF"/>
    <w:rsid w:val="003723B0"/>
    <w:rsid w:val="003732FB"/>
    <w:rsid w:val="0037487B"/>
    <w:rsid w:val="003748B1"/>
    <w:rsid w:val="00375036"/>
    <w:rsid w:val="003756F3"/>
    <w:rsid w:val="00376B8E"/>
    <w:rsid w:val="00377092"/>
    <w:rsid w:val="00377EBC"/>
    <w:rsid w:val="003801B9"/>
    <w:rsid w:val="003825B6"/>
    <w:rsid w:val="003832EE"/>
    <w:rsid w:val="00383688"/>
    <w:rsid w:val="003836F4"/>
    <w:rsid w:val="00384395"/>
    <w:rsid w:val="00390733"/>
    <w:rsid w:val="003918F2"/>
    <w:rsid w:val="00392089"/>
    <w:rsid w:val="00392600"/>
    <w:rsid w:val="00392AB6"/>
    <w:rsid w:val="003942EC"/>
    <w:rsid w:val="00394A0B"/>
    <w:rsid w:val="003962EB"/>
    <w:rsid w:val="00396846"/>
    <w:rsid w:val="00397BFA"/>
    <w:rsid w:val="00397E44"/>
    <w:rsid w:val="003A0517"/>
    <w:rsid w:val="003A0C27"/>
    <w:rsid w:val="003A14C1"/>
    <w:rsid w:val="003A2FFA"/>
    <w:rsid w:val="003A3987"/>
    <w:rsid w:val="003A512A"/>
    <w:rsid w:val="003A7C35"/>
    <w:rsid w:val="003A7DF8"/>
    <w:rsid w:val="003B3208"/>
    <w:rsid w:val="003B3425"/>
    <w:rsid w:val="003B6C98"/>
    <w:rsid w:val="003C126D"/>
    <w:rsid w:val="003C1AA1"/>
    <w:rsid w:val="003C22A2"/>
    <w:rsid w:val="003C2B82"/>
    <w:rsid w:val="003C4CA0"/>
    <w:rsid w:val="003C553E"/>
    <w:rsid w:val="003C58CA"/>
    <w:rsid w:val="003C6731"/>
    <w:rsid w:val="003C6C9C"/>
    <w:rsid w:val="003C7B90"/>
    <w:rsid w:val="003D13EE"/>
    <w:rsid w:val="003D23A5"/>
    <w:rsid w:val="003D279A"/>
    <w:rsid w:val="003D2BFE"/>
    <w:rsid w:val="003D2F93"/>
    <w:rsid w:val="003D50DF"/>
    <w:rsid w:val="003D5EBC"/>
    <w:rsid w:val="003D682F"/>
    <w:rsid w:val="003D7087"/>
    <w:rsid w:val="003E1F54"/>
    <w:rsid w:val="003E2D18"/>
    <w:rsid w:val="003E3ECD"/>
    <w:rsid w:val="003E5578"/>
    <w:rsid w:val="003E5C3E"/>
    <w:rsid w:val="003E73B6"/>
    <w:rsid w:val="003F0A2E"/>
    <w:rsid w:val="003F165E"/>
    <w:rsid w:val="003F3E95"/>
    <w:rsid w:val="003F5119"/>
    <w:rsid w:val="003F7952"/>
    <w:rsid w:val="00401BF5"/>
    <w:rsid w:val="00402077"/>
    <w:rsid w:val="004022D2"/>
    <w:rsid w:val="0040275A"/>
    <w:rsid w:val="004030CA"/>
    <w:rsid w:val="00405160"/>
    <w:rsid w:val="00405C57"/>
    <w:rsid w:val="0040728B"/>
    <w:rsid w:val="00412695"/>
    <w:rsid w:val="00413D33"/>
    <w:rsid w:val="004156A2"/>
    <w:rsid w:val="00420B94"/>
    <w:rsid w:val="004214C2"/>
    <w:rsid w:val="00421E3E"/>
    <w:rsid w:val="00421F1C"/>
    <w:rsid w:val="00422B2C"/>
    <w:rsid w:val="00422BF8"/>
    <w:rsid w:val="00424911"/>
    <w:rsid w:val="00425077"/>
    <w:rsid w:val="00427296"/>
    <w:rsid w:val="004278C9"/>
    <w:rsid w:val="00427A28"/>
    <w:rsid w:val="00427CF6"/>
    <w:rsid w:val="00431709"/>
    <w:rsid w:val="0043377D"/>
    <w:rsid w:val="004359E1"/>
    <w:rsid w:val="00436D68"/>
    <w:rsid w:val="00437C31"/>
    <w:rsid w:val="004401A2"/>
    <w:rsid w:val="004430D8"/>
    <w:rsid w:val="00443655"/>
    <w:rsid w:val="00444EC3"/>
    <w:rsid w:val="004468F1"/>
    <w:rsid w:val="00446B32"/>
    <w:rsid w:val="00446F67"/>
    <w:rsid w:val="00447BB5"/>
    <w:rsid w:val="00447C7E"/>
    <w:rsid w:val="004508F9"/>
    <w:rsid w:val="004524D4"/>
    <w:rsid w:val="00455E67"/>
    <w:rsid w:val="004579EF"/>
    <w:rsid w:val="00460D93"/>
    <w:rsid w:val="0046222D"/>
    <w:rsid w:val="00462555"/>
    <w:rsid w:val="004625A1"/>
    <w:rsid w:val="00462D77"/>
    <w:rsid w:val="004647F1"/>
    <w:rsid w:val="00466A23"/>
    <w:rsid w:val="00467F5B"/>
    <w:rsid w:val="0047029E"/>
    <w:rsid w:val="004712E3"/>
    <w:rsid w:val="00474C36"/>
    <w:rsid w:val="004807F3"/>
    <w:rsid w:val="00482E9D"/>
    <w:rsid w:val="00484EAA"/>
    <w:rsid w:val="00487FBF"/>
    <w:rsid w:val="0049338C"/>
    <w:rsid w:val="004962CA"/>
    <w:rsid w:val="004A03EF"/>
    <w:rsid w:val="004A48C7"/>
    <w:rsid w:val="004A4C2E"/>
    <w:rsid w:val="004A531C"/>
    <w:rsid w:val="004A6182"/>
    <w:rsid w:val="004A6472"/>
    <w:rsid w:val="004B0103"/>
    <w:rsid w:val="004B0518"/>
    <w:rsid w:val="004B1390"/>
    <w:rsid w:val="004B1A1E"/>
    <w:rsid w:val="004B2067"/>
    <w:rsid w:val="004B3D5A"/>
    <w:rsid w:val="004B4C52"/>
    <w:rsid w:val="004B5AFD"/>
    <w:rsid w:val="004B675E"/>
    <w:rsid w:val="004B7327"/>
    <w:rsid w:val="004C1FC6"/>
    <w:rsid w:val="004C23EF"/>
    <w:rsid w:val="004C286F"/>
    <w:rsid w:val="004C3946"/>
    <w:rsid w:val="004C3B36"/>
    <w:rsid w:val="004D1F42"/>
    <w:rsid w:val="004D24AF"/>
    <w:rsid w:val="004D261E"/>
    <w:rsid w:val="004D394C"/>
    <w:rsid w:val="004D5581"/>
    <w:rsid w:val="004D727A"/>
    <w:rsid w:val="004E03D1"/>
    <w:rsid w:val="004E2572"/>
    <w:rsid w:val="004E4A3E"/>
    <w:rsid w:val="004E5642"/>
    <w:rsid w:val="004E6A52"/>
    <w:rsid w:val="004F1CC4"/>
    <w:rsid w:val="004F32C0"/>
    <w:rsid w:val="004F4A3D"/>
    <w:rsid w:val="004F528A"/>
    <w:rsid w:val="004F7784"/>
    <w:rsid w:val="00500CB8"/>
    <w:rsid w:val="00500F37"/>
    <w:rsid w:val="005015DD"/>
    <w:rsid w:val="005026A8"/>
    <w:rsid w:val="0050465E"/>
    <w:rsid w:val="00507AF8"/>
    <w:rsid w:val="005104A8"/>
    <w:rsid w:val="00513DA4"/>
    <w:rsid w:val="00514CCA"/>
    <w:rsid w:val="00515543"/>
    <w:rsid w:val="00516876"/>
    <w:rsid w:val="00520453"/>
    <w:rsid w:val="00520F67"/>
    <w:rsid w:val="0052314F"/>
    <w:rsid w:val="0052333B"/>
    <w:rsid w:val="0052362B"/>
    <w:rsid w:val="00525DA5"/>
    <w:rsid w:val="005266DE"/>
    <w:rsid w:val="0052787B"/>
    <w:rsid w:val="005302AA"/>
    <w:rsid w:val="00531DDA"/>
    <w:rsid w:val="00532836"/>
    <w:rsid w:val="00532EE5"/>
    <w:rsid w:val="005335E5"/>
    <w:rsid w:val="00534A36"/>
    <w:rsid w:val="00535307"/>
    <w:rsid w:val="00535EF5"/>
    <w:rsid w:val="00537565"/>
    <w:rsid w:val="00537AEC"/>
    <w:rsid w:val="00540FA6"/>
    <w:rsid w:val="00545B5C"/>
    <w:rsid w:val="00553458"/>
    <w:rsid w:val="00553463"/>
    <w:rsid w:val="005535CD"/>
    <w:rsid w:val="005538A0"/>
    <w:rsid w:val="00553AB6"/>
    <w:rsid w:val="00554DED"/>
    <w:rsid w:val="00556622"/>
    <w:rsid w:val="00557E97"/>
    <w:rsid w:val="00560CA7"/>
    <w:rsid w:val="005625D3"/>
    <w:rsid w:val="005633F4"/>
    <w:rsid w:val="00564ED7"/>
    <w:rsid w:val="00565F1A"/>
    <w:rsid w:val="005704B5"/>
    <w:rsid w:val="00570EB1"/>
    <w:rsid w:val="00572566"/>
    <w:rsid w:val="00572AD1"/>
    <w:rsid w:val="005732E4"/>
    <w:rsid w:val="005734A0"/>
    <w:rsid w:val="0057373E"/>
    <w:rsid w:val="0057424C"/>
    <w:rsid w:val="00576A0C"/>
    <w:rsid w:val="00580436"/>
    <w:rsid w:val="00581426"/>
    <w:rsid w:val="005832D6"/>
    <w:rsid w:val="00583DF3"/>
    <w:rsid w:val="0058422D"/>
    <w:rsid w:val="0058425F"/>
    <w:rsid w:val="0058427F"/>
    <w:rsid w:val="005849BC"/>
    <w:rsid w:val="00584CC0"/>
    <w:rsid w:val="005866A3"/>
    <w:rsid w:val="0058672E"/>
    <w:rsid w:val="005870C0"/>
    <w:rsid w:val="00587315"/>
    <w:rsid w:val="00587CFB"/>
    <w:rsid w:val="00592219"/>
    <w:rsid w:val="005946EF"/>
    <w:rsid w:val="00596263"/>
    <w:rsid w:val="00597287"/>
    <w:rsid w:val="00597AAB"/>
    <w:rsid w:val="005A07CC"/>
    <w:rsid w:val="005A0D0E"/>
    <w:rsid w:val="005A15F8"/>
    <w:rsid w:val="005A1684"/>
    <w:rsid w:val="005A1906"/>
    <w:rsid w:val="005A19EE"/>
    <w:rsid w:val="005A1B2F"/>
    <w:rsid w:val="005A3D75"/>
    <w:rsid w:val="005A7081"/>
    <w:rsid w:val="005B2E9E"/>
    <w:rsid w:val="005B326F"/>
    <w:rsid w:val="005B3AE1"/>
    <w:rsid w:val="005B4C5D"/>
    <w:rsid w:val="005B5092"/>
    <w:rsid w:val="005B635F"/>
    <w:rsid w:val="005B6CCE"/>
    <w:rsid w:val="005C002A"/>
    <w:rsid w:val="005C05C0"/>
    <w:rsid w:val="005C095F"/>
    <w:rsid w:val="005C1B2A"/>
    <w:rsid w:val="005C2E38"/>
    <w:rsid w:val="005C2F91"/>
    <w:rsid w:val="005C3E43"/>
    <w:rsid w:val="005C4867"/>
    <w:rsid w:val="005C644B"/>
    <w:rsid w:val="005D08E0"/>
    <w:rsid w:val="005D22F9"/>
    <w:rsid w:val="005D2CA3"/>
    <w:rsid w:val="005D307F"/>
    <w:rsid w:val="005D3A5E"/>
    <w:rsid w:val="005D5B79"/>
    <w:rsid w:val="005E0114"/>
    <w:rsid w:val="005E025D"/>
    <w:rsid w:val="005E2BAA"/>
    <w:rsid w:val="005E52FE"/>
    <w:rsid w:val="005E59DB"/>
    <w:rsid w:val="005E7C25"/>
    <w:rsid w:val="005F589B"/>
    <w:rsid w:val="005F5F0A"/>
    <w:rsid w:val="005F7118"/>
    <w:rsid w:val="006009FA"/>
    <w:rsid w:val="00600A90"/>
    <w:rsid w:val="0060308D"/>
    <w:rsid w:val="00604412"/>
    <w:rsid w:val="006045F4"/>
    <w:rsid w:val="00606A35"/>
    <w:rsid w:val="00606E2F"/>
    <w:rsid w:val="00607F32"/>
    <w:rsid w:val="00613058"/>
    <w:rsid w:val="00613A10"/>
    <w:rsid w:val="006143D2"/>
    <w:rsid w:val="00614BF3"/>
    <w:rsid w:val="00615967"/>
    <w:rsid w:val="00620E75"/>
    <w:rsid w:val="006226B4"/>
    <w:rsid w:val="00622E95"/>
    <w:rsid w:val="00624DBC"/>
    <w:rsid w:val="00625586"/>
    <w:rsid w:val="00625C8F"/>
    <w:rsid w:val="00626E63"/>
    <w:rsid w:val="00631B76"/>
    <w:rsid w:val="006325A3"/>
    <w:rsid w:val="00636170"/>
    <w:rsid w:val="00637D8F"/>
    <w:rsid w:val="00640636"/>
    <w:rsid w:val="00641261"/>
    <w:rsid w:val="0064191A"/>
    <w:rsid w:val="006458F1"/>
    <w:rsid w:val="00650DEE"/>
    <w:rsid w:val="00651CE6"/>
    <w:rsid w:val="00653601"/>
    <w:rsid w:val="006542AC"/>
    <w:rsid w:val="00654C86"/>
    <w:rsid w:val="00655664"/>
    <w:rsid w:val="0065645B"/>
    <w:rsid w:val="0065679A"/>
    <w:rsid w:val="00660362"/>
    <w:rsid w:val="00662A34"/>
    <w:rsid w:val="0066434D"/>
    <w:rsid w:val="006645D6"/>
    <w:rsid w:val="00665D6D"/>
    <w:rsid w:val="00666CDE"/>
    <w:rsid w:val="00667D8D"/>
    <w:rsid w:val="00670F1D"/>
    <w:rsid w:val="00671F3F"/>
    <w:rsid w:val="00672404"/>
    <w:rsid w:val="00673544"/>
    <w:rsid w:val="00674D1A"/>
    <w:rsid w:val="00676560"/>
    <w:rsid w:val="0067695E"/>
    <w:rsid w:val="00676DDD"/>
    <w:rsid w:val="00677575"/>
    <w:rsid w:val="00677CFE"/>
    <w:rsid w:val="00680CC4"/>
    <w:rsid w:val="00682187"/>
    <w:rsid w:val="00682236"/>
    <w:rsid w:val="00683972"/>
    <w:rsid w:val="006843BF"/>
    <w:rsid w:val="0068659F"/>
    <w:rsid w:val="0069042E"/>
    <w:rsid w:val="00692450"/>
    <w:rsid w:val="00695A63"/>
    <w:rsid w:val="006A082E"/>
    <w:rsid w:val="006A272F"/>
    <w:rsid w:val="006A28AD"/>
    <w:rsid w:val="006A44D0"/>
    <w:rsid w:val="006A4975"/>
    <w:rsid w:val="006A4E92"/>
    <w:rsid w:val="006A4F38"/>
    <w:rsid w:val="006A53CD"/>
    <w:rsid w:val="006A58E5"/>
    <w:rsid w:val="006A61FB"/>
    <w:rsid w:val="006A650C"/>
    <w:rsid w:val="006A7666"/>
    <w:rsid w:val="006A7C8B"/>
    <w:rsid w:val="006B0001"/>
    <w:rsid w:val="006B0C41"/>
    <w:rsid w:val="006B17E9"/>
    <w:rsid w:val="006B270F"/>
    <w:rsid w:val="006B2779"/>
    <w:rsid w:val="006B2F35"/>
    <w:rsid w:val="006B3014"/>
    <w:rsid w:val="006B3C22"/>
    <w:rsid w:val="006B7042"/>
    <w:rsid w:val="006B71C0"/>
    <w:rsid w:val="006B754A"/>
    <w:rsid w:val="006C1348"/>
    <w:rsid w:val="006C18FC"/>
    <w:rsid w:val="006C1D6F"/>
    <w:rsid w:val="006C3F32"/>
    <w:rsid w:val="006C5D94"/>
    <w:rsid w:val="006C60E7"/>
    <w:rsid w:val="006C6540"/>
    <w:rsid w:val="006C706A"/>
    <w:rsid w:val="006C729A"/>
    <w:rsid w:val="006C7EB1"/>
    <w:rsid w:val="006D0574"/>
    <w:rsid w:val="006D06F9"/>
    <w:rsid w:val="006D1096"/>
    <w:rsid w:val="006D113A"/>
    <w:rsid w:val="006D23ED"/>
    <w:rsid w:val="006D3402"/>
    <w:rsid w:val="006D3870"/>
    <w:rsid w:val="006D44F3"/>
    <w:rsid w:val="006D6CAE"/>
    <w:rsid w:val="006D7731"/>
    <w:rsid w:val="006D7A67"/>
    <w:rsid w:val="006E07CF"/>
    <w:rsid w:val="006E0DF9"/>
    <w:rsid w:val="006E17BB"/>
    <w:rsid w:val="006E2FE1"/>
    <w:rsid w:val="006E5292"/>
    <w:rsid w:val="006E600E"/>
    <w:rsid w:val="006E635D"/>
    <w:rsid w:val="006E6EFB"/>
    <w:rsid w:val="006E7261"/>
    <w:rsid w:val="006E7DA9"/>
    <w:rsid w:val="006F0B7F"/>
    <w:rsid w:val="006F1396"/>
    <w:rsid w:val="006F15AC"/>
    <w:rsid w:val="006F177D"/>
    <w:rsid w:val="006F2E68"/>
    <w:rsid w:val="006F4910"/>
    <w:rsid w:val="006F4CFB"/>
    <w:rsid w:val="006F650D"/>
    <w:rsid w:val="006F6DC8"/>
    <w:rsid w:val="006F742F"/>
    <w:rsid w:val="006F7F7E"/>
    <w:rsid w:val="00700CBA"/>
    <w:rsid w:val="00701643"/>
    <w:rsid w:val="00701D4C"/>
    <w:rsid w:val="007022E4"/>
    <w:rsid w:val="00702BE2"/>
    <w:rsid w:val="00704174"/>
    <w:rsid w:val="00704D72"/>
    <w:rsid w:val="00705AFC"/>
    <w:rsid w:val="00706EF2"/>
    <w:rsid w:val="007070E2"/>
    <w:rsid w:val="00707EA2"/>
    <w:rsid w:val="00707FAD"/>
    <w:rsid w:val="007104FA"/>
    <w:rsid w:val="0071093F"/>
    <w:rsid w:val="0071284D"/>
    <w:rsid w:val="00715566"/>
    <w:rsid w:val="00717AC7"/>
    <w:rsid w:val="0072340F"/>
    <w:rsid w:val="0072383C"/>
    <w:rsid w:val="00725538"/>
    <w:rsid w:val="007275CE"/>
    <w:rsid w:val="00730890"/>
    <w:rsid w:val="00730A67"/>
    <w:rsid w:val="00730F17"/>
    <w:rsid w:val="00730FC8"/>
    <w:rsid w:val="0073143D"/>
    <w:rsid w:val="00732969"/>
    <w:rsid w:val="00732DE2"/>
    <w:rsid w:val="00734435"/>
    <w:rsid w:val="007360B6"/>
    <w:rsid w:val="00736AD2"/>
    <w:rsid w:val="007376E9"/>
    <w:rsid w:val="00740011"/>
    <w:rsid w:val="00740E07"/>
    <w:rsid w:val="00741713"/>
    <w:rsid w:val="00742F5A"/>
    <w:rsid w:val="0074603C"/>
    <w:rsid w:val="0074606D"/>
    <w:rsid w:val="00747E28"/>
    <w:rsid w:val="00750CCD"/>
    <w:rsid w:val="0075208A"/>
    <w:rsid w:val="00752664"/>
    <w:rsid w:val="00755200"/>
    <w:rsid w:val="007558E6"/>
    <w:rsid w:val="00756275"/>
    <w:rsid w:val="007574DC"/>
    <w:rsid w:val="00760E1D"/>
    <w:rsid w:val="00760ECD"/>
    <w:rsid w:val="007629A7"/>
    <w:rsid w:val="00763500"/>
    <w:rsid w:val="0076717A"/>
    <w:rsid w:val="007671FB"/>
    <w:rsid w:val="00771B5C"/>
    <w:rsid w:val="00772AC6"/>
    <w:rsid w:val="0077626F"/>
    <w:rsid w:val="007763C3"/>
    <w:rsid w:val="007765A2"/>
    <w:rsid w:val="00777BE3"/>
    <w:rsid w:val="0078141E"/>
    <w:rsid w:val="007815B6"/>
    <w:rsid w:val="00785755"/>
    <w:rsid w:val="0078586E"/>
    <w:rsid w:val="007865C4"/>
    <w:rsid w:val="00786D08"/>
    <w:rsid w:val="00790746"/>
    <w:rsid w:val="00791B7E"/>
    <w:rsid w:val="00792660"/>
    <w:rsid w:val="00794A62"/>
    <w:rsid w:val="00795A1C"/>
    <w:rsid w:val="00795F6C"/>
    <w:rsid w:val="007968A0"/>
    <w:rsid w:val="007A02AA"/>
    <w:rsid w:val="007A19B0"/>
    <w:rsid w:val="007A59A2"/>
    <w:rsid w:val="007A5CFB"/>
    <w:rsid w:val="007A73D6"/>
    <w:rsid w:val="007B1431"/>
    <w:rsid w:val="007B25DE"/>
    <w:rsid w:val="007B2EF2"/>
    <w:rsid w:val="007B3FB6"/>
    <w:rsid w:val="007B4430"/>
    <w:rsid w:val="007B50DF"/>
    <w:rsid w:val="007B6D4A"/>
    <w:rsid w:val="007C032E"/>
    <w:rsid w:val="007C093D"/>
    <w:rsid w:val="007C1F5C"/>
    <w:rsid w:val="007C2110"/>
    <w:rsid w:val="007C21B5"/>
    <w:rsid w:val="007C3484"/>
    <w:rsid w:val="007C34C3"/>
    <w:rsid w:val="007D0B16"/>
    <w:rsid w:val="007D107B"/>
    <w:rsid w:val="007D23F4"/>
    <w:rsid w:val="007D2FE6"/>
    <w:rsid w:val="007D35D8"/>
    <w:rsid w:val="007D3D70"/>
    <w:rsid w:val="007D51A5"/>
    <w:rsid w:val="007D52A7"/>
    <w:rsid w:val="007D52CF"/>
    <w:rsid w:val="007D5D5F"/>
    <w:rsid w:val="007D738D"/>
    <w:rsid w:val="007E1996"/>
    <w:rsid w:val="007E2E7F"/>
    <w:rsid w:val="007E4011"/>
    <w:rsid w:val="007E6D6A"/>
    <w:rsid w:val="007F1F0A"/>
    <w:rsid w:val="007F2FA0"/>
    <w:rsid w:val="007F3AE1"/>
    <w:rsid w:val="007F7820"/>
    <w:rsid w:val="008004EF"/>
    <w:rsid w:val="0080278B"/>
    <w:rsid w:val="00802A7F"/>
    <w:rsid w:val="00805F6F"/>
    <w:rsid w:val="00806189"/>
    <w:rsid w:val="008061FC"/>
    <w:rsid w:val="00812162"/>
    <w:rsid w:val="00814B76"/>
    <w:rsid w:val="00816311"/>
    <w:rsid w:val="008178F2"/>
    <w:rsid w:val="00817CE5"/>
    <w:rsid w:val="00820177"/>
    <w:rsid w:val="00821AEA"/>
    <w:rsid w:val="00822D03"/>
    <w:rsid w:val="00824621"/>
    <w:rsid w:val="008249F6"/>
    <w:rsid w:val="00825CA6"/>
    <w:rsid w:val="008262AF"/>
    <w:rsid w:val="00826D52"/>
    <w:rsid w:val="00827FE2"/>
    <w:rsid w:val="0083332F"/>
    <w:rsid w:val="0083419A"/>
    <w:rsid w:val="00835269"/>
    <w:rsid w:val="00836966"/>
    <w:rsid w:val="00836E20"/>
    <w:rsid w:val="0084109D"/>
    <w:rsid w:val="00844F66"/>
    <w:rsid w:val="00846F1C"/>
    <w:rsid w:val="00846FD2"/>
    <w:rsid w:val="008503A6"/>
    <w:rsid w:val="00851499"/>
    <w:rsid w:val="00852229"/>
    <w:rsid w:val="00852C81"/>
    <w:rsid w:val="00853F1C"/>
    <w:rsid w:val="00860BA9"/>
    <w:rsid w:val="00860FD6"/>
    <w:rsid w:val="0086124C"/>
    <w:rsid w:val="008616C3"/>
    <w:rsid w:val="00864528"/>
    <w:rsid w:val="00865F09"/>
    <w:rsid w:val="00866782"/>
    <w:rsid w:val="008674EC"/>
    <w:rsid w:val="00873520"/>
    <w:rsid w:val="00873A75"/>
    <w:rsid w:val="00874BF4"/>
    <w:rsid w:val="00875CD8"/>
    <w:rsid w:val="008761EB"/>
    <w:rsid w:val="008769A8"/>
    <w:rsid w:val="0087709E"/>
    <w:rsid w:val="0087723A"/>
    <w:rsid w:val="00881E58"/>
    <w:rsid w:val="00882167"/>
    <w:rsid w:val="008833E3"/>
    <w:rsid w:val="00884098"/>
    <w:rsid w:val="008844CC"/>
    <w:rsid w:val="008902D9"/>
    <w:rsid w:val="008908DD"/>
    <w:rsid w:val="00892F4E"/>
    <w:rsid w:val="008932B2"/>
    <w:rsid w:val="008937CE"/>
    <w:rsid w:val="00893E37"/>
    <w:rsid w:val="00893F52"/>
    <w:rsid w:val="00894B28"/>
    <w:rsid w:val="00895C1A"/>
    <w:rsid w:val="00895C67"/>
    <w:rsid w:val="00897430"/>
    <w:rsid w:val="008A0887"/>
    <w:rsid w:val="008A0EFE"/>
    <w:rsid w:val="008A1407"/>
    <w:rsid w:val="008A3697"/>
    <w:rsid w:val="008A416A"/>
    <w:rsid w:val="008A53A0"/>
    <w:rsid w:val="008A6DED"/>
    <w:rsid w:val="008B13B4"/>
    <w:rsid w:val="008B28EF"/>
    <w:rsid w:val="008B2F40"/>
    <w:rsid w:val="008B31CB"/>
    <w:rsid w:val="008B4E41"/>
    <w:rsid w:val="008B4F57"/>
    <w:rsid w:val="008B56DA"/>
    <w:rsid w:val="008B7609"/>
    <w:rsid w:val="008C1E21"/>
    <w:rsid w:val="008C221F"/>
    <w:rsid w:val="008C2CEE"/>
    <w:rsid w:val="008C5AE5"/>
    <w:rsid w:val="008C669F"/>
    <w:rsid w:val="008C7D0F"/>
    <w:rsid w:val="008D0264"/>
    <w:rsid w:val="008D315D"/>
    <w:rsid w:val="008D317C"/>
    <w:rsid w:val="008D458C"/>
    <w:rsid w:val="008D468B"/>
    <w:rsid w:val="008D537B"/>
    <w:rsid w:val="008D62B1"/>
    <w:rsid w:val="008D7F74"/>
    <w:rsid w:val="008E1B6B"/>
    <w:rsid w:val="008E318F"/>
    <w:rsid w:val="008E408C"/>
    <w:rsid w:val="008E4442"/>
    <w:rsid w:val="008E470A"/>
    <w:rsid w:val="008F0471"/>
    <w:rsid w:val="008F05DC"/>
    <w:rsid w:val="008F1F4A"/>
    <w:rsid w:val="008F209B"/>
    <w:rsid w:val="008F240E"/>
    <w:rsid w:val="008F3ABF"/>
    <w:rsid w:val="008F3BCD"/>
    <w:rsid w:val="008F7980"/>
    <w:rsid w:val="008F79B0"/>
    <w:rsid w:val="0090064A"/>
    <w:rsid w:val="00900FD2"/>
    <w:rsid w:val="009026FD"/>
    <w:rsid w:val="0090335B"/>
    <w:rsid w:val="00903762"/>
    <w:rsid w:val="00903941"/>
    <w:rsid w:val="00904D26"/>
    <w:rsid w:val="009050DA"/>
    <w:rsid w:val="0090627F"/>
    <w:rsid w:val="00907294"/>
    <w:rsid w:val="009074C7"/>
    <w:rsid w:val="00907B26"/>
    <w:rsid w:val="00907E9C"/>
    <w:rsid w:val="0091108F"/>
    <w:rsid w:val="00911B93"/>
    <w:rsid w:val="00912CD6"/>
    <w:rsid w:val="0091311B"/>
    <w:rsid w:val="00915953"/>
    <w:rsid w:val="009207DA"/>
    <w:rsid w:val="00920DF8"/>
    <w:rsid w:val="00921628"/>
    <w:rsid w:val="0092185C"/>
    <w:rsid w:val="009229D6"/>
    <w:rsid w:val="00922E67"/>
    <w:rsid w:val="0092330E"/>
    <w:rsid w:val="009233CC"/>
    <w:rsid w:val="00923C69"/>
    <w:rsid w:val="00923E78"/>
    <w:rsid w:val="009262A0"/>
    <w:rsid w:val="00927170"/>
    <w:rsid w:val="0093196C"/>
    <w:rsid w:val="00931CAA"/>
    <w:rsid w:val="0093296C"/>
    <w:rsid w:val="00932D47"/>
    <w:rsid w:val="00933592"/>
    <w:rsid w:val="00934E53"/>
    <w:rsid w:val="00935113"/>
    <w:rsid w:val="009363AC"/>
    <w:rsid w:val="009369A2"/>
    <w:rsid w:val="009371B3"/>
    <w:rsid w:val="009377E7"/>
    <w:rsid w:val="00940FFD"/>
    <w:rsid w:val="00942601"/>
    <w:rsid w:val="00942DFF"/>
    <w:rsid w:val="00943011"/>
    <w:rsid w:val="00943177"/>
    <w:rsid w:val="00944571"/>
    <w:rsid w:val="00946D4E"/>
    <w:rsid w:val="0094711F"/>
    <w:rsid w:val="00947CBE"/>
    <w:rsid w:val="00947E5E"/>
    <w:rsid w:val="00950E71"/>
    <w:rsid w:val="00951201"/>
    <w:rsid w:val="009514C7"/>
    <w:rsid w:val="00951830"/>
    <w:rsid w:val="00951E9E"/>
    <w:rsid w:val="00953761"/>
    <w:rsid w:val="00954FAE"/>
    <w:rsid w:val="0095718B"/>
    <w:rsid w:val="009603B7"/>
    <w:rsid w:val="009612C9"/>
    <w:rsid w:val="00964333"/>
    <w:rsid w:val="00964C30"/>
    <w:rsid w:val="00966671"/>
    <w:rsid w:val="00967134"/>
    <w:rsid w:val="00971491"/>
    <w:rsid w:val="00971BBE"/>
    <w:rsid w:val="00972A89"/>
    <w:rsid w:val="00973750"/>
    <w:rsid w:val="00975184"/>
    <w:rsid w:val="009751EB"/>
    <w:rsid w:val="00976CD7"/>
    <w:rsid w:val="009810E0"/>
    <w:rsid w:val="009844C3"/>
    <w:rsid w:val="009862F9"/>
    <w:rsid w:val="00987E0F"/>
    <w:rsid w:val="0099005F"/>
    <w:rsid w:val="00994FA7"/>
    <w:rsid w:val="009975AF"/>
    <w:rsid w:val="00997A7E"/>
    <w:rsid w:val="009A0358"/>
    <w:rsid w:val="009A3327"/>
    <w:rsid w:val="009A3B83"/>
    <w:rsid w:val="009A3BF1"/>
    <w:rsid w:val="009A44ED"/>
    <w:rsid w:val="009B1563"/>
    <w:rsid w:val="009B1AC3"/>
    <w:rsid w:val="009B1C10"/>
    <w:rsid w:val="009B3971"/>
    <w:rsid w:val="009B4459"/>
    <w:rsid w:val="009B5F2D"/>
    <w:rsid w:val="009B674D"/>
    <w:rsid w:val="009C1385"/>
    <w:rsid w:val="009C1452"/>
    <w:rsid w:val="009C2C95"/>
    <w:rsid w:val="009C3845"/>
    <w:rsid w:val="009C39D3"/>
    <w:rsid w:val="009C3E29"/>
    <w:rsid w:val="009C4F3C"/>
    <w:rsid w:val="009C5DC0"/>
    <w:rsid w:val="009C64AC"/>
    <w:rsid w:val="009C7087"/>
    <w:rsid w:val="009D1FBD"/>
    <w:rsid w:val="009D2D95"/>
    <w:rsid w:val="009D448D"/>
    <w:rsid w:val="009D4493"/>
    <w:rsid w:val="009D5250"/>
    <w:rsid w:val="009D7D0E"/>
    <w:rsid w:val="009E026F"/>
    <w:rsid w:val="009E0FD0"/>
    <w:rsid w:val="009E1344"/>
    <w:rsid w:val="009E14EC"/>
    <w:rsid w:val="009E2276"/>
    <w:rsid w:val="009E22AC"/>
    <w:rsid w:val="009E313F"/>
    <w:rsid w:val="009E50B7"/>
    <w:rsid w:val="009E58ED"/>
    <w:rsid w:val="009E67FB"/>
    <w:rsid w:val="009E70BC"/>
    <w:rsid w:val="009F0FC9"/>
    <w:rsid w:val="009F12A6"/>
    <w:rsid w:val="009F19D0"/>
    <w:rsid w:val="009F6B26"/>
    <w:rsid w:val="00A01252"/>
    <w:rsid w:val="00A0151A"/>
    <w:rsid w:val="00A01CC3"/>
    <w:rsid w:val="00A038FF"/>
    <w:rsid w:val="00A053AE"/>
    <w:rsid w:val="00A053B4"/>
    <w:rsid w:val="00A064A2"/>
    <w:rsid w:val="00A067DF"/>
    <w:rsid w:val="00A07B97"/>
    <w:rsid w:val="00A12062"/>
    <w:rsid w:val="00A1378A"/>
    <w:rsid w:val="00A16AAB"/>
    <w:rsid w:val="00A1782D"/>
    <w:rsid w:val="00A2268A"/>
    <w:rsid w:val="00A227DA"/>
    <w:rsid w:val="00A23773"/>
    <w:rsid w:val="00A32A22"/>
    <w:rsid w:val="00A3547E"/>
    <w:rsid w:val="00A354EF"/>
    <w:rsid w:val="00A35FC4"/>
    <w:rsid w:val="00A36D74"/>
    <w:rsid w:val="00A36F87"/>
    <w:rsid w:val="00A3759E"/>
    <w:rsid w:val="00A37842"/>
    <w:rsid w:val="00A40834"/>
    <w:rsid w:val="00A43B98"/>
    <w:rsid w:val="00A44D22"/>
    <w:rsid w:val="00A50742"/>
    <w:rsid w:val="00A511E8"/>
    <w:rsid w:val="00A55B86"/>
    <w:rsid w:val="00A56077"/>
    <w:rsid w:val="00A56E84"/>
    <w:rsid w:val="00A57565"/>
    <w:rsid w:val="00A57FA8"/>
    <w:rsid w:val="00A618EF"/>
    <w:rsid w:val="00A62C1D"/>
    <w:rsid w:val="00A63478"/>
    <w:rsid w:val="00A641E6"/>
    <w:rsid w:val="00A642F8"/>
    <w:rsid w:val="00A648DB"/>
    <w:rsid w:val="00A650A5"/>
    <w:rsid w:val="00A65C8A"/>
    <w:rsid w:val="00A6613A"/>
    <w:rsid w:val="00A665F3"/>
    <w:rsid w:val="00A66631"/>
    <w:rsid w:val="00A670F8"/>
    <w:rsid w:val="00A72DD8"/>
    <w:rsid w:val="00A740FB"/>
    <w:rsid w:val="00A74742"/>
    <w:rsid w:val="00A74898"/>
    <w:rsid w:val="00A75D41"/>
    <w:rsid w:val="00A75EE3"/>
    <w:rsid w:val="00A760C6"/>
    <w:rsid w:val="00A7660C"/>
    <w:rsid w:val="00A76651"/>
    <w:rsid w:val="00A8248C"/>
    <w:rsid w:val="00A82CD7"/>
    <w:rsid w:val="00A82FD5"/>
    <w:rsid w:val="00A83316"/>
    <w:rsid w:val="00A83E46"/>
    <w:rsid w:val="00A85912"/>
    <w:rsid w:val="00A85D29"/>
    <w:rsid w:val="00A86692"/>
    <w:rsid w:val="00A92445"/>
    <w:rsid w:val="00A93197"/>
    <w:rsid w:val="00A94C54"/>
    <w:rsid w:val="00A95E28"/>
    <w:rsid w:val="00A969A4"/>
    <w:rsid w:val="00A969D3"/>
    <w:rsid w:val="00A97190"/>
    <w:rsid w:val="00A97859"/>
    <w:rsid w:val="00AA06B5"/>
    <w:rsid w:val="00AA284E"/>
    <w:rsid w:val="00AA468F"/>
    <w:rsid w:val="00AA5612"/>
    <w:rsid w:val="00AA65A1"/>
    <w:rsid w:val="00AB0240"/>
    <w:rsid w:val="00AB0355"/>
    <w:rsid w:val="00AB1043"/>
    <w:rsid w:val="00AB248F"/>
    <w:rsid w:val="00AB2E46"/>
    <w:rsid w:val="00AB7814"/>
    <w:rsid w:val="00AC0315"/>
    <w:rsid w:val="00AC03EE"/>
    <w:rsid w:val="00AC050F"/>
    <w:rsid w:val="00AC1836"/>
    <w:rsid w:val="00AC29D9"/>
    <w:rsid w:val="00AC5CCE"/>
    <w:rsid w:val="00AC7FDC"/>
    <w:rsid w:val="00AD3B04"/>
    <w:rsid w:val="00AD5400"/>
    <w:rsid w:val="00AE088B"/>
    <w:rsid w:val="00AE24EF"/>
    <w:rsid w:val="00AE34D3"/>
    <w:rsid w:val="00AE36D8"/>
    <w:rsid w:val="00AE55A0"/>
    <w:rsid w:val="00AE6C9B"/>
    <w:rsid w:val="00AE71FC"/>
    <w:rsid w:val="00AE751F"/>
    <w:rsid w:val="00AE7A50"/>
    <w:rsid w:val="00AF09A8"/>
    <w:rsid w:val="00AF23D4"/>
    <w:rsid w:val="00AF26A1"/>
    <w:rsid w:val="00AF4587"/>
    <w:rsid w:val="00AF56CC"/>
    <w:rsid w:val="00AF75CC"/>
    <w:rsid w:val="00B01006"/>
    <w:rsid w:val="00B01158"/>
    <w:rsid w:val="00B01F0E"/>
    <w:rsid w:val="00B025C8"/>
    <w:rsid w:val="00B034C5"/>
    <w:rsid w:val="00B051DF"/>
    <w:rsid w:val="00B11159"/>
    <w:rsid w:val="00B122F1"/>
    <w:rsid w:val="00B13934"/>
    <w:rsid w:val="00B13F7F"/>
    <w:rsid w:val="00B14042"/>
    <w:rsid w:val="00B14FF8"/>
    <w:rsid w:val="00B152C0"/>
    <w:rsid w:val="00B15CA6"/>
    <w:rsid w:val="00B16B73"/>
    <w:rsid w:val="00B16FFF"/>
    <w:rsid w:val="00B23480"/>
    <w:rsid w:val="00B23D91"/>
    <w:rsid w:val="00B2520D"/>
    <w:rsid w:val="00B252F0"/>
    <w:rsid w:val="00B26845"/>
    <w:rsid w:val="00B26998"/>
    <w:rsid w:val="00B27112"/>
    <w:rsid w:val="00B30008"/>
    <w:rsid w:val="00B31305"/>
    <w:rsid w:val="00B330E7"/>
    <w:rsid w:val="00B344BA"/>
    <w:rsid w:val="00B34B46"/>
    <w:rsid w:val="00B35BEB"/>
    <w:rsid w:val="00B3647D"/>
    <w:rsid w:val="00B367A6"/>
    <w:rsid w:val="00B36E0A"/>
    <w:rsid w:val="00B370BC"/>
    <w:rsid w:val="00B371F4"/>
    <w:rsid w:val="00B378EE"/>
    <w:rsid w:val="00B4039E"/>
    <w:rsid w:val="00B41155"/>
    <w:rsid w:val="00B4230D"/>
    <w:rsid w:val="00B426E4"/>
    <w:rsid w:val="00B42851"/>
    <w:rsid w:val="00B43097"/>
    <w:rsid w:val="00B43742"/>
    <w:rsid w:val="00B43789"/>
    <w:rsid w:val="00B45242"/>
    <w:rsid w:val="00B4693F"/>
    <w:rsid w:val="00B504A7"/>
    <w:rsid w:val="00B5241D"/>
    <w:rsid w:val="00B53D14"/>
    <w:rsid w:val="00B53EB6"/>
    <w:rsid w:val="00B54D83"/>
    <w:rsid w:val="00B576C3"/>
    <w:rsid w:val="00B6252B"/>
    <w:rsid w:val="00B63994"/>
    <w:rsid w:val="00B647F2"/>
    <w:rsid w:val="00B67267"/>
    <w:rsid w:val="00B70185"/>
    <w:rsid w:val="00B720EB"/>
    <w:rsid w:val="00B72C11"/>
    <w:rsid w:val="00B73083"/>
    <w:rsid w:val="00B73655"/>
    <w:rsid w:val="00B74F80"/>
    <w:rsid w:val="00B815A5"/>
    <w:rsid w:val="00B841DE"/>
    <w:rsid w:val="00B842C0"/>
    <w:rsid w:val="00B85B90"/>
    <w:rsid w:val="00B85F71"/>
    <w:rsid w:val="00B87EF0"/>
    <w:rsid w:val="00B925C8"/>
    <w:rsid w:val="00B9273B"/>
    <w:rsid w:val="00B9344D"/>
    <w:rsid w:val="00B96B21"/>
    <w:rsid w:val="00BA0B64"/>
    <w:rsid w:val="00BA0B6E"/>
    <w:rsid w:val="00BA182C"/>
    <w:rsid w:val="00BA1BFA"/>
    <w:rsid w:val="00BA1FD2"/>
    <w:rsid w:val="00BA4AF3"/>
    <w:rsid w:val="00BA5D01"/>
    <w:rsid w:val="00BA6B20"/>
    <w:rsid w:val="00BA7A50"/>
    <w:rsid w:val="00BB1FB3"/>
    <w:rsid w:val="00BB6DE5"/>
    <w:rsid w:val="00BC0B29"/>
    <w:rsid w:val="00BC0FA7"/>
    <w:rsid w:val="00BC1B35"/>
    <w:rsid w:val="00BC3062"/>
    <w:rsid w:val="00BC7D2F"/>
    <w:rsid w:val="00BD0EA0"/>
    <w:rsid w:val="00BD102C"/>
    <w:rsid w:val="00BD1C45"/>
    <w:rsid w:val="00BD2D44"/>
    <w:rsid w:val="00BD4DEB"/>
    <w:rsid w:val="00BD53E6"/>
    <w:rsid w:val="00BD615A"/>
    <w:rsid w:val="00BD6DAF"/>
    <w:rsid w:val="00BD715A"/>
    <w:rsid w:val="00BD7436"/>
    <w:rsid w:val="00BE255C"/>
    <w:rsid w:val="00BE39A7"/>
    <w:rsid w:val="00BE4B24"/>
    <w:rsid w:val="00BE4D71"/>
    <w:rsid w:val="00BE64B6"/>
    <w:rsid w:val="00BF1124"/>
    <w:rsid w:val="00BF11DA"/>
    <w:rsid w:val="00BF15FF"/>
    <w:rsid w:val="00BF1A4B"/>
    <w:rsid w:val="00BF64F8"/>
    <w:rsid w:val="00BF7AC5"/>
    <w:rsid w:val="00C002E7"/>
    <w:rsid w:val="00C00936"/>
    <w:rsid w:val="00C023D2"/>
    <w:rsid w:val="00C03106"/>
    <w:rsid w:val="00C04260"/>
    <w:rsid w:val="00C04432"/>
    <w:rsid w:val="00C05D15"/>
    <w:rsid w:val="00C05EA6"/>
    <w:rsid w:val="00C05EE6"/>
    <w:rsid w:val="00C069BD"/>
    <w:rsid w:val="00C118AA"/>
    <w:rsid w:val="00C11AFC"/>
    <w:rsid w:val="00C1243B"/>
    <w:rsid w:val="00C13571"/>
    <w:rsid w:val="00C1359A"/>
    <w:rsid w:val="00C13FF9"/>
    <w:rsid w:val="00C15422"/>
    <w:rsid w:val="00C162B0"/>
    <w:rsid w:val="00C165B2"/>
    <w:rsid w:val="00C20FED"/>
    <w:rsid w:val="00C21B45"/>
    <w:rsid w:val="00C21C7D"/>
    <w:rsid w:val="00C23A18"/>
    <w:rsid w:val="00C253FC"/>
    <w:rsid w:val="00C25C13"/>
    <w:rsid w:val="00C2609D"/>
    <w:rsid w:val="00C26800"/>
    <w:rsid w:val="00C33F1C"/>
    <w:rsid w:val="00C349F6"/>
    <w:rsid w:val="00C35861"/>
    <w:rsid w:val="00C37632"/>
    <w:rsid w:val="00C465F9"/>
    <w:rsid w:val="00C470FD"/>
    <w:rsid w:val="00C51820"/>
    <w:rsid w:val="00C52251"/>
    <w:rsid w:val="00C53E7D"/>
    <w:rsid w:val="00C60683"/>
    <w:rsid w:val="00C63826"/>
    <w:rsid w:val="00C63E2A"/>
    <w:rsid w:val="00C64465"/>
    <w:rsid w:val="00C658F7"/>
    <w:rsid w:val="00C65D9A"/>
    <w:rsid w:val="00C6661E"/>
    <w:rsid w:val="00C66674"/>
    <w:rsid w:val="00C6684E"/>
    <w:rsid w:val="00C70A22"/>
    <w:rsid w:val="00C72BF2"/>
    <w:rsid w:val="00C7429F"/>
    <w:rsid w:val="00C771AA"/>
    <w:rsid w:val="00C80B7B"/>
    <w:rsid w:val="00C826CA"/>
    <w:rsid w:val="00C82913"/>
    <w:rsid w:val="00C82AF9"/>
    <w:rsid w:val="00C83B49"/>
    <w:rsid w:val="00C84A9F"/>
    <w:rsid w:val="00C84AEA"/>
    <w:rsid w:val="00C85C27"/>
    <w:rsid w:val="00C874E4"/>
    <w:rsid w:val="00C8754D"/>
    <w:rsid w:val="00C902E4"/>
    <w:rsid w:val="00C9088C"/>
    <w:rsid w:val="00C92861"/>
    <w:rsid w:val="00C92E58"/>
    <w:rsid w:val="00C94A07"/>
    <w:rsid w:val="00C95A2D"/>
    <w:rsid w:val="00C96132"/>
    <w:rsid w:val="00C96D21"/>
    <w:rsid w:val="00C96D6C"/>
    <w:rsid w:val="00C9736A"/>
    <w:rsid w:val="00C97454"/>
    <w:rsid w:val="00C976B7"/>
    <w:rsid w:val="00CA0620"/>
    <w:rsid w:val="00CA1F15"/>
    <w:rsid w:val="00CA374F"/>
    <w:rsid w:val="00CA6084"/>
    <w:rsid w:val="00CA6D0C"/>
    <w:rsid w:val="00CA7734"/>
    <w:rsid w:val="00CB11B8"/>
    <w:rsid w:val="00CB16D0"/>
    <w:rsid w:val="00CB363F"/>
    <w:rsid w:val="00CB497E"/>
    <w:rsid w:val="00CB4A6C"/>
    <w:rsid w:val="00CB5371"/>
    <w:rsid w:val="00CB5D63"/>
    <w:rsid w:val="00CC24D4"/>
    <w:rsid w:val="00CC267F"/>
    <w:rsid w:val="00CC4C25"/>
    <w:rsid w:val="00CC5A51"/>
    <w:rsid w:val="00CC5E8A"/>
    <w:rsid w:val="00CC7978"/>
    <w:rsid w:val="00CC79E7"/>
    <w:rsid w:val="00CC7EAB"/>
    <w:rsid w:val="00CD097E"/>
    <w:rsid w:val="00CD227F"/>
    <w:rsid w:val="00CD2EF3"/>
    <w:rsid w:val="00CD3D5E"/>
    <w:rsid w:val="00CD4C14"/>
    <w:rsid w:val="00CE0037"/>
    <w:rsid w:val="00CE2EC4"/>
    <w:rsid w:val="00CE7DC3"/>
    <w:rsid w:val="00CF3BBB"/>
    <w:rsid w:val="00CF46A7"/>
    <w:rsid w:val="00CF4B8A"/>
    <w:rsid w:val="00CF5CC8"/>
    <w:rsid w:val="00CF6320"/>
    <w:rsid w:val="00CF7C88"/>
    <w:rsid w:val="00D02C45"/>
    <w:rsid w:val="00D02EDA"/>
    <w:rsid w:val="00D0509B"/>
    <w:rsid w:val="00D0579C"/>
    <w:rsid w:val="00D0599E"/>
    <w:rsid w:val="00D06D4D"/>
    <w:rsid w:val="00D06E35"/>
    <w:rsid w:val="00D077A0"/>
    <w:rsid w:val="00D10139"/>
    <w:rsid w:val="00D10F88"/>
    <w:rsid w:val="00D11539"/>
    <w:rsid w:val="00D11B8B"/>
    <w:rsid w:val="00D12B54"/>
    <w:rsid w:val="00D134C7"/>
    <w:rsid w:val="00D13BEA"/>
    <w:rsid w:val="00D14B4B"/>
    <w:rsid w:val="00D166B1"/>
    <w:rsid w:val="00D21DC9"/>
    <w:rsid w:val="00D2263B"/>
    <w:rsid w:val="00D22679"/>
    <w:rsid w:val="00D232DB"/>
    <w:rsid w:val="00D233CC"/>
    <w:rsid w:val="00D235F5"/>
    <w:rsid w:val="00D23D81"/>
    <w:rsid w:val="00D26F00"/>
    <w:rsid w:val="00D278B1"/>
    <w:rsid w:val="00D31F54"/>
    <w:rsid w:val="00D3432A"/>
    <w:rsid w:val="00D360C7"/>
    <w:rsid w:val="00D40368"/>
    <w:rsid w:val="00D40AB0"/>
    <w:rsid w:val="00D41E00"/>
    <w:rsid w:val="00D46503"/>
    <w:rsid w:val="00D46C17"/>
    <w:rsid w:val="00D516FB"/>
    <w:rsid w:val="00D52BED"/>
    <w:rsid w:val="00D5307A"/>
    <w:rsid w:val="00D536B9"/>
    <w:rsid w:val="00D53FC9"/>
    <w:rsid w:val="00D547E0"/>
    <w:rsid w:val="00D56AEC"/>
    <w:rsid w:val="00D62A36"/>
    <w:rsid w:val="00D63783"/>
    <w:rsid w:val="00D655D4"/>
    <w:rsid w:val="00D660F6"/>
    <w:rsid w:val="00D66B69"/>
    <w:rsid w:val="00D67907"/>
    <w:rsid w:val="00D70EEA"/>
    <w:rsid w:val="00D715E5"/>
    <w:rsid w:val="00D716CA"/>
    <w:rsid w:val="00D729E1"/>
    <w:rsid w:val="00D7540D"/>
    <w:rsid w:val="00D76013"/>
    <w:rsid w:val="00D76C28"/>
    <w:rsid w:val="00D8245F"/>
    <w:rsid w:val="00D830DA"/>
    <w:rsid w:val="00D84CA5"/>
    <w:rsid w:val="00D85952"/>
    <w:rsid w:val="00D86698"/>
    <w:rsid w:val="00D86B5C"/>
    <w:rsid w:val="00D86EAE"/>
    <w:rsid w:val="00D9003F"/>
    <w:rsid w:val="00D90FE3"/>
    <w:rsid w:val="00D93F1B"/>
    <w:rsid w:val="00D94633"/>
    <w:rsid w:val="00D952C0"/>
    <w:rsid w:val="00D96CED"/>
    <w:rsid w:val="00DA06F5"/>
    <w:rsid w:val="00DA0D5D"/>
    <w:rsid w:val="00DA1834"/>
    <w:rsid w:val="00DA1DE8"/>
    <w:rsid w:val="00DA1F25"/>
    <w:rsid w:val="00DA3194"/>
    <w:rsid w:val="00DA51E5"/>
    <w:rsid w:val="00DA6276"/>
    <w:rsid w:val="00DA7E3F"/>
    <w:rsid w:val="00DA7FD4"/>
    <w:rsid w:val="00DB2058"/>
    <w:rsid w:val="00DB5485"/>
    <w:rsid w:val="00DB58EF"/>
    <w:rsid w:val="00DB6301"/>
    <w:rsid w:val="00DB6356"/>
    <w:rsid w:val="00DB6BE1"/>
    <w:rsid w:val="00DB7693"/>
    <w:rsid w:val="00DC03B9"/>
    <w:rsid w:val="00DC6542"/>
    <w:rsid w:val="00DC6AB1"/>
    <w:rsid w:val="00DD04BE"/>
    <w:rsid w:val="00DD0BB6"/>
    <w:rsid w:val="00DD25AC"/>
    <w:rsid w:val="00DD2931"/>
    <w:rsid w:val="00DD2E3D"/>
    <w:rsid w:val="00DD468F"/>
    <w:rsid w:val="00DD5DEB"/>
    <w:rsid w:val="00DD636C"/>
    <w:rsid w:val="00DE0F2F"/>
    <w:rsid w:val="00DE12A8"/>
    <w:rsid w:val="00DE2333"/>
    <w:rsid w:val="00DF0076"/>
    <w:rsid w:val="00DF0CB7"/>
    <w:rsid w:val="00DF2720"/>
    <w:rsid w:val="00DF295C"/>
    <w:rsid w:val="00DF3134"/>
    <w:rsid w:val="00DF5C39"/>
    <w:rsid w:val="00DF7CC9"/>
    <w:rsid w:val="00E004BA"/>
    <w:rsid w:val="00E01380"/>
    <w:rsid w:val="00E01D74"/>
    <w:rsid w:val="00E0271C"/>
    <w:rsid w:val="00E02A16"/>
    <w:rsid w:val="00E04000"/>
    <w:rsid w:val="00E0460E"/>
    <w:rsid w:val="00E06E23"/>
    <w:rsid w:val="00E1088D"/>
    <w:rsid w:val="00E11095"/>
    <w:rsid w:val="00E1118B"/>
    <w:rsid w:val="00E11F61"/>
    <w:rsid w:val="00E13C64"/>
    <w:rsid w:val="00E142C9"/>
    <w:rsid w:val="00E143C8"/>
    <w:rsid w:val="00E14675"/>
    <w:rsid w:val="00E14EBE"/>
    <w:rsid w:val="00E159F3"/>
    <w:rsid w:val="00E175AD"/>
    <w:rsid w:val="00E201C6"/>
    <w:rsid w:val="00E20202"/>
    <w:rsid w:val="00E24CFD"/>
    <w:rsid w:val="00E2716D"/>
    <w:rsid w:val="00E27198"/>
    <w:rsid w:val="00E31234"/>
    <w:rsid w:val="00E35E4E"/>
    <w:rsid w:val="00E36E64"/>
    <w:rsid w:val="00E37997"/>
    <w:rsid w:val="00E42171"/>
    <w:rsid w:val="00E422A4"/>
    <w:rsid w:val="00E4710E"/>
    <w:rsid w:val="00E47236"/>
    <w:rsid w:val="00E4723F"/>
    <w:rsid w:val="00E4765C"/>
    <w:rsid w:val="00E5398A"/>
    <w:rsid w:val="00E54E27"/>
    <w:rsid w:val="00E561E9"/>
    <w:rsid w:val="00E56DCB"/>
    <w:rsid w:val="00E57946"/>
    <w:rsid w:val="00E61B46"/>
    <w:rsid w:val="00E63BE8"/>
    <w:rsid w:val="00E64A4E"/>
    <w:rsid w:val="00E65D5B"/>
    <w:rsid w:val="00E66852"/>
    <w:rsid w:val="00E66B97"/>
    <w:rsid w:val="00E73085"/>
    <w:rsid w:val="00E8188F"/>
    <w:rsid w:val="00E83801"/>
    <w:rsid w:val="00E84B03"/>
    <w:rsid w:val="00E8556F"/>
    <w:rsid w:val="00E86223"/>
    <w:rsid w:val="00E86951"/>
    <w:rsid w:val="00E86E74"/>
    <w:rsid w:val="00E8721E"/>
    <w:rsid w:val="00E876E3"/>
    <w:rsid w:val="00E90280"/>
    <w:rsid w:val="00E907D2"/>
    <w:rsid w:val="00E9210B"/>
    <w:rsid w:val="00E9380B"/>
    <w:rsid w:val="00E972C9"/>
    <w:rsid w:val="00E97CDD"/>
    <w:rsid w:val="00EA1393"/>
    <w:rsid w:val="00EA52E5"/>
    <w:rsid w:val="00EA59AE"/>
    <w:rsid w:val="00EA5C0D"/>
    <w:rsid w:val="00EA61D9"/>
    <w:rsid w:val="00EB0F34"/>
    <w:rsid w:val="00EB12C6"/>
    <w:rsid w:val="00EB443E"/>
    <w:rsid w:val="00EB4735"/>
    <w:rsid w:val="00EB4DF5"/>
    <w:rsid w:val="00EB62E1"/>
    <w:rsid w:val="00EB6C85"/>
    <w:rsid w:val="00EC0296"/>
    <w:rsid w:val="00EC167C"/>
    <w:rsid w:val="00EC1B1B"/>
    <w:rsid w:val="00EC408C"/>
    <w:rsid w:val="00EC45AE"/>
    <w:rsid w:val="00EC4F5E"/>
    <w:rsid w:val="00EC63DF"/>
    <w:rsid w:val="00ED23AD"/>
    <w:rsid w:val="00ED3015"/>
    <w:rsid w:val="00ED4138"/>
    <w:rsid w:val="00ED4613"/>
    <w:rsid w:val="00ED63BB"/>
    <w:rsid w:val="00ED7001"/>
    <w:rsid w:val="00ED7058"/>
    <w:rsid w:val="00EE1C99"/>
    <w:rsid w:val="00EE385D"/>
    <w:rsid w:val="00EE5A47"/>
    <w:rsid w:val="00EE5F50"/>
    <w:rsid w:val="00EE5FAE"/>
    <w:rsid w:val="00EE6F92"/>
    <w:rsid w:val="00EE6FA7"/>
    <w:rsid w:val="00EE77E7"/>
    <w:rsid w:val="00EE7802"/>
    <w:rsid w:val="00EF3583"/>
    <w:rsid w:val="00EF401C"/>
    <w:rsid w:val="00F02DFB"/>
    <w:rsid w:val="00F03F4F"/>
    <w:rsid w:val="00F052C2"/>
    <w:rsid w:val="00F05A7F"/>
    <w:rsid w:val="00F05D22"/>
    <w:rsid w:val="00F126F7"/>
    <w:rsid w:val="00F12E1B"/>
    <w:rsid w:val="00F151F5"/>
    <w:rsid w:val="00F16983"/>
    <w:rsid w:val="00F17C5F"/>
    <w:rsid w:val="00F202C8"/>
    <w:rsid w:val="00F21EB5"/>
    <w:rsid w:val="00F237A6"/>
    <w:rsid w:val="00F2390A"/>
    <w:rsid w:val="00F25336"/>
    <w:rsid w:val="00F2553A"/>
    <w:rsid w:val="00F26CE9"/>
    <w:rsid w:val="00F32597"/>
    <w:rsid w:val="00F33F59"/>
    <w:rsid w:val="00F34CC4"/>
    <w:rsid w:val="00F354B1"/>
    <w:rsid w:val="00F358FE"/>
    <w:rsid w:val="00F374CF"/>
    <w:rsid w:val="00F404A5"/>
    <w:rsid w:val="00F40872"/>
    <w:rsid w:val="00F40C9B"/>
    <w:rsid w:val="00F419E3"/>
    <w:rsid w:val="00F44801"/>
    <w:rsid w:val="00F511FD"/>
    <w:rsid w:val="00F545ED"/>
    <w:rsid w:val="00F55C2C"/>
    <w:rsid w:val="00F567E8"/>
    <w:rsid w:val="00F61269"/>
    <w:rsid w:val="00F61904"/>
    <w:rsid w:val="00F61C3A"/>
    <w:rsid w:val="00F649DB"/>
    <w:rsid w:val="00F65368"/>
    <w:rsid w:val="00F65D47"/>
    <w:rsid w:val="00F66900"/>
    <w:rsid w:val="00F67D5E"/>
    <w:rsid w:val="00F70EF5"/>
    <w:rsid w:val="00F75E24"/>
    <w:rsid w:val="00F76D85"/>
    <w:rsid w:val="00F77DA2"/>
    <w:rsid w:val="00F80468"/>
    <w:rsid w:val="00F83A2D"/>
    <w:rsid w:val="00F85E19"/>
    <w:rsid w:val="00F867C9"/>
    <w:rsid w:val="00F8776B"/>
    <w:rsid w:val="00F90286"/>
    <w:rsid w:val="00F90FAD"/>
    <w:rsid w:val="00F930BD"/>
    <w:rsid w:val="00F949D9"/>
    <w:rsid w:val="00F94CE1"/>
    <w:rsid w:val="00F95C71"/>
    <w:rsid w:val="00FA0924"/>
    <w:rsid w:val="00FA1A22"/>
    <w:rsid w:val="00FA28FC"/>
    <w:rsid w:val="00FA59E9"/>
    <w:rsid w:val="00FA5B7C"/>
    <w:rsid w:val="00FA68F7"/>
    <w:rsid w:val="00FA6A51"/>
    <w:rsid w:val="00FA7469"/>
    <w:rsid w:val="00FB0452"/>
    <w:rsid w:val="00FB4B84"/>
    <w:rsid w:val="00FB4EFE"/>
    <w:rsid w:val="00FB5D1F"/>
    <w:rsid w:val="00FB6EA4"/>
    <w:rsid w:val="00FC074D"/>
    <w:rsid w:val="00FC256F"/>
    <w:rsid w:val="00FC2F49"/>
    <w:rsid w:val="00FC389E"/>
    <w:rsid w:val="00FC427C"/>
    <w:rsid w:val="00FC4595"/>
    <w:rsid w:val="00FC6BD3"/>
    <w:rsid w:val="00FC74D8"/>
    <w:rsid w:val="00FD03C8"/>
    <w:rsid w:val="00FD1C61"/>
    <w:rsid w:val="00FD6584"/>
    <w:rsid w:val="00FE098A"/>
    <w:rsid w:val="00FE0B61"/>
    <w:rsid w:val="00FE10AB"/>
    <w:rsid w:val="00FE1A45"/>
    <w:rsid w:val="00FE1DAB"/>
    <w:rsid w:val="00FE4AD6"/>
    <w:rsid w:val="00FE691D"/>
    <w:rsid w:val="00FE7A84"/>
    <w:rsid w:val="00FF0D77"/>
    <w:rsid w:val="00FF2088"/>
    <w:rsid w:val="00FF2701"/>
    <w:rsid w:val="00FF2B25"/>
    <w:rsid w:val="00FF38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B00B7"/>
  <w15:docId w15:val="{A08969C1-EE85-4F31-B45A-02D7B19F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6540"/>
    <w:pPr>
      <w:spacing w:after="120"/>
      <w:jc w:val="both"/>
    </w:pPr>
    <w:rPr>
      <w:sz w:val="22"/>
    </w:rPr>
  </w:style>
  <w:style w:type="paragraph" w:styleId="Antrat1">
    <w:name w:val="heading 1"/>
    <w:basedOn w:val="prastasis"/>
    <w:next w:val="prastojitrauka"/>
    <w:link w:val="Antrat1Diagrama"/>
    <w:qFormat/>
    <w:rsid w:val="003F165E"/>
    <w:pPr>
      <w:keepNext/>
      <w:numPr>
        <w:numId w:val="2"/>
      </w:numPr>
      <w:spacing w:before="240" w:after="240"/>
      <w:outlineLvl w:val="0"/>
    </w:pPr>
    <w:rPr>
      <w:rFonts w:ascii="Times New Roman Bold" w:hAnsi="Times New Roman Bold"/>
      <w:b/>
      <w:caps/>
      <w:kern w:val="28"/>
    </w:rPr>
  </w:style>
  <w:style w:type="paragraph" w:styleId="Antrat2">
    <w:name w:val="heading 2"/>
    <w:basedOn w:val="prastasis"/>
    <w:next w:val="prastojitrauka"/>
    <w:qFormat/>
    <w:rsid w:val="006843BF"/>
    <w:pPr>
      <w:keepNext/>
      <w:numPr>
        <w:ilvl w:val="1"/>
        <w:numId w:val="2"/>
      </w:numPr>
      <w:spacing w:before="240" w:after="240"/>
      <w:ind w:left="0"/>
      <w:outlineLvl w:val="1"/>
    </w:pPr>
    <w:rPr>
      <w:b/>
    </w:rPr>
  </w:style>
  <w:style w:type="paragraph" w:styleId="Antrat3">
    <w:name w:val="heading 3"/>
    <w:basedOn w:val="prastasis"/>
    <w:next w:val="prastasis"/>
    <w:qFormat/>
    <w:rsid w:val="00B815A5"/>
    <w:pPr>
      <w:keepNext/>
      <w:spacing w:before="240" w:after="60"/>
      <w:outlineLvl w:val="2"/>
    </w:pPr>
    <w:rPr>
      <w:i/>
    </w:rPr>
  </w:style>
  <w:style w:type="paragraph" w:styleId="Antrat4">
    <w:name w:val="heading 4"/>
    <w:basedOn w:val="prastasis"/>
    <w:next w:val="prastasis"/>
    <w:qFormat/>
    <w:rsid w:val="00B815A5"/>
    <w:pPr>
      <w:keepNext/>
      <w:spacing w:before="240" w:after="60"/>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List">
    <w:name w:val="Bullet List"/>
    <w:basedOn w:val="prastasis"/>
    <w:rsid w:val="00B815A5"/>
    <w:pPr>
      <w:numPr>
        <w:numId w:val="1"/>
      </w:numPr>
    </w:pPr>
  </w:style>
  <w:style w:type="paragraph" w:customStyle="1" w:styleId="Table">
    <w:name w:val="Table"/>
    <w:basedOn w:val="prastasis"/>
    <w:rsid w:val="00B815A5"/>
    <w:pPr>
      <w:spacing w:before="40" w:after="40"/>
    </w:pPr>
  </w:style>
  <w:style w:type="paragraph" w:customStyle="1" w:styleId="DocumentHeading">
    <w:name w:val="Document Heading"/>
    <w:basedOn w:val="prastasis"/>
    <w:next w:val="prastasis"/>
    <w:rsid w:val="00B815A5"/>
    <w:rPr>
      <w:b/>
      <w:sz w:val="28"/>
    </w:rPr>
  </w:style>
  <w:style w:type="paragraph" w:customStyle="1" w:styleId="SectionHeading">
    <w:name w:val="Section Heading"/>
    <w:basedOn w:val="prastasis"/>
    <w:next w:val="prastasis"/>
    <w:rsid w:val="00B815A5"/>
    <w:rPr>
      <w:b/>
      <w:sz w:val="28"/>
    </w:rPr>
  </w:style>
  <w:style w:type="paragraph" w:styleId="Antrat">
    <w:name w:val="caption"/>
    <w:basedOn w:val="prastasis"/>
    <w:next w:val="prastasis"/>
    <w:qFormat/>
    <w:rsid w:val="00B815A5"/>
    <w:pPr>
      <w:jc w:val="center"/>
    </w:pPr>
    <w:rPr>
      <w:bCs/>
      <w:i/>
      <w:sz w:val="18"/>
    </w:rPr>
  </w:style>
  <w:style w:type="paragraph" w:customStyle="1" w:styleId="CaptionStyle">
    <w:name w:val="Caption Style"/>
    <w:basedOn w:val="Antrat"/>
    <w:rsid w:val="00B815A5"/>
    <w:rPr>
      <w:bCs w:val="0"/>
      <w:iCs/>
    </w:rPr>
  </w:style>
  <w:style w:type="paragraph" w:styleId="Dokumentostruktra">
    <w:name w:val="Document Map"/>
    <w:basedOn w:val="prastasis"/>
    <w:semiHidden/>
    <w:rsid w:val="005F7118"/>
    <w:pPr>
      <w:shd w:val="clear" w:color="auto" w:fill="000080"/>
    </w:pPr>
    <w:rPr>
      <w:rFonts w:ascii="Tahoma" w:hAnsi="Tahoma" w:cs="Tahoma"/>
      <w:sz w:val="20"/>
    </w:rPr>
  </w:style>
  <w:style w:type="paragraph" w:styleId="prastojitrauka">
    <w:name w:val="Normal Indent"/>
    <w:basedOn w:val="prastasis"/>
    <w:rsid w:val="009E0FD0"/>
    <w:pPr>
      <w:ind w:left="720"/>
    </w:pPr>
  </w:style>
  <w:style w:type="table" w:styleId="Lentelstinklelis">
    <w:name w:val="Table Grid"/>
    <w:basedOn w:val="prastojilentel"/>
    <w:uiPriority w:val="59"/>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E142C9"/>
    <w:pPr>
      <w:spacing w:before="100" w:beforeAutospacing="1" w:after="100" w:afterAutospacing="1"/>
    </w:pPr>
    <w:rPr>
      <w:sz w:val="24"/>
      <w:szCs w:val="24"/>
      <w:lang w:eastAsia="en-US"/>
    </w:rPr>
  </w:style>
  <w:style w:type="paragraph" w:styleId="Vokoatgalinisadresas">
    <w:name w:val="envelope return"/>
    <w:basedOn w:val="prastasis"/>
    <w:link w:val="VokoatgalinisadresasDiagrama"/>
    <w:rsid w:val="00732969"/>
    <w:rPr>
      <w:rFonts w:ascii="Arial" w:hAnsi="Arial" w:cs="Arial"/>
      <w:sz w:val="20"/>
    </w:rPr>
  </w:style>
  <w:style w:type="character" w:customStyle="1" w:styleId="VokoatgalinisadresasDiagrama">
    <w:name w:val="Voko atgalinis adresas Diagrama"/>
    <w:basedOn w:val="Numatytasispastraiposriftas"/>
    <w:link w:val="Vokoatgalinisadresas"/>
    <w:rsid w:val="00732969"/>
    <w:rPr>
      <w:rFonts w:ascii="Arial" w:hAnsi="Arial" w:cs="Arial"/>
      <w:lang w:val="lt-LT" w:eastAsia="en-GB" w:bidi="ar-SA"/>
    </w:rPr>
  </w:style>
  <w:style w:type="paragraph" w:customStyle="1" w:styleId="EMEAEnBodyText">
    <w:name w:val="EMEA En Body Text"/>
    <w:basedOn w:val="prastasis"/>
    <w:rsid w:val="00B01158"/>
    <w:pPr>
      <w:spacing w:before="120"/>
    </w:pPr>
    <w:rPr>
      <w:lang w:eastAsia="en-US"/>
    </w:rPr>
  </w:style>
  <w:style w:type="character" w:styleId="Hipersaitas">
    <w:name w:val="Hyperlink"/>
    <w:rsid w:val="00B01158"/>
    <w:rPr>
      <w:color w:val="0000FF"/>
      <w:u w:val="single"/>
    </w:rPr>
  </w:style>
  <w:style w:type="paragraph" w:styleId="Pagrindinistekstas2">
    <w:name w:val="Body Text 2"/>
    <w:basedOn w:val="prastasis"/>
    <w:link w:val="Pagrindinistekstas2Diagrama"/>
    <w:rsid w:val="00B0115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rsid w:val="00B01158"/>
    <w:rPr>
      <w:b/>
      <w:bCs/>
      <w:color w:val="0000FF"/>
      <w:sz w:val="22"/>
      <w:szCs w:val="22"/>
      <w:u w:val="single"/>
      <w:lang w:eastAsia="en-US"/>
    </w:rPr>
  </w:style>
  <w:style w:type="paragraph" w:customStyle="1" w:styleId="BodytextAgency">
    <w:name w:val="Body text (Agency)"/>
    <w:basedOn w:val="prastasis"/>
    <w:link w:val="BodytextAgencyChar"/>
    <w:qFormat/>
    <w:rsid w:val="006843BF"/>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843BF"/>
    <w:rPr>
      <w:rFonts w:ascii="Verdana" w:eastAsia="Verdana" w:hAnsi="Verdana" w:cs="Verdana"/>
      <w:sz w:val="18"/>
      <w:szCs w:val="18"/>
    </w:rPr>
  </w:style>
  <w:style w:type="paragraph" w:styleId="Sraopastraipa">
    <w:name w:val="List Paragraph"/>
    <w:basedOn w:val="prastasis"/>
    <w:uiPriority w:val="34"/>
    <w:qFormat/>
    <w:rsid w:val="006843BF"/>
    <w:pPr>
      <w:ind w:left="720"/>
      <w:contextualSpacing/>
    </w:pPr>
  </w:style>
  <w:style w:type="paragraph" w:styleId="Pavadinimas">
    <w:name w:val="Title"/>
    <w:basedOn w:val="prastasis"/>
    <w:next w:val="prastasis"/>
    <w:link w:val="PavadinimasDiagrama"/>
    <w:qFormat/>
    <w:rsid w:val="003F165E"/>
    <w:pPr>
      <w:spacing w:before="240" w:after="240"/>
      <w:contextualSpacing/>
      <w:jc w:val="center"/>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3F165E"/>
    <w:rPr>
      <w:rFonts w:eastAsiaTheme="majorEastAsia" w:cstheme="majorBidi"/>
      <w:b/>
      <w:spacing w:val="-10"/>
      <w:kern w:val="28"/>
      <w:sz w:val="22"/>
      <w:szCs w:val="56"/>
    </w:rPr>
  </w:style>
  <w:style w:type="paragraph" w:styleId="Komentarotekstas">
    <w:name w:val="annotation text"/>
    <w:basedOn w:val="prastasis"/>
    <w:link w:val="KomentarotekstasDiagrama"/>
    <w:rsid w:val="00B42851"/>
    <w:pPr>
      <w:tabs>
        <w:tab w:val="left" w:pos="567"/>
      </w:tabs>
      <w:spacing w:after="0" w:line="260" w:lineRule="exact"/>
    </w:pPr>
    <w:rPr>
      <w:sz w:val="20"/>
      <w:lang w:eastAsia="en-US"/>
    </w:rPr>
  </w:style>
  <w:style w:type="character" w:customStyle="1" w:styleId="KomentarotekstasDiagrama">
    <w:name w:val="Komentaro tekstas Diagrama"/>
    <w:basedOn w:val="Numatytasispastraiposriftas"/>
    <w:link w:val="Komentarotekstas"/>
    <w:rsid w:val="00B42851"/>
    <w:rPr>
      <w:lang w:eastAsia="en-US"/>
    </w:rPr>
  </w:style>
  <w:style w:type="character" w:styleId="Komentaronuoroda">
    <w:name w:val="annotation reference"/>
    <w:rsid w:val="00B42851"/>
    <w:rPr>
      <w:sz w:val="16"/>
      <w:szCs w:val="16"/>
    </w:rPr>
  </w:style>
  <w:style w:type="paragraph" w:styleId="Debesliotekstas">
    <w:name w:val="Balloon Text"/>
    <w:basedOn w:val="prastasis"/>
    <w:link w:val="DebesliotekstasDiagrama"/>
    <w:semiHidden/>
    <w:unhideWhenUsed/>
    <w:rsid w:val="00B42851"/>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42851"/>
    <w:rPr>
      <w:rFonts w:ascii="Tahoma" w:hAnsi="Tahoma" w:cs="Tahoma"/>
      <w:sz w:val="16"/>
      <w:szCs w:val="16"/>
    </w:rPr>
  </w:style>
  <w:style w:type="paragraph" w:styleId="Komentarotema">
    <w:name w:val="annotation subject"/>
    <w:basedOn w:val="Komentarotekstas"/>
    <w:next w:val="Komentarotekstas"/>
    <w:link w:val="KomentarotemaDiagrama"/>
    <w:rsid w:val="00126123"/>
    <w:pPr>
      <w:tabs>
        <w:tab w:val="clear" w:pos="567"/>
      </w:tabs>
      <w:spacing w:after="120" w:line="240" w:lineRule="auto"/>
    </w:pPr>
    <w:rPr>
      <w:b/>
      <w:bCs/>
      <w:lang w:eastAsia="en-GB"/>
    </w:rPr>
  </w:style>
  <w:style w:type="character" w:customStyle="1" w:styleId="KomentarotemaDiagrama">
    <w:name w:val="Komentaro tema Diagrama"/>
    <w:basedOn w:val="KomentarotekstasDiagrama"/>
    <w:link w:val="Komentarotema"/>
    <w:rsid w:val="00126123"/>
    <w:rPr>
      <w:b/>
      <w:bCs/>
      <w:lang w:eastAsia="en-US"/>
    </w:rPr>
  </w:style>
  <w:style w:type="paragraph" w:customStyle="1" w:styleId="TabletextrowsAgency">
    <w:name w:val="Table text rows (Agency)"/>
    <w:basedOn w:val="prastasis"/>
    <w:link w:val="TabletextrowsAgencyChar"/>
    <w:rsid w:val="003D682F"/>
    <w:pPr>
      <w:spacing w:after="0" w:line="280" w:lineRule="exact"/>
      <w:jc w:val="left"/>
    </w:pPr>
    <w:rPr>
      <w:rFonts w:ascii="Verdana" w:hAnsi="Verdana"/>
      <w:sz w:val="18"/>
      <w:szCs w:val="18"/>
      <w:lang w:eastAsia="zh-CN"/>
    </w:rPr>
  </w:style>
  <w:style w:type="character" w:customStyle="1" w:styleId="TabletextrowsAgencyChar">
    <w:name w:val="Table text rows (Agency) Char"/>
    <w:link w:val="TabletextrowsAgency"/>
    <w:rsid w:val="003D682F"/>
    <w:rPr>
      <w:rFonts w:ascii="Verdana" w:hAnsi="Verdana"/>
      <w:sz w:val="18"/>
      <w:szCs w:val="18"/>
      <w:lang w:eastAsia="zh-CN"/>
    </w:rPr>
  </w:style>
  <w:style w:type="paragraph" w:styleId="Antrats">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prastasis"/>
    <w:link w:val="AntratsDiagrama"/>
    <w:uiPriority w:val="99"/>
    <w:rsid w:val="006C6540"/>
    <w:pPr>
      <w:tabs>
        <w:tab w:val="center" w:pos="4320"/>
        <w:tab w:val="right" w:pos="8640"/>
      </w:tabs>
      <w:spacing w:after="0"/>
      <w:jc w:val="left"/>
    </w:pPr>
    <w:rPr>
      <w:sz w:val="24"/>
      <w:szCs w:val="24"/>
      <w:lang w:eastAsia="en-US"/>
    </w:rPr>
  </w:style>
  <w:style w:type="character" w:customStyle="1" w:styleId="AntratsDiagrama">
    <w:name w:val="Antraštės Diagrama"/>
    <w:aliases w:val="Header Char Char Char Diagrama,Header Char Char Char Char Char Char Char Char Char Char Char Char Diagrama,Header Char Char Char Char Char Char Char Diagrama,Header Char Char Char Char Char Char Diagrama"/>
    <w:basedOn w:val="Numatytasispastraiposriftas"/>
    <w:link w:val="Antrats"/>
    <w:uiPriority w:val="99"/>
    <w:rsid w:val="006C6540"/>
    <w:rPr>
      <w:sz w:val="24"/>
      <w:szCs w:val="24"/>
      <w:lang w:val="lt-LT" w:eastAsia="en-US"/>
    </w:rPr>
  </w:style>
  <w:style w:type="paragraph" w:styleId="HTMLiankstoformatuotas">
    <w:name w:val="HTML Preformatted"/>
    <w:basedOn w:val="prastasis"/>
    <w:link w:val="HTMLiankstoformatuotasDiagrama"/>
    <w:uiPriority w:val="99"/>
    <w:semiHidden/>
    <w:unhideWhenUsed/>
    <w:rsid w:val="00B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BD6DAF"/>
    <w:rPr>
      <w:rFonts w:ascii="Courier New" w:hAnsi="Courier New" w:cs="Courier New"/>
    </w:rPr>
  </w:style>
  <w:style w:type="paragraph" w:styleId="Pataisymai">
    <w:name w:val="Revision"/>
    <w:hidden/>
    <w:uiPriority w:val="99"/>
    <w:semiHidden/>
    <w:rsid w:val="00D76013"/>
    <w:rPr>
      <w:sz w:val="22"/>
    </w:rPr>
  </w:style>
  <w:style w:type="character" w:customStyle="1" w:styleId="apple-converted-space">
    <w:name w:val="apple-converted-space"/>
    <w:basedOn w:val="Numatytasispastraiposriftas"/>
    <w:rsid w:val="006A4975"/>
  </w:style>
  <w:style w:type="paragraph" w:customStyle="1" w:styleId="Default">
    <w:name w:val="Default"/>
    <w:rsid w:val="001A6C8B"/>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rsid w:val="00943011"/>
    <w:rPr>
      <w:rFonts w:ascii="Times New Roman Bold" w:hAnsi="Times New Roman Bold"/>
      <w:b/>
      <w:caps/>
      <w:kern w:val="28"/>
      <w:sz w:val="22"/>
    </w:rPr>
  </w:style>
  <w:style w:type="paragraph" w:styleId="Betarp">
    <w:name w:val="No Spacing"/>
    <w:uiPriority w:val="1"/>
    <w:qFormat/>
    <w:rsid w:val="00F26CE9"/>
    <w:rPr>
      <w:rFonts w:asciiTheme="minorHAnsi" w:eastAsiaTheme="minorEastAsia" w:hAnsiTheme="minorHAnsi" w:cstheme="minorBidi"/>
      <w:sz w:val="22"/>
      <w:szCs w:val="22"/>
      <w:lang w:eastAsia="en-US" w:bidi="ta-IN"/>
    </w:rPr>
  </w:style>
  <w:style w:type="table" w:customStyle="1" w:styleId="2paprastojilentel1">
    <w:name w:val="2 paprastoji lentelė1"/>
    <w:basedOn w:val="prastojilentel"/>
    <w:uiPriority w:val="42"/>
    <w:rsid w:val="005B3A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prastasis"/>
    <w:uiPriority w:val="1"/>
    <w:qFormat/>
    <w:rsid w:val="00230640"/>
    <w:pPr>
      <w:widowControl w:val="0"/>
      <w:autoSpaceDE w:val="0"/>
      <w:autoSpaceDN w:val="0"/>
      <w:spacing w:after="0"/>
      <w:jc w:val="left"/>
    </w:pPr>
    <w:rPr>
      <w:szCs w:val="22"/>
      <w:lang w:eastAsia="de-DE" w:bidi="de-DE"/>
    </w:rPr>
  </w:style>
  <w:style w:type="paragraph" w:customStyle="1" w:styleId="knZulassung02">
    <w:name w:val="knZulassung02"/>
    <w:basedOn w:val="prastasis"/>
    <w:rsid w:val="008F3BCD"/>
    <w:pPr>
      <w:overflowPunct w:val="0"/>
      <w:autoSpaceDE w:val="0"/>
      <w:autoSpaceDN w:val="0"/>
      <w:adjustRightInd w:val="0"/>
      <w:spacing w:after="0" w:line="280" w:lineRule="exact"/>
      <w:ind w:left="1843" w:right="284"/>
      <w:textAlignment w:val="baseline"/>
    </w:pPr>
    <w:rPr>
      <w:rFonts w:ascii="Arial" w:hAnsi="Arial"/>
      <w:sz w:val="20"/>
      <w:lang w:eastAsia="en-US"/>
    </w:rPr>
  </w:style>
  <w:style w:type="paragraph" w:styleId="Pagrindinistekstas">
    <w:name w:val="Body Text"/>
    <w:basedOn w:val="prastasis"/>
    <w:link w:val="PagrindinistekstasDiagrama"/>
    <w:semiHidden/>
    <w:unhideWhenUsed/>
    <w:rsid w:val="009B3971"/>
  </w:style>
  <w:style w:type="character" w:customStyle="1" w:styleId="PagrindinistekstasDiagrama">
    <w:name w:val="Pagrindinis tekstas Diagrama"/>
    <w:basedOn w:val="Numatytasispastraiposriftas"/>
    <w:link w:val="Pagrindinistekstas"/>
    <w:semiHidden/>
    <w:rsid w:val="009B3971"/>
    <w:rPr>
      <w:sz w:val="22"/>
    </w:rPr>
  </w:style>
  <w:style w:type="paragraph" w:styleId="Dokumentoinaostekstas">
    <w:name w:val="endnote text"/>
    <w:basedOn w:val="prastasis"/>
    <w:link w:val="DokumentoinaostekstasDiagrama"/>
    <w:rsid w:val="00CC7EAB"/>
    <w:pPr>
      <w:tabs>
        <w:tab w:val="left" w:pos="567"/>
      </w:tabs>
      <w:spacing w:after="0"/>
      <w:jc w:val="left"/>
    </w:pPr>
    <w:rPr>
      <w:rFonts w:cs="Latha"/>
      <w:lang w:eastAsia="en-US" w:bidi="ta-IN"/>
    </w:rPr>
  </w:style>
  <w:style w:type="character" w:customStyle="1" w:styleId="DokumentoinaostekstasDiagrama">
    <w:name w:val="Dokumento išnašos tekstas Diagrama"/>
    <w:basedOn w:val="Numatytasispastraiposriftas"/>
    <w:link w:val="Dokumentoinaostekstas"/>
    <w:rsid w:val="00CC7EAB"/>
    <w:rPr>
      <w:rFonts w:cs="Latha"/>
      <w:sz w:val="22"/>
      <w:lang w:eastAsia="en-US" w:bidi="ta-IN"/>
    </w:rPr>
  </w:style>
  <w:style w:type="paragraph" w:styleId="Porat">
    <w:name w:val="footer"/>
    <w:basedOn w:val="prastasis"/>
    <w:link w:val="PoratDiagrama"/>
    <w:unhideWhenUsed/>
    <w:rsid w:val="003942EC"/>
    <w:pPr>
      <w:tabs>
        <w:tab w:val="center" w:pos="4680"/>
        <w:tab w:val="right" w:pos="9360"/>
      </w:tabs>
      <w:spacing w:after="0"/>
    </w:pPr>
  </w:style>
  <w:style w:type="character" w:customStyle="1" w:styleId="PoratDiagrama">
    <w:name w:val="Poraštė Diagrama"/>
    <w:basedOn w:val="Numatytasispastraiposriftas"/>
    <w:link w:val="Porat"/>
    <w:rsid w:val="003942EC"/>
    <w:rPr>
      <w:sz w:val="22"/>
    </w:rPr>
  </w:style>
  <w:style w:type="paragraph" w:customStyle="1" w:styleId="xmsonormal">
    <w:name w:val="x_msonormal"/>
    <w:basedOn w:val="prastasis"/>
    <w:rsid w:val="00EE5FAE"/>
    <w:pPr>
      <w:spacing w:after="0"/>
      <w:jc w:val="left"/>
    </w:pPr>
    <w:rPr>
      <w:rFonts w:eastAsiaTheme="minorHAnsi"/>
      <w:sz w:val="24"/>
      <w:szCs w:val="24"/>
      <w:lang w:eastAsia="en-US"/>
    </w:rPr>
  </w:style>
  <w:style w:type="character" w:customStyle="1" w:styleId="UnresolvedMention1">
    <w:name w:val="Unresolved Mention1"/>
    <w:basedOn w:val="Numatytasispastraiposriftas"/>
    <w:uiPriority w:val="99"/>
    <w:semiHidden/>
    <w:unhideWhenUsed/>
    <w:rsid w:val="001064C8"/>
    <w:rPr>
      <w:color w:val="605E5C"/>
      <w:shd w:val="clear" w:color="auto" w:fill="E1DFDD"/>
    </w:rPr>
  </w:style>
  <w:style w:type="paragraph" w:styleId="Puslapioinaostekstas">
    <w:name w:val="footnote text"/>
    <w:basedOn w:val="prastasis"/>
    <w:link w:val="PuslapioinaostekstasDiagrama"/>
    <w:semiHidden/>
    <w:unhideWhenUsed/>
    <w:rsid w:val="00B85B90"/>
    <w:pPr>
      <w:spacing w:after="0"/>
      <w:jc w:val="left"/>
    </w:pPr>
    <w:rPr>
      <w:sz w:val="20"/>
    </w:rPr>
  </w:style>
  <w:style w:type="character" w:customStyle="1" w:styleId="PuslapioinaostekstasDiagrama">
    <w:name w:val="Puslapio išnašos tekstas Diagrama"/>
    <w:basedOn w:val="Numatytasispastraiposriftas"/>
    <w:link w:val="Puslapioinaostekstas"/>
    <w:semiHidden/>
    <w:rsid w:val="00B85B90"/>
  </w:style>
  <w:style w:type="character" w:styleId="Puslapioinaosnuoroda">
    <w:name w:val="footnote reference"/>
    <w:basedOn w:val="Numatytasispastraiposriftas"/>
    <w:semiHidden/>
    <w:unhideWhenUsed/>
    <w:rsid w:val="00B85B90"/>
    <w:rPr>
      <w:vertAlign w:val="superscript"/>
    </w:rPr>
  </w:style>
  <w:style w:type="character" w:customStyle="1" w:styleId="y2iqfc">
    <w:name w:val="y2iqfc"/>
    <w:basedOn w:val="Numatytasispastraiposriftas"/>
    <w:rsid w:val="00E159F3"/>
  </w:style>
  <w:style w:type="character" w:customStyle="1" w:styleId="UnresolvedMention2">
    <w:name w:val="Unresolved Mention2"/>
    <w:basedOn w:val="Numatytasispastraiposriftas"/>
    <w:uiPriority w:val="99"/>
    <w:semiHidden/>
    <w:unhideWhenUsed/>
    <w:rsid w:val="0070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53">
      <w:bodyDiv w:val="1"/>
      <w:marLeft w:val="0"/>
      <w:marRight w:val="0"/>
      <w:marTop w:val="0"/>
      <w:marBottom w:val="0"/>
      <w:divBdr>
        <w:top w:val="none" w:sz="0" w:space="0" w:color="auto"/>
        <w:left w:val="none" w:sz="0" w:space="0" w:color="auto"/>
        <w:bottom w:val="none" w:sz="0" w:space="0" w:color="auto"/>
        <w:right w:val="none" w:sz="0" w:space="0" w:color="auto"/>
      </w:divBdr>
    </w:div>
    <w:div w:id="32074892">
      <w:bodyDiv w:val="1"/>
      <w:marLeft w:val="0"/>
      <w:marRight w:val="0"/>
      <w:marTop w:val="0"/>
      <w:marBottom w:val="0"/>
      <w:divBdr>
        <w:top w:val="none" w:sz="0" w:space="0" w:color="auto"/>
        <w:left w:val="none" w:sz="0" w:space="0" w:color="auto"/>
        <w:bottom w:val="none" w:sz="0" w:space="0" w:color="auto"/>
        <w:right w:val="none" w:sz="0" w:space="0" w:color="auto"/>
      </w:divBdr>
    </w:div>
    <w:div w:id="32702973">
      <w:bodyDiv w:val="1"/>
      <w:marLeft w:val="0"/>
      <w:marRight w:val="0"/>
      <w:marTop w:val="0"/>
      <w:marBottom w:val="0"/>
      <w:divBdr>
        <w:top w:val="none" w:sz="0" w:space="0" w:color="auto"/>
        <w:left w:val="none" w:sz="0" w:space="0" w:color="auto"/>
        <w:bottom w:val="none" w:sz="0" w:space="0" w:color="auto"/>
        <w:right w:val="none" w:sz="0" w:space="0" w:color="auto"/>
      </w:divBdr>
    </w:div>
    <w:div w:id="44373670">
      <w:bodyDiv w:val="1"/>
      <w:marLeft w:val="0"/>
      <w:marRight w:val="0"/>
      <w:marTop w:val="0"/>
      <w:marBottom w:val="0"/>
      <w:divBdr>
        <w:top w:val="none" w:sz="0" w:space="0" w:color="auto"/>
        <w:left w:val="none" w:sz="0" w:space="0" w:color="auto"/>
        <w:bottom w:val="none" w:sz="0" w:space="0" w:color="auto"/>
        <w:right w:val="none" w:sz="0" w:space="0" w:color="auto"/>
      </w:divBdr>
    </w:div>
    <w:div w:id="52579582">
      <w:bodyDiv w:val="1"/>
      <w:marLeft w:val="0"/>
      <w:marRight w:val="0"/>
      <w:marTop w:val="0"/>
      <w:marBottom w:val="0"/>
      <w:divBdr>
        <w:top w:val="none" w:sz="0" w:space="0" w:color="auto"/>
        <w:left w:val="none" w:sz="0" w:space="0" w:color="auto"/>
        <w:bottom w:val="none" w:sz="0" w:space="0" w:color="auto"/>
        <w:right w:val="none" w:sz="0" w:space="0" w:color="auto"/>
      </w:divBdr>
    </w:div>
    <w:div w:id="58599983">
      <w:bodyDiv w:val="1"/>
      <w:marLeft w:val="0"/>
      <w:marRight w:val="0"/>
      <w:marTop w:val="0"/>
      <w:marBottom w:val="0"/>
      <w:divBdr>
        <w:top w:val="none" w:sz="0" w:space="0" w:color="auto"/>
        <w:left w:val="none" w:sz="0" w:space="0" w:color="auto"/>
        <w:bottom w:val="none" w:sz="0" w:space="0" w:color="auto"/>
        <w:right w:val="none" w:sz="0" w:space="0" w:color="auto"/>
      </w:divBdr>
    </w:div>
    <w:div w:id="58865697">
      <w:bodyDiv w:val="1"/>
      <w:marLeft w:val="0"/>
      <w:marRight w:val="0"/>
      <w:marTop w:val="0"/>
      <w:marBottom w:val="0"/>
      <w:divBdr>
        <w:top w:val="none" w:sz="0" w:space="0" w:color="auto"/>
        <w:left w:val="none" w:sz="0" w:space="0" w:color="auto"/>
        <w:bottom w:val="none" w:sz="0" w:space="0" w:color="auto"/>
        <w:right w:val="none" w:sz="0" w:space="0" w:color="auto"/>
      </w:divBdr>
    </w:div>
    <w:div w:id="70472149">
      <w:bodyDiv w:val="1"/>
      <w:marLeft w:val="0"/>
      <w:marRight w:val="0"/>
      <w:marTop w:val="0"/>
      <w:marBottom w:val="0"/>
      <w:divBdr>
        <w:top w:val="none" w:sz="0" w:space="0" w:color="auto"/>
        <w:left w:val="none" w:sz="0" w:space="0" w:color="auto"/>
        <w:bottom w:val="none" w:sz="0" w:space="0" w:color="auto"/>
        <w:right w:val="none" w:sz="0" w:space="0" w:color="auto"/>
      </w:divBdr>
    </w:div>
    <w:div w:id="74207938">
      <w:bodyDiv w:val="1"/>
      <w:marLeft w:val="0"/>
      <w:marRight w:val="0"/>
      <w:marTop w:val="0"/>
      <w:marBottom w:val="0"/>
      <w:divBdr>
        <w:top w:val="none" w:sz="0" w:space="0" w:color="auto"/>
        <w:left w:val="none" w:sz="0" w:space="0" w:color="auto"/>
        <w:bottom w:val="none" w:sz="0" w:space="0" w:color="auto"/>
        <w:right w:val="none" w:sz="0" w:space="0" w:color="auto"/>
      </w:divBdr>
    </w:div>
    <w:div w:id="98258914">
      <w:bodyDiv w:val="1"/>
      <w:marLeft w:val="0"/>
      <w:marRight w:val="0"/>
      <w:marTop w:val="0"/>
      <w:marBottom w:val="0"/>
      <w:divBdr>
        <w:top w:val="none" w:sz="0" w:space="0" w:color="auto"/>
        <w:left w:val="none" w:sz="0" w:space="0" w:color="auto"/>
        <w:bottom w:val="none" w:sz="0" w:space="0" w:color="auto"/>
        <w:right w:val="none" w:sz="0" w:space="0" w:color="auto"/>
      </w:divBdr>
    </w:div>
    <w:div w:id="109519569">
      <w:bodyDiv w:val="1"/>
      <w:marLeft w:val="0"/>
      <w:marRight w:val="0"/>
      <w:marTop w:val="0"/>
      <w:marBottom w:val="0"/>
      <w:divBdr>
        <w:top w:val="none" w:sz="0" w:space="0" w:color="auto"/>
        <w:left w:val="none" w:sz="0" w:space="0" w:color="auto"/>
        <w:bottom w:val="none" w:sz="0" w:space="0" w:color="auto"/>
        <w:right w:val="none" w:sz="0" w:space="0" w:color="auto"/>
      </w:divBdr>
    </w:div>
    <w:div w:id="128136135">
      <w:bodyDiv w:val="1"/>
      <w:marLeft w:val="0"/>
      <w:marRight w:val="0"/>
      <w:marTop w:val="0"/>
      <w:marBottom w:val="0"/>
      <w:divBdr>
        <w:top w:val="none" w:sz="0" w:space="0" w:color="auto"/>
        <w:left w:val="none" w:sz="0" w:space="0" w:color="auto"/>
        <w:bottom w:val="none" w:sz="0" w:space="0" w:color="auto"/>
        <w:right w:val="none" w:sz="0" w:space="0" w:color="auto"/>
      </w:divBdr>
    </w:div>
    <w:div w:id="168757983">
      <w:bodyDiv w:val="1"/>
      <w:marLeft w:val="0"/>
      <w:marRight w:val="0"/>
      <w:marTop w:val="0"/>
      <w:marBottom w:val="0"/>
      <w:divBdr>
        <w:top w:val="none" w:sz="0" w:space="0" w:color="auto"/>
        <w:left w:val="none" w:sz="0" w:space="0" w:color="auto"/>
        <w:bottom w:val="none" w:sz="0" w:space="0" w:color="auto"/>
        <w:right w:val="none" w:sz="0" w:space="0" w:color="auto"/>
      </w:divBdr>
    </w:div>
    <w:div w:id="205652673">
      <w:bodyDiv w:val="1"/>
      <w:marLeft w:val="0"/>
      <w:marRight w:val="0"/>
      <w:marTop w:val="0"/>
      <w:marBottom w:val="0"/>
      <w:divBdr>
        <w:top w:val="none" w:sz="0" w:space="0" w:color="auto"/>
        <w:left w:val="none" w:sz="0" w:space="0" w:color="auto"/>
        <w:bottom w:val="none" w:sz="0" w:space="0" w:color="auto"/>
        <w:right w:val="none" w:sz="0" w:space="0" w:color="auto"/>
      </w:divBdr>
    </w:div>
    <w:div w:id="234900883">
      <w:bodyDiv w:val="1"/>
      <w:marLeft w:val="0"/>
      <w:marRight w:val="0"/>
      <w:marTop w:val="0"/>
      <w:marBottom w:val="0"/>
      <w:divBdr>
        <w:top w:val="none" w:sz="0" w:space="0" w:color="auto"/>
        <w:left w:val="none" w:sz="0" w:space="0" w:color="auto"/>
        <w:bottom w:val="none" w:sz="0" w:space="0" w:color="auto"/>
        <w:right w:val="none" w:sz="0" w:space="0" w:color="auto"/>
      </w:divBdr>
    </w:div>
    <w:div w:id="237374478">
      <w:bodyDiv w:val="1"/>
      <w:marLeft w:val="0"/>
      <w:marRight w:val="0"/>
      <w:marTop w:val="0"/>
      <w:marBottom w:val="0"/>
      <w:divBdr>
        <w:top w:val="none" w:sz="0" w:space="0" w:color="auto"/>
        <w:left w:val="none" w:sz="0" w:space="0" w:color="auto"/>
        <w:bottom w:val="none" w:sz="0" w:space="0" w:color="auto"/>
        <w:right w:val="none" w:sz="0" w:space="0" w:color="auto"/>
      </w:divBdr>
    </w:div>
    <w:div w:id="238445276">
      <w:bodyDiv w:val="1"/>
      <w:marLeft w:val="0"/>
      <w:marRight w:val="0"/>
      <w:marTop w:val="0"/>
      <w:marBottom w:val="0"/>
      <w:divBdr>
        <w:top w:val="none" w:sz="0" w:space="0" w:color="auto"/>
        <w:left w:val="none" w:sz="0" w:space="0" w:color="auto"/>
        <w:bottom w:val="none" w:sz="0" w:space="0" w:color="auto"/>
        <w:right w:val="none" w:sz="0" w:space="0" w:color="auto"/>
      </w:divBdr>
    </w:div>
    <w:div w:id="296184266">
      <w:bodyDiv w:val="1"/>
      <w:marLeft w:val="0"/>
      <w:marRight w:val="0"/>
      <w:marTop w:val="0"/>
      <w:marBottom w:val="0"/>
      <w:divBdr>
        <w:top w:val="none" w:sz="0" w:space="0" w:color="auto"/>
        <w:left w:val="none" w:sz="0" w:space="0" w:color="auto"/>
        <w:bottom w:val="none" w:sz="0" w:space="0" w:color="auto"/>
        <w:right w:val="none" w:sz="0" w:space="0" w:color="auto"/>
      </w:divBdr>
    </w:div>
    <w:div w:id="322509619">
      <w:bodyDiv w:val="1"/>
      <w:marLeft w:val="0"/>
      <w:marRight w:val="0"/>
      <w:marTop w:val="0"/>
      <w:marBottom w:val="0"/>
      <w:divBdr>
        <w:top w:val="none" w:sz="0" w:space="0" w:color="auto"/>
        <w:left w:val="none" w:sz="0" w:space="0" w:color="auto"/>
        <w:bottom w:val="none" w:sz="0" w:space="0" w:color="auto"/>
        <w:right w:val="none" w:sz="0" w:space="0" w:color="auto"/>
      </w:divBdr>
    </w:div>
    <w:div w:id="331185604">
      <w:bodyDiv w:val="1"/>
      <w:marLeft w:val="0"/>
      <w:marRight w:val="0"/>
      <w:marTop w:val="0"/>
      <w:marBottom w:val="0"/>
      <w:divBdr>
        <w:top w:val="none" w:sz="0" w:space="0" w:color="auto"/>
        <w:left w:val="none" w:sz="0" w:space="0" w:color="auto"/>
        <w:bottom w:val="none" w:sz="0" w:space="0" w:color="auto"/>
        <w:right w:val="none" w:sz="0" w:space="0" w:color="auto"/>
      </w:divBdr>
    </w:div>
    <w:div w:id="341325684">
      <w:bodyDiv w:val="1"/>
      <w:marLeft w:val="0"/>
      <w:marRight w:val="0"/>
      <w:marTop w:val="0"/>
      <w:marBottom w:val="0"/>
      <w:divBdr>
        <w:top w:val="none" w:sz="0" w:space="0" w:color="auto"/>
        <w:left w:val="none" w:sz="0" w:space="0" w:color="auto"/>
        <w:bottom w:val="none" w:sz="0" w:space="0" w:color="auto"/>
        <w:right w:val="none" w:sz="0" w:space="0" w:color="auto"/>
      </w:divBdr>
    </w:div>
    <w:div w:id="375473771">
      <w:bodyDiv w:val="1"/>
      <w:marLeft w:val="0"/>
      <w:marRight w:val="0"/>
      <w:marTop w:val="0"/>
      <w:marBottom w:val="0"/>
      <w:divBdr>
        <w:top w:val="none" w:sz="0" w:space="0" w:color="auto"/>
        <w:left w:val="none" w:sz="0" w:space="0" w:color="auto"/>
        <w:bottom w:val="none" w:sz="0" w:space="0" w:color="auto"/>
        <w:right w:val="none" w:sz="0" w:space="0" w:color="auto"/>
      </w:divBdr>
    </w:div>
    <w:div w:id="387535713">
      <w:bodyDiv w:val="1"/>
      <w:marLeft w:val="0"/>
      <w:marRight w:val="0"/>
      <w:marTop w:val="0"/>
      <w:marBottom w:val="0"/>
      <w:divBdr>
        <w:top w:val="none" w:sz="0" w:space="0" w:color="auto"/>
        <w:left w:val="none" w:sz="0" w:space="0" w:color="auto"/>
        <w:bottom w:val="none" w:sz="0" w:space="0" w:color="auto"/>
        <w:right w:val="none" w:sz="0" w:space="0" w:color="auto"/>
      </w:divBdr>
    </w:div>
    <w:div w:id="409546626">
      <w:bodyDiv w:val="1"/>
      <w:marLeft w:val="0"/>
      <w:marRight w:val="0"/>
      <w:marTop w:val="0"/>
      <w:marBottom w:val="0"/>
      <w:divBdr>
        <w:top w:val="none" w:sz="0" w:space="0" w:color="auto"/>
        <w:left w:val="none" w:sz="0" w:space="0" w:color="auto"/>
        <w:bottom w:val="none" w:sz="0" w:space="0" w:color="auto"/>
        <w:right w:val="none" w:sz="0" w:space="0" w:color="auto"/>
      </w:divBdr>
    </w:div>
    <w:div w:id="429273897">
      <w:bodyDiv w:val="1"/>
      <w:marLeft w:val="0"/>
      <w:marRight w:val="0"/>
      <w:marTop w:val="0"/>
      <w:marBottom w:val="0"/>
      <w:divBdr>
        <w:top w:val="none" w:sz="0" w:space="0" w:color="auto"/>
        <w:left w:val="none" w:sz="0" w:space="0" w:color="auto"/>
        <w:bottom w:val="none" w:sz="0" w:space="0" w:color="auto"/>
        <w:right w:val="none" w:sz="0" w:space="0" w:color="auto"/>
      </w:divBdr>
    </w:div>
    <w:div w:id="431319436">
      <w:bodyDiv w:val="1"/>
      <w:marLeft w:val="0"/>
      <w:marRight w:val="0"/>
      <w:marTop w:val="0"/>
      <w:marBottom w:val="0"/>
      <w:divBdr>
        <w:top w:val="none" w:sz="0" w:space="0" w:color="auto"/>
        <w:left w:val="none" w:sz="0" w:space="0" w:color="auto"/>
        <w:bottom w:val="none" w:sz="0" w:space="0" w:color="auto"/>
        <w:right w:val="none" w:sz="0" w:space="0" w:color="auto"/>
      </w:divBdr>
    </w:div>
    <w:div w:id="453671938">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6011">
      <w:bodyDiv w:val="1"/>
      <w:marLeft w:val="0"/>
      <w:marRight w:val="0"/>
      <w:marTop w:val="0"/>
      <w:marBottom w:val="0"/>
      <w:divBdr>
        <w:top w:val="none" w:sz="0" w:space="0" w:color="auto"/>
        <w:left w:val="none" w:sz="0" w:space="0" w:color="auto"/>
        <w:bottom w:val="none" w:sz="0" w:space="0" w:color="auto"/>
        <w:right w:val="none" w:sz="0" w:space="0" w:color="auto"/>
      </w:divBdr>
      <w:divsChild>
        <w:div w:id="1820881138">
          <w:marLeft w:val="0"/>
          <w:marRight w:val="0"/>
          <w:marTop w:val="0"/>
          <w:marBottom w:val="0"/>
          <w:divBdr>
            <w:top w:val="none" w:sz="0" w:space="0" w:color="auto"/>
            <w:left w:val="none" w:sz="0" w:space="0" w:color="auto"/>
            <w:bottom w:val="none" w:sz="0" w:space="0" w:color="auto"/>
            <w:right w:val="none" w:sz="0" w:space="0" w:color="auto"/>
          </w:divBdr>
        </w:div>
        <w:div w:id="176816384">
          <w:marLeft w:val="0"/>
          <w:marRight w:val="0"/>
          <w:marTop w:val="0"/>
          <w:marBottom w:val="0"/>
          <w:divBdr>
            <w:top w:val="none" w:sz="0" w:space="0" w:color="auto"/>
            <w:left w:val="none" w:sz="0" w:space="0" w:color="auto"/>
            <w:bottom w:val="none" w:sz="0" w:space="0" w:color="auto"/>
            <w:right w:val="none" w:sz="0" w:space="0" w:color="auto"/>
          </w:divBdr>
        </w:div>
        <w:div w:id="1810901447">
          <w:marLeft w:val="0"/>
          <w:marRight w:val="0"/>
          <w:marTop w:val="0"/>
          <w:marBottom w:val="0"/>
          <w:divBdr>
            <w:top w:val="none" w:sz="0" w:space="0" w:color="auto"/>
            <w:left w:val="none" w:sz="0" w:space="0" w:color="auto"/>
            <w:bottom w:val="none" w:sz="0" w:space="0" w:color="auto"/>
            <w:right w:val="none" w:sz="0" w:space="0" w:color="auto"/>
          </w:divBdr>
        </w:div>
        <w:div w:id="1385062434">
          <w:marLeft w:val="0"/>
          <w:marRight w:val="0"/>
          <w:marTop w:val="0"/>
          <w:marBottom w:val="0"/>
          <w:divBdr>
            <w:top w:val="none" w:sz="0" w:space="0" w:color="auto"/>
            <w:left w:val="none" w:sz="0" w:space="0" w:color="auto"/>
            <w:bottom w:val="none" w:sz="0" w:space="0" w:color="auto"/>
            <w:right w:val="none" w:sz="0" w:space="0" w:color="auto"/>
          </w:divBdr>
        </w:div>
        <w:div w:id="384909679">
          <w:marLeft w:val="0"/>
          <w:marRight w:val="0"/>
          <w:marTop w:val="0"/>
          <w:marBottom w:val="0"/>
          <w:divBdr>
            <w:top w:val="none" w:sz="0" w:space="0" w:color="auto"/>
            <w:left w:val="none" w:sz="0" w:space="0" w:color="auto"/>
            <w:bottom w:val="none" w:sz="0" w:space="0" w:color="auto"/>
            <w:right w:val="none" w:sz="0" w:space="0" w:color="auto"/>
          </w:divBdr>
        </w:div>
        <w:div w:id="1595824619">
          <w:marLeft w:val="0"/>
          <w:marRight w:val="0"/>
          <w:marTop w:val="0"/>
          <w:marBottom w:val="0"/>
          <w:divBdr>
            <w:top w:val="none" w:sz="0" w:space="0" w:color="auto"/>
            <w:left w:val="none" w:sz="0" w:space="0" w:color="auto"/>
            <w:bottom w:val="none" w:sz="0" w:space="0" w:color="auto"/>
            <w:right w:val="none" w:sz="0" w:space="0" w:color="auto"/>
          </w:divBdr>
        </w:div>
        <w:div w:id="668824328">
          <w:marLeft w:val="0"/>
          <w:marRight w:val="0"/>
          <w:marTop w:val="0"/>
          <w:marBottom w:val="0"/>
          <w:divBdr>
            <w:top w:val="none" w:sz="0" w:space="0" w:color="auto"/>
            <w:left w:val="none" w:sz="0" w:space="0" w:color="auto"/>
            <w:bottom w:val="none" w:sz="0" w:space="0" w:color="auto"/>
            <w:right w:val="none" w:sz="0" w:space="0" w:color="auto"/>
          </w:divBdr>
        </w:div>
        <w:div w:id="457264745">
          <w:marLeft w:val="0"/>
          <w:marRight w:val="0"/>
          <w:marTop w:val="0"/>
          <w:marBottom w:val="0"/>
          <w:divBdr>
            <w:top w:val="none" w:sz="0" w:space="0" w:color="auto"/>
            <w:left w:val="none" w:sz="0" w:space="0" w:color="auto"/>
            <w:bottom w:val="none" w:sz="0" w:space="0" w:color="auto"/>
            <w:right w:val="none" w:sz="0" w:space="0" w:color="auto"/>
          </w:divBdr>
        </w:div>
        <w:div w:id="1122113821">
          <w:marLeft w:val="0"/>
          <w:marRight w:val="0"/>
          <w:marTop w:val="0"/>
          <w:marBottom w:val="0"/>
          <w:divBdr>
            <w:top w:val="none" w:sz="0" w:space="0" w:color="auto"/>
            <w:left w:val="none" w:sz="0" w:space="0" w:color="auto"/>
            <w:bottom w:val="none" w:sz="0" w:space="0" w:color="auto"/>
            <w:right w:val="none" w:sz="0" w:space="0" w:color="auto"/>
          </w:divBdr>
        </w:div>
        <w:div w:id="1843550412">
          <w:marLeft w:val="0"/>
          <w:marRight w:val="0"/>
          <w:marTop w:val="0"/>
          <w:marBottom w:val="0"/>
          <w:divBdr>
            <w:top w:val="none" w:sz="0" w:space="0" w:color="auto"/>
            <w:left w:val="none" w:sz="0" w:space="0" w:color="auto"/>
            <w:bottom w:val="none" w:sz="0" w:space="0" w:color="auto"/>
            <w:right w:val="none" w:sz="0" w:space="0" w:color="auto"/>
          </w:divBdr>
        </w:div>
        <w:div w:id="760832549">
          <w:marLeft w:val="0"/>
          <w:marRight w:val="0"/>
          <w:marTop w:val="0"/>
          <w:marBottom w:val="0"/>
          <w:divBdr>
            <w:top w:val="none" w:sz="0" w:space="0" w:color="auto"/>
            <w:left w:val="none" w:sz="0" w:space="0" w:color="auto"/>
            <w:bottom w:val="none" w:sz="0" w:space="0" w:color="auto"/>
            <w:right w:val="none" w:sz="0" w:space="0" w:color="auto"/>
          </w:divBdr>
        </w:div>
        <w:div w:id="1312097407">
          <w:marLeft w:val="0"/>
          <w:marRight w:val="0"/>
          <w:marTop w:val="0"/>
          <w:marBottom w:val="0"/>
          <w:divBdr>
            <w:top w:val="none" w:sz="0" w:space="0" w:color="auto"/>
            <w:left w:val="none" w:sz="0" w:space="0" w:color="auto"/>
            <w:bottom w:val="none" w:sz="0" w:space="0" w:color="auto"/>
            <w:right w:val="none" w:sz="0" w:space="0" w:color="auto"/>
          </w:divBdr>
        </w:div>
        <w:div w:id="2121341810">
          <w:marLeft w:val="0"/>
          <w:marRight w:val="0"/>
          <w:marTop w:val="0"/>
          <w:marBottom w:val="0"/>
          <w:divBdr>
            <w:top w:val="none" w:sz="0" w:space="0" w:color="auto"/>
            <w:left w:val="none" w:sz="0" w:space="0" w:color="auto"/>
            <w:bottom w:val="none" w:sz="0" w:space="0" w:color="auto"/>
            <w:right w:val="none" w:sz="0" w:space="0" w:color="auto"/>
          </w:divBdr>
        </w:div>
        <w:div w:id="1754546573">
          <w:marLeft w:val="0"/>
          <w:marRight w:val="0"/>
          <w:marTop w:val="0"/>
          <w:marBottom w:val="0"/>
          <w:divBdr>
            <w:top w:val="none" w:sz="0" w:space="0" w:color="auto"/>
            <w:left w:val="none" w:sz="0" w:space="0" w:color="auto"/>
            <w:bottom w:val="none" w:sz="0" w:space="0" w:color="auto"/>
            <w:right w:val="none" w:sz="0" w:space="0" w:color="auto"/>
          </w:divBdr>
        </w:div>
        <w:div w:id="1193227031">
          <w:marLeft w:val="0"/>
          <w:marRight w:val="0"/>
          <w:marTop w:val="0"/>
          <w:marBottom w:val="0"/>
          <w:divBdr>
            <w:top w:val="none" w:sz="0" w:space="0" w:color="auto"/>
            <w:left w:val="none" w:sz="0" w:space="0" w:color="auto"/>
            <w:bottom w:val="none" w:sz="0" w:space="0" w:color="auto"/>
            <w:right w:val="none" w:sz="0" w:space="0" w:color="auto"/>
          </w:divBdr>
        </w:div>
        <w:div w:id="196554629">
          <w:marLeft w:val="0"/>
          <w:marRight w:val="0"/>
          <w:marTop w:val="0"/>
          <w:marBottom w:val="0"/>
          <w:divBdr>
            <w:top w:val="none" w:sz="0" w:space="0" w:color="auto"/>
            <w:left w:val="none" w:sz="0" w:space="0" w:color="auto"/>
            <w:bottom w:val="none" w:sz="0" w:space="0" w:color="auto"/>
            <w:right w:val="none" w:sz="0" w:space="0" w:color="auto"/>
          </w:divBdr>
        </w:div>
        <w:div w:id="545609398">
          <w:marLeft w:val="0"/>
          <w:marRight w:val="0"/>
          <w:marTop w:val="0"/>
          <w:marBottom w:val="0"/>
          <w:divBdr>
            <w:top w:val="none" w:sz="0" w:space="0" w:color="auto"/>
            <w:left w:val="none" w:sz="0" w:space="0" w:color="auto"/>
            <w:bottom w:val="none" w:sz="0" w:space="0" w:color="auto"/>
            <w:right w:val="none" w:sz="0" w:space="0" w:color="auto"/>
          </w:divBdr>
        </w:div>
        <w:div w:id="902445333">
          <w:marLeft w:val="0"/>
          <w:marRight w:val="0"/>
          <w:marTop w:val="0"/>
          <w:marBottom w:val="0"/>
          <w:divBdr>
            <w:top w:val="none" w:sz="0" w:space="0" w:color="auto"/>
            <w:left w:val="none" w:sz="0" w:space="0" w:color="auto"/>
            <w:bottom w:val="none" w:sz="0" w:space="0" w:color="auto"/>
            <w:right w:val="none" w:sz="0" w:space="0" w:color="auto"/>
          </w:divBdr>
        </w:div>
        <w:div w:id="1852059526">
          <w:marLeft w:val="0"/>
          <w:marRight w:val="0"/>
          <w:marTop w:val="0"/>
          <w:marBottom w:val="0"/>
          <w:divBdr>
            <w:top w:val="none" w:sz="0" w:space="0" w:color="auto"/>
            <w:left w:val="none" w:sz="0" w:space="0" w:color="auto"/>
            <w:bottom w:val="none" w:sz="0" w:space="0" w:color="auto"/>
            <w:right w:val="none" w:sz="0" w:space="0" w:color="auto"/>
          </w:divBdr>
        </w:div>
        <w:div w:id="1141314893">
          <w:marLeft w:val="0"/>
          <w:marRight w:val="0"/>
          <w:marTop w:val="0"/>
          <w:marBottom w:val="0"/>
          <w:divBdr>
            <w:top w:val="none" w:sz="0" w:space="0" w:color="auto"/>
            <w:left w:val="none" w:sz="0" w:space="0" w:color="auto"/>
            <w:bottom w:val="none" w:sz="0" w:space="0" w:color="auto"/>
            <w:right w:val="none" w:sz="0" w:space="0" w:color="auto"/>
          </w:divBdr>
        </w:div>
        <w:div w:id="1165824749">
          <w:marLeft w:val="0"/>
          <w:marRight w:val="0"/>
          <w:marTop w:val="0"/>
          <w:marBottom w:val="0"/>
          <w:divBdr>
            <w:top w:val="none" w:sz="0" w:space="0" w:color="auto"/>
            <w:left w:val="none" w:sz="0" w:space="0" w:color="auto"/>
            <w:bottom w:val="none" w:sz="0" w:space="0" w:color="auto"/>
            <w:right w:val="none" w:sz="0" w:space="0" w:color="auto"/>
          </w:divBdr>
        </w:div>
        <w:div w:id="605817360">
          <w:marLeft w:val="0"/>
          <w:marRight w:val="0"/>
          <w:marTop w:val="0"/>
          <w:marBottom w:val="0"/>
          <w:divBdr>
            <w:top w:val="none" w:sz="0" w:space="0" w:color="auto"/>
            <w:left w:val="none" w:sz="0" w:space="0" w:color="auto"/>
            <w:bottom w:val="none" w:sz="0" w:space="0" w:color="auto"/>
            <w:right w:val="none" w:sz="0" w:space="0" w:color="auto"/>
          </w:divBdr>
        </w:div>
      </w:divsChild>
    </w:div>
    <w:div w:id="471095068">
      <w:bodyDiv w:val="1"/>
      <w:marLeft w:val="0"/>
      <w:marRight w:val="0"/>
      <w:marTop w:val="0"/>
      <w:marBottom w:val="0"/>
      <w:divBdr>
        <w:top w:val="none" w:sz="0" w:space="0" w:color="auto"/>
        <w:left w:val="none" w:sz="0" w:space="0" w:color="auto"/>
        <w:bottom w:val="none" w:sz="0" w:space="0" w:color="auto"/>
        <w:right w:val="none" w:sz="0" w:space="0" w:color="auto"/>
      </w:divBdr>
    </w:div>
    <w:div w:id="474298082">
      <w:bodyDiv w:val="1"/>
      <w:marLeft w:val="0"/>
      <w:marRight w:val="0"/>
      <w:marTop w:val="0"/>
      <w:marBottom w:val="0"/>
      <w:divBdr>
        <w:top w:val="none" w:sz="0" w:space="0" w:color="auto"/>
        <w:left w:val="none" w:sz="0" w:space="0" w:color="auto"/>
        <w:bottom w:val="none" w:sz="0" w:space="0" w:color="auto"/>
        <w:right w:val="none" w:sz="0" w:space="0" w:color="auto"/>
      </w:divBdr>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3904">
      <w:bodyDiv w:val="1"/>
      <w:marLeft w:val="0"/>
      <w:marRight w:val="0"/>
      <w:marTop w:val="0"/>
      <w:marBottom w:val="0"/>
      <w:divBdr>
        <w:top w:val="none" w:sz="0" w:space="0" w:color="auto"/>
        <w:left w:val="none" w:sz="0" w:space="0" w:color="auto"/>
        <w:bottom w:val="none" w:sz="0" w:space="0" w:color="auto"/>
        <w:right w:val="none" w:sz="0" w:space="0" w:color="auto"/>
      </w:divBdr>
    </w:div>
    <w:div w:id="525561756">
      <w:bodyDiv w:val="1"/>
      <w:marLeft w:val="0"/>
      <w:marRight w:val="0"/>
      <w:marTop w:val="0"/>
      <w:marBottom w:val="0"/>
      <w:divBdr>
        <w:top w:val="none" w:sz="0" w:space="0" w:color="auto"/>
        <w:left w:val="none" w:sz="0" w:space="0" w:color="auto"/>
        <w:bottom w:val="none" w:sz="0" w:space="0" w:color="auto"/>
        <w:right w:val="none" w:sz="0" w:space="0" w:color="auto"/>
      </w:divBdr>
    </w:div>
    <w:div w:id="543370763">
      <w:bodyDiv w:val="1"/>
      <w:marLeft w:val="0"/>
      <w:marRight w:val="0"/>
      <w:marTop w:val="0"/>
      <w:marBottom w:val="0"/>
      <w:divBdr>
        <w:top w:val="none" w:sz="0" w:space="0" w:color="auto"/>
        <w:left w:val="none" w:sz="0" w:space="0" w:color="auto"/>
        <w:bottom w:val="none" w:sz="0" w:space="0" w:color="auto"/>
        <w:right w:val="none" w:sz="0" w:space="0" w:color="auto"/>
      </w:divBdr>
    </w:div>
    <w:div w:id="594436096">
      <w:bodyDiv w:val="1"/>
      <w:marLeft w:val="0"/>
      <w:marRight w:val="0"/>
      <w:marTop w:val="0"/>
      <w:marBottom w:val="0"/>
      <w:divBdr>
        <w:top w:val="none" w:sz="0" w:space="0" w:color="auto"/>
        <w:left w:val="none" w:sz="0" w:space="0" w:color="auto"/>
        <w:bottom w:val="none" w:sz="0" w:space="0" w:color="auto"/>
        <w:right w:val="none" w:sz="0" w:space="0" w:color="auto"/>
      </w:divBdr>
    </w:div>
    <w:div w:id="630744956">
      <w:bodyDiv w:val="1"/>
      <w:marLeft w:val="0"/>
      <w:marRight w:val="0"/>
      <w:marTop w:val="0"/>
      <w:marBottom w:val="0"/>
      <w:divBdr>
        <w:top w:val="none" w:sz="0" w:space="0" w:color="auto"/>
        <w:left w:val="none" w:sz="0" w:space="0" w:color="auto"/>
        <w:bottom w:val="none" w:sz="0" w:space="0" w:color="auto"/>
        <w:right w:val="none" w:sz="0" w:space="0" w:color="auto"/>
      </w:divBdr>
    </w:div>
    <w:div w:id="676078081">
      <w:bodyDiv w:val="1"/>
      <w:marLeft w:val="0"/>
      <w:marRight w:val="0"/>
      <w:marTop w:val="0"/>
      <w:marBottom w:val="0"/>
      <w:divBdr>
        <w:top w:val="none" w:sz="0" w:space="0" w:color="auto"/>
        <w:left w:val="none" w:sz="0" w:space="0" w:color="auto"/>
        <w:bottom w:val="none" w:sz="0" w:space="0" w:color="auto"/>
        <w:right w:val="none" w:sz="0" w:space="0" w:color="auto"/>
      </w:divBdr>
    </w:div>
    <w:div w:id="685638998">
      <w:bodyDiv w:val="1"/>
      <w:marLeft w:val="0"/>
      <w:marRight w:val="0"/>
      <w:marTop w:val="0"/>
      <w:marBottom w:val="0"/>
      <w:divBdr>
        <w:top w:val="none" w:sz="0" w:space="0" w:color="auto"/>
        <w:left w:val="none" w:sz="0" w:space="0" w:color="auto"/>
        <w:bottom w:val="none" w:sz="0" w:space="0" w:color="auto"/>
        <w:right w:val="none" w:sz="0" w:space="0" w:color="auto"/>
      </w:divBdr>
    </w:div>
    <w:div w:id="695422971">
      <w:bodyDiv w:val="1"/>
      <w:marLeft w:val="0"/>
      <w:marRight w:val="0"/>
      <w:marTop w:val="0"/>
      <w:marBottom w:val="0"/>
      <w:divBdr>
        <w:top w:val="none" w:sz="0" w:space="0" w:color="auto"/>
        <w:left w:val="none" w:sz="0" w:space="0" w:color="auto"/>
        <w:bottom w:val="none" w:sz="0" w:space="0" w:color="auto"/>
        <w:right w:val="none" w:sz="0" w:space="0" w:color="auto"/>
      </w:divBdr>
    </w:div>
    <w:div w:id="697656335">
      <w:bodyDiv w:val="1"/>
      <w:marLeft w:val="0"/>
      <w:marRight w:val="0"/>
      <w:marTop w:val="0"/>
      <w:marBottom w:val="0"/>
      <w:divBdr>
        <w:top w:val="none" w:sz="0" w:space="0" w:color="auto"/>
        <w:left w:val="none" w:sz="0" w:space="0" w:color="auto"/>
        <w:bottom w:val="none" w:sz="0" w:space="0" w:color="auto"/>
        <w:right w:val="none" w:sz="0" w:space="0" w:color="auto"/>
      </w:divBdr>
    </w:div>
    <w:div w:id="702173690">
      <w:bodyDiv w:val="1"/>
      <w:marLeft w:val="0"/>
      <w:marRight w:val="0"/>
      <w:marTop w:val="0"/>
      <w:marBottom w:val="0"/>
      <w:divBdr>
        <w:top w:val="none" w:sz="0" w:space="0" w:color="auto"/>
        <w:left w:val="none" w:sz="0" w:space="0" w:color="auto"/>
        <w:bottom w:val="none" w:sz="0" w:space="0" w:color="auto"/>
        <w:right w:val="none" w:sz="0" w:space="0" w:color="auto"/>
      </w:divBdr>
    </w:div>
    <w:div w:id="751511807">
      <w:bodyDiv w:val="1"/>
      <w:marLeft w:val="0"/>
      <w:marRight w:val="0"/>
      <w:marTop w:val="0"/>
      <w:marBottom w:val="0"/>
      <w:divBdr>
        <w:top w:val="none" w:sz="0" w:space="0" w:color="auto"/>
        <w:left w:val="none" w:sz="0" w:space="0" w:color="auto"/>
        <w:bottom w:val="none" w:sz="0" w:space="0" w:color="auto"/>
        <w:right w:val="none" w:sz="0" w:space="0" w:color="auto"/>
      </w:divBdr>
      <w:divsChild>
        <w:div w:id="1183276958">
          <w:marLeft w:val="0"/>
          <w:marRight w:val="0"/>
          <w:marTop w:val="0"/>
          <w:marBottom w:val="0"/>
          <w:divBdr>
            <w:top w:val="none" w:sz="0" w:space="0" w:color="auto"/>
            <w:left w:val="none" w:sz="0" w:space="0" w:color="auto"/>
            <w:bottom w:val="none" w:sz="0" w:space="0" w:color="auto"/>
            <w:right w:val="none" w:sz="0" w:space="0" w:color="auto"/>
          </w:divBdr>
        </w:div>
        <w:div w:id="1218080533">
          <w:marLeft w:val="0"/>
          <w:marRight w:val="0"/>
          <w:marTop w:val="0"/>
          <w:marBottom w:val="0"/>
          <w:divBdr>
            <w:top w:val="none" w:sz="0" w:space="0" w:color="auto"/>
            <w:left w:val="none" w:sz="0" w:space="0" w:color="auto"/>
            <w:bottom w:val="none" w:sz="0" w:space="0" w:color="auto"/>
            <w:right w:val="none" w:sz="0" w:space="0" w:color="auto"/>
          </w:divBdr>
        </w:div>
      </w:divsChild>
    </w:div>
    <w:div w:id="761098778">
      <w:bodyDiv w:val="1"/>
      <w:marLeft w:val="0"/>
      <w:marRight w:val="0"/>
      <w:marTop w:val="0"/>
      <w:marBottom w:val="0"/>
      <w:divBdr>
        <w:top w:val="none" w:sz="0" w:space="0" w:color="auto"/>
        <w:left w:val="none" w:sz="0" w:space="0" w:color="auto"/>
        <w:bottom w:val="none" w:sz="0" w:space="0" w:color="auto"/>
        <w:right w:val="none" w:sz="0" w:space="0" w:color="auto"/>
      </w:divBdr>
    </w:div>
    <w:div w:id="789662703">
      <w:bodyDiv w:val="1"/>
      <w:marLeft w:val="0"/>
      <w:marRight w:val="0"/>
      <w:marTop w:val="0"/>
      <w:marBottom w:val="0"/>
      <w:divBdr>
        <w:top w:val="none" w:sz="0" w:space="0" w:color="auto"/>
        <w:left w:val="none" w:sz="0" w:space="0" w:color="auto"/>
        <w:bottom w:val="none" w:sz="0" w:space="0" w:color="auto"/>
        <w:right w:val="none" w:sz="0" w:space="0" w:color="auto"/>
      </w:divBdr>
    </w:div>
    <w:div w:id="827405360">
      <w:bodyDiv w:val="1"/>
      <w:marLeft w:val="0"/>
      <w:marRight w:val="0"/>
      <w:marTop w:val="0"/>
      <w:marBottom w:val="0"/>
      <w:divBdr>
        <w:top w:val="none" w:sz="0" w:space="0" w:color="auto"/>
        <w:left w:val="none" w:sz="0" w:space="0" w:color="auto"/>
        <w:bottom w:val="none" w:sz="0" w:space="0" w:color="auto"/>
        <w:right w:val="none" w:sz="0" w:space="0" w:color="auto"/>
      </w:divBdr>
    </w:div>
    <w:div w:id="832136740">
      <w:bodyDiv w:val="1"/>
      <w:marLeft w:val="0"/>
      <w:marRight w:val="0"/>
      <w:marTop w:val="0"/>
      <w:marBottom w:val="0"/>
      <w:divBdr>
        <w:top w:val="none" w:sz="0" w:space="0" w:color="auto"/>
        <w:left w:val="none" w:sz="0" w:space="0" w:color="auto"/>
        <w:bottom w:val="none" w:sz="0" w:space="0" w:color="auto"/>
        <w:right w:val="none" w:sz="0" w:space="0" w:color="auto"/>
      </w:divBdr>
    </w:div>
    <w:div w:id="834956516">
      <w:bodyDiv w:val="1"/>
      <w:marLeft w:val="0"/>
      <w:marRight w:val="0"/>
      <w:marTop w:val="0"/>
      <w:marBottom w:val="0"/>
      <w:divBdr>
        <w:top w:val="none" w:sz="0" w:space="0" w:color="auto"/>
        <w:left w:val="none" w:sz="0" w:space="0" w:color="auto"/>
        <w:bottom w:val="none" w:sz="0" w:space="0" w:color="auto"/>
        <w:right w:val="none" w:sz="0" w:space="0" w:color="auto"/>
      </w:divBdr>
    </w:div>
    <w:div w:id="890187573">
      <w:bodyDiv w:val="1"/>
      <w:marLeft w:val="0"/>
      <w:marRight w:val="0"/>
      <w:marTop w:val="0"/>
      <w:marBottom w:val="0"/>
      <w:divBdr>
        <w:top w:val="none" w:sz="0" w:space="0" w:color="auto"/>
        <w:left w:val="none" w:sz="0" w:space="0" w:color="auto"/>
        <w:bottom w:val="none" w:sz="0" w:space="0" w:color="auto"/>
        <w:right w:val="none" w:sz="0" w:space="0" w:color="auto"/>
      </w:divBdr>
    </w:div>
    <w:div w:id="895311035">
      <w:bodyDiv w:val="1"/>
      <w:marLeft w:val="0"/>
      <w:marRight w:val="0"/>
      <w:marTop w:val="0"/>
      <w:marBottom w:val="0"/>
      <w:divBdr>
        <w:top w:val="none" w:sz="0" w:space="0" w:color="auto"/>
        <w:left w:val="none" w:sz="0" w:space="0" w:color="auto"/>
        <w:bottom w:val="none" w:sz="0" w:space="0" w:color="auto"/>
        <w:right w:val="none" w:sz="0" w:space="0" w:color="auto"/>
      </w:divBdr>
      <w:divsChild>
        <w:div w:id="756025933">
          <w:marLeft w:val="0"/>
          <w:marRight w:val="0"/>
          <w:marTop w:val="0"/>
          <w:marBottom w:val="0"/>
          <w:divBdr>
            <w:top w:val="none" w:sz="0" w:space="0" w:color="auto"/>
            <w:left w:val="none" w:sz="0" w:space="0" w:color="auto"/>
            <w:bottom w:val="none" w:sz="0" w:space="0" w:color="auto"/>
            <w:right w:val="none" w:sz="0" w:space="0" w:color="auto"/>
          </w:divBdr>
        </w:div>
      </w:divsChild>
    </w:div>
    <w:div w:id="920869280">
      <w:bodyDiv w:val="1"/>
      <w:marLeft w:val="0"/>
      <w:marRight w:val="0"/>
      <w:marTop w:val="0"/>
      <w:marBottom w:val="0"/>
      <w:divBdr>
        <w:top w:val="none" w:sz="0" w:space="0" w:color="auto"/>
        <w:left w:val="none" w:sz="0" w:space="0" w:color="auto"/>
        <w:bottom w:val="none" w:sz="0" w:space="0" w:color="auto"/>
        <w:right w:val="none" w:sz="0" w:space="0" w:color="auto"/>
      </w:divBdr>
    </w:div>
    <w:div w:id="941108709">
      <w:bodyDiv w:val="1"/>
      <w:marLeft w:val="0"/>
      <w:marRight w:val="0"/>
      <w:marTop w:val="0"/>
      <w:marBottom w:val="0"/>
      <w:divBdr>
        <w:top w:val="none" w:sz="0" w:space="0" w:color="auto"/>
        <w:left w:val="none" w:sz="0" w:space="0" w:color="auto"/>
        <w:bottom w:val="none" w:sz="0" w:space="0" w:color="auto"/>
        <w:right w:val="none" w:sz="0" w:space="0" w:color="auto"/>
      </w:divBdr>
    </w:div>
    <w:div w:id="941108716">
      <w:bodyDiv w:val="1"/>
      <w:marLeft w:val="0"/>
      <w:marRight w:val="0"/>
      <w:marTop w:val="0"/>
      <w:marBottom w:val="0"/>
      <w:divBdr>
        <w:top w:val="none" w:sz="0" w:space="0" w:color="auto"/>
        <w:left w:val="none" w:sz="0" w:space="0" w:color="auto"/>
        <w:bottom w:val="none" w:sz="0" w:space="0" w:color="auto"/>
        <w:right w:val="none" w:sz="0" w:space="0" w:color="auto"/>
      </w:divBdr>
      <w:divsChild>
        <w:div w:id="1458063092">
          <w:marLeft w:val="0"/>
          <w:marRight w:val="0"/>
          <w:marTop w:val="0"/>
          <w:marBottom w:val="0"/>
          <w:divBdr>
            <w:top w:val="none" w:sz="0" w:space="0" w:color="auto"/>
            <w:left w:val="none" w:sz="0" w:space="0" w:color="auto"/>
            <w:bottom w:val="none" w:sz="0" w:space="0" w:color="auto"/>
            <w:right w:val="none" w:sz="0" w:space="0" w:color="auto"/>
          </w:divBdr>
        </w:div>
        <w:div w:id="247154023">
          <w:marLeft w:val="0"/>
          <w:marRight w:val="0"/>
          <w:marTop w:val="0"/>
          <w:marBottom w:val="0"/>
          <w:divBdr>
            <w:top w:val="none" w:sz="0" w:space="0" w:color="auto"/>
            <w:left w:val="none" w:sz="0" w:space="0" w:color="auto"/>
            <w:bottom w:val="none" w:sz="0" w:space="0" w:color="auto"/>
            <w:right w:val="none" w:sz="0" w:space="0" w:color="auto"/>
          </w:divBdr>
        </w:div>
        <w:div w:id="771048271">
          <w:marLeft w:val="0"/>
          <w:marRight w:val="0"/>
          <w:marTop w:val="0"/>
          <w:marBottom w:val="0"/>
          <w:divBdr>
            <w:top w:val="none" w:sz="0" w:space="0" w:color="auto"/>
            <w:left w:val="none" w:sz="0" w:space="0" w:color="auto"/>
            <w:bottom w:val="none" w:sz="0" w:space="0" w:color="auto"/>
            <w:right w:val="none" w:sz="0" w:space="0" w:color="auto"/>
          </w:divBdr>
        </w:div>
        <w:div w:id="1549222303">
          <w:marLeft w:val="0"/>
          <w:marRight w:val="0"/>
          <w:marTop w:val="0"/>
          <w:marBottom w:val="0"/>
          <w:divBdr>
            <w:top w:val="none" w:sz="0" w:space="0" w:color="auto"/>
            <w:left w:val="none" w:sz="0" w:space="0" w:color="auto"/>
            <w:bottom w:val="none" w:sz="0" w:space="0" w:color="auto"/>
            <w:right w:val="none" w:sz="0" w:space="0" w:color="auto"/>
          </w:divBdr>
        </w:div>
        <w:div w:id="467433131">
          <w:marLeft w:val="0"/>
          <w:marRight w:val="0"/>
          <w:marTop w:val="0"/>
          <w:marBottom w:val="0"/>
          <w:divBdr>
            <w:top w:val="none" w:sz="0" w:space="0" w:color="auto"/>
            <w:left w:val="none" w:sz="0" w:space="0" w:color="auto"/>
            <w:bottom w:val="none" w:sz="0" w:space="0" w:color="auto"/>
            <w:right w:val="none" w:sz="0" w:space="0" w:color="auto"/>
          </w:divBdr>
        </w:div>
        <w:div w:id="1013000224">
          <w:marLeft w:val="0"/>
          <w:marRight w:val="0"/>
          <w:marTop w:val="0"/>
          <w:marBottom w:val="0"/>
          <w:divBdr>
            <w:top w:val="none" w:sz="0" w:space="0" w:color="auto"/>
            <w:left w:val="none" w:sz="0" w:space="0" w:color="auto"/>
            <w:bottom w:val="none" w:sz="0" w:space="0" w:color="auto"/>
            <w:right w:val="none" w:sz="0" w:space="0" w:color="auto"/>
          </w:divBdr>
        </w:div>
        <w:div w:id="1908226050">
          <w:marLeft w:val="0"/>
          <w:marRight w:val="0"/>
          <w:marTop w:val="0"/>
          <w:marBottom w:val="0"/>
          <w:divBdr>
            <w:top w:val="none" w:sz="0" w:space="0" w:color="auto"/>
            <w:left w:val="none" w:sz="0" w:space="0" w:color="auto"/>
            <w:bottom w:val="none" w:sz="0" w:space="0" w:color="auto"/>
            <w:right w:val="none" w:sz="0" w:space="0" w:color="auto"/>
          </w:divBdr>
        </w:div>
      </w:divsChild>
    </w:div>
    <w:div w:id="944505825">
      <w:bodyDiv w:val="1"/>
      <w:marLeft w:val="0"/>
      <w:marRight w:val="0"/>
      <w:marTop w:val="0"/>
      <w:marBottom w:val="0"/>
      <w:divBdr>
        <w:top w:val="none" w:sz="0" w:space="0" w:color="auto"/>
        <w:left w:val="none" w:sz="0" w:space="0" w:color="auto"/>
        <w:bottom w:val="none" w:sz="0" w:space="0" w:color="auto"/>
        <w:right w:val="none" w:sz="0" w:space="0" w:color="auto"/>
      </w:divBdr>
    </w:div>
    <w:div w:id="958873501">
      <w:bodyDiv w:val="1"/>
      <w:marLeft w:val="0"/>
      <w:marRight w:val="0"/>
      <w:marTop w:val="0"/>
      <w:marBottom w:val="0"/>
      <w:divBdr>
        <w:top w:val="none" w:sz="0" w:space="0" w:color="auto"/>
        <w:left w:val="none" w:sz="0" w:space="0" w:color="auto"/>
        <w:bottom w:val="none" w:sz="0" w:space="0" w:color="auto"/>
        <w:right w:val="none" w:sz="0" w:space="0" w:color="auto"/>
      </w:divBdr>
    </w:div>
    <w:div w:id="1020475888">
      <w:bodyDiv w:val="1"/>
      <w:marLeft w:val="0"/>
      <w:marRight w:val="0"/>
      <w:marTop w:val="0"/>
      <w:marBottom w:val="0"/>
      <w:divBdr>
        <w:top w:val="none" w:sz="0" w:space="0" w:color="auto"/>
        <w:left w:val="none" w:sz="0" w:space="0" w:color="auto"/>
        <w:bottom w:val="none" w:sz="0" w:space="0" w:color="auto"/>
        <w:right w:val="none" w:sz="0" w:space="0" w:color="auto"/>
      </w:divBdr>
    </w:div>
    <w:div w:id="1023827411">
      <w:bodyDiv w:val="1"/>
      <w:marLeft w:val="0"/>
      <w:marRight w:val="0"/>
      <w:marTop w:val="0"/>
      <w:marBottom w:val="0"/>
      <w:divBdr>
        <w:top w:val="none" w:sz="0" w:space="0" w:color="auto"/>
        <w:left w:val="none" w:sz="0" w:space="0" w:color="auto"/>
        <w:bottom w:val="none" w:sz="0" w:space="0" w:color="auto"/>
        <w:right w:val="none" w:sz="0" w:space="0" w:color="auto"/>
      </w:divBdr>
    </w:div>
    <w:div w:id="1035038148">
      <w:bodyDiv w:val="1"/>
      <w:marLeft w:val="0"/>
      <w:marRight w:val="0"/>
      <w:marTop w:val="0"/>
      <w:marBottom w:val="0"/>
      <w:divBdr>
        <w:top w:val="none" w:sz="0" w:space="0" w:color="auto"/>
        <w:left w:val="none" w:sz="0" w:space="0" w:color="auto"/>
        <w:bottom w:val="none" w:sz="0" w:space="0" w:color="auto"/>
        <w:right w:val="none" w:sz="0" w:space="0" w:color="auto"/>
      </w:divBdr>
    </w:div>
    <w:div w:id="1037006029">
      <w:bodyDiv w:val="1"/>
      <w:marLeft w:val="0"/>
      <w:marRight w:val="0"/>
      <w:marTop w:val="0"/>
      <w:marBottom w:val="0"/>
      <w:divBdr>
        <w:top w:val="none" w:sz="0" w:space="0" w:color="auto"/>
        <w:left w:val="none" w:sz="0" w:space="0" w:color="auto"/>
        <w:bottom w:val="none" w:sz="0" w:space="0" w:color="auto"/>
        <w:right w:val="none" w:sz="0" w:space="0" w:color="auto"/>
      </w:divBdr>
    </w:div>
    <w:div w:id="1046876728">
      <w:bodyDiv w:val="1"/>
      <w:marLeft w:val="0"/>
      <w:marRight w:val="0"/>
      <w:marTop w:val="0"/>
      <w:marBottom w:val="0"/>
      <w:divBdr>
        <w:top w:val="none" w:sz="0" w:space="0" w:color="auto"/>
        <w:left w:val="none" w:sz="0" w:space="0" w:color="auto"/>
        <w:bottom w:val="none" w:sz="0" w:space="0" w:color="auto"/>
        <w:right w:val="none" w:sz="0" w:space="0" w:color="auto"/>
      </w:divBdr>
    </w:div>
    <w:div w:id="1060712926">
      <w:bodyDiv w:val="1"/>
      <w:marLeft w:val="0"/>
      <w:marRight w:val="0"/>
      <w:marTop w:val="0"/>
      <w:marBottom w:val="0"/>
      <w:divBdr>
        <w:top w:val="none" w:sz="0" w:space="0" w:color="auto"/>
        <w:left w:val="none" w:sz="0" w:space="0" w:color="auto"/>
        <w:bottom w:val="none" w:sz="0" w:space="0" w:color="auto"/>
        <w:right w:val="none" w:sz="0" w:space="0" w:color="auto"/>
      </w:divBdr>
      <w:divsChild>
        <w:div w:id="1927767670">
          <w:marLeft w:val="0"/>
          <w:marRight w:val="0"/>
          <w:marTop w:val="0"/>
          <w:marBottom w:val="0"/>
          <w:divBdr>
            <w:top w:val="none" w:sz="0" w:space="0" w:color="auto"/>
            <w:left w:val="none" w:sz="0" w:space="0" w:color="auto"/>
            <w:bottom w:val="none" w:sz="0" w:space="0" w:color="auto"/>
            <w:right w:val="none" w:sz="0" w:space="0" w:color="auto"/>
          </w:divBdr>
        </w:div>
        <w:div w:id="1434595286">
          <w:marLeft w:val="0"/>
          <w:marRight w:val="0"/>
          <w:marTop w:val="0"/>
          <w:marBottom w:val="0"/>
          <w:divBdr>
            <w:top w:val="none" w:sz="0" w:space="0" w:color="auto"/>
            <w:left w:val="none" w:sz="0" w:space="0" w:color="auto"/>
            <w:bottom w:val="none" w:sz="0" w:space="0" w:color="auto"/>
            <w:right w:val="none" w:sz="0" w:space="0" w:color="auto"/>
          </w:divBdr>
        </w:div>
        <w:div w:id="1075005601">
          <w:marLeft w:val="0"/>
          <w:marRight w:val="0"/>
          <w:marTop w:val="0"/>
          <w:marBottom w:val="0"/>
          <w:divBdr>
            <w:top w:val="none" w:sz="0" w:space="0" w:color="auto"/>
            <w:left w:val="none" w:sz="0" w:space="0" w:color="auto"/>
            <w:bottom w:val="none" w:sz="0" w:space="0" w:color="auto"/>
            <w:right w:val="none" w:sz="0" w:space="0" w:color="auto"/>
          </w:divBdr>
        </w:div>
        <w:div w:id="1773546797">
          <w:marLeft w:val="0"/>
          <w:marRight w:val="0"/>
          <w:marTop w:val="0"/>
          <w:marBottom w:val="0"/>
          <w:divBdr>
            <w:top w:val="none" w:sz="0" w:space="0" w:color="auto"/>
            <w:left w:val="none" w:sz="0" w:space="0" w:color="auto"/>
            <w:bottom w:val="none" w:sz="0" w:space="0" w:color="auto"/>
            <w:right w:val="none" w:sz="0" w:space="0" w:color="auto"/>
          </w:divBdr>
        </w:div>
        <w:div w:id="1029070633">
          <w:marLeft w:val="0"/>
          <w:marRight w:val="0"/>
          <w:marTop w:val="0"/>
          <w:marBottom w:val="0"/>
          <w:divBdr>
            <w:top w:val="none" w:sz="0" w:space="0" w:color="auto"/>
            <w:left w:val="none" w:sz="0" w:space="0" w:color="auto"/>
            <w:bottom w:val="none" w:sz="0" w:space="0" w:color="auto"/>
            <w:right w:val="none" w:sz="0" w:space="0" w:color="auto"/>
          </w:divBdr>
        </w:div>
        <w:div w:id="1485049373">
          <w:marLeft w:val="0"/>
          <w:marRight w:val="0"/>
          <w:marTop w:val="0"/>
          <w:marBottom w:val="0"/>
          <w:divBdr>
            <w:top w:val="none" w:sz="0" w:space="0" w:color="auto"/>
            <w:left w:val="none" w:sz="0" w:space="0" w:color="auto"/>
            <w:bottom w:val="none" w:sz="0" w:space="0" w:color="auto"/>
            <w:right w:val="none" w:sz="0" w:space="0" w:color="auto"/>
          </w:divBdr>
        </w:div>
        <w:div w:id="1901091607">
          <w:marLeft w:val="0"/>
          <w:marRight w:val="0"/>
          <w:marTop w:val="0"/>
          <w:marBottom w:val="0"/>
          <w:divBdr>
            <w:top w:val="none" w:sz="0" w:space="0" w:color="auto"/>
            <w:left w:val="none" w:sz="0" w:space="0" w:color="auto"/>
            <w:bottom w:val="none" w:sz="0" w:space="0" w:color="auto"/>
            <w:right w:val="none" w:sz="0" w:space="0" w:color="auto"/>
          </w:divBdr>
        </w:div>
        <w:div w:id="649867510">
          <w:marLeft w:val="0"/>
          <w:marRight w:val="0"/>
          <w:marTop w:val="0"/>
          <w:marBottom w:val="0"/>
          <w:divBdr>
            <w:top w:val="none" w:sz="0" w:space="0" w:color="auto"/>
            <w:left w:val="none" w:sz="0" w:space="0" w:color="auto"/>
            <w:bottom w:val="none" w:sz="0" w:space="0" w:color="auto"/>
            <w:right w:val="none" w:sz="0" w:space="0" w:color="auto"/>
          </w:divBdr>
        </w:div>
        <w:div w:id="1969891445">
          <w:marLeft w:val="0"/>
          <w:marRight w:val="0"/>
          <w:marTop w:val="0"/>
          <w:marBottom w:val="0"/>
          <w:divBdr>
            <w:top w:val="none" w:sz="0" w:space="0" w:color="auto"/>
            <w:left w:val="none" w:sz="0" w:space="0" w:color="auto"/>
            <w:bottom w:val="none" w:sz="0" w:space="0" w:color="auto"/>
            <w:right w:val="none" w:sz="0" w:space="0" w:color="auto"/>
          </w:divBdr>
        </w:div>
        <w:div w:id="467750545">
          <w:marLeft w:val="0"/>
          <w:marRight w:val="0"/>
          <w:marTop w:val="0"/>
          <w:marBottom w:val="0"/>
          <w:divBdr>
            <w:top w:val="none" w:sz="0" w:space="0" w:color="auto"/>
            <w:left w:val="none" w:sz="0" w:space="0" w:color="auto"/>
            <w:bottom w:val="none" w:sz="0" w:space="0" w:color="auto"/>
            <w:right w:val="none" w:sz="0" w:space="0" w:color="auto"/>
          </w:divBdr>
        </w:div>
        <w:div w:id="744842454">
          <w:marLeft w:val="0"/>
          <w:marRight w:val="0"/>
          <w:marTop w:val="0"/>
          <w:marBottom w:val="0"/>
          <w:divBdr>
            <w:top w:val="none" w:sz="0" w:space="0" w:color="auto"/>
            <w:left w:val="none" w:sz="0" w:space="0" w:color="auto"/>
            <w:bottom w:val="none" w:sz="0" w:space="0" w:color="auto"/>
            <w:right w:val="none" w:sz="0" w:space="0" w:color="auto"/>
          </w:divBdr>
        </w:div>
        <w:div w:id="192766459">
          <w:marLeft w:val="0"/>
          <w:marRight w:val="0"/>
          <w:marTop w:val="0"/>
          <w:marBottom w:val="0"/>
          <w:divBdr>
            <w:top w:val="none" w:sz="0" w:space="0" w:color="auto"/>
            <w:left w:val="none" w:sz="0" w:space="0" w:color="auto"/>
            <w:bottom w:val="none" w:sz="0" w:space="0" w:color="auto"/>
            <w:right w:val="none" w:sz="0" w:space="0" w:color="auto"/>
          </w:divBdr>
        </w:div>
        <w:div w:id="1821652775">
          <w:marLeft w:val="0"/>
          <w:marRight w:val="0"/>
          <w:marTop w:val="0"/>
          <w:marBottom w:val="0"/>
          <w:divBdr>
            <w:top w:val="none" w:sz="0" w:space="0" w:color="auto"/>
            <w:left w:val="none" w:sz="0" w:space="0" w:color="auto"/>
            <w:bottom w:val="none" w:sz="0" w:space="0" w:color="auto"/>
            <w:right w:val="none" w:sz="0" w:space="0" w:color="auto"/>
          </w:divBdr>
        </w:div>
        <w:div w:id="2108963689">
          <w:marLeft w:val="0"/>
          <w:marRight w:val="0"/>
          <w:marTop w:val="0"/>
          <w:marBottom w:val="0"/>
          <w:divBdr>
            <w:top w:val="none" w:sz="0" w:space="0" w:color="auto"/>
            <w:left w:val="none" w:sz="0" w:space="0" w:color="auto"/>
            <w:bottom w:val="none" w:sz="0" w:space="0" w:color="auto"/>
            <w:right w:val="none" w:sz="0" w:space="0" w:color="auto"/>
          </w:divBdr>
        </w:div>
        <w:div w:id="1164395793">
          <w:marLeft w:val="0"/>
          <w:marRight w:val="0"/>
          <w:marTop w:val="0"/>
          <w:marBottom w:val="0"/>
          <w:divBdr>
            <w:top w:val="none" w:sz="0" w:space="0" w:color="auto"/>
            <w:left w:val="none" w:sz="0" w:space="0" w:color="auto"/>
            <w:bottom w:val="none" w:sz="0" w:space="0" w:color="auto"/>
            <w:right w:val="none" w:sz="0" w:space="0" w:color="auto"/>
          </w:divBdr>
        </w:div>
        <w:div w:id="697707354">
          <w:marLeft w:val="0"/>
          <w:marRight w:val="0"/>
          <w:marTop w:val="0"/>
          <w:marBottom w:val="0"/>
          <w:divBdr>
            <w:top w:val="none" w:sz="0" w:space="0" w:color="auto"/>
            <w:left w:val="none" w:sz="0" w:space="0" w:color="auto"/>
            <w:bottom w:val="none" w:sz="0" w:space="0" w:color="auto"/>
            <w:right w:val="none" w:sz="0" w:space="0" w:color="auto"/>
          </w:divBdr>
        </w:div>
        <w:div w:id="723719057">
          <w:marLeft w:val="0"/>
          <w:marRight w:val="0"/>
          <w:marTop w:val="0"/>
          <w:marBottom w:val="0"/>
          <w:divBdr>
            <w:top w:val="none" w:sz="0" w:space="0" w:color="auto"/>
            <w:left w:val="none" w:sz="0" w:space="0" w:color="auto"/>
            <w:bottom w:val="none" w:sz="0" w:space="0" w:color="auto"/>
            <w:right w:val="none" w:sz="0" w:space="0" w:color="auto"/>
          </w:divBdr>
        </w:div>
      </w:divsChild>
    </w:div>
    <w:div w:id="1074818955">
      <w:bodyDiv w:val="1"/>
      <w:marLeft w:val="0"/>
      <w:marRight w:val="0"/>
      <w:marTop w:val="0"/>
      <w:marBottom w:val="0"/>
      <w:divBdr>
        <w:top w:val="none" w:sz="0" w:space="0" w:color="auto"/>
        <w:left w:val="none" w:sz="0" w:space="0" w:color="auto"/>
        <w:bottom w:val="none" w:sz="0" w:space="0" w:color="auto"/>
        <w:right w:val="none" w:sz="0" w:space="0" w:color="auto"/>
      </w:divBdr>
    </w:div>
    <w:div w:id="1111510745">
      <w:bodyDiv w:val="1"/>
      <w:marLeft w:val="0"/>
      <w:marRight w:val="0"/>
      <w:marTop w:val="0"/>
      <w:marBottom w:val="0"/>
      <w:divBdr>
        <w:top w:val="none" w:sz="0" w:space="0" w:color="auto"/>
        <w:left w:val="none" w:sz="0" w:space="0" w:color="auto"/>
        <w:bottom w:val="none" w:sz="0" w:space="0" w:color="auto"/>
        <w:right w:val="none" w:sz="0" w:space="0" w:color="auto"/>
      </w:divBdr>
    </w:div>
    <w:div w:id="1116368652">
      <w:bodyDiv w:val="1"/>
      <w:marLeft w:val="0"/>
      <w:marRight w:val="0"/>
      <w:marTop w:val="0"/>
      <w:marBottom w:val="0"/>
      <w:divBdr>
        <w:top w:val="none" w:sz="0" w:space="0" w:color="auto"/>
        <w:left w:val="none" w:sz="0" w:space="0" w:color="auto"/>
        <w:bottom w:val="none" w:sz="0" w:space="0" w:color="auto"/>
        <w:right w:val="none" w:sz="0" w:space="0" w:color="auto"/>
      </w:divBdr>
    </w:div>
    <w:div w:id="1171291619">
      <w:bodyDiv w:val="1"/>
      <w:marLeft w:val="0"/>
      <w:marRight w:val="0"/>
      <w:marTop w:val="0"/>
      <w:marBottom w:val="0"/>
      <w:divBdr>
        <w:top w:val="none" w:sz="0" w:space="0" w:color="auto"/>
        <w:left w:val="none" w:sz="0" w:space="0" w:color="auto"/>
        <w:bottom w:val="none" w:sz="0" w:space="0" w:color="auto"/>
        <w:right w:val="none" w:sz="0" w:space="0" w:color="auto"/>
      </w:divBdr>
    </w:div>
    <w:div w:id="1191338995">
      <w:bodyDiv w:val="1"/>
      <w:marLeft w:val="0"/>
      <w:marRight w:val="0"/>
      <w:marTop w:val="0"/>
      <w:marBottom w:val="0"/>
      <w:divBdr>
        <w:top w:val="none" w:sz="0" w:space="0" w:color="auto"/>
        <w:left w:val="none" w:sz="0" w:space="0" w:color="auto"/>
        <w:bottom w:val="none" w:sz="0" w:space="0" w:color="auto"/>
        <w:right w:val="none" w:sz="0" w:space="0" w:color="auto"/>
      </w:divBdr>
    </w:div>
    <w:div w:id="1217427761">
      <w:bodyDiv w:val="1"/>
      <w:marLeft w:val="0"/>
      <w:marRight w:val="0"/>
      <w:marTop w:val="0"/>
      <w:marBottom w:val="0"/>
      <w:divBdr>
        <w:top w:val="none" w:sz="0" w:space="0" w:color="auto"/>
        <w:left w:val="none" w:sz="0" w:space="0" w:color="auto"/>
        <w:bottom w:val="none" w:sz="0" w:space="0" w:color="auto"/>
        <w:right w:val="none" w:sz="0" w:space="0" w:color="auto"/>
      </w:divBdr>
    </w:div>
    <w:div w:id="1247613279">
      <w:bodyDiv w:val="1"/>
      <w:marLeft w:val="0"/>
      <w:marRight w:val="0"/>
      <w:marTop w:val="0"/>
      <w:marBottom w:val="0"/>
      <w:divBdr>
        <w:top w:val="none" w:sz="0" w:space="0" w:color="auto"/>
        <w:left w:val="none" w:sz="0" w:space="0" w:color="auto"/>
        <w:bottom w:val="none" w:sz="0" w:space="0" w:color="auto"/>
        <w:right w:val="none" w:sz="0" w:space="0" w:color="auto"/>
      </w:divBdr>
    </w:div>
    <w:div w:id="1250236852">
      <w:bodyDiv w:val="1"/>
      <w:marLeft w:val="0"/>
      <w:marRight w:val="0"/>
      <w:marTop w:val="0"/>
      <w:marBottom w:val="0"/>
      <w:divBdr>
        <w:top w:val="none" w:sz="0" w:space="0" w:color="auto"/>
        <w:left w:val="none" w:sz="0" w:space="0" w:color="auto"/>
        <w:bottom w:val="none" w:sz="0" w:space="0" w:color="auto"/>
        <w:right w:val="none" w:sz="0" w:space="0" w:color="auto"/>
      </w:divBdr>
    </w:div>
    <w:div w:id="1261791168">
      <w:bodyDiv w:val="1"/>
      <w:marLeft w:val="0"/>
      <w:marRight w:val="0"/>
      <w:marTop w:val="0"/>
      <w:marBottom w:val="0"/>
      <w:divBdr>
        <w:top w:val="none" w:sz="0" w:space="0" w:color="auto"/>
        <w:left w:val="none" w:sz="0" w:space="0" w:color="auto"/>
        <w:bottom w:val="none" w:sz="0" w:space="0" w:color="auto"/>
        <w:right w:val="none" w:sz="0" w:space="0" w:color="auto"/>
      </w:divBdr>
    </w:div>
    <w:div w:id="1299215555">
      <w:bodyDiv w:val="1"/>
      <w:marLeft w:val="0"/>
      <w:marRight w:val="0"/>
      <w:marTop w:val="0"/>
      <w:marBottom w:val="0"/>
      <w:divBdr>
        <w:top w:val="none" w:sz="0" w:space="0" w:color="auto"/>
        <w:left w:val="none" w:sz="0" w:space="0" w:color="auto"/>
        <w:bottom w:val="none" w:sz="0" w:space="0" w:color="auto"/>
        <w:right w:val="none" w:sz="0" w:space="0" w:color="auto"/>
      </w:divBdr>
    </w:div>
    <w:div w:id="1307513096">
      <w:bodyDiv w:val="1"/>
      <w:marLeft w:val="0"/>
      <w:marRight w:val="0"/>
      <w:marTop w:val="0"/>
      <w:marBottom w:val="0"/>
      <w:divBdr>
        <w:top w:val="none" w:sz="0" w:space="0" w:color="auto"/>
        <w:left w:val="none" w:sz="0" w:space="0" w:color="auto"/>
        <w:bottom w:val="none" w:sz="0" w:space="0" w:color="auto"/>
        <w:right w:val="none" w:sz="0" w:space="0" w:color="auto"/>
      </w:divBdr>
    </w:div>
    <w:div w:id="1314408341">
      <w:bodyDiv w:val="1"/>
      <w:marLeft w:val="0"/>
      <w:marRight w:val="0"/>
      <w:marTop w:val="0"/>
      <w:marBottom w:val="0"/>
      <w:divBdr>
        <w:top w:val="none" w:sz="0" w:space="0" w:color="auto"/>
        <w:left w:val="none" w:sz="0" w:space="0" w:color="auto"/>
        <w:bottom w:val="none" w:sz="0" w:space="0" w:color="auto"/>
        <w:right w:val="none" w:sz="0" w:space="0" w:color="auto"/>
      </w:divBdr>
    </w:div>
    <w:div w:id="1329290903">
      <w:bodyDiv w:val="1"/>
      <w:marLeft w:val="0"/>
      <w:marRight w:val="0"/>
      <w:marTop w:val="0"/>
      <w:marBottom w:val="0"/>
      <w:divBdr>
        <w:top w:val="none" w:sz="0" w:space="0" w:color="auto"/>
        <w:left w:val="none" w:sz="0" w:space="0" w:color="auto"/>
        <w:bottom w:val="none" w:sz="0" w:space="0" w:color="auto"/>
        <w:right w:val="none" w:sz="0" w:space="0" w:color="auto"/>
      </w:divBdr>
    </w:div>
    <w:div w:id="1334995982">
      <w:bodyDiv w:val="1"/>
      <w:marLeft w:val="0"/>
      <w:marRight w:val="0"/>
      <w:marTop w:val="0"/>
      <w:marBottom w:val="0"/>
      <w:divBdr>
        <w:top w:val="none" w:sz="0" w:space="0" w:color="auto"/>
        <w:left w:val="none" w:sz="0" w:space="0" w:color="auto"/>
        <w:bottom w:val="none" w:sz="0" w:space="0" w:color="auto"/>
        <w:right w:val="none" w:sz="0" w:space="0" w:color="auto"/>
      </w:divBdr>
    </w:div>
    <w:div w:id="1350527128">
      <w:bodyDiv w:val="1"/>
      <w:marLeft w:val="0"/>
      <w:marRight w:val="0"/>
      <w:marTop w:val="0"/>
      <w:marBottom w:val="0"/>
      <w:divBdr>
        <w:top w:val="none" w:sz="0" w:space="0" w:color="auto"/>
        <w:left w:val="none" w:sz="0" w:space="0" w:color="auto"/>
        <w:bottom w:val="none" w:sz="0" w:space="0" w:color="auto"/>
        <w:right w:val="none" w:sz="0" w:space="0" w:color="auto"/>
      </w:divBdr>
    </w:div>
    <w:div w:id="1355575694">
      <w:bodyDiv w:val="1"/>
      <w:marLeft w:val="0"/>
      <w:marRight w:val="0"/>
      <w:marTop w:val="0"/>
      <w:marBottom w:val="0"/>
      <w:divBdr>
        <w:top w:val="none" w:sz="0" w:space="0" w:color="auto"/>
        <w:left w:val="none" w:sz="0" w:space="0" w:color="auto"/>
        <w:bottom w:val="none" w:sz="0" w:space="0" w:color="auto"/>
        <w:right w:val="none" w:sz="0" w:space="0" w:color="auto"/>
      </w:divBdr>
    </w:div>
    <w:div w:id="1389918266">
      <w:bodyDiv w:val="1"/>
      <w:marLeft w:val="0"/>
      <w:marRight w:val="0"/>
      <w:marTop w:val="0"/>
      <w:marBottom w:val="0"/>
      <w:divBdr>
        <w:top w:val="none" w:sz="0" w:space="0" w:color="auto"/>
        <w:left w:val="none" w:sz="0" w:space="0" w:color="auto"/>
        <w:bottom w:val="none" w:sz="0" w:space="0" w:color="auto"/>
        <w:right w:val="none" w:sz="0" w:space="0" w:color="auto"/>
      </w:divBdr>
    </w:div>
    <w:div w:id="1408528940">
      <w:bodyDiv w:val="1"/>
      <w:marLeft w:val="0"/>
      <w:marRight w:val="0"/>
      <w:marTop w:val="0"/>
      <w:marBottom w:val="0"/>
      <w:divBdr>
        <w:top w:val="none" w:sz="0" w:space="0" w:color="auto"/>
        <w:left w:val="none" w:sz="0" w:space="0" w:color="auto"/>
        <w:bottom w:val="none" w:sz="0" w:space="0" w:color="auto"/>
        <w:right w:val="none" w:sz="0" w:space="0" w:color="auto"/>
      </w:divBdr>
    </w:div>
    <w:div w:id="1411808649">
      <w:bodyDiv w:val="1"/>
      <w:marLeft w:val="0"/>
      <w:marRight w:val="0"/>
      <w:marTop w:val="0"/>
      <w:marBottom w:val="0"/>
      <w:divBdr>
        <w:top w:val="none" w:sz="0" w:space="0" w:color="auto"/>
        <w:left w:val="none" w:sz="0" w:space="0" w:color="auto"/>
        <w:bottom w:val="none" w:sz="0" w:space="0" w:color="auto"/>
        <w:right w:val="none" w:sz="0" w:space="0" w:color="auto"/>
      </w:divBdr>
    </w:div>
    <w:div w:id="1424956459">
      <w:bodyDiv w:val="1"/>
      <w:marLeft w:val="0"/>
      <w:marRight w:val="0"/>
      <w:marTop w:val="0"/>
      <w:marBottom w:val="0"/>
      <w:divBdr>
        <w:top w:val="none" w:sz="0" w:space="0" w:color="auto"/>
        <w:left w:val="none" w:sz="0" w:space="0" w:color="auto"/>
        <w:bottom w:val="none" w:sz="0" w:space="0" w:color="auto"/>
        <w:right w:val="none" w:sz="0" w:space="0" w:color="auto"/>
      </w:divBdr>
    </w:div>
    <w:div w:id="1436947576">
      <w:bodyDiv w:val="1"/>
      <w:marLeft w:val="0"/>
      <w:marRight w:val="0"/>
      <w:marTop w:val="0"/>
      <w:marBottom w:val="0"/>
      <w:divBdr>
        <w:top w:val="none" w:sz="0" w:space="0" w:color="auto"/>
        <w:left w:val="none" w:sz="0" w:space="0" w:color="auto"/>
        <w:bottom w:val="none" w:sz="0" w:space="0" w:color="auto"/>
        <w:right w:val="none" w:sz="0" w:space="0" w:color="auto"/>
      </w:divBdr>
    </w:div>
    <w:div w:id="1446653799">
      <w:bodyDiv w:val="1"/>
      <w:marLeft w:val="0"/>
      <w:marRight w:val="0"/>
      <w:marTop w:val="0"/>
      <w:marBottom w:val="0"/>
      <w:divBdr>
        <w:top w:val="none" w:sz="0" w:space="0" w:color="auto"/>
        <w:left w:val="none" w:sz="0" w:space="0" w:color="auto"/>
        <w:bottom w:val="none" w:sz="0" w:space="0" w:color="auto"/>
        <w:right w:val="none" w:sz="0" w:space="0" w:color="auto"/>
      </w:divBdr>
    </w:div>
    <w:div w:id="1448354305">
      <w:bodyDiv w:val="1"/>
      <w:marLeft w:val="0"/>
      <w:marRight w:val="0"/>
      <w:marTop w:val="0"/>
      <w:marBottom w:val="0"/>
      <w:divBdr>
        <w:top w:val="none" w:sz="0" w:space="0" w:color="auto"/>
        <w:left w:val="none" w:sz="0" w:space="0" w:color="auto"/>
        <w:bottom w:val="none" w:sz="0" w:space="0" w:color="auto"/>
        <w:right w:val="none" w:sz="0" w:space="0" w:color="auto"/>
      </w:divBdr>
    </w:div>
    <w:div w:id="1453793024">
      <w:bodyDiv w:val="1"/>
      <w:marLeft w:val="0"/>
      <w:marRight w:val="0"/>
      <w:marTop w:val="0"/>
      <w:marBottom w:val="0"/>
      <w:divBdr>
        <w:top w:val="none" w:sz="0" w:space="0" w:color="auto"/>
        <w:left w:val="none" w:sz="0" w:space="0" w:color="auto"/>
        <w:bottom w:val="none" w:sz="0" w:space="0" w:color="auto"/>
        <w:right w:val="none" w:sz="0" w:space="0" w:color="auto"/>
      </w:divBdr>
    </w:div>
    <w:div w:id="1464809835">
      <w:bodyDiv w:val="1"/>
      <w:marLeft w:val="0"/>
      <w:marRight w:val="0"/>
      <w:marTop w:val="0"/>
      <w:marBottom w:val="0"/>
      <w:divBdr>
        <w:top w:val="none" w:sz="0" w:space="0" w:color="auto"/>
        <w:left w:val="none" w:sz="0" w:space="0" w:color="auto"/>
        <w:bottom w:val="none" w:sz="0" w:space="0" w:color="auto"/>
        <w:right w:val="none" w:sz="0" w:space="0" w:color="auto"/>
      </w:divBdr>
    </w:div>
    <w:div w:id="1466268117">
      <w:bodyDiv w:val="1"/>
      <w:marLeft w:val="0"/>
      <w:marRight w:val="0"/>
      <w:marTop w:val="0"/>
      <w:marBottom w:val="0"/>
      <w:divBdr>
        <w:top w:val="none" w:sz="0" w:space="0" w:color="auto"/>
        <w:left w:val="none" w:sz="0" w:space="0" w:color="auto"/>
        <w:bottom w:val="none" w:sz="0" w:space="0" w:color="auto"/>
        <w:right w:val="none" w:sz="0" w:space="0" w:color="auto"/>
      </w:divBdr>
    </w:div>
    <w:div w:id="1498424919">
      <w:bodyDiv w:val="1"/>
      <w:marLeft w:val="0"/>
      <w:marRight w:val="0"/>
      <w:marTop w:val="0"/>
      <w:marBottom w:val="0"/>
      <w:divBdr>
        <w:top w:val="none" w:sz="0" w:space="0" w:color="auto"/>
        <w:left w:val="none" w:sz="0" w:space="0" w:color="auto"/>
        <w:bottom w:val="none" w:sz="0" w:space="0" w:color="auto"/>
        <w:right w:val="none" w:sz="0" w:space="0" w:color="auto"/>
      </w:divBdr>
    </w:div>
    <w:div w:id="1515607224">
      <w:bodyDiv w:val="1"/>
      <w:marLeft w:val="0"/>
      <w:marRight w:val="0"/>
      <w:marTop w:val="0"/>
      <w:marBottom w:val="0"/>
      <w:divBdr>
        <w:top w:val="none" w:sz="0" w:space="0" w:color="auto"/>
        <w:left w:val="none" w:sz="0" w:space="0" w:color="auto"/>
        <w:bottom w:val="none" w:sz="0" w:space="0" w:color="auto"/>
        <w:right w:val="none" w:sz="0" w:space="0" w:color="auto"/>
      </w:divBdr>
    </w:div>
    <w:div w:id="1552304330">
      <w:bodyDiv w:val="1"/>
      <w:marLeft w:val="0"/>
      <w:marRight w:val="0"/>
      <w:marTop w:val="0"/>
      <w:marBottom w:val="0"/>
      <w:divBdr>
        <w:top w:val="none" w:sz="0" w:space="0" w:color="auto"/>
        <w:left w:val="none" w:sz="0" w:space="0" w:color="auto"/>
        <w:bottom w:val="none" w:sz="0" w:space="0" w:color="auto"/>
        <w:right w:val="none" w:sz="0" w:space="0" w:color="auto"/>
      </w:divBdr>
    </w:div>
    <w:div w:id="1597245095">
      <w:bodyDiv w:val="1"/>
      <w:marLeft w:val="0"/>
      <w:marRight w:val="0"/>
      <w:marTop w:val="0"/>
      <w:marBottom w:val="0"/>
      <w:divBdr>
        <w:top w:val="none" w:sz="0" w:space="0" w:color="auto"/>
        <w:left w:val="none" w:sz="0" w:space="0" w:color="auto"/>
        <w:bottom w:val="none" w:sz="0" w:space="0" w:color="auto"/>
        <w:right w:val="none" w:sz="0" w:space="0" w:color="auto"/>
      </w:divBdr>
    </w:div>
    <w:div w:id="1604846446">
      <w:bodyDiv w:val="1"/>
      <w:marLeft w:val="0"/>
      <w:marRight w:val="0"/>
      <w:marTop w:val="0"/>
      <w:marBottom w:val="0"/>
      <w:divBdr>
        <w:top w:val="none" w:sz="0" w:space="0" w:color="auto"/>
        <w:left w:val="none" w:sz="0" w:space="0" w:color="auto"/>
        <w:bottom w:val="none" w:sz="0" w:space="0" w:color="auto"/>
        <w:right w:val="none" w:sz="0" w:space="0" w:color="auto"/>
      </w:divBdr>
    </w:div>
    <w:div w:id="1624579503">
      <w:bodyDiv w:val="1"/>
      <w:marLeft w:val="0"/>
      <w:marRight w:val="0"/>
      <w:marTop w:val="0"/>
      <w:marBottom w:val="0"/>
      <w:divBdr>
        <w:top w:val="none" w:sz="0" w:space="0" w:color="auto"/>
        <w:left w:val="none" w:sz="0" w:space="0" w:color="auto"/>
        <w:bottom w:val="none" w:sz="0" w:space="0" w:color="auto"/>
        <w:right w:val="none" w:sz="0" w:space="0" w:color="auto"/>
      </w:divBdr>
    </w:div>
    <w:div w:id="1632518238">
      <w:bodyDiv w:val="1"/>
      <w:marLeft w:val="0"/>
      <w:marRight w:val="0"/>
      <w:marTop w:val="0"/>
      <w:marBottom w:val="0"/>
      <w:divBdr>
        <w:top w:val="none" w:sz="0" w:space="0" w:color="auto"/>
        <w:left w:val="none" w:sz="0" w:space="0" w:color="auto"/>
        <w:bottom w:val="none" w:sz="0" w:space="0" w:color="auto"/>
        <w:right w:val="none" w:sz="0" w:space="0" w:color="auto"/>
      </w:divBdr>
      <w:divsChild>
        <w:div w:id="1956405918">
          <w:marLeft w:val="0"/>
          <w:marRight w:val="0"/>
          <w:marTop w:val="0"/>
          <w:marBottom w:val="0"/>
          <w:divBdr>
            <w:top w:val="none" w:sz="0" w:space="0" w:color="auto"/>
            <w:left w:val="none" w:sz="0" w:space="0" w:color="auto"/>
            <w:bottom w:val="none" w:sz="0" w:space="0" w:color="auto"/>
            <w:right w:val="none" w:sz="0" w:space="0" w:color="auto"/>
          </w:divBdr>
        </w:div>
        <w:div w:id="1803964011">
          <w:marLeft w:val="0"/>
          <w:marRight w:val="0"/>
          <w:marTop w:val="0"/>
          <w:marBottom w:val="0"/>
          <w:divBdr>
            <w:top w:val="none" w:sz="0" w:space="0" w:color="auto"/>
            <w:left w:val="none" w:sz="0" w:space="0" w:color="auto"/>
            <w:bottom w:val="none" w:sz="0" w:space="0" w:color="auto"/>
            <w:right w:val="none" w:sz="0" w:space="0" w:color="auto"/>
          </w:divBdr>
        </w:div>
        <w:div w:id="65610468">
          <w:marLeft w:val="0"/>
          <w:marRight w:val="0"/>
          <w:marTop w:val="0"/>
          <w:marBottom w:val="0"/>
          <w:divBdr>
            <w:top w:val="none" w:sz="0" w:space="0" w:color="auto"/>
            <w:left w:val="none" w:sz="0" w:space="0" w:color="auto"/>
            <w:bottom w:val="none" w:sz="0" w:space="0" w:color="auto"/>
            <w:right w:val="none" w:sz="0" w:space="0" w:color="auto"/>
          </w:divBdr>
        </w:div>
        <w:div w:id="189993775">
          <w:marLeft w:val="0"/>
          <w:marRight w:val="0"/>
          <w:marTop w:val="0"/>
          <w:marBottom w:val="0"/>
          <w:divBdr>
            <w:top w:val="none" w:sz="0" w:space="0" w:color="auto"/>
            <w:left w:val="none" w:sz="0" w:space="0" w:color="auto"/>
            <w:bottom w:val="none" w:sz="0" w:space="0" w:color="auto"/>
            <w:right w:val="none" w:sz="0" w:space="0" w:color="auto"/>
          </w:divBdr>
        </w:div>
        <w:div w:id="2139948797">
          <w:marLeft w:val="0"/>
          <w:marRight w:val="0"/>
          <w:marTop w:val="0"/>
          <w:marBottom w:val="0"/>
          <w:divBdr>
            <w:top w:val="none" w:sz="0" w:space="0" w:color="auto"/>
            <w:left w:val="none" w:sz="0" w:space="0" w:color="auto"/>
            <w:bottom w:val="none" w:sz="0" w:space="0" w:color="auto"/>
            <w:right w:val="none" w:sz="0" w:space="0" w:color="auto"/>
          </w:divBdr>
        </w:div>
        <w:div w:id="636030697">
          <w:marLeft w:val="0"/>
          <w:marRight w:val="0"/>
          <w:marTop w:val="0"/>
          <w:marBottom w:val="0"/>
          <w:divBdr>
            <w:top w:val="none" w:sz="0" w:space="0" w:color="auto"/>
            <w:left w:val="none" w:sz="0" w:space="0" w:color="auto"/>
            <w:bottom w:val="none" w:sz="0" w:space="0" w:color="auto"/>
            <w:right w:val="none" w:sz="0" w:space="0" w:color="auto"/>
          </w:divBdr>
        </w:div>
        <w:div w:id="190345593">
          <w:marLeft w:val="0"/>
          <w:marRight w:val="0"/>
          <w:marTop w:val="0"/>
          <w:marBottom w:val="0"/>
          <w:divBdr>
            <w:top w:val="none" w:sz="0" w:space="0" w:color="auto"/>
            <w:left w:val="none" w:sz="0" w:space="0" w:color="auto"/>
            <w:bottom w:val="none" w:sz="0" w:space="0" w:color="auto"/>
            <w:right w:val="none" w:sz="0" w:space="0" w:color="auto"/>
          </w:divBdr>
        </w:div>
        <w:div w:id="1308701796">
          <w:marLeft w:val="0"/>
          <w:marRight w:val="0"/>
          <w:marTop w:val="0"/>
          <w:marBottom w:val="0"/>
          <w:divBdr>
            <w:top w:val="none" w:sz="0" w:space="0" w:color="auto"/>
            <w:left w:val="none" w:sz="0" w:space="0" w:color="auto"/>
            <w:bottom w:val="none" w:sz="0" w:space="0" w:color="auto"/>
            <w:right w:val="none" w:sz="0" w:space="0" w:color="auto"/>
          </w:divBdr>
        </w:div>
        <w:div w:id="1822963599">
          <w:marLeft w:val="0"/>
          <w:marRight w:val="0"/>
          <w:marTop w:val="0"/>
          <w:marBottom w:val="0"/>
          <w:divBdr>
            <w:top w:val="none" w:sz="0" w:space="0" w:color="auto"/>
            <w:left w:val="none" w:sz="0" w:space="0" w:color="auto"/>
            <w:bottom w:val="none" w:sz="0" w:space="0" w:color="auto"/>
            <w:right w:val="none" w:sz="0" w:space="0" w:color="auto"/>
          </w:divBdr>
        </w:div>
        <w:div w:id="2020348159">
          <w:marLeft w:val="0"/>
          <w:marRight w:val="0"/>
          <w:marTop w:val="0"/>
          <w:marBottom w:val="0"/>
          <w:divBdr>
            <w:top w:val="none" w:sz="0" w:space="0" w:color="auto"/>
            <w:left w:val="none" w:sz="0" w:space="0" w:color="auto"/>
            <w:bottom w:val="none" w:sz="0" w:space="0" w:color="auto"/>
            <w:right w:val="none" w:sz="0" w:space="0" w:color="auto"/>
          </w:divBdr>
        </w:div>
        <w:div w:id="636909209">
          <w:marLeft w:val="0"/>
          <w:marRight w:val="0"/>
          <w:marTop w:val="0"/>
          <w:marBottom w:val="0"/>
          <w:divBdr>
            <w:top w:val="none" w:sz="0" w:space="0" w:color="auto"/>
            <w:left w:val="none" w:sz="0" w:space="0" w:color="auto"/>
            <w:bottom w:val="none" w:sz="0" w:space="0" w:color="auto"/>
            <w:right w:val="none" w:sz="0" w:space="0" w:color="auto"/>
          </w:divBdr>
        </w:div>
        <w:div w:id="1902641348">
          <w:marLeft w:val="0"/>
          <w:marRight w:val="0"/>
          <w:marTop w:val="0"/>
          <w:marBottom w:val="0"/>
          <w:divBdr>
            <w:top w:val="none" w:sz="0" w:space="0" w:color="auto"/>
            <w:left w:val="none" w:sz="0" w:space="0" w:color="auto"/>
            <w:bottom w:val="none" w:sz="0" w:space="0" w:color="auto"/>
            <w:right w:val="none" w:sz="0" w:space="0" w:color="auto"/>
          </w:divBdr>
        </w:div>
        <w:div w:id="1765760746">
          <w:marLeft w:val="0"/>
          <w:marRight w:val="0"/>
          <w:marTop w:val="0"/>
          <w:marBottom w:val="0"/>
          <w:divBdr>
            <w:top w:val="none" w:sz="0" w:space="0" w:color="auto"/>
            <w:left w:val="none" w:sz="0" w:space="0" w:color="auto"/>
            <w:bottom w:val="none" w:sz="0" w:space="0" w:color="auto"/>
            <w:right w:val="none" w:sz="0" w:space="0" w:color="auto"/>
          </w:divBdr>
        </w:div>
        <w:div w:id="1233810090">
          <w:marLeft w:val="0"/>
          <w:marRight w:val="0"/>
          <w:marTop w:val="0"/>
          <w:marBottom w:val="0"/>
          <w:divBdr>
            <w:top w:val="none" w:sz="0" w:space="0" w:color="auto"/>
            <w:left w:val="none" w:sz="0" w:space="0" w:color="auto"/>
            <w:bottom w:val="none" w:sz="0" w:space="0" w:color="auto"/>
            <w:right w:val="none" w:sz="0" w:space="0" w:color="auto"/>
          </w:divBdr>
        </w:div>
        <w:div w:id="135992226">
          <w:marLeft w:val="0"/>
          <w:marRight w:val="0"/>
          <w:marTop w:val="0"/>
          <w:marBottom w:val="0"/>
          <w:divBdr>
            <w:top w:val="none" w:sz="0" w:space="0" w:color="auto"/>
            <w:left w:val="none" w:sz="0" w:space="0" w:color="auto"/>
            <w:bottom w:val="none" w:sz="0" w:space="0" w:color="auto"/>
            <w:right w:val="none" w:sz="0" w:space="0" w:color="auto"/>
          </w:divBdr>
        </w:div>
        <w:div w:id="679233443">
          <w:marLeft w:val="0"/>
          <w:marRight w:val="0"/>
          <w:marTop w:val="0"/>
          <w:marBottom w:val="0"/>
          <w:divBdr>
            <w:top w:val="none" w:sz="0" w:space="0" w:color="auto"/>
            <w:left w:val="none" w:sz="0" w:space="0" w:color="auto"/>
            <w:bottom w:val="none" w:sz="0" w:space="0" w:color="auto"/>
            <w:right w:val="none" w:sz="0" w:space="0" w:color="auto"/>
          </w:divBdr>
        </w:div>
        <w:div w:id="1444492284">
          <w:marLeft w:val="0"/>
          <w:marRight w:val="0"/>
          <w:marTop w:val="0"/>
          <w:marBottom w:val="0"/>
          <w:divBdr>
            <w:top w:val="none" w:sz="0" w:space="0" w:color="auto"/>
            <w:left w:val="none" w:sz="0" w:space="0" w:color="auto"/>
            <w:bottom w:val="none" w:sz="0" w:space="0" w:color="auto"/>
            <w:right w:val="none" w:sz="0" w:space="0" w:color="auto"/>
          </w:divBdr>
        </w:div>
      </w:divsChild>
    </w:div>
    <w:div w:id="1650983003">
      <w:bodyDiv w:val="1"/>
      <w:marLeft w:val="0"/>
      <w:marRight w:val="0"/>
      <w:marTop w:val="0"/>
      <w:marBottom w:val="0"/>
      <w:divBdr>
        <w:top w:val="none" w:sz="0" w:space="0" w:color="auto"/>
        <w:left w:val="none" w:sz="0" w:space="0" w:color="auto"/>
        <w:bottom w:val="none" w:sz="0" w:space="0" w:color="auto"/>
        <w:right w:val="none" w:sz="0" w:space="0" w:color="auto"/>
      </w:divBdr>
    </w:div>
    <w:div w:id="1669210843">
      <w:bodyDiv w:val="1"/>
      <w:marLeft w:val="0"/>
      <w:marRight w:val="0"/>
      <w:marTop w:val="0"/>
      <w:marBottom w:val="0"/>
      <w:divBdr>
        <w:top w:val="none" w:sz="0" w:space="0" w:color="auto"/>
        <w:left w:val="none" w:sz="0" w:space="0" w:color="auto"/>
        <w:bottom w:val="none" w:sz="0" w:space="0" w:color="auto"/>
        <w:right w:val="none" w:sz="0" w:space="0" w:color="auto"/>
      </w:divBdr>
    </w:div>
    <w:div w:id="1673487159">
      <w:bodyDiv w:val="1"/>
      <w:marLeft w:val="0"/>
      <w:marRight w:val="0"/>
      <w:marTop w:val="0"/>
      <w:marBottom w:val="0"/>
      <w:divBdr>
        <w:top w:val="none" w:sz="0" w:space="0" w:color="auto"/>
        <w:left w:val="none" w:sz="0" w:space="0" w:color="auto"/>
        <w:bottom w:val="none" w:sz="0" w:space="0" w:color="auto"/>
        <w:right w:val="none" w:sz="0" w:space="0" w:color="auto"/>
      </w:divBdr>
    </w:div>
    <w:div w:id="1676953006">
      <w:bodyDiv w:val="1"/>
      <w:marLeft w:val="0"/>
      <w:marRight w:val="0"/>
      <w:marTop w:val="0"/>
      <w:marBottom w:val="0"/>
      <w:divBdr>
        <w:top w:val="none" w:sz="0" w:space="0" w:color="auto"/>
        <w:left w:val="none" w:sz="0" w:space="0" w:color="auto"/>
        <w:bottom w:val="none" w:sz="0" w:space="0" w:color="auto"/>
        <w:right w:val="none" w:sz="0" w:space="0" w:color="auto"/>
      </w:divBdr>
    </w:div>
    <w:div w:id="1679965448">
      <w:bodyDiv w:val="1"/>
      <w:marLeft w:val="0"/>
      <w:marRight w:val="0"/>
      <w:marTop w:val="0"/>
      <w:marBottom w:val="0"/>
      <w:divBdr>
        <w:top w:val="none" w:sz="0" w:space="0" w:color="auto"/>
        <w:left w:val="none" w:sz="0" w:space="0" w:color="auto"/>
        <w:bottom w:val="none" w:sz="0" w:space="0" w:color="auto"/>
        <w:right w:val="none" w:sz="0" w:space="0" w:color="auto"/>
      </w:divBdr>
    </w:div>
    <w:div w:id="1687368482">
      <w:bodyDiv w:val="1"/>
      <w:marLeft w:val="0"/>
      <w:marRight w:val="0"/>
      <w:marTop w:val="0"/>
      <w:marBottom w:val="0"/>
      <w:divBdr>
        <w:top w:val="none" w:sz="0" w:space="0" w:color="auto"/>
        <w:left w:val="none" w:sz="0" w:space="0" w:color="auto"/>
        <w:bottom w:val="none" w:sz="0" w:space="0" w:color="auto"/>
        <w:right w:val="none" w:sz="0" w:space="0" w:color="auto"/>
      </w:divBdr>
    </w:div>
    <w:div w:id="1695229098">
      <w:bodyDiv w:val="1"/>
      <w:marLeft w:val="0"/>
      <w:marRight w:val="0"/>
      <w:marTop w:val="0"/>
      <w:marBottom w:val="0"/>
      <w:divBdr>
        <w:top w:val="none" w:sz="0" w:space="0" w:color="auto"/>
        <w:left w:val="none" w:sz="0" w:space="0" w:color="auto"/>
        <w:bottom w:val="none" w:sz="0" w:space="0" w:color="auto"/>
        <w:right w:val="none" w:sz="0" w:space="0" w:color="auto"/>
      </w:divBdr>
    </w:div>
    <w:div w:id="1708604470">
      <w:bodyDiv w:val="1"/>
      <w:marLeft w:val="0"/>
      <w:marRight w:val="0"/>
      <w:marTop w:val="0"/>
      <w:marBottom w:val="0"/>
      <w:divBdr>
        <w:top w:val="none" w:sz="0" w:space="0" w:color="auto"/>
        <w:left w:val="none" w:sz="0" w:space="0" w:color="auto"/>
        <w:bottom w:val="none" w:sz="0" w:space="0" w:color="auto"/>
        <w:right w:val="none" w:sz="0" w:space="0" w:color="auto"/>
      </w:divBdr>
    </w:div>
    <w:div w:id="1736513265">
      <w:bodyDiv w:val="1"/>
      <w:marLeft w:val="0"/>
      <w:marRight w:val="0"/>
      <w:marTop w:val="0"/>
      <w:marBottom w:val="0"/>
      <w:divBdr>
        <w:top w:val="none" w:sz="0" w:space="0" w:color="auto"/>
        <w:left w:val="none" w:sz="0" w:space="0" w:color="auto"/>
        <w:bottom w:val="none" w:sz="0" w:space="0" w:color="auto"/>
        <w:right w:val="none" w:sz="0" w:space="0" w:color="auto"/>
      </w:divBdr>
    </w:div>
    <w:div w:id="1760447349">
      <w:bodyDiv w:val="1"/>
      <w:marLeft w:val="0"/>
      <w:marRight w:val="0"/>
      <w:marTop w:val="0"/>
      <w:marBottom w:val="0"/>
      <w:divBdr>
        <w:top w:val="none" w:sz="0" w:space="0" w:color="auto"/>
        <w:left w:val="none" w:sz="0" w:space="0" w:color="auto"/>
        <w:bottom w:val="none" w:sz="0" w:space="0" w:color="auto"/>
        <w:right w:val="none" w:sz="0" w:space="0" w:color="auto"/>
      </w:divBdr>
    </w:div>
    <w:div w:id="1762411678">
      <w:bodyDiv w:val="1"/>
      <w:marLeft w:val="0"/>
      <w:marRight w:val="0"/>
      <w:marTop w:val="0"/>
      <w:marBottom w:val="0"/>
      <w:divBdr>
        <w:top w:val="none" w:sz="0" w:space="0" w:color="auto"/>
        <w:left w:val="none" w:sz="0" w:space="0" w:color="auto"/>
        <w:bottom w:val="none" w:sz="0" w:space="0" w:color="auto"/>
        <w:right w:val="none" w:sz="0" w:space="0" w:color="auto"/>
      </w:divBdr>
    </w:div>
    <w:div w:id="1782217871">
      <w:bodyDiv w:val="1"/>
      <w:marLeft w:val="0"/>
      <w:marRight w:val="0"/>
      <w:marTop w:val="0"/>
      <w:marBottom w:val="0"/>
      <w:divBdr>
        <w:top w:val="none" w:sz="0" w:space="0" w:color="auto"/>
        <w:left w:val="none" w:sz="0" w:space="0" w:color="auto"/>
        <w:bottom w:val="none" w:sz="0" w:space="0" w:color="auto"/>
        <w:right w:val="none" w:sz="0" w:space="0" w:color="auto"/>
      </w:divBdr>
    </w:div>
    <w:div w:id="1835761225">
      <w:bodyDiv w:val="1"/>
      <w:marLeft w:val="0"/>
      <w:marRight w:val="0"/>
      <w:marTop w:val="0"/>
      <w:marBottom w:val="0"/>
      <w:divBdr>
        <w:top w:val="none" w:sz="0" w:space="0" w:color="auto"/>
        <w:left w:val="none" w:sz="0" w:space="0" w:color="auto"/>
        <w:bottom w:val="none" w:sz="0" w:space="0" w:color="auto"/>
        <w:right w:val="none" w:sz="0" w:space="0" w:color="auto"/>
      </w:divBdr>
    </w:div>
    <w:div w:id="1839270921">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6381355">
      <w:bodyDiv w:val="1"/>
      <w:marLeft w:val="0"/>
      <w:marRight w:val="0"/>
      <w:marTop w:val="0"/>
      <w:marBottom w:val="0"/>
      <w:divBdr>
        <w:top w:val="none" w:sz="0" w:space="0" w:color="auto"/>
        <w:left w:val="none" w:sz="0" w:space="0" w:color="auto"/>
        <w:bottom w:val="none" w:sz="0" w:space="0" w:color="auto"/>
        <w:right w:val="none" w:sz="0" w:space="0" w:color="auto"/>
      </w:divBdr>
    </w:div>
    <w:div w:id="1877813710">
      <w:bodyDiv w:val="1"/>
      <w:marLeft w:val="0"/>
      <w:marRight w:val="0"/>
      <w:marTop w:val="0"/>
      <w:marBottom w:val="0"/>
      <w:divBdr>
        <w:top w:val="none" w:sz="0" w:space="0" w:color="auto"/>
        <w:left w:val="none" w:sz="0" w:space="0" w:color="auto"/>
        <w:bottom w:val="none" w:sz="0" w:space="0" w:color="auto"/>
        <w:right w:val="none" w:sz="0" w:space="0" w:color="auto"/>
      </w:divBdr>
    </w:div>
    <w:div w:id="1900238755">
      <w:bodyDiv w:val="1"/>
      <w:marLeft w:val="0"/>
      <w:marRight w:val="0"/>
      <w:marTop w:val="0"/>
      <w:marBottom w:val="0"/>
      <w:divBdr>
        <w:top w:val="none" w:sz="0" w:space="0" w:color="auto"/>
        <w:left w:val="none" w:sz="0" w:space="0" w:color="auto"/>
        <w:bottom w:val="none" w:sz="0" w:space="0" w:color="auto"/>
        <w:right w:val="none" w:sz="0" w:space="0" w:color="auto"/>
      </w:divBdr>
    </w:div>
    <w:div w:id="1913536644">
      <w:bodyDiv w:val="1"/>
      <w:marLeft w:val="0"/>
      <w:marRight w:val="0"/>
      <w:marTop w:val="0"/>
      <w:marBottom w:val="0"/>
      <w:divBdr>
        <w:top w:val="none" w:sz="0" w:space="0" w:color="auto"/>
        <w:left w:val="none" w:sz="0" w:space="0" w:color="auto"/>
        <w:bottom w:val="none" w:sz="0" w:space="0" w:color="auto"/>
        <w:right w:val="none" w:sz="0" w:space="0" w:color="auto"/>
      </w:divBdr>
    </w:div>
    <w:div w:id="1919168709">
      <w:bodyDiv w:val="1"/>
      <w:marLeft w:val="0"/>
      <w:marRight w:val="0"/>
      <w:marTop w:val="0"/>
      <w:marBottom w:val="0"/>
      <w:divBdr>
        <w:top w:val="none" w:sz="0" w:space="0" w:color="auto"/>
        <w:left w:val="none" w:sz="0" w:space="0" w:color="auto"/>
        <w:bottom w:val="none" w:sz="0" w:space="0" w:color="auto"/>
        <w:right w:val="none" w:sz="0" w:space="0" w:color="auto"/>
      </w:divBdr>
    </w:div>
    <w:div w:id="1968004743">
      <w:bodyDiv w:val="1"/>
      <w:marLeft w:val="0"/>
      <w:marRight w:val="0"/>
      <w:marTop w:val="0"/>
      <w:marBottom w:val="0"/>
      <w:divBdr>
        <w:top w:val="none" w:sz="0" w:space="0" w:color="auto"/>
        <w:left w:val="none" w:sz="0" w:space="0" w:color="auto"/>
        <w:bottom w:val="none" w:sz="0" w:space="0" w:color="auto"/>
        <w:right w:val="none" w:sz="0" w:space="0" w:color="auto"/>
      </w:divBdr>
    </w:div>
    <w:div w:id="1980526229">
      <w:bodyDiv w:val="1"/>
      <w:marLeft w:val="0"/>
      <w:marRight w:val="0"/>
      <w:marTop w:val="0"/>
      <w:marBottom w:val="0"/>
      <w:divBdr>
        <w:top w:val="none" w:sz="0" w:space="0" w:color="auto"/>
        <w:left w:val="none" w:sz="0" w:space="0" w:color="auto"/>
        <w:bottom w:val="none" w:sz="0" w:space="0" w:color="auto"/>
        <w:right w:val="none" w:sz="0" w:space="0" w:color="auto"/>
      </w:divBdr>
    </w:div>
    <w:div w:id="1983072414">
      <w:bodyDiv w:val="1"/>
      <w:marLeft w:val="0"/>
      <w:marRight w:val="0"/>
      <w:marTop w:val="0"/>
      <w:marBottom w:val="0"/>
      <w:divBdr>
        <w:top w:val="none" w:sz="0" w:space="0" w:color="auto"/>
        <w:left w:val="none" w:sz="0" w:space="0" w:color="auto"/>
        <w:bottom w:val="none" w:sz="0" w:space="0" w:color="auto"/>
        <w:right w:val="none" w:sz="0" w:space="0" w:color="auto"/>
      </w:divBdr>
    </w:div>
    <w:div w:id="2019262071">
      <w:bodyDiv w:val="1"/>
      <w:marLeft w:val="0"/>
      <w:marRight w:val="0"/>
      <w:marTop w:val="0"/>
      <w:marBottom w:val="0"/>
      <w:divBdr>
        <w:top w:val="none" w:sz="0" w:space="0" w:color="auto"/>
        <w:left w:val="none" w:sz="0" w:space="0" w:color="auto"/>
        <w:bottom w:val="none" w:sz="0" w:space="0" w:color="auto"/>
        <w:right w:val="none" w:sz="0" w:space="0" w:color="auto"/>
      </w:divBdr>
    </w:div>
    <w:div w:id="2037804920">
      <w:bodyDiv w:val="1"/>
      <w:marLeft w:val="0"/>
      <w:marRight w:val="0"/>
      <w:marTop w:val="0"/>
      <w:marBottom w:val="0"/>
      <w:divBdr>
        <w:top w:val="none" w:sz="0" w:space="0" w:color="auto"/>
        <w:left w:val="none" w:sz="0" w:space="0" w:color="auto"/>
        <w:bottom w:val="none" w:sz="0" w:space="0" w:color="auto"/>
        <w:right w:val="none" w:sz="0" w:space="0" w:color="auto"/>
      </w:divBdr>
      <w:divsChild>
        <w:div w:id="393742997">
          <w:marLeft w:val="0"/>
          <w:marRight w:val="0"/>
          <w:marTop w:val="0"/>
          <w:marBottom w:val="0"/>
          <w:divBdr>
            <w:top w:val="none" w:sz="0" w:space="0" w:color="auto"/>
            <w:left w:val="none" w:sz="0" w:space="0" w:color="auto"/>
            <w:bottom w:val="none" w:sz="0" w:space="0" w:color="auto"/>
            <w:right w:val="none" w:sz="0" w:space="0" w:color="auto"/>
          </w:divBdr>
        </w:div>
      </w:divsChild>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92340">
      <w:bodyDiv w:val="1"/>
      <w:marLeft w:val="0"/>
      <w:marRight w:val="0"/>
      <w:marTop w:val="0"/>
      <w:marBottom w:val="0"/>
      <w:divBdr>
        <w:top w:val="none" w:sz="0" w:space="0" w:color="auto"/>
        <w:left w:val="none" w:sz="0" w:space="0" w:color="auto"/>
        <w:bottom w:val="none" w:sz="0" w:space="0" w:color="auto"/>
        <w:right w:val="none" w:sz="0" w:space="0" w:color="auto"/>
      </w:divBdr>
    </w:div>
    <w:div w:id="2109349487">
      <w:bodyDiv w:val="1"/>
      <w:marLeft w:val="0"/>
      <w:marRight w:val="0"/>
      <w:marTop w:val="0"/>
      <w:marBottom w:val="0"/>
      <w:divBdr>
        <w:top w:val="none" w:sz="0" w:space="0" w:color="auto"/>
        <w:left w:val="none" w:sz="0" w:space="0" w:color="auto"/>
        <w:bottom w:val="none" w:sz="0" w:space="0" w:color="auto"/>
        <w:right w:val="none" w:sz="0" w:space="0" w:color="auto"/>
      </w:divBdr>
    </w:div>
    <w:div w:id="2129813985">
      <w:bodyDiv w:val="1"/>
      <w:marLeft w:val="0"/>
      <w:marRight w:val="0"/>
      <w:marTop w:val="0"/>
      <w:marBottom w:val="0"/>
      <w:divBdr>
        <w:top w:val="none" w:sz="0" w:space="0" w:color="auto"/>
        <w:left w:val="none" w:sz="0" w:space="0" w:color="auto"/>
        <w:bottom w:val="none" w:sz="0" w:space="0" w:color="auto"/>
        <w:right w:val="none" w:sz="0" w:space="0" w:color="auto"/>
      </w:divBdr>
    </w:div>
    <w:div w:id="2133939203">
      <w:bodyDiv w:val="1"/>
      <w:marLeft w:val="0"/>
      <w:marRight w:val="0"/>
      <w:marTop w:val="0"/>
      <w:marBottom w:val="0"/>
      <w:divBdr>
        <w:top w:val="none" w:sz="0" w:space="0" w:color="auto"/>
        <w:left w:val="none" w:sz="0" w:space="0" w:color="auto"/>
        <w:bottom w:val="none" w:sz="0" w:space="0" w:color="auto"/>
        <w:right w:val="none" w:sz="0" w:space="0" w:color="auto"/>
      </w:divBdr>
      <w:divsChild>
        <w:div w:id="11374556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696A-EA60-4929-A194-1B229F85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38231</Words>
  <Characters>21792</Characters>
  <Application>Microsoft Office Word</Application>
  <DocSecurity>4</DocSecurity>
  <Lines>181</Lines>
  <Paragraphs>119</Paragraphs>
  <ScaleCrop>false</ScaleCrop>
  <HeadingPairs>
    <vt:vector size="8" baseType="variant">
      <vt:variant>
        <vt:lpstr>Pavadinimas</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Part IB Summary of Product Characteristics</vt:lpstr>
      <vt:lpstr>Part IB Summary of Product Characteristics</vt:lpstr>
      <vt:lpstr>Part IB Summary of Product Characteristics</vt:lpstr>
      <vt:lpstr>Part IB Summary of Product Characteristics</vt:lpstr>
    </vt:vector>
  </TitlesOfParts>
  <Company>Accenture</Company>
  <LinksUpToDate>false</LinksUpToDate>
  <CharactersWithSpaces>59904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creator>VVKT-11</dc:creator>
  <cp:lastModifiedBy>Albina Burkauskaitė</cp:lastModifiedBy>
  <cp:revision>2</cp:revision>
  <cp:lastPrinted>2021-06-18T05:51:00Z</cp:lastPrinted>
  <dcterms:created xsi:type="dcterms:W3CDTF">2026-03-18T11:03:00Z</dcterms:created>
  <dcterms:modified xsi:type="dcterms:W3CDTF">2026-03-18T11:03:00Z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